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E26" w:rsidRPr="00A76BAF" w:rsidRDefault="001B5E26" w:rsidP="001B5E26">
      <w:pPr>
        <w:jc w:val="center"/>
        <w:rPr>
          <w:b/>
          <w:color w:val="000000"/>
          <w:sz w:val="32"/>
          <w:szCs w:val="32"/>
        </w:rPr>
      </w:pPr>
    </w:p>
    <w:p w:rsidR="001B5E26" w:rsidRPr="00A76BAF" w:rsidRDefault="001B5E26" w:rsidP="001B5E26">
      <w:pPr>
        <w:jc w:val="center"/>
        <w:rPr>
          <w:b/>
          <w:color w:val="000000"/>
          <w:sz w:val="32"/>
          <w:szCs w:val="32"/>
        </w:rPr>
      </w:pPr>
    </w:p>
    <w:p w:rsidR="001B5E26" w:rsidRPr="00A76BAF" w:rsidRDefault="001B5E26" w:rsidP="001B5E26">
      <w:pPr>
        <w:jc w:val="center"/>
        <w:rPr>
          <w:b/>
          <w:color w:val="000000"/>
          <w:sz w:val="32"/>
          <w:szCs w:val="32"/>
        </w:rPr>
      </w:pPr>
    </w:p>
    <w:p w:rsidR="001B5E26" w:rsidRPr="00A76BAF" w:rsidRDefault="001B5E26" w:rsidP="001B5E26">
      <w:pPr>
        <w:jc w:val="center"/>
        <w:rPr>
          <w:b/>
          <w:color w:val="000000"/>
          <w:sz w:val="32"/>
          <w:szCs w:val="32"/>
        </w:rPr>
      </w:pPr>
    </w:p>
    <w:p w:rsidR="001B5E26" w:rsidRPr="00A76BAF" w:rsidRDefault="001B5E26" w:rsidP="001B5E26">
      <w:pPr>
        <w:jc w:val="center"/>
        <w:rPr>
          <w:b/>
          <w:color w:val="000000"/>
          <w:sz w:val="32"/>
          <w:szCs w:val="32"/>
        </w:rPr>
      </w:pPr>
    </w:p>
    <w:p w:rsidR="001B5E26" w:rsidRPr="00A76BAF" w:rsidRDefault="001B5E26" w:rsidP="001B5E26">
      <w:pPr>
        <w:jc w:val="center"/>
        <w:rPr>
          <w:b/>
          <w:color w:val="000000"/>
          <w:sz w:val="32"/>
          <w:szCs w:val="32"/>
        </w:rPr>
      </w:pPr>
    </w:p>
    <w:p w:rsidR="001B5E26" w:rsidRPr="00A76BAF" w:rsidRDefault="001B5E26" w:rsidP="001B5E26">
      <w:pPr>
        <w:jc w:val="center"/>
        <w:rPr>
          <w:b/>
          <w:color w:val="000000"/>
          <w:sz w:val="32"/>
          <w:szCs w:val="32"/>
        </w:rPr>
      </w:pPr>
    </w:p>
    <w:p w:rsidR="001B5E26" w:rsidRPr="00A76BAF" w:rsidRDefault="001B5E26" w:rsidP="001B5E26">
      <w:pPr>
        <w:jc w:val="center"/>
        <w:rPr>
          <w:b/>
          <w:color w:val="000000"/>
          <w:sz w:val="32"/>
          <w:szCs w:val="32"/>
        </w:rPr>
      </w:pPr>
      <w:r>
        <w:rPr>
          <w:b/>
          <w:color w:val="000000"/>
          <w:sz w:val="32"/>
          <w:szCs w:val="32"/>
        </w:rPr>
        <w:t>Supporting Statement B</w:t>
      </w:r>
      <w:r w:rsidRPr="00A76BAF">
        <w:rPr>
          <w:b/>
          <w:color w:val="000000"/>
          <w:sz w:val="32"/>
          <w:szCs w:val="32"/>
        </w:rPr>
        <w:t xml:space="preserve"> For:</w:t>
      </w:r>
    </w:p>
    <w:p w:rsidR="001B5E26" w:rsidRDefault="001B5E26" w:rsidP="001B5E26">
      <w:pPr>
        <w:jc w:val="center"/>
        <w:rPr>
          <w:b/>
          <w:color w:val="000000"/>
          <w:sz w:val="32"/>
          <w:szCs w:val="32"/>
        </w:rPr>
      </w:pPr>
    </w:p>
    <w:p w:rsidR="001B5E26" w:rsidRPr="00A76BAF" w:rsidRDefault="001B5E26" w:rsidP="001B5E26">
      <w:pPr>
        <w:jc w:val="center"/>
        <w:rPr>
          <w:b/>
          <w:color w:val="000000"/>
          <w:sz w:val="32"/>
          <w:szCs w:val="32"/>
        </w:rPr>
      </w:pPr>
    </w:p>
    <w:p w:rsidR="001B5E26" w:rsidRDefault="001B5E26" w:rsidP="001B5E26">
      <w:pPr>
        <w:jc w:val="center"/>
        <w:rPr>
          <w:b/>
          <w:color w:val="000000"/>
          <w:sz w:val="32"/>
          <w:szCs w:val="32"/>
        </w:rPr>
      </w:pPr>
      <w:r w:rsidRPr="00B77D6C">
        <w:rPr>
          <w:b/>
          <w:color w:val="000000"/>
          <w:sz w:val="32"/>
          <w:szCs w:val="32"/>
        </w:rPr>
        <w:t xml:space="preserve">Health Information National Trends Survey </w:t>
      </w:r>
      <w:r>
        <w:rPr>
          <w:b/>
          <w:color w:val="000000"/>
          <w:sz w:val="32"/>
          <w:szCs w:val="32"/>
        </w:rPr>
        <w:t>4 (HINTS4)</w:t>
      </w:r>
      <w:bookmarkStart w:id="0" w:name="_GoBack"/>
      <w:bookmarkEnd w:id="0"/>
    </w:p>
    <w:p w:rsidR="001B5E26" w:rsidRDefault="001B5E26" w:rsidP="001B5E26">
      <w:pPr>
        <w:jc w:val="center"/>
        <w:rPr>
          <w:b/>
          <w:color w:val="000000"/>
          <w:sz w:val="32"/>
          <w:szCs w:val="32"/>
        </w:rPr>
      </w:pPr>
    </w:p>
    <w:p w:rsidR="001B5E26" w:rsidRPr="0074155B" w:rsidRDefault="001B5E26" w:rsidP="001B5E26">
      <w:pPr>
        <w:jc w:val="center"/>
        <w:rPr>
          <w:b/>
          <w:color w:val="000000"/>
          <w:sz w:val="32"/>
          <w:szCs w:val="32"/>
        </w:rPr>
      </w:pPr>
      <w:r w:rsidRPr="0074155B">
        <w:rPr>
          <w:b/>
          <w:color w:val="000000"/>
          <w:sz w:val="32"/>
          <w:szCs w:val="32"/>
        </w:rPr>
        <w:t>(NCI)</w:t>
      </w:r>
    </w:p>
    <w:p w:rsidR="001B5E26" w:rsidRPr="0074155B" w:rsidRDefault="001B5E26" w:rsidP="001B5E26">
      <w:pPr>
        <w:jc w:val="center"/>
        <w:rPr>
          <w:b/>
          <w:color w:val="000000"/>
          <w:sz w:val="28"/>
          <w:szCs w:val="28"/>
        </w:rPr>
      </w:pPr>
    </w:p>
    <w:p w:rsidR="00185BBE" w:rsidRPr="0074155B" w:rsidRDefault="00185BBE" w:rsidP="00185BBE">
      <w:pPr>
        <w:jc w:val="center"/>
        <w:rPr>
          <w:b/>
          <w:color w:val="000000"/>
          <w:sz w:val="28"/>
          <w:szCs w:val="28"/>
        </w:rPr>
      </w:pPr>
      <w:r w:rsidRPr="0074155B">
        <w:rPr>
          <w:b/>
          <w:color w:val="000000"/>
          <w:sz w:val="28"/>
          <w:szCs w:val="28"/>
        </w:rPr>
        <w:t>OMB No: 0925-0538</w:t>
      </w:r>
      <w:r w:rsidR="0074155B">
        <w:rPr>
          <w:b/>
          <w:color w:val="000000"/>
          <w:sz w:val="28"/>
          <w:szCs w:val="28"/>
        </w:rPr>
        <w:t xml:space="preserve">, Expiry Date </w:t>
      </w:r>
      <w:r w:rsidR="0074155B" w:rsidRPr="0074155B">
        <w:rPr>
          <w:b/>
          <w:color w:val="000000"/>
          <w:sz w:val="28"/>
          <w:szCs w:val="28"/>
          <w:highlight w:val="yellow"/>
        </w:rPr>
        <w:t>10/31/2014</w:t>
      </w:r>
    </w:p>
    <w:p w:rsidR="001B5E26" w:rsidRPr="0074155B" w:rsidRDefault="001B5E26" w:rsidP="001B5E26">
      <w:pPr>
        <w:jc w:val="center"/>
        <w:rPr>
          <w:b/>
          <w:color w:val="000000"/>
          <w:sz w:val="28"/>
          <w:szCs w:val="28"/>
        </w:rPr>
      </w:pPr>
    </w:p>
    <w:p w:rsidR="001B5E26" w:rsidRPr="0074155B" w:rsidRDefault="001B5E26" w:rsidP="001B5E26">
      <w:pPr>
        <w:jc w:val="center"/>
        <w:rPr>
          <w:b/>
          <w:color w:val="000000"/>
          <w:sz w:val="28"/>
          <w:szCs w:val="28"/>
        </w:rPr>
      </w:pPr>
    </w:p>
    <w:p w:rsidR="001B5E26" w:rsidRPr="0074155B" w:rsidRDefault="0074155B" w:rsidP="001B5E26">
      <w:pPr>
        <w:jc w:val="center"/>
        <w:rPr>
          <w:color w:val="000000"/>
          <w:sz w:val="24"/>
          <w:szCs w:val="24"/>
        </w:rPr>
      </w:pPr>
      <w:r>
        <w:rPr>
          <w:color w:val="000000"/>
          <w:sz w:val="24"/>
          <w:szCs w:val="24"/>
          <w:highlight w:val="yellow"/>
        </w:rPr>
        <w:t xml:space="preserve">October </w:t>
      </w:r>
      <w:r w:rsidRPr="0074155B">
        <w:rPr>
          <w:color w:val="000000"/>
          <w:sz w:val="24"/>
          <w:szCs w:val="24"/>
          <w:highlight w:val="yellow"/>
        </w:rPr>
        <w:t>2014</w:t>
      </w:r>
    </w:p>
    <w:p w:rsidR="001B5E26" w:rsidRPr="0074155B" w:rsidRDefault="001B5E26" w:rsidP="001B5E26">
      <w:pPr>
        <w:jc w:val="center"/>
        <w:rPr>
          <w:color w:val="000000"/>
          <w:sz w:val="24"/>
          <w:szCs w:val="24"/>
        </w:rPr>
      </w:pPr>
      <w:r w:rsidRPr="0074155B">
        <w:rPr>
          <w:color w:val="000000"/>
          <w:sz w:val="24"/>
          <w:szCs w:val="24"/>
        </w:rPr>
        <w:t xml:space="preserve"> </w:t>
      </w:r>
    </w:p>
    <w:p w:rsidR="001B5E26" w:rsidRPr="0074155B" w:rsidRDefault="001B5E26" w:rsidP="001B5E26">
      <w:pPr>
        <w:jc w:val="center"/>
        <w:rPr>
          <w:b/>
          <w:color w:val="000000"/>
          <w:szCs w:val="22"/>
        </w:rPr>
      </w:pPr>
    </w:p>
    <w:p w:rsidR="001B5E26" w:rsidRPr="0074155B" w:rsidRDefault="001B5E26" w:rsidP="001B5E26">
      <w:pPr>
        <w:jc w:val="center"/>
        <w:rPr>
          <w:b/>
          <w:color w:val="000000"/>
          <w:sz w:val="28"/>
          <w:szCs w:val="28"/>
        </w:rPr>
      </w:pPr>
    </w:p>
    <w:p w:rsidR="000C1347" w:rsidRPr="0074155B" w:rsidRDefault="000C1347" w:rsidP="000C1347">
      <w:pPr>
        <w:jc w:val="center"/>
        <w:rPr>
          <w:color w:val="000000"/>
          <w:sz w:val="24"/>
          <w:szCs w:val="24"/>
        </w:rPr>
      </w:pPr>
      <w:r w:rsidRPr="0074155B">
        <w:rPr>
          <w:color w:val="000000"/>
          <w:sz w:val="24"/>
          <w:szCs w:val="24"/>
        </w:rPr>
        <w:t xml:space="preserve">This submission is a Reinstatement with Changes.  </w:t>
      </w:r>
    </w:p>
    <w:p w:rsidR="00185BBE" w:rsidRPr="0074155B" w:rsidRDefault="00185BBE" w:rsidP="00185BBE">
      <w:pPr>
        <w:jc w:val="center"/>
        <w:rPr>
          <w:color w:val="000000"/>
          <w:sz w:val="24"/>
          <w:szCs w:val="24"/>
        </w:rPr>
      </w:pPr>
    </w:p>
    <w:p w:rsidR="00185BBE" w:rsidRPr="0074155B" w:rsidRDefault="00185BBE" w:rsidP="00185BBE">
      <w:pPr>
        <w:jc w:val="center"/>
        <w:rPr>
          <w:color w:val="000000"/>
          <w:sz w:val="24"/>
          <w:szCs w:val="24"/>
        </w:rPr>
      </w:pPr>
    </w:p>
    <w:p w:rsidR="00185BBE" w:rsidRPr="0074155B" w:rsidRDefault="00185BBE" w:rsidP="00185BBE">
      <w:pPr>
        <w:jc w:val="center"/>
        <w:rPr>
          <w:color w:val="000000"/>
          <w:sz w:val="24"/>
          <w:szCs w:val="24"/>
        </w:rPr>
      </w:pPr>
      <w:r w:rsidRPr="0074155B">
        <w:rPr>
          <w:color w:val="000000"/>
          <w:sz w:val="24"/>
          <w:szCs w:val="24"/>
          <w:highlight w:val="yellow"/>
        </w:rPr>
        <w:t>Yellow Highlight</w:t>
      </w:r>
      <w:r w:rsidR="0074155B" w:rsidRPr="0074155B">
        <w:rPr>
          <w:color w:val="000000"/>
          <w:sz w:val="24"/>
          <w:szCs w:val="24"/>
          <w:highlight w:val="yellow"/>
        </w:rPr>
        <w:t>s indicate changes from the 2011</w:t>
      </w:r>
      <w:r w:rsidRPr="0074155B">
        <w:rPr>
          <w:color w:val="000000"/>
          <w:sz w:val="24"/>
          <w:szCs w:val="24"/>
          <w:highlight w:val="yellow"/>
        </w:rPr>
        <w:t xml:space="preserve"> submission.</w:t>
      </w:r>
    </w:p>
    <w:p w:rsidR="001B5E26" w:rsidRPr="0074155B" w:rsidRDefault="001B5E26" w:rsidP="001B5E26">
      <w:pPr>
        <w:jc w:val="center"/>
        <w:rPr>
          <w:b/>
          <w:color w:val="000000"/>
          <w:sz w:val="28"/>
          <w:szCs w:val="28"/>
        </w:rPr>
      </w:pPr>
    </w:p>
    <w:p w:rsidR="001B5E26" w:rsidRPr="0074155B" w:rsidRDefault="001B5E26" w:rsidP="001B5E26">
      <w:pPr>
        <w:rPr>
          <w:color w:val="000000"/>
        </w:rPr>
      </w:pPr>
    </w:p>
    <w:p w:rsidR="001B5E26" w:rsidRPr="0074155B" w:rsidRDefault="001B5E26" w:rsidP="001B5E26">
      <w:pPr>
        <w:jc w:val="center"/>
        <w:rPr>
          <w:color w:val="000000"/>
        </w:rPr>
      </w:pPr>
    </w:p>
    <w:p w:rsidR="0074155B" w:rsidRPr="00A76BAF" w:rsidRDefault="0074155B" w:rsidP="0074155B">
      <w:pPr>
        <w:jc w:val="center"/>
        <w:rPr>
          <w:color w:val="000000"/>
          <w:sz w:val="24"/>
        </w:rPr>
      </w:pPr>
      <w:r w:rsidRPr="00A76BAF">
        <w:rPr>
          <w:color w:val="000000"/>
          <w:sz w:val="24"/>
        </w:rPr>
        <w:t>Bradford Hesse, Ph.D., HINTS Project Officer</w:t>
      </w:r>
    </w:p>
    <w:p w:rsidR="0074155B" w:rsidRPr="00A76BAF" w:rsidRDefault="0074155B" w:rsidP="0074155B">
      <w:pPr>
        <w:jc w:val="center"/>
        <w:rPr>
          <w:color w:val="000000"/>
          <w:sz w:val="24"/>
        </w:rPr>
      </w:pPr>
      <w:r w:rsidRPr="00A76BAF">
        <w:rPr>
          <w:color w:val="000000"/>
          <w:sz w:val="24"/>
        </w:rPr>
        <w:t>Chief, Health Communication and Informatics Research Branch</w:t>
      </w:r>
    </w:p>
    <w:p w:rsidR="0074155B" w:rsidRPr="00A76BAF" w:rsidRDefault="0074155B" w:rsidP="0074155B">
      <w:pPr>
        <w:jc w:val="center"/>
        <w:rPr>
          <w:color w:val="000000"/>
          <w:sz w:val="24"/>
        </w:rPr>
      </w:pPr>
      <w:r w:rsidRPr="00A76BAF">
        <w:rPr>
          <w:color w:val="000000"/>
          <w:sz w:val="24"/>
        </w:rPr>
        <w:t>National Cancer Institute</w:t>
      </w:r>
    </w:p>
    <w:p w:rsidR="0074155B" w:rsidRDefault="0074155B" w:rsidP="0074155B">
      <w:pPr>
        <w:jc w:val="center"/>
        <w:rPr>
          <w:color w:val="000000"/>
          <w:sz w:val="24"/>
        </w:rPr>
      </w:pPr>
    </w:p>
    <w:p w:rsidR="0074155B" w:rsidRDefault="0074155B" w:rsidP="0074155B">
      <w:pPr>
        <w:jc w:val="center"/>
        <w:rPr>
          <w:color w:val="000000"/>
          <w:sz w:val="24"/>
        </w:rPr>
      </w:pPr>
      <w:r>
        <w:rPr>
          <w:color w:val="000000"/>
          <w:sz w:val="24"/>
        </w:rPr>
        <w:t>9609 Medical Center Drive</w:t>
      </w:r>
    </w:p>
    <w:p w:rsidR="0074155B" w:rsidRDefault="0074155B" w:rsidP="0074155B">
      <w:pPr>
        <w:jc w:val="center"/>
        <w:rPr>
          <w:color w:val="000000"/>
          <w:sz w:val="24"/>
        </w:rPr>
      </w:pPr>
      <w:r>
        <w:rPr>
          <w:color w:val="000000"/>
          <w:sz w:val="24"/>
        </w:rPr>
        <w:t xml:space="preserve">MSC </w:t>
      </w:r>
      <w:proofErr w:type="gramStart"/>
      <w:r>
        <w:rPr>
          <w:color w:val="000000"/>
          <w:sz w:val="24"/>
        </w:rPr>
        <w:t>9761  Room</w:t>
      </w:r>
      <w:proofErr w:type="gramEnd"/>
      <w:r>
        <w:rPr>
          <w:color w:val="000000"/>
          <w:sz w:val="24"/>
        </w:rPr>
        <w:t xml:space="preserve"> 3E610</w:t>
      </w:r>
    </w:p>
    <w:p w:rsidR="0074155B" w:rsidRPr="00A76BAF" w:rsidRDefault="0074155B" w:rsidP="0074155B">
      <w:pPr>
        <w:jc w:val="center"/>
        <w:rPr>
          <w:color w:val="000000"/>
          <w:sz w:val="24"/>
        </w:rPr>
      </w:pPr>
      <w:r>
        <w:rPr>
          <w:color w:val="000000"/>
          <w:sz w:val="24"/>
        </w:rPr>
        <w:t>Rockville, MD 20850</w:t>
      </w:r>
    </w:p>
    <w:p w:rsidR="0074155B" w:rsidRDefault="0074155B" w:rsidP="0074155B">
      <w:pPr>
        <w:tabs>
          <w:tab w:val="left" w:pos="3600"/>
        </w:tabs>
        <w:jc w:val="center"/>
        <w:rPr>
          <w:color w:val="000000"/>
          <w:sz w:val="24"/>
        </w:rPr>
      </w:pPr>
    </w:p>
    <w:p w:rsidR="0074155B" w:rsidRPr="00442460" w:rsidRDefault="0074155B" w:rsidP="0074155B">
      <w:pPr>
        <w:tabs>
          <w:tab w:val="left" w:pos="3600"/>
        </w:tabs>
        <w:jc w:val="center"/>
        <w:rPr>
          <w:color w:val="000000"/>
          <w:sz w:val="24"/>
        </w:rPr>
      </w:pPr>
      <w:r>
        <w:rPr>
          <w:color w:val="000000"/>
          <w:sz w:val="24"/>
        </w:rPr>
        <w:t>Telephone:  240-276-6721</w:t>
      </w:r>
    </w:p>
    <w:p w:rsidR="0074155B" w:rsidRPr="00442460" w:rsidRDefault="0074155B" w:rsidP="0074155B">
      <w:pPr>
        <w:tabs>
          <w:tab w:val="left" w:pos="3600"/>
        </w:tabs>
        <w:jc w:val="center"/>
        <w:rPr>
          <w:color w:val="000000"/>
          <w:sz w:val="24"/>
        </w:rPr>
      </w:pPr>
      <w:r w:rsidRPr="00442460">
        <w:rPr>
          <w:color w:val="000000"/>
          <w:sz w:val="24"/>
        </w:rPr>
        <w:t>E-mail:  Hesseb@mail.nih.gov</w:t>
      </w:r>
    </w:p>
    <w:p w:rsidR="00155FAC" w:rsidRPr="0074155B" w:rsidRDefault="00155FAC" w:rsidP="001B5E26">
      <w:pPr>
        <w:jc w:val="center"/>
        <w:rPr>
          <w:color w:val="000000"/>
        </w:rPr>
        <w:sectPr w:rsidR="00155FAC" w:rsidRPr="0074155B" w:rsidSect="00B9657C">
          <w:footerReference w:type="even" r:id="rId9"/>
          <w:footerReference w:type="first" r:id="rId10"/>
          <w:pgSz w:w="12240" w:h="15840" w:code="1"/>
          <w:pgMar w:top="1440" w:right="1440" w:bottom="1440" w:left="1440" w:header="720" w:footer="432" w:gutter="0"/>
          <w:pgNumType w:start="1"/>
          <w:cols w:space="720"/>
          <w:noEndnote/>
        </w:sectPr>
      </w:pPr>
    </w:p>
    <w:p w:rsidR="000962BB" w:rsidRPr="0074155B" w:rsidRDefault="000962BB" w:rsidP="001B5E26">
      <w:pPr>
        <w:jc w:val="center"/>
        <w:rPr>
          <w:b/>
          <w:sz w:val="24"/>
          <w:szCs w:val="24"/>
        </w:rPr>
      </w:pPr>
      <w:r w:rsidRPr="0074155B">
        <w:rPr>
          <w:b/>
          <w:sz w:val="24"/>
          <w:szCs w:val="24"/>
        </w:rPr>
        <w:lastRenderedPageBreak/>
        <w:t xml:space="preserve">Table of </w:t>
      </w:r>
      <w:r w:rsidR="00226916" w:rsidRPr="0074155B">
        <w:rPr>
          <w:b/>
          <w:sz w:val="24"/>
          <w:szCs w:val="24"/>
        </w:rPr>
        <w:t>C</w:t>
      </w:r>
      <w:r w:rsidRPr="0074155B">
        <w:rPr>
          <w:b/>
          <w:sz w:val="24"/>
          <w:szCs w:val="24"/>
        </w:rPr>
        <w:t>ontents</w:t>
      </w:r>
    </w:p>
    <w:p w:rsidR="00226916" w:rsidRPr="00E50D4E" w:rsidRDefault="00226916" w:rsidP="00D4199F">
      <w:pPr>
        <w:pStyle w:val="TOC2"/>
      </w:pPr>
      <w:r w:rsidRPr="00E50D4E">
        <w:fldChar w:fldCharType="begin"/>
      </w:r>
      <w:r w:rsidRPr="00E50D4E">
        <w:instrText xml:space="preserve"> TOC \o "1-2" \u </w:instrText>
      </w:r>
      <w:r w:rsidRPr="00E50D4E">
        <w:fldChar w:fldCharType="separate"/>
      </w:r>
      <w:r w:rsidRPr="00E50D4E">
        <w:t>B.</w:t>
      </w:r>
      <w:r w:rsidRPr="00E50D4E">
        <w:tab/>
      </w:r>
      <w:r w:rsidR="000A74D4" w:rsidRPr="00E50D4E">
        <w:t xml:space="preserve"> Collection of information employing </w:t>
      </w:r>
      <w:r w:rsidR="00D4199F" w:rsidRPr="00E50D4E">
        <w:t>statistical methods</w:t>
      </w:r>
    </w:p>
    <w:p w:rsidR="00226916" w:rsidRPr="00E50D4E" w:rsidRDefault="00226916" w:rsidP="00D4199F">
      <w:pPr>
        <w:pStyle w:val="TOC2"/>
        <w:rPr>
          <w:b w:val="0"/>
          <w:noProof/>
        </w:rPr>
      </w:pPr>
      <w:r w:rsidRPr="00E50D4E">
        <w:rPr>
          <w:b w:val="0"/>
          <w:noProof/>
        </w:rPr>
        <w:t>B.1</w:t>
      </w:r>
      <w:r w:rsidRPr="00E50D4E">
        <w:rPr>
          <w:b w:val="0"/>
          <w:noProof/>
        </w:rPr>
        <w:tab/>
        <w:t>Respondent Universe and Sampling Methods</w:t>
      </w:r>
      <w:r w:rsidRPr="00E50D4E">
        <w:rPr>
          <w:b w:val="0"/>
          <w:noProof/>
        </w:rPr>
        <w:tab/>
      </w:r>
      <w:r w:rsidR="00137289" w:rsidRPr="00E50D4E">
        <w:rPr>
          <w:b w:val="0"/>
          <w:noProof/>
        </w:rPr>
        <w:t>1</w:t>
      </w:r>
    </w:p>
    <w:p w:rsidR="00226916" w:rsidRPr="00E50D4E" w:rsidRDefault="00226916" w:rsidP="00D4199F">
      <w:pPr>
        <w:pStyle w:val="TOC2"/>
        <w:rPr>
          <w:b w:val="0"/>
          <w:noProof/>
        </w:rPr>
      </w:pPr>
      <w:r w:rsidRPr="00E50D4E">
        <w:rPr>
          <w:b w:val="0"/>
          <w:noProof/>
        </w:rPr>
        <w:t>B.2.</w:t>
      </w:r>
      <w:r w:rsidRPr="00E50D4E">
        <w:rPr>
          <w:b w:val="0"/>
          <w:noProof/>
        </w:rPr>
        <w:tab/>
        <w:t>Procedures for the Collection of Information</w:t>
      </w:r>
      <w:r w:rsidRPr="00E50D4E">
        <w:rPr>
          <w:b w:val="0"/>
          <w:noProof/>
        </w:rPr>
        <w:tab/>
      </w:r>
      <w:r w:rsidR="00137289" w:rsidRPr="00E50D4E">
        <w:rPr>
          <w:b w:val="0"/>
          <w:noProof/>
        </w:rPr>
        <w:t>2</w:t>
      </w:r>
    </w:p>
    <w:p w:rsidR="00226916" w:rsidRPr="00E50D4E" w:rsidRDefault="00226916" w:rsidP="00D4199F">
      <w:pPr>
        <w:pStyle w:val="TOC2"/>
        <w:rPr>
          <w:b w:val="0"/>
          <w:noProof/>
        </w:rPr>
      </w:pPr>
      <w:r w:rsidRPr="00E50D4E">
        <w:rPr>
          <w:b w:val="0"/>
          <w:noProof/>
        </w:rPr>
        <w:t>B.3</w:t>
      </w:r>
      <w:r w:rsidRPr="00E50D4E">
        <w:rPr>
          <w:b w:val="0"/>
          <w:noProof/>
        </w:rPr>
        <w:tab/>
        <w:t>Methods to Maximize Response Rates and Deal with Nonresponse</w:t>
      </w:r>
      <w:r w:rsidRPr="00E50D4E">
        <w:rPr>
          <w:b w:val="0"/>
          <w:noProof/>
        </w:rPr>
        <w:tab/>
      </w:r>
      <w:r w:rsidR="00BA4F86">
        <w:rPr>
          <w:b w:val="0"/>
          <w:noProof/>
        </w:rPr>
        <w:t>9</w:t>
      </w:r>
    </w:p>
    <w:p w:rsidR="00226916" w:rsidRPr="00E50D4E" w:rsidRDefault="00226916" w:rsidP="00D4199F">
      <w:pPr>
        <w:pStyle w:val="TOC2"/>
        <w:rPr>
          <w:b w:val="0"/>
          <w:noProof/>
        </w:rPr>
      </w:pPr>
      <w:r w:rsidRPr="00E50D4E">
        <w:rPr>
          <w:b w:val="0"/>
          <w:noProof/>
        </w:rPr>
        <w:t>B.4</w:t>
      </w:r>
      <w:r w:rsidRPr="00E50D4E">
        <w:rPr>
          <w:b w:val="0"/>
          <w:noProof/>
        </w:rPr>
        <w:tab/>
        <w:t>Test of Procedures or Methods to be Undertaken</w:t>
      </w:r>
      <w:r w:rsidRPr="00E50D4E">
        <w:rPr>
          <w:b w:val="0"/>
          <w:noProof/>
        </w:rPr>
        <w:tab/>
      </w:r>
      <w:r w:rsidR="009D03C3" w:rsidRPr="00E50D4E">
        <w:rPr>
          <w:b w:val="0"/>
          <w:noProof/>
        </w:rPr>
        <w:t>11</w:t>
      </w:r>
    </w:p>
    <w:p w:rsidR="00226916" w:rsidRPr="00E50D4E" w:rsidRDefault="00226916" w:rsidP="00D4199F">
      <w:pPr>
        <w:pStyle w:val="TOC2"/>
        <w:spacing w:beforeLines="0" w:before="120" w:afterLines="0" w:after="120" w:line="240" w:lineRule="exact"/>
        <w:rPr>
          <w:b w:val="0"/>
          <w:noProof/>
        </w:rPr>
      </w:pPr>
      <w:r w:rsidRPr="00E50D4E">
        <w:rPr>
          <w:b w:val="0"/>
          <w:noProof/>
        </w:rPr>
        <w:t>B.5</w:t>
      </w:r>
      <w:r w:rsidRPr="00E50D4E">
        <w:rPr>
          <w:b w:val="0"/>
          <w:noProof/>
        </w:rPr>
        <w:tab/>
        <w:t xml:space="preserve">Individuals Consulted on Statistical Aspects and Individuals Collecting </w:t>
      </w:r>
    </w:p>
    <w:p w:rsidR="00226916" w:rsidRPr="00E50D4E" w:rsidRDefault="00226916" w:rsidP="00D4199F">
      <w:pPr>
        <w:pStyle w:val="TOC2"/>
        <w:spacing w:beforeLines="0" w:before="120" w:afterLines="0" w:after="120" w:line="240" w:lineRule="exact"/>
        <w:rPr>
          <w:b w:val="0"/>
          <w:noProof/>
        </w:rPr>
      </w:pPr>
      <w:r w:rsidRPr="00E50D4E">
        <w:rPr>
          <w:b w:val="0"/>
          <w:noProof/>
        </w:rPr>
        <w:tab/>
        <w:t>and/or Analyzing Data</w:t>
      </w:r>
      <w:r w:rsidR="00D4199F" w:rsidRPr="00E50D4E">
        <w:rPr>
          <w:b w:val="0"/>
          <w:noProof/>
        </w:rPr>
        <w:tab/>
      </w:r>
      <w:r w:rsidR="00137289" w:rsidRPr="00E50D4E">
        <w:rPr>
          <w:b w:val="0"/>
          <w:noProof/>
        </w:rPr>
        <w:t>1</w:t>
      </w:r>
      <w:r w:rsidR="00BA4F86">
        <w:rPr>
          <w:b w:val="0"/>
          <w:noProof/>
        </w:rPr>
        <w:t>1</w:t>
      </w:r>
    </w:p>
    <w:p w:rsidR="00D07E8D" w:rsidRPr="00E50D4E" w:rsidRDefault="00D07E8D" w:rsidP="00D4199F">
      <w:pPr>
        <w:pStyle w:val="TOC2"/>
        <w:spacing w:beforeLines="0" w:before="120" w:afterLines="0" w:after="120" w:line="240" w:lineRule="exact"/>
        <w:rPr>
          <w:b w:val="0"/>
          <w:noProof/>
        </w:rPr>
      </w:pPr>
    </w:p>
    <w:p w:rsidR="00226916" w:rsidRPr="00E50D4E" w:rsidRDefault="00226916" w:rsidP="00D4199F">
      <w:pPr>
        <w:pStyle w:val="TOC2"/>
        <w:rPr>
          <w:noProof/>
        </w:rPr>
      </w:pPr>
    </w:p>
    <w:p w:rsidR="00226916" w:rsidRPr="00E50D4E" w:rsidRDefault="00226916" w:rsidP="00D4199F">
      <w:pPr>
        <w:pStyle w:val="TOC2"/>
        <w:rPr>
          <w:noProof/>
        </w:rPr>
      </w:pPr>
    </w:p>
    <w:p w:rsidR="001B5E26" w:rsidRPr="0074155B" w:rsidRDefault="00226916" w:rsidP="001B5E26">
      <w:pPr>
        <w:pStyle w:val="C2-CtrSglSp"/>
        <w:keepNext/>
        <w:keepLines w:val="0"/>
        <w:tabs>
          <w:tab w:val="left" w:leader="dot" w:pos="1026"/>
          <w:tab w:val="left" w:pos="9063"/>
        </w:tabs>
        <w:spacing w:after="240" w:line="480" w:lineRule="auto"/>
        <w:rPr>
          <w:caps/>
          <w:noProof/>
          <w:sz w:val="24"/>
          <w:szCs w:val="24"/>
        </w:rPr>
      </w:pPr>
      <w:r w:rsidRPr="00E50D4E">
        <w:rPr>
          <w:caps/>
          <w:noProof/>
          <w:sz w:val="24"/>
          <w:szCs w:val="24"/>
        </w:rPr>
        <w:fldChar w:fldCharType="end"/>
      </w:r>
      <w:r w:rsidR="00E41609" w:rsidRPr="0074155B">
        <w:rPr>
          <w:smallCaps/>
          <w:noProof/>
          <w:sz w:val="24"/>
          <w:szCs w:val="24"/>
        </w:rPr>
        <w:br w:type="page"/>
      </w:r>
      <w:bookmarkStart w:id="1" w:name="_Toc443881762"/>
      <w:bookmarkStart w:id="2" w:name="_Toc451592249"/>
      <w:bookmarkStart w:id="3" w:name="_Toc5610290"/>
      <w:bookmarkStart w:id="4" w:name="_Toc99178796"/>
      <w:r w:rsidR="001B5E26" w:rsidRPr="0074155B">
        <w:rPr>
          <w:b/>
          <w:caps/>
          <w:noProof/>
        </w:rPr>
        <w:lastRenderedPageBreak/>
        <w:t>List of Appendices</w:t>
      </w:r>
    </w:p>
    <w:p w:rsidR="00E50D4E" w:rsidRPr="000D6835" w:rsidRDefault="00E50D4E" w:rsidP="00E50D4E">
      <w:pPr>
        <w:tabs>
          <w:tab w:val="left" w:pos="2052"/>
        </w:tabs>
        <w:spacing w:line="480" w:lineRule="auto"/>
        <w:ind w:left="342"/>
        <w:rPr>
          <w:sz w:val="24"/>
          <w:szCs w:val="24"/>
        </w:rPr>
      </w:pPr>
      <w:r w:rsidRPr="000D6835">
        <w:rPr>
          <w:sz w:val="24"/>
          <w:szCs w:val="24"/>
        </w:rPr>
        <w:t xml:space="preserve">Appendix A:  </w:t>
      </w:r>
      <w:r w:rsidRPr="000D6835">
        <w:rPr>
          <w:sz w:val="24"/>
          <w:szCs w:val="24"/>
        </w:rPr>
        <w:tab/>
        <w:t>History of the Health Information National Trends Survey (HINTS)</w:t>
      </w:r>
    </w:p>
    <w:p w:rsidR="00E50D4E" w:rsidRPr="000D6835" w:rsidRDefault="00E50D4E" w:rsidP="00E50D4E">
      <w:pPr>
        <w:tabs>
          <w:tab w:val="left" w:pos="2052"/>
        </w:tabs>
        <w:spacing w:line="480" w:lineRule="auto"/>
        <w:ind w:left="342"/>
        <w:rPr>
          <w:sz w:val="24"/>
        </w:rPr>
      </w:pPr>
      <w:r w:rsidRPr="000D6835">
        <w:rPr>
          <w:sz w:val="24"/>
        </w:rPr>
        <w:t xml:space="preserve">Appendices </w:t>
      </w:r>
      <w:r w:rsidRPr="000D6835">
        <w:rPr>
          <w:sz w:val="24"/>
          <w:szCs w:val="24"/>
        </w:rPr>
        <w:t>B:</w:t>
      </w:r>
      <w:r w:rsidRPr="000D6835">
        <w:rPr>
          <w:sz w:val="24"/>
          <w:szCs w:val="24"/>
        </w:rPr>
        <w:tab/>
        <w:t>B1</w:t>
      </w:r>
      <w:r w:rsidRPr="000D6835">
        <w:rPr>
          <w:sz w:val="24"/>
        </w:rPr>
        <w:t>:  Instrument in English</w:t>
      </w:r>
    </w:p>
    <w:p w:rsidR="00E50D4E" w:rsidRPr="000D6835" w:rsidRDefault="00E50D4E" w:rsidP="00E50D4E">
      <w:pPr>
        <w:tabs>
          <w:tab w:val="left" w:pos="2052"/>
        </w:tabs>
        <w:spacing w:line="480" w:lineRule="auto"/>
        <w:ind w:left="342"/>
        <w:rPr>
          <w:sz w:val="24"/>
        </w:rPr>
      </w:pPr>
      <w:r w:rsidRPr="000D6835">
        <w:rPr>
          <w:sz w:val="24"/>
        </w:rPr>
        <w:tab/>
      </w:r>
      <w:r w:rsidRPr="000D6835">
        <w:rPr>
          <w:sz w:val="24"/>
          <w:szCs w:val="24"/>
        </w:rPr>
        <w:t>B2</w:t>
      </w:r>
      <w:r w:rsidRPr="000D6835">
        <w:rPr>
          <w:sz w:val="24"/>
        </w:rPr>
        <w:t>:  Instrument in Spanish</w:t>
      </w:r>
    </w:p>
    <w:p w:rsidR="00E50D4E" w:rsidRPr="000D6835" w:rsidRDefault="00E50D4E" w:rsidP="00E50D4E">
      <w:pPr>
        <w:tabs>
          <w:tab w:val="left" w:pos="2052"/>
        </w:tabs>
        <w:spacing w:line="480" w:lineRule="auto"/>
        <w:ind w:left="342"/>
        <w:rPr>
          <w:sz w:val="24"/>
        </w:rPr>
      </w:pPr>
      <w:r w:rsidRPr="000D6835">
        <w:rPr>
          <w:sz w:val="24"/>
        </w:rPr>
        <w:t xml:space="preserve">Appendix </w:t>
      </w:r>
      <w:r w:rsidRPr="000D6835">
        <w:rPr>
          <w:sz w:val="24"/>
          <w:szCs w:val="24"/>
        </w:rPr>
        <w:t>C</w:t>
      </w:r>
      <w:r w:rsidRPr="000D6835">
        <w:rPr>
          <w:sz w:val="24"/>
        </w:rPr>
        <w:t>:</w:t>
      </w:r>
      <w:r w:rsidRPr="000D6835">
        <w:rPr>
          <w:sz w:val="24"/>
        </w:rPr>
        <w:tab/>
        <w:t>List of HINTS Publications</w:t>
      </w:r>
    </w:p>
    <w:p w:rsidR="00E50D4E" w:rsidRPr="000D6835" w:rsidRDefault="00E50D4E" w:rsidP="00E50D4E">
      <w:pPr>
        <w:tabs>
          <w:tab w:val="left" w:pos="2052"/>
        </w:tabs>
        <w:spacing w:line="480" w:lineRule="auto"/>
        <w:ind w:left="342"/>
        <w:rPr>
          <w:sz w:val="24"/>
        </w:rPr>
      </w:pPr>
      <w:r w:rsidRPr="000D6835">
        <w:rPr>
          <w:sz w:val="24"/>
        </w:rPr>
        <w:t xml:space="preserve">Appendix </w:t>
      </w:r>
      <w:r w:rsidRPr="000D6835">
        <w:rPr>
          <w:sz w:val="24"/>
          <w:szCs w:val="24"/>
        </w:rPr>
        <w:t>D</w:t>
      </w:r>
      <w:r w:rsidRPr="000D6835">
        <w:rPr>
          <w:sz w:val="24"/>
        </w:rPr>
        <w:t>:</w:t>
      </w:r>
      <w:r w:rsidRPr="000D6835">
        <w:rPr>
          <w:sz w:val="24"/>
        </w:rPr>
        <w:tab/>
        <w:t>Privacy Impact Assessment</w:t>
      </w:r>
    </w:p>
    <w:p w:rsidR="00E50D4E" w:rsidRPr="000D6835" w:rsidRDefault="00E50D4E" w:rsidP="00E50D4E">
      <w:pPr>
        <w:tabs>
          <w:tab w:val="left" w:pos="2052"/>
        </w:tabs>
        <w:spacing w:line="480" w:lineRule="auto"/>
        <w:ind w:left="342"/>
        <w:rPr>
          <w:sz w:val="24"/>
        </w:rPr>
      </w:pPr>
      <w:r w:rsidRPr="000D6835">
        <w:rPr>
          <w:sz w:val="24"/>
        </w:rPr>
        <w:t xml:space="preserve">Appendix </w:t>
      </w:r>
      <w:r w:rsidRPr="000D6835">
        <w:rPr>
          <w:sz w:val="24"/>
          <w:szCs w:val="24"/>
        </w:rPr>
        <w:t>E</w:t>
      </w:r>
      <w:r w:rsidRPr="000D6835">
        <w:rPr>
          <w:sz w:val="24"/>
        </w:rPr>
        <w:t>:</w:t>
      </w:r>
      <w:r w:rsidRPr="000D6835">
        <w:rPr>
          <w:sz w:val="24"/>
        </w:rPr>
        <w:tab/>
        <w:t>Comparison of FDA</w:t>
      </w:r>
      <w:r w:rsidRPr="000D6835">
        <w:rPr>
          <w:sz w:val="24"/>
          <w:szCs w:val="24"/>
        </w:rPr>
        <w:t>-NCI Survey</w:t>
      </w:r>
      <w:r w:rsidRPr="000D6835">
        <w:rPr>
          <w:sz w:val="24"/>
        </w:rPr>
        <w:t xml:space="preserve"> items to other surveys</w:t>
      </w:r>
    </w:p>
    <w:p w:rsidR="00E50D4E" w:rsidRPr="000D6835" w:rsidRDefault="00E50D4E" w:rsidP="00E50D4E">
      <w:pPr>
        <w:tabs>
          <w:tab w:val="left" w:pos="2052"/>
        </w:tabs>
        <w:spacing w:line="480" w:lineRule="auto"/>
        <w:ind w:left="342"/>
        <w:rPr>
          <w:sz w:val="24"/>
        </w:rPr>
      </w:pPr>
      <w:r w:rsidRPr="000D6835">
        <w:rPr>
          <w:sz w:val="24"/>
        </w:rPr>
        <w:t xml:space="preserve">Appendix </w:t>
      </w:r>
      <w:r w:rsidRPr="000D6835">
        <w:rPr>
          <w:sz w:val="24"/>
          <w:szCs w:val="24"/>
        </w:rPr>
        <w:t>F</w:t>
      </w:r>
      <w:r w:rsidRPr="000D6835">
        <w:rPr>
          <w:sz w:val="24"/>
        </w:rPr>
        <w:t>:</w:t>
      </w:r>
      <w:r w:rsidRPr="000D6835">
        <w:rPr>
          <w:sz w:val="24"/>
        </w:rPr>
        <w:tab/>
        <w:t>List of people consulted</w:t>
      </w:r>
    </w:p>
    <w:p w:rsidR="00E50D4E" w:rsidRPr="000D6835" w:rsidRDefault="00E50D4E" w:rsidP="00E50D4E">
      <w:pPr>
        <w:tabs>
          <w:tab w:val="left" w:pos="2052"/>
        </w:tabs>
        <w:spacing w:line="480" w:lineRule="auto"/>
        <w:ind w:left="342"/>
        <w:rPr>
          <w:sz w:val="24"/>
        </w:rPr>
      </w:pPr>
      <w:r w:rsidRPr="000D6835">
        <w:rPr>
          <w:sz w:val="24"/>
        </w:rPr>
        <w:t xml:space="preserve">Appendix </w:t>
      </w:r>
      <w:r w:rsidRPr="000D6835">
        <w:rPr>
          <w:sz w:val="24"/>
          <w:szCs w:val="24"/>
        </w:rPr>
        <w:t>G</w:t>
      </w:r>
      <w:r w:rsidRPr="000D6835">
        <w:rPr>
          <w:sz w:val="24"/>
        </w:rPr>
        <w:t>:</w:t>
      </w:r>
      <w:r w:rsidRPr="000D6835">
        <w:rPr>
          <w:sz w:val="24"/>
        </w:rPr>
        <w:tab/>
        <w:t>Privacy Act memo</w:t>
      </w:r>
    </w:p>
    <w:p w:rsidR="00E50D4E" w:rsidRPr="000D6835" w:rsidRDefault="00E50D4E" w:rsidP="00E50D4E">
      <w:pPr>
        <w:tabs>
          <w:tab w:val="left" w:pos="2052"/>
        </w:tabs>
        <w:spacing w:line="480" w:lineRule="auto"/>
        <w:ind w:left="342"/>
        <w:rPr>
          <w:sz w:val="24"/>
        </w:rPr>
      </w:pPr>
      <w:r w:rsidRPr="000D6835">
        <w:rPr>
          <w:sz w:val="24"/>
        </w:rPr>
        <w:t xml:space="preserve">Appendix </w:t>
      </w:r>
      <w:r w:rsidRPr="000D6835">
        <w:rPr>
          <w:sz w:val="24"/>
          <w:szCs w:val="24"/>
        </w:rPr>
        <w:t>H</w:t>
      </w:r>
      <w:r w:rsidRPr="000D6835">
        <w:rPr>
          <w:sz w:val="24"/>
        </w:rPr>
        <w:t>:</w:t>
      </w:r>
      <w:r w:rsidRPr="000D6835">
        <w:rPr>
          <w:sz w:val="24"/>
        </w:rPr>
        <w:tab/>
        <w:t>Westat Confidentiality Pledge</w:t>
      </w:r>
    </w:p>
    <w:p w:rsidR="00E50D4E" w:rsidRPr="000D6835" w:rsidRDefault="00E50D4E" w:rsidP="00E50D4E">
      <w:pPr>
        <w:tabs>
          <w:tab w:val="left" w:pos="2052"/>
        </w:tabs>
        <w:spacing w:line="480" w:lineRule="auto"/>
        <w:ind w:left="342"/>
        <w:rPr>
          <w:sz w:val="24"/>
          <w:szCs w:val="24"/>
        </w:rPr>
      </w:pPr>
      <w:r w:rsidRPr="000D6835">
        <w:rPr>
          <w:sz w:val="24"/>
        </w:rPr>
        <w:t xml:space="preserve">Appendix </w:t>
      </w:r>
      <w:r w:rsidRPr="000D6835">
        <w:rPr>
          <w:sz w:val="24"/>
          <w:szCs w:val="24"/>
        </w:rPr>
        <w:t>I</w:t>
      </w:r>
      <w:r w:rsidRPr="000D6835">
        <w:rPr>
          <w:sz w:val="24"/>
        </w:rPr>
        <w:t>:</w:t>
      </w:r>
      <w:r w:rsidRPr="000D6835">
        <w:rPr>
          <w:sz w:val="24"/>
        </w:rPr>
        <w:tab/>
        <w:t>NCI OHSR Exemption and Westat IRB Approval Letter</w:t>
      </w:r>
    </w:p>
    <w:p w:rsidR="00E50D4E" w:rsidRPr="000D6835" w:rsidRDefault="00E50D4E" w:rsidP="00E50D4E">
      <w:pPr>
        <w:tabs>
          <w:tab w:val="left" w:pos="2052"/>
        </w:tabs>
        <w:spacing w:line="480" w:lineRule="auto"/>
        <w:ind w:left="342"/>
        <w:rPr>
          <w:sz w:val="24"/>
        </w:rPr>
      </w:pPr>
      <w:r w:rsidRPr="000D6835">
        <w:rPr>
          <w:sz w:val="24"/>
        </w:rPr>
        <w:t>Appendix J:</w:t>
      </w:r>
      <w:r w:rsidRPr="000D6835">
        <w:rPr>
          <w:sz w:val="24"/>
        </w:rPr>
        <w:tab/>
        <w:t xml:space="preserve">Cover letters and FAQs in </w:t>
      </w:r>
      <w:r w:rsidRPr="000D6835">
        <w:rPr>
          <w:sz w:val="24"/>
          <w:szCs w:val="24"/>
        </w:rPr>
        <w:t>English</w:t>
      </w:r>
    </w:p>
    <w:p w:rsidR="00E50D4E" w:rsidRPr="000D6835" w:rsidRDefault="00E50D4E" w:rsidP="00E50D4E">
      <w:pPr>
        <w:tabs>
          <w:tab w:val="left" w:pos="2052"/>
        </w:tabs>
        <w:spacing w:line="480" w:lineRule="auto"/>
        <w:ind w:left="342"/>
        <w:rPr>
          <w:sz w:val="24"/>
          <w:szCs w:val="24"/>
        </w:rPr>
      </w:pPr>
      <w:r w:rsidRPr="000D6835">
        <w:rPr>
          <w:sz w:val="24"/>
        </w:rPr>
        <w:t>Appendix K:</w:t>
      </w:r>
      <w:r w:rsidRPr="000D6835">
        <w:rPr>
          <w:sz w:val="24"/>
        </w:rPr>
        <w:tab/>
      </w:r>
      <w:r w:rsidRPr="000D6835">
        <w:rPr>
          <w:sz w:val="24"/>
          <w:szCs w:val="24"/>
        </w:rPr>
        <w:t>Cover letters and FAQs in Spanish</w:t>
      </w:r>
    </w:p>
    <w:p w:rsidR="00E50D4E" w:rsidRDefault="00E50D4E" w:rsidP="00E50D4E">
      <w:pPr>
        <w:tabs>
          <w:tab w:val="left" w:pos="2052"/>
        </w:tabs>
        <w:spacing w:line="480" w:lineRule="auto"/>
        <w:ind w:left="342"/>
        <w:rPr>
          <w:sz w:val="24"/>
        </w:rPr>
      </w:pPr>
      <w:r w:rsidRPr="000D6835">
        <w:rPr>
          <w:sz w:val="24"/>
          <w:szCs w:val="24"/>
        </w:rPr>
        <w:t>Appendix L:</w:t>
      </w:r>
      <w:r w:rsidRPr="000D6835">
        <w:rPr>
          <w:sz w:val="24"/>
          <w:szCs w:val="24"/>
        </w:rPr>
        <w:tab/>
      </w:r>
      <w:r w:rsidR="001A263D">
        <w:rPr>
          <w:sz w:val="24"/>
        </w:rPr>
        <w:t>New questions to HINTS</w:t>
      </w:r>
    </w:p>
    <w:p w:rsidR="001A263D" w:rsidRPr="00CC51D7" w:rsidRDefault="001A263D" w:rsidP="00E50D4E">
      <w:pPr>
        <w:tabs>
          <w:tab w:val="left" w:pos="2052"/>
        </w:tabs>
        <w:spacing w:line="480" w:lineRule="auto"/>
        <w:ind w:left="342"/>
        <w:rPr>
          <w:sz w:val="24"/>
        </w:rPr>
      </w:pPr>
      <w:r>
        <w:rPr>
          <w:sz w:val="24"/>
        </w:rPr>
        <w:t>Appendix M:</w:t>
      </w:r>
      <w:r>
        <w:rPr>
          <w:sz w:val="24"/>
        </w:rPr>
        <w:tab/>
        <w:t>References</w:t>
      </w:r>
    </w:p>
    <w:p w:rsidR="001B5E26" w:rsidRPr="0074155B" w:rsidRDefault="001B5E26" w:rsidP="001B5E26">
      <w:pPr>
        <w:pStyle w:val="TOC5"/>
        <w:tabs>
          <w:tab w:val="left" w:pos="2052"/>
        </w:tabs>
        <w:ind w:left="342"/>
      </w:pPr>
    </w:p>
    <w:p w:rsidR="001B5E26" w:rsidRPr="0074155B" w:rsidRDefault="001B5E26" w:rsidP="001B5E26">
      <w:pPr>
        <w:pStyle w:val="TOC5"/>
        <w:tabs>
          <w:tab w:val="left" w:pos="2052"/>
        </w:tabs>
        <w:ind w:left="342"/>
      </w:pPr>
    </w:p>
    <w:p w:rsidR="00155FAC" w:rsidRPr="0074155B" w:rsidRDefault="00155FAC" w:rsidP="001B5E26">
      <w:pPr>
        <w:pStyle w:val="P1-StandPara"/>
        <w:ind w:right="-216" w:firstLine="0"/>
        <w:rPr>
          <w:sz w:val="24"/>
          <w:szCs w:val="24"/>
        </w:rPr>
        <w:sectPr w:rsidR="00155FAC" w:rsidRPr="0074155B" w:rsidSect="00B9657C">
          <w:footerReference w:type="default" r:id="rId11"/>
          <w:pgSz w:w="12240" w:h="15840" w:code="1"/>
          <w:pgMar w:top="1440" w:right="1440" w:bottom="1440" w:left="1440" w:header="720" w:footer="432" w:gutter="0"/>
          <w:pgNumType w:start="1"/>
          <w:cols w:space="720"/>
          <w:noEndnote/>
        </w:sectPr>
      </w:pPr>
    </w:p>
    <w:p w:rsidR="00E41609" w:rsidRPr="00E50D4E" w:rsidRDefault="000962BB" w:rsidP="00185BBE">
      <w:pPr>
        <w:pStyle w:val="P1-StandPara"/>
        <w:ind w:right="-216" w:firstLine="0"/>
        <w:rPr>
          <w:b/>
          <w:sz w:val="24"/>
          <w:szCs w:val="24"/>
        </w:rPr>
      </w:pPr>
      <w:r w:rsidRPr="00E50D4E">
        <w:rPr>
          <w:b/>
          <w:sz w:val="24"/>
          <w:szCs w:val="24"/>
        </w:rPr>
        <w:lastRenderedPageBreak/>
        <w:t>B.</w:t>
      </w:r>
      <w:r w:rsidRPr="00E50D4E">
        <w:rPr>
          <w:b/>
          <w:sz w:val="24"/>
          <w:szCs w:val="24"/>
        </w:rPr>
        <w:tab/>
        <w:t>STATISTICAL METHODS</w:t>
      </w:r>
      <w:bookmarkEnd w:id="1"/>
      <w:bookmarkEnd w:id="2"/>
      <w:bookmarkEnd w:id="3"/>
      <w:bookmarkEnd w:id="4"/>
    </w:p>
    <w:p w:rsidR="001B5E26" w:rsidRPr="00E50D4E" w:rsidRDefault="001B5E26" w:rsidP="00185BBE">
      <w:pPr>
        <w:pStyle w:val="Heading1"/>
        <w:spacing w:after="0" w:line="480" w:lineRule="auto"/>
        <w:rPr>
          <w:sz w:val="24"/>
          <w:szCs w:val="24"/>
        </w:rPr>
      </w:pPr>
      <w:r w:rsidRPr="00E50D4E">
        <w:rPr>
          <w:sz w:val="24"/>
          <w:szCs w:val="24"/>
        </w:rPr>
        <w:t>B.1</w:t>
      </w:r>
      <w:r w:rsidRPr="00E50D4E">
        <w:rPr>
          <w:sz w:val="24"/>
          <w:szCs w:val="24"/>
        </w:rPr>
        <w:tab/>
        <w:t>Respondent Universe and Sampling Methods</w:t>
      </w:r>
    </w:p>
    <w:p w:rsidR="001B5E26" w:rsidRPr="00E50D4E" w:rsidRDefault="001B5E26" w:rsidP="00185BBE">
      <w:pPr>
        <w:pStyle w:val="P1-StandPara"/>
        <w:ind w:firstLine="0"/>
        <w:rPr>
          <w:sz w:val="24"/>
          <w:szCs w:val="24"/>
        </w:rPr>
      </w:pPr>
      <w:r w:rsidRPr="00E50D4E">
        <w:rPr>
          <w:sz w:val="24"/>
          <w:szCs w:val="24"/>
        </w:rPr>
        <w:t xml:space="preserve">The HINTS target population is all adults aged 18 or older in the civilian non-institutionalized population of the United States. The sample design for HINTS 4 consists of a single-stage </w:t>
      </w:r>
      <w:r w:rsidR="0074155B" w:rsidRPr="00E50D4E">
        <w:rPr>
          <w:sz w:val="24"/>
          <w:szCs w:val="24"/>
        </w:rPr>
        <w:t>stratified sample</w:t>
      </w:r>
      <w:r w:rsidRPr="00E50D4E">
        <w:rPr>
          <w:sz w:val="24"/>
          <w:szCs w:val="24"/>
        </w:rPr>
        <w:t xml:space="preserve"> of addresses selected from a file of residential addresses based on the United States Postal Service (USPS) Computerized Delivery Sequence File (CDSF). </w:t>
      </w:r>
      <w:r w:rsidR="0074155B" w:rsidRPr="00E50D4E">
        <w:rPr>
          <w:sz w:val="24"/>
          <w:szCs w:val="24"/>
        </w:rPr>
        <w:t xml:space="preserve">The </w:t>
      </w:r>
      <w:r w:rsidRPr="00E50D4E">
        <w:rPr>
          <w:sz w:val="24"/>
          <w:szCs w:val="24"/>
        </w:rPr>
        <w:t xml:space="preserve">sample will be selected just prior to the data collection in which it is to be used. The frame will cover addresses from all zip codes in the 50 states and the District of Columbia. </w:t>
      </w:r>
      <w:r w:rsidR="00D804CB" w:rsidRPr="00E50D4E">
        <w:rPr>
          <w:sz w:val="24"/>
          <w:szCs w:val="24"/>
        </w:rPr>
        <w:t xml:space="preserve">  </w:t>
      </w:r>
      <w:proofErr w:type="spellStart"/>
      <w:r w:rsidR="00D804CB" w:rsidRPr="00E50D4E">
        <w:rPr>
          <w:sz w:val="24"/>
          <w:szCs w:val="24"/>
        </w:rPr>
        <w:t>I</w:t>
      </w:r>
      <w:r w:rsidR="00806D6B" w:rsidRPr="00E50D4E">
        <w:rPr>
          <w:sz w:val="24"/>
          <w:szCs w:val="24"/>
        </w:rPr>
        <w:t>annocchione</w:t>
      </w:r>
      <w:proofErr w:type="spellEnd"/>
      <w:r w:rsidR="00806D6B" w:rsidRPr="00E50D4E">
        <w:rPr>
          <w:sz w:val="24"/>
          <w:szCs w:val="24"/>
        </w:rPr>
        <w:t xml:space="preserve"> (2011) discusses how improvements in the quality of the CDSF results in nearly perfect coverage rates in more urban areas, though rural areas, and addresses with only P.O. box mail delivery have </w:t>
      </w:r>
      <w:r w:rsidR="006C16D9" w:rsidRPr="00E50D4E">
        <w:rPr>
          <w:sz w:val="24"/>
          <w:szCs w:val="24"/>
        </w:rPr>
        <w:t xml:space="preserve">slightly </w:t>
      </w:r>
      <w:r w:rsidR="00806D6B" w:rsidRPr="00E50D4E">
        <w:rPr>
          <w:sz w:val="24"/>
          <w:szCs w:val="24"/>
        </w:rPr>
        <w:t xml:space="preserve">lower coverage rates.  </w:t>
      </w:r>
      <w:r w:rsidR="006C16D9" w:rsidRPr="00E50D4E">
        <w:rPr>
          <w:sz w:val="24"/>
          <w:szCs w:val="24"/>
        </w:rPr>
        <w:t>However, the author also notes that for most mail surveys, over</w:t>
      </w:r>
      <w:r w:rsidR="009A1F7D" w:rsidRPr="00E50D4E">
        <w:rPr>
          <w:sz w:val="24"/>
          <w:szCs w:val="24"/>
        </w:rPr>
        <w:t>-</w:t>
      </w:r>
      <w:r w:rsidR="006C16D9" w:rsidRPr="00E50D4E">
        <w:rPr>
          <w:sz w:val="24"/>
          <w:szCs w:val="24"/>
        </w:rPr>
        <w:t>coverage is more of a concern than under</w:t>
      </w:r>
      <w:r w:rsidR="009A1F7D" w:rsidRPr="00E50D4E">
        <w:rPr>
          <w:sz w:val="24"/>
          <w:szCs w:val="24"/>
        </w:rPr>
        <w:t>-</w:t>
      </w:r>
      <w:r w:rsidR="006C16D9" w:rsidRPr="00E50D4E">
        <w:rPr>
          <w:sz w:val="24"/>
          <w:szCs w:val="24"/>
        </w:rPr>
        <w:t xml:space="preserve">coverage, referencing previous HINTS research by Norman and Sigman (2009) that showed that households with P.O. </w:t>
      </w:r>
      <w:proofErr w:type="gramStart"/>
      <w:r w:rsidR="006C16D9" w:rsidRPr="00E50D4E">
        <w:rPr>
          <w:sz w:val="24"/>
          <w:szCs w:val="24"/>
        </w:rPr>
        <w:t>box</w:t>
      </w:r>
      <w:proofErr w:type="gramEnd"/>
      <w:r w:rsidR="006C16D9" w:rsidRPr="00E50D4E">
        <w:rPr>
          <w:sz w:val="24"/>
          <w:szCs w:val="24"/>
        </w:rPr>
        <w:t xml:space="preserve"> addresses had a mean of 1.24 ways to receive mail.  </w:t>
      </w:r>
    </w:p>
    <w:p w:rsidR="001B5E26" w:rsidRPr="00E50D4E" w:rsidRDefault="001B5E26" w:rsidP="00185BBE">
      <w:pPr>
        <w:pStyle w:val="P1-StandPara"/>
        <w:rPr>
          <w:sz w:val="24"/>
          <w:szCs w:val="24"/>
        </w:rPr>
      </w:pPr>
    </w:p>
    <w:p w:rsidR="001A6089" w:rsidRPr="00E50D4E" w:rsidRDefault="001A6089" w:rsidP="001A6089">
      <w:pPr>
        <w:pStyle w:val="P1-StandPara"/>
        <w:ind w:firstLine="0"/>
        <w:rPr>
          <w:sz w:val="24"/>
          <w:szCs w:val="24"/>
        </w:rPr>
      </w:pPr>
      <w:r w:rsidRPr="00E50D4E">
        <w:rPr>
          <w:sz w:val="24"/>
          <w:szCs w:val="24"/>
          <w:highlight w:val="yellow"/>
        </w:rPr>
        <w:t>Addresses in the frame will be grouped into four sampling strata based on county-level smoking rates</w:t>
      </w:r>
      <w:r w:rsidRPr="00E50D4E">
        <w:rPr>
          <w:sz w:val="24"/>
          <w:szCs w:val="24"/>
          <w:highlight w:val="yellow"/>
          <w:vertAlign w:val="superscript"/>
        </w:rPr>
        <w:footnoteReference w:id="1"/>
      </w:r>
      <w:r w:rsidRPr="00E50D4E">
        <w:rPr>
          <w:sz w:val="24"/>
          <w:szCs w:val="24"/>
          <w:highlight w:val="yellow"/>
        </w:rPr>
        <w:t xml:space="preserve"> (high, medium-high, medium-low, and low).  The number of addresses to be sampled is 13,000 with an expected yield of 4,318 completed interviews. The high and the medium-high strata will be oversampled by 60 percent and 20 percent, respectively, to increase the yield of current smokers. One adult will be sampled within each household, using the next Birthday method, and recruited for the extended interview.  The expected overall response rate expected </w:t>
      </w:r>
      <w:r w:rsidRPr="00E50D4E">
        <w:rPr>
          <w:sz w:val="24"/>
          <w:szCs w:val="24"/>
          <w:highlight w:val="yellow"/>
        </w:rPr>
        <w:lastRenderedPageBreak/>
        <w:t>for this round of HINTS is 33 percent, which is approximately the rate achieved for HINTS 4, Cycle 1.</w:t>
      </w:r>
      <w:r w:rsidRPr="00E50D4E">
        <w:rPr>
          <w:sz w:val="24"/>
          <w:szCs w:val="24"/>
        </w:rPr>
        <w:t xml:space="preserve"> </w:t>
      </w:r>
    </w:p>
    <w:p w:rsidR="001B5E26" w:rsidRPr="00E50D4E" w:rsidRDefault="001B5E26" w:rsidP="00185BBE">
      <w:pPr>
        <w:pStyle w:val="P1-StandPara"/>
        <w:rPr>
          <w:sz w:val="24"/>
          <w:szCs w:val="24"/>
        </w:rPr>
      </w:pPr>
    </w:p>
    <w:p w:rsidR="001B5E26" w:rsidRPr="00E50D4E" w:rsidRDefault="001B5E26" w:rsidP="00185BBE">
      <w:pPr>
        <w:pStyle w:val="Heading1"/>
        <w:spacing w:after="0" w:line="480" w:lineRule="auto"/>
        <w:rPr>
          <w:sz w:val="24"/>
          <w:szCs w:val="24"/>
        </w:rPr>
      </w:pPr>
      <w:bookmarkStart w:id="5" w:name="_Toc69879216"/>
      <w:r w:rsidRPr="00E50D4E">
        <w:rPr>
          <w:sz w:val="24"/>
          <w:szCs w:val="24"/>
        </w:rPr>
        <w:t>B.2</w:t>
      </w:r>
      <w:r w:rsidRPr="00E50D4E">
        <w:rPr>
          <w:sz w:val="24"/>
          <w:szCs w:val="24"/>
        </w:rPr>
        <w:tab/>
        <w:t>Procedures for the Collection of Information</w:t>
      </w:r>
    </w:p>
    <w:p w:rsidR="001B5E26" w:rsidRPr="00E50D4E" w:rsidRDefault="001B5E26" w:rsidP="00185BBE">
      <w:pPr>
        <w:pStyle w:val="Heading2"/>
        <w:spacing w:after="0" w:line="480" w:lineRule="auto"/>
        <w:rPr>
          <w:sz w:val="24"/>
          <w:szCs w:val="24"/>
        </w:rPr>
      </w:pPr>
      <w:r w:rsidRPr="00E50D4E">
        <w:rPr>
          <w:sz w:val="24"/>
          <w:szCs w:val="24"/>
        </w:rPr>
        <w:t>Statistical Methodology for Stratification and Sample Selection</w:t>
      </w:r>
    </w:p>
    <w:p w:rsidR="00E84A84" w:rsidRPr="00E50D4E" w:rsidRDefault="00E84A84" w:rsidP="00E84A84">
      <w:pPr>
        <w:pStyle w:val="L1-FlLSp12"/>
        <w:spacing w:line="480" w:lineRule="auto"/>
        <w:rPr>
          <w:strike/>
          <w:sz w:val="24"/>
          <w:szCs w:val="24"/>
        </w:rPr>
      </w:pPr>
      <w:r w:rsidRPr="00E50D4E">
        <w:rPr>
          <w:sz w:val="24"/>
          <w:szCs w:val="24"/>
        </w:rPr>
        <w:t>The sampling units for HINTS</w:t>
      </w:r>
      <w:r w:rsidR="001B5E26" w:rsidRPr="00E50D4E">
        <w:rPr>
          <w:sz w:val="24"/>
          <w:szCs w:val="24"/>
        </w:rPr>
        <w:t xml:space="preserve"> will be household addresses that receive mail. The sampling frame will be a database of addresses used by Marketing Systems Group (MSG) to provide random samples of addresses. All non-vacant residential addresses in the United States present on the MSG database, including post office (P.O.) boxes, throwbacks (i.e., street addresses for which mail is redirected by the United States Postal Service to a specified P.O. box), and seasonal addresses will be subject to sampling. </w:t>
      </w:r>
      <w:r w:rsidRPr="00E50D4E">
        <w:rPr>
          <w:sz w:val="24"/>
          <w:szCs w:val="24"/>
          <w:highlight w:val="yellow"/>
        </w:rPr>
        <w:t>Four strata will be created for the sampling of addresses based on county-level smoking rates (Section B.1 above).</w:t>
      </w:r>
      <w:r w:rsidRPr="00E50D4E">
        <w:rPr>
          <w:sz w:val="24"/>
          <w:szCs w:val="24"/>
        </w:rPr>
        <w:t xml:space="preserve"> </w:t>
      </w:r>
    </w:p>
    <w:p w:rsidR="00E84A84" w:rsidRPr="00E50D4E" w:rsidRDefault="00E84A84" w:rsidP="00185BBE">
      <w:pPr>
        <w:pStyle w:val="L1-FlLSp12"/>
        <w:spacing w:line="480" w:lineRule="auto"/>
        <w:rPr>
          <w:sz w:val="24"/>
          <w:szCs w:val="24"/>
        </w:rPr>
      </w:pPr>
    </w:p>
    <w:p w:rsidR="00E84A84" w:rsidRPr="00E50D4E" w:rsidRDefault="00E84A84" w:rsidP="00E84A84">
      <w:pPr>
        <w:tabs>
          <w:tab w:val="left" w:pos="1152"/>
        </w:tabs>
        <w:spacing w:line="480" w:lineRule="auto"/>
        <w:rPr>
          <w:sz w:val="24"/>
          <w:szCs w:val="24"/>
          <w:highlight w:val="yellow"/>
        </w:rPr>
      </w:pPr>
      <w:r w:rsidRPr="00E50D4E">
        <w:rPr>
          <w:sz w:val="24"/>
          <w:szCs w:val="24"/>
          <w:highlight w:val="yellow"/>
        </w:rPr>
        <w:t xml:space="preserve">The four strata will be formed by first using small area estimates of smoking rates at the county level for the 2000 – 2003 time </w:t>
      </w:r>
      <w:proofErr w:type="gramStart"/>
      <w:r w:rsidRPr="00E50D4E">
        <w:rPr>
          <w:sz w:val="24"/>
          <w:szCs w:val="24"/>
          <w:highlight w:val="yellow"/>
        </w:rPr>
        <w:t>period</w:t>
      </w:r>
      <w:proofErr w:type="gramEnd"/>
      <w:r w:rsidRPr="00E50D4E">
        <w:rPr>
          <w:sz w:val="24"/>
          <w:szCs w:val="24"/>
          <w:highlight w:val="yellow"/>
        </w:rPr>
        <w:t>.  Addresses will then be matched to Census Bureau counties by their FIPS Code. Addresses in Census Bureau counties that have high smoking rates (equaling or exceeding 25.1 percent) will be assigned to the first stratum. Addresses in Census Bureau counties that have medium-high smoking rates (between 21.2 and 25.0 percent) will be assigned to the second stratum. Addresses in Census Bureau counties that have medium-low smoking rates (between 15.0 and 21.1 percent) will be assigned to the third stratum. All addresses in the remaining counties with low smoking rates (less than 15.0 percent) will be assigned to the fourth stratum. A profile of the sampling strata is shown in Table B2-1.</w:t>
      </w:r>
    </w:p>
    <w:p w:rsidR="00E84A84" w:rsidRPr="00E50D4E" w:rsidRDefault="00E84A84" w:rsidP="00E84A84">
      <w:pPr>
        <w:tabs>
          <w:tab w:val="left" w:pos="1152"/>
        </w:tabs>
        <w:spacing w:line="480" w:lineRule="auto"/>
        <w:ind w:left="1152" w:hanging="1152"/>
        <w:jc w:val="left"/>
        <w:rPr>
          <w:bCs/>
          <w:sz w:val="24"/>
          <w:szCs w:val="24"/>
          <w:highlight w:val="yellow"/>
        </w:rPr>
      </w:pPr>
    </w:p>
    <w:p w:rsidR="00E84A84" w:rsidRPr="00E50D4E" w:rsidRDefault="00E84A84" w:rsidP="00E50D4E">
      <w:pPr>
        <w:tabs>
          <w:tab w:val="left" w:pos="1152"/>
        </w:tabs>
        <w:spacing w:line="240" w:lineRule="auto"/>
        <w:ind w:left="1152" w:hanging="1152"/>
        <w:jc w:val="left"/>
        <w:rPr>
          <w:sz w:val="24"/>
          <w:szCs w:val="24"/>
          <w:highlight w:val="yellow"/>
        </w:rPr>
      </w:pPr>
      <w:r w:rsidRPr="00E50D4E">
        <w:rPr>
          <w:bCs/>
          <w:sz w:val="24"/>
          <w:szCs w:val="24"/>
          <w:highlight w:val="yellow"/>
        </w:rPr>
        <w:br w:type="page"/>
      </w:r>
      <w:proofErr w:type="gramStart"/>
      <w:r w:rsidRPr="00E50D4E">
        <w:rPr>
          <w:bCs/>
          <w:sz w:val="24"/>
          <w:szCs w:val="24"/>
          <w:highlight w:val="yellow"/>
        </w:rPr>
        <w:lastRenderedPageBreak/>
        <w:t>Table B2-1.</w:t>
      </w:r>
      <w:proofErr w:type="gramEnd"/>
      <w:r w:rsidRPr="00E50D4E">
        <w:rPr>
          <w:sz w:val="24"/>
          <w:szCs w:val="24"/>
          <w:highlight w:val="yellow"/>
        </w:rPr>
        <w:tab/>
        <w:t xml:space="preserve">  Profile of the sampling strata</w:t>
      </w:r>
    </w:p>
    <w:tbl>
      <w:tblPr>
        <w:tblW w:w="5226" w:type="pct"/>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0"/>
        <w:gridCol w:w="1260"/>
        <w:gridCol w:w="1170"/>
        <w:gridCol w:w="1351"/>
        <w:gridCol w:w="1221"/>
        <w:gridCol w:w="1263"/>
        <w:gridCol w:w="1131"/>
        <w:gridCol w:w="1263"/>
      </w:tblGrid>
      <w:tr w:rsidR="00E84A84" w:rsidRPr="00E50D4E" w:rsidTr="00866920">
        <w:trPr>
          <w:trHeight w:val="617"/>
        </w:trPr>
        <w:tc>
          <w:tcPr>
            <w:tcW w:w="674" w:type="pct"/>
            <w:vMerge w:val="restart"/>
            <w:shd w:val="clear" w:color="auto" w:fill="auto"/>
            <w:vAlign w:val="center"/>
          </w:tcPr>
          <w:p w:rsidR="00E84A84" w:rsidRPr="00E50D4E" w:rsidRDefault="00E84A84" w:rsidP="00E50D4E">
            <w:pPr>
              <w:keepNext/>
              <w:spacing w:line="240" w:lineRule="auto"/>
              <w:jc w:val="center"/>
              <w:outlineLvl w:val="0"/>
              <w:rPr>
                <w:rFonts w:eastAsia="Calibri"/>
                <w:sz w:val="24"/>
                <w:szCs w:val="24"/>
                <w:highlight w:val="yellow"/>
              </w:rPr>
            </w:pPr>
            <w:r w:rsidRPr="00E50D4E">
              <w:rPr>
                <w:rFonts w:eastAsia="Calibri"/>
                <w:sz w:val="24"/>
                <w:szCs w:val="24"/>
                <w:highlight w:val="yellow"/>
              </w:rPr>
              <w:t>Stratum</w:t>
            </w:r>
          </w:p>
          <w:p w:rsidR="00E84A84" w:rsidRPr="00E50D4E" w:rsidRDefault="00E84A84" w:rsidP="00E50D4E">
            <w:pPr>
              <w:keepNext/>
              <w:spacing w:line="240" w:lineRule="auto"/>
              <w:jc w:val="center"/>
              <w:outlineLvl w:val="0"/>
              <w:rPr>
                <w:rFonts w:eastAsia="Calibri"/>
                <w:sz w:val="24"/>
                <w:szCs w:val="24"/>
                <w:highlight w:val="yellow"/>
              </w:rPr>
            </w:pPr>
            <w:r w:rsidRPr="00E50D4E">
              <w:rPr>
                <w:rFonts w:eastAsia="Calibri"/>
                <w:sz w:val="24"/>
                <w:szCs w:val="24"/>
                <w:highlight w:val="yellow"/>
              </w:rPr>
              <w:t>(smoking rate)</w:t>
            </w:r>
          </w:p>
        </w:tc>
        <w:tc>
          <w:tcPr>
            <w:tcW w:w="629" w:type="pct"/>
            <w:vMerge w:val="restart"/>
            <w:shd w:val="clear" w:color="auto" w:fill="auto"/>
            <w:vAlign w:val="center"/>
          </w:tcPr>
          <w:p w:rsidR="00E84A84" w:rsidRPr="00E50D4E" w:rsidRDefault="00E84A84" w:rsidP="00E50D4E">
            <w:pPr>
              <w:keepNext/>
              <w:spacing w:line="240" w:lineRule="auto"/>
              <w:jc w:val="center"/>
              <w:outlineLvl w:val="0"/>
              <w:rPr>
                <w:rFonts w:eastAsia="Calibri"/>
                <w:sz w:val="24"/>
                <w:szCs w:val="24"/>
                <w:highlight w:val="yellow"/>
              </w:rPr>
            </w:pPr>
            <w:r w:rsidRPr="00E50D4E">
              <w:rPr>
                <w:rFonts w:eastAsia="Calibri"/>
                <w:sz w:val="24"/>
                <w:szCs w:val="24"/>
                <w:highlight w:val="yellow"/>
              </w:rPr>
              <w:t>Proportion of</w:t>
            </w:r>
          </w:p>
          <w:p w:rsidR="00E84A84" w:rsidRPr="00E50D4E" w:rsidRDefault="00E84A84" w:rsidP="00E50D4E">
            <w:pPr>
              <w:keepNext/>
              <w:spacing w:line="240" w:lineRule="auto"/>
              <w:jc w:val="center"/>
              <w:outlineLvl w:val="0"/>
              <w:rPr>
                <w:rFonts w:eastAsia="Calibri"/>
                <w:sz w:val="24"/>
                <w:szCs w:val="24"/>
                <w:highlight w:val="yellow"/>
              </w:rPr>
            </w:pPr>
            <w:r w:rsidRPr="00E50D4E">
              <w:rPr>
                <w:rFonts w:eastAsia="Calibri"/>
                <w:sz w:val="24"/>
                <w:szCs w:val="24"/>
                <w:highlight w:val="yellow"/>
              </w:rPr>
              <w:t>frame</w:t>
            </w:r>
            <w:r w:rsidRPr="00E50D4E">
              <w:rPr>
                <w:rFonts w:eastAsia="Calibri"/>
                <w:sz w:val="24"/>
                <w:szCs w:val="24"/>
                <w:highlight w:val="yellow"/>
              </w:rPr>
              <w:br/>
              <w:t>(percent)</w:t>
            </w:r>
          </w:p>
        </w:tc>
        <w:tc>
          <w:tcPr>
            <w:tcW w:w="1259" w:type="pct"/>
            <w:gridSpan w:val="2"/>
            <w:shd w:val="clear" w:color="auto" w:fill="auto"/>
            <w:vAlign w:val="center"/>
          </w:tcPr>
          <w:p w:rsidR="00E84A84" w:rsidRPr="00E50D4E" w:rsidRDefault="00E84A84" w:rsidP="00E50D4E">
            <w:pPr>
              <w:keepNext/>
              <w:spacing w:line="240" w:lineRule="auto"/>
              <w:jc w:val="center"/>
              <w:outlineLvl w:val="0"/>
              <w:rPr>
                <w:rFonts w:eastAsia="Calibri"/>
                <w:sz w:val="24"/>
                <w:szCs w:val="24"/>
                <w:highlight w:val="yellow"/>
              </w:rPr>
            </w:pPr>
            <w:r w:rsidRPr="00E50D4E">
              <w:rPr>
                <w:rFonts w:eastAsia="Calibri"/>
                <w:sz w:val="24"/>
                <w:szCs w:val="24"/>
                <w:highlight w:val="yellow"/>
              </w:rPr>
              <w:t>Current</w:t>
            </w:r>
          </w:p>
          <w:p w:rsidR="00E84A84" w:rsidRPr="00E50D4E" w:rsidRDefault="00E84A84" w:rsidP="00E50D4E">
            <w:pPr>
              <w:keepNext/>
              <w:spacing w:line="240" w:lineRule="auto"/>
              <w:jc w:val="center"/>
              <w:outlineLvl w:val="0"/>
              <w:rPr>
                <w:rFonts w:eastAsia="Calibri"/>
                <w:sz w:val="24"/>
                <w:szCs w:val="24"/>
                <w:highlight w:val="yellow"/>
              </w:rPr>
            </w:pPr>
            <w:r w:rsidRPr="00E50D4E">
              <w:rPr>
                <w:rFonts w:eastAsia="Calibri"/>
                <w:sz w:val="24"/>
                <w:szCs w:val="24"/>
                <w:highlight w:val="yellow"/>
              </w:rPr>
              <w:t>Smokers</w:t>
            </w:r>
            <w:r w:rsidRPr="00E50D4E">
              <w:rPr>
                <w:rFonts w:eastAsia="Calibri"/>
                <w:sz w:val="24"/>
                <w:szCs w:val="24"/>
                <w:highlight w:val="yellow"/>
                <w:vertAlign w:val="superscript"/>
              </w:rPr>
              <w:t>1</w:t>
            </w:r>
          </w:p>
        </w:tc>
        <w:tc>
          <w:tcPr>
            <w:tcW w:w="1241" w:type="pct"/>
            <w:gridSpan w:val="2"/>
            <w:shd w:val="clear" w:color="auto" w:fill="auto"/>
            <w:vAlign w:val="center"/>
          </w:tcPr>
          <w:p w:rsidR="00E84A84" w:rsidRPr="00E50D4E" w:rsidRDefault="00E84A84" w:rsidP="00E50D4E">
            <w:pPr>
              <w:keepNext/>
              <w:spacing w:line="240" w:lineRule="auto"/>
              <w:jc w:val="center"/>
              <w:outlineLvl w:val="0"/>
              <w:rPr>
                <w:rFonts w:eastAsia="Calibri"/>
                <w:sz w:val="24"/>
                <w:szCs w:val="24"/>
                <w:highlight w:val="yellow"/>
              </w:rPr>
            </w:pPr>
            <w:r w:rsidRPr="00E50D4E">
              <w:rPr>
                <w:rFonts w:eastAsia="Calibri"/>
                <w:sz w:val="24"/>
                <w:szCs w:val="24"/>
                <w:highlight w:val="yellow"/>
              </w:rPr>
              <w:t>Former</w:t>
            </w:r>
          </w:p>
          <w:p w:rsidR="00E84A84" w:rsidRPr="00E50D4E" w:rsidRDefault="00E84A84" w:rsidP="00E50D4E">
            <w:pPr>
              <w:keepNext/>
              <w:spacing w:line="240" w:lineRule="auto"/>
              <w:jc w:val="center"/>
              <w:outlineLvl w:val="0"/>
              <w:rPr>
                <w:rFonts w:eastAsia="Calibri"/>
                <w:sz w:val="24"/>
                <w:szCs w:val="24"/>
                <w:highlight w:val="yellow"/>
              </w:rPr>
            </w:pPr>
            <w:r w:rsidRPr="00E50D4E">
              <w:rPr>
                <w:rFonts w:eastAsia="Calibri"/>
                <w:sz w:val="24"/>
                <w:szCs w:val="24"/>
                <w:highlight w:val="yellow"/>
              </w:rPr>
              <w:t>Smokers</w:t>
            </w:r>
            <w:r w:rsidRPr="00E50D4E">
              <w:rPr>
                <w:rFonts w:eastAsia="Calibri"/>
                <w:sz w:val="24"/>
                <w:szCs w:val="24"/>
                <w:highlight w:val="yellow"/>
                <w:vertAlign w:val="superscript"/>
              </w:rPr>
              <w:t>1</w:t>
            </w:r>
          </w:p>
        </w:tc>
        <w:tc>
          <w:tcPr>
            <w:tcW w:w="1196" w:type="pct"/>
            <w:gridSpan w:val="2"/>
            <w:shd w:val="clear" w:color="auto" w:fill="auto"/>
            <w:vAlign w:val="center"/>
          </w:tcPr>
          <w:p w:rsidR="00E84A84" w:rsidRPr="00E50D4E" w:rsidRDefault="00E84A84" w:rsidP="00E50D4E">
            <w:pPr>
              <w:keepNext/>
              <w:spacing w:line="240" w:lineRule="auto"/>
              <w:jc w:val="center"/>
              <w:outlineLvl w:val="0"/>
              <w:rPr>
                <w:rFonts w:eastAsia="Calibri"/>
                <w:sz w:val="24"/>
                <w:szCs w:val="24"/>
                <w:highlight w:val="yellow"/>
              </w:rPr>
            </w:pPr>
            <w:r w:rsidRPr="00E50D4E">
              <w:rPr>
                <w:rFonts w:eastAsia="Calibri"/>
                <w:sz w:val="24"/>
                <w:szCs w:val="24"/>
                <w:highlight w:val="yellow"/>
              </w:rPr>
              <w:t>Ever</w:t>
            </w:r>
          </w:p>
          <w:p w:rsidR="00E84A84" w:rsidRPr="00E50D4E" w:rsidRDefault="00E84A84" w:rsidP="00E50D4E">
            <w:pPr>
              <w:keepNext/>
              <w:spacing w:line="240" w:lineRule="auto"/>
              <w:jc w:val="center"/>
              <w:outlineLvl w:val="0"/>
              <w:rPr>
                <w:rFonts w:eastAsia="Calibri"/>
                <w:sz w:val="24"/>
                <w:szCs w:val="24"/>
                <w:highlight w:val="yellow"/>
              </w:rPr>
            </w:pPr>
            <w:r w:rsidRPr="00E50D4E">
              <w:rPr>
                <w:rFonts w:eastAsia="Calibri"/>
                <w:sz w:val="24"/>
                <w:szCs w:val="24"/>
                <w:highlight w:val="yellow"/>
              </w:rPr>
              <w:t>Smokers</w:t>
            </w:r>
            <w:r w:rsidRPr="00E50D4E">
              <w:rPr>
                <w:rFonts w:eastAsia="Calibri"/>
                <w:sz w:val="24"/>
                <w:szCs w:val="24"/>
                <w:highlight w:val="yellow"/>
                <w:vertAlign w:val="superscript"/>
              </w:rPr>
              <w:t>1</w:t>
            </w:r>
          </w:p>
        </w:tc>
      </w:tr>
      <w:tr w:rsidR="00E84A84" w:rsidRPr="00E50D4E" w:rsidTr="00866920">
        <w:trPr>
          <w:trHeight w:val="616"/>
        </w:trPr>
        <w:tc>
          <w:tcPr>
            <w:tcW w:w="674" w:type="pct"/>
            <w:vMerge/>
            <w:shd w:val="clear" w:color="auto" w:fill="auto"/>
          </w:tcPr>
          <w:p w:rsidR="00E84A84" w:rsidRPr="00E50D4E" w:rsidRDefault="00E84A84" w:rsidP="00E84A84">
            <w:pPr>
              <w:keepNext/>
              <w:spacing w:line="240" w:lineRule="auto"/>
              <w:jc w:val="center"/>
              <w:outlineLvl w:val="0"/>
              <w:rPr>
                <w:rFonts w:eastAsia="Calibri"/>
                <w:sz w:val="24"/>
                <w:szCs w:val="24"/>
                <w:highlight w:val="yellow"/>
              </w:rPr>
            </w:pPr>
          </w:p>
        </w:tc>
        <w:tc>
          <w:tcPr>
            <w:tcW w:w="629" w:type="pct"/>
            <w:vMerge/>
            <w:shd w:val="clear" w:color="auto" w:fill="auto"/>
            <w:vAlign w:val="center"/>
          </w:tcPr>
          <w:p w:rsidR="00E84A84" w:rsidRPr="00E50D4E" w:rsidRDefault="00E84A84" w:rsidP="00E84A84">
            <w:pPr>
              <w:keepNext/>
              <w:spacing w:line="240" w:lineRule="auto"/>
              <w:jc w:val="center"/>
              <w:outlineLvl w:val="0"/>
              <w:rPr>
                <w:rFonts w:eastAsia="Calibri"/>
                <w:sz w:val="24"/>
                <w:szCs w:val="24"/>
                <w:highlight w:val="yellow"/>
              </w:rPr>
            </w:pPr>
          </w:p>
        </w:tc>
        <w:tc>
          <w:tcPr>
            <w:tcW w:w="584" w:type="pct"/>
            <w:shd w:val="clear" w:color="auto" w:fill="auto"/>
            <w:vAlign w:val="center"/>
          </w:tcPr>
          <w:p w:rsidR="00E84A84" w:rsidRPr="00E50D4E" w:rsidRDefault="00E84A84" w:rsidP="00E84A84">
            <w:pPr>
              <w:keepNext/>
              <w:spacing w:line="240" w:lineRule="auto"/>
              <w:jc w:val="center"/>
              <w:outlineLvl w:val="0"/>
              <w:rPr>
                <w:rFonts w:eastAsia="Calibri"/>
                <w:sz w:val="24"/>
                <w:szCs w:val="24"/>
                <w:highlight w:val="yellow"/>
              </w:rPr>
            </w:pPr>
            <w:r w:rsidRPr="00E50D4E">
              <w:rPr>
                <w:rFonts w:eastAsia="Calibri"/>
                <w:sz w:val="24"/>
                <w:szCs w:val="24"/>
                <w:highlight w:val="yellow"/>
              </w:rPr>
              <w:t>Coverage</w:t>
            </w:r>
          </w:p>
          <w:p w:rsidR="00E84A84" w:rsidRPr="00E50D4E" w:rsidRDefault="00E84A84" w:rsidP="00E84A84">
            <w:pPr>
              <w:keepNext/>
              <w:spacing w:line="240" w:lineRule="auto"/>
              <w:jc w:val="center"/>
              <w:outlineLvl w:val="0"/>
              <w:rPr>
                <w:rFonts w:eastAsia="Calibri"/>
                <w:sz w:val="24"/>
                <w:szCs w:val="24"/>
                <w:highlight w:val="yellow"/>
              </w:rPr>
            </w:pPr>
            <w:r w:rsidRPr="00E50D4E">
              <w:rPr>
                <w:rFonts w:eastAsia="Calibri"/>
                <w:sz w:val="24"/>
                <w:szCs w:val="24"/>
                <w:highlight w:val="yellow"/>
              </w:rPr>
              <w:t>(percent)</w:t>
            </w:r>
          </w:p>
        </w:tc>
        <w:tc>
          <w:tcPr>
            <w:tcW w:w="675" w:type="pct"/>
            <w:shd w:val="clear" w:color="auto" w:fill="auto"/>
            <w:vAlign w:val="center"/>
          </w:tcPr>
          <w:p w:rsidR="00E84A84" w:rsidRPr="00E50D4E" w:rsidRDefault="00E84A84" w:rsidP="00E84A84">
            <w:pPr>
              <w:keepNext/>
              <w:spacing w:line="240" w:lineRule="auto"/>
              <w:jc w:val="center"/>
              <w:outlineLvl w:val="0"/>
              <w:rPr>
                <w:rFonts w:eastAsia="Calibri"/>
                <w:sz w:val="24"/>
                <w:szCs w:val="24"/>
                <w:highlight w:val="yellow"/>
              </w:rPr>
            </w:pPr>
            <w:r w:rsidRPr="00E50D4E">
              <w:rPr>
                <w:rFonts w:eastAsia="Calibri"/>
                <w:sz w:val="24"/>
                <w:szCs w:val="24"/>
                <w:highlight w:val="yellow"/>
              </w:rPr>
              <w:t>Prevalence</w:t>
            </w:r>
          </w:p>
          <w:p w:rsidR="00E84A84" w:rsidRPr="00E50D4E" w:rsidRDefault="00E84A84" w:rsidP="00E84A84">
            <w:pPr>
              <w:keepNext/>
              <w:spacing w:line="240" w:lineRule="auto"/>
              <w:jc w:val="center"/>
              <w:outlineLvl w:val="0"/>
              <w:rPr>
                <w:rFonts w:eastAsia="Calibri"/>
                <w:sz w:val="24"/>
                <w:szCs w:val="24"/>
                <w:highlight w:val="yellow"/>
              </w:rPr>
            </w:pPr>
            <w:r w:rsidRPr="00E50D4E">
              <w:rPr>
                <w:rFonts w:eastAsia="Calibri"/>
                <w:sz w:val="24"/>
                <w:szCs w:val="24"/>
                <w:highlight w:val="yellow"/>
              </w:rPr>
              <w:t>(percent)</w:t>
            </w:r>
          </w:p>
        </w:tc>
        <w:tc>
          <w:tcPr>
            <w:tcW w:w="610" w:type="pct"/>
            <w:shd w:val="clear" w:color="auto" w:fill="auto"/>
            <w:vAlign w:val="center"/>
          </w:tcPr>
          <w:p w:rsidR="00E84A84" w:rsidRPr="00E50D4E" w:rsidRDefault="00E84A84" w:rsidP="00E84A84">
            <w:pPr>
              <w:keepNext/>
              <w:spacing w:line="240" w:lineRule="auto"/>
              <w:jc w:val="center"/>
              <w:outlineLvl w:val="0"/>
              <w:rPr>
                <w:rFonts w:eastAsia="Calibri"/>
                <w:sz w:val="24"/>
                <w:szCs w:val="24"/>
                <w:highlight w:val="yellow"/>
              </w:rPr>
            </w:pPr>
            <w:r w:rsidRPr="00E50D4E">
              <w:rPr>
                <w:rFonts w:eastAsia="Calibri"/>
                <w:sz w:val="24"/>
                <w:szCs w:val="24"/>
                <w:highlight w:val="yellow"/>
              </w:rPr>
              <w:t>Coverage</w:t>
            </w:r>
          </w:p>
          <w:p w:rsidR="00E84A84" w:rsidRPr="00E50D4E" w:rsidRDefault="00E84A84" w:rsidP="00E84A84">
            <w:pPr>
              <w:keepNext/>
              <w:spacing w:line="240" w:lineRule="auto"/>
              <w:jc w:val="center"/>
              <w:outlineLvl w:val="0"/>
              <w:rPr>
                <w:rFonts w:eastAsia="Calibri"/>
                <w:sz w:val="24"/>
                <w:szCs w:val="24"/>
                <w:highlight w:val="yellow"/>
              </w:rPr>
            </w:pPr>
            <w:r w:rsidRPr="00E50D4E">
              <w:rPr>
                <w:rFonts w:eastAsia="Calibri"/>
                <w:sz w:val="24"/>
                <w:szCs w:val="24"/>
                <w:highlight w:val="yellow"/>
              </w:rPr>
              <w:t>(percent)</w:t>
            </w:r>
          </w:p>
        </w:tc>
        <w:tc>
          <w:tcPr>
            <w:tcW w:w="631" w:type="pct"/>
            <w:shd w:val="clear" w:color="auto" w:fill="auto"/>
            <w:vAlign w:val="center"/>
          </w:tcPr>
          <w:p w:rsidR="00E84A84" w:rsidRPr="00E50D4E" w:rsidRDefault="00E84A84" w:rsidP="00E84A84">
            <w:pPr>
              <w:keepNext/>
              <w:spacing w:line="240" w:lineRule="auto"/>
              <w:jc w:val="center"/>
              <w:outlineLvl w:val="0"/>
              <w:rPr>
                <w:rFonts w:eastAsia="Calibri"/>
                <w:sz w:val="24"/>
                <w:szCs w:val="24"/>
                <w:highlight w:val="yellow"/>
              </w:rPr>
            </w:pPr>
            <w:r w:rsidRPr="00E50D4E">
              <w:rPr>
                <w:rFonts w:eastAsia="Calibri"/>
                <w:sz w:val="24"/>
                <w:szCs w:val="24"/>
                <w:highlight w:val="yellow"/>
              </w:rPr>
              <w:t>Prevalence</w:t>
            </w:r>
          </w:p>
          <w:p w:rsidR="00E84A84" w:rsidRPr="00E50D4E" w:rsidRDefault="00E84A84" w:rsidP="00E84A84">
            <w:pPr>
              <w:keepNext/>
              <w:spacing w:line="240" w:lineRule="auto"/>
              <w:jc w:val="center"/>
              <w:outlineLvl w:val="0"/>
              <w:rPr>
                <w:rFonts w:eastAsia="Calibri"/>
                <w:sz w:val="24"/>
                <w:szCs w:val="24"/>
                <w:highlight w:val="yellow"/>
              </w:rPr>
            </w:pPr>
            <w:r w:rsidRPr="00E50D4E">
              <w:rPr>
                <w:rFonts w:eastAsia="Calibri"/>
                <w:sz w:val="24"/>
                <w:szCs w:val="24"/>
                <w:highlight w:val="yellow"/>
              </w:rPr>
              <w:t>(percent)</w:t>
            </w:r>
          </w:p>
        </w:tc>
        <w:tc>
          <w:tcPr>
            <w:tcW w:w="565" w:type="pct"/>
            <w:shd w:val="clear" w:color="auto" w:fill="auto"/>
            <w:vAlign w:val="center"/>
          </w:tcPr>
          <w:p w:rsidR="00E84A84" w:rsidRPr="00E50D4E" w:rsidRDefault="00E84A84" w:rsidP="00E84A84">
            <w:pPr>
              <w:keepNext/>
              <w:spacing w:line="240" w:lineRule="auto"/>
              <w:jc w:val="center"/>
              <w:outlineLvl w:val="0"/>
              <w:rPr>
                <w:rFonts w:eastAsia="Calibri"/>
                <w:sz w:val="24"/>
                <w:szCs w:val="24"/>
                <w:highlight w:val="yellow"/>
              </w:rPr>
            </w:pPr>
            <w:r w:rsidRPr="00E50D4E">
              <w:rPr>
                <w:rFonts w:eastAsia="Calibri"/>
                <w:sz w:val="24"/>
                <w:szCs w:val="24"/>
                <w:highlight w:val="yellow"/>
              </w:rPr>
              <w:t>Coverage</w:t>
            </w:r>
          </w:p>
          <w:p w:rsidR="00E84A84" w:rsidRPr="00E50D4E" w:rsidRDefault="00E84A84" w:rsidP="00E84A84">
            <w:pPr>
              <w:keepNext/>
              <w:spacing w:line="240" w:lineRule="auto"/>
              <w:jc w:val="center"/>
              <w:outlineLvl w:val="0"/>
              <w:rPr>
                <w:rFonts w:eastAsia="Calibri"/>
                <w:sz w:val="24"/>
                <w:szCs w:val="24"/>
                <w:highlight w:val="yellow"/>
              </w:rPr>
            </w:pPr>
            <w:r w:rsidRPr="00E50D4E">
              <w:rPr>
                <w:rFonts w:eastAsia="Calibri"/>
                <w:sz w:val="24"/>
                <w:szCs w:val="24"/>
                <w:highlight w:val="yellow"/>
              </w:rPr>
              <w:t>(percent)</w:t>
            </w:r>
          </w:p>
        </w:tc>
        <w:tc>
          <w:tcPr>
            <w:tcW w:w="631" w:type="pct"/>
            <w:shd w:val="clear" w:color="auto" w:fill="auto"/>
            <w:vAlign w:val="center"/>
          </w:tcPr>
          <w:p w:rsidR="00E84A84" w:rsidRPr="00E50D4E" w:rsidRDefault="00E84A84" w:rsidP="00E84A84">
            <w:pPr>
              <w:keepNext/>
              <w:spacing w:line="240" w:lineRule="auto"/>
              <w:jc w:val="center"/>
              <w:outlineLvl w:val="0"/>
              <w:rPr>
                <w:rFonts w:eastAsia="Calibri"/>
                <w:sz w:val="24"/>
                <w:szCs w:val="24"/>
                <w:highlight w:val="yellow"/>
              </w:rPr>
            </w:pPr>
            <w:r w:rsidRPr="00E50D4E">
              <w:rPr>
                <w:rFonts w:eastAsia="Calibri"/>
                <w:sz w:val="24"/>
                <w:szCs w:val="24"/>
                <w:highlight w:val="yellow"/>
              </w:rPr>
              <w:t>Prevalence</w:t>
            </w:r>
          </w:p>
          <w:p w:rsidR="00E84A84" w:rsidRPr="00E50D4E" w:rsidRDefault="00E84A84" w:rsidP="00E84A84">
            <w:pPr>
              <w:keepNext/>
              <w:spacing w:line="240" w:lineRule="auto"/>
              <w:jc w:val="center"/>
              <w:outlineLvl w:val="0"/>
              <w:rPr>
                <w:rFonts w:eastAsia="Calibri"/>
                <w:sz w:val="24"/>
                <w:szCs w:val="24"/>
                <w:highlight w:val="yellow"/>
              </w:rPr>
            </w:pPr>
            <w:r w:rsidRPr="00E50D4E">
              <w:rPr>
                <w:rFonts w:eastAsia="Calibri"/>
                <w:sz w:val="24"/>
                <w:szCs w:val="24"/>
                <w:highlight w:val="yellow"/>
              </w:rPr>
              <w:t>(percent)</w:t>
            </w:r>
          </w:p>
        </w:tc>
      </w:tr>
      <w:tr w:rsidR="00E84A84" w:rsidRPr="00E50D4E" w:rsidTr="00866920">
        <w:trPr>
          <w:trHeight w:val="431"/>
        </w:trPr>
        <w:tc>
          <w:tcPr>
            <w:tcW w:w="674" w:type="pct"/>
            <w:shd w:val="clear" w:color="auto" w:fill="auto"/>
          </w:tcPr>
          <w:p w:rsidR="00E84A84" w:rsidRPr="00E50D4E" w:rsidRDefault="00E84A84" w:rsidP="00E84A84">
            <w:pPr>
              <w:keepNext/>
              <w:spacing w:line="240" w:lineRule="auto"/>
              <w:jc w:val="center"/>
              <w:rPr>
                <w:rFonts w:eastAsia="Calibri"/>
                <w:sz w:val="24"/>
                <w:szCs w:val="24"/>
                <w:highlight w:val="yellow"/>
              </w:rPr>
            </w:pPr>
            <w:r w:rsidRPr="00E50D4E">
              <w:rPr>
                <w:rFonts w:eastAsia="Calibri"/>
                <w:sz w:val="24"/>
                <w:szCs w:val="24"/>
                <w:highlight w:val="yellow"/>
              </w:rPr>
              <w:t>high</w:t>
            </w:r>
          </w:p>
        </w:tc>
        <w:tc>
          <w:tcPr>
            <w:tcW w:w="629" w:type="pct"/>
            <w:shd w:val="clear" w:color="auto" w:fill="auto"/>
          </w:tcPr>
          <w:p w:rsidR="00E84A84" w:rsidRPr="00E50D4E" w:rsidRDefault="00E84A84" w:rsidP="00E84A84">
            <w:pPr>
              <w:keepNext/>
              <w:spacing w:line="240" w:lineRule="auto"/>
              <w:jc w:val="center"/>
              <w:rPr>
                <w:rFonts w:eastAsia="Calibri"/>
                <w:sz w:val="24"/>
                <w:szCs w:val="24"/>
                <w:highlight w:val="yellow"/>
              </w:rPr>
            </w:pPr>
            <w:r w:rsidRPr="00E50D4E">
              <w:rPr>
                <w:rFonts w:eastAsia="Calibri"/>
                <w:sz w:val="24"/>
                <w:szCs w:val="24"/>
                <w:highlight w:val="yellow"/>
              </w:rPr>
              <w:t>17.1</w:t>
            </w:r>
          </w:p>
        </w:tc>
        <w:tc>
          <w:tcPr>
            <w:tcW w:w="584" w:type="pct"/>
            <w:shd w:val="clear" w:color="auto" w:fill="auto"/>
          </w:tcPr>
          <w:p w:rsidR="00E84A84" w:rsidRPr="00E50D4E" w:rsidRDefault="00E84A84" w:rsidP="00E84A84">
            <w:pPr>
              <w:keepNext/>
              <w:spacing w:line="240" w:lineRule="auto"/>
              <w:jc w:val="center"/>
              <w:rPr>
                <w:rFonts w:eastAsia="Calibri"/>
                <w:sz w:val="24"/>
                <w:szCs w:val="24"/>
                <w:highlight w:val="yellow"/>
              </w:rPr>
            </w:pPr>
            <w:r w:rsidRPr="00E50D4E">
              <w:rPr>
                <w:rFonts w:eastAsia="Calibri"/>
                <w:sz w:val="24"/>
                <w:szCs w:val="24"/>
                <w:highlight w:val="yellow"/>
              </w:rPr>
              <w:t>24.4</w:t>
            </w:r>
          </w:p>
        </w:tc>
        <w:tc>
          <w:tcPr>
            <w:tcW w:w="675" w:type="pct"/>
            <w:shd w:val="clear" w:color="auto" w:fill="auto"/>
          </w:tcPr>
          <w:p w:rsidR="00E84A84" w:rsidRPr="00E50D4E" w:rsidRDefault="00E84A84" w:rsidP="00E84A84">
            <w:pPr>
              <w:keepNext/>
              <w:spacing w:line="240" w:lineRule="auto"/>
              <w:jc w:val="center"/>
              <w:rPr>
                <w:rFonts w:eastAsia="Calibri"/>
                <w:sz w:val="24"/>
                <w:szCs w:val="24"/>
                <w:highlight w:val="yellow"/>
              </w:rPr>
            </w:pPr>
            <w:r w:rsidRPr="00E50D4E">
              <w:rPr>
                <w:rFonts w:eastAsia="Calibri"/>
                <w:sz w:val="24"/>
                <w:szCs w:val="24"/>
                <w:highlight w:val="yellow"/>
              </w:rPr>
              <w:t>19.8</w:t>
            </w:r>
          </w:p>
        </w:tc>
        <w:tc>
          <w:tcPr>
            <w:tcW w:w="610" w:type="pct"/>
            <w:shd w:val="clear" w:color="auto" w:fill="auto"/>
          </w:tcPr>
          <w:p w:rsidR="00E84A84" w:rsidRPr="00E50D4E" w:rsidRDefault="00E84A84" w:rsidP="00E84A84">
            <w:pPr>
              <w:keepNext/>
              <w:spacing w:line="240" w:lineRule="auto"/>
              <w:jc w:val="center"/>
              <w:rPr>
                <w:rFonts w:eastAsia="Calibri"/>
                <w:sz w:val="24"/>
                <w:szCs w:val="24"/>
                <w:highlight w:val="yellow"/>
              </w:rPr>
            </w:pPr>
            <w:r w:rsidRPr="00E50D4E">
              <w:rPr>
                <w:rFonts w:eastAsia="Calibri"/>
                <w:sz w:val="24"/>
                <w:szCs w:val="24"/>
                <w:highlight w:val="yellow"/>
              </w:rPr>
              <w:t>16.8</w:t>
            </w:r>
          </w:p>
        </w:tc>
        <w:tc>
          <w:tcPr>
            <w:tcW w:w="631" w:type="pct"/>
            <w:shd w:val="clear" w:color="auto" w:fill="auto"/>
          </w:tcPr>
          <w:p w:rsidR="00E84A84" w:rsidRPr="00E50D4E" w:rsidRDefault="00E84A84" w:rsidP="00E84A84">
            <w:pPr>
              <w:keepNext/>
              <w:spacing w:line="240" w:lineRule="auto"/>
              <w:jc w:val="center"/>
              <w:rPr>
                <w:rFonts w:eastAsia="Calibri"/>
                <w:sz w:val="24"/>
                <w:szCs w:val="24"/>
                <w:highlight w:val="yellow"/>
              </w:rPr>
            </w:pPr>
            <w:r w:rsidRPr="00E50D4E">
              <w:rPr>
                <w:rFonts w:eastAsia="Calibri"/>
                <w:color w:val="000000"/>
                <w:sz w:val="24"/>
                <w:szCs w:val="24"/>
                <w:highlight w:val="yellow"/>
              </w:rPr>
              <w:t>26.6</w:t>
            </w:r>
          </w:p>
        </w:tc>
        <w:tc>
          <w:tcPr>
            <w:tcW w:w="565" w:type="pct"/>
            <w:shd w:val="clear" w:color="auto" w:fill="auto"/>
          </w:tcPr>
          <w:p w:rsidR="00E84A84" w:rsidRPr="00E50D4E" w:rsidRDefault="00E84A84" w:rsidP="00E84A84">
            <w:pPr>
              <w:keepNext/>
              <w:spacing w:line="240" w:lineRule="auto"/>
              <w:jc w:val="center"/>
              <w:rPr>
                <w:rFonts w:eastAsia="Calibri"/>
                <w:sz w:val="24"/>
                <w:szCs w:val="24"/>
                <w:highlight w:val="yellow"/>
              </w:rPr>
            </w:pPr>
            <w:r w:rsidRPr="00E50D4E">
              <w:rPr>
                <w:rFonts w:eastAsia="Calibri"/>
                <w:sz w:val="24"/>
                <w:szCs w:val="24"/>
                <w:highlight w:val="yellow"/>
              </w:rPr>
              <w:t>19.4</w:t>
            </w:r>
          </w:p>
        </w:tc>
        <w:tc>
          <w:tcPr>
            <w:tcW w:w="631" w:type="pct"/>
            <w:shd w:val="clear" w:color="auto" w:fill="auto"/>
          </w:tcPr>
          <w:p w:rsidR="00E84A84" w:rsidRPr="00E50D4E" w:rsidRDefault="00E84A84" w:rsidP="00E84A84">
            <w:pPr>
              <w:keepNext/>
              <w:spacing w:line="240" w:lineRule="auto"/>
              <w:jc w:val="center"/>
              <w:rPr>
                <w:rFonts w:eastAsia="Calibri"/>
                <w:sz w:val="24"/>
                <w:szCs w:val="24"/>
                <w:highlight w:val="yellow"/>
              </w:rPr>
            </w:pPr>
            <w:r w:rsidRPr="00E50D4E">
              <w:rPr>
                <w:rFonts w:eastAsia="Calibri"/>
                <w:color w:val="000000"/>
                <w:sz w:val="24"/>
                <w:szCs w:val="24"/>
                <w:highlight w:val="yellow"/>
              </w:rPr>
              <w:t>46.8</w:t>
            </w:r>
          </w:p>
        </w:tc>
      </w:tr>
      <w:tr w:rsidR="00E84A84" w:rsidRPr="00E50D4E" w:rsidTr="00866920">
        <w:tc>
          <w:tcPr>
            <w:tcW w:w="674" w:type="pct"/>
            <w:shd w:val="clear" w:color="auto" w:fill="auto"/>
          </w:tcPr>
          <w:p w:rsidR="00E84A84" w:rsidRPr="00E50D4E" w:rsidRDefault="00E84A84" w:rsidP="00E84A84">
            <w:pPr>
              <w:keepNext/>
              <w:spacing w:line="240" w:lineRule="auto"/>
              <w:jc w:val="center"/>
              <w:rPr>
                <w:rFonts w:eastAsia="Calibri"/>
                <w:sz w:val="24"/>
                <w:szCs w:val="24"/>
                <w:highlight w:val="yellow"/>
              </w:rPr>
            </w:pPr>
            <w:r w:rsidRPr="00E50D4E">
              <w:rPr>
                <w:rFonts w:eastAsia="Calibri"/>
                <w:sz w:val="24"/>
                <w:szCs w:val="24"/>
                <w:highlight w:val="yellow"/>
              </w:rPr>
              <w:t>medium-high</w:t>
            </w:r>
          </w:p>
        </w:tc>
        <w:tc>
          <w:tcPr>
            <w:tcW w:w="629" w:type="pct"/>
            <w:shd w:val="clear" w:color="auto" w:fill="auto"/>
          </w:tcPr>
          <w:p w:rsidR="00E84A84" w:rsidRPr="00E50D4E" w:rsidRDefault="00E84A84" w:rsidP="00E84A84">
            <w:pPr>
              <w:keepNext/>
              <w:spacing w:line="240" w:lineRule="auto"/>
              <w:jc w:val="center"/>
              <w:rPr>
                <w:rFonts w:eastAsia="Calibri"/>
                <w:sz w:val="24"/>
                <w:szCs w:val="24"/>
                <w:highlight w:val="yellow"/>
              </w:rPr>
            </w:pPr>
            <w:r w:rsidRPr="00E50D4E">
              <w:rPr>
                <w:rFonts w:eastAsia="Calibri"/>
                <w:sz w:val="24"/>
                <w:szCs w:val="24"/>
                <w:highlight w:val="yellow"/>
              </w:rPr>
              <w:t>24.6</w:t>
            </w:r>
          </w:p>
        </w:tc>
        <w:tc>
          <w:tcPr>
            <w:tcW w:w="584" w:type="pct"/>
            <w:shd w:val="clear" w:color="auto" w:fill="auto"/>
          </w:tcPr>
          <w:p w:rsidR="00E84A84" w:rsidRPr="00E50D4E" w:rsidRDefault="00E84A84" w:rsidP="00E84A84">
            <w:pPr>
              <w:keepNext/>
              <w:spacing w:line="240" w:lineRule="auto"/>
              <w:jc w:val="center"/>
              <w:rPr>
                <w:rFonts w:eastAsia="Calibri"/>
                <w:sz w:val="24"/>
                <w:szCs w:val="24"/>
                <w:highlight w:val="yellow"/>
              </w:rPr>
            </w:pPr>
            <w:r w:rsidRPr="00E50D4E">
              <w:rPr>
                <w:rFonts w:eastAsia="Calibri"/>
                <w:sz w:val="24"/>
                <w:szCs w:val="24"/>
                <w:highlight w:val="yellow"/>
              </w:rPr>
              <w:t>28.2</w:t>
            </w:r>
          </w:p>
        </w:tc>
        <w:tc>
          <w:tcPr>
            <w:tcW w:w="675" w:type="pct"/>
            <w:shd w:val="clear" w:color="auto" w:fill="auto"/>
          </w:tcPr>
          <w:p w:rsidR="00E84A84" w:rsidRPr="00E50D4E" w:rsidRDefault="00E84A84" w:rsidP="00E84A84">
            <w:pPr>
              <w:keepNext/>
              <w:spacing w:line="240" w:lineRule="auto"/>
              <w:jc w:val="center"/>
              <w:rPr>
                <w:rFonts w:eastAsia="Calibri"/>
                <w:sz w:val="24"/>
                <w:szCs w:val="24"/>
                <w:highlight w:val="yellow"/>
              </w:rPr>
            </w:pPr>
            <w:r w:rsidRPr="00E50D4E">
              <w:rPr>
                <w:rFonts w:eastAsia="Calibri"/>
                <w:sz w:val="24"/>
                <w:szCs w:val="24"/>
                <w:highlight w:val="yellow"/>
              </w:rPr>
              <w:t>16.8</w:t>
            </w:r>
          </w:p>
        </w:tc>
        <w:tc>
          <w:tcPr>
            <w:tcW w:w="610" w:type="pct"/>
            <w:shd w:val="clear" w:color="auto" w:fill="auto"/>
          </w:tcPr>
          <w:p w:rsidR="00E84A84" w:rsidRPr="00E50D4E" w:rsidRDefault="00E84A84" w:rsidP="00E84A84">
            <w:pPr>
              <w:keepNext/>
              <w:spacing w:line="240" w:lineRule="auto"/>
              <w:jc w:val="center"/>
              <w:rPr>
                <w:rFonts w:eastAsia="Calibri"/>
                <w:sz w:val="24"/>
                <w:szCs w:val="24"/>
                <w:highlight w:val="yellow"/>
              </w:rPr>
            </w:pPr>
            <w:r w:rsidRPr="00E50D4E">
              <w:rPr>
                <w:rFonts w:eastAsia="Calibri"/>
                <w:sz w:val="24"/>
                <w:szCs w:val="24"/>
                <w:highlight w:val="yellow"/>
              </w:rPr>
              <w:t>24.7</w:t>
            </w:r>
          </w:p>
        </w:tc>
        <w:tc>
          <w:tcPr>
            <w:tcW w:w="631" w:type="pct"/>
            <w:shd w:val="clear" w:color="auto" w:fill="auto"/>
          </w:tcPr>
          <w:p w:rsidR="00E84A84" w:rsidRPr="00E50D4E" w:rsidRDefault="00E84A84" w:rsidP="00E84A84">
            <w:pPr>
              <w:keepNext/>
              <w:spacing w:line="240" w:lineRule="auto"/>
              <w:jc w:val="center"/>
              <w:rPr>
                <w:rFonts w:eastAsia="Calibri"/>
                <w:sz w:val="24"/>
                <w:szCs w:val="24"/>
                <w:highlight w:val="yellow"/>
              </w:rPr>
            </w:pPr>
            <w:r w:rsidRPr="00E50D4E">
              <w:rPr>
                <w:rFonts w:eastAsia="Calibri"/>
                <w:color w:val="000000"/>
                <w:sz w:val="24"/>
                <w:szCs w:val="24"/>
                <w:highlight w:val="yellow"/>
              </w:rPr>
              <w:t>28.7</w:t>
            </w:r>
          </w:p>
        </w:tc>
        <w:tc>
          <w:tcPr>
            <w:tcW w:w="565" w:type="pct"/>
            <w:shd w:val="clear" w:color="auto" w:fill="auto"/>
          </w:tcPr>
          <w:p w:rsidR="00E84A84" w:rsidRPr="00E50D4E" w:rsidRDefault="00E84A84" w:rsidP="00E84A84">
            <w:pPr>
              <w:keepNext/>
              <w:spacing w:line="240" w:lineRule="auto"/>
              <w:jc w:val="center"/>
              <w:rPr>
                <w:rFonts w:eastAsia="Calibri"/>
                <w:sz w:val="24"/>
                <w:szCs w:val="24"/>
                <w:highlight w:val="yellow"/>
              </w:rPr>
            </w:pPr>
            <w:r w:rsidRPr="00E50D4E">
              <w:rPr>
                <w:rFonts w:eastAsia="Calibri"/>
                <w:sz w:val="24"/>
                <w:szCs w:val="24"/>
                <w:highlight w:val="yellow"/>
              </w:rPr>
              <w:t>25.8</w:t>
            </w:r>
          </w:p>
        </w:tc>
        <w:tc>
          <w:tcPr>
            <w:tcW w:w="631" w:type="pct"/>
            <w:shd w:val="clear" w:color="auto" w:fill="auto"/>
          </w:tcPr>
          <w:p w:rsidR="00E84A84" w:rsidRPr="00E50D4E" w:rsidRDefault="00E84A84" w:rsidP="00E84A84">
            <w:pPr>
              <w:keepNext/>
              <w:spacing w:line="240" w:lineRule="auto"/>
              <w:jc w:val="center"/>
              <w:rPr>
                <w:rFonts w:eastAsia="Calibri"/>
                <w:sz w:val="24"/>
                <w:szCs w:val="24"/>
                <w:highlight w:val="yellow"/>
              </w:rPr>
            </w:pPr>
            <w:r w:rsidRPr="00E50D4E">
              <w:rPr>
                <w:rFonts w:eastAsia="Calibri"/>
                <w:color w:val="000000"/>
                <w:sz w:val="24"/>
                <w:szCs w:val="24"/>
                <w:highlight w:val="yellow"/>
              </w:rPr>
              <w:t>45.8</w:t>
            </w:r>
          </w:p>
        </w:tc>
      </w:tr>
      <w:tr w:rsidR="00E84A84" w:rsidRPr="00E50D4E" w:rsidTr="00866920">
        <w:tc>
          <w:tcPr>
            <w:tcW w:w="674" w:type="pct"/>
            <w:shd w:val="clear" w:color="auto" w:fill="auto"/>
          </w:tcPr>
          <w:p w:rsidR="00E84A84" w:rsidRPr="00E50D4E" w:rsidRDefault="00E84A84" w:rsidP="00E84A84">
            <w:pPr>
              <w:keepNext/>
              <w:spacing w:line="240" w:lineRule="auto"/>
              <w:jc w:val="center"/>
              <w:rPr>
                <w:rFonts w:eastAsia="Calibri"/>
                <w:sz w:val="24"/>
                <w:szCs w:val="24"/>
                <w:highlight w:val="yellow"/>
              </w:rPr>
            </w:pPr>
            <w:r w:rsidRPr="00E50D4E">
              <w:rPr>
                <w:rFonts w:eastAsia="Calibri"/>
                <w:sz w:val="24"/>
                <w:szCs w:val="24"/>
                <w:highlight w:val="yellow"/>
              </w:rPr>
              <w:t>medium-low</w:t>
            </w:r>
          </w:p>
        </w:tc>
        <w:tc>
          <w:tcPr>
            <w:tcW w:w="629" w:type="pct"/>
            <w:shd w:val="clear" w:color="auto" w:fill="auto"/>
          </w:tcPr>
          <w:p w:rsidR="00E84A84" w:rsidRPr="00E50D4E" w:rsidRDefault="00E84A84" w:rsidP="00E84A84">
            <w:pPr>
              <w:keepNext/>
              <w:spacing w:line="240" w:lineRule="auto"/>
              <w:jc w:val="center"/>
              <w:rPr>
                <w:rFonts w:eastAsia="Calibri"/>
                <w:sz w:val="24"/>
                <w:szCs w:val="24"/>
                <w:highlight w:val="yellow"/>
              </w:rPr>
            </w:pPr>
            <w:r w:rsidRPr="00E50D4E">
              <w:rPr>
                <w:rFonts w:eastAsia="Calibri"/>
                <w:sz w:val="24"/>
                <w:szCs w:val="24"/>
                <w:highlight w:val="yellow"/>
              </w:rPr>
              <w:t>45.1</w:t>
            </w:r>
          </w:p>
        </w:tc>
        <w:tc>
          <w:tcPr>
            <w:tcW w:w="584" w:type="pct"/>
            <w:shd w:val="clear" w:color="auto" w:fill="auto"/>
          </w:tcPr>
          <w:p w:rsidR="00E84A84" w:rsidRPr="00E50D4E" w:rsidRDefault="00E84A84" w:rsidP="00E84A84">
            <w:pPr>
              <w:keepNext/>
              <w:spacing w:line="240" w:lineRule="auto"/>
              <w:jc w:val="center"/>
              <w:rPr>
                <w:rFonts w:eastAsia="Calibri"/>
                <w:sz w:val="24"/>
                <w:szCs w:val="24"/>
                <w:highlight w:val="yellow"/>
              </w:rPr>
            </w:pPr>
            <w:r w:rsidRPr="00E50D4E">
              <w:rPr>
                <w:rFonts w:eastAsia="Calibri"/>
                <w:sz w:val="24"/>
                <w:szCs w:val="24"/>
                <w:highlight w:val="yellow"/>
              </w:rPr>
              <w:t>38.6</w:t>
            </w:r>
          </w:p>
        </w:tc>
        <w:tc>
          <w:tcPr>
            <w:tcW w:w="675" w:type="pct"/>
            <w:shd w:val="clear" w:color="auto" w:fill="auto"/>
          </w:tcPr>
          <w:p w:rsidR="00E84A84" w:rsidRPr="00E50D4E" w:rsidRDefault="00E84A84" w:rsidP="00E84A84">
            <w:pPr>
              <w:keepNext/>
              <w:spacing w:line="240" w:lineRule="auto"/>
              <w:jc w:val="center"/>
              <w:rPr>
                <w:rFonts w:eastAsia="Calibri"/>
                <w:sz w:val="24"/>
                <w:szCs w:val="24"/>
                <w:highlight w:val="yellow"/>
              </w:rPr>
            </w:pPr>
            <w:r w:rsidRPr="00E50D4E">
              <w:rPr>
                <w:rFonts w:eastAsia="Calibri"/>
                <w:sz w:val="24"/>
                <w:szCs w:val="24"/>
                <w:highlight w:val="yellow"/>
              </w:rPr>
              <w:t>11.8</w:t>
            </w:r>
          </w:p>
        </w:tc>
        <w:tc>
          <w:tcPr>
            <w:tcW w:w="610" w:type="pct"/>
            <w:shd w:val="clear" w:color="auto" w:fill="auto"/>
          </w:tcPr>
          <w:p w:rsidR="00E84A84" w:rsidRPr="00E50D4E" w:rsidRDefault="00E84A84" w:rsidP="00E84A84">
            <w:pPr>
              <w:keepNext/>
              <w:spacing w:line="240" w:lineRule="auto"/>
              <w:jc w:val="center"/>
              <w:rPr>
                <w:rFonts w:eastAsia="Calibri"/>
                <w:sz w:val="24"/>
                <w:szCs w:val="24"/>
                <w:highlight w:val="yellow"/>
              </w:rPr>
            </w:pPr>
            <w:r w:rsidRPr="00E50D4E">
              <w:rPr>
                <w:rFonts w:eastAsia="Calibri"/>
                <w:sz w:val="24"/>
                <w:szCs w:val="24"/>
                <w:highlight w:val="yellow"/>
              </w:rPr>
              <w:t>43.7</w:t>
            </w:r>
          </w:p>
        </w:tc>
        <w:tc>
          <w:tcPr>
            <w:tcW w:w="631" w:type="pct"/>
            <w:shd w:val="clear" w:color="auto" w:fill="auto"/>
          </w:tcPr>
          <w:p w:rsidR="00E84A84" w:rsidRPr="00E50D4E" w:rsidDel="00AE7EAA" w:rsidRDefault="00E84A84" w:rsidP="00E84A84">
            <w:pPr>
              <w:keepNext/>
              <w:spacing w:line="240" w:lineRule="auto"/>
              <w:jc w:val="center"/>
              <w:rPr>
                <w:rFonts w:eastAsia="Calibri"/>
                <w:sz w:val="24"/>
                <w:szCs w:val="24"/>
                <w:highlight w:val="yellow"/>
              </w:rPr>
            </w:pPr>
            <w:r w:rsidRPr="00E50D4E">
              <w:rPr>
                <w:rFonts w:eastAsia="Calibri"/>
                <w:color w:val="000000"/>
                <w:sz w:val="24"/>
                <w:szCs w:val="24"/>
                <w:highlight w:val="yellow"/>
              </w:rPr>
              <w:t>26.1</w:t>
            </w:r>
          </w:p>
        </w:tc>
        <w:tc>
          <w:tcPr>
            <w:tcW w:w="565" w:type="pct"/>
            <w:shd w:val="clear" w:color="auto" w:fill="auto"/>
          </w:tcPr>
          <w:p w:rsidR="00E84A84" w:rsidRPr="00E50D4E" w:rsidRDefault="00E84A84" w:rsidP="00E84A84">
            <w:pPr>
              <w:keepNext/>
              <w:spacing w:line="240" w:lineRule="auto"/>
              <w:jc w:val="center"/>
              <w:rPr>
                <w:rFonts w:eastAsia="Calibri"/>
                <w:sz w:val="24"/>
                <w:szCs w:val="24"/>
                <w:highlight w:val="yellow"/>
              </w:rPr>
            </w:pPr>
            <w:r w:rsidRPr="00E50D4E">
              <w:rPr>
                <w:rFonts w:eastAsia="Calibri"/>
                <w:sz w:val="24"/>
                <w:szCs w:val="24"/>
                <w:highlight w:val="yellow"/>
              </w:rPr>
              <w:t>41.9</w:t>
            </w:r>
          </w:p>
        </w:tc>
        <w:tc>
          <w:tcPr>
            <w:tcW w:w="631" w:type="pct"/>
            <w:shd w:val="clear" w:color="auto" w:fill="auto"/>
          </w:tcPr>
          <w:p w:rsidR="00E84A84" w:rsidRPr="00E50D4E" w:rsidDel="00AE7EAA" w:rsidRDefault="00E84A84" w:rsidP="00E84A84">
            <w:pPr>
              <w:keepNext/>
              <w:spacing w:line="240" w:lineRule="auto"/>
              <w:jc w:val="center"/>
              <w:rPr>
                <w:rFonts w:eastAsia="Calibri"/>
                <w:sz w:val="24"/>
                <w:szCs w:val="24"/>
                <w:highlight w:val="yellow"/>
              </w:rPr>
            </w:pPr>
            <w:r w:rsidRPr="00E50D4E">
              <w:rPr>
                <w:rFonts w:eastAsia="Calibri"/>
                <w:color w:val="000000"/>
                <w:sz w:val="24"/>
                <w:szCs w:val="24"/>
                <w:highlight w:val="yellow"/>
              </w:rPr>
              <w:t>38.2</w:t>
            </w:r>
          </w:p>
        </w:tc>
      </w:tr>
      <w:tr w:rsidR="00E84A84" w:rsidRPr="00E50D4E" w:rsidTr="00866920">
        <w:trPr>
          <w:trHeight w:val="386"/>
        </w:trPr>
        <w:tc>
          <w:tcPr>
            <w:tcW w:w="674" w:type="pct"/>
            <w:shd w:val="clear" w:color="auto" w:fill="auto"/>
          </w:tcPr>
          <w:p w:rsidR="00E84A84" w:rsidRPr="00E50D4E" w:rsidRDefault="00E84A84" w:rsidP="00E84A84">
            <w:pPr>
              <w:keepNext/>
              <w:spacing w:line="240" w:lineRule="auto"/>
              <w:jc w:val="center"/>
              <w:rPr>
                <w:rFonts w:eastAsia="Calibri"/>
                <w:sz w:val="24"/>
                <w:szCs w:val="24"/>
                <w:highlight w:val="yellow"/>
              </w:rPr>
            </w:pPr>
            <w:r w:rsidRPr="00E50D4E">
              <w:rPr>
                <w:rFonts w:eastAsia="Calibri"/>
                <w:sz w:val="24"/>
                <w:szCs w:val="24"/>
                <w:highlight w:val="yellow"/>
              </w:rPr>
              <w:t>low</w:t>
            </w:r>
          </w:p>
        </w:tc>
        <w:tc>
          <w:tcPr>
            <w:tcW w:w="629" w:type="pct"/>
            <w:shd w:val="clear" w:color="auto" w:fill="auto"/>
          </w:tcPr>
          <w:p w:rsidR="00E84A84" w:rsidRPr="00E50D4E" w:rsidRDefault="00E84A84" w:rsidP="00E84A84">
            <w:pPr>
              <w:keepNext/>
              <w:spacing w:line="240" w:lineRule="auto"/>
              <w:jc w:val="center"/>
              <w:rPr>
                <w:rFonts w:eastAsia="Calibri"/>
                <w:sz w:val="24"/>
                <w:szCs w:val="24"/>
                <w:highlight w:val="yellow"/>
              </w:rPr>
            </w:pPr>
            <w:r w:rsidRPr="00E50D4E">
              <w:rPr>
                <w:rFonts w:eastAsia="Calibri"/>
                <w:sz w:val="24"/>
                <w:szCs w:val="24"/>
                <w:highlight w:val="yellow"/>
              </w:rPr>
              <w:t>13.2</w:t>
            </w:r>
          </w:p>
        </w:tc>
        <w:tc>
          <w:tcPr>
            <w:tcW w:w="584" w:type="pct"/>
            <w:shd w:val="clear" w:color="auto" w:fill="auto"/>
          </w:tcPr>
          <w:p w:rsidR="00E84A84" w:rsidRPr="00E50D4E" w:rsidRDefault="00E84A84" w:rsidP="00E84A84">
            <w:pPr>
              <w:keepNext/>
              <w:spacing w:line="240" w:lineRule="auto"/>
              <w:jc w:val="center"/>
              <w:rPr>
                <w:rFonts w:eastAsia="Calibri"/>
                <w:sz w:val="24"/>
                <w:szCs w:val="24"/>
                <w:highlight w:val="yellow"/>
              </w:rPr>
            </w:pPr>
            <w:r w:rsidRPr="00E50D4E">
              <w:rPr>
                <w:rFonts w:eastAsia="Calibri"/>
                <w:sz w:val="24"/>
                <w:szCs w:val="24"/>
                <w:highlight w:val="yellow"/>
              </w:rPr>
              <w:t>8.8</w:t>
            </w:r>
          </w:p>
        </w:tc>
        <w:tc>
          <w:tcPr>
            <w:tcW w:w="675" w:type="pct"/>
            <w:shd w:val="clear" w:color="auto" w:fill="auto"/>
          </w:tcPr>
          <w:p w:rsidR="00E84A84" w:rsidRPr="00E50D4E" w:rsidRDefault="00E84A84" w:rsidP="00E84A84">
            <w:pPr>
              <w:keepNext/>
              <w:spacing w:line="240" w:lineRule="auto"/>
              <w:jc w:val="center"/>
              <w:rPr>
                <w:rFonts w:eastAsia="Calibri"/>
                <w:sz w:val="24"/>
                <w:szCs w:val="24"/>
                <w:highlight w:val="yellow"/>
              </w:rPr>
            </w:pPr>
            <w:r w:rsidRPr="00E50D4E">
              <w:rPr>
                <w:rFonts w:eastAsia="Calibri"/>
                <w:sz w:val="24"/>
                <w:szCs w:val="24"/>
                <w:highlight w:val="yellow"/>
              </w:rPr>
              <w:t>8.9</w:t>
            </w:r>
          </w:p>
        </w:tc>
        <w:tc>
          <w:tcPr>
            <w:tcW w:w="610" w:type="pct"/>
            <w:shd w:val="clear" w:color="auto" w:fill="auto"/>
          </w:tcPr>
          <w:p w:rsidR="00E84A84" w:rsidRPr="00E50D4E" w:rsidRDefault="00E84A84" w:rsidP="00E84A84">
            <w:pPr>
              <w:keepNext/>
              <w:spacing w:line="240" w:lineRule="auto"/>
              <w:jc w:val="center"/>
              <w:rPr>
                <w:rFonts w:eastAsia="Calibri"/>
                <w:sz w:val="24"/>
                <w:szCs w:val="24"/>
                <w:highlight w:val="yellow"/>
              </w:rPr>
            </w:pPr>
            <w:r w:rsidRPr="00E50D4E">
              <w:rPr>
                <w:rFonts w:eastAsia="Calibri"/>
                <w:sz w:val="24"/>
                <w:szCs w:val="24"/>
                <w:highlight w:val="yellow"/>
              </w:rPr>
              <w:t>14.8</w:t>
            </w:r>
          </w:p>
        </w:tc>
        <w:tc>
          <w:tcPr>
            <w:tcW w:w="631" w:type="pct"/>
            <w:shd w:val="clear" w:color="auto" w:fill="auto"/>
          </w:tcPr>
          <w:p w:rsidR="00E84A84" w:rsidRPr="00E50D4E" w:rsidRDefault="00E84A84" w:rsidP="00E84A84">
            <w:pPr>
              <w:keepNext/>
              <w:spacing w:line="240" w:lineRule="auto"/>
              <w:jc w:val="center"/>
              <w:rPr>
                <w:rFonts w:eastAsia="Calibri"/>
                <w:sz w:val="24"/>
                <w:szCs w:val="24"/>
                <w:highlight w:val="yellow"/>
              </w:rPr>
            </w:pPr>
            <w:r w:rsidRPr="00E50D4E">
              <w:rPr>
                <w:rFonts w:eastAsia="Calibri"/>
                <w:color w:val="000000"/>
                <w:sz w:val="24"/>
                <w:szCs w:val="24"/>
                <w:highlight w:val="yellow"/>
              </w:rPr>
              <w:t>29.2</w:t>
            </w:r>
          </w:p>
        </w:tc>
        <w:tc>
          <w:tcPr>
            <w:tcW w:w="565" w:type="pct"/>
            <w:shd w:val="clear" w:color="auto" w:fill="auto"/>
          </w:tcPr>
          <w:p w:rsidR="00E84A84" w:rsidRPr="00E50D4E" w:rsidRDefault="00E84A84" w:rsidP="00E84A84">
            <w:pPr>
              <w:keepNext/>
              <w:spacing w:line="240" w:lineRule="auto"/>
              <w:jc w:val="center"/>
              <w:rPr>
                <w:rFonts w:eastAsia="Calibri"/>
                <w:sz w:val="24"/>
                <w:szCs w:val="24"/>
                <w:highlight w:val="yellow"/>
              </w:rPr>
            </w:pPr>
            <w:r w:rsidRPr="00E50D4E">
              <w:rPr>
                <w:rFonts w:eastAsia="Calibri"/>
                <w:sz w:val="24"/>
                <w:szCs w:val="24"/>
                <w:highlight w:val="yellow"/>
              </w:rPr>
              <w:t>12.9</w:t>
            </w:r>
          </w:p>
        </w:tc>
        <w:tc>
          <w:tcPr>
            <w:tcW w:w="631" w:type="pct"/>
            <w:shd w:val="clear" w:color="auto" w:fill="auto"/>
          </w:tcPr>
          <w:p w:rsidR="00E84A84" w:rsidRPr="00E50D4E" w:rsidRDefault="00E84A84" w:rsidP="00E84A84">
            <w:pPr>
              <w:keepNext/>
              <w:spacing w:line="240" w:lineRule="auto"/>
              <w:jc w:val="center"/>
              <w:rPr>
                <w:rFonts w:eastAsia="Calibri"/>
                <w:sz w:val="24"/>
                <w:szCs w:val="24"/>
                <w:highlight w:val="yellow"/>
              </w:rPr>
            </w:pPr>
            <w:r w:rsidRPr="00E50D4E">
              <w:rPr>
                <w:rFonts w:eastAsia="Calibri"/>
                <w:color w:val="000000"/>
                <w:sz w:val="24"/>
                <w:szCs w:val="24"/>
                <w:highlight w:val="yellow"/>
              </w:rPr>
              <w:t>38.7</w:t>
            </w:r>
          </w:p>
        </w:tc>
      </w:tr>
    </w:tbl>
    <w:p w:rsidR="00E84A84" w:rsidRPr="00E50D4E" w:rsidRDefault="00E84A84" w:rsidP="00E84A84">
      <w:pPr>
        <w:tabs>
          <w:tab w:val="left" w:pos="120"/>
        </w:tabs>
        <w:spacing w:before="120" w:line="200" w:lineRule="atLeast"/>
        <w:ind w:left="115" w:hanging="115"/>
        <w:rPr>
          <w:sz w:val="18"/>
          <w:szCs w:val="18"/>
        </w:rPr>
      </w:pPr>
      <w:r w:rsidRPr="00E50D4E">
        <w:rPr>
          <w:sz w:val="18"/>
          <w:szCs w:val="18"/>
          <w:highlight w:val="yellow"/>
          <w:vertAlign w:val="superscript"/>
        </w:rPr>
        <w:t>1</w:t>
      </w:r>
      <w:r w:rsidRPr="00E50D4E">
        <w:rPr>
          <w:sz w:val="18"/>
          <w:szCs w:val="18"/>
          <w:highlight w:val="yellow"/>
          <w:vertAlign w:val="superscript"/>
        </w:rPr>
        <w:tab/>
      </w:r>
      <w:r w:rsidRPr="00E50D4E">
        <w:rPr>
          <w:sz w:val="18"/>
          <w:szCs w:val="18"/>
          <w:highlight w:val="yellow"/>
        </w:rPr>
        <w:t>Calculated from HINTS 4 Cycle 1 &amp; 2 data</w:t>
      </w:r>
    </w:p>
    <w:p w:rsidR="00E84A84" w:rsidRPr="00E50D4E" w:rsidRDefault="00E84A84" w:rsidP="00E84A84">
      <w:pPr>
        <w:tabs>
          <w:tab w:val="left" w:pos="1152"/>
        </w:tabs>
        <w:spacing w:line="480" w:lineRule="auto"/>
        <w:rPr>
          <w:sz w:val="24"/>
          <w:szCs w:val="24"/>
        </w:rPr>
      </w:pPr>
    </w:p>
    <w:p w:rsidR="00E84A84" w:rsidRPr="00E50D4E" w:rsidRDefault="00E84A84" w:rsidP="00185BBE">
      <w:pPr>
        <w:pStyle w:val="L1-FlLSp12"/>
        <w:spacing w:line="480" w:lineRule="auto"/>
        <w:rPr>
          <w:sz w:val="24"/>
          <w:szCs w:val="24"/>
        </w:rPr>
      </w:pPr>
      <w:r w:rsidRPr="00E50D4E">
        <w:rPr>
          <w:sz w:val="24"/>
          <w:szCs w:val="24"/>
        </w:rPr>
        <w:t xml:space="preserve">The sample </w:t>
      </w:r>
      <w:r w:rsidR="00826BE6" w:rsidRPr="00E50D4E">
        <w:rPr>
          <w:sz w:val="24"/>
          <w:szCs w:val="24"/>
        </w:rPr>
        <w:t xml:space="preserve">will be selected </w:t>
      </w:r>
      <w:r w:rsidR="001B5E26" w:rsidRPr="00E50D4E">
        <w:rPr>
          <w:sz w:val="24"/>
          <w:szCs w:val="24"/>
        </w:rPr>
        <w:t xml:space="preserve">just prior to </w:t>
      </w:r>
      <w:r w:rsidRPr="00E50D4E">
        <w:rPr>
          <w:sz w:val="24"/>
          <w:szCs w:val="24"/>
        </w:rPr>
        <w:t>d</w:t>
      </w:r>
      <w:r w:rsidR="001B5E26" w:rsidRPr="00E50D4E">
        <w:rPr>
          <w:sz w:val="24"/>
          <w:szCs w:val="24"/>
        </w:rPr>
        <w:t>ata collection</w:t>
      </w:r>
      <w:r w:rsidRPr="00E50D4E">
        <w:rPr>
          <w:sz w:val="24"/>
          <w:szCs w:val="24"/>
        </w:rPr>
        <w:t xml:space="preserve">.  </w:t>
      </w:r>
      <w:r w:rsidR="001B5E26" w:rsidRPr="00E50D4E">
        <w:rPr>
          <w:sz w:val="24"/>
          <w:szCs w:val="24"/>
        </w:rPr>
        <w:t xml:space="preserve"> </w:t>
      </w:r>
      <w:r w:rsidRPr="00E50D4E">
        <w:rPr>
          <w:sz w:val="24"/>
          <w:szCs w:val="24"/>
        </w:rPr>
        <w:t>A</w:t>
      </w:r>
      <w:r w:rsidR="001B5E26" w:rsidRPr="00E50D4E">
        <w:rPr>
          <w:sz w:val="24"/>
          <w:szCs w:val="24"/>
        </w:rPr>
        <w:t xml:space="preserve">n equal probability sample of addresses will be selected </w:t>
      </w:r>
      <w:r w:rsidRPr="00E50D4E">
        <w:rPr>
          <w:sz w:val="24"/>
          <w:szCs w:val="24"/>
        </w:rPr>
        <w:t xml:space="preserve">within </w:t>
      </w:r>
      <w:r w:rsidR="001B5E26" w:rsidRPr="00E50D4E">
        <w:rPr>
          <w:sz w:val="24"/>
          <w:szCs w:val="24"/>
        </w:rPr>
        <w:t xml:space="preserve">each sampling stratum. </w:t>
      </w:r>
    </w:p>
    <w:p w:rsidR="00E84A84" w:rsidRPr="00E50D4E" w:rsidRDefault="00E84A84" w:rsidP="00185BBE">
      <w:pPr>
        <w:pStyle w:val="L1-FlLSp12"/>
        <w:spacing w:line="480" w:lineRule="auto"/>
        <w:rPr>
          <w:sz w:val="24"/>
          <w:szCs w:val="24"/>
        </w:rPr>
      </w:pPr>
    </w:p>
    <w:p w:rsidR="00E50D4E" w:rsidRDefault="001B5E26" w:rsidP="00E50D4E">
      <w:pPr>
        <w:pStyle w:val="L1-FlLSp12"/>
        <w:spacing w:line="480" w:lineRule="auto"/>
        <w:rPr>
          <w:spacing w:val="-2"/>
          <w:sz w:val="24"/>
          <w:szCs w:val="24"/>
        </w:rPr>
      </w:pPr>
      <w:r w:rsidRPr="00E50D4E">
        <w:rPr>
          <w:spacing w:val="-2"/>
          <w:sz w:val="24"/>
          <w:szCs w:val="24"/>
        </w:rPr>
        <w:t>Table B</w:t>
      </w:r>
      <w:r w:rsidR="00185BBE" w:rsidRPr="00E50D4E">
        <w:rPr>
          <w:spacing w:val="-2"/>
          <w:sz w:val="24"/>
          <w:szCs w:val="24"/>
        </w:rPr>
        <w:t>2</w:t>
      </w:r>
      <w:r w:rsidRPr="00E50D4E">
        <w:rPr>
          <w:spacing w:val="-2"/>
          <w:sz w:val="24"/>
          <w:szCs w:val="24"/>
        </w:rPr>
        <w:t xml:space="preserve">-2 contains the stratum allocations, assumed response rates, and expected number of completed questionnaires. </w:t>
      </w:r>
      <w:r w:rsidR="00E16380" w:rsidRPr="00E50D4E">
        <w:rPr>
          <w:spacing w:val="-2"/>
          <w:sz w:val="24"/>
          <w:szCs w:val="24"/>
          <w:highlight w:val="yellow"/>
        </w:rPr>
        <w:t>Response rates were computed using HINTS 4 data for Cycles 1 and 2</w:t>
      </w:r>
      <w:r w:rsidR="00E16380" w:rsidRPr="00E50D4E">
        <w:rPr>
          <w:spacing w:val="-2"/>
          <w:sz w:val="24"/>
          <w:szCs w:val="24"/>
        </w:rPr>
        <w:t xml:space="preserve">.  </w:t>
      </w:r>
      <w:r w:rsidRPr="00E50D4E">
        <w:rPr>
          <w:spacing w:val="-2"/>
          <w:sz w:val="24"/>
          <w:szCs w:val="24"/>
        </w:rPr>
        <w:t>Table B</w:t>
      </w:r>
      <w:r w:rsidR="00185BBE" w:rsidRPr="00E50D4E">
        <w:rPr>
          <w:spacing w:val="-2"/>
          <w:sz w:val="24"/>
          <w:szCs w:val="24"/>
        </w:rPr>
        <w:t>2</w:t>
      </w:r>
      <w:r w:rsidRPr="00E50D4E">
        <w:rPr>
          <w:spacing w:val="-2"/>
          <w:sz w:val="24"/>
          <w:szCs w:val="24"/>
        </w:rPr>
        <w:t xml:space="preserve">-3 contains the expected number of completions by stratum and by analysis domains of interest. </w:t>
      </w:r>
    </w:p>
    <w:p w:rsidR="00E16380" w:rsidRPr="00E50D4E" w:rsidRDefault="001B5E26" w:rsidP="00E50D4E">
      <w:pPr>
        <w:pStyle w:val="L1-FlLSp12"/>
        <w:spacing w:line="240" w:lineRule="auto"/>
        <w:rPr>
          <w:strike/>
          <w:sz w:val="24"/>
          <w:szCs w:val="24"/>
          <w:highlight w:val="yellow"/>
          <w:vertAlign w:val="superscript"/>
        </w:rPr>
      </w:pPr>
      <w:r w:rsidRPr="00E50D4E">
        <w:rPr>
          <w:spacing w:val="-2"/>
          <w:sz w:val="24"/>
          <w:szCs w:val="24"/>
        </w:rPr>
        <w:t xml:space="preserve"> </w:t>
      </w:r>
      <w:proofErr w:type="gramStart"/>
      <w:r w:rsidR="00E16380" w:rsidRPr="00E50D4E">
        <w:rPr>
          <w:sz w:val="24"/>
          <w:szCs w:val="24"/>
          <w:highlight w:val="yellow"/>
        </w:rPr>
        <w:t>Table B2-2.</w:t>
      </w:r>
      <w:proofErr w:type="gramEnd"/>
      <w:r w:rsidR="00E16380" w:rsidRPr="00E50D4E">
        <w:rPr>
          <w:sz w:val="24"/>
          <w:szCs w:val="24"/>
          <w:highlight w:val="yellow"/>
        </w:rPr>
        <w:tab/>
        <w:t>Stratum allocations, assumed response rates, and expected completions</w:t>
      </w:r>
      <w:r w:rsidR="00E16380" w:rsidRPr="00E50D4E">
        <w:rPr>
          <w:sz w:val="24"/>
          <w:szCs w:val="24"/>
          <w:highlight w:val="yellow"/>
          <w:vertAlign w:val="superscript"/>
        </w:rPr>
        <w:t>1</w:t>
      </w:r>
    </w:p>
    <w:tbl>
      <w:tblPr>
        <w:tblW w:w="49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9"/>
        <w:gridCol w:w="1260"/>
        <w:gridCol w:w="1169"/>
        <w:gridCol w:w="1171"/>
        <w:gridCol w:w="1169"/>
        <w:gridCol w:w="1073"/>
      </w:tblGrid>
      <w:tr w:rsidR="00E16380" w:rsidRPr="00E50D4E" w:rsidTr="00E50D4E">
        <w:trPr>
          <w:trHeight w:val="328"/>
        </w:trPr>
        <w:tc>
          <w:tcPr>
            <w:tcW w:w="1912" w:type="pct"/>
            <w:vMerge w:val="restart"/>
            <w:shd w:val="clear" w:color="auto" w:fill="auto"/>
            <w:vAlign w:val="center"/>
          </w:tcPr>
          <w:p w:rsidR="00E16380" w:rsidRPr="00E50D4E" w:rsidRDefault="00E16380" w:rsidP="00E16380">
            <w:pPr>
              <w:keepNext/>
              <w:jc w:val="center"/>
              <w:outlineLvl w:val="0"/>
              <w:rPr>
                <w:rFonts w:eastAsia="Calibri"/>
                <w:sz w:val="24"/>
                <w:szCs w:val="24"/>
                <w:highlight w:val="yellow"/>
              </w:rPr>
            </w:pPr>
          </w:p>
        </w:tc>
        <w:tc>
          <w:tcPr>
            <w:tcW w:w="666" w:type="pct"/>
            <w:vMerge w:val="restart"/>
            <w:shd w:val="clear" w:color="auto" w:fill="auto"/>
            <w:vAlign w:val="center"/>
          </w:tcPr>
          <w:p w:rsidR="00E16380" w:rsidRPr="00E50D4E" w:rsidRDefault="00E16380" w:rsidP="00E16380">
            <w:pPr>
              <w:keepNext/>
              <w:jc w:val="center"/>
              <w:outlineLvl w:val="0"/>
              <w:rPr>
                <w:rFonts w:eastAsia="Calibri"/>
                <w:sz w:val="24"/>
                <w:szCs w:val="24"/>
                <w:highlight w:val="yellow"/>
              </w:rPr>
            </w:pPr>
            <w:r w:rsidRPr="00E50D4E">
              <w:rPr>
                <w:rFonts w:eastAsia="Calibri"/>
                <w:sz w:val="24"/>
                <w:szCs w:val="24"/>
                <w:highlight w:val="yellow"/>
              </w:rPr>
              <w:t>Total</w:t>
            </w:r>
          </w:p>
        </w:tc>
        <w:tc>
          <w:tcPr>
            <w:tcW w:w="2422" w:type="pct"/>
            <w:gridSpan w:val="4"/>
            <w:shd w:val="clear" w:color="auto" w:fill="auto"/>
            <w:vAlign w:val="center"/>
          </w:tcPr>
          <w:p w:rsidR="00E16380" w:rsidRPr="00E50D4E" w:rsidRDefault="00E16380" w:rsidP="00E16380">
            <w:pPr>
              <w:keepNext/>
              <w:jc w:val="center"/>
              <w:outlineLvl w:val="0"/>
              <w:rPr>
                <w:rFonts w:eastAsia="Calibri"/>
                <w:sz w:val="24"/>
                <w:szCs w:val="24"/>
                <w:highlight w:val="yellow"/>
              </w:rPr>
            </w:pPr>
            <w:r w:rsidRPr="00E50D4E">
              <w:rPr>
                <w:rFonts w:eastAsia="Calibri"/>
                <w:sz w:val="24"/>
                <w:szCs w:val="24"/>
                <w:highlight w:val="yellow"/>
              </w:rPr>
              <w:t>Stratum</w:t>
            </w:r>
          </w:p>
          <w:p w:rsidR="00E16380" w:rsidRPr="00E50D4E" w:rsidRDefault="00E16380" w:rsidP="00E16380">
            <w:pPr>
              <w:keepNext/>
              <w:jc w:val="center"/>
              <w:outlineLvl w:val="0"/>
              <w:rPr>
                <w:rFonts w:eastAsia="Calibri"/>
                <w:sz w:val="24"/>
                <w:szCs w:val="24"/>
                <w:highlight w:val="yellow"/>
              </w:rPr>
            </w:pPr>
            <w:r w:rsidRPr="00E50D4E">
              <w:rPr>
                <w:rFonts w:eastAsia="Calibri"/>
                <w:sz w:val="24"/>
                <w:szCs w:val="24"/>
                <w:highlight w:val="yellow"/>
              </w:rPr>
              <w:t>(smoking rate)</w:t>
            </w:r>
          </w:p>
        </w:tc>
      </w:tr>
      <w:tr w:rsidR="00E16380" w:rsidRPr="00E50D4E" w:rsidTr="00E50D4E">
        <w:trPr>
          <w:trHeight w:val="327"/>
        </w:trPr>
        <w:tc>
          <w:tcPr>
            <w:tcW w:w="1912" w:type="pct"/>
            <w:vMerge/>
            <w:shd w:val="clear" w:color="auto" w:fill="auto"/>
            <w:vAlign w:val="center"/>
          </w:tcPr>
          <w:p w:rsidR="00E16380" w:rsidRPr="00E50D4E" w:rsidRDefault="00E16380" w:rsidP="00E16380">
            <w:pPr>
              <w:keepNext/>
              <w:jc w:val="center"/>
              <w:outlineLvl w:val="0"/>
              <w:rPr>
                <w:rFonts w:eastAsia="Calibri"/>
                <w:sz w:val="24"/>
                <w:szCs w:val="24"/>
                <w:highlight w:val="yellow"/>
              </w:rPr>
            </w:pPr>
          </w:p>
        </w:tc>
        <w:tc>
          <w:tcPr>
            <w:tcW w:w="666" w:type="pct"/>
            <w:vMerge/>
            <w:shd w:val="clear" w:color="auto" w:fill="auto"/>
            <w:vAlign w:val="center"/>
          </w:tcPr>
          <w:p w:rsidR="00E16380" w:rsidRPr="00E50D4E" w:rsidRDefault="00E16380" w:rsidP="00E16380">
            <w:pPr>
              <w:keepNext/>
              <w:jc w:val="center"/>
              <w:outlineLvl w:val="0"/>
              <w:rPr>
                <w:rFonts w:eastAsia="Calibri"/>
                <w:sz w:val="24"/>
                <w:szCs w:val="24"/>
                <w:highlight w:val="yellow"/>
              </w:rPr>
            </w:pPr>
          </w:p>
        </w:tc>
        <w:tc>
          <w:tcPr>
            <w:tcW w:w="618" w:type="pct"/>
            <w:shd w:val="clear" w:color="auto" w:fill="auto"/>
            <w:vAlign w:val="center"/>
          </w:tcPr>
          <w:p w:rsidR="00E16380" w:rsidRPr="00E50D4E" w:rsidDel="00423E42" w:rsidRDefault="00E16380" w:rsidP="00E16380">
            <w:pPr>
              <w:keepNext/>
              <w:jc w:val="center"/>
              <w:outlineLvl w:val="0"/>
              <w:rPr>
                <w:rFonts w:eastAsia="Calibri"/>
                <w:sz w:val="24"/>
                <w:szCs w:val="24"/>
                <w:highlight w:val="yellow"/>
              </w:rPr>
            </w:pPr>
            <w:r w:rsidRPr="00E50D4E">
              <w:rPr>
                <w:rFonts w:eastAsia="Calibri"/>
                <w:sz w:val="24"/>
                <w:szCs w:val="24"/>
                <w:highlight w:val="yellow"/>
              </w:rPr>
              <w:t>High</w:t>
            </w:r>
          </w:p>
        </w:tc>
        <w:tc>
          <w:tcPr>
            <w:tcW w:w="619" w:type="pct"/>
            <w:shd w:val="clear" w:color="auto" w:fill="auto"/>
            <w:vAlign w:val="center"/>
          </w:tcPr>
          <w:p w:rsidR="00E16380" w:rsidRPr="00E50D4E" w:rsidRDefault="00E16380" w:rsidP="00E16380">
            <w:pPr>
              <w:keepNext/>
              <w:jc w:val="center"/>
              <w:outlineLvl w:val="0"/>
              <w:rPr>
                <w:rFonts w:eastAsia="Calibri"/>
                <w:sz w:val="24"/>
                <w:szCs w:val="24"/>
                <w:highlight w:val="yellow"/>
              </w:rPr>
            </w:pPr>
            <w:r w:rsidRPr="00E50D4E">
              <w:rPr>
                <w:rFonts w:eastAsia="Calibri"/>
                <w:sz w:val="24"/>
                <w:szCs w:val="24"/>
                <w:highlight w:val="yellow"/>
              </w:rPr>
              <w:t>Medium-high</w:t>
            </w:r>
          </w:p>
        </w:tc>
        <w:tc>
          <w:tcPr>
            <w:tcW w:w="618" w:type="pct"/>
            <w:shd w:val="clear" w:color="auto" w:fill="auto"/>
            <w:vAlign w:val="center"/>
          </w:tcPr>
          <w:p w:rsidR="00E16380" w:rsidRPr="00E50D4E" w:rsidRDefault="00E16380" w:rsidP="00E16380">
            <w:pPr>
              <w:keepNext/>
              <w:jc w:val="center"/>
              <w:outlineLvl w:val="0"/>
              <w:rPr>
                <w:rFonts w:eastAsia="Calibri"/>
                <w:sz w:val="24"/>
                <w:szCs w:val="24"/>
                <w:highlight w:val="yellow"/>
              </w:rPr>
            </w:pPr>
            <w:r w:rsidRPr="00E50D4E">
              <w:rPr>
                <w:rFonts w:eastAsia="Calibri"/>
                <w:sz w:val="24"/>
                <w:szCs w:val="24"/>
                <w:highlight w:val="yellow"/>
              </w:rPr>
              <w:t>Medium-low</w:t>
            </w:r>
          </w:p>
        </w:tc>
        <w:tc>
          <w:tcPr>
            <w:tcW w:w="567" w:type="pct"/>
            <w:shd w:val="clear" w:color="auto" w:fill="auto"/>
            <w:vAlign w:val="center"/>
          </w:tcPr>
          <w:p w:rsidR="00E16380" w:rsidRPr="00E50D4E" w:rsidDel="00423E42" w:rsidRDefault="00E16380" w:rsidP="00E16380">
            <w:pPr>
              <w:keepNext/>
              <w:jc w:val="center"/>
              <w:outlineLvl w:val="0"/>
              <w:rPr>
                <w:rFonts w:eastAsia="Calibri"/>
                <w:sz w:val="24"/>
                <w:szCs w:val="24"/>
                <w:highlight w:val="yellow"/>
              </w:rPr>
            </w:pPr>
            <w:r w:rsidRPr="00E50D4E">
              <w:rPr>
                <w:rFonts w:eastAsia="Calibri"/>
                <w:sz w:val="24"/>
                <w:szCs w:val="24"/>
                <w:highlight w:val="yellow"/>
              </w:rPr>
              <w:t>Low</w:t>
            </w:r>
          </w:p>
        </w:tc>
      </w:tr>
      <w:tr w:rsidR="00E16380" w:rsidRPr="00E50D4E" w:rsidTr="00E50D4E">
        <w:trPr>
          <w:trHeight w:val="20"/>
        </w:trPr>
        <w:tc>
          <w:tcPr>
            <w:tcW w:w="1912" w:type="pct"/>
            <w:shd w:val="clear" w:color="auto" w:fill="auto"/>
          </w:tcPr>
          <w:p w:rsidR="00E16380" w:rsidRPr="00E50D4E" w:rsidRDefault="00E16380" w:rsidP="00E16380">
            <w:pPr>
              <w:jc w:val="left"/>
              <w:rPr>
                <w:rFonts w:eastAsia="Calibri"/>
                <w:sz w:val="24"/>
                <w:szCs w:val="24"/>
                <w:highlight w:val="yellow"/>
              </w:rPr>
            </w:pPr>
            <w:r w:rsidRPr="00E50D4E">
              <w:rPr>
                <w:rFonts w:eastAsia="Calibri"/>
                <w:sz w:val="24"/>
                <w:szCs w:val="24"/>
                <w:highlight w:val="yellow"/>
              </w:rPr>
              <w:t>Allocation rate of sample to strata</w:t>
            </w:r>
          </w:p>
        </w:tc>
        <w:tc>
          <w:tcPr>
            <w:tcW w:w="666" w:type="pct"/>
            <w:shd w:val="clear" w:color="auto" w:fill="auto"/>
          </w:tcPr>
          <w:p w:rsidR="00E16380" w:rsidRPr="00E50D4E" w:rsidRDefault="00E16380" w:rsidP="00E16380">
            <w:pPr>
              <w:ind w:right="335"/>
              <w:jc w:val="center"/>
              <w:rPr>
                <w:rFonts w:eastAsia="Calibri"/>
                <w:sz w:val="24"/>
                <w:szCs w:val="24"/>
                <w:highlight w:val="yellow"/>
              </w:rPr>
            </w:pPr>
            <w:r w:rsidRPr="00E50D4E">
              <w:rPr>
                <w:rFonts w:eastAsia="Calibri"/>
                <w:sz w:val="24"/>
                <w:szCs w:val="24"/>
                <w:highlight w:val="yellow"/>
              </w:rPr>
              <w:t>100%</w:t>
            </w:r>
          </w:p>
        </w:tc>
        <w:tc>
          <w:tcPr>
            <w:tcW w:w="618" w:type="pct"/>
            <w:shd w:val="clear" w:color="auto" w:fill="auto"/>
          </w:tcPr>
          <w:p w:rsidR="00E16380" w:rsidRPr="00E50D4E" w:rsidRDefault="00E16380" w:rsidP="00E16380">
            <w:pPr>
              <w:ind w:right="335"/>
              <w:jc w:val="center"/>
              <w:rPr>
                <w:rFonts w:eastAsia="Calibri"/>
                <w:sz w:val="24"/>
                <w:szCs w:val="24"/>
                <w:highlight w:val="yellow"/>
              </w:rPr>
            </w:pPr>
            <w:r w:rsidRPr="00E50D4E">
              <w:rPr>
                <w:rFonts w:eastAsia="Calibri"/>
                <w:sz w:val="24"/>
                <w:szCs w:val="24"/>
                <w:highlight w:val="yellow"/>
              </w:rPr>
              <w:t>27.4%</w:t>
            </w:r>
          </w:p>
        </w:tc>
        <w:tc>
          <w:tcPr>
            <w:tcW w:w="619" w:type="pct"/>
            <w:shd w:val="clear" w:color="auto" w:fill="auto"/>
          </w:tcPr>
          <w:p w:rsidR="00E16380" w:rsidRPr="00E50D4E" w:rsidRDefault="00E16380" w:rsidP="00E16380">
            <w:pPr>
              <w:ind w:right="335"/>
              <w:jc w:val="center"/>
              <w:rPr>
                <w:rFonts w:eastAsia="Calibri"/>
                <w:sz w:val="24"/>
                <w:szCs w:val="24"/>
                <w:highlight w:val="yellow"/>
              </w:rPr>
            </w:pPr>
            <w:r w:rsidRPr="00E50D4E">
              <w:rPr>
                <w:rFonts w:eastAsia="Calibri"/>
                <w:sz w:val="24"/>
                <w:szCs w:val="24"/>
                <w:highlight w:val="yellow"/>
              </w:rPr>
              <w:t>29.5%</w:t>
            </w:r>
          </w:p>
        </w:tc>
        <w:tc>
          <w:tcPr>
            <w:tcW w:w="618" w:type="pct"/>
            <w:shd w:val="clear" w:color="auto" w:fill="auto"/>
          </w:tcPr>
          <w:p w:rsidR="00E16380" w:rsidRPr="00E50D4E" w:rsidRDefault="00E16380" w:rsidP="00E16380">
            <w:pPr>
              <w:ind w:right="335"/>
              <w:jc w:val="center"/>
              <w:rPr>
                <w:rFonts w:eastAsia="Calibri"/>
                <w:sz w:val="24"/>
                <w:szCs w:val="24"/>
                <w:highlight w:val="yellow"/>
              </w:rPr>
            </w:pPr>
            <w:r w:rsidRPr="00E50D4E">
              <w:rPr>
                <w:rFonts w:eastAsia="Calibri"/>
                <w:sz w:val="24"/>
                <w:szCs w:val="24"/>
                <w:highlight w:val="yellow"/>
              </w:rPr>
              <w:t>36.1%</w:t>
            </w:r>
          </w:p>
        </w:tc>
        <w:tc>
          <w:tcPr>
            <w:tcW w:w="567" w:type="pct"/>
            <w:shd w:val="clear" w:color="auto" w:fill="auto"/>
          </w:tcPr>
          <w:p w:rsidR="00E16380" w:rsidRPr="00E50D4E" w:rsidRDefault="00E16380" w:rsidP="00E16380">
            <w:pPr>
              <w:ind w:right="335"/>
              <w:jc w:val="center"/>
              <w:rPr>
                <w:rFonts w:eastAsia="Calibri"/>
                <w:sz w:val="24"/>
                <w:szCs w:val="24"/>
                <w:highlight w:val="yellow"/>
              </w:rPr>
            </w:pPr>
            <w:r w:rsidRPr="00E50D4E">
              <w:rPr>
                <w:rFonts w:eastAsia="Calibri"/>
                <w:sz w:val="24"/>
                <w:szCs w:val="24"/>
                <w:highlight w:val="yellow"/>
              </w:rPr>
              <w:t>7.0%</w:t>
            </w:r>
          </w:p>
        </w:tc>
      </w:tr>
      <w:tr w:rsidR="00E16380" w:rsidRPr="00E50D4E" w:rsidTr="00E50D4E">
        <w:trPr>
          <w:trHeight w:val="20"/>
        </w:trPr>
        <w:tc>
          <w:tcPr>
            <w:tcW w:w="1912" w:type="pct"/>
            <w:shd w:val="clear" w:color="auto" w:fill="auto"/>
          </w:tcPr>
          <w:p w:rsidR="00E16380" w:rsidRPr="00E50D4E" w:rsidRDefault="00E16380" w:rsidP="00E16380">
            <w:pPr>
              <w:jc w:val="left"/>
              <w:rPr>
                <w:rFonts w:eastAsia="Calibri"/>
                <w:sz w:val="24"/>
                <w:szCs w:val="24"/>
                <w:highlight w:val="yellow"/>
              </w:rPr>
            </w:pPr>
            <w:r w:rsidRPr="00E50D4E">
              <w:rPr>
                <w:rFonts w:eastAsia="Calibri"/>
                <w:sz w:val="24"/>
                <w:szCs w:val="24"/>
                <w:highlight w:val="yellow"/>
              </w:rPr>
              <w:t>Number of sampled addresses</w:t>
            </w:r>
          </w:p>
        </w:tc>
        <w:tc>
          <w:tcPr>
            <w:tcW w:w="666" w:type="pct"/>
            <w:shd w:val="clear" w:color="auto" w:fill="auto"/>
          </w:tcPr>
          <w:p w:rsidR="00E16380" w:rsidRPr="00E50D4E" w:rsidRDefault="00E16380" w:rsidP="00E16380">
            <w:pPr>
              <w:ind w:right="335"/>
              <w:jc w:val="center"/>
              <w:rPr>
                <w:rFonts w:eastAsia="Calibri"/>
                <w:sz w:val="24"/>
                <w:szCs w:val="24"/>
                <w:highlight w:val="yellow"/>
              </w:rPr>
            </w:pPr>
            <w:r w:rsidRPr="00E50D4E">
              <w:rPr>
                <w:rFonts w:eastAsia="Calibri"/>
                <w:sz w:val="24"/>
                <w:szCs w:val="24"/>
                <w:highlight w:val="yellow"/>
              </w:rPr>
              <w:t>13,000</w:t>
            </w:r>
          </w:p>
        </w:tc>
        <w:tc>
          <w:tcPr>
            <w:tcW w:w="618" w:type="pct"/>
            <w:shd w:val="clear" w:color="auto" w:fill="auto"/>
          </w:tcPr>
          <w:p w:rsidR="00E16380" w:rsidRPr="00E50D4E" w:rsidRDefault="00E16380" w:rsidP="00E16380">
            <w:pPr>
              <w:ind w:right="335"/>
              <w:jc w:val="center"/>
              <w:rPr>
                <w:rFonts w:eastAsia="Calibri"/>
                <w:sz w:val="24"/>
                <w:szCs w:val="24"/>
                <w:highlight w:val="yellow"/>
              </w:rPr>
            </w:pPr>
            <w:r w:rsidRPr="00E50D4E">
              <w:rPr>
                <w:rFonts w:eastAsia="Calibri"/>
                <w:sz w:val="24"/>
                <w:szCs w:val="24"/>
                <w:highlight w:val="yellow"/>
              </w:rPr>
              <w:t>3,566</w:t>
            </w:r>
          </w:p>
        </w:tc>
        <w:tc>
          <w:tcPr>
            <w:tcW w:w="619" w:type="pct"/>
            <w:shd w:val="clear" w:color="auto" w:fill="auto"/>
          </w:tcPr>
          <w:p w:rsidR="00E16380" w:rsidRPr="00E50D4E" w:rsidRDefault="00E16380" w:rsidP="00E16380">
            <w:pPr>
              <w:ind w:right="335"/>
              <w:jc w:val="center"/>
              <w:rPr>
                <w:rFonts w:eastAsia="Calibri"/>
                <w:sz w:val="24"/>
                <w:szCs w:val="24"/>
                <w:highlight w:val="yellow"/>
              </w:rPr>
            </w:pPr>
            <w:r w:rsidRPr="00E50D4E">
              <w:rPr>
                <w:rFonts w:eastAsia="Calibri"/>
                <w:sz w:val="24"/>
                <w:szCs w:val="24"/>
                <w:highlight w:val="yellow"/>
              </w:rPr>
              <w:t>3,831</w:t>
            </w:r>
          </w:p>
        </w:tc>
        <w:tc>
          <w:tcPr>
            <w:tcW w:w="618" w:type="pct"/>
            <w:shd w:val="clear" w:color="auto" w:fill="auto"/>
          </w:tcPr>
          <w:p w:rsidR="00E16380" w:rsidRPr="00E50D4E" w:rsidRDefault="00E16380" w:rsidP="00E16380">
            <w:pPr>
              <w:ind w:right="335"/>
              <w:jc w:val="center"/>
              <w:rPr>
                <w:rFonts w:eastAsia="Calibri"/>
                <w:sz w:val="24"/>
                <w:szCs w:val="24"/>
                <w:highlight w:val="yellow"/>
              </w:rPr>
            </w:pPr>
            <w:r w:rsidRPr="00E50D4E">
              <w:rPr>
                <w:rFonts w:eastAsia="Calibri"/>
                <w:sz w:val="24"/>
                <w:szCs w:val="24"/>
                <w:highlight w:val="yellow"/>
              </w:rPr>
              <w:t>4,693</w:t>
            </w:r>
          </w:p>
        </w:tc>
        <w:tc>
          <w:tcPr>
            <w:tcW w:w="567" w:type="pct"/>
            <w:shd w:val="clear" w:color="auto" w:fill="auto"/>
          </w:tcPr>
          <w:p w:rsidR="00E16380" w:rsidRPr="00E50D4E" w:rsidRDefault="00E16380" w:rsidP="00E16380">
            <w:pPr>
              <w:ind w:right="335"/>
              <w:jc w:val="center"/>
              <w:rPr>
                <w:rFonts w:eastAsia="Calibri"/>
                <w:sz w:val="24"/>
                <w:szCs w:val="24"/>
                <w:highlight w:val="yellow"/>
              </w:rPr>
            </w:pPr>
            <w:r w:rsidRPr="00E50D4E">
              <w:rPr>
                <w:rFonts w:eastAsia="Calibri"/>
                <w:sz w:val="24"/>
                <w:szCs w:val="24"/>
                <w:highlight w:val="yellow"/>
              </w:rPr>
              <w:t>911</w:t>
            </w:r>
          </w:p>
        </w:tc>
      </w:tr>
      <w:tr w:rsidR="00E16380" w:rsidRPr="00E50D4E" w:rsidTr="00E50D4E">
        <w:trPr>
          <w:trHeight w:val="20"/>
        </w:trPr>
        <w:tc>
          <w:tcPr>
            <w:tcW w:w="1912" w:type="pct"/>
            <w:shd w:val="clear" w:color="auto" w:fill="auto"/>
          </w:tcPr>
          <w:p w:rsidR="00E16380" w:rsidRPr="00E50D4E" w:rsidRDefault="00E16380" w:rsidP="00E16380">
            <w:pPr>
              <w:jc w:val="left"/>
              <w:rPr>
                <w:rFonts w:eastAsia="Calibri"/>
                <w:sz w:val="24"/>
                <w:szCs w:val="24"/>
                <w:highlight w:val="yellow"/>
              </w:rPr>
            </w:pPr>
            <w:r w:rsidRPr="00E50D4E">
              <w:rPr>
                <w:rFonts w:eastAsia="Calibri"/>
                <w:sz w:val="24"/>
                <w:szCs w:val="24"/>
                <w:highlight w:val="yellow"/>
              </w:rPr>
              <w:t>Assumed undeliverable rate</w:t>
            </w:r>
          </w:p>
        </w:tc>
        <w:tc>
          <w:tcPr>
            <w:tcW w:w="666" w:type="pct"/>
            <w:shd w:val="clear" w:color="auto" w:fill="auto"/>
          </w:tcPr>
          <w:p w:rsidR="00E16380" w:rsidRPr="00E50D4E" w:rsidRDefault="00E16380" w:rsidP="00E16380">
            <w:pPr>
              <w:ind w:right="335"/>
              <w:jc w:val="center"/>
              <w:rPr>
                <w:rFonts w:eastAsia="Calibri"/>
                <w:sz w:val="24"/>
                <w:szCs w:val="24"/>
                <w:highlight w:val="yellow"/>
              </w:rPr>
            </w:pPr>
            <w:r w:rsidRPr="00E50D4E">
              <w:rPr>
                <w:rFonts w:eastAsia="Calibri"/>
                <w:sz w:val="24"/>
                <w:szCs w:val="24"/>
                <w:highlight w:val="yellow"/>
              </w:rPr>
              <w:t>11.5%</w:t>
            </w:r>
          </w:p>
        </w:tc>
        <w:tc>
          <w:tcPr>
            <w:tcW w:w="618" w:type="pct"/>
            <w:shd w:val="clear" w:color="auto" w:fill="auto"/>
          </w:tcPr>
          <w:p w:rsidR="00E16380" w:rsidRPr="00E50D4E" w:rsidRDefault="00E16380" w:rsidP="00E16380">
            <w:pPr>
              <w:ind w:right="335"/>
              <w:jc w:val="center"/>
              <w:rPr>
                <w:rFonts w:eastAsia="Calibri"/>
                <w:sz w:val="24"/>
                <w:szCs w:val="24"/>
                <w:highlight w:val="yellow"/>
              </w:rPr>
            </w:pPr>
            <w:r w:rsidRPr="00E50D4E">
              <w:rPr>
                <w:rFonts w:eastAsia="Calibri"/>
                <w:sz w:val="24"/>
                <w:szCs w:val="24"/>
                <w:highlight w:val="yellow"/>
              </w:rPr>
              <w:t>14.8%</w:t>
            </w:r>
          </w:p>
        </w:tc>
        <w:tc>
          <w:tcPr>
            <w:tcW w:w="619" w:type="pct"/>
            <w:shd w:val="clear" w:color="auto" w:fill="auto"/>
          </w:tcPr>
          <w:p w:rsidR="00E16380" w:rsidRPr="00E50D4E" w:rsidRDefault="00E16380" w:rsidP="00E16380">
            <w:pPr>
              <w:ind w:right="335"/>
              <w:jc w:val="center"/>
              <w:rPr>
                <w:rFonts w:eastAsia="Calibri"/>
                <w:sz w:val="24"/>
                <w:szCs w:val="24"/>
                <w:highlight w:val="yellow"/>
              </w:rPr>
            </w:pPr>
            <w:r w:rsidRPr="00E50D4E">
              <w:rPr>
                <w:rFonts w:eastAsia="Calibri"/>
                <w:sz w:val="24"/>
                <w:szCs w:val="24"/>
                <w:highlight w:val="yellow"/>
              </w:rPr>
              <w:t>13.8%</w:t>
            </w:r>
          </w:p>
        </w:tc>
        <w:tc>
          <w:tcPr>
            <w:tcW w:w="618" w:type="pct"/>
            <w:shd w:val="clear" w:color="auto" w:fill="auto"/>
          </w:tcPr>
          <w:p w:rsidR="00E16380" w:rsidRPr="00E50D4E" w:rsidRDefault="00E16380" w:rsidP="00E16380">
            <w:pPr>
              <w:ind w:right="335"/>
              <w:jc w:val="center"/>
              <w:rPr>
                <w:rFonts w:eastAsia="Calibri"/>
                <w:sz w:val="24"/>
                <w:szCs w:val="24"/>
                <w:highlight w:val="yellow"/>
              </w:rPr>
            </w:pPr>
            <w:r w:rsidRPr="00E50D4E">
              <w:rPr>
                <w:rFonts w:eastAsia="Calibri"/>
                <w:sz w:val="24"/>
                <w:szCs w:val="24"/>
                <w:highlight w:val="yellow"/>
              </w:rPr>
              <w:t>10.5%</w:t>
            </w:r>
          </w:p>
        </w:tc>
        <w:tc>
          <w:tcPr>
            <w:tcW w:w="567" w:type="pct"/>
            <w:shd w:val="clear" w:color="auto" w:fill="auto"/>
          </w:tcPr>
          <w:p w:rsidR="00E16380" w:rsidRPr="00E50D4E" w:rsidRDefault="00E16380" w:rsidP="00E16380">
            <w:pPr>
              <w:ind w:right="335"/>
              <w:jc w:val="center"/>
              <w:rPr>
                <w:rFonts w:eastAsia="Calibri"/>
                <w:sz w:val="24"/>
                <w:szCs w:val="24"/>
                <w:highlight w:val="yellow"/>
              </w:rPr>
            </w:pPr>
            <w:r w:rsidRPr="00E50D4E">
              <w:rPr>
                <w:rFonts w:eastAsia="Calibri"/>
                <w:sz w:val="24"/>
                <w:szCs w:val="24"/>
                <w:highlight w:val="yellow"/>
              </w:rPr>
              <w:t>6.3%</w:t>
            </w:r>
          </w:p>
        </w:tc>
      </w:tr>
      <w:tr w:rsidR="00E16380" w:rsidRPr="00E50D4E" w:rsidTr="00E50D4E">
        <w:trPr>
          <w:trHeight w:val="20"/>
        </w:trPr>
        <w:tc>
          <w:tcPr>
            <w:tcW w:w="1912" w:type="pct"/>
            <w:shd w:val="clear" w:color="auto" w:fill="auto"/>
          </w:tcPr>
          <w:p w:rsidR="00E16380" w:rsidRPr="00E50D4E" w:rsidRDefault="00E16380" w:rsidP="00E16380">
            <w:pPr>
              <w:jc w:val="left"/>
              <w:rPr>
                <w:rFonts w:eastAsia="Calibri"/>
                <w:sz w:val="24"/>
                <w:szCs w:val="24"/>
                <w:highlight w:val="yellow"/>
              </w:rPr>
            </w:pPr>
            <w:r w:rsidRPr="00E50D4E">
              <w:rPr>
                <w:rFonts w:eastAsia="Calibri"/>
                <w:sz w:val="24"/>
                <w:szCs w:val="24"/>
                <w:highlight w:val="yellow"/>
              </w:rPr>
              <w:t>Number of deliverable addresses</w:t>
            </w:r>
          </w:p>
        </w:tc>
        <w:tc>
          <w:tcPr>
            <w:tcW w:w="666" w:type="pct"/>
            <w:shd w:val="clear" w:color="auto" w:fill="auto"/>
          </w:tcPr>
          <w:p w:rsidR="00E16380" w:rsidRPr="00E50D4E" w:rsidRDefault="00E16380" w:rsidP="00E16380">
            <w:pPr>
              <w:ind w:right="335"/>
              <w:jc w:val="center"/>
              <w:rPr>
                <w:rFonts w:eastAsia="Calibri"/>
                <w:sz w:val="24"/>
                <w:szCs w:val="24"/>
                <w:highlight w:val="yellow"/>
              </w:rPr>
            </w:pPr>
            <w:r w:rsidRPr="00E50D4E">
              <w:rPr>
                <w:rFonts w:eastAsia="Calibri"/>
                <w:sz w:val="24"/>
                <w:szCs w:val="24"/>
                <w:highlight w:val="yellow"/>
              </w:rPr>
              <w:t>11,505</w:t>
            </w:r>
          </w:p>
        </w:tc>
        <w:tc>
          <w:tcPr>
            <w:tcW w:w="618" w:type="pct"/>
            <w:shd w:val="clear" w:color="auto" w:fill="auto"/>
          </w:tcPr>
          <w:p w:rsidR="00E16380" w:rsidRPr="00E50D4E" w:rsidRDefault="00E16380" w:rsidP="00E16380">
            <w:pPr>
              <w:ind w:right="335"/>
              <w:jc w:val="center"/>
              <w:rPr>
                <w:rFonts w:eastAsia="Calibri"/>
                <w:sz w:val="24"/>
                <w:szCs w:val="24"/>
                <w:highlight w:val="yellow"/>
              </w:rPr>
            </w:pPr>
            <w:r w:rsidRPr="00E50D4E">
              <w:rPr>
                <w:rFonts w:eastAsia="Calibri"/>
                <w:sz w:val="24"/>
                <w:szCs w:val="24"/>
                <w:highlight w:val="yellow"/>
              </w:rPr>
              <w:t>3,038</w:t>
            </w:r>
          </w:p>
        </w:tc>
        <w:tc>
          <w:tcPr>
            <w:tcW w:w="619" w:type="pct"/>
            <w:shd w:val="clear" w:color="auto" w:fill="auto"/>
          </w:tcPr>
          <w:p w:rsidR="00E16380" w:rsidRPr="00E50D4E" w:rsidRDefault="00E16380" w:rsidP="00E16380">
            <w:pPr>
              <w:ind w:right="335"/>
              <w:jc w:val="center"/>
              <w:rPr>
                <w:rFonts w:eastAsia="Calibri"/>
                <w:sz w:val="24"/>
                <w:szCs w:val="24"/>
                <w:highlight w:val="yellow"/>
              </w:rPr>
            </w:pPr>
            <w:r w:rsidRPr="00E50D4E">
              <w:rPr>
                <w:rFonts w:eastAsia="Calibri"/>
                <w:sz w:val="24"/>
                <w:szCs w:val="24"/>
                <w:highlight w:val="yellow"/>
              </w:rPr>
              <w:t>3,302</w:t>
            </w:r>
          </w:p>
        </w:tc>
        <w:tc>
          <w:tcPr>
            <w:tcW w:w="618" w:type="pct"/>
            <w:shd w:val="clear" w:color="auto" w:fill="auto"/>
          </w:tcPr>
          <w:p w:rsidR="00E16380" w:rsidRPr="00E50D4E" w:rsidRDefault="00E16380" w:rsidP="00E16380">
            <w:pPr>
              <w:ind w:right="335"/>
              <w:jc w:val="center"/>
              <w:rPr>
                <w:rFonts w:eastAsia="Calibri"/>
                <w:sz w:val="24"/>
                <w:szCs w:val="24"/>
                <w:highlight w:val="yellow"/>
              </w:rPr>
            </w:pPr>
            <w:r w:rsidRPr="00E50D4E">
              <w:rPr>
                <w:rFonts w:eastAsia="Calibri"/>
                <w:sz w:val="24"/>
                <w:szCs w:val="24"/>
                <w:highlight w:val="yellow"/>
              </w:rPr>
              <w:t>4,200</w:t>
            </w:r>
          </w:p>
        </w:tc>
        <w:tc>
          <w:tcPr>
            <w:tcW w:w="567" w:type="pct"/>
            <w:shd w:val="clear" w:color="auto" w:fill="auto"/>
          </w:tcPr>
          <w:p w:rsidR="00E16380" w:rsidRPr="00E50D4E" w:rsidRDefault="00E16380" w:rsidP="00E16380">
            <w:pPr>
              <w:ind w:right="335"/>
              <w:jc w:val="center"/>
              <w:rPr>
                <w:rFonts w:eastAsia="Calibri"/>
                <w:sz w:val="24"/>
                <w:szCs w:val="24"/>
                <w:highlight w:val="yellow"/>
              </w:rPr>
            </w:pPr>
            <w:r w:rsidRPr="00E50D4E">
              <w:rPr>
                <w:rFonts w:eastAsia="Calibri"/>
                <w:sz w:val="24"/>
                <w:szCs w:val="24"/>
                <w:highlight w:val="yellow"/>
              </w:rPr>
              <w:t>854</w:t>
            </w:r>
          </w:p>
        </w:tc>
      </w:tr>
      <w:tr w:rsidR="00E16380" w:rsidRPr="00E50D4E" w:rsidTr="00E50D4E">
        <w:trPr>
          <w:trHeight w:val="20"/>
        </w:trPr>
        <w:tc>
          <w:tcPr>
            <w:tcW w:w="1912" w:type="pct"/>
            <w:shd w:val="clear" w:color="auto" w:fill="auto"/>
          </w:tcPr>
          <w:p w:rsidR="00E16380" w:rsidRPr="00E50D4E" w:rsidRDefault="00E16380" w:rsidP="00E16380">
            <w:pPr>
              <w:jc w:val="left"/>
              <w:rPr>
                <w:rFonts w:eastAsia="Calibri"/>
                <w:sz w:val="24"/>
                <w:szCs w:val="24"/>
                <w:highlight w:val="yellow"/>
              </w:rPr>
            </w:pPr>
            <w:r w:rsidRPr="00E50D4E">
              <w:rPr>
                <w:rFonts w:eastAsia="Calibri"/>
                <w:sz w:val="24"/>
                <w:szCs w:val="24"/>
                <w:highlight w:val="yellow"/>
              </w:rPr>
              <w:t>Assumed household response rate</w:t>
            </w:r>
          </w:p>
        </w:tc>
        <w:tc>
          <w:tcPr>
            <w:tcW w:w="666" w:type="pct"/>
            <w:shd w:val="clear" w:color="auto" w:fill="auto"/>
          </w:tcPr>
          <w:p w:rsidR="00E16380" w:rsidRPr="00E50D4E" w:rsidRDefault="00E16380" w:rsidP="00E16380">
            <w:pPr>
              <w:ind w:right="335"/>
              <w:jc w:val="center"/>
              <w:rPr>
                <w:rFonts w:eastAsia="Calibri"/>
                <w:sz w:val="24"/>
                <w:szCs w:val="24"/>
                <w:highlight w:val="yellow"/>
              </w:rPr>
            </w:pPr>
            <w:r w:rsidRPr="00E50D4E">
              <w:rPr>
                <w:rFonts w:eastAsia="Calibri"/>
                <w:sz w:val="24"/>
                <w:szCs w:val="24"/>
                <w:highlight w:val="yellow"/>
              </w:rPr>
              <w:t>37.5%</w:t>
            </w:r>
          </w:p>
        </w:tc>
        <w:tc>
          <w:tcPr>
            <w:tcW w:w="618" w:type="pct"/>
            <w:shd w:val="clear" w:color="auto" w:fill="auto"/>
          </w:tcPr>
          <w:p w:rsidR="00E16380" w:rsidRPr="00E50D4E" w:rsidRDefault="00E16380" w:rsidP="00E16380">
            <w:pPr>
              <w:ind w:right="335"/>
              <w:jc w:val="center"/>
              <w:rPr>
                <w:rFonts w:eastAsia="Calibri"/>
                <w:sz w:val="24"/>
                <w:szCs w:val="24"/>
                <w:highlight w:val="yellow"/>
              </w:rPr>
            </w:pPr>
            <w:r w:rsidRPr="00E50D4E">
              <w:rPr>
                <w:rFonts w:eastAsia="Calibri"/>
                <w:sz w:val="24"/>
                <w:szCs w:val="24"/>
                <w:highlight w:val="yellow"/>
              </w:rPr>
              <w:t>37.1%</w:t>
            </w:r>
          </w:p>
        </w:tc>
        <w:tc>
          <w:tcPr>
            <w:tcW w:w="619" w:type="pct"/>
            <w:shd w:val="clear" w:color="auto" w:fill="auto"/>
          </w:tcPr>
          <w:p w:rsidR="00E16380" w:rsidRPr="00E50D4E" w:rsidRDefault="00E16380" w:rsidP="00E16380">
            <w:pPr>
              <w:ind w:right="335"/>
              <w:jc w:val="center"/>
              <w:rPr>
                <w:rFonts w:eastAsia="Calibri"/>
                <w:sz w:val="24"/>
                <w:szCs w:val="24"/>
                <w:highlight w:val="yellow"/>
              </w:rPr>
            </w:pPr>
            <w:r w:rsidRPr="00E50D4E">
              <w:rPr>
                <w:rFonts w:eastAsia="Calibri"/>
                <w:sz w:val="24"/>
                <w:szCs w:val="24"/>
                <w:highlight w:val="yellow"/>
              </w:rPr>
              <w:t>38.4%</w:t>
            </w:r>
          </w:p>
        </w:tc>
        <w:tc>
          <w:tcPr>
            <w:tcW w:w="618" w:type="pct"/>
            <w:shd w:val="clear" w:color="auto" w:fill="auto"/>
          </w:tcPr>
          <w:p w:rsidR="00E16380" w:rsidRPr="00E50D4E" w:rsidRDefault="00E16380" w:rsidP="00E16380">
            <w:pPr>
              <w:ind w:right="335"/>
              <w:jc w:val="center"/>
              <w:rPr>
                <w:rFonts w:eastAsia="Calibri"/>
                <w:sz w:val="24"/>
                <w:szCs w:val="24"/>
                <w:highlight w:val="yellow"/>
              </w:rPr>
            </w:pPr>
            <w:r w:rsidRPr="00E50D4E">
              <w:rPr>
                <w:rFonts w:eastAsia="Calibri"/>
                <w:sz w:val="24"/>
                <w:szCs w:val="24"/>
                <w:highlight w:val="yellow"/>
              </w:rPr>
              <w:t>38.2%</w:t>
            </w:r>
          </w:p>
        </w:tc>
        <w:tc>
          <w:tcPr>
            <w:tcW w:w="567" w:type="pct"/>
            <w:shd w:val="clear" w:color="auto" w:fill="auto"/>
          </w:tcPr>
          <w:p w:rsidR="00E16380" w:rsidRPr="00E50D4E" w:rsidRDefault="00E16380" w:rsidP="00E16380">
            <w:pPr>
              <w:ind w:right="335"/>
              <w:jc w:val="center"/>
              <w:rPr>
                <w:rFonts w:eastAsia="Calibri"/>
                <w:sz w:val="24"/>
                <w:szCs w:val="24"/>
                <w:highlight w:val="yellow"/>
              </w:rPr>
            </w:pPr>
            <w:r w:rsidRPr="00E50D4E">
              <w:rPr>
                <w:rFonts w:eastAsia="Calibri"/>
                <w:sz w:val="24"/>
                <w:szCs w:val="24"/>
                <w:highlight w:val="yellow"/>
              </w:rPr>
              <w:t>37.3%</w:t>
            </w:r>
          </w:p>
        </w:tc>
      </w:tr>
      <w:tr w:rsidR="00E16380" w:rsidRPr="00E50D4E" w:rsidTr="00E50D4E">
        <w:trPr>
          <w:trHeight w:val="20"/>
        </w:trPr>
        <w:tc>
          <w:tcPr>
            <w:tcW w:w="1912" w:type="pct"/>
            <w:shd w:val="clear" w:color="auto" w:fill="auto"/>
          </w:tcPr>
          <w:p w:rsidR="00E16380" w:rsidRPr="00E50D4E" w:rsidRDefault="00E16380" w:rsidP="00E16380">
            <w:pPr>
              <w:jc w:val="left"/>
              <w:rPr>
                <w:rFonts w:eastAsia="Calibri"/>
                <w:sz w:val="24"/>
                <w:szCs w:val="24"/>
                <w:highlight w:val="yellow"/>
              </w:rPr>
            </w:pPr>
            <w:r w:rsidRPr="00E50D4E">
              <w:rPr>
                <w:rFonts w:eastAsia="Calibri"/>
                <w:sz w:val="24"/>
                <w:szCs w:val="24"/>
                <w:highlight w:val="yellow"/>
              </w:rPr>
              <w:t>Number of responding households</w:t>
            </w:r>
          </w:p>
        </w:tc>
        <w:tc>
          <w:tcPr>
            <w:tcW w:w="666" w:type="pct"/>
            <w:shd w:val="clear" w:color="auto" w:fill="auto"/>
          </w:tcPr>
          <w:p w:rsidR="00E16380" w:rsidRPr="00E50D4E" w:rsidRDefault="00E16380" w:rsidP="00E16380">
            <w:pPr>
              <w:ind w:right="335"/>
              <w:jc w:val="center"/>
              <w:rPr>
                <w:rFonts w:eastAsia="Calibri"/>
                <w:sz w:val="24"/>
                <w:szCs w:val="24"/>
                <w:highlight w:val="yellow"/>
              </w:rPr>
            </w:pPr>
            <w:r w:rsidRPr="00E50D4E">
              <w:rPr>
                <w:rFonts w:eastAsia="Calibri"/>
                <w:sz w:val="24"/>
                <w:szCs w:val="24"/>
                <w:highlight w:val="yellow"/>
              </w:rPr>
              <w:t>4,318</w:t>
            </w:r>
          </w:p>
        </w:tc>
        <w:tc>
          <w:tcPr>
            <w:tcW w:w="618" w:type="pct"/>
            <w:shd w:val="clear" w:color="auto" w:fill="auto"/>
          </w:tcPr>
          <w:p w:rsidR="00E16380" w:rsidRPr="00E50D4E" w:rsidRDefault="00E16380" w:rsidP="00E16380">
            <w:pPr>
              <w:ind w:right="335"/>
              <w:jc w:val="center"/>
              <w:rPr>
                <w:rFonts w:eastAsia="Calibri"/>
                <w:sz w:val="24"/>
                <w:szCs w:val="24"/>
                <w:highlight w:val="yellow"/>
              </w:rPr>
            </w:pPr>
            <w:r w:rsidRPr="00E50D4E">
              <w:rPr>
                <w:rFonts w:eastAsia="Calibri"/>
                <w:sz w:val="24"/>
                <w:szCs w:val="24"/>
                <w:highlight w:val="yellow"/>
              </w:rPr>
              <w:t>1,127</w:t>
            </w:r>
          </w:p>
        </w:tc>
        <w:tc>
          <w:tcPr>
            <w:tcW w:w="619" w:type="pct"/>
            <w:shd w:val="clear" w:color="auto" w:fill="auto"/>
          </w:tcPr>
          <w:p w:rsidR="00E16380" w:rsidRPr="00E50D4E" w:rsidRDefault="00E16380" w:rsidP="00E16380">
            <w:pPr>
              <w:ind w:right="335"/>
              <w:jc w:val="center"/>
              <w:rPr>
                <w:rFonts w:eastAsia="Calibri"/>
                <w:sz w:val="24"/>
                <w:szCs w:val="24"/>
                <w:highlight w:val="yellow"/>
              </w:rPr>
            </w:pPr>
            <w:r w:rsidRPr="00E50D4E">
              <w:rPr>
                <w:rFonts w:eastAsia="Calibri"/>
                <w:sz w:val="24"/>
                <w:szCs w:val="24"/>
                <w:highlight w:val="yellow"/>
              </w:rPr>
              <w:t>1,268</w:t>
            </w:r>
          </w:p>
        </w:tc>
        <w:tc>
          <w:tcPr>
            <w:tcW w:w="618" w:type="pct"/>
            <w:shd w:val="clear" w:color="auto" w:fill="auto"/>
          </w:tcPr>
          <w:p w:rsidR="00E16380" w:rsidRPr="00E50D4E" w:rsidRDefault="00E16380" w:rsidP="00E16380">
            <w:pPr>
              <w:ind w:right="335"/>
              <w:jc w:val="center"/>
              <w:rPr>
                <w:rFonts w:eastAsia="Calibri"/>
                <w:sz w:val="24"/>
                <w:szCs w:val="24"/>
                <w:highlight w:val="yellow"/>
              </w:rPr>
            </w:pPr>
            <w:r w:rsidRPr="00E50D4E">
              <w:rPr>
                <w:rFonts w:eastAsia="Calibri"/>
                <w:sz w:val="24"/>
                <w:szCs w:val="24"/>
                <w:highlight w:val="yellow"/>
              </w:rPr>
              <w:t>1,605</w:t>
            </w:r>
          </w:p>
        </w:tc>
        <w:tc>
          <w:tcPr>
            <w:tcW w:w="567" w:type="pct"/>
            <w:shd w:val="clear" w:color="auto" w:fill="auto"/>
          </w:tcPr>
          <w:p w:rsidR="00E16380" w:rsidRPr="00E50D4E" w:rsidRDefault="00E16380" w:rsidP="00E16380">
            <w:pPr>
              <w:ind w:right="335"/>
              <w:jc w:val="center"/>
              <w:rPr>
                <w:rFonts w:eastAsia="Calibri"/>
                <w:sz w:val="24"/>
                <w:szCs w:val="24"/>
                <w:highlight w:val="yellow"/>
              </w:rPr>
            </w:pPr>
            <w:r w:rsidRPr="00E50D4E">
              <w:rPr>
                <w:rFonts w:eastAsia="Calibri"/>
                <w:sz w:val="24"/>
                <w:szCs w:val="24"/>
                <w:highlight w:val="yellow"/>
              </w:rPr>
              <w:t>318</w:t>
            </w:r>
          </w:p>
        </w:tc>
      </w:tr>
    </w:tbl>
    <w:p w:rsidR="00E16380" w:rsidRPr="00E50D4E" w:rsidRDefault="00E16380" w:rsidP="00E16380">
      <w:pPr>
        <w:tabs>
          <w:tab w:val="left" w:pos="1152"/>
        </w:tabs>
        <w:ind w:left="1152" w:hanging="1152"/>
        <w:jc w:val="left"/>
        <w:rPr>
          <w:sz w:val="18"/>
          <w:szCs w:val="18"/>
          <w:highlight w:val="yellow"/>
        </w:rPr>
      </w:pPr>
      <w:r w:rsidRPr="00E50D4E">
        <w:rPr>
          <w:sz w:val="18"/>
          <w:szCs w:val="18"/>
          <w:highlight w:val="yellow"/>
          <w:vertAlign w:val="superscript"/>
        </w:rPr>
        <w:t xml:space="preserve">1. </w:t>
      </w:r>
      <w:r w:rsidRPr="00E50D4E">
        <w:rPr>
          <w:sz w:val="18"/>
          <w:szCs w:val="18"/>
          <w:highlight w:val="yellow"/>
        </w:rPr>
        <w:t>Calculated from HINTS 4, Cycle 1 data.</w:t>
      </w:r>
    </w:p>
    <w:p w:rsidR="00E16380" w:rsidRPr="00E50D4E" w:rsidRDefault="00E16380" w:rsidP="00E16380">
      <w:pPr>
        <w:tabs>
          <w:tab w:val="left" w:pos="1152"/>
        </w:tabs>
        <w:spacing w:line="360" w:lineRule="atLeast"/>
        <w:rPr>
          <w:sz w:val="24"/>
          <w:szCs w:val="24"/>
          <w:highlight w:val="yellow"/>
        </w:rPr>
      </w:pPr>
    </w:p>
    <w:p w:rsidR="00E16380" w:rsidRPr="00E50D4E" w:rsidRDefault="00E16380" w:rsidP="00E16380">
      <w:pPr>
        <w:tabs>
          <w:tab w:val="left" w:pos="1152"/>
        </w:tabs>
        <w:spacing w:line="360" w:lineRule="atLeast"/>
        <w:rPr>
          <w:strike/>
          <w:sz w:val="24"/>
          <w:szCs w:val="24"/>
          <w:highlight w:val="yellow"/>
        </w:rPr>
      </w:pPr>
      <w:proofErr w:type="gramStart"/>
      <w:r w:rsidRPr="00E50D4E">
        <w:rPr>
          <w:sz w:val="24"/>
          <w:szCs w:val="24"/>
          <w:highlight w:val="yellow"/>
        </w:rPr>
        <w:t>Table B2-3.</w:t>
      </w:r>
      <w:proofErr w:type="gramEnd"/>
      <w:r w:rsidRPr="00E50D4E">
        <w:rPr>
          <w:sz w:val="24"/>
          <w:szCs w:val="24"/>
          <w:highlight w:val="yellow"/>
        </w:rPr>
        <w:t xml:space="preserve"> </w:t>
      </w:r>
      <w:r w:rsidRPr="00E50D4E">
        <w:rPr>
          <w:sz w:val="24"/>
          <w:szCs w:val="24"/>
          <w:highlight w:val="yellow"/>
        </w:rPr>
        <w:tab/>
        <w:t xml:space="preserve">Expected number of completes by stratum and analysis domains of interest </w:t>
      </w:r>
    </w:p>
    <w:tbl>
      <w:tblPr>
        <w:tblW w:w="49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9"/>
        <w:gridCol w:w="2283"/>
        <w:gridCol w:w="2287"/>
        <w:gridCol w:w="2280"/>
      </w:tblGrid>
      <w:tr w:rsidR="00E16380" w:rsidRPr="00E50D4E" w:rsidTr="00866920">
        <w:tc>
          <w:tcPr>
            <w:tcW w:w="1379" w:type="pct"/>
            <w:shd w:val="clear" w:color="auto" w:fill="auto"/>
            <w:vAlign w:val="center"/>
          </w:tcPr>
          <w:p w:rsidR="00E16380" w:rsidRPr="00E50D4E" w:rsidRDefault="00E16380" w:rsidP="00E16380">
            <w:pPr>
              <w:keepNext/>
              <w:jc w:val="center"/>
              <w:outlineLvl w:val="0"/>
              <w:rPr>
                <w:rFonts w:eastAsia="Calibri"/>
                <w:sz w:val="24"/>
                <w:szCs w:val="24"/>
                <w:highlight w:val="yellow"/>
              </w:rPr>
            </w:pPr>
            <w:r w:rsidRPr="00E50D4E">
              <w:rPr>
                <w:rFonts w:eastAsia="Calibri"/>
                <w:sz w:val="24"/>
                <w:szCs w:val="24"/>
                <w:highlight w:val="yellow"/>
              </w:rPr>
              <w:t>Stratum</w:t>
            </w:r>
          </w:p>
          <w:p w:rsidR="00E16380" w:rsidRPr="00E50D4E" w:rsidRDefault="00E16380" w:rsidP="00E16380">
            <w:pPr>
              <w:keepNext/>
              <w:jc w:val="center"/>
              <w:outlineLvl w:val="0"/>
              <w:rPr>
                <w:rFonts w:eastAsia="Calibri"/>
                <w:sz w:val="24"/>
                <w:szCs w:val="24"/>
                <w:highlight w:val="yellow"/>
              </w:rPr>
            </w:pPr>
            <w:r w:rsidRPr="00E50D4E">
              <w:rPr>
                <w:rFonts w:eastAsia="Calibri"/>
                <w:sz w:val="24"/>
                <w:szCs w:val="24"/>
                <w:highlight w:val="yellow"/>
              </w:rPr>
              <w:t>(smoking rate)</w:t>
            </w:r>
          </w:p>
        </w:tc>
        <w:tc>
          <w:tcPr>
            <w:tcW w:w="1207" w:type="pct"/>
            <w:shd w:val="clear" w:color="auto" w:fill="auto"/>
            <w:vAlign w:val="center"/>
          </w:tcPr>
          <w:p w:rsidR="00E16380" w:rsidRPr="00E50D4E" w:rsidRDefault="00E16380" w:rsidP="00E16380">
            <w:pPr>
              <w:keepNext/>
              <w:jc w:val="center"/>
              <w:outlineLvl w:val="0"/>
              <w:rPr>
                <w:rFonts w:eastAsia="Calibri"/>
                <w:sz w:val="24"/>
                <w:szCs w:val="24"/>
                <w:highlight w:val="yellow"/>
              </w:rPr>
            </w:pPr>
            <w:r w:rsidRPr="00E50D4E">
              <w:rPr>
                <w:rFonts w:eastAsia="Calibri"/>
                <w:sz w:val="24"/>
                <w:szCs w:val="24"/>
                <w:highlight w:val="yellow"/>
              </w:rPr>
              <w:t>Analysis domain</w:t>
            </w:r>
          </w:p>
        </w:tc>
        <w:tc>
          <w:tcPr>
            <w:tcW w:w="1209" w:type="pct"/>
            <w:shd w:val="clear" w:color="auto" w:fill="auto"/>
            <w:vAlign w:val="center"/>
          </w:tcPr>
          <w:p w:rsidR="00E16380" w:rsidRPr="00E50D4E" w:rsidRDefault="00E16380" w:rsidP="00E16380">
            <w:pPr>
              <w:keepNext/>
              <w:jc w:val="center"/>
              <w:outlineLvl w:val="0"/>
              <w:rPr>
                <w:rFonts w:eastAsia="Calibri"/>
                <w:sz w:val="24"/>
                <w:szCs w:val="24"/>
                <w:highlight w:val="yellow"/>
                <w:vertAlign w:val="superscript"/>
              </w:rPr>
            </w:pPr>
            <w:r w:rsidRPr="00E50D4E">
              <w:rPr>
                <w:rFonts w:eastAsia="Calibri"/>
                <w:sz w:val="24"/>
                <w:szCs w:val="24"/>
                <w:highlight w:val="yellow"/>
              </w:rPr>
              <w:t xml:space="preserve">Proportion of </w:t>
            </w:r>
            <w:r w:rsidRPr="00E50D4E">
              <w:rPr>
                <w:rFonts w:eastAsia="Calibri"/>
                <w:sz w:val="24"/>
                <w:szCs w:val="24"/>
                <w:highlight w:val="yellow"/>
              </w:rPr>
              <w:br/>
              <w:t>stratum (percent)</w:t>
            </w:r>
          </w:p>
        </w:tc>
        <w:tc>
          <w:tcPr>
            <w:tcW w:w="1205" w:type="pct"/>
            <w:shd w:val="clear" w:color="auto" w:fill="auto"/>
            <w:vAlign w:val="center"/>
          </w:tcPr>
          <w:p w:rsidR="00E16380" w:rsidRPr="00E50D4E" w:rsidRDefault="00E16380" w:rsidP="00E16380">
            <w:pPr>
              <w:keepNext/>
              <w:jc w:val="center"/>
              <w:outlineLvl w:val="0"/>
              <w:rPr>
                <w:rFonts w:eastAsia="Calibri"/>
                <w:sz w:val="24"/>
                <w:szCs w:val="24"/>
                <w:highlight w:val="yellow"/>
              </w:rPr>
            </w:pPr>
            <w:r w:rsidRPr="00E50D4E">
              <w:rPr>
                <w:rFonts w:eastAsia="Calibri"/>
                <w:sz w:val="24"/>
                <w:szCs w:val="24"/>
                <w:highlight w:val="yellow"/>
              </w:rPr>
              <w:t xml:space="preserve">Completed </w:t>
            </w:r>
            <w:r w:rsidRPr="00E50D4E">
              <w:rPr>
                <w:rFonts w:eastAsia="Calibri"/>
                <w:sz w:val="24"/>
                <w:szCs w:val="24"/>
                <w:highlight w:val="yellow"/>
              </w:rPr>
              <w:br/>
              <w:t>questionnaires</w:t>
            </w:r>
          </w:p>
        </w:tc>
      </w:tr>
      <w:tr w:rsidR="00E16380" w:rsidRPr="00E50D4E" w:rsidTr="00866920">
        <w:trPr>
          <w:trHeight w:val="255"/>
        </w:trPr>
        <w:tc>
          <w:tcPr>
            <w:tcW w:w="1379" w:type="pct"/>
            <w:vMerge w:val="restart"/>
            <w:shd w:val="clear" w:color="auto" w:fill="auto"/>
            <w:noWrap/>
            <w:vAlign w:val="center"/>
          </w:tcPr>
          <w:p w:rsidR="00E16380" w:rsidRPr="00E50D4E" w:rsidRDefault="00E16380" w:rsidP="00E16380">
            <w:pPr>
              <w:jc w:val="center"/>
              <w:rPr>
                <w:rFonts w:eastAsia="Calibri"/>
                <w:sz w:val="24"/>
                <w:szCs w:val="24"/>
                <w:highlight w:val="yellow"/>
              </w:rPr>
            </w:pPr>
            <w:r w:rsidRPr="00E50D4E">
              <w:rPr>
                <w:rFonts w:eastAsia="Calibri"/>
                <w:sz w:val="24"/>
                <w:szCs w:val="24"/>
                <w:highlight w:val="yellow"/>
              </w:rPr>
              <w:t>high</w:t>
            </w:r>
          </w:p>
        </w:tc>
        <w:tc>
          <w:tcPr>
            <w:tcW w:w="1207" w:type="pct"/>
            <w:shd w:val="clear" w:color="auto" w:fill="auto"/>
            <w:vAlign w:val="center"/>
          </w:tcPr>
          <w:p w:rsidR="00E16380" w:rsidRPr="00E50D4E" w:rsidRDefault="00E16380" w:rsidP="00E16380">
            <w:pPr>
              <w:jc w:val="center"/>
              <w:rPr>
                <w:rFonts w:eastAsia="Calibri"/>
                <w:sz w:val="24"/>
                <w:szCs w:val="24"/>
                <w:highlight w:val="yellow"/>
              </w:rPr>
            </w:pPr>
            <w:r w:rsidRPr="00E50D4E">
              <w:rPr>
                <w:rFonts w:eastAsia="Calibri"/>
                <w:sz w:val="24"/>
                <w:szCs w:val="24"/>
                <w:highlight w:val="yellow"/>
              </w:rPr>
              <w:t>Current Smokers</w:t>
            </w:r>
          </w:p>
        </w:tc>
        <w:tc>
          <w:tcPr>
            <w:tcW w:w="1209" w:type="pct"/>
            <w:shd w:val="clear" w:color="auto" w:fill="auto"/>
            <w:noWrap/>
            <w:vAlign w:val="center"/>
          </w:tcPr>
          <w:p w:rsidR="00E16380" w:rsidRPr="00E50D4E" w:rsidRDefault="00E16380" w:rsidP="00E16380">
            <w:pPr>
              <w:tabs>
                <w:tab w:val="decimal" w:pos="1339"/>
              </w:tabs>
              <w:jc w:val="center"/>
              <w:rPr>
                <w:rFonts w:eastAsia="Calibri"/>
                <w:sz w:val="24"/>
                <w:szCs w:val="24"/>
                <w:highlight w:val="yellow"/>
              </w:rPr>
            </w:pPr>
            <w:r w:rsidRPr="00E50D4E">
              <w:rPr>
                <w:rFonts w:eastAsia="Calibri"/>
                <w:sz w:val="24"/>
                <w:szCs w:val="24"/>
                <w:highlight w:val="yellow"/>
              </w:rPr>
              <w:t>19.8</w:t>
            </w:r>
          </w:p>
        </w:tc>
        <w:tc>
          <w:tcPr>
            <w:tcW w:w="1205" w:type="pct"/>
            <w:shd w:val="clear" w:color="auto" w:fill="auto"/>
            <w:noWrap/>
            <w:vAlign w:val="center"/>
          </w:tcPr>
          <w:p w:rsidR="00E16380" w:rsidRPr="00E50D4E" w:rsidRDefault="00E16380" w:rsidP="00E16380">
            <w:pPr>
              <w:tabs>
                <w:tab w:val="decimal" w:pos="1372"/>
              </w:tabs>
              <w:jc w:val="center"/>
              <w:rPr>
                <w:rFonts w:eastAsia="Calibri"/>
                <w:sz w:val="24"/>
                <w:szCs w:val="24"/>
                <w:highlight w:val="yellow"/>
              </w:rPr>
            </w:pPr>
            <w:r w:rsidRPr="00E50D4E">
              <w:rPr>
                <w:rFonts w:eastAsia="Calibri"/>
                <w:sz w:val="24"/>
                <w:szCs w:val="24"/>
                <w:highlight w:val="yellow"/>
              </w:rPr>
              <w:t>223</w:t>
            </w:r>
          </w:p>
        </w:tc>
      </w:tr>
      <w:tr w:rsidR="00E16380" w:rsidRPr="00E50D4E" w:rsidTr="00866920">
        <w:trPr>
          <w:trHeight w:val="255"/>
        </w:trPr>
        <w:tc>
          <w:tcPr>
            <w:tcW w:w="1379" w:type="pct"/>
            <w:vMerge/>
            <w:shd w:val="clear" w:color="auto" w:fill="auto"/>
            <w:noWrap/>
            <w:vAlign w:val="center"/>
          </w:tcPr>
          <w:p w:rsidR="00E16380" w:rsidRPr="00E50D4E" w:rsidRDefault="00E16380" w:rsidP="00E16380">
            <w:pPr>
              <w:jc w:val="center"/>
              <w:rPr>
                <w:rFonts w:eastAsia="Calibri"/>
                <w:sz w:val="24"/>
                <w:szCs w:val="24"/>
                <w:highlight w:val="yellow"/>
              </w:rPr>
            </w:pPr>
          </w:p>
        </w:tc>
        <w:tc>
          <w:tcPr>
            <w:tcW w:w="1207" w:type="pct"/>
            <w:shd w:val="clear" w:color="auto" w:fill="auto"/>
            <w:vAlign w:val="center"/>
          </w:tcPr>
          <w:p w:rsidR="00E16380" w:rsidRPr="00E50D4E" w:rsidDel="00423E42" w:rsidRDefault="00E16380" w:rsidP="00E16380">
            <w:pPr>
              <w:jc w:val="center"/>
              <w:rPr>
                <w:rFonts w:eastAsia="Calibri"/>
                <w:sz w:val="24"/>
                <w:szCs w:val="24"/>
                <w:highlight w:val="yellow"/>
              </w:rPr>
            </w:pPr>
            <w:r w:rsidRPr="00E50D4E">
              <w:rPr>
                <w:rFonts w:eastAsia="Calibri"/>
                <w:sz w:val="24"/>
                <w:szCs w:val="24"/>
                <w:highlight w:val="yellow"/>
              </w:rPr>
              <w:t>Former Smokers</w:t>
            </w:r>
          </w:p>
        </w:tc>
        <w:tc>
          <w:tcPr>
            <w:tcW w:w="1209" w:type="pct"/>
            <w:shd w:val="clear" w:color="auto" w:fill="auto"/>
            <w:noWrap/>
            <w:vAlign w:val="center"/>
          </w:tcPr>
          <w:p w:rsidR="00E16380" w:rsidRPr="00E50D4E" w:rsidDel="00423E42" w:rsidRDefault="00E16380" w:rsidP="00E16380">
            <w:pPr>
              <w:tabs>
                <w:tab w:val="decimal" w:pos="1339"/>
              </w:tabs>
              <w:jc w:val="center"/>
              <w:rPr>
                <w:rFonts w:eastAsia="Calibri"/>
                <w:sz w:val="24"/>
                <w:szCs w:val="24"/>
                <w:highlight w:val="yellow"/>
              </w:rPr>
            </w:pPr>
            <w:r w:rsidRPr="00E50D4E">
              <w:rPr>
                <w:rFonts w:eastAsia="Calibri"/>
                <w:sz w:val="24"/>
                <w:szCs w:val="24"/>
                <w:highlight w:val="yellow"/>
              </w:rPr>
              <w:t>26.6</w:t>
            </w:r>
          </w:p>
        </w:tc>
        <w:tc>
          <w:tcPr>
            <w:tcW w:w="1205" w:type="pct"/>
            <w:shd w:val="clear" w:color="auto" w:fill="auto"/>
            <w:noWrap/>
            <w:vAlign w:val="center"/>
          </w:tcPr>
          <w:p w:rsidR="00E16380" w:rsidRPr="00E50D4E" w:rsidRDefault="00E16380" w:rsidP="00E16380">
            <w:pPr>
              <w:tabs>
                <w:tab w:val="decimal" w:pos="1372"/>
              </w:tabs>
              <w:jc w:val="center"/>
              <w:rPr>
                <w:rFonts w:eastAsia="Calibri"/>
                <w:sz w:val="24"/>
                <w:szCs w:val="24"/>
                <w:highlight w:val="yellow"/>
              </w:rPr>
            </w:pPr>
            <w:r w:rsidRPr="00E50D4E">
              <w:rPr>
                <w:rFonts w:eastAsia="Calibri"/>
                <w:sz w:val="24"/>
                <w:szCs w:val="24"/>
                <w:highlight w:val="yellow"/>
              </w:rPr>
              <w:t>300</w:t>
            </w:r>
          </w:p>
        </w:tc>
      </w:tr>
      <w:tr w:rsidR="00E16380" w:rsidRPr="00E50D4E" w:rsidTr="00866920">
        <w:trPr>
          <w:trHeight w:val="255"/>
        </w:trPr>
        <w:tc>
          <w:tcPr>
            <w:tcW w:w="1379" w:type="pct"/>
            <w:vMerge/>
            <w:shd w:val="clear" w:color="auto" w:fill="auto"/>
            <w:noWrap/>
            <w:vAlign w:val="center"/>
          </w:tcPr>
          <w:p w:rsidR="00E16380" w:rsidRPr="00E50D4E" w:rsidRDefault="00E16380" w:rsidP="00E16380">
            <w:pPr>
              <w:jc w:val="center"/>
              <w:rPr>
                <w:rFonts w:eastAsia="Calibri"/>
                <w:sz w:val="24"/>
                <w:szCs w:val="24"/>
                <w:highlight w:val="yellow"/>
              </w:rPr>
            </w:pPr>
          </w:p>
        </w:tc>
        <w:tc>
          <w:tcPr>
            <w:tcW w:w="1207" w:type="pct"/>
            <w:shd w:val="clear" w:color="auto" w:fill="auto"/>
            <w:vAlign w:val="center"/>
          </w:tcPr>
          <w:p w:rsidR="00E16380" w:rsidRPr="00E50D4E" w:rsidDel="00423E42" w:rsidRDefault="00E16380" w:rsidP="00E16380">
            <w:pPr>
              <w:jc w:val="center"/>
              <w:rPr>
                <w:rFonts w:eastAsia="Calibri"/>
                <w:sz w:val="24"/>
                <w:szCs w:val="24"/>
                <w:highlight w:val="yellow"/>
              </w:rPr>
            </w:pPr>
            <w:r w:rsidRPr="00E50D4E">
              <w:rPr>
                <w:rFonts w:eastAsia="Calibri"/>
                <w:sz w:val="24"/>
                <w:szCs w:val="24"/>
                <w:highlight w:val="yellow"/>
              </w:rPr>
              <w:t>Never Smokers</w:t>
            </w:r>
          </w:p>
        </w:tc>
        <w:tc>
          <w:tcPr>
            <w:tcW w:w="1209" w:type="pct"/>
            <w:shd w:val="clear" w:color="auto" w:fill="auto"/>
            <w:noWrap/>
            <w:vAlign w:val="center"/>
          </w:tcPr>
          <w:p w:rsidR="00E16380" w:rsidRPr="00E50D4E" w:rsidDel="00423E42" w:rsidRDefault="00E16380" w:rsidP="00E16380">
            <w:pPr>
              <w:tabs>
                <w:tab w:val="decimal" w:pos="1339"/>
              </w:tabs>
              <w:jc w:val="center"/>
              <w:rPr>
                <w:rFonts w:eastAsia="Calibri"/>
                <w:sz w:val="24"/>
                <w:szCs w:val="24"/>
                <w:highlight w:val="yellow"/>
              </w:rPr>
            </w:pPr>
            <w:r w:rsidRPr="00E50D4E">
              <w:rPr>
                <w:rFonts w:eastAsia="Calibri"/>
                <w:sz w:val="24"/>
                <w:szCs w:val="24"/>
                <w:highlight w:val="yellow"/>
              </w:rPr>
              <w:t>53.2</w:t>
            </w:r>
          </w:p>
        </w:tc>
        <w:tc>
          <w:tcPr>
            <w:tcW w:w="1205" w:type="pct"/>
            <w:shd w:val="clear" w:color="auto" w:fill="auto"/>
            <w:noWrap/>
            <w:vAlign w:val="center"/>
          </w:tcPr>
          <w:p w:rsidR="00E16380" w:rsidRPr="00E50D4E" w:rsidRDefault="00E16380" w:rsidP="00E16380">
            <w:pPr>
              <w:tabs>
                <w:tab w:val="decimal" w:pos="1372"/>
              </w:tabs>
              <w:jc w:val="center"/>
              <w:rPr>
                <w:rFonts w:eastAsia="Calibri"/>
                <w:sz w:val="24"/>
                <w:szCs w:val="24"/>
                <w:highlight w:val="yellow"/>
              </w:rPr>
            </w:pPr>
            <w:r w:rsidRPr="00E50D4E">
              <w:rPr>
                <w:rFonts w:eastAsia="Calibri"/>
                <w:sz w:val="24"/>
                <w:szCs w:val="24"/>
                <w:highlight w:val="yellow"/>
              </w:rPr>
              <w:t>600</w:t>
            </w:r>
          </w:p>
        </w:tc>
      </w:tr>
      <w:tr w:rsidR="00E16380" w:rsidRPr="00E50D4E" w:rsidTr="00866920">
        <w:trPr>
          <w:trHeight w:val="255"/>
        </w:trPr>
        <w:tc>
          <w:tcPr>
            <w:tcW w:w="1379" w:type="pct"/>
            <w:vMerge/>
            <w:shd w:val="clear" w:color="auto" w:fill="auto"/>
            <w:noWrap/>
            <w:vAlign w:val="center"/>
          </w:tcPr>
          <w:p w:rsidR="00E16380" w:rsidRPr="00E50D4E" w:rsidRDefault="00E16380" w:rsidP="00E16380">
            <w:pPr>
              <w:jc w:val="center"/>
              <w:rPr>
                <w:rFonts w:eastAsia="Calibri"/>
                <w:sz w:val="24"/>
                <w:szCs w:val="24"/>
                <w:highlight w:val="yellow"/>
              </w:rPr>
            </w:pPr>
          </w:p>
        </w:tc>
        <w:tc>
          <w:tcPr>
            <w:tcW w:w="1207" w:type="pct"/>
            <w:shd w:val="clear" w:color="auto" w:fill="auto"/>
            <w:vAlign w:val="center"/>
          </w:tcPr>
          <w:p w:rsidR="00E16380" w:rsidRPr="00E50D4E" w:rsidDel="00423E42" w:rsidRDefault="00E16380" w:rsidP="00E16380">
            <w:pPr>
              <w:jc w:val="center"/>
              <w:rPr>
                <w:rFonts w:eastAsia="Calibri"/>
                <w:sz w:val="24"/>
                <w:szCs w:val="24"/>
                <w:highlight w:val="yellow"/>
              </w:rPr>
            </w:pPr>
            <w:r w:rsidRPr="00E50D4E">
              <w:rPr>
                <w:rFonts w:eastAsia="Calibri"/>
                <w:sz w:val="24"/>
                <w:szCs w:val="24"/>
                <w:highlight w:val="yellow"/>
              </w:rPr>
              <w:t>Ever Smokers</w:t>
            </w:r>
          </w:p>
        </w:tc>
        <w:tc>
          <w:tcPr>
            <w:tcW w:w="1209" w:type="pct"/>
            <w:shd w:val="clear" w:color="auto" w:fill="auto"/>
            <w:noWrap/>
            <w:vAlign w:val="center"/>
          </w:tcPr>
          <w:p w:rsidR="00E16380" w:rsidRPr="00E50D4E" w:rsidDel="00423E42" w:rsidRDefault="00E16380" w:rsidP="00E16380">
            <w:pPr>
              <w:tabs>
                <w:tab w:val="decimal" w:pos="1339"/>
              </w:tabs>
              <w:jc w:val="center"/>
              <w:rPr>
                <w:rFonts w:eastAsia="Calibri"/>
                <w:sz w:val="24"/>
                <w:szCs w:val="24"/>
                <w:highlight w:val="yellow"/>
              </w:rPr>
            </w:pPr>
            <w:r w:rsidRPr="00E50D4E">
              <w:rPr>
                <w:rFonts w:eastAsia="Calibri"/>
                <w:sz w:val="24"/>
                <w:szCs w:val="24"/>
                <w:highlight w:val="yellow"/>
              </w:rPr>
              <w:t>46.8</w:t>
            </w:r>
          </w:p>
        </w:tc>
        <w:tc>
          <w:tcPr>
            <w:tcW w:w="1205" w:type="pct"/>
            <w:shd w:val="clear" w:color="auto" w:fill="auto"/>
            <w:noWrap/>
            <w:vAlign w:val="center"/>
          </w:tcPr>
          <w:p w:rsidR="00E16380" w:rsidRPr="00E50D4E" w:rsidRDefault="00E16380" w:rsidP="00E16380">
            <w:pPr>
              <w:tabs>
                <w:tab w:val="decimal" w:pos="1372"/>
              </w:tabs>
              <w:jc w:val="center"/>
              <w:rPr>
                <w:rFonts w:eastAsia="Calibri"/>
                <w:sz w:val="24"/>
                <w:szCs w:val="24"/>
                <w:highlight w:val="yellow"/>
              </w:rPr>
            </w:pPr>
            <w:r w:rsidRPr="00E50D4E">
              <w:rPr>
                <w:rFonts w:eastAsia="Calibri"/>
                <w:sz w:val="24"/>
                <w:szCs w:val="24"/>
                <w:highlight w:val="yellow"/>
              </w:rPr>
              <w:t>527</w:t>
            </w:r>
          </w:p>
        </w:tc>
      </w:tr>
      <w:tr w:rsidR="00E16380" w:rsidRPr="00E50D4E" w:rsidTr="00866920">
        <w:trPr>
          <w:trHeight w:val="255"/>
        </w:trPr>
        <w:tc>
          <w:tcPr>
            <w:tcW w:w="1379" w:type="pct"/>
            <w:vMerge/>
            <w:shd w:val="clear" w:color="auto" w:fill="auto"/>
            <w:noWrap/>
            <w:vAlign w:val="center"/>
          </w:tcPr>
          <w:p w:rsidR="00E16380" w:rsidRPr="00E50D4E" w:rsidRDefault="00E16380" w:rsidP="00E16380">
            <w:pPr>
              <w:jc w:val="center"/>
              <w:rPr>
                <w:rFonts w:eastAsia="Calibri"/>
                <w:sz w:val="24"/>
                <w:szCs w:val="24"/>
                <w:highlight w:val="yellow"/>
              </w:rPr>
            </w:pPr>
          </w:p>
        </w:tc>
        <w:tc>
          <w:tcPr>
            <w:tcW w:w="1207" w:type="pct"/>
            <w:shd w:val="clear" w:color="auto" w:fill="auto"/>
            <w:vAlign w:val="center"/>
          </w:tcPr>
          <w:p w:rsidR="00E16380" w:rsidRPr="00E50D4E" w:rsidRDefault="00E16380" w:rsidP="00E16380">
            <w:pPr>
              <w:jc w:val="center"/>
              <w:rPr>
                <w:rFonts w:eastAsia="Calibri"/>
                <w:sz w:val="24"/>
                <w:szCs w:val="24"/>
                <w:highlight w:val="yellow"/>
              </w:rPr>
            </w:pPr>
            <w:r w:rsidRPr="00E50D4E">
              <w:rPr>
                <w:rFonts w:eastAsia="Calibri"/>
                <w:sz w:val="24"/>
                <w:szCs w:val="24"/>
                <w:highlight w:val="yellow"/>
              </w:rPr>
              <w:t>All</w:t>
            </w:r>
          </w:p>
        </w:tc>
        <w:tc>
          <w:tcPr>
            <w:tcW w:w="1209" w:type="pct"/>
            <w:shd w:val="clear" w:color="auto" w:fill="auto"/>
            <w:noWrap/>
            <w:vAlign w:val="center"/>
          </w:tcPr>
          <w:p w:rsidR="00E16380" w:rsidRPr="00E50D4E" w:rsidRDefault="00E16380" w:rsidP="00E16380">
            <w:pPr>
              <w:tabs>
                <w:tab w:val="decimal" w:pos="1339"/>
              </w:tabs>
              <w:jc w:val="center"/>
              <w:rPr>
                <w:rFonts w:eastAsia="Calibri"/>
                <w:sz w:val="24"/>
                <w:szCs w:val="24"/>
                <w:highlight w:val="yellow"/>
              </w:rPr>
            </w:pPr>
            <w:r w:rsidRPr="00E50D4E">
              <w:rPr>
                <w:rFonts w:eastAsia="Calibri"/>
                <w:sz w:val="24"/>
                <w:szCs w:val="24"/>
                <w:highlight w:val="yellow"/>
              </w:rPr>
              <w:t>100.0</w:t>
            </w:r>
          </w:p>
        </w:tc>
        <w:tc>
          <w:tcPr>
            <w:tcW w:w="1205" w:type="pct"/>
            <w:shd w:val="clear" w:color="auto" w:fill="auto"/>
            <w:noWrap/>
            <w:vAlign w:val="center"/>
          </w:tcPr>
          <w:p w:rsidR="00E16380" w:rsidRPr="00E50D4E" w:rsidRDefault="00E16380" w:rsidP="00E16380">
            <w:pPr>
              <w:tabs>
                <w:tab w:val="decimal" w:pos="1372"/>
              </w:tabs>
              <w:jc w:val="center"/>
              <w:rPr>
                <w:rFonts w:eastAsia="Calibri"/>
                <w:sz w:val="24"/>
                <w:szCs w:val="24"/>
                <w:highlight w:val="yellow"/>
              </w:rPr>
            </w:pPr>
            <w:r w:rsidRPr="00E50D4E">
              <w:rPr>
                <w:rFonts w:eastAsia="Calibri"/>
                <w:sz w:val="24"/>
                <w:szCs w:val="24"/>
                <w:highlight w:val="yellow"/>
              </w:rPr>
              <w:t>1,127</w:t>
            </w:r>
          </w:p>
        </w:tc>
      </w:tr>
      <w:tr w:rsidR="00E16380" w:rsidRPr="00E50D4E" w:rsidTr="00866920">
        <w:trPr>
          <w:trHeight w:val="255"/>
        </w:trPr>
        <w:tc>
          <w:tcPr>
            <w:tcW w:w="1379" w:type="pct"/>
            <w:vMerge w:val="restart"/>
            <w:shd w:val="clear" w:color="auto" w:fill="auto"/>
            <w:noWrap/>
            <w:vAlign w:val="center"/>
          </w:tcPr>
          <w:p w:rsidR="00E16380" w:rsidRPr="00E50D4E" w:rsidRDefault="00E16380" w:rsidP="00E16380">
            <w:pPr>
              <w:jc w:val="center"/>
              <w:rPr>
                <w:rFonts w:eastAsia="Calibri"/>
                <w:sz w:val="24"/>
                <w:szCs w:val="24"/>
                <w:highlight w:val="yellow"/>
              </w:rPr>
            </w:pPr>
            <w:r w:rsidRPr="00E50D4E">
              <w:rPr>
                <w:rFonts w:eastAsia="Calibri"/>
                <w:sz w:val="24"/>
                <w:szCs w:val="24"/>
                <w:highlight w:val="yellow"/>
              </w:rPr>
              <w:t>medium-high</w:t>
            </w:r>
          </w:p>
        </w:tc>
        <w:tc>
          <w:tcPr>
            <w:tcW w:w="1207" w:type="pct"/>
            <w:shd w:val="clear" w:color="auto" w:fill="auto"/>
            <w:vAlign w:val="center"/>
          </w:tcPr>
          <w:p w:rsidR="00E16380" w:rsidRPr="00E50D4E" w:rsidRDefault="00E16380" w:rsidP="00E16380">
            <w:pPr>
              <w:jc w:val="center"/>
              <w:rPr>
                <w:rFonts w:eastAsia="Calibri"/>
                <w:sz w:val="24"/>
                <w:szCs w:val="24"/>
                <w:highlight w:val="yellow"/>
              </w:rPr>
            </w:pPr>
            <w:r w:rsidRPr="00E50D4E">
              <w:rPr>
                <w:rFonts w:eastAsia="Calibri"/>
                <w:sz w:val="24"/>
                <w:szCs w:val="24"/>
                <w:highlight w:val="yellow"/>
              </w:rPr>
              <w:t>Current Smokers</w:t>
            </w:r>
          </w:p>
        </w:tc>
        <w:tc>
          <w:tcPr>
            <w:tcW w:w="1209" w:type="pct"/>
            <w:shd w:val="clear" w:color="auto" w:fill="auto"/>
            <w:noWrap/>
            <w:vAlign w:val="center"/>
          </w:tcPr>
          <w:p w:rsidR="00E16380" w:rsidRPr="00E50D4E" w:rsidRDefault="00E16380" w:rsidP="00E16380">
            <w:pPr>
              <w:tabs>
                <w:tab w:val="decimal" w:pos="1339"/>
              </w:tabs>
              <w:jc w:val="center"/>
              <w:rPr>
                <w:rFonts w:eastAsia="Calibri"/>
                <w:sz w:val="24"/>
                <w:szCs w:val="24"/>
                <w:highlight w:val="yellow"/>
              </w:rPr>
            </w:pPr>
            <w:r w:rsidRPr="00E50D4E">
              <w:rPr>
                <w:rFonts w:eastAsia="Calibri"/>
                <w:sz w:val="24"/>
                <w:szCs w:val="24"/>
                <w:highlight w:val="yellow"/>
              </w:rPr>
              <w:t>16.8</w:t>
            </w:r>
          </w:p>
        </w:tc>
        <w:tc>
          <w:tcPr>
            <w:tcW w:w="1205" w:type="pct"/>
            <w:shd w:val="clear" w:color="auto" w:fill="auto"/>
            <w:noWrap/>
            <w:vAlign w:val="center"/>
          </w:tcPr>
          <w:p w:rsidR="00E16380" w:rsidRPr="00E50D4E" w:rsidRDefault="00E16380" w:rsidP="00E16380">
            <w:pPr>
              <w:tabs>
                <w:tab w:val="decimal" w:pos="1372"/>
              </w:tabs>
              <w:jc w:val="center"/>
              <w:rPr>
                <w:rFonts w:eastAsia="Calibri"/>
                <w:sz w:val="24"/>
                <w:szCs w:val="24"/>
                <w:highlight w:val="yellow"/>
              </w:rPr>
            </w:pPr>
            <w:r w:rsidRPr="00E50D4E">
              <w:rPr>
                <w:rFonts w:eastAsia="Calibri"/>
                <w:sz w:val="24"/>
                <w:szCs w:val="24"/>
                <w:highlight w:val="yellow"/>
              </w:rPr>
              <w:t>213</w:t>
            </w:r>
          </w:p>
        </w:tc>
      </w:tr>
      <w:tr w:rsidR="00E16380" w:rsidRPr="00E50D4E" w:rsidTr="00866920">
        <w:trPr>
          <w:trHeight w:val="255"/>
        </w:trPr>
        <w:tc>
          <w:tcPr>
            <w:tcW w:w="1379" w:type="pct"/>
            <w:vMerge/>
            <w:shd w:val="clear" w:color="auto" w:fill="auto"/>
            <w:noWrap/>
            <w:vAlign w:val="center"/>
          </w:tcPr>
          <w:p w:rsidR="00E16380" w:rsidRPr="00E50D4E" w:rsidRDefault="00E16380" w:rsidP="00E16380">
            <w:pPr>
              <w:jc w:val="center"/>
              <w:rPr>
                <w:rFonts w:eastAsia="Calibri"/>
                <w:sz w:val="24"/>
                <w:szCs w:val="24"/>
                <w:highlight w:val="yellow"/>
              </w:rPr>
            </w:pPr>
          </w:p>
        </w:tc>
        <w:tc>
          <w:tcPr>
            <w:tcW w:w="1207" w:type="pct"/>
            <w:shd w:val="clear" w:color="auto" w:fill="auto"/>
            <w:vAlign w:val="center"/>
          </w:tcPr>
          <w:p w:rsidR="00E16380" w:rsidRPr="00E50D4E" w:rsidRDefault="00E16380" w:rsidP="00E16380">
            <w:pPr>
              <w:jc w:val="center"/>
              <w:rPr>
                <w:rFonts w:eastAsia="Calibri"/>
                <w:sz w:val="24"/>
                <w:szCs w:val="24"/>
                <w:highlight w:val="yellow"/>
              </w:rPr>
            </w:pPr>
            <w:r w:rsidRPr="00E50D4E">
              <w:rPr>
                <w:rFonts w:eastAsia="Calibri"/>
                <w:sz w:val="24"/>
                <w:szCs w:val="24"/>
                <w:highlight w:val="yellow"/>
              </w:rPr>
              <w:t>Former Smokers</w:t>
            </w:r>
          </w:p>
        </w:tc>
        <w:tc>
          <w:tcPr>
            <w:tcW w:w="1209" w:type="pct"/>
            <w:shd w:val="clear" w:color="auto" w:fill="auto"/>
            <w:noWrap/>
            <w:vAlign w:val="center"/>
          </w:tcPr>
          <w:p w:rsidR="00E16380" w:rsidRPr="00E50D4E" w:rsidRDefault="00E16380" w:rsidP="00E16380">
            <w:pPr>
              <w:tabs>
                <w:tab w:val="decimal" w:pos="1339"/>
              </w:tabs>
              <w:jc w:val="center"/>
              <w:rPr>
                <w:rFonts w:eastAsia="Calibri"/>
                <w:sz w:val="24"/>
                <w:szCs w:val="24"/>
                <w:highlight w:val="yellow"/>
              </w:rPr>
            </w:pPr>
            <w:r w:rsidRPr="00E50D4E">
              <w:rPr>
                <w:rFonts w:eastAsia="Calibri"/>
                <w:sz w:val="24"/>
                <w:szCs w:val="24"/>
                <w:highlight w:val="yellow"/>
              </w:rPr>
              <w:t>28.7</w:t>
            </w:r>
          </w:p>
        </w:tc>
        <w:tc>
          <w:tcPr>
            <w:tcW w:w="1205" w:type="pct"/>
            <w:shd w:val="clear" w:color="auto" w:fill="auto"/>
            <w:noWrap/>
            <w:vAlign w:val="center"/>
          </w:tcPr>
          <w:p w:rsidR="00E16380" w:rsidRPr="00E50D4E" w:rsidRDefault="00E16380" w:rsidP="00E16380">
            <w:pPr>
              <w:tabs>
                <w:tab w:val="decimal" w:pos="1372"/>
              </w:tabs>
              <w:jc w:val="center"/>
              <w:rPr>
                <w:rFonts w:eastAsia="Calibri"/>
                <w:sz w:val="24"/>
                <w:szCs w:val="24"/>
                <w:highlight w:val="yellow"/>
              </w:rPr>
            </w:pPr>
            <w:r w:rsidRPr="00E50D4E">
              <w:rPr>
                <w:rFonts w:eastAsia="Calibri"/>
                <w:sz w:val="24"/>
                <w:szCs w:val="24"/>
                <w:highlight w:val="yellow"/>
              </w:rPr>
              <w:t>364</w:t>
            </w:r>
          </w:p>
        </w:tc>
      </w:tr>
      <w:tr w:rsidR="00E16380" w:rsidRPr="00E50D4E" w:rsidTr="00866920">
        <w:trPr>
          <w:trHeight w:val="255"/>
        </w:trPr>
        <w:tc>
          <w:tcPr>
            <w:tcW w:w="1379" w:type="pct"/>
            <w:vMerge/>
            <w:shd w:val="clear" w:color="auto" w:fill="auto"/>
            <w:noWrap/>
            <w:vAlign w:val="center"/>
          </w:tcPr>
          <w:p w:rsidR="00E16380" w:rsidRPr="00E50D4E" w:rsidRDefault="00E16380" w:rsidP="00E16380">
            <w:pPr>
              <w:jc w:val="center"/>
              <w:rPr>
                <w:rFonts w:eastAsia="Calibri"/>
                <w:sz w:val="24"/>
                <w:szCs w:val="24"/>
                <w:highlight w:val="yellow"/>
              </w:rPr>
            </w:pPr>
          </w:p>
        </w:tc>
        <w:tc>
          <w:tcPr>
            <w:tcW w:w="1207" w:type="pct"/>
            <w:shd w:val="clear" w:color="auto" w:fill="auto"/>
            <w:vAlign w:val="center"/>
          </w:tcPr>
          <w:p w:rsidR="00E16380" w:rsidRPr="00E50D4E" w:rsidRDefault="00E16380" w:rsidP="00E16380">
            <w:pPr>
              <w:jc w:val="center"/>
              <w:rPr>
                <w:rFonts w:eastAsia="Calibri"/>
                <w:sz w:val="24"/>
                <w:szCs w:val="24"/>
                <w:highlight w:val="yellow"/>
              </w:rPr>
            </w:pPr>
            <w:r w:rsidRPr="00E50D4E">
              <w:rPr>
                <w:rFonts w:eastAsia="Calibri"/>
                <w:sz w:val="24"/>
                <w:szCs w:val="24"/>
                <w:highlight w:val="yellow"/>
              </w:rPr>
              <w:t>Never Smokers</w:t>
            </w:r>
          </w:p>
        </w:tc>
        <w:tc>
          <w:tcPr>
            <w:tcW w:w="1209" w:type="pct"/>
            <w:shd w:val="clear" w:color="auto" w:fill="auto"/>
            <w:noWrap/>
            <w:vAlign w:val="center"/>
          </w:tcPr>
          <w:p w:rsidR="00E16380" w:rsidRPr="00E50D4E" w:rsidRDefault="00E16380" w:rsidP="00E16380">
            <w:pPr>
              <w:tabs>
                <w:tab w:val="decimal" w:pos="1339"/>
              </w:tabs>
              <w:jc w:val="center"/>
              <w:rPr>
                <w:rFonts w:eastAsia="Calibri"/>
                <w:sz w:val="24"/>
                <w:szCs w:val="24"/>
                <w:highlight w:val="yellow"/>
              </w:rPr>
            </w:pPr>
            <w:r w:rsidRPr="00E50D4E">
              <w:rPr>
                <w:rFonts w:eastAsia="Calibri"/>
                <w:sz w:val="24"/>
                <w:szCs w:val="24"/>
                <w:highlight w:val="yellow"/>
              </w:rPr>
              <w:t>54.2</w:t>
            </w:r>
          </w:p>
        </w:tc>
        <w:tc>
          <w:tcPr>
            <w:tcW w:w="1205" w:type="pct"/>
            <w:shd w:val="clear" w:color="auto" w:fill="auto"/>
            <w:noWrap/>
            <w:vAlign w:val="center"/>
          </w:tcPr>
          <w:p w:rsidR="00E16380" w:rsidRPr="00E50D4E" w:rsidRDefault="00E16380" w:rsidP="00E16380">
            <w:pPr>
              <w:tabs>
                <w:tab w:val="decimal" w:pos="1372"/>
              </w:tabs>
              <w:jc w:val="center"/>
              <w:rPr>
                <w:rFonts w:eastAsia="Calibri"/>
                <w:sz w:val="24"/>
                <w:szCs w:val="24"/>
                <w:highlight w:val="yellow"/>
              </w:rPr>
            </w:pPr>
            <w:r w:rsidRPr="00E50D4E">
              <w:rPr>
                <w:rFonts w:eastAsia="Calibri"/>
                <w:sz w:val="24"/>
                <w:szCs w:val="24"/>
                <w:highlight w:val="yellow"/>
              </w:rPr>
              <w:t>687</w:t>
            </w:r>
          </w:p>
        </w:tc>
      </w:tr>
      <w:tr w:rsidR="00E16380" w:rsidRPr="00E50D4E" w:rsidTr="00866920">
        <w:trPr>
          <w:trHeight w:val="255"/>
        </w:trPr>
        <w:tc>
          <w:tcPr>
            <w:tcW w:w="1379" w:type="pct"/>
            <w:vMerge/>
            <w:shd w:val="clear" w:color="auto" w:fill="auto"/>
            <w:noWrap/>
            <w:vAlign w:val="center"/>
          </w:tcPr>
          <w:p w:rsidR="00E16380" w:rsidRPr="00E50D4E" w:rsidRDefault="00E16380" w:rsidP="00E16380">
            <w:pPr>
              <w:jc w:val="center"/>
              <w:rPr>
                <w:rFonts w:eastAsia="Calibri"/>
                <w:sz w:val="24"/>
                <w:szCs w:val="24"/>
                <w:highlight w:val="yellow"/>
              </w:rPr>
            </w:pPr>
          </w:p>
        </w:tc>
        <w:tc>
          <w:tcPr>
            <w:tcW w:w="1207" w:type="pct"/>
            <w:shd w:val="clear" w:color="auto" w:fill="auto"/>
            <w:vAlign w:val="center"/>
          </w:tcPr>
          <w:p w:rsidR="00E16380" w:rsidRPr="00E50D4E" w:rsidRDefault="00E16380" w:rsidP="00E16380">
            <w:pPr>
              <w:jc w:val="center"/>
              <w:rPr>
                <w:rFonts w:eastAsia="Calibri"/>
                <w:sz w:val="24"/>
                <w:szCs w:val="24"/>
                <w:highlight w:val="yellow"/>
              </w:rPr>
            </w:pPr>
            <w:r w:rsidRPr="00E50D4E">
              <w:rPr>
                <w:rFonts w:eastAsia="Calibri"/>
                <w:sz w:val="24"/>
                <w:szCs w:val="24"/>
                <w:highlight w:val="yellow"/>
              </w:rPr>
              <w:t>Ever Smokers</w:t>
            </w:r>
          </w:p>
        </w:tc>
        <w:tc>
          <w:tcPr>
            <w:tcW w:w="1209" w:type="pct"/>
            <w:shd w:val="clear" w:color="auto" w:fill="auto"/>
            <w:noWrap/>
            <w:vAlign w:val="center"/>
          </w:tcPr>
          <w:p w:rsidR="00E16380" w:rsidRPr="00E50D4E" w:rsidRDefault="00E16380" w:rsidP="00E16380">
            <w:pPr>
              <w:tabs>
                <w:tab w:val="decimal" w:pos="1339"/>
              </w:tabs>
              <w:jc w:val="center"/>
              <w:rPr>
                <w:rFonts w:eastAsia="Calibri"/>
                <w:sz w:val="24"/>
                <w:szCs w:val="24"/>
                <w:highlight w:val="yellow"/>
              </w:rPr>
            </w:pPr>
            <w:r w:rsidRPr="00E50D4E">
              <w:rPr>
                <w:rFonts w:eastAsia="Calibri"/>
                <w:sz w:val="24"/>
                <w:szCs w:val="24"/>
                <w:highlight w:val="yellow"/>
              </w:rPr>
              <w:t>45.8</w:t>
            </w:r>
          </w:p>
        </w:tc>
        <w:tc>
          <w:tcPr>
            <w:tcW w:w="1205" w:type="pct"/>
            <w:shd w:val="clear" w:color="auto" w:fill="auto"/>
            <w:noWrap/>
            <w:vAlign w:val="center"/>
          </w:tcPr>
          <w:p w:rsidR="00E16380" w:rsidRPr="00E50D4E" w:rsidRDefault="00E16380" w:rsidP="00E16380">
            <w:pPr>
              <w:tabs>
                <w:tab w:val="decimal" w:pos="1372"/>
              </w:tabs>
              <w:jc w:val="center"/>
              <w:rPr>
                <w:rFonts w:eastAsia="Calibri"/>
                <w:sz w:val="24"/>
                <w:szCs w:val="24"/>
                <w:highlight w:val="yellow"/>
              </w:rPr>
            </w:pPr>
            <w:r w:rsidRPr="00E50D4E">
              <w:rPr>
                <w:rFonts w:eastAsia="Calibri"/>
                <w:sz w:val="24"/>
                <w:szCs w:val="24"/>
                <w:highlight w:val="yellow"/>
              </w:rPr>
              <w:t>581</w:t>
            </w:r>
          </w:p>
        </w:tc>
      </w:tr>
      <w:tr w:rsidR="00E16380" w:rsidRPr="00E50D4E" w:rsidTr="00866920">
        <w:trPr>
          <w:trHeight w:val="255"/>
        </w:trPr>
        <w:tc>
          <w:tcPr>
            <w:tcW w:w="1379" w:type="pct"/>
            <w:vMerge/>
            <w:shd w:val="clear" w:color="auto" w:fill="auto"/>
            <w:noWrap/>
            <w:vAlign w:val="center"/>
          </w:tcPr>
          <w:p w:rsidR="00E16380" w:rsidRPr="00E50D4E" w:rsidRDefault="00E16380" w:rsidP="00E16380">
            <w:pPr>
              <w:jc w:val="center"/>
              <w:rPr>
                <w:rFonts w:eastAsia="Calibri"/>
                <w:sz w:val="24"/>
                <w:szCs w:val="24"/>
                <w:highlight w:val="yellow"/>
              </w:rPr>
            </w:pPr>
          </w:p>
        </w:tc>
        <w:tc>
          <w:tcPr>
            <w:tcW w:w="1207" w:type="pct"/>
            <w:shd w:val="clear" w:color="auto" w:fill="auto"/>
            <w:vAlign w:val="center"/>
          </w:tcPr>
          <w:p w:rsidR="00E16380" w:rsidRPr="00E50D4E" w:rsidRDefault="00E16380" w:rsidP="00E16380">
            <w:pPr>
              <w:jc w:val="center"/>
              <w:rPr>
                <w:rFonts w:eastAsia="Calibri"/>
                <w:sz w:val="24"/>
                <w:szCs w:val="24"/>
                <w:highlight w:val="yellow"/>
              </w:rPr>
            </w:pPr>
            <w:r w:rsidRPr="00E50D4E">
              <w:rPr>
                <w:rFonts w:eastAsia="Calibri"/>
                <w:sz w:val="24"/>
                <w:szCs w:val="24"/>
                <w:highlight w:val="yellow"/>
              </w:rPr>
              <w:t>All</w:t>
            </w:r>
          </w:p>
        </w:tc>
        <w:tc>
          <w:tcPr>
            <w:tcW w:w="1209" w:type="pct"/>
            <w:shd w:val="clear" w:color="auto" w:fill="auto"/>
            <w:noWrap/>
            <w:vAlign w:val="center"/>
          </w:tcPr>
          <w:p w:rsidR="00E16380" w:rsidRPr="00E50D4E" w:rsidRDefault="00E16380" w:rsidP="00E16380">
            <w:pPr>
              <w:tabs>
                <w:tab w:val="decimal" w:pos="1339"/>
              </w:tabs>
              <w:jc w:val="center"/>
              <w:rPr>
                <w:rFonts w:eastAsia="Calibri"/>
                <w:sz w:val="24"/>
                <w:szCs w:val="24"/>
                <w:highlight w:val="yellow"/>
              </w:rPr>
            </w:pPr>
            <w:r w:rsidRPr="00E50D4E">
              <w:rPr>
                <w:rFonts w:eastAsia="Calibri"/>
                <w:sz w:val="24"/>
                <w:szCs w:val="24"/>
                <w:highlight w:val="yellow"/>
              </w:rPr>
              <w:t>100.0</w:t>
            </w:r>
          </w:p>
        </w:tc>
        <w:tc>
          <w:tcPr>
            <w:tcW w:w="1205" w:type="pct"/>
            <w:shd w:val="clear" w:color="auto" w:fill="auto"/>
            <w:noWrap/>
            <w:vAlign w:val="center"/>
          </w:tcPr>
          <w:p w:rsidR="00E16380" w:rsidRPr="00E50D4E" w:rsidRDefault="00E16380" w:rsidP="00E16380">
            <w:pPr>
              <w:tabs>
                <w:tab w:val="decimal" w:pos="1372"/>
              </w:tabs>
              <w:jc w:val="center"/>
              <w:rPr>
                <w:rFonts w:eastAsia="Calibri"/>
                <w:sz w:val="24"/>
                <w:szCs w:val="24"/>
                <w:highlight w:val="yellow"/>
              </w:rPr>
            </w:pPr>
            <w:r w:rsidRPr="00E50D4E">
              <w:rPr>
                <w:rFonts w:eastAsia="Calibri"/>
                <w:sz w:val="24"/>
                <w:szCs w:val="24"/>
                <w:highlight w:val="yellow"/>
              </w:rPr>
              <w:t>1,268</w:t>
            </w:r>
          </w:p>
        </w:tc>
      </w:tr>
      <w:tr w:rsidR="00E16380" w:rsidRPr="00E50D4E" w:rsidTr="00866920">
        <w:trPr>
          <w:trHeight w:val="255"/>
        </w:trPr>
        <w:tc>
          <w:tcPr>
            <w:tcW w:w="1379" w:type="pct"/>
            <w:vMerge w:val="restart"/>
            <w:shd w:val="clear" w:color="auto" w:fill="auto"/>
            <w:noWrap/>
            <w:vAlign w:val="center"/>
          </w:tcPr>
          <w:p w:rsidR="00E16380" w:rsidRPr="00E50D4E" w:rsidRDefault="00E16380" w:rsidP="00E16380">
            <w:pPr>
              <w:jc w:val="center"/>
              <w:rPr>
                <w:rFonts w:eastAsia="Calibri"/>
                <w:sz w:val="24"/>
                <w:szCs w:val="24"/>
                <w:highlight w:val="yellow"/>
              </w:rPr>
            </w:pPr>
            <w:r w:rsidRPr="00E50D4E">
              <w:rPr>
                <w:rFonts w:eastAsia="Calibri"/>
                <w:sz w:val="24"/>
                <w:szCs w:val="24"/>
                <w:highlight w:val="yellow"/>
              </w:rPr>
              <w:t>medium-low</w:t>
            </w:r>
          </w:p>
        </w:tc>
        <w:tc>
          <w:tcPr>
            <w:tcW w:w="1207" w:type="pct"/>
            <w:shd w:val="clear" w:color="auto" w:fill="auto"/>
            <w:vAlign w:val="center"/>
          </w:tcPr>
          <w:p w:rsidR="00E16380" w:rsidRPr="00E50D4E" w:rsidRDefault="00E16380" w:rsidP="00E16380">
            <w:pPr>
              <w:jc w:val="center"/>
              <w:rPr>
                <w:rFonts w:eastAsia="Calibri"/>
                <w:sz w:val="24"/>
                <w:szCs w:val="24"/>
                <w:highlight w:val="yellow"/>
              </w:rPr>
            </w:pPr>
            <w:r w:rsidRPr="00E50D4E">
              <w:rPr>
                <w:rFonts w:eastAsia="Calibri"/>
                <w:sz w:val="24"/>
                <w:szCs w:val="24"/>
                <w:highlight w:val="yellow"/>
              </w:rPr>
              <w:t>Current Smokers</w:t>
            </w:r>
          </w:p>
        </w:tc>
        <w:tc>
          <w:tcPr>
            <w:tcW w:w="1209" w:type="pct"/>
            <w:shd w:val="clear" w:color="auto" w:fill="auto"/>
            <w:noWrap/>
            <w:vAlign w:val="center"/>
          </w:tcPr>
          <w:p w:rsidR="00E16380" w:rsidRPr="00E50D4E" w:rsidRDefault="00E16380" w:rsidP="00E16380">
            <w:pPr>
              <w:tabs>
                <w:tab w:val="decimal" w:pos="1339"/>
              </w:tabs>
              <w:jc w:val="center"/>
              <w:rPr>
                <w:rFonts w:eastAsia="Calibri"/>
                <w:sz w:val="24"/>
                <w:szCs w:val="24"/>
                <w:highlight w:val="yellow"/>
              </w:rPr>
            </w:pPr>
            <w:r w:rsidRPr="00E50D4E">
              <w:rPr>
                <w:rFonts w:eastAsia="Calibri"/>
                <w:sz w:val="24"/>
                <w:szCs w:val="24"/>
                <w:highlight w:val="yellow"/>
              </w:rPr>
              <w:t>11.8</w:t>
            </w:r>
          </w:p>
        </w:tc>
        <w:tc>
          <w:tcPr>
            <w:tcW w:w="1205" w:type="pct"/>
            <w:shd w:val="clear" w:color="auto" w:fill="auto"/>
            <w:noWrap/>
            <w:vAlign w:val="center"/>
          </w:tcPr>
          <w:p w:rsidR="00E16380" w:rsidRPr="00E50D4E" w:rsidRDefault="00E16380" w:rsidP="00E16380">
            <w:pPr>
              <w:tabs>
                <w:tab w:val="decimal" w:pos="1372"/>
              </w:tabs>
              <w:jc w:val="center"/>
              <w:rPr>
                <w:rFonts w:eastAsia="Calibri"/>
                <w:sz w:val="24"/>
                <w:szCs w:val="24"/>
                <w:highlight w:val="yellow"/>
              </w:rPr>
            </w:pPr>
            <w:r w:rsidRPr="00E50D4E">
              <w:rPr>
                <w:rFonts w:eastAsia="Calibri"/>
                <w:sz w:val="24"/>
                <w:szCs w:val="24"/>
                <w:highlight w:val="yellow"/>
              </w:rPr>
              <w:t>189</w:t>
            </w:r>
          </w:p>
        </w:tc>
      </w:tr>
      <w:tr w:rsidR="00E16380" w:rsidRPr="00E50D4E" w:rsidTr="00866920">
        <w:trPr>
          <w:trHeight w:val="255"/>
        </w:trPr>
        <w:tc>
          <w:tcPr>
            <w:tcW w:w="1379" w:type="pct"/>
            <w:vMerge/>
            <w:shd w:val="clear" w:color="auto" w:fill="auto"/>
            <w:noWrap/>
            <w:vAlign w:val="center"/>
          </w:tcPr>
          <w:p w:rsidR="00E16380" w:rsidRPr="00E50D4E" w:rsidRDefault="00E16380" w:rsidP="00E16380">
            <w:pPr>
              <w:jc w:val="center"/>
              <w:rPr>
                <w:rFonts w:eastAsia="Calibri"/>
                <w:sz w:val="24"/>
                <w:szCs w:val="24"/>
                <w:highlight w:val="yellow"/>
              </w:rPr>
            </w:pPr>
          </w:p>
        </w:tc>
        <w:tc>
          <w:tcPr>
            <w:tcW w:w="1207" w:type="pct"/>
            <w:shd w:val="clear" w:color="auto" w:fill="auto"/>
            <w:vAlign w:val="center"/>
          </w:tcPr>
          <w:p w:rsidR="00E16380" w:rsidRPr="00E50D4E" w:rsidRDefault="00E16380" w:rsidP="00E16380">
            <w:pPr>
              <w:jc w:val="center"/>
              <w:rPr>
                <w:rFonts w:eastAsia="Calibri"/>
                <w:sz w:val="24"/>
                <w:szCs w:val="24"/>
                <w:highlight w:val="yellow"/>
              </w:rPr>
            </w:pPr>
            <w:r w:rsidRPr="00E50D4E">
              <w:rPr>
                <w:rFonts w:eastAsia="Calibri"/>
                <w:sz w:val="24"/>
                <w:szCs w:val="24"/>
                <w:highlight w:val="yellow"/>
              </w:rPr>
              <w:t>Former Smokers</w:t>
            </w:r>
          </w:p>
        </w:tc>
        <w:tc>
          <w:tcPr>
            <w:tcW w:w="1209" w:type="pct"/>
            <w:shd w:val="clear" w:color="auto" w:fill="auto"/>
            <w:noWrap/>
            <w:vAlign w:val="center"/>
          </w:tcPr>
          <w:p w:rsidR="00E16380" w:rsidRPr="00E50D4E" w:rsidRDefault="00E16380" w:rsidP="00E16380">
            <w:pPr>
              <w:tabs>
                <w:tab w:val="decimal" w:pos="1339"/>
              </w:tabs>
              <w:jc w:val="center"/>
              <w:rPr>
                <w:rFonts w:eastAsia="Calibri"/>
                <w:sz w:val="24"/>
                <w:szCs w:val="24"/>
                <w:highlight w:val="yellow"/>
              </w:rPr>
            </w:pPr>
            <w:r w:rsidRPr="00E50D4E">
              <w:rPr>
                <w:rFonts w:eastAsia="Calibri"/>
                <w:sz w:val="24"/>
                <w:szCs w:val="24"/>
                <w:highlight w:val="yellow"/>
              </w:rPr>
              <w:t>26.1</w:t>
            </w:r>
          </w:p>
        </w:tc>
        <w:tc>
          <w:tcPr>
            <w:tcW w:w="1205" w:type="pct"/>
            <w:shd w:val="clear" w:color="auto" w:fill="auto"/>
            <w:noWrap/>
            <w:vAlign w:val="center"/>
          </w:tcPr>
          <w:p w:rsidR="00E16380" w:rsidRPr="00E50D4E" w:rsidRDefault="00E16380" w:rsidP="00E16380">
            <w:pPr>
              <w:tabs>
                <w:tab w:val="decimal" w:pos="1372"/>
              </w:tabs>
              <w:jc w:val="center"/>
              <w:rPr>
                <w:rFonts w:eastAsia="Calibri"/>
                <w:sz w:val="24"/>
                <w:szCs w:val="24"/>
                <w:highlight w:val="yellow"/>
              </w:rPr>
            </w:pPr>
            <w:r w:rsidRPr="00E50D4E">
              <w:rPr>
                <w:rFonts w:eastAsia="Calibri"/>
                <w:sz w:val="24"/>
                <w:szCs w:val="24"/>
                <w:highlight w:val="yellow"/>
              </w:rPr>
              <w:t>419</w:t>
            </w:r>
          </w:p>
        </w:tc>
      </w:tr>
      <w:tr w:rsidR="00E16380" w:rsidRPr="00E50D4E" w:rsidTr="00866920">
        <w:trPr>
          <w:trHeight w:val="255"/>
        </w:trPr>
        <w:tc>
          <w:tcPr>
            <w:tcW w:w="1379" w:type="pct"/>
            <w:vMerge/>
            <w:shd w:val="clear" w:color="auto" w:fill="auto"/>
            <w:noWrap/>
            <w:vAlign w:val="center"/>
          </w:tcPr>
          <w:p w:rsidR="00E16380" w:rsidRPr="00E50D4E" w:rsidRDefault="00E16380" w:rsidP="00E16380">
            <w:pPr>
              <w:jc w:val="center"/>
              <w:rPr>
                <w:rFonts w:eastAsia="Calibri"/>
                <w:sz w:val="24"/>
                <w:szCs w:val="24"/>
                <w:highlight w:val="yellow"/>
              </w:rPr>
            </w:pPr>
          </w:p>
        </w:tc>
        <w:tc>
          <w:tcPr>
            <w:tcW w:w="1207" w:type="pct"/>
            <w:shd w:val="clear" w:color="auto" w:fill="auto"/>
            <w:vAlign w:val="center"/>
          </w:tcPr>
          <w:p w:rsidR="00E16380" w:rsidRPr="00E50D4E" w:rsidRDefault="00E16380" w:rsidP="00E16380">
            <w:pPr>
              <w:jc w:val="center"/>
              <w:rPr>
                <w:rFonts w:eastAsia="Calibri"/>
                <w:sz w:val="24"/>
                <w:szCs w:val="24"/>
                <w:highlight w:val="yellow"/>
              </w:rPr>
            </w:pPr>
            <w:r w:rsidRPr="00E50D4E">
              <w:rPr>
                <w:rFonts w:eastAsia="Calibri"/>
                <w:sz w:val="24"/>
                <w:szCs w:val="24"/>
                <w:highlight w:val="yellow"/>
              </w:rPr>
              <w:t>Never Smokers</w:t>
            </w:r>
          </w:p>
        </w:tc>
        <w:tc>
          <w:tcPr>
            <w:tcW w:w="1209" w:type="pct"/>
            <w:shd w:val="clear" w:color="auto" w:fill="auto"/>
            <w:noWrap/>
            <w:vAlign w:val="center"/>
          </w:tcPr>
          <w:p w:rsidR="00E16380" w:rsidRPr="00E50D4E" w:rsidRDefault="00E16380" w:rsidP="00E16380">
            <w:pPr>
              <w:tabs>
                <w:tab w:val="decimal" w:pos="1339"/>
              </w:tabs>
              <w:jc w:val="center"/>
              <w:rPr>
                <w:rFonts w:eastAsia="Calibri"/>
                <w:sz w:val="24"/>
                <w:szCs w:val="24"/>
                <w:highlight w:val="yellow"/>
              </w:rPr>
            </w:pPr>
            <w:r w:rsidRPr="00E50D4E">
              <w:rPr>
                <w:rFonts w:eastAsia="Calibri"/>
                <w:sz w:val="24"/>
                <w:szCs w:val="24"/>
                <w:highlight w:val="yellow"/>
              </w:rPr>
              <w:t>61.8</w:t>
            </w:r>
          </w:p>
        </w:tc>
        <w:tc>
          <w:tcPr>
            <w:tcW w:w="1205" w:type="pct"/>
            <w:shd w:val="clear" w:color="auto" w:fill="auto"/>
            <w:noWrap/>
            <w:vAlign w:val="center"/>
          </w:tcPr>
          <w:p w:rsidR="00E16380" w:rsidRPr="00E50D4E" w:rsidRDefault="00E16380" w:rsidP="00E16380">
            <w:pPr>
              <w:tabs>
                <w:tab w:val="decimal" w:pos="1372"/>
              </w:tabs>
              <w:jc w:val="center"/>
              <w:rPr>
                <w:rFonts w:eastAsia="Calibri"/>
                <w:sz w:val="24"/>
                <w:szCs w:val="24"/>
                <w:highlight w:val="yellow"/>
              </w:rPr>
            </w:pPr>
            <w:r w:rsidRPr="00E50D4E">
              <w:rPr>
                <w:rFonts w:eastAsia="Calibri"/>
                <w:sz w:val="24"/>
                <w:szCs w:val="24"/>
                <w:highlight w:val="yellow"/>
              </w:rPr>
              <w:t>992</w:t>
            </w:r>
          </w:p>
        </w:tc>
      </w:tr>
      <w:tr w:rsidR="00E16380" w:rsidRPr="00E50D4E" w:rsidTr="00866920">
        <w:trPr>
          <w:trHeight w:val="255"/>
        </w:trPr>
        <w:tc>
          <w:tcPr>
            <w:tcW w:w="1379" w:type="pct"/>
            <w:vMerge/>
            <w:shd w:val="clear" w:color="auto" w:fill="auto"/>
            <w:noWrap/>
            <w:vAlign w:val="center"/>
          </w:tcPr>
          <w:p w:rsidR="00E16380" w:rsidRPr="00E50D4E" w:rsidRDefault="00E16380" w:rsidP="00E16380">
            <w:pPr>
              <w:jc w:val="center"/>
              <w:rPr>
                <w:rFonts w:eastAsia="Calibri"/>
                <w:sz w:val="24"/>
                <w:szCs w:val="24"/>
                <w:highlight w:val="yellow"/>
              </w:rPr>
            </w:pPr>
          </w:p>
        </w:tc>
        <w:tc>
          <w:tcPr>
            <w:tcW w:w="1207" w:type="pct"/>
            <w:shd w:val="clear" w:color="auto" w:fill="auto"/>
            <w:vAlign w:val="center"/>
          </w:tcPr>
          <w:p w:rsidR="00E16380" w:rsidRPr="00E50D4E" w:rsidRDefault="00E16380" w:rsidP="00E16380">
            <w:pPr>
              <w:jc w:val="center"/>
              <w:rPr>
                <w:rFonts w:eastAsia="Calibri"/>
                <w:sz w:val="24"/>
                <w:szCs w:val="24"/>
                <w:highlight w:val="yellow"/>
              </w:rPr>
            </w:pPr>
            <w:r w:rsidRPr="00E50D4E">
              <w:rPr>
                <w:rFonts w:eastAsia="Calibri"/>
                <w:sz w:val="24"/>
                <w:szCs w:val="24"/>
                <w:highlight w:val="yellow"/>
              </w:rPr>
              <w:t>Ever Smokers</w:t>
            </w:r>
          </w:p>
        </w:tc>
        <w:tc>
          <w:tcPr>
            <w:tcW w:w="1209" w:type="pct"/>
            <w:shd w:val="clear" w:color="auto" w:fill="auto"/>
            <w:noWrap/>
            <w:vAlign w:val="center"/>
          </w:tcPr>
          <w:p w:rsidR="00E16380" w:rsidRPr="00E50D4E" w:rsidRDefault="00E16380" w:rsidP="00E16380">
            <w:pPr>
              <w:tabs>
                <w:tab w:val="decimal" w:pos="1339"/>
              </w:tabs>
              <w:jc w:val="center"/>
              <w:rPr>
                <w:rFonts w:eastAsia="Calibri"/>
                <w:sz w:val="24"/>
                <w:szCs w:val="24"/>
                <w:highlight w:val="yellow"/>
              </w:rPr>
            </w:pPr>
            <w:r w:rsidRPr="00E50D4E">
              <w:rPr>
                <w:rFonts w:eastAsia="Calibri"/>
                <w:sz w:val="24"/>
                <w:szCs w:val="24"/>
                <w:highlight w:val="yellow"/>
              </w:rPr>
              <w:t>38.2</w:t>
            </w:r>
          </w:p>
        </w:tc>
        <w:tc>
          <w:tcPr>
            <w:tcW w:w="1205" w:type="pct"/>
            <w:shd w:val="clear" w:color="auto" w:fill="auto"/>
            <w:noWrap/>
            <w:vAlign w:val="center"/>
          </w:tcPr>
          <w:p w:rsidR="00E16380" w:rsidRPr="00E50D4E" w:rsidRDefault="00E16380" w:rsidP="00E16380">
            <w:pPr>
              <w:tabs>
                <w:tab w:val="decimal" w:pos="1372"/>
              </w:tabs>
              <w:jc w:val="center"/>
              <w:rPr>
                <w:rFonts w:eastAsia="Calibri"/>
                <w:sz w:val="24"/>
                <w:szCs w:val="24"/>
                <w:highlight w:val="yellow"/>
              </w:rPr>
            </w:pPr>
            <w:r w:rsidRPr="00E50D4E">
              <w:rPr>
                <w:rFonts w:eastAsia="Calibri"/>
                <w:sz w:val="24"/>
                <w:szCs w:val="24"/>
                <w:highlight w:val="yellow"/>
              </w:rPr>
              <w:t>613</w:t>
            </w:r>
          </w:p>
        </w:tc>
      </w:tr>
      <w:tr w:rsidR="00E16380" w:rsidRPr="00E50D4E" w:rsidTr="00866920">
        <w:trPr>
          <w:trHeight w:val="255"/>
        </w:trPr>
        <w:tc>
          <w:tcPr>
            <w:tcW w:w="1379" w:type="pct"/>
            <w:vMerge/>
            <w:shd w:val="clear" w:color="auto" w:fill="auto"/>
            <w:noWrap/>
            <w:vAlign w:val="center"/>
          </w:tcPr>
          <w:p w:rsidR="00E16380" w:rsidRPr="00E50D4E" w:rsidRDefault="00E16380" w:rsidP="00E16380">
            <w:pPr>
              <w:jc w:val="center"/>
              <w:rPr>
                <w:rFonts w:eastAsia="Calibri"/>
                <w:sz w:val="24"/>
                <w:szCs w:val="24"/>
                <w:highlight w:val="yellow"/>
              </w:rPr>
            </w:pPr>
          </w:p>
        </w:tc>
        <w:tc>
          <w:tcPr>
            <w:tcW w:w="1207" w:type="pct"/>
            <w:shd w:val="clear" w:color="auto" w:fill="auto"/>
            <w:vAlign w:val="center"/>
          </w:tcPr>
          <w:p w:rsidR="00E16380" w:rsidRPr="00E50D4E" w:rsidRDefault="00E16380" w:rsidP="00E16380">
            <w:pPr>
              <w:jc w:val="center"/>
              <w:rPr>
                <w:rFonts w:eastAsia="Calibri"/>
                <w:sz w:val="24"/>
                <w:szCs w:val="24"/>
                <w:highlight w:val="yellow"/>
              </w:rPr>
            </w:pPr>
            <w:r w:rsidRPr="00E50D4E">
              <w:rPr>
                <w:rFonts w:eastAsia="Calibri"/>
                <w:sz w:val="24"/>
                <w:szCs w:val="24"/>
                <w:highlight w:val="yellow"/>
              </w:rPr>
              <w:t>All</w:t>
            </w:r>
          </w:p>
        </w:tc>
        <w:tc>
          <w:tcPr>
            <w:tcW w:w="1209" w:type="pct"/>
            <w:shd w:val="clear" w:color="auto" w:fill="auto"/>
            <w:noWrap/>
            <w:vAlign w:val="center"/>
          </w:tcPr>
          <w:p w:rsidR="00E16380" w:rsidRPr="00E50D4E" w:rsidRDefault="00E16380" w:rsidP="00E16380">
            <w:pPr>
              <w:tabs>
                <w:tab w:val="decimal" w:pos="1339"/>
              </w:tabs>
              <w:jc w:val="center"/>
              <w:rPr>
                <w:rFonts w:eastAsia="Calibri"/>
                <w:sz w:val="24"/>
                <w:szCs w:val="24"/>
                <w:highlight w:val="yellow"/>
              </w:rPr>
            </w:pPr>
            <w:r w:rsidRPr="00E50D4E">
              <w:rPr>
                <w:rFonts w:eastAsia="Calibri"/>
                <w:sz w:val="24"/>
                <w:szCs w:val="24"/>
                <w:highlight w:val="yellow"/>
              </w:rPr>
              <w:t>100.0</w:t>
            </w:r>
          </w:p>
        </w:tc>
        <w:tc>
          <w:tcPr>
            <w:tcW w:w="1205" w:type="pct"/>
            <w:shd w:val="clear" w:color="auto" w:fill="auto"/>
            <w:noWrap/>
            <w:vAlign w:val="center"/>
          </w:tcPr>
          <w:p w:rsidR="00E16380" w:rsidRPr="00E50D4E" w:rsidRDefault="00E16380" w:rsidP="00E16380">
            <w:pPr>
              <w:tabs>
                <w:tab w:val="decimal" w:pos="1372"/>
              </w:tabs>
              <w:jc w:val="center"/>
              <w:rPr>
                <w:rFonts w:eastAsia="Calibri"/>
                <w:sz w:val="24"/>
                <w:szCs w:val="24"/>
                <w:highlight w:val="yellow"/>
              </w:rPr>
            </w:pPr>
            <w:r w:rsidRPr="00E50D4E">
              <w:rPr>
                <w:rFonts w:eastAsia="Calibri"/>
                <w:sz w:val="24"/>
                <w:szCs w:val="24"/>
                <w:highlight w:val="yellow"/>
              </w:rPr>
              <w:t>1,605</w:t>
            </w:r>
          </w:p>
        </w:tc>
      </w:tr>
      <w:tr w:rsidR="00E16380" w:rsidRPr="00E50D4E" w:rsidTr="00866920">
        <w:trPr>
          <w:trHeight w:val="255"/>
        </w:trPr>
        <w:tc>
          <w:tcPr>
            <w:tcW w:w="1379" w:type="pct"/>
            <w:vMerge w:val="restart"/>
            <w:shd w:val="clear" w:color="auto" w:fill="auto"/>
            <w:noWrap/>
            <w:vAlign w:val="center"/>
          </w:tcPr>
          <w:p w:rsidR="00E16380" w:rsidRPr="00E50D4E" w:rsidRDefault="00E16380" w:rsidP="00E16380">
            <w:pPr>
              <w:jc w:val="center"/>
              <w:rPr>
                <w:rFonts w:eastAsia="Calibri"/>
                <w:sz w:val="24"/>
                <w:szCs w:val="24"/>
                <w:highlight w:val="yellow"/>
              </w:rPr>
            </w:pPr>
            <w:r w:rsidRPr="00E50D4E">
              <w:rPr>
                <w:rFonts w:eastAsia="Calibri"/>
                <w:sz w:val="24"/>
                <w:szCs w:val="24"/>
                <w:highlight w:val="yellow"/>
              </w:rPr>
              <w:t>low</w:t>
            </w:r>
          </w:p>
        </w:tc>
        <w:tc>
          <w:tcPr>
            <w:tcW w:w="1207" w:type="pct"/>
            <w:shd w:val="clear" w:color="auto" w:fill="auto"/>
            <w:vAlign w:val="center"/>
          </w:tcPr>
          <w:p w:rsidR="00E16380" w:rsidRPr="00E50D4E" w:rsidRDefault="00E16380" w:rsidP="00E16380">
            <w:pPr>
              <w:jc w:val="center"/>
              <w:rPr>
                <w:rFonts w:eastAsia="Calibri"/>
                <w:sz w:val="24"/>
                <w:szCs w:val="24"/>
                <w:highlight w:val="yellow"/>
              </w:rPr>
            </w:pPr>
            <w:r w:rsidRPr="00E50D4E">
              <w:rPr>
                <w:rFonts w:eastAsia="Calibri"/>
                <w:sz w:val="24"/>
                <w:szCs w:val="24"/>
                <w:highlight w:val="yellow"/>
              </w:rPr>
              <w:t>Current Smokers</w:t>
            </w:r>
          </w:p>
        </w:tc>
        <w:tc>
          <w:tcPr>
            <w:tcW w:w="1209" w:type="pct"/>
            <w:shd w:val="clear" w:color="auto" w:fill="auto"/>
            <w:noWrap/>
            <w:vAlign w:val="center"/>
          </w:tcPr>
          <w:p w:rsidR="00E16380" w:rsidRPr="00E50D4E" w:rsidRDefault="00E16380" w:rsidP="00E16380">
            <w:pPr>
              <w:tabs>
                <w:tab w:val="decimal" w:pos="1339"/>
              </w:tabs>
              <w:jc w:val="center"/>
              <w:rPr>
                <w:rFonts w:eastAsia="Calibri"/>
                <w:sz w:val="24"/>
                <w:szCs w:val="24"/>
                <w:highlight w:val="yellow"/>
              </w:rPr>
            </w:pPr>
            <w:r w:rsidRPr="00E50D4E">
              <w:rPr>
                <w:rFonts w:eastAsia="Calibri"/>
                <w:sz w:val="24"/>
                <w:szCs w:val="24"/>
                <w:highlight w:val="yellow"/>
              </w:rPr>
              <w:t>8.9</w:t>
            </w:r>
          </w:p>
        </w:tc>
        <w:tc>
          <w:tcPr>
            <w:tcW w:w="1205" w:type="pct"/>
            <w:shd w:val="clear" w:color="auto" w:fill="auto"/>
            <w:noWrap/>
            <w:vAlign w:val="center"/>
          </w:tcPr>
          <w:p w:rsidR="00E16380" w:rsidRPr="00E50D4E" w:rsidRDefault="00E16380" w:rsidP="00E16380">
            <w:pPr>
              <w:tabs>
                <w:tab w:val="decimal" w:pos="1372"/>
              </w:tabs>
              <w:jc w:val="center"/>
              <w:rPr>
                <w:rFonts w:eastAsia="Calibri"/>
                <w:sz w:val="24"/>
                <w:szCs w:val="24"/>
                <w:highlight w:val="yellow"/>
              </w:rPr>
            </w:pPr>
            <w:r w:rsidRPr="00E50D4E">
              <w:rPr>
                <w:rFonts w:eastAsia="Calibri"/>
                <w:sz w:val="24"/>
                <w:szCs w:val="24"/>
                <w:highlight w:val="yellow"/>
              </w:rPr>
              <w:t>28</w:t>
            </w:r>
          </w:p>
        </w:tc>
      </w:tr>
      <w:tr w:rsidR="00E16380" w:rsidRPr="00E50D4E" w:rsidTr="00866920">
        <w:trPr>
          <w:trHeight w:val="255"/>
        </w:trPr>
        <w:tc>
          <w:tcPr>
            <w:tcW w:w="1379" w:type="pct"/>
            <w:vMerge/>
            <w:shd w:val="clear" w:color="auto" w:fill="auto"/>
            <w:noWrap/>
            <w:vAlign w:val="center"/>
          </w:tcPr>
          <w:p w:rsidR="00E16380" w:rsidRPr="00E50D4E" w:rsidDel="00E5009C" w:rsidRDefault="00E16380" w:rsidP="00E16380">
            <w:pPr>
              <w:jc w:val="center"/>
              <w:rPr>
                <w:rFonts w:eastAsia="Calibri"/>
                <w:sz w:val="24"/>
                <w:szCs w:val="24"/>
                <w:highlight w:val="yellow"/>
              </w:rPr>
            </w:pPr>
          </w:p>
        </w:tc>
        <w:tc>
          <w:tcPr>
            <w:tcW w:w="1207" w:type="pct"/>
            <w:shd w:val="clear" w:color="auto" w:fill="auto"/>
            <w:vAlign w:val="center"/>
          </w:tcPr>
          <w:p w:rsidR="00E16380" w:rsidRPr="00E50D4E" w:rsidRDefault="00E16380" w:rsidP="00E16380">
            <w:pPr>
              <w:jc w:val="center"/>
              <w:rPr>
                <w:rFonts w:eastAsia="Calibri"/>
                <w:sz w:val="24"/>
                <w:szCs w:val="24"/>
                <w:highlight w:val="yellow"/>
              </w:rPr>
            </w:pPr>
            <w:r w:rsidRPr="00E50D4E">
              <w:rPr>
                <w:rFonts w:eastAsia="Calibri"/>
                <w:sz w:val="24"/>
                <w:szCs w:val="24"/>
                <w:highlight w:val="yellow"/>
              </w:rPr>
              <w:t>Former Smokers</w:t>
            </w:r>
          </w:p>
        </w:tc>
        <w:tc>
          <w:tcPr>
            <w:tcW w:w="1209" w:type="pct"/>
            <w:shd w:val="clear" w:color="auto" w:fill="auto"/>
            <w:noWrap/>
            <w:vAlign w:val="center"/>
          </w:tcPr>
          <w:p w:rsidR="00E16380" w:rsidRPr="00E50D4E" w:rsidDel="00423E42" w:rsidRDefault="00E16380" w:rsidP="00E16380">
            <w:pPr>
              <w:tabs>
                <w:tab w:val="decimal" w:pos="1339"/>
              </w:tabs>
              <w:jc w:val="center"/>
              <w:rPr>
                <w:rFonts w:eastAsia="Calibri"/>
                <w:sz w:val="24"/>
                <w:szCs w:val="24"/>
                <w:highlight w:val="yellow"/>
              </w:rPr>
            </w:pPr>
            <w:r w:rsidRPr="00E50D4E">
              <w:rPr>
                <w:rFonts w:eastAsia="Calibri"/>
                <w:sz w:val="24"/>
                <w:szCs w:val="24"/>
                <w:highlight w:val="yellow"/>
              </w:rPr>
              <w:t>29.2</w:t>
            </w:r>
          </w:p>
        </w:tc>
        <w:tc>
          <w:tcPr>
            <w:tcW w:w="1205" w:type="pct"/>
            <w:shd w:val="clear" w:color="auto" w:fill="auto"/>
            <w:noWrap/>
            <w:vAlign w:val="center"/>
          </w:tcPr>
          <w:p w:rsidR="00E16380" w:rsidRPr="00E50D4E" w:rsidRDefault="00E16380" w:rsidP="00E16380">
            <w:pPr>
              <w:tabs>
                <w:tab w:val="decimal" w:pos="1372"/>
              </w:tabs>
              <w:jc w:val="center"/>
              <w:rPr>
                <w:rFonts w:eastAsia="Calibri"/>
                <w:sz w:val="24"/>
                <w:szCs w:val="24"/>
                <w:highlight w:val="yellow"/>
              </w:rPr>
            </w:pPr>
            <w:r w:rsidRPr="00E50D4E">
              <w:rPr>
                <w:rFonts w:eastAsia="Calibri"/>
                <w:sz w:val="24"/>
                <w:szCs w:val="24"/>
                <w:highlight w:val="yellow"/>
              </w:rPr>
              <w:t>93</w:t>
            </w:r>
          </w:p>
        </w:tc>
      </w:tr>
      <w:tr w:rsidR="00E16380" w:rsidRPr="00E50D4E" w:rsidTr="00866920">
        <w:trPr>
          <w:trHeight w:val="255"/>
        </w:trPr>
        <w:tc>
          <w:tcPr>
            <w:tcW w:w="1379" w:type="pct"/>
            <w:vMerge/>
            <w:shd w:val="clear" w:color="auto" w:fill="auto"/>
            <w:noWrap/>
            <w:vAlign w:val="center"/>
          </w:tcPr>
          <w:p w:rsidR="00E16380" w:rsidRPr="00E50D4E" w:rsidDel="00E5009C" w:rsidRDefault="00E16380" w:rsidP="00E16380">
            <w:pPr>
              <w:jc w:val="center"/>
              <w:rPr>
                <w:rFonts w:eastAsia="Calibri"/>
                <w:sz w:val="24"/>
                <w:szCs w:val="24"/>
                <w:highlight w:val="yellow"/>
              </w:rPr>
            </w:pPr>
          </w:p>
        </w:tc>
        <w:tc>
          <w:tcPr>
            <w:tcW w:w="1207" w:type="pct"/>
            <w:shd w:val="clear" w:color="auto" w:fill="auto"/>
            <w:vAlign w:val="center"/>
          </w:tcPr>
          <w:p w:rsidR="00E16380" w:rsidRPr="00E50D4E" w:rsidRDefault="00E16380" w:rsidP="00E16380">
            <w:pPr>
              <w:jc w:val="center"/>
              <w:rPr>
                <w:rFonts w:eastAsia="Calibri"/>
                <w:sz w:val="24"/>
                <w:szCs w:val="24"/>
                <w:highlight w:val="yellow"/>
              </w:rPr>
            </w:pPr>
            <w:r w:rsidRPr="00E50D4E">
              <w:rPr>
                <w:rFonts w:eastAsia="Calibri"/>
                <w:sz w:val="24"/>
                <w:szCs w:val="24"/>
                <w:highlight w:val="yellow"/>
              </w:rPr>
              <w:t>Never Smokers</w:t>
            </w:r>
          </w:p>
        </w:tc>
        <w:tc>
          <w:tcPr>
            <w:tcW w:w="1209" w:type="pct"/>
            <w:shd w:val="clear" w:color="auto" w:fill="auto"/>
            <w:noWrap/>
            <w:vAlign w:val="center"/>
          </w:tcPr>
          <w:p w:rsidR="00E16380" w:rsidRPr="00E50D4E" w:rsidDel="00423E42" w:rsidRDefault="00E16380" w:rsidP="00E16380">
            <w:pPr>
              <w:tabs>
                <w:tab w:val="decimal" w:pos="1339"/>
              </w:tabs>
              <w:jc w:val="center"/>
              <w:rPr>
                <w:rFonts w:eastAsia="Calibri"/>
                <w:sz w:val="24"/>
                <w:szCs w:val="24"/>
                <w:highlight w:val="yellow"/>
              </w:rPr>
            </w:pPr>
            <w:r w:rsidRPr="00E50D4E">
              <w:rPr>
                <w:rFonts w:eastAsia="Calibri"/>
                <w:sz w:val="24"/>
                <w:szCs w:val="24"/>
                <w:highlight w:val="yellow"/>
              </w:rPr>
              <w:t>61.3</w:t>
            </w:r>
          </w:p>
        </w:tc>
        <w:tc>
          <w:tcPr>
            <w:tcW w:w="1205" w:type="pct"/>
            <w:shd w:val="clear" w:color="auto" w:fill="auto"/>
            <w:noWrap/>
            <w:vAlign w:val="center"/>
          </w:tcPr>
          <w:p w:rsidR="00E16380" w:rsidRPr="00E50D4E" w:rsidRDefault="00E16380" w:rsidP="00E16380">
            <w:pPr>
              <w:tabs>
                <w:tab w:val="decimal" w:pos="1372"/>
              </w:tabs>
              <w:jc w:val="center"/>
              <w:rPr>
                <w:rFonts w:eastAsia="Calibri"/>
                <w:sz w:val="24"/>
                <w:szCs w:val="24"/>
                <w:highlight w:val="yellow"/>
              </w:rPr>
            </w:pPr>
            <w:r w:rsidRPr="00E50D4E">
              <w:rPr>
                <w:rFonts w:eastAsia="Calibri"/>
                <w:sz w:val="24"/>
                <w:szCs w:val="24"/>
                <w:highlight w:val="yellow"/>
              </w:rPr>
              <w:t>195</w:t>
            </w:r>
          </w:p>
        </w:tc>
      </w:tr>
      <w:tr w:rsidR="00E16380" w:rsidRPr="00E50D4E" w:rsidTr="00866920">
        <w:trPr>
          <w:trHeight w:val="255"/>
        </w:trPr>
        <w:tc>
          <w:tcPr>
            <w:tcW w:w="1379" w:type="pct"/>
            <w:vMerge/>
            <w:shd w:val="clear" w:color="auto" w:fill="auto"/>
            <w:noWrap/>
            <w:vAlign w:val="center"/>
          </w:tcPr>
          <w:p w:rsidR="00E16380" w:rsidRPr="00E50D4E" w:rsidDel="00E5009C" w:rsidRDefault="00E16380" w:rsidP="00E16380">
            <w:pPr>
              <w:jc w:val="center"/>
              <w:rPr>
                <w:rFonts w:eastAsia="Calibri"/>
                <w:sz w:val="24"/>
                <w:szCs w:val="24"/>
                <w:highlight w:val="yellow"/>
              </w:rPr>
            </w:pPr>
          </w:p>
        </w:tc>
        <w:tc>
          <w:tcPr>
            <w:tcW w:w="1207" w:type="pct"/>
            <w:shd w:val="clear" w:color="auto" w:fill="auto"/>
            <w:vAlign w:val="center"/>
          </w:tcPr>
          <w:p w:rsidR="00E16380" w:rsidRPr="00E50D4E" w:rsidRDefault="00E16380" w:rsidP="00E16380">
            <w:pPr>
              <w:jc w:val="center"/>
              <w:rPr>
                <w:rFonts w:eastAsia="Calibri"/>
                <w:sz w:val="24"/>
                <w:szCs w:val="24"/>
                <w:highlight w:val="yellow"/>
              </w:rPr>
            </w:pPr>
            <w:r w:rsidRPr="00E50D4E">
              <w:rPr>
                <w:rFonts w:eastAsia="Calibri"/>
                <w:sz w:val="24"/>
                <w:szCs w:val="24"/>
                <w:highlight w:val="yellow"/>
              </w:rPr>
              <w:t>Ever Smokers</w:t>
            </w:r>
          </w:p>
        </w:tc>
        <w:tc>
          <w:tcPr>
            <w:tcW w:w="1209" w:type="pct"/>
            <w:shd w:val="clear" w:color="auto" w:fill="auto"/>
            <w:noWrap/>
            <w:vAlign w:val="center"/>
          </w:tcPr>
          <w:p w:rsidR="00E16380" w:rsidRPr="00E50D4E" w:rsidDel="00423E42" w:rsidRDefault="00E16380" w:rsidP="00E16380">
            <w:pPr>
              <w:tabs>
                <w:tab w:val="decimal" w:pos="1339"/>
              </w:tabs>
              <w:jc w:val="center"/>
              <w:rPr>
                <w:rFonts w:eastAsia="Calibri"/>
                <w:sz w:val="24"/>
                <w:szCs w:val="24"/>
                <w:highlight w:val="yellow"/>
              </w:rPr>
            </w:pPr>
            <w:r w:rsidRPr="00E50D4E">
              <w:rPr>
                <w:rFonts w:eastAsia="Calibri"/>
                <w:sz w:val="24"/>
                <w:szCs w:val="24"/>
                <w:highlight w:val="yellow"/>
              </w:rPr>
              <w:t>38.7</w:t>
            </w:r>
          </w:p>
        </w:tc>
        <w:tc>
          <w:tcPr>
            <w:tcW w:w="1205" w:type="pct"/>
            <w:shd w:val="clear" w:color="auto" w:fill="auto"/>
            <w:noWrap/>
            <w:vAlign w:val="center"/>
          </w:tcPr>
          <w:p w:rsidR="00E16380" w:rsidRPr="00E50D4E" w:rsidRDefault="00E16380" w:rsidP="00E16380">
            <w:pPr>
              <w:tabs>
                <w:tab w:val="decimal" w:pos="1372"/>
              </w:tabs>
              <w:jc w:val="center"/>
              <w:rPr>
                <w:rFonts w:eastAsia="Calibri"/>
                <w:sz w:val="24"/>
                <w:szCs w:val="24"/>
                <w:highlight w:val="yellow"/>
              </w:rPr>
            </w:pPr>
            <w:r w:rsidRPr="00E50D4E">
              <w:rPr>
                <w:rFonts w:eastAsia="Calibri"/>
                <w:sz w:val="24"/>
                <w:szCs w:val="24"/>
                <w:highlight w:val="yellow"/>
              </w:rPr>
              <w:t>123</w:t>
            </w:r>
          </w:p>
        </w:tc>
      </w:tr>
      <w:tr w:rsidR="00E16380" w:rsidRPr="00E50D4E" w:rsidTr="00866920">
        <w:trPr>
          <w:trHeight w:val="255"/>
        </w:trPr>
        <w:tc>
          <w:tcPr>
            <w:tcW w:w="1379" w:type="pct"/>
            <w:vMerge/>
            <w:shd w:val="clear" w:color="auto" w:fill="auto"/>
            <w:noWrap/>
            <w:vAlign w:val="center"/>
          </w:tcPr>
          <w:p w:rsidR="00E16380" w:rsidRPr="00E50D4E" w:rsidRDefault="00E16380" w:rsidP="00E16380">
            <w:pPr>
              <w:jc w:val="center"/>
              <w:rPr>
                <w:rFonts w:eastAsia="Calibri"/>
                <w:sz w:val="24"/>
                <w:szCs w:val="24"/>
                <w:highlight w:val="yellow"/>
              </w:rPr>
            </w:pPr>
          </w:p>
        </w:tc>
        <w:tc>
          <w:tcPr>
            <w:tcW w:w="1207" w:type="pct"/>
            <w:shd w:val="clear" w:color="auto" w:fill="auto"/>
            <w:vAlign w:val="center"/>
          </w:tcPr>
          <w:p w:rsidR="00E16380" w:rsidRPr="00E50D4E" w:rsidRDefault="00E16380" w:rsidP="00E16380">
            <w:pPr>
              <w:jc w:val="center"/>
              <w:rPr>
                <w:rFonts w:eastAsia="Calibri"/>
                <w:sz w:val="24"/>
                <w:szCs w:val="24"/>
                <w:highlight w:val="yellow"/>
              </w:rPr>
            </w:pPr>
            <w:r w:rsidRPr="00E50D4E">
              <w:rPr>
                <w:rFonts w:eastAsia="Calibri"/>
                <w:sz w:val="24"/>
                <w:szCs w:val="24"/>
                <w:highlight w:val="yellow"/>
              </w:rPr>
              <w:t>All</w:t>
            </w:r>
          </w:p>
        </w:tc>
        <w:tc>
          <w:tcPr>
            <w:tcW w:w="1209" w:type="pct"/>
            <w:shd w:val="clear" w:color="auto" w:fill="auto"/>
            <w:noWrap/>
            <w:vAlign w:val="center"/>
          </w:tcPr>
          <w:p w:rsidR="00E16380" w:rsidRPr="00E50D4E" w:rsidRDefault="00E16380" w:rsidP="00E16380">
            <w:pPr>
              <w:tabs>
                <w:tab w:val="decimal" w:pos="1339"/>
              </w:tabs>
              <w:jc w:val="center"/>
              <w:rPr>
                <w:rFonts w:eastAsia="Calibri"/>
                <w:sz w:val="24"/>
                <w:szCs w:val="24"/>
                <w:highlight w:val="yellow"/>
              </w:rPr>
            </w:pPr>
            <w:r w:rsidRPr="00E50D4E">
              <w:rPr>
                <w:rFonts w:eastAsia="Calibri"/>
                <w:sz w:val="24"/>
                <w:szCs w:val="24"/>
                <w:highlight w:val="yellow"/>
              </w:rPr>
              <w:t>100.0</w:t>
            </w:r>
          </w:p>
        </w:tc>
        <w:tc>
          <w:tcPr>
            <w:tcW w:w="1205" w:type="pct"/>
            <w:shd w:val="clear" w:color="auto" w:fill="auto"/>
            <w:noWrap/>
            <w:vAlign w:val="center"/>
          </w:tcPr>
          <w:p w:rsidR="00E16380" w:rsidRPr="00E50D4E" w:rsidRDefault="00E16380" w:rsidP="00E16380">
            <w:pPr>
              <w:tabs>
                <w:tab w:val="decimal" w:pos="1372"/>
              </w:tabs>
              <w:jc w:val="center"/>
              <w:rPr>
                <w:rFonts w:eastAsia="Calibri"/>
                <w:sz w:val="24"/>
                <w:szCs w:val="24"/>
                <w:highlight w:val="yellow"/>
              </w:rPr>
            </w:pPr>
            <w:r w:rsidRPr="00E50D4E">
              <w:rPr>
                <w:rFonts w:eastAsia="Calibri"/>
                <w:sz w:val="24"/>
                <w:szCs w:val="24"/>
                <w:highlight w:val="yellow"/>
              </w:rPr>
              <w:t>318</w:t>
            </w:r>
          </w:p>
        </w:tc>
      </w:tr>
      <w:tr w:rsidR="00E16380" w:rsidRPr="00E50D4E" w:rsidTr="00866920">
        <w:trPr>
          <w:trHeight w:val="255"/>
        </w:trPr>
        <w:tc>
          <w:tcPr>
            <w:tcW w:w="1379" w:type="pct"/>
            <w:vMerge w:val="restart"/>
            <w:shd w:val="clear" w:color="auto" w:fill="auto"/>
            <w:noWrap/>
            <w:vAlign w:val="center"/>
          </w:tcPr>
          <w:p w:rsidR="00E16380" w:rsidRPr="00E50D4E" w:rsidRDefault="00E16380" w:rsidP="00E16380">
            <w:pPr>
              <w:jc w:val="center"/>
              <w:rPr>
                <w:rFonts w:eastAsia="Calibri"/>
                <w:sz w:val="24"/>
                <w:szCs w:val="24"/>
                <w:highlight w:val="yellow"/>
              </w:rPr>
            </w:pPr>
            <w:r w:rsidRPr="00E50D4E">
              <w:rPr>
                <w:rFonts w:eastAsia="Calibri"/>
                <w:sz w:val="24"/>
                <w:szCs w:val="24"/>
                <w:highlight w:val="yellow"/>
              </w:rPr>
              <w:t>Total</w:t>
            </w:r>
          </w:p>
        </w:tc>
        <w:tc>
          <w:tcPr>
            <w:tcW w:w="1207" w:type="pct"/>
            <w:shd w:val="clear" w:color="auto" w:fill="auto"/>
            <w:vAlign w:val="center"/>
          </w:tcPr>
          <w:p w:rsidR="00E16380" w:rsidRPr="00E50D4E" w:rsidRDefault="00E16380" w:rsidP="00E16380">
            <w:pPr>
              <w:jc w:val="center"/>
              <w:rPr>
                <w:rFonts w:eastAsia="Calibri"/>
                <w:sz w:val="24"/>
                <w:szCs w:val="24"/>
                <w:highlight w:val="yellow"/>
              </w:rPr>
            </w:pPr>
            <w:r w:rsidRPr="00E50D4E">
              <w:rPr>
                <w:rFonts w:eastAsia="Calibri"/>
                <w:sz w:val="24"/>
                <w:szCs w:val="24"/>
                <w:highlight w:val="yellow"/>
              </w:rPr>
              <w:t>Current Smokers</w:t>
            </w:r>
          </w:p>
        </w:tc>
        <w:tc>
          <w:tcPr>
            <w:tcW w:w="1209" w:type="pct"/>
            <w:shd w:val="clear" w:color="auto" w:fill="auto"/>
            <w:noWrap/>
            <w:vAlign w:val="center"/>
          </w:tcPr>
          <w:p w:rsidR="00E16380" w:rsidRPr="00E50D4E" w:rsidRDefault="00E16380" w:rsidP="00E16380">
            <w:pPr>
              <w:tabs>
                <w:tab w:val="decimal" w:pos="1339"/>
              </w:tabs>
              <w:jc w:val="center"/>
              <w:rPr>
                <w:rFonts w:eastAsia="Calibri"/>
                <w:sz w:val="24"/>
                <w:szCs w:val="24"/>
                <w:highlight w:val="yellow"/>
              </w:rPr>
            </w:pPr>
            <w:r w:rsidRPr="00E50D4E">
              <w:rPr>
                <w:rFonts w:eastAsia="Calibri"/>
                <w:sz w:val="24"/>
                <w:szCs w:val="24"/>
                <w:highlight w:val="yellow"/>
              </w:rPr>
              <w:t>14.0</w:t>
            </w:r>
          </w:p>
        </w:tc>
        <w:tc>
          <w:tcPr>
            <w:tcW w:w="1205" w:type="pct"/>
            <w:shd w:val="clear" w:color="auto" w:fill="auto"/>
            <w:noWrap/>
            <w:vAlign w:val="center"/>
          </w:tcPr>
          <w:p w:rsidR="00E16380" w:rsidRPr="00E50D4E" w:rsidRDefault="00E16380" w:rsidP="00E16380">
            <w:pPr>
              <w:tabs>
                <w:tab w:val="decimal" w:pos="1372"/>
              </w:tabs>
              <w:jc w:val="center"/>
              <w:rPr>
                <w:rFonts w:eastAsia="Calibri"/>
                <w:sz w:val="24"/>
                <w:szCs w:val="24"/>
                <w:highlight w:val="yellow"/>
              </w:rPr>
            </w:pPr>
            <w:r w:rsidRPr="00E50D4E">
              <w:rPr>
                <w:rFonts w:eastAsia="Calibri"/>
                <w:sz w:val="24"/>
                <w:szCs w:val="24"/>
                <w:highlight w:val="yellow"/>
              </w:rPr>
              <w:t>654</w:t>
            </w:r>
          </w:p>
        </w:tc>
      </w:tr>
      <w:tr w:rsidR="00E16380" w:rsidRPr="00E50D4E" w:rsidTr="00866920">
        <w:trPr>
          <w:trHeight w:val="255"/>
        </w:trPr>
        <w:tc>
          <w:tcPr>
            <w:tcW w:w="1379" w:type="pct"/>
            <w:vMerge/>
            <w:shd w:val="clear" w:color="auto" w:fill="auto"/>
            <w:noWrap/>
            <w:vAlign w:val="center"/>
          </w:tcPr>
          <w:p w:rsidR="00E16380" w:rsidRPr="00E50D4E" w:rsidRDefault="00E16380" w:rsidP="00E16380">
            <w:pPr>
              <w:jc w:val="center"/>
              <w:rPr>
                <w:rFonts w:eastAsia="Calibri"/>
                <w:sz w:val="24"/>
                <w:szCs w:val="24"/>
                <w:highlight w:val="yellow"/>
              </w:rPr>
            </w:pPr>
          </w:p>
        </w:tc>
        <w:tc>
          <w:tcPr>
            <w:tcW w:w="1207" w:type="pct"/>
            <w:shd w:val="clear" w:color="auto" w:fill="auto"/>
            <w:vAlign w:val="center"/>
          </w:tcPr>
          <w:p w:rsidR="00E16380" w:rsidRPr="00E50D4E" w:rsidRDefault="00E16380" w:rsidP="00E16380">
            <w:pPr>
              <w:jc w:val="center"/>
              <w:rPr>
                <w:rFonts w:eastAsia="Calibri"/>
                <w:sz w:val="24"/>
                <w:szCs w:val="24"/>
                <w:highlight w:val="yellow"/>
              </w:rPr>
            </w:pPr>
            <w:r w:rsidRPr="00E50D4E">
              <w:rPr>
                <w:rFonts w:eastAsia="Calibri"/>
                <w:sz w:val="24"/>
                <w:szCs w:val="24"/>
                <w:highlight w:val="yellow"/>
              </w:rPr>
              <w:t>Former Smokers</w:t>
            </w:r>
          </w:p>
        </w:tc>
        <w:tc>
          <w:tcPr>
            <w:tcW w:w="1209" w:type="pct"/>
            <w:shd w:val="clear" w:color="auto" w:fill="auto"/>
            <w:noWrap/>
            <w:vAlign w:val="center"/>
          </w:tcPr>
          <w:p w:rsidR="00E16380" w:rsidRPr="00E50D4E" w:rsidRDefault="00E16380" w:rsidP="00E16380">
            <w:pPr>
              <w:tabs>
                <w:tab w:val="decimal" w:pos="1339"/>
              </w:tabs>
              <w:jc w:val="center"/>
              <w:rPr>
                <w:rFonts w:eastAsia="Calibri"/>
                <w:sz w:val="24"/>
                <w:szCs w:val="24"/>
                <w:highlight w:val="yellow"/>
              </w:rPr>
            </w:pPr>
            <w:r w:rsidRPr="00E50D4E">
              <w:rPr>
                <w:rFonts w:eastAsia="Calibri"/>
                <w:sz w:val="24"/>
                <w:szCs w:val="24"/>
                <w:highlight w:val="yellow"/>
              </w:rPr>
              <w:t>27.2</w:t>
            </w:r>
          </w:p>
        </w:tc>
        <w:tc>
          <w:tcPr>
            <w:tcW w:w="1205" w:type="pct"/>
            <w:shd w:val="clear" w:color="auto" w:fill="auto"/>
            <w:noWrap/>
            <w:vAlign w:val="center"/>
          </w:tcPr>
          <w:p w:rsidR="00E16380" w:rsidRPr="00E50D4E" w:rsidRDefault="00E16380" w:rsidP="00E16380">
            <w:pPr>
              <w:tabs>
                <w:tab w:val="decimal" w:pos="1372"/>
              </w:tabs>
              <w:jc w:val="center"/>
              <w:rPr>
                <w:rFonts w:eastAsia="Calibri"/>
                <w:sz w:val="24"/>
                <w:szCs w:val="24"/>
                <w:highlight w:val="yellow"/>
              </w:rPr>
            </w:pPr>
            <w:r w:rsidRPr="00E50D4E">
              <w:rPr>
                <w:rFonts w:eastAsia="Calibri"/>
                <w:sz w:val="24"/>
                <w:szCs w:val="24"/>
                <w:highlight w:val="yellow"/>
              </w:rPr>
              <w:t>1,175</w:t>
            </w:r>
          </w:p>
        </w:tc>
      </w:tr>
      <w:tr w:rsidR="00E16380" w:rsidRPr="00E50D4E" w:rsidTr="00866920">
        <w:trPr>
          <w:trHeight w:val="255"/>
        </w:trPr>
        <w:tc>
          <w:tcPr>
            <w:tcW w:w="1379" w:type="pct"/>
            <w:vMerge/>
            <w:shd w:val="clear" w:color="auto" w:fill="auto"/>
            <w:noWrap/>
            <w:vAlign w:val="center"/>
          </w:tcPr>
          <w:p w:rsidR="00E16380" w:rsidRPr="00E50D4E" w:rsidRDefault="00E16380" w:rsidP="00E16380">
            <w:pPr>
              <w:jc w:val="center"/>
              <w:rPr>
                <w:rFonts w:eastAsia="Calibri"/>
                <w:sz w:val="24"/>
                <w:szCs w:val="24"/>
                <w:highlight w:val="yellow"/>
              </w:rPr>
            </w:pPr>
          </w:p>
        </w:tc>
        <w:tc>
          <w:tcPr>
            <w:tcW w:w="1207" w:type="pct"/>
            <w:shd w:val="clear" w:color="auto" w:fill="auto"/>
            <w:vAlign w:val="center"/>
          </w:tcPr>
          <w:p w:rsidR="00E16380" w:rsidRPr="00E50D4E" w:rsidRDefault="00E16380" w:rsidP="00E16380">
            <w:pPr>
              <w:jc w:val="center"/>
              <w:rPr>
                <w:rFonts w:eastAsia="Calibri"/>
                <w:sz w:val="24"/>
                <w:szCs w:val="24"/>
                <w:highlight w:val="yellow"/>
              </w:rPr>
            </w:pPr>
            <w:r w:rsidRPr="00E50D4E">
              <w:rPr>
                <w:rFonts w:eastAsia="Calibri"/>
                <w:sz w:val="24"/>
                <w:szCs w:val="24"/>
                <w:highlight w:val="yellow"/>
              </w:rPr>
              <w:t>Never Smokers</w:t>
            </w:r>
          </w:p>
        </w:tc>
        <w:tc>
          <w:tcPr>
            <w:tcW w:w="1209" w:type="pct"/>
            <w:shd w:val="clear" w:color="auto" w:fill="auto"/>
            <w:noWrap/>
            <w:vAlign w:val="center"/>
          </w:tcPr>
          <w:p w:rsidR="00E16380" w:rsidRPr="00E50D4E" w:rsidRDefault="00E16380" w:rsidP="00E16380">
            <w:pPr>
              <w:tabs>
                <w:tab w:val="decimal" w:pos="1339"/>
              </w:tabs>
              <w:jc w:val="center"/>
              <w:rPr>
                <w:rFonts w:eastAsia="Calibri"/>
                <w:sz w:val="24"/>
                <w:szCs w:val="24"/>
                <w:highlight w:val="yellow"/>
              </w:rPr>
            </w:pPr>
            <w:r w:rsidRPr="00E50D4E">
              <w:rPr>
                <w:rFonts w:eastAsia="Calibri"/>
                <w:sz w:val="24"/>
                <w:szCs w:val="24"/>
                <w:highlight w:val="yellow"/>
              </w:rPr>
              <w:t>58.4</w:t>
            </w:r>
          </w:p>
        </w:tc>
        <w:tc>
          <w:tcPr>
            <w:tcW w:w="1205" w:type="pct"/>
            <w:shd w:val="clear" w:color="auto" w:fill="auto"/>
            <w:noWrap/>
            <w:vAlign w:val="center"/>
          </w:tcPr>
          <w:p w:rsidR="00E16380" w:rsidRPr="00E50D4E" w:rsidRDefault="00E16380" w:rsidP="00E16380">
            <w:pPr>
              <w:tabs>
                <w:tab w:val="decimal" w:pos="1372"/>
              </w:tabs>
              <w:jc w:val="center"/>
              <w:rPr>
                <w:rFonts w:eastAsia="Calibri"/>
                <w:sz w:val="24"/>
                <w:szCs w:val="24"/>
                <w:highlight w:val="yellow"/>
              </w:rPr>
            </w:pPr>
            <w:r w:rsidRPr="00E50D4E">
              <w:rPr>
                <w:rFonts w:eastAsia="Calibri"/>
                <w:sz w:val="24"/>
                <w:szCs w:val="24"/>
                <w:highlight w:val="yellow"/>
              </w:rPr>
              <w:t>2,474</w:t>
            </w:r>
          </w:p>
        </w:tc>
      </w:tr>
      <w:tr w:rsidR="00E16380" w:rsidRPr="00E50D4E" w:rsidTr="00866920">
        <w:trPr>
          <w:trHeight w:val="255"/>
        </w:trPr>
        <w:tc>
          <w:tcPr>
            <w:tcW w:w="1379" w:type="pct"/>
            <w:vMerge/>
            <w:shd w:val="clear" w:color="auto" w:fill="auto"/>
            <w:noWrap/>
            <w:vAlign w:val="center"/>
          </w:tcPr>
          <w:p w:rsidR="00E16380" w:rsidRPr="00E50D4E" w:rsidRDefault="00E16380" w:rsidP="00E16380">
            <w:pPr>
              <w:jc w:val="center"/>
              <w:rPr>
                <w:rFonts w:eastAsia="Calibri"/>
                <w:sz w:val="24"/>
                <w:szCs w:val="24"/>
                <w:highlight w:val="yellow"/>
              </w:rPr>
            </w:pPr>
          </w:p>
        </w:tc>
        <w:tc>
          <w:tcPr>
            <w:tcW w:w="1207" w:type="pct"/>
            <w:shd w:val="clear" w:color="auto" w:fill="auto"/>
            <w:vAlign w:val="center"/>
          </w:tcPr>
          <w:p w:rsidR="00E16380" w:rsidRPr="00E50D4E" w:rsidRDefault="00E16380" w:rsidP="00E16380">
            <w:pPr>
              <w:jc w:val="center"/>
              <w:rPr>
                <w:rFonts w:eastAsia="Calibri"/>
                <w:sz w:val="24"/>
                <w:szCs w:val="24"/>
                <w:highlight w:val="yellow"/>
              </w:rPr>
            </w:pPr>
            <w:r w:rsidRPr="00E50D4E">
              <w:rPr>
                <w:rFonts w:eastAsia="Calibri"/>
                <w:sz w:val="24"/>
                <w:szCs w:val="24"/>
                <w:highlight w:val="yellow"/>
              </w:rPr>
              <w:t>Ever Smokers</w:t>
            </w:r>
          </w:p>
        </w:tc>
        <w:tc>
          <w:tcPr>
            <w:tcW w:w="1209" w:type="pct"/>
            <w:shd w:val="clear" w:color="auto" w:fill="auto"/>
            <w:noWrap/>
            <w:vAlign w:val="center"/>
          </w:tcPr>
          <w:p w:rsidR="00E16380" w:rsidRPr="00E50D4E" w:rsidRDefault="00E16380" w:rsidP="00E16380">
            <w:pPr>
              <w:tabs>
                <w:tab w:val="decimal" w:pos="1339"/>
              </w:tabs>
              <w:jc w:val="center"/>
              <w:rPr>
                <w:rFonts w:eastAsia="Calibri"/>
                <w:sz w:val="24"/>
                <w:szCs w:val="24"/>
                <w:highlight w:val="yellow"/>
              </w:rPr>
            </w:pPr>
            <w:r w:rsidRPr="00E50D4E">
              <w:rPr>
                <w:rFonts w:eastAsia="Calibri"/>
                <w:sz w:val="24"/>
                <w:szCs w:val="24"/>
                <w:highlight w:val="yellow"/>
              </w:rPr>
              <w:t>41.6</w:t>
            </w:r>
          </w:p>
        </w:tc>
        <w:tc>
          <w:tcPr>
            <w:tcW w:w="1205" w:type="pct"/>
            <w:shd w:val="clear" w:color="auto" w:fill="auto"/>
            <w:noWrap/>
            <w:vAlign w:val="center"/>
          </w:tcPr>
          <w:p w:rsidR="00E16380" w:rsidRPr="00E50D4E" w:rsidRDefault="00E16380" w:rsidP="00E16380">
            <w:pPr>
              <w:tabs>
                <w:tab w:val="decimal" w:pos="1372"/>
              </w:tabs>
              <w:jc w:val="center"/>
              <w:rPr>
                <w:rFonts w:eastAsia="Calibri"/>
                <w:sz w:val="24"/>
                <w:szCs w:val="24"/>
                <w:highlight w:val="yellow"/>
              </w:rPr>
            </w:pPr>
            <w:r w:rsidRPr="00E50D4E">
              <w:rPr>
                <w:rFonts w:eastAsia="Calibri"/>
                <w:sz w:val="24"/>
                <w:szCs w:val="24"/>
                <w:highlight w:val="yellow"/>
              </w:rPr>
              <w:t>1,844</w:t>
            </w:r>
          </w:p>
        </w:tc>
      </w:tr>
      <w:tr w:rsidR="00E16380" w:rsidRPr="00E50D4E" w:rsidTr="00866920">
        <w:trPr>
          <w:trHeight w:val="255"/>
        </w:trPr>
        <w:tc>
          <w:tcPr>
            <w:tcW w:w="1379" w:type="pct"/>
            <w:vMerge/>
            <w:shd w:val="clear" w:color="auto" w:fill="auto"/>
            <w:noWrap/>
            <w:vAlign w:val="center"/>
          </w:tcPr>
          <w:p w:rsidR="00E16380" w:rsidRPr="00E50D4E" w:rsidRDefault="00E16380" w:rsidP="00E16380">
            <w:pPr>
              <w:jc w:val="center"/>
              <w:rPr>
                <w:rFonts w:eastAsia="Calibri"/>
                <w:sz w:val="24"/>
                <w:szCs w:val="24"/>
                <w:highlight w:val="yellow"/>
              </w:rPr>
            </w:pPr>
          </w:p>
        </w:tc>
        <w:tc>
          <w:tcPr>
            <w:tcW w:w="1207" w:type="pct"/>
            <w:shd w:val="clear" w:color="auto" w:fill="auto"/>
            <w:vAlign w:val="center"/>
          </w:tcPr>
          <w:p w:rsidR="00E16380" w:rsidRPr="00E50D4E" w:rsidRDefault="00E16380" w:rsidP="00E16380">
            <w:pPr>
              <w:jc w:val="center"/>
              <w:rPr>
                <w:rFonts w:eastAsia="Calibri"/>
                <w:sz w:val="24"/>
                <w:szCs w:val="24"/>
                <w:highlight w:val="yellow"/>
              </w:rPr>
            </w:pPr>
            <w:r w:rsidRPr="00E50D4E">
              <w:rPr>
                <w:rFonts w:eastAsia="Calibri"/>
                <w:sz w:val="24"/>
                <w:szCs w:val="24"/>
                <w:highlight w:val="yellow"/>
              </w:rPr>
              <w:t>All</w:t>
            </w:r>
          </w:p>
        </w:tc>
        <w:tc>
          <w:tcPr>
            <w:tcW w:w="1209" w:type="pct"/>
            <w:shd w:val="clear" w:color="auto" w:fill="auto"/>
            <w:noWrap/>
            <w:vAlign w:val="center"/>
          </w:tcPr>
          <w:p w:rsidR="00E16380" w:rsidRPr="00E50D4E" w:rsidRDefault="00E16380" w:rsidP="00E16380">
            <w:pPr>
              <w:tabs>
                <w:tab w:val="decimal" w:pos="1339"/>
              </w:tabs>
              <w:jc w:val="center"/>
              <w:rPr>
                <w:rFonts w:eastAsia="Calibri"/>
                <w:sz w:val="24"/>
                <w:szCs w:val="24"/>
                <w:highlight w:val="yellow"/>
              </w:rPr>
            </w:pPr>
            <w:r w:rsidRPr="00E50D4E">
              <w:rPr>
                <w:rFonts w:eastAsia="Calibri"/>
                <w:sz w:val="24"/>
                <w:szCs w:val="24"/>
                <w:highlight w:val="yellow"/>
              </w:rPr>
              <w:t>100.0</w:t>
            </w:r>
          </w:p>
        </w:tc>
        <w:tc>
          <w:tcPr>
            <w:tcW w:w="1205" w:type="pct"/>
            <w:shd w:val="clear" w:color="auto" w:fill="auto"/>
            <w:noWrap/>
            <w:vAlign w:val="center"/>
          </w:tcPr>
          <w:p w:rsidR="00E16380" w:rsidRPr="00E50D4E" w:rsidRDefault="00E16380" w:rsidP="00E16380">
            <w:pPr>
              <w:tabs>
                <w:tab w:val="decimal" w:pos="1372"/>
              </w:tabs>
              <w:jc w:val="center"/>
              <w:rPr>
                <w:rFonts w:eastAsia="Calibri"/>
                <w:sz w:val="24"/>
                <w:szCs w:val="24"/>
              </w:rPr>
            </w:pPr>
            <w:r w:rsidRPr="00E50D4E">
              <w:rPr>
                <w:rFonts w:eastAsia="Calibri"/>
                <w:sz w:val="24"/>
                <w:szCs w:val="24"/>
                <w:highlight w:val="yellow"/>
              </w:rPr>
              <w:t>4,318</w:t>
            </w:r>
          </w:p>
        </w:tc>
      </w:tr>
    </w:tbl>
    <w:p w:rsidR="00E16380" w:rsidRPr="00E50D4E" w:rsidRDefault="00E16380" w:rsidP="00E16380">
      <w:pPr>
        <w:tabs>
          <w:tab w:val="left" w:pos="1152"/>
        </w:tabs>
        <w:spacing w:line="360" w:lineRule="atLeast"/>
        <w:rPr>
          <w:sz w:val="24"/>
          <w:szCs w:val="24"/>
        </w:rPr>
      </w:pPr>
    </w:p>
    <w:p w:rsidR="00E16380" w:rsidRPr="00E50D4E" w:rsidRDefault="00E16380" w:rsidP="00E16380">
      <w:pPr>
        <w:tabs>
          <w:tab w:val="left" w:pos="1152"/>
        </w:tabs>
        <w:spacing w:line="40" w:lineRule="exact"/>
        <w:rPr>
          <w:sz w:val="24"/>
          <w:szCs w:val="24"/>
        </w:rPr>
      </w:pPr>
    </w:p>
    <w:p w:rsidR="00E16380" w:rsidRPr="00E50D4E" w:rsidRDefault="00E16380" w:rsidP="00E16380">
      <w:pPr>
        <w:tabs>
          <w:tab w:val="left" w:pos="1152"/>
        </w:tabs>
        <w:spacing w:line="120" w:lineRule="exact"/>
        <w:rPr>
          <w:sz w:val="24"/>
          <w:szCs w:val="24"/>
        </w:rPr>
      </w:pPr>
    </w:p>
    <w:p w:rsidR="001B5E26" w:rsidRPr="00E50D4E" w:rsidRDefault="001B5E26" w:rsidP="00323423">
      <w:pPr>
        <w:pStyle w:val="Heading2"/>
        <w:spacing w:after="0" w:line="480" w:lineRule="auto"/>
        <w:rPr>
          <w:sz w:val="24"/>
          <w:szCs w:val="24"/>
        </w:rPr>
      </w:pPr>
      <w:r w:rsidRPr="00E50D4E">
        <w:rPr>
          <w:sz w:val="24"/>
          <w:szCs w:val="24"/>
        </w:rPr>
        <w:t>Data Collection Procedures</w:t>
      </w:r>
    </w:p>
    <w:p w:rsidR="00E16380" w:rsidRPr="00E50D4E" w:rsidRDefault="00E16380" w:rsidP="00E16380">
      <w:pPr>
        <w:tabs>
          <w:tab w:val="left" w:pos="1152"/>
        </w:tabs>
        <w:spacing w:line="480" w:lineRule="auto"/>
        <w:rPr>
          <w:sz w:val="24"/>
          <w:szCs w:val="24"/>
        </w:rPr>
      </w:pPr>
      <w:r w:rsidRPr="00E50D4E">
        <w:rPr>
          <w:sz w:val="24"/>
          <w:szCs w:val="24"/>
        </w:rPr>
        <w:t>There will be four attempted contacts with the household.  All households in the sample will receive the first mailing, while only non-responding households will receive subsequent mailings.  Most households will receive one survey per mailing (in English), while households that are flagged as potentially Spanish-speaking will receive two surveys per mailing (one English and one Spanish).  This flag will be set for those households in linguistically isolated areas (as defined by the Census Bureau) and those with a Hispanic surname match.</w:t>
      </w:r>
    </w:p>
    <w:p w:rsidR="001B5E26" w:rsidRPr="00E50D4E" w:rsidRDefault="001B5E26" w:rsidP="00323423">
      <w:pPr>
        <w:pStyle w:val="L1-FlLSp12"/>
        <w:spacing w:line="480" w:lineRule="auto"/>
        <w:rPr>
          <w:sz w:val="24"/>
          <w:szCs w:val="24"/>
        </w:rPr>
      </w:pPr>
      <w:r w:rsidRPr="00E50D4E">
        <w:rPr>
          <w:sz w:val="24"/>
          <w:szCs w:val="24"/>
        </w:rPr>
        <w:lastRenderedPageBreak/>
        <w:t xml:space="preserve">A $2 incentive will also be included with the mailing. All mailed materials will be marked “Do Not Forward.” If no surveys have been received from a household within 2 weeks of the mailing of the instruments, a reminder postcard will be sent to the household. If no surveys have been received within 2 weeks of the mailing of the reminder postcard, replacement questionnaires will be mailed to </w:t>
      </w:r>
      <w:proofErr w:type="spellStart"/>
      <w:r w:rsidRPr="00E50D4E">
        <w:rPr>
          <w:sz w:val="24"/>
          <w:szCs w:val="24"/>
        </w:rPr>
        <w:t>nonrespondents</w:t>
      </w:r>
      <w:proofErr w:type="spellEnd"/>
      <w:r w:rsidRPr="00E50D4E">
        <w:rPr>
          <w:sz w:val="24"/>
          <w:szCs w:val="24"/>
        </w:rPr>
        <w:t xml:space="preserve">.  Please see </w:t>
      </w:r>
      <w:r w:rsidRPr="00E50D4E">
        <w:rPr>
          <w:b/>
          <w:sz w:val="24"/>
          <w:szCs w:val="24"/>
        </w:rPr>
        <w:t>Appendix</w:t>
      </w:r>
      <w:r w:rsidR="00BD352D" w:rsidRPr="00E50D4E">
        <w:rPr>
          <w:b/>
          <w:sz w:val="24"/>
          <w:szCs w:val="24"/>
        </w:rPr>
        <w:t xml:space="preserve"> </w:t>
      </w:r>
      <w:r w:rsidR="00E50D4E">
        <w:rPr>
          <w:b/>
          <w:sz w:val="24"/>
          <w:szCs w:val="24"/>
        </w:rPr>
        <w:t>J</w:t>
      </w:r>
      <w:r w:rsidRPr="00E50D4E">
        <w:rPr>
          <w:sz w:val="24"/>
          <w:szCs w:val="24"/>
        </w:rPr>
        <w:t xml:space="preserve"> for copies of</w:t>
      </w:r>
      <w:r w:rsidR="00E16380" w:rsidRPr="00E50D4E">
        <w:rPr>
          <w:sz w:val="24"/>
          <w:szCs w:val="24"/>
        </w:rPr>
        <w:t xml:space="preserve"> the cover letters and postcard in English and </w:t>
      </w:r>
      <w:r w:rsidR="00E16380" w:rsidRPr="00E50D4E">
        <w:rPr>
          <w:b/>
          <w:sz w:val="24"/>
          <w:szCs w:val="24"/>
        </w:rPr>
        <w:t xml:space="preserve">Appendix </w:t>
      </w:r>
      <w:r w:rsidR="00E50D4E">
        <w:rPr>
          <w:b/>
          <w:sz w:val="24"/>
          <w:szCs w:val="24"/>
        </w:rPr>
        <w:t>K</w:t>
      </w:r>
      <w:r w:rsidR="00E16380" w:rsidRPr="00E50D4E">
        <w:rPr>
          <w:sz w:val="24"/>
          <w:szCs w:val="24"/>
        </w:rPr>
        <w:t xml:space="preserve"> for the materials in Spanish.</w:t>
      </w:r>
    </w:p>
    <w:p w:rsidR="00E16380" w:rsidRPr="00E50D4E" w:rsidRDefault="00E16380" w:rsidP="00323423">
      <w:pPr>
        <w:pStyle w:val="L1-FlLSp12"/>
        <w:spacing w:line="480" w:lineRule="auto"/>
        <w:rPr>
          <w:b/>
          <w:sz w:val="24"/>
          <w:szCs w:val="24"/>
        </w:rPr>
      </w:pPr>
    </w:p>
    <w:p w:rsidR="001B5E26" w:rsidRPr="00E50D4E" w:rsidRDefault="001B5E26" w:rsidP="00323423">
      <w:pPr>
        <w:pStyle w:val="L1-FlLSp12"/>
        <w:spacing w:line="480" w:lineRule="auto"/>
        <w:rPr>
          <w:sz w:val="24"/>
          <w:szCs w:val="24"/>
        </w:rPr>
      </w:pPr>
      <w:proofErr w:type="gramStart"/>
      <w:r w:rsidRPr="00E50D4E">
        <w:rPr>
          <w:b/>
          <w:sz w:val="24"/>
          <w:szCs w:val="24"/>
        </w:rPr>
        <w:t>Helpdesk Assistance.</w:t>
      </w:r>
      <w:proofErr w:type="gramEnd"/>
      <w:r w:rsidRPr="00E50D4E">
        <w:rPr>
          <w:b/>
          <w:sz w:val="24"/>
          <w:szCs w:val="24"/>
        </w:rPr>
        <w:t xml:space="preserve">  </w:t>
      </w:r>
      <w:r w:rsidRPr="00E50D4E">
        <w:rPr>
          <w:sz w:val="24"/>
          <w:szCs w:val="24"/>
        </w:rPr>
        <w:t>Respondents will be provided with two toll-free numbers to reach project staff. The primary toll-free number will be provided on all letters and instruments for respondents to call and ask questions about the study or request additional/replacement questionnaires. The other number will be monitored by Spanish-speaking project staff to allow Spanish-speaking respondents to ask questions or request a mailing of the materials in Spanish.  All English materials will include reference to the Spanish toll-free number.</w:t>
      </w:r>
    </w:p>
    <w:p w:rsidR="001B5E26" w:rsidRPr="00E50D4E" w:rsidRDefault="001B5E26" w:rsidP="00323423">
      <w:pPr>
        <w:pStyle w:val="L1-FlLSp12"/>
        <w:spacing w:line="480" w:lineRule="auto"/>
        <w:rPr>
          <w:sz w:val="24"/>
          <w:szCs w:val="24"/>
        </w:rPr>
      </w:pPr>
    </w:p>
    <w:p w:rsidR="001B5E26" w:rsidRPr="00E50D4E" w:rsidRDefault="001B5E26" w:rsidP="00323423">
      <w:pPr>
        <w:pStyle w:val="L1-FlLSp12"/>
        <w:spacing w:line="480" w:lineRule="auto"/>
        <w:rPr>
          <w:sz w:val="24"/>
          <w:szCs w:val="24"/>
        </w:rPr>
      </w:pPr>
      <w:proofErr w:type="gramStart"/>
      <w:r w:rsidRPr="00E50D4E">
        <w:rPr>
          <w:b/>
          <w:sz w:val="24"/>
          <w:szCs w:val="24"/>
        </w:rPr>
        <w:t>Monitoring.</w:t>
      </w:r>
      <w:proofErr w:type="gramEnd"/>
      <w:r w:rsidRPr="00E50D4E">
        <w:rPr>
          <w:b/>
          <w:sz w:val="24"/>
          <w:szCs w:val="24"/>
        </w:rPr>
        <w:t xml:space="preserve">  </w:t>
      </w:r>
      <w:r w:rsidRPr="00E50D4E">
        <w:rPr>
          <w:sz w:val="24"/>
          <w:szCs w:val="24"/>
        </w:rPr>
        <w:t>A series of production and management reports will be generated daily and weekly during the field period. These reports will provide information on response rates, cooperation rates, and problems encountered during the course of data collection. Reports tracking the data collection process, documenting problems encountered, and offering resolutions or necessary revisions to the process will be prepared on a weekly basis during the field period.</w:t>
      </w:r>
    </w:p>
    <w:p w:rsidR="001B5E26" w:rsidRPr="00E50D4E" w:rsidRDefault="001B5E26" w:rsidP="00323423">
      <w:pPr>
        <w:pStyle w:val="L1-FlLSp12"/>
        <w:spacing w:line="480" w:lineRule="auto"/>
        <w:rPr>
          <w:b/>
          <w:sz w:val="24"/>
          <w:szCs w:val="24"/>
        </w:rPr>
      </w:pPr>
    </w:p>
    <w:p w:rsidR="001B5E26" w:rsidRPr="00E50D4E" w:rsidRDefault="001B5E26" w:rsidP="00323423">
      <w:pPr>
        <w:pStyle w:val="L1-FlLSp12"/>
        <w:spacing w:line="480" w:lineRule="auto"/>
        <w:rPr>
          <w:sz w:val="24"/>
          <w:szCs w:val="24"/>
        </w:rPr>
      </w:pPr>
      <w:proofErr w:type="gramStart"/>
      <w:r w:rsidRPr="00E50D4E">
        <w:rPr>
          <w:b/>
          <w:sz w:val="24"/>
          <w:szCs w:val="24"/>
        </w:rPr>
        <w:t>Scanning.</w:t>
      </w:r>
      <w:proofErr w:type="gramEnd"/>
      <w:r w:rsidRPr="00E50D4E">
        <w:rPr>
          <w:b/>
          <w:sz w:val="24"/>
          <w:szCs w:val="24"/>
        </w:rPr>
        <w:t xml:space="preserve">  </w:t>
      </w:r>
      <w:r w:rsidRPr="00E50D4E">
        <w:rPr>
          <w:sz w:val="24"/>
          <w:szCs w:val="24"/>
        </w:rPr>
        <w:t>Returned hard-copy forms will be scanned using high-speed scanners. Receipt and scan staff will follow written project procedures developed for the handling of incoming hard-</w:t>
      </w:r>
      <w:r w:rsidRPr="00E50D4E">
        <w:rPr>
          <w:sz w:val="24"/>
          <w:szCs w:val="24"/>
        </w:rPr>
        <w:lastRenderedPageBreak/>
        <w:t xml:space="preserve">copy forms. A supervisor will review any forms that require special handling, for example, if any are too damaged to be scanned as returned. </w:t>
      </w:r>
    </w:p>
    <w:p w:rsidR="001B5E26" w:rsidRPr="00E50D4E" w:rsidRDefault="001B5E26" w:rsidP="00323423">
      <w:pPr>
        <w:pStyle w:val="L1-FlLSp12"/>
        <w:spacing w:line="480" w:lineRule="auto"/>
        <w:rPr>
          <w:b/>
          <w:sz w:val="24"/>
          <w:szCs w:val="24"/>
        </w:rPr>
      </w:pPr>
    </w:p>
    <w:p w:rsidR="001B5E26" w:rsidRPr="00E50D4E" w:rsidRDefault="001B5E26" w:rsidP="00323423">
      <w:pPr>
        <w:pStyle w:val="Heading2"/>
        <w:spacing w:after="0" w:line="480" w:lineRule="auto"/>
        <w:rPr>
          <w:sz w:val="24"/>
          <w:szCs w:val="24"/>
        </w:rPr>
      </w:pPr>
      <w:r w:rsidRPr="00E50D4E">
        <w:rPr>
          <w:sz w:val="24"/>
          <w:szCs w:val="24"/>
        </w:rPr>
        <w:t xml:space="preserve">Estimation </w:t>
      </w:r>
    </w:p>
    <w:p w:rsidR="00E16380" w:rsidRPr="00E50D4E" w:rsidRDefault="001B5E26" w:rsidP="00323423">
      <w:pPr>
        <w:pStyle w:val="L1-FlLSp12"/>
        <w:spacing w:line="480" w:lineRule="auto"/>
        <w:rPr>
          <w:sz w:val="24"/>
          <w:szCs w:val="24"/>
        </w:rPr>
      </w:pPr>
      <w:bookmarkStart w:id="6" w:name="_Toc74729157"/>
      <w:bookmarkStart w:id="7" w:name="_Toc532621575"/>
      <w:bookmarkStart w:id="8" w:name="_Toc69879217"/>
      <w:bookmarkStart w:id="9" w:name="_Toc74729159"/>
      <w:bookmarkEnd w:id="5"/>
      <w:r w:rsidRPr="00E50D4E">
        <w:rPr>
          <w:sz w:val="24"/>
          <w:szCs w:val="24"/>
        </w:rPr>
        <w:t xml:space="preserve">Sample weights and replicate weights will be calculated. Sample weights will permit data users to calculate nationally representative estimates of the population of interest--that is, the adult (18+) non-institutionalized population in the United States--from the collected data. Replicate weights will allow users to compute standard errors for the estimates from the collected data. </w:t>
      </w:r>
    </w:p>
    <w:p w:rsidR="00E16380" w:rsidRPr="00E50D4E" w:rsidRDefault="00E16380" w:rsidP="00323423">
      <w:pPr>
        <w:pStyle w:val="L1-FlLSp12"/>
        <w:spacing w:line="480" w:lineRule="auto"/>
        <w:rPr>
          <w:sz w:val="24"/>
          <w:szCs w:val="24"/>
        </w:rPr>
      </w:pPr>
    </w:p>
    <w:p w:rsidR="001B5E26" w:rsidRPr="00E50D4E" w:rsidRDefault="001B5E26" w:rsidP="00323423">
      <w:pPr>
        <w:pStyle w:val="L1-FlLSp12"/>
        <w:spacing w:line="480" w:lineRule="auto"/>
        <w:rPr>
          <w:sz w:val="24"/>
          <w:szCs w:val="24"/>
        </w:rPr>
      </w:pPr>
      <w:r w:rsidRPr="00E50D4E">
        <w:rPr>
          <w:sz w:val="24"/>
          <w:szCs w:val="24"/>
        </w:rPr>
        <w:t xml:space="preserve">The goal of weighting is to correct the final estimates for nonresponse and </w:t>
      </w:r>
      <w:proofErr w:type="spellStart"/>
      <w:r w:rsidRPr="00E50D4E">
        <w:rPr>
          <w:sz w:val="24"/>
          <w:szCs w:val="24"/>
        </w:rPr>
        <w:t>noncoverage</w:t>
      </w:r>
      <w:proofErr w:type="spellEnd"/>
      <w:r w:rsidRPr="00E50D4E">
        <w:rPr>
          <w:sz w:val="24"/>
          <w:szCs w:val="24"/>
        </w:rPr>
        <w:t xml:space="preserve"> biases. Weighting will consist of the following steps:</w:t>
      </w:r>
    </w:p>
    <w:p w:rsidR="001B5E26" w:rsidRPr="00E50D4E" w:rsidRDefault="001B5E26" w:rsidP="00323423">
      <w:pPr>
        <w:pStyle w:val="N1-1stBullet"/>
        <w:numPr>
          <w:ilvl w:val="0"/>
          <w:numId w:val="11"/>
        </w:numPr>
        <w:spacing w:after="0" w:line="480" w:lineRule="auto"/>
        <w:jc w:val="left"/>
        <w:rPr>
          <w:sz w:val="24"/>
          <w:szCs w:val="24"/>
        </w:rPr>
      </w:pPr>
      <w:r w:rsidRPr="00E50D4E">
        <w:rPr>
          <w:sz w:val="24"/>
          <w:szCs w:val="24"/>
        </w:rPr>
        <w:t>Calculating household-level base weights;</w:t>
      </w:r>
    </w:p>
    <w:p w:rsidR="001B5E26" w:rsidRPr="00E50D4E" w:rsidRDefault="001B5E26" w:rsidP="00323423">
      <w:pPr>
        <w:pStyle w:val="N1-1stBullet"/>
        <w:numPr>
          <w:ilvl w:val="0"/>
          <w:numId w:val="11"/>
        </w:numPr>
        <w:spacing w:after="0" w:line="480" w:lineRule="auto"/>
        <w:jc w:val="left"/>
        <w:rPr>
          <w:sz w:val="24"/>
          <w:szCs w:val="24"/>
        </w:rPr>
      </w:pPr>
      <w:r w:rsidRPr="00E50D4E">
        <w:rPr>
          <w:sz w:val="24"/>
          <w:szCs w:val="24"/>
        </w:rPr>
        <w:t>Adjusting for multiple ways that a household can receive mail;</w:t>
      </w:r>
    </w:p>
    <w:p w:rsidR="001B5E26" w:rsidRPr="00E50D4E" w:rsidRDefault="001B5E26" w:rsidP="00323423">
      <w:pPr>
        <w:pStyle w:val="N1-1stBullet"/>
        <w:numPr>
          <w:ilvl w:val="0"/>
          <w:numId w:val="11"/>
        </w:numPr>
        <w:spacing w:after="0" w:line="480" w:lineRule="auto"/>
        <w:jc w:val="left"/>
        <w:rPr>
          <w:sz w:val="24"/>
          <w:szCs w:val="24"/>
        </w:rPr>
      </w:pPr>
      <w:r w:rsidRPr="00E50D4E">
        <w:rPr>
          <w:sz w:val="24"/>
          <w:szCs w:val="24"/>
        </w:rPr>
        <w:t>Adjusting for household nonresponse;</w:t>
      </w:r>
    </w:p>
    <w:p w:rsidR="001B5E26" w:rsidRPr="00E50D4E" w:rsidRDefault="001B5E26" w:rsidP="00323423">
      <w:pPr>
        <w:pStyle w:val="N1-1stBullet"/>
        <w:numPr>
          <w:ilvl w:val="0"/>
          <w:numId w:val="11"/>
        </w:numPr>
        <w:spacing w:after="0" w:line="480" w:lineRule="auto"/>
        <w:jc w:val="left"/>
        <w:rPr>
          <w:sz w:val="24"/>
          <w:szCs w:val="24"/>
        </w:rPr>
      </w:pPr>
      <w:r w:rsidRPr="00E50D4E">
        <w:rPr>
          <w:sz w:val="24"/>
          <w:szCs w:val="24"/>
        </w:rPr>
        <w:t>Calculating person-level initial weights;</w:t>
      </w:r>
    </w:p>
    <w:p w:rsidR="001B5E26" w:rsidRPr="00E50D4E" w:rsidRDefault="001B5E26" w:rsidP="00323423">
      <w:pPr>
        <w:pStyle w:val="N1-1stBullet"/>
        <w:numPr>
          <w:ilvl w:val="0"/>
          <w:numId w:val="11"/>
        </w:numPr>
        <w:spacing w:after="0" w:line="480" w:lineRule="auto"/>
        <w:jc w:val="left"/>
        <w:rPr>
          <w:sz w:val="24"/>
          <w:szCs w:val="24"/>
        </w:rPr>
      </w:pPr>
      <w:r w:rsidRPr="00E50D4E">
        <w:rPr>
          <w:sz w:val="24"/>
          <w:szCs w:val="24"/>
        </w:rPr>
        <w:t>Calibrating the weights to population counts (also known as control totals).</w:t>
      </w:r>
    </w:p>
    <w:p w:rsidR="001B5E26" w:rsidRPr="00E50D4E" w:rsidRDefault="001B5E26" w:rsidP="00323423">
      <w:pPr>
        <w:pStyle w:val="L1-FlLSp12"/>
        <w:spacing w:line="480" w:lineRule="auto"/>
        <w:rPr>
          <w:sz w:val="24"/>
          <w:szCs w:val="24"/>
        </w:rPr>
      </w:pPr>
      <w:r w:rsidRPr="00E50D4E">
        <w:rPr>
          <w:sz w:val="24"/>
          <w:szCs w:val="24"/>
        </w:rPr>
        <w:t xml:space="preserve">The initial step in calculating weights is to attach a household-level base weight to each record in the file. The household base weight is the reciprocal of the probability of selecting the household for the survey. Note that if two different addresses would have led to the same household – for example, if a household receives mail via both a street address and a post office box – that household has twice the chance of selection of a household with only one address (and should therefore receive half the normal weight). Thus, an initial adjustment will be made to the base </w:t>
      </w:r>
      <w:r w:rsidRPr="00E50D4E">
        <w:rPr>
          <w:sz w:val="24"/>
          <w:szCs w:val="24"/>
        </w:rPr>
        <w:lastRenderedPageBreak/>
        <w:t xml:space="preserve">weights of households that have multiple ways of receiving mail (as determined by the answers to a survey question about this). </w:t>
      </w:r>
    </w:p>
    <w:p w:rsidR="001B5E26" w:rsidRPr="00E50D4E" w:rsidRDefault="001B5E26" w:rsidP="00323423">
      <w:pPr>
        <w:pStyle w:val="L1-FlLSp12"/>
        <w:spacing w:line="480" w:lineRule="auto"/>
        <w:rPr>
          <w:sz w:val="24"/>
          <w:szCs w:val="24"/>
        </w:rPr>
      </w:pPr>
    </w:p>
    <w:p w:rsidR="001B5E26" w:rsidRPr="00E50D4E" w:rsidRDefault="001B5E26" w:rsidP="00323423">
      <w:pPr>
        <w:pStyle w:val="L1-FlLSp12"/>
        <w:spacing w:line="480" w:lineRule="auto"/>
        <w:rPr>
          <w:sz w:val="24"/>
          <w:szCs w:val="24"/>
        </w:rPr>
      </w:pPr>
      <w:r w:rsidRPr="00E50D4E">
        <w:rPr>
          <w:sz w:val="24"/>
          <w:szCs w:val="24"/>
        </w:rPr>
        <w:t xml:space="preserve">Next, adjustments for household nonresponse will be made within adjustment cells defined by characteristics that are known for all households in the survey, such as the sampling stratum, U.S. Census Bureau region and, as recommended by Norman and Sigman (2009), the United States Post Office classification of a household’s type of mail delivery. A nonresponse adjustment factor will be calculated for each cell as the ratio of the sum of household weights for all eligible households to the sum of the household weights for all responding households. The nonresponse adjustment factor will then be applied to the household weight of each responding household. In this way, the weights of the responding households are “weighted up” to represent the full set of responding and </w:t>
      </w:r>
      <w:proofErr w:type="spellStart"/>
      <w:r w:rsidRPr="00E50D4E">
        <w:rPr>
          <w:sz w:val="24"/>
          <w:szCs w:val="24"/>
        </w:rPr>
        <w:t>nonresponding</w:t>
      </w:r>
      <w:proofErr w:type="spellEnd"/>
      <w:r w:rsidRPr="00E50D4E">
        <w:rPr>
          <w:sz w:val="24"/>
          <w:szCs w:val="24"/>
        </w:rPr>
        <w:t xml:space="preserve"> households in the adjustment cell.</w:t>
      </w:r>
    </w:p>
    <w:p w:rsidR="001B5E26" w:rsidRPr="00E50D4E" w:rsidRDefault="001B5E26" w:rsidP="00323423">
      <w:pPr>
        <w:pStyle w:val="L1-FlLSp12"/>
        <w:spacing w:line="480" w:lineRule="auto"/>
        <w:rPr>
          <w:sz w:val="24"/>
          <w:szCs w:val="24"/>
        </w:rPr>
      </w:pPr>
    </w:p>
    <w:p w:rsidR="001B5E26" w:rsidRPr="00E50D4E" w:rsidRDefault="001B5E26" w:rsidP="00323423">
      <w:pPr>
        <w:pStyle w:val="L1-FlLSp12"/>
        <w:spacing w:line="480" w:lineRule="auto"/>
        <w:rPr>
          <w:sz w:val="24"/>
          <w:szCs w:val="24"/>
        </w:rPr>
      </w:pPr>
      <w:r w:rsidRPr="00E50D4E">
        <w:rPr>
          <w:sz w:val="24"/>
          <w:szCs w:val="24"/>
        </w:rPr>
        <w:t xml:space="preserve">Each sampled adult in responding households will be assigned an initial person-level weight. The initial person-level weight is calculated by multiplying the nonresponse-adjusted household weight by the reciprocal of the sample person’s within-household probability of selection. </w:t>
      </w:r>
      <w:r w:rsidR="00E16380" w:rsidRPr="00E50D4E">
        <w:rPr>
          <w:sz w:val="24"/>
          <w:szCs w:val="24"/>
        </w:rPr>
        <w:t>Since only</w:t>
      </w:r>
      <w:r w:rsidRPr="00E50D4E">
        <w:rPr>
          <w:sz w:val="24"/>
          <w:szCs w:val="24"/>
        </w:rPr>
        <w:t xml:space="preserve"> one adult is selected from a household, the initial weight for the sampled adult is equal to the nonresponse-adjusted weight times the number of eligible adults in that household. For example, if a household contains three adults and only one adult was selected, the initial weight for the selected adult is equal to the nonresponse-adjusted household weight times three.</w:t>
      </w:r>
    </w:p>
    <w:p w:rsidR="001B5E26" w:rsidRPr="00E50D4E" w:rsidRDefault="001B5E26" w:rsidP="00323423">
      <w:pPr>
        <w:pStyle w:val="L1-FlLSp12"/>
        <w:spacing w:line="480" w:lineRule="auto"/>
        <w:rPr>
          <w:sz w:val="24"/>
          <w:szCs w:val="24"/>
        </w:rPr>
      </w:pPr>
    </w:p>
    <w:p w:rsidR="001B5E26" w:rsidRPr="00E50D4E" w:rsidRDefault="001B5E26" w:rsidP="00323423">
      <w:pPr>
        <w:pStyle w:val="L1-FlLSp12"/>
        <w:spacing w:line="480" w:lineRule="auto"/>
        <w:rPr>
          <w:sz w:val="24"/>
          <w:szCs w:val="24"/>
        </w:rPr>
      </w:pPr>
      <w:r w:rsidRPr="00E50D4E">
        <w:rPr>
          <w:sz w:val="24"/>
          <w:szCs w:val="24"/>
        </w:rPr>
        <w:t xml:space="preserve">Finally, the person-level weights will be adjusted so that weighted counts from the survey match known national totals for selected demographic and health-related variables. The demographic </w:t>
      </w:r>
      <w:r w:rsidRPr="00E50D4E">
        <w:rPr>
          <w:sz w:val="24"/>
          <w:szCs w:val="24"/>
        </w:rPr>
        <w:lastRenderedPageBreak/>
        <w:t xml:space="preserve">variables will include age, gender, race/ethnicity, and educational attainment. The health-related variables will include health insurance status and cancer diagnoses. This is the same set of variables </w:t>
      </w:r>
      <w:r w:rsidR="00E16380" w:rsidRPr="00E50D4E">
        <w:rPr>
          <w:sz w:val="24"/>
          <w:szCs w:val="24"/>
        </w:rPr>
        <w:t>previously used for HINTS</w:t>
      </w:r>
      <w:r w:rsidRPr="00E50D4E">
        <w:rPr>
          <w:sz w:val="24"/>
          <w:szCs w:val="24"/>
        </w:rPr>
        <w:t xml:space="preserve">. The American Community Survey will be the source of the control totals for demographic variables, and the National Health Information Survey will be the source of control totals for health-related variables. If the survey data differ across categories of one or more of the calibration variables, then calibrating the weights in this way can reduce the variance of resulting estimates. More importantly, calibration will help to compensate for any </w:t>
      </w:r>
      <w:proofErr w:type="spellStart"/>
      <w:r w:rsidRPr="00E50D4E">
        <w:rPr>
          <w:sz w:val="24"/>
          <w:szCs w:val="24"/>
        </w:rPr>
        <w:t>noncoverage</w:t>
      </w:r>
      <w:proofErr w:type="spellEnd"/>
      <w:r w:rsidRPr="00E50D4E">
        <w:rPr>
          <w:sz w:val="24"/>
          <w:szCs w:val="24"/>
        </w:rPr>
        <w:t xml:space="preserve"> of the address frame, such as for rural areas with simplified addresses that cannot be used for sampling, or for nonresponse bias that is not adjusted for by the nonresponse adjustment procedures performed prior to calibration. As was done for the </w:t>
      </w:r>
      <w:r w:rsidR="00E16380" w:rsidRPr="00E50D4E">
        <w:rPr>
          <w:sz w:val="24"/>
          <w:szCs w:val="24"/>
        </w:rPr>
        <w:t>previous HINTS</w:t>
      </w:r>
      <w:r w:rsidRPr="00E50D4E">
        <w:rPr>
          <w:sz w:val="24"/>
          <w:szCs w:val="24"/>
        </w:rPr>
        <w:t xml:space="preserve"> weighting, it is anticipated that raking to control totals will be included rather than doing post</w:t>
      </w:r>
      <w:r w:rsidR="00E16380" w:rsidRPr="00E50D4E">
        <w:rPr>
          <w:sz w:val="24"/>
          <w:szCs w:val="24"/>
        </w:rPr>
        <w:t>-</w:t>
      </w:r>
      <w:r w:rsidRPr="00E50D4E">
        <w:rPr>
          <w:sz w:val="24"/>
          <w:szCs w:val="24"/>
        </w:rPr>
        <w:t>stratification.</w:t>
      </w:r>
    </w:p>
    <w:p w:rsidR="001B5E26" w:rsidRPr="00E50D4E" w:rsidRDefault="001B5E26" w:rsidP="00323423">
      <w:pPr>
        <w:pStyle w:val="L1-FlLSp12"/>
        <w:spacing w:line="480" w:lineRule="auto"/>
        <w:rPr>
          <w:sz w:val="24"/>
          <w:szCs w:val="24"/>
        </w:rPr>
      </w:pPr>
    </w:p>
    <w:p w:rsidR="001B5E26" w:rsidRPr="00E50D4E" w:rsidRDefault="008A27CD" w:rsidP="00323423">
      <w:pPr>
        <w:pStyle w:val="L1-FlLSp12"/>
        <w:spacing w:line="480" w:lineRule="auto"/>
        <w:rPr>
          <w:sz w:val="24"/>
          <w:szCs w:val="24"/>
        </w:rPr>
      </w:pPr>
      <w:r w:rsidRPr="00E50D4E">
        <w:rPr>
          <w:sz w:val="24"/>
          <w:szCs w:val="24"/>
        </w:rPr>
        <w:t>In addition to the sample weights</w:t>
      </w:r>
      <w:r w:rsidR="001B5E26" w:rsidRPr="00E50D4E">
        <w:rPr>
          <w:sz w:val="24"/>
          <w:szCs w:val="24"/>
        </w:rPr>
        <w:t xml:space="preserve">, a set of replicate weights will also be created to allow users to compute variances of survey estimates and to conduct inferential statistical analyses. Replication methods work by dividing the sample into subsamples (also referred to as replicates) that mirror the sample design. A weight is calculated for each replicate using the same procedures as used for the sampling weight. That is, the nonresponse and calibration adjustments will be replicated so the jackknife variance estimator correctly accounts for these adjustments. The survey estimate that is calculated for each replicate and variation among the subsample replicates is then used to estimate the variance for the survey estimates. </w:t>
      </w:r>
      <w:r w:rsidRPr="00E50D4E">
        <w:rPr>
          <w:sz w:val="24"/>
          <w:szCs w:val="24"/>
        </w:rPr>
        <w:t>Replicate weights for this HINTS sample</w:t>
      </w:r>
      <w:r w:rsidR="001B5E26" w:rsidRPr="00E50D4E">
        <w:rPr>
          <w:sz w:val="24"/>
          <w:szCs w:val="24"/>
        </w:rPr>
        <w:t xml:space="preserve"> will </w:t>
      </w:r>
      <w:r w:rsidRPr="00E50D4E">
        <w:rPr>
          <w:sz w:val="24"/>
          <w:szCs w:val="24"/>
        </w:rPr>
        <w:t xml:space="preserve">be </w:t>
      </w:r>
      <w:r w:rsidR="001B5E26" w:rsidRPr="00E50D4E">
        <w:rPr>
          <w:sz w:val="24"/>
          <w:szCs w:val="24"/>
        </w:rPr>
        <w:t>generate</w:t>
      </w:r>
      <w:r w:rsidRPr="00E50D4E">
        <w:rPr>
          <w:sz w:val="24"/>
          <w:szCs w:val="24"/>
        </w:rPr>
        <w:t>d</w:t>
      </w:r>
      <w:r w:rsidR="001B5E26" w:rsidRPr="00E50D4E">
        <w:rPr>
          <w:sz w:val="24"/>
          <w:szCs w:val="24"/>
        </w:rPr>
        <w:t xml:space="preserve"> using the jackknife procedure, in which sampled households are formed into groups reflecting the sample design and each replicate weight corresponding to dropping one group. The </w:t>
      </w:r>
      <w:r w:rsidR="001B5E26" w:rsidRPr="00E50D4E">
        <w:rPr>
          <w:sz w:val="24"/>
          <w:szCs w:val="24"/>
        </w:rPr>
        <w:lastRenderedPageBreak/>
        <w:t xml:space="preserve">replicate weights can be used with a software package, such as </w:t>
      </w:r>
      <w:proofErr w:type="spellStart"/>
      <w:r w:rsidR="001B5E26" w:rsidRPr="00E50D4E">
        <w:rPr>
          <w:sz w:val="24"/>
          <w:szCs w:val="24"/>
        </w:rPr>
        <w:t>WesVar</w:t>
      </w:r>
      <w:proofErr w:type="spellEnd"/>
      <w:r w:rsidR="001B5E26" w:rsidRPr="00E50D4E">
        <w:rPr>
          <w:sz w:val="24"/>
          <w:szCs w:val="24"/>
        </w:rPr>
        <w:t xml:space="preserve">, SUDAAN, STATA or Version 9.2 of SAS, to produce consistent variance estimators for totals, means, ratios, regression coefficients, logistic regression coefficients, etc. </w:t>
      </w:r>
    </w:p>
    <w:p w:rsidR="001B5E26" w:rsidRPr="00E50D4E" w:rsidRDefault="001B5E26" w:rsidP="00323423">
      <w:pPr>
        <w:pStyle w:val="L1-FlLSp12"/>
        <w:spacing w:line="480" w:lineRule="auto"/>
        <w:rPr>
          <w:sz w:val="24"/>
          <w:szCs w:val="24"/>
        </w:rPr>
      </w:pPr>
    </w:p>
    <w:p w:rsidR="001B5E26" w:rsidRPr="00E50D4E" w:rsidRDefault="001B5E26" w:rsidP="00323423">
      <w:pPr>
        <w:pStyle w:val="L1-FlLSp12"/>
        <w:spacing w:line="480" w:lineRule="auto"/>
        <w:rPr>
          <w:sz w:val="24"/>
          <w:szCs w:val="24"/>
        </w:rPr>
      </w:pPr>
      <w:r w:rsidRPr="00E50D4E">
        <w:rPr>
          <w:sz w:val="24"/>
          <w:szCs w:val="24"/>
        </w:rPr>
        <w:t>In case users are interested in calculating variances using the software package like SUDAAN or SPSS which uses linearization variance estimation procedures, the necessary stratification information will be made available as well.</w:t>
      </w:r>
    </w:p>
    <w:p w:rsidR="001B5E26" w:rsidRPr="00E50D4E" w:rsidRDefault="001B5E26" w:rsidP="00323423">
      <w:pPr>
        <w:pStyle w:val="P1-StandPara"/>
        <w:rPr>
          <w:sz w:val="24"/>
          <w:szCs w:val="24"/>
        </w:rPr>
      </w:pPr>
    </w:p>
    <w:p w:rsidR="001B5E26" w:rsidRPr="00E50D4E" w:rsidRDefault="001B5E26" w:rsidP="00323423">
      <w:pPr>
        <w:pStyle w:val="Heading1"/>
        <w:spacing w:after="0" w:line="480" w:lineRule="auto"/>
        <w:rPr>
          <w:sz w:val="24"/>
          <w:szCs w:val="24"/>
        </w:rPr>
      </w:pPr>
      <w:r w:rsidRPr="00E50D4E">
        <w:rPr>
          <w:sz w:val="24"/>
          <w:szCs w:val="24"/>
        </w:rPr>
        <w:t>B.3</w:t>
      </w:r>
      <w:r w:rsidRPr="00E50D4E">
        <w:rPr>
          <w:sz w:val="24"/>
          <w:szCs w:val="24"/>
        </w:rPr>
        <w:tab/>
        <w:t>Methods to Maximize Response Rates and Address Nonresponse</w:t>
      </w:r>
      <w:bookmarkEnd w:id="6"/>
      <w:r w:rsidRPr="00E50D4E">
        <w:rPr>
          <w:sz w:val="24"/>
          <w:szCs w:val="24"/>
        </w:rPr>
        <w:t xml:space="preserve"> </w:t>
      </w:r>
    </w:p>
    <w:p w:rsidR="001B5E26" w:rsidRPr="00E50D4E" w:rsidRDefault="009246BB" w:rsidP="00323423">
      <w:pPr>
        <w:pStyle w:val="P1-StandPara"/>
        <w:ind w:firstLine="0"/>
        <w:rPr>
          <w:sz w:val="24"/>
          <w:szCs w:val="24"/>
        </w:rPr>
      </w:pPr>
      <w:r w:rsidRPr="00E50D4E">
        <w:rPr>
          <w:sz w:val="24"/>
          <w:szCs w:val="24"/>
        </w:rPr>
        <w:t>As noted above, t</w:t>
      </w:r>
      <w:r w:rsidR="001B5E26" w:rsidRPr="00E50D4E">
        <w:rPr>
          <w:sz w:val="24"/>
          <w:szCs w:val="24"/>
        </w:rPr>
        <w:t xml:space="preserve">o compensate for nonresponse and coverage, the estimates will be adjusted for nonresponse and will be </w:t>
      </w:r>
      <w:proofErr w:type="spellStart"/>
      <w:r w:rsidR="001B5E26" w:rsidRPr="00E50D4E">
        <w:rPr>
          <w:sz w:val="24"/>
          <w:szCs w:val="24"/>
        </w:rPr>
        <w:t>poststratified</w:t>
      </w:r>
      <w:proofErr w:type="spellEnd"/>
      <w:r w:rsidR="001B5E26" w:rsidRPr="00E50D4E">
        <w:rPr>
          <w:sz w:val="24"/>
          <w:szCs w:val="24"/>
        </w:rPr>
        <w:t xml:space="preserve"> to national totals for age, gender, race/ethnicity, education, health insurance status and cancer diagnosis.  This same set of variables was used for </w:t>
      </w:r>
      <w:r w:rsidRPr="00E50D4E">
        <w:rPr>
          <w:sz w:val="24"/>
          <w:szCs w:val="24"/>
        </w:rPr>
        <w:t>previous HINTS data collections</w:t>
      </w:r>
      <w:r w:rsidR="001B5E26" w:rsidRPr="00E50D4E">
        <w:rPr>
          <w:sz w:val="24"/>
          <w:szCs w:val="24"/>
        </w:rPr>
        <w:t>.  The national totals for health insurance status and cancer diagnosis will be taken from the National Health Interview Survey.  These are used based on the observation from prior HINTS surveys that non-respondents tend to be healthier than respondents (Cantor, 2009).</w:t>
      </w:r>
      <w:r w:rsidR="00557968" w:rsidRPr="00E50D4E">
        <w:rPr>
          <w:sz w:val="24"/>
          <w:szCs w:val="24"/>
        </w:rPr>
        <w:t xml:space="preserve">  Post survey analysis will examine the characteristics of respondents by the relative timing of the returns.  For example, methodologists will compare respondent characteristics of early returns received soon after the first mailing compared to those responding near the end of the data collection period to assess the extent to which the mailing strategy successfully engaged the cooperation of different demographic groups. </w:t>
      </w:r>
    </w:p>
    <w:p w:rsidR="00E50D4E" w:rsidRDefault="00E50D4E" w:rsidP="00323423">
      <w:pPr>
        <w:pStyle w:val="P1-StandPara"/>
        <w:ind w:firstLine="0"/>
        <w:rPr>
          <w:sz w:val="24"/>
          <w:szCs w:val="24"/>
        </w:rPr>
      </w:pPr>
    </w:p>
    <w:p w:rsidR="001B5E26" w:rsidRPr="00E50D4E" w:rsidRDefault="001B5E26" w:rsidP="00323423">
      <w:pPr>
        <w:pStyle w:val="P1-StandPara"/>
        <w:ind w:firstLine="0"/>
        <w:rPr>
          <w:sz w:val="24"/>
          <w:szCs w:val="24"/>
        </w:rPr>
      </w:pPr>
      <w:r w:rsidRPr="00E50D4E">
        <w:rPr>
          <w:sz w:val="24"/>
          <w:szCs w:val="24"/>
        </w:rPr>
        <w:lastRenderedPageBreak/>
        <w:t>Steps to minimize nonresponse are built into the mail study protocol. As mentioned earlier, the study will take proactive measures to help ensure that high response rate goals are met. These include the following:</w:t>
      </w:r>
    </w:p>
    <w:p w:rsidR="001B5E26" w:rsidRPr="00E50D4E" w:rsidRDefault="001B5E26" w:rsidP="001B5E26">
      <w:pPr>
        <w:pStyle w:val="SL-FlLftSgl"/>
        <w:rPr>
          <w:sz w:val="24"/>
          <w:szCs w:val="24"/>
        </w:rPr>
      </w:pPr>
    </w:p>
    <w:p w:rsidR="001B5E26" w:rsidRPr="00E50D4E" w:rsidRDefault="001B5E26" w:rsidP="001B5E26">
      <w:pPr>
        <w:pStyle w:val="N2-2ndBullet"/>
        <w:rPr>
          <w:sz w:val="24"/>
          <w:szCs w:val="24"/>
        </w:rPr>
      </w:pPr>
      <w:r w:rsidRPr="00E50D4E">
        <w:rPr>
          <w:b/>
          <w:sz w:val="24"/>
          <w:szCs w:val="24"/>
        </w:rPr>
        <w:t xml:space="preserve">Multiple </w:t>
      </w:r>
      <w:proofErr w:type="gramStart"/>
      <w:r w:rsidRPr="00E50D4E">
        <w:rPr>
          <w:b/>
          <w:sz w:val="24"/>
          <w:szCs w:val="24"/>
        </w:rPr>
        <w:t>Followup</w:t>
      </w:r>
      <w:proofErr w:type="gramEnd"/>
      <w:r w:rsidRPr="00E50D4E">
        <w:rPr>
          <w:b/>
          <w:sz w:val="24"/>
          <w:szCs w:val="24"/>
        </w:rPr>
        <w:t xml:space="preserve"> for the Mail Survey.</w:t>
      </w:r>
      <w:r w:rsidRPr="00E50D4E">
        <w:rPr>
          <w:sz w:val="24"/>
          <w:szCs w:val="24"/>
        </w:rPr>
        <w:t xml:space="preserve"> If a survey is not received from a designated household 2 weeks after they are sent, a postcard reminder will be sent. If a survey has not been received 2 weeks after the postcard, </w:t>
      </w:r>
      <w:r w:rsidR="00F94CA1" w:rsidRPr="00E50D4E">
        <w:rPr>
          <w:sz w:val="24"/>
          <w:szCs w:val="24"/>
        </w:rPr>
        <w:t>two follow-up surveys will be sent.</w:t>
      </w:r>
      <w:r w:rsidRPr="00E50D4E">
        <w:rPr>
          <w:sz w:val="24"/>
          <w:szCs w:val="24"/>
        </w:rPr>
        <w:t xml:space="preserve"> </w:t>
      </w:r>
    </w:p>
    <w:p w:rsidR="001B5E26" w:rsidRPr="00E50D4E" w:rsidRDefault="001B5E26" w:rsidP="001B5E26">
      <w:pPr>
        <w:pStyle w:val="N2-2ndBullet"/>
        <w:rPr>
          <w:sz w:val="24"/>
          <w:szCs w:val="24"/>
        </w:rPr>
      </w:pPr>
      <w:r w:rsidRPr="00E50D4E">
        <w:rPr>
          <w:b/>
          <w:sz w:val="24"/>
          <w:szCs w:val="24"/>
        </w:rPr>
        <w:t>Use of $2 incentive.</w:t>
      </w:r>
      <w:r w:rsidRPr="00E50D4E">
        <w:rPr>
          <w:sz w:val="24"/>
          <w:szCs w:val="24"/>
        </w:rPr>
        <w:t xml:space="preserve"> As discussed in Part A, we will include a $2 incentive when the questionnaire is mailed to the household.  Prior experiments on HINTS have shown this to have an impact on response rates.</w:t>
      </w:r>
    </w:p>
    <w:p w:rsidR="00F94CA1" w:rsidRPr="00E50D4E" w:rsidRDefault="00F94CA1" w:rsidP="001B5E26">
      <w:pPr>
        <w:pStyle w:val="N2-2ndBullet"/>
        <w:rPr>
          <w:sz w:val="24"/>
          <w:szCs w:val="24"/>
          <w:highlight w:val="yellow"/>
        </w:rPr>
      </w:pPr>
      <w:r w:rsidRPr="00E50D4E">
        <w:rPr>
          <w:b/>
          <w:sz w:val="24"/>
          <w:szCs w:val="24"/>
          <w:highlight w:val="yellow"/>
        </w:rPr>
        <w:t>Use of USPS express delivery.</w:t>
      </w:r>
      <w:r w:rsidRPr="00E50D4E">
        <w:rPr>
          <w:sz w:val="24"/>
          <w:szCs w:val="24"/>
          <w:highlight w:val="yellow"/>
        </w:rPr>
        <w:t xml:space="preserve">  The second mailing of the questionnaire will be completed using express delivery.   This has been found to increase the response to a ma</w:t>
      </w:r>
      <w:r w:rsidR="00E50D4E">
        <w:rPr>
          <w:sz w:val="24"/>
          <w:szCs w:val="24"/>
          <w:highlight w:val="yellow"/>
        </w:rPr>
        <w:t>il survey (</w:t>
      </w:r>
      <w:proofErr w:type="spellStart"/>
      <w:r w:rsidR="00E50D4E">
        <w:rPr>
          <w:sz w:val="24"/>
          <w:szCs w:val="24"/>
          <w:highlight w:val="yellow"/>
        </w:rPr>
        <w:t>Dillman</w:t>
      </w:r>
      <w:proofErr w:type="spellEnd"/>
      <w:r w:rsidR="00E50D4E">
        <w:rPr>
          <w:sz w:val="24"/>
          <w:szCs w:val="24"/>
          <w:highlight w:val="yellow"/>
        </w:rPr>
        <w:t>, et. al, 2009</w:t>
      </w:r>
      <w:r w:rsidRPr="00E50D4E">
        <w:rPr>
          <w:sz w:val="24"/>
          <w:szCs w:val="24"/>
          <w:highlight w:val="yellow"/>
        </w:rPr>
        <w:t>).</w:t>
      </w:r>
    </w:p>
    <w:p w:rsidR="00F94CA1" w:rsidRPr="00E50D4E" w:rsidRDefault="00F94CA1" w:rsidP="00323423">
      <w:pPr>
        <w:pStyle w:val="Heading2"/>
        <w:spacing w:after="0" w:line="480" w:lineRule="auto"/>
        <w:rPr>
          <w:b w:val="0"/>
          <w:sz w:val="24"/>
          <w:szCs w:val="24"/>
        </w:rPr>
      </w:pPr>
      <w:r w:rsidRPr="00E50D4E">
        <w:rPr>
          <w:b w:val="0"/>
          <w:sz w:val="24"/>
          <w:szCs w:val="24"/>
          <w:highlight w:val="yellow"/>
        </w:rPr>
        <w:t>These procedures produced a response rate of, on average, 35%</w:t>
      </w:r>
      <w:r w:rsidRPr="00E50D4E">
        <w:rPr>
          <w:rStyle w:val="FootnoteReference"/>
          <w:b w:val="0"/>
          <w:sz w:val="24"/>
          <w:szCs w:val="24"/>
          <w:highlight w:val="yellow"/>
        </w:rPr>
        <w:footnoteReference w:id="2"/>
      </w:r>
      <w:r w:rsidRPr="00E50D4E">
        <w:rPr>
          <w:b w:val="0"/>
          <w:sz w:val="24"/>
          <w:szCs w:val="24"/>
          <w:highlight w:val="yellow"/>
        </w:rPr>
        <w:t xml:space="preserve"> for the first three cycles of HINTS 4.</w:t>
      </w:r>
    </w:p>
    <w:p w:rsidR="00F94CA1" w:rsidRPr="00E50D4E" w:rsidRDefault="00F94CA1" w:rsidP="00323423">
      <w:pPr>
        <w:pStyle w:val="Heading2"/>
        <w:spacing w:after="0" w:line="480" w:lineRule="auto"/>
        <w:rPr>
          <w:sz w:val="24"/>
          <w:szCs w:val="24"/>
        </w:rPr>
      </w:pPr>
    </w:p>
    <w:p w:rsidR="001B5E26" w:rsidRPr="00E50D4E" w:rsidRDefault="001B5E26" w:rsidP="00323423">
      <w:pPr>
        <w:pStyle w:val="Heading2"/>
        <w:spacing w:after="0" w:line="480" w:lineRule="auto"/>
        <w:rPr>
          <w:sz w:val="24"/>
          <w:szCs w:val="24"/>
        </w:rPr>
      </w:pPr>
      <w:r w:rsidRPr="00E50D4E">
        <w:rPr>
          <w:sz w:val="24"/>
          <w:szCs w:val="24"/>
        </w:rPr>
        <w:t xml:space="preserve">Addressing Nonresponse </w:t>
      </w:r>
    </w:p>
    <w:p w:rsidR="001B5E26" w:rsidRPr="00E50D4E" w:rsidRDefault="001B5E26" w:rsidP="00323423">
      <w:pPr>
        <w:pStyle w:val="P1-StandPara"/>
        <w:ind w:firstLine="0"/>
        <w:rPr>
          <w:sz w:val="24"/>
          <w:szCs w:val="24"/>
        </w:rPr>
      </w:pPr>
      <w:bookmarkStart w:id="10" w:name="_Toc459172840"/>
      <w:bookmarkStart w:id="11" w:name="_Toc532621574"/>
      <w:bookmarkStart w:id="12" w:name="_Toc74729158"/>
      <w:r w:rsidRPr="00E50D4E">
        <w:rPr>
          <w:sz w:val="24"/>
          <w:szCs w:val="24"/>
        </w:rPr>
        <w:t xml:space="preserve">Sample weights will be provided for each completed interview to allow for unbiased estimation of national percentages. The sample weights are products of the base weight, nonresponse adjustments, and a </w:t>
      </w:r>
      <w:proofErr w:type="spellStart"/>
      <w:r w:rsidRPr="00E50D4E">
        <w:rPr>
          <w:sz w:val="24"/>
          <w:szCs w:val="24"/>
        </w:rPr>
        <w:t>poststratification</w:t>
      </w:r>
      <w:proofErr w:type="spellEnd"/>
      <w:r w:rsidRPr="00E50D4E">
        <w:rPr>
          <w:sz w:val="24"/>
          <w:szCs w:val="24"/>
        </w:rPr>
        <w:t xml:space="preserve"> adjustment. The </w:t>
      </w:r>
      <w:r w:rsidRPr="00E50D4E">
        <w:rPr>
          <w:i/>
          <w:sz w:val="24"/>
          <w:szCs w:val="24"/>
        </w:rPr>
        <w:t>base weight</w:t>
      </w:r>
      <w:r w:rsidRPr="00E50D4E">
        <w:rPr>
          <w:sz w:val="24"/>
          <w:szCs w:val="24"/>
        </w:rPr>
        <w:t xml:space="preserve"> is the reciprocal of the probability of selection of each sampled adult. The </w:t>
      </w:r>
      <w:r w:rsidRPr="00E50D4E">
        <w:rPr>
          <w:i/>
          <w:sz w:val="24"/>
          <w:szCs w:val="24"/>
        </w:rPr>
        <w:t>nonresponse adjustments</w:t>
      </w:r>
      <w:r w:rsidRPr="00E50D4E">
        <w:rPr>
          <w:sz w:val="24"/>
          <w:szCs w:val="24"/>
        </w:rPr>
        <w:t xml:space="preserve"> are designed to reduce the potential bias caused by differences between the responding and </w:t>
      </w:r>
      <w:proofErr w:type="spellStart"/>
      <w:r w:rsidRPr="00E50D4E">
        <w:rPr>
          <w:sz w:val="24"/>
          <w:szCs w:val="24"/>
        </w:rPr>
        <w:t>nonresponding</w:t>
      </w:r>
      <w:proofErr w:type="spellEnd"/>
      <w:r w:rsidRPr="00E50D4E">
        <w:rPr>
          <w:sz w:val="24"/>
          <w:szCs w:val="24"/>
        </w:rPr>
        <w:t xml:space="preserve"> population and are equal to the reciprocals of weighted response rates within carefully selected response cells. The </w:t>
      </w:r>
      <w:proofErr w:type="spellStart"/>
      <w:r w:rsidRPr="00E50D4E">
        <w:rPr>
          <w:i/>
          <w:sz w:val="24"/>
          <w:szCs w:val="24"/>
        </w:rPr>
        <w:t>poststratification</w:t>
      </w:r>
      <w:proofErr w:type="spellEnd"/>
      <w:r w:rsidRPr="00E50D4E">
        <w:rPr>
          <w:i/>
          <w:sz w:val="24"/>
          <w:szCs w:val="24"/>
        </w:rPr>
        <w:t xml:space="preserve"> adjustment</w:t>
      </w:r>
      <w:r w:rsidRPr="00E50D4E">
        <w:rPr>
          <w:sz w:val="24"/>
          <w:szCs w:val="24"/>
        </w:rPr>
        <w:t xml:space="preserve"> modifies the nonresponse-adjusted person-level weights to the most recent ACS totals of adults by race/ethnicity, age, region of the country, and other demographic factors. This adjustment has the effect of reducing variance. </w:t>
      </w:r>
    </w:p>
    <w:p w:rsidR="001B5E26" w:rsidRPr="00E50D4E" w:rsidRDefault="001B5E26" w:rsidP="00323423">
      <w:pPr>
        <w:pStyle w:val="P1-StandPara"/>
        <w:rPr>
          <w:sz w:val="24"/>
          <w:szCs w:val="24"/>
        </w:rPr>
      </w:pPr>
    </w:p>
    <w:p w:rsidR="001B5E26" w:rsidRPr="00E50D4E" w:rsidRDefault="001B5E26" w:rsidP="00323423">
      <w:pPr>
        <w:pStyle w:val="Heading1"/>
        <w:spacing w:after="0" w:line="480" w:lineRule="auto"/>
        <w:rPr>
          <w:sz w:val="24"/>
          <w:szCs w:val="24"/>
        </w:rPr>
      </w:pPr>
      <w:r w:rsidRPr="00E50D4E">
        <w:rPr>
          <w:sz w:val="24"/>
          <w:szCs w:val="24"/>
        </w:rPr>
        <w:t>B.4</w:t>
      </w:r>
      <w:r w:rsidRPr="00E50D4E">
        <w:rPr>
          <w:sz w:val="24"/>
          <w:szCs w:val="24"/>
        </w:rPr>
        <w:tab/>
        <w:t>Test of Procedures or Methods to be Undertaken</w:t>
      </w:r>
      <w:bookmarkEnd w:id="10"/>
      <w:bookmarkEnd w:id="11"/>
      <w:bookmarkEnd w:id="12"/>
      <w:r w:rsidRPr="00E50D4E">
        <w:rPr>
          <w:sz w:val="24"/>
          <w:szCs w:val="24"/>
        </w:rPr>
        <w:t xml:space="preserve"> Proposal</w:t>
      </w:r>
    </w:p>
    <w:p w:rsidR="00F94CA1" w:rsidRPr="00E50D4E" w:rsidRDefault="00F94CA1" w:rsidP="00F94CA1">
      <w:pPr>
        <w:pStyle w:val="P1-StandPara"/>
        <w:ind w:firstLine="0"/>
        <w:rPr>
          <w:sz w:val="24"/>
          <w:szCs w:val="24"/>
        </w:rPr>
      </w:pPr>
      <w:r w:rsidRPr="00E50D4E">
        <w:rPr>
          <w:sz w:val="24"/>
          <w:szCs w:val="24"/>
        </w:rPr>
        <w:t xml:space="preserve"> </w:t>
      </w:r>
      <w:r w:rsidRPr="00E50D4E">
        <w:rPr>
          <w:sz w:val="24"/>
          <w:szCs w:val="24"/>
          <w:highlight w:val="yellow"/>
        </w:rPr>
        <w:t>The questionnaires have been pretested with 20 cognitive interviews for the English version and 10 cognitive interviews with the Spanish version (OMB #0925-0589-06, Exp. 4/30/2014).  The procedures used to administer the survey are based on those for HINTS 4.  Given this experience we do not believe there is a need to pre-test the procedures described above.</w:t>
      </w:r>
    </w:p>
    <w:p w:rsidR="001B5E26" w:rsidRPr="00E50D4E" w:rsidRDefault="001B5E26" w:rsidP="00323423">
      <w:pPr>
        <w:pStyle w:val="P1-StandPara"/>
        <w:rPr>
          <w:sz w:val="24"/>
          <w:szCs w:val="24"/>
        </w:rPr>
      </w:pPr>
    </w:p>
    <w:bookmarkEnd w:id="7"/>
    <w:bookmarkEnd w:id="8"/>
    <w:bookmarkEnd w:id="9"/>
    <w:p w:rsidR="001B5E26" w:rsidRPr="00E50D4E" w:rsidRDefault="001B5E26" w:rsidP="00323423">
      <w:pPr>
        <w:pStyle w:val="Heading1"/>
        <w:spacing w:after="0" w:line="480" w:lineRule="auto"/>
        <w:rPr>
          <w:sz w:val="24"/>
          <w:szCs w:val="24"/>
        </w:rPr>
      </w:pPr>
      <w:r w:rsidRPr="00E50D4E">
        <w:rPr>
          <w:sz w:val="24"/>
          <w:szCs w:val="24"/>
        </w:rPr>
        <w:t>B.5</w:t>
      </w:r>
      <w:r w:rsidRPr="00E50D4E">
        <w:rPr>
          <w:sz w:val="24"/>
          <w:szCs w:val="24"/>
        </w:rPr>
        <w:tab/>
        <w:t>Individuals Consulted on Statistical Aspects and/or Analyzing Data</w:t>
      </w:r>
    </w:p>
    <w:p w:rsidR="00F94CA1" w:rsidRPr="00E50D4E" w:rsidRDefault="00F94CA1" w:rsidP="00F94CA1">
      <w:pPr>
        <w:spacing w:line="480" w:lineRule="auto"/>
        <w:jc w:val="left"/>
        <w:rPr>
          <w:sz w:val="24"/>
          <w:szCs w:val="24"/>
        </w:rPr>
      </w:pPr>
      <w:r w:rsidRPr="00E50D4E">
        <w:rPr>
          <w:sz w:val="24"/>
          <w:szCs w:val="24"/>
          <w:highlight w:val="yellow"/>
        </w:rPr>
        <w:t xml:space="preserve">A number of individuals at NCI, FDA, and Westat were critical in developing the research plan, conceptual framework, survey questions, and sampling strategies underlying this round of HINTS. The list of the individuals can be found in </w:t>
      </w:r>
      <w:r w:rsidRPr="00E50D4E">
        <w:rPr>
          <w:b/>
          <w:sz w:val="24"/>
          <w:szCs w:val="24"/>
          <w:highlight w:val="yellow"/>
        </w:rPr>
        <w:t>Appendix F</w:t>
      </w:r>
      <w:r w:rsidRPr="00E50D4E">
        <w:rPr>
          <w:sz w:val="24"/>
          <w:szCs w:val="24"/>
          <w:highlight w:val="yellow"/>
        </w:rPr>
        <w:t>.</w:t>
      </w:r>
    </w:p>
    <w:p w:rsidR="001B5E26" w:rsidRPr="00E50D4E" w:rsidRDefault="001B5E26" w:rsidP="00323423">
      <w:pPr>
        <w:pStyle w:val="P1-StandPara"/>
        <w:rPr>
          <w:sz w:val="24"/>
          <w:szCs w:val="24"/>
        </w:rPr>
      </w:pPr>
    </w:p>
    <w:p w:rsidR="00FC447C" w:rsidRPr="00192EFA" w:rsidRDefault="00FC447C" w:rsidP="00E50D4E">
      <w:pPr>
        <w:pStyle w:val="P1-StandPara"/>
        <w:ind w:firstLine="0"/>
        <w:rPr>
          <w:szCs w:val="22"/>
        </w:rPr>
      </w:pPr>
    </w:p>
    <w:sectPr w:rsidR="00FC447C" w:rsidRPr="00192EFA" w:rsidSect="00B9657C">
      <w:footerReference w:type="default" r:id="rId12"/>
      <w:pgSz w:w="12240" w:h="15840" w:code="1"/>
      <w:pgMar w:top="1440" w:right="1440" w:bottom="1440" w:left="1440" w:header="720" w:footer="432"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BA6" w:rsidRDefault="009D3BA6" w:rsidP="00FC447C">
      <w:pPr>
        <w:spacing w:line="240" w:lineRule="auto"/>
      </w:pPr>
      <w:r>
        <w:separator/>
      </w:r>
    </w:p>
  </w:endnote>
  <w:endnote w:type="continuationSeparator" w:id="0">
    <w:p w:rsidR="009D3BA6" w:rsidRDefault="009D3BA6" w:rsidP="00FC44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D63" w:rsidRDefault="00123D63" w:rsidP="00E416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23D63" w:rsidRDefault="00123D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D63" w:rsidRPr="001A132D" w:rsidRDefault="00123D63" w:rsidP="00A35B8F">
    <w:pPr>
      <w:pStyle w:val="Footer"/>
      <w:jc w:val="center"/>
      <w:rPr>
        <w:color w:val="FF0000"/>
        <w:sz w:val="20"/>
      </w:rPr>
    </w:pPr>
    <w:r w:rsidRPr="001A132D">
      <w:rPr>
        <w:color w:val="FF0000"/>
        <w:sz w:val="20"/>
      </w:rPr>
      <w:t>NCI’s Office of Management Analysis and Assessment (OMAA)</w:t>
    </w:r>
  </w:p>
  <w:p w:rsidR="00123D63" w:rsidRDefault="00123D63" w:rsidP="00A35B8F">
    <w:pPr>
      <w:pStyle w:val="Footer"/>
      <w:jc w:val="center"/>
      <w:rPr>
        <w:sz w:val="20"/>
      </w:rPr>
    </w:pPr>
    <w:r w:rsidRPr="001A132D">
      <w:rPr>
        <w:color w:val="FF0000"/>
        <w:sz w:val="20"/>
      </w:rPr>
      <w:t>Send questions to:</w:t>
    </w:r>
    <w:r w:rsidRPr="000472EC">
      <w:rPr>
        <w:b/>
        <w:bCs/>
        <w:color w:val="0000FF"/>
        <w:sz w:val="20"/>
      </w:rPr>
      <w:t xml:space="preserve"> </w:t>
    </w:r>
    <w:hyperlink r:id="rId1" w:tgtFrame="_blank" w:history="1">
      <w:r w:rsidRPr="000472EC">
        <w:rPr>
          <w:rStyle w:val="Hyperlink"/>
          <w:b/>
          <w:bCs/>
          <w:sz w:val="20"/>
        </w:rPr>
        <w:t>NCI_OMB_Clearance@mail.nih.gov</w:t>
      </w:r>
    </w:hyperlink>
    <w:r w:rsidRPr="000472EC">
      <w:rPr>
        <w:sz w:val="20"/>
      </w:rPr>
      <w:t>.</w:t>
    </w:r>
  </w:p>
  <w:p w:rsidR="00123D63" w:rsidRPr="00A35B8F" w:rsidRDefault="00123D63" w:rsidP="00A35B8F">
    <w:pPr>
      <w:pStyle w:val="Footer"/>
      <w:jc w:val="center"/>
      <w:rPr>
        <w:color w:val="FF0000"/>
        <w:sz w:val="20"/>
      </w:rPr>
    </w:pPr>
    <w:r>
      <w:rPr>
        <w:color w:val="FF0000"/>
        <w:sz w:val="20"/>
      </w:rPr>
      <w:t>Last Upd</w:t>
    </w:r>
    <w:r w:rsidRPr="001A132D">
      <w:rPr>
        <w:color w:val="FF0000"/>
        <w:sz w:val="20"/>
      </w:rPr>
      <w:t xml:space="preserve">ated </w:t>
    </w:r>
    <w:r>
      <w:rPr>
        <w:color w:val="FF0000"/>
        <w:sz w:val="20"/>
      </w:rPr>
      <w:t>7-7</w:t>
    </w:r>
    <w:r w:rsidRPr="001A132D">
      <w:rPr>
        <w:color w:val="FF0000"/>
        <w:sz w:val="20"/>
      </w:rPr>
      <w:t>-2008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D63" w:rsidRDefault="00123D63">
    <w:pPr>
      <w:pStyle w:val="Footer"/>
      <w:jc w:val="center"/>
    </w:pPr>
    <w:r>
      <w:fldChar w:fldCharType="begin"/>
    </w:r>
    <w:r>
      <w:instrText xml:space="preserve"> PAGE  \* roman  \* MERGEFORMAT </w:instrText>
    </w:r>
    <w:r>
      <w:fldChar w:fldCharType="separate"/>
    </w:r>
    <w:r w:rsidR="002E4FA7">
      <w:rPr>
        <w:noProof/>
      </w:rPr>
      <w:t>ii</w:t>
    </w:r>
    <w:r>
      <w:fldChar w:fldCharType="end"/>
    </w:r>
  </w:p>
  <w:p w:rsidR="00123D63" w:rsidRDefault="00123D6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D63" w:rsidRDefault="00123D63">
    <w:pPr>
      <w:pStyle w:val="Footer"/>
      <w:jc w:val="center"/>
    </w:pPr>
    <w:r>
      <w:fldChar w:fldCharType="begin"/>
    </w:r>
    <w:r>
      <w:instrText xml:space="preserve"> PAGE  \* Arabic  \* MERGEFORMAT </w:instrText>
    </w:r>
    <w:r>
      <w:fldChar w:fldCharType="separate"/>
    </w:r>
    <w:r w:rsidR="002E4FA7">
      <w:rPr>
        <w:noProof/>
      </w:rPr>
      <w:t>11</w:t>
    </w:r>
    <w:r>
      <w:fldChar w:fldCharType="end"/>
    </w:r>
  </w:p>
  <w:p w:rsidR="00123D63" w:rsidRDefault="00123D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BA6" w:rsidRDefault="009D3BA6" w:rsidP="00FC447C">
      <w:pPr>
        <w:spacing w:line="240" w:lineRule="auto"/>
      </w:pPr>
      <w:r>
        <w:separator/>
      </w:r>
    </w:p>
  </w:footnote>
  <w:footnote w:type="continuationSeparator" w:id="0">
    <w:p w:rsidR="009D3BA6" w:rsidRDefault="009D3BA6" w:rsidP="00FC447C">
      <w:pPr>
        <w:spacing w:line="240" w:lineRule="auto"/>
      </w:pPr>
      <w:r>
        <w:continuationSeparator/>
      </w:r>
    </w:p>
  </w:footnote>
  <w:footnote w:id="1">
    <w:p w:rsidR="001A6089" w:rsidRDefault="001A6089" w:rsidP="001A6089">
      <w:pPr>
        <w:pStyle w:val="FootnoteText"/>
      </w:pPr>
      <w:r w:rsidRPr="001A6089">
        <w:rPr>
          <w:rStyle w:val="FootnoteReference"/>
          <w:highlight w:val="yellow"/>
        </w:rPr>
        <w:footnoteRef/>
      </w:r>
      <w:r w:rsidRPr="001A6089">
        <w:rPr>
          <w:highlight w:val="yellow"/>
        </w:rPr>
        <w:t>The county-level smoking rates are based on the 2003 BRFSS small area estimates adjusted by the ratio of the 2011 to the 2003 Behavioral Risk Factor Surveillance System (BRFSS) state smoking rates so that when county rates are aggregated to the state level they are in agreement with the 2011 BRFSS state-level smoking estimates.</w:t>
      </w:r>
    </w:p>
  </w:footnote>
  <w:footnote w:id="2">
    <w:p w:rsidR="00F94CA1" w:rsidRDefault="00F94CA1">
      <w:pPr>
        <w:pStyle w:val="FootnoteText"/>
      </w:pPr>
      <w:r>
        <w:rPr>
          <w:rStyle w:val="FootnoteReference"/>
        </w:rPr>
        <w:footnoteRef/>
      </w:r>
      <w:r>
        <w:t xml:space="preserve"> </w:t>
      </w:r>
      <w:r w:rsidRPr="00F94CA1">
        <w:rPr>
          <w:highlight w:val="yellow"/>
        </w:rPr>
        <w:t>The response rate was based on the AAPOR formula that counts partial interviews as completes and includes interviews, non-interviews and all unknown cases in the denominator (RR2, AAPOR).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43A2B"/>
    <w:multiLevelType w:val="hybridMultilevel"/>
    <w:tmpl w:val="7B3886EE"/>
    <w:lvl w:ilvl="0" w:tplc="054226E4">
      <w:start w:val="1"/>
      <w:numFmt w:val="decimal"/>
      <w:lvlText w:val="%1."/>
      <w:lvlJc w:val="left"/>
      <w:pPr>
        <w:tabs>
          <w:tab w:val="num" w:pos="1152"/>
        </w:tabs>
        <w:ind w:left="1152" w:hanging="576"/>
      </w:pPr>
      <w:rPr>
        <w:rFont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E56202"/>
    <w:multiLevelType w:val="hybridMultilevel"/>
    <w:tmpl w:val="7FBE142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DD04513"/>
    <w:multiLevelType w:val="hybridMultilevel"/>
    <w:tmpl w:val="61BA8F82"/>
    <w:lvl w:ilvl="0" w:tplc="8F34259E">
      <w:start w:val="3"/>
      <w:numFmt w:val="lowerLetter"/>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03C33D3"/>
    <w:multiLevelType w:val="hybridMultilevel"/>
    <w:tmpl w:val="A45004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5">
    <w:nsid w:val="36035AAE"/>
    <w:multiLevelType w:val="hybridMultilevel"/>
    <w:tmpl w:val="30AC993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8C93BD4"/>
    <w:multiLevelType w:val="hybridMultilevel"/>
    <w:tmpl w:val="C76C006E"/>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416F1327"/>
    <w:multiLevelType w:val="hybridMultilevel"/>
    <w:tmpl w:val="B528444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8F865C5"/>
    <w:multiLevelType w:val="hybridMultilevel"/>
    <w:tmpl w:val="1FB6E29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D485F50"/>
    <w:multiLevelType w:val="hybridMultilevel"/>
    <w:tmpl w:val="97B8FEA8"/>
    <w:lvl w:ilvl="0" w:tplc="FFFFFFFF">
      <w:start w:val="1"/>
      <w:numFmt w:val="decimal"/>
      <w:lvlText w:val="%1."/>
      <w:lvlJc w:val="left"/>
      <w:pPr>
        <w:tabs>
          <w:tab w:val="num" w:pos="1152"/>
        </w:tabs>
        <w:ind w:left="1152" w:hanging="576"/>
      </w:pPr>
      <w:rPr>
        <w:rFonts w:hint="default"/>
        <w:sz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661A5102"/>
    <w:multiLevelType w:val="hybridMultilevel"/>
    <w:tmpl w:val="913E68D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3"/>
  </w:num>
  <w:num w:numId="2">
    <w:abstractNumId w:val="1"/>
  </w:num>
  <w:num w:numId="3">
    <w:abstractNumId w:val="6"/>
  </w:num>
  <w:num w:numId="4">
    <w:abstractNumId w:val="5"/>
  </w:num>
  <w:num w:numId="5">
    <w:abstractNumId w:val="8"/>
  </w:num>
  <w:num w:numId="6">
    <w:abstractNumId w:val="10"/>
  </w:num>
  <w:num w:numId="7">
    <w:abstractNumId w:val="7"/>
  </w:num>
  <w:num w:numId="8">
    <w:abstractNumId w:val="2"/>
  </w:num>
  <w:num w:numId="9">
    <w:abstractNumId w:val="4"/>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71A"/>
    <w:rsid w:val="0000485E"/>
    <w:rsid w:val="00007CA4"/>
    <w:rsid w:val="0001163D"/>
    <w:rsid w:val="000123B1"/>
    <w:rsid w:val="00012B52"/>
    <w:rsid w:val="00012C2D"/>
    <w:rsid w:val="00021732"/>
    <w:rsid w:val="00021DEA"/>
    <w:rsid w:val="00025BCF"/>
    <w:rsid w:val="00030615"/>
    <w:rsid w:val="00034658"/>
    <w:rsid w:val="0003571F"/>
    <w:rsid w:val="000403A5"/>
    <w:rsid w:val="0004184D"/>
    <w:rsid w:val="00050343"/>
    <w:rsid w:val="00050963"/>
    <w:rsid w:val="00050A76"/>
    <w:rsid w:val="00051AA2"/>
    <w:rsid w:val="00055962"/>
    <w:rsid w:val="00057024"/>
    <w:rsid w:val="00060A0E"/>
    <w:rsid w:val="00061D4D"/>
    <w:rsid w:val="00065E07"/>
    <w:rsid w:val="00072CF4"/>
    <w:rsid w:val="00080FF0"/>
    <w:rsid w:val="00082E9D"/>
    <w:rsid w:val="000872F1"/>
    <w:rsid w:val="0009593F"/>
    <w:rsid w:val="000962BB"/>
    <w:rsid w:val="000A0F5A"/>
    <w:rsid w:val="000A3654"/>
    <w:rsid w:val="000A3FD5"/>
    <w:rsid w:val="000A74D4"/>
    <w:rsid w:val="000B0BFB"/>
    <w:rsid w:val="000B2376"/>
    <w:rsid w:val="000B4A20"/>
    <w:rsid w:val="000C0603"/>
    <w:rsid w:val="000C1347"/>
    <w:rsid w:val="000C2334"/>
    <w:rsid w:val="000C4E01"/>
    <w:rsid w:val="000D1FAE"/>
    <w:rsid w:val="000D3827"/>
    <w:rsid w:val="000E2DA2"/>
    <w:rsid w:val="000E2F5A"/>
    <w:rsid w:val="000E32A7"/>
    <w:rsid w:val="000E4FA8"/>
    <w:rsid w:val="000E77AB"/>
    <w:rsid w:val="000F44FE"/>
    <w:rsid w:val="00100910"/>
    <w:rsid w:val="0010655B"/>
    <w:rsid w:val="00107489"/>
    <w:rsid w:val="001102A3"/>
    <w:rsid w:val="00111A68"/>
    <w:rsid w:val="00113664"/>
    <w:rsid w:val="00113E23"/>
    <w:rsid w:val="001228F5"/>
    <w:rsid w:val="00123D63"/>
    <w:rsid w:val="00126AA4"/>
    <w:rsid w:val="0013061F"/>
    <w:rsid w:val="00131E43"/>
    <w:rsid w:val="001329A5"/>
    <w:rsid w:val="00132C52"/>
    <w:rsid w:val="00137289"/>
    <w:rsid w:val="001421B7"/>
    <w:rsid w:val="00151979"/>
    <w:rsid w:val="00151D20"/>
    <w:rsid w:val="00155FAC"/>
    <w:rsid w:val="001566CB"/>
    <w:rsid w:val="001639FC"/>
    <w:rsid w:val="0016464B"/>
    <w:rsid w:val="0016566A"/>
    <w:rsid w:val="0016788C"/>
    <w:rsid w:val="00173F86"/>
    <w:rsid w:val="00174240"/>
    <w:rsid w:val="00175022"/>
    <w:rsid w:val="001758BA"/>
    <w:rsid w:val="00176515"/>
    <w:rsid w:val="00181FF8"/>
    <w:rsid w:val="00182CDE"/>
    <w:rsid w:val="00185BBE"/>
    <w:rsid w:val="00190815"/>
    <w:rsid w:val="00191D79"/>
    <w:rsid w:val="00192B2A"/>
    <w:rsid w:val="00192CC4"/>
    <w:rsid w:val="00192EFA"/>
    <w:rsid w:val="00196479"/>
    <w:rsid w:val="00196E71"/>
    <w:rsid w:val="001A263D"/>
    <w:rsid w:val="001A3258"/>
    <w:rsid w:val="001A6089"/>
    <w:rsid w:val="001B1A9D"/>
    <w:rsid w:val="001B1E35"/>
    <w:rsid w:val="001B5E26"/>
    <w:rsid w:val="001C0969"/>
    <w:rsid w:val="001C170D"/>
    <w:rsid w:val="001C1D33"/>
    <w:rsid w:val="001C66F6"/>
    <w:rsid w:val="001D22EB"/>
    <w:rsid w:val="001D677B"/>
    <w:rsid w:val="001D7CD8"/>
    <w:rsid w:val="001E2BF6"/>
    <w:rsid w:val="001E36E4"/>
    <w:rsid w:val="001E40B3"/>
    <w:rsid w:val="001E4E1E"/>
    <w:rsid w:val="001F4053"/>
    <w:rsid w:val="00201AD7"/>
    <w:rsid w:val="002023C6"/>
    <w:rsid w:val="002030D9"/>
    <w:rsid w:val="00203FA2"/>
    <w:rsid w:val="00205257"/>
    <w:rsid w:val="00216261"/>
    <w:rsid w:val="00220991"/>
    <w:rsid w:val="0022166E"/>
    <w:rsid w:val="00222B05"/>
    <w:rsid w:val="00224360"/>
    <w:rsid w:val="00224DD0"/>
    <w:rsid w:val="00226916"/>
    <w:rsid w:val="002310B1"/>
    <w:rsid w:val="00240B0B"/>
    <w:rsid w:val="00240CB4"/>
    <w:rsid w:val="002505DA"/>
    <w:rsid w:val="002524FA"/>
    <w:rsid w:val="00257144"/>
    <w:rsid w:val="002609D1"/>
    <w:rsid w:val="002664B4"/>
    <w:rsid w:val="002738AC"/>
    <w:rsid w:val="00273ACD"/>
    <w:rsid w:val="00274CAA"/>
    <w:rsid w:val="00280A5E"/>
    <w:rsid w:val="002855C2"/>
    <w:rsid w:val="00293D92"/>
    <w:rsid w:val="00293E14"/>
    <w:rsid w:val="00297352"/>
    <w:rsid w:val="002A1F4A"/>
    <w:rsid w:val="002B56E0"/>
    <w:rsid w:val="002B7481"/>
    <w:rsid w:val="002B7D57"/>
    <w:rsid w:val="002C38FB"/>
    <w:rsid w:val="002D2F64"/>
    <w:rsid w:val="002D3950"/>
    <w:rsid w:val="002D6322"/>
    <w:rsid w:val="002E0034"/>
    <w:rsid w:val="002E4FA7"/>
    <w:rsid w:val="002F2BAB"/>
    <w:rsid w:val="00302C88"/>
    <w:rsid w:val="00304D02"/>
    <w:rsid w:val="003117A3"/>
    <w:rsid w:val="00313488"/>
    <w:rsid w:val="00314DC8"/>
    <w:rsid w:val="0031557E"/>
    <w:rsid w:val="003165FC"/>
    <w:rsid w:val="00321EEB"/>
    <w:rsid w:val="00323423"/>
    <w:rsid w:val="00323DBB"/>
    <w:rsid w:val="00332ED8"/>
    <w:rsid w:val="00335C36"/>
    <w:rsid w:val="00336508"/>
    <w:rsid w:val="00341780"/>
    <w:rsid w:val="00350E31"/>
    <w:rsid w:val="003515B1"/>
    <w:rsid w:val="00352C28"/>
    <w:rsid w:val="00361B78"/>
    <w:rsid w:val="00361FF7"/>
    <w:rsid w:val="00365783"/>
    <w:rsid w:val="00367CA9"/>
    <w:rsid w:val="00377746"/>
    <w:rsid w:val="00382830"/>
    <w:rsid w:val="003837CC"/>
    <w:rsid w:val="00384416"/>
    <w:rsid w:val="0039241E"/>
    <w:rsid w:val="00393D79"/>
    <w:rsid w:val="003A0609"/>
    <w:rsid w:val="003A2B38"/>
    <w:rsid w:val="003B1A8C"/>
    <w:rsid w:val="003B1FA6"/>
    <w:rsid w:val="003B254D"/>
    <w:rsid w:val="003B2D2B"/>
    <w:rsid w:val="003B300E"/>
    <w:rsid w:val="003B4591"/>
    <w:rsid w:val="003B62C7"/>
    <w:rsid w:val="003C122E"/>
    <w:rsid w:val="003C1CC8"/>
    <w:rsid w:val="003C51B9"/>
    <w:rsid w:val="003C5DB0"/>
    <w:rsid w:val="003C6CE5"/>
    <w:rsid w:val="003D3A1B"/>
    <w:rsid w:val="003D43FE"/>
    <w:rsid w:val="003D6F2A"/>
    <w:rsid w:val="003D7068"/>
    <w:rsid w:val="003E215E"/>
    <w:rsid w:val="003E2CFF"/>
    <w:rsid w:val="003E3864"/>
    <w:rsid w:val="003F249F"/>
    <w:rsid w:val="003F2A60"/>
    <w:rsid w:val="003F533D"/>
    <w:rsid w:val="003F74DE"/>
    <w:rsid w:val="004104C1"/>
    <w:rsid w:val="00412D21"/>
    <w:rsid w:val="0041707B"/>
    <w:rsid w:val="00417E1C"/>
    <w:rsid w:val="004239FD"/>
    <w:rsid w:val="00435130"/>
    <w:rsid w:val="00435409"/>
    <w:rsid w:val="0043758A"/>
    <w:rsid w:val="004428F8"/>
    <w:rsid w:val="00446906"/>
    <w:rsid w:val="00450B53"/>
    <w:rsid w:val="00454AD7"/>
    <w:rsid w:val="0045688D"/>
    <w:rsid w:val="00456DC1"/>
    <w:rsid w:val="00462082"/>
    <w:rsid w:val="0046455C"/>
    <w:rsid w:val="00464594"/>
    <w:rsid w:val="00464BAA"/>
    <w:rsid w:val="00474822"/>
    <w:rsid w:val="00477FAE"/>
    <w:rsid w:val="004872C8"/>
    <w:rsid w:val="00487A75"/>
    <w:rsid w:val="00490492"/>
    <w:rsid w:val="00490EDB"/>
    <w:rsid w:val="00494CDE"/>
    <w:rsid w:val="0049779D"/>
    <w:rsid w:val="004A047B"/>
    <w:rsid w:val="004B2456"/>
    <w:rsid w:val="004B307E"/>
    <w:rsid w:val="004B60BC"/>
    <w:rsid w:val="004D21B8"/>
    <w:rsid w:val="004D37E3"/>
    <w:rsid w:val="004E60EB"/>
    <w:rsid w:val="004F23B1"/>
    <w:rsid w:val="004F2451"/>
    <w:rsid w:val="004F5031"/>
    <w:rsid w:val="004F659A"/>
    <w:rsid w:val="00501AA2"/>
    <w:rsid w:val="00506972"/>
    <w:rsid w:val="00514F96"/>
    <w:rsid w:val="005156C0"/>
    <w:rsid w:val="005223F5"/>
    <w:rsid w:val="0053452B"/>
    <w:rsid w:val="00534B19"/>
    <w:rsid w:val="00543FA2"/>
    <w:rsid w:val="00544AA0"/>
    <w:rsid w:val="00545320"/>
    <w:rsid w:val="00547A9E"/>
    <w:rsid w:val="00551B43"/>
    <w:rsid w:val="00556A12"/>
    <w:rsid w:val="00557968"/>
    <w:rsid w:val="00564A1E"/>
    <w:rsid w:val="00572297"/>
    <w:rsid w:val="0057594E"/>
    <w:rsid w:val="00577186"/>
    <w:rsid w:val="0057736B"/>
    <w:rsid w:val="00581B65"/>
    <w:rsid w:val="00592061"/>
    <w:rsid w:val="005923DA"/>
    <w:rsid w:val="00595BE8"/>
    <w:rsid w:val="005969B4"/>
    <w:rsid w:val="00597E48"/>
    <w:rsid w:val="005A269C"/>
    <w:rsid w:val="005A4E54"/>
    <w:rsid w:val="005A4E64"/>
    <w:rsid w:val="005A6322"/>
    <w:rsid w:val="005C01B9"/>
    <w:rsid w:val="005C1A8C"/>
    <w:rsid w:val="005C1F7E"/>
    <w:rsid w:val="005C58E9"/>
    <w:rsid w:val="005C631B"/>
    <w:rsid w:val="005D0639"/>
    <w:rsid w:val="005D1A6A"/>
    <w:rsid w:val="005D2BF6"/>
    <w:rsid w:val="005D78D8"/>
    <w:rsid w:val="005E64E5"/>
    <w:rsid w:val="005E6E3B"/>
    <w:rsid w:val="005F7EEF"/>
    <w:rsid w:val="006019D5"/>
    <w:rsid w:val="00607F2B"/>
    <w:rsid w:val="00610C5F"/>
    <w:rsid w:val="00611E46"/>
    <w:rsid w:val="00613585"/>
    <w:rsid w:val="00622742"/>
    <w:rsid w:val="00622CBB"/>
    <w:rsid w:val="00623409"/>
    <w:rsid w:val="00623E1B"/>
    <w:rsid w:val="006305C5"/>
    <w:rsid w:val="00630B97"/>
    <w:rsid w:val="00632869"/>
    <w:rsid w:val="00634957"/>
    <w:rsid w:val="00637B56"/>
    <w:rsid w:val="00641466"/>
    <w:rsid w:val="00647764"/>
    <w:rsid w:val="006502C2"/>
    <w:rsid w:val="00650729"/>
    <w:rsid w:val="00653641"/>
    <w:rsid w:val="00656EEF"/>
    <w:rsid w:val="0066035D"/>
    <w:rsid w:val="0066321D"/>
    <w:rsid w:val="006638B2"/>
    <w:rsid w:val="006642D6"/>
    <w:rsid w:val="00666DB3"/>
    <w:rsid w:val="00667330"/>
    <w:rsid w:val="006814D0"/>
    <w:rsid w:val="00685E28"/>
    <w:rsid w:val="006914ED"/>
    <w:rsid w:val="006A6EA7"/>
    <w:rsid w:val="006B2141"/>
    <w:rsid w:val="006B5EE3"/>
    <w:rsid w:val="006B67BE"/>
    <w:rsid w:val="006B741D"/>
    <w:rsid w:val="006C10E0"/>
    <w:rsid w:val="006C16D9"/>
    <w:rsid w:val="006C50AF"/>
    <w:rsid w:val="006C5D86"/>
    <w:rsid w:val="006D2A80"/>
    <w:rsid w:val="006D414E"/>
    <w:rsid w:val="006D5561"/>
    <w:rsid w:val="006D631E"/>
    <w:rsid w:val="006E5D58"/>
    <w:rsid w:val="006E6D75"/>
    <w:rsid w:val="006E7A75"/>
    <w:rsid w:val="006F14A2"/>
    <w:rsid w:val="006F17D8"/>
    <w:rsid w:val="006F1AAA"/>
    <w:rsid w:val="006F2429"/>
    <w:rsid w:val="006F2553"/>
    <w:rsid w:val="006F7960"/>
    <w:rsid w:val="007073D7"/>
    <w:rsid w:val="0071420D"/>
    <w:rsid w:val="00717A3B"/>
    <w:rsid w:val="00721271"/>
    <w:rsid w:val="00730479"/>
    <w:rsid w:val="007313A2"/>
    <w:rsid w:val="00731600"/>
    <w:rsid w:val="00733778"/>
    <w:rsid w:val="0073532E"/>
    <w:rsid w:val="0074155B"/>
    <w:rsid w:val="00743122"/>
    <w:rsid w:val="0074711C"/>
    <w:rsid w:val="00762B89"/>
    <w:rsid w:val="007638F5"/>
    <w:rsid w:val="00764902"/>
    <w:rsid w:val="007709E8"/>
    <w:rsid w:val="007715F6"/>
    <w:rsid w:val="00773A5D"/>
    <w:rsid w:val="00780582"/>
    <w:rsid w:val="00783642"/>
    <w:rsid w:val="00785940"/>
    <w:rsid w:val="00786263"/>
    <w:rsid w:val="007913FA"/>
    <w:rsid w:val="00794B72"/>
    <w:rsid w:val="00794DD3"/>
    <w:rsid w:val="007952EC"/>
    <w:rsid w:val="007A05AC"/>
    <w:rsid w:val="007A1935"/>
    <w:rsid w:val="007A4089"/>
    <w:rsid w:val="007B0738"/>
    <w:rsid w:val="007B0E95"/>
    <w:rsid w:val="007C0865"/>
    <w:rsid w:val="007C3864"/>
    <w:rsid w:val="007C3991"/>
    <w:rsid w:val="007C3AD3"/>
    <w:rsid w:val="007D4F37"/>
    <w:rsid w:val="007E6B73"/>
    <w:rsid w:val="007F1A50"/>
    <w:rsid w:val="007F247A"/>
    <w:rsid w:val="007F4546"/>
    <w:rsid w:val="007F5DF5"/>
    <w:rsid w:val="007F717C"/>
    <w:rsid w:val="007F7579"/>
    <w:rsid w:val="00803856"/>
    <w:rsid w:val="00806D6B"/>
    <w:rsid w:val="0081051C"/>
    <w:rsid w:val="00812CC3"/>
    <w:rsid w:val="008170A9"/>
    <w:rsid w:val="008201A8"/>
    <w:rsid w:val="00823489"/>
    <w:rsid w:val="00823726"/>
    <w:rsid w:val="00825815"/>
    <w:rsid w:val="00826BE6"/>
    <w:rsid w:val="0083563A"/>
    <w:rsid w:val="008360EB"/>
    <w:rsid w:val="00837A66"/>
    <w:rsid w:val="008410DD"/>
    <w:rsid w:val="00841B04"/>
    <w:rsid w:val="00846F64"/>
    <w:rsid w:val="008663BA"/>
    <w:rsid w:val="00866920"/>
    <w:rsid w:val="008675F2"/>
    <w:rsid w:val="00873228"/>
    <w:rsid w:val="00875D95"/>
    <w:rsid w:val="008766BC"/>
    <w:rsid w:val="00877F3F"/>
    <w:rsid w:val="008806E8"/>
    <w:rsid w:val="00882387"/>
    <w:rsid w:val="00892002"/>
    <w:rsid w:val="00892F37"/>
    <w:rsid w:val="00896E5C"/>
    <w:rsid w:val="008A27CD"/>
    <w:rsid w:val="008A2C4E"/>
    <w:rsid w:val="008A5551"/>
    <w:rsid w:val="008A7FB0"/>
    <w:rsid w:val="008B2CBA"/>
    <w:rsid w:val="008B4C55"/>
    <w:rsid w:val="008B5013"/>
    <w:rsid w:val="008C0217"/>
    <w:rsid w:val="008C310C"/>
    <w:rsid w:val="008D21F0"/>
    <w:rsid w:val="008D3005"/>
    <w:rsid w:val="008E3EBD"/>
    <w:rsid w:val="008E4D22"/>
    <w:rsid w:val="008E4DDE"/>
    <w:rsid w:val="008F4234"/>
    <w:rsid w:val="008F518F"/>
    <w:rsid w:val="00901219"/>
    <w:rsid w:val="00905009"/>
    <w:rsid w:val="009053BB"/>
    <w:rsid w:val="009061BA"/>
    <w:rsid w:val="009076AA"/>
    <w:rsid w:val="00907B5C"/>
    <w:rsid w:val="009104A9"/>
    <w:rsid w:val="0091242C"/>
    <w:rsid w:val="009150EC"/>
    <w:rsid w:val="00915495"/>
    <w:rsid w:val="009246BB"/>
    <w:rsid w:val="00935966"/>
    <w:rsid w:val="00941322"/>
    <w:rsid w:val="00941622"/>
    <w:rsid w:val="00941ECF"/>
    <w:rsid w:val="00965932"/>
    <w:rsid w:val="009730E5"/>
    <w:rsid w:val="009761E7"/>
    <w:rsid w:val="0097741A"/>
    <w:rsid w:val="00983215"/>
    <w:rsid w:val="00983F70"/>
    <w:rsid w:val="009909F2"/>
    <w:rsid w:val="00996D06"/>
    <w:rsid w:val="009A1F7D"/>
    <w:rsid w:val="009A557A"/>
    <w:rsid w:val="009A77EF"/>
    <w:rsid w:val="009B4572"/>
    <w:rsid w:val="009D03C3"/>
    <w:rsid w:val="009D1B15"/>
    <w:rsid w:val="009D1EEA"/>
    <w:rsid w:val="009D271A"/>
    <w:rsid w:val="009D2B3B"/>
    <w:rsid w:val="009D3BA6"/>
    <w:rsid w:val="009D3BE0"/>
    <w:rsid w:val="009D68B2"/>
    <w:rsid w:val="009E345B"/>
    <w:rsid w:val="009E6D05"/>
    <w:rsid w:val="009E742E"/>
    <w:rsid w:val="00A0202C"/>
    <w:rsid w:val="00A027C8"/>
    <w:rsid w:val="00A101EF"/>
    <w:rsid w:val="00A11596"/>
    <w:rsid w:val="00A1269E"/>
    <w:rsid w:val="00A126B1"/>
    <w:rsid w:val="00A126DB"/>
    <w:rsid w:val="00A1320A"/>
    <w:rsid w:val="00A14736"/>
    <w:rsid w:val="00A21B37"/>
    <w:rsid w:val="00A24FFF"/>
    <w:rsid w:val="00A3178F"/>
    <w:rsid w:val="00A35B8F"/>
    <w:rsid w:val="00A40D98"/>
    <w:rsid w:val="00A463DC"/>
    <w:rsid w:val="00A47F28"/>
    <w:rsid w:val="00A53C29"/>
    <w:rsid w:val="00A61391"/>
    <w:rsid w:val="00A61FBF"/>
    <w:rsid w:val="00A621AE"/>
    <w:rsid w:val="00A6437D"/>
    <w:rsid w:val="00A674BB"/>
    <w:rsid w:val="00A74ADA"/>
    <w:rsid w:val="00A76177"/>
    <w:rsid w:val="00A77049"/>
    <w:rsid w:val="00A80844"/>
    <w:rsid w:val="00A80959"/>
    <w:rsid w:val="00A82719"/>
    <w:rsid w:val="00A82E69"/>
    <w:rsid w:val="00A854B6"/>
    <w:rsid w:val="00A9133D"/>
    <w:rsid w:val="00A92546"/>
    <w:rsid w:val="00AA6D09"/>
    <w:rsid w:val="00AB065F"/>
    <w:rsid w:val="00AB21A5"/>
    <w:rsid w:val="00AB76E3"/>
    <w:rsid w:val="00AB7DC7"/>
    <w:rsid w:val="00AC3DC3"/>
    <w:rsid w:val="00AC537B"/>
    <w:rsid w:val="00AD00A2"/>
    <w:rsid w:val="00AD2193"/>
    <w:rsid w:val="00AE40BD"/>
    <w:rsid w:val="00AF16CA"/>
    <w:rsid w:val="00AF3458"/>
    <w:rsid w:val="00AF5AE9"/>
    <w:rsid w:val="00AF61D9"/>
    <w:rsid w:val="00B0066E"/>
    <w:rsid w:val="00B01857"/>
    <w:rsid w:val="00B14C82"/>
    <w:rsid w:val="00B203EB"/>
    <w:rsid w:val="00B2186A"/>
    <w:rsid w:val="00B22BA2"/>
    <w:rsid w:val="00B305B8"/>
    <w:rsid w:val="00B32996"/>
    <w:rsid w:val="00B36457"/>
    <w:rsid w:val="00B373EB"/>
    <w:rsid w:val="00B40F08"/>
    <w:rsid w:val="00B435A1"/>
    <w:rsid w:val="00B4793E"/>
    <w:rsid w:val="00B53631"/>
    <w:rsid w:val="00B71500"/>
    <w:rsid w:val="00B72055"/>
    <w:rsid w:val="00B7510A"/>
    <w:rsid w:val="00B90EF0"/>
    <w:rsid w:val="00B93878"/>
    <w:rsid w:val="00B9657C"/>
    <w:rsid w:val="00B96A24"/>
    <w:rsid w:val="00B97A5D"/>
    <w:rsid w:val="00BA0CC5"/>
    <w:rsid w:val="00BA2E66"/>
    <w:rsid w:val="00BA4F86"/>
    <w:rsid w:val="00BB115F"/>
    <w:rsid w:val="00BB1191"/>
    <w:rsid w:val="00BC0604"/>
    <w:rsid w:val="00BC279D"/>
    <w:rsid w:val="00BC7DE2"/>
    <w:rsid w:val="00BD0165"/>
    <w:rsid w:val="00BD0764"/>
    <w:rsid w:val="00BD352D"/>
    <w:rsid w:val="00BD765D"/>
    <w:rsid w:val="00BE26B1"/>
    <w:rsid w:val="00BF04FE"/>
    <w:rsid w:val="00BF59A5"/>
    <w:rsid w:val="00BF7AA4"/>
    <w:rsid w:val="00C10D88"/>
    <w:rsid w:val="00C223C8"/>
    <w:rsid w:val="00C243D2"/>
    <w:rsid w:val="00C25302"/>
    <w:rsid w:val="00C26947"/>
    <w:rsid w:val="00C30ABF"/>
    <w:rsid w:val="00C35E83"/>
    <w:rsid w:val="00C36EF2"/>
    <w:rsid w:val="00C44DF8"/>
    <w:rsid w:val="00C51267"/>
    <w:rsid w:val="00C51767"/>
    <w:rsid w:val="00C557F4"/>
    <w:rsid w:val="00C57768"/>
    <w:rsid w:val="00C6004D"/>
    <w:rsid w:val="00C6113B"/>
    <w:rsid w:val="00C61717"/>
    <w:rsid w:val="00C64461"/>
    <w:rsid w:val="00C748AF"/>
    <w:rsid w:val="00C80E05"/>
    <w:rsid w:val="00C8446F"/>
    <w:rsid w:val="00C860B9"/>
    <w:rsid w:val="00C8752A"/>
    <w:rsid w:val="00C902B9"/>
    <w:rsid w:val="00C97752"/>
    <w:rsid w:val="00C97FC1"/>
    <w:rsid w:val="00CA5C77"/>
    <w:rsid w:val="00CB0454"/>
    <w:rsid w:val="00CB4918"/>
    <w:rsid w:val="00CC19BF"/>
    <w:rsid w:val="00CC35DD"/>
    <w:rsid w:val="00CE1E66"/>
    <w:rsid w:val="00CE40A1"/>
    <w:rsid w:val="00CE563D"/>
    <w:rsid w:val="00CE62B4"/>
    <w:rsid w:val="00D0260C"/>
    <w:rsid w:val="00D07E8D"/>
    <w:rsid w:val="00D123B5"/>
    <w:rsid w:val="00D16863"/>
    <w:rsid w:val="00D16EBC"/>
    <w:rsid w:val="00D17565"/>
    <w:rsid w:val="00D20FEB"/>
    <w:rsid w:val="00D23E62"/>
    <w:rsid w:val="00D25531"/>
    <w:rsid w:val="00D25B5D"/>
    <w:rsid w:val="00D32E4F"/>
    <w:rsid w:val="00D36E6A"/>
    <w:rsid w:val="00D40066"/>
    <w:rsid w:val="00D405A6"/>
    <w:rsid w:val="00D4199F"/>
    <w:rsid w:val="00D46BF3"/>
    <w:rsid w:val="00D47147"/>
    <w:rsid w:val="00D510C1"/>
    <w:rsid w:val="00D57B20"/>
    <w:rsid w:val="00D66183"/>
    <w:rsid w:val="00D66336"/>
    <w:rsid w:val="00D67FCB"/>
    <w:rsid w:val="00D702BE"/>
    <w:rsid w:val="00D7511D"/>
    <w:rsid w:val="00D80254"/>
    <w:rsid w:val="00D804CB"/>
    <w:rsid w:val="00D9544D"/>
    <w:rsid w:val="00DA0C2B"/>
    <w:rsid w:val="00DA199F"/>
    <w:rsid w:val="00DA3C1C"/>
    <w:rsid w:val="00DA5A1B"/>
    <w:rsid w:val="00DA6E2B"/>
    <w:rsid w:val="00DB1DDC"/>
    <w:rsid w:val="00DB441D"/>
    <w:rsid w:val="00DB6703"/>
    <w:rsid w:val="00DC12BB"/>
    <w:rsid w:val="00DC4485"/>
    <w:rsid w:val="00DC6B26"/>
    <w:rsid w:val="00DC73AF"/>
    <w:rsid w:val="00DC7C6E"/>
    <w:rsid w:val="00DD42B1"/>
    <w:rsid w:val="00DD688C"/>
    <w:rsid w:val="00DE022E"/>
    <w:rsid w:val="00DE2DFB"/>
    <w:rsid w:val="00DE4C9E"/>
    <w:rsid w:val="00DF1383"/>
    <w:rsid w:val="00DF189E"/>
    <w:rsid w:val="00DF49A2"/>
    <w:rsid w:val="00E00362"/>
    <w:rsid w:val="00E011B9"/>
    <w:rsid w:val="00E11818"/>
    <w:rsid w:val="00E16380"/>
    <w:rsid w:val="00E20436"/>
    <w:rsid w:val="00E227A1"/>
    <w:rsid w:val="00E27128"/>
    <w:rsid w:val="00E326F0"/>
    <w:rsid w:val="00E33288"/>
    <w:rsid w:val="00E41609"/>
    <w:rsid w:val="00E417A6"/>
    <w:rsid w:val="00E50D4E"/>
    <w:rsid w:val="00E514E5"/>
    <w:rsid w:val="00E65A1C"/>
    <w:rsid w:val="00E6704B"/>
    <w:rsid w:val="00E74580"/>
    <w:rsid w:val="00E7463C"/>
    <w:rsid w:val="00E75435"/>
    <w:rsid w:val="00E75EAD"/>
    <w:rsid w:val="00E76829"/>
    <w:rsid w:val="00E80BC5"/>
    <w:rsid w:val="00E84A84"/>
    <w:rsid w:val="00E9102C"/>
    <w:rsid w:val="00E9509F"/>
    <w:rsid w:val="00E97328"/>
    <w:rsid w:val="00E973F1"/>
    <w:rsid w:val="00EA0AB9"/>
    <w:rsid w:val="00EA6573"/>
    <w:rsid w:val="00EB6FA1"/>
    <w:rsid w:val="00EC0585"/>
    <w:rsid w:val="00EC5E32"/>
    <w:rsid w:val="00ED11DC"/>
    <w:rsid w:val="00ED6A15"/>
    <w:rsid w:val="00EE4537"/>
    <w:rsid w:val="00EF2FC2"/>
    <w:rsid w:val="00EF6057"/>
    <w:rsid w:val="00EF65EB"/>
    <w:rsid w:val="00EF66E7"/>
    <w:rsid w:val="00F043FA"/>
    <w:rsid w:val="00F173B4"/>
    <w:rsid w:val="00F31635"/>
    <w:rsid w:val="00F33AEE"/>
    <w:rsid w:val="00F33CB1"/>
    <w:rsid w:val="00F37918"/>
    <w:rsid w:val="00F42EAB"/>
    <w:rsid w:val="00F4413A"/>
    <w:rsid w:val="00F504D0"/>
    <w:rsid w:val="00F52C49"/>
    <w:rsid w:val="00F56FF1"/>
    <w:rsid w:val="00F64652"/>
    <w:rsid w:val="00F8417B"/>
    <w:rsid w:val="00F84A57"/>
    <w:rsid w:val="00F851AC"/>
    <w:rsid w:val="00F85916"/>
    <w:rsid w:val="00F86A17"/>
    <w:rsid w:val="00F91B23"/>
    <w:rsid w:val="00F94CA1"/>
    <w:rsid w:val="00F95F11"/>
    <w:rsid w:val="00FA0424"/>
    <w:rsid w:val="00FA288C"/>
    <w:rsid w:val="00FB1BEB"/>
    <w:rsid w:val="00FC134D"/>
    <w:rsid w:val="00FC447C"/>
    <w:rsid w:val="00FC4D57"/>
    <w:rsid w:val="00FC5F4D"/>
    <w:rsid w:val="00FD2DFF"/>
    <w:rsid w:val="00FD3A66"/>
    <w:rsid w:val="00FD5660"/>
    <w:rsid w:val="00FD58F1"/>
    <w:rsid w:val="00FD6D9B"/>
    <w:rsid w:val="00FD7844"/>
    <w:rsid w:val="00FE09F8"/>
    <w:rsid w:val="00FE3212"/>
    <w:rsid w:val="00FF1E9F"/>
    <w:rsid w:val="00FF2BA3"/>
    <w:rsid w:val="00FF6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2BB"/>
    <w:pPr>
      <w:spacing w:line="240" w:lineRule="atLeast"/>
      <w:jc w:val="both"/>
    </w:pPr>
    <w:rPr>
      <w:sz w:val="22"/>
    </w:rPr>
  </w:style>
  <w:style w:type="paragraph" w:styleId="Heading1">
    <w:name w:val="heading 1"/>
    <w:aliases w:val="H1-Sec.Head"/>
    <w:basedOn w:val="Normal"/>
    <w:next w:val="P1-StandPara"/>
    <w:qFormat/>
    <w:rsid w:val="000962BB"/>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rsid w:val="000962BB"/>
    <w:pPr>
      <w:keepNext/>
      <w:tabs>
        <w:tab w:val="left" w:pos="1152"/>
      </w:tabs>
      <w:spacing w:after="360" w:line="360" w:lineRule="atLeast"/>
      <w:ind w:left="432" w:hanging="432"/>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link w:val="P1-StandParaChar"/>
    <w:rsid w:val="000962BB"/>
    <w:pPr>
      <w:spacing w:line="480" w:lineRule="auto"/>
      <w:ind w:firstLine="720"/>
    </w:pPr>
    <w:rPr>
      <w:sz w:val="22"/>
    </w:rPr>
  </w:style>
  <w:style w:type="paragraph" w:styleId="TOC1">
    <w:name w:val="toc 1"/>
    <w:autoRedefine/>
    <w:semiHidden/>
    <w:rsid w:val="000962BB"/>
    <w:pPr>
      <w:tabs>
        <w:tab w:val="left" w:pos="720"/>
        <w:tab w:val="right" w:leader="dot" w:pos="9494"/>
      </w:tabs>
      <w:spacing w:before="120" w:after="120" w:line="480" w:lineRule="auto"/>
      <w:jc w:val="center"/>
    </w:pPr>
    <w:rPr>
      <w:b/>
      <w:caps/>
      <w:noProof/>
      <w:sz w:val="24"/>
      <w:szCs w:val="24"/>
    </w:rPr>
  </w:style>
  <w:style w:type="paragraph" w:styleId="TOC2">
    <w:name w:val="toc 2"/>
    <w:autoRedefine/>
    <w:semiHidden/>
    <w:rsid w:val="00D4199F"/>
    <w:pPr>
      <w:tabs>
        <w:tab w:val="left" w:pos="720"/>
        <w:tab w:val="right" w:leader="dot" w:pos="9494"/>
      </w:tabs>
      <w:spacing w:beforeLines="120" w:before="288" w:afterLines="120" w:after="288" w:line="240" w:lineRule="atLeast"/>
    </w:pPr>
    <w:rPr>
      <w:b/>
      <w:smallCaps/>
      <w:sz w:val="24"/>
    </w:rPr>
  </w:style>
  <w:style w:type="paragraph" w:styleId="BodyText">
    <w:name w:val="Body Text"/>
    <w:basedOn w:val="Normal"/>
    <w:rsid w:val="000962BB"/>
    <w:pPr>
      <w:spacing w:after="120"/>
    </w:pPr>
  </w:style>
  <w:style w:type="paragraph" w:styleId="Footer">
    <w:name w:val="footer"/>
    <w:basedOn w:val="Normal"/>
    <w:link w:val="FooterChar"/>
    <w:uiPriority w:val="99"/>
    <w:rsid w:val="00E41609"/>
    <w:pPr>
      <w:tabs>
        <w:tab w:val="center" w:pos="4320"/>
        <w:tab w:val="right" w:pos="8640"/>
      </w:tabs>
    </w:pPr>
  </w:style>
  <w:style w:type="character" w:styleId="PageNumber">
    <w:name w:val="page number"/>
    <w:basedOn w:val="DefaultParagraphFont"/>
    <w:rsid w:val="00E41609"/>
  </w:style>
  <w:style w:type="paragraph" w:styleId="Header">
    <w:name w:val="header"/>
    <w:basedOn w:val="Normal"/>
    <w:rsid w:val="00A35B8F"/>
    <w:pPr>
      <w:tabs>
        <w:tab w:val="center" w:pos="4320"/>
        <w:tab w:val="right" w:pos="8640"/>
      </w:tabs>
    </w:pPr>
  </w:style>
  <w:style w:type="character" w:styleId="Hyperlink">
    <w:name w:val="Hyperlink"/>
    <w:rsid w:val="00A35B8F"/>
    <w:rPr>
      <w:color w:val="0000FF"/>
      <w:u w:val="single"/>
    </w:rPr>
  </w:style>
  <w:style w:type="paragraph" w:styleId="BodyTextIndent3">
    <w:name w:val="Body Text Indent 3"/>
    <w:basedOn w:val="Normal"/>
    <w:rsid w:val="00AF3458"/>
    <w:pPr>
      <w:spacing w:after="120"/>
      <w:ind w:left="360"/>
    </w:pPr>
    <w:rPr>
      <w:sz w:val="16"/>
      <w:szCs w:val="16"/>
    </w:rPr>
  </w:style>
  <w:style w:type="paragraph" w:styleId="BodyTextIndent2">
    <w:name w:val="Body Text Indent 2"/>
    <w:basedOn w:val="Normal"/>
    <w:rsid w:val="00196E71"/>
    <w:pPr>
      <w:spacing w:after="120" w:line="480" w:lineRule="auto"/>
      <w:ind w:left="360"/>
    </w:pPr>
  </w:style>
  <w:style w:type="paragraph" w:styleId="BodyTextIndent">
    <w:name w:val="Body Text Indent"/>
    <w:basedOn w:val="Normal"/>
    <w:rsid w:val="008C0217"/>
    <w:pPr>
      <w:spacing w:after="120"/>
      <w:ind w:left="360"/>
    </w:pPr>
  </w:style>
  <w:style w:type="paragraph" w:styleId="TOC5">
    <w:name w:val="toc 5"/>
    <w:basedOn w:val="Normal"/>
    <w:next w:val="Normal"/>
    <w:autoRedefine/>
    <w:uiPriority w:val="39"/>
    <w:semiHidden/>
    <w:unhideWhenUsed/>
    <w:rsid w:val="001B5E26"/>
    <w:pPr>
      <w:ind w:left="880"/>
    </w:pPr>
  </w:style>
  <w:style w:type="paragraph" w:customStyle="1" w:styleId="C2-CtrSglSp">
    <w:name w:val="C2-Ctr Sgl Sp"/>
    <w:rsid w:val="001B5E26"/>
    <w:pPr>
      <w:keepLines/>
      <w:spacing w:line="240" w:lineRule="atLeast"/>
      <w:jc w:val="center"/>
    </w:pPr>
    <w:rPr>
      <w:sz w:val="22"/>
    </w:rPr>
  </w:style>
  <w:style w:type="paragraph" w:styleId="FootnoteText">
    <w:name w:val="footnote text"/>
    <w:aliases w:val="F1"/>
    <w:link w:val="FootnoteTextChar"/>
    <w:semiHidden/>
    <w:rsid w:val="001B5E26"/>
    <w:pPr>
      <w:tabs>
        <w:tab w:val="left" w:pos="120"/>
      </w:tabs>
      <w:spacing w:before="120" w:line="200" w:lineRule="atLeast"/>
      <w:ind w:left="115" w:hanging="115"/>
      <w:jc w:val="both"/>
    </w:pPr>
    <w:rPr>
      <w:sz w:val="16"/>
    </w:rPr>
  </w:style>
  <w:style w:type="character" w:customStyle="1" w:styleId="FootnoteTextChar">
    <w:name w:val="Footnote Text Char"/>
    <w:aliases w:val="F1 Char"/>
    <w:link w:val="FootnoteText"/>
    <w:semiHidden/>
    <w:rsid w:val="001B5E26"/>
    <w:rPr>
      <w:sz w:val="16"/>
      <w:lang w:val="en-US" w:eastAsia="en-US" w:bidi="ar-SA"/>
    </w:rPr>
  </w:style>
  <w:style w:type="character" w:styleId="FootnoteReference">
    <w:name w:val="footnote reference"/>
    <w:semiHidden/>
    <w:rsid w:val="001B5E26"/>
    <w:rPr>
      <w:vertAlign w:val="superscript"/>
    </w:rPr>
  </w:style>
  <w:style w:type="paragraph" w:customStyle="1" w:styleId="N1-1stBullet">
    <w:name w:val="N1-1st Bullet"/>
    <w:basedOn w:val="Normal"/>
    <w:link w:val="N1-1stBulletChar"/>
    <w:rsid w:val="001B5E26"/>
    <w:pPr>
      <w:tabs>
        <w:tab w:val="left" w:pos="1152"/>
      </w:tabs>
      <w:spacing w:after="240"/>
      <w:ind w:left="1152" w:hanging="576"/>
    </w:pPr>
  </w:style>
  <w:style w:type="paragraph" w:customStyle="1" w:styleId="L1-FlLSp12">
    <w:name w:val="L1-FlL Sp&amp;1/2"/>
    <w:link w:val="L1-FlLSp12Char"/>
    <w:rsid w:val="001B5E26"/>
    <w:pPr>
      <w:tabs>
        <w:tab w:val="left" w:pos="1152"/>
      </w:tabs>
      <w:spacing w:line="360" w:lineRule="atLeast"/>
      <w:jc w:val="both"/>
    </w:pPr>
    <w:rPr>
      <w:sz w:val="22"/>
    </w:rPr>
  </w:style>
  <w:style w:type="paragraph" w:customStyle="1" w:styleId="N2-2ndBullet">
    <w:name w:val="N2-2nd Bullet"/>
    <w:basedOn w:val="Normal"/>
    <w:rsid w:val="001B5E26"/>
    <w:pPr>
      <w:numPr>
        <w:numId w:val="9"/>
      </w:numPr>
      <w:tabs>
        <w:tab w:val="left" w:pos="576"/>
      </w:tabs>
      <w:spacing w:after="120"/>
      <w:ind w:left="576"/>
    </w:pPr>
  </w:style>
  <w:style w:type="paragraph" w:customStyle="1" w:styleId="SL-FlLftSgl">
    <w:name w:val="SL-Fl Lft Sgl"/>
    <w:rsid w:val="001B5E26"/>
    <w:pPr>
      <w:spacing w:line="240" w:lineRule="atLeast"/>
      <w:jc w:val="both"/>
    </w:pPr>
    <w:rPr>
      <w:sz w:val="22"/>
    </w:rPr>
  </w:style>
  <w:style w:type="paragraph" w:customStyle="1" w:styleId="TT-TableTitle">
    <w:name w:val="TT-Table Title"/>
    <w:rsid w:val="001B5E26"/>
    <w:pPr>
      <w:tabs>
        <w:tab w:val="left" w:pos="1152"/>
      </w:tabs>
      <w:spacing w:line="240" w:lineRule="atLeast"/>
      <w:ind w:left="1152" w:hanging="1152"/>
    </w:pPr>
    <w:rPr>
      <w:sz w:val="22"/>
    </w:rPr>
  </w:style>
  <w:style w:type="character" w:customStyle="1" w:styleId="P1-StandParaChar">
    <w:name w:val="P1-Stand Para Char"/>
    <w:link w:val="P1-StandPara"/>
    <w:rsid w:val="001B5E26"/>
    <w:rPr>
      <w:sz w:val="22"/>
      <w:lang w:val="en-US" w:eastAsia="en-US" w:bidi="ar-SA"/>
    </w:rPr>
  </w:style>
  <w:style w:type="character" w:customStyle="1" w:styleId="L1-FlLSp12Char">
    <w:name w:val="L1-FlL Sp&amp;1/2 Char"/>
    <w:link w:val="L1-FlLSp12"/>
    <w:rsid w:val="001B5E26"/>
    <w:rPr>
      <w:sz w:val="22"/>
      <w:lang w:val="en-US" w:eastAsia="en-US" w:bidi="ar-SA"/>
    </w:rPr>
  </w:style>
  <w:style w:type="character" w:customStyle="1" w:styleId="N1-1stBulletChar">
    <w:name w:val="N1-1st Bullet Char"/>
    <w:link w:val="N1-1stBullet"/>
    <w:rsid w:val="001B5E26"/>
    <w:rPr>
      <w:sz w:val="22"/>
    </w:rPr>
  </w:style>
  <w:style w:type="paragraph" w:customStyle="1" w:styleId="TH-TableHeading">
    <w:name w:val="TH-Table Heading"/>
    <w:basedOn w:val="Heading1"/>
    <w:rsid w:val="001B5E26"/>
    <w:pPr>
      <w:tabs>
        <w:tab w:val="clear" w:pos="1152"/>
      </w:tabs>
      <w:spacing w:after="0" w:line="240" w:lineRule="atLeast"/>
      <w:ind w:left="0" w:firstLine="0"/>
      <w:jc w:val="center"/>
    </w:pPr>
    <w:rPr>
      <w:rFonts w:ascii="Franklin Gothic Medium" w:hAnsi="Franklin Gothic Medium"/>
      <w:sz w:val="20"/>
    </w:rPr>
  </w:style>
  <w:style w:type="paragraph" w:customStyle="1" w:styleId="TX-TableText">
    <w:name w:val="TX-Table Text"/>
    <w:basedOn w:val="Normal"/>
    <w:rsid w:val="001B5E26"/>
    <w:pPr>
      <w:jc w:val="left"/>
    </w:pPr>
    <w:rPr>
      <w:rFonts w:ascii="Franklin Gothic Medium" w:hAnsi="Franklin Gothic Medium"/>
      <w:sz w:val="20"/>
    </w:rPr>
  </w:style>
  <w:style w:type="table" w:styleId="TableGrid">
    <w:name w:val="Table Grid"/>
    <w:basedOn w:val="TableNormal"/>
    <w:uiPriority w:val="59"/>
    <w:rsid w:val="001B5E2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0-FlLftBullet">
    <w:name w:val="N0-Fl Lft Bullet"/>
    <w:basedOn w:val="Normal"/>
    <w:rsid w:val="00FC447C"/>
    <w:pPr>
      <w:tabs>
        <w:tab w:val="left" w:pos="576"/>
      </w:tabs>
      <w:spacing w:after="240"/>
      <w:ind w:left="576" w:hanging="576"/>
      <w:jc w:val="left"/>
    </w:pPr>
    <w:rPr>
      <w:rFonts w:ascii="Garamond" w:hAnsi="Garamond"/>
      <w:sz w:val="24"/>
    </w:rPr>
  </w:style>
  <w:style w:type="character" w:customStyle="1" w:styleId="FooterChar">
    <w:name w:val="Footer Char"/>
    <w:link w:val="Footer"/>
    <w:uiPriority w:val="99"/>
    <w:rsid w:val="00155FAC"/>
    <w:rPr>
      <w:sz w:val="22"/>
    </w:rPr>
  </w:style>
  <w:style w:type="character" w:styleId="CommentReference">
    <w:name w:val="annotation reference"/>
    <w:semiHidden/>
    <w:unhideWhenUsed/>
    <w:rsid w:val="00257144"/>
    <w:rPr>
      <w:sz w:val="16"/>
      <w:szCs w:val="16"/>
    </w:rPr>
  </w:style>
  <w:style w:type="paragraph" w:styleId="CommentText">
    <w:name w:val="annotation text"/>
    <w:basedOn w:val="Normal"/>
    <w:link w:val="CommentTextChar"/>
    <w:semiHidden/>
    <w:unhideWhenUsed/>
    <w:rsid w:val="00257144"/>
    <w:rPr>
      <w:sz w:val="20"/>
    </w:rPr>
  </w:style>
  <w:style w:type="character" w:customStyle="1" w:styleId="CommentTextChar">
    <w:name w:val="Comment Text Char"/>
    <w:basedOn w:val="DefaultParagraphFont"/>
    <w:link w:val="CommentText"/>
    <w:uiPriority w:val="99"/>
    <w:semiHidden/>
    <w:rsid w:val="00257144"/>
  </w:style>
  <w:style w:type="paragraph" w:styleId="CommentSubject">
    <w:name w:val="annotation subject"/>
    <w:basedOn w:val="CommentText"/>
    <w:next w:val="CommentText"/>
    <w:link w:val="CommentSubjectChar"/>
    <w:uiPriority w:val="99"/>
    <w:semiHidden/>
    <w:unhideWhenUsed/>
    <w:rsid w:val="00257144"/>
    <w:rPr>
      <w:b/>
      <w:bCs/>
    </w:rPr>
  </w:style>
  <w:style w:type="character" w:customStyle="1" w:styleId="CommentSubjectChar">
    <w:name w:val="Comment Subject Char"/>
    <w:link w:val="CommentSubject"/>
    <w:uiPriority w:val="99"/>
    <w:semiHidden/>
    <w:rsid w:val="00257144"/>
    <w:rPr>
      <w:b/>
      <w:bCs/>
    </w:rPr>
  </w:style>
  <w:style w:type="paragraph" w:styleId="BalloonText">
    <w:name w:val="Balloon Text"/>
    <w:basedOn w:val="Normal"/>
    <w:link w:val="BalloonTextChar"/>
    <w:uiPriority w:val="99"/>
    <w:semiHidden/>
    <w:unhideWhenUsed/>
    <w:rsid w:val="00257144"/>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257144"/>
    <w:rPr>
      <w:rFonts w:ascii="Tahoma" w:hAnsi="Tahoma" w:cs="Tahoma"/>
      <w:sz w:val="16"/>
      <w:szCs w:val="16"/>
    </w:rPr>
  </w:style>
  <w:style w:type="character" w:customStyle="1" w:styleId="slug-doi">
    <w:name w:val="slug-doi"/>
    <w:basedOn w:val="DefaultParagraphFont"/>
    <w:rsid w:val="00D804CB"/>
  </w:style>
  <w:style w:type="character" w:customStyle="1" w:styleId="slug-ahead-of-print-date">
    <w:name w:val="slug-ahead-of-print-date"/>
    <w:basedOn w:val="DefaultParagraphFont"/>
    <w:rsid w:val="00D804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2BB"/>
    <w:pPr>
      <w:spacing w:line="240" w:lineRule="atLeast"/>
      <w:jc w:val="both"/>
    </w:pPr>
    <w:rPr>
      <w:sz w:val="22"/>
    </w:rPr>
  </w:style>
  <w:style w:type="paragraph" w:styleId="Heading1">
    <w:name w:val="heading 1"/>
    <w:aliases w:val="H1-Sec.Head"/>
    <w:basedOn w:val="Normal"/>
    <w:next w:val="P1-StandPara"/>
    <w:qFormat/>
    <w:rsid w:val="000962BB"/>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rsid w:val="000962BB"/>
    <w:pPr>
      <w:keepNext/>
      <w:tabs>
        <w:tab w:val="left" w:pos="1152"/>
      </w:tabs>
      <w:spacing w:after="360" w:line="360" w:lineRule="atLeast"/>
      <w:ind w:left="432" w:hanging="432"/>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link w:val="P1-StandParaChar"/>
    <w:rsid w:val="000962BB"/>
    <w:pPr>
      <w:spacing w:line="480" w:lineRule="auto"/>
      <w:ind w:firstLine="720"/>
    </w:pPr>
    <w:rPr>
      <w:sz w:val="22"/>
    </w:rPr>
  </w:style>
  <w:style w:type="paragraph" w:styleId="TOC1">
    <w:name w:val="toc 1"/>
    <w:autoRedefine/>
    <w:semiHidden/>
    <w:rsid w:val="000962BB"/>
    <w:pPr>
      <w:tabs>
        <w:tab w:val="left" w:pos="720"/>
        <w:tab w:val="right" w:leader="dot" w:pos="9494"/>
      </w:tabs>
      <w:spacing w:before="120" w:after="120" w:line="480" w:lineRule="auto"/>
      <w:jc w:val="center"/>
    </w:pPr>
    <w:rPr>
      <w:b/>
      <w:caps/>
      <w:noProof/>
      <w:sz w:val="24"/>
      <w:szCs w:val="24"/>
    </w:rPr>
  </w:style>
  <w:style w:type="paragraph" w:styleId="TOC2">
    <w:name w:val="toc 2"/>
    <w:autoRedefine/>
    <w:semiHidden/>
    <w:rsid w:val="00D4199F"/>
    <w:pPr>
      <w:tabs>
        <w:tab w:val="left" w:pos="720"/>
        <w:tab w:val="right" w:leader="dot" w:pos="9494"/>
      </w:tabs>
      <w:spacing w:beforeLines="120" w:before="288" w:afterLines="120" w:after="288" w:line="240" w:lineRule="atLeast"/>
    </w:pPr>
    <w:rPr>
      <w:b/>
      <w:smallCaps/>
      <w:sz w:val="24"/>
    </w:rPr>
  </w:style>
  <w:style w:type="paragraph" w:styleId="BodyText">
    <w:name w:val="Body Text"/>
    <w:basedOn w:val="Normal"/>
    <w:rsid w:val="000962BB"/>
    <w:pPr>
      <w:spacing w:after="120"/>
    </w:pPr>
  </w:style>
  <w:style w:type="paragraph" w:styleId="Footer">
    <w:name w:val="footer"/>
    <w:basedOn w:val="Normal"/>
    <w:link w:val="FooterChar"/>
    <w:uiPriority w:val="99"/>
    <w:rsid w:val="00E41609"/>
    <w:pPr>
      <w:tabs>
        <w:tab w:val="center" w:pos="4320"/>
        <w:tab w:val="right" w:pos="8640"/>
      </w:tabs>
    </w:pPr>
  </w:style>
  <w:style w:type="character" w:styleId="PageNumber">
    <w:name w:val="page number"/>
    <w:basedOn w:val="DefaultParagraphFont"/>
    <w:rsid w:val="00E41609"/>
  </w:style>
  <w:style w:type="paragraph" w:styleId="Header">
    <w:name w:val="header"/>
    <w:basedOn w:val="Normal"/>
    <w:rsid w:val="00A35B8F"/>
    <w:pPr>
      <w:tabs>
        <w:tab w:val="center" w:pos="4320"/>
        <w:tab w:val="right" w:pos="8640"/>
      </w:tabs>
    </w:pPr>
  </w:style>
  <w:style w:type="character" w:styleId="Hyperlink">
    <w:name w:val="Hyperlink"/>
    <w:rsid w:val="00A35B8F"/>
    <w:rPr>
      <w:color w:val="0000FF"/>
      <w:u w:val="single"/>
    </w:rPr>
  </w:style>
  <w:style w:type="paragraph" w:styleId="BodyTextIndent3">
    <w:name w:val="Body Text Indent 3"/>
    <w:basedOn w:val="Normal"/>
    <w:rsid w:val="00AF3458"/>
    <w:pPr>
      <w:spacing w:after="120"/>
      <w:ind w:left="360"/>
    </w:pPr>
    <w:rPr>
      <w:sz w:val="16"/>
      <w:szCs w:val="16"/>
    </w:rPr>
  </w:style>
  <w:style w:type="paragraph" w:styleId="BodyTextIndent2">
    <w:name w:val="Body Text Indent 2"/>
    <w:basedOn w:val="Normal"/>
    <w:rsid w:val="00196E71"/>
    <w:pPr>
      <w:spacing w:after="120" w:line="480" w:lineRule="auto"/>
      <w:ind w:left="360"/>
    </w:pPr>
  </w:style>
  <w:style w:type="paragraph" w:styleId="BodyTextIndent">
    <w:name w:val="Body Text Indent"/>
    <w:basedOn w:val="Normal"/>
    <w:rsid w:val="008C0217"/>
    <w:pPr>
      <w:spacing w:after="120"/>
      <w:ind w:left="360"/>
    </w:pPr>
  </w:style>
  <w:style w:type="paragraph" w:styleId="TOC5">
    <w:name w:val="toc 5"/>
    <w:basedOn w:val="Normal"/>
    <w:next w:val="Normal"/>
    <w:autoRedefine/>
    <w:uiPriority w:val="39"/>
    <w:semiHidden/>
    <w:unhideWhenUsed/>
    <w:rsid w:val="001B5E26"/>
    <w:pPr>
      <w:ind w:left="880"/>
    </w:pPr>
  </w:style>
  <w:style w:type="paragraph" w:customStyle="1" w:styleId="C2-CtrSglSp">
    <w:name w:val="C2-Ctr Sgl Sp"/>
    <w:rsid w:val="001B5E26"/>
    <w:pPr>
      <w:keepLines/>
      <w:spacing w:line="240" w:lineRule="atLeast"/>
      <w:jc w:val="center"/>
    </w:pPr>
    <w:rPr>
      <w:sz w:val="22"/>
    </w:rPr>
  </w:style>
  <w:style w:type="paragraph" w:styleId="FootnoteText">
    <w:name w:val="footnote text"/>
    <w:aliases w:val="F1"/>
    <w:link w:val="FootnoteTextChar"/>
    <w:semiHidden/>
    <w:rsid w:val="001B5E26"/>
    <w:pPr>
      <w:tabs>
        <w:tab w:val="left" w:pos="120"/>
      </w:tabs>
      <w:spacing w:before="120" w:line="200" w:lineRule="atLeast"/>
      <w:ind w:left="115" w:hanging="115"/>
      <w:jc w:val="both"/>
    </w:pPr>
    <w:rPr>
      <w:sz w:val="16"/>
    </w:rPr>
  </w:style>
  <w:style w:type="character" w:customStyle="1" w:styleId="FootnoteTextChar">
    <w:name w:val="Footnote Text Char"/>
    <w:aliases w:val="F1 Char"/>
    <w:link w:val="FootnoteText"/>
    <w:semiHidden/>
    <w:rsid w:val="001B5E26"/>
    <w:rPr>
      <w:sz w:val="16"/>
      <w:lang w:val="en-US" w:eastAsia="en-US" w:bidi="ar-SA"/>
    </w:rPr>
  </w:style>
  <w:style w:type="character" w:styleId="FootnoteReference">
    <w:name w:val="footnote reference"/>
    <w:semiHidden/>
    <w:rsid w:val="001B5E26"/>
    <w:rPr>
      <w:vertAlign w:val="superscript"/>
    </w:rPr>
  </w:style>
  <w:style w:type="paragraph" w:customStyle="1" w:styleId="N1-1stBullet">
    <w:name w:val="N1-1st Bullet"/>
    <w:basedOn w:val="Normal"/>
    <w:link w:val="N1-1stBulletChar"/>
    <w:rsid w:val="001B5E26"/>
    <w:pPr>
      <w:tabs>
        <w:tab w:val="left" w:pos="1152"/>
      </w:tabs>
      <w:spacing w:after="240"/>
      <w:ind w:left="1152" w:hanging="576"/>
    </w:pPr>
  </w:style>
  <w:style w:type="paragraph" w:customStyle="1" w:styleId="L1-FlLSp12">
    <w:name w:val="L1-FlL Sp&amp;1/2"/>
    <w:link w:val="L1-FlLSp12Char"/>
    <w:rsid w:val="001B5E26"/>
    <w:pPr>
      <w:tabs>
        <w:tab w:val="left" w:pos="1152"/>
      </w:tabs>
      <w:spacing w:line="360" w:lineRule="atLeast"/>
      <w:jc w:val="both"/>
    </w:pPr>
    <w:rPr>
      <w:sz w:val="22"/>
    </w:rPr>
  </w:style>
  <w:style w:type="paragraph" w:customStyle="1" w:styleId="N2-2ndBullet">
    <w:name w:val="N2-2nd Bullet"/>
    <w:basedOn w:val="Normal"/>
    <w:rsid w:val="001B5E26"/>
    <w:pPr>
      <w:numPr>
        <w:numId w:val="9"/>
      </w:numPr>
      <w:tabs>
        <w:tab w:val="left" w:pos="576"/>
      </w:tabs>
      <w:spacing w:after="120"/>
      <w:ind w:left="576"/>
    </w:pPr>
  </w:style>
  <w:style w:type="paragraph" w:customStyle="1" w:styleId="SL-FlLftSgl">
    <w:name w:val="SL-Fl Lft Sgl"/>
    <w:rsid w:val="001B5E26"/>
    <w:pPr>
      <w:spacing w:line="240" w:lineRule="atLeast"/>
      <w:jc w:val="both"/>
    </w:pPr>
    <w:rPr>
      <w:sz w:val="22"/>
    </w:rPr>
  </w:style>
  <w:style w:type="paragraph" w:customStyle="1" w:styleId="TT-TableTitle">
    <w:name w:val="TT-Table Title"/>
    <w:rsid w:val="001B5E26"/>
    <w:pPr>
      <w:tabs>
        <w:tab w:val="left" w:pos="1152"/>
      </w:tabs>
      <w:spacing w:line="240" w:lineRule="atLeast"/>
      <w:ind w:left="1152" w:hanging="1152"/>
    </w:pPr>
    <w:rPr>
      <w:sz w:val="22"/>
    </w:rPr>
  </w:style>
  <w:style w:type="character" w:customStyle="1" w:styleId="P1-StandParaChar">
    <w:name w:val="P1-Stand Para Char"/>
    <w:link w:val="P1-StandPara"/>
    <w:rsid w:val="001B5E26"/>
    <w:rPr>
      <w:sz w:val="22"/>
      <w:lang w:val="en-US" w:eastAsia="en-US" w:bidi="ar-SA"/>
    </w:rPr>
  </w:style>
  <w:style w:type="character" w:customStyle="1" w:styleId="L1-FlLSp12Char">
    <w:name w:val="L1-FlL Sp&amp;1/2 Char"/>
    <w:link w:val="L1-FlLSp12"/>
    <w:rsid w:val="001B5E26"/>
    <w:rPr>
      <w:sz w:val="22"/>
      <w:lang w:val="en-US" w:eastAsia="en-US" w:bidi="ar-SA"/>
    </w:rPr>
  </w:style>
  <w:style w:type="character" w:customStyle="1" w:styleId="N1-1stBulletChar">
    <w:name w:val="N1-1st Bullet Char"/>
    <w:link w:val="N1-1stBullet"/>
    <w:rsid w:val="001B5E26"/>
    <w:rPr>
      <w:sz w:val="22"/>
    </w:rPr>
  </w:style>
  <w:style w:type="paragraph" w:customStyle="1" w:styleId="TH-TableHeading">
    <w:name w:val="TH-Table Heading"/>
    <w:basedOn w:val="Heading1"/>
    <w:rsid w:val="001B5E26"/>
    <w:pPr>
      <w:tabs>
        <w:tab w:val="clear" w:pos="1152"/>
      </w:tabs>
      <w:spacing w:after="0" w:line="240" w:lineRule="atLeast"/>
      <w:ind w:left="0" w:firstLine="0"/>
      <w:jc w:val="center"/>
    </w:pPr>
    <w:rPr>
      <w:rFonts w:ascii="Franklin Gothic Medium" w:hAnsi="Franklin Gothic Medium"/>
      <w:sz w:val="20"/>
    </w:rPr>
  </w:style>
  <w:style w:type="paragraph" w:customStyle="1" w:styleId="TX-TableText">
    <w:name w:val="TX-Table Text"/>
    <w:basedOn w:val="Normal"/>
    <w:rsid w:val="001B5E26"/>
    <w:pPr>
      <w:jc w:val="left"/>
    </w:pPr>
    <w:rPr>
      <w:rFonts w:ascii="Franklin Gothic Medium" w:hAnsi="Franklin Gothic Medium"/>
      <w:sz w:val="20"/>
    </w:rPr>
  </w:style>
  <w:style w:type="table" w:styleId="TableGrid">
    <w:name w:val="Table Grid"/>
    <w:basedOn w:val="TableNormal"/>
    <w:uiPriority w:val="59"/>
    <w:rsid w:val="001B5E2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0-FlLftBullet">
    <w:name w:val="N0-Fl Lft Bullet"/>
    <w:basedOn w:val="Normal"/>
    <w:rsid w:val="00FC447C"/>
    <w:pPr>
      <w:tabs>
        <w:tab w:val="left" w:pos="576"/>
      </w:tabs>
      <w:spacing w:after="240"/>
      <w:ind w:left="576" w:hanging="576"/>
      <w:jc w:val="left"/>
    </w:pPr>
    <w:rPr>
      <w:rFonts w:ascii="Garamond" w:hAnsi="Garamond"/>
      <w:sz w:val="24"/>
    </w:rPr>
  </w:style>
  <w:style w:type="character" w:customStyle="1" w:styleId="FooterChar">
    <w:name w:val="Footer Char"/>
    <w:link w:val="Footer"/>
    <w:uiPriority w:val="99"/>
    <w:rsid w:val="00155FAC"/>
    <w:rPr>
      <w:sz w:val="22"/>
    </w:rPr>
  </w:style>
  <w:style w:type="character" w:styleId="CommentReference">
    <w:name w:val="annotation reference"/>
    <w:semiHidden/>
    <w:unhideWhenUsed/>
    <w:rsid w:val="00257144"/>
    <w:rPr>
      <w:sz w:val="16"/>
      <w:szCs w:val="16"/>
    </w:rPr>
  </w:style>
  <w:style w:type="paragraph" w:styleId="CommentText">
    <w:name w:val="annotation text"/>
    <w:basedOn w:val="Normal"/>
    <w:link w:val="CommentTextChar"/>
    <w:semiHidden/>
    <w:unhideWhenUsed/>
    <w:rsid w:val="00257144"/>
    <w:rPr>
      <w:sz w:val="20"/>
    </w:rPr>
  </w:style>
  <w:style w:type="character" w:customStyle="1" w:styleId="CommentTextChar">
    <w:name w:val="Comment Text Char"/>
    <w:basedOn w:val="DefaultParagraphFont"/>
    <w:link w:val="CommentText"/>
    <w:uiPriority w:val="99"/>
    <w:semiHidden/>
    <w:rsid w:val="00257144"/>
  </w:style>
  <w:style w:type="paragraph" w:styleId="CommentSubject">
    <w:name w:val="annotation subject"/>
    <w:basedOn w:val="CommentText"/>
    <w:next w:val="CommentText"/>
    <w:link w:val="CommentSubjectChar"/>
    <w:uiPriority w:val="99"/>
    <w:semiHidden/>
    <w:unhideWhenUsed/>
    <w:rsid w:val="00257144"/>
    <w:rPr>
      <w:b/>
      <w:bCs/>
    </w:rPr>
  </w:style>
  <w:style w:type="character" w:customStyle="1" w:styleId="CommentSubjectChar">
    <w:name w:val="Comment Subject Char"/>
    <w:link w:val="CommentSubject"/>
    <w:uiPriority w:val="99"/>
    <w:semiHidden/>
    <w:rsid w:val="00257144"/>
    <w:rPr>
      <w:b/>
      <w:bCs/>
    </w:rPr>
  </w:style>
  <w:style w:type="paragraph" w:styleId="BalloonText">
    <w:name w:val="Balloon Text"/>
    <w:basedOn w:val="Normal"/>
    <w:link w:val="BalloonTextChar"/>
    <w:uiPriority w:val="99"/>
    <w:semiHidden/>
    <w:unhideWhenUsed/>
    <w:rsid w:val="00257144"/>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257144"/>
    <w:rPr>
      <w:rFonts w:ascii="Tahoma" w:hAnsi="Tahoma" w:cs="Tahoma"/>
      <w:sz w:val="16"/>
      <w:szCs w:val="16"/>
    </w:rPr>
  </w:style>
  <w:style w:type="character" w:customStyle="1" w:styleId="slug-doi">
    <w:name w:val="slug-doi"/>
    <w:basedOn w:val="DefaultParagraphFont"/>
    <w:rsid w:val="00D804CB"/>
  </w:style>
  <w:style w:type="character" w:customStyle="1" w:styleId="slug-ahead-of-print-date">
    <w:name w:val="slug-ahead-of-print-date"/>
    <w:basedOn w:val="DefaultParagraphFont"/>
    <w:rsid w:val="00D804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NCI_OMB_Clearance@mail.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CE1E4-6476-4E11-A78C-29C5A6331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2844</Words>
  <Characters>16211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TABLE OF CONTENTS</vt:lpstr>
    </vt:vector>
  </TitlesOfParts>
  <Company>Westat</Company>
  <LinksUpToDate>false</LinksUpToDate>
  <CharactersWithSpaces>19017</CharactersWithSpaces>
  <SharedDoc>false</SharedDoc>
  <HLinks>
    <vt:vector size="6" baseType="variant">
      <vt:variant>
        <vt:i4>1376359</vt:i4>
      </vt:variant>
      <vt:variant>
        <vt:i4>2</vt:i4>
      </vt:variant>
      <vt:variant>
        <vt:i4>0</vt:i4>
      </vt:variant>
      <vt:variant>
        <vt:i4>5</vt:i4>
      </vt:variant>
      <vt:variant>
        <vt:lpwstr>mailto:NCI_OMB_Clearance@mail.nih.gov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Vivian Horovitch-Kelley</dc:creator>
  <cp:lastModifiedBy>Abdelmouti, Tawanda (NIH/NCI) [E]</cp:lastModifiedBy>
  <cp:revision>5</cp:revision>
  <cp:lastPrinted>2014-10-30T15:29:00Z</cp:lastPrinted>
  <dcterms:created xsi:type="dcterms:W3CDTF">2014-11-04T20:31:00Z</dcterms:created>
  <dcterms:modified xsi:type="dcterms:W3CDTF">2015-02-18T16:17:00Z</dcterms:modified>
</cp:coreProperties>
</file>