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DA881BD" w14:textId="77777777" w:rsidR="00A67DE5" w:rsidRDefault="00A67DE5" w:rsidP="00A67DE5">
      <w:pPr>
        <w:jc w:val="center"/>
        <w:sectPr w:rsidR="00A67DE5" w:rsidSect="000E38BB">
          <w:footerReference w:type="even" r:id="rId9"/>
          <w:footerReference w:type="default" r:id="rId10"/>
          <w:pgSz w:w="12240" w:h="15840"/>
          <w:pgMar w:top="1440" w:right="1440" w:bottom="1440" w:left="1440" w:header="720" w:footer="720" w:gutter="0"/>
          <w:pgNumType w:fmt="lowerRoman" w:start="3"/>
          <w:cols w:space="720"/>
          <w:titlePg/>
          <w:docGrid w:linePitch="360"/>
        </w:sectPr>
      </w:pPr>
      <w:r>
        <w:rPr>
          <w:noProof/>
        </w:rPr>
        <mc:AlternateContent>
          <mc:Choice Requires="wps">
            <w:drawing>
              <wp:anchor distT="0" distB="0" distL="114300" distR="114300" simplePos="0" relativeHeight="251659264" behindDoc="0" locked="0" layoutInCell="1" allowOverlap="1" wp14:anchorId="04ADCF96" wp14:editId="1B0168C3">
                <wp:simplePos x="0" y="0"/>
                <wp:positionH relativeFrom="margin">
                  <wp:posOffset>2857500</wp:posOffset>
                </wp:positionH>
                <wp:positionV relativeFrom="margin">
                  <wp:posOffset>1143000</wp:posOffset>
                </wp:positionV>
                <wp:extent cx="3543300" cy="6743700"/>
                <wp:effectExtent l="0" t="0" r="12700" b="12700"/>
                <wp:wrapTopAndBottom/>
                <wp:docPr id="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674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A0F4D" w14:textId="77777777" w:rsidR="00A543E9" w:rsidRPr="0058773E" w:rsidRDefault="00A543E9" w:rsidP="00667436">
                            <w:pPr>
                              <w:pStyle w:val="Title1"/>
                              <w:rPr>
                                <w:rFonts w:ascii="Times New Roman" w:eastAsia="Futura Book" w:hAnsi="Times New Roman"/>
                              </w:rPr>
                            </w:pPr>
                            <w:r w:rsidRPr="0058773E">
                              <w:rPr>
                                <w:rFonts w:ascii="Times New Roman" w:hAnsi="Times New Roman"/>
                              </w:rPr>
                              <w:t xml:space="preserve">Supporting Statement B for </w:t>
                            </w:r>
                            <w:r w:rsidR="00667436" w:rsidRPr="0058773E">
                              <w:rPr>
                                <w:rFonts w:ascii="Times New Roman" w:hAnsi="Times New Roman"/>
                              </w:rPr>
                              <w:t>the Emergency Department Patient Experience of Care Survey</w:t>
                            </w:r>
                            <w:r w:rsidR="00460D33" w:rsidRPr="0058773E">
                              <w:rPr>
                                <w:rFonts w:ascii="Times New Roman" w:hAnsi="Times New Roman"/>
                              </w:rPr>
                              <w:t xml:space="preserve"> Mode Experiments</w:t>
                            </w:r>
                          </w:p>
                          <w:p w14:paraId="2409C7D4" w14:textId="77777777" w:rsidR="00A543E9" w:rsidRPr="0058773E" w:rsidRDefault="00A543E9" w:rsidP="00A67DE5">
                            <w:pPr>
                              <w:pStyle w:val="Header"/>
                              <w:rPr>
                                <w:sz w:val="22"/>
                                <w:szCs w:val="22"/>
                              </w:rPr>
                            </w:pPr>
                          </w:p>
                          <w:p w14:paraId="2643D51A" w14:textId="77777777" w:rsidR="00A543E9" w:rsidRPr="0058773E" w:rsidRDefault="00A543E9" w:rsidP="006F4286">
                            <w:pPr>
                              <w:pStyle w:val="Header"/>
                              <w:rPr>
                                <w:rFonts w:eastAsia="Futura Book"/>
                                <w:color w:val="000000"/>
                              </w:rPr>
                            </w:pPr>
                            <w:r w:rsidRPr="0058773E">
                              <w:rPr>
                                <w:sz w:val="28"/>
                                <w:szCs w:val="28"/>
                              </w:rPr>
                              <w:t>Contract Number:</w:t>
                            </w:r>
                            <w:r w:rsidR="00B578E2" w:rsidRPr="0058773E">
                              <w:rPr>
                                <w:rFonts w:eastAsiaTheme="minorEastAsia"/>
                              </w:rPr>
                              <w:t xml:space="preserve"> HHSM-500-2014-00421G</w:t>
                            </w:r>
                          </w:p>
                          <w:p w14:paraId="13530C0F" w14:textId="77777777" w:rsidR="00A543E9" w:rsidRPr="0058773E" w:rsidRDefault="00A543E9" w:rsidP="006F4286">
                            <w:pPr>
                              <w:pStyle w:val="Header"/>
                              <w:rPr>
                                <w:rFonts w:eastAsia="Futura Book"/>
                              </w:rPr>
                            </w:pPr>
                          </w:p>
                          <w:p w14:paraId="7402451B" w14:textId="49ABE77D" w:rsidR="00A543E9" w:rsidRPr="0058773E" w:rsidRDefault="00A17F6B" w:rsidP="00A67DE5">
                            <w:pPr>
                              <w:pStyle w:val="INFO"/>
                              <w:spacing w:before="120" w:line="240" w:lineRule="auto"/>
                              <w:rPr>
                                <w:rFonts w:ascii="Times New Roman" w:eastAsia="Futura Book" w:hAnsi="Times New Roman"/>
                                <w:sz w:val="28"/>
                                <w:szCs w:val="28"/>
                              </w:rPr>
                            </w:pPr>
                            <w:r>
                              <w:rPr>
                                <w:rFonts w:ascii="Times New Roman" w:eastAsia="Futura Book" w:hAnsi="Times New Roman"/>
                                <w:sz w:val="28"/>
                                <w:szCs w:val="28"/>
                              </w:rPr>
                              <w:t>April 29</w:t>
                            </w:r>
                            <w:r w:rsidR="0092471C">
                              <w:rPr>
                                <w:rFonts w:ascii="Times New Roman" w:eastAsia="Futura Book" w:hAnsi="Times New Roman"/>
                                <w:sz w:val="28"/>
                                <w:szCs w:val="28"/>
                              </w:rPr>
                              <w:t>, 2015</w:t>
                            </w:r>
                          </w:p>
                          <w:p w14:paraId="16221CB7" w14:textId="77777777" w:rsidR="00A543E9" w:rsidRPr="0058773E" w:rsidRDefault="00A543E9" w:rsidP="00A67DE5">
                            <w:pPr>
                              <w:pStyle w:val="INFO"/>
                              <w:rPr>
                                <w:rFonts w:ascii="Times New Roman" w:eastAsia="Futura Book" w:hAnsi="Times New Roman"/>
                                <w:sz w:val="28"/>
                                <w:szCs w:val="28"/>
                              </w:rPr>
                            </w:pPr>
                          </w:p>
                          <w:p w14:paraId="35B44E5B" w14:textId="77777777" w:rsidR="00A543E9" w:rsidRPr="0058773E" w:rsidRDefault="00A543E9" w:rsidP="00A67DE5">
                            <w:pPr>
                              <w:pStyle w:val="INFO"/>
                              <w:spacing w:before="120" w:line="240" w:lineRule="auto"/>
                              <w:rPr>
                                <w:rFonts w:ascii="Times New Roman" w:eastAsia="Futura Book" w:hAnsi="Times New Roman"/>
                                <w:sz w:val="28"/>
                                <w:szCs w:val="28"/>
                              </w:rPr>
                            </w:pPr>
                            <w:r w:rsidRPr="0058773E">
                              <w:rPr>
                                <w:rFonts w:ascii="Times New Roman" w:eastAsia="Futura Book" w:hAnsi="Times New Roman"/>
                                <w:sz w:val="28"/>
                                <w:szCs w:val="28"/>
                              </w:rPr>
                              <w:t>Prepared for CMS</w:t>
                            </w:r>
                          </w:p>
                          <w:p w14:paraId="612EC389" w14:textId="77777777" w:rsidR="00A543E9" w:rsidRPr="0058773E" w:rsidRDefault="00692790" w:rsidP="00A67DE5">
                            <w:pPr>
                              <w:pStyle w:val="INFO"/>
                              <w:spacing w:before="120" w:line="240" w:lineRule="auto"/>
                              <w:rPr>
                                <w:rFonts w:ascii="Times New Roman" w:eastAsia="Futura Book" w:hAnsi="Times New Roman"/>
                                <w:sz w:val="28"/>
                                <w:szCs w:val="28"/>
                              </w:rPr>
                            </w:pPr>
                            <w:r w:rsidRPr="0058773E">
                              <w:rPr>
                                <w:rFonts w:ascii="Times New Roman" w:eastAsia="Futura Book" w:hAnsi="Times New Roman"/>
                                <w:sz w:val="28"/>
                                <w:szCs w:val="28"/>
                              </w:rPr>
                              <w:t>Elizabeth Flow-Delwiche</w:t>
                            </w:r>
                            <w:r w:rsidR="00A543E9" w:rsidRPr="0058773E">
                              <w:rPr>
                                <w:rFonts w:ascii="Times New Roman" w:eastAsia="Futura Book" w:hAnsi="Times New Roman"/>
                                <w:sz w:val="28"/>
                                <w:szCs w:val="28"/>
                              </w:rPr>
                              <w:t>, Project Officer</w:t>
                            </w:r>
                          </w:p>
                          <w:p w14:paraId="5A104DBD" w14:textId="77777777" w:rsidR="00A543E9" w:rsidRPr="0058773E" w:rsidRDefault="00A543E9" w:rsidP="00A67DE5">
                            <w:pPr>
                              <w:pStyle w:val="INFO"/>
                              <w:spacing w:before="120" w:line="240" w:lineRule="auto"/>
                              <w:rPr>
                                <w:rFonts w:ascii="Times New Roman" w:eastAsia="Futura Book" w:hAnsi="Times New Roman"/>
                                <w:sz w:val="28"/>
                                <w:szCs w:val="28"/>
                              </w:rPr>
                            </w:pPr>
                          </w:p>
                          <w:p w14:paraId="3E8325E0" w14:textId="77777777" w:rsidR="00A543E9" w:rsidRPr="0058773E" w:rsidRDefault="00A543E9" w:rsidP="00A67DE5">
                            <w:r w:rsidRPr="0058773E">
                              <w:t>RAND Corporation</w:t>
                            </w:r>
                          </w:p>
                          <w:p w14:paraId="4850D086" w14:textId="77777777" w:rsidR="00A543E9" w:rsidRPr="0058773E" w:rsidRDefault="00A543E9" w:rsidP="00A67DE5">
                            <w:r w:rsidRPr="0058773E">
                              <w:t>1776 Main Street</w:t>
                            </w:r>
                          </w:p>
                          <w:p w14:paraId="5F5C8FD3" w14:textId="77777777" w:rsidR="00A543E9" w:rsidRPr="0058773E" w:rsidRDefault="00A543E9" w:rsidP="00A67DE5">
                            <w:r w:rsidRPr="0058773E">
                              <w:t>P.O. Box 2138</w:t>
                            </w:r>
                          </w:p>
                          <w:p w14:paraId="7D06881C" w14:textId="77777777" w:rsidR="00A543E9" w:rsidRPr="0058773E" w:rsidRDefault="00A543E9" w:rsidP="00A67DE5">
                            <w:pPr>
                              <w:rPr>
                                <w:rFonts w:eastAsia="Futura Book"/>
                                <w:sz w:val="28"/>
                                <w:szCs w:val="28"/>
                              </w:rPr>
                            </w:pPr>
                            <w:r w:rsidRPr="0058773E">
                              <w:t>Santa Monica, CA 90407-2138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25pt;margin-top:90pt;width:279pt;height:53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" filled="f" stroked="f">
                <v:textbox inset="0,0,0,0">
                  <w:txbxContent>
                    <w:p w14:paraId="125A0F4D" w14:textId="77777777" w:rsidR="00A543E9" w:rsidRPr="0058773E" w:rsidRDefault="00A543E9" w:rsidP="00667436">
                      <w:pPr>
                        <w:pStyle w:val="Title1"/>
                        <w:rPr>
                          <w:rFonts w:ascii="Times New Roman" w:eastAsia="Futura Book" w:hAnsi="Times New Roman"/>
                        </w:rPr>
                      </w:pPr>
                      <w:r w:rsidRPr="0058773E">
                        <w:rPr>
                          <w:rFonts w:ascii="Times New Roman" w:hAnsi="Times New Roman"/>
                        </w:rPr>
                        <w:t xml:space="preserve">Supporting Statement B for </w:t>
                      </w:r>
                      <w:r w:rsidR="00667436" w:rsidRPr="0058773E">
                        <w:rPr>
                          <w:rFonts w:ascii="Times New Roman" w:hAnsi="Times New Roman"/>
                        </w:rPr>
                        <w:t>the Emergency Department Patient Experience of Care Survey</w:t>
                      </w:r>
                      <w:r w:rsidR="00460D33" w:rsidRPr="0058773E">
                        <w:rPr>
                          <w:rFonts w:ascii="Times New Roman" w:hAnsi="Times New Roman"/>
                        </w:rPr>
                        <w:t xml:space="preserve"> Mode Experiments</w:t>
                      </w:r>
                    </w:p>
                    <w:p w14:paraId="2409C7D4" w14:textId="77777777" w:rsidR="00A543E9" w:rsidRPr="0058773E" w:rsidRDefault="00A543E9" w:rsidP="00A67DE5">
                      <w:pPr>
                        <w:pStyle w:val="Header"/>
                        <w:rPr>
                          <w:sz w:val="22"/>
                          <w:szCs w:val="22"/>
                        </w:rPr>
                      </w:pPr>
                    </w:p>
                    <w:p w14:paraId="2643D51A" w14:textId="77777777" w:rsidR="00A543E9" w:rsidRPr="0058773E" w:rsidRDefault="00A543E9" w:rsidP="006F4286">
                      <w:pPr>
                        <w:pStyle w:val="Header"/>
                        <w:rPr>
                          <w:rFonts w:eastAsia="Futura Book"/>
                          <w:color w:val="000000"/>
                        </w:rPr>
                      </w:pPr>
                      <w:r w:rsidRPr="0058773E">
                        <w:rPr>
                          <w:sz w:val="28"/>
                          <w:szCs w:val="28"/>
                        </w:rPr>
                        <w:t>Contract Number:</w:t>
                      </w:r>
                      <w:r w:rsidR="00B578E2" w:rsidRPr="0058773E">
                        <w:rPr>
                          <w:rFonts w:eastAsiaTheme="minorEastAsia"/>
                        </w:rPr>
                        <w:t xml:space="preserve"> HHSM-500-2014-00421G</w:t>
                      </w:r>
                    </w:p>
                    <w:p w14:paraId="13530C0F" w14:textId="77777777" w:rsidR="00A543E9" w:rsidRPr="0058773E" w:rsidRDefault="00A543E9" w:rsidP="006F4286">
                      <w:pPr>
                        <w:pStyle w:val="Header"/>
                        <w:rPr>
                          <w:rFonts w:eastAsia="Futura Book"/>
                        </w:rPr>
                      </w:pPr>
                    </w:p>
                    <w:p w14:paraId="7402451B" w14:textId="49ABE77D" w:rsidR="00A543E9" w:rsidRPr="0058773E" w:rsidRDefault="00A17F6B" w:rsidP="00A67DE5">
                      <w:pPr>
                        <w:pStyle w:val="INFO"/>
                        <w:spacing w:before="120" w:line="240" w:lineRule="auto"/>
                        <w:rPr>
                          <w:rFonts w:ascii="Times New Roman" w:eastAsia="Futura Book" w:hAnsi="Times New Roman"/>
                          <w:sz w:val="28"/>
                          <w:szCs w:val="28"/>
                        </w:rPr>
                      </w:pPr>
                      <w:r>
                        <w:rPr>
                          <w:rFonts w:ascii="Times New Roman" w:eastAsia="Futura Book" w:hAnsi="Times New Roman"/>
                          <w:sz w:val="28"/>
                          <w:szCs w:val="28"/>
                        </w:rPr>
                        <w:t>April 29</w:t>
                      </w:r>
                      <w:bookmarkStart w:id="1" w:name="_GoBack"/>
                      <w:bookmarkEnd w:id="1"/>
                      <w:r w:rsidR="0092471C">
                        <w:rPr>
                          <w:rFonts w:ascii="Times New Roman" w:eastAsia="Futura Book" w:hAnsi="Times New Roman"/>
                          <w:sz w:val="28"/>
                          <w:szCs w:val="28"/>
                        </w:rPr>
                        <w:t>, 2015</w:t>
                      </w:r>
                    </w:p>
                    <w:p w14:paraId="16221CB7" w14:textId="77777777" w:rsidR="00A543E9" w:rsidRPr="0058773E" w:rsidRDefault="00A543E9" w:rsidP="00A67DE5">
                      <w:pPr>
                        <w:pStyle w:val="INFO"/>
                        <w:rPr>
                          <w:rFonts w:ascii="Times New Roman" w:eastAsia="Futura Book" w:hAnsi="Times New Roman"/>
                          <w:sz w:val="28"/>
                          <w:szCs w:val="28"/>
                        </w:rPr>
                      </w:pPr>
                    </w:p>
                    <w:p w14:paraId="35B44E5B" w14:textId="77777777" w:rsidR="00A543E9" w:rsidRPr="0058773E" w:rsidRDefault="00A543E9" w:rsidP="00A67DE5">
                      <w:pPr>
                        <w:pStyle w:val="INFO"/>
                        <w:spacing w:before="120" w:line="240" w:lineRule="auto"/>
                        <w:rPr>
                          <w:rFonts w:ascii="Times New Roman" w:eastAsia="Futura Book" w:hAnsi="Times New Roman"/>
                          <w:sz w:val="28"/>
                          <w:szCs w:val="28"/>
                        </w:rPr>
                      </w:pPr>
                      <w:r w:rsidRPr="0058773E">
                        <w:rPr>
                          <w:rFonts w:ascii="Times New Roman" w:eastAsia="Futura Book" w:hAnsi="Times New Roman"/>
                          <w:sz w:val="28"/>
                          <w:szCs w:val="28"/>
                        </w:rPr>
                        <w:t>Prepared for CMS</w:t>
                      </w:r>
                    </w:p>
                    <w:p w14:paraId="612EC389" w14:textId="77777777" w:rsidR="00A543E9" w:rsidRPr="0058773E" w:rsidRDefault="00692790" w:rsidP="00A67DE5">
                      <w:pPr>
                        <w:pStyle w:val="INFO"/>
                        <w:spacing w:before="120" w:line="240" w:lineRule="auto"/>
                        <w:rPr>
                          <w:rFonts w:ascii="Times New Roman" w:eastAsia="Futura Book" w:hAnsi="Times New Roman"/>
                          <w:sz w:val="28"/>
                          <w:szCs w:val="28"/>
                        </w:rPr>
                      </w:pPr>
                      <w:r w:rsidRPr="0058773E">
                        <w:rPr>
                          <w:rFonts w:ascii="Times New Roman" w:eastAsia="Futura Book" w:hAnsi="Times New Roman"/>
                          <w:sz w:val="28"/>
                          <w:szCs w:val="28"/>
                        </w:rPr>
                        <w:t>Elizabeth Flow-Delwiche</w:t>
                      </w:r>
                      <w:r w:rsidR="00A543E9" w:rsidRPr="0058773E">
                        <w:rPr>
                          <w:rFonts w:ascii="Times New Roman" w:eastAsia="Futura Book" w:hAnsi="Times New Roman"/>
                          <w:sz w:val="28"/>
                          <w:szCs w:val="28"/>
                        </w:rPr>
                        <w:t>, Project Officer</w:t>
                      </w:r>
                    </w:p>
                    <w:p w14:paraId="5A104DBD" w14:textId="77777777" w:rsidR="00A543E9" w:rsidRPr="0058773E" w:rsidRDefault="00A543E9" w:rsidP="00A67DE5">
                      <w:pPr>
                        <w:pStyle w:val="INFO"/>
                        <w:spacing w:before="120" w:line="240" w:lineRule="auto"/>
                        <w:rPr>
                          <w:rFonts w:ascii="Times New Roman" w:eastAsia="Futura Book" w:hAnsi="Times New Roman"/>
                          <w:sz w:val="28"/>
                          <w:szCs w:val="28"/>
                        </w:rPr>
                      </w:pPr>
                    </w:p>
                    <w:p w14:paraId="3E8325E0" w14:textId="77777777" w:rsidR="00A543E9" w:rsidRPr="0058773E" w:rsidRDefault="00A543E9" w:rsidP="00A67DE5">
                      <w:r w:rsidRPr="0058773E">
                        <w:t>RAND Corporation</w:t>
                      </w:r>
                    </w:p>
                    <w:p w14:paraId="4850D086" w14:textId="77777777" w:rsidR="00A543E9" w:rsidRPr="0058773E" w:rsidRDefault="00A543E9" w:rsidP="00A67DE5">
                      <w:r w:rsidRPr="0058773E">
                        <w:t>1776 Main Street</w:t>
                      </w:r>
                    </w:p>
                    <w:p w14:paraId="5F5C8FD3" w14:textId="77777777" w:rsidR="00A543E9" w:rsidRPr="0058773E" w:rsidRDefault="00A543E9" w:rsidP="00A67DE5">
                      <w:r w:rsidRPr="0058773E">
                        <w:t>P.O. Box 2138</w:t>
                      </w:r>
                    </w:p>
                    <w:p w14:paraId="7D06881C" w14:textId="77777777" w:rsidR="00A543E9" w:rsidRPr="0058773E" w:rsidRDefault="00A543E9" w:rsidP="00A67DE5">
                      <w:pPr>
                        <w:rPr>
                          <w:rFonts w:eastAsia="Futura Book"/>
                          <w:sz w:val="28"/>
                          <w:szCs w:val="28"/>
                        </w:rPr>
                      </w:pPr>
                      <w:r w:rsidRPr="0058773E">
                        <w:t>Santa Monica, CA 90407-2138</w:t>
                      </w:r>
                    </w:p>
                  </w:txbxContent>
                </v:textbox>
                <w10:wrap type="topAndBottom" anchorx="margin" anchory="margin"/>
              </v:rect>
            </w:pict>
          </mc:Fallback>
        </mc:AlternateContent>
      </w:r>
      <w:r>
        <w:rPr>
          <w:noProof/>
        </w:rPr>
        <w:drawing>
          <wp:anchor distT="0" distB="0" distL="114300" distR="114300" simplePos="0" relativeHeight="251661312" behindDoc="0" locked="0" layoutInCell="1" allowOverlap="1" wp14:anchorId="201CCE51" wp14:editId="0C23CC3A">
            <wp:simplePos x="0" y="0"/>
            <wp:positionH relativeFrom="margin">
              <wp:posOffset>0</wp:posOffset>
            </wp:positionH>
            <wp:positionV relativeFrom="margin">
              <wp:posOffset>7886700</wp:posOffset>
            </wp:positionV>
            <wp:extent cx="1330325" cy="581660"/>
            <wp:effectExtent l="0" t="0" r="3175" b="8890"/>
            <wp:wrapTopAndBottom/>
            <wp:docPr id="92" name="Picture 4" descr="RAND Health Logo" title="RAND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nd health_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032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0" allowOverlap="1" wp14:anchorId="545E7588" wp14:editId="46CFBF8B">
                <wp:simplePos x="0" y="0"/>
                <wp:positionH relativeFrom="margin">
                  <wp:posOffset>0</wp:posOffset>
                </wp:positionH>
                <wp:positionV relativeFrom="margin">
                  <wp:posOffset>786130</wp:posOffset>
                </wp:positionV>
                <wp:extent cx="6510655" cy="0"/>
                <wp:effectExtent l="12700" t="11430" r="29845" b="26670"/>
                <wp:wrapNone/>
                <wp:docPr id="9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F0DF9D"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61.9pt" to="512.65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" o:allowincell="f">
                <w10:wrap anchorx="margin" anchory="margin"/>
              </v:line>
            </w:pict>
          </mc:Fallback>
        </mc:AlternateContent>
      </w:r>
      <w:r>
        <w:br w:type="page"/>
      </w:r>
    </w:p>
    <w:p w14:paraId="7486102A" w14:textId="77777777" w:rsidR="00A67DE5" w:rsidRPr="008F3323" w:rsidRDefault="00A67DE5" w:rsidP="00A67DE5">
      <w:pPr>
        <w:jc w:val="center"/>
        <w:rPr>
          <w:b/>
          <w:caps/>
        </w:rPr>
      </w:pPr>
      <w:r w:rsidRPr="002C1C20">
        <w:rPr>
          <w:b/>
        </w:rPr>
        <w:lastRenderedPageBreak/>
        <w:t>TABLE OF C</w:t>
      </w:r>
      <w:r w:rsidRPr="002C1C20">
        <w:rPr>
          <w:b/>
          <w:caps/>
        </w:rPr>
        <w:t>ontentS</w:t>
      </w:r>
      <w:r w:rsidR="009611D7" w:rsidRPr="002C1C20">
        <w:rPr>
          <w:b/>
          <w:caps/>
        </w:rPr>
        <w:t xml:space="preserve"> </w:t>
      </w:r>
    </w:p>
    <w:p w14:paraId="562719A9" w14:textId="77777777" w:rsidR="00A67DE5" w:rsidRPr="00E67858" w:rsidRDefault="00A67DE5" w:rsidP="00A67DE5">
      <w:pPr>
        <w:rPr>
          <w:b/>
          <w:caps/>
        </w:rPr>
      </w:pPr>
    </w:p>
    <w:p w14:paraId="351052B8" w14:textId="77777777" w:rsidR="00A67DE5" w:rsidRPr="007A72ED" w:rsidRDefault="00A67DE5" w:rsidP="00A543E9">
      <w:pPr>
        <w:pStyle w:val="TOC1"/>
        <w:rPr>
          <w:rFonts w:asciiTheme="minorHAnsi" w:eastAsiaTheme="minorEastAsia" w:hAnsiTheme="minorHAnsi" w:cstheme="minorBidi"/>
          <w:noProof/>
          <w:highlight w:val="yellow"/>
          <w:lang w:eastAsia="ja-JP"/>
        </w:rPr>
      </w:pPr>
      <w:r w:rsidRPr="00753EB3">
        <w:rPr>
          <w:rFonts w:ascii="Times New Roman" w:hAnsi="Times New Roman"/>
        </w:rPr>
        <w:fldChar w:fldCharType="begin"/>
      </w:r>
      <w:r w:rsidRPr="00753EB3">
        <w:rPr>
          <w:rFonts w:ascii="Times New Roman" w:hAnsi="Times New Roman"/>
        </w:rPr>
        <w:instrText xml:space="preserve"> TOC \o "1-3" \h \z \u </w:instrText>
      </w:r>
      <w:r w:rsidRPr="00753EB3">
        <w:rPr>
          <w:rFonts w:ascii="Times New Roman" w:hAnsi="Times New Roman"/>
        </w:rPr>
        <w:fldChar w:fldCharType="separate"/>
      </w:r>
    </w:p>
    <w:p w14:paraId="4E422D04" w14:textId="77777777" w:rsidR="00A67DE5" w:rsidRPr="00A543E9" w:rsidRDefault="00A67DE5">
      <w:pPr>
        <w:pStyle w:val="TOC1"/>
        <w:tabs>
          <w:tab w:val="left" w:pos="467"/>
        </w:tabs>
        <w:rPr>
          <w:rFonts w:asciiTheme="minorHAnsi" w:eastAsiaTheme="minorEastAsia" w:hAnsiTheme="minorHAnsi" w:cstheme="minorBidi"/>
          <w:noProof/>
          <w:lang w:eastAsia="ja-JP"/>
        </w:rPr>
      </w:pPr>
      <w:r w:rsidRPr="00A543E9">
        <w:rPr>
          <w:noProof/>
        </w:rPr>
        <w:t>B.</w:t>
      </w:r>
      <w:r w:rsidRPr="00A543E9">
        <w:rPr>
          <w:rFonts w:asciiTheme="minorHAnsi" w:eastAsiaTheme="minorEastAsia" w:hAnsiTheme="minorHAnsi" w:cstheme="minorBidi"/>
          <w:noProof/>
          <w:lang w:eastAsia="ja-JP"/>
        </w:rPr>
        <w:tab/>
      </w:r>
      <w:r w:rsidRPr="00A543E9">
        <w:rPr>
          <w:noProof/>
        </w:rPr>
        <w:t>Collection of Information Employing Statistical Methods</w:t>
      </w:r>
      <w:r w:rsidRPr="00A543E9">
        <w:rPr>
          <w:noProof/>
        </w:rPr>
        <w:tab/>
      </w:r>
      <w:r w:rsidR="00A543E9">
        <w:rPr>
          <w:noProof/>
        </w:rPr>
        <w:t>4</w:t>
      </w:r>
    </w:p>
    <w:p w14:paraId="5BC5D9ED" w14:textId="239EDAC6" w:rsidR="00A67DE5" w:rsidRPr="00A543E9" w:rsidRDefault="00A67DE5">
      <w:pPr>
        <w:pStyle w:val="TOC2"/>
        <w:tabs>
          <w:tab w:val="left" w:pos="1300"/>
        </w:tabs>
        <w:rPr>
          <w:rFonts w:asciiTheme="minorHAnsi" w:eastAsiaTheme="minorEastAsia" w:hAnsiTheme="minorHAnsi" w:cstheme="minorBidi"/>
          <w:noProof/>
          <w:lang w:eastAsia="ja-JP"/>
        </w:rPr>
      </w:pPr>
      <w:r w:rsidRPr="00A543E9">
        <w:rPr>
          <w:rFonts w:ascii="Times New Roman" w:hAnsi="Times New Roman"/>
          <w:noProof/>
        </w:rPr>
        <w:t>B1.</w:t>
      </w:r>
      <w:r w:rsidRPr="00A543E9">
        <w:rPr>
          <w:rFonts w:asciiTheme="minorHAnsi" w:eastAsiaTheme="minorEastAsia" w:hAnsiTheme="minorHAnsi" w:cstheme="minorBidi"/>
          <w:noProof/>
          <w:lang w:eastAsia="ja-JP"/>
        </w:rPr>
        <w:tab/>
      </w:r>
      <w:r w:rsidRPr="00A543E9">
        <w:rPr>
          <w:rFonts w:ascii="Times New Roman" w:hAnsi="Times New Roman"/>
          <w:noProof/>
        </w:rPr>
        <w:t>Respondent Universe</w:t>
      </w:r>
      <w:r w:rsidR="0018176C">
        <w:rPr>
          <w:rFonts w:ascii="Times New Roman" w:hAnsi="Times New Roman"/>
          <w:noProof/>
        </w:rPr>
        <w:t>, Hospital Recruitment,</w:t>
      </w:r>
      <w:r w:rsidRPr="00A543E9">
        <w:rPr>
          <w:rFonts w:ascii="Times New Roman" w:hAnsi="Times New Roman"/>
          <w:noProof/>
        </w:rPr>
        <w:t xml:space="preserve"> and Respondent Selection</w:t>
      </w:r>
      <w:r w:rsidRPr="00A543E9">
        <w:rPr>
          <w:noProof/>
        </w:rPr>
        <w:tab/>
      </w:r>
      <w:r w:rsidR="00A543E9">
        <w:rPr>
          <w:noProof/>
        </w:rPr>
        <w:t>4</w:t>
      </w:r>
    </w:p>
    <w:p w14:paraId="50465361" w14:textId="77777777" w:rsidR="00A67DE5" w:rsidRPr="00A543E9" w:rsidRDefault="00A67DE5">
      <w:pPr>
        <w:pStyle w:val="TOC2"/>
        <w:tabs>
          <w:tab w:val="left" w:pos="1300"/>
        </w:tabs>
        <w:rPr>
          <w:rFonts w:asciiTheme="minorHAnsi" w:eastAsiaTheme="minorEastAsia" w:hAnsiTheme="minorHAnsi" w:cstheme="minorBidi"/>
          <w:noProof/>
          <w:lang w:eastAsia="ja-JP"/>
        </w:rPr>
      </w:pPr>
      <w:r w:rsidRPr="00A543E9">
        <w:rPr>
          <w:rFonts w:ascii="Times New Roman" w:hAnsi="Times New Roman"/>
          <w:noProof/>
        </w:rPr>
        <w:t>B2.</w:t>
      </w:r>
      <w:r w:rsidRPr="00A543E9">
        <w:rPr>
          <w:rFonts w:asciiTheme="minorHAnsi" w:eastAsiaTheme="minorEastAsia" w:hAnsiTheme="minorHAnsi" w:cstheme="minorBidi"/>
          <w:noProof/>
          <w:lang w:eastAsia="ja-JP"/>
        </w:rPr>
        <w:tab/>
      </w:r>
      <w:r w:rsidRPr="00A543E9">
        <w:rPr>
          <w:rFonts w:ascii="Times New Roman" w:hAnsi="Times New Roman"/>
          <w:noProof/>
        </w:rPr>
        <w:t>Data Collection Procedures</w:t>
      </w:r>
      <w:r w:rsidRPr="00A543E9">
        <w:rPr>
          <w:noProof/>
        </w:rPr>
        <w:tab/>
      </w:r>
      <w:r w:rsidR="00B438A5">
        <w:rPr>
          <w:noProof/>
        </w:rPr>
        <w:t>9</w:t>
      </w:r>
    </w:p>
    <w:p w14:paraId="34F99ADD" w14:textId="77777777" w:rsidR="00A67DE5" w:rsidRPr="00A543E9" w:rsidRDefault="00A67DE5">
      <w:pPr>
        <w:pStyle w:val="TOC2"/>
        <w:tabs>
          <w:tab w:val="left" w:pos="1300"/>
        </w:tabs>
        <w:rPr>
          <w:rFonts w:asciiTheme="minorHAnsi" w:eastAsiaTheme="minorEastAsia" w:hAnsiTheme="minorHAnsi" w:cstheme="minorBidi"/>
          <w:noProof/>
          <w:lang w:eastAsia="ja-JP"/>
        </w:rPr>
      </w:pPr>
      <w:r w:rsidRPr="00A543E9">
        <w:rPr>
          <w:rFonts w:ascii="Times New Roman" w:hAnsi="Times New Roman"/>
          <w:noProof/>
        </w:rPr>
        <w:t>B3.</w:t>
      </w:r>
      <w:r w:rsidRPr="00A543E9">
        <w:rPr>
          <w:rFonts w:asciiTheme="minorHAnsi" w:eastAsiaTheme="minorEastAsia" w:hAnsiTheme="minorHAnsi" w:cstheme="minorBidi"/>
          <w:noProof/>
          <w:lang w:eastAsia="ja-JP"/>
        </w:rPr>
        <w:tab/>
      </w:r>
      <w:r w:rsidRPr="00A543E9">
        <w:rPr>
          <w:rFonts w:ascii="Times New Roman" w:hAnsi="Times New Roman"/>
          <w:noProof/>
        </w:rPr>
        <w:t>Response Rates and Non-Response</w:t>
      </w:r>
      <w:r w:rsidRPr="00A543E9">
        <w:rPr>
          <w:noProof/>
        </w:rPr>
        <w:tab/>
      </w:r>
      <w:r w:rsidR="00B438A5">
        <w:rPr>
          <w:noProof/>
        </w:rPr>
        <w:t>10</w:t>
      </w:r>
    </w:p>
    <w:p w14:paraId="66B6D5F7" w14:textId="77777777" w:rsidR="00A67DE5" w:rsidRPr="00A543E9" w:rsidRDefault="00A67DE5">
      <w:pPr>
        <w:pStyle w:val="TOC2"/>
        <w:tabs>
          <w:tab w:val="left" w:pos="1300"/>
        </w:tabs>
        <w:rPr>
          <w:rFonts w:asciiTheme="minorHAnsi" w:eastAsiaTheme="minorEastAsia" w:hAnsiTheme="minorHAnsi" w:cstheme="minorBidi"/>
          <w:noProof/>
          <w:lang w:eastAsia="ja-JP"/>
        </w:rPr>
      </w:pPr>
      <w:r w:rsidRPr="00A543E9">
        <w:rPr>
          <w:rFonts w:ascii="Times New Roman" w:hAnsi="Times New Roman"/>
          <w:noProof/>
        </w:rPr>
        <w:t>B4.</w:t>
      </w:r>
      <w:r w:rsidRPr="00A543E9">
        <w:rPr>
          <w:rFonts w:asciiTheme="minorHAnsi" w:eastAsiaTheme="minorEastAsia" w:hAnsiTheme="minorHAnsi" w:cstheme="minorBidi"/>
          <w:noProof/>
          <w:lang w:eastAsia="ja-JP"/>
        </w:rPr>
        <w:tab/>
      </w:r>
      <w:r w:rsidRPr="00A543E9">
        <w:rPr>
          <w:rFonts w:ascii="Times New Roman" w:hAnsi="Times New Roman"/>
          <w:noProof/>
        </w:rPr>
        <w:t>Tests of Procedures or Methods</w:t>
      </w:r>
      <w:r w:rsidRPr="00A543E9">
        <w:rPr>
          <w:noProof/>
        </w:rPr>
        <w:tab/>
      </w:r>
      <w:r w:rsidR="005D3E5F">
        <w:rPr>
          <w:noProof/>
        </w:rPr>
        <w:t>11</w:t>
      </w:r>
    </w:p>
    <w:p w14:paraId="0F3B6217" w14:textId="77777777" w:rsidR="00A67DE5" w:rsidRDefault="00A67DE5">
      <w:pPr>
        <w:pStyle w:val="TOC2"/>
        <w:tabs>
          <w:tab w:val="left" w:pos="1300"/>
        </w:tabs>
        <w:rPr>
          <w:rFonts w:asciiTheme="minorHAnsi" w:eastAsiaTheme="minorEastAsia" w:hAnsiTheme="minorHAnsi" w:cstheme="minorBidi"/>
          <w:noProof/>
          <w:lang w:eastAsia="ja-JP"/>
        </w:rPr>
      </w:pPr>
      <w:r w:rsidRPr="00A543E9">
        <w:rPr>
          <w:rFonts w:ascii="Times New Roman" w:hAnsi="Times New Roman"/>
          <w:noProof/>
        </w:rPr>
        <w:t>B5.</w:t>
      </w:r>
      <w:r w:rsidRPr="00A543E9">
        <w:rPr>
          <w:rFonts w:asciiTheme="minorHAnsi" w:eastAsiaTheme="minorEastAsia" w:hAnsiTheme="minorHAnsi" w:cstheme="minorBidi"/>
          <w:noProof/>
          <w:lang w:eastAsia="ja-JP"/>
        </w:rPr>
        <w:tab/>
      </w:r>
      <w:r w:rsidRPr="00A543E9">
        <w:rPr>
          <w:rFonts w:ascii="Times New Roman" w:hAnsi="Times New Roman"/>
          <w:noProof/>
        </w:rPr>
        <w:t>Statistical and Data Collection Consultants</w:t>
      </w:r>
      <w:r w:rsidRPr="00A543E9">
        <w:rPr>
          <w:noProof/>
        </w:rPr>
        <w:tab/>
      </w:r>
      <w:r w:rsidR="00B438A5">
        <w:rPr>
          <w:noProof/>
        </w:rPr>
        <w:t>11</w:t>
      </w:r>
    </w:p>
    <w:p w14:paraId="742EBB68" w14:textId="77777777" w:rsidR="004B66B4" w:rsidRDefault="004B66B4">
      <w:pPr>
        <w:pStyle w:val="TOC1"/>
        <w:rPr>
          <w:noProof/>
        </w:rPr>
      </w:pPr>
      <w:r>
        <w:rPr>
          <w:noProof/>
        </w:rPr>
        <w:t>LITERATURE CITED</w:t>
      </w:r>
      <w:r>
        <w:rPr>
          <w:noProof/>
        </w:rPr>
        <w:tab/>
      </w:r>
      <w:r w:rsidR="00B438A5">
        <w:rPr>
          <w:noProof/>
        </w:rPr>
        <w:t>12</w:t>
      </w:r>
    </w:p>
    <w:p w14:paraId="3FD887AE" w14:textId="77777777" w:rsidR="00A67DE5" w:rsidRDefault="00A67DE5">
      <w:pPr>
        <w:pStyle w:val="TOC1"/>
        <w:rPr>
          <w:rFonts w:asciiTheme="minorHAnsi" w:eastAsiaTheme="minorEastAsia" w:hAnsiTheme="minorHAnsi" w:cstheme="minorBidi"/>
          <w:noProof/>
          <w:lang w:eastAsia="ja-JP"/>
        </w:rPr>
      </w:pPr>
      <w:r>
        <w:rPr>
          <w:noProof/>
        </w:rPr>
        <w:t>ATTACHMENTS</w:t>
      </w:r>
      <w:r>
        <w:rPr>
          <w:noProof/>
        </w:rPr>
        <w:tab/>
      </w:r>
      <w:r w:rsidR="004B66B4">
        <w:rPr>
          <w:noProof/>
        </w:rPr>
        <w:t>1</w:t>
      </w:r>
      <w:r w:rsidR="00B438A5">
        <w:rPr>
          <w:noProof/>
        </w:rPr>
        <w:t>3</w:t>
      </w:r>
    </w:p>
    <w:p w14:paraId="70DA04A3" w14:textId="77777777" w:rsidR="00A67DE5" w:rsidRPr="00634FA0" w:rsidRDefault="00A67DE5" w:rsidP="00A67DE5">
      <w:pPr>
        <w:sectPr w:rsidR="00A67DE5" w:rsidRPr="00634FA0" w:rsidSect="000E38BB">
          <w:headerReference w:type="first" r:id="rId12"/>
          <w:footerReference w:type="first" r:id="rId13"/>
          <w:pgSz w:w="12240" w:h="15840"/>
          <w:pgMar w:top="1440" w:right="1440" w:bottom="1440" w:left="1440" w:header="720" w:footer="720" w:gutter="0"/>
          <w:pgNumType w:fmt="lowerRoman" w:start="3"/>
          <w:cols w:space="720"/>
          <w:titlePg/>
          <w:docGrid w:linePitch="360"/>
        </w:sectPr>
      </w:pPr>
      <w:r w:rsidRPr="00753EB3">
        <w:rPr>
          <w:b/>
          <w:bCs/>
          <w:noProof/>
        </w:rPr>
        <w:fldChar w:fldCharType="end"/>
      </w:r>
    </w:p>
    <w:p w14:paraId="76F0C6AA" w14:textId="77777777" w:rsidR="00A67DE5" w:rsidRPr="005906F0" w:rsidRDefault="00A67DE5" w:rsidP="00A67DE5">
      <w:pPr>
        <w:pStyle w:val="Heading1"/>
        <w:jc w:val="center"/>
        <w:rPr>
          <w:sz w:val="28"/>
          <w:szCs w:val="28"/>
        </w:rPr>
      </w:pPr>
      <w:bookmarkStart w:id="1" w:name="_Toc208372544"/>
      <w:r w:rsidRPr="005906F0">
        <w:rPr>
          <w:sz w:val="28"/>
          <w:szCs w:val="28"/>
        </w:rPr>
        <w:lastRenderedPageBreak/>
        <w:t>SUPPORTING STATEMENT</w:t>
      </w:r>
      <w:bookmarkEnd w:id="1"/>
    </w:p>
    <w:p w14:paraId="0E0265DE" w14:textId="77777777" w:rsidR="00A67DE5" w:rsidRDefault="00F2497A" w:rsidP="00A67DE5">
      <w:pPr>
        <w:jc w:val="center"/>
        <w:rPr>
          <w:b/>
          <w:caps/>
        </w:rPr>
      </w:pPr>
      <w:r>
        <w:rPr>
          <w:b/>
          <w:caps/>
        </w:rPr>
        <w:t>Emergency department patient experiences with care survey</w:t>
      </w:r>
      <w:r w:rsidR="002B7950">
        <w:rPr>
          <w:b/>
          <w:caps/>
        </w:rPr>
        <w:t xml:space="preserve"> MODE EXPERIMENTS</w:t>
      </w:r>
    </w:p>
    <w:p w14:paraId="0D0A9DBD" w14:textId="77777777" w:rsidR="00A67DE5" w:rsidRDefault="00A67DE5" w:rsidP="00A67DE5"/>
    <w:p w14:paraId="6B5215F4" w14:textId="77777777" w:rsidR="000039DD" w:rsidRPr="00EE1BD2" w:rsidRDefault="000039DD" w:rsidP="000039DD">
      <w:pPr>
        <w:jc w:val="center"/>
        <w:rPr>
          <w:b/>
        </w:rPr>
      </w:pPr>
      <w:r w:rsidRPr="00EE1BD2">
        <w:rPr>
          <w:b/>
        </w:rPr>
        <w:t>B. Collection of Information Employing Statistical Methods</w:t>
      </w:r>
    </w:p>
    <w:p w14:paraId="4721179E" w14:textId="77777777" w:rsidR="000039DD" w:rsidRPr="00EE1BD2" w:rsidRDefault="000039DD" w:rsidP="00A67DE5">
      <w:pPr>
        <w:rPr>
          <w:b/>
        </w:rPr>
      </w:pPr>
    </w:p>
    <w:p w14:paraId="5B93EA7A" w14:textId="44B0464D" w:rsidR="000039DD" w:rsidRPr="00EE1BD2" w:rsidRDefault="000039DD" w:rsidP="00A67DE5">
      <w:pPr>
        <w:rPr>
          <w:b/>
        </w:rPr>
      </w:pPr>
      <w:r w:rsidRPr="00EE1BD2">
        <w:rPr>
          <w:b/>
        </w:rPr>
        <w:t>B1.  Respondent Universe</w:t>
      </w:r>
      <w:r w:rsidR="0018176C">
        <w:rPr>
          <w:b/>
        </w:rPr>
        <w:t>, Hospital Recruitment</w:t>
      </w:r>
      <w:r w:rsidR="00C9132D">
        <w:rPr>
          <w:b/>
        </w:rPr>
        <w:t xml:space="preserve">, </w:t>
      </w:r>
      <w:r w:rsidR="00C9132D" w:rsidRPr="00EE1BD2">
        <w:rPr>
          <w:b/>
        </w:rPr>
        <w:t>and</w:t>
      </w:r>
      <w:r w:rsidRPr="00EE1BD2">
        <w:rPr>
          <w:b/>
        </w:rPr>
        <w:t xml:space="preserve"> Respondent Selection</w:t>
      </w:r>
    </w:p>
    <w:p w14:paraId="5497419B" w14:textId="77777777" w:rsidR="000039DD" w:rsidRDefault="000039DD" w:rsidP="00A67DE5"/>
    <w:p w14:paraId="49BCB7BE" w14:textId="77777777" w:rsidR="000039DD" w:rsidRDefault="00692790" w:rsidP="00A67DE5">
      <w:r>
        <w:t>D</w:t>
      </w:r>
      <w:r w:rsidR="000039DD">
        <w:t>ata collection will occur in 201</w:t>
      </w:r>
      <w:r>
        <w:t>5</w:t>
      </w:r>
      <w:r w:rsidR="000039DD">
        <w:t xml:space="preserve">. </w:t>
      </w:r>
    </w:p>
    <w:p w14:paraId="67E1C518" w14:textId="77777777" w:rsidR="000039DD" w:rsidRDefault="000039DD" w:rsidP="00A67DE5"/>
    <w:p w14:paraId="5B531816" w14:textId="77777777" w:rsidR="000039DD" w:rsidRDefault="00442124" w:rsidP="000039DD">
      <w:pPr>
        <w:spacing w:line="23" w:lineRule="atLeast"/>
        <w:rPr>
          <w:i/>
        </w:rPr>
      </w:pPr>
      <w:r w:rsidRPr="00A75B59">
        <w:rPr>
          <w:i/>
        </w:rPr>
        <w:t xml:space="preserve">Selecting and Recruiting </w:t>
      </w:r>
      <w:r w:rsidR="003E691D" w:rsidRPr="00A75B59">
        <w:rPr>
          <w:i/>
        </w:rPr>
        <w:t>Hospitals</w:t>
      </w:r>
    </w:p>
    <w:p w14:paraId="2E57A6AD" w14:textId="77777777" w:rsidR="00725B0B" w:rsidRPr="002776AE" w:rsidRDefault="00725B0B" w:rsidP="00725B0B">
      <w:pPr>
        <w:widowControl w:val="0"/>
        <w:autoSpaceDE w:val="0"/>
        <w:autoSpaceDN w:val="0"/>
        <w:adjustRightInd w:val="0"/>
        <w:ind w:right="-20"/>
      </w:pPr>
      <w:r w:rsidRPr="002776AE">
        <w:t>A total of 50 hospitals will be recruited to participate in the HCAHPS mode experiment. </w:t>
      </w:r>
    </w:p>
    <w:p w14:paraId="73A20A32" w14:textId="453704D6" w:rsidR="00725B0B" w:rsidRPr="002776AE" w:rsidRDefault="00725B0B" w:rsidP="00725B0B">
      <w:pPr>
        <w:widowControl w:val="0"/>
        <w:autoSpaceDE w:val="0"/>
        <w:autoSpaceDN w:val="0"/>
        <w:adjustRightInd w:val="0"/>
        <w:ind w:right="-14"/>
      </w:pPr>
      <w:r w:rsidRPr="002776AE">
        <w:t>For hospital recruitment, RAND will partner with Health Services Advisory Group (HSAG), the organization responsible for HCAHPS national implementation as well as hos</w:t>
      </w:r>
      <w:r>
        <w:t>pital recruitment for the EDPEC</w:t>
      </w:r>
      <w:r w:rsidRPr="002776AE">
        <w:t xml:space="preserve"> field test. RAND will rely on a two-tier system with HSAG to recruit hospitals using RAND’s successful system of establishing randomized recruitment calling queues. The strategy ensures that selective non-participation does not distort the composition of the hospitals from an initially representative design. </w:t>
      </w:r>
    </w:p>
    <w:p w14:paraId="48C9842E" w14:textId="77777777" w:rsidR="00725B0B" w:rsidRDefault="00725B0B" w:rsidP="000039DD">
      <w:pPr>
        <w:spacing w:line="23" w:lineRule="atLeast"/>
        <w:rPr>
          <w:i/>
        </w:rPr>
      </w:pPr>
    </w:p>
    <w:p w14:paraId="1DCFF330" w14:textId="77777777" w:rsidR="0061423A" w:rsidRPr="00A75B59" w:rsidRDefault="0061423A" w:rsidP="0061423A">
      <w:pPr>
        <w:rPr>
          <w:rFonts w:cs="Garamond"/>
          <w:szCs w:val="26"/>
        </w:rPr>
      </w:pPr>
      <w:r w:rsidRPr="00A75B59">
        <w:rPr>
          <w:szCs w:val="26"/>
        </w:rPr>
        <w:t>We</w:t>
      </w:r>
      <w:r w:rsidRPr="00A75B59">
        <w:t xml:space="preserve"> will sample hospitals, subject to minimum sample size constraints that ensure adequate power, by proportionately stratifying by select hospital characteristics. </w:t>
      </w:r>
      <w:r w:rsidRPr="00A75B59">
        <w:rPr>
          <w:rFonts w:cs="Garamond"/>
          <w:szCs w:val="26"/>
        </w:rPr>
        <w:t xml:space="preserve">We will not recruit freestanding emergency </w:t>
      </w:r>
      <w:r w:rsidR="007D6A22">
        <w:rPr>
          <w:rFonts w:cs="Garamond"/>
          <w:szCs w:val="26"/>
        </w:rPr>
        <w:t>departments</w:t>
      </w:r>
      <w:r w:rsidR="007D6A22" w:rsidRPr="00A75B59">
        <w:rPr>
          <w:rFonts w:cs="Garamond"/>
          <w:szCs w:val="26"/>
        </w:rPr>
        <w:t xml:space="preserve"> </w:t>
      </w:r>
      <w:r w:rsidRPr="00A75B59">
        <w:rPr>
          <w:rFonts w:cs="Garamond"/>
          <w:szCs w:val="26"/>
        </w:rPr>
        <w:t>(E</w:t>
      </w:r>
      <w:r w:rsidR="007D6A22">
        <w:rPr>
          <w:rFonts w:cs="Garamond"/>
          <w:szCs w:val="26"/>
        </w:rPr>
        <w:t>Ds</w:t>
      </w:r>
      <w:r w:rsidRPr="00A75B59">
        <w:rPr>
          <w:rFonts w:cs="Garamond"/>
          <w:szCs w:val="26"/>
        </w:rPr>
        <w:t>)</w:t>
      </w:r>
      <w:r w:rsidR="007E79E4">
        <w:rPr>
          <w:rFonts w:cs="Garamond"/>
          <w:szCs w:val="26"/>
        </w:rPr>
        <w:t>.</w:t>
      </w:r>
      <w:r w:rsidRPr="00A75B59">
        <w:rPr>
          <w:rFonts w:cs="Garamond"/>
          <w:szCs w:val="26"/>
        </w:rPr>
        <w:t xml:space="preserve"> While freestanding </w:t>
      </w:r>
      <w:r w:rsidR="007D6A22" w:rsidRPr="00A75B59">
        <w:rPr>
          <w:rFonts w:cs="Garamond"/>
          <w:szCs w:val="26"/>
        </w:rPr>
        <w:t>E</w:t>
      </w:r>
      <w:r w:rsidR="007D6A22">
        <w:rPr>
          <w:rFonts w:cs="Garamond"/>
          <w:szCs w:val="26"/>
        </w:rPr>
        <w:t>D</w:t>
      </w:r>
      <w:r w:rsidR="007D6A22" w:rsidRPr="00A75B59">
        <w:rPr>
          <w:rFonts w:cs="Garamond"/>
          <w:szCs w:val="26"/>
        </w:rPr>
        <w:t xml:space="preserve">s </w:t>
      </w:r>
      <w:r w:rsidRPr="00A75B59">
        <w:rPr>
          <w:rFonts w:cs="Garamond"/>
          <w:szCs w:val="26"/>
        </w:rPr>
        <w:t>and urgent care centers have become more common in recent years, they tend to see a lower-acuity population with fewer ambulance transports and admissions, provide different services, and have faster patient throughput – all of which could affect patient experiences with care and therefore require different survey approaches (California HealthCare Foundation 2009). As a result, we will use a fully hospital-based sample. </w:t>
      </w:r>
    </w:p>
    <w:p w14:paraId="4DB14131" w14:textId="77777777" w:rsidR="0061423A" w:rsidRPr="00A75B59" w:rsidRDefault="0061423A" w:rsidP="0061423A">
      <w:pPr>
        <w:rPr>
          <w:rFonts w:cs="Garamond"/>
          <w:szCs w:val="26"/>
        </w:rPr>
      </w:pPr>
    </w:p>
    <w:p w14:paraId="2E6E430C" w14:textId="28AF7FC8" w:rsidR="0018176C" w:rsidRPr="00CD25BD" w:rsidRDefault="0018176C" w:rsidP="0018176C">
      <w:pPr>
        <w:ind w:left="86" w:right="-14"/>
      </w:pPr>
      <w:r w:rsidRPr="00CD25BD">
        <w:t>RAND will use the American Hospital Association database to identify the full universe of hospitals meeting basic inclusion criteria. Children’s hospitals and other specialty hospitals will be excluded. Remaining hospitals will be limited to hospitals that collect HCAHPS data and have their data reported on Hospital Compare in order to make sure hospitals meet minimum sample size requirements to ensure adequate power. Once the pool of hospitals meeting the baseline inclusion criteria for participation in the mode experiments are identified, the pool will be divided into two subsamples: one for the HCAHPS mode experiment (CMS 1054</w:t>
      </w:r>
      <w:r>
        <w:t>2</w:t>
      </w:r>
      <w:r w:rsidRPr="00CD25BD">
        <w:t>)</w:t>
      </w:r>
      <w:r>
        <w:t xml:space="preserve"> </w:t>
      </w:r>
      <w:r w:rsidRPr="00CD25BD">
        <w:t>and on</w:t>
      </w:r>
      <w:r w:rsidR="00E33109">
        <w:t>e for the EDPEC mode experiment</w:t>
      </w:r>
      <w:r w:rsidRPr="00CD25BD">
        <w:t>. The smallest hospitals that would be unable to provide sufficient sample for the EDPEC experiment with admitted patients will be assigned to the HCAHPS mode experiment subsample. All remaining hospitals will be randomly assigned.  After the subsamples have been identified, each respective subsample will b</w:t>
      </w:r>
      <w:r w:rsidRPr="00F57071">
        <w:t>e stratified into queue</w:t>
      </w:r>
      <w:r w:rsidRPr="00CD25BD">
        <w:t xml:space="preserve">s. Because queues are defined by factorial combinations of designated characteristics, we are limited to 2 or 3 characteristics of 2 or 3 categories each to inform our queues. </w:t>
      </w:r>
    </w:p>
    <w:p w14:paraId="0B81ABB3" w14:textId="77777777" w:rsidR="0018176C" w:rsidRDefault="0018176C" w:rsidP="00A75B59">
      <w:pPr>
        <w:spacing w:line="23" w:lineRule="atLeast"/>
        <w:rPr>
          <w:szCs w:val="26"/>
        </w:rPr>
      </w:pPr>
    </w:p>
    <w:p w14:paraId="08A49ED7" w14:textId="77777777" w:rsidR="0018176C" w:rsidRDefault="0018176C" w:rsidP="00A75B59">
      <w:pPr>
        <w:spacing w:line="23" w:lineRule="atLeast"/>
        <w:rPr>
          <w:szCs w:val="26"/>
        </w:rPr>
      </w:pPr>
    </w:p>
    <w:p w14:paraId="1BFCBE20" w14:textId="3FB30AED" w:rsidR="002A0A1A" w:rsidRDefault="002A0A1A" w:rsidP="00A75B59">
      <w:pPr>
        <w:spacing w:line="23" w:lineRule="atLeast"/>
        <w:rPr>
          <w:rFonts w:cs="Garamond"/>
          <w:szCs w:val="26"/>
        </w:rPr>
      </w:pPr>
    </w:p>
    <w:p w14:paraId="4E116118" w14:textId="188BA8AC" w:rsidR="002A0A1A" w:rsidRPr="002A0A1A" w:rsidRDefault="002A0A1A" w:rsidP="002A0A1A">
      <w:pPr>
        <w:spacing w:line="23" w:lineRule="atLeast"/>
        <w:rPr>
          <w:rFonts w:cs="Garamond"/>
          <w:szCs w:val="26"/>
        </w:rPr>
      </w:pPr>
      <w:r w:rsidRPr="002A0A1A">
        <w:rPr>
          <w:rFonts w:cs="Garamond"/>
          <w:szCs w:val="26"/>
        </w:rPr>
        <w:t xml:space="preserve">For the ED PEC mode experiments with inpatient and discharged patients, HSAG will recruit approximately 150 hospitals across the 12 queues of hospitals with 1000 or more discharges per quarter to secure 50 hospitals that will participate in the arms of the EDPEC mode experiments. Hospitals in this subsample will be stratified by 3 sizes of annual ED visits (medium, large, and extra-large) and four geographic regions (Northeast, South, Midwest, and West).  </w:t>
      </w:r>
      <w:r w:rsidR="00CD1C1F">
        <w:rPr>
          <w:rFonts w:cs="Garamond"/>
          <w:szCs w:val="26"/>
        </w:rPr>
        <w:t>Exhibit 3 delineates</w:t>
      </w:r>
      <w:r w:rsidRPr="002A0A1A">
        <w:rPr>
          <w:rFonts w:cs="Garamond"/>
          <w:szCs w:val="26"/>
        </w:rPr>
        <w:t xml:space="preserve"> the 12 queues</w:t>
      </w:r>
      <w:r w:rsidR="00CD1C1F">
        <w:rPr>
          <w:rFonts w:cs="Garamond"/>
          <w:szCs w:val="26"/>
        </w:rPr>
        <w:t>.</w:t>
      </w:r>
    </w:p>
    <w:p w14:paraId="0BC6A1A0" w14:textId="77777777" w:rsidR="002A0A1A" w:rsidRPr="002A0A1A" w:rsidRDefault="002A0A1A" w:rsidP="002A0A1A">
      <w:pPr>
        <w:spacing w:line="23" w:lineRule="atLeast"/>
        <w:rPr>
          <w:rFonts w:cs="Garamond"/>
          <w:szCs w:val="26"/>
        </w:rPr>
      </w:pPr>
    </w:p>
    <w:p w14:paraId="5E332AAD" w14:textId="6405842A" w:rsidR="002A0A1A" w:rsidRPr="002A0A1A" w:rsidRDefault="000B0EDD" w:rsidP="002A0A1A">
      <w:pPr>
        <w:spacing w:line="23" w:lineRule="atLeast"/>
        <w:rPr>
          <w:rFonts w:cs="Garamond"/>
          <w:b/>
          <w:bCs/>
          <w:szCs w:val="26"/>
        </w:rPr>
      </w:pPr>
      <w:r>
        <w:rPr>
          <w:rFonts w:cs="Garamond"/>
          <w:b/>
          <w:bCs/>
          <w:szCs w:val="26"/>
        </w:rPr>
        <w:t xml:space="preserve">Exhibit 3: </w:t>
      </w:r>
      <w:r w:rsidR="002A0A1A" w:rsidRPr="002A0A1A">
        <w:rPr>
          <w:rFonts w:cs="Garamond"/>
          <w:b/>
          <w:bCs/>
          <w:szCs w:val="26"/>
        </w:rPr>
        <w:t xml:space="preserve">EDPEC </w:t>
      </w:r>
      <w:r w:rsidR="001A0A0E">
        <w:rPr>
          <w:rFonts w:cs="Garamond"/>
          <w:b/>
          <w:bCs/>
          <w:szCs w:val="26"/>
        </w:rPr>
        <w:t>mode e</w:t>
      </w:r>
      <w:r w:rsidR="002A0A1A" w:rsidRPr="002A0A1A">
        <w:rPr>
          <w:rFonts w:cs="Garamond"/>
          <w:b/>
          <w:bCs/>
          <w:szCs w:val="26"/>
        </w:rPr>
        <w:t xml:space="preserve">xperiment </w:t>
      </w:r>
      <w:r w:rsidR="001A0A0E">
        <w:rPr>
          <w:rFonts w:cs="Garamond"/>
          <w:b/>
          <w:bCs/>
          <w:szCs w:val="26"/>
        </w:rPr>
        <w:t>h</w:t>
      </w:r>
      <w:r w:rsidR="002A0A1A" w:rsidRPr="002A0A1A">
        <w:rPr>
          <w:rFonts w:cs="Garamond"/>
          <w:b/>
          <w:bCs/>
          <w:szCs w:val="26"/>
        </w:rPr>
        <w:t xml:space="preserve">ospital </w:t>
      </w:r>
      <w:r w:rsidR="001A0A0E">
        <w:rPr>
          <w:rFonts w:cs="Garamond"/>
          <w:b/>
          <w:bCs/>
          <w:szCs w:val="26"/>
        </w:rPr>
        <w:t>recruitment q</w:t>
      </w:r>
      <w:r w:rsidR="002A0A1A" w:rsidRPr="002A0A1A">
        <w:rPr>
          <w:rFonts w:cs="Garamond"/>
          <w:b/>
          <w:bCs/>
          <w:szCs w:val="26"/>
        </w:rPr>
        <w:t>ueues</w:t>
      </w:r>
    </w:p>
    <w:tbl>
      <w:tblPr>
        <w:tblW w:w="9418" w:type="dxa"/>
        <w:tblCellMar>
          <w:left w:w="0" w:type="dxa"/>
          <w:right w:w="0" w:type="dxa"/>
        </w:tblCellMar>
        <w:tblLook w:val="04A0" w:firstRow="1" w:lastRow="0" w:firstColumn="1" w:lastColumn="0" w:noHBand="0" w:noVBand="1"/>
      </w:tblPr>
      <w:tblGrid>
        <w:gridCol w:w="2964"/>
        <w:gridCol w:w="1613"/>
        <w:gridCol w:w="1614"/>
        <w:gridCol w:w="1613"/>
        <w:gridCol w:w="1614"/>
      </w:tblGrid>
      <w:tr w:rsidR="002A0A1A" w:rsidRPr="002A0A1A" w14:paraId="46861170" w14:textId="77777777" w:rsidTr="002A0A1A">
        <w:trPr>
          <w:cantSplit/>
          <w:tblHeader/>
        </w:trPr>
        <w:tc>
          <w:tcPr>
            <w:tcW w:w="2964" w:type="dxa"/>
            <w:tcBorders>
              <w:top w:val="single" w:sz="8" w:space="0" w:color="auto"/>
              <w:left w:val="single" w:sz="8" w:space="0" w:color="auto"/>
              <w:bottom w:val="single" w:sz="8" w:space="0" w:color="auto"/>
              <w:right w:val="single" w:sz="8" w:space="0" w:color="auto"/>
            </w:tcBorders>
            <w:tcMar>
              <w:top w:w="58" w:type="dxa"/>
              <w:left w:w="0" w:type="dxa"/>
              <w:bottom w:w="58" w:type="dxa"/>
              <w:right w:w="58" w:type="dxa"/>
            </w:tcMar>
            <w:hideMark/>
          </w:tcPr>
          <w:p w14:paraId="6BF9077C" w14:textId="77777777" w:rsidR="00887BCF" w:rsidRPr="002A0A1A" w:rsidRDefault="002A0A1A" w:rsidP="002A0A1A">
            <w:pPr>
              <w:spacing w:line="23" w:lineRule="atLeast"/>
              <w:rPr>
                <w:rFonts w:cs="Garamond"/>
                <w:b/>
                <w:bCs/>
                <w:szCs w:val="26"/>
              </w:rPr>
            </w:pPr>
            <w:r w:rsidRPr="002A0A1A">
              <w:rPr>
                <w:rFonts w:cs="Garamond"/>
                <w:b/>
                <w:bCs/>
                <w:szCs w:val="26"/>
              </w:rPr>
              <w:t>ED Visits Annually</w:t>
            </w:r>
          </w:p>
        </w:tc>
        <w:tc>
          <w:tcPr>
            <w:tcW w:w="1613" w:type="dxa"/>
            <w:tcBorders>
              <w:top w:val="single" w:sz="8" w:space="0" w:color="auto"/>
              <w:left w:val="nil"/>
              <w:bottom w:val="single" w:sz="8" w:space="0" w:color="auto"/>
              <w:right w:val="single" w:sz="8" w:space="0" w:color="auto"/>
            </w:tcBorders>
            <w:tcMar>
              <w:top w:w="58" w:type="dxa"/>
              <w:left w:w="0" w:type="dxa"/>
              <w:bottom w:w="58" w:type="dxa"/>
              <w:right w:w="58" w:type="dxa"/>
            </w:tcMar>
            <w:hideMark/>
          </w:tcPr>
          <w:p w14:paraId="4BA11BAE" w14:textId="77777777" w:rsidR="00887BCF" w:rsidRPr="002A0A1A" w:rsidRDefault="002A0A1A" w:rsidP="002A0A1A">
            <w:pPr>
              <w:spacing w:line="23" w:lineRule="atLeast"/>
              <w:rPr>
                <w:rFonts w:cs="Garamond"/>
                <w:b/>
                <w:bCs/>
                <w:szCs w:val="26"/>
              </w:rPr>
            </w:pPr>
            <w:r w:rsidRPr="002A0A1A">
              <w:rPr>
                <w:rFonts w:cs="Garamond"/>
                <w:b/>
                <w:bCs/>
                <w:szCs w:val="26"/>
              </w:rPr>
              <w:t>Northeast Region</w:t>
            </w:r>
          </w:p>
        </w:tc>
        <w:tc>
          <w:tcPr>
            <w:tcW w:w="1614" w:type="dxa"/>
            <w:tcBorders>
              <w:top w:val="single" w:sz="8" w:space="0" w:color="auto"/>
              <w:left w:val="nil"/>
              <w:bottom w:val="single" w:sz="8" w:space="0" w:color="auto"/>
              <w:right w:val="single" w:sz="8" w:space="0" w:color="auto"/>
            </w:tcBorders>
            <w:tcMar>
              <w:top w:w="58" w:type="dxa"/>
              <w:left w:w="0" w:type="dxa"/>
              <w:bottom w:w="58" w:type="dxa"/>
              <w:right w:w="115" w:type="dxa"/>
            </w:tcMar>
            <w:hideMark/>
          </w:tcPr>
          <w:p w14:paraId="7EAFB0CF" w14:textId="77777777" w:rsidR="00887BCF" w:rsidRPr="002A0A1A" w:rsidRDefault="002A0A1A" w:rsidP="002A0A1A">
            <w:pPr>
              <w:spacing w:line="23" w:lineRule="atLeast"/>
              <w:rPr>
                <w:rFonts w:cs="Garamond"/>
                <w:b/>
                <w:bCs/>
                <w:szCs w:val="26"/>
              </w:rPr>
            </w:pPr>
            <w:r w:rsidRPr="002A0A1A">
              <w:rPr>
                <w:rFonts w:cs="Garamond"/>
                <w:b/>
                <w:bCs/>
                <w:szCs w:val="26"/>
              </w:rPr>
              <w:t>South Region</w:t>
            </w:r>
          </w:p>
        </w:tc>
        <w:tc>
          <w:tcPr>
            <w:tcW w:w="1613" w:type="dxa"/>
            <w:tcBorders>
              <w:top w:val="single" w:sz="8" w:space="0" w:color="auto"/>
              <w:left w:val="nil"/>
              <w:bottom w:val="single" w:sz="8" w:space="0" w:color="auto"/>
              <w:right w:val="single" w:sz="8" w:space="0" w:color="auto"/>
            </w:tcBorders>
            <w:tcMar>
              <w:top w:w="58" w:type="dxa"/>
              <w:left w:w="0" w:type="dxa"/>
              <w:bottom w:w="58" w:type="dxa"/>
              <w:right w:w="58" w:type="dxa"/>
            </w:tcMar>
            <w:hideMark/>
          </w:tcPr>
          <w:p w14:paraId="351EE3CB" w14:textId="77777777" w:rsidR="00887BCF" w:rsidRPr="002A0A1A" w:rsidRDefault="002A0A1A" w:rsidP="002A0A1A">
            <w:pPr>
              <w:spacing w:line="23" w:lineRule="atLeast"/>
              <w:rPr>
                <w:rFonts w:cs="Garamond"/>
                <w:b/>
                <w:bCs/>
                <w:szCs w:val="26"/>
              </w:rPr>
            </w:pPr>
            <w:r w:rsidRPr="002A0A1A">
              <w:rPr>
                <w:rFonts w:cs="Garamond"/>
                <w:b/>
                <w:bCs/>
                <w:szCs w:val="26"/>
              </w:rPr>
              <w:t>Midwest Region</w:t>
            </w:r>
          </w:p>
        </w:tc>
        <w:tc>
          <w:tcPr>
            <w:tcW w:w="1614" w:type="dxa"/>
            <w:tcBorders>
              <w:top w:val="single" w:sz="8" w:space="0" w:color="auto"/>
              <w:left w:val="nil"/>
              <w:bottom w:val="single" w:sz="8" w:space="0" w:color="auto"/>
              <w:right w:val="single" w:sz="8" w:space="0" w:color="auto"/>
            </w:tcBorders>
            <w:tcMar>
              <w:top w:w="58" w:type="dxa"/>
              <w:left w:w="0" w:type="dxa"/>
              <w:bottom w:w="58" w:type="dxa"/>
              <w:right w:w="58" w:type="dxa"/>
            </w:tcMar>
            <w:hideMark/>
          </w:tcPr>
          <w:p w14:paraId="7D15C07A" w14:textId="77777777" w:rsidR="00887BCF" w:rsidRPr="002A0A1A" w:rsidRDefault="002A0A1A" w:rsidP="002A0A1A">
            <w:pPr>
              <w:spacing w:line="23" w:lineRule="atLeast"/>
              <w:rPr>
                <w:rFonts w:cs="Garamond"/>
                <w:b/>
                <w:bCs/>
                <w:szCs w:val="26"/>
              </w:rPr>
            </w:pPr>
            <w:r w:rsidRPr="002A0A1A">
              <w:rPr>
                <w:rFonts w:cs="Garamond"/>
                <w:b/>
                <w:bCs/>
                <w:szCs w:val="26"/>
              </w:rPr>
              <w:t>West Region</w:t>
            </w:r>
          </w:p>
        </w:tc>
      </w:tr>
      <w:tr w:rsidR="002A0A1A" w:rsidRPr="002A0A1A" w14:paraId="621A0FB6" w14:textId="77777777" w:rsidTr="002A0A1A">
        <w:trPr>
          <w:cantSplit/>
        </w:trPr>
        <w:tc>
          <w:tcPr>
            <w:tcW w:w="2964" w:type="dxa"/>
            <w:tcBorders>
              <w:top w:val="nil"/>
              <w:left w:val="single" w:sz="8" w:space="0" w:color="auto"/>
              <w:bottom w:val="single" w:sz="8" w:space="0" w:color="auto"/>
              <w:right w:val="single" w:sz="8" w:space="0" w:color="auto"/>
            </w:tcBorders>
            <w:tcMar>
              <w:top w:w="58" w:type="dxa"/>
              <w:left w:w="0" w:type="dxa"/>
              <w:bottom w:w="58" w:type="dxa"/>
              <w:right w:w="58" w:type="dxa"/>
            </w:tcMar>
            <w:hideMark/>
          </w:tcPr>
          <w:p w14:paraId="2057DEF7" w14:textId="77777777" w:rsidR="00887BCF" w:rsidRPr="002A0A1A" w:rsidRDefault="002A0A1A" w:rsidP="002A0A1A">
            <w:pPr>
              <w:spacing w:line="23" w:lineRule="atLeast"/>
              <w:rPr>
                <w:rFonts w:cs="Garamond"/>
                <w:szCs w:val="26"/>
              </w:rPr>
            </w:pPr>
            <w:r w:rsidRPr="002A0A1A">
              <w:rPr>
                <w:rFonts w:cs="Garamond"/>
                <w:szCs w:val="26"/>
              </w:rPr>
              <w:t>Medium</w:t>
            </w:r>
          </w:p>
        </w:tc>
        <w:tc>
          <w:tcPr>
            <w:tcW w:w="1613" w:type="dxa"/>
            <w:tcBorders>
              <w:top w:val="nil"/>
              <w:left w:val="nil"/>
              <w:bottom w:val="single" w:sz="8" w:space="0" w:color="auto"/>
              <w:right w:val="single" w:sz="8" w:space="0" w:color="auto"/>
            </w:tcBorders>
            <w:tcMar>
              <w:top w:w="58" w:type="dxa"/>
              <w:left w:w="0" w:type="dxa"/>
              <w:bottom w:w="58" w:type="dxa"/>
              <w:right w:w="58" w:type="dxa"/>
            </w:tcMar>
          </w:tcPr>
          <w:p w14:paraId="66116512" w14:textId="77777777" w:rsidR="00887BCF" w:rsidRPr="002A0A1A" w:rsidRDefault="00887BCF" w:rsidP="002A0A1A">
            <w:pPr>
              <w:spacing w:line="23" w:lineRule="atLeast"/>
              <w:rPr>
                <w:rFonts w:cs="Garamond"/>
                <w:szCs w:val="26"/>
              </w:rPr>
            </w:pPr>
          </w:p>
        </w:tc>
        <w:tc>
          <w:tcPr>
            <w:tcW w:w="1614" w:type="dxa"/>
            <w:tcBorders>
              <w:top w:val="nil"/>
              <w:left w:val="nil"/>
              <w:bottom w:val="single" w:sz="8" w:space="0" w:color="auto"/>
              <w:right w:val="single" w:sz="8" w:space="0" w:color="auto"/>
            </w:tcBorders>
            <w:tcMar>
              <w:top w:w="58" w:type="dxa"/>
              <w:left w:w="0" w:type="dxa"/>
              <w:bottom w:w="58" w:type="dxa"/>
              <w:right w:w="115" w:type="dxa"/>
            </w:tcMar>
          </w:tcPr>
          <w:p w14:paraId="445F5E59" w14:textId="77777777" w:rsidR="00887BCF" w:rsidRPr="002A0A1A" w:rsidRDefault="00887BCF" w:rsidP="002A0A1A">
            <w:pPr>
              <w:spacing w:line="23" w:lineRule="atLeast"/>
              <w:rPr>
                <w:rFonts w:cs="Garamond"/>
                <w:szCs w:val="26"/>
              </w:rPr>
            </w:pPr>
          </w:p>
        </w:tc>
        <w:tc>
          <w:tcPr>
            <w:tcW w:w="1613" w:type="dxa"/>
            <w:tcBorders>
              <w:top w:val="nil"/>
              <w:left w:val="nil"/>
              <w:bottom w:val="single" w:sz="8" w:space="0" w:color="auto"/>
              <w:right w:val="single" w:sz="8" w:space="0" w:color="auto"/>
            </w:tcBorders>
            <w:tcMar>
              <w:top w:w="58" w:type="dxa"/>
              <w:left w:w="0" w:type="dxa"/>
              <w:bottom w:w="58" w:type="dxa"/>
              <w:right w:w="58" w:type="dxa"/>
            </w:tcMar>
          </w:tcPr>
          <w:p w14:paraId="19B34B02" w14:textId="77777777" w:rsidR="00887BCF" w:rsidRPr="002A0A1A" w:rsidRDefault="00887BCF" w:rsidP="002A0A1A">
            <w:pPr>
              <w:spacing w:line="23" w:lineRule="atLeast"/>
              <w:rPr>
                <w:rFonts w:cs="Garamond"/>
                <w:szCs w:val="26"/>
              </w:rPr>
            </w:pPr>
          </w:p>
        </w:tc>
        <w:tc>
          <w:tcPr>
            <w:tcW w:w="1614" w:type="dxa"/>
            <w:tcBorders>
              <w:top w:val="nil"/>
              <w:left w:val="nil"/>
              <w:bottom w:val="single" w:sz="8" w:space="0" w:color="auto"/>
              <w:right w:val="single" w:sz="8" w:space="0" w:color="auto"/>
            </w:tcBorders>
            <w:tcMar>
              <w:top w:w="58" w:type="dxa"/>
              <w:left w:w="0" w:type="dxa"/>
              <w:bottom w:w="58" w:type="dxa"/>
              <w:right w:w="58" w:type="dxa"/>
            </w:tcMar>
          </w:tcPr>
          <w:p w14:paraId="0E515AEE" w14:textId="77777777" w:rsidR="00887BCF" w:rsidRPr="002A0A1A" w:rsidRDefault="00887BCF" w:rsidP="002A0A1A">
            <w:pPr>
              <w:spacing w:line="23" w:lineRule="atLeast"/>
              <w:rPr>
                <w:rFonts w:cs="Garamond"/>
                <w:szCs w:val="26"/>
              </w:rPr>
            </w:pPr>
          </w:p>
        </w:tc>
      </w:tr>
      <w:tr w:rsidR="002A0A1A" w:rsidRPr="002A0A1A" w14:paraId="03C35639" w14:textId="77777777" w:rsidTr="002A0A1A">
        <w:trPr>
          <w:cantSplit/>
          <w:trHeight w:val="203"/>
        </w:trPr>
        <w:tc>
          <w:tcPr>
            <w:tcW w:w="2964" w:type="dxa"/>
            <w:tcBorders>
              <w:top w:val="nil"/>
              <w:left w:val="single" w:sz="8" w:space="0" w:color="auto"/>
              <w:bottom w:val="single" w:sz="8" w:space="0" w:color="auto"/>
              <w:right w:val="single" w:sz="8" w:space="0" w:color="auto"/>
            </w:tcBorders>
            <w:tcMar>
              <w:top w:w="58" w:type="dxa"/>
              <w:left w:w="0" w:type="dxa"/>
              <w:bottom w:w="58" w:type="dxa"/>
              <w:right w:w="58" w:type="dxa"/>
            </w:tcMar>
            <w:hideMark/>
          </w:tcPr>
          <w:p w14:paraId="1CD99C40" w14:textId="77777777" w:rsidR="00887BCF" w:rsidRPr="002A0A1A" w:rsidRDefault="002A0A1A" w:rsidP="002A0A1A">
            <w:pPr>
              <w:spacing w:line="23" w:lineRule="atLeast"/>
              <w:rPr>
                <w:rFonts w:cs="Garamond"/>
                <w:szCs w:val="26"/>
              </w:rPr>
            </w:pPr>
            <w:r w:rsidRPr="002A0A1A">
              <w:rPr>
                <w:rFonts w:cs="Garamond"/>
                <w:szCs w:val="26"/>
              </w:rPr>
              <w:t>Large</w:t>
            </w:r>
          </w:p>
        </w:tc>
        <w:tc>
          <w:tcPr>
            <w:tcW w:w="1613" w:type="dxa"/>
            <w:tcBorders>
              <w:top w:val="nil"/>
              <w:left w:val="nil"/>
              <w:bottom w:val="single" w:sz="8" w:space="0" w:color="auto"/>
              <w:right w:val="single" w:sz="8" w:space="0" w:color="auto"/>
            </w:tcBorders>
            <w:tcMar>
              <w:top w:w="58" w:type="dxa"/>
              <w:left w:w="0" w:type="dxa"/>
              <w:bottom w:w="58" w:type="dxa"/>
              <w:right w:w="58" w:type="dxa"/>
            </w:tcMar>
          </w:tcPr>
          <w:p w14:paraId="634C02A3" w14:textId="77777777" w:rsidR="00887BCF" w:rsidRPr="002A0A1A" w:rsidRDefault="00887BCF" w:rsidP="002A0A1A">
            <w:pPr>
              <w:spacing w:line="23" w:lineRule="atLeast"/>
              <w:rPr>
                <w:rFonts w:cs="Garamond"/>
                <w:szCs w:val="26"/>
              </w:rPr>
            </w:pPr>
          </w:p>
        </w:tc>
        <w:tc>
          <w:tcPr>
            <w:tcW w:w="1614" w:type="dxa"/>
            <w:tcBorders>
              <w:top w:val="nil"/>
              <w:left w:val="nil"/>
              <w:bottom w:val="single" w:sz="8" w:space="0" w:color="auto"/>
              <w:right w:val="single" w:sz="8" w:space="0" w:color="auto"/>
            </w:tcBorders>
            <w:tcMar>
              <w:top w:w="58" w:type="dxa"/>
              <w:left w:w="0" w:type="dxa"/>
              <w:bottom w:w="58" w:type="dxa"/>
              <w:right w:w="115" w:type="dxa"/>
            </w:tcMar>
          </w:tcPr>
          <w:p w14:paraId="760E1AAD" w14:textId="77777777" w:rsidR="00887BCF" w:rsidRPr="002A0A1A" w:rsidRDefault="00887BCF" w:rsidP="002A0A1A">
            <w:pPr>
              <w:spacing w:line="23" w:lineRule="atLeast"/>
              <w:rPr>
                <w:rFonts w:cs="Garamond"/>
                <w:szCs w:val="26"/>
              </w:rPr>
            </w:pPr>
          </w:p>
        </w:tc>
        <w:tc>
          <w:tcPr>
            <w:tcW w:w="1613" w:type="dxa"/>
            <w:tcBorders>
              <w:top w:val="nil"/>
              <w:left w:val="nil"/>
              <w:bottom w:val="single" w:sz="8" w:space="0" w:color="auto"/>
              <w:right w:val="single" w:sz="8" w:space="0" w:color="auto"/>
            </w:tcBorders>
            <w:tcMar>
              <w:top w:w="58" w:type="dxa"/>
              <w:left w:w="0" w:type="dxa"/>
              <w:bottom w:w="58" w:type="dxa"/>
              <w:right w:w="58" w:type="dxa"/>
            </w:tcMar>
          </w:tcPr>
          <w:p w14:paraId="16225B88" w14:textId="77777777" w:rsidR="00887BCF" w:rsidRPr="002A0A1A" w:rsidRDefault="00887BCF" w:rsidP="002A0A1A">
            <w:pPr>
              <w:spacing w:line="23" w:lineRule="atLeast"/>
              <w:rPr>
                <w:rFonts w:cs="Garamond"/>
                <w:szCs w:val="26"/>
              </w:rPr>
            </w:pPr>
          </w:p>
        </w:tc>
        <w:tc>
          <w:tcPr>
            <w:tcW w:w="1614" w:type="dxa"/>
            <w:tcBorders>
              <w:top w:val="nil"/>
              <w:left w:val="nil"/>
              <w:bottom w:val="single" w:sz="8" w:space="0" w:color="auto"/>
              <w:right w:val="single" w:sz="8" w:space="0" w:color="auto"/>
            </w:tcBorders>
            <w:tcMar>
              <w:top w:w="58" w:type="dxa"/>
              <w:left w:w="0" w:type="dxa"/>
              <w:bottom w:w="58" w:type="dxa"/>
              <w:right w:w="58" w:type="dxa"/>
            </w:tcMar>
          </w:tcPr>
          <w:p w14:paraId="3F1E2D79" w14:textId="77777777" w:rsidR="00887BCF" w:rsidRPr="002A0A1A" w:rsidRDefault="00887BCF" w:rsidP="002A0A1A">
            <w:pPr>
              <w:spacing w:line="23" w:lineRule="atLeast"/>
              <w:rPr>
                <w:rFonts w:cs="Garamond"/>
                <w:szCs w:val="26"/>
              </w:rPr>
            </w:pPr>
          </w:p>
        </w:tc>
      </w:tr>
      <w:tr w:rsidR="002A0A1A" w:rsidRPr="002A0A1A" w14:paraId="6D98BCFE" w14:textId="77777777" w:rsidTr="002A0A1A">
        <w:trPr>
          <w:cantSplit/>
        </w:trPr>
        <w:tc>
          <w:tcPr>
            <w:tcW w:w="2964" w:type="dxa"/>
            <w:tcBorders>
              <w:top w:val="nil"/>
              <w:left w:val="single" w:sz="8" w:space="0" w:color="auto"/>
              <w:bottom w:val="single" w:sz="8" w:space="0" w:color="auto"/>
              <w:right w:val="single" w:sz="8" w:space="0" w:color="auto"/>
            </w:tcBorders>
            <w:tcMar>
              <w:top w:w="58" w:type="dxa"/>
              <w:left w:w="0" w:type="dxa"/>
              <w:bottom w:w="58" w:type="dxa"/>
              <w:right w:w="58" w:type="dxa"/>
            </w:tcMar>
            <w:hideMark/>
          </w:tcPr>
          <w:p w14:paraId="77CF8552" w14:textId="77777777" w:rsidR="00887BCF" w:rsidRPr="002A0A1A" w:rsidRDefault="002A0A1A" w:rsidP="002A0A1A">
            <w:pPr>
              <w:spacing w:line="23" w:lineRule="atLeast"/>
              <w:rPr>
                <w:rFonts w:cs="Garamond"/>
                <w:szCs w:val="26"/>
              </w:rPr>
            </w:pPr>
            <w:r w:rsidRPr="002A0A1A">
              <w:rPr>
                <w:rFonts w:cs="Garamond"/>
                <w:szCs w:val="26"/>
              </w:rPr>
              <w:t>Extra Large</w:t>
            </w:r>
          </w:p>
        </w:tc>
        <w:tc>
          <w:tcPr>
            <w:tcW w:w="1613" w:type="dxa"/>
            <w:tcBorders>
              <w:top w:val="nil"/>
              <w:left w:val="nil"/>
              <w:bottom w:val="single" w:sz="8" w:space="0" w:color="auto"/>
              <w:right w:val="single" w:sz="8" w:space="0" w:color="auto"/>
            </w:tcBorders>
            <w:tcMar>
              <w:top w:w="58" w:type="dxa"/>
              <w:left w:w="0" w:type="dxa"/>
              <w:bottom w:w="58" w:type="dxa"/>
              <w:right w:w="58" w:type="dxa"/>
            </w:tcMar>
          </w:tcPr>
          <w:p w14:paraId="6F3A98F7" w14:textId="77777777" w:rsidR="00887BCF" w:rsidRPr="002A0A1A" w:rsidRDefault="00887BCF" w:rsidP="002A0A1A">
            <w:pPr>
              <w:spacing w:line="23" w:lineRule="atLeast"/>
              <w:rPr>
                <w:rFonts w:cs="Garamond"/>
                <w:szCs w:val="26"/>
              </w:rPr>
            </w:pPr>
          </w:p>
        </w:tc>
        <w:tc>
          <w:tcPr>
            <w:tcW w:w="1614" w:type="dxa"/>
            <w:tcBorders>
              <w:top w:val="nil"/>
              <w:left w:val="nil"/>
              <w:bottom w:val="single" w:sz="8" w:space="0" w:color="auto"/>
              <w:right w:val="single" w:sz="8" w:space="0" w:color="auto"/>
            </w:tcBorders>
            <w:tcMar>
              <w:top w:w="58" w:type="dxa"/>
              <w:left w:w="0" w:type="dxa"/>
              <w:bottom w:w="58" w:type="dxa"/>
              <w:right w:w="115" w:type="dxa"/>
            </w:tcMar>
          </w:tcPr>
          <w:p w14:paraId="360B3770" w14:textId="77777777" w:rsidR="00887BCF" w:rsidRPr="002A0A1A" w:rsidRDefault="00887BCF" w:rsidP="002A0A1A">
            <w:pPr>
              <w:spacing w:line="23" w:lineRule="atLeast"/>
              <w:rPr>
                <w:rFonts w:cs="Garamond"/>
                <w:szCs w:val="26"/>
              </w:rPr>
            </w:pPr>
          </w:p>
        </w:tc>
        <w:tc>
          <w:tcPr>
            <w:tcW w:w="1613" w:type="dxa"/>
            <w:tcBorders>
              <w:top w:val="nil"/>
              <w:left w:val="nil"/>
              <w:bottom w:val="single" w:sz="8" w:space="0" w:color="auto"/>
              <w:right w:val="single" w:sz="8" w:space="0" w:color="auto"/>
            </w:tcBorders>
            <w:tcMar>
              <w:top w:w="58" w:type="dxa"/>
              <w:left w:w="0" w:type="dxa"/>
              <w:bottom w:w="58" w:type="dxa"/>
              <w:right w:w="58" w:type="dxa"/>
            </w:tcMar>
          </w:tcPr>
          <w:p w14:paraId="675A9954" w14:textId="77777777" w:rsidR="00887BCF" w:rsidRPr="002A0A1A" w:rsidRDefault="00887BCF" w:rsidP="002A0A1A">
            <w:pPr>
              <w:spacing w:line="23" w:lineRule="atLeast"/>
              <w:rPr>
                <w:rFonts w:cs="Garamond"/>
                <w:szCs w:val="26"/>
              </w:rPr>
            </w:pPr>
          </w:p>
        </w:tc>
        <w:tc>
          <w:tcPr>
            <w:tcW w:w="1614" w:type="dxa"/>
            <w:tcBorders>
              <w:top w:val="nil"/>
              <w:left w:val="nil"/>
              <w:bottom w:val="single" w:sz="8" w:space="0" w:color="auto"/>
              <w:right w:val="single" w:sz="8" w:space="0" w:color="auto"/>
            </w:tcBorders>
            <w:tcMar>
              <w:top w:w="58" w:type="dxa"/>
              <w:left w:w="0" w:type="dxa"/>
              <w:bottom w:w="58" w:type="dxa"/>
              <w:right w:w="58" w:type="dxa"/>
            </w:tcMar>
          </w:tcPr>
          <w:p w14:paraId="19B91CF6" w14:textId="77777777" w:rsidR="00887BCF" w:rsidRPr="002A0A1A" w:rsidRDefault="00887BCF" w:rsidP="002A0A1A">
            <w:pPr>
              <w:spacing w:line="23" w:lineRule="atLeast"/>
              <w:rPr>
                <w:rFonts w:cs="Garamond"/>
                <w:szCs w:val="26"/>
              </w:rPr>
            </w:pPr>
          </w:p>
        </w:tc>
      </w:tr>
    </w:tbl>
    <w:p w14:paraId="17973BE2" w14:textId="77777777" w:rsidR="002A0A1A" w:rsidRPr="002A0A1A" w:rsidRDefault="002A0A1A" w:rsidP="002A0A1A">
      <w:pPr>
        <w:spacing w:line="23" w:lineRule="atLeast"/>
        <w:rPr>
          <w:rFonts w:cs="Garamond"/>
          <w:szCs w:val="26"/>
        </w:rPr>
      </w:pPr>
    </w:p>
    <w:p w14:paraId="6F589A44" w14:textId="77777777" w:rsidR="002A0A1A" w:rsidRDefault="002A0A1A" w:rsidP="00A75B59">
      <w:pPr>
        <w:spacing w:line="23" w:lineRule="atLeast"/>
        <w:rPr>
          <w:rFonts w:cs="Garamond"/>
          <w:szCs w:val="26"/>
        </w:rPr>
      </w:pPr>
    </w:p>
    <w:p w14:paraId="3F7C343D" w14:textId="52B6F4FF" w:rsidR="00CD1C1F" w:rsidRPr="00CD1C1F" w:rsidRDefault="007D6A22" w:rsidP="00CD1C1F">
      <w:pPr>
        <w:spacing w:line="23" w:lineRule="atLeast"/>
        <w:rPr>
          <w:szCs w:val="26"/>
        </w:rPr>
      </w:pPr>
      <w:r>
        <w:rPr>
          <w:rFonts w:cs="Garamond"/>
          <w:szCs w:val="26"/>
        </w:rPr>
        <w:t>We will try to ensure representation across</w:t>
      </w:r>
      <w:r w:rsidR="0061423A" w:rsidRPr="00A75B59">
        <w:rPr>
          <w:rFonts w:cs="Garamond"/>
          <w:szCs w:val="26"/>
        </w:rPr>
        <w:t xml:space="preserve"> urban/rural location, hospital trauma level, and staffing model (physician services outsourced to a contracted ED management group or not).</w:t>
      </w:r>
      <w:r w:rsidR="0061423A" w:rsidRPr="00A75B59">
        <w:rPr>
          <w:szCs w:val="26"/>
        </w:rPr>
        <w:t xml:space="preserve"> </w:t>
      </w:r>
      <w:r w:rsidR="00A75B59" w:rsidRPr="00A75B59">
        <w:rPr>
          <w:szCs w:val="26"/>
        </w:rPr>
        <w:t xml:space="preserve"> </w:t>
      </w:r>
      <w:r w:rsidR="00CD1C1F" w:rsidRPr="00CD1C1F">
        <w:rPr>
          <w:szCs w:val="26"/>
        </w:rPr>
        <w:t>We will be using a stratified random sample approach as we have successfully used on a number of other hospital recruitments for mode experiments. A simple random sample would on average ensure representation on these characteristics, given the hospital sample size. Our approach that uses stratified random sampling will guarantee better representation of all hospital characteristics than would occur by chance alone, and that would include these characteristics in particular, which though not explicitly used in our strata, are correlated with our strata characteristics (e.g. urban/rural, trauma level, etc.). It is thus unlikely that our sample will deviate substantially from the national distribution of these characteristics.</w:t>
      </w:r>
    </w:p>
    <w:p w14:paraId="0E6FF71D" w14:textId="77777777" w:rsidR="00CD1C1F" w:rsidRDefault="00CD1C1F" w:rsidP="00A75B59">
      <w:pPr>
        <w:spacing w:line="23" w:lineRule="atLeast"/>
      </w:pPr>
    </w:p>
    <w:p w14:paraId="5100DBD5" w14:textId="77777777" w:rsidR="00E33109" w:rsidRDefault="00725B0B" w:rsidP="00725B0B">
      <w:r w:rsidRPr="009A4F87">
        <w:t>The selection of a distinct set of 50 hospitals for the EDPEC mode experiments will follow a parallel and coordinated recruitment strategy with the HCAHPS mode experiment, working closely with HSAG to ensure compliance with the recruitment and sampling strategy.</w:t>
      </w:r>
      <w:r>
        <w:t xml:space="preserve"> </w:t>
      </w:r>
    </w:p>
    <w:p w14:paraId="049CFDC2" w14:textId="77777777" w:rsidR="00E33109" w:rsidRDefault="00E33109" w:rsidP="00725B0B"/>
    <w:p w14:paraId="241EDCF4" w14:textId="4FE1BEBE" w:rsidR="00A75B59" w:rsidRPr="00692790" w:rsidRDefault="00A75B59" w:rsidP="00725B0B">
      <w:pPr>
        <w:rPr>
          <w:highlight w:val="yellow"/>
        </w:rPr>
      </w:pPr>
      <w:r w:rsidRPr="00A75B59">
        <w:t>Employing the model used to recruit hospitals for participation prior EDPEC Field Test and Hospital CAHPS data collection, we will conduct initial outreach to hospitals to secure an initial agreement of participation. Once hospitals have initially agreed to participation, CMS’ contractor will follow-up to discuss details of data transmission requirements and secure fully executed business associate agreements/data use agreements.</w:t>
      </w:r>
    </w:p>
    <w:p w14:paraId="4F0F428C" w14:textId="77777777" w:rsidR="0061423A" w:rsidRDefault="0061423A" w:rsidP="0061423A">
      <w:pPr>
        <w:rPr>
          <w:rFonts w:cs="Garamond"/>
          <w:szCs w:val="26"/>
          <w:highlight w:val="cyan"/>
        </w:rPr>
      </w:pPr>
    </w:p>
    <w:p w14:paraId="1778E0C2" w14:textId="77777777" w:rsidR="000039DD" w:rsidRDefault="000039DD" w:rsidP="000039DD">
      <w:pPr>
        <w:spacing w:line="23" w:lineRule="atLeast"/>
      </w:pPr>
      <w:r w:rsidRPr="00B2460A">
        <w:t>We plan to sample</w:t>
      </w:r>
      <w:r w:rsidR="00A75B59" w:rsidRPr="00B2460A">
        <w:t xml:space="preserve"> patients from</w:t>
      </w:r>
      <w:r w:rsidRPr="00B2460A">
        <w:t xml:space="preserve"> </w:t>
      </w:r>
      <w:r w:rsidR="0061423A" w:rsidRPr="00B2460A">
        <w:t>50</w:t>
      </w:r>
      <w:r w:rsidRPr="00B2460A">
        <w:t xml:space="preserve"> hospitals, </w:t>
      </w:r>
      <w:r w:rsidR="00B2460A" w:rsidRPr="00B2460A">
        <w:t>targeting 32</w:t>
      </w:r>
      <w:r w:rsidRPr="00B2460A">
        <w:t xml:space="preserve">0 </w:t>
      </w:r>
      <w:r w:rsidR="00A75B59" w:rsidRPr="00B2460A">
        <w:t xml:space="preserve">inpatient </w:t>
      </w:r>
      <w:r w:rsidRPr="00B2460A">
        <w:t xml:space="preserve">surveys </w:t>
      </w:r>
      <w:r w:rsidR="00A75B59" w:rsidRPr="00B2460A">
        <w:t xml:space="preserve">and </w:t>
      </w:r>
      <w:r w:rsidR="00B2460A" w:rsidRPr="00B2460A">
        <w:t>48</w:t>
      </w:r>
      <w:r w:rsidR="00A75B59" w:rsidRPr="00B2460A">
        <w:t xml:space="preserve"> </w:t>
      </w:r>
      <w:r w:rsidR="00A75B59" w:rsidRPr="003E3D9E">
        <w:t xml:space="preserve">completed discharged to community surveys </w:t>
      </w:r>
      <w:r w:rsidRPr="003E3D9E">
        <w:t>in each hospital. In order t</w:t>
      </w:r>
      <w:r w:rsidR="00A75B59" w:rsidRPr="003E3D9E">
        <w:t xml:space="preserve">o enable an examination of </w:t>
      </w:r>
      <w:r w:rsidRPr="003E3D9E">
        <w:t>mode effect</w:t>
      </w:r>
      <w:r w:rsidR="00A75B59" w:rsidRPr="003E3D9E">
        <w:t>s, proxy response,</w:t>
      </w:r>
      <w:r w:rsidRPr="003E3D9E">
        <w:t xml:space="preserve"> and comparison of </w:t>
      </w:r>
      <w:r w:rsidR="003E3D9E" w:rsidRPr="003E3D9E">
        <w:t xml:space="preserve">two different </w:t>
      </w:r>
      <w:r w:rsidR="003E3D9E">
        <w:t xml:space="preserve">supplemental </w:t>
      </w:r>
      <w:r w:rsidR="003E3D9E" w:rsidRPr="003E3D9E">
        <w:t>survey versions</w:t>
      </w:r>
      <w:r w:rsidR="00A75B59" w:rsidRPr="003E3D9E">
        <w:t xml:space="preserve"> for the inpatients</w:t>
      </w:r>
      <w:r w:rsidRPr="003E3D9E">
        <w:t>, each hospital emergency room included in the sample must see both (a) at least 160 patients per month who are admitted to the hospital through the emergency room and (b) at least 24 patients</w:t>
      </w:r>
      <w:r w:rsidRPr="00B2460A">
        <w:t xml:space="preserve"> per month who are discharged to the community.</w:t>
      </w:r>
      <w:r w:rsidRPr="00A75B59">
        <w:t xml:space="preserve"> With approximately 13 percent of all emergency room visits resulting in an admission, this will eliminate the smallest one-third of hospitals in the U.S. from the potential sample. </w:t>
      </w:r>
      <w:r w:rsidR="00CB0479" w:rsidRPr="00A75B59">
        <w:t>S</w:t>
      </w:r>
      <w:r w:rsidRPr="00A75B59">
        <w:t xml:space="preserve">maller hospitals cannot be accommodated while maintaining the field period </w:t>
      </w:r>
      <w:r w:rsidR="00CB0479" w:rsidRPr="00A75B59">
        <w:t>CMS requires</w:t>
      </w:r>
      <w:r w:rsidRPr="00A75B59">
        <w:t xml:space="preserve">, since adequate time is available to sample from only three months of emergency room visits in each hospital. </w:t>
      </w:r>
    </w:p>
    <w:p w14:paraId="1DBC4F11" w14:textId="77777777" w:rsidR="000B0EDD" w:rsidRPr="00A75B59" w:rsidRDefault="000B0EDD" w:rsidP="000039DD">
      <w:pPr>
        <w:spacing w:line="23" w:lineRule="atLeast"/>
      </w:pPr>
    </w:p>
    <w:p w14:paraId="13533B89" w14:textId="77777777" w:rsidR="00A01D4A" w:rsidRPr="00E956A0" w:rsidRDefault="00A01D4A" w:rsidP="003C56A4">
      <w:pPr>
        <w:rPr>
          <w:i/>
        </w:rPr>
      </w:pPr>
      <w:r w:rsidRPr="00E956A0">
        <w:rPr>
          <w:i/>
        </w:rPr>
        <w:t>Inpatient EDPEC Mode Experime</w:t>
      </w:r>
      <w:r w:rsidRPr="00C9132D">
        <w:rPr>
          <w:i/>
        </w:rPr>
        <w:t>nt (English Only)</w:t>
      </w:r>
      <w:r w:rsidRPr="00E956A0">
        <w:rPr>
          <w:i/>
        </w:rPr>
        <w:t xml:space="preserve"> </w:t>
      </w:r>
    </w:p>
    <w:p w14:paraId="7B1FAE10" w14:textId="77777777" w:rsidR="00A01D4A" w:rsidRPr="000D0FC3" w:rsidRDefault="00A01D4A" w:rsidP="00A01D4A">
      <w:r w:rsidRPr="000D0FC3">
        <w:t>Assuming that approximately half of admitted cases are admitted via the ED (Pines 2013), we will sample 640 eligible discharges from each of 50 representative hospitals that have at least 1000 total eligible discharges per quarter,</w:t>
      </w:r>
      <w:r w:rsidRPr="000D0FC3">
        <w:rPr>
          <w:rStyle w:val="FootnoteReference"/>
          <w:szCs w:val="24"/>
        </w:rPr>
        <w:footnoteReference w:id="1"/>
      </w:r>
      <w:r w:rsidRPr="000D0FC3">
        <w:t xml:space="preserve"> resulting in approximately 320 patients admitted via the ED in each hospital</w:t>
      </w:r>
      <w:r w:rsidR="003C56A4" w:rsidRPr="000D0FC3">
        <w:t xml:space="preserve">. This will leave </w:t>
      </w:r>
      <w:r w:rsidRPr="000D0FC3">
        <w:t xml:space="preserve">at least 200 representative HCAHPS-eligible cases </w:t>
      </w:r>
      <w:r w:rsidR="003C56A4" w:rsidRPr="000D0FC3">
        <w:t xml:space="preserve">to return </w:t>
      </w:r>
      <w:r w:rsidRPr="000D0FC3">
        <w:t xml:space="preserve">for that quarter’s official HCAHPS submission. </w:t>
      </w:r>
      <w:r w:rsidR="003C56A4" w:rsidRPr="000D0FC3">
        <w:t xml:space="preserve">Our design </w:t>
      </w:r>
      <w:r w:rsidRPr="000D0FC3">
        <w:t xml:space="preserve">ensures that no patient will receive both HCAHPS and EDPEC surveys. </w:t>
      </w:r>
    </w:p>
    <w:p w14:paraId="09659DF7" w14:textId="77777777" w:rsidR="003C56A4" w:rsidRPr="000D0FC3" w:rsidRDefault="003C56A4" w:rsidP="00A01D4A">
      <w:pPr>
        <w:rPr>
          <w:highlight w:val="cyan"/>
        </w:rPr>
      </w:pPr>
    </w:p>
    <w:p w14:paraId="1A69D3D7" w14:textId="77777777" w:rsidR="00A01D4A" w:rsidRDefault="00A01D4A" w:rsidP="00A01D4A">
      <w:pPr>
        <w:widowControl w:val="0"/>
        <w:autoSpaceDE w:val="0"/>
        <w:autoSpaceDN w:val="0"/>
        <w:adjustRightInd w:val="0"/>
        <w:spacing w:after="240"/>
      </w:pPr>
      <w:r w:rsidRPr="00F66543">
        <w:t xml:space="preserve">We will randomly assign the 16,000 patients admitted via the ED such that 4,480 (28%) will be assigned to HCAHPS alone, 5,760 (36%) will be assigned to the </w:t>
      </w:r>
      <w:r w:rsidR="00267072" w:rsidRPr="00F66543">
        <w:rPr>
          <w:color w:val="000000"/>
        </w:rPr>
        <w:t>EDPEC for Admitted Patients: HCAHPS Add-on Version A</w:t>
      </w:r>
      <w:r w:rsidR="00267072" w:rsidRPr="00F66543" w:rsidDel="00267072">
        <w:t xml:space="preserve"> </w:t>
      </w:r>
      <w:r w:rsidRPr="00F66543">
        <w:t xml:space="preserve">instrument </w:t>
      </w:r>
      <w:r w:rsidR="007C1456">
        <w:t xml:space="preserve">(Attachment 1) </w:t>
      </w:r>
      <w:r w:rsidRPr="00F66543">
        <w:t xml:space="preserve">and 5,760 (36%) will be assigned to the </w:t>
      </w:r>
      <w:r w:rsidR="00267072" w:rsidRPr="00F66543">
        <w:rPr>
          <w:color w:val="000000"/>
        </w:rPr>
        <w:t>EDPEC for Admitted Patients: HCAHPS Add-on Version B</w:t>
      </w:r>
      <w:r w:rsidR="00267072" w:rsidRPr="00F66543" w:rsidDel="00267072">
        <w:t xml:space="preserve"> </w:t>
      </w:r>
      <w:r w:rsidRPr="00F66543">
        <w:t>instrument</w:t>
      </w:r>
      <w:r w:rsidR="007C1456">
        <w:t xml:space="preserve"> (Attachment 2)</w:t>
      </w:r>
      <w:r w:rsidRPr="00F66543">
        <w:t>. Analysis of the EDPEC instruments as compared with the HCAHPS-alone arm will provide quantitative information about the extent to which the presence of ED-specific questions impacts HCAHPS response rates</w:t>
      </w:r>
      <w:r w:rsidRPr="000D0FC3">
        <w:t xml:space="preserve"> and patterns</w:t>
      </w:r>
      <w:r w:rsidR="00E956A0" w:rsidRPr="000D0FC3">
        <w:t>.</w:t>
      </w:r>
      <w:r w:rsidRPr="000D0FC3">
        <w:t xml:space="preserve"> Maintaining a</w:t>
      </w:r>
      <w:r w:rsidR="00063360">
        <w:t>n</w:t>
      </w:r>
      <w:r w:rsidRPr="000D0FC3">
        <w:t xml:space="preserve"> HCAHPS-only arm provides a test of the feasibility of simultaneously administering HCAHPS and the EDPEC Survey in the same set of 50 hospitals</w:t>
      </w:r>
      <w:r w:rsidR="00E956A0" w:rsidRPr="000D0FC3">
        <w:t>, enabling</w:t>
      </w:r>
      <w:r w:rsidRPr="000D0FC3">
        <w:t xml:space="preserve"> a thorough test of the ability to coordinate the two surveys and to identify and mitigate threats to later coordination in national implementation. </w:t>
      </w:r>
    </w:p>
    <w:p w14:paraId="68F0A10A" w14:textId="77777777" w:rsidR="00F66543" w:rsidRDefault="00A01D4A" w:rsidP="00A01D4A">
      <w:r w:rsidRPr="00F66543">
        <w:t xml:space="preserve">In the HCAHPS-alone arm, we will randomize equally to the four modes, yielding between 280 and </w:t>
      </w:r>
      <w:r w:rsidR="00B067C5" w:rsidRPr="00F66543">
        <w:t>448</w:t>
      </w:r>
      <w:r w:rsidRPr="00F66543">
        <w:t xml:space="preserve"> completes per mode, applying response rates observed in HCAHPS nationally. Fewer cases are randomized to HCAHPS alone than the two EDPEC instruments in keeping with differences in expected response rates. The inclusion of the four modes in the HCAHPS-alone arm will allow unbiased comparison to the EDPEC HCAHPS Add-on instrument overall and within each mode. </w:t>
      </w:r>
    </w:p>
    <w:p w14:paraId="725EF6D7" w14:textId="77777777" w:rsidR="0069076D" w:rsidRDefault="0069076D" w:rsidP="00A01D4A"/>
    <w:p w14:paraId="403079C3" w14:textId="77777777" w:rsidR="0069076D" w:rsidRDefault="0069076D" w:rsidP="0069076D">
      <w:r>
        <w:t>Please note that while the burden estimate and analysis plan is included in this application for respondents randomized to the HCAHPS-alone survey version, CMS is not seeking approval for the HCAHPS survey instrument. The HCAHPS Survey has been approved under OMB Control # 0938-0981(7/2/2012) as part of the National Implementation of Hospital Consumer Assessment of Health Providers and Systems (HCAHPS) CMS-10102.</w:t>
      </w:r>
    </w:p>
    <w:p w14:paraId="1EBBF7CC" w14:textId="77777777" w:rsidR="00F66543" w:rsidRDefault="00F66543" w:rsidP="00A01D4A">
      <w:pPr>
        <w:rPr>
          <w:highlight w:val="green"/>
        </w:rPr>
      </w:pPr>
    </w:p>
    <w:p w14:paraId="2C1E0B4D" w14:textId="77777777" w:rsidR="00F66543" w:rsidRPr="005B6A8C" w:rsidRDefault="00F66543" w:rsidP="00F66543">
      <w:r w:rsidRPr="00D363F9">
        <w:t xml:space="preserve">We will </w:t>
      </w:r>
      <w:r>
        <w:t xml:space="preserve">also </w:t>
      </w:r>
      <w:r w:rsidRPr="00D363F9">
        <w:t>test the effect of allowing proxy reports on responses patterns and response rate</w:t>
      </w:r>
      <w:r>
        <w:t>,</w:t>
      </w:r>
      <w:r w:rsidRPr="00D363F9">
        <w:t xml:space="preserve"> and </w:t>
      </w:r>
      <w:r>
        <w:t xml:space="preserve">will </w:t>
      </w:r>
      <w:r w:rsidRPr="00D363F9">
        <w:t xml:space="preserve">examine whether allowing proxies has different effects by mode. </w:t>
      </w:r>
      <w:r>
        <w:t xml:space="preserve">Within both EDPEC instruments, we will randomly assign 3,840 (2/3) to a protocol that allows for proxy assistance and 1,920 (1/3) to a protocol that does not allow for proxy assistance, and then within each proxy arm to randomize in equal numbers to the four data collection modes. More cases are assigned to the arm allowing proxy assistance to achieve higher power of the experiment overall by increasing the response rate for each instrument. We have conservatively assumed a 2 percentage point smaller response rate in the proxy not-allowed arm compared to the proxy allowed arm. In total, we anticipate 988 completed surveys in the proxy </w:t>
      </w:r>
      <w:r w:rsidRPr="005B6A8C">
        <w:t xml:space="preserve">allowed arm and </w:t>
      </w:r>
      <w:r>
        <w:t>466</w:t>
      </w:r>
      <w:r w:rsidRPr="005B6A8C">
        <w:t xml:space="preserve"> completed surveys in the proxy not-allowed arm for each instrument.</w:t>
      </w:r>
    </w:p>
    <w:p w14:paraId="17A459AC" w14:textId="77777777" w:rsidR="00F66543" w:rsidRDefault="00F66543" w:rsidP="00A01D4A">
      <w:pPr>
        <w:rPr>
          <w:highlight w:val="green"/>
        </w:rPr>
      </w:pPr>
    </w:p>
    <w:p w14:paraId="1710E704" w14:textId="77777777" w:rsidR="00557629" w:rsidRDefault="00557629" w:rsidP="00F66543">
      <w:r>
        <w:t>Table 1 details the instruments, modes, proxy status, and expected completes described above.</w:t>
      </w:r>
    </w:p>
    <w:p w14:paraId="7E7B3B86" w14:textId="77777777" w:rsidR="00557629" w:rsidRPr="001E4FAA" w:rsidRDefault="00557629" w:rsidP="00557629">
      <w:pPr>
        <w:jc w:val="center"/>
        <w:rPr>
          <w:b/>
        </w:rPr>
      </w:pPr>
      <w:r>
        <w:rPr>
          <w:b/>
        </w:rPr>
        <w:t>Table 1:  Instruments and Modes for Mode Experiments</w:t>
      </w:r>
    </w:p>
    <w:tbl>
      <w:tblPr>
        <w:tblStyle w:val="TableGrid1"/>
        <w:tblW w:w="9918" w:type="dxa"/>
        <w:tblLook w:val="04A0" w:firstRow="1" w:lastRow="0" w:firstColumn="1" w:lastColumn="0" w:noHBand="0" w:noVBand="1"/>
      </w:tblPr>
      <w:tblGrid>
        <w:gridCol w:w="2808"/>
        <w:gridCol w:w="2653"/>
        <w:gridCol w:w="1203"/>
        <w:gridCol w:w="1953"/>
        <w:gridCol w:w="1301"/>
      </w:tblGrid>
      <w:tr w:rsidR="00557629" w:rsidRPr="00EA37D5" w14:paraId="7B1B7482" w14:textId="77777777" w:rsidTr="00EA37D5">
        <w:trPr>
          <w:cantSplit/>
          <w:tblHeader/>
        </w:trPr>
        <w:tc>
          <w:tcPr>
            <w:tcW w:w="2808" w:type="dxa"/>
            <w:shd w:val="clear" w:color="auto" w:fill="EEECE1"/>
          </w:tcPr>
          <w:p w14:paraId="58A770ED" w14:textId="77777777" w:rsidR="00557629" w:rsidRPr="00EA37D5" w:rsidRDefault="00557629" w:rsidP="00B17A31">
            <w:pPr>
              <w:rPr>
                <w:rFonts w:ascii="Times New Roman" w:hAnsi="Times New Roman"/>
                <w:b/>
                <w:sz w:val="20"/>
                <w:szCs w:val="20"/>
              </w:rPr>
            </w:pPr>
            <w:r w:rsidRPr="00EA37D5">
              <w:rPr>
                <w:rFonts w:ascii="Times New Roman" w:hAnsi="Times New Roman"/>
                <w:b/>
                <w:sz w:val="20"/>
                <w:szCs w:val="20"/>
              </w:rPr>
              <w:t>Patient Characteristic</w:t>
            </w:r>
          </w:p>
        </w:tc>
        <w:tc>
          <w:tcPr>
            <w:tcW w:w="2653" w:type="dxa"/>
            <w:shd w:val="clear" w:color="auto" w:fill="EEECE1"/>
          </w:tcPr>
          <w:p w14:paraId="2AA407A5" w14:textId="77777777" w:rsidR="00557629" w:rsidRPr="00EA37D5" w:rsidRDefault="00557629" w:rsidP="00B17A31">
            <w:pPr>
              <w:rPr>
                <w:rFonts w:ascii="Times New Roman" w:hAnsi="Times New Roman"/>
                <w:b/>
                <w:sz w:val="20"/>
                <w:szCs w:val="20"/>
              </w:rPr>
            </w:pPr>
            <w:r w:rsidRPr="00EA37D5">
              <w:rPr>
                <w:rFonts w:ascii="Times New Roman" w:hAnsi="Times New Roman"/>
                <w:b/>
                <w:sz w:val="20"/>
                <w:szCs w:val="20"/>
              </w:rPr>
              <w:t>Survey Instrument</w:t>
            </w:r>
          </w:p>
        </w:tc>
        <w:tc>
          <w:tcPr>
            <w:tcW w:w="1203" w:type="dxa"/>
            <w:shd w:val="clear" w:color="auto" w:fill="EEECE1"/>
          </w:tcPr>
          <w:p w14:paraId="71C60CB8" w14:textId="77777777" w:rsidR="00557629" w:rsidRPr="00EA37D5" w:rsidRDefault="00557629" w:rsidP="00B17A31">
            <w:pPr>
              <w:rPr>
                <w:rFonts w:ascii="Times New Roman" w:hAnsi="Times New Roman"/>
                <w:b/>
                <w:sz w:val="20"/>
                <w:szCs w:val="20"/>
              </w:rPr>
            </w:pPr>
            <w:r w:rsidRPr="00EA37D5">
              <w:rPr>
                <w:rFonts w:ascii="Times New Roman" w:hAnsi="Times New Roman"/>
                <w:b/>
                <w:sz w:val="20"/>
                <w:szCs w:val="20"/>
              </w:rPr>
              <w:t>Is Proxy Response Allowed?</w:t>
            </w:r>
          </w:p>
        </w:tc>
        <w:tc>
          <w:tcPr>
            <w:tcW w:w="1953" w:type="dxa"/>
            <w:shd w:val="clear" w:color="auto" w:fill="EEECE1"/>
          </w:tcPr>
          <w:p w14:paraId="55E2EF7F" w14:textId="77777777" w:rsidR="00557629" w:rsidRPr="00EA37D5" w:rsidRDefault="00557629" w:rsidP="00B17A31">
            <w:pPr>
              <w:rPr>
                <w:rFonts w:ascii="Times New Roman" w:hAnsi="Times New Roman"/>
                <w:b/>
                <w:sz w:val="20"/>
                <w:szCs w:val="20"/>
              </w:rPr>
            </w:pPr>
            <w:r w:rsidRPr="00EA37D5">
              <w:rPr>
                <w:rFonts w:ascii="Times New Roman" w:hAnsi="Times New Roman"/>
                <w:b/>
                <w:sz w:val="20"/>
                <w:szCs w:val="20"/>
              </w:rPr>
              <w:t>Survey Mode</w:t>
            </w:r>
          </w:p>
        </w:tc>
        <w:tc>
          <w:tcPr>
            <w:tcW w:w="1301" w:type="dxa"/>
            <w:shd w:val="clear" w:color="auto" w:fill="EEECE1"/>
          </w:tcPr>
          <w:p w14:paraId="7E0AB054" w14:textId="77777777" w:rsidR="00557629" w:rsidRPr="00EA37D5" w:rsidRDefault="00557629" w:rsidP="00B17A31">
            <w:pPr>
              <w:rPr>
                <w:rFonts w:ascii="Times New Roman" w:hAnsi="Times New Roman"/>
                <w:b/>
                <w:sz w:val="20"/>
                <w:szCs w:val="20"/>
              </w:rPr>
            </w:pPr>
            <w:r w:rsidRPr="00EA37D5">
              <w:rPr>
                <w:rFonts w:ascii="Times New Roman" w:hAnsi="Times New Roman"/>
                <w:b/>
                <w:sz w:val="20"/>
                <w:szCs w:val="20"/>
              </w:rPr>
              <w:t xml:space="preserve">Number of respondents anticipated </w:t>
            </w:r>
          </w:p>
        </w:tc>
      </w:tr>
      <w:tr w:rsidR="00557629" w:rsidRPr="00EA37D5" w14:paraId="5E7F220C" w14:textId="77777777" w:rsidTr="00EA37D5">
        <w:trPr>
          <w:cantSplit/>
        </w:trPr>
        <w:tc>
          <w:tcPr>
            <w:tcW w:w="2808" w:type="dxa"/>
          </w:tcPr>
          <w:p w14:paraId="675191F1"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Admitted to hospital following ED visit</w:t>
            </w:r>
          </w:p>
        </w:tc>
        <w:tc>
          <w:tcPr>
            <w:tcW w:w="2653" w:type="dxa"/>
          </w:tcPr>
          <w:p w14:paraId="3F58A7FD"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HCAHPS alone</w:t>
            </w:r>
            <w:r w:rsidR="0069076D">
              <w:rPr>
                <w:rFonts w:ascii="Times New Roman" w:hAnsi="Times New Roman"/>
                <w:sz w:val="20"/>
                <w:szCs w:val="20"/>
              </w:rPr>
              <w:t>*</w:t>
            </w:r>
          </w:p>
        </w:tc>
        <w:tc>
          <w:tcPr>
            <w:tcW w:w="1203" w:type="dxa"/>
          </w:tcPr>
          <w:p w14:paraId="47315BCB"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Not applicable</w:t>
            </w:r>
          </w:p>
        </w:tc>
        <w:tc>
          <w:tcPr>
            <w:tcW w:w="1953" w:type="dxa"/>
          </w:tcPr>
          <w:p w14:paraId="4B9B4E24"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Mail only</w:t>
            </w:r>
          </w:p>
        </w:tc>
        <w:tc>
          <w:tcPr>
            <w:tcW w:w="1301" w:type="dxa"/>
          </w:tcPr>
          <w:p w14:paraId="20119B4A"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358</w:t>
            </w:r>
          </w:p>
        </w:tc>
      </w:tr>
      <w:tr w:rsidR="00557629" w:rsidRPr="00EA37D5" w14:paraId="6D0A5425" w14:textId="77777777" w:rsidTr="00EA37D5">
        <w:trPr>
          <w:cantSplit/>
        </w:trPr>
        <w:tc>
          <w:tcPr>
            <w:tcW w:w="2808" w:type="dxa"/>
          </w:tcPr>
          <w:p w14:paraId="4E4A2117" w14:textId="77777777" w:rsidR="00557629" w:rsidRPr="00EA37D5" w:rsidRDefault="00557629" w:rsidP="00B17A31">
            <w:pPr>
              <w:rPr>
                <w:sz w:val="20"/>
                <w:szCs w:val="20"/>
              </w:rPr>
            </w:pPr>
            <w:r w:rsidRPr="00EA37D5">
              <w:rPr>
                <w:rFonts w:ascii="Times New Roman" w:hAnsi="Times New Roman"/>
                <w:sz w:val="20"/>
                <w:szCs w:val="20"/>
              </w:rPr>
              <w:t>Admitted to hospital following ED visit</w:t>
            </w:r>
          </w:p>
        </w:tc>
        <w:tc>
          <w:tcPr>
            <w:tcW w:w="2653" w:type="dxa"/>
          </w:tcPr>
          <w:p w14:paraId="0CE45D6E" w14:textId="77777777" w:rsidR="00557629" w:rsidRPr="00EA37D5" w:rsidRDefault="00557629" w:rsidP="00B17A31">
            <w:pPr>
              <w:rPr>
                <w:sz w:val="20"/>
                <w:szCs w:val="20"/>
              </w:rPr>
            </w:pPr>
            <w:r w:rsidRPr="00EA37D5">
              <w:rPr>
                <w:rFonts w:ascii="Times New Roman" w:hAnsi="Times New Roman"/>
                <w:sz w:val="20"/>
                <w:szCs w:val="20"/>
              </w:rPr>
              <w:t>HCAHPS alone</w:t>
            </w:r>
            <w:r w:rsidR="0069076D">
              <w:rPr>
                <w:rFonts w:ascii="Times New Roman" w:hAnsi="Times New Roman"/>
                <w:sz w:val="20"/>
                <w:szCs w:val="20"/>
              </w:rPr>
              <w:t>*</w:t>
            </w:r>
          </w:p>
        </w:tc>
        <w:tc>
          <w:tcPr>
            <w:tcW w:w="1203" w:type="dxa"/>
          </w:tcPr>
          <w:p w14:paraId="2FE0F1EB" w14:textId="77777777" w:rsidR="00557629" w:rsidRPr="00EA37D5" w:rsidRDefault="00557629" w:rsidP="00B17A31">
            <w:pPr>
              <w:rPr>
                <w:sz w:val="20"/>
                <w:szCs w:val="20"/>
              </w:rPr>
            </w:pPr>
            <w:r w:rsidRPr="00EA37D5">
              <w:rPr>
                <w:rFonts w:ascii="Times New Roman" w:hAnsi="Times New Roman"/>
                <w:sz w:val="20"/>
                <w:szCs w:val="20"/>
              </w:rPr>
              <w:t>Not applicable</w:t>
            </w:r>
          </w:p>
        </w:tc>
        <w:tc>
          <w:tcPr>
            <w:tcW w:w="1953" w:type="dxa"/>
          </w:tcPr>
          <w:p w14:paraId="63AD9D9C"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Telephone only</w:t>
            </w:r>
          </w:p>
        </w:tc>
        <w:tc>
          <w:tcPr>
            <w:tcW w:w="1301" w:type="dxa"/>
          </w:tcPr>
          <w:p w14:paraId="16845054"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381</w:t>
            </w:r>
          </w:p>
        </w:tc>
      </w:tr>
      <w:tr w:rsidR="00557629" w:rsidRPr="00EA37D5" w14:paraId="6397A600" w14:textId="77777777" w:rsidTr="00EA37D5">
        <w:trPr>
          <w:cantSplit/>
        </w:trPr>
        <w:tc>
          <w:tcPr>
            <w:tcW w:w="2808" w:type="dxa"/>
            <w:tcBorders>
              <w:bottom w:val="single" w:sz="2" w:space="0" w:color="auto"/>
            </w:tcBorders>
          </w:tcPr>
          <w:p w14:paraId="404B0108" w14:textId="77777777" w:rsidR="00557629" w:rsidRPr="00EA37D5" w:rsidRDefault="00557629" w:rsidP="00B17A31">
            <w:pPr>
              <w:rPr>
                <w:sz w:val="20"/>
                <w:szCs w:val="20"/>
              </w:rPr>
            </w:pPr>
            <w:r w:rsidRPr="00EA37D5">
              <w:rPr>
                <w:rFonts w:ascii="Times New Roman" w:hAnsi="Times New Roman"/>
                <w:sz w:val="20"/>
                <w:szCs w:val="20"/>
              </w:rPr>
              <w:t>Admitted to hospital following ED visit</w:t>
            </w:r>
          </w:p>
        </w:tc>
        <w:tc>
          <w:tcPr>
            <w:tcW w:w="2653" w:type="dxa"/>
            <w:tcBorders>
              <w:bottom w:val="single" w:sz="2" w:space="0" w:color="auto"/>
            </w:tcBorders>
          </w:tcPr>
          <w:p w14:paraId="187377D6" w14:textId="77777777" w:rsidR="00557629" w:rsidRPr="00EA37D5" w:rsidRDefault="00557629" w:rsidP="00B17A31">
            <w:pPr>
              <w:rPr>
                <w:sz w:val="20"/>
                <w:szCs w:val="20"/>
              </w:rPr>
            </w:pPr>
            <w:r w:rsidRPr="00EA37D5">
              <w:rPr>
                <w:rFonts w:ascii="Times New Roman" w:hAnsi="Times New Roman"/>
                <w:sz w:val="20"/>
                <w:szCs w:val="20"/>
              </w:rPr>
              <w:t>HCAHPS alone</w:t>
            </w:r>
            <w:r w:rsidR="0069076D">
              <w:rPr>
                <w:rFonts w:ascii="Times New Roman" w:hAnsi="Times New Roman"/>
                <w:sz w:val="20"/>
                <w:szCs w:val="20"/>
              </w:rPr>
              <w:t>*</w:t>
            </w:r>
          </w:p>
        </w:tc>
        <w:tc>
          <w:tcPr>
            <w:tcW w:w="1203" w:type="dxa"/>
            <w:tcBorders>
              <w:bottom w:val="single" w:sz="2" w:space="0" w:color="auto"/>
            </w:tcBorders>
          </w:tcPr>
          <w:p w14:paraId="20C8FDBF" w14:textId="77777777" w:rsidR="00557629" w:rsidRPr="00EA37D5" w:rsidRDefault="00557629" w:rsidP="00B17A31">
            <w:pPr>
              <w:rPr>
                <w:sz w:val="20"/>
                <w:szCs w:val="20"/>
              </w:rPr>
            </w:pPr>
            <w:r w:rsidRPr="00EA37D5">
              <w:rPr>
                <w:rFonts w:ascii="Times New Roman" w:hAnsi="Times New Roman"/>
                <w:sz w:val="20"/>
                <w:szCs w:val="20"/>
              </w:rPr>
              <w:t>Not applicable</w:t>
            </w:r>
          </w:p>
        </w:tc>
        <w:tc>
          <w:tcPr>
            <w:tcW w:w="1953" w:type="dxa"/>
            <w:tcBorders>
              <w:bottom w:val="single" w:sz="2" w:space="0" w:color="auto"/>
            </w:tcBorders>
          </w:tcPr>
          <w:p w14:paraId="59BB5A48"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Mixed mode</w:t>
            </w:r>
          </w:p>
        </w:tc>
        <w:tc>
          <w:tcPr>
            <w:tcW w:w="1301" w:type="dxa"/>
            <w:tcBorders>
              <w:bottom w:val="single" w:sz="2" w:space="0" w:color="auto"/>
            </w:tcBorders>
          </w:tcPr>
          <w:p w14:paraId="03836A74"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448</w:t>
            </w:r>
          </w:p>
        </w:tc>
      </w:tr>
      <w:tr w:rsidR="00557629" w:rsidRPr="00EA37D5" w14:paraId="0D77547C" w14:textId="77777777" w:rsidTr="00EA37D5">
        <w:trPr>
          <w:cantSplit/>
        </w:trPr>
        <w:tc>
          <w:tcPr>
            <w:tcW w:w="2808" w:type="dxa"/>
            <w:tcBorders>
              <w:top w:val="single" w:sz="2" w:space="0" w:color="auto"/>
              <w:left w:val="single" w:sz="2" w:space="0" w:color="auto"/>
              <w:bottom w:val="single" w:sz="18" w:space="0" w:color="auto"/>
              <w:right w:val="single" w:sz="2" w:space="0" w:color="auto"/>
            </w:tcBorders>
          </w:tcPr>
          <w:p w14:paraId="4BC8413D" w14:textId="77777777" w:rsidR="00557629" w:rsidRPr="00EA37D5" w:rsidRDefault="00557629" w:rsidP="00B17A31">
            <w:pPr>
              <w:rPr>
                <w:sz w:val="20"/>
                <w:szCs w:val="20"/>
              </w:rPr>
            </w:pPr>
            <w:r w:rsidRPr="00EA37D5">
              <w:rPr>
                <w:rFonts w:ascii="Times New Roman" w:hAnsi="Times New Roman"/>
                <w:sz w:val="20"/>
                <w:szCs w:val="20"/>
              </w:rPr>
              <w:t>Admitted to hospital following ED visit</w:t>
            </w:r>
          </w:p>
        </w:tc>
        <w:tc>
          <w:tcPr>
            <w:tcW w:w="2653" w:type="dxa"/>
            <w:tcBorders>
              <w:top w:val="single" w:sz="2" w:space="0" w:color="auto"/>
              <w:left w:val="single" w:sz="2" w:space="0" w:color="auto"/>
              <w:bottom w:val="single" w:sz="18" w:space="0" w:color="auto"/>
              <w:right w:val="single" w:sz="2" w:space="0" w:color="auto"/>
            </w:tcBorders>
          </w:tcPr>
          <w:p w14:paraId="5C7BA8EF" w14:textId="77777777" w:rsidR="00557629" w:rsidRPr="00EA37D5" w:rsidRDefault="00557629" w:rsidP="00B17A31">
            <w:pPr>
              <w:rPr>
                <w:sz w:val="20"/>
                <w:szCs w:val="20"/>
              </w:rPr>
            </w:pPr>
            <w:r w:rsidRPr="00EA37D5">
              <w:rPr>
                <w:rFonts w:ascii="Times New Roman" w:hAnsi="Times New Roman"/>
                <w:sz w:val="20"/>
                <w:szCs w:val="20"/>
              </w:rPr>
              <w:t>HCAHPS alone</w:t>
            </w:r>
            <w:r w:rsidR="0069076D">
              <w:rPr>
                <w:rFonts w:ascii="Times New Roman" w:hAnsi="Times New Roman"/>
                <w:sz w:val="20"/>
                <w:szCs w:val="20"/>
              </w:rPr>
              <w:t>*</w:t>
            </w:r>
          </w:p>
        </w:tc>
        <w:tc>
          <w:tcPr>
            <w:tcW w:w="1203" w:type="dxa"/>
            <w:tcBorders>
              <w:top w:val="single" w:sz="2" w:space="0" w:color="auto"/>
              <w:left w:val="single" w:sz="2" w:space="0" w:color="auto"/>
              <w:bottom w:val="single" w:sz="18" w:space="0" w:color="auto"/>
              <w:right w:val="single" w:sz="2" w:space="0" w:color="auto"/>
            </w:tcBorders>
          </w:tcPr>
          <w:p w14:paraId="0F0CC89F" w14:textId="77777777" w:rsidR="00557629" w:rsidRPr="00EA37D5" w:rsidRDefault="00557629" w:rsidP="00B17A31">
            <w:pPr>
              <w:rPr>
                <w:sz w:val="20"/>
                <w:szCs w:val="20"/>
              </w:rPr>
            </w:pPr>
            <w:r w:rsidRPr="00EA37D5">
              <w:rPr>
                <w:rFonts w:ascii="Times New Roman" w:hAnsi="Times New Roman"/>
                <w:sz w:val="20"/>
                <w:szCs w:val="20"/>
              </w:rPr>
              <w:t>Not applicable</w:t>
            </w:r>
          </w:p>
        </w:tc>
        <w:tc>
          <w:tcPr>
            <w:tcW w:w="1953" w:type="dxa"/>
            <w:tcBorders>
              <w:top w:val="single" w:sz="2" w:space="0" w:color="auto"/>
              <w:left w:val="single" w:sz="2" w:space="0" w:color="auto"/>
              <w:bottom w:val="single" w:sz="18" w:space="0" w:color="auto"/>
              <w:right w:val="single" w:sz="2" w:space="0" w:color="auto"/>
            </w:tcBorders>
          </w:tcPr>
          <w:p w14:paraId="78792F89"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Interactive voice response</w:t>
            </w:r>
          </w:p>
        </w:tc>
        <w:tc>
          <w:tcPr>
            <w:tcW w:w="1301" w:type="dxa"/>
            <w:tcBorders>
              <w:top w:val="single" w:sz="2" w:space="0" w:color="auto"/>
              <w:left w:val="single" w:sz="2" w:space="0" w:color="auto"/>
              <w:bottom w:val="single" w:sz="18" w:space="0" w:color="auto"/>
              <w:right w:val="single" w:sz="2" w:space="0" w:color="auto"/>
            </w:tcBorders>
          </w:tcPr>
          <w:p w14:paraId="5C218850"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280</w:t>
            </w:r>
          </w:p>
        </w:tc>
      </w:tr>
      <w:tr w:rsidR="00557629" w:rsidRPr="00EA37D5" w14:paraId="18EF094A" w14:textId="77777777" w:rsidTr="00EA37D5">
        <w:trPr>
          <w:cantSplit/>
        </w:trPr>
        <w:tc>
          <w:tcPr>
            <w:tcW w:w="2808" w:type="dxa"/>
            <w:tcBorders>
              <w:top w:val="single" w:sz="18" w:space="0" w:color="auto"/>
            </w:tcBorders>
          </w:tcPr>
          <w:p w14:paraId="35F0D058" w14:textId="77777777" w:rsidR="00557629" w:rsidRPr="00EA37D5" w:rsidRDefault="00557629" w:rsidP="00B17A31">
            <w:pPr>
              <w:rPr>
                <w:sz w:val="20"/>
                <w:szCs w:val="20"/>
              </w:rPr>
            </w:pPr>
            <w:r w:rsidRPr="00EA37D5">
              <w:rPr>
                <w:rFonts w:ascii="Times New Roman" w:hAnsi="Times New Roman"/>
                <w:sz w:val="20"/>
                <w:szCs w:val="20"/>
              </w:rPr>
              <w:t>Admitted to hospital following ED visit</w:t>
            </w:r>
          </w:p>
        </w:tc>
        <w:tc>
          <w:tcPr>
            <w:tcW w:w="2653" w:type="dxa"/>
            <w:tcBorders>
              <w:top w:val="single" w:sz="18" w:space="0" w:color="auto"/>
            </w:tcBorders>
          </w:tcPr>
          <w:p w14:paraId="72759BC1"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HCAHPS Add-on Version A</w:t>
            </w:r>
          </w:p>
        </w:tc>
        <w:tc>
          <w:tcPr>
            <w:tcW w:w="1203" w:type="dxa"/>
            <w:tcBorders>
              <w:top w:val="single" w:sz="18" w:space="0" w:color="auto"/>
            </w:tcBorders>
          </w:tcPr>
          <w:p w14:paraId="24E52883"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Yes</w:t>
            </w:r>
          </w:p>
        </w:tc>
        <w:tc>
          <w:tcPr>
            <w:tcW w:w="1953" w:type="dxa"/>
            <w:tcBorders>
              <w:top w:val="single" w:sz="18" w:space="0" w:color="auto"/>
            </w:tcBorders>
          </w:tcPr>
          <w:p w14:paraId="064FE490"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Mail only</w:t>
            </w:r>
          </w:p>
        </w:tc>
        <w:tc>
          <w:tcPr>
            <w:tcW w:w="1301" w:type="dxa"/>
            <w:tcBorders>
              <w:top w:val="single" w:sz="18" w:space="0" w:color="auto"/>
            </w:tcBorders>
          </w:tcPr>
          <w:p w14:paraId="420019EA"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230</w:t>
            </w:r>
          </w:p>
        </w:tc>
      </w:tr>
      <w:tr w:rsidR="00557629" w:rsidRPr="00EA37D5" w14:paraId="36FDE7E6" w14:textId="77777777" w:rsidTr="00EA37D5">
        <w:trPr>
          <w:cantSplit/>
        </w:trPr>
        <w:tc>
          <w:tcPr>
            <w:tcW w:w="2808" w:type="dxa"/>
          </w:tcPr>
          <w:p w14:paraId="25442936" w14:textId="77777777" w:rsidR="00557629" w:rsidRPr="00EA37D5" w:rsidRDefault="00557629" w:rsidP="00B17A31">
            <w:pPr>
              <w:rPr>
                <w:sz w:val="20"/>
                <w:szCs w:val="20"/>
              </w:rPr>
            </w:pPr>
            <w:r w:rsidRPr="00EA37D5">
              <w:rPr>
                <w:rFonts w:ascii="Times New Roman" w:hAnsi="Times New Roman"/>
                <w:sz w:val="20"/>
                <w:szCs w:val="20"/>
              </w:rPr>
              <w:t>Admitted to hospital following ED visit</w:t>
            </w:r>
          </w:p>
        </w:tc>
        <w:tc>
          <w:tcPr>
            <w:tcW w:w="2653" w:type="dxa"/>
          </w:tcPr>
          <w:p w14:paraId="42EDC17A" w14:textId="77777777" w:rsidR="00557629" w:rsidRPr="00EA37D5" w:rsidRDefault="00557629" w:rsidP="00B17A31">
            <w:pPr>
              <w:rPr>
                <w:sz w:val="20"/>
                <w:szCs w:val="20"/>
              </w:rPr>
            </w:pPr>
            <w:r w:rsidRPr="00EA37D5">
              <w:rPr>
                <w:rFonts w:ascii="Times New Roman" w:hAnsi="Times New Roman"/>
                <w:sz w:val="20"/>
                <w:szCs w:val="20"/>
              </w:rPr>
              <w:t>HCAHPS Add-on Version A</w:t>
            </w:r>
          </w:p>
        </w:tc>
        <w:tc>
          <w:tcPr>
            <w:tcW w:w="1203" w:type="dxa"/>
          </w:tcPr>
          <w:p w14:paraId="36243C63"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Yes</w:t>
            </w:r>
          </w:p>
        </w:tc>
        <w:tc>
          <w:tcPr>
            <w:tcW w:w="1953" w:type="dxa"/>
          </w:tcPr>
          <w:p w14:paraId="272D7E5A"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Telephone only</w:t>
            </w:r>
          </w:p>
        </w:tc>
        <w:tc>
          <w:tcPr>
            <w:tcW w:w="1301" w:type="dxa"/>
          </w:tcPr>
          <w:p w14:paraId="17551B1D"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259</w:t>
            </w:r>
          </w:p>
        </w:tc>
      </w:tr>
      <w:tr w:rsidR="00557629" w:rsidRPr="00EA37D5" w14:paraId="2B0FF61B" w14:textId="77777777" w:rsidTr="00EA37D5">
        <w:trPr>
          <w:cantSplit/>
        </w:trPr>
        <w:tc>
          <w:tcPr>
            <w:tcW w:w="2808" w:type="dxa"/>
          </w:tcPr>
          <w:p w14:paraId="45B63D85" w14:textId="77777777" w:rsidR="00557629" w:rsidRPr="00EA37D5" w:rsidRDefault="00557629" w:rsidP="00B17A31">
            <w:pPr>
              <w:rPr>
                <w:sz w:val="20"/>
                <w:szCs w:val="20"/>
              </w:rPr>
            </w:pPr>
            <w:r w:rsidRPr="00EA37D5">
              <w:rPr>
                <w:rFonts w:ascii="Times New Roman" w:hAnsi="Times New Roman"/>
                <w:sz w:val="20"/>
                <w:szCs w:val="20"/>
              </w:rPr>
              <w:t>Admitted to hospital following ED visit</w:t>
            </w:r>
          </w:p>
        </w:tc>
        <w:tc>
          <w:tcPr>
            <w:tcW w:w="2653" w:type="dxa"/>
          </w:tcPr>
          <w:p w14:paraId="7B62DE6C" w14:textId="77777777" w:rsidR="00557629" w:rsidRPr="00EA37D5" w:rsidRDefault="00557629" w:rsidP="00B17A31">
            <w:pPr>
              <w:rPr>
                <w:sz w:val="20"/>
                <w:szCs w:val="20"/>
              </w:rPr>
            </w:pPr>
            <w:r w:rsidRPr="00EA37D5">
              <w:rPr>
                <w:rFonts w:ascii="Times New Roman" w:hAnsi="Times New Roman"/>
                <w:sz w:val="20"/>
                <w:szCs w:val="20"/>
              </w:rPr>
              <w:t>HCAHPS Add-on Version A</w:t>
            </w:r>
          </w:p>
        </w:tc>
        <w:tc>
          <w:tcPr>
            <w:tcW w:w="1203" w:type="dxa"/>
          </w:tcPr>
          <w:p w14:paraId="1AFBBD8A"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Yes</w:t>
            </w:r>
          </w:p>
        </w:tc>
        <w:tc>
          <w:tcPr>
            <w:tcW w:w="1953" w:type="dxa"/>
          </w:tcPr>
          <w:p w14:paraId="46A3049D"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Mixed mode</w:t>
            </w:r>
          </w:p>
        </w:tc>
        <w:tc>
          <w:tcPr>
            <w:tcW w:w="1301" w:type="dxa"/>
          </w:tcPr>
          <w:p w14:paraId="76F4DEB0"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288</w:t>
            </w:r>
          </w:p>
        </w:tc>
      </w:tr>
      <w:tr w:rsidR="00557629" w:rsidRPr="00EA37D5" w14:paraId="2B22839E" w14:textId="77777777" w:rsidTr="00EA37D5">
        <w:trPr>
          <w:cantSplit/>
        </w:trPr>
        <w:tc>
          <w:tcPr>
            <w:tcW w:w="2808" w:type="dxa"/>
          </w:tcPr>
          <w:p w14:paraId="1E614081" w14:textId="77777777" w:rsidR="00557629" w:rsidRPr="00EA37D5" w:rsidRDefault="00557629" w:rsidP="00B17A31">
            <w:pPr>
              <w:rPr>
                <w:sz w:val="20"/>
                <w:szCs w:val="20"/>
              </w:rPr>
            </w:pPr>
            <w:r w:rsidRPr="00EA37D5">
              <w:rPr>
                <w:rFonts w:ascii="Times New Roman" w:hAnsi="Times New Roman"/>
                <w:sz w:val="20"/>
                <w:szCs w:val="20"/>
              </w:rPr>
              <w:t>Admitted to hospital following ED visit</w:t>
            </w:r>
          </w:p>
        </w:tc>
        <w:tc>
          <w:tcPr>
            <w:tcW w:w="2653" w:type="dxa"/>
          </w:tcPr>
          <w:p w14:paraId="13F44E69" w14:textId="77777777" w:rsidR="00557629" w:rsidRPr="00EA37D5" w:rsidRDefault="00557629" w:rsidP="00B17A31">
            <w:pPr>
              <w:rPr>
                <w:sz w:val="20"/>
                <w:szCs w:val="20"/>
              </w:rPr>
            </w:pPr>
            <w:r w:rsidRPr="00EA37D5">
              <w:rPr>
                <w:rFonts w:ascii="Times New Roman" w:hAnsi="Times New Roman"/>
                <w:sz w:val="20"/>
                <w:szCs w:val="20"/>
              </w:rPr>
              <w:t>HCAHPS Add-on Version A</w:t>
            </w:r>
          </w:p>
        </w:tc>
        <w:tc>
          <w:tcPr>
            <w:tcW w:w="1203" w:type="dxa"/>
          </w:tcPr>
          <w:p w14:paraId="1E70D8CE"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Yes</w:t>
            </w:r>
          </w:p>
        </w:tc>
        <w:tc>
          <w:tcPr>
            <w:tcW w:w="1953" w:type="dxa"/>
          </w:tcPr>
          <w:p w14:paraId="6A3A1553"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Interactive voice response</w:t>
            </w:r>
          </w:p>
        </w:tc>
        <w:tc>
          <w:tcPr>
            <w:tcW w:w="1301" w:type="dxa"/>
          </w:tcPr>
          <w:p w14:paraId="5150FDB9"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211</w:t>
            </w:r>
          </w:p>
        </w:tc>
      </w:tr>
      <w:tr w:rsidR="00557629" w:rsidRPr="00EA37D5" w14:paraId="66AD1EE8" w14:textId="77777777" w:rsidTr="00EA37D5">
        <w:trPr>
          <w:cantSplit/>
        </w:trPr>
        <w:tc>
          <w:tcPr>
            <w:tcW w:w="2808" w:type="dxa"/>
          </w:tcPr>
          <w:p w14:paraId="661FFCF8" w14:textId="77777777" w:rsidR="00557629" w:rsidRPr="00EA37D5" w:rsidRDefault="00557629" w:rsidP="00B17A31">
            <w:pPr>
              <w:rPr>
                <w:sz w:val="20"/>
                <w:szCs w:val="20"/>
              </w:rPr>
            </w:pPr>
            <w:r w:rsidRPr="00EA37D5">
              <w:rPr>
                <w:rFonts w:ascii="Times New Roman" w:hAnsi="Times New Roman"/>
                <w:sz w:val="20"/>
                <w:szCs w:val="20"/>
              </w:rPr>
              <w:t>Admitted to hospital following ED visit</w:t>
            </w:r>
          </w:p>
        </w:tc>
        <w:tc>
          <w:tcPr>
            <w:tcW w:w="2653" w:type="dxa"/>
          </w:tcPr>
          <w:p w14:paraId="74389540" w14:textId="77777777" w:rsidR="00557629" w:rsidRPr="00EA37D5" w:rsidRDefault="00557629" w:rsidP="00B17A31">
            <w:pPr>
              <w:rPr>
                <w:sz w:val="20"/>
                <w:szCs w:val="20"/>
              </w:rPr>
            </w:pPr>
            <w:r w:rsidRPr="00EA37D5">
              <w:rPr>
                <w:rFonts w:ascii="Times New Roman" w:hAnsi="Times New Roman"/>
                <w:sz w:val="20"/>
                <w:szCs w:val="20"/>
              </w:rPr>
              <w:t>HCAHPS Add-on Version A</w:t>
            </w:r>
          </w:p>
        </w:tc>
        <w:tc>
          <w:tcPr>
            <w:tcW w:w="1203" w:type="dxa"/>
          </w:tcPr>
          <w:p w14:paraId="39C2AC51"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No</w:t>
            </w:r>
          </w:p>
        </w:tc>
        <w:tc>
          <w:tcPr>
            <w:tcW w:w="1953" w:type="dxa"/>
          </w:tcPr>
          <w:p w14:paraId="7C5960D6"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Mail only</w:t>
            </w:r>
          </w:p>
        </w:tc>
        <w:tc>
          <w:tcPr>
            <w:tcW w:w="1301" w:type="dxa"/>
          </w:tcPr>
          <w:p w14:paraId="0BE4E18A"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106</w:t>
            </w:r>
          </w:p>
        </w:tc>
      </w:tr>
      <w:tr w:rsidR="00557629" w:rsidRPr="00EA37D5" w14:paraId="7EF8C63E" w14:textId="77777777" w:rsidTr="00EA37D5">
        <w:trPr>
          <w:cantSplit/>
        </w:trPr>
        <w:tc>
          <w:tcPr>
            <w:tcW w:w="2808" w:type="dxa"/>
          </w:tcPr>
          <w:p w14:paraId="1A8797D4" w14:textId="77777777" w:rsidR="00557629" w:rsidRPr="00EA37D5" w:rsidRDefault="00557629" w:rsidP="00B17A31">
            <w:pPr>
              <w:rPr>
                <w:sz w:val="20"/>
                <w:szCs w:val="20"/>
              </w:rPr>
            </w:pPr>
            <w:r w:rsidRPr="00EA37D5">
              <w:rPr>
                <w:rFonts w:ascii="Times New Roman" w:hAnsi="Times New Roman"/>
                <w:sz w:val="20"/>
                <w:szCs w:val="20"/>
              </w:rPr>
              <w:t>Admitted to hospital following ED visit</w:t>
            </w:r>
          </w:p>
        </w:tc>
        <w:tc>
          <w:tcPr>
            <w:tcW w:w="2653" w:type="dxa"/>
          </w:tcPr>
          <w:p w14:paraId="5ED868EB" w14:textId="77777777" w:rsidR="00557629" w:rsidRPr="00EA37D5" w:rsidRDefault="00557629" w:rsidP="00B17A31">
            <w:pPr>
              <w:rPr>
                <w:sz w:val="20"/>
                <w:szCs w:val="20"/>
              </w:rPr>
            </w:pPr>
            <w:r w:rsidRPr="00EA37D5">
              <w:rPr>
                <w:rFonts w:ascii="Times New Roman" w:hAnsi="Times New Roman"/>
                <w:sz w:val="20"/>
                <w:szCs w:val="20"/>
              </w:rPr>
              <w:t>HCAHPS Add-on Version A</w:t>
            </w:r>
          </w:p>
        </w:tc>
        <w:tc>
          <w:tcPr>
            <w:tcW w:w="1203" w:type="dxa"/>
          </w:tcPr>
          <w:p w14:paraId="2F3DF576"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No</w:t>
            </w:r>
          </w:p>
        </w:tc>
        <w:tc>
          <w:tcPr>
            <w:tcW w:w="1953" w:type="dxa"/>
          </w:tcPr>
          <w:p w14:paraId="76FE6D88"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Telephone only</w:t>
            </w:r>
          </w:p>
        </w:tc>
        <w:tc>
          <w:tcPr>
            <w:tcW w:w="1301" w:type="dxa"/>
          </w:tcPr>
          <w:p w14:paraId="19BCE70E"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120</w:t>
            </w:r>
          </w:p>
        </w:tc>
      </w:tr>
      <w:tr w:rsidR="00557629" w:rsidRPr="00EA37D5" w14:paraId="0E36C253" w14:textId="77777777" w:rsidTr="00EA37D5">
        <w:trPr>
          <w:cantSplit/>
        </w:trPr>
        <w:tc>
          <w:tcPr>
            <w:tcW w:w="2808" w:type="dxa"/>
            <w:tcBorders>
              <w:bottom w:val="single" w:sz="4" w:space="0" w:color="auto"/>
            </w:tcBorders>
          </w:tcPr>
          <w:p w14:paraId="28DA47A3" w14:textId="77777777" w:rsidR="00557629" w:rsidRPr="00EA37D5" w:rsidRDefault="00557629" w:rsidP="00B17A31">
            <w:pPr>
              <w:rPr>
                <w:sz w:val="20"/>
                <w:szCs w:val="20"/>
              </w:rPr>
            </w:pPr>
            <w:r w:rsidRPr="00EA37D5">
              <w:rPr>
                <w:rFonts w:ascii="Times New Roman" w:hAnsi="Times New Roman"/>
                <w:sz w:val="20"/>
                <w:szCs w:val="20"/>
              </w:rPr>
              <w:t>Admitted to hospital following ED visit</w:t>
            </w:r>
          </w:p>
        </w:tc>
        <w:tc>
          <w:tcPr>
            <w:tcW w:w="2653" w:type="dxa"/>
            <w:tcBorders>
              <w:bottom w:val="single" w:sz="4" w:space="0" w:color="auto"/>
            </w:tcBorders>
          </w:tcPr>
          <w:p w14:paraId="58FB0FA8" w14:textId="77777777" w:rsidR="00557629" w:rsidRPr="00EA37D5" w:rsidRDefault="00557629" w:rsidP="00B17A31">
            <w:pPr>
              <w:rPr>
                <w:sz w:val="20"/>
                <w:szCs w:val="20"/>
              </w:rPr>
            </w:pPr>
            <w:r w:rsidRPr="00EA37D5">
              <w:rPr>
                <w:rFonts w:ascii="Times New Roman" w:hAnsi="Times New Roman"/>
                <w:sz w:val="20"/>
                <w:szCs w:val="20"/>
              </w:rPr>
              <w:t>HCAHPS Add-on Version A</w:t>
            </w:r>
          </w:p>
        </w:tc>
        <w:tc>
          <w:tcPr>
            <w:tcW w:w="1203" w:type="dxa"/>
            <w:tcBorders>
              <w:bottom w:val="single" w:sz="4" w:space="0" w:color="auto"/>
            </w:tcBorders>
          </w:tcPr>
          <w:p w14:paraId="329478E6"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No</w:t>
            </w:r>
          </w:p>
        </w:tc>
        <w:tc>
          <w:tcPr>
            <w:tcW w:w="1953" w:type="dxa"/>
            <w:tcBorders>
              <w:bottom w:val="single" w:sz="4" w:space="0" w:color="auto"/>
            </w:tcBorders>
          </w:tcPr>
          <w:p w14:paraId="04EED35E"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Mixed mode</w:t>
            </w:r>
          </w:p>
        </w:tc>
        <w:tc>
          <w:tcPr>
            <w:tcW w:w="1301" w:type="dxa"/>
            <w:tcBorders>
              <w:bottom w:val="single" w:sz="4" w:space="0" w:color="auto"/>
            </w:tcBorders>
          </w:tcPr>
          <w:p w14:paraId="592F7F62"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144</w:t>
            </w:r>
          </w:p>
        </w:tc>
      </w:tr>
      <w:tr w:rsidR="00557629" w:rsidRPr="00EA37D5" w14:paraId="0517F8B5" w14:textId="77777777" w:rsidTr="00EA37D5">
        <w:trPr>
          <w:cantSplit/>
        </w:trPr>
        <w:tc>
          <w:tcPr>
            <w:tcW w:w="2808" w:type="dxa"/>
            <w:tcBorders>
              <w:bottom w:val="single" w:sz="18" w:space="0" w:color="auto"/>
            </w:tcBorders>
          </w:tcPr>
          <w:p w14:paraId="65C996F5" w14:textId="77777777" w:rsidR="00557629" w:rsidRPr="00EA37D5" w:rsidRDefault="00557629" w:rsidP="00B17A31">
            <w:pPr>
              <w:rPr>
                <w:sz w:val="20"/>
                <w:szCs w:val="20"/>
              </w:rPr>
            </w:pPr>
            <w:r w:rsidRPr="00EA37D5">
              <w:rPr>
                <w:rFonts w:ascii="Times New Roman" w:hAnsi="Times New Roman"/>
                <w:sz w:val="20"/>
                <w:szCs w:val="20"/>
              </w:rPr>
              <w:t>Admitted to hospital following ED visit</w:t>
            </w:r>
          </w:p>
        </w:tc>
        <w:tc>
          <w:tcPr>
            <w:tcW w:w="2653" w:type="dxa"/>
            <w:tcBorders>
              <w:bottom w:val="single" w:sz="18" w:space="0" w:color="auto"/>
            </w:tcBorders>
          </w:tcPr>
          <w:p w14:paraId="01B126AD" w14:textId="77777777" w:rsidR="00557629" w:rsidRPr="00EA37D5" w:rsidRDefault="00557629" w:rsidP="00B17A31">
            <w:pPr>
              <w:rPr>
                <w:sz w:val="20"/>
                <w:szCs w:val="20"/>
              </w:rPr>
            </w:pPr>
            <w:r w:rsidRPr="00EA37D5">
              <w:rPr>
                <w:rFonts w:ascii="Times New Roman" w:hAnsi="Times New Roman"/>
                <w:sz w:val="20"/>
                <w:szCs w:val="20"/>
              </w:rPr>
              <w:t>HCAHPS Add-on Version A</w:t>
            </w:r>
          </w:p>
        </w:tc>
        <w:tc>
          <w:tcPr>
            <w:tcW w:w="1203" w:type="dxa"/>
            <w:tcBorders>
              <w:bottom w:val="single" w:sz="18" w:space="0" w:color="auto"/>
            </w:tcBorders>
          </w:tcPr>
          <w:p w14:paraId="04255D05"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No</w:t>
            </w:r>
          </w:p>
        </w:tc>
        <w:tc>
          <w:tcPr>
            <w:tcW w:w="1953" w:type="dxa"/>
            <w:tcBorders>
              <w:bottom w:val="single" w:sz="18" w:space="0" w:color="auto"/>
            </w:tcBorders>
          </w:tcPr>
          <w:p w14:paraId="286E35B4"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Interactive voice response</w:t>
            </w:r>
          </w:p>
        </w:tc>
        <w:tc>
          <w:tcPr>
            <w:tcW w:w="1301" w:type="dxa"/>
            <w:tcBorders>
              <w:bottom w:val="single" w:sz="18" w:space="0" w:color="auto"/>
            </w:tcBorders>
          </w:tcPr>
          <w:p w14:paraId="270EFD4B"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96</w:t>
            </w:r>
          </w:p>
        </w:tc>
      </w:tr>
      <w:tr w:rsidR="00557629" w:rsidRPr="00EA37D5" w14:paraId="63306B1E" w14:textId="77777777" w:rsidTr="00EA37D5">
        <w:trPr>
          <w:cantSplit/>
        </w:trPr>
        <w:tc>
          <w:tcPr>
            <w:tcW w:w="2808" w:type="dxa"/>
            <w:tcBorders>
              <w:top w:val="single" w:sz="18" w:space="0" w:color="auto"/>
            </w:tcBorders>
          </w:tcPr>
          <w:p w14:paraId="03ACFA68" w14:textId="77777777" w:rsidR="00557629" w:rsidRPr="00EA37D5" w:rsidRDefault="00557629" w:rsidP="00B17A31">
            <w:pPr>
              <w:rPr>
                <w:sz w:val="20"/>
                <w:szCs w:val="20"/>
              </w:rPr>
            </w:pPr>
            <w:r w:rsidRPr="00EA37D5">
              <w:rPr>
                <w:rFonts w:ascii="Times New Roman" w:hAnsi="Times New Roman"/>
                <w:sz w:val="20"/>
                <w:szCs w:val="20"/>
              </w:rPr>
              <w:t>Admitted to hospital following ED visit</w:t>
            </w:r>
          </w:p>
        </w:tc>
        <w:tc>
          <w:tcPr>
            <w:tcW w:w="2653" w:type="dxa"/>
            <w:tcBorders>
              <w:top w:val="single" w:sz="18" w:space="0" w:color="auto"/>
            </w:tcBorders>
          </w:tcPr>
          <w:p w14:paraId="1E0F1DEB"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HCAHPS Add-on Version B</w:t>
            </w:r>
          </w:p>
        </w:tc>
        <w:tc>
          <w:tcPr>
            <w:tcW w:w="1203" w:type="dxa"/>
            <w:tcBorders>
              <w:top w:val="single" w:sz="18" w:space="0" w:color="auto"/>
            </w:tcBorders>
          </w:tcPr>
          <w:p w14:paraId="44FB900F"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Yes</w:t>
            </w:r>
          </w:p>
        </w:tc>
        <w:tc>
          <w:tcPr>
            <w:tcW w:w="1953" w:type="dxa"/>
            <w:tcBorders>
              <w:top w:val="single" w:sz="18" w:space="0" w:color="auto"/>
            </w:tcBorders>
          </w:tcPr>
          <w:p w14:paraId="01D25CD1"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Mail only</w:t>
            </w:r>
          </w:p>
        </w:tc>
        <w:tc>
          <w:tcPr>
            <w:tcW w:w="1301" w:type="dxa"/>
            <w:tcBorders>
              <w:top w:val="single" w:sz="18" w:space="0" w:color="auto"/>
            </w:tcBorders>
          </w:tcPr>
          <w:p w14:paraId="7E3F731F"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230</w:t>
            </w:r>
          </w:p>
        </w:tc>
      </w:tr>
      <w:tr w:rsidR="00557629" w:rsidRPr="00EA37D5" w14:paraId="7AF47340" w14:textId="77777777" w:rsidTr="00EA37D5">
        <w:trPr>
          <w:cantSplit/>
        </w:trPr>
        <w:tc>
          <w:tcPr>
            <w:tcW w:w="2808" w:type="dxa"/>
          </w:tcPr>
          <w:p w14:paraId="538A3C3B" w14:textId="77777777" w:rsidR="00557629" w:rsidRPr="00EA37D5" w:rsidRDefault="00557629" w:rsidP="00B17A31">
            <w:pPr>
              <w:rPr>
                <w:sz w:val="20"/>
                <w:szCs w:val="20"/>
              </w:rPr>
            </w:pPr>
            <w:r w:rsidRPr="00EA37D5">
              <w:rPr>
                <w:rFonts w:ascii="Times New Roman" w:hAnsi="Times New Roman"/>
                <w:sz w:val="20"/>
                <w:szCs w:val="20"/>
              </w:rPr>
              <w:t>Admitted to hospital following ED visit</w:t>
            </w:r>
          </w:p>
        </w:tc>
        <w:tc>
          <w:tcPr>
            <w:tcW w:w="2653" w:type="dxa"/>
          </w:tcPr>
          <w:p w14:paraId="79359792" w14:textId="77777777" w:rsidR="00557629" w:rsidRPr="00EA37D5" w:rsidRDefault="00557629" w:rsidP="00B17A31">
            <w:pPr>
              <w:rPr>
                <w:sz w:val="20"/>
                <w:szCs w:val="20"/>
              </w:rPr>
            </w:pPr>
            <w:r w:rsidRPr="00EA37D5">
              <w:rPr>
                <w:rFonts w:ascii="Times New Roman" w:hAnsi="Times New Roman"/>
                <w:sz w:val="20"/>
                <w:szCs w:val="20"/>
              </w:rPr>
              <w:t>HCAHPS Add-on Version B</w:t>
            </w:r>
          </w:p>
        </w:tc>
        <w:tc>
          <w:tcPr>
            <w:tcW w:w="1203" w:type="dxa"/>
          </w:tcPr>
          <w:p w14:paraId="1804AAB6"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Yes</w:t>
            </w:r>
          </w:p>
        </w:tc>
        <w:tc>
          <w:tcPr>
            <w:tcW w:w="1953" w:type="dxa"/>
          </w:tcPr>
          <w:p w14:paraId="0615C689"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Telephone only</w:t>
            </w:r>
          </w:p>
        </w:tc>
        <w:tc>
          <w:tcPr>
            <w:tcW w:w="1301" w:type="dxa"/>
          </w:tcPr>
          <w:p w14:paraId="0C6E3503"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259</w:t>
            </w:r>
          </w:p>
        </w:tc>
      </w:tr>
      <w:tr w:rsidR="00557629" w:rsidRPr="00EA37D5" w14:paraId="2A12BC3E" w14:textId="77777777" w:rsidTr="00EA37D5">
        <w:trPr>
          <w:cantSplit/>
        </w:trPr>
        <w:tc>
          <w:tcPr>
            <w:tcW w:w="2808" w:type="dxa"/>
          </w:tcPr>
          <w:p w14:paraId="0EF6632D" w14:textId="77777777" w:rsidR="00557629" w:rsidRPr="00EA37D5" w:rsidRDefault="00557629" w:rsidP="00B17A31">
            <w:pPr>
              <w:rPr>
                <w:sz w:val="20"/>
                <w:szCs w:val="20"/>
              </w:rPr>
            </w:pPr>
            <w:r w:rsidRPr="00EA37D5">
              <w:rPr>
                <w:rFonts w:ascii="Times New Roman" w:hAnsi="Times New Roman"/>
                <w:sz w:val="20"/>
                <w:szCs w:val="20"/>
              </w:rPr>
              <w:t>Admitted to hospital following ED visit</w:t>
            </w:r>
          </w:p>
        </w:tc>
        <w:tc>
          <w:tcPr>
            <w:tcW w:w="2653" w:type="dxa"/>
          </w:tcPr>
          <w:p w14:paraId="1D4771D1" w14:textId="77777777" w:rsidR="00557629" w:rsidRPr="00EA37D5" w:rsidRDefault="00557629" w:rsidP="00B17A31">
            <w:pPr>
              <w:rPr>
                <w:sz w:val="20"/>
                <w:szCs w:val="20"/>
              </w:rPr>
            </w:pPr>
            <w:r w:rsidRPr="00EA37D5">
              <w:rPr>
                <w:rFonts w:ascii="Times New Roman" w:hAnsi="Times New Roman"/>
                <w:sz w:val="20"/>
                <w:szCs w:val="20"/>
              </w:rPr>
              <w:t>HCAHPS Add-on Version B</w:t>
            </w:r>
          </w:p>
        </w:tc>
        <w:tc>
          <w:tcPr>
            <w:tcW w:w="1203" w:type="dxa"/>
          </w:tcPr>
          <w:p w14:paraId="58E628CE"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Yes</w:t>
            </w:r>
          </w:p>
        </w:tc>
        <w:tc>
          <w:tcPr>
            <w:tcW w:w="1953" w:type="dxa"/>
          </w:tcPr>
          <w:p w14:paraId="10B8446D"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Mixed mode</w:t>
            </w:r>
          </w:p>
        </w:tc>
        <w:tc>
          <w:tcPr>
            <w:tcW w:w="1301" w:type="dxa"/>
          </w:tcPr>
          <w:p w14:paraId="0825B80F"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288</w:t>
            </w:r>
          </w:p>
        </w:tc>
      </w:tr>
      <w:tr w:rsidR="00557629" w:rsidRPr="00EA37D5" w14:paraId="19C74B1F" w14:textId="77777777" w:rsidTr="00EA37D5">
        <w:trPr>
          <w:cantSplit/>
        </w:trPr>
        <w:tc>
          <w:tcPr>
            <w:tcW w:w="2808" w:type="dxa"/>
          </w:tcPr>
          <w:p w14:paraId="2BCC511E" w14:textId="77777777" w:rsidR="00557629" w:rsidRPr="00EA37D5" w:rsidRDefault="00557629" w:rsidP="00B17A31">
            <w:pPr>
              <w:rPr>
                <w:sz w:val="20"/>
                <w:szCs w:val="20"/>
              </w:rPr>
            </w:pPr>
            <w:r w:rsidRPr="00EA37D5">
              <w:rPr>
                <w:rFonts w:ascii="Times New Roman" w:hAnsi="Times New Roman"/>
                <w:sz w:val="20"/>
                <w:szCs w:val="20"/>
              </w:rPr>
              <w:t>Admitted to hospital following ED visit</w:t>
            </w:r>
          </w:p>
        </w:tc>
        <w:tc>
          <w:tcPr>
            <w:tcW w:w="2653" w:type="dxa"/>
          </w:tcPr>
          <w:p w14:paraId="5850C762" w14:textId="77777777" w:rsidR="00557629" w:rsidRPr="00EA37D5" w:rsidRDefault="00557629" w:rsidP="00B17A31">
            <w:pPr>
              <w:rPr>
                <w:sz w:val="20"/>
                <w:szCs w:val="20"/>
              </w:rPr>
            </w:pPr>
            <w:r w:rsidRPr="00EA37D5">
              <w:rPr>
                <w:rFonts w:ascii="Times New Roman" w:hAnsi="Times New Roman"/>
                <w:sz w:val="20"/>
                <w:szCs w:val="20"/>
              </w:rPr>
              <w:t>HCAHPS Add-on Version B</w:t>
            </w:r>
          </w:p>
        </w:tc>
        <w:tc>
          <w:tcPr>
            <w:tcW w:w="1203" w:type="dxa"/>
          </w:tcPr>
          <w:p w14:paraId="2DFDF27D"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Yes</w:t>
            </w:r>
          </w:p>
        </w:tc>
        <w:tc>
          <w:tcPr>
            <w:tcW w:w="1953" w:type="dxa"/>
          </w:tcPr>
          <w:p w14:paraId="024C70DE"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Interactive voice response</w:t>
            </w:r>
          </w:p>
        </w:tc>
        <w:tc>
          <w:tcPr>
            <w:tcW w:w="1301" w:type="dxa"/>
          </w:tcPr>
          <w:p w14:paraId="4992A4C1"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211</w:t>
            </w:r>
          </w:p>
        </w:tc>
      </w:tr>
      <w:tr w:rsidR="00557629" w:rsidRPr="00EA37D5" w14:paraId="75BAAEC4" w14:textId="77777777" w:rsidTr="00EA37D5">
        <w:trPr>
          <w:cantSplit/>
        </w:trPr>
        <w:tc>
          <w:tcPr>
            <w:tcW w:w="2808" w:type="dxa"/>
          </w:tcPr>
          <w:p w14:paraId="0D99A7ED" w14:textId="77777777" w:rsidR="00557629" w:rsidRPr="00EA37D5" w:rsidRDefault="00557629" w:rsidP="00B17A31">
            <w:pPr>
              <w:rPr>
                <w:sz w:val="20"/>
                <w:szCs w:val="20"/>
              </w:rPr>
            </w:pPr>
            <w:r w:rsidRPr="00EA37D5">
              <w:rPr>
                <w:rFonts w:ascii="Times New Roman" w:hAnsi="Times New Roman"/>
                <w:sz w:val="20"/>
                <w:szCs w:val="20"/>
              </w:rPr>
              <w:t>Admitted to hospital following ED visit</w:t>
            </w:r>
          </w:p>
        </w:tc>
        <w:tc>
          <w:tcPr>
            <w:tcW w:w="2653" w:type="dxa"/>
          </w:tcPr>
          <w:p w14:paraId="5ACBE365" w14:textId="77777777" w:rsidR="00557629" w:rsidRPr="00EA37D5" w:rsidRDefault="00557629" w:rsidP="00B17A31">
            <w:pPr>
              <w:rPr>
                <w:sz w:val="20"/>
                <w:szCs w:val="20"/>
              </w:rPr>
            </w:pPr>
            <w:r w:rsidRPr="00EA37D5">
              <w:rPr>
                <w:rFonts w:ascii="Times New Roman" w:hAnsi="Times New Roman"/>
                <w:sz w:val="20"/>
                <w:szCs w:val="20"/>
              </w:rPr>
              <w:t>HCAHPS Add-on Version B</w:t>
            </w:r>
          </w:p>
        </w:tc>
        <w:tc>
          <w:tcPr>
            <w:tcW w:w="1203" w:type="dxa"/>
          </w:tcPr>
          <w:p w14:paraId="5ADF91A6"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No</w:t>
            </w:r>
          </w:p>
        </w:tc>
        <w:tc>
          <w:tcPr>
            <w:tcW w:w="1953" w:type="dxa"/>
          </w:tcPr>
          <w:p w14:paraId="4DE38617"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Mail only</w:t>
            </w:r>
          </w:p>
        </w:tc>
        <w:tc>
          <w:tcPr>
            <w:tcW w:w="1301" w:type="dxa"/>
          </w:tcPr>
          <w:p w14:paraId="2C9BF2B4"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106</w:t>
            </w:r>
          </w:p>
        </w:tc>
      </w:tr>
      <w:tr w:rsidR="00557629" w:rsidRPr="00EA37D5" w14:paraId="74726C90" w14:textId="77777777" w:rsidTr="00EA37D5">
        <w:trPr>
          <w:cantSplit/>
        </w:trPr>
        <w:tc>
          <w:tcPr>
            <w:tcW w:w="2808" w:type="dxa"/>
          </w:tcPr>
          <w:p w14:paraId="15CF8B11" w14:textId="77777777" w:rsidR="00557629" w:rsidRPr="00EA37D5" w:rsidRDefault="00557629" w:rsidP="00B17A31">
            <w:pPr>
              <w:rPr>
                <w:sz w:val="20"/>
                <w:szCs w:val="20"/>
              </w:rPr>
            </w:pPr>
            <w:r w:rsidRPr="00EA37D5">
              <w:rPr>
                <w:rFonts w:ascii="Times New Roman" w:hAnsi="Times New Roman"/>
                <w:sz w:val="20"/>
                <w:szCs w:val="20"/>
              </w:rPr>
              <w:t>Admitted to hospital following ED visit</w:t>
            </w:r>
          </w:p>
        </w:tc>
        <w:tc>
          <w:tcPr>
            <w:tcW w:w="2653" w:type="dxa"/>
          </w:tcPr>
          <w:p w14:paraId="5616DA60" w14:textId="77777777" w:rsidR="00557629" w:rsidRPr="00EA37D5" w:rsidRDefault="00557629" w:rsidP="00B17A31">
            <w:pPr>
              <w:rPr>
                <w:sz w:val="20"/>
                <w:szCs w:val="20"/>
              </w:rPr>
            </w:pPr>
            <w:r w:rsidRPr="00EA37D5">
              <w:rPr>
                <w:rFonts w:ascii="Times New Roman" w:hAnsi="Times New Roman"/>
                <w:sz w:val="20"/>
                <w:szCs w:val="20"/>
              </w:rPr>
              <w:t>HCAHPS Add-on Version B</w:t>
            </w:r>
          </w:p>
        </w:tc>
        <w:tc>
          <w:tcPr>
            <w:tcW w:w="1203" w:type="dxa"/>
          </w:tcPr>
          <w:p w14:paraId="45C46E7D"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No</w:t>
            </w:r>
          </w:p>
        </w:tc>
        <w:tc>
          <w:tcPr>
            <w:tcW w:w="1953" w:type="dxa"/>
          </w:tcPr>
          <w:p w14:paraId="1BCF948B"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Telephone only</w:t>
            </w:r>
          </w:p>
        </w:tc>
        <w:tc>
          <w:tcPr>
            <w:tcW w:w="1301" w:type="dxa"/>
          </w:tcPr>
          <w:p w14:paraId="058257E4"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120</w:t>
            </w:r>
          </w:p>
        </w:tc>
      </w:tr>
      <w:tr w:rsidR="00557629" w:rsidRPr="00EA37D5" w14:paraId="7F51868C" w14:textId="77777777" w:rsidTr="00EA37D5">
        <w:trPr>
          <w:cantSplit/>
        </w:trPr>
        <w:tc>
          <w:tcPr>
            <w:tcW w:w="2808" w:type="dxa"/>
            <w:tcBorders>
              <w:bottom w:val="single" w:sz="4" w:space="0" w:color="auto"/>
            </w:tcBorders>
          </w:tcPr>
          <w:p w14:paraId="64BBCCFE" w14:textId="77777777" w:rsidR="00557629" w:rsidRPr="00EA37D5" w:rsidRDefault="00557629" w:rsidP="00B17A31">
            <w:pPr>
              <w:rPr>
                <w:sz w:val="20"/>
                <w:szCs w:val="20"/>
              </w:rPr>
            </w:pPr>
            <w:r w:rsidRPr="00EA37D5">
              <w:rPr>
                <w:rFonts w:ascii="Times New Roman" w:hAnsi="Times New Roman"/>
                <w:sz w:val="20"/>
                <w:szCs w:val="20"/>
              </w:rPr>
              <w:t>Admitted to hospital following ED visit</w:t>
            </w:r>
          </w:p>
        </w:tc>
        <w:tc>
          <w:tcPr>
            <w:tcW w:w="2653" w:type="dxa"/>
            <w:tcBorders>
              <w:bottom w:val="single" w:sz="4" w:space="0" w:color="auto"/>
            </w:tcBorders>
          </w:tcPr>
          <w:p w14:paraId="13B40FB5" w14:textId="77777777" w:rsidR="00557629" w:rsidRPr="00EA37D5" w:rsidRDefault="00557629" w:rsidP="00B17A31">
            <w:pPr>
              <w:rPr>
                <w:sz w:val="20"/>
                <w:szCs w:val="20"/>
              </w:rPr>
            </w:pPr>
            <w:r w:rsidRPr="00EA37D5">
              <w:rPr>
                <w:rFonts w:ascii="Times New Roman" w:hAnsi="Times New Roman"/>
                <w:sz w:val="20"/>
                <w:szCs w:val="20"/>
              </w:rPr>
              <w:t>HCAHPS Add-on Version B</w:t>
            </w:r>
          </w:p>
        </w:tc>
        <w:tc>
          <w:tcPr>
            <w:tcW w:w="1203" w:type="dxa"/>
            <w:tcBorders>
              <w:bottom w:val="single" w:sz="4" w:space="0" w:color="auto"/>
            </w:tcBorders>
          </w:tcPr>
          <w:p w14:paraId="7DCB47A6"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No</w:t>
            </w:r>
          </w:p>
        </w:tc>
        <w:tc>
          <w:tcPr>
            <w:tcW w:w="1953" w:type="dxa"/>
            <w:tcBorders>
              <w:bottom w:val="single" w:sz="4" w:space="0" w:color="auto"/>
            </w:tcBorders>
          </w:tcPr>
          <w:p w14:paraId="7A88B4A5"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Mixed mode</w:t>
            </w:r>
          </w:p>
        </w:tc>
        <w:tc>
          <w:tcPr>
            <w:tcW w:w="1301" w:type="dxa"/>
            <w:tcBorders>
              <w:bottom w:val="single" w:sz="4" w:space="0" w:color="auto"/>
            </w:tcBorders>
          </w:tcPr>
          <w:p w14:paraId="69871C32"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144</w:t>
            </w:r>
          </w:p>
        </w:tc>
      </w:tr>
      <w:tr w:rsidR="00557629" w:rsidRPr="00EA37D5" w14:paraId="129C91CD" w14:textId="77777777" w:rsidTr="00EA37D5">
        <w:trPr>
          <w:cantSplit/>
        </w:trPr>
        <w:tc>
          <w:tcPr>
            <w:tcW w:w="2808" w:type="dxa"/>
            <w:tcBorders>
              <w:bottom w:val="single" w:sz="18" w:space="0" w:color="auto"/>
            </w:tcBorders>
          </w:tcPr>
          <w:p w14:paraId="75A3A7A3" w14:textId="77777777" w:rsidR="00557629" w:rsidRPr="00EA37D5" w:rsidRDefault="00557629" w:rsidP="00B17A31">
            <w:pPr>
              <w:rPr>
                <w:sz w:val="20"/>
                <w:szCs w:val="20"/>
              </w:rPr>
            </w:pPr>
            <w:r w:rsidRPr="00EA37D5">
              <w:rPr>
                <w:rFonts w:ascii="Times New Roman" w:hAnsi="Times New Roman"/>
                <w:sz w:val="20"/>
                <w:szCs w:val="20"/>
              </w:rPr>
              <w:t>Admitted to hospital following ED visit</w:t>
            </w:r>
          </w:p>
        </w:tc>
        <w:tc>
          <w:tcPr>
            <w:tcW w:w="2653" w:type="dxa"/>
            <w:tcBorders>
              <w:bottom w:val="single" w:sz="18" w:space="0" w:color="auto"/>
            </w:tcBorders>
          </w:tcPr>
          <w:p w14:paraId="2262FEF2" w14:textId="77777777" w:rsidR="00557629" w:rsidRPr="00EA37D5" w:rsidRDefault="00557629" w:rsidP="00B17A31">
            <w:pPr>
              <w:rPr>
                <w:sz w:val="20"/>
                <w:szCs w:val="20"/>
              </w:rPr>
            </w:pPr>
            <w:r w:rsidRPr="00EA37D5">
              <w:rPr>
                <w:rFonts w:ascii="Times New Roman" w:hAnsi="Times New Roman"/>
                <w:sz w:val="20"/>
                <w:szCs w:val="20"/>
              </w:rPr>
              <w:t>HCAHPS Add-on Version B</w:t>
            </w:r>
          </w:p>
        </w:tc>
        <w:tc>
          <w:tcPr>
            <w:tcW w:w="1203" w:type="dxa"/>
            <w:tcBorders>
              <w:bottom w:val="single" w:sz="18" w:space="0" w:color="auto"/>
            </w:tcBorders>
          </w:tcPr>
          <w:p w14:paraId="4ADB3E97"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No</w:t>
            </w:r>
          </w:p>
        </w:tc>
        <w:tc>
          <w:tcPr>
            <w:tcW w:w="1953" w:type="dxa"/>
            <w:tcBorders>
              <w:bottom w:val="single" w:sz="18" w:space="0" w:color="auto"/>
            </w:tcBorders>
          </w:tcPr>
          <w:p w14:paraId="57FCF4EE"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Interactive voice response</w:t>
            </w:r>
          </w:p>
        </w:tc>
        <w:tc>
          <w:tcPr>
            <w:tcW w:w="1301" w:type="dxa"/>
            <w:tcBorders>
              <w:bottom w:val="single" w:sz="18" w:space="0" w:color="auto"/>
            </w:tcBorders>
          </w:tcPr>
          <w:p w14:paraId="1E4D32A4"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96</w:t>
            </w:r>
          </w:p>
        </w:tc>
      </w:tr>
      <w:tr w:rsidR="00557629" w:rsidRPr="00EA37D5" w14:paraId="17A7761D" w14:textId="77777777" w:rsidTr="00EA37D5">
        <w:trPr>
          <w:cantSplit/>
        </w:trPr>
        <w:tc>
          <w:tcPr>
            <w:tcW w:w="2808" w:type="dxa"/>
            <w:tcBorders>
              <w:top w:val="single" w:sz="18" w:space="0" w:color="auto"/>
            </w:tcBorders>
          </w:tcPr>
          <w:p w14:paraId="1B921F3F"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Discharged to community</w:t>
            </w:r>
          </w:p>
        </w:tc>
        <w:tc>
          <w:tcPr>
            <w:tcW w:w="2653" w:type="dxa"/>
            <w:tcBorders>
              <w:top w:val="single" w:sz="18" w:space="0" w:color="auto"/>
            </w:tcBorders>
          </w:tcPr>
          <w:p w14:paraId="4FC56916"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Discharged to Community</w:t>
            </w:r>
          </w:p>
        </w:tc>
        <w:tc>
          <w:tcPr>
            <w:tcW w:w="1203" w:type="dxa"/>
            <w:tcBorders>
              <w:top w:val="single" w:sz="18" w:space="0" w:color="auto"/>
            </w:tcBorders>
          </w:tcPr>
          <w:p w14:paraId="635D497B"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Not applicable</w:t>
            </w:r>
          </w:p>
        </w:tc>
        <w:tc>
          <w:tcPr>
            <w:tcW w:w="1953" w:type="dxa"/>
            <w:tcBorders>
              <w:top w:val="single" w:sz="18" w:space="0" w:color="auto"/>
            </w:tcBorders>
          </w:tcPr>
          <w:p w14:paraId="0CD8E162"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“Walk-away” paper instrument with call-in option</w:t>
            </w:r>
          </w:p>
        </w:tc>
        <w:tc>
          <w:tcPr>
            <w:tcW w:w="1301" w:type="dxa"/>
            <w:tcBorders>
              <w:top w:val="single" w:sz="18" w:space="0" w:color="auto"/>
            </w:tcBorders>
          </w:tcPr>
          <w:p w14:paraId="774B1D14"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288</w:t>
            </w:r>
          </w:p>
        </w:tc>
      </w:tr>
      <w:tr w:rsidR="00557629" w:rsidRPr="00EA37D5" w14:paraId="66597BEF" w14:textId="77777777" w:rsidTr="00EA37D5">
        <w:trPr>
          <w:cantSplit/>
        </w:trPr>
        <w:tc>
          <w:tcPr>
            <w:tcW w:w="2808" w:type="dxa"/>
          </w:tcPr>
          <w:p w14:paraId="0E6AF51B"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Discharged to community</w:t>
            </w:r>
          </w:p>
        </w:tc>
        <w:tc>
          <w:tcPr>
            <w:tcW w:w="2653" w:type="dxa"/>
          </w:tcPr>
          <w:p w14:paraId="3849B39F"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Discharged to Community</w:t>
            </w:r>
          </w:p>
        </w:tc>
        <w:tc>
          <w:tcPr>
            <w:tcW w:w="1203" w:type="dxa"/>
          </w:tcPr>
          <w:p w14:paraId="7E7CB80B"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Not applicable</w:t>
            </w:r>
          </w:p>
        </w:tc>
        <w:tc>
          <w:tcPr>
            <w:tcW w:w="1953" w:type="dxa"/>
          </w:tcPr>
          <w:p w14:paraId="11AD83AC"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Post-ED visit mixed mode</w:t>
            </w:r>
          </w:p>
        </w:tc>
        <w:tc>
          <w:tcPr>
            <w:tcW w:w="1301" w:type="dxa"/>
          </w:tcPr>
          <w:p w14:paraId="48A112C2" w14:textId="77777777" w:rsidR="00557629" w:rsidRPr="00EA37D5" w:rsidRDefault="00557629" w:rsidP="00B17A31">
            <w:pPr>
              <w:rPr>
                <w:rFonts w:ascii="Times New Roman" w:hAnsi="Times New Roman"/>
                <w:sz w:val="20"/>
                <w:szCs w:val="20"/>
              </w:rPr>
            </w:pPr>
            <w:r w:rsidRPr="00EA37D5">
              <w:rPr>
                <w:rFonts w:ascii="Times New Roman" w:hAnsi="Times New Roman"/>
                <w:sz w:val="20"/>
                <w:szCs w:val="20"/>
              </w:rPr>
              <w:t>288</w:t>
            </w:r>
          </w:p>
        </w:tc>
      </w:tr>
    </w:tbl>
    <w:p w14:paraId="11F46967" w14:textId="77777777" w:rsidR="0069076D" w:rsidRPr="00BF675F" w:rsidRDefault="0069076D" w:rsidP="0069076D">
      <w:pPr>
        <w:keepLines/>
        <w:rPr>
          <w:bCs/>
          <w:sz w:val="20"/>
          <w:szCs w:val="20"/>
        </w:rPr>
      </w:pPr>
      <w:r w:rsidRPr="00BF675F">
        <w:rPr>
          <w:bCs/>
          <w:sz w:val="20"/>
          <w:szCs w:val="20"/>
        </w:rPr>
        <w:t xml:space="preserve">* </w:t>
      </w:r>
      <w:r>
        <w:rPr>
          <w:bCs/>
          <w:sz w:val="20"/>
          <w:szCs w:val="20"/>
        </w:rPr>
        <w:t>This survey instrument was p</w:t>
      </w:r>
      <w:r w:rsidRPr="00BF675F">
        <w:rPr>
          <w:bCs/>
          <w:sz w:val="20"/>
          <w:szCs w:val="20"/>
        </w:rPr>
        <w:t xml:space="preserve">reviously approved under </w:t>
      </w:r>
      <w:r w:rsidRPr="00BF675F">
        <w:rPr>
          <w:color w:val="000000"/>
          <w:sz w:val="20"/>
          <w:szCs w:val="20"/>
        </w:rPr>
        <w:t xml:space="preserve">(OMB# </w:t>
      </w:r>
      <w:r w:rsidRPr="00BF675F">
        <w:rPr>
          <w:sz w:val="20"/>
          <w:szCs w:val="20"/>
        </w:rPr>
        <w:t>0938-0981)</w:t>
      </w:r>
    </w:p>
    <w:p w14:paraId="687C4545" w14:textId="77777777" w:rsidR="00EA37D5" w:rsidRDefault="00EA37D5" w:rsidP="00F66543"/>
    <w:p w14:paraId="027A5265" w14:textId="77777777" w:rsidR="00F66543" w:rsidRPr="004B66B4" w:rsidRDefault="00F66543" w:rsidP="00F66543">
      <w:r w:rsidRPr="00F66543">
        <w:t xml:space="preserve">The design provides sufficient power to address the main goals of this experiment, including accurate estimation of mode effects on response propensity and response patterns in the EDPEC Survey among admitted ED patients; testing </w:t>
      </w:r>
      <w:r w:rsidRPr="00F66543">
        <w:rPr>
          <w:rFonts w:eastAsia="Calibri"/>
        </w:rPr>
        <w:t xml:space="preserve">the impact of adding ED items to the HCAHPS survey; and </w:t>
      </w:r>
      <w:r w:rsidRPr="00F66543">
        <w:t xml:space="preserve">assessment of the </w:t>
      </w:r>
      <w:r w:rsidRPr="00F66543">
        <w:rPr>
          <w:rFonts w:eastAsia="Calibri"/>
        </w:rPr>
        <w:t>impact of allowing proxy reports on the responses patterns and response rate.</w:t>
      </w:r>
      <w:r w:rsidRPr="00F66543">
        <w:t xml:space="preserve"> This design provides power to detect differences of 1.5 to 4.9 percent in response rate by survey mode, instrument, and proxy arm. When comparing responses to CAHPS items by mode, instrument, or proxy, we will be able to detect very-small-to-small </w:t>
      </w:r>
      <w:r w:rsidRPr="00F66543">
        <w:rPr>
          <w:i/>
        </w:rPr>
        <w:t>patient-level</w:t>
      </w:r>
      <w:r w:rsidRPr="00F66543">
        <w:t xml:space="preserve"> differences (Cohen’s d=0.104-0.231 SD); because of smaller </w:t>
      </w:r>
      <w:r w:rsidRPr="004B66B4">
        <w:t xml:space="preserve">hospital-level standard deviations, these translate into small-to-medium hospital effect sizes. A detailed power analysis is shown in Table </w:t>
      </w:r>
      <w:r w:rsidR="00557629">
        <w:t>2</w:t>
      </w:r>
      <w:r w:rsidRPr="004B66B4">
        <w:t>.</w:t>
      </w:r>
    </w:p>
    <w:p w14:paraId="29B79681" w14:textId="77777777" w:rsidR="00F66543" w:rsidRPr="004B66B4" w:rsidRDefault="00F66543" w:rsidP="00F66543">
      <w:pPr>
        <w:jc w:val="center"/>
        <w:rPr>
          <w:b/>
        </w:rPr>
      </w:pPr>
    </w:p>
    <w:p w14:paraId="031593FB" w14:textId="77777777" w:rsidR="00F66543" w:rsidRPr="00F66543" w:rsidRDefault="00F66543" w:rsidP="00F66543">
      <w:pPr>
        <w:jc w:val="center"/>
        <w:rPr>
          <w:b/>
        </w:rPr>
      </w:pPr>
      <w:r w:rsidRPr="004B66B4">
        <w:rPr>
          <w:b/>
        </w:rPr>
        <w:t xml:space="preserve">Table </w:t>
      </w:r>
      <w:r w:rsidR="00557629">
        <w:rPr>
          <w:b/>
        </w:rPr>
        <w:t>2</w:t>
      </w:r>
      <w:r w:rsidRPr="004B66B4">
        <w:rPr>
          <w:b/>
        </w:rPr>
        <w:t>. Power Analysis of 4b Sample Design</w:t>
      </w:r>
      <w:r w:rsidRPr="00F66543">
        <w:rPr>
          <w:b/>
        </w:rPr>
        <w:t>*</w:t>
      </w:r>
    </w:p>
    <w:tbl>
      <w:tblPr>
        <w:tblStyle w:val="TableGrid"/>
        <w:tblW w:w="9576" w:type="dxa"/>
        <w:jc w:val="center"/>
        <w:tblBorders>
          <w:top w:val="single" w:sz="4" w:space="0" w:color="auto"/>
        </w:tblBorders>
        <w:tblLayout w:type="fixed"/>
        <w:tblLook w:val="04A0" w:firstRow="1" w:lastRow="0" w:firstColumn="1" w:lastColumn="0" w:noHBand="0" w:noVBand="1"/>
      </w:tblPr>
      <w:tblGrid>
        <w:gridCol w:w="4788"/>
        <w:gridCol w:w="1980"/>
        <w:gridCol w:w="2808"/>
      </w:tblGrid>
      <w:tr w:rsidR="00F66543" w:rsidRPr="00F66543" w14:paraId="1AA6A060" w14:textId="77777777" w:rsidTr="000719F9">
        <w:trPr>
          <w:cnfStyle w:val="100000000000" w:firstRow="1" w:lastRow="0" w:firstColumn="0" w:lastColumn="0" w:oddVBand="0" w:evenVBand="0" w:oddHBand="0" w:evenHBand="0" w:firstRowFirstColumn="0" w:firstRowLastColumn="0" w:lastRowFirstColumn="0" w:lastRowLastColumn="0"/>
          <w:cantSplit/>
          <w:tblHeader/>
          <w:jc w:val="center"/>
        </w:trPr>
        <w:tc>
          <w:tcPr>
            <w:tcW w:w="4788" w:type="dxa"/>
            <w:tcBorders>
              <w:top w:val="single" w:sz="4" w:space="0" w:color="auto"/>
              <w:bottom w:val="single" w:sz="4" w:space="0" w:color="auto"/>
            </w:tcBorders>
            <w:shd w:val="clear" w:color="auto" w:fill="auto"/>
            <w:vAlign w:val="bottom"/>
          </w:tcPr>
          <w:p w14:paraId="6DDAC8BE" w14:textId="77777777" w:rsidR="00F66543" w:rsidRPr="00F66543" w:rsidRDefault="00F66543" w:rsidP="00CB2392">
            <w:pPr>
              <w:rPr>
                <w:b/>
                <w:szCs w:val="24"/>
              </w:rPr>
            </w:pPr>
            <w:r w:rsidRPr="00F66543">
              <w:rPr>
                <w:b/>
                <w:szCs w:val="24"/>
              </w:rPr>
              <w:t>Comparison</w:t>
            </w:r>
          </w:p>
        </w:tc>
        <w:tc>
          <w:tcPr>
            <w:tcW w:w="1980" w:type="dxa"/>
            <w:tcBorders>
              <w:top w:val="single" w:sz="4" w:space="0" w:color="auto"/>
              <w:bottom w:val="single" w:sz="4" w:space="0" w:color="auto"/>
            </w:tcBorders>
            <w:shd w:val="clear" w:color="auto" w:fill="auto"/>
            <w:vAlign w:val="bottom"/>
          </w:tcPr>
          <w:p w14:paraId="7D540294" w14:textId="77777777" w:rsidR="00F66543" w:rsidRPr="00F66543" w:rsidRDefault="00F66543" w:rsidP="00CB2392">
            <w:pPr>
              <w:rPr>
                <w:b/>
                <w:szCs w:val="24"/>
              </w:rPr>
            </w:pPr>
            <w:r w:rsidRPr="00F66543">
              <w:rPr>
                <w:b/>
                <w:szCs w:val="24"/>
              </w:rPr>
              <w:t>Detectable difference in response rate near 31%</w:t>
            </w:r>
          </w:p>
        </w:tc>
        <w:tc>
          <w:tcPr>
            <w:tcW w:w="2808" w:type="dxa"/>
            <w:tcBorders>
              <w:top w:val="single" w:sz="4" w:space="0" w:color="auto"/>
              <w:bottom w:val="single" w:sz="4" w:space="0" w:color="auto"/>
            </w:tcBorders>
            <w:shd w:val="clear" w:color="auto" w:fill="auto"/>
            <w:vAlign w:val="bottom"/>
          </w:tcPr>
          <w:p w14:paraId="1AF3EBB8" w14:textId="77777777" w:rsidR="00F66543" w:rsidRPr="00F66543" w:rsidRDefault="00F66543" w:rsidP="00CB2392">
            <w:pPr>
              <w:rPr>
                <w:b/>
                <w:szCs w:val="24"/>
              </w:rPr>
            </w:pPr>
            <w:r w:rsidRPr="00F66543">
              <w:rPr>
                <w:b/>
                <w:szCs w:val="24"/>
              </w:rPr>
              <w:t>Detectable difference in CAHPS measure (standard deviations)</w:t>
            </w:r>
          </w:p>
        </w:tc>
      </w:tr>
      <w:tr w:rsidR="00F66543" w:rsidRPr="00F66543" w14:paraId="3CADBE4A" w14:textId="77777777" w:rsidTr="000719F9">
        <w:trPr>
          <w:cantSplit/>
          <w:jc w:val="center"/>
        </w:trPr>
        <w:tc>
          <w:tcPr>
            <w:tcW w:w="4788" w:type="dxa"/>
            <w:tcBorders>
              <w:top w:val="single" w:sz="4" w:space="0" w:color="auto"/>
            </w:tcBorders>
            <w:shd w:val="clear" w:color="auto" w:fill="auto"/>
          </w:tcPr>
          <w:p w14:paraId="05635500" w14:textId="77777777" w:rsidR="00F66543" w:rsidRPr="00F66543" w:rsidRDefault="00F66543" w:rsidP="00CB2392">
            <w:pPr>
              <w:rPr>
                <w:rFonts w:ascii="Times New Roman" w:hAnsi="Times New Roman"/>
                <w:b/>
                <w:i/>
                <w:sz w:val="24"/>
                <w:szCs w:val="24"/>
              </w:rPr>
            </w:pPr>
            <w:r w:rsidRPr="00F66543">
              <w:rPr>
                <w:rFonts w:ascii="Times New Roman" w:hAnsi="Times New Roman"/>
                <w:b/>
                <w:i/>
                <w:sz w:val="24"/>
                <w:szCs w:val="24"/>
              </w:rPr>
              <w:t>Mode Effect</w:t>
            </w:r>
          </w:p>
        </w:tc>
        <w:tc>
          <w:tcPr>
            <w:tcW w:w="1980" w:type="dxa"/>
            <w:tcBorders>
              <w:top w:val="single" w:sz="4" w:space="0" w:color="auto"/>
            </w:tcBorders>
            <w:shd w:val="clear" w:color="auto" w:fill="auto"/>
          </w:tcPr>
          <w:p w14:paraId="4EC09779" w14:textId="77777777" w:rsidR="00F66543" w:rsidRPr="00F66543" w:rsidRDefault="00F66543" w:rsidP="00CB2392">
            <w:pPr>
              <w:rPr>
                <w:rFonts w:ascii="Times New Roman" w:hAnsi="Times New Roman"/>
                <w:sz w:val="24"/>
                <w:szCs w:val="24"/>
              </w:rPr>
            </w:pPr>
          </w:p>
        </w:tc>
        <w:tc>
          <w:tcPr>
            <w:tcW w:w="2808" w:type="dxa"/>
            <w:tcBorders>
              <w:top w:val="single" w:sz="4" w:space="0" w:color="auto"/>
            </w:tcBorders>
            <w:shd w:val="clear" w:color="auto" w:fill="auto"/>
          </w:tcPr>
          <w:p w14:paraId="4D7FD8D2" w14:textId="77777777" w:rsidR="00F66543" w:rsidRPr="00F66543" w:rsidRDefault="00F66543" w:rsidP="00CB2392">
            <w:pPr>
              <w:rPr>
                <w:rFonts w:ascii="Times New Roman" w:hAnsi="Times New Roman"/>
                <w:sz w:val="24"/>
                <w:szCs w:val="24"/>
              </w:rPr>
            </w:pPr>
          </w:p>
        </w:tc>
      </w:tr>
      <w:tr w:rsidR="00F66543" w:rsidRPr="00F66543" w14:paraId="6BE78E35" w14:textId="77777777" w:rsidTr="000719F9">
        <w:trPr>
          <w:cantSplit/>
          <w:jc w:val="center"/>
        </w:trPr>
        <w:tc>
          <w:tcPr>
            <w:tcW w:w="4788" w:type="dxa"/>
            <w:shd w:val="clear" w:color="auto" w:fill="auto"/>
          </w:tcPr>
          <w:p w14:paraId="7069FA17" w14:textId="77777777" w:rsidR="00F66543" w:rsidRPr="00F66543" w:rsidRDefault="00F66543" w:rsidP="00CB2392">
            <w:pPr>
              <w:rPr>
                <w:rFonts w:ascii="Times New Roman" w:hAnsi="Times New Roman"/>
                <w:sz w:val="24"/>
                <w:szCs w:val="24"/>
              </w:rPr>
            </w:pPr>
            <w:r w:rsidRPr="00F66543">
              <w:rPr>
                <w:rFonts w:ascii="Times New Roman" w:hAnsi="Times New Roman"/>
                <w:sz w:val="24"/>
                <w:szCs w:val="24"/>
              </w:rPr>
              <w:t xml:space="preserve">Any 2 modes of survey administration, pooling EDPEC instruments </w:t>
            </w:r>
          </w:p>
        </w:tc>
        <w:tc>
          <w:tcPr>
            <w:tcW w:w="1980" w:type="dxa"/>
            <w:shd w:val="clear" w:color="auto" w:fill="auto"/>
          </w:tcPr>
          <w:p w14:paraId="2CAC4310" w14:textId="77777777" w:rsidR="00F66543" w:rsidRPr="00F66543" w:rsidRDefault="00F66543" w:rsidP="00CB2392">
            <w:pPr>
              <w:jc w:val="center"/>
              <w:rPr>
                <w:rFonts w:ascii="Times New Roman" w:hAnsi="Times New Roman"/>
                <w:sz w:val="24"/>
                <w:szCs w:val="24"/>
              </w:rPr>
            </w:pPr>
            <w:r w:rsidRPr="00F66543">
              <w:rPr>
                <w:rFonts w:ascii="Times New Roman" w:hAnsi="Times New Roman"/>
                <w:color w:val="000000"/>
                <w:sz w:val="24"/>
                <w:szCs w:val="24"/>
              </w:rPr>
              <w:t>3.5%</w:t>
            </w:r>
          </w:p>
        </w:tc>
        <w:tc>
          <w:tcPr>
            <w:tcW w:w="2808" w:type="dxa"/>
            <w:shd w:val="clear" w:color="auto" w:fill="auto"/>
          </w:tcPr>
          <w:p w14:paraId="67957648" w14:textId="77777777" w:rsidR="00F66543" w:rsidRPr="00F66543" w:rsidRDefault="00F66543" w:rsidP="00CB2392">
            <w:pPr>
              <w:jc w:val="center"/>
              <w:rPr>
                <w:rFonts w:ascii="Times New Roman" w:hAnsi="Times New Roman"/>
                <w:sz w:val="24"/>
                <w:szCs w:val="24"/>
              </w:rPr>
            </w:pPr>
            <w:r w:rsidRPr="00F66543">
              <w:rPr>
                <w:rFonts w:ascii="Times New Roman" w:hAnsi="Times New Roman"/>
                <w:color w:val="000000"/>
                <w:sz w:val="24"/>
                <w:szCs w:val="24"/>
              </w:rPr>
              <w:t>0.139 - 0.156</w:t>
            </w:r>
          </w:p>
        </w:tc>
      </w:tr>
      <w:tr w:rsidR="00F66543" w:rsidRPr="00F66543" w14:paraId="2BB293EC" w14:textId="77777777" w:rsidTr="000719F9">
        <w:trPr>
          <w:cantSplit/>
          <w:jc w:val="center"/>
        </w:trPr>
        <w:tc>
          <w:tcPr>
            <w:tcW w:w="4788" w:type="dxa"/>
            <w:shd w:val="clear" w:color="auto" w:fill="auto"/>
          </w:tcPr>
          <w:p w14:paraId="2D47703B" w14:textId="77777777" w:rsidR="00F66543" w:rsidRPr="00F66543" w:rsidRDefault="00F66543" w:rsidP="00CB2392">
            <w:pPr>
              <w:rPr>
                <w:rFonts w:ascii="Times New Roman" w:hAnsi="Times New Roman"/>
                <w:sz w:val="24"/>
                <w:szCs w:val="24"/>
              </w:rPr>
            </w:pPr>
            <w:r w:rsidRPr="00F66543">
              <w:rPr>
                <w:rFonts w:ascii="Times New Roman" w:hAnsi="Times New Roman"/>
                <w:sz w:val="24"/>
                <w:szCs w:val="24"/>
              </w:rPr>
              <w:t>Any 2 modes of survey administration, within either EDPEC instrument</w:t>
            </w:r>
          </w:p>
        </w:tc>
        <w:tc>
          <w:tcPr>
            <w:tcW w:w="1980" w:type="dxa"/>
            <w:shd w:val="clear" w:color="auto" w:fill="auto"/>
          </w:tcPr>
          <w:p w14:paraId="28A94D58" w14:textId="77777777" w:rsidR="00F66543" w:rsidRPr="00F66543" w:rsidRDefault="00F66543" w:rsidP="00CB2392">
            <w:pPr>
              <w:jc w:val="center"/>
              <w:rPr>
                <w:rFonts w:ascii="Times New Roman" w:hAnsi="Times New Roman"/>
                <w:sz w:val="24"/>
                <w:szCs w:val="24"/>
              </w:rPr>
            </w:pPr>
            <w:r w:rsidRPr="00F66543">
              <w:rPr>
                <w:rFonts w:ascii="Times New Roman" w:hAnsi="Times New Roman"/>
                <w:color w:val="000000"/>
                <w:sz w:val="24"/>
                <w:szCs w:val="24"/>
              </w:rPr>
              <w:t>4.9%</w:t>
            </w:r>
          </w:p>
        </w:tc>
        <w:tc>
          <w:tcPr>
            <w:tcW w:w="2808" w:type="dxa"/>
            <w:shd w:val="clear" w:color="auto" w:fill="auto"/>
          </w:tcPr>
          <w:p w14:paraId="0208EE82" w14:textId="77777777" w:rsidR="00F66543" w:rsidRPr="00F66543" w:rsidRDefault="00F66543" w:rsidP="00CB2392">
            <w:pPr>
              <w:jc w:val="center"/>
              <w:rPr>
                <w:rFonts w:ascii="Times New Roman" w:hAnsi="Times New Roman"/>
                <w:sz w:val="24"/>
                <w:szCs w:val="24"/>
              </w:rPr>
            </w:pPr>
            <w:r w:rsidRPr="00F66543">
              <w:rPr>
                <w:rFonts w:ascii="Times New Roman" w:hAnsi="Times New Roman"/>
                <w:color w:val="000000"/>
                <w:sz w:val="24"/>
                <w:szCs w:val="24"/>
              </w:rPr>
              <w:t>0.197 - 0.221</w:t>
            </w:r>
          </w:p>
        </w:tc>
      </w:tr>
      <w:tr w:rsidR="00F66543" w:rsidRPr="00F66543" w14:paraId="6FA5BB80" w14:textId="77777777" w:rsidTr="000719F9">
        <w:trPr>
          <w:cantSplit/>
          <w:jc w:val="center"/>
        </w:trPr>
        <w:tc>
          <w:tcPr>
            <w:tcW w:w="4788" w:type="dxa"/>
            <w:shd w:val="clear" w:color="auto" w:fill="auto"/>
          </w:tcPr>
          <w:p w14:paraId="7CE17C08" w14:textId="77777777" w:rsidR="00F66543" w:rsidRPr="00F66543" w:rsidRDefault="00F66543" w:rsidP="00CB2392">
            <w:pPr>
              <w:rPr>
                <w:rFonts w:ascii="Times New Roman" w:hAnsi="Times New Roman"/>
                <w:b/>
                <w:i/>
                <w:sz w:val="24"/>
                <w:szCs w:val="24"/>
              </w:rPr>
            </w:pPr>
            <w:r w:rsidRPr="00F66543">
              <w:rPr>
                <w:rFonts w:ascii="Times New Roman" w:hAnsi="Times New Roman"/>
                <w:b/>
                <w:i/>
                <w:sz w:val="24"/>
                <w:szCs w:val="24"/>
              </w:rPr>
              <w:t>Instrument</w:t>
            </w:r>
          </w:p>
        </w:tc>
        <w:tc>
          <w:tcPr>
            <w:tcW w:w="1980" w:type="dxa"/>
            <w:shd w:val="clear" w:color="auto" w:fill="auto"/>
          </w:tcPr>
          <w:p w14:paraId="716031B2" w14:textId="77777777" w:rsidR="00F66543" w:rsidRPr="00F66543" w:rsidRDefault="00F66543" w:rsidP="00CB2392">
            <w:pPr>
              <w:jc w:val="center"/>
              <w:rPr>
                <w:rFonts w:ascii="Times New Roman" w:hAnsi="Times New Roman"/>
                <w:sz w:val="24"/>
                <w:szCs w:val="24"/>
              </w:rPr>
            </w:pPr>
          </w:p>
        </w:tc>
        <w:tc>
          <w:tcPr>
            <w:tcW w:w="2808" w:type="dxa"/>
            <w:shd w:val="clear" w:color="auto" w:fill="auto"/>
          </w:tcPr>
          <w:p w14:paraId="125F5DFF" w14:textId="77777777" w:rsidR="00F66543" w:rsidRPr="00F66543" w:rsidRDefault="00F66543" w:rsidP="00CB2392">
            <w:pPr>
              <w:jc w:val="center"/>
              <w:rPr>
                <w:rFonts w:ascii="Times New Roman" w:hAnsi="Times New Roman"/>
                <w:sz w:val="24"/>
                <w:szCs w:val="24"/>
              </w:rPr>
            </w:pPr>
          </w:p>
        </w:tc>
      </w:tr>
      <w:tr w:rsidR="00F66543" w:rsidRPr="00F66543" w14:paraId="5EB7417B" w14:textId="77777777" w:rsidTr="000719F9">
        <w:trPr>
          <w:cantSplit/>
          <w:jc w:val="center"/>
        </w:trPr>
        <w:tc>
          <w:tcPr>
            <w:tcW w:w="4788" w:type="dxa"/>
            <w:shd w:val="clear" w:color="auto" w:fill="auto"/>
          </w:tcPr>
          <w:p w14:paraId="441722B9" w14:textId="77777777" w:rsidR="00F66543" w:rsidRPr="00F66543" w:rsidRDefault="00F66543" w:rsidP="00CB2392">
            <w:pPr>
              <w:rPr>
                <w:rFonts w:ascii="Times New Roman" w:hAnsi="Times New Roman"/>
                <w:sz w:val="24"/>
                <w:szCs w:val="24"/>
              </w:rPr>
            </w:pPr>
            <w:r w:rsidRPr="00F66543">
              <w:rPr>
                <w:rFonts w:ascii="Times New Roman" w:hAnsi="Times New Roman"/>
                <w:sz w:val="24"/>
                <w:szCs w:val="24"/>
              </w:rPr>
              <w:t>EDPEC HCAHPS Add-on Version A instrument vs. EDPEC HCAHPS Add-on Version B instrument</w:t>
            </w:r>
          </w:p>
        </w:tc>
        <w:tc>
          <w:tcPr>
            <w:tcW w:w="1980" w:type="dxa"/>
            <w:shd w:val="clear" w:color="auto" w:fill="auto"/>
          </w:tcPr>
          <w:p w14:paraId="469BEB8C" w14:textId="77777777" w:rsidR="00F66543" w:rsidRPr="00F66543" w:rsidRDefault="00F66543" w:rsidP="00CB2392">
            <w:pPr>
              <w:jc w:val="center"/>
              <w:rPr>
                <w:rFonts w:ascii="Times New Roman" w:hAnsi="Times New Roman"/>
                <w:sz w:val="24"/>
                <w:szCs w:val="24"/>
              </w:rPr>
            </w:pPr>
            <w:r w:rsidRPr="00F66543">
              <w:rPr>
                <w:rFonts w:ascii="Times New Roman" w:hAnsi="Times New Roman"/>
                <w:color w:val="000000"/>
                <w:sz w:val="24"/>
                <w:szCs w:val="24"/>
              </w:rPr>
              <w:t>2.5%</w:t>
            </w:r>
          </w:p>
        </w:tc>
        <w:tc>
          <w:tcPr>
            <w:tcW w:w="2808" w:type="dxa"/>
            <w:shd w:val="clear" w:color="auto" w:fill="auto"/>
          </w:tcPr>
          <w:p w14:paraId="66A8399E" w14:textId="77777777" w:rsidR="00F66543" w:rsidRPr="00F66543" w:rsidRDefault="00F66543" w:rsidP="00CB2392">
            <w:pPr>
              <w:jc w:val="center"/>
              <w:rPr>
                <w:rFonts w:ascii="Times New Roman" w:hAnsi="Times New Roman"/>
                <w:sz w:val="24"/>
                <w:szCs w:val="24"/>
              </w:rPr>
            </w:pPr>
            <w:r w:rsidRPr="00F66543">
              <w:rPr>
                <w:rFonts w:ascii="Times New Roman" w:hAnsi="Times New Roman"/>
                <w:color w:val="000000"/>
                <w:sz w:val="24"/>
                <w:szCs w:val="24"/>
              </w:rPr>
              <w:t>0.104</w:t>
            </w:r>
          </w:p>
        </w:tc>
      </w:tr>
      <w:tr w:rsidR="00F66543" w:rsidRPr="00F66543" w14:paraId="5B43EB54" w14:textId="77777777" w:rsidTr="000719F9">
        <w:trPr>
          <w:cantSplit/>
          <w:jc w:val="center"/>
        </w:trPr>
        <w:tc>
          <w:tcPr>
            <w:tcW w:w="4788" w:type="dxa"/>
            <w:shd w:val="clear" w:color="auto" w:fill="auto"/>
          </w:tcPr>
          <w:p w14:paraId="3757F8C8" w14:textId="77777777" w:rsidR="00F66543" w:rsidRPr="00F66543" w:rsidRDefault="00F66543" w:rsidP="00CB2392">
            <w:pPr>
              <w:rPr>
                <w:rFonts w:ascii="Times New Roman" w:hAnsi="Times New Roman"/>
                <w:sz w:val="24"/>
                <w:szCs w:val="24"/>
              </w:rPr>
            </w:pPr>
            <w:r w:rsidRPr="00F66543">
              <w:rPr>
                <w:rFonts w:ascii="Times New Roman" w:hAnsi="Times New Roman"/>
                <w:sz w:val="24"/>
                <w:szCs w:val="24"/>
              </w:rPr>
              <w:t>HCAHPS alone vs. either EDPEC HCAHPS Add-on instrument</w:t>
            </w:r>
          </w:p>
        </w:tc>
        <w:tc>
          <w:tcPr>
            <w:tcW w:w="1980" w:type="dxa"/>
            <w:shd w:val="clear" w:color="auto" w:fill="auto"/>
          </w:tcPr>
          <w:p w14:paraId="44EFD61D" w14:textId="77777777" w:rsidR="00F66543" w:rsidRPr="00F66543" w:rsidRDefault="00F66543" w:rsidP="00CB2392">
            <w:pPr>
              <w:jc w:val="center"/>
              <w:rPr>
                <w:rFonts w:ascii="Times New Roman" w:hAnsi="Times New Roman"/>
                <w:sz w:val="24"/>
                <w:szCs w:val="24"/>
              </w:rPr>
            </w:pPr>
            <w:r w:rsidRPr="00F66543">
              <w:rPr>
                <w:rFonts w:ascii="Times New Roman" w:hAnsi="Times New Roman"/>
                <w:color w:val="000000"/>
                <w:sz w:val="24"/>
                <w:szCs w:val="24"/>
              </w:rPr>
              <w:t>2.6%</w:t>
            </w:r>
          </w:p>
        </w:tc>
        <w:tc>
          <w:tcPr>
            <w:tcW w:w="2808" w:type="dxa"/>
            <w:shd w:val="clear" w:color="auto" w:fill="auto"/>
          </w:tcPr>
          <w:p w14:paraId="3FF5FEFC" w14:textId="77777777" w:rsidR="00F66543" w:rsidRPr="00F66543" w:rsidRDefault="00F66543" w:rsidP="00CB2392">
            <w:pPr>
              <w:jc w:val="center"/>
              <w:rPr>
                <w:rFonts w:ascii="Times New Roman" w:hAnsi="Times New Roman"/>
                <w:sz w:val="24"/>
                <w:szCs w:val="24"/>
              </w:rPr>
            </w:pPr>
            <w:r w:rsidRPr="00F66543">
              <w:rPr>
                <w:rFonts w:ascii="Times New Roman" w:hAnsi="Times New Roman"/>
                <w:color w:val="000000"/>
                <w:sz w:val="24"/>
                <w:szCs w:val="24"/>
              </w:rPr>
              <w:t>0.104</w:t>
            </w:r>
          </w:p>
        </w:tc>
      </w:tr>
      <w:tr w:rsidR="00F66543" w:rsidRPr="00F66543" w14:paraId="17B6F4A3" w14:textId="77777777" w:rsidTr="000719F9">
        <w:trPr>
          <w:cantSplit/>
          <w:jc w:val="center"/>
        </w:trPr>
        <w:tc>
          <w:tcPr>
            <w:tcW w:w="4788" w:type="dxa"/>
            <w:shd w:val="clear" w:color="auto" w:fill="auto"/>
          </w:tcPr>
          <w:p w14:paraId="57A7D0ED" w14:textId="77777777" w:rsidR="00F66543" w:rsidRPr="00F66543" w:rsidRDefault="00F66543" w:rsidP="00CB2392">
            <w:pPr>
              <w:rPr>
                <w:rFonts w:ascii="Times New Roman" w:hAnsi="Times New Roman"/>
                <w:color w:val="FFFFFF" w:themeColor="background1"/>
                <w:sz w:val="24"/>
                <w:szCs w:val="24"/>
              </w:rPr>
            </w:pPr>
            <w:r w:rsidRPr="00F66543">
              <w:rPr>
                <w:rFonts w:ascii="Times New Roman" w:hAnsi="Times New Roman"/>
                <w:sz w:val="24"/>
                <w:szCs w:val="24"/>
              </w:rPr>
              <w:t>EDPEC HCAHPS Add-on Version A instrument vs. EDPEC HCAHPS Add-on Version B instrument, within mode</w:t>
            </w:r>
          </w:p>
        </w:tc>
        <w:tc>
          <w:tcPr>
            <w:tcW w:w="1980" w:type="dxa"/>
            <w:shd w:val="clear" w:color="auto" w:fill="auto"/>
          </w:tcPr>
          <w:p w14:paraId="5C070503" w14:textId="77777777" w:rsidR="00F66543" w:rsidRPr="00F66543" w:rsidRDefault="00F66543" w:rsidP="00CB2392">
            <w:pPr>
              <w:jc w:val="center"/>
              <w:rPr>
                <w:rFonts w:ascii="Times New Roman" w:hAnsi="Times New Roman"/>
                <w:sz w:val="24"/>
                <w:szCs w:val="24"/>
              </w:rPr>
            </w:pPr>
            <w:r w:rsidRPr="00F66543">
              <w:rPr>
                <w:rFonts w:ascii="Times New Roman" w:hAnsi="Times New Roman"/>
                <w:color w:val="000000"/>
                <w:sz w:val="24"/>
                <w:szCs w:val="24"/>
              </w:rPr>
              <w:t>4.9%</w:t>
            </w:r>
          </w:p>
        </w:tc>
        <w:tc>
          <w:tcPr>
            <w:tcW w:w="2808" w:type="dxa"/>
            <w:shd w:val="clear" w:color="auto" w:fill="auto"/>
          </w:tcPr>
          <w:p w14:paraId="14583A08" w14:textId="77777777" w:rsidR="00F66543" w:rsidRPr="00F66543" w:rsidRDefault="00F66543" w:rsidP="00CB2392">
            <w:pPr>
              <w:jc w:val="center"/>
              <w:rPr>
                <w:rFonts w:ascii="Times New Roman" w:hAnsi="Times New Roman"/>
                <w:sz w:val="24"/>
                <w:szCs w:val="24"/>
              </w:rPr>
            </w:pPr>
            <w:r w:rsidRPr="00F66543">
              <w:rPr>
                <w:rFonts w:ascii="Times New Roman" w:hAnsi="Times New Roman"/>
                <w:color w:val="000000"/>
                <w:sz w:val="24"/>
                <w:szCs w:val="24"/>
              </w:rPr>
              <w:t>0.191 - 0.226</w:t>
            </w:r>
          </w:p>
        </w:tc>
      </w:tr>
      <w:tr w:rsidR="00F66543" w:rsidRPr="00F66543" w14:paraId="3C7A7442" w14:textId="77777777" w:rsidTr="000719F9">
        <w:trPr>
          <w:cantSplit/>
          <w:jc w:val="center"/>
        </w:trPr>
        <w:tc>
          <w:tcPr>
            <w:tcW w:w="4788" w:type="dxa"/>
            <w:shd w:val="clear" w:color="auto" w:fill="auto"/>
          </w:tcPr>
          <w:p w14:paraId="60D3DFBD" w14:textId="77777777" w:rsidR="00F66543" w:rsidRPr="00F66543" w:rsidRDefault="00F66543" w:rsidP="00CB2392">
            <w:pPr>
              <w:rPr>
                <w:rFonts w:ascii="Times New Roman" w:hAnsi="Times New Roman"/>
                <w:color w:val="FFFFFF" w:themeColor="background1"/>
                <w:sz w:val="24"/>
                <w:szCs w:val="24"/>
              </w:rPr>
            </w:pPr>
            <w:r w:rsidRPr="00F66543">
              <w:rPr>
                <w:rFonts w:ascii="Times New Roman" w:hAnsi="Times New Roman"/>
                <w:sz w:val="24"/>
                <w:szCs w:val="24"/>
              </w:rPr>
              <w:t>HCAHPS alone vs. either EDPEC HCAHPS Add-on instrument, within mode</w:t>
            </w:r>
          </w:p>
        </w:tc>
        <w:tc>
          <w:tcPr>
            <w:tcW w:w="1980" w:type="dxa"/>
            <w:shd w:val="clear" w:color="auto" w:fill="auto"/>
          </w:tcPr>
          <w:p w14:paraId="3B3B3D49" w14:textId="77777777" w:rsidR="00F66543" w:rsidRPr="00F66543" w:rsidRDefault="00F66543" w:rsidP="00CB2392">
            <w:pPr>
              <w:jc w:val="center"/>
              <w:rPr>
                <w:rFonts w:ascii="Times New Roman" w:hAnsi="Times New Roman"/>
                <w:sz w:val="24"/>
                <w:szCs w:val="24"/>
              </w:rPr>
            </w:pPr>
            <w:r w:rsidRPr="00F66543">
              <w:rPr>
                <w:rFonts w:ascii="Times New Roman" w:hAnsi="Times New Roman"/>
                <w:color w:val="000000"/>
                <w:sz w:val="24"/>
                <w:szCs w:val="24"/>
              </w:rPr>
              <w:t>5.3%</w:t>
            </w:r>
          </w:p>
        </w:tc>
        <w:tc>
          <w:tcPr>
            <w:tcW w:w="2808" w:type="dxa"/>
            <w:shd w:val="clear" w:color="auto" w:fill="auto"/>
          </w:tcPr>
          <w:p w14:paraId="6AAAFB60" w14:textId="77777777" w:rsidR="00F66543" w:rsidRPr="00F66543" w:rsidRDefault="00F66543" w:rsidP="00CB2392">
            <w:pPr>
              <w:jc w:val="center"/>
              <w:rPr>
                <w:rFonts w:ascii="Times New Roman" w:hAnsi="Times New Roman"/>
                <w:sz w:val="24"/>
                <w:szCs w:val="24"/>
              </w:rPr>
            </w:pPr>
            <w:r w:rsidRPr="00F66543">
              <w:rPr>
                <w:rFonts w:ascii="Times New Roman" w:hAnsi="Times New Roman"/>
                <w:color w:val="000000"/>
                <w:sz w:val="24"/>
                <w:szCs w:val="24"/>
              </w:rPr>
              <w:t>0.189 - 0.231</w:t>
            </w:r>
          </w:p>
        </w:tc>
      </w:tr>
      <w:tr w:rsidR="00F66543" w:rsidRPr="00F66543" w14:paraId="2F9CC82B" w14:textId="77777777" w:rsidTr="000719F9">
        <w:trPr>
          <w:cantSplit/>
          <w:jc w:val="center"/>
        </w:trPr>
        <w:tc>
          <w:tcPr>
            <w:tcW w:w="4788" w:type="dxa"/>
            <w:shd w:val="clear" w:color="auto" w:fill="auto"/>
          </w:tcPr>
          <w:p w14:paraId="40CACE69" w14:textId="77777777" w:rsidR="00F66543" w:rsidRPr="00F66543" w:rsidRDefault="00F66543" w:rsidP="00CB2392">
            <w:pPr>
              <w:rPr>
                <w:rFonts w:ascii="Times New Roman" w:hAnsi="Times New Roman"/>
                <w:b/>
                <w:i/>
                <w:sz w:val="24"/>
                <w:szCs w:val="24"/>
              </w:rPr>
            </w:pPr>
            <w:r w:rsidRPr="00F66543">
              <w:rPr>
                <w:rFonts w:ascii="Times New Roman" w:hAnsi="Times New Roman"/>
                <w:b/>
                <w:i/>
                <w:sz w:val="24"/>
                <w:szCs w:val="24"/>
              </w:rPr>
              <w:t>Proxy</w:t>
            </w:r>
          </w:p>
        </w:tc>
        <w:tc>
          <w:tcPr>
            <w:tcW w:w="1980" w:type="dxa"/>
            <w:shd w:val="clear" w:color="auto" w:fill="auto"/>
          </w:tcPr>
          <w:p w14:paraId="3F5D6218" w14:textId="77777777" w:rsidR="00F66543" w:rsidRPr="00F66543" w:rsidRDefault="00F66543" w:rsidP="00CB2392">
            <w:pPr>
              <w:jc w:val="center"/>
              <w:rPr>
                <w:rFonts w:ascii="Times New Roman" w:hAnsi="Times New Roman"/>
                <w:sz w:val="24"/>
                <w:szCs w:val="24"/>
              </w:rPr>
            </w:pPr>
          </w:p>
        </w:tc>
        <w:tc>
          <w:tcPr>
            <w:tcW w:w="2808" w:type="dxa"/>
            <w:shd w:val="clear" w:color="auto" w:fill="auto"/>
          </w:tcPr>
          <w:p w14:paraId="7C890549" w14:textId="77777777" w:rsidR="00F66543" w:rsidRPr="00F66543" w:rsidRDefault="00F66543" w:rsidP="00CB2392">
            <w:pPr>
              <w:jc w:val="center"/>
              <w:rPr>
                <w:rFonts w:ascii="Times New Roman" w:hAnsi="Times New Roman"/>
                <w:sz w:val="24"/>
                <w:szCs w:val="24"/>
              </w:rPr>
            </w:pPr>
          </w:p>
        </w:tc>
      </w:tr>
      <w:tr w:rsidR="00F66543" w:rsidRPr="00F66543" w14:paraId="3A348FAC" w14:textId="77777777" w:rsidTr="000719F9">
        <w:trPr>
          <w:cantSplit/>
          <w:jc w:val="center"/>
        </w:trPr>
        <w:tc>
          <w:tcPr>
            <w:tcW w:w="4788" w:type="dxa"/>
            <w:tcBorders>
              <w:bottom w:val="nil"/>
            </w:tcBorders>
            <w:shd w:val="clear" w:color="auto" w:fill="auto"/>
          </w:tcPr>
          <w:p w14:paraId="2CB7DCD5" w14:textId="77777777" w:rsidR="00F66543" w:rsidRPr="00F66543" w:rsidRDefault="00F66543" w:rsidP="00CB2392">
            <w:pPr>
              <w:rPr>
                <w:rFonts w:ascii="Times New Roman" w:hAnsi="Times New Roman"/>
                <w:sz w:val="24"/>
                <w:szCs w:val="24"/>
              </w:rPr>
            </w:pPr>
            <w:r w:rsidRPr="00F66543">
              <w:rPr>
                <w:rFonts w:ascii="Times New Roman" w:hAnsi="Times New Roman"/>
                <w:sz w:val="24"/>
                <w:szCs w:val="24"/>
              </w:rPr>
              <w:t>Proxy allowed vs. proxy not allowed, pooling EDPEC instruments (excludes HCAHPS alone)</w:t>
            </w:r>
          </w:p>
        </w:tc>
        <w:tc>
          <w:tcPr>
            <w:tcW w:w="1980" w:type="dxa"/>
            <w:tcBorders>
              <w:bottom w:val="nil"/>
            </w:tcBorders>
            <w:shd w:val="clear" w:color="auto" w:fill="auto"/>
          </w:tcPr>
          <w:p w14:paraId="249FAE99" w14:textId="77777777" w:rsidR="00F66543" w:rsidRPr="00F66543" w:rsidRDefault="00F66543" w:rsidP="00CB2392">
            <w:pPr>
              <w:jc w:val="center"/>
              <w:rPr>
                <w:rFonts w:ascii="Times New Roman" w:hAnsi="Times New Roman"/>
                <w:sz w:val="24"/>
                <w:szCs w:val="24"/>
              </w:rPr>
            </w:pPr>
            <w:r w:rsidRPr="00F66543">
              <w:rPr>
                <w:rFonts w:ascii="Times New Roman" w:hAnsi="Times New Roman"/>
                <w:color w:val="000000"/>
                <w:sz w:val="24"/>
                <w:szCs w:val="24"/>
              </w:rPr>
              <w:t>1.5%</w:t>
            </w:r>
          </w:p>
        </w:tc>
        <w:tc>
          <w:tcPr>
            <w:tcW w:w="2808" w:type="dxa"/>
            <w:tcBorders>
              <w:bottom w:val="nil"/>
            </w:tcBorders>
            <w:shd w:val="clear" w:color="auto" w:fill="auto"/>
          </w:tcPr>
          <w:p w14:paraId="1CF9E78B" w14:textId="77777777" w:rsidR="00F66543" w:rsidRPr="00F66543" w:rsidRDefault="00F66543" w:rsidP="00CB2392">
            <w:pPr>
              <w:jc w:val="center"/>
              <w:rPr>
                <w:rFonts w:ascii="Times New Roman" w:hAnsi="Times New Roman"/>
                <w:sz w:val="24"/>
                <w:szCs w:val="24"/>
              </w:rPr>
            </w:pPr>
            <w:r w:rsidRPr="00F66543">
              <w:rPr>
                <w:rFonts w:ascii="Times New Roman" w:hAnsi="Times New Roman"/>
                <w:color w:val="000000"/>
                <w:sz w:val="24"/>
                <w:szCs w:val="24"/>
              </w:rPr>
              <w:t>0.111</w:t>
            </w:r>
          </w:p>
        </w:tc>
      </w:tr>
      <w:tr w:rsidR="00F66543" w:rsidRPr="00F66543" w14:paraId="5DAA914F" w14:textId="77777777" w:rsidTr="000719F9">
        <w:trPr>
          <w:cantSplit/>
          <w:jc w:val="center"/>
        </w:trPr>
        <w:tc>
          <w:tcPr>
            <w:tcW w:w="4788" w:type="dxa"/>
            <w:tcBorders>
              <w:top w:val="nil"/>
              <w:bottom w:val="single" w:sz="4" w:space="0" w:color="auto"/>
            </w:tcBorders>
            <w:shd w:val="clear" w:color="auto" w:fill="auto"/>
          </w:tcPr>
          <w:p w14:paraId="0D787A9A" w14:textId="77777777" w:rsidR="00F66543" w:rsidRPr="00F66543" w:rsidRDefault="00F66543" w:rsidP="00CB2392">
            <w:pPr>
              <w:rPr>
                <w:rFonts w:ascii="Times New Roman" w:hAnsi="Times New Roman"/>
                <w:sz w:val="24"/>
                <w:szCs w:val="24"/>
              </w:rPr>
            </w:pPr>
            <w:r w:rsidRPr="00F66543">
              <w:rPr>
                <w:rFonts w:ascii="Times New Roman" w:hAnsi="Times New Roman"/>
                <w:sz w:val="24"/>
                <w:szCs w:val="24"/>
              </w:rPr>
              <w:t>Proxy allowed vs. proxy not allowed (excludes HCAHPS alone), within either EDPEC instrument</w:t>
            </w:r>
          </w:p>
        </w:tc>
        <w:tc>
          <w:tcPr>
            <w:tcW w:w="1980" w:type="dxa"/>
            <w:tcBorders>
              <w:top w:val="nil"/>
              <w:bottom w:val="single" w:sz="4" w:space="0" w:color="auto"/>
            </w:tcBorders>
            <w:shd w:val="clear" w:color="auto" w:fill="auto"/>
          </w:tcPr>
          <w:p w14:paraId="62041380" w14:textId="77777777" w:rsidR="00F66543" w:rsidRPr="00F66543" w:rsidRDefault="00F66543" w:rsidP="00CB2392">
            <w:pPr>
              <w:jc w:val="center"/>
              <w:rPr>
                <w:rFonts w:ascii="Times New Roman" w:hAnsi="Times New Roman"/>
                <w:sz w:val="24"/>
                <w:szCs w:val="24"/>
              </w:rPr>
            </w:pPr>
            <w:r w:rsidRPr="00F66543">
              <w:rPr>
                <w:rFonts w:ascii="Times New Roman" w:hAnsi="Times New Roman"/>
                <w:color w:val="000000"/>
                <w:sz w:val="24"/>
                <w:szCs w:val="24"/>
              </w:rPr>
              <w:t>3.7%</w:t>
            </w:r>
          </w:p>
        </w:tc>
        <w:tc>
          <w:tcPr>
            <w:tcW w:w="2808" w:type="dxa"/>
            <w:tcBorders>
              <w:top w:val="nil"/>
              <w:bottom w:val="single" w:sz="4" w:space="0" w:color="auto"/>
            </w:tcBorders>
            <w:shd w:val="clear" w:color="auto" w:fill="auto"/>
          </w:tcPr>
          <w:p w14:paraId="516D001F" w14:textId="77777777" w:rsidR="00F66543" w:rsidRPr="00F66543" w:rsidRDefault="00F66543" w:rsidP="00CB2392">
            <w:pPr>
              <w:jc w:val="center"/>
              <w:rPr>
                <w:rFonts w:ascii="Times New Roman" w:hAnsi="Times New Roman"/>
                <w:sz w:val="24"/>
                <w:szCs w:val="24"/>
              </w:rPr>
            </w:pPr>
            <w:r w:rsidRPr="00F66543">
              <w:rPr>
                <w:rFonts w:ascii="Times New Roman" w:hAnsi="Times New Roman"/>
                <w:color w:val="000000"/>
                <w:sz w:val="24"/>
                <w:szCs w:val="24"/>
              </w:rPr>
              <w:t>0.157</w:t>
            </w:r>
          </w:p>
        </w:tc>
      </w:tr>
      <w:tr w:rsidR="00F66543" w:rsidRPr="00F66543" w14:paraId="43C50DB8" w14:textId="77777777" w:rsidTr="00CB2392">
        <w:trPr>
          <w:jc w:val="center"/>
        </w:trPr>
        <w:tc>
          <w:tcPr>
            <w:tcW w:w="9576" w:type="dxa"/>
            <w:gridSpan w:val="3"/>
            <w:tcBorders>
              <w:top w:val="single" w:sz="4" w:space="0" w:color="auto"/>
            </w:tcBorders>
            <w:shd w:val="clear" w:color="auto" w:fill="auto"/>
          </w:tcPr>
          <w:p w14:paraId="3CFDFDAF" w14:textId="77777777" w:rsidR="00E33109" w:rsidRPr="00E33109" w:rsidRDefault="00F66543" w:rsidP="00E33109">
            <w:pPr>
              <w:rPr>
                <w:rFonts w:ascii="Times New Roman" w:hAnsi="Times New Roman"/>
                <w:b/>
                <w:sz w:val="24"/>
                <w:szCs w:val="24"/>
              </w:rPr>
            </w:pPr>
            <w:r w:rsidRPr="00F66543">
              <w:rPr>
                <w:rFonts w:ascii="Times New Roman" w:hAnsi="Times New Roman"/>
                <w:sz w:val="24"/>
                <w:szCs w:val="24"/>
              </w:rPr>
              <w:t xml:space="preserve">* </w:t>
            </w:r>
            <w:r w:rsidR="00E33109" w:rsidRPr="00E33109">
              <w:rPr>
                <w:rFonts w:ascii="Times New Roman" w:hAnsi="Times New Roman"/>
                <w:sz w:val="24"/>
                <w:szCs w:val="24"/>
              </w:rPr>
              <w:t>All power calculations are for 80% power with 2-sided test at a 0.05 significance level.</w:t>
            </w:r>
          </w:p>
          <w:p w14:paraId="73955AB0" w14:textId="77777777" w:rsidR="00F66543" w:rsidRPr="00F66543" w:rsidRDefault="00F66543" w:rsidP="003F72BF">
            <w:pPr>
              <w:rPr>
                <w:rFonts w:ascii="Times New Roman" w:hAnsi="Times New Roman"/>
                <w:sz w:val="24"/>
                <w:szCs w:val="24"/>
              </w:rPr>
            </w:pPr>
            <w:r w:rsidRPr="00E33109">
              <w:rPr>
                <w:rFonts w:ascii="Times New Roman" w:hAnsi="Times New Roman"/>
                <w:sz w:val="24"/>
                <w:szCs w:val="24"/>
              </w:rPr>
              <w:t xml:space="preserve">Estimates shown here (a) assume that we will observe sizeable differences in response rates by mode in the EDPEC instruments, as has been seen in HCAHPS, with lower response rates by mail and IVR and (b) incorporate publicly reported information that the EDPEC field test response rates for these instruments overall was approximately 30-31% to </w:t>
            </w:r>
            <w:r w:rsidRPr="00F66543">
              <w:rPr>
                <w:rFonts w:ascii="Times New Roman" w:hAnsi="Times New Roman"/>
                <w:sz w:val="24"/>
                <w:szCs w:val="24"/>
              </w:rPr>
              <w:t>obtain a realistic estimate of the number of completes in each arm.</w:t>
            </w:r>
          </w:p>
        </w:tc>
      </w:tr>
    </w:tbl>
    <w:p w14:paraId="79AC2861" w14:textId="77777777" w:rsidR="00A01D4A" w:rsidRDefault="00A01D4A" w:rsidP="00A01D4A">
      <w:pPr>
        <w:rPr>
          <w:rFonts w:ascii="Perpetua" w:hAnsi="Perpetua" w:cstheme="minorBidi"/>
          <w:b/>
          <w:sz w:val="26"/>
          <w:szCs w:val="22"/>
        </w:rPr>
      </w:pPr>
    </w:p>
    <w:p w14:paraId="5C95F797" w14:textId="77777777" w:rsidR="00267072" w:rsidRDefault="00267072" w:rsidP="000D0FC3">
      <w:pPr>
        <w:rPr>
          <w:rStyle w:val="Heading2Char"/>
          <w:rFonts w:ascii="Times New Roman" w:hAnsi="Times New Roman"/>
          <w:b w:val="0"/>
          <w:i/>
        </w:rPr>
      </w:pPr>
    </w:p>
    <w:p w14:paraId="00483A7E" w14:textId="77777777" w:rsidR="003E691D" w:rsidRPr="00B2460A" w:rsidRDefault="003E691D" w:rsidP="000D0FC3">
      <w:pPr>
        <w:rPr>
          <w:b/>
          <w:i/>
        </w:rPr>
      </w:pPr>
      <w:r w:rsidRPr="00585E55">
        <w:rPr>
          <w:rStyle w:val="Heading2Char"/>
          <w:rFonts w:ascii="Times New Roman" w:hAnsi="Times New Roman"/>
          <w:b w:val="0"/>
          <w:i/>
        </w:rPr>
        <w:t>Discharged-to-Community EDPEC Mode Experiment (English only)</w:t>
      </w:r>
      <w:r w:rsidRPr="00B2460A">
        <w:rPr>
          <w:b/>
          <w:i/>
        </w:rPr>
        <w:t xml:space="preserve"> </w:t>
      </w:r>
    </w:p>
    <w:p w14:paraId="6DF8B70E" w14:textId="77777777" w:rsidR="003E691D" w:rsidRDefault="003E691D" w:rsidP="000D0FC3">
      <w:pPr>
        <w:rPr>
          <w:szCs w:val="26"/>
        </w:rPr>
      </w:pPr>
      <w:r w:rsidRPr="00B2460A">
        <w:rPr>
          <w:szCs w:val="26"/>
        </w:rPr>
        <w:t>To examine survey mode effects for EDPEC discharged-to-community patients and investigate novel approaches to increasing the response rate, the design will include sampling 48 eligible discharged-to-community patients from each hospital and randomize them in approximately equal numbers to one of two modes using the EDPEC Discharged to Community instrument</w:t>
      </w:r>
      <w:r w:rsidR="007C1456">
        <w:rPr>
          <w:szCs w:val="26"/>
        </w:rPr>
        <w:t xml:space="preserve"> (Attachment 3)</w:t>
      </w:r>
      <w:r w:rsidRPr="00B2460A">
        <w:rPr>
          <w:szCs w:val="26"/>
        </w:rPr>
        <w:t xml:space="preserve">. The first mode will be a post-ED mixed mode, similar to the mixed mode in the </w:t>
      </w:r>
      <w:r w:rsidR="007D6A22">
        <w:rPr>
          <w:szCs w:val="26"/>
        </w:rPr>
        <w:t xml:space="preserve">prior EDPEC </w:t>
      </w:r>
      <w:r w:rsidRPr="00B2460A">
        <w:rPr>
          <w:szCs w:val="26"/>
        </w:rPr>
        <w:t xml:space="preserve">field test. The second mode will use the same instrument administered as a “walk-away” paper instrument with a call-in option. The walk-away instrument will be administered by ED staff to patients as they are being discharged from the ED, with instructions to return the completed survey by mail. Hospitals will use separate time periods for the two mode arms (e.g., 1 week with 24 walk-away surveys and the next week with 24 post-ED surveys). Half of hospitals would administer one mode first and the others would administer the other mode first. Small hospitals can be accommodated within this design, expanding the block of time during which each survey is administered. </w:t>
      </w:r>
    </w:p>
    <w:p w14:paraId="799398A2" w14:textId="77777777" w:rsidR="00063360" w:rsidRPr="00B2460A" w:rsidRDefault="00063360" w:rsidP="000D0FC3">
      <w:pPr>
        <w:rPr>
          <w:szCs w:val="26"/>
        </w:rPr>
      </w:pPr>
    </w:p>
    <w:p w14:paraId="2E537384" w14:textId="77777777" w:rsidR="003E691D" w:rsidRPr="00B2460A" w:rsidRDefault="003E691D" w:rsidP="000D0FC3">
      <w:pPr>
        <w:rPr>
          <w:szCs w:val="26"/>
        </w:rPr>
      </w:pPr>
      <w:r w:rsidRPr="00B2460A">
        <w:rPr>
          <w:szCs w:val="26"/>
        </w:rPr>
        <w:t xml:space="preserve">Our approach will result in 1,200 patients assigned to each mode and 288 completes per mode (conservatively assuming a 24 percent response, slightly higher than that observed in the EDPEC field test). </w:t>
      </w:r>
    </w:p>
    <w:p w14:paraId="528361C0" w14:textId="77777777" w:rsidR="00B2460A" w:rsidRPr="00B2460A" w:rsidRDefault="00B2460A" w:rsidP="000D0FC3">
      <w:pPr>
        <w:rPr>
          <w:szCs w:val="26"/>
        </w:rPr>
      </w:pPr>
    </w:p>
    <w:p w14:paraId="1549D194" w14:textId="77777777" w:rsidR="003E691D" w:rsidRPr="000D0FC3" w:rsidRDefault="003E691D" w:rsidP="000D0FC3">
      <w:pPr>
        <w:rPr>
          <w:szCs w:val="26"/>
        </w:rPr>
      </w:pPr>
      <w:r w:rsidRPr="00B2460A">
        <w:rPr>
          <w:szCs w:val="26"/>
        </w:rPr>
        <w:t>Our design provides sufficient power to compare response rates and response patterns by mode among discharged-to-community patients. This design will allow us to detect differences of 4.9 percent in response rate when comparing the 2 survey modes and to detect small differences (Cohen’s d=0.233) when comparing responses to CAHPS items by mode.</w:t>
      </w:r>
      <w:r w:rsidRPr="000D0FC3">
        <w:rPr>
          <w:szCs w:val="26"/>
        </w:rPr>
        <w:t xml:space="preserve"> </w:t>
      </w:r>
    </w:p>
    <w:p w14:paraId="4BF9D18A" w14:textId="77777777" w:rsidR="003E691D" w:rsidRDefault="003E691D" w:rsidP="003E691D">
      <w:pPr>
        <w:rPr>
          <w:szCs w:val="22"/>
        </w:rPr>
      </w:pPr>
    </w:p>
    <w:p w14:paraId="49E86C81" w14:textId="77777777" w:rsidR="003C56A4" w:rsidRPr="00B2460A" w:rsidRDefault="003C56A4" w:rsidP="003C56A4">
      <w:pPr>
        <w:spacing w:line="23" w:lineRule="atLeast"/>
        <w:rPr>
          <w:i/>
        </w:rPr>
      </w:pPr>
      <w:bookmarkStart w:id="2" w:name="_Toc392756276"/>
      <w:bookmarkEnd w:id="2"/>
      <w:r w:rsidRPr="00B2460A">
        <w:rPr>
          <w:i/>
        </w:rPr>
        <w:t>Determining Patient Eligibility</w:t>
      </w:r>
    </w:p>
    <w:p w14:paraId="749774BD" w14:textId="77777777" w:rsidR="003C56A4" w:rsidRPr="00B2460A" w:rsidRDefault="003C56A4" w:rsidP="003C56A4">
      <w:pPr>
        <w:spacing w:line="23" w:lineRule="atLeast"/>
      </w:pPr>
      <w:r w:rsidRPr="00B2460A">
        <w:t xml:space="preserve">Patient eligibility criteria have been determined in consultation with CMS and are largely based on Hospital CAHPS eligibility criteria. In general, all adult patients are eligible for inclusion in the sampling universe, with the exception of the following ineligible groups: </w:t>
      </w:r>
    </w:p>
    <w:p w14:paraId="71667BBB" w14:textId="77777777" w:rsidR="003C56A4" w:rsidRPr="00B2460A" w:rsidRDefault="003C56A4" w:rsidP="003C56A4">
      <w:pPr>
        <w:pStyle w:val="ListParagraph"/>
        <w:numPr>
          <w:ilvl w:val="0"/>
          <w:numId w:val="3"/>
        </w:numPr>
        <w:spacing w:line="23" w:lineRule="atLeast"/>
        <w:rPr>
          <w:rFonts w:ascii="Times New Roman" w:hAnsi="Times New Roman"/>
          <w:sz w:val="24"/>
          <w:szCs w:val="24"/>
        </w:rPr>
      </w:pPr>
      <w:r w:rsidRPr="00B2460A">
        <w:rPr>
          <w:rFonts w:ascii="Times New Roman" w:hAnsi="Times New Roman"/>
          <w:sz w:val="24"/>
          <w:szCs w:val="24"/>
        </w:rPr>
        <w:t>Patients under the age of 18</w:t>
      </w:r>
    </w:p>
    <w:p w14:paraId="03A5A58E" w14:textId="77777777" w:rsidR="003C56A4" w:rsidRPr="00B2460A" w:rsidRDefault="003C56A4" w:rsidP="003C56A4">
      <w:pPr>
        <w:pStyle w:val="ListParagraph"/>
        <w:numPr>
          <w:ilvl w:val="0"/>
          <w:numId w:val="3"/>
        </w:numPr>
        <w:spacing w:line="23" w:lineRule="atLeast"/>
        <w:rPr>
          <w:rFonts w:ascii="Times New Roman" w:hAnsi="Times New Roman"/>
          <w:sz w:val="24"/>
          <w:szCs w:val="24"/>
        </w:rPr>
      </w:pPr>
      <w:r w:rsidRPr="00B2460A">
        <w:rPr>
          <w:rFonts w:ascii="Times New Roman" w:hAnsi="Times New Roman"/>
          <w:sz w:val="24"/>
          <w:szCs w:val="24"/>
        </w:rPr>
        <w:t>Patients with a primary mental health or substance use diagnosis</w:t>
      </w:r>
    </w:p>
    <w:p w14:paraId="04CCEC5E" w14:textId="77777777" w:rsidR="003C56A4" w:rsidRPr="00B2460A" w:rsidRDefault="003C56A4" w:rsidP="003C56A4">
      <w:pPr>
        <w:pStyle w:val="ListParagraph"/>
        <w:numPr>
          <w:ilvl w:val="0"/>
          <w:numId w:val="3"/>
        </w:numPr>
        <w:spacing w:line="23" w:lineRule="atLeast"/>
        <w:rPr>
          <w:rFonts w:ascii="Times New Roman" w:hAnsi="Times New Roman"/>
          <w:sz w:val="24"/>
          <w:szCs w:val="24"/>
        </w:rPr>
      </w:pPr>
      <w:r w:rsidRPr="00B2460A">
        <w:rPr>
          <w:rFonts w:ascii="Times New Roman" w:hAnsi="Times New Roman"/>
          <w:sz w:val="24"/>
          <w:szCs w:val="24"/>
        </w:rPr>
        <w:t>Patients who were discharged to hospice care, nursing homes, and skilled nursing facilities</w:t>
      </w:r>
    </w:p>
    <w:p w14:paraId="449472F8" w14:textId="77777777" w:rsidR="003C56A4" w:rsidRPr="00B2460A" w:rsidRDefault="003C56A4" w:rsidP="003C56A4">
      <w:pPr>
        <w:pStyle w:val="ListParagraph"/>
        <w:numPr>
          <w:ilvl w:val="0"/>
          <w:numId w:val="3"/>
        </w:numPr>
        <w:spacing w:line="23" w:lineRule="atLeast"/>
        <w:rPr>
          <w:rFonts w:ascii="Times New Roman" w:hAnsi="Times New Roman"/>
          <w:sz w:val="24"/>
          <w:szCs w:val="24"/>
        </w:rPr>
      </w:pPr>
      <w:r w:rsidRPr="00B2460A">
        <w:rPr>
          <w:rFonts w:ascii="Times New Roman" w:hAnsi="Times New Roman"/>
          <w:sz w:val="24"/>
          <w:szCs w:val="24"/>
        </w:rPr>
        <w:t>Patients who were transferred to another hospital</w:t>
      </w:r>
    </w:p>
    <w:p w14:paraId="0E0B5D01" w14:textId="77777777" w:rsidR="003C56A4" w:rsidRPr="00B2460A" w:rsidRDefault="003C56A4" w:rsidP="003C56A4">
      <w:pPr>
        <w:pStyle w:val="ListParagraph"/>
        <w:numPr>
          <w:ilvl w:val="0"/>
          <w:numId w:val="3"/>
        </w:numPr>
        <w:spacing w:line="23" w:lineRule="atLeast"/>
        <w:rPr>
          <w:rFonts w:ascii="Times New Roman" w:hAnsi="Times New Roman"/>
          <w:sz w:val="24"/>
          <w:szCs w:val="24"/>
        </w:rPr>
      </w:pPr>
      <w:r w:rsidRPr="00B2460A">
        <w:rPr>
          <w:rFonts w:ascii="Times New Roman" w:hAnsi="Times New Roman"/>
          <w:sz w:val="24"/>
          <w:szCs w:val="24"/>
        </w:rPr>
        <w:t>Patients who died in the ED or who were admitted to the hospital from the ED and died during the inpatient stay</w:t>
      </w:r>
      <w:r w:rsidRPr="00B2460A" w:rsidDel="00664FD6">
        <w:rPr>
          <w:rFonts w:ascii="Times New Roman" w:hAnsi="Times New Roman"/>
          <w:sz w:val="24"/>
          <w:szCs w:val="24"/>
        </w:rPr>
        <w:t xml:space="preserve"> </w:t>
      </w:r>
    </w:p>
    <w:p w14:paraId="64FB98B9" w14:textId="77777777" w:rsidR="003C56A4" w:rsidRPr="00B2460A" w:rsidRDefault="003C56A4" w:rsidP="003C56A4">
      <w:pPr>
        <w:pStyle w:val="ListParagraph"/>
        <w:numPr>
          <w:ilvl w:val="0"/>
          <w:numId w:val="3"/>
        </w:numPr>
        <w:spacing w:line="23" w:lineRule="atLeast"/>
        <w:rPr>
          <w:rFonts w:ascii="Times New Roman" w:hAnsi="Times New Roman"/>
          <w:sz w:val="24"/>
          <w:szCs w:val="24"/>
        </w:rPr>
      </w:pPr>
      <w:r w:rsidRPr="00B2460A">
        <w:rPr>
          <w:rFonts w:ascii="Times New Roman" w:hAnsi="Times New Roman"/>
          <w:sz w:val="24"/>
          <w:szCs w:val="24"/>
        </w:rPr>
        <w:t>Patients who request that they not be contacted (those who sign “no publicity” requests while hospitalize or otherwise directly request not to be contacted)</w:t>
      </w:r>
    </w:p>
    <w:p w14:paraId="231ED53D" w14:textId="77777777" w:rsidR="003C56A4" w:rsidRPr="00B2460A" w:rsidRDefault="003C56A4" w:rsidP="003C56A4">
      <w:pPr>
        <w:pStyle w:val="ListParagraph"/>
        <w:numPr>
          <w:ilvl w:val="0"/>
          <w:numId w:val="3"/>
        </w:numPr>
        <w:spacing w:line="23" w:lineRule="atLeast"/>
        <w:rPr>
          <w:rFonts w:ascii="Times New Roman" w:hAnsi="Times New Roman"/>
          <w:sz w:val="24"/>
          <w:szCs w:val="24"/>
        </w:rPr>
      </w:pPr>
      <w:r w:rsidRPr="00B2460A">
        <w:rPr>
          <w:rFonts w:ascii="Times New Roman" w:hAnsi="Times New Roman"/>
          <w:sz w:val="24"/>
          <w:szCs w:val="24"/>
        </w:rPr>
        <w:t>Court/Law enforcement patients (i.e., prisoners)</w:t>
      </w:r>
    </w:p>
    <w:p w14:paraId="70E74B71" w14:textId="77777777" w:rsidR="003C56A4" w:rsidRPr="00B2460A" w:rsidRDefault="003C56A4" w:rsidP="003C56A4">
      <w:pPr>
        <w:pStyle w:val="ListParagraph"/>
        <w:numPr>
          <w:ilvl w:val="0"/>
          <w:numId w:val="3"/>
        </w:numPr>
        <w:spacing w:line="23" w:lineRule="atLeast"/>
        <w:rPr>
          <w:rFonts w:ascii="Times New Roman" w:hAnsi="Times New Roman"/>
          <w:sz w:val="24"/>
          <w:szCs w:val="24"/>
        </w:rPr>
      </w:pPr>
      <w:r w:rsidRPr="00B2460A">
        <w:rPr>
          <w:rFonts w:ascii="Times New Roman" w:hAnsi="Times New Roman"/>
          <w:sz w:val="24"/>
          <w:szCs w:val="24"/>
        </w:rPr>
        <w:t>Patients with a foreign (Non-US or US Territory address) home address</w:t>
      </w:r>
    </w:p>
    <w:p w14:paraId="7446166C" w14:textId="77777777" w:rsidR="003C56A4" w:rsidRPr="00B2460A" w:rsidRDefault="003C56A4" w:rsidP="003C56A4">
      <w:pPr>
        <w:pStyle w:val="ListParagraph"/>
        <w:numPr>
          <w:ilvl w:val="0"/>
          <w:numId w:val="3"/>
        </w:numPr>
        <w:spacing w:line="23" w:lineRule="atLeast"/>
        <w:rPr>
          <w:rFonts w:ascii="Times New Roman" w:hAnsi="Times New Roman"/>
          <w:sz w:val="24"/>
          <w:szCs w:val="24"/>
        </w:rPr>
      </w:pPr>
      <w:r w:rsidRPr="00B2460A">
        <w:rPr>
          <w:rFonts w:ascii="Times New Roman" w:hAnsi="Times New Roman"/>
          <w:sz w:val="24"/>
          <w:szCs w:val="24"/>
        </w:rPr>
        <w:t>Patients who are excluded because of state regulations that place further restrictions on which patients may be contacted after discharge</w:t>
      </w:r>
    </w:p>
    <w:p w14:paraId="3FD72E7C" w14:textId="77777777" w:rsidR="003C56A4" w:rsidRPr="00B2460A" w:rsidRDefault="003C56A4" w:rsidP="003C56A4">
      <w:pPr>
        <w:pStyle w:val="ListParagraph"/>
        <w:numPr>
          <w:ilvl w:val="0"/>
          <w:numId w:val="3"/>
        </w:numPr>
        <w:spacing w:line="23" w:lineRule="atLeast"/>
        <w:rPr>
          <w:rFonts w:ascii="Times New Roman" w:hAnsi="Times New Roman"/>
          <w:sz w:val="24"/>
          <w:szCs w:val="24"/>
        </w:rPr>
      </w:pPr>
      <w:r w:rsidRPr="00B2460A">
        <w:rPr>
          <w:rFonts w:ascii="Times New Roman" w:hAnsi="Times New Roman"/>
          <w:sz w:val="24"/>
          <w:szCs w:val="24"/>
        </w:rPr>
        <w:t>Patients who left without being seen and did not receive a billing code</w:t>
      </w:r>
    </w:p>
    <w:p w14:paraId="3D1F31A0" w14:textId="77777777" w:rsidR="003C56A4" w:rsidRDefault="003C56A4" w:rsidP="003C56A4">
      <w:pPr>
        <w:spacing w:line="23" w:lineRule="atLeast"/>
      </w:pPr>
      <w:r w:rsidRPr="00B2460A">
        <w:t>Identification of patients for exclusion will be based on hospital administrative data</w:t>
      </w:r>
      <w:r w:rsidR="00B2460A" w:rsidRPr="00B2460A">
        <w:t>.</w:t>
      </w:r>
      <w:r w:rsidRPr="00D50430">
        <w:t xml:space="preserve"> </w:t>
      </w:r>
    </w:p>
    <w:p w14:paraId="70BF9426" w14:textId="77777777" w:rsidR="007D6A22" w:rsidRDefault="007D6A22" w:rsidP="00D50430">
      <w:pPr>
        <w:keepNext/>
        <w:rPr>
          <w:b/>
        </w:rPr>
      </w:pPr>
    </w:p>
    <w:p w14:paraId="00A36B85" w14:textId="77777777" w:rsidR="000039DD" w:rsidRPr="00D50430" w:rsidRDefault="00EE1BD2" w:rsidP="00D50430">
      <w:pPr>
        <w:keepNext/>
        <w:rPr>
          <w:b/>
        </w:rPr>
      </w:pPr>
      <w:r w:rsidRPr="00D50430">
        <w:rPr>
          <w:b/>
        </w:rPr>
        <w:t>B2.  Data Collection Procedures</w:t>
      </w:r>
    </w:p>
    <w:p w14:paraId="18608E95" w14:textId="77777777" w:rsidR="00B578E2" w:rsidRDefault="00B578E2" w:rsidP="00A67DE5">
      <w:pPr>
        <w:rPr>
          <w:highlight w:val="yellow"/>
        </w:rPr>
      </w:pPr>
    </w:p>
    <w:p w14:paraId="4B4AA59F" w14:textId="77777777" w:rsidR="00293592" w:rsidRPr="003450FE" w:rsidRDefault="00293592" w:rsidP="00293592">
      <w:pPr>
        <w:pStyle w:val="ListParagraph"/>
        <w:ind w:left="0" w:firstLine="0"/>
        <w:rPr>
          <w:rFonts w:ascii="Times New Roman" w:hAnsi="Times New Roman"/>
          <w:i/>
          <w:sz w:val="24"/>
          <w:szCs w:val="24"/>
          <w:u w:val="single"/>
        </w:rPr>
      </w:pPr>
      <w:r w:rsidRPr="003450FE">
        <w:rPr>
          <w:rFonts w:ascii="Times New Roman" w:hAnsi="Times New Roman"/>
          <w:i/>
          <w:sz w:val="24"/>
          <w:szCs w:val="24"/>
          <w:u w:val="single"/>
        </w:rPr>
        <w:t>EDPEC Survey Inpatient Experiment</w:t>
      </w:r>
    </w:p>
    <w:p w14:paraId="09C0B2A6" w14:textId="77777777" w:rsidR="00EE1BD2" w:rsidRPr="003450FE" w:rsidRDefault="00B04EAB" w:rsidP="00A67DE5">
      <w:r w:rsidRPr="003450FE">
        <w:t xml:space="preserve">There will be </w:t>
      </w:r>
      <w:r w:rsidR="00B578E2" w:rsidRPr="003450FE">
        <w:t>four</w:t>
      </w:r>
      <w:r w:rsidRPr="003450FE">
        <w:t xml:space="preserve"> modes of data collection</w:t>
      </w:r>
      <w:r w:rsidR="00DE6799" w:rsidRPr="003450FE">
        <w:t>, with sampled individual</w:t>
      </w:r>
      <w:r w:rsidR="00D40F8C" w:rsidRPr="003450FE">
        <w:t xml:space="preserve">s randomized to the </w:t>
      </w:r>
      <w:r w:rsidR="00B578E2" w:rsidRPr="003450FE">
        <w:t>four</w:t>
      </w:r>
      <w:r w:rsidR="00D40F8C" w:rsidRPr="003450FE">
        <w:t xml:space="preserve"> modes: </w:t>
      </w:r>
    </w:p>
    <w:p w14:paraId="4092390F" w14:textId="77777777" w:rsidR="00B04EAB" w:rsidRPr="002C1C20" w:rsidRDefault="00B04EAB" w:rsidP="00B04EAB">
      <w:pPr>
        <w:pStyle w:val="ListParagraph"/>
        <w:numPr>
          <w:ilvl w:val="0"/>
          <w:numId w:val="4"/>
        </w:numPr>
        <w:rPr>
          <w:rFonts w:ascii="Times New Roman" w:hAnsi="Times New Roman"/>
          <w:sz w:val="24"/>
          <w:szCs w:val="24"/>
        </w:rPr>
      </w:pPr>
      <w:r w:rsidRPr="002C1C20">
        <w:rPr>
          <w:rFonts w:ascii="Times New Roman" w:hAnsi="Times New Roman"/>
          <w:sz w:val="24"/>
          <w:szCs w:val="24"/>
        </w:rPr>
        <w:t xml:space="preserve">Mail only: </w:t>
      </w:r>
      <w:r w:rsidR="007F3180" w:rsidRPr="002C1C20">
        <w:rPr>
          <w:rFonts w:ascii="Times New Roman" w:hAnsi="Times New Roman"/>
          <w:sz w:val="24"/>
          <w:szCs w:val="24"/>
        </w:rPr>
        <w:t xml:space="preserve">We will mail an initial letter, survey, and a business reply envelope. </w:t>
      </w:r>
      <w:r w:rsidR="00FE5BAA" w:rsidRPr="002C1C20">
        <w:rPr>
          <w:rFonts w:ascii="Times New Roman" w:hAnsi="Times New Roman"/>
          <w:sz w:val="24"/>
          <w:szCs w:val="24"/>
        </w:rPr>
        <w:t>See A</w:t>
      </w:r>
      <w:r w:rsidR="008E1857" w:rsidRPr="002C1C20">
        <w:rPr>
          <w:rFonts w:ascii="Times New Roman" w:hAnsi="Times New Roman"/>
          <w:sz w:val="24"/>
          <w:szCs w:val="24"/>
        </w:rPr>
        <w:t>ttachment</w:t>
      </w:r>
      <w:r w:rsidR="007C1456">
        <w:rPr>
          <w:rFonts w:ascii="Times New Roman" w:hAnsi="Times New Roman"/>
          <w:sz w:val="24"/>
          <w:szCs w:val="24"/>
        </w:rPr>
        <w:t xml:space="preserve"> 4</w:t>
      </w:r>
      <w:r w:rsidR="006B44AC" w:rsidRPr="002C1C20">
        <w:rPr>
          <w:rFonts w:ascii="Times New Roman" w:hAnsi="Times New Roman"/>
          <w:sz w:val="24"/>
          <w:szCs w:val="24"/>
        </w:rPr>
        <w:t xml:space="preserve"> </w:t>
      </w:r>
      <w:r w:rsidR="00FE5BAA" w:rsidRPr="002C1C20">
        <w:rPr>
          <w:rFonts w:ascii="Times New Roman" w:hAnsi="Times New Roman"/>
          <w:sz w:val="24"/>
          <w:szCs w:val="24"/>
        </w:rPr>
        <w:t xml:space="preserve">for copies of the initial letter of the survey. </w:t>
      </w:r>
      <w:r w:rsidR="007F3180" w:rsidRPr="002C1C20">
        <w:rPr>
          <w:rFonts w:ascii="Times New Roman" w:hAnsi="Times New Roman"/>
          <w:sz w:val="24"/>
          <w:szCs w:val="24"/>
        </w:rPr>
        <w:t>All non-responders will be sent a second mailing three weeks after the initial mailing.</w:t>
      </w:r>
    </w:p>
    <w:p w14:paraId="44A3DB7A" w14:textId="77777777" w:rsidR="00DE6799" w:rsidRPr="002C1C20" w:rsidRDefault="00DE6799" w:rsidP="00B04EAB">
      <w:pPr>
        <w:pStyle w:val="ListParagraph"/>
        <w:numPr>
          <w:ilvl w:val="0"/>
          <w:numId w:val="4"/>
        </w:numPr>
        <w:rPr>
          <w:rFonts w:ascii="Times New Roman" w:hAnsi="Times New Roman"/>
          <w:sz w:val="24"/>
          <w:szCs w:val="24"/>
        </w:rPr>
      </w:pPr>
      <w:r w:rsidRPr="002C1C20">
        <w:rPr>
          <w:rFonts w:ascii="Times New Roman" w:hAnsi="Times New Roman"/>
          <w:sz w:val="24"/>
          <w:szCs w:val="24"/>
        </w:rPr>
        <w:t>Telephone only: We will make five attempts to reach each sampled individual over a six week maximum period</w:t>
      </w:r>
      <w:r w:rsidR="0085738A" w:rsidRPr="002C1C20">
        <w:rPr>
          <w:rFonts w:ascii="Times New Roman" w:hAnsi="Times New Roman"/>
          <w:sz w:val="24"/>
          <w:szCs w:val="24"/>
        </w:rPr>
        <w:t xml:space="preserve"> using computer assisted telephone interviewing (CATI)</w:t>
      </w:r>
      <w:r w:rsidRPr="002C1C20">
        <w:rPr>
          <w:rFonts w:ascii="Times New Roman" w:hAnsi="Times New Roman"/>
          <w:sz w:val="24"/>
          <w:szCs w:val="24"/>
        </w:rPr>
        <w:t xml:space="preserve">. </w:t>
      </w:r>
      <w:r w:rsidR="008E1857" w:rsidRPr="002C1C20">
        <w:rPr>
          <w:rFonts w:ascii="Times New Roman" w:hAnsi="Times New Roman"/>
          <w:sz w:val="24"/>
          <w:szCs w:val="24"/>
        </w:rPr>
        <w:t xml:space="preserve">See Attachment </w:t>
      </w:r>
      <w:r w:rsidR="007C1456">
        <w:rPr>
          <w:rFonts w:ascii="Times New Roman" w:hAnsi="Times New Roman"/>
          <w:sz w:val="24"/>
          <w:szCs w:val="24"/>
        </w:rPr>
        <w:t>5</w:t>
      </w:r>
      <w:r w:rsidR="006B44AC" w:rsidRPr="002C1C20">
        <w:rPr>
          <w:rFonts w:ascii="Times New Roman" w:hAnsi="Times New Roman"/>
          <w:sz w:val="24"/>
          <w:szCs w:val="24"/>
        </w:rPr>
        <w:t xml:space="preserve"> </w:t>
      </w:r>
      <w:r w:rsidR="008E1857" w:rsidRPr="002C1C20">
        <w:rPr>
          <w:rFonts w:ascii="Times New Roman" w:hAnsi="Times New Roman"/>
          <w:sz w:val="24"/>
          <w:szCs w:val="24"/>
        </w:rPr>
        <w:t xml:space="preserve">for the phone script for these calls. </w:t>
      </w:r>
      <w:r w:rsidRPr="002C1C20">
        <w:rPr>
          <w:rFonts w:ascii="Times New Roman" w:hAnsi="Times New Roman"/>
          <w:sz w:val="24"/>
          <w:szCs w:val="24"/>
        </w:rPr>
        <w:t>Calls will be made only between the hours of 9:00 am and 9:00 pm respondent local time (unless a respondent specifically requests a callback outside of this range).</w:t>
      </w:r>
    </w:p>
    <w:p w14:paraId="5D27A7CB" w14:textId="77777777" w:rsidR="0085738A" w:rsidRPr="002C1C20" w:rsidRDefault="00DE6799" w:rsidP="0085738A">
      <w:pPr>
        <w:pStyle w:val="ListParagraph"/>
        <w:numPr>
          <w:ilvl w:val="0"/>
          <w:numId w:val="4"/>
        </w:numPr>
        <w:rPr>
          <w:rFonts w:ascii="Times New Roman" w:hAnsi="Times New Roman"/>
          <w:sz w:val="24"/>
          <w:szCs w:val="24"/>
        </w:rPr>
      </w:pPr>
      <w:r w:rsidRPr="002C1C20">
        <w:rPr>
          <w:rFonts w:ascii="Times New Roman" w:hAnsi="Times New Roman"/>
          <w:sz w:val="24"/>
          <w:szCs w:val="24"/>
        </w:rPr>
        <w:t xml:space="preserve">Mail with </w:t>
      </w:r>
      <w:r w:rsidR="00D50430" w:rsidRPr="002C1C20">
        <w:rPr>
          <w:rFonts w:ascii="Times New Roman" w:hAnsi="Times New Roman"/>
          <w:sz w:val="24"/>
          <w:szCs w:val="24"/>
        </w:rPr>
        <w:t>tele</w:t>
      </w:r>
      <w:r w:rsidRPr="002C1C20">
        <w:rPr>
          <w:rFonts w:ascii="Times New Roman" w:hAnsi="Times New Roman"/>
          <w:sz w:val="24"/>
          <w:szCs w:val="24"/>
        </w:rPr>
        <w:t xml:space="preserve">phone follow up: </w:t>
      </w:r>
      <w:r w:rsidR="007F3180" w:rsidRPr="002C1C20">
        <w:rPr>
          <w:rFonts w:ascii="Times New Roman" w:hAnsi="Times New Roman"/>
          <w:sz w:val="24"/>
          <w:szCs w:val="24"/>
        </w:rPr>
        <w:t xml:space="preserve">Individuals will receive an initial mailing mailed simultaneous to the mail only group and containing an initial letter, survey, and business reply envelope. </w:t>
      </w:r>
      <w:r w:rsidRPr="002C1C20">
        <w:rPr>
          <w:rFonts w:ascii="Times New Roman" w:hAnsi="Times New Roman"/>
          <w:sz w:val="24"/>
          <w:szCs w:val="24"/>
        </w:rPr>
        <w:t xml:space="preserve">For sampled individuals randomized to this mode who have not responded by mail by a cutoff date three weeks after the first survey mailing, </w:t>
      </w:r>
      <w:r w:rsidR="0085738A" w:rsidRPr="002C1C20">
        <w:rPr>
          <w:rFonts w:ascii="Times New Roman" w:hAnsi="Times New Roman"/>
          <w:sz w:val="24"/>
          <w:szCs w:val="24"/>
        </w:rPr>
        <w:t>we</w:t>
      </w:r>
      <w:r w:rsidRPr="002C1C20">
        <w:rPr>
          <w:rFonts w:ascii="Times New Roman" w:hAnsi="Times New Roman"/>
          <w:sz w:val="24"/>
          <w:szCs w:val="24"/>
        </w:rPr>
        <w:t xml:space="preserve"> will begin attempts to complete surveys by phone</w:t>
      </w:r>
      <w:r w:rsidR="0085738A" w:rsidRPr="002C1C20">
        <w:rPr>
          <w:rFonts w:ascii="Times New Roman" w:hAnsi="Times New Roman"/>
          <w:sz w:val="24"/>
          <w:szCs w:val="24"/>
        </w:rPr>
        <w:t xml:space="preserve"> using CATI</w:t>
      </w:r>
      <w:r w:rsidRPr="002C1C20">
        <w:rPr>
          <w:rFonts w:ascii="Times New Roman" w:hAnsi="Times New Roman"/>
          <w:sz w:val="24"/>
          <w:szCs w:val="24"/>
        </w:rPr>
        <w:t>.</w:t>
      </w:r>
      <w:r w:rsidR="0085738A" w:rsidRPr="002C1C20">
        <w:rPr>
          <w:rFonts w:ascii="Times New Roman" w:hAnsi="Times New Roman"/>
          <w:sz w:val="24"/>
          <w:szCs w:val="24"/>
        </w:rPr>
        <w:t xml:space="preserve"> As with the telephone only mode, we will make five attempts to reach each sampled individual</w:t>
      </w:r>
      <w:r w:rsidR="007F3180" w:rsidRPr="002C1C20">
        <w:rPr>
          <w:rFonts w:ascii="Times New Roman" w:hAnsi="Times New Roman"/>
          <w:sz w:val="24"/>
          <w:szCs w:val="24"/>
        </w:rPr>
        <w:t xml:space="preserve">. These attempts will be made over a period of three weeks such that the entire field period is no longer than </w:t>
      </w:r>
      <w:r w:rsidR="0085738A" w:rsidRPr="002C1C20">
        <w:rPr>
          <w:rFonts w:ascii="Times New Roman" w:hAnsi="Times New Roman"/>
          <w:sz w:val="24"/>
          <w:szCs w:val="24"/>
        </w:rPr>
        <w:t>six week</w:t>
      </w:r>
      <w:r w:rsidR="007F3180" w:rsidRPr="002C1C20">
        <w:rPr>
          <w:rFonts w:ascii="Times New Roman" w:hAnsi="Times New Roman"/>
          <w:sz w:val="24"/>
          <w:szCs w:val="24"/>
        </w:rPr>
        <w:t>s</w:t>
      </w:r>
      <w:r w:rsidR="0085738A" w:rsidRPr="002C1C20">
        <w:rPr>
          <w:rFonts w:ascii="Times New Roman" w:hAnsi="Times New Roman"/>
          <w:sz w:val="24"/>
          <w:szCs w:val="24"/>
        </w:rPr>
        <w:t>.</w:t>
      </w:r>
    </w:p>
    <w:p w14:paraId="555CF3BB" w14:textId="77777777" w:rsidR="00B578E2" w:rsidRPr="002C1C20" w:rsidRDefault="003450FE" w:rsidP="0085738A">
      <w:pPr>
        <w:pStyle w:val="ListParagraph"/>
        <w:numPr>
          <w:ilvl w:val="0"/>
          <w:numId w:val="4"/>
        </w:numPr>
        <w:rPr>
          <w:rFonts w:ascii="Times New Roman" w:hAnsi="Times New Roman"/>
          <w:sz w:val="24"/>
          <w:szCs w:val="24"/>
        </w:rPr>
      </w:pPr>
      <w:r w:rsidRPr="002C1C20">
        <w:rPr>
          <w:rFonts w:ascii="Times New Roman" w:hAnsi="Times New Roman"/>
          <w:sz w:val="24"/>
          <w:szCs w:val="24"/>
        </w:rPr>
        <w:t>Interactive Voice Response - IVR cases will be introduced to the IVR system by a live operator, and operators will be available to provide support and complete a survey when a patient does not wish to continue with IVR. IVR cases will receive up to 5 call attempts over more than one week.</w:t>
      </w:r>
    </w:p>
    <w:p w14:paraId="69FF36BB" w14:textId="77777777" w:rsidR="00B578E2" w:rsidRPr="002C1C20" w:rsidRDefault="00B578E2" w:rsidP="00B578E2">
      <w:pPr>
        <w:pStyle w:val="ListParagraph"/>
        <w:ind w:firstLine="0"/>
        <w:rPr>
          <w:rFonts w:ascii="Times New Roman" w:hAnsi="Times New Roman"/>
          <w:sz w:val="24"/>
          <w:szCs w:val="24"/>
        </w:rPr>
      </w:pPr>
    </w:p>
    <w:p w14:paraId="7EE3900D" w14:textId="77777777" w:rsidR="00D40F8C" w:rsidRPr="002C1C20" w:rsidRDefault="00D40F8C" w:rsidP="00D40F8C">
      <w:pPr>
        <w:pStyle w:val="ListParagraph"/>
        <w:ind w:left="0" w:firstLine="0"/>
        <w:rPr>
          <w:rFonts w:ascii="Times New Roman" w:hAnsi="Times New Roman"/>
          <w:sz w:val="24"/>
          <w:szCs w:val="24"/>
        </w:rPr>
      </w:pPr>
      <w:r w:rsidRPr="002C1C20">
        <w:rPr>
          <w:rFonts w:ascii="Times New Roman" w:hAnsi="Times New Roman"/>
          <w:sz w:val="24"/>
          <w:szCs w:val="24"/>
        </w:rPr>
        <w:t>Procedu</w:t>
      </w:r>
      <w:r w:rsidR="003450FE" w:rsidRPr="002C1C20">
        <w:rPr>
          <w:rFonts w:ascii="Times New Roman" w:hAnsi="Times New Roman"/>
          <w:sz w:val="24"/>
          <w:szCs w:val="24"/>
        </w:rPr>
        <w:t xml:space="preserve">res for all modes parallel </w:t>
      </w:r>
      <w:r w:rsidR="007D6A22">
        <w:rPr>
          <w:rFonts w:ascii="Times New Roman" w:hAnsi="Times New Roman"/>
          <w:sz w:val="24"/>
          <w:szCs w:val="24"/>
        </w:rPr>
        <w:t xml:space="preserve">the </w:t>
      </w:r>
      <w:r w:rsidR="003450FE" w:rsidRPr="002C1C20">
        <w:rPr>
          <w:rFonts w:ascii="Times New Roman" w:hAnsi="Times New Roman"/>
          <w:sz w:val="24"/>
          <w:szCs w:val="24"/>
        </w:rPr>
        <w:t xml:space="preserve">mail, </w:t>
      </w:r>
      <w:r w:rsidRPr="002C1C20">
        <w:rPr>
          <w:rFonts w:ascii="Times New Roman" w:hAnsi="Times New Roman"/>
          <w:sz w:val="24"/>
          <w:szCs w:val="24"/>
        </w:rPr>
        <w:t>telephone</w:t>
      </w:r>
      <w:r w:rsidR="003450FE" w:rsidRPr="002C1C20">
        <w:rPr>
          <w:rFonts w:ascii="Times New Roman" w:hAnsi="Times New Roman"/>
          <w:sz w:val="24"/>
          <w:szCs w:val="24"/>
        </w:rPr>
        <w:t>, mixed mode, and IVR</w:t>
      </w:r>
      <w:r w:rsidRPr="002C1C20">
        <w:rPr>
          <w:rFonts w:ascii="Times New Roman" w:hAnsi="Times New Roman"/>
          <w:sz w:val="24"/>
          <w:szCs w:val="24"/>
        </w:rPr>
        <w:t xml:space="preserve"> procedures recommended for Hospital CAHPS data collection.</w:t>
      </w:r>
    </w:p>
    <w:p w14:paraId="7B1A470B" w14:textId="77777777" w:rsidR="00B578E2" w:rsidRPr="002C1C20" w:rsidRDefault="00B578E2" w:rsidP="00D40F8C">
      <w:pPr>
        <w:pStyle w:val="ListParagraph"/>
        <w:ind w:left="0" w:firstLine="0"/>
        <w:rPr>
          <w:rFonts w:ascii="Times New Roman" w:hAnsi="Times New Roman"/>
          <w:i/>
          <w:sz w:val="24"/>
          <w:szCs w:val="24"/>
          <w:u w:val="single"/>
        </w:rPr>
      </w:pPr>
    </w:p>
    <w:p w14:paraId="3A2468CF" w14:textId="77777777" w:rsidR="005D3E5F" w:rsidRDefault="005D3E5F" w:rsidP="00D40F8C">
      <w:pPr>
        <w:pStyle w:val="ListParagraph"/>
        <w:ind w:left="0" w:firstLine="0"/>
        <w:rPr>
          <w:rFonts w:ascii="Times New Roman" w:hAnsi="Times New Roman"/>
          <w:i/>
          <w:sz w:val="24"/>
          <w:szCs w:val="24"/>
          <w:u w:val="single"/>
        </w:rPr>
      </w:pPr>
    </w:p>
    <w:p w14:paraId="21D591C3" w14:textId="77777777" w:rsidR="00B578E2" w:rsidRPr="002C1C20" w:rsidRDefault="00B578E2" w:rsidP="00D40F8C">
      <w:pPr>
        <w:pStyle w:val="ListParagraph"/>
        <w:ind w:left="0" w:firstLine="0"/>
        <w:rPr>
          <w:rFonts w:ascii="Times New Roman" w:hAnsi="Times New Roman"/>
          <w:i/>
          <w:sz w:val="24"/>
          <w:szCs w:val="24"/>
          <w:u w:val="single"/>
        </w:rPr>
      </w:pPr>
      <w:r w:rsidRPr="002C1C20">
        <w:rPr>
          <w:rFonts w:ascii="Times New Roman" w:hAnsi="Times New Roman"/>
          <w:i/>
          <w:sz w:val="24"/>
          <w:szCs w:val="24"/>
          <w:u w:val="single"/>
        </w:rPr>
        <w:t>EDPEC Survey Discharged-to-Community Experiment</w:t>
      </w:r>
    </w:p>
    <w:p w14:paraId="1945A109" w14:textId="77777777" w:rsidR="00B578E2" w:rsidRPr="002C1C20" w:rsidRDefault="003450FE" w:rsidP="00D40F8C">
      <w:pPr>
        <w:pStyle w:val="ListParagraph"/>
        <w:ind w:left="0" w:firstLine="0"/>
        <w:rPr>
          <w:rFonts w:ascii="Times New Roman" w:hAnsi="Times New Roman"/>
          <w:i/>
          <w:sz w:val="24"/>
          <w:szCs w:val="24"/>
          <w:u w:val="single"/>
        </w:rPr>
      </w:pPr>
      <w:r w:rsidRPr="002C1C20">
        <w:rPr>
          <w:rFonts w:ascii="Times New Roman" w:hAnsi="Times New Roman"/>
          <w:sz w:val="24"/>
          <w:szCs w:val="24"/>
        </w:rPr>
        <w:t>There will be two modes of data collection, with sampled individuals randomized to the modes as described above in the Respondent Selection section above.</w:t>
      </w:r>
    </w:p>
    <w:p w14:paraId="1F3F9CC8" w14:textId="77777777" w:rsidR="003450FE" w:rsidRPr="002C1C20" w:rsidRDefault="003450FE" w:rsidP="003450FE">
      <w:pPr>
        <w:pStyle w:val="ListParagraph"/>
        <w:numPr>
          <w:ilvl w:val="0"/>
          <w:numId w:val="9"/>
        </w:numPr>
        <w:rPr>
          <w:rFonts w:ascii="Times New Roman" w:hAnsi="Times New Roman"/>
          <w:sz w:val="24"/>
          <w:szCs w:val="24"/>
        </w:rPr>
      </w:pPr>
      <w:r w:rsidRPr="002C1C20">
        <w:rPr>
          <w:rFonts w:ascii="Times New Roman" w:hAnsi="Times New Roman"/>
          <w:sz w:val="24"/>
          <w:szCs w:val="24"/>
        </w:rPr>
        <w:t>Mail with telephone follow up: Following the same procedure as that used for the admitted mixed mode patients, individuals will receive an initial mailing containing an initial letter</w:t>
      </w:r>
      <w:r w:rsidR="006B44AC" w:rsidRPr="002C1C20">
        <w:rPr>
          <w:rFonts w:ascii="Times New Roman" w:hAnsi="Times New Roman"/>
          <w:sz w:val="24"/>
          <w:szCs w:val="24"/>
        </w:rPr>
        <w:t xml:space="preserve"> (See Attachment </w:t>
      </w:r>
      <w:r w:rsidR="007C1456">
        <w:rPr>
          <w:rFonts w:ascii="Times New Roman" w:hAnsi="Times New Roman"/>
          <w:sz w:val="24"/>
          <w:szCs w:val="24"/>
        </w:rPr>
        <w:t>6</w:t>
      </w:r>
      <w:r w:rsidR="006B44AC" w:rsidRPr="002C1C20">
        <w:rPr>
          <w:rFonts w:ascii="Times New Roman" w:hAnsi="Times New Roman"/>
          <w:sz w:val="24"/>
          <w:szCs w:val="24"/>
        </w:rPr>
        <w:t>)</w:t>
      </w:r>
      <w:r w:rsidRPr="002C1C20">
        <w:rPr>
          <w:rFonts w:ascii="Times New Roman" w:hAnsi="Times New Roman"/>
          <w:sz w:val="24"/>
          <w:szCs w:val="24"/>
        </w:rPr>
        <w:t>, survey, and business reply envelope. For sampled individuals randomized to this mode who have not responded by mail by a cutoff date three weeks after the first survey mailing, we will begin attempts to complete surveys by phone using CATI</w:t>
      </w:r>
      <w:r w:rsidR="007C1456">
        <w:rPr>
          <w:rFonts w:ascii="Times New Roman" w:hAnsi="Times New Roman"/>
          <w:sz w:val="24"/>
          <w:szCs w:val="24"/>
        </w:rPr>
        <w:t xml:space="preserve"> (Attachment 5)</w:t>
      </w:r>
      <w:r w:rsidRPr="002C1C20">
        <w:rPr>
          <w:rFonts w:ascii="Times New Roman" w:hAnsi="Times New Roman"/>
          <w:sz w:val="24"/>
          <w:szCs w:val="24"/>
        </w:rPr>
        <w:t>. We will make five attempts to reach each sampled individual. These attempts will be made over a period of three weeks such that the entire field period is no longer than six weeks.</w:t>
      </w:r>
    </w:p>
    <w:p w14:paraId="666E5535" w14:textId="77777777" w:rsidR="003450FE" w:rsidRPr="00373260" w:rsidRDefault="003450FE" w:rsidP="00373260">
      <w:pPr>
        <w:pStyle w:val="ListParagraph"/>
        <w:numPr>
          <w:ilvl w:val="0"/>
          <w:numId w:val="9"/>
        </w:numPr>
        <w:rPr>
          <w:szCs w:val="26"/>
        </w:rPr>
      </w:pPr>
      <w:r w:rsidRPr="002C1C20">
        <w:rPr>
          <w:rFonts w:ascii="Times New Roman" w:hAnsi="Times New Roman"/>
          <w:sz w:val="24"/>
          <w:szCs w:val="24"/>
        </w:rPr>
        <w:t xml:space="preserve">In-ED </w:t>
      </w:r>
      <w:r w:rsidR="00373260" w:rsidRPr="002C1C20">
        <w:rPr>
          <w:rFonts w:ascii="Times New Roman" w:hAnsi="Times New Roman"/>
          <w:sz w:val="24"/>
          <w:szCs w:val="24"/>
        </w:rPr>
        <w:t>distribution (</w:t>
      </w:r>
      <w:r w:rsidRPr="002C1C20">
        <w:rPr>
          <w:rFonts w:ascii="Times New Roman" w:hAnsi="Times New Roman"/>
          <w:sz w:val="24"/>
          <w:szCs w:val="24"/>
        </w:rPr>
        <w:t>“walk-away”</w:t>
      </w:r>
      <w:r w:rsidR="00373260" w:rsidRPr="002C1C20">
        <w:rPr>
          <w:rFonts w:ascii="Times New Roman" w:hAnsi="Times New Roman"/>
          <w:sz w:val="24"/>
          <w:szCs w:val="24"/>
        </w:rPr>
        <w:t>) with call-in option: At the time of discharge, eligible patients will be given a survey packet containing a letter</w:t>
      </w:r>
      <w:r w:rsidR="006B44AC" w:rsidRPr="002C1C20">
        <w:rPr>
          <w:rFonts w:ascii="Times New Roman" w:hAnsi="Times New Roman"/>
          <w:sz w:val="24"/>
          <w:szCs w:val="24"/>
        </w:rPr>
        <w:t xml:space="preserve"> (See Attachment </w:t>
      </w:r>
      <w:r w:rsidR="007C1456">
        <w:rPr>
          <w:rFonts w:ascii="Times New Roman" w:hAnsi="Times New Roman"/>
          <w:sz w:val="24"/>
          <w:szCs w:val="24"/>
        </w:rPr>
        <w:t>7</w:t>
      </w:r>
      <w:r w:rsidR="006B44AC" w:rsidRPr="002C1C20">
        <w:rPr>
          <w:rFonts w:ascii="Times New Roman" w:hAnsi="Times New Roman"/>
          <w:sz w:val="24"/>
          <w:szCs w:val="24"/>
        </w:rPr>
        <w:t>)</w:t>
      </w:r>
      <w:r w:rsidR="00373260" w:rsidRPr="002C1C20">
        <w:rPr>
          <w:rFonts w:ascii="Times New Roman" w:hAnsi="Times New Roman"/>
          <w:sz w:val="24"/>
          <w:szCs w:val="24"/>
        </w:rPr>
        <w:t>, survey, and business reply envelope. The letter will ask the patient to return the survey via mail (or locked drop box) in the provided envelope. Additionally,</w:t>
      </w:r>
      <w:r w:rsidR="00373260" w:rsidRPr="00373260">
        <w:rPr>
          <w:rFonts w:ascii="Times New Roman" w:hAnsi="Times New Roman"/>
          <w:sz w:val="24"/>
          <w:szCs w:val="24"/>
        </w:rPr>
        <w:t xml:space="preserve"> the letter will provide a call in option where patients may call in to complete the survey with a live telephone interviewer. </w:t>
      </w:r>
      <w:r w:rsidR="00373260" w:rsidRPr="00373260">
        <w:rPr>
          <w:szCs w:val="26"/>
        </w:rPr>
        <w:t xml:space="preserve">Sites will be asked to track distribution of survey materials. </w:t>
      </w:r>
    </w:p>
    <w:p w14:paraId="31C7C711" w14:textId="77777777" w:rsidR="00373260" w:rsidRDefault="00373260" w:rsidP="00D40F8C">
      <w:pPr>
        <w:pStyle w:val="ListParagraph"/>
        <w:ind w:left="0" w:firstLine="0"/>
      </w:pPr>
    </w:p>
    <w:p w14:paraId="582CB7D5" w14:textId="77777777" w:rsidR="0085738A" w:rsidRPr="0085738A" w:rsidRDefault="0085738A" w:rsidP="0085738A">
      <w:pPr>
        <w:rPr>
          <w:b/>
        </w:rPr>
      </w:pPr>
      <w:r w:rsidRPr="0085738A">
        <w:rPr>
          <w:b/>
        </w:rPr>
        <w:t>B3. Response Rates and Non-Response</w:t>
      </w:r>
    </w:p>
    <w:p w14:paraId="46954C5B" w14:textId="77777777" w:rsidR="0085738A" w:rsidRPr="00254B84" w:rsidRDefault="0085738A" w:rsidP="0085738A"/>
    <w:p w14:paraId="689F2110" w14:textId="77777777" w:rsidR="0021394A" w:rsidRDefault="00CE0507" w:rsidP="00254B84">
      <w:r w:rsidRPr="006C427D">
        <w:t>In</w:t>
      </w:r>
      <w:r>
        <w:t xml:space="preserve"> the HCAHPS-alone arm of the EDPEC Survey Inpatient experiment, we will randomize equally to the four modes, and we anticipate response rates observed in HCAHPS nationally ranging from 25 percent to 40 percent depending on mode. </w:t>
      </w:r>
      <w:r w:rsidR="0021394A" w:rsidRPr="00254B84">
        <w:t>For admitted patients</w:t>
      </w:r>
      <w:r>
        <w:t xml:space="preserve"> receiving the HCAHPS Add-on instruments</w:t>
      </w:r>
      <w:r w:rsidR="0021394A" w:rsidRPr="00254B84">
        <w:t xml:space="preserve">, on average across </w:t>
      </w:r>
      <w:r w:rsidR="0021394A">
        <w:t xml:space="preserve">arms and </w:t>
      </w:r>
      <w:r w:rsidR="0021394A" w:rsidRPr="00254B84">
        <w:t>modes we anticipate a response rate of 30 percent based on recent experience with similar surveys administered in the ED CAHPS field test. We will employ multiple mail and phone contacts to minimize non-response.</w:t>
      </w:r>
    </w:p>
    <w:p w14:paraId="3BC45321" w14:textId="77777777" w:rsidR="0021394A" w:rsidRDefault="0021394A" w:rsidP="00254B84"/>
    <w:p w14:paraId="75B5FD8A" w14:textId="77777777" w:rsidR="0021394A" w:rsidRDefault="00254B84" w:rsidP="00254B84">
      <w:r w:rsidRPr="00254B84">
        <w:rPr>
          <w:color w:val="000000"/>
        </w:rPr>
        <w:t>Within the discharged-to-community patient population, we anticipate a response rate of at least 24 percent based on recent experience with similar surveys administered in the ED</w:t>
      </w:r>
      <w:r w:rsidR="0020471F">
        <w:rPr>
          <w:color w:val="000000"/>
        </w:rPr>
        <w:t xml:space="preserve">PEC </w:t>
      </w:r>
      <w:r w:rsidRPr="00254B84">
        <w:rPr>
          <w:color w:val="000000"/>
        </w:rPr>
        <w:t>field test in 2014</w:t>
      </w:r>
      <w:r w:rsidRPr="00254B84">
        <w:t xml:space="preserve">. We hope the new walk-away mode we are testing will increase response propensity and overall response rates for this patient population. </w:t>
      </w:r>
    </w:p>
    <w:p w14:paraId="61CC8E31" w14:textId="77777777" w:rsidR="0021394A" w:rsidRDefault="0021394A" w:rsidP="00254B84"/>
    <w:p w14:paraId="7F77DFC3" w14:textId="77777777" w:rsidR="00254B84" w:rsidRPr="00254B84" w:rsidRDefault="00254B84" w:rsidP="00254B84">
      <w:r w:rsidRPr="00254B84">
        <w:t>We will also plan for survey unit and item non response analyses to evaluate response propensity across modes, instruments, discharge status, and proxy status. We will compute these statistics overall, and separately by mode of administration (mail; telephone; mixed</w:t>
      </w:r>
      <w:r w:rsidR="0020471F">
        <w:t>; IVR</w:t>
      </w:r>
      <w:r w:rsidR="0020471F" w:rsidRPr="006B44AC">
        <w:t xml:space="preserve">), </w:t>
      </w:r>
      <w:r w:rsidR="006B44AC" w:rsidRPr="006B44AC">
        <w:t>Admitted Add-on Version A vs. Admitted Add-on Version B</w:t>
      </w:r>
      <w:r w:rsidRPr="006B44AC">
        <w:t>,</w:t>
      </w:r>
      <w:r w:rsidRPr="006B44AC">
        <w:rPr>
          <w:rStyle w:val="CommentReference"/>
          <w:color w:val="000000"/>
          <w:sz w:val="24"/>
          <w:szCs w:val="24"/>
        </w:rPr>
        <w:t> </w:t>
      </w:r>
      <w:r w:rsidRPr="006B44AC">
        <w:rPr>
          <w:color w:val="000000"/>
        </w:rPr>
        <w:t>and discharged to community in-ED distribution vs. mixed mode administration, discharged t</w:t>
      </w:r>
      <w:r w:rsidRPr="00EC4B51">
        <w:rPr>
          <w:color w:val="000000"/>
        </w:rPr>
        <w:t>o community vs admitted patients</w:t>
      </w:r>
      <w:r w:rsidRPr="00254B84">
        <w:rPr>
          <w:color w:val="000000"/>
        </w:rPr>
        <w:t>, and proxy allowed vs. not-allowed.</w:t>
      </w:r>
    </w:p>
    <w:p w14:paraId="34D0469C" w14:textId="77777777" w:rsidR="00DF0FA3" w:rsidRDefault="00DF0FA3" w:rsidP="0085738A"/>
    <w:p w14:paraId="3531916F" w14:textId="77777777" w:rsidR="005D3E5F" w:rsidRDefault="005D3E5F">
      <w:pPr>
        <w:rPr>
          <w:b/>
        </w:rPr>
      </w:pPr>
      <w:r>
        <w:rPr>
          <w:b/>
        </w:rPr>
        <w:br w:type="page"/>
      </w:r>
    </w:p>
    <w:p w14:paraId="49A52318" w14:textId="77777777" w:rsidR="0085738A" w:rsidRPr="0085738A" w:rsidRDefault="0085738A" w:rsidP="0085738A">
      <w:pPr>
        <w:rPr>
          <w:b/>
        </w:rPr>
      </w:pPr>
      <w:r w:rsidRPr="0085738A">
        <w:rPr>
          <w:b/>
        </w:rPr>
        <w:t>B4.  Tests of Procedures or Methods</w:t>
      </w:r>
    </w:p>
    <w:p w14:paraId="5F402C67" w14:textId="77777777" w:rsidR="0085738A" w:rsidRDefault="0085738A" w:rsidP="0085738A"/>
    <w:p w14:paraId="3BF45FB5" w14:textId="77777777" w:rsidR="00D50430" w:rsidRPr="007E4BD0" w:rsidRDefault="00285DC0" w:rsidP="0085738A">
      <w:r w:rsidRPr="007E4BD0">
        <w:t xml:space="preserve">This data collection effort includes </w:t>
      </w:r>
    </w:p>
    <w:p w14:paraId="29087900" w14:textId="77777777" w:rsidR="00D50430" w:rsidRPr="007E4BD0" w:rsidRDefault="00B24391" w:rsidP="00D50430">
      <w:pPr>
        <w:pStyle w:val="ListParagraph"/>
        <w:numPr>
          <w:ilvl w:val="0"/>
          <w:numId w:val="6"/>
        </w:numPr>
        <w:rPr>
          <w:rFonts w:ascii="Times New Roman" w:hAnsi="Times New Roman"/>
          <w:sz w:val="24"/>
          <w:szCs w:val="24"/>
        </w:rPr>
      </w:pPr>
      <w:r w:rsidRPr="007E4BD0">
        <w:rPr>
          <w:rFonts w:ascii="Times New Roman" w:hAnsi="Times New Roman"/>
          <w:sz w:val="24"/>
          <w:szCs w:val="24"/>
        </w:rPr>
        <w:t>A</w:t>
      </w:r>
      <w:r w:rsidR="00285DC0" w:rsidRPr="007E4BD0">
        <w:rPr>
          <w:rFonts w:ascii="Times New Roman" w:hAnsi="Times New Roman"/>
          <w:sz w:val="24"/>
          <w:szCs w:val="24"/>
        </w:rPr>
        <w:t xml:space="preserve"> test of mode of data collection</w:t>
      </w:r>
      <w:r w:rsidR="00111969" w:rsidRPr="007E4BD0">
        <w:rPr>
          <w:rFonts w:ascii="Times New Roman" w:hAnsi="Times New Roman"/>
          <w:sz w:val="24"/>
          <w:szCs w:val="24"/>
        </w:rPr>
        <w:t xml:space="preserve"> (admitted patients)</w:t>
      </w:r>
      <w:r w:rsidR="00D50430" w:rsidRPr="007E4BD0">
        <w:rPr>
          <w:rFonts w:ascii="Times New Roman" w:hAnsi="Times New Roman"/>
          <w:sz w:val="24"/>
          <w:szCs w:val="24"/>
        </w:rPr>
        <w:t>:  mail-only; telephone-only; mail with telephone follow up</w:t>
      </w:r>
      <w:r w:rsidR="00111969" w:rsidRPr="007E4BD0">
        <w:rPr>
          <w:rFonts w:ascii="Times New Roman" w:hAnsi="Times New Roman"/>
          <w:sz w:val="24"/>
          <w:szCs w:val="24"/>
        </w:rPr>
        <w:t>, and IVR</w:t>
      </w:r>
      <w:r w:rsidRPr="007E4BD0">
        <w:rPr>
          <w:rFonts w:ascii="Times New Roman" w:hAnsi="Times New Roman"/>
          <w:sz w:val="24"/>
          <w:szCs w:val="24"/>
        </w:rPr>
        <w:t>. Th</w:t>
      </w:r>
      <w:r w:rsidR="00D50430" w:rsidRPr="007E4BD0">
        <w:rPr>
          <w:rFonts w:ascii="Times New Roman" w:hAnsi="Times New Roman"/>
          <w:sz w:val="24"/>
          <w:szCs w:val="24"/>
        </w:rPr>
        <w:t>is mode experiment is described above.</w:t>
      </w:r>
      <w:r w:rsidR="00D40F8C" w:rsidRPr="007E4BD0">
        <w:rPr>
          <w:rFonts w:ascii="Times New Roman" w:hAnsi="Times New Roman"/>
          <w:sz w:val="24"/>
          <w:szCs w:val="24"/>
        </w:rPr>
        <w:t xml:space="preserve"> Procedu</w:t>
      </w:r>
      <w:r w:rsidR="00111969" w:rsidRPr="007E4BD0">
        <w:rPr>
          <w:rFonts w:ascii="Times New Roman" w:hAnsi="Times New Roman"/>
          <w:sz w:val="24"/>
          <w:szCs w:val="24"/>
        </w:rPr>
        <w:t xml:space="preserve">res for all modes parallel mail, </w:t>
      </w:r>
      <w:r w:rsidR="00D40F8C" w:rsidRPr="007E4BD0">
        <w:rPr>
          <w:rFonts w:ascii="Times New Roman" w:hAnsi="Times New Roman"/>
          <w:sz w:val="24"/>
          <w:szCs w:val="24"/>
        </w:rPr>
        <w:t>telephone</w:t>
      </w:r>
      <w:r w:rsidR="00111969" w:rsidRPr="007E4BD0">
        <w:rPr>
          <w:rFonts w:ascii="Times New Roman" w:hAnsi="Times New Roman"/>
          <w:sz w:val="24"/>
          <w:szCs w:val="24"/>
        </w:rPr>
        <w:t>, and IVR</w:t>
      </w:r>
      <w:r w:rsidR="00D40F8C" w:rsidRPr="007E4BD0">
        <w:rPr>
          <w:rFonts w:ascii="Times New Roman" w:hAnsi="Times New Roman"/>
          <w:sz w:val="24"/>
          <w:szCs w:val="24"/>
        </w:rPr>
        <w:t xml:space="preserve"> procedures recommended for Hospital CAHPS data collection.</w:t>
      </w:r>
    </w:p>
    <w:p w14:paraId="4516AB19" w14:textId="77777777" w:rsidR="00D50430" w:rsidRPr="006B44AC" w:rsidRDefault="00B24391" w:rsidP="00D50430">
      <w:pPr>
        <w:pStyle w:val="ListParagraph"/>
        <w:numPr>
          <w:ilvl w:val="0"/>
          <w:numId w:val="6"/>
        </w:numPr>
        <w:rPr>
          <w:rFonts w:ascii="Times New Roman" w:hAnsi="Times New Roman"/>
          <w:sz w:val="24"/>
          <w:szCs w:val="24"/>
        </w:rPr>
      </w:pPr>
      <w:r w:rsidRPr="006B44AC">
        <w:rPr>
          <w:rFonts w:ascii="Times New Roman" w:hAnsi="Times New Roman"/>
          <w:sz w:val="24"/>
          <w:szCs w:val="24"/>
        </w:rPr>
        <w:t>A</w:t>
      </w:r>
      <w:r w:rsidR="00285DC0" w:rsidRPr="006B44AC">
        <w:rPr>
          <w:rFonts w:ascii="Times New Roman" w:hAnsi="Times New Roman"/>
          <w:sz w:val="24"/>
          <w:szCs w:val="24"/>
        </w:rPr>
        <w:t xml:space="preserve"> test of </w:t>
      </w:r>
      <w:r w:rsidR="006B44AC" w:rsidRPr="006B44AC">
        <w:rPr>
          <w:rFonts w:ascii="Times New Roman" w:hAnsi="Times New Roman"/>
          <w:sz w:val="24"/>
          <w:szCs w:val="24"/>
        </w:rPr>
        <w:t>two different versions of EDPEC instruments where</w:t>
      </w:r>
      <w:r w:rsidR="00285DC0" w:rsidRPr="006B44AC">
        <w:rPr>
          <w:rFonts w:ascii="Times New Roman" w:hAnsi="Times New Roman"/>
          <w:sz w:val="24"/>
          <w:szCs w:val="24"/>
        </w:rPr>
        <w:t xml:space="preserve"> emergency room survey items </w:t>
      </w:r>
      <w:r w:rsidR="006B44AC" w:rsidRPr="006B44AC">
        <w:rPr>
          <w:rFonts w:ascii="Times New Roman" w:hAnsi="Times New Roman"/>
          <w:sz w:val="24"/>
          <w:szCs w:val="24"/>
        </w:rPr>
        <w:t xml:space="preserve">are administered </w:t>
      </w:r>
      <w:r w:rsidR="00D50430" w:rsidRPr="006B44AC">
        <w:rPr>
          <w:rFonts w:ascii="Times New Roman" w:hAnsi="Times New Roman"/>
          <w:sz w:val="24"/>
          <w:szCs w:val="24"/>
        </w:rPr>
        <w:t xml:space="preserve">as </w:t>
      </w:r>
      <w:r w:rsidR="006B44AC" w:rsidRPr="006B44AC">
        <w:rPr>
          <w:rFonts w:ascii="Times New Roman" w:hAnsi="Times New Roman"/>
          <w:sz w:val="24"/>
          <w:szCs w:val="24"/>
        </w:rPr>
        <w:t>a supplement to</w:t>
      </w:r>
      <w:r w:rsidR="00D50430" w:rsidRPr="006B44AC">
        <w:rPr>
          <w:rFonts w:ascii="Times New Roman" w:hAnsi="Times New Roman"/>
          <w:sz w:val="24"/>
          <w:szCs w:val="24"/>
        </w:rPr>
        <w:t xml:space="preserve"> Hospital CAHPS </w:t>
      </w:r>
      <w:r w:rsidR="00285DC0" w:rsidRPr="006B44AC">
        <w:rPr>
          <w:rFonts w:ascii="Times New Roman" w:hAnsi="Times New Roman"/>
          <w:sz w:val="24"/>
          <w:szCs w:val="24"/>
        </w:rPr>
        <w:t>for those patients admitted to the hospital</w:t>
      </w:r>
      <w:r w:rsidRPr="006B44AC">
        <w:rPr>
          <w:rFonts w:ascii="Times New Roman" w:hAnsi="Times New Roman"/>
          <w:sz w:val="24"/>
          <w:szCs w:val="24"/>
        </w:rPr>
        <w:t xml:space="preserve">. </w:t>
      </w:r>
    </w:p>
    <w:p w14:paraId="11AEBD78" w14:textId="77777777" w:rsidR="007E4BD0" w:rsidRPr="007E4BD0" w:rsidRDefault="007E4BD0" w:rsidP="00D50430">
      <w:pPr>
        <w:pStyle w:val="ListParagraph"/>
        <w:numPr>
          <w:ilvl w:val="0"/>
          <w:numId w:val="6"/>
        </w:numPr>
        <w:rPr>
          <w:rFonts w:ascii="Times New Roman" w:hAnsi="Times New Roman"/>
          <w:sz w:val="24"/>
          <w:szCs w:val="24"/>
        </w:rPr>
      </w:pPr>
      <w:r>
        <w:rPr>
          <w:rFonts w:ascii="Times New Roman" w:hAnsi="Times New Roman"/>
          <w:sz w:val="24"/>
          <w:szCs w:val="24"/>
        </w:rPr>
        <w:t>A test of HCAHPS only vs. HCAHPS Add-on survey responses to evaluate the impact of the addition of ED-specific items to the HCAHPS survey responses.</w:t>
      </w:r>
    </w:p>
    <w:p w14:paraId="77A760D5" w14:textId="77777777" w:rsidR="00B578E2" w:rsidRPr="006B44AC" w:rsidRDefault="007E4BD0" w:rsidP="00B578E2">
      <w:pPr>
        <w:pStyle w:val="ListParagraph"/>
        <w:numPr>
          <w:ilvl w:val="0"/>
          <w:numId w:val="6"/>
        </w:numPr>
        <w:rPr>
          <w:rFonts w:ascii="Times New Roman" w:hAnsi="Times New Roman"/>
          <w:sz w:val="24"/>
          <w:szCs w:val="24"/>
        </w:rPr>
      </w:pPr>
      <w:r w:rsidRPr="006B44AC">
        <w:rPr>
          <w:rFonts w:ascii="Times New Roman" w:hAnsi="Times New Roman"/>
          <w:sz w:val="24"/>
          <w:szCs w:val="24"/>
        </w:rPr>
        <w:t>A test of</w:t>
      </w:r>
      <w:r w:rsidR="00B578E2" w:rsidRPr="006B44AC">
        <w:rPr>
          <w:rFonts w:ascii="Times New Roman" w:hAnsi="Times New Roman"/>
          <w:sz w:val="24"/>
          <w:szCs w:val="24"/>
        </w:rPr>
        <w:t xml:space="preserve"> the impact of allowing proxy reports on the responses patterns and response rate.  </w:t>
      </w:r>
    </w:p>
    <w:p w14:paraId="6B3ACD14" w14:textId="77777777" w:rsidR="00B578E2" w:rsidRPr="006B44AC" w:rsidRDefault="007E4BD0" w:rsidP="007E4BD0">
      <w:pPr>
        <w:pStyle w:val="ListParagraph"/>
        <w:numPr>
          <w:ilvl w:val="0"/>
          <w:numId w:val="6"/>
        </w:numPr>
        <w:rPr>
          <w:rFonts w:ascii="Times New Roman" w:hAnsi="Times New Roman"/>
          <w:sz w:val="24"/>
          <w:szCs w:val="24"/>
        </w:rPr>
      </w:pPr>
      <w:r w:rsidRPr="006B44AC">
        <w:rPr>
          <w:rFonts w:ascii="Times New Roman" w:hAnsi="Times New Roman"/>
          <w:sz w:val="24"/>
          <w:szCs w:val="24"/>
        </w:rPr>
        <w:t xml:space="preserve">A feasibility test of an in-ED survey distribution (walk-away) survey option and a </w:t>
      </w:r>
      <w:r w:rsidRPr="00C96803">
        <w:rPr>
          <w:rFonts w:ascii="Times New Roman" w:hAnsi="Times New Roman"/>
          <w:sz w:val="24"/>
          <w:szCs w:val="24"/>
        </w:rPr>
        <w:t>test of mode of data collection (dis</w:t>
      </w:r>
      <w:r w:rsidRPr="00352C2B">
        <w:rPr>
          <w:rFonts w:ascii="Times New Roman" w:hAnsi="Times New Roman"/>
          <w:sz w:val="24"/>
          <w:szCs w:val="24"/>
        </w:rPr>
        <w:t xml:space="preserve">charged to community patients):  mail with telephone follow up, and in-ED distribution. This mode experiment is described above. </w:t>
      </w:r>
    </w:p>
    <w:p w14:paraId="49DA624A" w14:textId="77777777" w:rsidR="00B578E2" w:rsidRPr="00C96803" w:rsidRDefault="00B578E2" w:rsidP="007E4BD0">
      <w:pPr>
        <w:ind w:left="360"/>
        <w:rPr>
          <w:highlight w:val="cyan"/>
        </w:rPr>
      </w:pPr>
    </w:p>
    <w:p w14:paraId="59F98B9F" w14:textId="77777777" w:rsidR="00285DC0" w:rsidRPr="00EF52AE" w:rsidRDefault="00285DC0" w:rsidP="00285DC0">
      <w:pPr>
        <w:pStyle w:val="Heading2"/>
        <w:rPr>
          <w:rFonts w:ascii="Times New Roman" w:hAnsi="Times New Roman"/>
        </w:rPr>
      </w:pPr>
      <w:bookmarkStart w:id="3" w:name="_Toc208372570"/>
      <w:r>
        <w:rPr>
          <w:rFonts w:ascii="Times New Roman" w:hAnsi="Times New Roman"/>
        </w:rPr>
        <w:t xml:space="preserve">B5.  </w:t>
      </w:r>
      <w:r w:rsidRPr="00EF52AE">
        <w:rPr>
          <w:rFonts w:ascii="Times New Roman" w:hAnsi="Times New Roman"/>
        </w:rPr>
        <w:t>Statistical and Data Collection Consultants</w:t>
      </w:r>
      <w:bookmarkEnd w:id="3"/>
    </w:p>
    <w:p w14:paraId="556E2B53" w14:textId="77777777" w:rsidR="00285DC0" w:rsidRDefault="00285DC0" w:rsidP="00285DC0">
      <w:pPr>
        <w:tabs>
          <w:tab w:val="left" w:pos="540"/>
        </w:tabs>
      </w:pPr>
    </w:p>
    <w:p w14:paraId="7E8103D0" w14:textId="77777777" w:rsidR="00285DC0" w:rsidRDefault="00285DC0" w:rsidP="00285DC0">
      <w:pPr>
        <w:tabs>
          <w:tab w:val="left" w:pos="540"/>
        </w:tabs>
      </w:pPr>
      <w:r>
        <w:t>The survey, sampling approach, and data collection procedures were designed by the RAND Corporation under the leadership of:</w:t>
      </w:r>
    </w:p>
    <w:p w14:paraId="367C3BA6" w14:textId="77777777" w:rsidR="00285DC0" w:rsidRDefault="00285DC0" w:rsidP="00285DC0">
      <w:pPr>
        <w:tabs>
          <w:tab w:val="left" w:pos="540"/>
        </w:tabs>
      </w:pPr>
    </w:p>
    <w:p w14:paraId="57091729" w14:textId="77777777" w:rsidR="00285DC0" w:rsidRDefault="00285DC0" w:rsidP="00285DC0">
      <w:pPr>
        <w:tabs>
          <w:tab w:val="left" w:pos="540"/>
        </w:tabs>
      </w:pPr>
      <w:r>
        <w:t>Robin Weinick, Ph.D.</w:t>
      </w:r>
      <w:r>
        <w:tab/>
      </w:r>
      <w:r>
        <w:tab/>
      </w:r>
      <w:r>
        <w:tab/>
      </w:r>
      <w:r>
        <w:tab/>
      </w:r>
    </w:p>
    <w:p w14:paraId="12CA6128" w14:textId="77777777" w:rsidR="00285DC0" w:rsidRDefault="00285DC0" w:rsidP="00285DC0">
      <w:pPr>
        <w:tabs>
          <w:tab w:val="left" w:pos="540"/>
        </w:tabs>
      </w:pPr>
      <w:r>
        <w:t>RAND Corporation</w:t>
      </w:r>
      <w:r>
        <w:tab/>
      </w:r>
      <w:r>
        <w:tab/>
      </w:r>
      <w:r>
        <w:tab/>
      </w:r>
      <w:r>
        <w:tab/>
      </w:r>
    </w:p>
    <w:p w14:paraId="78FDE62A" w14:textId="77777777" w:rsidR="00285DC0" w:rsidRDefault="00285DC0" w:rsidP="00285DC0">
      <w:pPr>
        <w:tabs>
          <w:tab w:val="left" w:pos="540"/>
        </w:tabs>
      </w:pPr>
      <w:r>
        <w:t>1200 South Hayes Street</w:t>
      </w:r>
      <w:r>
        <w:tab/>
      </w:r>
      <w:r>
        <w:tab/>
      </w:r>
      <w:r>
        <w:tab/>
        <w:t xml:space="preserve"> </w:t>
      </w:r>
    </w:p>
    <w:p w14:paraId="3F73C0A9" w14:textId="77777777" w:rsidR="00285DC0" w:rsidRDefault="00285DC0" w:rsidP="00285DC0">
      <w:pPr>
        <w:tabs>
          <w:tab w:val="left" w:pos="540"/>
        </w:tabs>
      </w:pPr>
      <w:r w:rsidRPr="00BC2EC4">
        <w:t>Arlington, VA 22202-5050</w:t>
      </w:r>
      <w:r>
        <w:tab/>
      </w:r>
      <w:r>
        <w:tab/>
      </w:r>
      <w:r>
        <w:tab/>
        <w:t xml:space="preserve"> </w:t>
      </w:r>
    </w:p>
    <w:p w14:paraId="56B2E058" w14:textId="77777777" w:rsidR="00285DC0" w:rsidRDefault="00285DC0" w:rsidP="00285DC0">
      <w:pPr>
        <w:tabs>
          <w:tab w:val="left" w:pos="540"/>
        </w:tabs>
      </w:pPr>
    </w:p>
    <w:p w14:paraId="27557EB7" w14:textId="77777777" w:rsidR="0085738A" w:rsidRDefault="006E7427" w:rsidP="0085738A">
      <w:r>
        <w:t>Kirsten Becker, MS</w:t>
      </w:r>
    </w:p>
    <w:p w14:paraId="15EAF7CB" w14:textId="77777777" w:rsidR="0085738A" w:rsidRDefault="006E7427" w:rsidP="0085738A">
      <w:r>
        <w:t>RAND Corporation</w:t>
      </w:r>
    </w:p>
    <w:p w14:paraId="7230DAE5" w14:textId="77777777" w:rsidR="0085738A" w:rsidRDefault="006E7427" w:rsidP="0085738A">
      <w:r>
        <w:t xml:space="preserve">1776 Main Street                              </w:t>
      </w:r>
    </w:p>
    <w:p w14:paraId="574A6D37" w14:textId="77777777" w:rsidR="003F72BF" w:rsidRDefault="006E7427">
      <w:r>
        <w:t xml:space="preserve">Santa Monica, CA 90407             </w:t>
      </w:r>
    </w:p>
    <w:p w14:paraId="5D4CB1B8" w14:textId="77777777" w:rsidR="003F72BF" w:rsidRDefault="003F72BF"/>
    <w:p w14:paraId="624AB868" w14:textId="77777777" w:rsidR="003F72BF" w:rsidRDefault="003F72BF">
      <w:pPr>
        <w:rPr>
          <w:b/>
          <w:bCs/>
        </w:rPr>
      </w:pPr>
      <w:r>
        <w:br w:type="page"/>
      </w:r>
    </w:p>
    <w:p w14:paraId="67916271" w14:textId="77777777" w:rsidR="003F72BF" w:rsidRDefault="003F72BF" w:rsidP="003F72BF">
      <w:pPr>
        <w:pStyle w:val="Heading1"/>
      </w:pPr>
      <w:r>
        <w:t>LITERATURE CITED</w:t>
      </w:r>
    </w:p>
    <w:p w14:paraId="4F7A8222" w14:textId="77777777" w:rsidR="003F72BF" w:rsidRDefault="003F72BF" w:rsidP="003F72BF">
      <w:pPr>
        <w:tabs>
          <w:tab w:val="left" w:pos="720"/>
        </w:tabs>
        <w:ind w:left="720" w:hanging="720"/>
        <w:rPr>
          <w:color w:val="000000"/>
          <w:szCs w:val="26"/>
        </w:rPr>
      </w:pPr>
    </w:p>
    <w:p w14:paraId="29DF4093" w14:textId="77777777" w:rsidR="003F72BF" w:rsidRPr="00815497" w:rsidRDefault="003F72BF" w:rsidP="003F72BF">
      <w:pPr>
        <w:tabs>
          <w:tab w:val="left" w:pos="720"/>
        </w:tabs>
        <w:ind w:left="720" w:hanging="720"/>
        <w:contextualSpacing/>
        <w:rPr>
          <w:sz w:val="10"/>
          <w:szCs w:val="10"/>
        </w:rPr>
      </w:pPr>
    </w:p>
    <w:p w14:paraId="74BD024B" w14:textId="77777777" w:rsidR="003F72BF" w:rsidRPr="00924D74" w:rsidRDefault="003F72BF" w:rsidP="003F72BF">
      <w:pPr>
        <w:tabs>
          <w:tab w:val="left" w:pos="720"/>
        </w:tabs>
        <w:ind w:left="720" w:hanging="720"/>
        <w:rPr>
          <w:szCs w:val="26"/>
        </w:rPr>
      </w:pPr>
      <w:r w:rsidRPr="00924D74">
        <w:rPr>
          <w:szCs w:val="26"/>
        </w:rPr>
        <w:t xml:space="preserve">Pines JM, Mutter RL, Zocchi MS. (2013). “Variation in Emergency Department Admission Rates Across the United States.” </w:t>
      </w:r>
      <w:r w:rsidRPr="00C31F56">
        <w:rPr>
          <w:i/>
          <w:szCs w:val="26"/>
        </w:rPr>
        <w:t>Medical Care Research and Review</w:t>
      </w:r>
      <w:r w:rsidRPr="00924D74">
        <w:rPr>
          <w:szCs w:val="26"/>
        </w:rPr>
        <w:t xml:space="preserve"> (published online 6 January </w:t>
      </w:r>
      <w:r w:rsidRPr="00924D74">
        <w:rPr>
          <w:color w:val="000000" w:themeColor="text1"/>
          <w:szCs w:val="26"/>
        </w:rPr>
        <w:t>2013, http://mcr.sagepub.com/content/early/2013/01/03/1077558712470565).</w:t>
      </w:r>
    </w:p>
    <w:p w14:paraId="120DEE9C" w14:textId="77777777" w:rsidR="003F72BF" w:rsidRPr="00815497" w:rsidRDefault="003F72BF" w:rsidP="003F72BF"/>
    <w:p w14:paraId="3B8797C9" w14:textId="77777777" w:rsidR="00E22621" w:rsidRDefault="006E7427">
      <w:r>
        <w:t xml:space="preserve">     </w:t>
      </w:r>
      <w:r w:rsidR="00E22621">
        <w:br w:type="page"/>
      </w:r>
    </w:p>
    <w:p w14:paraId="5BD6CDF0" w14:textId="77777777" w:rsidR="0085738A" w:rsidRPr="0028215F" w:rsidRDefault="00E22621" w:rsidP="0085738A">
      <w:r w:rsidRPr="0028215F">
        <w:t>ATTACHMENTS</w:t>
      </w:r>
    </w:p>
    <w:p w14:paraId="5AA75ACF" w14:textId="77777777" w:rsidR="009B4781" w:rsidRDefault="009B4781" w:rsidP="002C1C20">
      <w:pPr>
        <w:pStyle w:val="ListParagraph"/>
        <w:numPr>
          <w:ilvl w:val="0"/>
          <w:numId w:val="10"/>
        </w:numPr>
      </w:pPr>
      <w:r>
        <w:t xml:space="preserve">Attachment </w:t>
      </w:r>
      <w:r w:rsidRPr="0028215F">
        <w:t>1-</w:t>
      </w:r>
      <w:r>
        <w:t xml:space="preserve"> HCAHPS </w:t>
      </w:r>
    </w:p>
    <w:p w14:paraId="6153A33E" w14:textId="77777777" w:rsidR="004B66B4" w:rsidRPr="0028215F" w:rsidRDefault="004B66B4" w:rsidP="002C1C20">
      <w:pPr>
        <w:pStyle w:val="ListParagraph"/>
        <w:numPr>
          <w:ilvl w:val="0"/>
          <w:numId w:val="10"/>
        </w:numPr>
      </w:pPr>
      <w:r w:rsidRPr="0028215F">
        <w:t xml:space="preserve">Attachment </w:t>
      </w:r>
      <w:r w:rsidR="009B4781">
        <w:t>2</w:t>
      </w:r>
      <w:r w:rsidRPr="0028215F">
        <w:t>- EDPEC for Admitted Patients: HCAHPS Add-on Version A</w:t>
      </w:r>
    </w:p>
    <w:p w14:paraId="60AA7EE0" w14:textId="77777777" w:rsidR="004B66B4" w:rsidRPr="0028215F" w:rsidRDefault="004B66B4" w:rsidP="002C1C20">
      <w:pPr>
        <w:pStyle w:val="ListParagraph"/>
        <w:numPr>
          <w:ilvl w:val="0"/>
          <w:numId w:val="10"/>
        </w:numPr>
      </w:pPr>
      <w:r w:rsidRPr="0028215F">
        <w:t xml:space="preserve">Attachment </w:t>
      </w:r>
      <w:r w:rsidR="009B4781">
        <w:t>3</w:t>
      </w:r>
      <w:r w:rsidRPr="0028215F">
        <w:t xml:space="preserve"> -EDPEC for Admitted Patients: HCAHPS Add-on Version B</w:t>
      </w:r>
    </w:p>
    <w:p w14:paraId="07D25329" w14:textId="77777777" w:rsidR="004B66B4" w:rsidRDefault="004B66B4" w:rsidP="002C1C20">
      <w:pPr>
        <w:pStyle w:val="ListParagraph"/>
        <w:numPr>
          <w:ilvl w:val="0"/>
          <w:numId w:val="10"/>
        </w:numPr>
      </w:pPr>
      <w:r w:rsidRPr="0028215F">
        <w:t xml:space="preserve">Attachment </w:t>
      </w:r>
      <w:r w:rsidR="009B4781">
        <w:t>4</w:t>
      </w:r>
      <w:r w:rsidR="00CC4A02" w:rsidRPr="0028215F">
        <w:t xml:space="preserve"> -</w:t>
      </w:r>
      <w:r w:rsidRPr="0028215F">
        <w:t>EDPEC Discharged to Community</w:t>
      </w:r>
    </w:p>
    <w:p w14:paraId="2ACD0212" w14:textId="77777777" w:rsidR="009B4781" w:rsidRPr="0028215F" w:rsidRDefault="009B4781" w:rsidP="002C1C20">
      <w:pPr>
        <w:pStyle w:val="ListParagraph"/>
        <w:numPr>
          <w:ilvl w:val="0"/>
          <w:numId w:val="10"/>
        </w:numPr>
      </w:pPr>
      <w:r>
        <w:t>Attachment 5</w:t>
      </w:r>
      <w:r w:rsidRPr="0028215F">
        <w:t>-</w:t>
      </w:r>
      <w:r>
        <w:t xml:space="preserve"> HCAHPS Cover Letter</w:t>
      </w:r>
    </w:p>
    <w:p w14:paraId="15D52C88" w14:textId="77777777" w:rsidR="003601C0" w:rsidRPr="0028215F" w:rsidRDefault="004B66B4" w:rsidP="003601C0">
      <w:pPr>
        <w:pStyle w:val="ListParagraph"/>
        <w:widowControl w:val="0"/>
        <w:numPr>
          <w:ilvl w:val="0"/>
          <w:numId w:val="8"/>
        </w:numPr>
        <w:autoSpaceDE w:val="0"/>
        <w:autoSpaceDN w:val="0"/>
        <w:adjustRightInd w:val="0"/>
        <w:rPr>
          <w:color w:val="000000"/>
        </w:rPr>
      </w:pPr>
      <w:r w:rsidRPr="0028215F">
        <w:rPr>
          <w:rFonts w:eastAsiaTheme="minorEastAsia"/>
          <w:bCs/>
          <w:u w:color="0000FF"/>
        </w:rPr>
        <w:t xml:space="preserve">Attachment </w:t>
      </w:r>
      <w:r w:rsidR="009B4781">
        <w:rPr>
          <w:rFonts w:eastAsiaTheme="minorEastAsia"/>
          <w:bCs/>
          <w:u w:color="0000FF"/>
        </w:rPr>
        <w:t>6</w:t>
      </w:r>
      <w:r w:rsidRPr="0028215F">
        <w:rPr>
          <w:rFonts w:eastAsiaTheme="minorEastAsia"/>
          <w:bCs/>
          <w:u w:color="0000FF"/>
        </w:rPr>
        <w:t xml:space="preserve"> - </w:t>
      </w:r>
      <w:r w:rsidR="003601C0" w:rsidRPr="0028215F">
        <w:rPr>
          <w:rFonts w:eastAsiaTheme="minorEastAsia"/>
          <w:bCs/>
          <w:u w:color="0000FF"/>
        </w:rPr>
        <w:t xml:space="preserve">Initial Letter for </w:t>
      </w:r>
      <w:r w:rsidR="007C1456" w:rsidRPr="0028215F">
        <w:rPr>
          <w:rFonts w:eastAsiaTheme="minorEastAsia"/>
          <w:bCs/>
          <w:u w:color="0000FF"/>
        </w:rPr>
        <w:t xml:space="preserve">EDPEC </w:t>
      </w:r>
      <w:r w:rsidR="003601C0" w:rsidRPr="0028215F">
        <w:rPr>
          <w:color w:val="000000"/>
        </w:rPr>
        <w:t>admitted to hospital</w:t>
      </w:r>
      <w:r w:rsidR="00CC4A02" w:rsidRPr="0028215F">
        <w:rPr>
          <w:color w:val="000000"/>
        </w:rPr>
        <w:t xml:space="preserve"> patients</w:t>
      </w:r>
    </w:p>
    <w:p w14:paraId="2E1A1587" w14:textId="77777777" w:rsidR="002C1C20" w:rsidRPr="0028215F" w:rsidRDefault="002C1C20" w:rsidP="002C1C20">
      <w:pPr>
        <w:pStyle w:val="ListParagraph"/>
        <w:widowControl w:val="0"/>
        <w:numPr>
          <w:ilvl w:val="0"/>
          <w:numId w:val="8"/>
        </w:numPr>
        <w:autoSpaceDE w:val="0"/>
        <w:autoSpaceDN w:val="0"/>
        <w:adjustRightInd w:val="0"/>
        <w:rPr>
          <w:rFonts w:eastAsiaTheme="minorEastAsia"/>
          <w:u w:color="0000FF"/>
        </w:rPr>
      </w:pPr>
      <w:r w:rsidRPr="0028215F">
        <w:rPr>
          <w:color w:val="000000"/>
        </w:rPr>
        <w:t xml:space="preserve">Attachment </w:t>
      </w:r>
      <w:r w:rsidR="009B4781">
        <w:rPr>
          <w:color w:val="000000"/>
        </w:rPr>
        <w:t>7</w:t>
      </w:r>
      <w:r w:rsidRPr="0028215F">
        <w:rPr>
          <w:color w:val="000000"/>
        </w:rPr>
        <w:t xml:space="preserve"> </w:t>
      </w:r>
      <w:r w:rsidR="007C1456" w:rsidRPr="0028215F">
        <w:rPr>
          <w:color w:val="000000"/>
        </w:rPr>
        <w:t>–</w:t>
      </w:r>
      <w:r w:rsidRPr="0028215F">
        <w:rPr>
          <w:color w:val="000000"/>
        </w:rPr>
        <w:t xml:space="preserve"> </w:t>
      </w:r>
      <w:r w:rsidR="007C1456" w:rsidRPr="0028215F">
        <w:rPr>
          <w:color w:val="000000"/>
        </w:rPr>
        <w:t xml:space="preserve">EDPEC </w:t>
      </w:r>
      <w:r w:rsidRPr="0028215F">
        <w:rPr>
          <w:color w:val="000000"/>
        </w:rPr>
        <w:t>Te</w:t>
      </w:r>
      <w:r w:rsidR="00CC4A02" w:rsidRPr="0028215F">
        <w:rPr>
          <w:color w:val="000000"/>
        </w:rPr>
        <w:t xml:space="preserve">lephone script – all versions </w:t>
      </w:r>
    </w:p>
    <w:p w14:paraId="39B8B7C2" w14:textId="77777777" w:rsidR="00A33538" w:rsidRPr="0028215F" w:rsidRDefault="002C1C20" w:rsidP="003601C0">
      <w:pPr>
        <w:pStyle w:val="ListParagraph"/>
        <w:widowControl w:val="0"/>
        <w:numPr>
          <w:ilvl w:val="0"/>
          <w:numId w:val="8"/>
        </w:numPr>
        <w:autoSpaceDE w:val="0"/>
        <w:autoSpaceDN w:val="0"/>
        <w:adjustRightInd w:val="0"/>
        <w:rPr>
          <w:rFonts w:eastAsiaTheme="minorEastAsia"/>
        </w:rPr>
      </w:pPr>
      <w:r w:rsidRPr="0028215F">
        <w:rPr>
          <w:rFonts w:eastAsiaTheme="minorEastAsia"/>
          <w:bCs/>
          <w:u w:color="0000FF"/>
        </w:rPr>
        <w:t xml:space="preserve">Attachment </w:t>
      </w:r>
      <w:r w:rsidR="009B4781">
        <w:rPr>
          <w:rFonts w:eastAsiaTheme="minorEastAsia"/>
          <w:bCs/>
          <w:u w:color="0000FF"/>
        </w:rPr>
        <w:t>8</w:t>
      </w:r>
      <w:r w:rsidRPr="0028215F">
        <w:rPr>
          <w:rFonts w:eastAsiaTheme="minorEastAsia"/>
          <w:bCs/>
          <w:u w:color="0000FF"/>
        </w:rPr>
        <w:t xml:space="preserve"> - </w:t>
      </w:r>
      <w:r w:rsidR="00D82D35" w:rsidRPr="0028215F">
        <w:rPr>
          <w:rFonts w:eastAsiaTheme="minorEastAsia"/>
          <w:bCs/>
          <w:u w:color="0000FF"/>
        </w:rPr>
        <w:t>Initial</w:t>
      </w:r>
      <w:r w:rsidR="00364D18" w:rsidRPr="0028215F">
        <w:rPr>
          <w:rFonts w:eastAsiaTheme="minorEastAsia"/>
          <w:bCs/>
          <w:u w:color="0000FF"/>
        </w:rPr>
        <w:t xml:space="preserve"> Letter for </w:t>
      </w:r>
      <w:r w:rsidR="007C1456" w:rsidRPr="0028215F">
        <w:rPr>
          <w:rFonts w:eastAsiaTheme="minorEastAsia"/>
          <w:bCs/>
          <w:u w:color="0000FF"/>
        </w:rPr>
        <w:t xml:space="preserve">EDPEC </w:t>
      </w:r>
      <w:r w:rsidR="00A33538" w:rsidRPr="0028215F">
        <w:rPr>
          <w:color w:val="000000"/>
        </w:rPr>
        <w:t>discharged to community</w:t>
      </w:r>
      <w:r w:rsidR="003601C0" w:rsidRPr="0028215F">
        <w:rPr>
          <w:color w:val="000000"/>
        </w:rPr>
        <w:t xml:space="preserve"> (mixed mode)</w:t>
      </w:r>
    </w:p>
    <w:p w14:paraId="7E6E4D89" w14:textId="77777777" w:rsidR="003601C0" w:rsidRPr="0028215F" w:rsidRDefault="002C1C20" w:rsidP="003601C0">
      <w:pPr>
        <w:pStyle w:val="ListParagraph"/>
        <w:widowControl w:val="0"/>
        <w:numPr>
          <w:ilvl w:val="0"/>
          <w:numId w:val="8"/>
        </w:numPr>
        <w:autoSpaceDE w:val="0"/>
        <w:autoSpaceDN w:val="0"/>
        <w:adjustRightInd w:val="0"/>
        <w:rPr>
          <w:rFonts w:eastAsiaTheme="minorEastAsia"/>
        </w:rPr>
      </w:pPr>
      <w:r w:rsidRPr="0028215F">
        <w:rPr>
          <w:rFonts w:eastAsiaTheme="minorEastAsia"/>
          <w:bCs/>
          <w:u w:color="0000FF"/>
        </w:rPr>
        <w:t xml:space="preserve">Attachment </w:t>
      </w:r>
      <w:r w:rsidR="009B4781">
        <w:rPr>
          <w:rFonts w:eastAsiaTheme="minorEastAsia"/>
          <w:bCs/>
          <w:u w:color="0000FF"/>
        </w:rPr>
        <w:t>9</w:t>
      </w:r>
      <w:r w:rsidRPr="0028215F">
        <w:rPr>
          <w:rFonts w:eastAsiaTheme="minorEastAsia"/>
          <w:bCs/>
          <w:u w:color="0000FF"/>
        </w:rPr>
        <w:t xml:space="preserve"> - </w:t>
      </w:r>
      <w:r w:rsidR="003601C0" w:rsidRPr="0028215F">
        <w:rPr>
          <w:rFonts w:eastAsiaTheme="minorEastAsia"/>
          <w:bCs/>
          <w:u w:color="0000FF"/>
        </w:rPr>
        <w:t>Initial Letter for</w:t>
      </w:r>
      <w:r w:rsidR="003601C0" w:rsidRPr="0028215F">
        <w:rPr>
          <w:rFonts w:eastAsiaTheme="minorEastAsia"/>
          <w:b/>
          <w:bCs/>
          <w:u w:color="0000FF"/>
        </w:rPr>
        <w:t xml:space="preserve"> </w:t>
      </w:r>
      <w:r w:rsidR="007C1456" w:rsidRPr="0028215F">
        <w:rPr>
          <w:rFonts w:eastAsiaTheme="minorEastAsia"/>
          <w:bCs/>
          <w:u w:color="0000FF"/>
        </w:rPr>
        <w:t xml:space="preserve">EDPEC </w:t>
      </w:r>
      <w:r w:rsidR="003601C0" w:rsidRPr="0028215F">
        <w:rPr>
          <w:color w:val="000000"/>
        </w:rPr>
        <w:t>discharged to community (on</w:t>
      </w:r>
      <w:r w:rsidR="00CC4A02" w:rsidRPr="0028215F">
        <w:rPr>
          <w:color w:val="000000"/>
        </w:rPr>
        <w:t>-</w:t>
      </w:r>
      <w:r w:rsidR="003601C0" w:rsidRPr="0028215F">
        <w:rPr>
          <w:color w:val="000000"/>
        </w:rPr>
        <w:t>site distribution)</w:t>
      </w:r>
    </w:p>
    <w:p w14:paraId="68A18C95" w14:textId="77777777" w:rsidR="003601C0" w:rsidRPr="003601C0" w:rsidRDefault="003601C0" w:rsidP="003601C0">
      <w:pPr>
        <w:pStyle w:val="ListParagraph"/>
        <w:widowControl w:val="0"/>
        <w:autoSpaceDE w:val="0"/>
        <w:autoSpaceDN w:val="0"/>
        <w:adjustRightInd w:val="0"/>
        <w:ind w:firstLine="0"/>
        <w:rPr>
          <w:rFonts w:eastAsiaTheme="minorEastAsia"/>
          <w:highlight w:val="yellow"/>
          <w:u w:color="0000FF"/>
        </w:rPr>
      </w:pPr>
    </w:p>
    <w:p w14:paraId="189B2E3C" w14:textId="77777777" w:rsidR="0025702C" w:rsidRDefault="0025702C" w:rsidP="0025702C">
      <w:pPr>
        <w:pStyle w:val="PlainText"/>
      </w:pPr>
    </w:p>
    <w:p w14:paraId="1449822D" w14:textId="77777777" w:rsidR="00364D18" w:rsidRPr="005C1983" w:rsidRDefault="00364D18" w:rsidP="00364D18">
      <w:pPr>
        <w:widowControl w:val="0"/>
        <w:autoSpaceDE w:val="0"/>
        <w:autoSpaceDN w:val="0"/>
        <w:adjustRightInd w:val="0"/>
      </w:pPr>
    </w:p>
    <w:p w14:paraId="6313ABAC" w14:textId="77777777" w:rsidR="00364D18" w:rsidRPr="005C1983" w:rsidRDefault="00364D18" w:rsidP="00364D18">
      <w:pPr>
        <w:widowControl w:val="0"/>
        <w:autoSpaceDE w:val="0"/>
        <w:autoSpaceDN w:val="0"/>
        <w:adjustRightInd w:val="0"/>
      </w:pPr>
    </w:p>
    <w:sectPr w:rsidR="00364D18" w:rsidRPr="005C1983" w:rsidSect="002E35AD">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051086" w15:done="0"/>
  <w15:commentEx w15:paraId="1975660D" w15:done="0"/>
  <w15:commentEx w15:paraId="25A7E83D" w15:done="0"/>
  <w15:commentEx w15:paraId="3057E9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ECC5C" w14:textId="77777777" w:rsidR="009D23F9" w:rsidRDefault="009D23F9">
      <w:r>
        <w:separator/>
      </w:r>
    </w:p>
  </w:endnote>
  <w:endnote w:type="continuationSeparator" w:id="0">
    <w:p w14:paraId="1E98CDC9" w14:textId="77777777" w:rsidR="009D23F9" w:rsidRDefault="009D2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utura-Book">
    <w:altName w:val="Times New Roman"/>
    <w:panose1 w:val="00000000000000000000"/>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800000AF" w:usb1="4000204A" w:usb2="00000000" w:usb3="00000000" w:csb0="00000001" w:csb1="00000000"/>
  </w:font>
  <w:font w:name="Lucida Grande">
    <w:altName w:val="Arial"/>
    <w:charset w:val="00"/>
    <w:family w:val="auto"/>
    <w:pitch w:val="variable"/>
    <w:sig w:usb0="00000000" w:usb1="5000A1FF" w:usb2="00000000" w:usb3="00000000" w:csb0="000001BF" w:csb1="00000000"/>
  </w:font>
  <w:font w:name="Futura Condensed">
    <w:altName w:val="Arial"/>
    <w:charset w:val="00"/>
    <w:family w:val="auto"/>
    <w:pitch w:val="variable"/>
    <w:sig w:usb0="00000000" w:usb1="00000000" w:usb2="00000000" w:usb3="00000000" w:csb0="000001FB"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utura Book">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5A58B" w14:textId="77777777" w:rsidR="00A543E9" w:rsidRDefault="00A543E9" w:rsidP="000E38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4A3C8449" w14:textId="77777777" w:rsidR="00A543E9" w:rsidRDefault="00A543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ED2DE" w14:textId="77777777" w:rsidR="00A543E9" w:rsidRDefault="00A543E9">
    <w:pPr>
      <w:pStyle w:val="Footer"/>
      <w:jc w:val="center"/>
    </w:pPr>
    <w:r>
      <w:fldChar w:fldCharType="begin"/>
    </w:r>
    <w:r>
      <w:instrText xml:space="preserve"> PAGE   \* MERGEFORMAT </w:instrText>
    </w:r>
    <w:r>
      <w:fldChar w:fldCharType="separate"/>
    </w:r>
    <w:r w:rsidR="00585E55">
      <w:rPr>
        <w:noProof/>
      </w:rPr>
      <w:t>15</w:t>
    </w:r>
    <w:r>
      <w:rPr>
        <w:noProof/>
      </w:rPr>
      <w:fldChar w:fldCharType="end"/>
    </w:r>
  </w:p>
  <w:p w14:paraId="5B1C6F14" w14:textId="77777777" w:rsidR="00A543E9" w:rsidRDefault="00A543E9" w:rsidP="000E38B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223FB" w14:textId="77777777" w:rsidR="00A543E9" w:rsidRDefault="00A543E9">
    <w:pPr>
      <w:pStyle w:val="Footer"/>
      <w:jc w:val="center"/>
    </w:pPr>
    <w:r>
      <w:fldChar w:fldCharType="begin"/>
    </w:r>
    <w:r>
      <w:instrText xml:space="preserve"> PAGE   \* MERGEFORMAT </w:instrText>
    </w:r>
    <w:r>
      <w:fldChar w:fldCharType="separate"/>
    </w:r>
    <w:r w:rsidR="00585E55">
      <w:rPr>
        <w:noProof/>
      </w:rPr>
      <w:t>iii</w:t>
    </w:r>
    <w:r>
      <w:rPr>
        <w:noProof/>
      </w:rPr>
      <w:fldChar w:fldCharType="end"/>
    </w:r>
  </w:p>
  <w:p w14:paraId="1B3B41A8" w14:textId="77777777" w:rsidR="00A543E9" w:rsidRDefault="00A54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0FF36" w14:textId="77777777" w:rsidR="009D23F9" w:rsidRDefault="009D23F9">
      <w:r>
        <w:separator/>
      </w:r>
    </w:p>
  </w:footnote>
  <w:footnote w:type="continuationSeparator" w:id="0">
    <w:p w14:paraId="6143C830" w14:textId="77777777" w:rsidR="009D23F9" w:rsidRDefault="009D23F9">
      <w:r>
        <w:continuationSeparator/>
      </w:r>
    </w:p>
  </w:footnote>
  <w:footnote w:id="1">
    <w:p w14:paraId="3155E6D8" w14:textId="77777777" w:rsidR="00F66543" w:rsidRPr="00B438A5" w:rsidRDefault="00A01D4A" w:rsidP="00F66543">
      <w:pPr>
        <w:pStyle w:val="FootnoteText"/>
        <w:tabs>
          <w:tab w:val="left" w:pos="3600"/>
        </w:tabs>
        <w:rPr>
          <w:rFonts w:ascii="Times New Roman" w:hAnsi="Times New Roman"/>
          <w:sz w:val="24"/>
          <w:szCs w:val="24"/>
        </w:rPr>
      </w:pPr>
      <w:r w:rsidRPr="00B438A5">
        <w:rPr>
          <w:rStyle w:val="FootnoteReference"/>
          <w:szCs w:val="24"/>
        </w:rPr>
        <w:footnoteRef/>
      </w:r>
      <w:r w:rsidR="009611D7" w:rsidRPr="00B438A5">
        <w:rPr>
          <w:rFonts w:ascii="Times New Roman" w:hAnsi="Times New Roman"/>
          <w:sz w:val="24"/>
          <w:szCs w:val="24"/>
        </w:rPr>
        <w:t xml:space="preserve"> </w:t>
      </w:r>
      <w:r w:rsidR="00F66543" w:rsidRPr="00B438A5">
        <w:rPr>
          <w:rFonts w:ascii="Times New Roman" w:hAnsi="Times New Roman"/>
          <w:sz w:val="24"/>
          <w:szCs w:val="24"/>
        </w:rPr>
        <w:t>Thirty-one percent of all HCAHPS hospitals have fewer than 900 sampled HCAHPS visits per year, ensuring that a large proportion of U.S. hospitals will meet the eligible discharge criteria.</w:t>
      </w:r>
    </w:p>
    <w:p w14:paraId="4785B646" w14:textId="77777777" w:rsidR="00A01D4A" w:rsidRDefault="00A01D4A" w:rsidP="00A01D4A">
      <w:pPr>
        <w:pStyle w:val="FootnoteText"/>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0BD5C" w14:textId="77777777" w:rsidR="00A543E9" w:rsidRDefault="00A543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E6D4D"/>
    <w:multiLevelType w:val="hybridMultilevel"/>
    <w:tmpl w:val="0A2A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A6403C"/>
    <w:multiLevelType w:val="hybridMultilevel"/>
    <w:tmpl w:val="206E9F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AC2D37"/>
    <w:multiLevelType w:val="hybridMultilevel"/>
    <w:tmpl w:val="B62AE7F6"/>
    <w:lvl w:ilvl="0" w:tplc="5E741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2B5AD3"/>
    <w:multiLevelType w:val="hybridMultilevel"/>
    <w:tmpl w:val="29B2F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A02BA4"/>
    <w:multiLevelType w:val="hybridMultilevel"/>
    <w:tmpl w:val="BDA6F938"/>
    <w:lvl w:ilvl="0" w:tplc="22C42792">
      <w:start w:val="1"/>
      <w:numFmt w:val="decimal"/>
      <w:pStyle w:val="TableNumberList"/>
      <w:lvlText w:val="%1."/>
      <w:lvlJc w:val="left"/>
      <w:pPr>
        <w:ind w:left="432" w:hanging="288"/>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E612E0F"/>
    <w:multiLevelType w:val="hybridMultilevel"/>
    <w:tmpl w:val="5398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B007E"/>
    <w:multiLevelType w:val="hybridMultilevel"/>
    <w:tmpl w:val="8B6AE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472291"/>
    <w:multiLevelType w:val="hybridMultilevel"/>
    <w:tmpl w:val="D772A720"/>
    <w:lvl w:ilvl="0" w:tplc="EC6C86EC">
      <w:start w:val="1"/>
      <w:numFmt w:val="bullet"/>
      <w:pStyle w:val="BulletedTex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71312647"/>
    <w:multiLevelType w:val="hybridMultilevel"/>
    <w:tmpl w:val="651E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2E747FF"/>
    <w:multiLevelType w:val="hybridMultilevel"/>
    <w:tmpl w:val="9E7EB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4F53F6F"/>
    <w:multiLevelType w:val="hybridMultilevel"/>
    <w:tmpl w:val="8B6AE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9"/>
  </w:num>
  <w:num w:numId="4">
    <w:abstractNumId w:val="10"/>
  </w:num>
  <w:num w:numId="5">
    <w:abstractNumId w:val="3"/>
  </w:num>
  <w:num w:numId="6">
    <w:abstractNumId w:val="2"/>
  </w:num>
  <w:num w:numId="7">
    <w:abstractNumId w:val="7"/>
  </w:num>
  <w:num w:numId="8">
    <w:abstractNumId w:val="5"/>
  </w:num>
  <w:num w:numId="9">
    <w:abstractNumId w:val="6"/>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Formatting/>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E5"/>
    <w:rsid w:val="000039DD"/>
    <w:rsid w:val="00003FA0"/>
    <w:rsid w:val="00017D63"/>
    <w:rsid w:val="0006121A"/>
    <w:rsid w:val="00063360"/>
    <w:rsid w:val="000719F9"/>
    <w:rsid w:val="00085DA0"/>
    <w:rsid w:val="000966BD"/>
    <w:rsid w:val="000A1E31"/>
    <w:rsid w:val="000A2C29"/>
    <w:rsid w:val="000B0EDD"/>
    <w:rsid w:val="000C6EE6"/>
    <w:rsid w:val="000D0FC3"/>
    <w:rsid w:val="000E227C"/>
    <w:rsid w:val="000E38BB"/>
    <w:rsid w:val="000F5522"/>
    <w:rsid w:val="000F5DBA"/>
    <w:rsid w:val="00107082"/>
    <w:rsid w:val="00111969"/>
    <w:rsid w:val="0014447F"/>
    <w:rsid w:val="00156552"/>
    <w:rsid w:val="0017351B"/>
    <w:rsid w:val="0018176C"/>
    <w:rsid w:val="00185E53"/>
    <w:rsid w:val="00191F3A"/>
    <w:rsid w:val="001A0A0E"/>
    <w:rsid w:val="001B56B6"/>
    <w:rsid w:val="001D2FAE"/>
    <w:rsid w:val="001E17B2"/>
    <w:rsid w:val="001E21E3"/>
    <w:rsid w:val="001E7309"/>
    <w:rsid w:val="001F368A"/>
    <w:rsid w:val="0020471F"/>
    <w:rsid w:val="00211E9C"/>
    <w:rsid w:val="0021394A"/>
    <w:rsid w:val="00220098"/>
    <w:rsid w:val="0023311E"/>
    <w:rsid w:val="00254B84"/>
    <w:rsid w:val="0025702C"/>
    <w:rsid w:val="002618D6"/>
    <w:rsid w:val="00267072"/>
    <w:rsid w:val="002709A5"/>
    <w:rsid w:val="0028215F"/>
    <w:rsid w:val="00285DC0"/>
    <w:rsid w:val="00293592"/>
    <w:rsid w:val="00294FA4"/>
    <w:rsid w:val="002A0A1A"/>
    <w:rsid w:val="002A2BC9"/>
    <w:rsid w:val="002B676C"/>
    <w:rsid w:val="002B7233"/>
    <w:rsid w:val="002B7950"/>
    <w:rsid w:val="002C1C20"/>
    <w:rsid w:val="002E0DFE"/>
    <w:rsid w:val="002E2B87"/>
    <w:rsid w:val="002E35AD"/>
    <w:rsid w:val="002F109C"/>
    <w:rsid w:val="002F53C9"/>
    <w:rsid w:val="003450FE"/>
    <w:rsid w:val="00352C2B"/>
    <w:rsid w:val="0035551E"/>
    <w:rsid w:val="003601C0"/>
    <w:rsid w:val="00364D18"/>
    <w:rsid w:val="00373260"/>
    <w:rsid w:val="00390ACF"/>
    <w:rsid w:val="00392DA2"/>
    <w:rsid w:val="003A6D7E"/>
    <w:rsid w:val="003C56A4"/>
    <w:rsid w:val="003E351D"/>
    <w:rsid w:val="003E3D9E"/>
    <w:rsid w:val="003E691D"/>
    <w:rsid w:val="003F34B0"/>
    <w:rsid w:val="003F72BF"/>
    <w:rsid w:val="00402F86"/>
    <w:rsid w:val="00434CDF"/>
    <w:rsid w:val="00442124"/>
    <w:rsid w:val="00443A71"/>
    <w:rsid w:val="00460D33"/>
    <w:rsid w:val="0046590D"/>
    <w:rsid w:val="0046659C"/>
    <w:rsid w:val="00484F47"/>
    <w:rsid w:val="00497BD6"/>
    <w:rsid w:val="004A294C"/>
    <w:rsid w:val="004B66B4"/>
    <w:rsid w:val="004D3642"/>
    <w:rsid w:val="004D3644"/>
    <w:rsid w:val="004E7D70"/>
    <w:rsid w:val="005062E5"/>
    <w:rsid w:val="00512114"/>
    <w:rsid w:val="00533A11"/>
    <w:rsid w:val="0054606A"/>
    <w:rsid w:val="005529C2"/>
    <w:rsid w:val="00557629"/>
    <w:rsid w:val="00557F0A"/>
    <w:rsid w:val="00585877"/>
    <w:rsid w:val="00585E55"/>
    <w:rsid w:val="0058773E"/>
    <w:rsid w:val="005A0655"/>
    <w:rsid w:val="005B135D"/>
    <w:rsid w:val="005C1983"/>
    <w:rsid w:val="005C4986"/>
    <w:rsid w:val="005D3156"/>
    <w:rsid w:val="005D3E5F"/>
    <w:rsid w:val="005E20CB"/>
    <w:rsid w:val="005E515A"/>
    <w:rsid w:val="00611B13"/>
    <w:rsid w:val="006125E3"/>
    <w:rsid w:val="0061423A"/>
    <w:rsid w:val="00631720"/>
    <w:rsid w:val="00646A20"/>
    <w:rsid w:val="00652568"/>
    <w:rsid w:val="00661698"/>
    <w:rsid w:val="00661B14"/>
    <w:rsid w:val="006620B6"/>
    <w:rsid w:val="00667436"/>
    <w:rsid w:val="00670F8B"/>
    <w:rsid w:val="0069076D"/>
    <w:rsid w:val="00690FEA"/>
    <w:rsid w:val="00692790"/>
    <w:rsid w:val="00696DA9"/>
    <w:rsid w:val="00696FEF"/>
    <w:rsid w:val="006B44AC"/>
    <w:rsid w:val="006C4517"/>
    <w:rsid w:val="006D04FD"/>
    <w:rsid w:val="006D5D30"/>
    <w:rsid w:val="006D77E8"/>
    <w:rsid w:val="006E1902"/>
    <w:rsid w:val="006E7164"/>
    <w:rsid w:val="006E7427"/>
    <w:rsid w:val="006F4286"/>
    <w:rsid w:val="006F68D2"/>
    <w:rsid w:val="00725B0B"/>
    <w:rsid w:val="007438B0"/>
    <w:rsid w:val="00754D4F"/>
    <w:rsid w:val="00755331"/>
    <w:rsid w:val="0076495D"/>
    <w:rsid w:val="00774130"/>
    <w:rsid w:val="00780235"/>
    <w:rsid w:val="00787C63"/>
    <w:rsid w:val="0079757A"/>
    <w:rsid w:val="007A7176"/>
    <w:rsid w:val="007A72ED"/>
    <w:rsid w:val="007C1456"/>
    <w:rsid w:val="007D6A22"/>
    <w:rsid w:val="007E489E"/>
    <w:rsid w:val="007E4BD0"/>
    <w:rsid w:val="007E79E4"/>
    <w:rsid w:val="007F3180"/>
    <w:rsid w:val="007F7376"/>
    <w:rsid w:val="007F754A"/>
    <w:rsid w:val="0080516F"/>
    <w:rsid w:val="00805A53"/>
    <w:rsid w:val="008128CA"/>
    <w:rsid w:val="008448C2"/>
    <w:rsid w:val="00846BE1"/>
    <w:rsid w:val="00846CF7"/>
    <w:rsid w:val="0085024A"/>
    <w:rsid w:val="0085738A"/>
    <w:rsid w:val="00887BCF"/>
    <w:rsid w:val="008B0F76"/>
    <w:rsid w:val="008B5B60"/>
    <w:rsid w:val="008D592F"/>
    <w:rsid w:val="008E1857"/>
    <w:rsid w:val="008E24B0"/>
    <w:rsid w:val="008E2E22"/>
    <w:rsid w:val="00912C4C"/>
    <w:rsid w:val="0092471C"/>
    <w:rsid w:val="00934DB4"/>
    <w:rsid w:val="0094416D"/>
    <w:rsid w:val="00953A8A"/>
    <w:rsid w:val="009611D7"/>
    <w:rsid w:val="00967552"/>
    <w:rsid w:val="009A4F87"/>
    <w:rsid w:val="009B4781"/>
    <w:rsid w:val="009D23F9"/>
    <w:rsid w:val="009D2C9F"/>
    <w:rsid w:val="009D60D7"/>
    <w:rsid w:val="009F1389"/>
    <w:rsid w:val="009F5DC0"/>
    <w:rsid w:val="00A01D4A"/>
    <w:rsid w:val="00A17F6B"/>
    <w:rsid w:val="00A33538"/>
    <w:rsid w:val="00A40E81"/>
    <w:rsid w:val="00A461F0"/>
    <w:rsid w:val="00A543E9"/>
    <w:rsid w:val="00A67DE5"/>
    <w:rsid w:val="00A72904"/>
    <w:rsid w:val="00A73B5C"/>
    <w:rsid w:val="00A75B59"/>
    <w:rsid w:val="00A82600"/>
    <w:rsid w:val="00A91AFA"/>
    <w:rsid w:val="00AA38E0"/>
    <w:rsid w:val="00AC13A4"/>
    <w:rsid w:val="00AE7D67"/>
    <w:rsid w:val="00AF1F1D"/>
    <w:rsid w:val="00B04EAB"/>
    <w:rsid w:val="00B05D85"/>
    <w:rsid w:val="00B067C5"/>
    <w:rsid w:val="00B209F0"/>
    <w:rsid w:val="00B24391"/>
    <w:rsid w:val="00B2460A"/>
    <w:rsid w:val="00B438A5"/>
    <w:rsid w:val="00B578E2"/>
    <w:rsid w:val="00B579A6"/>
    <w:rsid w:val="00B640D2"/>
    <w:rsid w:val="00BA4FC8"/>
    <w:rsid w:val="00BD1CFD"/>
    <w:rsid w:val="00BE4C6D"/>
    <w:rsid w:val="00BF043D"/>
    <w:rsid w:val="00BF7840"/>
    <w:rsid w:val="00C028D2"/>
    <w:rsid w:val="00C3559D"/>
    <w:rsid w:val="00C35769"/>
    <w:rsid w:val="00C65641"/>
    <w:rsid w:val="00C720C2"/>
    <w:rsid w:val="00C86DEA"/>
    <w:rsid w:val="00C90E08"/>
    <w:rsid w:val="00C9132D"/>
    <w:rsid w:val="00C96803"/>
    <w:rsid w:val="00CB0479"/>
    <w:rsid w:val="00CB3259"/>
    <w:rsid w:val="00CC4A02"/>
    <w:rsid w:val="00CC4CA2"/>
    <w:rsid w:val="00CD1C1F"/>
    <w:rsid w:val="00CD2A52"/>
    <w:rsid w:val="00CE0507"/>
    <w:rsid w:val="00CE0F51"/>
    <w:rsid w:val="00CE45DD"/>
    <w:rsid w:val="00CE5AAB"/>
    <w:rsid w:val="00D37A48"/>
    <w:rsid w:val="00D40F8C"/>
    <w:rsid w:val="00D43774"/>
    <w:rsid w:val="00D44C95"/>
    <w:rsid w:val="00D50430"/>
    <w:rsid w:val="00D740D2"/>
    <w:rsid w:val="00D74408"/>
    <w:rsid w:val="00D75275"/>
    <w:rsid w:val="00D82D35"/>
    <w:rsid w:val="00D82D62"/>
    <w:rsid w:val="00D92265"/>
    <w:rsid w:val="00D97445"/>
    <w:rsid w:val="00DA1D20"/>
    <w:rsid w:val="00DE1E12"/>
    <w:rsid w:val="00DE3744"/>
    <w:rsid w:val="00DE6799"/>
    <w:rsid w:val="00DF0FA3"/>
    <w:rsid w:val="00E22621"/>
    <w:rsid w:val="00E33109"/>
    <w:rsid w:val="00E5746E"/>
    <w:rsid w:val="00E83267"/>
    <w:rsid w:val="00E842A6"/>
    <w:rsid w:val="00E932AB"/>
    <w:rsid w:val="00E956A0"/>
    <w:rsid w:val="00EA37D5"/>
    <w:rsid w:val="00EB3BF6"/>
    <w:rsid w:val="00EC4B51"/>
    <w:rsid w:val="00EC7F3D"/>
    <w:rsid w:val="00ED5B52"/>
    <w:rsid w:val="00EE1BD2"/>
    <w:rsid w:val="00F2497A"/>
    <w:rsid w:val="00F63407"/>
    <w:rsid w:val="00F66543"/>
    <w:rsid w:val="00F753B2"/>
    <w:rsid w:val="00F80F0A"/>
    <w:rsid w:val="00FB0E1E"/>
    <w:rsid w:val="00FC3F5F"/>
    <w:rsid w:val="00FD4B78"/>
    <w:rsid w:val="00FD6B54"/>
    <w:rsid w:val="00FE2213"/>
    <w:rsid w:val="00FE5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2A96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9">
    <w:name w:val="heading 9"/>
    <w:basedOn w:val="Normal"/>
    <w:next w:val="Normal"/>
    <w:link w:val="Heading9Char"/>
    <w:uiPriority w:val="9"/>
    <w:semiHidden/>
    <w:unhideWhenUsed/>
    <w:qFormat/>
    <w:rsid w:val="000039D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rsid w:val="00A67DE5"/>
    <w:rPr>
      <w:sz w:val="20"/>
      <w:szCs w:val="20"/>
    </w:rPr>
  </w:style>
  <w:style w:type="character" w:customStyle="1" w:styleId="CommentTextChar">
    <w:name w:val="Comment Text Char"/>
    <w:basedOn w:val="DefaultParagraphFont"/>
    <w:link w:val="CommentText"/>
    <w:uiPriority w:val="99"/>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character" w:customStyle="1" w:styleId="Heading9Char">
    <w:name w:val="Heading 9 Char"/>
    <w:basedOn w:val="DefaultParagraphFont"/>
    <w:link w:val="Heading9"/>
    <w:uiPriority w:val="9"/>
    <w:semiHidden/>
    <w:rsid w:val="000039D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039DD"/>
    <w:rPr>
      <w:rFonts w:ascii="Futura Condensed" w:eastAsia="Times New Roman" w:hAnsi="Futura Condensed" w:cs="Times New Roman"/>
      <w:sz w:val="20"/>
      <w:szCs w:val="20"/>
    </w:rPr>
    <w:tblPr/>
    <w:tblStylePr w:type="firstRow">
      <w:rPr>
        <w:rFonts w:ascii="Times New Roman" w:hAnsi="Times New Roman"/>
        <w:sz w:val="24"/>
      </w:rPr>
      <w:tblPr/>
      <w:tcPr>
        <w:tcBorders>
          <w:top w:val="nil"/>
          <w:bottom w:val="nil"/>
        </w:tcBorders>
      </w:tcPr>
    </w:tblStylePr>
    <w:tblStylePr w:type="lastRow">
      <w:rPr>
        <w:rFonts w:ascii="Times New Roman" w:hAnsi="Times New Roman"/>
        <w:sz w:val="22"/>
      </w:rPr>
      <w:tblPr/>
      <w:tcPr>
        <w:tcBorders>
          <w:top w:val="nil"/>
          <w:left w:val="nil"/>
          <w:bottom w:val="single" w:sz="8" w:space="0" w:color="auto"/>
          <w:right w:val="nil"/>
          <w:insideH w:val="nil"/>
          <w:insideV w:val="nil"/>
          <w:tl2br w:val="nil"/>
          <w:tr2bl w:val="nil"/>
        </w:tcBorders>
      </w:tcPr>
    </w:tblStylePr>
  </w:style>
  <w:style w:type="paragraph" w:styleId="ListParagraph">
    <w:name w:val="List Paragraph"/>
    <w:basedOn w:val="Normal"/>
    <w:uiPriority w:val="34"/>
    <w:qFormat/>
    <w:rsid w:val="000039DD"/>
    <w:pPr>
      <w:spacing w:after="120"/>
      <w:ind w:left="720" w:firstLine="720"/>
      <w:contextualSpacing/>
    </w:pPr>
    <w:rPr>
      <w:rFonts w:ascii="Perpetua" w:hAnsi="Perpetua"/>
      <w:sz w:val="26"/>
      <w:szCs w:val="20"/>
    </w:rPr>
  </w:style>
  <w:style w:type="paragraph" w:customStyle="1" w:styleId="Default">
    <w:name w:val="Default"/>
    <w:rsid w:val="005E515A"/>
    <w:pPr>
      <w:autoSpaceDE w:val="0"/>
      <w:autoSpaceDN w:val="0"/>
      <w:adjustRightInd w:val="0"/>
    </w:pPr>
    <w:rPr>
      <w:rFonts w:ascii="Perpetua" w:hAnsi="Perpetua" w:cs="Perpetua"/>
      <w:color w:val="000000"/>
    </w:rPr>
  </w:style>
  <w:style w:type="paragraph" w:styleId="FootnoteText">
    <w:name w:val="footnote text"/>
    <w:basedOn w:val="Normal"/>
    <w:link w:val="FootnoteTextChar"/>
    <w:uiPriority w:val="99"/>
    <w:unhideWhenUsed/>
    <w:rsid w:val="00A01D4A"/>
    <w:pPr>
      <w:spacing w:after="120"/>
    </w:pPr>
    <w:rPr>
      <w:rFonts w:ascii="Perpetua" w:hAnsi="Perpetua"/>
      <w:sz w:val="20"/>
      <w:szCs w:val="20"/>
    </w:rPr>
  </w:style>
  <w:style w:type="character" w:customStyle="1" w:styleId="FootnoteTextChar">
    <w:name w:val="Footnote Text Char"/>
    <w:basedOn w:val="DefaultParagraphFont"/>
    <w:link w:val="FootnoteText"/>
    <w:uiPriority w:val="99"/>
    <w:rsid w:val="00A01D4A"/>
    <w:rPr>
      <w:rFonts w:ascii="Perpetua" w:eastAsia="Times New Roman" w:hAnsi="Perpetua" w:cs="Times New Roman"/>
      <w:sz w:val="20"/>
      <w:szCs w:val="20"/>
    </w:rPr>
  </w:style>
  <w:style w:type="character" w:styleId="FootnoteReference">
    <w:name w:val="footnote reference"/>
    <w:uiPriority w:val="99"/>
    <w:unhideWhenUsed/>
    <w:rsid w:val="00A01D4A"/>
    <w:rPr>
      <w:rFonts w:ascii="Times New Roman" w:hAnsi="Times New Roman" w:cs="Times New Roman" w:hint="default"/>
      <w:bCs/>
      <w:iCs/>
      <w:strike w:val="0"/>
      <w:dstrike w:val="0"/>
      <w:sz w:val="24"/>
      <w:szCs w:val="20"/>
      <w:u w:val="none"/>
      <w:effect w:val="none"/>
      <w:vertAlign w:val="superscript"/>
    </w:rPr>
  </w:style>
  <w:style w:type="paragraph" w:customStyle="1" w:styleId="BulletedText">
    <w:name w:val="Bulleted Text"/>
    <w:basedOn w:val="Normal"/>
    <w:qFormat/>
    <w:rsid w:val="00A01D4A"/>
    <w:pPr>
      <w:numPr>
        <w:numId w:val="7"/>
      </w:numPr>
      <w:contextualSpacing/>
    </w:pPr>
    <w:rPr>
      <w:rFonts w:ascii="Perpetua" w:eastAsiaTheme="minorEastAsia" w:hAnsi="Perpetua" w:cstheme="minorBidi"/>
      <w:sz w:val="26"/>
      <w:szCs w:val="22"/>
    </w:rPr>
  </w:style>
  <w:style w:type="table" w:customStyle="1" w:styleId="TableGrid1">
    <w:name w:val="Table Grid1"/>
    <w:basedOn w:val="TableNormal"/>
    <w:next w:val="TableGrid"/>
    <w:uiPriority w:val="59"/>
    <w:rsid w:val="0055762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5702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5702C"/>
    <w:rPr>
      <w:rFonts w:ascii="Calibri" w:eastAsiaTheme="minorHAnsi" w:hAnsi="Calibri"/>
      <w:sz w:val="22"/>
      <w:szCs w:val="21"/>
    </w:rPr>
  </w:style>
  <w:style w:type="paragraph" w:customStyle="1" w:styleId="TableBody">
    <w:name w:val="Table Body"/>
    <w:basedOn w:val="Normal"/>
    <w:qFormat/>
    <w:rsid w:val="007438B0"/>
    <w:pPr>
      <w:widowControl w:val="0"/>
    </w:pPr>
    <w:rPr>
      <w:rFonts w:ascii="Arial" w:hAnsi="Arial"/>
      <w:sz w:val="18"/>
      <w:szCs w:val="20"/>
    </w:rPr>
  </w:style>
  <w:style w:type="paragraph" w:customStyle="1" w:styleId="TableColHeading">
    <w:name w:val="Table Col Heading"/>
    <w:basedOn w:val="TableBody"/>
    <w:qFormat/>
    <w:rsid w:val="007438B0"/>
    <w:pPr>
      <w:jc w:val="center"/>
    </w:pPr>
    <w:rPr>
      <w:b/>
    </w:rPr>
  </w:style>
  <w:style w:type="paragraph" w:customStyle="1" w:styleId="TableBodyIndent1">
    <w:name w:val="Table Body Indent 1"/>
    <w:basedOn w:val="TableBody"/>
    <w:qFormat/>
    <w:rsid w:val="007438B0"/>
    <w:pPr>
      <w:ind w:left="360"/>
    </w:pPr>
  </w:style>
  <w:style w:type="paragraph" w:customStyle="1" w:styleId="TableNumberList">
    <w:name w:val="Table Number List"/>
    <w:basedOn w:val="TableBody"/>
    <w:qFormat/>
    <w:rsid w:val="007438B0"/>
    <w:pPr>
      <w:numPr>
        <w:numId w:val="11"/>
      </w:numPr>
    </w:pPr>
  </w:style>
  <w:style w:type="paragraph" w:styleId="Revision">
    <w:name w:val="Revision"/>
    <w:hidden/>
    <w:uiPriority w:val="99"/>
    <w:semiHidden/>
    <w:rsid w:val="007438B0"/>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DE5"/>
    <w:rPr>
      <w:rFonts w:eastAsia="Times New Roman" w:cs="Times New Roman"/>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9">
    <w:name w:val="heading 9"/>
    <w:basedOn w:val="Normal"/>
    <w:next w:val="Normal"/>
    <w:link w:val="Heading9Char"/>
    <w:uiPriority w:val="9"/>
    <w:semiHidden/>
    <w:unhideWhenUsed/>
    <w:qFormat/>
    <w:rsid w:val="000039D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basedOn w:val="DefaultParagraphFont"/>
    <w:link w:val="Heading1"/>
    <w:uiPriority w:val="99"/>
    <w:rsid w:val="00A67DE5"/>
    <w:rPr>
      <w:rFonts w:eastAsia="Times New Roman" w:cs="Times New Roman"/>
      <w:b/>
      <w:bCs/>
    </w:rPr>
  </w:style>
  <w:style w:type="character" w:customStyle="1" w:styleId="Heading2Char">
    <w:name w:val="Heading 2 Char"/>
    <w:aliases w:val="H2-Sec. Head Char"/>
    <w:basedOn w:val="DefaultParagraphFont"/>
    <w:link w:val="Heading2"/>
    <w:uiPriority w:val="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basedOn w:val="DefaultParagraphFont"/>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basedOn w:val="DefaultParagraphFont"/>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rFonts w:ascii="Futura-Book" w:hAnsi="Futura-Book"/>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semiHidden/>
    <w:rsid w:val="00A67DE5"/>
    <w:rPr>
      <w:sz w:val="16"/>
      <w:szCs w:val="16"/>
    </w:rPr>
  </w:style>
  <w:style w:type="paragraph" w:styleId="CommentText">
    <w:name w:val="annotation text"/>
    <w:basedOn w:val="Normal"/>
    <w:link w:val="CommentTextChar"/>
    <w:uiPriority w:val="99"/>
    <w:rsid w:val="00A67DE5"/>
    <w:rPr>
      <w:sz w:val="20"/>
      <w:szCs w:val="20"/>
    </w:rPr>
  </w:style>
  <w:style w:type="character" w:customStyle="1" w:styleId="CommentTextChar">
    <w:name w:val="Comment Text Char"/>
    <w:basedOn w:val="DefaultParagraphFont"/>
    <w:link w:val="CommentText"/>
    <w:uiPriority w:val="99"/>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basedOn w:val="CommentTextChar"/>
    <w:link w:val="CommentSubject"/>
    <w:uiPriority w:val="99"/>
    <w:semiHidden/>
    <w:rsid w:val="005062E5"/>
    <w:rPr>
      <w:rFonts w:eastAsia="Times New Roman" w:cs="Times New Roman"/>
      <w:b/>
      <w:bCs/>
      <w:sz w:val="20"/>
      <w:szCs w:val="20"/>
    </w:rPr>
  </w:style>
  <w:style w:type="character" w:customStyle="1" w:styleId="Heading9Char">
    <w:name w:val="Heading 9 Char"/>
    <w:basedOn w:val="DefaultParagraphFont"/>
    <w:link w:val="Heading9"/>
    <w:uiPriority w:val="9"/>
    <w:semiHidden/>
    <w:rsid w:val="000039D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0039DD"/>
    <w:rPr>
      <w:rFonts w:ascii="Futura Condensed" w:eastAsia="Times New Roman" w:hAnsi="Futura Condensed" w:cs="Times New Roman"/>
      <w:sz w:val="20"/>
      <w:szCs w:val="20"/>
    </w:rPr>
    <w:tblPr/>
    <w:tblStylePr w:type="firstRow">
      <w:rPr>
        <w:rFonts w:ascii="Times New Roman" w:hAnsi="Times New Roman"/>
        <w:sz w:val="24"/>
      </w:rPr>
      <w:tblPr/>
      <w:tcPr>
        <w:tcBorders>
          <w:top w:val="nil"/>
          <w:bottom w:val="nil"/>
        </w:tcBorders>
      </w:tcPr>
    </w:tblStylePr>
    <w:tblStylePr w:type="lastRow">
      <w:rPr>
        <w:rFonts w:ascii="Times New Roman" w:hAnsi="Times New Roman"/>
        <w:sz w:val="22"/>
      </w:rPr>
      <w:tblPr/>
      <w:tcPr>
        <w:tcBorders>
          <w:top w:val="nil"/>
          <w:left w:val="nil"/>
          <w:bottom w:val="single" w:sz="8" w:space="0" w:color="auto"/>
          <w:right w:val="nil"/>
          <w:insideH w:val="nil"/>
          <w:insideV w:val="nil"/>
          <w:tl2br w:val="nil"/>
          <w:tr2bl w:val="nil"/>
        </w:tcBorders>
      </w:tcPr>
    </w:tblStylePr>
  </w:style>
  <w:style w:type="paragraph" w:styleId="ListParagraph">
    <w:name w:val="List Paragraph"/>
    <w:basedOn w:val="Normal"/>
    <w:uiPriority w:val="34"/>
    <w:qFormat/>
    <w:rsid w:val="000039DD"/>
    <w:pPr>
      <w:spacing w:after="120"/>
      <w:ind w:left="720" w:firstLine="720"/>
      <w:contextualSpacing/>
    </w:pPr>
    <w:rPr>
      <w:rFonts w:ascii="Perpetua" w:hAnsi="Perpetua"/>
      <w:sz w:val="26"/>
      <w:szCs w:val="20"/>
    </w:rPr>
  </w:style>
  <w:style w:type="paragraph" w:customStyle="1" w:styleId="Default">
    <w:name w:val="Default"/>
    <w:rsid w:val="005E515A"/>
    <w:pPr>
      <w:autoSpaceDE w:val="0"/>
      <w:autoSpaceDN w:val="0"/>
      <w:adjustRightInd w:val="0"/>
    </w:pPr>
    <w:rPr>
      <w:rFonts w:ascii="Perpetua" w:hAnsi="Perpetua" w:cs="Perpetua"/>
      <w:color w:val="000000"/>
    </w:rPr>
  </w:style>
  <w:style w:type="paragraph" w:styleId="FootnoteText">
    <w:name w:val="footnote text"/>
    <w:basedOn w:val="Normal"/>
    <w:link w:val="FootnoteTextChar"/>
    <w:uiPriority w:val="99"/>
    <w:unhideWhenUsed/>
    <w:rsid w:val="00A01D4A"/>
    <w:pPr>
      <w:spacing w:after="120"/>
    </w:pPr>
    <w:rPr>
      <w:rFonts w:ascii="Perpetua" w:hAnsi="Perpetua"/>
      <w:sz w:val="20"/>
      <w:szCs w:val="20"/>
    </w:rPr>
  </w:style>
  <w:style w:type="character" w:customStyle="1" w:styleId="FootnoteTextChar">
    <w:name w:val="Footnote Text Char"/>
    <w:basedOn w:val="DefaultParagraphFont"/>
    <w:link w:val="FootnoteText"/>
    <w:uiPriority w:val="99"/>
    <w:rsid w:val="00A01D4A"/>
    <w:rPr>
      <w:rFonts w:ascii="Perpetua" w:eastAsia="Times New Roman" w:hAnsi="Perpetua" w:cs="Times New Roman"/>
      <w:sz w:val="20"/>
      <w:szCs w:val="20"/>
    </w:rPr>
  </w:style>
  <w:style w:type="character" w:styleId="FootnoteReference">
    <w:name w:val="footnote reference"/>
    <w:uiPriority w:val="99"/>
    <w:unhideWhenUsed/>
    <w:rsid w:val="00A01D4A"/>
    <w:rPr>
      <w:rFonts w:ascii="Times New Roman" w:hAnsi="Times New Roman" w:cs="Times New Roman" w:hint="default"/>
      <w:bCs/>
      <w:iCs/>
      <w:strike w:val="0"/>
      <w:dstrike w:val="0"/>
      <w:sz w:val="24"/>
      <w:szCs w:val="20"/>
      <w:u w:val="none"/>
      <w:effect w:val="none"/>
      <w:vertAlign w:val="superscript"/>
    </w:rPr>
  </w:style>
  <w:style w:type="paragraph" w:customStyle="1" w:styleId="BulletedText">
    <w:name w:val="Bulleted Text"/>
    <w:basedOn w:val="Normal"/>
    <w:qFormat/>
    <w:rsid w:val="00A01D4A"/>
    <w:pPr>
      <w:numPr>
        <w:numId w:val="7"/>
      </w:numPr>
      <w:contextualSpacing/>
    </w:pPr>
    <w:rPr>
      <w:rFonts w:ascii="Perpetua" w:eastAsiaTheme="minorEastAsia" w:hAnsi="Perpetua" w:cstheme="minorBidi"/>
      <w:sz w:val="26"/>
      <w:szCs w:val="22"/>
    </w:rPr>
  </w:style>
  <w:style w:type="table" w:customStyle="1" w:styleId="TableGrid1">
    <w:name w:val="Table Grid1"/>
    <w:basedOn w:val="TableNormal"/>
    <w:next w:val="TableGrid"/>
    <w:uiPriority w:val="59"/>
    <w:rsid w:val="00557629"/>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25702C"/>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25702C"/>
    <w:rPr>
      <w:rFonts w:ascii="Calibri" w:eastAsiaTheme="minorHAnsi" w:hAnsi="Calibri"/>
      <w:sz w:val="22"/>
      <w:szCs w:val="21"/>
    </w:rPr>
  </w:style>
  <w:style w:type="paragraph" w:customStyle="1" w:styleId="TableBody">
    <w:name w:val="Table Body"/>
    <w:basedOn w:val="Normal"/>
    <w:qFormat/>
    <w:rsid w:val="007438B0"/>
    <w:pPr>
      <w:widowControl w:val="0"/>
    </w:pPr>
    <w:rPr>
      <w:rFonts w:ascii="Arial" w:hAnsi="Arial"/>
      <w:sz w:val="18"/>
      <w:szCs w:val="20"/>
    </w:rPr>
  </w:style>
  <w:style w:type="paragraph" w:customStyle="1" w:styleId="TableColHeading">
    <w:name w:val="Table Col Heading"/>
    <w:basedOn w:val="TableBody"/>
    <w:qFormat/>
    <w:rsid w:val="007438B0"/>
    <w:pPr>
      <w:jc w:val="center"/>
    </w:pPr>
    <w:rPr>
      <w:b/>
    </w:rPr>
  </w:style>
  <w:style w:type="paragraph" w:customStyle="1" w:styleId="TableBodyIndent1">
    <w:name w:val="Table Body Indent 1"/>
    <w:basedOn w:val="TableBody"/>
    <w:qFormat/>
    <w:rsid w:val="007438B0"/>
    <w:pPr>
      <w:ind w:left="360"/>
    </w:pPr>
  </w:style>
  <w:style w:type="paragraph" w:customStyle="1" w:styleId="TableNumberList">
    <w:name w:val="Table Number List"/>
    <w:basedOn w:val="TableBody"/>
    <w:qFormat/>
    <w:rsid w:val="007438B0"/>
    <w:pPr>
      <w:numPr>
        <w:numId w:val="11"/>
      </w:numPr>
    </w:pPr>
  </w:style>
  <w:style w:type="paragraph" w:styleId="Revision">
    <w:name w:val="Revision"/>
    <w:hidden/>
    <w:uiPriority w:val="99"/>
    <w:semiHidden/>
    <w:rsid w:val="007438B0"/>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715796">
      <w:bodyDiv w:val="1"/>
      <w:marLeft w:val="0"/>
      <w:marRight w:val="0"/>
      <w:marTop w:val="0"/>
      <w:marBottom w:val="0"/>
      <w:divBdr>
        <w:top w:val="none" w:sz="0" w:space="0" w:color="auto"/>
        <w:left w:val="none" w:sz="0" w:space="0" w:color="auto"/>
        <w:bottom w:val="none" w:sz="0" w:space="0" w:color="auto"/>
        <w:right w:val="none" w:sz="0" w:space="0" w:color="auto"/>
      </w:divBdr>
    </w:div>
    <w:div w:id="425078070">
      <w:bodyDiv w:val="1"/>
      <w:marLeft w:val="0"/>
      <w:marRight w:val="0"/>
      <w:marTop w:val="0"/>
      <w:marBottom w:val="0"/>
      <w:divBdr>
        <w:top w:val="none" w:sz="0" w:space="0" w:color="auto"/>
        <w:left w:val="none" w:sz="0" w:space="0" w:color="auto"/>
        <w:bottom w:val="none" w:sz="0" w:space="0" w:color="auto"/>
        <w:right w:val="none" w:sz="0" w:space="0" w:color="auto"/>
      </w:divBdr>
    </w:div>
    <w:div w:id="525338088">
      <w:bodyDiv w:val="1"/>
      <w:marLeft w:val="0"/>
      <w:marRight w:val="0"/>
      <w:marTop w:val="0"/>
      <w:marBottom w:val="0"/>
      <w:divBdr>
        <w:top w:val="none" w:sz="0" w:space="0" w:color="auto"/>
        <w:left w:val="none" w:sz="0" w:space="0" w:color="auto"/>
        <w:bottom w:val="none" w:sz="0" w:space="0" w:color="auto"/>
        <w:right w:val="none" w:sz="0" w:space="0" w:color="auto"/>
      </w:divBdr>
    </w:div>
    <w:div w:id="530532189">
      <w:bodyDiv w:val="1"/>
      <w:marLeft w:val="0"/>
      <w:marRight w:val="0"/>
      <w:marTop w:val="0"/>
      <w:marBottom w:val="0"/>
      <w:divBdr>
        <w:top w:val="none" w:sz="0" w:space="0" w:color="auto"/>
        <w:left w:val="none" w:sz="0" w:space="0" w:color="auto"/>
        <w:bottom w:val="none" w:sz="0" w:space="0" w:color="auto"/>
        <w:right w:val="none" w:sz="0" w:space="0" w:color="auto"/>
      </w:divBdr>
    </w:div>
    <w:div w:id="635916694">
      <w:bodyDiv w:val="1"/>
      <w:marLeft w:val="0"/>
      <w:marRight w:val="0"/>
      <w:marTop w:val="0"/>
      <w:marBottom w:val="0"/>
      <w:divBdr>
        <w:top w:val="none" w:sz="0" w:space="0" w:color="auto"/>
        <w:left w:val="none" w:sz="0" w:space="0" w:color="auto"/>
        <w:bottom w:val="none" w:sz="0" w:space="0" w:color="auto"/>
        <w:right w:val="none" w:sz="0" w:space="0" w:color="auto"/>
      </w:divBdr>
    </w:div>
    <w:div w:id="666714265">
      <w:bodyDiv w:val="1"/>
      <w:marLeft w:val="0"/>
      <w:marRight w:val="0"/>
      <w:marTop w:val="0"/>
      <w:marBottom w:val="0"/>
      <w:divBdr>
        <w:top w:val="none" w:sz="0" w:space="0" w:color="auto"/>
        <w:left w:val="none" w:sz="0" w:space="0" w:color="auto"/>
        <w:bottom w:val="none" w:sz="0" w:space="0" w:color="auto"/>
        <w:right w:val="none" w:sz="0" w:space="0" w:color="auto"/>
      </w:divBdr>
    </w:div>
    <w:div w:id="715934633">
      <w:bodyDiv w:val="1"/>
      <w:marLeft w:val="0"/>
      <w:marRight w:val="0"/>
      <w:marTop w:val="0"/>
      <w:marBottom w:val="0"/>
      <w:divBdr>
        <w:top w:val="none" w:sz="0" w:space="0" w:color="auto"/>
        <w:left w:val="none" w:sz="0" w:space="0" w:color="auto"/>
        <w:bottom w:val="none" w:sz="0" w:space="0" w:color="auto"/>
        <w:right w:val="none" w:sz="0" w:space="0" w:color="auto"/>
      </w:divBdr>
    </w:div>
    <w:div w:id="887227589">
      <w:bodyDiv w:val="1"/>
      <w:marLeft w:val="0"/>
      <w:marRight w:val="0"/>
      <w:marTop w:val="0"/>
      <w:marBottom w:val="0"/>
      <w:divBdr>
        <w:top w:val="none" w:sz="0" w:space="0" w:color="auto"/>
        <w:left w:val="none" w:sz="0" w:space="0" w:color="auto"/>
        <w:bottom w:val="none" w:sz="0" w:space="0" w:color="auto"/>
        <w:right w:val="none" w:sz="0" w:space="0" w:color="auto"/>
      </w:divBdr>
    </w:div>
    <w:div w:id="1424716703">
      <w:bodyDiv w:val="1"/>
      <w:marLeft w:val="0"/>
      <w:marRight w:val="0"/>
      <w:marTop w:val="0"/>
      <w:marBottom w:val="0"/>
      <w:divBdr>
        <w:top w:val="none" w:sz="0" w:space="0" w:color="auto"/>
        <w:left w:val="none" w:sz="0" w:space="0" w:color="auto"/>
        <w:bottom w:val="none" w:sz="0" w:space="0" w:color="auto"/>
        <w:right w:val="none" w:sz="0" w:space="0" w:color="auto"/>
      </w:divBdr>
    </w:div>
    <w:div w:id="1485469152">
      <w:bodyDiv w:val="1"/>
      <w:marLeft w:val="0"/>
      <w:marRight w:val="0"/>
      <w:marTop w:val="0"/>
      <w:marBottom w:val="0"/>
      <w:divBdr>
        <w:top w:val="none" w:sz="0" w:space="0" w:color="auto"/>
        <w:left w:val="none" w:sz="0" w:space="0" w:color="auto"/>
        <w:bottom w:val="none" w:sz="0" w:space="0" w:color="auto"/>
        <w:right w:val="none" w:sz="0" w:space="0" w:color="auto"/>
      </w:divBdr>
    </w:div>
    <w:div w:id="1507983880">
      <w:bodyDiv w:val="1"/>
      <w:marLeft w:val="0"/>
      <w:marRight w:val="0"/>
      <w:marTop w:val="0"/>
      <w:marBottom w:val="0"/>
      <w:divBdr>
        <w:top w:val="none" w:sz="0" w:space="0" w:color="auto"/>
        <w:left w:val="none" w:sz="0" w:space="0" w:color="auto"/>
        <w:bottom w:val="none" w:sz="0" w:space="0" w:color="auto"/>
        <w:right w:val="none" w:sz="0" w:space="0" w:color="auto"/>
      </w:divBdr>
    </w:div>
    <w:div w:id="1542326286">
      <w:bodyDiv w:val="1"/>
      <w:marLeft w:val="0"/>
      <w:marRight w:val="0"/>
      <w:marTop w:val="0"/>
      <w:marBottom w:val="0"/>
      <w:divBdr>
        <w:top w:val="none" w:sz="0" w:space="0" w:color="auto"/>
        <w:left w:val="none" w:sz="0" w:space="0" w:color="auto"/>
        <w:bottom w:val="none" w:sz="0" w:space="0" w:color="auto"/>
        <w:right w:val="none" w:sz="0" w:space="0" w:color="auto"/>
      </w:divBdr>
    </w:div>
    <w:div w:id="1660112590">
      <w:bodyDiv w:val="1"/>
      <w:marLeft w:val="0"/>
      <w:marRight w:val="0"/>
      <w:marTop w:val="0"/>
      <w:marBottom w:val="0"/>
      <w:divBdr>
        <w:top w:val="none" w:sz="0" w:space="0" w:color="auto"/>
        <w:left w:val="none" w:sz="0" w:space="0" w:color="auto"/>
        <w:bottom w:val="none" w:sz="0" w:space="0" w:color="auto"/>
        <w:right w:val="none" w:sz="0" w:space="0" w:color="auto"/>
      </w:divBdr>
    </w:div>
    <w:div w:id="1663925603">
      <w:bodyDiv w:val="1"/>
      <w:marLeft w:val="0"/>
      <w:marRight w:val="0"/>
      <w:marTop w:val="0"/>
      <w:marBottom w:val="0"/>
      <w:divBdr>
        <w:top w:val="none" w:sz="0" w:space="0" w:color="auto"/>
        <w:left w:val="none" w:sz="0" w:space="0" w:color="auto"/>
        <w:bottom w:val="none" w:sz="0" w:space="0" w:color="auto"/>
        <w:right w:val="none" w:sz="0" w:space="0" w:color="auto"/>
      </w:divBdr>
    </w:div>
    <w:div w:id="1718775663">
      <w:bodyDiv w:val="1"/>
      <w:marLeft w:val="0"/>
      <w:marRight w:val="0"/>
      <w:marTop w:val="0"/>
      <w:marBottom w:val="0"/>
      <w:divBdr>
        <w:top w:val="none" w:sz="0" w:space="0" w:color="auto"/>
        <w:left w:val="none" w:sz="0" w:space="0" w:color="auto"/>
        <w:bottom w:val="none" w:sz="0" w:space="0" w:color="auto"/>
        <w:right w:val="none" w:sz="0" w:space="0" w:color="auto"/>
      </w:divBdr>
    </w:div>
    <w:div w:id="1725523534">
      <w:bodyDiv w:val="1"/>
      <w:marLeft w:val="0"/>
      <w:marRight w:val="0"/>
      <w:marTop w:val="0"/>
      <w:marBottom w:val="0"/>
      <w:divBdr>
        <w:top w:val="none" w:sz="0" w:space="0" w:color="auto"/>
        <w:left w:val="none" w:sz="0" w:space="0" w:color="auto"/>
        <w:bottom w:val="none" w:sz="0" w:space="0" w:color="auto"/>
        <w:right w:val="none" w:sz="0" w:space="0" w:color="auto"/>
      </w:divBdr>
    </w:div>
    <w:div w:id="1813057008">
      <w:bodyDiv w:val="1"/>
      <w:marLeft w:val="0"/>
      <w:marRight w:val="0"/>
      <w:marTop w:val="0"/>
      <w:marBottom w:val="0"/>
      <w:divBdr>
        <w:top w:val="none" w:sz="0" w:space="0" w:color="auto"/>
        <w:left w:val="none" w:sz="0" w:space="0" w:color="auto"/>
        <w:bottom w:val="none" w:sz="0" w:space="0" w:color="auto"/>
        <w:right w:val="none" w:sz="0" w:space="0" w:color="auto"/>
      </w:divBdr>
    </w:div>
    <w:div w:id="1960410468">
      <w:bodyDiv w:val="1"/>
      <w:marLeft w:val="0"/>
      <w:marRight w:val="0"/>
      <w:marTop w:val="0"/>
      <w:marBottom w:val="0"/>
      <w:divBdr>
        <w:top w:val="none" w:sz="0" w:space="0" w:color="auto"/>
        <w:left w:val="none" w:sz="0" w:space="0" w:color="auto"/>
        <w:bottom w:val="none" w:sz="0" w:space="0" w:color="auto"/>
        <w:right w:val="none" w:sz="0" w:space="0" w:color="auto"/>
      </w:divBdr>
    </w:div>
    <w:div w:id="2053386692">
      <w:bodyDiv w:val="1"/>
      <w:marLeft w:val="0"/>
      <w:marRight w:val="0"/>
      <w:marTop w:val="0"/>
      <w:marBottom w:val="0"/>
      <w:divBdr>
        <w:top w:val="none" w:sz="0" w:space="0" w:color="auto"/>
        <w:left w:val="none" w:sz="0" w:space="0" w:color="auto"/>
        <w:bottom w:val="none" w:sz="0" w:space="0" w:color="auto"/>
        <w:right w:val="none" w:sz="0" w:space="0" w:color="auto"/>
      </w:divBdr>
    </w:div>
    <w:div w:id="2133279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23B31-6C1D-423A-BDB5-4D35BB43A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3588</Words>
  <Characters>20456</Characters>
  <Application>Microsoft Office Word</Application>
  <DocSecurity>4</DocSecurity>
  <Lines>170</Lines>
  <Paragraphs>47</Paragraphs>
  <ScaleCrop>false</ScaleCrop>
  <HeadingPairs>
    <vt:vector size="2" baseType="variant">
      <vt:variant>
        <vt:lpstr>Title</vt:lpstr>
      </vt:variant>
      <vt:variant>
        <vt:i4>1</vt:i4>
      </vt:variant>
    </vt:vector>
  </HeadingPairs>
  <TitlesOfParts>
    <vt:vector size="1" baseType="lpstr">
      <vt:lpstr>EDPEC Supporting Statement B</vt:lpstr>
    </vt:vector>
  </TitlesOfParts>
  <Company>The RAND Corporation</Company>
  <LinksUpToDate>false</LinksUpToDate>
  <CharactersWithSpaces>23997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EDPEC Supporting Statement B</dc:title>
  <dc:subject>EDPEC Mode Experiments</dc:subject>
  <dc:creator>becker@rand.org</dc:creator>
  <cp:lastModifiedBy>Mitch Bryman</cp:lastModifiedBy>
  <cp:revision>2</cp:revision>
  <cp:lastPrinted>2014-10-14T00:03:00Z</cp:lastPrinted>
  <dcterms:created xsi:type="dcterms:W3CDTF">2015-04-30T10:43:00Z</dcterms:created>
  <dcterms:modified xsi:type="dcterms:W3CDTF">2015-04-30T10:43:00Z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286078775</vt:i4>
  </property>
  <property fmtid="{D5CDD505-2E9C-101B-9397-08002B2CF9AE}" pid="4" name="_EmailSubject">
    <vt:lpwstr>Responses to OMB comments for CMS 10543</vt:lpwstr>
  </property>
  <property fmtid="{D5CDD505-2E9C-101B-9397-08002B2CF9AE}" pid="5" name="_AuthorEmail">
    <vt:lpwstr>Elizabeth.Flow-Delwiche@cms.hhs.gov</vt:lpwstr>
  </property>
  <property fmtid="{D5CDD505-2E9C-101B-9397-08002B2CF9AE}" pid="6" name="_AuthorEmailDisplayName">
    <vt:lpwstr>Flow-Delwiche, Elizabeth (CMS/CM)</vt:lpwstr>
  </property>
  <property fmtid="{D5CDD505-2E9C-101B-9397-08002B2CF9AE}" pid="7" name="_PreviousAdHocReviewCycleID">
    <vt:i4>-1859511174</vt:i4>
  </property>
</Properties>
</file>