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63105" w14:textId="77777777" w:rsidR="00933638" w:rsidRDefault="00933638" w:rsidP="00C57224">
      <w:pPr>
        <w:spacing w:after="0" w:line="240" w:lineRule="auto"/>
        <w:textAlignment w:val="center"/>
        <w:rPr>
          <w:b/>
          <w:bCs/>
        </w:rPr>
      </w:pPr>
    </w:p>
    <w:p w14:paraId="6D37BA74" w14:textId="492FB845" w:rsidR="005E4E40" w:rsidRDefault="00C57224" w:rsidP="00C57224">
      <w:pPr>
        <w:spacing w:after="0" w:line="240" w:lineRule="auto"/>
        <w:textAlignment w:val="center"/>
      </w:pPr>
      <w:r>
        <w:rPr>
          <w:b/>
          <w:bCs/>
        </w:rPr>
        <w:t xml:space="preserve">Application Readiness Assessment Questions for Cohort Participants </w:t>
      </w:r>
    </w:p>
    <w:p w14:paraId="0DF8D421" w14:textId="77777777" w:rsidR="005E4E40" w:rsidRDefault="005E4E40" w:rsidP="00C57224">
      <w:pPr>
        <w:spacing w:after="0" w:line="240" w:lineRule="auto"/>
        <w:textAlignment w:val="center"/>
      </w:pPr>
    </w:p>
    <w:p w14:paraId="5B041013" w14:textId="58A7B3A5" w:rsidR="00E62AA0" w:rsidRPr="002222B9" w:rsidRDefault="0020775D" w:rsidP="00C57224">
      <w:pP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Instrument One: </w:t>
      </w:r>
      <w:r w:rsidR="00E62AA0" w:rsidRPr="002222B9">
        <w:rPr>
          <w:b/>
          <w:color w:val="000000"/>
          <w:u w:val="single"/>
        </w:rPr>
        <w:t xml:space="preserve">Pre-Cohort </w:t>
      </w:r>
      <w:r w:rsidR="00357860">
        <w:rPr>
          <w:b/>
          <w:color w:val="000000"/>
          <w:u w:val="single"/>
        </w:rPr>
        <w:t>Survey</w:t>
      </w:r>
    </w:p>
    <w:p w14:paraId="37F674B4" w14:textId="77777777" w:rsidR="00736937" w:rsidRPr="002222B9" w:rsidRDefault="00736937" w:rsidP="00C57224">
      <w:pPr>
        <w:spacing w:after="0" w:line="240" w:lineRule="auto"/>
        <w:rPr>
          <w:color w:val="000000"/>
        </w:rPr>
      </w:pPr>
    </w:p>
    <w:p w14:paraId="3E2B4129" w14:textId="41ED829A" w:rsidR="002222B9" w:rsidRPr="002222B9" w:rsidRDefault="002222B9" w:rsidP="00C57224">
      <w:pPr>
        <w:spacing w:after="0" w:line="240" w:lineRule="auto"/>
        <w:rPr>
          <w:color w:val="000000"/>
        </w:rPr>
      </w:pPr>
      <w:r w:rsidRPr="002222B9">
        <w:rPr>
          <w:color w:val="000000"/>
        </w:rPr>
        <w:t xml:space="preserve">Pre-Cohort questions would either be included with registration, or sent to participants that have already registered. </w:t>
      </w:r>
    </w:p>
    <w:p w14:paraId="6C3A0100" w14:textId="77777777" w:rsidR="002222B9" w:rsidRDefault="002222B9" w:rsidP="00C57224">
      <w:pPr>
        <w:spacing w:after="0" w:line="240" w:lineRule="auto"/>
        <w:rPr>
          <w:i/>
          <w:color w:val="000000"/>
        </w:rPr>
      </w:pPr>
    </w:p>
    <w:p w14:paraId="04E7DBF6" w14:textId="4FB82AA2" w:rsidR="00736937" w:rsidRDefault="00736937" w:rsidP="00C57224">
      <w:pPr>
        <w:spacing w:after="0" w:line="240" w:lineRule="auto"/>
        <w:rPr>
          <w:i/>
          <w:color w:val="000000"/>
        </w:rPr>
      </w:pPr>
      <w:r>
        <w:rPr>
          <w:i/>
          <w:color w:val="000000"/>
        </w:rPr>
        <w:t xml:space="preserve">Email Invitation: Thank you for registering for the AFI Applicant Coaching Cohort. In order to focus the discussion on your needs, please help us understand your progress in developing </w:t>
      </w:r>
      <w:r w:rsidR="002222B9">
        <w:rPr>
          <w:i/>
          <w:color w:val="000000"/>
        </w:rPr>
        <w:t>an</w:t>
      </w:r>
      <w:r>
        <w:rPr>
          <w:i/>
          <w:color w:val="000000"/>
        </w:rPr>
        <w:t xml:space="preserve"> AFI application by answering the following questions: </w:t>
      </w:r>
    </w:p>
    <w:p w14:paraId="37358712" w14:textId="77777777" w:rsidR="00933638" w:rsidRDefault="00933638" w:rsidP="00C57224">
      <w:pPr>
        <w:spacing w:after="0" w:line="240" w:lineRule="auto"/>
        <w:rPr>
          <w:i/>
          <w:color w:val="000000"/>
        </w:rPr>
      </w:pPr>
    </w:p>
    <w:p w14:paraId="05B6AED2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  <w:proofErr w:type="gramStart"/>
      <w:r w:rsidRPr="00933638">
        <w:rPr>
          <w:i/>
          <w:color w:val="000000"/>
        </w:rPr>
        <w:t>THE PAPERWORK REDUCTION ACT OF 1995 (Pub.</w:t>
      </w:r>
      <w:proofErr w:type="gramEnd"/>
      <w:r w:rsidRPr="00933638">
        <w:rPr>
          <w:i/>
          <w:color w:val="000000"/>
        </w:rPr>
        <w:t xml:space="preserve"> L. 104-13)</w:t>
      </w:r>
    </w:p>
    <w:p w14:paraId="4C5D5C4B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</w:p>
    <w:p w14:paraId="34AA9751" w14:textId="4D790EC7" w:rsidR="00933638" w:rsidRPr="00933638" w:rsidRDefault="00933638" w:rsidP="00933638">
      <w:pPr>
        <w:spacing w:after="0" w:line="240" w:lineRule="auto"/>
        <w:rPr>
          <w:i/>
          <w:color w:val="000000"/>
        </w:rPr>
      </w:pPr>
      <w:r w:rsidRPr="00933638">
        <w:rPr>
          <w:i/>
          <w:color w:val="000000"/>
        </w:rPr>
        <w:t xml:space="preserve">Public reporting burden for this collection of information is estimated to average </w:t>
      </w:r>
      <w:r>
        <w:rPr>
          <w:i/>
          <w:color w:val="000000"/>
        </w:rPr>
        <w:t>5 minutes</w:t>
      </w:r>
      <w:r w:rsidRPr="00933638">
        <w:rPr>
          <w:i/>
          <w:color w:val="000000"/>
        </w:rPr>
        <w:t xml:space="preserve"> per response, including the time for reviewing instructions, gathering and maintaining the data needed, and reviewing the collection of information.</w:t>
      </w:r>
    </w:p>
    <w:p w14:paraId="0F7BD1C0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</w:p>
    <w:p w14:paraId="1C2A65A1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  <w:r w:rsidRPr="00933638">
        <w:rPr>
          <w:i/>
          <w:color w:val="000000"/>
        </w:rPr>
        <w:t>An agency may not conduct or sponsor, and a person is not required to respond to, a collection of information unless it displays a currently valid OMB control number.</w:t>
      </w:r>
    </w:p>
    <w:p w14:paraId="1B8B8686" w14:textId="77777777" w:rsidR="00933638" w:rsidRDefault="00933638" w:rsidP="00C57224">
      <w:pPr>
        <w:spacing w:after="0" w:line="240" w:lineRule="auto"/>
        <w:rPr>
          <w:i/>
          <w:color w:val="000000"/>
        </w:rPr>
      </w:pPr>
    </w:p>
    <w:p w14:paraId="47DEF406" w14:textId="77777777" w:rsidR="00C57224" w:rsidRDefault="00C57224" w:rsidP="00C57224">
      <w:pPr>
        <w:spacing w:after="0" w:line="240" w:lineRule="auto"/>
        <w:rPr>
          <w:i/>
          <w:color w:val="000000"/>
        </w:rPr>
      </w:pPr>
    </w:p>
    <w:p w14:paraId="0591700C" w14:textId="37842A4B" w:rsidR="00736937" w:rsidRDefault="00736937" w:rsidP="00C57224">
      <w:p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Questions:</w:t>
      </w:r>
    </w:p>
    <w:p w14:paraId="64573FFB" w14:textId="77777777" w:rsidR="00736937" w:rsidRPr="00C57224" w:rsidRDefault="00736937" w:rsidP="00C57224">
      <w:pPr>
        <w:spacing w:after="0" w:line="240" w:lineRule="auto"/>
        <w:rPr>
          <w:i/>
          <w:color w:val="000000"/>
        </w:rPr>
      </w:pPr>
    </w:p>
    <w:p w14:paraId="63D10C3E" w14:textId="0C14BA73" w:rsidR="005E4E40" w:rsidRDefault="00E62AA0" w:rsidP="00C57224">
      <w:pPr>
        <w:pStyle w:val="NormalWeb"/>
        <w:numPr>
          <w:ilvl w:val="1"/>
          <w:numId w:val="2"/>
        </w:numPr>
        <w:spacing w:before="0" w:beforeAutospacing="0" w:after="0" w:afterAutospacing="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 this point, h</w:t>
      </w:r>
      <w:r w:rsidR="00955683" w:rsidRPr="002C7464">
        <w:rPr>
          <w:color w:val="000000"/>
          <w:sz w:val="22"/>
          <w:szCs w:val="22"/>
        </w:rPr>
        <w:t>ow likely are you to apply for AFI</w:t>
      </w:r>
      <w:r w:rsidR="005E4E40">
        <w:rPr>
          <w:color w:val="000000"/>
          <w:sz w:val="22"/>
          <w:szCs w:val="22"/>
        </w:rPr>
        <w:t>?</w:t>
      </w:r>
    </w:p>
    <w:p w14:paraId="36B27FFC" w14:textId="77777777" w:rsidR="005E4E40" w:rsidRDefault="005E4E40" w:rsidP="00C57224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Unlikely</w:t>
      </w:r>
    </w:p>
    <w:p w14:paraId="7D2CC1F0" w14:textId="77777777" w:rsidR="005E4E40" w:rsidRDefault="005E4E40" w:rsidP="00C57224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Somewhat likely</w:t>
      </w:r>
    </w:p>
    <w:p w14:paraId="00B171D3" w14:textId="77777777" w:rsidR="005E4E40" w:rsidRDefault="005E4E40" w:rsidP="00C57224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Undecided</w:t>
      </w:r>
    </w:p>
    <w:p w14:paraId="732E7A10" w14:textId="77777777" w:rsidR="005E4E40" w:rsidRPr="00E62AA0" w:rsidRDefault="005E4E40" w:rsidP="00C57224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E62AA0">
        <w:rPr>
          <w:color w:val="000000"/>
          <w:sz w:val="22"/>
          <w:szCs w:val="22"/>
        </w:rPr>
        <w:t>Likely</w:t>
      </w:r>
    </w:p>
    <w:p w14:paraId="4B36E798" w14:textId="35791DDB" w:rsidR="005E4E40" w:rsidRPr="00E62AA0" w:rsidRDefault="00955683" w:rsidP="00C57224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E62AA0">
        <w:rPr>
          <w:color w:val="000000"/>
          <w:sz w:val="22"/>
          <w:szCs w:val="22"/>
        </w:rPr>
        <w:t>Very likely</w:t>
      </w:r>
    </w:p>
    <w:p w14:paraId="649639B3" w14:textId="77777777" w:rsidR="00C57224" w:rsidRPr="00E62AA0" w:rsidRDefault="00C57224" w:rsidP="00C57224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53489710" w14:textId="0FDAD860" w:rsidR="00E62AA0" w:rsidRPr="00E62AA0" w:rsidRDefault="00094DD5" w:rsidP="00E62AA0">
      <w:pPr>
        <w:pStyle w:val="NormalWeb"/>
        <w:numPr>
          <w:ilvl w:val="1"/>
          <w:numId w:val="2"/>
        </w:numPr>
        <w:spacing w:before="0" w:beforeAutospacing="0" w:after="0" w:afterAutospacing="0"/>
        <w:ind w:left="360"/>
        <w:rPr>
          <w:color w:val="000000"/>
          <w:sz w:val="22"/>
          <w:szCs w:val="22"/>
        </w:rPr>
      </w:pPr>
      <w:r>
        <w:rPr>
          <w:sz w:val="22"/>
          <w:szCs w:val="22"/>
        </w:rPr>
        <w:t>When are you most likely to apply for AFI?</w:t>
      </w:r>
    </w:p>
    <w:p w14:paraId="22D815C9" w14:textId="59AB9B50" w:rsidR="00E62AA0" w:rsidRDefault="00094DD5" w:rsidP="00E62AA0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 months or less </w:t>
      </w:r>
    </w:p>
    <w:p w14:paraId="5B786A99" w14:textId="3C160E03" w:rsidR="00094DD5" w:rsidRDefault="00094DD5" w:rsidP="00E62AA0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6-12 months </w:t>
      </w:r>
    </w:p>
    <w:p w14:paraId="1802BCEA" w14:textId="35245AFD" w:rsidR="00094DD5" w:rsidRPr="00E62AA0" w:rsidRDefault="00094DD5" w:rsidP="00E62AA0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year or more</w:t>
      </w:r>
    </w:p>
    <w:p w14:paraId="62E6E21A" w14:textId="77777777" w:rsidR="00E62AA0" w:rsidRDefault="00E62AA0" w:rsidP="00E62AA0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14:paraId="532BD8B1" w14:textId="77777777" w:rsidR="00955683" w:rsidRPr="002C7464" w:rsidRDefault="00955683" w:rsidP="00C57224">
      <w:pPr>
        <w:pStyle w:val="NormalWeb"/>
        <w:numPr>
          <w:ilvl w:val="1"/>
          <w:numId w:val="2"/>
        </w:numPr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2C7464">
        <w:rPr>
          <w:color w:val="000000"/>
          <w:sz w:val="22"/>
          <w:szCs w:val="22"/>
        </w:rPr>
        <w:t xml:space="preserve">At what stage are you in completing the following steps for your application? </w:t>
      </w:r>
    </w:p>
    <w:p w14:paraId="5424DA8A" w14:textId="77777777" w:rsidR="00955683" w:rsidRPr="002C7464" w:rsidRDefault="00955683" w:rsidP="00C57224">
      <w:pPr>
        <w:pStyle w:val="Default"/>
        <w:rPr>
          <w:rFonts w:asciiTheme="minorHAnsi" w:hAnsiTheme="minorHAnsi" w:cs="Times New Roman"/>
          <w:bCs/>
          <w:sz w:val="22"/>
          <w:szCs w:val="22"/>
        </w:rPr>
      </w:pPr>
    </w:p>
    <w:tbl>
      <w:tblPr>
        <w:tblStyle w:val="GridTable5Dark-Accent11"/>
        <w:tblW w:w="7900" w:type="dxa"/>
        <w:tblInd w:w="535" w:type="dxa"/>
        <w:tblLook w:val="04A0" w:firstRow="1" w:lastRow="0" w:firstColumn="1" w:lastColumn="0" w:noHBand="0" w:noVBand="1"/>
      </w:tblPr>
      <w:tblGrid>
        <w:gridCol w:w="3415"/>
        <w:gridCol w:w="1282"/>
        <w:gridCol w:w="1583"/>
        <w:gridCol w:w="1620"/>
      </w:tblGrid>
      <w:tr w:rsidR="005E4E40" w:rsidRPr="002C7464" w14:paraId="75736563" w14:textId="77777777" w:rsidTr="00C57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24E0B614" w14:textId="77777777" w:rsidR="005E4E40" w:rsidRPr="002C7464" w:rsidRDefault="005E4E40" w:rsidP="00C57224">
            <w:pPr>
              <w:pStyle w:val="Default"/>
              <w:jc w:val="center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 w:val="0"/>
                <w:sz w:val="22"/>
                <w:szCs w:val="22"/>
              </w:rPr>
              <w:t>Item/ Action/ Application process</w:t>
            </w:r>
          </w:p>
        </w:tc>
        <w:tc>
          <w:tcPr>
            <w:tcW w:w="1282" w:type="dxa"/>
            <w:vAlign w:val="center"/>
            <w:hideMark/>
          </w:tcPr>
          <w:p w14:paraId="5BB5DDDA" w14:textId="77777777" w:rsidR="005E4E40" w:rsidRPr="002C7464" w:rsidRDefault="005E4E40" w:rsidP="00C57224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 w:val="0"/>
                <w:sz w:val="22"/>
                <w:szCs w:val="22"/>
              </w:rPr>
              <w:t>Not started</w:t>
            </w:r>
          </w:p>
        </w:tc>
        <w:tc>
          <w:tcPr>
            <w:tcW w:w="1583" w:type="dxa"/>
            <w:vAlign w:val="center"/>
            <w:hideMark/>
          </w:tcPr>
          <w:p w14:paraId="6B0CE410" w14:textId="77777777" w:rsidR="005E4E40" w:rsidRPr="002C7464" w:rsidRDefault="005E4E40" w:rsidP="00C57224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 w:val="0"/>
                <w:sz w:val="22"/>
                <w:szCs w:val="22"/>
              </w:rPr>
              <w:t>In process</w:t>
            </w:r>
          </w:p>
        </w:tc>
        <w:tc>
          <w:tcPr>
            <w:tcW w:w="1620" w:type="dxa"/>
            <w:vAlign w:val="center"/>
            <w:hideMark/>
          </w:tcPr>
          <w:p w14:paraId="619392CB" w14:textId="77777777" w:rsidR="005E4E40" w:rsidRPr="002C7464" w:rsidRDefault="005E4E40" w:rsidP="00C57224">
            <w:pPr>
              <w:pStyle w:val="Default"/>
              <w:ind w:left="1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 w:val="0"/>
                <w:sz w:val="22"/>
                <w:szCs w:val="22"/>
              </w:rPr>
              <w:t>Complete</w:t>
            </w:r>
          </w:p>
        </w:tc>
      </w:tr>
      <w:tr w:rsidR="005E4E40" w:rsidRPr="002C7464" w14:paraId="24E4F236" w14:textId="77777777" w:rsidTr="00C5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67057987" w14:textId="3C7447FC" w:rsidR="005E4E40" w:rsidRPr="002C7464" w:rsidRDefault="00615E45" w:rsidP="00C57224">
            <w:pPr>
              <w:pStyle w:val="Default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Raising n</w:t>
            </w:r>
            <w:r w:rsidR="005E4E40" w:rsidRPr="002C7464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on-federal cash match</w:t>
            </w:r>
          </w:p>
        </w:tc>
        <w:tc>
          <w:tcPr>
            <w:tcW w:w="1282" w:type="dxa"/>
            <w:vAlign w:val="center"/>
          </w:tcPr>
          <w:p w14:paraId="581425E7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583" w:type="dxa"/>
            <w:vAlign w:val="center"/>
          </w:tcPr>
          <w:p w14:paraId="17FF0469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620" w:type="dxa"/>
            <w:vAlign w:val="center"/>
          </w:tcPr>
          <w:p w14:paraId="450D28D9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</w:tr>
      <w:tr w:rsidR="005E4E40" w:rsidRPr="002C7464" w14:paraId="36BD3708" w14:textId="77777777" w:rsidTr="00C5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7E2CD23D" w14:textId="77777777" w:rsidR="005E4E40" w:rsidRPr="002C7464" w:rsidRDefault="005E4E40" w:rsidP="00C57224">
            <w:pPr>
              <w:pStyle w:val="Default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Securing financial institution partner</w:t>
            </w:r>
          </w:p>
        </w:tc>
        <w:tc>
          <w:tcPr>
            <w:tcW w:w="1282" w:type="dxa"/>
            <w:vAlign w:val="center"/>
          </w:tcPr>
          <w:p w14:paraId="188A5916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583" w:type="dxa"/>
            <w:vAlign w:val="center"/>
          </w:tcPr>
          <w:p w14:paraId="0E885C44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620" w:type="dxa"/>
            <w:vAlign w:val="center"/>
          </w:tcPr>
          <w:p w14:paraId="0F5E7BBA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</w:tr>
      <w:tr w:rsidR="005E4E40" w:rsidRPr="002C7464" w14:paraId="7D49E4B5" w14:textId="77777777" w:rsidTr="00C5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13F50B0C" w14:textId="77777777" w:rsidR="005E4E40" w:rsidRPr="002C7464" w:rsidRDefault="005E4E40" w:rsidP="00C57224">
            <w:pPr>
              <w:pStyle w:val="Default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Designing project</w:t>
            </w:r>
          </w:p>
        </w:tc>
        <w:tc>
          <w:tcPr>
            <w:tcW w:w="1282" w:type="dxa"/>
            <w:vAlign w:val="center"/>
          </w:tcPr>
          <w:p w14:paraId="3AB5765E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583" w:type="dxa"/>
            <w:vAlign w:val="center"/>
          </w:tcPr>
          <w:p w14:paraId="5E8AD807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620" w:type="dxa"/>
            <w:vAlign w:val="center"/>
          </w:tcPr>
          <w:p w14:paraId="64827EDE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</w:tr>
      <w:tr w:rsidR="005E4E40" w:rsidRPr="002C7464" w14:paraId="653FADA5" w14:textId="77777777" w:rsidTr="00C5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B97C856" w14:textId="46CA0E66" w:rsidR="005E4E40" w:rsidRPr="002C7464" w:rsidRDefault="00E62AA0" w:rsidP="00E62AA0">
            <w:pPr>
              <w:pStyle w:val="Default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Completing s</w:t>
            </w:r>
            <w:r w:rsidR="005E4E40" w:rsidRPr="002C7464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tandard federal forms (including budget)</w:t>
            </w:r>
          </w:p>
        </w:tc>
        <w:tc>
          <w:tcPr>
            <w:tcW w:w="1282" w:type="dxa"/>
            <w:vAlign w:val="center"/>
          </w:tcPr>
          <w:p w14:paraId="68ED6095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583" w:type="dxa"/>
            <w:vAlign w:val="center"/>
          </w:tcPr>
          <w:p w14:paraId="759F300F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620" w:type="dxa"/>
            <w:vAlign w:val="center"/>
          </w:tcPr>
          <w:p w14:paraId="6034D0EB" w14:textId="77777777" w:rsidR="005E4E40" w:rsidRPr="002C7464" w:rsidRDefault="005E4E40" w:rsidP="00C57224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</w:tr>
    </w:tbl>
    <w:p w14:paraId="723073FF" w14:textId="77777777" w:rsidR="00C57224" w:rsidRDefault="00C57224" w:rsidP="00C57224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14:paraId="47396B10" w14:textId="7A1E9F41" w:rsidR="005E4E40" w:rsidRDefault="005E4E40" w:rsidP="00C57224">
      <w:pPr>
        <w:pStyle w:val="NormalWeb"/>
        <w:numPr>
          <w:ilvl w:val="1"/>
          <w:numId w:val="2"/>
        </w:numPr>
        <w:spacing w:before="0" w:beforeAutospacing="0" w:after="0" w:afterAutospacing="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Are there any other </w:t>
      </w:r>
      <w:r w:rsidR="00094DD5">
        <w:rPr>
          <w:color w:val="000000"/>
          <w:sz w:val="22"/>
          <w:szCs w:val="22"/>
        </w:rPr>
        <w:t xml:space="preserve">application </w:t>
      </w:r>
      <w:r>
        <w:rPr>
          <w:color w:val="000000"/>
          <w:sz w:val="22"/>
          <w:szCs w:val="22"/>
        </w:rPr>
        <w:t>areas you are having challenges with?</w:t>
      </w:r>
      <w:r w:rsidR="00C57224">
        <w:rPr>
          <w:color w:val="000000"/>
          <w:sz w:val="22"/>
          <w:szCs w:val="22"/>
        </w:rPr>
        <w:t xml:space="preserve"> (open ended)</w:t>
      </w:r>
    </w:p>
    <w:p w14:paraId="60A47F2A" w14:textId="77777777" w:rsidR="00C57224" w:rsidRDefault="00C57224" w:rsidP="00C57224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14:paraId="25C1A820" w14:textId="77777777" w:rsidR="008A12E2" w:rsidRDefault="008A12E2" w:rsidP="00C57224">
      <w:pPr>
        <w:spacing w:after="0" w:line="240" w:lineRule="auto"/>
      </w:pPr>
    </w:p>
    <w:p w14:paraId="6F1EE413" w14:textId="34A3B335" w:rsidR="00736937" w:rsidRPr="002222B9" w:rsidRDefault="0020775D" w:rsidP="00E62AA0">
      <w:pP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Instrument Two: </w:t>
      </w:r>
      <w:r w:rsidR="00E62AA0" w:rsidRPr="002222B9">
        <w:rPr>
          <w:b/>
          <w:color w:val="000000"/>
          <w:u w:val="single"/>
        </w:rPr>
        <w:t>Post-Cohort</w:t>
      </w:r>
      <w:r w:rsidR="00357860">
        <w:rPr>
          <w:b/>
          <w:color w:val="000000"/>
          <w:u w:val="single"/>
        </w:rPr>
        <w:t xml:space="preserve"> Survey</w:t>
      </w:r>
    </w:p>
    <w:p w14:paraId="4158B5A2" w14:textId="77777777" w:rsidR="00736937" w:rsidRPr="002222B9" w:rsidRDefault="00736937" w:rsidP="00736937">
      <w:pPr>
        <w:spacing w:after="0" w:line="240" w:lineRule="auto"/>
        <w:rPr>
          <w:color w:val="000000"/>
        </w:rPr>
      </w:pPr>
    </w:p>
    <w:p w14:paraId="77D9F23A" w14:textId="03B25592" w:rsidR="002222B9" w:rsidRPr="002222B9" w:rsidRDefault="002222B9" w:rsidP="002222B9">
      <w:pPr>
        <w:spacing w:after="0" w:line="240" w:lineRule="auto"/>
        <w:rPr>
          <w:color w:val="000000"/>
        </w:rPr>
      </w:pPr>
      <w:r w:rsidRPr="002222B9">
        <w:rPr>
          <w:color w:val="000000"/>
        </w:rPr>
        <w:t xml:space="preserve">Post-Cohort questions would </w:t>
      </w:r>
      <w:proofErr w:type="gramStart"/>
      <w:r w:rsidRPr="002222B9">
        <w:rPr>
          <w:color w:val="000000"/>
        </w:rPr>
        <w:t>sent</w:t>
      </w:r>
      <w:proofErr w:type="gramEnd"/>
      <w:r w:rsidRPr="002222B9">
        <w:rPr>
          <w:color w:val="000000"/>
        </w:rPr>
        <w:t xml:space="preserve"> to participants after the four Cohort sessions were over. </w:t>
      </w:r>
    </w:p>
    <w:p w14:paraId="5D35E689" w14:textId="77777777" w:rsidR="002222B9" w:rsidRPr="002222B9" w:rsidRDefault="002222B9" w:rsidP="00736937">
      <w:pPr>
        <w:spacing w:after="0" w:line="240" w:lineRule="auto"/>
        <w:rPr>
          <w:color w:val="000000"/>
        </w:rPr>
      </w:pPr>
    </w:p>
    <w:p w14:paraId="6EC961F6" w14:textId="5916A777" w:rsidR="00736937" w:rsidRDefault="00736937" w:rsidP="00736937">
      <w:pPr>
        <w:spacing w:after="0" w:line="240" w:lineRule="auto"/>
        <w:rPr>
          <w:i/>
          <w:color w:val="000000"/>
        </w:rPr>
      </w:pPr>
      <w:r w:rsidRPr="002222B9">
        <w:rPr>
          <w:i/>
          <w:color w:val="000000"/>
        </w:rPr>
        <w:t xml:space="preserve">Email Invitation: Thank you for participating in the AFI Applicant Coaching Cohort. </w:t>
      </w:r>
      <w:r w:rsidR="002222B9" w:rsidRPr="002222B9">
        <w:rPr>
          <w:i/>
          <w:color w:val="000000"/>
        </w:rPr>
        <w:t>P</w:t>
      </w:r>
      <w:r w:rsidRPr="002222B9">
        <w:rPr>
          <w:i/>
          <w:color w:val="000000"/>
        </w:rPr>
        <w:t xml:space="preserve">lease help us understand your progress in developing </w:t>
      </w:r>
      <w:r w:rsidR="002222B9" w:rsidRPr="002222B9">
        <w:rPr>
          <w:i/>
          <w:color w:val="000000"/>
        </w:rPr>
        <w:t>an</w:t>
      </w:r>
      <w:r w:rsidRPr="002222B9">
        <w:rPr>
          <w:i/>
          <w:color w:val="000000"/>
        </w:rPr>
        <w:t xml:space="preserve"> AFI application by an</w:t>
      </w:r>
      <w:r w:rsidR="002222B9">
        <w:rPr>
          <w:i/>
          <w:color w:val="000000"/>
        </w:rPr>
        <w:t xml:space="preserve">swering the following questions. </w:t>
      </w:r>
    </w:p>
    <w:p w14:paraId="688D3E68" w14:textId="77777777" w:rsidR="00933638" w:rsidRDefault="00933638" w:rsidP="00736937">
      <w:pPr>
        <w:spacing w:after="0" w:line="240" w:lineRule="auto"/>
        <w:rPr>
          <w:i/>
          <w:color w:val="000000"/>
        </w:rPr>
      </w:pPr>
    </w:p>
    <w:p w14:paraId="4FE320CD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  <w:proofErr w:type="gramStart"/>
      <w:r w:rsidRPr="00933638">
        <w:rPr>
          <w:i/>
          <w:color w:val="000000"/>
        </w:rPr>
        <w:t>THE PAPERWORK REDUCTION ACT OF 1995 (Pub.</w:t>
      </w:r>
      <w:proofErr w:type="gramEnd"/>
      <w:r w:rsidRPr="00933638">
        <w:rPr>
          <w:i/>
          <w:color w:val="000000"/>
        </w:rPr>
        <w:t xml:space="preserve"> L. 104-13)</w:t>
      </w:r>
    </w:p>
    <w:p w14:paraId="576E27E5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</w:p>
    <w:p w14:paraId="37FD6AB6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  <w:r w:rsidRPr="00933638">
        <w:rPr>
          <w:i/>
          <w:color w:val="000000"/>
        </w:rPr>
        <w:t xml:space="preserve">Public reporting burden for this collection of information is estimated to average </w:t>
      </w:r>
      <w:r>
        <w:rPr>
          <w:i/>
          <w:color w:val="000000"/>
        </w:rPr>
        <w:t>5 minutes</w:t>
      </w:r>
      <w:r w:rsidRPr="00933638">
        <w:rPr>
          <w:i/>
          <w:color w:val="000000"/>
        </w:rPr>
        <w:t xml:space="preserve"> per response, including the time for reviewing instructions, gathering and maintaining the data needed, and reviewing the collection of information.</w:t>
      </w:r>
    </w:p>
    <w:p w14:paraId="0FF39EE3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</w:p>
    <w:p w14:paraId="10232AFB" w14:textId="77777777" w:rsidR="00933638" w:rsidRPr="00933638" w:rsidRDefault="00933638" w:rsidP="00933638">
      <w:pPr>
        <w:spacing w:after="0" w:line="240" w:lineRule="auto"/>
        <w:rPr>
          <w:i/>
          <w:color w:val="000000"/>
        </w:rPr>
      </w:pPr>
      <w:r w:rsidRPr="00933638">
        <w:rPr>
          <w:i/>
          <w:color w:val="000000"/>
        </w:rPr>
        <w:t>An agency may not conduct or sponsor, and a person is not required to respond to, a collection of information unless it displays a currently valid OMB control number.</w:t>
      </w:r>
    </w:p>
    <w:p w14:paraId="0DA00B6E" w14:textId="77777777" w:rsidR="00933638" w:rsidRPr="002222B9" w:rsidRDefault="00933638" w:rsidP="00736937">
      <w:pPr>
        <w:spacing w:after="0" w:line="240" w:lineRule="auto"/>
        <w:rPr>
          <w:i/>
          <w:color w:val="000000"/>
        </w:rPr>
      </w:pPr>
    </w:p>
    <w:p w14:paraId="570B98C3" w14:textId="77777777" w:rsidR="00736937" w:rsidRDefault="00736937" w:rsidP="00736937">
      <w:pPr>
        <w:spacing w:after="0" w:line="240" w:lineRule="auto"/>
        <w:rPr>
          <w:i/>
          <w:color w:val="000000"/>
        </w:rPr>
      </w:pPr>
    </w:p>
    <w:p w14:paraId="3BE4E441" w14:textId="72F04EA6" w:rsidR="00E62AA0" w:rsidRDefault="00E62AA0" w:rsidP="00E62AA0">
      <w:p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Questions:</w:t>
      </w:r>
    </w:p>
    <w:p w14:paraId="57155665" w14:textId="77777777" w:rsidR="00E62AA0" w:rsidRPr="00C57224" w:rsidRDefault="00E62AA0" w:rsidP="00E62AA0">
      <w:pPr>
        <w:spacing w:after="0" w:line="240" w:lineRule="auto"/>
        <w:rPr>
          <w:i/>
          <w:color w:val="000000"/>
        </w:rPr>
      </w:pPr>
    </w:p>
    <w:p w14:paraId="68A05727" w14:textId="03C604FA" w:rsidR="00E62AA0" w:rsidRDefault="00E62AA0" w:rsidP="00E62AA0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 this point, h</w:t>
      </w:r>
      <w:r w:rsidRPr="002C7464">
        <w:rPr>
          <w:color w:val="000000"/>
          <w:sz w:val="22"/>
          <w:szCs w:val="22"/>
        </w:rPr>
        <w:t>ow likely are you to apply for AFI</w:t>
      </w:r>
      <w:r>
        <w:rPr>
          <w:color w:val="000000"/>
          <w:sz w:val="22"/>
          <w:szCs w:val="22"/>
        </w:rPr>
        <w:t>?</w:t>
      </w:r>
      <w:r w:rsidR="002222B9">
        <w:rPr>
          <w:color w:val="000000"/>
          <w:sz w:val="22"/>
          <w:szCs w:val="22"/>
        </w:rPr>
        <w:t xml:space="preserve"> </w:t>
      </w:r>
    </w:p>
    <w:p w14:paraId="6A3C53AC" w14:textId="77777777" w:rsidR="00E62AA0" w:rsidRDefault="00E62AA0" w:rsidP="00E62AA0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Unlikely</w:t>
      </w:r>
    </w:p>
    <w:p w14:paraId="2762EBE4" w14:textId="77777777" w:rsidR="00E62AA0" w:rsidRPr="00E62AA0" w:rsidRDefault="00E62AA0" w:rsidP="00E62AA0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E62AA0">
        <w:rPr>
          <w:color w:val="000000"/>
          <w:sz w:val="22"/>
          <w:szCs w:val="22"/>
        </w:rPr>
        <w:t>Somewhat likely</w:t>
      </w:r>
    </w:p>
    <w:p w14:paraId="19004DB7" w14:textId="77777777" w:rsidR="00E62AA0" w:rsidRPr="00E62AA0" w:rsidRDefault="00E62AA0" w:rsidP="00E62AA0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E62AA0">
        <w:rPr>
          <w:color w:val="000000"/>
          <w:sz w:val="22"/>
          <w:szCs w:val="22"/>
        </w:rPr>
        <w:t>Undecided</w:t>
      </w:r>
    </w:p>
    <w:p w14:paraId="3BB22EB0" w14:textId="77777777" w:rsidR="00E62AA0" w:rsidRPr="00E62AA0" w:rsidRDefault="00E62AA0" w:rsidP="00E62AA0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E62AA0">
        <w:rPr>
          <w:color w:val="000000"/>
          <w:sz w:val="22"/>
          <w:szCs w:val="22"/>
        </w:rPr>
        <w:t>Likely</w:t>
      </w:r>
    </w:p>
    <w:p w14:paraId="3DB5DB2C" w14:textId="77777777" w:rsidR="00E62AA0" w:rsidRPr="00E62AA0" w:rsidRDefault="00E62AA0" w:rsidP="00E62AA0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E62AA0">
        <w:rPr>
          <w:color w:val="000000"/>
          <w:sz w:val="22"/>
          <w:szCs w:val="22"/>
        </w:rPr>
        <w:t>Very likely</w:t>
      </w:r>
    </w:p>
    <w:p w14:paraId="04A5FA89" w14:textId="77777777" w:rsidR="00E62AA0" w:rsidRDefault="00E62AA0" w:rsidP="00E62AA0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64B888DE" w14:textId="692DEFC7" w:rsidR="00094DD5" w:rsidRPr="00E62AA0" w:rsidRDefault="00094DD5" w:rsidP="00F87C6F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sz w:val="22"/>
          <w:szCs w:val="22"/>
        </w:rPr>
        <w:t>When are you most likely to apply for AFI?</w:t>
      </w:r>
      <w:r w:rsidR="002222B9">
        <w:rPr>
          <w:sz w:val="22"/>
          <w:szCs w:val="22"/>
        </w:rPr>
        <w:t xml:space="preserve"> </w:t>
      </w:r>
    </w:p>
    <w:p w14:paraId="16679660" w14:textId="77777777" w:rsidR="00094DD5" w:rsidRDefault="00094DD5" w:rsidP="00094DD5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 months or less </w:t>
      </w:r>
    </w:p>
    <w:p w14:paraId="1F009FAB" w14:textId="77777777" w:rsidR="00094DD5" w:rsidRDefault="00094DD5" w:rsidP="00094DD5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6-12 months </w:t>
      </w:r>
    </w:p>
    <w:p w14:paraId="75FA1ED6" w14:textId="77777777" w:rsidR="00094DD5" w:rsidRPr="00E62AA0" w:rsidRDefault="00094DD5" w:rsidP="00094DD5">
      <w:pPr>
        <w:pStyle w:val="NormalWeb"/>
        <w:numPr>
          <w:ilvl w:val="2"/>
          <w:numId w:val="4"/>
        </w:numPr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year or more</w:t>
      </w:r>
    </w:p>
    <w:p w14:paraId="5CF28F02" w14:textId="77777777" w:rsidR="00E62AA0" w:rsidRPr="00E62AA0" w:rsidRDefault="00E62AA0" w:rsidP="00E62AA0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14:paraId="6E88FB2F" w14:textId="77679CAD" w:rsidR="00E62AA0" w:rsidRPr="002C7464" w:rsidRDefault="00E62AA0" w:rsidP="00E62AA0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2C7464">
        <w:rPr>
          <w:color w:val="000000"/>
          <w:sz w:val="22"/>
          <w:szCs w:val="22"/>
        </w:rPr>
        <w:t xml:space="preserve">At what stage are you in completing the following steps for your application? </w:t>
      </w:r>
    </w:p>
    <w:p w14:paraId="18193ABB" w14:textId="77777777" w:rsidR="00E62AA0" w:rsidRPr="002C7464" w:rsidRDefault="00E62AA0" w:rsidP="00E62AA0">
      <w:pPr>
        <w:pStyle w:val="Default"/>
        <w:rPr>
          <w:rFonts w:asciiTheme="minorHAnsi" w:hAnsiTheme="minorHAnsi" w:cs="Times New Roman"/>
          <w:bCs/>
          <w:sz w:val="22"/>
          <w:szCs w:val="22"/>
        </w:rPr>
      </w:pPr>
    </w:p>
    <w:tbl>
      <w:tblPr>
        <w:tblStyle w:val="GridTable5Dark-Accent11"/>
        <w:tblW w:w="7900" w:type="dxa"/>
        <w:tblInd w:w="535" w:type="dxa"/>
        <w:tblLook w:val="04A0" w:firstRow="1" w:lastRow="0" w:firstColumn="1" w:lastColumn="0" w:noHBand="0" w:noVBand="1"/>
      </w:tblPr>
      <w:tblGrid>
        <w:gridCol w:w="3415"/>
        <w:gridCol w:w="1282"/>
        <w:gridCol w:w="1583"/>
        <w:gridCol w:w="1620"/>
      </w:tblGrid>
      <w:tr w:rsidR="00E62AA0" w:rsidRPr="002C7464" w14:paraId="0FCB758C" w14:textId="77777777" w:rsidTr="00E37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1AEEC6C4" w14:textId="77777777" w:rsidR="00E62AA0" w:rsidRPr="002C7464" w:rsidRDefault="00E62AA0" w:rsidP="00E37E39">
            <w:pPr>
              <w:pStyle w:val="Default"/>
              <w:jc w:val="center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 w:val="0"/>
                <w:sz w:val="22"/>
                <w:szCs w:val="22"/>
              </w:rPr>
              <w:t>Item/ Action/ Application process</w:t>
            </w:r>
          </w:p>
        </w:tc>
        <w:tc>
          <w:tcPr>
            <w:tcW w:w="1282" w:type="dxa"/>
            <w:vAlign w:val="center"/>
            <w:hideMark/>
          </w:tcPr>
          <w:p w14:paraId="554C14D5" w14:textId="77777777" w:rsidR="00E62AA0" w:rsidRPr="002C7464" w:rsidRDefault="00E62AA0" w:rsidP="00E37E39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 w:val="0"/>
                <w:sz w:val="22"/>
                <w:szCs w:val="22"/>
              </w:rPr>
              <w:t>Not started</w:t>
            </w:r>
          </w:p>
        </w:tc>
        <w:tc>
          <w:tcPr>
            <w:tcW w:w="1583" w:type="dxa"/>
            <w:vAlign w:val="center"/>
            <w:hideMark/>
          </w:tcPr>
          <w:p w14:paraId="62C82218" w14:textId="77777777" w:rsidR="00E62AA0" w:rsidRPr="002C7464" w:rsidRDefault="00E62AA0" w:rsidP="00E37E39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 w:val="0"/>
                <w:sz w:val="22"/>
                <w:szCs w:val="22"/>
              </w:rPr>
              <w:t>In process</w:t>
            </w:r>
          </w:p>
        </w:tc>
        <w:tc>
          <w:tcPr>
            <w:tcW w:w="1620" w:type="dxa"/>
            <w:vAlign w:val="center"/>
            <w:hideMark/>
          </w:tcPr>
          <w:p w14:paraId="32D0D015" w14:textId="77777777" w:rsidR="00E62AA0" w:rsidRPr="002C7464" w:rsidRDefault="00E62AA0" w:rsidP="00E37E39">
            <w:pPr>
              <w:pStyle w:val="Default"/>
              <w:ind w:left="1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 w:val="0"/>
                <w:sz w:val="22"/>
                <w:szCs w:val="22"/>
              </w:rPr>
              <w:t>Complete</w:t>
            </w:r>
          </w:p>
        </w:tc>
      </w:tr>
      <w:tr w:rsidR="00E62AA0" w:rsidRPr="002C7464" w14:paraId="1B857979" w14:textId="77777777" w:rsidTr="00E3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0B692D04" w14:textId="77777777" w:rsidR="00E62AA0" w:rsidRPr="002C7464" w:rsidRDefault="00E62AA0" w:rsidP="00E37E39">
            <w:pPr>
              <w:pStyle w:val="Default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Raising n</w:t>
            </w:r>
            <w:r w:rsidRPr="002C7464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on-federal cash match</w:t>
            </w:r>
          </w:p>
        </w:tc>
        <w:tc>
          <w:tcPr>
            <w:tcW w:w="1282" w:type="dxa"/>
            <w:vAlign w:val="center"/>
          </w:tcPr>
          <w:p w14:paraId="5CF0ABEC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583" w:type="dxa"/>
            <w:vAlign w:val="center"/>
          </w:tcPr>
          <w:p w14:paraId="180062CA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620" w:type="dxa"/>
            <w:vAlign w:val="center"/>
          </w:tcPr>
          <w:p w14:paraId="61DAA1FE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</w:tr>
      <w:tr w:rsidR="00E62AA0" w:rsidRPr="002C7464" w14:paraId="0C2C9ECE" w14:textId="77777777" w:rsidTr="00E37E3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6A91D585" w14:textId="77777777" w:rsidR="00E62AA0" w:rsidRPr="002C7464" w:rsidRDefault="00E62AA0" w:rsidP="00E37E39">
            <w:pPr>
              <w:pStyle w:val="Default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Securing financial institution partner</w:t>
            </w:r>
          </w:p>
        </w:tc>
        <w:tc>
          <w:tcPr>
            <w:tcW w:w="1282" w:type="dxa"/>
            <w:vAlign w:val="center"/>
          </w:tcPr>
          <w:p w14:paraId="77B942DA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583" w:type="dxa"/>
            <w:vAlign w:val="center"/>
          </w:tcPr>
          <w:p w14:paraId="1946A8D9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620" w:type="dxa"/>
            <w:vAlign w:val="center"/>
          </w:tcPr>
          <w:p w14:paraId="46C845DA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</w:tr>
      <w:tr w:rsidR="00E62AA0" w:rsidRPr="002C7464" w14:paraId="3AAC0B64" w14:textId="77777777" w:rsidTr="00E3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  <w:hideMark/>
          </w:tcPr>
          <w:p w14:paraId="26D4F9D0" w14:textId="77777777" w:rsidR="00E62AA0" w:rsidRPr="002C7464" w:rsidRDefault="00E62AA0" w:rsidP="00E37E39">
            <w:pPr>
              <w:pStyle w:val="Default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Designing project</w:t>
            </w:r>
          </w:p>
        </w:tc>
        <w:tc>
          <w:tcPr>
            <w:tcW w:w="1282" w:type="dxa"/>
            <w:vAlign w:val="center"/>
          </w:tcPr>
          <w:p w14:paraId="53806426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583" w:type="dxa"/>
            <w:vAlign w:val="center"/>
          </w:tcPr>
          <w:p w14:paraId="7F8ED97F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620" w:type="dxa"/>
            <w:vAlign w:val="center"/>
          </w:tcPr>
          <w:p w14:paraId="263AD938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</w:tr>
      <w:tr w:rsidR="00E62AA0" w:rsidRPr="002C7464" w14:paraId="0A6D7724" w14:textId="77777777" w:rsidTr="00E37E3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53DD131" w14:textId="5609885E" w:rsidR="00E62AA0" w:rsidRPr="002C7464" w:rsidRDefault="00E62AA0" w:rsidP="00E37E39">
            <w:pPr>
              <w:pStyle w:val="Default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Completing s</w:t>
            </w:r>
            <w:r w:rsidRPr="002C7464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tandard federal forms (including budget)</w:t>
            </w:r>
          </w:p>
        </w:tc>
        <w:tc>
          <w:tcPr>
            <w:tcW w:w="1282" w:type="dxa"/>
            <w:vAlign w:val="center"/>
          </w:tcPr>
          <w:p w14:paraId="5F8F4B25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583" w:type="dxa"/>
            <w:vAlign w:val="center"/>
          </w:tcPr>
          <w:p w14:paraId="1742BE82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  <w:tc>
          <w:tcPr>
            <w:tcW w:w="1620" w:type="dxa"/>
            <w:vAlign w:val="center"/>
          </w:tcPr>
          <w:p w14:paraId="76934290" w14:textId="77777777" w:rsidR="00E62AA0" w:rsidRPr="002C7464" w:rsidRDefault="00E62AA0" w:rsidP="00E37E39">
            <w:pPr>
              <w:pStyle w:val="Default"/>
              <w:ind w:left="-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2C7464">
              <w:rPr>
                <w:rFonts w:asciiTheme="minorHAnsi" w:hAnsiTheme="minorHAnsi" w:cs="Times New Roman"/>
                <w:bCs/>
                <w:sz w:val="22"/>
                <w:szCs w:val="22"/>
              </w:rPr>
              <w:t>⃝</w:t>
            </w:r>
          </w:p>
        </w:tc>
      </w:tr>
    </w:tbl>
    <w:p w14:paraId="2480580D" w14:textId="77777777" w:rsidR="00E62AA0" w:rsidRDefault="00E62AA0" w:rsidP="00E62AA0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14:paraId="6ABEB87F" w14:textId="177DEF08" w:rsidR="00E62AA0" w:rsidRDefault="00E62AA0" w:rsidP="00E62AA0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Are there any other </w:t>
      </w:r>
      <w:r w:rsidR="00094DD5">
        <w:rPr>
          <w:color w:val="000000"/>
          <w:sz w:val="22"/>
          <w:szCs w:val="22"/>
        </w:rPr>
        <w:t xml:space="preserve">application </w:t>
      </w:r>
      <w:r>
        <w:rPr>
          <w:color w:val="000000"/>
          <w:sz w:val="22"/>
          <w:szCs w:val="22"/>
        </w:rPr>
        <w:t>areas you are having challenges with? (open ended)</w:t>
      </w:r>
    </w:p>
    <w:p w14:paraId="31B8CECF" w14:textId="77777777" w:rsidR="00E62AA0" w:rsidRDefault="00E62AA0" w:rsidP="00E62AA0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14:paraId="19E2998B" w14:textId="3071324B" w:rsidR="00E62AA0" w:rsidRPr="002C7464" w:rsidRDefault="00E62AA0" w:rsidP="00E62AA0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2C7464">
        <w:rPr>
          <w:color w:val="000000"/>
          <w:sz w:val="22"/>
          <w:szCs w:val="22"/>
        </w:rPr>
        <w:lastRenderedPageBreak/>
        <w:t>What assistance do you need to complete your application? (open ended)</w:t>
      </w:r>
    </w:p>
    <w:p w14:paraId="54BB98E1" w14:textId="77777777" w:rsidR="00E62AA0" w:rsidRDefault="00E62AA0" w:rsidP="00C57224">
      <w:pPr>
        <w:spacing w:after="0" w:line="240" w:lineRule="auto"/>
      </w:pPr>
    </w:p>
    <w:sectPr w:rsidR="00E62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BA35F" w14:textId="77777777" w:rsidR="00424A7A" w:rsidRDefault="00424A7A" w:rsidP="005E4E40">
      <w:pPr>
        <w:spacing w:after="0" w:line="240" w:lineRule="auto"/>
      </w:pPr>
      <w:r>
        <w:separator/>
      </w:r>
    </w:p>
  </w:endnote>
  <w:endnote w:type="continuationSeparator" w:id="0">
    <w:p w14:paraId="277433B6" w14:textId="77777777" w:rsidR="00424A7A" w:rsidRDefault="00424A7A" w:rsidP="005E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D7A7C" w14:textId="77777777" w:rsidR="00357860" w:rsidRDefault="003578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847D" w14:textId="77777777" w:rsidR="00357860" w:rsidRDefault="003578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7EC45" w14:textId="77777777" w:rsidR="00357860" w:rsidRDefault="0035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04FDC" w14:textId="77777777" w:rsidR="00424A7A" w:rsidRDefault="00424A7A" w:rsidP="005E4E40">
      <w:pPr>
        <w:spacing w:after="0" w:line="240" w:lineRule="auto"/>
      </w:pPr>
      <w:r>
        <w:separator/>
      </w:r>
    </w:p>
  </w:footnote>
  <w:footnote w:type="continuationSeparator" w:id="0">
    <w:p w14:paraId="501F5AD1" w14:textId="77777777" w:rsidR="00424A7A" w:rsidRDefault="00424A7A" w:rsidP="005E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6F0F" w14:textId="77777777" w:rsidR="00357860" w:rsidRDefault="003578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7AC1" w14:textId="77777777" w:rsidR="00933638" w:rsidRDefault="00933638" w:rsidP="00933638">
    <w:pPr>
      <w:pStyle w:val="Header"/>
    </w:pPr>
    <w:r>
      <w:ptab w:relativeTo="margin" w:alignment="right" w:leader="none"/>
    </w:r>
    <w:r>
      <w:t xml:space="preserve">OMB Control Number: 0970-0401 </w:t>
    </w:r>
  </w:p>
  <w:p w14:paraId="1FAAF1F7" w14:textId="1EAAF9FC" w:rsidR="00933638" w:rsidRDefault="00933638" w:rsidP="00933638">
    <w:pPr>
      <w:pStyle w:val="Header"/>
    </w:pPr>
    <w:r>
      <w:tab/>
    </w:r>
    <w:r>
      <w:tab/>
      <w:t xml:space="preserve">Expiration Date: </w:t>
    </w:r>
    <w:r w:rsidR="0081566F">
      <w:t>05</w:t>
    </w:r>
    <w:r w:rsidR="00357860">
      <w:t>/</w:t>
    </w:r>
    <w:r w:rsidR="0081566F">
      <w:t>31</w:t>
    </w:r>
    <w:bookmarkStart w:id="0" w:name="_GoBack"/>
    <w:bookmarkEnd w:id="0"/>
    <w:r w:rsidR="00357860">
      <w:t>/2018</w:t>
    </w:r>
  </w:p>
  <w:p w14:paraId="4EBD8509" w14:textId="18796E69" w:rsidR="005E4E40" w:rsidRDefault="005E4E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491AC" w14:textId="77777777" w:rsidR="00357860" w:rsidRDefault="003578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622"/>
    <w:multiLevelType w:val="hybridMultilevel"/>
    <w:tmpl w:val="C5EC9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2639"/>
    <w:multiLevelType w:val="hybridMultilevel"/>
    <w:tmpl w:val="C2A81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2042E"/>
    <w:multiLevelType w:val="hybridMultilevel"/>
    <w:tmpl w:val="06C65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75477"/>
    <w:multiLevelType w:val="hybridMultilevel"/>
    <w:tmpl w:val="29E0CF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AD60E4"/>
    <w:multiLevelType w:val="hybridMultilevel"/>
    <w:tmpl w:val="46E2C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56CD0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62221A3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D7BC7"/>
    <w:multiLevelType w:val="hybridMultilevel"/>
    <w:tmpl w:val="9CF84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4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83"/>
    <w:rsid w:val="00021D3E"/>
    <w:rsid w:val="00094DD5"/>
    <w:rsid w:val="0020775D"/>
    <w:rsid w:val="002222B9"/>
    <w:rsid w:val="00357860"/>
    <w:rsid w:val="00424A7A"/>
    <w:rsid w:val="004F2F8D"/>
    <w:rsid w:val="005D67A3"/>
    <w:rsid w:val="005E4E40"/>
    <w:rsid w:val="00615E45"/>
    <w:rsid w:val="0061796E"/>
    <w:rsid w:val="00686998"/>
    <w:rsid w:val="00736937"/>
    <w:rsid w:val="00805B67"/>
    <w:rsid w:val="0081566F"/>
    <w:rsid w:val="008A12E2"/>
    <w:rsid w:val="00933638"/>
    <w:rsid w:val="00955683"/>
    <w:rsid w:val="009D1E00"/>
    <w:rsid w:val="00C57224"/>
    <w:rsid w:val="00D21B0C"/>
    <w:rsid w:val="00E275AA"/>
    <w:rsid w:val="00E62AA0"/>
    <w:rsid w:val="00EE1CA1"/>
    <w:rsid w:val="00F425DF"/>
    <w:rsid w:val="00F87C6F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D4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8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568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9556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1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E4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40"/>
  </w:style>
  <w:style w:type="paragraph" w:styleId="Footer">
    <w:name w:val="footer"/>
    <w:basedOn w:val="Normal"/>
    <w:link w:val="FooterChar"/>
    <w:uiPriority w:val="99"/>
    <w:unhideWhenUsed/>
    <w:rsid w:val="005E4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8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568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9556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1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E4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40"/>
  </w:style>
  <w:style w:type="paragraph" w:styleId="Footer">
    <w:name w:val="footer"/>
    <w:basedOn w:val="Normal"/>
    <w:link w:val="FooterChar"/>
    <w:uiPriority w:val="99"/>
    <w:unhideWhenUsed/>
    <w:rsid w:val="005E4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Russell</dc:creator>
  <cp:lastModifiedBy>Windows User</cp:lastModifiedBy>
  <cp:revision>3</cp:revision>
  <dcterms:created xsi:type="dcterms:W3CDTF">2017-01-03T17:18:00Z</dcterms:created>
  <dcterms:modified xsi:type="dcterms:W3CDTF">2017-01-03T17:30:00Z</dcterms:modified>
</cp:coreProperties>
</file>