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6DB" w:rsidRPr="00E54043" w:rsidRDefault="00C676DB">
      <w:pPr>
        <w:rPr>
          <w:rFonts w:cs="Times New Roman"/>
          <w:b/>
          <w:sz w:val="28"/>
          <w:szCs w:val="28"/>
        </w:rPr>
      </w:pPr>
      <w:r w:rsidRPr="00E54043">
        <w:rPr>
          <w:rFonts w:cs="Times New Roman"/>
          <w:b/>
          <w:sz w:val="28"/>
          <w:szCs w:val="28"/>
        </w:rPr>
        <w:t xml:space="preserve">Response to OMB </w:t>
      </w:r>
      <w:r w:rsidR="00E854FB" w:rsidRPr="00E54043">
        <w:rPr>
          <w:rFonts w:cs="Times New Roman"/>
          <w:b/>
          <w:sz w:val="28"/>
          <w:szCs w:val="28"/>
        </w:rPr>
        <w:t>Comments R</w:t>
      </w:r>
      <w:r w:rsidRPr="00E54043">
        <w:rPr>
          <w:rFonts w:cs="Times New Roman"/>
          <w:b/>
          <w:sz w:val="28"/>
          <w:szCs w:val="28"/>
        </w:rPr>
        <w:t>egarding the Fall</w:t>
      </w:r>
      <w:r w:rsidR="00E854FB" w:rsidRPr="00E54043">
        <w:rPr>
          <w:rFonts w:cs="Times New Roman"/>
          <w:b/>
          <w:sz w:val="28"/>
          <w:szCs w:val="28"/>
        </w:rPr>
        <w:t>s Information Collection Request</w:t>
      </w:r>
      <w:r w:rsidRPr="00E54043">
        <w:rPr>
          <w:rFonts w:cs="Times New Roman"/>
          <w:b/>
          <w:sz w:val="28"/>
          <w:szCs w:val="28"/>
        </w:rPr>
        <w:t xml:space="preserve"> </w:t>
      </w:r>
      <w:r w:rsidR="00FD17F3" w:rsidRPr="00E54043">
        <w:rPr>
          <w:rFonts w:cs="Times New Roman"/>
          <w:b/>
          <w:sz w:val="28"/>
          <w:szCs w:val="28"/>
        </w:rPr>
        <w:t>3-</w:t>
      </w:r>
      <w:r w:rsidR="002F0E23">
        <w:rPr>
          <w:rFonts w:cs="Times New Roman"/>
          <w:b/>
          <w:sz w:val="28"/>
          <w:szCs w:val="28"/>
        </w:rPr>
        <w:t>17</w:t>
      </w:r>
      <w:r w:rsidRPr="00E54043">
        <w:rPr>
          <w:rFonts w:cs="Times New Roman"/>
          <w:b/>
          <w:sz w:val="28"/>
          <w:szCs w:val="28"/>
        </w:rPr>
        <w:t>-15</w:t>
      </w:r>
    </w:p>
    <w:p w:rsidR="00E54043" w:rsidRDefault="00E854FB" w:rsidP="00E54043">
      <w:pPr>
        <w:pStyle w:val="CommentText"/>
        <w:spacing w:line="276" w:lineRule="auto"/>
        <w:rPr>
          <w:rFonts w:asciiTheme="minorHAnsi" w:hAnsiTheme="minorHAnsi"/>
          <w:sz w:val="24"/>
          <w:szCs w:val="24"/>
        </w:rPr>
      </w:pPr>
      <w:r w:rsidRPr="00E54043">
        <w:rPr>
          <w:rFonts w:asciiTheme="minorHAnsi" w:hAnsiTheme="minorHAnsi"/>
          <w:b/>
          <w:sz w:val="24"/>
          <w:szCs w:val="24"/>
        </w:rPr>
        <w:t>OMB</w:t>
      </w:r>
      <w:r w:rsidRPr="00E54043">
        <w:rPr>
          <w:rFonts w:asciiTheme="minorHAnsi" w:hAnsiTheme="minorHAnsi"/>
          <w:sz w:val="24"/>
          <w:szCs w:val="24"/>
        </w:rPr>
        <w:t xml:space="preserve">: </w:t>
      </w:r>
    </w:p>
    <w:p w:rsidR="00E854FB" w:rsidRPr="00E54043" w:rsidRDefault="00E854FB" w:rsidP="00E54043">
      <w:pPr>
        <w:pStyle w:val="CommentText"/>
        <w:spacing w:line="276" w:lineRule="auto"/>
        <w:rPr>
          <w:rFonts w:asciiTheme="minorHAnsi" w:hAnsiTheme="minorHAnsi"/>
          <w:sz w:val="24"/>
          <w:szCs w:val="24"/>
        </w:rPr>
      </w:pPr>
      <w:r w:rsidRPr="00E54043">
        <w:rPr>
          <w:rFonts w:asciiTheme="minorHAnsi" w:hAnsiTheme="minorHAnsi"/>
          <w:sz w:val="24"/>
          <w:szCs w:val="24"/>
        </w:rPr>
        <w:t xml:space="preserve">With regard to the Post Program Survey, a key question is how ACL intends to use the information collected and what it means to “assess outcomes.” Because the grant program is composed of various falls prevention programs, it would be difficult to attempt to establish causality between the grant program and improved outcomes because there is more than one intervention being introduced. Additionally, if this is treated as a true program evaluation ACL would need to identify ways to measure fidelity and address potential threats to internal validity. </w:t>
      </w:r>
    </w:p>
    <w:p w:rsidR="00E854FB" w:rsidRPr="00E54043" w:rsidRDefault="00E854FB" w:rsidP="00E54043">
      <w:pPr>
        <w:pStyle w:val="CommentText"/>
        <w:spacing w:line="276" w:lineRule="auto"/>
        <w:rPr>
          <w:rFonts w:asciiTheme="minorHAnsi" w:hAnsiTheme="minorHAnsi"/>
          <w:sz w:val="24"/>
          <w:szCs w:val="24"/>
        </w:rPr>
      </w:pPr>
    </w:p>
    <w:p w:rsidR="00E854FB" w:rsidRPr="00E54043" w:rsidRDefault="00E854FB" w:rsidP="00E54043">
      <w:pPr>
        <w:pStyle w:val="CommentText"/>
        <w:spacing w:line="276" w:lineRule="auto"/>
        <w:rPr>
          <w:rFonts w:asciiTheme="minorHAnsi" w:hAnsiTheme="minorHAnsi"/>
          <w:sz w:val="24"/>
          <w:szCs w:val="24"/>
        </w:rPr>
      </w:pPr>
      <w:r w:rsidRPr="00E54043">
        <w:rPr>
          <w:rFonts w:asciiTheme="minorHAnsi" w:hAnsiTheme="minorHAnsi"/>
          <w:sz w:val="24"/>
          <w:szCs w:val="24"/>
        </w:rPr>
        <w:t>If ACL’s goal is to conduct a true program evaluation or to assess if program participants report a general change in direction for key variables (fall rates, self-efficacy, etc.), more detail is needed to describe the statistical methods that will be used including providing more justification about the use of a census design instead of sample.</w:t>
      </w:r>
    </w:p>
    <w:p w:rsidR="002C45C7" w:rsidRDefault="002C45C7" w:rsidP="00E54043">
      <w:pPr>
        <w:spacing w:after="0"/>
        <w:rPr>
          <w:rFonts w:cs="Times New Roman"/>
          <w:b/>
          <w:sz w:val="24"/>
          <w:szCs w:val="24"/>
        </w:rPr>
      </w:pPr>
    </w:p>
    <w:p w:rsidR="00C676DB" w:rsidRPr="002F0E23" w:rsidRDefault="00E854FB" w:rsidP="00E54043">
      <w:pPr>
        <w:spacing w:after="0"/>
        <w:rPr>
          <w:rFonts w:cs="Times New Roman"/>
          <w:b/>
          <w:color w:val="632423" w:themeColor="accent2" w:themeShade="80"/>
          <w:sz w:val="24"/>
          <w:szCs w:val="24"/>
        </w:rPr>
      </w:pPr>
      <w:r w:rsidRPr="002F0E23">
        <w:rPr>
          <w:rFonts w:cs="Times New Roman"/>
          <w:b/>
          <w:color w:val="632423" w:themeColor="accent2" w:themeShade="80"/>
          <w:sz w:val="24"/>
          <w:szCs w:val="24"/>
        </w:rPr>
        <w:t>ACL Response:</w:t>
      </w:r>
    </w:p>
    <w:p w:rsidR="00B76036" w:rsidRPr="002F0E23" w:rsidRDefault="00C676DB" w:rsidP="00E54043">
      <w:pPr>
        <w:rPr>
          <w:rFonts w:cs="Times New Roman"/>
          <w:color w:val="632423" w:themeColor="accent2" w:themeShade="80"/>
          <w:sz w:val="24"/>
          <w:szCs w:val="24"/>
        </w:rPr>
      </w:pPr>
      <w:r w:rsidRPr="002F0E23">
        <w:rPr>
          <w:rFonts w:cs="Times New Roman"/>
          <w:color w:val="632423" w:themeColor="accent2" w:themeShade="80"/>
          <w:sz w:val="24"/>
          <w:szCs w:val="24"/>
        </w:rPr>
        <w:t xml:space="preserve">ACL does not intend this information collection to serve as an </w:t>
      </w:r>
      <w:r w:rsidR="00C457CA" w:rsidRPr="002F0E23">
        <w:rPr>
          <w:rFonts w:cs="Times New Roman"/>
          <w:color w:val="632423" w:themeColor="accent2" w:themeShade="80"/>
          <w:sz w:val="24"/>
          <w:szCs w:val="24"/>
        </w:rPr>
        <w:t xml:space="preserve">outcome </w:t>
      </w:r>
      <w:r w:rsidRPr="002F0E23">
        <w:rPr>
          <w:rFonts w:cs="Times New Roman"/>
          <w:color w:val="632423" w:themeColor="accent2" w:themeShade="80"/>
          <w:sz w:val="24"/>
          <w:szCs w:val="24"/>
        </w:rPr>
        <w:t xml:space="preserve">evaluation. </w:t>
      </w:r>
      <w:r w:rsidR="00B76036" w:rsidRPr="002F0E23">
        <w:rPr>
          <w:rFonts w:cs="Times New Roman"/>
          <w:color w:val="632423" w:themeColor="accent2" w:themeShade="80"/>
          <w:sz w:val="24"/>
          <w:szCs w:val="24"/>
        </w:rPr>
        <w:t>Rather</w:t>
      </w:r>
      <w:r w:rsidR="00963874" w:rsidRPr="002F0E23">
        <w:rPr>
          <w:rFonts w:cs="Times New Roman"/>
          <w:color w:val="632423" w:themeColor="accent2" w:themeShade="80"/>
          <w:sz w:val="24"/>
          <w:szCs w:val="24"/>
        </w:rPr>
        <w:t>, the data will provide a snapshot of participants</w:t>
      </w:r>
      <w:r w:rsidR="004B33D1" w:rsidRPr="002F0E23">
        <w:rPr>
          <w:rFonts w:cs="Times New Roman"/>
          <w:color w:val="632423" w:themeColor="accent2" w:themeShade="80"/>
          <w:sz w:val="24"/>
          <w:szCs w:val="24"/>
        </w:rPr>
        <w:t>’ perceptions about program benefits</w:t>
      </w:r>
      <w:r w:rsidR="00963874" w:rsidRPr="002F0E23">
        <w:rPr>
          <w:rFonts w:cs="Times New Roman"/>
          <w:color w:val="632423" w:themeColor="accent2" w:themeShade="80"/>
          <w:sz w:val="24"/>
          <w:szCs w:val="24"/>
        </w:rPr>
        <w:t xml:space="preserve"> at the last class. </w:t>
      </w:r>
      <w:r w:rsidR="00B76036" w:rsidRPr="002F0E23">
        <w:rPr>
          <w:rFonts w:cs="Times New Roman"/>
          <w:color w:val="632423" w:themeColor="accent2" w:themeShade="80"/>
          <w:sz w:val="24"/>
          <w:szCs w:val="24"/>
        </w:rPr>
        <w:t xml:space="preserve"> </w:t>
      </w:r>
      <w:r w:rsidR="007454BC" w:rsidRPr="002F0E23">
        <w:rPr>
          <w:rFonts w:cs="Times New Roman"/>
          <w:color w:val="632423" w:themeColor="accent2" w:themeShade="80"/>
          <w:sz w:val="24"/>
          <w:szCs w:val="24"/>
        </w:rPr>
        <w:t>ACL’s intention</w:t>
      </w:r>
      <w:r w:rsidR="00B76036" w:rsidRPr="002F0E23">
        <w:rPr>
          <w:rFonts w:cs="Times New Roman"/>
          <w:color w:val="632423" w:themeColor="accent2" w:themeShade="80"/>
          <w:sz w:val="24"/>
          <w:szCs w:val="24"/>
        </w:rPr>
        <w:t xml:space="preserve"> </w:t>
      </w:r>
      <w:r w:rsidR="00141EA7" w:rsidRPr="002F0E23">
        <w:rPr>
          <w:rFonts w:cs="Times New Roman"/>
          <w:color w:val="632423" w:themeColor="accent2" w:themeShade="80"/>
          <w:sz w:val="24"/>
          <w:szCs w:val="24"/>
        </w:rPr>
        <w:t>is to use the</w:t>
      </w:r>
      <w:r w:rsidR="007454BC" w:rsidRPr="002F0E23">
        <w:rPr>
          <w:rFonts w:cs="Times New Roman"/>
          <w:color w:val="632423" w:themeColor="accent2" w:themeShade="80"/>
          <w:sz w:val="24"/>
          <w:szCs w:val="24"/>
        </w:rPr>
        <w:t>se</w:t>
      </w:r>
      <w:r w:rsidR="00141EA7" w:rsidRPr="002F0E23">
        <w:rPr>
          <w:rFonts w:cs="Times New Roman"/>
          <w:color w:val="632423" w:themeColor="accent2" w:themeShade="80"/>
          <w:sz w:val="24"/>
          <w:szCs w:val="24"/>
        </w:rPr>
        <w:t xml:space="preserve"> data to </w:t>
      </w:r>
      <w:r w:rsidR="003A171A" w:rsidRPr="002F0E23">
        <w:rPr>
          <w:rFonts w:cs="Times New Roman"/>
          <w:color w:val="632423" w:themeColor="accent2" w:themeShade="80"/>
          <w:sz w:val="24"/>
          <w:szCs w:val="24"/>
        </w:rPr>
        <w:t>develop</w:t>
      </w:r>
      <w:r w:rsidR="00141EA7" w:rsidRPr="002F0E23">
        <w:rPr>
          <w:rFonts w:cs="Times New Roman"/>
          <w:color w:val="632423" w:themeColor="accent2" w:themeShade="80"/>
          <w:sz w:val="24"/>
          <w:szCs w:val="24"/>
        </w:rPr>
        <w:t xml:space="preserve"> a more complete and accurate </w:t>
      </w:r>
      <w:r w:rsidR="003A171A" w:rsidRPr="002F0E23">
        <w:rPr>
          <w:rFonts w:cs="Times New Roman"/>
          <w:color w:val="632423" w:themeColor="accent2" w:themeShade="80"/>
          <w:sz w:val="24"/>
          <w:szCs w:val="24"/>
        </w:rPr>
        <w:t>understanding</w:t>
      </w:r>
      <w:r w:rsidR="00141EA7" w:rsidRPr="002F0E23">
        <w:rPr>
          <w:rFonts w:cs="Times New Roman"/>
          <w:color w:val="632423" w:themeColor="accent2" w:themeShade="80"/>
          <w:sz w:val="24"/>
          <w:szCs w:val="24"/>
        </w:rPr>
        <w:t xml:space="preserve"> about the </w:t>
      </w:r>
      <w:r w:rsidR="004B33D1" w:rsidRPr="002F0E23">
        <w:rPr>
          <w:rFonts w:cs="Times New Roman"/>
          <w:color w:val="632423" w:themeColor="accent2" w:themeShade="80"/>
          <w:sz w:val="24"/>
          <w:szCs w:val="24"/>
        </w:rPr>
        <w:t xml:space="preserve">perceived value and short-term results </w:t>
      </w:r>
      <w:r w:rsidR="00141EA7" w:rsidRPr="002F0E23">
        <w:rPr>
          <w:rFonts w:cs="Times New Roman"/>
          <w:color w:val="632423" w:themeColor="accent2" w:themeShade="80"/>
          <w:sz w:val="24"/>
          <w:szCs w:val="24"/>
        </w:rPr>
        <w:t xml:space="preserve">of the ACL Evidence-Based Falls Prevention grants. ACL </w:t>
      </w:r>
      <w:r w:rsidR="004B33D1" w:rsidRPr="002F0E23">
        <w:rPr>
          <w:rFonts w:cs="Times New Roman"/>
          <w:color w:val="632423" w:themeColor="accent2" w:themeShade="80"/>
          <w:sz w:val="24"/>
          <w:szCs w:val="24"/>
        </w:rPr>
        <w:t xml:space="preserve">seeks </w:t>
      </w:r>
      <w:r w:rsidR="002C45C7" w:rsidRPr="002F0E23">
        <w:rPr>
          <w:rFonts w:cs="Times New Roman"/>
          <w:color w:val="632423" w:themeColor="accent2" w:themeShade="80"/>
          <w:sz w:val="24"/>
          <w:szCs w:val="24"/>
        </w:rPr>
        <w:t xml:space="preserve">this </w:t>
      </w:r>
      <w:r w:rsidR="007454BC" w:rsidRPr="002F0E23">
        <w:rPr>
          <w:rFonts w:cs="Times New Roman"/>
          <w:color w:val="632423" w:themeColor="accent2" w:themeShade="80"/>
          <w:sz w:val="24"/>
          <w:szCs w:val="24"/>
        </w:rPr>
        <w:t xml:space="preserve">information </w:t>
      </w:r>
      <w:r w:rsidR="00141EA7" w:rsidRPr="002F0E23">
        <w:rPr>
          <w:rFonts w:cs="Times New Roman"/>
          <w:color w:val="632423" w:themeColor="accent2" w:themeShade="80"/>
          <w:sz w:val="24"/>
          <w:szCs w:val="24"/>
        </w:rPr>
        <w:t xml:space="preserve">from the participants themselves </w:t>
      </w:r>
      <w:r w:rsidR="004B33D1" w:rsidRPr="002F0E23">
        <w:rPr>
          <w:rFonts w:cs="Times New Roman"/>
          <w:color w:val="632423" w:themeColor="accent2" w:themeShade="80"/>
          <w:sz w:val="24"/>
          <w:szCs w:val="24"/>
        </w:rPr>
        <w:t xml:space="preserve">as part of </w:t>
      </w:r>
      <w:r w:rsidR="00141EA7" w:rsidRPr="002F0E23">
        <w:rPr>
          <w:rFonts w:cs="Times New Roman"/>
          <w:color w:val="632423" w:themeColor="accent2" w:themeShade="80"/>
          <w:sz w:val="24"/>
          <w:szCs w:val="24"/>
        </w:rPr>
        <w:t xml:space="preserve">ACL’s </w:t>
      </w:r>
      <w:r w:rsidR="004B33D1" w:rsidRPr="002F0E23">
        <w:rPr>
          <w:rFonts w:cs="Times New Roman"/>
          <w:color w:val="632423" w:themeColor="accent2" w:themeShade="80"/>
          <w:sz w:val="24"/>
          <w:szCs w:val="24"/>
        </w:rPr>
        <w:t xml:space="preserve">performance monitoring of the grantees and to help inform </w:t>
      </w:r>
      <w:r w:rsidR="00141EA7" w:rsidRPr="002F0E23">
        <w:rPr>
          <w:rFonts w:cs="Times New Roman"/>
          <w:color w:val="632423" w:themeColor="accent2" w:themeShade="80"/>
          <w:sz w:val="24"/>
          <w:szCs w:val="24"/>
        </w:rPr>
        <w:t>technical assistance provided through the ACL National Falls Prevention Resource</w:t>
      </w:r>
      <w:r w:rsidR="004B33D1" w:rsidRPr="002F0E23">
        <w:rPr>
          <w:rFonts w:cs="Times New Roman"/>
          <w:color w:val="632423" w:themeColor="accent2" w:themeShade="80"/>
          <w:sz w:val="24"/>
          <w:szCs w:val="24"/>
        </w:rPr>
        <w:t xml:space="preserve"> Center</w:t>
      </w:r>
      <w:r w:rsidR="00141EA7" w:rsidRPr="002F0E23">
        <w:rPr>
          <w:rFonts w:cs="Times New Roman"/>
          <w:color w:val="632423" w:themeColor="accent2" w:themeShade="80"/>
          <w:sz w:val="24"/>
          <w:szCs w:val="24"/>
        </w:rPr>
        <w:t xml:space="preserve">. </w:t>
      </w:r>
    </w:p>
    <w:p w:rsidR="002C45C7" w:rsidRDefault="002C45C7" w:rsidP="00E54043">
      <w:pPr>
        <w:pStyle w:val="CommentText"/>
        <w:spacing w:line="276" w:lineRule="auto"/>
        <w:rPr>
          <w:rFonts w:asciiTheme="minorHAnsi" w:hAnsiTheme="minorHAnsi"/>
          <w:b/>
          <w:sz w:val="24"/>
          <w:szCs w:val="24"/>
        </w:rPr>
      </w:pPr>
    </w:p>
    <w:p w:rsidR="002C45C7" w:rsidRDefault="00E854FB" w:rsidP="00E54043">
      <w:pPr>
        <w:pStyle w:val="CommentText"/>
        <w:spacing w:line="276" w:lineRule="auto"/>
        <w:rPr>
          <w:rFonts w:asciiTheme="minorHAnsi" w:hAnsiTheme="minorHAnsi"/>
          <w:sz w:val="24"/>
          <w:szCs w:val="24"/>
        </w:rPr>
      </w:pPr>
      <w:r w:rsidRPr="002C45C7">
        <w:rPr>
          <w:rFonts w:asciiTheme="minorHAnsi" w:hAnsiTheme="minorHAnsi"/>
          <w:b/>
          <w:sz w:val="24"/>
          <w:szCs w:val="24"/>
        </w:rPr>
        <w:t>OMB:</w:t>
      </w:r>
      <w:r w:rsidRPr="00E54043">
        <w:rPr>
          <w:rFonts w:asciiTheme="minorHAnsi" w:hAnsiTheme="minorHAnsi"/>
          <w:sz w:val="24"/>
          <w:szCs w:val="24"/>
        </w:rPr>
        <w:t xml:space="preserve"> </w:t>
      </w:r>
    </w:p>
    <w:p w:rsidR="00E854FB" w:rsidRPr="00E54043" w:rsidRDefault="00E854FB" w:rsidP="00E54043">
      <w:pPr>
        <w:pStyle w:val="CommentText"/>
        <w:spacing w:line="276" w:lineRule="auto"/>
        <w:rPr>
          <w:rFonts w:asciiTheme="minorHAnsi" w:hAnsiTheme="minorHAnsi"/>
          <w:sz w:val="24"/>
          <w:szCs w:val="24"/>
        </w:rPr>
      </w:pPr>
      <w:r w:rsidRPr="00E54043">
        <w:rPr>
          <w:rFonts w:asciiTheme="minorHAnsi" w:hAnsiTheme="minorHAnsi"/>
          <w:sz w:val="24"/>
          <w:szCs w:val="24"/>
        </w:rPr>
        <w:t>Please provide more information about how ACL intends to achieve an acceptable response rate on the post-survey form. Presumably, response rates could be expected to be fairly high since participants will complete the form at the time of the last session (assuming that participant drop-out rates are not an issue).</w:t>
      </w:r>
    </w:p>
    <w:p w:rsidR="00B76036" w:rsidRPr="002F0E23" w:rsidRDefault="00E854FB" w:rsidP="00E54043">
      <w:pPr>
        <w:pStyle w:val="Default"/>
        <w:tabs>
          <w:tab w:val="left" w:pos="0"/>
        </w:tabs>
        <w:spacing w:before="240" w:after="60" w:line="276" w:lineRule="auto"/>
        <w:rPr>
          <w:rFonts w:asciiTheme="minorHAnsi" w:hAnsiTheme="minorHAnsi"/>
          <w:color w:val="632423" w:themeColor="accent2" w:themeShade="80"/>
        </w:rPr>
      </w:pPr>
      <w:r w:rsidRPr="002F0E23">
        <w:rPr>
          <w:rFonts w:asciiTheme="minorHAnsi" w:hAnsiTheme="minorHAnsi"/>
          <w:b/>
          <w:color w:val="632423" w:themeColor="accent2" w:themeShade="80"/>
        </w:rPr>
        <w:t xml:space="preserve">ACL Response: </w:t>
      </w:r>
      <w:r w:rsidR="00963874" w:rsidRPr="002F0E23">
        <w:rPr>
          <w:rFonts w:asciiTheme="minorHAnsi" w:hAnsiTheme="minorHAnsi"/>
          <w:color w:val="632423" w:themeColor="accent2" w:themeShade="80"/>
        </w:rPr>
        <w:t>ACL intends to use in-person administration of the information collection because r</w:t>
      </w:r>
      <w:r w:rsidR="007A411D" w:rsidRPr="002F0E23">
        <w:rPr>
          <w:rFonts w:asciiTheme="minorHAnsi" w:hAnsiTheme="minorHAnsi"/>
          <w:color w:val="632423" w:themeColor="accent2" w:themeShade="80"/>
        </w:rPr>
        <w:t>esearch has shown that in-person survey distribution has the highest average response rates when compared to mail, e-mail, telephone, or web-based data collection.</w:t>
      </w:r>
      <w:r w:rsidR="00BD7967" w:rsidRPr="002F0E23">
        <w:rPr>
          <w:rFonts w:asciiTheme="minorHAnsi" w:hAnsiTheme="minorHAnsi"/>
          <w:color w:val="632423" w:themeColor="accent2" w:themeShade="80"/>
        </w:rPr>
        <w:t xml:space="preserve"> In</w:t>
      </w:r>
      <w:r w:rsidRPr="002F0E23">
        <w:rPr>
          <w:rFonts w:asciiTheme="minorHAnsi" w:hAnsiTheme="minorHAnsi"/>
          <w:color w:val="632423" w:themeColor="accent2" w:themeShade="80"/>
        </w:rPr>
        <w:t>-</w:t>
      </w:r>
      <w:r w:rsidR="00BD7967" w:rsidRPr="002F0E23">
        <w:rPr>
          <w:rFonts w:asciiTheme="minorHAnsi" w:hAnsiTheme="minorHAnsi"/>
          <w:color w:val="632423" w:themeColor="accent2" w:themeShade="80"/>
        </w:rPr>
        <w:t>person data collection has also been shown to result in more complete data.</w:t>
      </w:r>
      <w:r w:rsidR="007A411D" w:rsidRPr="002F0E23">
        <w:rPr>
          <w:rFonts w:asciiTheme="minorHAnsi" w:hAnsiTheme="minorHAnsi"/>
          <w:color w:val="632423" w:themeColor="accent2" w:themeShade="80"/>
        </w:rPr>
        <w:t xml:space="preserve"> </w:t>
      </w:r>
    </w:p>
    <w:p w:rsidR="00B76036" w:rsidRPr="002F0E23" w:rsidRDefault="00B76036" w:rsidP="00E54043">
      <w:pPr>
        <w:pStyle w:val="Default"/>
        <w:spacing w:before="240" w:after="60" w:line="276" w:lineRule="auto"/>
        <w:rPr>
          <w:rFonts w:asciiTheme="minorHAnsi" w:hAnsiTheme="minorHAnsi"/>
          <w:color w:val="632423" w:themeColor="accent2" w:themeShade="80"/>
        </w:rPr>
      </w:pPr>
      <w:r w:rsidRPr="002F0E23">
        <w:rPr>
          <w:rFonts w:asciiTheme="minorHAnsi" w:hAnsiTheme="minorHAnsi"/>
          <w:color w:val="632423" w:themeColor="accent2" w:themeShade="80"/>
        </w:rPr>
        <w:lastRenderedPageBreak/>
        <w:t xml:space="preserve">In addition, research shows that high response rates are strongly influenced by the following factors that </w:t>
      </w:r>
      <w:r w:rsidR="003A171A" w:rsidRPr="002F0E23">
        <w:rPr>
          <w:rFonts w:asciiTheme="minorHAnsi" w:hAnsiTheme="minorHAnsi"/>
          <w:color w:val="632423" w:themeColor="accent2" w:themeShade="80"/>
        </w:rPr>
        <w:t>ACL has</w:t>
      </w:r>
      <w:r w:rsidRPr="002F0E23">
        <w:rPr>
          <w:rFonts w:asciiTheme="minorHAnsi" w:hAnsiTheme="minorHAnsi"/>
          <w:color w:val="632423" w:themeColor="accent2" w:themeShade="80"/>
        </w:rPr>
        <w:t xml:space="preserve"> incorporated into our approach:</w:t>
      </w:r>
    </w:p>
    <w:p w:rsidR="00B76036" w:rsidRPr="002F0E23" w:rsidRDefault="00B76036" w:rsidP="00E54043">
      <w:pPr>
        <w:pStyle w:val="Default"/>
        <w:numPr>
          <w:ilvl w:val="0"/>
          <w:numId w:val="12"/>
        </w:numPr>
        <w:spacing w:before="240" w:after="60" w:line="276" w:lineRule="auto"/>
        <w:rPr>
          <w:rFonts w:asciiTheme="minorHAnsi" w:hAnsiTheme="minorHAnsi"/>
          <w:color w:val="632423" w:themeColor="accent2" w:themeShade="80"/>
        </w:rPr>
      </w:pPr>
      <w:r w:rsidRPr="002F0E23">
        <w:rPr>
          <w:rFonts w:asciiTheme="minorHAnsi" w:hAnsiTheme="minorHAnsi"/>
          <w:b/>
          <w:color w:val="632423" w:themeColor="accent2" w:themeShade="80"/>
        </w:rPr>
        <w:t>The salience of the topic</w:t>
      </w:r>
      <w:r w:rsidRPr="002F0E23">
        <w:rPr>
          <w:rFonts w:asciiTheme="minorHAnsi" w:hAnsiTheme="minorHAnsi"/>
          <w:color w:val="632423" w:themeColor="accent2" w:themeShade="80"/>
        </w:rPr>
        <w:t>-</w:t>
      </w:r>
      <w:r w:rsidR="00982097" w:rsidRPr="002F0E23">
        <w:rPr>
          <w:rFonts w:asciiTheme="minorHAnsi" w:hAnsiTheme="minorHAnsi"/>
          <w:color w:val="632423" w:themeColor="accent2" w:themeShade="80"/>
        </w:rPr>
        <w:t xml:space="preserve"> </w:t>
      </w:r>
      <w:r w:rsidRPr="002F0E23">
        <w:rPr>
          <w:rFonts w:asciiTheme="minorHAnsi" w:hAnsiTheme="minorHAnsi"/>
          <w:color w:val="632423" w:themeColor="accent2" w:themeShade="80"/>
        </w:rPr>
        <w:t xml:space="preserve">Respondents are being asked about a program that they have </w:t>
      </w:r>
      <w:r w:rsidR="00453805">
        <w:rPr>
          <w:rFonts w:asciiTheme="minorHAnsi" w:hAnsiTheme="minorHAnsi"/>
          <w:color w:val="632423" w:themeColor="accent2" w:themeShade="80"/>
        </w:rPr>
        <w:t xml:space="preserve">just </w:t>
      </w:r>
      <w:r w:rsidRPr="002F0E23">
        <w:rPr>
          <w:rFonts w:asciiTheme="minorHAnsi" w:hAnsiTheme="minorHAnsi"/>
          <w:color w:val="632423" w:themeColor="accent2" w:themeShade="80"/>
        </w:rPr>
        <w:t>participated in voluntarily to address an issue</w:t>
      </w:r>
      <w:r w:rsidR="00224DF2" w:rsidRPr="002F0E23">
        <w:rPr>
          <w:rFonts w:asciiTheme="minorHAnsi" w:hAnsiTheme="minorHAnsi"/>
          <w:color w:val="632423" w:themeColor="accent2" w:themeShade="80"/>
        </w:rPr>
        <w:t>, falls,</w:t>
      </w:r>
      <w:r w:rsidRPr="002F0E23">
        <w:rPr>
          <w:rFonts w:asciiTheme="minorHAnsi" w:hAnsiTheme="minorHAnsi"/>
          <w:color w:val="632423" w:themeColor="accent2" w:themeShade="80"/>
        </w:rPr>
        <w:t xml:space="preserve"> that </w:t>
      </w:r>
      <w:r w:rsidR="00224DF2" w:rsidRPr="002F0E23">
        <w:rPr>
          <w:rFonts w:asciiTheme="minorHAnsi" w:hAnsiTheme="minorHAnsi"/>
          <w:color w:val="632423" w:themeColor="accent2" w:themeShade="80"/>
        </w:rPr>
        <w:t>is personally relevant to them.</w:t>
      </w:r>
    </w:p>
    <w:p w:rsidR="00377059" w:rsidRPr="002F0E23" w:rsidRDefault="00377059" w:rsidP="00E54043">
      <w:pPr>
        <w:pStyle w:val="Default"/>
        <w:numPr>
          <w:ilvl w:val="0"/>
          <w:numId w:val="12"/>
        </w:numPr>
        <w:spacing w:before="240" w:after="60" w:line="276" w:lineRule="auto"/>
        <w:rPr>
          <w:rFonts w:asciiTheme="minorHAnsi" w:hAnsiTheme="minorHAnsi"/>
          <w:color w:val="632423" w:themeColor="accent2" w:themeShade="80"/>
        </w:rPr>
      </w:pPr>
      <w:r w:rsidRPr="002F0E23">
        <w:rPr>
          <w:rFonts w:asciiTheme="minorHAnsi" w:hAnsiTheme="minorHAnsi"/>
          <w:b/>
          <w:color w:val="632423" w:themeColor="accent2" w:themeShade="80"/>
        </w:rPr>
        <w:t>Personalized request and communication</w:t>
      </w:r>
      <w:r w:rsidRPr="002F0E23">
        <w:rPr>
          <w:rFonts w:asciiTheme="minorHAnsi" w:hAnsiTheme="minorHAnsi"/>
          <w:color w:val="632423" w:themeColor="accent2" w:themeShade="80"/>
        </w:rPr>
        <w:t xml:space="preserve">- Respondents </w:t>
      </w:r>
      <w:r w:rsidR="00EA5DD8" w:rsidRPr="002F0E23">
        <w:rPr>
          <w:rFonts w:asciiTheme="minorHAnsi" w:hAnsiTheme="minorHAnsi"/>
          <w:color w:val="632423" w:themeColor="accent2" w:themeShade="80"/>
        </w:rPr>
        <w:t>a</w:t>
      </w:r>
      <w:r w:rsidRPr="002F0E23">
        <w:rPr>
          <w:rFonts w:asciiTheme="minorHAnsi" w:hAnsiTheme="minorHAnsi"/>
          <w:color w:val="632423" w:themeColor="accent2" w:themeShade="80"/>
        </w:rPr>
        <w:t>re being given the information collection tool from someone that they know</w:t>
      </w:r>
      <w:r w:rsidR="00601F44">
        <w:rPr>
          <w:rFonts w:asciiTheme="minorHAnsi" w:hAnsiTheme="minorHAnsi"/>
          <w:color w:val="632423" w:themeColor="accent2" w:themeShade="80"/>
        </w:rPr>
        <w:t xml:space="preserve">. They are being presented with </w:t>
      </w:r>
      <w:r w:rsidRPr="002F0E23">
        <w:rPr>
          <w:rFonts w:asciiTheme="minorHAnsi" w:hAnsiTheme="minorHAnsi"/>
          <w:color w:val="632423" w:themeColor="accent2" w:themeShade="80"/>
        </w:rPr>
        <w:t>a specific request to respond based on their experience in the course that they just completed.</w:t>
      </w:r>
    </w:p>
    <w:p w:rsidR="00377059" w:rsidRPr="002F0E23" w:rsidRDefault="00377059" w:rsidP="00E54043">
      <w:pPr>
        <w:pStyle w:val="Default"/>
        <w:numPr>
          <w:ilvl w:val="0"/>
          <w:numId w:val="12"/>
        </w:numPr>
        <w:spacing w:before="240" w:after="60" w:line="276" w:lineRule="auto"/>
        <w:rPr>
          <w:rFonts w:asciiTheme="minorHAnsi" w:hAnsiTheme="minorHAnsi"/>
          <w:color w:val="632423" w:themeColor="accent2" w:themeShade="80"/>
        </w:rPr>
      </w:pPr>
      <w:r w:rsidRPr="002F0E23">
        <w:rPr>
          <w:rFonts w:asciiTheme="minorHAnsi" w:hAnsiTheme="minorHAnsi"/>
          <w:b/>
          <w:color w:val="632423" w:themeColor="accent2" w:themeShade="80"/>
        </w:rPr>
        <w:t>Information collection tool is concise and easy to complete-</w:t>
      </w:r>
      <w:r w:rsidR="00BD7967" w:rsidRPr="002F0E23">
        <w:rPr>
          <w:rFonts w:asciiTheme="minorHAnsi" w:hAnsiTheme="minorHAnsi"/>
          <w:b/>
          <w:color w:val="632423" w:themeColor="accent2" w:themeShade="80"/>
        </w:rPr>
        <w:t xml:space="preserve"> </w:t>
      </w:r>
      <w:r w:rsidR="00BD7967" w:rsidRPr="002F0E23">
        <w:rPr>
          <w:rFonts w:asciiTheme="minorHAnsi" w:hAnsiTheme="minorHAnsi"/>
          <w:color w:val="632423" w:themeColor="accent2" w:themeShade="80"/>
        </w:rPr>
        <w:t>Based on pretest</w:t>
      </w:r>
      <w:r w:rsidR="00E854FB" w:rsidRPr="002F0E23">
        <w:rPr>
          <w:rFonts w:asciiTheme="minorHAnsi" w:hAnsiTheme="minorHAnsi"/>
          <w:color w:val="632423" w:themeColor="accent2" w:themeShade="80"/>
        </w:rPr>
        <w:t>ing</w:t>
      </w:r>
      <w:r w:rsidR="00BD7967" w:rsidRPr="002F0E23">
        <w:rPr>
          <w:rFonts w:asciiTheme="minorHAnsi" w:hAnsiTheme="minorHAnsi"/>
          <w:color w:val="632423" w:themeColor="accent2" w:themeShade="80"/>
        </w:rPr>
        <w:t xml:space="preserve"> the </w:t>
      </w:r>
      <w:r w:rsidR="00EA5DD8" w:rsidRPr="002F0E23">
        <w:rPr>
          <w:rFonts w:asciiTheme="minorHAnsi" w:hAnsiTheme="minorHAnsi"/>
          <w:color w:val="632423" w:themeColor="accent2" w:themeShade="80"/>
        </w:rPr>
        <w:t xml:space="preserve">post-program </w:t>
      </w:r>
      <w:r w:rsidR="00BD7967" w:rsidRPr="002F0E23">
        <w:rPr>
          <w:rFonts w:asciiTheme="minorHAnsi" w:hAnsiTheme="minorHAnsi"/>
          <w:color w:val="632423" w:themeColor="accent2" w:themeShade="80"/>
        </w:rPr>
        <w:t xml:space="preserve">survey </w:t>
      </w:r>
      <w:r w:rsidR="00982097" w:rsidRPr="002F0E23">
        <w:rPr>
          <w:rFonts w:asciiTheme="minorHAnsi" w:hAnsiTheme="minorHAnsi"/>
          <w:color w:val="632423" w:themeColor="accent2" w:themeShade="80"/>
        </w:rPr>
        <w:t>form, which</w:t>
      </w:r>
      <w:r w:rsidR="00BD7967" w:rsidRPr="002F0E23">
        <w:rPr>
          <w:rFonts w:asciiTheme="minorHAnsi" w:hAnsiTheme="minorHAnsi"/>
          <w:color w:val="632423" w:themeColor="accent2" w:themeShade="80"/>
        </w:rPr>
        <w:t xml:space="preserve"> is two pages and consists of </w:t>
      </w:r>
      <w:r w:rsidR="00A94069" w:rsidRPr="002F0E23">
        <w:rPr>
          <w:rFonts w:asciiTheme="minorHAnsi" w:hAnsiTheme="minorHAnsi"/>
          <w:color w:val="632423" w:themeColor="accent2" w:themeShade="80"/>
        </w:rPr>
        <w:t>8</w:t>
      </w:r>
      <w:r w:rsidR="00BD7967" w:rsidRPr="002F0E23">
        <w:rPr>
          <w:rFonts w:asciiTheme="minorHAnsi" w:hAnsiTheme="minorHAnsi"/>
          <w:color w:val="632423" w:themeColor="accent2" w:themeShade="80"/>
        </w:rPr>
        <w:t xml:space="preserve"> questions</w:t>
      </w:r>
      <w:r w:rsidR="003A171A" w:rsidRPr="002F0E23">
        <w:rPr>
          <w:rFonts w:asciiTheme="minorHAnsi" w:hAnsiTheme="minorHAnsi"/>
          <w:color w:val="632423" w:themeColor="accent2" w:themeShade="80"/>
        </w:rPr>
        <w:t xml:space="preserve">, is easy to complete requiring only </w:t>
      </w:r>
      <w:r w:rsidR="00C22E81" w:rsidRPr="002F0E23">
        <w:rPr>
          <w:rFonts w:asciiTheme="minorHAnsi" w:hAnsiTheme="minorHAnsi"/>
          <w:color w:val="632423" w:themeColor="accent2" w:themeShade="80"/>
        </w:rPr>
        <w:t xml:space="preserve">6 </w:t>
      </w:r>
      <w:r w:rsidR="00BD7967" w:rsidRPr="002F0E23">
        <w:rPr>
          <w:rFonts w:asciiTheme="minorHAnsi" w:hAnsiTheme="minorHAnsi"/>
          <w:color w:val="632423" w:themeColor="accent2" w:themeShade="80"/>
        </w:rPr>
        <w:t>minutes to complete.</w:t>
      </w:r>
    </w:p>
    <w:p w:rsidR="00224DF2" w:rsidRPr="002F0E23" w:rsidRDefault="00224DF2" w:rsidP="00E54043">
      <w:pPr>
        <w:pStyle w:val="Default"/>
        <w:numPr>
          <w:ilvl w:val="0"/>
          <w:numId w:val="12"/>
        </w:numPr>
        <w:spacing w:before="240" w:after="60" w:line="276" w:lineRule="auto"/>
        <w:rPr>
          <w:rFonts w:asciiTheme="minorHAnsi" w:hAnsiTheme="minorHAnsi"/>
          <w:color w:val="632423" w:themeColor="accent2" w:themeShade="80"/>
        </w:rPr>
      </w:pPr>
      <w:r w:rsidRPr="002F0E23">
        <w:rPr>
          <w:rFonts w:asciiTheme="minorHAnsi" w:hAnsiTheme="minorHAnsi"/>
          <w:b/>
          <w:color w:val="632423" w:themeColor="accent2" w:themeShade="80"/>
        </w:rPr>
        <w:t>Information collection tool is easy to return-</w:t>
      </w:r>
      <w:r w:rsidRPr="002F0E23">
        <w:rPr>
          <w:rFonts w:asciiTheme="minorHAnsi" w:hAnsiTheme="minorHAnsi"/>
          <w:color w:val="632423" w:themeColor="accent2" w:themeShade="80"/>
        </w:rPr>
        <w:t>By administering the information collection in</w:t>
      </w:r>
      <w:r w:rsidR="003A171A" w:rsidRPr="002F0E23">
        <w:rPr>
          <w:rFonts w:asciiTheme="minorHAnsi" w:hAnsiTheme="minorHAnsi"/>
          <w:color w:val="632423" w:themeColor="accent2" w:themeShade="80"/>
        </w:rPr>
        <w:t>-</w:t>
      </w:r>
      <w:proofErr w:type="gramStart"/>
      <w:r w:rsidRPr="002F0E23">
        <w:rPr>
          <w:rFonts w:asciiTheme="minorHAnsi" w:hAnsiTheme="minorHAnsi"/>
          <w:color w:val="632423" w:themeColor="accent2" w:themeShade="80"/>
        </w:rPr>
        <w:t>person,</w:t>
      </w:r>
      <w:proofErr w:type="gramEnd"/>
      <w:r w:rsidRPr="002F0E23">
        <w:rPr>
          <w:rFonts w:asciiTheme="minorHAnsi" w:hAnsiTheme="minorHAnsi"/>
          <w:color w:val="632423" w:themeColor="accent2" w:themeShade="80"/>
        </w:rPr>
        <w:t xml:space="preserve"> respondents are able to return their </w:t>
      </w:r>
      <w:r w:rsidR="003A171A" w:rsidRPr="002F0E23">
        <w:rPr>
          <w:rFonts w:asciiTheme="minorHAnsi" w:hAnsiTheme="minorHAnsi"/>
          <w:color w:val="632423" w:themeColor="accent2" w:themeShade="80"/>
        </w:rPr>
        <w:t>forms immediately</w:t>
      </w:r>
      <w:r w:rsidRPr="002F0E23">
        <w:rPr>
          <w:rFonts w:asciiTheme="minorHAnsi" w:hAnsiTheme="minorHAnsi"/>
          <w:color w:val="632423" w:themeColor="accent2" w:themeShade="80"/>
        </w:rPr>
        <w:t xml:space="preserve">. They will not have to keep track of the form </w:t>
      </w:r>
      <w:r w:rsidR="00C65A9A" w:rsidRPr="002F0E23">
        <w:rPr>
          <w:rFonts w:asciiTheme="minorHAnsi" w:hAnsiTheme="minorHAnsi"/>
          <w:color w:val="632423" w:themeColor="accent2" w:themeShade="80"/>
        </w:rPr>
        <w:t>or</w:t>
      </w:r>
      <w:r w:rsidRPr="002F0E23">
        <w:rPr>
          <w:rFonts w:asciiTheme="minorHAnsi" w:hAnsiTheme="minorHAnsi"/>
          <w:color w:val="632423" w:themeColor="accent2" w:themeShade="80"/>
        </w:rPr>
        <w:t xml:space="preserve"> remember to send it in at a later time.</w:t>
      </w:r>
    </w:p>
    <w:p w:rsidR="00A85FDD" w:rsidRPr="002F0E23" w:rsidRDefault="00A85FDD" w:rsidP="00E54043">
      <w:pPr>
        <w:pStyle w:val="Default"/>
        <w:numPr>
          <w:ilvl w:val="0"/>
          <w:numId w:val="12"/>
        </w:numPr>
        <w:spacing w:before="240" w:after="60" w:line="276" w:lineRule="auto"/>
        <w:rPr>
          <w:rFonts w:asciiTheme="minorHAnsi" w:hAnsiTheme="minorHAnsi"/>
          <w:color w:val="632423" w:themeColor="accent2" w:themeShade="80"/>
        </w:rPr>
      </w:pPr>
      <w:r w:rsidRPr="002F0E23">
        <w:rPr>
          <w:rFonts w:asciiTheme="minorHAnsi" w:hAnsiTheme="minorHAnsi"/>
          <w:b/>
          <w:color w:val="632423" w:themeColor="accent2" w:themeShade="80"/>
        </w:rPr>
        <w:t>Showing positive regard-</w:t>
      </w:r>
      <w:r w:rsidR="003A171A" w:rsidRPr="002F0E23">
        <w:rPr>
          <w:rFonts w:asciiTheme="minorHAnsi" w:hAnsiTheme="minorHAnsi"/>
          <w:color w:val="632423" w:themeColor="accent2" w:themeShade="80"/>
        </w:rPr>
        <w:t>Group leaders</w:t>
      </w:r>
      <w:r w:rsidRPr="002F0E23">
        <w:rPr>
          <w:rFonts w:asciiTheme="minorHAnsi" w:hAnsiTheme="minorHAnsi"/>
          <w:color w:val="632423" w:themeColor="accent2" w:themeShade="80"/>
        </w:rPr>
        <w:t xml:space="preserve"> </w:t>
      </w:r>
      <w:r w:rsidR="003A171A" w:rsidRPr="002F0E23">
        <w:rPr>
          <w:rFonts w:asciiTheme="minorHAnsi" w:hAnsiTheme="minorHAnsi"/>
          <w:color w:val="632423" w:themeColor="accent2" w:themeShade="80"/>
        </w:rPr>
        <w:t xml:space="preserve">who </w:t>
      </w:r>
      <w:r w:rsidRPr="002F0E23">
        <w:rPr>
          <w:rFonts w:asciiTheme="minorHAnsi" w:hAnsiTheme="minorHAnsi"/>
          <w:color w:val="632423" w:themeColor="accent2" w:themeShade="80"/>
        </w:rPr>
        <w:t xml:space="preserve">collect the information will thank respondents for their efforts. </w:t>
      </w:r>
      <w:r w:rsidR="003A171A" w:rsidRPr="002F0E23">
        <w:rPr>
          <w:rFonts w:asciiTheme="minorHAnsi" w:hAnsiTheme="minorHAnsi"/>
          <w:color w:val="632423" w:themeColor="accent2" w:themeShade="80"/>
        </w:rPr>
        <w:t xml:space="preserve">The group leaders’ script also talks explicitly about the value of the data to ACL for making future program improvements.  </w:t>
      </w:r>
    </w:p>
    <w:p w:rsidR="00963874" w:rsidRPr="002F0E23" w:rsidRDefault="00963874" w:rsidP="00E54043">
      <w:pPr>
        <w:pStyle w:val="Default"/>
        <w:numPr>
          <w:ilvl w:val="0"/>
          <w:numId w:val="12"/>
        </w:numPr>
        <w:spacing w:before="240" w:after="60" w:line="276" w:lineRule="auto"/>
        <w:rPr>
          <w:rFonts w:asciiTheme="minorHAnsi" w:hAnsiTheme="minorHAnsi"/>
          <w:color w:val="632423" w:themeColor="accent2" w:themeShade="80"/>
        </w:rPr>
      </w:pPr>
      <w:r w:rsidRPr="002F0E23">
        <w:rPr>
          <w:rFonts w:asciiTheme="minorHAnsi" w:hAnsiTheme="minorHAnsi"/>
          <w:b/>
          <w:color w:val="632423" w:themeColor="accent2" w:themeShade="80"/>
        </w:rPr>
        <w:t>Reducing non-receipt of the information collection:</w:t>
      </w:r>
      <w:r w:rsidRPr="002F0E23">
        <w:rPr>
          <w:rFonts w:asciiTheme="minorHAnsi" w:hAnsiTheme="minorHAnsi"/>
          <w:color w:val="632423" w:themeColor="accent2" w:themeShade="80"/>
        </w:rPr>
        <w:t xml:space="preserve"> ACL’s in-person approach ensures that respondents receive the information collection form and, thus, reduces non-response due to non-receipt.</w:t>
      </w:r>
    </w:p>
    <w:p w:rsidR="002C45C7" w:rsidRDefault="002C45C7" w:rsidP="00E54043">
      <w:pPr>
        <w:rPr>
          <w:rFonts w:cs="Times New Roman"/>
          <w:sz w:val="24"/>
          <w:szCs w:val="24"/>
        </w:rPr>
      </w:pPr>
    </w:p>
    <w:p w:rsidR="00C676DB" w:rsidRPr="002C45C7" w:rsidRDefault="00E854FB" w:rsidP="00E54043">
      <w:pPr>
        <w:rPr>
          <w:rFonts w:cs="Times New Roman"/>
          <w:color w:val="000000"/>
          <w:sz w:val="24"/>
          <w:szCs w:val="24"/>
        </w:rPr>
      </w:pPr>
      <w:r w:rsidRPr="002C45C7">
        <w:rPr>
          <w:rFonts w:cs="Times New Roman"/>
          <w:b/>
          <w:sz w:val="24"/>
          <w:szCs w:val="24"/>
        </w:rPr>
        <w:t xml:space="preserve">OMB: </w:t>
      </w:r>
      <w:r w:rsidRPr="002C45C7">
        <w:rPr>
          <w:rFonts w:cs="Times New Roman"/>
          <w:color w:val="000000"/>
          <w:sz w:val="24"/>
          <w:szCs w:val="24"/>
        </w:rPr>
        <w:t>B</w:t>
      </w:r>
      <w:r w:rsidR="00C676DB" w:rsidRPr="002C45C7">
        <w:rPr>
          <w:rFonts w:cs="Times New Roman"/>
          <w:color w:val="000000"/>
          <w:sz w:val="24"/>
          <w:szCs w:val="24"/>
        </w:rPr>
        <w:t xml:space="preserve">ased on our interpretation of the materials presented in the supporting statements, we understand that ACL is not currently planning to use sampling, having designed this survey for the universe of program participants.  We are concerned that this is an overly burdensome approach for the respondents.  We’d like ACL to explore developing a sampling approach for the Post Program Survey.  Could ACL please prepare a sampling plan that describes the sampling selection process, including a justification of the sample size and description of the means used to select the sample?  </w:t>
      </w:r>
    </w:p>
    <w:p w:rsidR="00E072CF" w:rsidRPr="002F0E23" w:rsidRDefault="00E854FB" w:rsidP="00E54043">
      <w:pPr>
        <w:rPr>
          <w:rFonts w:cs="Times New Roman"/>
          <w:b/>
          <w:color w:val="632423" w:themeColor="accent2" w:themeShade="80"/>
          <w:sz w:val="24"/>
          <w:szCs w:val="24"/>
        </w:rPr>
      </w:pPr>
      <w:r w:rsidRPr="002F0E23">
        <w:rPr>
          <w:rFonts w:cs="Times New Roman"/>
          <w:b/>
          <w:color w:val="632423" w:themeColor="accent2" w:themeShade="80"/>
          <w:sz w:val="24"/>
          <w:szCs w:val="24"/>
        </w:rPr>
        <w:t>ACL Response:</w:t>
      </w:r>
    </w:p>
    <w:p w:rsidR="00963874" w:rsidRPr="002F0E23" w:rsidRDefault="00963874" w:rsidP="00E54043">
      <w:pPr>
        <w:rPr>
          <w:rFonts w:cs="Times New Roman"/>
          <w:color w:val="632423" w:themeColor="accent2" w:themeShade="80"/>
          <w:sz w:val="24"/>
          <w:szCs w:val="24"/>
        </w:rPr>
      </w:pPr>
      <w:r w:rsidRPr="002F0E23">
        <w:rPr>
          <w:rFonts w:cs="Times New Roman"/>
          <w:color w:val="632423" w:themeColor="accent2" w:themeShade="80"/>
          <w:sz w:val="24"/>
          <w:szCs w:val="24"/>
        </w:rPr>
        <w:t xml:space="preserve">While ACL did not originally propose a sampling design, ACL does see </w:t>
      </w:r>
      <w:r w:rsidR="003A171A" w:rsidRPr="002F0E23">
        <w:rPr>
          <w:rFonts w:cs="Times New Roman"/>
          <w:color w:val="632423" w:themeColor="accent2" w:themeShade="80"/>
          <w:sz w:val="24"/>
          <w:szCs w:val="24"/>
        </w:rPr>
        <w:t>the</w:t>
      </w:r>
      <w:r w:rsidRPr="002F0E23">
        <w:rPr>
          <w:rFonts w:cs="Times New Roman"/>
          <w:color w:val="632423" w:themeColor="accent2" w:themeShade="80"/>
          <w:sz w:val="24"/>
          <w:szCs w:val="24"/>
        </w:rPr>
        <w:t xml:space="preserve"> value in reducing data collection burden for respondents and </w:t>
      </w:r>
      <w:r w:rsidR="00601F44">
        <w:rPr>
          <w:rFonts w:cs="Times New Roman"/>
          <w:color w:val="632423" w:themeColor="accent2" w:themeShade="80"/>
          <w:sz w:val="24"/>
          <w:szCs w:val="24"/>
        </w:rPr>
        <w:t>has explored the</w:t>
      </w:r>
      <w:r w:rsidRPr="002F0E23">
        <w:rPr>
          <w:rFonts w:cs="Times New Roman"/>
          <w:color w:val="632423" w:themeColor="accent2" w:themeShade="80"/>
          <w:sz w:val="24"/>
          <w:szCs w:val="24"/>
        </w:rPr>
        <w:t xml:space="preserve"> feasibility of </w:t>
      </w:r>
      <w:r w:rsidR="00601F44">
        <w:rPr>
          <w:rFonts w:cs="Times New Roman"/>
          <w:color w:val="632423" w:themeColor="accent2" w:themeShade="80"/>
          <w:sz w:val="24"/>
          <w:szCs w:val="24"/>
        </w:rPr>
        <w:t>several designs</w:t>
      </w:r>
      <w:r w:rsidRPr="002F0E23">
        <w:rPr>
          <w:rFonts w:cs="Times New Roman"/>
          <w:color w:val="632423" w:themeColor="accent2" w:themeShade="80"/>
          <w:sz w:val="24"/>
          <w:szCs w:val="24"/>
        </w:rPr>
        <w:t xml:space="preserve">. </w:t>
      </w:r>
    </w:p>
    <w:p w:rsidR="00963874" w:rsidRPr="002F0E23" w:rsidRDefault="00963874" w:rsidP="00E54043">
      <w:pPr>
        <w:ind w:left="720"/>
        <w:rPr>
          <w:rFonts w:cs="Times New Roman"/>
          <w:color w:val="632423" w:themeColor="accent2" w:themeShade="80"/>
          <w:sz w:val="24"/>
          <w:szCs w:val="24"/>
        </w:rPr>
      </w:pPr>
    </w:p>
    <w:p w:rsidR="00E072CF" w:rsidRPr="002F0E23" w:rsidRDefault="00963874" w:rsidP="00E54043">
      <w:pPr>
        <w:rPr>
          <w:rFonts w:cs="Times New Roman"/>
          <w:color w:val="632423" w:themeColor="accent2" w:themeShade="80"/>
          <w:sz w:val="24"/>
          <w:szCs w:val="24"/>
        </w:rPr>
      </w:pPr>
      <w:r w:rsidRPr="002F0E23">
        <w:rPr>
          <w:rFonts w:cs="Times New Roman"/>
          <w:color w:val="632423" w:themeColor="accent2" w:themeShade="80"/>
          <w:sz w:val="24"/>
          <w:szCs w:val="24"/>
        </w:rPr>
        <w:t xml:space="preserve">Based on a review of the grant program design, </w:t>
      </w:r>
      <w:r w:rsidR="00666FE7" w:rsidRPr="002F0E23">
        <w:rPr>
          <w:rFonts w:cs="Times New Roman"/>
          <w:b/>
          <w:color w:val="632423" w:themeColor="accent2" w:themeShade="80"/>
          <w:sz w:val="24"/>
          <w:szCs w:val="24"/>
        </w:rPr>
        <w:t>ACL does not propose to conduct s</w:t>
      </w:r>
      <w:r w:rsidR="00E072CF" w:rsidRPr="002F0E23">
        <w:rPr>
          <w:rFonts w:cs="Times New Roman"/>
          <w:b/>
          <w:color w:val="632423" w:themeColor="accent2" w:themeShade="80"/>
          <w:sz w:val="24"/>
          <w:szCs w:val="24"/>
        </w:rPr>
        <w:t xml:space="preserve">ampling at the individual level </w:t>
      </w:r>
      <w:r w:rsidR="00666FE7" w:rsidRPr="002F0E23">
        <w:rPr>
          <w:rFonts w:cs="Times New Roman"/>
          <w:b/>
          <w:color w:val="632423" w:themeColor="accent2" w:themeShade="80"/>
          <w:sz w:val="24"/>
          <w:szCs w:val="24"/>
        </w:rPr>
        <w:t xml:space="preserve">because it </w:t>
      </w:r>
      <w:r w:rsidR="00A22855" w:rsidRPr="002F0E23">
        <w:rPr>
          <w:rFonts w:cs="Times New Roman"/>
          <w:b/>
          <w:color w:val="632423" w:themeColor="accent2" w:themeShade="80"/>
          <w:sz w:val="24"/>
          <w:szCs w:val="24"/>
        </w:rPr>
        <w:t>would place</w:t>
      </w:r>
      <w:r w:rsidR="00E072CF" w:rsidRPr="002F0E23">
        <w:rPr>
          <w:rFonts w:cs="Times New Roman"/>
          <w:b/>
          <w:color w:val="632423" w:themeColor="accent2" w:themeShade="80"/>
          <w:sz w:val="24"/>
          <w:szCs w:val="24"/>
        </w:rPr>
        <w:t xml:space="preserve"> a high resource burden on both ACL and the local implementation sites.</w:t>
      </w:r>
    </w:p>
    <w:p w:rsidR="00963874" w:rsidRPr="002F0E23" w:rsidRDefault="00E072CF" w:rsidP="002C45C7">
      <w:pPr>
        <w:pStyle w:val="ListParagraph"/>
        <w:numPr>
          <w:ilvl w:val="0"/>
          <w:numId w:val="14"/>
        </w:numPr>
        <w:spacing w:line="276" w:lineRule="auto"/>
        <w:rPr>
          <w:rFonts w:asciiTheme="minorHAnsi" w:hAnsiTheme="minorHAnsi"/>
          <w:color w:val="632423" w:themeColor="accent2" w:themeShade="80"/>
          <w:sz w:val="24"/>
        </w:rPr>
      </w:pPr>
      <w:r w:rsidRPr="002F0E23">
        <w:rPr>
          <w:rFonts w:asciiTheme="minorHAnsi" w:hAnsiTheme="minorHAnsi"/>
          <w:b/>
          <w:color w:val="632423" w:themeColor="accent2" w:themeShade="80"/>
          <w:sz w:val="24"/>
        </w:rPr>
        <w:t>Cost to ACL:</w:t>
      </w:r>
      <w:r w:rsidRPr="002F0E23">
        <w:rPr>
          <w:rFonts w:asciiTheme="minorHAnsi" w:hAnsiTheme="minorHAnsi"/>
          <w:color w:val="632423" w:themeColor="accent2" w:themeShade="80"/>
          <w:sz w:val="24"/>
        </w:rPr>
        <w:t xml:space="preserve"> </w:t>
      </w:r>
      <w:r w:rsidR="00963874" w:rsidRPr="002F0E23">
        <w:rPr>
          <w:rFonts w:asciiTheme="minorHAnsi" w:hAnsiTheme="minorHAnsi"/>
          <w:color w:val="632423" w:themeColor="accent2" w:themeShade="80"/>
          <w:sz w:val="24"/>
        </w:rPr>
        <w:t>Ther</w:t>
      </w:r>
      <w:r w:rsidR="003A171A" w:rsidRPr="002F0E23">
        <w:rPr>
          <w:rFonts w:asciiTheme="minorHAnsi" w:hAnsiTheme="minorHAnsi"/>
          <w:color w:val="632423" w:themeColor="accent2" w:themeShade="80"/>
          <w:sz w:val="24"/>
        </w:rPr>
        <w:t>e is a significant cost in term</w:t>
      </w:r>
      <w:r w:rsidR="00963874" w:rsidRPr="002F0E23">
        <w:rPr>
          <w:rFonts w:asciiTheme="minorHAnsi" w:hAnsiTheme="minorHAnsi"/>
          <w:color w:val="632423" w:themeColor="accent2" w:themeShade="80"/>
          <w:sz w:val="24"/>
        </w:rPr>
        <w:t>s</w:t>
      </w:r>
      <w:r w:rsidR="003A171A" w:rsidRPr="002F0E23">
        <w:rPr>
          <w:rFonts w:asciiTheme="minorHAnsi" w:hAnsiTheme="minorHAnsi"/>
          <w:color w:val="632423" w:themeColor="accent2" w:themeShade="80"/>
          <w:sz w:val="24"/>
        </w:rPr>
        <w:t xml:space="preserve"> </w:t>
      </w:r>
      <w:r w:rsidR="00963874" w:rsidRPr="002F0E23">
        <w:rPr>
          <w:rFonts w:asciiTheme="minorHAnsi" w:hAnsiTheme="minorHAnsi"/>
          <w:color w:val="632423" w:themeColor="accent2" w:themeShade="80"/>
          <w:sz w:val="24"/>
        </w:rPr>
        <w:t xml:space="preserve">of time and money for ACL to </w:t>
      </w:r>
      <w:r w:rsidR="003A171A" w:rsidRPr="002F0E23">
        <w:rPr>
          <w:rFonts w:asciiTheme="minorHAnsi" w:hAnsiTheme="minorHAnsi"/>
          <w:color w:val="632423" w:themeColor="accent2" w:themeShade="80"/>
          <w:sz w:val="24"/>
        </w:rPr>
        <w:t>implement</w:t>
      </w:r>
      <w:r w:rsidR="00963874" w:rsidRPr="002F0E23">
        <w:rPr>
          <w:rFonts w:asciiTheme="minorHAnsi" w:hAnsiTheme="minorHAnsi"/>
          <w:color w:val="632423" w:themeColor="accent2" w:themeShade="80"/>
          <w:sz w:val="24"/>
        </w:rPr>
        <w:t xml:space="preserve"> a sampling approach similar to those that it has used with recent information collection</w:t>
      </w:r>
      <w:r w:rsidR="003A171A" w:rsidRPr="002F0E23">
        <w:rPr>
          <w:rFonts w:asciiTheme="minorHAnsi" w:hAnsiTheme="minorHAnsi"/>
          <w:color w:val="632423" w:themeColor="accent2" w:themeShade="80"/>
          <w:sz w:val="24"/>
        </w:rPr>
        <w:t>s</w:t>
      </w:r>
      <w:r w:rsidR="00963874" w:rsidRPr="002F0E23">
        <w:rPr>
          <w:rFonts w:asciiTheme="minorHAnsi" w:hAnsiTheme="minorHAnsi"/>
          <w:color w:val="632423" w:themeColor="accent2" w:themeShade="80"/>
          <w:sz w:val="24"/>
        </w:rPr>
        <w:t xml:space="preserve">. </w:t>
      </w:r>
    </w:p>
    <w:p w:rsidR="00E072CF" w:rsidRPr="002F0E23" w:rsidRDefault="00E072CF" w:rsidP="002C45C7">
      <w:pPr>
        <w:pStyle w:val="ListParagraph"/>
        <w:numPr>
          <w:ilvl w:val="1"/>
          <w:numId w:val="14"/>
        </w:numPr>
        <w:spacing w:line="276" w:lineRule="auto"/>
        <w:rPr>
          <w:rFonts w:asciiTheme="minorHAnsi" w:hAnsiTheme="minorHAnsi"/>
          <w:color w:val="632423" w:themeColor="accent2" w:themeShade="80"/>
          <w:sz w:val="24"/>
        </w:rPr>
      </w:pPr>
      <w:r w:rsidRPr="002F0E23">
        <w:rPr>
          <w:rFonts w:asciiTheme="minorHAnsi" w:hAnsiTheme="minorHAnsi"/>
          <w:color w:val="632423" w:themeColor="accent2" w:themeShade="80"/>
          <w:sz w:val="24"/>
        </w:rPr>
        <w:t xml:space="preserve">ACL has OMB clearance to sample respondents for </w:t>
      </w:r>
      <w:r w:rsidR="00FD3DB8" w:rsidRPr="002F0E23">
        <w:rPr>
          <w:rFonts w:asciiTheme="minorHAnsi" w:hAnsiTheme="minorHAnsi"/>
          <w:color w:val="632423" w:themeColor="accent2" w:themeShade="80"/>
          <w:sz w:val="24"/>
        </w:rPr>
        <w:t xml:space="preserve">both </w:t>
      </w:r>
      <w:r w:rsidRPr="002F0E23">
        <w:rPr>
          <w:rFonts w:asciiTheme="minorHAnsi" w:hAnsiTheme="minorHAnsi"/>
          <w:color w:val="632423" w:themeColor="accent2" w:themeShade="80"/>
          <w:sz w:val="24"/>
        </w:rPr>
        <w:t xml:space="preserve">the National Survey of Older American Act Participants and for the outcome evaluation of </w:t>
      </w:r>
      <w:r w:rsidR="00FD3DB8" w:rsidRPr="002F0E23">
        <w:rPr>
          <w:rFonts w:asciiTheme="minorHAnsi" w:hAnsiTheme="minorHAnsi"/>
          <w:color w:val="632423" w:themeColor="accent2" w:themeShade="80"/>
          <w:sz w:val="24"/>
        </w:rPr>
        <w:t>the</w:t>
      </w:r>
      <w:r w:rsidRPr="002F0E23">
        <w:rPr>
          <w:rFonts w:asciiTheme="minorHAnsi" w:hAnsiTheme="minorHAnsi"/>
          <w:color w:val="632423" w:themeColor="accent2" w:themeShade="80"/>
          <w:sz w:val="24"/>
        </w:rPr>
        <w:t xml:space="preserve"> Title III-C Elderly Nutrition Services program. </w:t>
      </w:r>
      <w:r w:rsidR="00FD3DB8" w:rsidRPr="002F0E23">
        <w:rPr>
          <w:rFonts w:asciiTheme="minorHAnsi" w:hAnsiTheme="minorHAnsi"/>
          <w:color w:val="632423" w:themeColor="accent2" w:themeShade="80"/>
          <w:sz w:val="24"/>
        </w:rPr>
        <w:t xml:space="preserve">ACL has </w:t>
      </w:r>
      <w:r w:rsidR="003A171A" w:rsidRPr="002F0E23">
        <w:rPr>
          <w:rFonts w:asciiTheme="minorHAnsi" w:hAnsiTheme="minorHAnsi"/>
          <w:color w:val="632423" w:themeColor="accent2" w:themeShade="80"/>
          <w:sz w:val="24"/>
        </w:rPr>
        <w:t xml:space="preserve">also </w:t>
      </w:r>
      <w:r w:rsidR="00FD3DB8" w:rsidRPr="002F0E23">
        <w:rPr>
          <w:rFonts w:asciiTheme="minorHAnsi" w:hAnsiTheme="minorHAnsi"/>
          <w:color w:val="632423" w:themeColor="accent2" w:themeShade="80"/>
          <w:sz w:val="24"/>
        </w:rPr>
        <w:t xml:space="preserve">contracted with </w:t>
      </w:r>
      <w:proofErr w:type="spellStart"/>
      <w:r w:rsidR="00FD3DB8" w:rsidRPr="002F0E23">
        <w:rPr>
          <w:rFonts w:asciiTheme="minorHAnsi" w:hAnsiTheme="minorHAnsi"/>
          <w:color w:val="632423" w:themeColor="accent2" w:themeShade="80"/>
          <w:sz w:val="24"/>
        </w:rPr>
        <w:t>Westat</w:t>
      </w:r>
      <w:proofErr w:type="spellEnd"/>
      <w:r w:rsidR="00FD3DB8" w:rsidRPr="002F0E23">
        <w:rPr>
          <w:rFonts w:asciiTheme="minorHAnsi" w:hAnsiTheme="minorHAnsi"/>
          <w:color w:val="632423" w:themeColor="accent2" w:themeShade="80"/>
          <w:sz w:val="24"/>
        </w:rPr>
        <w:t xml:space="preserve"> for an evaluation of the Title III-E National Family Caregiver Support Program</w:t>
      </w:r>
      <w:r w:rsidR="00601F44">
        <w:rPr>
          <w:rFonts w:asciiTheme="minorHAnsi" w:hAnsiTheme="minorHAnsi"/>
          <w:color w:val="632423" w:themeColor="accent2" w:themeShade="80"/>
          <w:sz w:val="24"/>
        </w:rPr>
        <w:t xml:space="preserve"> which will involve a sampling approach similar to that used with the National Survey. </w:t>
      </w:r>
      <w:r w:rsidR="00FD3DB8" w:rsidRPr="002F0E23">
        <w:rPr>
          <w:rFonts w:asciiTheme="minorHAnsi" w:hAnsiTheme="minorHAnsi"/>
          <w:color w:val="632423" w:themeColor="accent2" w:themeShade="80"/>
          <w:sz w:val="24"/>
        </w:rPr>
        <w:t>These</w:t>
      </w:r>
      <w:r w:rsidRPr="002F0E23">
        <w:rPr>
          <w:rFonts w:asciiTheme="minorHAnsi" w:hAnsiTheme="minorHAnsi"/>
          <w:color w:val="632423" w:themeColor="accent2" w:themeShade="80"/>
          <w:sz w:val="24"/>
        </w:rPr>
        <w:t xml:space="preserve"> studies employ a two-stage sampling process that first samples Area Agenc</w:t>
      </w:r>
      <w:r w:rsidR="003A171A" w:rsidRPr="002F0E23">
        <w:rPr>
          <w:rFonts w:asciiTheme="minorHAnsi" w:hAnsiTheme="minorHAnsi"/>
          <w:color w:val="632423" w:themeColor="accent2" w:themeShade="80"/>
          <w:sz w:val="24"/>
        </w:rPr>
        <w:t>ies</w:t>
      </w:r>
      <w:r w:rsidRPr="002F0E23">
        <w:rPr>
          <w:rFonts w:asciiTheme="minorHAnsi" w:hAnsiTheme="minorHAnsi"/>
          <w:color w:val="632423" w:themeColor="accent2" w:themeShade="80"/>
          <w:sz w:val="24"/>
        </w:rPr>
        <w:t xml:space="preserve"> on Aging or Local Service Provider</w:t>
      </w:r>
      <w:r w:rsidR="003A171A" w:rsidRPr="002F0E23">
        <w:rPr>
          <w:rFonts w:asciiTheme="minorHAnsi" w:hAnsiTheme="minorHAnsi"/>
          <w:color w:val="632423" w:themeColor="accent2" w:themeShade="80"/>
          <w:sz w:val="24"/>
        </w:rPr>
        <w:t>s</w:t>
      </w:r>
      <w:r w:rsidRPr="002F0E23">
        <w:rPr>
          <w:rFonts w:asciiTheme="minorHAnsi" w:hAnsiTheme="minorHAnsi"/>
          <w:color w:val="632423" w:themeColor="accent2" w:themeShade="80"/>
          <w:sz w:val="24"/>
        </w:rPr>
        <w:t xml:space="preserve"> and</w:t>
      </w:r>
      <w:r w:rsidR="003A171A" w:rsidRPr="002F0E23">
        <w:rPr>
          <w:rFonts w:asciiTheme="minorHAnsi" w:hAnsiTheme="minorHAnsi"/>
          <w:color w:val="632423" w:themeColor="accent2" w:themeShade="80"/>
          <w:sz w:val="24"/>
        </w:rPr>
        <w:t xml:space="preserve"> then,</w:t>
      </w:r>
      <w:r w:rsidRPr="002F0E23">
        <w:rPr>
          <w:rFonts w:asciiTheme="minorHAnsi" w:hAnsiTheme="minorHAnsi"/>
          <w:color w:val="632423" w:themeColor="accent2" w:themeShade="80"/>
          <w:sz w:val="24"/>
        </w:rPr>
        <w:t xml:space="preserve"> from the selected organizations</w:t>
      </w:r>
      <w:r w:rsidR="003A171A" w:rsidRPr="002F0E23">
        <w:rPr>
          <w:rFonts w:asciiTheme="minorHAnsi" w:hAnsiTheme="minorHAnsi"/>
          <w:color w:val="632423" w:themeColor="accent2" w:themeShade="80"/>
          <w:sz w:val="24"/>
        </w:rPr>
        <w:t>,</w:t>
      </w:r>
      <w:r w:rsidRPr="002F0E23">
        <w:rPr>
          <w:rFonts w:asciiTheme="minorHAnsi" w:hAnsiTheme="minorHAnsi"/>
          <w:color w:val="632423" w:themeColor="accent2" w:themeShade="80"/>
          <w:sz w:val="24"/>
        </w:rPr>
        <w:t xml:space="preserve"> </w:t>
      </w:r>
      <w:r w:rsidR="00C65A9A" w:rsidRPr="002F0E23">
        <w:rPr>
          <w:rFonts w:asciiTheme="minorHAnsi" w:hAnsiTheme="minorHAnsi"/>
          <w:color w:val="632423" w:themeColor="accent2" w:themeShade="80"/>
          <w:sz w:val="24"/>
        </w:rPr>
        <w:t>creates</w:t>
      </w:r>
      <w:r w:rsidRPr="002F0E23">
        <w:rPr>
          <w:rFonts w:asciiTheme="minorHAnsi" w:hAnsiTheme="minorHAnsi"/>
          <w:color w:val="632423" w:themeColor="accent2" w:themeShade="80"/>
          <w:sz w:val="24"/>
        </w:rPr>
        <w:t xml:space="preserve"> a sample of individuals. These sampling designs are created and implemented by contractors</w:t>
      </w:r>
      <w:r w:rsidR="00E854FB" w:rsidRPr="002F0E23">
        <w:rPr>
          <w:rFonts w:asciiTheme="minorHAnsi" w:hAnsiTheme="minorHAnsi"/>
          <w:color w:val="632423" w:themeColor="accent2" w:themeShade="80"/>
          <w:sz w:val="24"/>
        </w:rPr>
        <w:t xml:space="preserve"> (</w:t>
      </w:r>
      <w:proofErr w:type="spellStart"/>
      <w:r w:rsidRPr="002F0E23">
        <w:rPr>
          <w:rFonts w:asciiTheme="minorHAnsi" w:hAnsiTheme="minorHAnsi"/>
          <w:color w:val="632423" w:themeColor="accent2" w:themeShade="80"/>
          <w:sz w:val="24"/>
        </w:rPr>
        <w:t>Westat</w:t>
      </w:r>
      <w:proofErr w:type="spellEnd"/>
      <w:r w:rsidRPr="002F0E23">
        <w:rPr>
          <w:rFonts w:asciiTheme="minorHAnsi" w:hAnsiTheme="minorHAnsi"/>
          <w:color w:val="632423" w:themeColor="accent2" w:themeShade="80"/>
          <w:sz w:val="24"/>
        </w:rPr>
        <w:t xml:space="preserve"> for the National Survey </w:t>
      </w:r>
      <w:r w:rsidR="00C65A9A" w:rsidRPr="002F0E23">
        <w:rPr>
          <w:rFonts w:asciiTheme="minorHAnsi" w:hAnsiTheme="minorHAnsi"/>
          <w:color w:val="632423" w:themeColor="accent2" w:themeShade="80"/>
          <w:sz w:val="24"/>
        </w:rPr>
        <w:t xml:space="preserve">and the </w:t>
      </w:r>
      <w:r w:rsidR="00963874" w:rsidRPr="002F0E23">
        <w:rPr>
          <w:rFonts w:asciiTheme="minorHAnsi" w:hAnsiTheme="minorHAnsi"/>
          <w:color w:val="632423" w:themeColor="accent2" w:themeShade="80"/>
          <w:sz w:val="24"/>
        </w:rPr>
        <w:t>C</w:t>
      </w:r>
      <w:r w:rsidR="00C65A9A" w:rsidRPr="002F0E23">
        <w:rPr>
          <w:rFonts w:asciiTheme="minorHAnsi" w:hAnsiTheme="minorHAnsi"/>
          <w:color w:val="632423" w:themeColor="accent2" w:themeShade="80"/>
          <w:sz w:val="24"/>
        </w:rPr>
        <w:t xml:space="preserve">aregiver evaluation, </w:t>
      </w:r>
      <w:r w:rsidRPr="002F0E23">
        <w:rPr>
          <w:rFonts w:asciiTheme="minorHAnsi" w:hAnsiTheme="minorHAnsi"/>
          <w:color w:val="632423" w:themeColor="accent2" w:themeShade="80"/>
          <w:sz w:val="24"/>
        </w:rPr>
        <w:t xml:space="preserve">and Mathematica for the Nutrition </w:t>
      </w:r>
      <w:r w:rsidR="00453805">
        <w:rPr>
          <w:rFonts w:asciiTheme="minorHAnsi" w:hAnsiTheme="minorHAnsi"/>
          <w:color w:val="632423" w:themeColor="accent2" w:themeShade="80"/>
          <w:sz w:val="24"/>
        </w:rPr>
        <w:t>E</w:t>
      </w:r>
      <w:r w:rsidRPr="002F0E23">
        <w:rPr>
          <w:rFonts w:asciiTheme="minorHAnsi" w:hAnsiTheme="minorHAnsi"/>
          <w:color w:val="632423" w:themeColor="accent2" w:themeShade="80"/>
          <w:sz w:val="24"/>
        </w:rPr>
        <w:t>valuation</w:t>
      </w:r>
      <w:r w:rsidR="00E854FB" w:rsidRPr="002F0E23">
        <w:rPr>
          <w:rFonts w:asciiTheme="minorHAnsi" w:hAnsiTheme="minorHAnsi"/>
          <w:color w:val="632423" w:themeColor="accent2" w:themeShade="80"/>
          <w:sz w:val="24"/>
        </w:rPr>
        <w:t>)</w:t>
      </w:r>
      <w:r w:rsidRPr="002F0E23">
        <w:rPr>
          <w:rFonts w:asciiTheme="minorHAnsi" w:hAnsiTheme="minorHAnsi"/>
          <w:color w:val="632423" w:themeColor="accent2" w:themeShade="80"/>
          <w:sz w:val="24"/>
        </w:rPr>
        <w:t>. The costs are shown below:</w:t>
      </w:r>
    </w:p>
    <w:p w:rsidR="00C457CA" w:rsidRPr="002F0E23" w:rsidRDefault="00C457CA" w:rsidP="00E54043">
      <w:pPr>
        <w:pStyle w:val="ListParagraph"/>
        <w:spacing w:line="276" w:lineRule="auto"/>
        <w:ind w:left="1800"/>
        <w:rPr>
          <w:rFonts w:asciiTheme="minorHAnsi" w:hAnsiTheme="minorHAnsi"/>
          <w:color w:val="632423" w:themeColor="accent2" w:themeShade="80"/>
          <w:sz w:val="24"/>
        </w:rPr>
      </w:pPr>
    </w:p>
    <w:tbl>
      <w:tblPr>
        <w:tblStyle w:val="LightGrid"/>
        <w:tblW w:w="7668" w:type="dxa"/>
        <w:tblInd w:w="1908" w:type="dxa"/>
        <w:tblLook w:val="04A0" w:firstRow="1" w:lastRow="0" w:firstColumn="1" w:lastColumn="0" w:noHBand="0" w:noVBand="1"/>
      </w:tblPr>
      <w:tblGrid>
        <w:gridCol w:w="3573"/>
        <w:gridCol w:w="2175"/>
        <w:gridCol w:w="1920"/>
      </w:tblGrid>
      <w:tr w:rsidR="002F0E23" w:rsidRPr="002F0E23" w:rsidTr="00C65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rsidR="00C65A9A" w:rsidRPr="002F0E23" w:rsidRDefault="00C65A9A" w:rsidP="00E54043">
            <w:pPr>
              <w:pStyle w:val="ListParagraph"/>
              <w:spacing w:line="276" w:lineRule="auto"/>
              <w:ind w:left="0"/>
              <w:rPr>
                <w:rFonts w:asciiTheme="minorHAnsi" w:hAnsiTheme="minorHAnsi"/>
                <w:color w:val="632423" w:themeColor="accent2" w:themeShade="80"/>
                <w:sz w:val="24"/>
              </w:rPr>
            </w:pPr>
            <w:r w:rsidRPr="002F0E23">
              <w:rPr>
                <w:rFonts w:asciiTheme="minorHAnsi" w:hAnsiTheme="minorHAnsi"/>
                <w:color w:val="632423" w:themeColor="accent2" w:themeShade="80"/>
                <w:sz w:val="24"/>
              </w:rPr>
              <w:t>Study</w:t>
            </w:r>
          </w:p>
        </w:tc>
        <w:tc>
          <w:tcPr>
            <w:tcW w:w="2175" w:type="dxa"/>
          </w:tcPr>
          <w:p w:rsidR="00C65A9A" w:rsidRPr="002F0E23" w:rsidRDefault="00C65A9A" w:rsidP="00E54043">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olor w:val="632423" w:themeColor="accent2" w:themeShade="80"/>
                <w:sz w:val="24"/>
              </w:rPr>
            </w:pPr>
            <w:r w:rsidRPr="002F0E23">
              <w:rPr>
                <w:rFonts w:asciiTheme="minorHAnsi" w:hAnsiTheme="minorHAnsi"/>
                <w:color w:val="632423" w:themeColor="accent2" w:themeShade="80"/>
                <w:sz w:val="24"/>
              </w:rPr>
              <w:t>Contract cost</w:t>
            </w:r>
          </w:p>
        </w:tc>
        <w:tc>
          <w:tcPr>
            <w:tcW w:w="1920" w:type="dxa"/>
          </w:tcPr>
          <w:p w:rsidR="00C65A9A" w:rsidRPr="002F0E23" w:rsidRDefault="00C65A9A" w:rsidP="00E54043">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asciiTheme="minorHAnsi" w:hAnsiTheme="minorHAnsi"/>
                <w:color w:val="632423" w:themeColor="accent2" w:themeShade="80"/>
                <w:sz w:val="24"/>
              </w:rPr>
            </w:pPr>
            <w:r w:rsidRPr="002F0E23">
              <w:rPr>
                <w:rFonts w:asciiTheme="minorHAnsi" w:hAnsiTheme="minorHAnsi"/>
                <w:color w:val="632423" w:themeColor="accent2" w:themeShade="80"/>
                <w:sz w:val="24"/>
              </w:rPr>
              <w:t>Labor hours</w:t>
            </w:r>
          </w:p>
        </w:tc>
      </w:tr>
      <w:tr w:rsidR="002F0E23" w:rsidRPr="002F0E23" w:rsidTr="00C6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rsidR="00C65A9A" w:rsidRPr="002F0E23" w:rsidRDefault="00C65A9A" w:rsidP="00E54043">
            <w:pPr>
              <w:pStyle w:val="ListParagraph"/>
              <w:spacing w:line="276" w:lineRule="auto"/>
              <w:ind w:left="0"/>
              <w:rPr>
                <w:rFonts w:asciiTheme="minorHAnsi" w:hAnsiTheme="minorHAnsi"/>
                <w:color w:val="632423" w:themeColor="accent2" w:themeShade="80"/>
                <w:sz w:val="24"/>
              </w:rPr>
            </w:pPr>
            <w:r w:rsidRPr="002F0E23">
              <w:rPr>
                <w:rFonts w:asciiTheme="minorHAnsi" w:hAnsiTheme="minorHAnsi"/>
                <w:color w:val="632423" w:themeColor="accent2" w:themeShade="80"/>
                <w:sz w:val="24"/>
              </w:rPr>
              <w:t>National Survey</w:t>
            </w:r>
            <w:r w:rsidR="009E6D80" w:rsidRPr="002F0E23">
              <w:rPr>
                <w:rFonts w:asciiTheme="minorHAnsi" w:hAnsiTheme="minorHAnsi"/>
                <w:color w:val="632423" w:themeColor="accent2" w:themeShade="80"/>
                <w:sz w:val="24"/>
              </w:rPr>
              <w:t>*</w:t>
            </w:r>
          </w:p>
        </w:tc>
        <w:tc>
          <w:tcPr>
            <w:tcW w:w="2175" w:type="dxa"/>
          </w:tcPr>
          <w:p w:rsidR="00C65A9A" w:rsidRPr="002F0E23" w:rsidRDefault="00C65A9A" w:rsidP="00E54043">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632423" w:themeColor="accent2" w:themeShade="80"/>
                <w:sz w:val="24"/>
              </w:rPr>
            </w:pPr>
            <w:r w:rsidRPr="002F0E23">
              <w:rPr>
                <w:rFonts w:asciiTheme="minorHAnsi" w:hAnsiTheme="minorHAnsi"/>
                <w:color w:val="632423" w:themeColor="accent2" w:themeShade="80"/>
                <w:sz w:val="24"/>
              </w:rPr>
              <w:t>$147,682</w:t>
            </w:r>
          </w:p>
        </w:tc>
        <w:tc>
          <w:tcPr>
            <w:tcW w:w="1920" w:type="dxa"/>
          </w:tcPr>
          <w:p w:rsidR="00C65A9A" w:rsidRPr="002F0E23" w:rsidRDefault="00C65A9A" w:rsidP="00E54043">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632423" w:themeColor="accent2" w:themeShade="80"/>
                <w:sz w:val="24"/>
              </w:rPr>
            </w:pPr>
            <w:r w:rsidRPr="002F0E23">
              <w:rPr>
                <w:rFonts w:asciiTheme="minorHAnsi" w:hAnsiTheme="minorHAnsi"/>
                <w:color w:val="632423" w:themeColor="accent2" w:themeShade="80"/>
                <w:sz w:val="24"/>
              </w:rPr>
              <w:t>1,304</w:t>
            </w:r>
          </w:p>
        </w:tc>
      </w:tr>
      <w:tr w:rsidR="002F0E23" w:rsidRPr="002F0E23" w:rsidTr="00C65A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rsidR="00C65A9A" w:rsidRPr="002F0E23" w:rsidRDefault="00C65A9A" w:rsidP="00E54043">
            <w:pPr>
              <w:pStyle w:val="ListParagraph"/>
              <w:spacing w:line="276" w:lineRule="auto"/>
              <w:ind w:left="0"/>
              <w:rPr>
                <w:rFonts w:asciiTheme="minorHAnsi" w:hAnsiTheme="minorHAnsi"/>
                <w:color w:val="632423" w:themeColor="accent2" w:themeShade="80"/>
                <w:sz w:val="24"/>
              </w:rPr>
            </w:pPr>
            <w:r w:rsidRPr="002F0E23">
              <w:rPr>
                <w:rFonts w:asciiTheme="minorHAnsi" w:hAnsiTheme="minorHAnsi"/>
                <w:color w:val="632423" w:themeColor="accent2" w:themeShade="80"/>
                <w:sz w:val="24"/>
              </w:rPr>
              <w:t>Nutrition Evaluation</w:t>
            </w:r>
          </w:p>
        </w:tc>
        <w:tc>
          <w:tcPr>
            <w:tcW w:w="2175" w:type="dxa"/>
          </w:tcPr>
          <w:p w:rsidR="00C65A9A" w:rsidRPr="002F0E23" w:rsidRDefault="00C65A9A" w:rsidP="00E54043">
            <w:pPr>
              <w:pStyle w:val="ListParagraph"/>
              <w:spacing w:line="276"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632423" w:themeColor="accent2" w:themeShade="80"/>
                <w:sz w:val="24"/>
              </w:rPr>
            </w:pPr>
            <w:r w:rsidRPr="002F0E23">
              <w:rPr>
                <w:rFonts w:asciiTheme="minorHAnsi" w:hAnsiTheme="minorHAnsi"/>
                <w:color w:val="632423" w:themeColor="accent2" w:themeShade="80"/>
                <w:sz w:val="24"/>
              </w:rPr>
              <w:t>$393,697</w:t>
            </w:r>
          </w:p>
        </w:tc>
        <w:tc>
          <w:tcPr>
            <w:tcW w:w="1920" w:type="dxa"/>
          </w:tcPr>
          <w:p w:rsidR="00C65A9A" w:rsidRPr="002F0E23" w:rsidRDefault="00C65A9A" w:rsidP="00E54043">
            <w:pPr>
              <w:pStyle w:val="ListParagraph"/>
              <w:spacing w:line="276"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olor w:val="632423" w:themeColor="accent2" w:themeShade="80"/>
                <w:sz w:val="24"/>
              </w:rPr>
            </w:pPr>
            <w:r w:rsidRPr="002F0E23">
              <w:rPr>
                <w:rFonts w:asciiTheme="minorHAnsi" w:hAnsiTheme="minorHAnsi"/>
                <w:color w:val="632423" w:themeColor="accent2" w:themeShade="80"/>
                <w:sz w:val="24"/>
              </w:rPr>
              <w:t>1,343</w:t>
            </w:r>
          </w:p>
        </w:tc>
      </w:tr>
      <w:tr w:rsidR="002F0E23" w:rsidRPr="002F0E23" w:rsidTr="00C65A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rsidR="00C65A9A" w:rsidRPr="002F0E23" w:rsidRDefault="00C65A9A" w:rsidP="00E54043">
            <w:pPr>
              <w:pStyle w:val="ListParagraph"/>
              <w:spacing w:line="276" w:lineRule="auto"/>
              <w:ind w:left="0"/>
              <w:rPr>
                <w:rFonts w:asciiTheme="minorHAnsi" w:hAnsiTheme="minorHAnsi"/>
                <w:color w:val="632423" w:themeColor="accent2" w:themeShade="80"/>
                <w:sz w:val="24"/>
              </w:rPr>
            </w:pPr>
            <w:r w:rsidRPr="002F0E23">
              <w:rPr>
                <w:rFonts w:asciiTheme="minorHAnsi" w:hAnsiTheme="minorHAnsi"/>
                <w:color w:val="632423" w:themeColor="accent2" w:themeShade="80"/>
                <w:sz w:val="24"/>
              </w:rPr>
              <w:t>Caregiver Survey</w:t>
            </w:r>
          </w:p>
        </w:tc>
        <w:tc>
          <w:tcPr>
            <w:tcW w:w="2175" w:type="dxa"/>
          </w:tcPr>
          <w:p w:rsidR="00C65A9A" w:rsidRPr="002F0E23" w:rsidRDefault="00C65A9A" w:rsidP="00E54043">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632423" w:themeColor="accent2" w:themeShade="80"/>
                <w:sz w:val="24"/>
              </w:rPr>
            </w:pPr>
            <w:r w:rsidRPr="002F0E23">
              <w:rPr>
                <w:rFonts w:asciiTheme="minorHAnsi" w:hAnsiTheme="minorHAnsi"/>
                <w:color w:val="632423" w:themeColor="accent2" w:themeShade="80"/>
                <w:sz w:val="24"/>
              </w:rPr>
              <w:t>$431,389</w:t>
            </w:r>
          </w:p>
        </w:tc>
        <w:tc>
          <w:tcPr>
            <w:tcW w:w="1920" w:type="dxa"/>
          </w:tcPr>
          <w:p w:rsidR="00C65A9A" w:rsidRPr="002F0E23" w:rsidRDefault="00C65A9A" w:rsidP="00E54043">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olor w:val="632423" w:themeColor="accent2" w:themeShade="80"/>
                <w:sz w:val="24"/>
              </w:rPr>
            </w:pPr>
            <w:r w:rsidRPr="002F0E23">
              <w:rPr>
                <w:rFonts w:asciiTheme="minorHAnsi" w:hAnsiTheme="minorHAnsi"/>
                <w:color w:val="632423" w:themeColor="accent2" w:themeShade="80"/>
                <w:sz w:val="24"/>
              </w:rPr>
              <w:t>3,308</w:t>
            </w:r>
          </w:p>
        </w:tc>
      </w:tr>
    </w:tbl>
    <w:p w:rsidR="00E072CF" w:rsidRPr="002F0E23" w:rsidRDefault="009E6D80" w:rsidP="00E54043">
      <w:pPr>
        <w:pStyle w:val="ListParagraph"/>
        <w:spacing w:line="276" w:lineRule="auto"/>
        <w:ind w:left="2520"/>
        <w:rPr>
          <w:rFonts w:asciiTheme="minorHAnsi" w:hAnsiTheme="minorHAnsi"/>
          <w:color w:val="632423" w:themeColor="accent2" w:themeShade="80"/>
          <w:sz w:val="24"/>
        </w:rPr>
      </w:pPr>
      <w:r w:rsidRPr="002F0E23">
        <w:rPr>
          <w:rFonts w:asciiTheme="minorHAnsi" w:hAnsiTheme="minorHAnsi"/>
          <w:color w:val="632423" w:themeColor="accent2" w:themeShade="80"/>
          <w:sz w:val="24"/>
        </w:rPr>
        <w:t xml:space="preserve">* The cost for the National Survey sampling </w:t>
      </w:r>
      <w:r w:rsidR="00E854FB" w:rsidRPr="002F0E23">
        <w:rPr>
          <w:rFonts w:asciiTheme="minorHAnsi" w:hAnsiTheme="minorHAnsi"/>
          <w:color w:val="632423" w:themeColor="accent2" w:themeShade="80"/>
          <w:sz w:val="24"/>
        </w:rPr>
        <w:t xml:space="preserve">is </w:t>
      </w:r>
      <w:r w:rsidRPr="002F0E23">
        <w:rPr>
          <w:rFonts w:asciiTheme="minorHAnsi" w:hAnsiTheme="minorHAnsi"/>
          <w:color w:val="632423" w:themeColor="accent2" w:themeShade="80"/>
          <w:sz w:val="24"/>
        </w:rPr>
        <w:t>low compared to the other projects because this contractor has conducted this work for the past 9 rounds of the survey</w:t>
      </w:r>
      <w:r w:rsidR="00601F44">
        <w:rPr>
          <w:rFonts w:asciiTheme="minorHAnsi" w:hAnsiTheme="minorHAnsi"/>
          <w:color w:val="632423" w:themeColor="accent2" w:themeShade="80"/>
          <w:sz w:val="24"/>
        </w:rPr>
        <w:t>. As a result</w:t>
      </w:r>
      <w:r w:rsidRPr="002F0E23">
        <w:rPr>
          <w:rFonts w:asciiTheme="minorHAnsi" w:hAnsiTheme="minorHAnsi"/>
          <w:color w:val="632423" w:themeColor="accent2" w:themeShade="80"/>
          <w:sz w:val="24"/>
        </w:rPr>
        <w:t xml:space="preserve"> much of </w:t>
      </w:r>
      <w:r w:rsidR="00210D56" w:rsidRPr="002F0E23">
        <w:rPr>
          <w:rFonts w:asciiTheme="minorHAnsi" w:hAnsiTheme="minorHAnsi"/>
          <w:color w:val="632423" w:themeColor="accent2" w:themeShade="80"/>
          <w:sz w:val="24"/>
        </w:rPr>
        <w:t xml:space="preserve">the </w:t>
      </w:r>
      <w:r w:rsidRPr="002F0E23">
        <w:rPr>
          <w:rFonts w:asciiTheme="minorHAnsi" w:hAnsiTheme="minorHAnsi"/>
          <w:color w:val="632423" w:themeColor="accent2" w:themeShade="80"/>
          <w:sz w:val="24"/>
        </w:rPr>
        <w:t>developmental work is already completed.</w:t>
      </w:r>
    </w:p>
    <w:p w:rsidR="003A171A" w:rsidRPr="002F0E23" w:rsidRDefault="003A171A" w:rsidP="00E54043">
      <w:pPr>
        <w:pStyle w:val="ListParagraph"/>
        <w:spacing w:line="276" w:lineRule="auto"/>
        <w:ind w:left="2520"/>
        <w:rPr>
          <w:rFonts w:asciiTheme="minorHAnsi" w:hAnsiTheme="minorHAnsi"/>
          <w:color w:val="632423" w:themeColor="accent2" w:themeShade="80"/>
          <w:sz w:val="24"/>
        </w:rPr>
      </w:pPr>
    </w:p>
    <w:p w:rsidR="00963874" w:rsidRPr="002F0E23" w:rsidRDefault="000E0F3B" w:rsidP="002C45C7">
      <w:pPr>
        <w:pStyle w:val="ListParagraph"/>
        <w:numPr>
          <w:ilvl w:val="1"/>
          <w:numId w:val="14"/>
        </w:numPr>
        <w:rPr>
          <w:rFonts w:asciiTheme="minorHAnsi" w:hAnsiTheme="minorHAnsi"/>
          <w:color w:val="632423" w:themeColor="accent2" w:themeShade="80"/>
          <w:sz w:val="24"/>
        </w:rPr>
      </w:pPr>
      <w:r w:rsidRPr="002F0E23">
        <w:rPr>
          <w:rFonts w:asciiTheme="minorHAnsi" w:hAnsiTheme="minorHAnsi"/>
          <w:color w:val="632423" w:themeColor="accent2" w:themeShade="80"/>
          <w:sz w:val="24"/>
        </w:rPr>
        <w:t>At this time, ACL does not have a contractor in place to conduct this work and also does not have sufficie</w:t>
      </w:r>
      <w:r w:rsidR="001E1803" w:rsidRPr="002F0E23">
        <w:rPr>
          <w:rFonts w:asciiTheme="minorHAnsi" w:hAnsiTheme="minorHAnsi"/>
          <w:color w:val="632423" w:themeColor="accent2" w:themeShade="80"/>
          <w:sz w:val="24"/>
        </w:rPr>
        <w:t>nt human resources to design and implement an individual level sampling plan</w:t>
      </w:r>
      <w:r w:rsidRPr="002F0E23">
        <w:rPr>
          <w:rFonts w:asciiTheme="minorHAnsi" w:hAnsiTheme="minorHAnsi"/>
          <w:color w:val="632423" w:themeColor="accent2" w:themeShade="80"/>
          <w:sz w:val="24"/>
        </w:rPr>
        <w:t xml:space="preserve"> without a contractor. </w:t>
      </w:r>
      <w:r w:rsidR="001A10EB" w:rsidRPr="002F0E23">
        <w:rPr>
          <w:rFonts w:asciiTheme="minorHAnsi" w:hAnsiTheme="minorHAnsi"/>
          <w:color w:val="632423" w:themeColor="accent2" w:themeShade="80"/>
          <w:sz w:val="24"/>
        </w:rPr>
        <w:t>ACL does not have funds to award a contract in its FY 2015 budget nor does ACL anticipate such funds being available in the FY 2016 budget.</w:t>
      </w:r>
    </w:p>
    <w:p w:rsidR="00963874" w:rsidRPr="002F0E23" w:rsidRDefault="00963874" w:rsidP="00E54043">
      <w:pPr>
        <w:pStyle w:val="ListParagraph"/>
        <w:spacing w:line="276" w:lineRule="auto"/>
        <w:ind w:left="2520"/>
        <w:rPr>
          <w:rFonts w:asciiTheme="minorHAnsi" w:hAnsiTheme="minorHAnsi"/>
          <w:color w:val="632423" w:themeColor="accent2" w:themeShade="80"/>
          <w:sz w:val="24"/>
        </w:rPr>
      </w:pPr>
    </w:p>
    <w:p w:rsidR="00210D56" w:rsidRPr="002F0E23" w:rsidRDefault="00C457CA" w:rsidP="002C45C7">
      <w:pPr>
        <w:pStyle w:val="ListParagraph"/>
        <w:numPr>
          <w:ilvl w:val="0"/>
          <w:numId w:val="14"/>
        </w:numPr>
        <w:rPr>
          <w:rFonts w:asciiTheme="minorHAnsi" w:hAnsiTheme="minorHAnsi"/>
          <w:color w:val="632423" w:themeColor="accent2" w:themeShade="80"/>
          <w:sz w:val="24"/>
        </w:rPr>
      </w:pPr>
      <w:r w:rsidRPr="00601F44">
        <w:rPr>
          <w:rFonts w:asciiTheme="minorHAnsi" w:hAnsiTheme="minorHAnsi"/>
          <w:b/>
          <w:color w:val="632423" w:themeColor="accent2" w:themeShade="80"/>
          <w:sz w:val="24"/>
        </w:rPr>
        <w:t xml:space="preserve">Burden for grantees and </w:t>
      </w:r>
      <w:proofErr w:type="spellStart"/>
      <w:r w:rsidRPr="00601F44">
        <w:rPr>
          <w:rFonts w:asciiTheme="minorHAnsi" w:hAnsiTheme="minorHAnsi"/>
          <w:b/>
          <w:color w:val="632423" w:themeColor="accent2" w:themeShade="80"/>
          <w:sz w:val="24"/>
        </w:rPr>
        <w:t>subgrantees</w:t>
      </w:r>
      <w:proofErr w:type="spellEnd"/>
      <w:r w:rsidRPr="002F0E23">
        <w:rPr>
          <w:rFonts w:asciiTheme="minorHAnsi" w:hAnsiTheme="minorHAnsi"/>
          <w:color w:val="632423" w:themeColor="accent2" w:themeShade="80"/>
          <w:sz w:val="24"/>
        </w:rPr>
        <w:t xml:space="preserve">: The individual level sampling plans used for the National Survey and the Nutrition Evaluation are being </w:t>
      </w:r>
      <w:r w:rsidR="003A171A" w:rsidRPr="002F0E23">
        <w:rPr>
          <w:rFonts w:asciiTheme="minorHAnsi" w:hAnsiTheme="minorHAnsi"/>
          <w:color w:val="632423" w:themeColor="accent2" w:themeShade="80"/>
          <w:sz w:val="24"/>
        </w:rPr>
        <w:t xml:space="preserve">implemented </w:t>
      </w:r>
      <w:r w:rsidRPr="002F0E23">
        <w:rPr>
          <w:rFonts w:asciiTheme="minorHAnsi" w:hAnsiTheme="minorHAnsi"/>
          <w:color w:val="632423" w:themeColor="accent2" w:themeShade="80"/>
          <w:sz w:val="24"/>
        </w:rPr>
        <w:t xml:space="preserve">by contractors. They only require that </w:t>
      </w:r>
      <w:r w:rsidR="003A171A" w:rsidRPr="002F0E23">
        <w:rPr>
          <w:rFonts w:asciiTheme="minorHAnsi" w:hAnsiTheme="minorHAnsi"/>
          <w:color w:val="632423" w:themeColor="accent2" w:themeShade="80"/>
          <w:sz w:val="24"/>
        </w:rPr>
        <w:t xml:space="preserve">providers </w:t>
      </w:r>
      <w:r w:rsidRPr="002F0E23">
        <w:rPr>
          <w:rFonts w:asciiTheme="minorHAnsi" w:hAnsiTheme="minorHAnsi"/>
          <w:color w:val="632423" w:themeColor="accent2" w:themeShade="80"/>
          <w:sz w:val="24"/>
        </w:rPr>
        <w:t xml:space="preserve">supply lists of program participants from which the contractors select the samples. The contractors cannot do this in real time, so they then </w:t>
      </w:r>
      <w:r w:rsidRPr="002F0E23">
        <w:rPr>
          <w:rFonts w:asciiTheme="minorHAnsi" w:hAnsiTheme="minorHAnsi"/>
          <w:color w:val="632423" w:themeColor="accent2" w:themeShade="80"/>
          <w:sz w:val="24"/>
        </w:rPr>
        <w:lastRenderedPageBreak/>
        <w:t xml:space="preserve">must contact the selected respondents to </w:t>
      </w:r>
      <w:r w:rsidR="003A171A" w:rsidRPr="002F0E23">
        <w:rPr>
          <w:rFonts w:asciiTheme="minorHAnsi" w:hAnsiTheme="minorHAnsi"/>
          <w:color w:val="632423" w:themeColor="accent2" w:themeShade="80"/>
          <w:sz w:val="24"/>
        </w:rPr>
        <w:t xml:space="preserve">conduct </w:t>
      </w:r>
      <w:r w:rsidRPr="002F0E23">
        <w:rPr>
          <w:rFonts w:asciiTheme="minorHAnsi" w:hAnsiTheme="minorHAnsi"/>
          <w:color w:val="632423" w:themeColor="accent2" w:themeShade="80"/>
          <w:sz w:val="24"/>
        </w:rPr>
        <w:t>telephone or in person interviews at a later date. Since there is no contract in place for sampling or data collection</w:t>
      </w:r>
      <w:r w:rsidR="00666FE7" w:rsidRPr="002F0E23">
        <w:rPr>
          <w:rFonts w:asciiTheme="minorHAnsi" w:hAnsiTheme="minorHAnsi"/>
          <w:color w:val="632423" w:themeColor="accent2" w:themeShade="80"/>
          <w:sz w:val="24"/>
        </w:rPr>
        <w:t xml:space="preserve"> with the </w:t>
      </w:r>
      <w:r w:rsidR="00FD17F3" w:rsidRPr="002F0E23">
        <w:rPr>
          <w:rFonts w:asciiTheme="minorHAnsi" w:hAnsiTheme="minorHAnsi"/>
          <w:color w:val="632423" w:themeColor="accent2" w:themeShade="80"/>
          <w:sz w:val="24"/>
        </w:rPr>
        <w:t>Evidence-Based Falls Prevention</w:t>
      </w:r>
      <w:r w:rsidR="00666FE7" w:rsidRPr="002F0E23">
        <w:rPr>
          <w:rFonts w:asciiTheme="minorHAnsi" w:hAnsiTheme="minorHAnsi"/>
          <w:color w:val="632423" w:themeColor="accent2" w:themeShade="80"/>
          <w:sz w:val="24"/>
        </w:rPr>
        <w:t xml:space="preserve"> grantees</w:t>
      </w:r>
      <w:r w:rsidRPr="002F0E23">
        <w:rPr>
          <w:rFonts w:asciiTheme="minorHAnsi" w:hAnsiTheme="minorHAnsi"/>
          <w:color w:val="632423" w:themeColor="accent2" w:themeShade="80"/>
          <w:sz w:val="24"/>
        </w:rPr>
        <w:t xml:space="preserve">, the </w:t>
      </w:r>
      <w:r w:rsidR="003A171A" w:rsidRPr="002F0E23">
        <w:rPr>
          <w:rFonts w:asciiTheme="minorHAnsi" w:hAnsiTheme="minorHAnsi"/>
          <w:color w:val="632423" w:themeColor="accent2" w:themeShade="80"/>
          <w:sz w:val="24"/>
        </w:rPr>
        <w:t>providers</w:t>
      </w:r>
      <w:r w:rsidRPr="002F0E23">
        <w:rPr>
          <w:rFonts w:asciiTheme="minorHAnsi" w:hAnsiTheme="minorHAnsi"/>
          <w:color w:val="632423" w:themeColor="accent2" w:themeShade="80"/>
          <w:sz w:val="24"/>
        </w:rPr>
        <w:t xml:space="preserve"> themselves would have to do this work. Those sites have neither the training </w:t>
      </w:r>
      <w:r w:rsidR="00666FE7" w:rsidRPr="002F0E23">
        <w:rPr>
          <w:rFonts w:asciiTheme="minorHAnsi" w:hAnsiTheme="minorHAnsi"/>
          <w:color w:val="632423" w:themeColor="accent2" w:themeShade="80"/>
          <w:sz w:val="24"/>
        </w:rPr>
        <w:t>n</w:t>
      </w:r>
      <w:r w:rsidRPr="002F0E23">
        <w:rPr>
          <w:rFonts w:asciiTheme="minorHAnsi" w:hAnsiTheme="minorHAnsi"/>
          <w:color w:val="632423" w:themeColor="accent2" w:themeShade="80"/>
          <w:sz w:val="24"/>
        </w:rPr>
        <w:t>or capacity to do this work.</w:t>
      </w:r>
      <w:r w:rsidR="001A10EB" w:rsidRPr="002F0E23">
        <w:rPr>
          <w:rFonts w:asciiTheme="minorHAnsi" w:hAnsiTheme="minorHAnsi"/>
          <w:color w:val="632423" w:themeColor="accent2" w:themeShade="80"/>
          <w:sz w:val="24"/>
        </w:rPr>
        <w:t xml:space="preserve"> Another burden for the sites would be the necessity for collecting contact information for program participants. </w:t>
      </w:r>
      <w:r w:rsidR="00AE4F33" w:rsidRPr="002F0E23">
        <w:rPr>
          <w:rFonts w:asciiTheme="minorHAnsi" w:hAnsiTheme="minorHAnsi"/>
          <w:color w:val="632423" w:themeColor="accent2" w:themeShade="80"/>
          <w:sz w:val="24"/>
        </w:rPr>
        <w:t xml:space="preserve">This is data that is not included in the previously OMB approved pre-test survey. Collection of this contact </w:t>
      </w:r>
      <w:r w:rsidR="00601F44" w:rsidRPr="002F0E23">
        <w:rPr>
          <w:rFonts w:asciiTheme="minorHAnsi" w:hAnsiTheme="minorHAnsi"/>
          <w:color w:val="632423" w:themeColor="accent2" w:themeShade="80"/>
          <w:sz w:val="24"/>
        </w:rPr>
        <w:t>information is</w:t>
      </w:r>
      <w:r w:rsidR="001A10EB" w:rsidRPr="002F0E23">
        <w:rPr>
          <w:rFonts w:asciiTheme="minorHAnsi" w:hAnsiTheme="minorHAnsi"/>
          <w:color w:val="632423" w:themeColor="accent2" w:themeShade="80"/>
          <w:sz w:val="24"/>
        </w:rPr>
        <w:t xml:space="preserve"> not something that they currently do, nor </w:t>
      </w:r>
      <w:r w:rsidR="00FD17F3" w:rsidRPr="002F0E23">
        <w:rPr>
          <w:rFonts w:asciiTheme="minorHAnsi" w:hAnsiTheme="minorHAnsi"/>
          <w:color w:val="632423" w:themeColor="accent2" w:themeShade="80"/>
          <w:sz w:val="24"/>
        </w:rPr>
        <w:t>do</w:t>
      </w:r>
      <w:r w:rsidR="001A10EB" w:rsidRPr="002F0E23">
        <w:rPr>
          <w:rFonts w:asciiTheme="minorHAnsi" w:hAnsiTheme="minorHAnsi"/>
          <w:color w:val="632423" w:themeColor="accent2" w:themeShade="80"/>
          <w:sz w:val="24"/>
        </w:rPr>
        <w:t xml:space="preserve"> the</w:t>
      </w:r>
      <w:r w:rsidR="00AE4F33" w:rsidRPr="002F0E23">
        <w:rPr>
          <w:rFonts w:asciiTheme="minorHAnsi" w:hAnsiTheme="minorHAnsi"/>
          <w:color w:val="632423" w:themeColor="accent2" w:themeShade="80"/>
          <w:sz w:val="24"/>
        </w:rPr>
        <w:t xml:space="preserve"> grantees</w:t>
      </w:r>
      <w:r w:rsidR="001A10EB" w:rsidRPr="002F0E23">
        <w:rPr>
          <w:rFonts w:asciiTheme="minorHAnsi" w:hAnsiTheme="minorHAnsi"/>
          <w:color w:val="632423" w:themeColor="accent2" w:themeShade="80"/>
          <w:sz w:val="24"/>
        </w:rPr>
        <w:t xml:space="preserve"> have the data security measures in place to protect that sensitive data.</w:t>
      </w:r>
    </w:p>
    <w:p w:rsidR="00256C0A" w:rsidRPr="002F0E23" w:rsidRDefault="00A84763" w:rsidP="000C6A18">
      <w:pPr>
        <w:spacing w:before="240"/>
        <w:ind w:left="720"/>
        <w:rPr>
          <w:rFonts w:cs="Times New Roman"/>
          <w:color w:val="632423" w:themeColor="accent2" w:themeShade="80"/>
          <w:sz w:val="24"/>
          <w:szCs w:val="24"/>
        </w:rPr>
      </w:pPr>
      <w:r w:rsidRPr="00601F44">
        <w:rPr>
          <w:rFonts w:cs="Times New Roman"/>
          <w:color w:val="632423" w:themeColor="accent2" w:themeShade="80"/>
          <w:sz w:val="24"/>
          <w:szCs w:val="24"/>
        </w:rPr>
        <w:t xml:space="preserve">It </w:t>
      </w:r>
      <w:r w:rsidR="005962F1" w:rsidRPr="00601F44">
        <w:rPr>
          <w:rFonts w:cs="Times New Roman"/>
          <w:color w:val="632423" w:themeColor="accent2" w:themeShade="80"/>
          <w:sz w:val="24"/>
          <w:szCs w:val="24"/>
        </w:rPr>
        <w:t>would be</w:t>
      </w:r>
      <w:r w:rsidRPr="00601F44">
        <w:rPr>
          <w:rFonts w:cs="Times New Roman"/>
          <w:color w:val="632423" w:themeColor="accent2" w:themeShade="80"/>
          <w:sz w:val="24"/>
          <w:szCs w:val="24"/>
        </w:rPr>
        <w:t xml:space="preserve"> possible to construct</w:t>
      </w:r>
      <w:r w:rsidR="00A22855" w:rsidRPr="00601F44">
        <w:rPr>
          <w:rFonts w:cs="Times New Roman"/>
          <w:color w:val="632423" w:themeColor="accent2" w:themeShade="80"/>
          <w:sz w:val="24"/>
          <w:szCs w:val="24"/>
        </w:rPr>
        <w:t xml:space="preserve"> a probability sample at the class level</w:t>
      </w:r>
      <w:r w:rsidR="00601F44">
        <w:rPr>
          <w:rFonts w:cs="Times New Roman"/>
          <w:color w:val="632423" w:themeColor="accent2" w:themeShade="80"/>
          <w:sz w:val="24"/>
          <w:szCs w:val="24"/>
        </w:rPr>
        <w:t xml:space="preserve">. </w:t>
      </w:r>
      <w:r w:rsidR="00A22855" w:rsidRPr="002F0E23">
        <w:rPr>
          <w:rFonts w:cs="Times New Roman"/>
          <w:color w:val="632423" w:themeColor="accent2" w:themeShade="80"/>
          <w:sz w:val="24"/>
          <w:szCs w:val="24"/>
        </w:rPr>
        <w:t xml:space="preserve">ACL estimates that there will be </w:t>
      </w:r>
      <w:r w:rsidR="00601F44">
        <w:rPr>
          <w:rFonts w:cs="Times New Roman"/>
          <w:color w:val="632423" w:themeColor="accent2" w:themeShade="80"/>
          <w:sz w:val="24"/>
          <w:szCs w:val="24"/>
        </w:rPr>
        <w:t>approximately</w:t>
      </w:r>
      <w:r w:rsidR="00114853" w:rsidRPr="002F0E23">
        <w:rPr>
          <w:rFonts w:cs="Times New Roman"/>
          <w:color w:val="632423" w:themeColor="accent2" w:themeShade="80"/>
          <w:sz w:val="24"/>
          <w:szCs w:val="24"/>
        </w:rPr>
        <w:t xml:space="preserve"> 1,150</w:t>
      </w:r>
      <w:r w:rsidR="00A22855" w:rsidRPr="002F0E23">
        <w:rPr>
          <w:rFonts w:cs="Times New Roman"/>
          <w:color w:val="632423" w:themeColor="accent2" w:themeShade="80"/>
          <w:sz w:val="24"/>
          <w:szCs w:val="24"/>
        </w:rPr>
        <w:t xml:space="preserve"> classes held under this grant program. As the purpose of any sampling approach is to use a small number of objects, classes in this case, to represent the larger group from which they are drawn</w:t>
      </w:r>
      <w:r w:rsidR="00FD17F3" w:rsidRPr="002F0E23">
        <w:rPr>
          <w:rFonts w:cs="Times New Roman"/>
          <w:color w:val="632423" w:themeColor="accent2" w:themeShade="80"/>
          <w:sz w:val="24"/>
          <w:szCs w:val="24"/>
        </w:rPr>
        <w:t>,</w:t>
      </w:r>
      <w:r w:rsidR="00256C0A" w:rsidRPr="002F0E23">
        <w:rPr>
          <w:rFonts w:cs="Times New Roman"/>
          <w:color w:val="632423" w:themeColor="accent2" w:themeShade="80"/>
          <w:sz w:val="24"/>
          <w:szCs w:val="24"/>
        </w:rPr>
        <w:t xml:space="preserve"> ACL </w:t>
      </w:r>
      <w:r w:rsidRPr="002F0E23">
        <w:rPr>
          <w:rFonts w:cs="Times New Roman"/>
          <w:color w:val="632423" w:themeColor="accent2" w:themeShade="80"/>
          <w:sz w:val="24"/>
          <w:szCs w:val="24"/>
        </w:rPr>
        <w:t xml:space="preserve">could </w:t>
      </w:r>
      <w:r w:rsidR="00256C0A" w:rsidRPr="002F0E23">
        <w:rPr>
          <w:rFonts w:cs="Times New Roman"/>
          <w:color w:val="632423" w:themeColor="accent2" w:themeShade="80"/>
          <w:sz w:val="24"/>
          <w:szCs w:val="24"/>
        </w:rPr>
        <w:t>construc</w:t>
      </w:r>
      <w:r w:rsidRPr="002F0E23">
        <w:rPr>
          <w:rFonts w:cs="Times New Roman"/>
          <w:color w:val="632423" w:themeColor="accent2" w:themeShade="80"/>
          <w:sz w:val="24"/>
          <w:szCs w:val="24"/>
        </w:rPr>
        <w:t>t</w:t>
      </w:r>
      <w:r w:rsidR="00256C0A" w:rsidRPr="002F0E23">
        <w:rPr>
          <w:rFonts w:cs="Times New Roman"/>
          <w:color w:val="632423" w:themeColor="accent2" w:themeShade="80"/>
          <w:sz w:val="24"/>
          <w:szCs w:val="24"/>
        </w:rPr>
        <w:t xml:space="preserve"> a stratified random sample. </w:t>
      </w:r>
      <w:r w:rsidR="00114853" w:rsidRPr="002F0E23">
        <w:rPr>
          <w:rFonts w:cs="Times New Roman"/>
          <w:color w:val="632423" w:themeColor="accent2" w:themeShade="80"/>
          <w:sz w:val="24"/>
          <w:szCs w:val="24"/>
        </w:rPr>
        <w:t xml:space="preserve">ACL </w:t>
      </w:r>
      <w:r w:rsidR="00601F44">
        <w:rPr>
          <w:rFonts w:cs="Times New Roman"/>
          <w:color w:val="632423" w:themeColor="accent2" w:themeShade="80"/>
          <w:sz w:val="24"/>
          <w:szCs w:val="24"/>
        </w:rPr>
        <w:t>would</w:t>
      </w:r>
      <w:r w:rsidR="005962F1" w:rsidRPr="002F0E23">
        <w:rPr>
          <w:rFonts w:cs="Times New Roman"/>
          <w:color w:val="632423" w:themeColor="accent2" w:themeShade="80"/>
          <w:sz w:val="24"/>
          <w:szCs w:val="24"/>
        </w:rPr>
        <w:t xml:space="preserve"> </w:t>
      </w:r>
      <w:r w:rsidR="00114853" w:rsidRPr="002F0E23">
        <w:rPr>
          <w:rFonts w:cs="Times New Roman"/>
          <w:color w:val="632423" w:themeColor="accent2" w:themeShade="80"/>
          <w:sz w:val="24"/>
          <w:szCs w:val="24"/>
        </w:rPr>
        <w:t>stratify the sample by grantee type</w:t>
      </w:r>
      <w:r w:rsidR="00E902E1" w:rsidRPr="002F0E23">
        <w:rPr>
          <w:rFonts w:cs="Times New Roman"/>
          <w:color w:val="632423" w:themeColor="accent2" w:themeShade="80"/>
          <w:sz w:val="24"/>
          <w:szCs w:val="24"/>
        </w:rPr>
        <w:t xml:space="preserve"> </w:t>
      </w:r>
      <w:r w:rsidR="00F329B5" w:rsidRPr="002F0E23">
        <w:rPr>
          <w:rFonts w:cs="Times New Roman"/>
          <w:color w:val="632423" w:themeColor="accent2" w:themeShade="80"/>
          <w:sz w:val="24"/>
          <w:szCs w:val="24"/>
        </w:rPr>
        <w:t>because</w:t>
      </w:r>
      <w:r w:rsidR="00114853" w:rsidRPr="002F0E23">
        <w:rPr>
          <w:rFonts w:cs="Times New Roman"/>
          <w:color w:val="632423" w:themeColor="accent2" w:themeShade="80"/>
          <w:sz w:val="24"/>
          <w:szCs w:val="24"/>
        </w:rPr>
        <w:t xml:space="preserve"> p</w:t>
      </w:r>
      <w:r w:rsidR="00982097" w:rsidRPr="002F0E23">
        <w:rPr>
          <w:rFonts w:cs="Times New Roman"/>
          <w:color w:val="632423" w:themeColor="accent2" w:themeShade="80"/>
          <w:sz w:val="24"/>
          <w:szCs w:val="24"/>
        </w:rPr>
        <w:t xml:space="preserve">revious ACL research shows that </w:t>
      </w:r>
      <w:r w:rsidR="00114853" w:rsidRPr="002F0E23">
        <w:rPr>
          <w:rFonts w:cs="Times New Roman"/>
          <w:color w:val="632423" w:themeColor="accent2" w:themeShade="80"/>
          <w:sz w:val="24"/>
          <w:szCs w:val="24"/>
        </w:rPr>
        <w:t>Aging grantees</w:t>
      </w:r>
      <w:r w:rsidR="00FD17F3" w:rsidRPr="002F0E23">
        <w:rPr>
          <w:rFonts w:cs="Times New Roman"/>
          <w:color w:val="632423" w:themeColor="accent2" w:themeShade="80"/>
          <w:sz w:val="24"/>
          <w:szCs w:val="24"/>
        </w:rPr>
        <w:t xml:space="preserve"> (State Units on Aging and Area Agencies on Aging)</w:t>
      </w:r>
      <w:r w:rsidR="00114853" w:rsidRPr="002F0E23">
        <w:rPr>
          <w:rFonts w:cs="Times New Roman"/>
          <w:color w:val="632423" w:themeColor="accent2" w:themeShade="80"/>
          <w:sz w:val="24"/>
          <w:szCs w:val="24"/>
        </w:rPr>
        <w:t xml:space="preserve"> had higher completion rates than did Public Health grantees and classes specifically targeted to a particular racial/ethnic group had higher </w:t>
      </w:r>
      <w:r w:rsidR="00601F44">
        <w:rPr>
          <w:rFonts w:cs="Times New Roman"/>
          <w:color w:val="632423" w:themeColor="accent2" w:themeShade="80"/>
          <w:sz w:val="24"/>
          <w:szCs w:val="24"/>
        </w:rPr>
        <w:t>completion</w:t>
      </w:r>
      <w:r w:rsidR="00114853" w:rsidRPr="002F0E23">
        <w:rPr>
          <w:rFonts w:cs="Times New Roman"/>
          <w:color w:val="632423" w:themeColor="accent2" w:themeShade="80"/>
          <w:sz w:val="24"/>
          <w:szCs w:val="24"/>
        </w:rPr>
        <w:t xml:space="preserve"> rates than did other classes.</w:t>
      </w:r>
      <w:r w:rsidR="00AE4F33" w:rsidRPr="002F0E23">
        <w:rPr>
          <w:rFonts w:cs="Times New Roman"/>
          <w:color w:val="632423" w:themeColor="accent2" w:themeShade="80"/>
          <w:sz w:val="24"/>
          <w:szCs w:val="24"/>
        </w:rPr>
        <w:t xml:space="preserve"> </w:t>
      </w:r>
      <w:r w:rsidR="00601F44">
        <w:rPr>
          <w:rFonts w:cs="Times New Roman"/>
          <w:color w:val="632423" w:themeColor="accent2" w:themeShade="80"/>
          <w:sz w:val="24"/>
          <w:szCs w:val="24"/>
        </w:rPr>
        <w:t xml:space="preserve">Completion rates are of particular importance to ACL because previous evaluations of these programs show that people that complete the programs have better outcomes than do non-completers. </w:t>
      </w:r>
      <w:r w:rsidR="00AE4F33" w:rsidRPr="002F0E23">
        <w:rPr>
          <w:rFonts w:cs="Times New Roman"/>
          <w:color w:val="632423" w:themeColor="accent2" w:themeShade="80"/>
          <w:sz w:val="24"/>
          <w:szCs w:val="24"/>
        </w:rPr>
        <w:t xml:space="preserve">There are currently four grantee types: </w:t>
      </w:r>
    </w:p>
    <w:p w:rsidR="00982097" w:rsidRPr="002F0E23" w:rsidRDefault="00982097" w:rsidP="00E54043">
      <w:pPr>
        <w:pStyle w:val="ListParagraph"/>
        <w:numPr>
          <w:ilvl w:val="1"/>
          <w:numId w:val="8"/>
        </w:numPr>
        <w:spacing w:after="240" w:line="276" w:lineRule="auto"/>
        <w:rPr>
          <w:rFonts w:asciiTheme="minorHAnsi" w:hAnsiTheme="minorHAnsi"/>
          <w:color w:val="632423" w:themeColor="accent2" w:themeShade="80"/>
          <w:sz w:val="24"/>
        </w:rPr>
      </w:pPr>
      <w:r w:rsidRPr="002F0E23">
        <w:rPr>
          <w:rFonts w:asciiTheme="minorHAnsi" w:hAnsiTheme="minorHAnsi"/>
          <w:color w:val="632423" w:themeColor="accent2" w:themeShade="80"/>
          <w:sz w:val="24"/>
        </w:rPr>
        <w:t>Tribes (</w:t>
      </w:r>
      <w:r w:rsidR="00210D56" w:rsidRPr="002F0E23">
        <w:rPr>
          <w:rFonts w:asciiTheme="minorHAnsi" w:hAnsiTheme="minorHAnsi"/>
          <w:color w:val="632423" w:themeColor="accent2" w:themeShade="80"/>
          <w:sz w:val="24"/>
        </w:rPr>
        <w:t>4</w:t>
      </w:r>
      <w:r w:rsidR="00AE4F33" w:rsidRPr="002F0E23">
        <w:rPr>
          <w:rFonts w:asciiTheme="minorHAnsi" w:hAnsiTheme="minorHAnsi"/>
          <w:color w:val="632423" w:themeColor="accent2" w:themeShade="80"/>
          <w:sz w:val="24"/>
        </w:rPr>
        <w:t xml:space="preserve"> grantees</w:t>
      </w:r>
      <w:r w:rsidRPr="002F0E23">
        <w:rPr>
          <w:rFonts w:asciiTheme="minorHAnsi" w:hAnsiTheme="minorHAnsi"/>
          <w:color w:val="632423" w:themeColor="accent2" w:themeShade="80"/>
          <w:sz w:val="24"/>
        </w:rPr>
        <w:t>)</w:t>
      </w:r>
    </w:p>
    <w:p w:rsidR="00982097" w:rsidRPr="002F0E23" w:rsidRDefault="00982097" w:rsidP="00E54043">
      <w:pPr>
        <w:pStyle w:val="ListParagraph"/>
        <w:numPr>
          <w:ilvl w:val="1"/>
          <w:numId w:val="8"/>
        </w:numPr>
        <w:spacing w:after="240" w:line="276" w:lineRule="auto"/>
        <w:rPr>
          <w:rFonts w:asciiTheme="minorHAnsi" w:hAnsiTheme="minorHAnsi"/>
          <w:color w:val="632423" w:themeColor="accent2" w:themeShade="80"/>
          <w:sz w:val="24"/>
        </w:rPr>
      </w:pPr>
      <w:r w:rsidRPr="002F0E23">
        <w:rPr>
          <w:rFonts w:asciiTheme="minorHAnsi" w:hAnsiTheme="minorHAnsi"/>
          <w:color w:val="632423" w:themeColor="accent2" w:themeShade="80"/>
          <w:sz w:val="24"/>
        </w:rPr>
        <w:t>State Units on Aging (4</w:t>
      </w:r>
      <w:r w:rsidR="00AE4F33" w:rsidRPr="002F0E23">
        <w:rPr>
          <w:rFonts w:asciiTheme="minorHAnsi" w:hAnsiTheme="minorHAnsi"/>
          <w:color w:val="632423" w:themeColor="accent2" w:themeShade="80"/>
          <w:sz w:val="24"/>
        </w:rPr>
        <w:t xml:space="preserve"> grantees</w:t>
      </w:r>
      <w:r w:rsidRPr="002F0E23">
        <w:rPr>
          <w:rFonts w:asciiTheme="minorHAnsi" w:hAnsiTheme="minorHAnsi"/>
          <w:color w:val="632423" w:themeColor="accent2" w:themeShade="80"/>
          <w:sz w:val="24"/>
        </w:rPr>
        <w:t xml:space="preserve">) </w:t>
      </w:r>
      <w:r w:rsidR="00D36022" w:rsidRPr="002F0E23">
        <w:rPr>
          <w:rFonts w:asciiTheme="minorHAnsi" w:hAnsiTheme="minorHAnsi"/>
          <w:color w:val="632423" w:themeColor="accent2" w:themeShade="80"/>
          <w:sz w:val="24"/>
        </w:rPr>
        <w:t>/ Area Agency on Aging (1</w:t>
      </w:r>
      <w:r w:rsidR="00AE4F33" w:rsidRPr="002F0E23">
        <w:rPr>
          <w:rFonts w:asciiTheme="minorHAnsi" w:hAnsiTheme="minorHAnsi"/>
          <w:color w:val="632423" w:themeColor="accent2" w:themeShade="80"/>
          <w:sz w:val="24"/>
        </w:rPr>
        <w:t xml:space="preserve"> grantee</w:t>
      </w:r>
      <w:r w:rsidR="00D36022" w:rsidRPr="002F0E23">
        <w:rPr>
          <w:rFonts w:asciiTheme="minorHAnsi" w:hAnsiTheme="minorHAnsi"/>
          <w:color w:val="632423" w:themeColor="accent2" w:themeShade="80"/>
          <w:sz w:val="24"/>
        </w:rPr>
        <w:t>)</w:t>
      </w:r>
    </w:p>
    <w:p w:rsidR="00982097" w:rsidRPr="002F0E23" w:rsidRDefault="00982097" w:rsidP="00E54043">
      <w:pPr>
        <w:pStyle w:val="ListParagraph"/>
        <w:numPr>
          <w:ilvl w:val="1"/>
          <w:numId w:val="8"/>
        </w:numPr>
        <w:spacing w:after="240" w:line="276" w:lineRule="auto"/>
        <w:rPr>
          <w:rFonts w:asciiTheme="minorHAnsi" w:hAnsiTheme="minorHAnsi"/>
          <w:color w:val="632423" w:themeColor="accent2" w:themeShade="80"/>
          <w:sz w:val="24"/>
        </w:rPr>
      </w:pPr>
      <w:r w:rsidRPr="002F0E23">
        <w:rPr>
          <w:rFonts w:asciiTheme="minorHAnsi" w:hAnsiTheme="minorHAnsi"/>
          <w:color w:val="632423" w:themeColor="accent2" w:themeShade="80"/>
          <w:sz w:val="24"/>
        </w:rPr>
        <w:t>State Health Departments (3</w:t>
      </w:r>
      <w:r w:rsidR="00AE4F33" w:rsidRPr="002F0E23">
        <w:rPr>
          <w:rFonts w:asciiTheme="minorHAnsi" w:hAnsiTheme="minorHAnsi"/>
          <w:color w:val="632423" w:themeColor="accent2" w:themeShade="80"/>
          <w:sz w:val="24"/>
        </w:rPr>
        <w:t xml:space="preserve"> grantees</w:t>
      </w:r>
      <w:r w:rsidRPr="002F0E23">
        <w:rPr>
          <w:rFonts w:asciiTheme="minorHAnsi" w:hAnsiTheme="minorHAnsi"/>
          <w:color w:val="632423" w:themeColor="accent2" w:themeShade="80"/>
          <w:sz w:val="24"/>
        </w:rPr>
        <w:t xml:space="preserve">)  </w:t>
      </w:r>
    </w:p>
    <w:p w:rsidR="00982097" w:rsidRPr="002F0E23" w:rsidRDefault="00982097" w:rsidP="00E54043">
      <w:pPr>
        <w:pStyle w:val="ListParagraph"/>
        <w:numPr>
          <w:ilvl w:val="1"/>
          <w:numId w:val="8"/>
        </w:numPr>
        <w:spacing w:after="240" w:line="276" w:lineRule="auto"/>
        <w:rPr>
          <w:rFonts w:asciiTheme="minorHAnsi" w:hAnsiTheme="minorHAnsi"/>
          <w:color w:val="632423" w:themeColor="accent2" w:themeShade="80"/>
          <w:sz w:val="24"/>
        </w:rPr>
      </w:pPr>
      <w:r w:rsidRPr="002F0E23">
        <w:rPr>
          <w:rFonts w:asciiTheme="minorHAnsi" w:hAnsiTheme="minorHAnsi"/>
          <w:color w:val="632423" w:themeColor="accent2" w:themeShade="80"/>
          <w:sz w:val="24"/>
        </w:rPr>
        <w:t>Foundations (2</w:t>
      </w:r>
      <w:r w:rsidR="00AE4F33" w:rsidRPr="002F0E23">
        <w:rPr>
          <w:rFonts w:asciiTheme="minorHAnsi" w:hAnsiTheme="minorHAnsi"/>
          <w:color w:val="632423" w:themeColor="accent2" w:themeShade="80"/>
          <w:sz w:val="24"/>
        </w:rPr>
        <w:t xml:space="preserve"> grantees</w:t>
      </w:r>
      <w:r w:rsidRPr="002F0E23">
        <w:rPr>
          <w:rFonts w:asciiTheme="minorHAnsi" w:hAnsiTheme="minorHAnsi"/>
          <w:color w:val="632423" w:themeColor="accent2" w:themeShade="80"/>
          <w:sz w:val="24"/>
        </w:rPr>
        <w:t>)</w:t>
      </w:r>
    </w:p>
    <w:p w:rsidR="00256C0A" w:rsidRPr="002F0E23" w:rsidRDefault="00FD17F3" w:rsidP="002C45C7">
      <w:pPr>
        <w:ind w:left="720"/>
        <w:rPr>
          <w:rFonts w:cs="Times New Roman"/>
          <w:color w:val="632423" w:themeColor="accent2" w:themeShade="80"/>
          <w:sz w:val="24"/>
          <w:szCs w:val="24"/>
        </w:rPr>
      </w:pPr>
      <w:r w:rsidRPr="002F0E23">
        <w:rPr>
          <w:rFonts w:cs="Times New Roman"/>
          <w:color w:val="632423" w:themeColor="accent2" w:themeShade="80"/>
          <w:sz w:val="24"/>
          <w:szCs w:val="24"/>
        </w:rPr>
        <w:t>ACL</w:t>
      </w:r>
      <w:r w:rsidR="00256C0A" w:rsidRPr="002F0E23">
        <w:rPr>
          <w:rFonts w:cs="Times New Roman"/>
          <w:color w:val="632423" w:themeColor="accent2" w:themeShade="80"/>
          <w:sz w:val="24"/>
          <w:szCs w:val="24"/>
        </w:rPr>
        <w:t xml:space="preserve"> estimate</w:t>
      </w:r>
      <w:r w:rsidRPr="002F0E23">
        <w:rPr>
          <w:rFonts w:cs="Times New Roman"/>
          <w:color w:val="632423" w:themeColor="accent2" w:themeShade="80"/>
          <w:sz w:val="24"/>
          <w:szCs w:val="24"/>
        </w:rPr>
        <w:t>s</w:t>
      </w:r>
      <w:r w:rsidR="00256C0A" w:rsidRPr="002F0E23">
        <w:rPr>
          <w:rFonts w:cs="Times New Roman"/>
          <w:color w:val="632423" w:themeColor="accent2" w:themeShade="80"/>
          <w:sz w:val="24"/>
          <w:szCs w:val="24"/>
        </w:rPr>
        <w:t xml:space="preserve"> t</w:t>
      </w:r>
      <w:r w:rsidR="00114853" w:rsidRPr="002F0E23">
        <w:rPr>
          <w:rFonts w:cs="Times New Roman"/>
          <w:color w:val="632423" w:themeColor="accent2" w:themeShade="80"/>
          <w:sz w:val="24"/>
          <w:szCs w:val="24"/>
        </w:rPr>
        <w:t xml:space="preserve">hat we </w:t>
      </w:r>
      <w:r w:rsidR="005962F1" w:rsidRPr="002F0E23">
        <w:rPr>
          <w:rFonts w:cs="Times New Roman"/>
          <w:color w:val="632423" w:themeColor="accent2" w:themeShade="80"/>
          <w:sz w:val="24"/>
          <w:szCs w:val="24"/>
        </w:rPr>
        <w:t xml:space="preserve">would </w:t>
      </w:r>
      <w:r w:rsidR="00114853" w:rsidRPr="002F0E23">
        <w:rPr>
          <w:rFonts w:cs="Times New Roman"/>
          <w:color w:val="632423" w:themeColor="accent2" w:themeShade="80"/>
          <w:sz w:val="24"/>
          <w:szCs w:val="24"/>
        </w:rPr>
        <w:t>need a sample of 7</w:t>
      </w:r>
      <w:r w:rsidR="00B206EE" w:rsidRPr="002F0E23">
        <w:rPr>
          <w:rFonts w:cs="Times New Roman"/>
          <w:color w:val="632423" w:themeColor="accent2" w:themeShade="80"/>
          <w:sz w:val="24"/>
          <w:szCs w:val="24"/>
        </w:rPr>
        <w:t>25</w:t>
      </w:r>
      <w:r w:rsidR="00114853" w:rsidRPr="002F0E23">
        <w:rPr>
          <w:rFonts w:cs="Times New Roman"/>
          <w:color w:val="632423" w:themeColor="accent2" w:themeShade="80"/>
          <w:sz w:val="24"/>
          <w:szCs w:val="24"/>
        </w:rPr>
        <w:t xml:space="preserve"> </w:t>
      </w:r>
      <w:r w:rsidRPr="002F0E23">
        <w:rPr>
          <w:rFonts w:cs="Times New Roman"/>
          <w:color w:val="632423" w:themeColor="accent2" w:themeShade="80"/>
          <w:sz w:val="24"/>
          <w:szCs w:val="24"/>
        </w:rPr>
        <w:t xml:space="preserve">classes (63%) </w:t>
      </w:r>
      <w:r w:rsidR="00114853" w:rsidRPr="002F0E23">
        <w:rPr>
          <w:rFonts w:cs="Times New Roman"/>
          <w:color w:val="632423" w:themeColor="accent2" w:themeShade="80"/>
          <w:sz w:val="24"/>
          <w:szCs w:val="24"/>
        </w:rPr>
        <w:t xml:space="preserve">for a </w:t>
      </w:r>
      <w:r w:rsidR="00210D56" w:rsidRPr="002F0E23">
        <w:rPr>
          <w:rFonts w:cs="Times New Roman"/>
          <w:color w:val="632423" w:themeColor="accent2" w:themeShade="80"/>
          <w:sz w:val="24"/>
          <w:szCs w:val="24"/>
        </w:rPr>
        <w:t>confidence</w:t>
      </w:r>
      <w:r w:rsidR="00E902E1" w:rsidRPr="002F0E23">
        <w:rPr>
          <w:rFonts w:cs="Times New Roman"/>
          <w:color w:val="632423" w:themeColor="accent2" w:themeShade="80"/>
          <w:sz w:val="24"/>
          <w:szCs w:val="24"/>
        </w:rPr>
        <w:t xml:space="preserve"> level of 95% and confidence interval of 2.21</w:t>
      </w:r>
      <w:r w:rsidRPr="002F0E23">
        <w:rPr>
          <w:rFonts w:cs="Times New Roman"/>
          <w:color w:val="632423" w:themeColor="accent2" w:themeShade="80"/>
          <w:sz w:val="24"/>
          <w:szCs w:val="24"/>
        </w:rPr>
        <w:t xml:space="preserve"> based on the following assumptions:</w:t>
      </w:r>
    </w:p>
    <w:p w:rsidR="00256C0A" w:rsidRPr="00453805" w:rsidRDefault="00256C0A" w:rsidP="00E54043">
      <w:pPr>
        <w:pStyle w:val="ListParagraph"/>
        <w:numPr>
          <w:ilvl w:val="0"/>
          <w:numId w:val="7"/>
        </w:numPr>
        <w:spacing w:line="276" w:lineRule="auto"/>
        <w:rPr>
          <w:rFonts w:asciiTheme="minorHAnsi" w:hAnsiTheme="minorHAnsi"/>
          <w:color w:val="632423" w:themeColor="accent2" w:themeShade="80"/>
          <w:sz w:val="24"/>
        </w:rPr>
      </w:pPr>
      <w:r w:rsidRPr="002F0E23">
        <w:rPr>
          <w:rFonts w:asciiTheme="minorHAnsi" w:hAnsiTheme="minorHAnsi"/>
          <w:color w:val="632423" w:themeColor="accent2" w:themeShade="80"/>
          <w:sz w:val="24"/>
        </w:rPr>
        <w:t>There is no systematic differenc</w:t>
      </w:r>
      <w:r w:rsidRPr="00453805">
        <w:rPr>
          <w:rFonts w:asciiTheme="minorHAnsi" w:hAnsiTheme="minorHAnsi"/>
          <w:color w:val="632423" w:themeColor="accent2" w:themeShade="80"/>
          <w:sz w:val="24"/>
        </w:rPr>
        <w:t>e across classes in terms of gender or age.</w:t>
      </w:r>
    </w:p>
    <w:p w:rsidR="00256C0A" w:rsidRPr="00453805" w:rsidRDefault="00256C0A" w:rsidP="00E54043">
      <w:pPr>
        <w:pStyle w:val="ListParagraph"/>
        <w:numPr>
          <w:ilvl w:val="0"/>
          <w:numId w:val="7"/>
        </w:numPr>
        <w:spacing w:line="276" w:lineRule="auto"/>
        <w:rPr>
          <w:rFonts w:asciiTheme="minorHAnsi" w:hAnsiTheme="minorHAnsi"/>
          <w:color w:val="632423" w:themeColor="accent2" w:themeShade="80"/>
          <w:sz w:val="24"/>
        </w:rPr>
      </w:pPr>
      <w:r w:rsidRPr="00453805">
        <w:rPr>
          <w:rFonts w:asciiTheme="minorHAnsi" w:hAnsiTheme="minorHAnsi"/>
          <w:color w:val="632423" w:themeColor="accent2" w:themeShade="80"/>
          <w:sz w:val="24"/>
        </w:rPr>
        <w:t xml:space="preserve">Approximately, </w:t>
      </w:r>
      <w:r w:rsidR="00B206EE" w:rsidRPr="00453805">
        <w:rPr>
          <w:rFonts w:asciiTheme="minorHAnsi" w:hAnsiTheme="minorHAnsi"/>
          <w:color w:val="632423" w:themeColor="accent2" w:themeShade="80"/>
          <w:sz w:val="24"/>
        </w:rPr>
        <w:t>10</w:t>
      </w:r>
      <w:r w:rsidRPr="00453805">
        <w:rPr>
          <w:rFonts w:asciiTheme="minorHAnsi" w:hAnsiTheme="minorHAnsi"/>
          <w:color w:val="632423" w:themeColor="accent2" w:themeShade="80"/>
          <w:sz w:val="24"/>
        </w:rPr>
        <w:t xml:space="preserve">% of proposed classes will be cancelled requiring </w:t>
      </w:r>
      <w:r w:rsidR="00E902E1" w:rsidRPr="00453805">
        <w:rPr>
          <w:rFonts w:asciiTheme="minorHAnsi" w:hAnsiTheme="minorHAnsi"/>
          <w:color w:val="632423" w:themeColor="accent2" w:themeShade="80"/>
          <w:sz w:val="24"/>
        </w:rPr>
        <w:t xml:space="preserve">a 10% </w:t>
      </w:r>
      <w:r w:rsidRPr="00453805">
        <w:rPr>
          <w:rFonts w:asciiTheme="minorHAnsi" w:hAnsiTheme="minorHAnsi"/>
          <w:color w:val="632423" w:themeColor="accent2" w:themeShade="80"/>
          <w:sz w:val="24"/>
        </w:rPr>
        <w:t>oversampling.</w:t>
      </w:r>
    </w:p>
    <w:p w:rsidR="00256C0A" w:rsidRPr="00453805" w:rsidRDefault="009E6D80" w:rsidP="00E54043">
      <w:pPr>
        <w:pStyle w:val="ListParagraph"/>
        <w:numPr>
          <w:ilvl w:val="0"/>
          <w:numId w:val="7"/>
        </w:numPr>
        <w:spacing w:line="276" w:lineRule="auto"/>
        <w:rPr>
          <w:rFonts w:asciiTheme="minorHAnsi" w:hAnsiTheme="minorHAnsi"/>
          <w:color w:val="632423" w:themeColor="accent2" w:themeShade="80"/>
          <w:sz w:val="24"/>
        </w:rPr>
      </w:pPr>
      <w:r w:rsidRPr="00453805">
        <w:rPr>
          <w:rFonts w:asciiTheme="minorHAnsi" w:hAnsiTheme="minorHAnsi"/>
          <w:color w:val="632423" w:themeColor="accent2" w:themeShade="80"/>
          <w:sz w:val="24"/>
        </w:rPr>
        <w:t xml:space="preserve">Classes will include </w:t>
      </w:r>
      <w:r w:rsidR="00114853" w:rsidRPr="00453805">
        <w:rPr>
          <w:rFonts w:asciiTheme="minorHAnsi" w:hAnsiTheme="minorHAnsi"/>
          <w:color w:val="632423" w:themeColor="accent2" w:themeShade="80"/>
          <w:sz w:val="24"/>
        </w:rPr>
        <w:t>an</w:t>
      </w:r>
      <w:r w:rsidRPr="00453805">
        <w:rPr>
          <w:rFonts w:asciiTheme="minorHAnsi" w:hAnsiTheme="minorHAnsi"/>
          <w:color w:val="632423" w:themeColor="accent2" w:themeShade="80"/>
          <w:sz w:val="24"/>
        </w:rPr>
        <w:t xml:space="preserve"> average of 12 participants with little variation between classes</w:t>
      </w:r>
    </w:p>
    <w:p w:rsidR="009E6D80" w:rsidRPr="00453805" w:rsidRDefault="000E0E1A" w:rsidP="000C6A18">
      <w:pPr>
        <w:spacing w:before="240" w:after="0"/>
        <w:ind w:left="720"/>
        <w:rPr>
          <w:rFonts w:cs="Times New Roman"/>
          <w:color w:val="632423" w:themeColor="accent2" w:themeShade="80"/>
          <w:sz w:val="24"/>
          <w:szCs w:val="24"/>
        </w:rPr>
      </w:pPr>
      <w:r w:rsidRPr="00453805">
        <w:rPr>
          <w:rFonts w:cs="Times New Roman"/>
          <w:color w:val="632423" w:themeColor="accent2" w:themeShade="80"/>
          <w:sz w:val="24"/>
          <w:szCs w:val="24"/>
        </w:rPr>
        <w:t xml:space="preserve">The primary disadvantage to sampling rather than surveying all program participants is that we may miss important subgroups of participants and site types. The process </w:t>
      </w:r>
      <w:r w:rsidRPr="00453805">
        <w:rPr>
          <w:rFonts w:cs="Times New Roman"/>
          <w:color w:val="632423" w:themeColor="accent2" w:themeShade="80"/>
          <w:sz w:val="24"/>
          <w:szCs w:val="24"/>
        </w:rPr>
        <w:lastRenderedPageBreak/>
        <w:t xml:space="preserve">evaluation report for </w:t>
      </w:r>
      <w:r w:rsidR="00982097" w:rsidRPr="00453805">
        <w:rPr>
          <w:rFonts w:cs="Times New Roman"/>
          <w:color w:val="632423" w:themeColor="accent2" w:themeShade="80"/>
          <w:sz w:val="24"/>
          <w:szCs w:val="24"/>
        </w:rPr>
        <w:t>the</w:t>
      </w:r>
      <w:r w:rsidRPr="00453805">
        <w:rPr>
          <w:rFonts w:cs="Times New Roman"/>
          <w:color w:val="632423" w:themeColor="accent2" w:themeShade="80"/>
          <w:sz w:val="24"/>
          <w:szCs w:val="24"/>
        </w:rPr>
        <w:t xml:space="preserve"> Chronic Disease Sel</w:t>
      </w:r>
      <w:r w:rsidR="00091799" w:rsidRPr="00453805">
        <w:rPr>
          <w:rFonts w:cs="Times New Roman"/>
          <w:color w:val="632423" w:themeColor="accent2" w:themeShade="80"/>
          <w:sz w:val="24"/>
          <w:szCs w:val="24"/>
        </w:rPr>
        <w:t>f-Management Education program</w:t>
      </w:r>
      <w:r w:rsidR="00091799" w:rsidRPr="00453805">
        <w:rPr>
          <w:rStyle w:val="FootnoteReference"/>
          <w:rFonts w:cs="Times New Roman"/>
          <w:color w:val="632423" w:themeColor="accent2" w:themeShade="80"/>
          <w:sz w:val="24"/>
          <w:szCs w:val="24"/>
          <w:vertAlign w:val="superscript"/>
        </w:rPr>
        <w:footnoteReference w:id="1"/>
      </w:r>
      <w:r w:rsidRPr="00453805">
        <w:rPr>
          <w:rFonts w:cs="Times New Roman"/>
          <w:color w:val="632423" w:themeColor="accent2" w:themeShade="80"/>
          <w:sz w:val="24"/>
          <w:szCs w:val="24"/>
        </w:rPr>
        <w:t xml:space="preserve"> shows that there are significant differences in program completion across the following categories:</w:t>
      </w:r>
    </w:p>
    <w:p w:rsidR="00982097" w:rsidRPr="00453805" w:rsidRDefault="00982097" w:rsidP="00E54043">
      <w:pPr>
        <w:pStyle w:val="ListParagraph"/>
        <w:numPr>
          <w:ilvl w:val="0"/>
          <w:numId w:val="9"/>
        </w:numPr>
        <w:spacing w:line="276" w:lineRule="auto"/>
        <w:rPr>
          <w:rFonts w:asciiTheme="minorHAnsi" w:hAnsiTheme="minorHAnsi"/>
          <w:color w:val="632423" w:themeColor="accent2" w:themeShade="80"/>
          <w:sz w:val="24"/>
        </w:rPr>
      </w:pPr>
      <w:r w:rsidRPr="00453805">
        <w:rPr>
          <w:rFonts w:asciiTheme="minorHAnsi" w:hAnsiTheme="minorHAnsi"/>
          <w:color w:val="632423" w:themeColor="accent2" w:themeShade="80"/>
          <w:sz w:val="24"/>
        </w:rPr>
        <w:t xml:space="preserve">Experienced leaders </w:t>
      </w:r>
      <w:r w:rsidR="00453805" w:rsidRPr="00453805">
        <w:rPr>
          <w:rFonts w:asciiTheme="minorHAnsi" w:hAnsiTheme="minorHAnsi"/>
          <w:color w:val="632423" w:themeColor="accent2" w:themeShade="80"/>
          <w:sz w:val="24"/>
        </w:rPr>
        <w:t xml:space="preserve">had </w:t>
      </w:r>
      <w:r w:rsidRPr="00453805">
        <w:rPr>
          <w:rFonts w:asciiTheme="minorHAnsi" w:hAnsiTheme="minorHAnsi"/>
          <w:color w:val="632423" w:themeColor="accent2" w:themeShade="80"/>
          <w:sz w:val="24"/>
        </w:rPr>
        <w:t>higher completion rates than new leaders</w:t>
      </w:r>
    </w:p>
    <w:p w:rsidR="00982097" w:rsidRPr="00453805" w:rsidRDefault="00982097" w:rsidP="00E54043">
      <w:pPr>
        <w:pStyle w:val="ListParagraph"/>
        <w:numPr>
          <w:ilvl w:val="0"/>
          <w:numId w:val="9"/>
        </w:numPr>
        <w:spacing w:line="276" w:lineRule="auto"/>
        <w:rPr>
          <w:rFonts w:asciiTheme="minorHAnsi" w:hAnsiTheme="minorHAnsi"/>
          <w:color w:val="632423" w:themeColor="accent2" w:themeShade="80"/>
          <w:sz w:val="24"/>
        </w:rPr>
      </w:pPr>
      <w:r w:rsidRPr="00453805">
        <w:rPr>
          <w:rFonts w:asciiTheme="minorHAnsi" w:hAnsiTheme="minorHAnsi"/>
          <w:color w:val="632423" w:themeColor="accent2" w:themeShade="80"/>
          <w:sz w:val="24"/>
        </w:rPr>
        <w:t xml:space="preserve">Rural sites </w:t>
      </w:r>
      <w:r w:rsidR="00453805" w:rsidRPr="00453805">
        <w:rPr>
          <w:rFonts w:asciiTheme="minorHAnsi" w:hAnsiTheme="minorHAnsi"/>
          <w:color w:val="632423" w:themeColor="accent2" w:themeShade="80"/>
          <w:sz w:val="24"/>
        </w:rPr>
        <w:t xml:space="preserve">had </w:t>
      </w:r>
      <w:r w:rsidRPr="00453805">
        <w:rPr>
          <w:rFonts w:asciiTheme="minorHAnsi" w:hAnsiTheme="minorHAnsi"/>
          <w:color w:val="632423" w:themeColor="accent2" w:themeShade="80"/>
          <w:sz w:val="24"/>
        </w:rPr>
        <w:t>higher completion rates than urban sites</w:t>
      </w:r>
    </w:p>
    <w:p w:rsidR="00982097" w:rsidRPr="00453805" w:rsidRDefault="00982097" w:rsidP="00E54043">
      <w:pPr>
        <w:pStyle w:val="ListParagraph"/>
        <w:numPr>
          <w:ilvl w:val="0"/>
          <w:numId w:val="9"/>
        </w:numPr>
        <w:spacing w:line="276" w:lineRule="auto"/>
        <w:rPr>
          <w:rFonts w:asciiTheme="minorHAnsi" w:hAnsiTheme="minorHAnsi"/>
          <w:color w:val="632423" w:themeColor="accent2" w:themeShade="80"/>
          <w:sz w:val="24"/>
        </w:rPr>
      </w:pPr>
      <w:r w:rsidRPr="00453805">
        <w:rPr>
          <w:rFonts w:asciiTheme="minorHAnsi" w:hAnsiTheme="minorHAnsi"/>
          <w:color w:val="632423" w:themeColor="accent2" w:themeShade="80"/>
          <w:sz w:val="24"/>
        </w:rPr>
        <w:t>Smaller classes had higher completion rates than larger classes</w:t>
      </w:r>
    </w:p>
    <w:p w:rsidR="00AB2D3C" w:rsidRPr="00453805" w:rsidRDefault="00AB2D3C" w:rsidP="00E54043">
      <w:pPr>
        <w:pStyle w:val="ListParagraph"/>
        <w:numPr>
          <w:ilvl w:val="0"/>
          <w:numId w:val="9"/>
        </w:numPr>
        <w:spacing w:line="276" w:lineRule="auto"/>
        <w:rPr>
          <w:rFonts w:asciiTheme="minorHAnsi" w:hAnsiTheme="minorHAnsi"/>
          <w:color w:val="632423" w:themeColor="accent2" w:themeShade="80"/>
          <w:sz w:val="24"/>
        </w:rPr>
      </w:pPr>
      <w:r w:rsidRPr="00453805">
        <w:rPr>
          <w:rFonts w:asciiTheme="minorHAnsi" w:hAnsiTheme="minorHAnsi"/>
          <w:color w:val="632423" w:themeColor="accent2" w:themeShade="80"/>
          <w:sz w:val="24"/>
        </w:rPr>
        <w:t>Classes held at faith-based organizations had the highest completion rates while classes held at residential facilities had the lowest</w:t>
      </w:r>
    </w:p>
    <w:p w:rsidR="000E0E1A" w:rsidRPr="00453805" w:rsidRDefault="00EB3909" w:rsidP="000C6A18">
      <w:pPr>
        <w:spacing w:before="240"/>
        <w:ind w:left="720"/>
        <w:rPr>
          <w:rFonts w:cs="Times New Roman"/>
          <w:color w:val="632423" w:themeColor="accent2" w:themeShade="80"/>
          <w:sz w:val="24"/>
          <w:szCs w:val="24"/>
        </w:rPr>
      </w:pPr>
      <w:r w:rsidRPr="00453805">
        <w:rPr>
          <w:rFonts w:cs="Times New Roman"/>
          <w:color w:val="632423" w:themeColor="accent2" w:themeShade="80"/>
          <w:sz w:val="24"/>
          <w:szCs w:val="24"/>
        </w:rPr>
        <w:t>Stratification to account for all of these features would be overly complex and likely result in cell sizes too small to analyze. As a result, ACL realizes that the final sample may not be big enough to allow us to conduct analysis by these sub-groups.</w:t>
      </w:r>
    </w:p>
    <w:p w:rsidR="00A84763" w:rsidRPr="002F0E23" w:rsidRDefault="009A1572" w:rsidP="002C45C7">
      <w:pPr>
        <w:ind w:left="720"/>
        <w:rPr>
          <w:rFonts w:cs="Times New Roman"/>
          <w:color w:val="632423" w:themeColor="accent2" w:themeShade="80"/>
          <w:sz w:val="24"/>
          <w:szCs w:val="24"/>
        </w:rPr>
      </w:pPr>
      <w:r w:rsidRPr="00453805">
        <w:rPr>
          <w:rFonts w:cs="Times New Roman"/>
          <w:color w:val="632423" w:themeColor="accent2" w:themeShade="80"/>
          <w:sz w:val="24"/>
          <w:szCs w:val="24"/>
        </w:rPr>
        <w:t>Unfortunately,</w:t>
      </w:r>
      <w:r w:rsidR="00EB3909" w:rsidRPr="00453805">
        <w:rPr>
          <w:rFonts w:cs="Times New Roman"/>
          <w:color w:val="632423" w:themeColor="accent2" w:themeShade="80"/>
          <w:sz w:val="24"/>
          <w:szCs w:val="24"/>
        </w:rPr>
        <w:t xml:space="preserve"> ACL does not currently have sufficient information about the universe of classes to construct a </w:t>
      </w:r>
      <w:r w:rsidRPr="00453805">
        <w:rPr>
          <w:rFonts w:cs="Times New Roman"/>
          <w:color w:val="632423" w:themeColor="accent2" w:themeShade="80"/>
          <w:sz w:val="24"/>
          <w:szCs w:val="24"/>
        </w:rPr>
        <w:t xml:space="preserve">workable </w:t>
      </w:r>
      <w:r w:rsidR="00FD17F3" w:rsidRPr="00453805">
        <w:rPr>
          <w:rFonts w:cs="Times New Roman"/>
          <w:color w:val="632423" w:themeColor="accent2" w:themeShade="80"/>
          <w:sz w:val="24"/>
          <w:szCs w:val="24"/>
        </w:rPr>
        <w:t xml:space="preserve">sampling </w:t>
      </w:r>
      <w:r w:rsidR="00EB3909" w:rsidRPr="00453805">
        <w:rPr>
          <w:rFonts w:cs="Times New Roman"/>
          <w:color w:val="632423" w:themeColor="accent2" w:themeShade="80"/>
          <w:sz w:val="24"/>
          <w:szCs w:val="24"/>
        </w:rPr>
        <w:t>plan</w:t>
      </w:r>
      <w:r w:rsidRPr="00453805">
        <w:rPr>
          <w:rFonts w:cs="Times New Roman"/>
          <w:color w:val="632423" w:themeColor="accent2" w:themeShade="80"/>
          <w:sz w:val="24"/>
          <w:szCs w:val="24"/>
        </w:rPr>
        <w:t xml:space="preserve"> as </w:t>
      </w:r>
      <w:r w:rsidR="00453805" w:rsidRPr="00453805">
        <w:rPr>
          <w:rFonts w:cs="Times New Roman"/>
          <w:color w:val="632423" w:themeColor="accent2" w:themeShade="80"/>
          <w:sz w:val="24"/>
          <w:szCs w:val="24"/>
        </w:rPr>
        <w:t xml:space="preserve">the </w:t>
      </w:r>
      <w:r w:rsidRPr="00453805">
        <w:rPr>
          <w:rFonts w:cs="Times New Roman"/>
          <w:color w:val="632423" w:themeColor="accent2" w:themeShade="80"/>
          <w:sz w:val="24"/>
          <w:szCs w:val="24"/>
        </w:rPr>
        <w:t>class level</w:t>
      </w:r>
      <w:r w:rsidR="00EB3909" w:rsidRPr="00453805">
        <w:rPr>
          <w:rFonts w:cs="Times New Roman"/>
          <w:color w:val="632423" w:themeColor="accent2" w:themeShade="80"/>
          <w:sz w:val="24"/>
          <w:szCs w:val="24"/>
        </w:rPr>
        <w:t xml:space="preserve">. </w:t>
      </w:r>
      <w:r w:rsidR="00AB2D3C" w:rsidRPr="00453805">
        <w:rPr>
          <w:rFonts w:cs="Times New Roman"/>
          <w:color w:val="632423" w:themeColor="accent2" w:themeShade="80"/>
          <w:sz w:val="24"/>
          <w:szCs w:val="24"/>
        </w:rPr>
        <w:t xml:space="preserve">The </w:t>
      </w:r>
      <w:proofErr w:type="gramStart"/>
      <w:r w:rsidR="000C6A18">
        <w:rPr>
          <w:rFonts w:cs="Times New Roman"/>
          <w:color w:val="632423" w:themeColor="accent2" w:themeShade="80"/>
          <w:sz w:val="24"/>
          <w:szCs w:val="24"/>
        </w:rPr>
        <w:t>Falls</w:t>
      </w:r>
      <w:proofErr w:type="gramEnd"/>
      <w:r w:rsidR="000C6A18">
        <w:rPr>
          <w:rFonts w:cs="Times New Roman"/>
          <w:color w:val="632423" w:themeColor="accent2" w:themeShade="80"/>
          <w:sz w:val="24"/>
          <w:szCs w:val="24"/>
        </w:rPr>
        <w:t xml:space="preserve"> </w:t>
      </w:r>
      <w:r w:rsidR="00AB2D3C" w:rsidRPr="00453805">
        <w:rPr>
          <w:rFonts w:cs="Times New Roman"/>
          <w:color w:val="632423" w:themeColor="accent2" w:themeShade="80"/>
          <w:sz w:val="24"/>
          <w:szCs w:val="24"/>
        </w:rPr>
        <w:t xml:space="preserve">grant program was designed following the approach used successfully for </w:t>
      </w:r>
      <w:r w:rsidR="00FD17F3" w:rsidRPr="00453805">
        <w:rPr>
          <w:rFonts w:cs="Times New Roman"/>
          <w:color w:val="632423" w:themeColor="accent2" w:themeShade="80"/>
          <w:sz w:val="24"/>
          <w:szCs w:val="24"/>
        </w:rPr>
        <w:t>the “</w:t>
      </w:r>
      <w:r w:rsidR="00AB2D3C" w:rsidRPr="00453805">
        <w:rPr>
          <w:rFonts w:cs="Times New Roman"/>
          <w:color w:val="632423" w:themeColor="accent2" w:themeShade="80"/>
          <w:sz w:val="24"/>
          <w:szCs w:val="24"/>
        </w:rPr>
        <w:t>Empowering Older Adults and Adults with Disabilities through Chronic Disease Self-Management Education Programs” grants. Under both grant programs</w:t>
      </w:r>
      <w:r w:rsidR="00FD17F3" w:rsidRPr="00453805">
        <w:rPr>
          <w:rFonts w:cs="Times New Roman"/>
          <w:color w:val="632423" w:themeColor="accent2" w:themeShade="80"/>
          <w:sz w:val="24"/>
          <w:szCs w:val="24"/>
        </w:rPr>
        <w:t>, grantees</w:t>
      </w:r>
      <w:r w:rsidR="000C6A18">
        <w:rPr>
          <w:rFonts w:cs="Times New Roman"/>
          <w:color w:val="632423" w:themeColor="accent2" w:themeShade="80"/>
          <w:sz w:val="24"/>
          <w:szCs w:val="24"/>
        </w:rPr>
        <w:t xml:space="preserve"> receive</w:t>
      </w:r>
      <w:r w:rsidR="00AB2D3C" w:rsidRPr="00453805">
        <w:rPr>
          <w:rFonts w:cs="Times New Roman"/>
          <w:color w:val="632423" w:themeColor="accent2" w:themeShade="80"/>
          <w:sz w:val="24"/>
          <w:szCs w:val="24"/>
        </w:rPr>
        <w:t xml:space="preserve"> funds that they distribute to local providers who provide the actual classes to individuals</w:t>
      </w:r>
      <w:r w:rsidR="00AB2D3C" w:rsidRPr="002F0E23">
        <w:rPr>
          <w:rFonts w:cs="Times New Roman"/>
          <w:color w:val="632423" w:themeColor="accent2" w:themeShade="80"/>
          <w:sz w:val="24"/>
          <w:szCs w:val="24"/>
        </w:rPr>
        <w:t xml:space="preserve">. Providers are not </w:t>
      </w:r>
      <w:r w:rsidR="000C6A18">
        <w:rPr>
          <w:rFonts w:cs="Times New Roman"/>
          <w:color w:val="632423" w:themeColor="accent2" w:themeShade="80"/>
          <w:sz w:val="24"/>
          <w:szCs w:val="24"/>
        </w:rPr>
        <w:t xml:space="preserve">currently </w:t>
      </w:r>
      <w:r w:rsidR="00AB2D3C" w:rsidRPr="002F0E23">
        <w:rPr>
          <w:rFonts w:cs="Times New Roman"/>
          <w:color w:val="632423" w:themeColor="accent2" w:themeShade="80"/>
          <w:sz w:val="24"/>
          <w:szCs w:val="24"/>
        </w:rPr>
        <w:t>required to report class details</w:t>
      </w:r>
      <w:r w:rsidR="00FD17F3" w:rsidRPr="002F0E23">
        <w:rPr>
          <w:rFonts w:cs="Times New Roman"/>
          <w:color w:val="632423" w:themeColor="accent2" w:themeShade="80"/>
          <w:sz w:val="24"/>
          <w:szCs w:val="24"/>
        </w:rPr>
        <w:t xml:space="preserve"> </w:t>
      </w:r>
      <w:r w:rsidR="00AB2D3C" w:rsidRPr="002F0E23">
        <w:rPr>
          <w:rFonts w:cs="Times New Roman"/>
          <w:color w:val="632423" w:themeColor="accent2" w:themeShade="80"/>
          <w:sz w:val="24"/>
          <w:szCs w:val="24"/>
        </w:rPr>
        <w:t xml:space="preserve">prior to holding the classes. In some cases, </w:t>
      </w:r>
      <w:r w:rsidR="00BC3084" w:rsidRPr="002F0E23">
        <w:rPr>
          <w:rFonts w:cs="Times New Roman"/>
          <w:color w:val="632423" w:themeColor="accent2" w:themeShade="80"/>
          <w:sz w:val="24"/>
          <w:szCs w:val="24"/>
        </w:rPr>
        <w:t xml:space="preserve">providers do not report </w:t>
      </w:r>
      <w:r w:rsidR="00A84763" w:rsidRPr="002F0E23">
        <w:rPr>
          <w:rFonts w:cs="Times New Roman"/>
          <w:color w:val="632423" w:themeColor="accent2" w:themeShade="80"/>
          <w:sz w:val="24"/>
          <w:szCs w:val="24"/>
        </w:rPr>
        <w:t xml:space="preserve">any </w:t>
      </w:r>
      <w:r w:rsidR="00BC3084" w:rsidRPr="002F0E23">
        <w:rPr>
          <w:rFonts w:cs="Times New Roman"/>
          <w:color w:val="632423" w:themeColor="accent2" w:themeShade="80"/>
          <w:sz w:val="24"/>
          <w:szCs w:val="24"/>
        </w:rPr>
        <w:t>class</w:t>
      </w:r>
      <w:r w:rsidR="00FD17F3" w:rsidRPr="002F0E23">
        <w:rPr>
          <w:rFonts w:cs="Times New Roman"/>
          <w:color w:val="632423" w:themeColor="accent2" w:themeShade="80"/>
          <w:sz w:val="24"/>
          <w:szCs w:val="24"/>
        </w:rPr>
        <w:t xml:space="preserve"> </w:t>
      </w:r>
      <w:r w:rsidR="00BC3084" w:rsidRPr="002F0E23">
        <w:rPr>
          <w:rFonts w:cs="Times New Roman"/>
          <w:color w:val="632423" w:themeColor="accent2" w:themeShade="80"/>
          <w:sz w:val="24"/>
          <w:szCs w:val="24"/>
        </w:rPr>
        <w:t>details</w:t>
      </w:r>
      <w:r w:rsidR="00A84763" w:rsidRPr="002F0E23">
        <w:rPr>
          <w:rFonts w:cs="Times New Roman"/>
          <w:color w:val="632423" w:themeColor="accent2" w:themeShade="80"/>
          <w:sz w:val="24"/>
          <w:szCs w:val="24"/>
        </w:rPr>
        <w:t>,</w:t>
      </w:r>
      <w:r w:rsidR="00BC3084" w:rsidRPr="002F0E23">
        <w:rPr>
          <w:rFonts w:cs="Times New Roman"/>
          <w:color w:val="632423" w:themeColor="accent2" w:themeShade="80"/>
          <w:sz w:val="24"/>
          <w:szCs w:val="24"/>
        </w:rPr>
        <w:t xml:space="preserve"> </w:t>
      </w:r>
      <w:r w:rsidR="00FD17F3" w:rsidRPr="002F0E23">
        <w:rPr>
          <w:rFonts w:cs="Times New Roman"/>
          <w:color w:val="632423" w:themeColor="accent2" w:themeShade="80"/>
          <w:sz w:val="24"/>
          <w:szCs w:val="24"/>
        </w:rPr>
        <w:t xml:space="preserve">including how many classes they will hold, </w:t>
      </w:r>
      <w:r w:rsidR="00BC3084" w:rsidRPr="002F0E23">
        <w:rPr>
          <w:rFonts w:cs="Times New Roman"/>
          <w:color w:val="632423" w:themeColor="accent2" w:themeShade="80"/>
          <w:sz w:val="24"/>
          <w:szCs w:val="24"/>
        </w:rPr>
        <w:t xml:space="preserve">until they submit invoices to the ACL grantees. </w:t>
      </w:r>
      <w:r w:rsidR="00EB3909" w:rsidRPr="002F0E23">
        <w:rPr>
          <w:rFonts w:cs="Times New Roman"/>
          <w:color w:val="632423" w:themeColor="accent2" w:themeShade="80"/>
          <w:sz w:val="24"/>
          <w:szCs w:val="24"/>
        </w:rPr>
        <w:t xml:space="preserve">As currently structured, ACL </w:t>
      </w:r>
      <w:r w:rsidR="00FD17F3" w:rsidRPr="002F0E23">
        <w:rPr>
          <w:rFonts w:cs="Times New Roman"/>
          <w:color w:val="632423" w:themeColor="accent2" w:themeShade="80"/>
          <w:sz w:val="24"/>
          <w:szCs w:val="24"/>
        </w:rPr>
        <w:t>would</w:t>
      </w:r>
      <w:r w:rsidR="00EB3909" w:rsidRPr="002F0E23">
        <w:rPr>
          <w:rFonts w:cs="Times New Roman"/>
          <w:color w:val="632423" w:themeColor="accent2" w:themeShade="80"/>
          <w:sz w:val="24"/>
          <w:szCs w:val="24"/>
        </w:rPr>
        <w:t xml:space="preserve"> have to rely on providers to sample from their own classes with little to no oversight, which introduces an enormous potential for bias.  </w:t>
      </w:r>
    </w:p>
    <w:p w:rsidR="002F0E23" w:rsidRPr="009A1572" w:rsidRDefault="00EB3909" w:rsidP="002C45C7">
      <w:pPr>
        <w:ind w:left="720"/>
        <w:rPr>
          <w:rFonts w:cs="Times New Roman"/>
          <w:b/>
          <w:color w:val="632423" w:themeColor="accent2" w:themeShade="80"/>
          <w:sz w:val="24"/>
          <w:szCs w:val="24"/>
        </w:rPr>
      </w:pPr>
      <w:r w:rsidRPr="009A1572">
        <w:rPr>
          <w:rFonts w:cs="Times New Roman"/>
          <w:b/>
          <w:color w:val="632423" w:themeColor="accent2" w:themeShade="80"/>
          <w:sz w:val="24"/>
          <w:szCs w:val="24"/>
        </w:rPr>
        <w:t xml:space="preserve">As a result, ACL </w:t>
      </w:r>
      <w:r w:rsidR="002F0E23" w:rsidRPr="009A1572">
        <w:rPr>
          <w:rFonts w:cs="Times New Roman"/>
          <w:b/>
          <w:color w:val="632423" w:themeColor="accent2" w:themeShade="80"/>
          <w:sz w:val="24"/>
          <w:szCs w:val="24"/>
        </w:rPr>
        <w:t xml:space="preserve">proposes </w:t>
      </w:r>
      <w:r w:rsidR="009A1572">
        <w:rPr>
          <w:rFonts w:cs="Times New Roman"/>
          <w:b/>
          <w:color w:val="632423" w:themeColor="accent2" w:themeShade="80"/>
          <w:sz w:val="24"/>
          <w:szCs w:val="24"/>
        </w:rPr>
        <w:t>a two-step</w:t>
      </w:r>
      <w:r w:rsidR="002F0E23" w:rsidRPr="009A1572">
        <w:rPr>
          <w:rFonts w:cs="Times New Roman"/>
          <w:b/>
          <w:color w:val="632423" w:themeColor="accent2" w:themeShade="80"/>
          <w:sz w:val="24"/>
          <w:szCs w:val="24"/>
        </w:rPr>
        <w:t xml:space="preserve"> process</w:t>
      </w:r>
      <w:r w:rsidR="009A1572">
        <w:rPr>
          <w:rFonts w:cs="Times New Roman"/>
          <w:b/>
          <w:color w:val="632423" w:themeColor="accent2" w:themeShade="80"/>
          <w:sz w:val="24"/>
          <w:szCs w:val="24"/>
        </w:rPr>
        <w:t xml:space="preserve"> for implementing a sampling plan</w:t>
      </w:r>
      <w:r w:rsidR="002F0E23" w:rsidRPr="009A1572">
        <w:rPr>
          <w:rFonts w:cs="Times New Roman"/>
          <w:b/>
          <w:color w:val="632423" w:themeColor="accent2" w:themeShade="80"/>
          <w:sz w:val="24"/>
          <w:szCs w:val="24"/>
        </w:rPr>
        <w:t>:</w:t>
      </w:r>
    </w:p>
    <w:p w:rsidR="002F0E23" w:rsidRPr="009A1572" w:rsidRDefault="002F0E23" w:rsidP="002F0E23">
      <w:pPr>
        <w:pStyle w:val="ListParagraph"/>
        <w:numPr>
          <w:ilvl w:val="0"/>
          <w:numId w:val="16"/>
        </w:numPr>
        <w:rPr>
          <w:rFonts w:asciiTheme="minorHAnsi" w:hAnsiTheme="minorHAnsi"/>
          <w:b/>
          <w:sz w:val="24"/>
        </w:rPr>
      </w:pPr>
      <w:r w:rsidRPr="009A1572">
        <w:rPr>
          <w:rFonts w:asciiTheme="minorHAnsi" w:hAnsiTheme="minorHAnsi"/>
          <w:b/>
          <w:color w:val="632423" w:themeColor="accent2" w:themeShade="80"/>
          <w:sz w:val="24"/>
        </w:rPr>
        <w:t>ACL will implement a limited convenience sampling procedure immediately. Specifically, ACL will:</w:t>
      </w:r>
    </w:p>
    <w:p w:rsidR="002F0E23" w:rsidRPr="009A1572" w:rsidRDefault="009A1572" w:rsidP="002F0E23">
      <w:pPr>
        <w:pStyle w:val="ListParagraph"/>
        <w:numPr>
          <w:ilvl w:val="1"/>
          <w:numId w:val="16"/>
        </w:numPr>
        <w:rPr>
          <w:rFonts w:asciiTheme="minorHAnsi" w:hAnsiTheme="minorHAnsi"/>
          <w:b/>
          <w:sz w:val="24"/>
        </w:rPr>
      </w:pPr>
      <w:r w:rsidRPr="009A1572">
        <w:rPr>
          <w:rFonts w:asciiTheme="minorHAnsi" w:hAnsiTheme="minorHAnsi"/>
          <w:b/>
          <w:color w:val="632423" w:themeColor="accent2" w:themeShade="80"/>
          <w:sz w:val="24"/>
        </w:rPr>
        <w:t xml:space="preserve">work with the grantees to </w:t>
      </w:r>
      <w:r w:rsidR="002F0E23" w:rsidRPr="009A1572">
        <w:rPr>
          <w:rFonts w:asciiTheme="minorHAnsi" w:hAnsiTheme="minorHAnsi"/>
          <w:b/>
          <w:color w:val="632423" w:themeColor="accent2" w:themeShade="80"/>
          <w:sz w:val="24"/>
        </w:rPr>
        <w:t>confirm which sites are able to submit class lists prior to holding classes;</w:t>
      </w:r>
    </w:p>
    <w:p w:rsidR="002F0E23" w:rsidRPr="009A1572" w:rsidRDefault="002F0E23" w:rsidP="002F0E23">
      <w:pPr>
        <w:pStyle w:val="ListParagraph"/>
        <w:numPr>
          <w:ilvl w:val="1"/>
          <w:numId w:val="16"/>
        </w:numPr>
        <w:rPr>
          <w:rFonts w:asciiTheme="minorHAnsi" w:hAnsiTheme="minorHAnsi"/>
          <w:b/>
          <w:sz w:val="24"/>
        </w:rPr>
      </w:pPr>
      <w:proofErr w:type="gramStart"/>
      <w:r w:rsidRPr="009A1572">
        <w:rPr>
          <w:rFonts w:asciiTheme="minorHAnsi" w:hAnsiTheme="minorHAnsi"/>
          <w:b/>
          <w:color w:val="632423" w:themeColor="accent2" w:themeShade="80"/>
          <w:sz w:val="24"/>
        </w:rPr>
        <w:t>select</w:t>
      </w:r>
      <w:proofErr w:type="gramEnd"/>
      <w:r w:rsidRPr="009A1572">
        <w:rPr>
          <w:rFonts w:asciiTheme="minorHAnsi" w:hAnsiTheme="minorHAnsi"/>
          <w:b/>
          <w:color w:val="632423" w:themeColor="accent2" w:themeShade="80"/>
          <w:sz w:val="24"/>
        </w:rPr>
        <w:t xml:space="preserve"> 50% of the classes to participate in information collection using the ‘Post Survey</w:t>
      </w:r>
      <w:r w:rsidR="000C6A18">
        <w:rPr>
          <w:rFonts w:asciiTheme="minorHAnsi" w:hAnsiTheme="minorHAnsi"/>
          <w:b/>
          <w:color w:val="632423" w:themeColor="accent2" w:themeShade="80"/>
          <w:sz w:val="24"/>
        </w:rPr>
        <w:t>.’</w:t>
      </w:r>
      <w:r w:rsidRPr="009A1572">
        <w:rPr>
          <w:rFonts w:asciiTheme="minorHAnsi" w:hAnsiTheme="minorHAnsi"/>
          <w:b/>
          <w:color w:val="632423" w:themeColor="accent2" w:themeShade="80"/>
          <w:sz w:val="24"/>
        </w:rPr>
        <w:t xml:space="preserve"> Because of the small number of participants served through </w:t>
      </w:r>
      <w:r w:rsidR="009A1572">
        <w:rPr>
          <w:rFonts w:asciiTheme="minorHAnsi" w:hAnsiTheme="minorHAnsi"/>
          <w:b/>
          <w:color w:val="632423" w:themeColor="accent2" w:themeShade="80"/>
          <w:sz w:val="24"/>
        </w:rPr>
        <w:t>the</w:t>
      </w:r>
      <w:r w:rsidRPr="009A1572">
        <w:rPr>
          <w:rFonts w:asciiTheme="minorHAnsi" w:hAnsiTheme="minorHAnsi"/>
          <w:b/>
          <w:color w:val="632423" w:themeColor="accent2" w:themeShade="80"/>
          <w:sz w:val="24"/>
        </w:rPr>
        <w:t xml:space="preserve"> classes held by Tribal grantees and the </w:t>
      </w:r>
      <w:r w:rsidR="00494C73">
        <w:rPr>
          <w:rFonts w:asciiTheme="minorHAnsi" w:hAnsiTheme="minorHAnsi"/>
          <w:b/>
          <w:color w:val="632423" w:themeColor="accent2" w:themeShade="80"/>
          <w:sz w:val="24"/>
        </w:rPr>
        <w:t>significance</w:t>
      </w:r>
      <w:r w:rsidR="00494C73" w:rsidRPr="009A1572">
        <w:rPr>
          <w:rFonts w:asciiTheme="minorHAnsi" w:hAnsiTheme="minorHAnsi"/>
          <w:b/>
          <w:color w:val="632423" w:themeColor="accent2" w:themeShade="80"/>
          <w:sz w:val="24"/>
        </w:rPr>
        <w:t xml:space="preserve"> </w:t>
      </w:r>
      <w:r w:rsidRPr="009A1572">
        <w:rPr>
          <w:rFonts w:asciiTheme="minorHAnsi" w:hAnsiTheme="minorHAnsi"/>
          <w:b/>
          <w:color w:val="632423" w:themeColor="accent2" w:themeShade="80"/>
          <w:sz w:val="24"/>
        </w:rPr>
        <w:t xml:space="preserve">of this population to the </w:t>
      </w:r>
      <w:r w:rsidR="00494C73">
        <w:rPr>
          <w:rFonts w:asciiTheme="minorHAnsi" w:hAnsiTheme="minorHAnsi"/>
          <w:b/>
          <w:color w:val="632423" w:themeColor="accent2" w:themeShade="80"/>
          <w:sz w:val="24"/>
        </w:rPr>
        <w:t>“</w:t>
      </w:r>
      <w:r w:rsidRPr="009A1572">
        <w:rPr>
          <w:rFonts w:asciiTheme="minorHAnsi" w:hAnsiTheme="minorHAnsi"/>
          <w:b/>
          <w:color w:val="632423" w:themeColor="accent2" w:themeShade="80"/>
          <w:sz w:val="24"/>
        </w:rPr>
        <w:t>Empowering Older Adults and Adults with Disabilities through Chronic Disease Self-Management Education Programs</w:t>
      </w:r>
      <w:r w:rsidR="00494C73">
        <w:rPr>
          <w:rFonts w:asciiTheme="minorHAnsi" w:hAnsiTheme="minorHAnsi"/>
          <w:b/>
          <w:color w:val="632423" w:themeColor="accent2" w:themeShade="80"/>
          <w:sz w:val="24"/>
        </w:rPr>
        <w:t>”</w:t>
      </w:r>
      <w:r w:rsidRPr="009A1572">
        <w:rPr>
          <w:rFonts w:asciiTheme="minorHAnsi" w:hAnsiTheme="minorHAnsi"/>
          <w:b/>
          <w:color w:val="632423" w:themeColor="accent2" w:themeShade="80"/>
          <w:sz w:val="24"/>
        </w:rPr>
        <w:t>, the Title VI Tribal Grants Program and ACL as a whole, classes offered through the Tribal grantees will be selected with certainty.</w:t>
      </w:r>
    </w:p>
    <w:p w:rsidR="002F0E23" w:rsidRPr="009A1572" w:rsidRDefault="002F0E23" w:rsidP="002F0E23">
      <w:pPr>
        <w:pStyle w:val="ListParagraph"/>
        <w:numPr>
          <w:ilvl w:val="1"/>
          <w:numId w:val="16"/>
        </w:numPr>
        <w:rPr>
          <w:rFonts w:asciiTheme="minorHAnsi" w:hAnsiTheme="minorHAnsi"/>
          <w:b/>
          <w:sz w:val="24"/>
        </w:rPr>
      </w:pPr>
      <w:proofErr w:type="gramStart"/>
      <w:r w:rsidRPr="009A1572">
        <w:rPr>
          <w:rFonts w:asciiTheme="minorHAnsi" w:hAnsiTheme="minorHAnsi"/>
          <w:b/>
          <w:color w:val="632423" w:themeColor="accent2" w:themeShade="80"/>
          <w:sz w:val="24"/>
        </w:rPr>
        <w:t>review</w:t>
      </w:r>
      <w:proofErr w:type="gramEnd"/>
      <w:r w:rsidRPr="009A1572">
        <w:rPr>
          <w:rFonts w:asciiTheme="minorHAnsi" w:hAnsiTheme="minorHAnsi"/>
          <w:b/>
          <w:color w:val="632423" w:themeColor="accent2" w:themeShade="80"/>
          <w:sz w:val="24"/>
        </w:rPr>
        <w:t xml:space="preserve"> the process and make revisions </w:t>
      </w:r>
      <w:r w:rsidR="009A1572">
        <w:rPr>
          <w:rFonts w:asciiTheme="minorHAnsi" w:hAnsiTheme="minorHAnsi"/>
          <w:b/>
          <w:color w:val="632423" w:themeColor="accent2" w:themeShade="80"/>
          <w:sz w:val="24"/>
        </w:rPr>
        <w:t xml:space="preserve">to ensure that this is a sound </w:t>
      </w:r>
      <w:r w:rsidR="009A1572">
        <w:rPr>
          <w:rFonts w:asciiTheme="minorHAnsi" w:hAnsiTheme="minorHAnsi"/>
          <w:b/>
          <w:color w:val="632423" w:themeColor="accent2" w:themeShade="80"/>
          <w:sz w:val="24"/>
        </w:rPr>
        <w:lastRenderedPageBreak/>
        <w:t>approach before it</w:t>
      </w:r>
      <w:r w:rsidRPr="009A1572">
        <w:rPr>
          <w:rFonts w:asciiTheme="minorHAnsi" w:hAnsiTheme="minorHAnsi"/>
          <w:b/>
          <w:color w:val="632423" w:themeColor="accent2" w:themeShade="80"/>
          <w:sz w:val="24"/>
        </w:rPr>
        <w:t xml:space="preserve"> is ro</w:t>
      </w:r>
      <w:r w:rsidR="009A1572">
        <w:rPr>
          <w:rFonts w:asciiTheme="minorHAnsi" w:hAnsiTheme="minorHAnsi"/>
          <w:b/>
          <w:color w:val="632423" w:themeColor="accent2" w:themeShade="80"/>
          <w:sz w:val="24"/>
        </w:rPr>
        <w:t>lled out with all sites</w:t>
      </w:r>
      <w:r w:rsidRPr="009A1572">
        <w:rPr>
          <w:rFonts w:asciiTheme="minorHAnsi" w:hAnsiTheme="minorHAnsi"/>
          <w:b/>
          <w:color w:val="632423" w:themeColor="accent2" w:themeShade="80"/>
          <w:sz w:val="24"/>
        </w:rPr>
        <w:t>.</w:t>
      </w:r>
    </w:p>
    <w:p w:rsidR="000E0E1A" w:rsidRPr="009A1572" w:rsidRDefault="009A1572" w:rsidP="002F0E23">
      <w:pPr>
        <w:pStyle w:val="ListParagraph"/>
        <w:numPr>
          <w:ilvl w:val="0"/>
          <w:numId w:val="16"/>
        </w:numPr>
        <w:rPr>
          <w:rFonts w:asciiTheme="minorHAnsi" w:hAnsiTheme="minorHAnsi"/>
          <w:b/>
          <w:sz w:val="24"/>
        </w:rPr>
      </w:pPr>
      <w:r>
        <w:rPr>
          <w:rFonts w:asciiTheme="minorHAnsi" w:hAnsiTheme="minorHAnsi"/>
          <w:b/>
          <w:color w:val="632423" w:themeColor="accent2" w:themeShade="80"/>
          <w:sz w:val="24"/>
        </w:rPr>
        <w:t xml:space="preserve">ACL will </w:t>
      </w:r>
      <w:r w:rsidRPr="009A1572">
        <w:rPr>
          <w:rFonts w:asciiTheme="minorHAnsi" w:hAnsiTheme="minorHAnsi"/>
          <w:b/>
          <w:color w:val="632423" w:themeColor="accent2" w:themeShade="80"/>
          <w:sz w:val="24"/>
        </w:rPr>
        <w:t>incorporate</w:t>
      </w:r>
      <w:r w:rsidR="002F0E23" w:rsidRPr="009A1572">
        <w:rPr>
          <w:rFonts w:asciiTheme="minorHAnsi" w:hAnsiTheme="minorHAnsi"/>
          <w:b/>
          <w:color w:val="632423" w:themeColor="accent2" w:themeShade="80"/>
          <w:sz w:val="24"/>
        </w:rPr>
        <w:t xml:space="preserve"> language in the Year 2 </w:t>
      </w:r>
      <w:r w:rsidR="000C6A18">
        <w:rPr>
          <w:rFonts w:asciiTheme="minorHAnsi" w:hAnsiTheme="minorHAnsi"/>
          <w:b/>
          <w:color w:val="632423" w:themeColor="accent2" w:themeShade="80"/>
          <w:sz w:val="24"/>
        </w:rPr>
        <w:t xml:space="preserve">continuation Notice of Awards and future </w:t>
      </w:r>
      <w:proofErr w:type="gramStart"/>
      <w:r w:rsidR="008409C9">
        <w:rPr>
          <w:rFonts w:asciiTheme="minorHAnsi" w:hAnsiTheme="minorHAnsi"/>
          <w:b/>
          <w:color w:val="632423" w:themeColor="accent2" w:themeShade="80"/>
          <w:sz w:val="24"/>
        </w:rPr>
        <w:t>Falls</w:t>
      </w:r>
      <w:proofErr w:type="gramEnd"/>
      <w:r w:rsidR="008409C9">
        <w:rPr>
          <w:rFonts w:asciiTheme="minorHAnsi" w:hAnsiTheme="minorHAnsi"/>
          <w:b/>
          <w:color w:val="632423" w:themeColor="accent2" w:themeShade="80"/>
          <w:sz w:val="24"/>
        </w:rPr>
        <w:t xml:space="preserve"> </w:t>
      </w:r>
      <w:bookmarkStart w:id="0" w:name="_GoBack"/>
      <w:bookmarkEnd w:id="0"/>
      <w:r w:rsidR="000C6A18">
        <w:rPr>
          <w:rFonts w:asciiTheme="minorHAnsi" w:hAnsiTheme="minorHAnsi"/>
          <w:b/>
          <w:color w:val="632423" w:themeColor="accent2" w:themeShade="80"/>
          <w:sz w:val="24"/>
        </w:rPr>
        <w:t>grantee award notices</w:t>
      </w:r>
      <w:r w:rsidR="002F0E23" w:rsidRPr="009A1572">
        <w:rPr>
          <w:rFonts w:asciiTheme="minorHAnsi" w:hAnsiTheme="minorHAnsi"/>
          <w:b/>
          <w:color w:val="632423" w:themeColor="accent2" w:themeShade="80"/>
          <w:sz w:val="24"/>
        </w:rPr>
        <w:t xml:space="preserve"> requiring sites to submit class lists to ACL prior to holding </w:t>
      </w:r>
      <w:r>
        <w:rPr>
          <w:rFonts w:asciiTheme="minorHAnsi" w:hAnsiTheme="minorHAnsi"/>
          <w:b/>
          <w:color w:val="632423" w:themeColor="accent2" w:themeShade="80"/>
          <w:sz w:val="24"/>
        </w:rPr>
        <w:t>classes</w:t>
      </w:r>
      <w:r w:rsidR="002F0E23" w:rsidRPr="009A1572">
        <w:rPr>
          <w:rFonts w:asciiTheme="minorHAnsi" w:hAnsiTheme="minorHAnsi"/>
          <w:b/>
          <w:color w:val="632423" w:themeColor="accent2" w:themeShade="80"/>
          <w:sz w:val="24"/>
        </w:rPr>
        <w:t xml:space="preserve"> so that ACL can select a random sample of 63% of the classes that will be asked to collect participant data using the ‘Post Survey</w:t>
      </w:r>
      <w:r w:rsidR="000C6A18">
        <w:rPr>
          <w:rFonts w:asciiTheme="minorHAnsi" w:hAnsiTheme="minorHAnsi"/>
          <w:b/>
          <w:color w:val="632423" w:themeColor="accent2" w:themeShade="80"/>
          <w:sz w:val="24"/>
        </w:rPr>
        <w:t>.’</w:t>
      </w:r>
    </w:p>
    <w:p w:rsidR="00FD17F3" w:rsidRPr="00E54043" w:rsidRDefault="00FD17F3" w:rsidP="00E54043">
      <w:pPr>
        <w:rPr>
          <w:rFonts w:cs="Times New Roman"/>
          <w:sz w:val="24"/>
          <w:szCs w:val="24"/>
        </w:rPr>
      </w:pPr>
    </w:p>
    <w:p w:rsidR="00377059" w:rsidRPr="00E54043" w:rsidRDefault="00377059" w:rsidP="00377059">
      <w:pPr>
        <w:rPr>
          <w:rFonts w:cs="Times New Roman"/>
          <w:sz w:val="24"/>
          <w:szCs w:val="24"/>
        </w:rPr>
      </w:pPr>
      <w:r w:rsidRPr="00E54043">
        <w:rPr>
          <w:rFonts w:cs="Times New Roman"/>
          <w:sz w:val="24"/>
          <w:szCs w:val="24"/>
        </w:rPr>
        <w:t>Sources use</w:t>
      </w:r>
      <w:r w:rsidR="00114853" w:rsidRPr="00E54043">
        <w:rPr>
          <w:rFonts w:cs="Times New Roman"/>
          <w:sz w:val="24"/>
          <w:szCs w:val="24"/>
        </w:rPr>
        <w:t>d</w:t>
      </w:r>
      <w:r w:rsidRPr="00E54043">
        <w:rPr>
          <w:rFonts w:cs="Times New Roman"/>
          <w:sz w:val="24"/>
          <w:szCs w:val="24"/>
        </w:rPr>
        <w:t>:</w:t>
      </w:r>
    </w:p>
    <w:p w:rsidR="00377059" w:rsidRPr="00E54043" w:rsidRDefault="00377059" w:rsidP="00C45D3C">
      <w:pPr>
        <w:pStyle w:val="ListParagraph"/>
        <w:numPr>
          <w:ilvl w:val="0"/>
          <w:numId w:val="13"/>
        </w:numPr>
        <w:rPr>
          <w:rFonts w:asciiTheme="minorHAnsi" w:hAnsiTheme="minorHAnsi"/>
          <w:sz w:val="24"/>
        </w:rPr>
      </w:pPr>
      <w:r w:rsidRPr="00E54043">
        <w:rPr>
          <w:rFonts w:asciiTheme="minorHAnsi" w:hAnsiTheme="minorHAnsi"/>
          <w:sz w:val="24"/>
        </w:rPr>
        <w:t xml:space="preserve">University of Wisconsin Extension Program. (2009). </w:t>
      </w:r>
      <w:r w:rsidRPr="00E54043">
        <w:rPr>
          <w:rFonts w:asciiTheme="minorHAnsi" w:hAnsiTheme="minorHAnsi"/>
          <w:i/>
          <w:sz w:val="24"/>
        </w:rPr>
        <w:t xml:space="preserve">Response rate in </w:t>
      </w:r>
      <w:proofErr w:type="spellStart"/>
      <w:r w:rsidRPr="00E54043">
        <w:rPr>
          <w:rFonts w:asciiTheme="minorHAnsi" w:hAnsiTheme="minorHAnsi"/>
          <w:i/>
          <w:sz w:val="24"/>
        </w:rPr>
        <w:t>surveys.</w:t>
      </w:r>
      <w:r w:rsidRPr="00453805">
        <w:rPr>
          <w:rFonts w:asciiTheme="minorHAnsi" w:hAnsiTheme="minorHAnsi"/>
          <w:sz w:val="24"/>
        </w:rPr>
        <w:t>D</w:t>
      </w:r>
      <w:r w:rsidRPr="00E54043">
        <w:rPr>
          <w:rFonts w:asciiTheme="minorHAnsi" w:hAnsiTheme="minorHAnsi"/>
          <w:sz w:val="24"/>
        </w:rPr>
        <w:t>ownloaded</w:t>
      </w:r>
      <w:proofErr w:type="spellEnd"/>
      <w:r w:rsidRPr="00E54043">
        <w:rPr>
          <w:rFonts w:asciiTheme="minorHAnsi" w:hAnsiTheme="minorHAnsi"/>
          <w:sz w:val="24"/>
        </w:rPr>
        <w:t xml:space="preserve"> 2/26/2015 from </w:t>
      </w:r>
      <w:hyperlink r:id="rId9" w:history="1">
        <w:r w:rsidR="007A411D" w:rsidRPr="00E54043">
          <w:rPr>
            <w:rStyle w:val="Hyperlink"/>
            <w:rFonts w:asciiTheme="minorHAnsi" w:hAnsiTheme="minorHAnsi"/>
            <w:sz w:val="24"/>
          </w:rPr>
          <w:t>http://www.google.com/url?sa=t&amp;rct=j&amp;q=&amp;esrc=s&amp;frm=1&amp;source=web&amp;cd=1&amp;cad=rja&amp;uact=8&amp;ved=0CB4QFjAA&amp;url=http%3A%2F%2Fwww.uwex.edu%2Fces%2F4h%2Fevaluation%2Fdocuments%2FResponseRateInSurveys.ppt&amp;ei=XUzvVM4c0bWwBMXdgfgK&amp;usg=AFQjCNHVi_4-ZJ2-Umpl8zg7d3fMPZSA5w</w:t>
        </w:r>
      </w:hyperlink>
    </w:p>
    <w:p w:rsidR="00FD17F3" w:rsidRPr="00E54043" w:rsidRDefault="00FD17F3" w:rsidP="00C45D3C">
      <w:pPr>
        <w:pStyle w:val="ListParagraph"/>
        <w:ind w:left="772"/>
        <w:rPr>
          <w:rFonts w:asciiTheme="minorHAnsi" w:hAnsiTheme="minorHAnsi"/>
          <w:color w:val="0000FF"/>
          <w:sz w:val="24"/>
        </w:rPr>
      </w:pPr>
    </w:p>
    <w:p w:rsidR="007A411D" w:rsidRPr="00E54043" w:rsidRDefault="007A411D">
      <w:pPr>
        <w:pStyle w:val="ListParagraph"/>
        <w:numPr>
          <w:ilvl w:val="0"/>
          <w:numId w:val="13"/>
        </w:numPr>
        <w:rPr>
          <w:rFonts w:asciiTheme="minorHAnsi" w:hAnsiTheme="minorHAnsi"/>
          <w:color w:val="0000FF"/>
          <w:sz w:val="24"/>
        </w:rPr>
      </w:pPr>
      <w:r w:rsidRPr="00E54043">
        <w:rPr>
          <w:rFonts w:asciiTheme="minorHAnsi" w:hAnsiTheme="minorHAnsi"/>
          <w:sz w:val="24"/>
        </w:rPr>
        <w:t xml:space="preserve">Baruch, Y.  &amp; Holton, B.C. (2008). Survey response rate levels and trends.  Sage Publications. Downloaded 2/26/2015 from </w:t>
      </w:r>
      <w:hyperlink r:id="rId10" w:history="1">
        <w:r w:rsidR="00BD7967" w:rsidRPr="00E54043">
          <w:rPr>
            <w:rStyle w:val="Hyperlink"/>
            <w:rFonts w:asciiTheme="minorHAnsi" w:hAnsiTheme="minorHAnsi"/>
            <w:sz w:val="24"/>
          </w:rPr>
          <w:t>http://hum.sagepub.com/cgi/content/abstract/61/8/1139</w:t>
        </w:r>
      </w:hyperlink>
      <w:r w:rsidRPr="00E54043">
        <w:rPr>
          <w:rFonts w:asciiTheme="minorHAnsi" w:hAnsiTheme="minorHAnsi"/>
          <w:color w:val="0000FF"/>
          <w:sz w:val="24"/>
        </w:rPr>
        <w:t>.</w:t>
      </w:r>
    </w:p>
    <w:p w:rsidR="00BD7967" w:rsidRPr="00E54043" w:rsidRDefault="00BD7967" w:rsidP="00453805">
      <w:pPr>
        <w:spacing w:after="0"/>
        <w:rPr>
          <w:rFonts w:cs="Times New Roman"/>
          <w:sz w:val="24"/>
          <w:szCs w:val="24"/>
        </w:rPr>
      </w:pPr>
    </w:p>
    <w:p w:rsidR="00BD7967" w:rsidRDefault="005174B0">
      <w:pPr>
        <w:pStyle w:val="ListParagraph"/>
        <w:numPr>
          <w:ilvl w:val="0"/>
          <w:numId w:val="13"/>
        </w:numPr>
        <w:shd w:val="clear" w:color="auto" w:fill="FFFFFF"/>
        <w:rPr>
          <w:rFonts w:asciiTheme="minorHAnsi" w:hAnsiTheme="minorHAnsi"/>
          <w:sz w:val="24"/>
        </w:rPr>
      </w:pPr>
      <w:hyperlink r:id="rId11" w:history="1">
        <w:proofErr w:type="spellStart"/>
        <w:r w:rsidR="00BD7967" w:rsidRPr="00E54043">
          <w:rPr>
            <w:rFonts w:asciiTheme="minorHAnsi" w:hAnsiTheme="minorHAnsi"/>
            <w:sz w:val="24"/>
          </w:rPr>
          <w:t>Rolnick</w:t>
        </w:r>
        <w:proofErr w:type="spellEnd"/>
        <w:r w:rsidR="00BD7967" w:rsidRPr="00E54043">
          <w:rPr>
            <w:rFonts w:asciiTheme="minorHAnsi" w:hAnsiTheme="minorHAnsi"/>
            <w:sz w:val="24"/>
          </w:rPr>
          <w:t xml:space="preserve"> SJ</w:t>
        </w:r>
      </w:hyperlink>
      <w:r w:rsidR="00BD7967" w:rsidRPr="00E54043">
        <w:rPr>
          <w:rFonts w:asciiTheme="minorHAnsi" w:hAnsiTheme="minorHAnsi"/>
          <w:sz w:val="24"/>
        </w:rPr>
        <w:t xml:space="preserve">, </w:t>
      </w:r>
      <w:hyperlink r:id="rId12" w:history="1">
        <w:r w:rsidR="00BD7967" w:rsidRPr="00E54043">
          <w:rPr>
            <w:rFonts w:asciiTheme="minorHAnsi" w:hAnsiTheme="minorHAnsi"/>
            <w:sz w:val="24"/>
          </w:rPr>
          <w:t>Gross CR</w:t>
        </w:r>
      </w:hyperlink>
      <w:r w:rsidR="00BD7967" w:rsidRPr="00E54043">
        <w:rPr>
          <w:rFonts w:asciiTheme="minorHAnsi" w:hAnsiTheme="minorHAnsi"/>
          <w:sz w:val="24"/>
        </w:rPr>
        <w:t xml:space="preserve">, </w:t>
      </w:r>
      <w:hyperlink r:id="rId13" w:history="1">
        <w:r w:rsidR="00BD7967" w:rsidRPr="00E54043">
          <w:rPr>
            <w:rFonts w:asciiTheme="minorHAnsi" w:hAnsiTheme="minorHAnsi"/>
            <w:sz w:val="24"/>
          </w:rPr>
          <w:t>Garrard J</w:t>
        </w:r>
      </w:hyperlink>
      <w:r w:rsidR="00BD7967" w:rsidRPr="00E54043">
        <w:rPr>
          <w:rFonts w:asciiTheme="minorHAnsi" w:hAnsiTheme="minorHAnsi"/>
          <w:sz w:val="24"/>
        </w:rPr>
        <w:t xml:space="preserve">, </w:t>
      </w:r>
      <w:hyperlink r:id="rId14" w:history="1">
        <w:r w:rsidR="00BD7967" w:rsidRPr="00E54043">
          <w:rPr>
            <w:rFonts w:asciiTheme="minorHAnsi" w:hAnsiTheme="minorHAnsi"/>
            <w:sz w:val="24"/>
          </w:rPr>
          <w:t>Gibson RW</w:t>
        </w:r>
      </w:hyperlink>
      <w:r w:rsidR="00BD7967" w:rsidRPr="00E54043">
        <w:rPr>
          <w:rFonts w:asciiTheme="minorHAnsi" w:hAnsiTheme="minorHAnsi"/>
          <w:sz w:val="24"/>
        </w:rPr>
        <w:t xml:space="preserve">. (1989). </w:t>
      </w:r>
      <w:r w:rsidR="00BD7967" w:rsidRPr="00E54043">
        <w:rPr>
          <w:rFonts w:asciiTheme="minorHAnsi" w:hAnsiTheme="minorHAnsi"/>
          <w:bCs/>
          <w:kern w:val="36"/>
          <w:sz w:val="24"/>
        </w:rPr>
        <w:t xml:space="preserve">A comparison of response rate, data quality, and cost in the collection of data on sexual history and personal behaviors. Mail survey approaches and in-person interview. </w:t>
      </w:r>
      <w:r w:rsidR="00BD7967" w:rsidRPr="00E54043">
        <w:rPr>
          <w:rFonts w:asciiTheme="minorHAnsi" w:hAnsiTheme="minorHAnsi"/>
          <w:sz w:val="24"/>
        </w:rPr>
        <w:t xml:space="preserve"> </w:t>
      </w:r>
      <w:hyperlink r:id="rId15" w:tooltip="American journal of epidemiology." w:history="1">
        <w:proofErr w:type="gramStart"/>
        <w:r w:rsidR="00BD7967" w:rsidRPr="00E54043">
          <w:rPr>
            <w:rFonts w:asciiTheme="minorHAnsi" w:hAnsiTheme="minorHAnsi"/>
            <w:sz w:val="24"/>
          </w:rPr>
          <w:t>American  Journal</w:t>
        </w:r>
        <w:proofErr w:type="gramEnd"/>
        <w:r w:rsidR="00BD7967" w:rsidRPr="00E54043">
          <w:rPr>
            <w:rFonts w:asciiTheme="minorHAnsi" w:hAnsiTheme="minorHAnsi"/>
            <w:sz w:val="24"/>
          </w:rPr>
          <w:t xml:space="preserve"> of  Epidemiology.</w:t>
        </w:r>
      </w:hyperlink>
      <w:r w:rsidR="00BD7967" w:rsidRPr="00E54043">
        <w:rPr>
          <w:rFonts w:asciiTheme="minorHAnsi" w:hAnsiTheme="minorHAnsi"/>
          <w:sz w:val="24"/>
        </w:rPr>
        <w:t>129(5):1052-61.</w:t>
      </w:r>
    </w:p>
    <w:p w:rsidR="00E84462" w:rsidRPr="00453805" w:rsidRDefault="00E84462" w:rsidP="00453805">
      <w:pPr>
        <w:shd w:val="clear" w:color="auto" w:fill="FFFFFF"/>
        <w:spacing w:after="0"/>
        <w:ind w:left="412"/>
        <w:rPr>
          <w:sz w:val="24"/>
        </w:rPr>
      </w:pPr>
    </w:p>
    <w:p w:rsidR="00BD7967" w:rsidRPr="00C45D3C" w:rsidRDefault="00AB2D3C">
      <w:pPr>
        <w:pStyle w:val="ListParagraph"/>
        <w:numPr>
          <w:ilvl w:val="0"/>
          <w:numId w:val="13"/>
        </w:numPr>
        <w:shd w:val="clear" w:color="auto" w:fill="FFFFFF"/>
        <w:rPr>
          <w:sz w:val="24"/>
        </w:rPr>
      </w:pPr>
      <w:r w:rsidRPr="00E54043">
        <w:rPr>
          <w:rFonts w:asciiTheme="minorHAnsi" w:hAnsiTheme="minorHAnsi"/>
          <w:sz w:val="24"/>
        </w:rPr>
        <w:t xml:space="preserve">Sample size calculator: </w:t>
      </w:r>
      <w:r w:rsidR="00E05465" w:rsidRPr="00E54043">
        <w:rPr>
          <w:rFonts w:asciiTheme="minorHAnsi" w:hAnsiTheme="minorHAnsi"/>
          <w:sz w:val="24"/>
        </w:rPr>
        <w:t>ht</w:t>
      </w:r>
      <w:r w:rsidR="00E05465" w:rsidRPr="00C45D3C">
        <w:rPr>
          <w:sz w:val="24"/>
        </w:rPr>
        <w:t>tp://www.surveysystem.com/sscalc.htm</w:t>
      </w:r>
    </w:p>
    <w:p w:rsidR="00330DCB" w:rsidRDefault="00BD7967" w:rsidP="009A1572">
      <w:pPr>
        <w:shd w:val="clear" w:color="auto" w:fill="FFFFFF"/>
        <w:spacing w:line="240" w:lineRule="auto"/>
      </w:pPr>
      <w:r>
        <w:rPr>
          <w:rFonts w:ascii="Arial" w:eastAsia="Times New Roman" w:hAnsi="Arial" w:cs="Arial"/>
          <w:sz w:val="20"/>
          <w:szCs w:val="20"/>
        </w:rPr>
        <w:t>.</w:t>
      </w:r>
      <w:r w:rsidR="00330DCB" w:rsidRPr="00330DCB">
        <w:rPr>
          <w:noProof/>
        </w:rPr>
        <w:t xml:space="preserve"> </w:t>
      </w:r>
    </w:p>
    <w:p w:rsidR="00BD7967" w:rsidRPr="00377059" w:rsidRDefault="00BD7967" w:rsidP="00377059">
      <w:pPr>
        <w:rPr>
          <w:sz w:val="24"/>
        </w:rPr>
      </w:pPr>
    </w:p>
    <w:sectPr w:rsidR="00BD7967" w:rsidRPr="00377059" w:rsidSect="00A2068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B0" w:rsidRDefault="005174B0" w:rsidP="00C676DB">
      <w:pPr>
        <w:spacing w:after="0" w:line="240" w:lineRule="auto"/>
      </w:pPr>
      <w:r>
        <w:separator/>
      </w:r>
    </w:p>
  </w:endnote>
  <w:endnote w:type="continuationSeparator" w:id="0">
    <w:p w:rsidR="005174B0" w:rsidRDefault="005174B0" w:rsidP="00C6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332258"/>
      <w:docPartObj>
        <w:docPartGallery w:val="Page Numbers (Bottom of Page)"/>
        <w:docPartUnique/>
      </w:docPartObj>
    </w:sdtPr>
    <w:sdtEndPr>
      <w:rPr>
        <w:noProof/>
      </w:rPr>
    </w:sdtEndPr>
    <w:sdtContent>
      <w:p w:rsidR="002C45C7" w:rsidRDefault="002C45C7">
        <w:pPr>
          <w:pStyle w:val="Footer"/>
          <w:jc w:val="right"/>
        </w:pPr>
        <w:r>
          <w:fldChar w:fldCharType="begin"/>
        </w:r>
        <w:r>
          <w:instrText xml:space="preserve"> PAGE   \* MERGEFORMAT </w:instrText>
        </w:r>
        <w:r>
          <w:fldChar w:fldCharType="separate"/>
        </w:r>
        <w:r w:rsidR="008409C9">
          <w:rPr>
            <w:noProof/>
          </w:rPr>
          <w:t>6</w:t>
        </w:r>
        <w:r>
          <w:rPr>
            <w:noProof/>
          </w:rPr>
          <w:fldChar w:fldCharType="end"/>
        </w:r>
      </w:p>
    </w:sdtContent>
  </w:sdt>
  <w:p w:rsidR="002C45C7" w:rsidRDefault="002C4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B0" w:rsidRDefault="005174B0" w:rsidP="00C676DB">
      <w:pPr>
        <w:spacing w:after="0" w:line="240" w:lineRule="auto"/>
      </w:pPr>
      <w:r>
        <w:separator/>
      </w:r>
    </w:p>
  </w:footnote>
  <w:footnote w:type="continuationSeparator" w:id="0">
    <w:p w:rsidR="005174B0" w:rsidRDefault="005174B0" w:rsidP="00C676DB">
      <w:pPr>
        <w:spacing w:after="0" w:line="240" w:lineRule="auto"/>
      </w:pPr>
      <w:r>
        <w:continuationSeparator/>
      </w:r>
    </w:p>
  </w:footnote>
  <w:footnote w:id="1">
    <w:p w:rsidR="00091799" w:rsidRDefault="00091799">
      <w:pPr>
        <w:pStyle w:val="FootnoteText"/>
      </w:pPr>
      <w:r>
        <w:rPr>
          <w:rStyle w:val="FootnoteReference"/>
        </w:rPr>
        <w:footnoteRef/>
      </w:r>
      <w:r>
        <w:t xml:space="preserve"> </w:t>
      </w:r>
      <w:r w:rsidRPr="00091799">
        <w:rPr>
          <w:sz w:val="18"/>
          <w:szCs w:val="18"/>
        </w:rPr>
        <w:t>Report available at http://www.aoa.acl.gov/Program_Results/docs/CDSMPProcessEvaluationReportFINAL062713.pdf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63C"/>
    <w:multiLevelType w:val="hybridMultilevel"/>
    <w:tmpl w:val="933018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42C29"/>
    <w:multiLevelType w:val="hybridMultilevel"/>
    <w:tmpl w:val="544E920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nsid w:val="0D1F1B35"/>
    <w:multiLevelType w:val="hybridMultilevel"/>
    <w:tmpl w:val="F788C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97EAA"/>
    <w:multiLevelType w:val="hybridMultilevel"/>
    <w:tmpl w:val="AB3EFD0C"/>
    <w:lvl w:ilvl="0" w:tplc="2FFA1346">
      <w:start w:val="1"/>
      <w:numFmt w:val="decimal"/>
      <w:lvlText w:val="%1."/>
      <w:lvlJc w:val="left"/>
      <w:pPr>
        <w:ind w:left="77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D24D5"/>
    <w:multiLevelType w:val="hybridMultilevel"/>
    <w:tmpl w:val="7F681C2E"/>
    <w:lvl w:ilvl="0" w:tplc="C2026660">
      <w:start w:val="1"/>
      <w:numFmt w:val="decimal"/>
      <w:lvlText w:val="(%1)"/>
      <w:lvlJc w:val="left"/>
      <w:pPr>
        <w:ind w:left="772" w:hanging="360"/>
      </w:pPr>
      <w:rPr>
        <w:rFonts w:cstheme="minorBidi"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5">
    <w:nsid w:val="3C9266E0"/>
    <w:multiLevelType w:val="hybridMultilevel"/>
    <w:tmpl w:val="C5BE8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C044BC"/>
    <w:multiLevelType w:val="hybridMultilevel"/>
    <w:tmpl w:val="3EAE20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C732DC4"/>
    <w:multiLevelType w:val="hybridMultilevel"/>
    <w:tmpl w:val="FCD8A3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066E81"/>
    <w:multiLevelType w:val="hybridMultilevel"/>
    <w:tmpl w:val="36D29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4447CE"/>
    <w:multiLevelType w:val="hybridMultilevel"/>
    <w:tmpl w:val="EC040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15C0B"/>
    <w:multiLevelType w:val="multilevel"/>
    <w:tmpl w:val="C51C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BD43A8"/>
    <w:multiLevelType w:val="hybridMultilevel"/>
    <w:tmpl w:val="AFCEF90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65146FA8"/>
    <w:multiLevelType w:val="hybridMultilevel"/>
    <w:tmpl w:val="99D03AA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150786"/>
    <w:multiLevelType w:val="hybridMultilevel"/>
    <w:tmpl w:val="9AC8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8272D1"/>
    <w:multiLevelType w:val="hybridMultilevel"/>
    <w:tmpl w:val="59AA21F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5">
    <w:nsid w:val="77887584"/>
    <w:multiLevelType w:val="hybridMultilevel"/>
    <w:tmpl w:val="1B7A6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4"/>
  </w:num>
  <w:num w:numId="3">
    <w:abstractNumId w:val="9"/>
  </w:num>
  <w:num w:numId="4">
    <w:abstractNumId w:val="12"/>
  </w:num>
  <w:num w:numId="5">
    <w:abstractNumId w:val="6"/>
  </w:num>
  <w:num w:numId="6">
    <w:abstractNumId w:val="1"/>
  </w:num>
  <w:num w:numId="7">
    <w:abstractNumId w:val="5"/>
  </w:num>
  <w:num w:numId="8">
    <w:abstractNumId w:val="8"/>
  </w:num>
  <w:num w:numId="9">
    <w:abstractNumId w:val="0"/>
  </w:num>
  <w:num w:numId="10">
    <w:abstractNumId w:val="10"/>
  </w:num>
  <w:num w:numId="11">
    <w:abstractNumId w:val="11"/>
  </w:num>
  <w:num w:numId="12">
    <w:abstractNumId w:val="4"/>
  </w:num>
  <w:num w:numId="13">
    <w:abstractNumId w:val="3"/>
  </w:num>
  <w:num w:numId="14">
    <w:abstractNumId w:val="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DB"/>
    <w:rsid w:val="00091799"/>
    <w:rsid w:val="000C1FC2"/>
    <w:rsid w:val="000C6A18"/>
    <w:rsid w:val="000E0E1A"/>
    <w:rsid w:val="000E0F3B"/>
    <w:rsid w:val="00114853"/>
    <w:rsid w:val="00141EA7"/>
    <w:rsid w:val="001A10EB"/>
    <w:rsid w:val="001A4FC0"/>
    <w:rsid w:val="001B3254"/>
    <w:rsid w:val="001E1803"/>
    <w:rsid w:val="00210D56"/>
    <w:rsid w:val="00214D72"/>
    <w:rsid w:val="00217FEF"/>
    <w:rsid w:val="00224DF2"/>
    <w:rsid w:val="00256C0A"/>
    <w:rsid w:val="00273C28"/>
    <w:rsid w:val="00290B76"/>
    <w:rsid w:val="002C45C7"/>
    <w:rsid w:val="002D7D3F"/>
    <w:rsid w:val="002F0E23"/>
    <w:rsid w:val="002F5B78"/>
    <w:rsid w:val="00330DCB"/>
    <w:rsid w:val="00377059"/>
    <w:rsid w:val="003A171A"/>
    <w:rsid w:val="00453805"/>
    <w:rsid w:val="00480279"/>
    <w:rsid w:val="00494C73"/>
    <w:rsid w:val="004A7503"/>
    <w:rsid w:val="004B33D1"/>
    <w:rsid w:val="004E1CAC"/>
    <w:rsid w:val="004F1BD9"/>
    <w:rsid w:val="00506550"/>
    <w:rsid w:val="005174B0"/>
    <w:rsid w:val="00547B70"/>
    <w:rsid w:val="00573656"/>
    <w:rsid w:val="005962F1"/>
    <w:rsid w:val="005E0CA5"/>
    <w:rsid w:val="00601F44"/>
    <w:rsid w:val="00666FE7"/>
    <w:rsid w:val="00711E36"/>
    <w:rsid w:val="00725266"/>
    <w:rsid w:val="007454BC"/>
    <w:rsid w:val="00796D8E"/>
    <w:rsid w:val="007A2621"/>
    <w:rsid w:val="007A411D"/>
    <w:rsid w:val="007A467D"/>
    <w:rsid w:val="00811A56"/>
    <w:rsid w:val="00840690"/>
    <w:rsid w:val="008409C9"/>
    <w:rsid w:val="00872C82"/>
    <w:rsid w:val="0089205D"/>
    <w:rsid w:val="008C66C0"/>
    <w:rsid w:val="009129AB"/>
    <w:rsid w:val="0091374F"/>
    <w:rsid w:val="00963874"/>
    <w:rsid w:val="00982097"/>
    <w:rsid w:val="009A1572"/>
    <w:rsid w:val="009D5A65"/>
    <w:rsid w:val="009E6D80"/>
    <w:rsid w:val="009F2D3F"/>
    <w:rsid w:val="00A20686"/>
    <w:rsid w:val="00A22855"/>
    <w:rsid w:val="00A84763"/>
    <w:rsid w:val="00A85FDD"/>
    <w:rsid w:val="00A93611"/>
    <w:rsid w:val="00A94069"/>
    <w:rsid w:val="00A95E13"/>
    <w:rsid w:val="00AB2D3C"/>
    <w:rsid w:val="00AE4F33"/>
    <w:rsid w:val="00AF6F7E"/>
    <w:rsid w:val="00B05057"/>
    <w:rsid w:val="00B206EE"/>
    <w:rsid w:val="00B76036"/>
    <w:rsid w:val="00B862BC"/>
    <w:rsid w:val="00BC3084"/>
    <w:rsid w:val="00BD7967"/>
    <w:rsid w:val="00C1343A"/>
    <w:rsid w:val="00C17BE6"/>
    <w:rsid w:val="00C22E81"/>
    <w:rsid w:val="00C457CA"/>
    <w:rsid w:val="00C45D3C"/>
    <w:rsid w:val="00C65A9A"/>
    <w:rsid w:val="00C676DB"/>
    <w:rsid w:val="00C74184"/>
    <w:rsid w:val="00CB54FA"/>
    <w:rsid w:val="00D36022"/>
    <w:rsid w:val="00D5101C"/>
    <w:rsid w:val="00DF0AC7"/>
    <w:rsid w:val="00E05465"/>
    <w:rsid w:val="00E072CF"/>
    <w:rsid w:val="00E1162C"/>
    <w:rsid w:val="00E54043"/>
    <w:rsid w:val="00E62A23"/>
    <w:rsid w:val="00E84462"/>
    <w:rsid w:val="00E854FB"/>
    <w:rsid w:val="00E902E1"/>
    <w:rsid w:val="00EA12CD"/>
    <w:rsid w:val="00EA5DD8"/>
    <w:rsid w:val="00EB3909"/>
    <w:rsid w:val="00EE1910"/>
    <w:rsid w:val="00F329B5"/>
    <w:rsid w:val="00F41B34"/>
    <w:rsid w:val="00FC1ABB"/>
    <w:rsid w:val="00FD17F3"/>
    <w:rsid w:val="00FD3DB8"/>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7967"/>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2">
    <w:name w:val="heading 2"/>
    <w:basedOn w:val="Normal"/>
    <w:next w:val="Normal"/>
    <w:link w:val="Heading2Char"/>
    <w:uiPriority w:val="9"/>
    <w:semiHidden/>
    <w:unhideWhenUsed/>
    <w:qFormat/>
    <w:rsid w:val="00330D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30D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C676DB"/>
  </w:style>
  <w:style w:type="paragraph" w:styleId="FootnoteText">
    <w:name w:val="footnote text"/>
    <w:basedOn w:val="Normal"/>
    <w:link w:val="FootnoteTextChar"/>
    <w:uiPriority w:val="99"/>
    <w:semiHidden/>
    <w:rsid w:val="00C676D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676D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676DB"/>
    <w:rPr>
      <w:sz w:val="16"/>
      <w:szCs w:val="16"/>
    </w:rPr>
  </w:style>
  <w:style w:type="paragraph" w:styleId="CommentText">
    <w:name w:val="annotation text"/>
    <w:basedOn w:val="Normal"/>
    <w:link w:val="CommentTextChar"/>
    <w:uiPriority w:val="99"/>
    <w:unhideWhenUsed/>
    <w:rsid w:val="00C676D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76DB"/>
    <w:rPr>
      <w:rFonts w:ascii="Times New Roman" w:eastAsia="Times New Roman" w:hAnsi="Times New Roman" w:cs="Times New Roman"/>
      <w:sz w:val="20"/>
      <w:szCs w:val="20"/>
    </w:rPr>
  </w:style>
  <w:style w:type="paragraph" w:styleId="ListParagraph">
    <w:name w:val="List Paragraph"/>
    <w:basedOn w:val="Normal"/>
    <w:uiPriority w:val="34"/>
    <w:qFormat/>
    <w:rsid w:val="00C676D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C67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6DB"/>
    <w:rPr>
      <w:rFonts w:ascii="Tahoma" w:hAnsi="Tahoma" w:cs="Tahoma"/>
      <w:sz w:val="16"/>
      <w:szCs w:val="16"/>
    </w:rPr>
  </w:style>
  <w:style w:type="paragraph" w:customStyle="1" w:styleId="Default">
    <w:name w:val="Default"/>
    <w:rsid w:val="00C676D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0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72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C457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dnoteText">
    <w:name w:val="endnote text"/>
    <w:basedOn w:val="Normal"/>
    <w:link w:val="EndnoteTextChar"/>
    <w:uiPriority w:val="99"/>
    <w:semiHidden/>
    <w:unhideWhenUsed/>
    <w:rsid w:val="003770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7059"/>
    <w:rPr>
      <w:sz w:val="20"/>
      <w:szCs w:val="20"/>
    </w:rPr>
  </w:style>
  <w:style w:type="character" w:styleId="EndnoteReference">
    <w:name w:val="endnote reference"/>
    <w:basedOn w:val="DefaultParagraphFont"/>
    <w:uiPriority w:val="99"/>
    <w:semiHidden/>
    <w:unhideWhenUsed/>
    <w:rsid w:val="00377059"/>
    <w:rPr>
      <w:vertAlign w:val="superscript"/>
    </w:rPr>
  </w:style>
  <w:style w:type="character" w:styleId="Hyperlink">
    <w:name w:val="Hyperlink"/>
    <w:basedOn w:val="DefaultParagraphFont"/>
    <w:uiPriority w:val="99"/>
    <w:unhideWhenUsed/>
    <w:rsid w:val="007A411D"/>
    <w:rPr>
      <w:color w:val="0000FF" w:themeColor="hyperlink"/>
      <w:u w:val="single"/>
    </w:rPr>
  </w:style>
  <w:style w:type="character" w:customStyle="1" w:styleId="Heading1Char">
    <w:name w:val="Heading 1 Char"/>
    <w:basedOn w:val="DefaultParagraphFont"/>
    <w:link w:val="Heading1"/>
    <w:uiPriority w:val="9"/>
    <w:rsid w:val="00BD7967"/>
    <w:rPr>
      <w:rFonts w:ascii="Times New Roman" w:eastAsia="Times New Roman" w:hAnsi="Times New Roman" w:cs="Times New Roman"/>
      <w:b/>
      <w:bCs/>
      <w:color w:val="000000"/>
      <w:kern w:val="36"/>
      <w:sz w:val="33"/>
      <w:szCs w:val="33"/>
    </w:rPr>
  </w:style>
  <w:style w:type="paragraph" w:styleId="CommentSubject">
    <w:name w:val="annotation subject"/>
    <w:basedOn w:val="CommentText"/>
    <w:next w:val="CommentText"/>
    <w:link w:val="CommentSubjectChar"/>
    <w:uiPriority w:val="99"/>
    <w:semiHidden/>
    <w:unhideWhenUsed/>
    <w:rsid w:val="00982097"/>
    <w:pPr>
      <w:widowControl/>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82097"/>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330D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0DC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0DC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0D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0D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0D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0DCB"/>
    <w:rPr>
      <w:rFonts w:ascii="Arial" w:eastAsia="Times New Roman" w:hAnsi="Arial" w:cs="Arial"/>
      <w:vanish/>
      <w:sz w:val="16"/>
      <w:szCs w:val="16"/>
    </w:rPr>
  </w:style>
  <w:style w:type="character" w:styleId="Strong">
    <w:name w:val="Strong"/>
    <w:basedOn w:val="DefaultParagraphFont"/>
    <w:uiPriority w:val="22"/>
    <w:qFormat/>
    <w:rsid w:val="00330DCB"/>
    <w:rPr>
      <w:b/>
      <w:bCs/>
    </w:rPr>
  </w:style>
  <w:style w:type="paragraph" w:styleId="Header">
    <w:name w:val="header"/>
    <w:basedOn w:val="Normal"/>
    <w:link w:val="HeaderChar"/>
    <w:uiPriority w:val="99"/>
    <w:unhideWhenUsed/>
    <w:rsid w:val="002C4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5C7"/>
  </w:style>
  <w:style w:type="paragraph" w:styleId="Footer">
    <w:name w:val="footer"/>
    <w:basedOn w:val="Normal"/>
    <w:link w:val="FooterChar"/>
    <w:uiPriority w:val="99"/>
    <w:unhideWhenUsed/>
    <w:rsid w:val="002C4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D7967"/>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2">
    <w:name w:val="heading 2"/>
    <w:basedOn w:val="Normal"/>
    <w:next w:val="Normal"/>
    <w:link w:val="Heading2Char"/>
    <w:uiPriority w:val="9"/>
    <w:semiHidden/>
    <w:unhideWhenUsed/>
    <w:qFormat/>
    <w:rsid w:val="00330D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30D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C676DB"/>
  </w:style>
  <w:style w:type="paragraph" w:styleId="FootnoteText">
    <w:name w:val="footnote text"/>
    <w:basedOn w:val="Normal"/>
    <w:link w:val="FootnoteTextChar"/>
    <w:uiPriority w:val="99"/>
    <w:semiHidden/>
    <w:rsid w:val="00C676D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676D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676DB"/>
    <w:rPr>
      <w:sz w:val="16"/>
      <w:szCs w:val="16"/>
    </w:rPr>
  </w:style>
  <w:style w:type="paragraph" w:styleId="CommentText">
    <w:name w:val="annotation text"/>
    <w:basedOn w:val="Normal"/>
    <w:link w:val="CommentTextChar"/>
    <w:uiPriority w:val="99"/>
    <w:unhideWhenUsed/>
    <w:rsid w:val="00C676D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76DB"/>
    <w:rPr>
      <w:rFonts w:ascii="Times New Roman" w:eastAsia="Times New Roman" w:hAnsi="Times New Roman" w:cs="Times New Roman"/>
      <w:sz w:val="20"/>
      <w:szCs w:val="20"/>
    </w:rPr>
  </w:style>
  <w:style w:type="paragraph" w:styleId="ListParagraph">
    <w:name w:val="List Paragraph"/>
    <w:basedOn w:val="Normal"/>
    <w:uiPriority w:val="34"/>
    <w:qFormat/>
    <w:rsid w:val="00C676D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C67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6DB"/>
    <w:rPr>
      <w:rFonts w:ascii="Tahoma" w:hAnsi="Tahoma" w:cs="Tahoma"/>
      <w:sz w:val="16"/>
      <w:szCs w:val="16"/>
    </w:rPr>
  </w:style>
  <w:style w:type="paragraph" w:customStyle="1" w:styleId="Default">
    <w:name w:val="Default"/>
    <w:rsid w:val="00C676D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0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72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C457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dnoteText">
    <w:name w:val="endnote text"/>
    <w:basedOn w:val="Normal"/>
    <w:link w:val="EndnoteTextChar"/>
    <w:uiPriority w:val="99"/>
    <w:semiHidden/>
    <w:unhideWhenUsed/>
    <w:rsid w:val="003770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7059"/>
    <w:rPr>
      <w:sz w:val="20"/>
      <w:szCs w:val="20"/>
    </w:rPr>
  </w:style>
  <w:style w:type="character" w:styleId="EndnoteReference">
    <w:name w:val="endnote reference"/>
    <w:basedOn w:val="DefaultParagraphFont"/>
    <w:uiPriority w:val="99"/>
    <w:semiHidden/>
    <w:unhideWhenUsed/>
    <w:rsid w:val="00377059"/>
    <w:rPr>
      <w:vertAlign w:val="superscript"/>
    </w:rPr>
  </w:style>
  <w:style w:type="character" w:styleId="Hyperlink">
    <w:name w:val="Hyperlink"/>
    <w:basedOn w:val="DefaultParagraphFont"/>
    <w:uiPriority w:val="99"/>
    <w:unhideWhenUsed/>
    <w:rsid w:val="007A411D"/>
    <w:rPr>
      <w:color w:val="0000FF" w:themeColor="hyperlink"/>
      <w:u w:val="single"/>
    </w:rPr>
  </w:style>
  <w:style w:type="character" w:customStyle="1" w:styleId="Heading1Char">
    <w:name w:val="Heading 1 Char"/>
    <w:basedOn w:val="DefaultParagraphFont"/>
    <w:link w:val="Heading1"/>
    <w:uiPriority w:val="9"/>
    <w:rsid w:val="00BD7967"/>
    <w:rPr>
      <w:rFonts w:ascii="Times New Roman" w:eastAsia="Times New Roman" w:hAnsi="Times New Roman" w:cs="Times New Roman"/>
      <w:b/>
      <w:bCs/>
      <w:color w:val="000000"/>
      <w:kern w:val="36"/>
      <w:sz w:val="33"/>
      <w:szCs w:val="33"/>
    </w:rPr>
  </w:style>
  <w:style w:type="paragraph" w:styleId="CommentSubject">
    <w:name w:val="annotation subject"/>
    <w:basedOn w:val="CommentText"/>
    <w:next w:val="CommentText"/>
    <w:link w:val="CommentSubjectChar"/>
    <w:uiPriority w:val="99"/>
    <w:semiHidden/>
    <w:unhideWhenUsed/>
    <w:rsid w:val="00982097"/>
    <w:pPr>
      <w:widowControl/>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82097"/>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330D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0DC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0DC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0D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0D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0D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0DCB"/>
    <w:rPr>
      <w:rFonts w:ascii="Arial" w:eastAsia="Times New Roman" w:hAnsi="Arial" w:cs="Arial"/>
      <w:vanish/>
      <w:sz w:val="16"/>
      <w:szCs w:val="16"/>
    </w:rPr>
  </w:style>
  <w:style w:type="character" w:styleId="Strong">
    <w:name w:val="Strong"/>
    <w:basedOn w:val="DefaultParagraphFont"/>
    <w:uiPriority w:val="22"/>
    <w:qFormat/>
    <w:rsid w:val="00330DCB"/>
    <w:rPr>
      <w:b/>
      <w:bCs/>
    </w:rPr>
  </w:style>
  <w:style w:type="paragraph" w:styleId="Header">
    <w:name w:val="header"/>
    <w:basedOn w:val="Normal"/>
    <w:link w:val="HeaderChar"/>
    <w:uiPriority w:val="99"/>
    <w:unhideWhenUsed/>
    <w:rsid w:val="002C4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5C7"/>
  </w:style>
  <w:style w:type="paragraph" w:styleId="Footer">
    <w:name w:val="footer"/>
    <w:basedOn w:val="Normal"/>
    <w:link w:val="FooterChar"/>
    <w:uiPriority w:val="99"/>
    <w:unhideWhenUsed/>
    <w:rsid w:val="002C4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88283">
      <w:bodyDiv w:val="1"/>
      <w:marLeft w:val="0"/>
      <w:marRight w:val="0"/>
      <w:marTop w:val="0"/>
      <w:marBottom w:val="0"/>
      <w:divBdr>
        <w:top w:val="none" w:sz="0" w:space="0" w:color="auto"/>
        <w:left w:val="none" w:sz="0" w:space="0" w:color="auto"/>
        <w:bottom w:val="none" w:sz="0" w:space="0" w:color="auto"/>
        <w:right w:val="none" w:sz="0" w:space="0" w:color="auto"/>
      </w:divBdr>
    </w:div>
    <w:div w:id="438647964">
      <w:bodyDiv w:val="1"/>
      <w:marLeft w:val="0"/>
      <w:marRight w:val="0"/>
      <w:marTop w:val="0"/>
      <w:marBottom w:val="0"/>
      <w:divBdr>
        <w:top w:val="none" w:sz="0" w:space="0" w:color="auto"/>
        <w:left w:val="none" w:sz="0" w:space="0" w:color="auto"/>
        <w:bottom w:val="none" w:sz="0" w:space="0" w:color="auto"/>
        <w:right w:val="none" w:sz="0" w:space="0" w:color="auto"/>
      </w:divBdr>
    </w:div>
    <w:div w:id="1340808896">
      <w:bodyDiv w:val="1"/>
      <w:marLeft w:val="0"/>
      <w:marRight w:val="0"/>
      <w:marTop w:val="0"/>
      <w:marBottom w:val="0"/>
      <w:divBdr>
        <w:top w:val="none" w:sz="0" w:space="0" w:color="auto"/>
        <w:left w:val="none" w:sz="0" w:space="0" w:color="auto"/>
        <w:bottom w:val="none" w:sz="0" w:space="0" w:color="auto"/>
        <w:right w:val="none" w:sz="0" w:space="0" w:color="auto"/>
      </w:divBdr>
    </w:div>
    <w:div w:id="1359429408">
      <w:bodyDiv w:val="1"/>
      <w:marLeft w:val="0"/>
      <w:marRight w:val="0"/>
      <w:marTop w:val="0"/>
      <w:marBottom w:val="0"/>
      <w:divBdr>
        <w:top w:val="none" w:sz="0" w:space="0" w:color="auto"/>
        <w:left w:val="none" w:sz="0" w:space="0" w:color="auto"/>
        <w:bottom w:val="none" w:sz="0" w:space="0" w:color="auto"/>
        <w:right w:val="none" w:sz="0" w:space="0" w:color="auto"/>
      </w:divBdr>
      <w:divsChild>
        <w:div w:id="464541441">
          <w:marLeft w:val="0"/>
          <w:marRight w:val="1"/>
          <w:marTop w:val="0"/>
          <w:marBottom w:val="0"/>
          <w:divBdr>
            <w:top w:val="none" w:sz="0" w:space="0" w:color="auto"/>
            <w:left w:val="none" w:sz="0" w:space="0" w:color="auto"/>
            <w:bottom w:val="none" w:sz="0" w:space="0" w:color="auto"/>
            <w:right w:val="none" w:sz="0" w:space="0" w:color="auto"/>
          </w:divBdr>
          <w:divsChild>
            <w:div w:id="855119901">
              <w:marLeft w:val="0"/>
              <w:marRight w:val="0"/>
              <w:marTop w:val="0"/>
              <w:marBottom w:val="0"/>
              <w:divBdr>
                <w:top w:val="none" w:sz="0" w:space="0" w:color="auto"/>
                <w:left w:val="none" w:sz="0" w:space="0" w:color="auto"/>
                <w:bottom w:val="none" w:sz="0" w:space="0" w:color="auto"/>
                <w:right w:val="none" w:sz="0" w:space="0" w:color="auto"/>
              </w:divBdr>
              <w:divsChild>
                <w:div w:id="522129137">
                  <w:marLeft w:val="0"/>
                  <w:marRight w:val="1"/>
                  <w:marTop w:val="0"/>
                  <w:marBottom w:val="0"/>
                  <w:divBdr>
                    <w:top w:val="none" w:sz="0" w:space="0" w:color="auto"/>
                    <w:left w:val="none" w:sz="0" w:space="0" w:color="auto"/>
                    <w:bottom w:val="none" w:sz="0" w:space="0" w:color="auto"/>
                    <w:right w:val="none" w:sz="0" w:space="0" w:color="auto"/>
                  </w:divBdr>
                  <w:divsChild>
                    <w:div w:id="556860380">
                      <w:marLeft w:val="0"/>
                      <w:marRight w:val="0"/>
                      <w:marTop w:val="0"/>
                      <w:marBottom w:val="0"/>
                      <w:divBdr>
                        <w:top w:val="none" w:sz="0" w:space="0" w:color="auto"/>
                        <w:left w:val="none" w:sz="0" w:space="0" w:color="auto"/>
                        <w:bottom w:val="none" w:sz="0" w:space="0" w:color="auto"/>
                        <w:right w:val="none" w:sz="0" w:space="0" w:color="auto"/>
                      </w:divBdr>
                      <w:divsChild>
                        <w:div w:id="299923655">
                          <w:marLeft w:val="0"/>
                          <w:marRight w:val="0"/>
                          <w:marTop w:val="0"/>
                          <w:marBottom w:val="0"/>
                          <w:divBdr>
                            <w:top w:val="none" w:sz="0" w:space="0" w:color="auto"/>
                            <w:left w:val="none" w:sz="0" w:space="0" w:color="auto"/>
                            <w:bottom w:val="none" w:sz="0" w:space="0" w:color="auto"/>
                            <w:right w:val="none" w:sz="0" w:space="0" w:color="auto"/>
                          </w:divBdr>
                          <w:divsChild>
                            <w:div w:id="846140791">
                              <w:marLeft w:val="0"/>
                              <w:marRight w:val="0"/>
                              <w:marTop w:val="120"/>
                              <w:marBottom w:val="360"/>
                              <w:divBdr>
                                <w:top w:val="none" w:sz="0" w:space="0" w:color="auto"/>
                                <w:left w:val="none" w:sz="0" w:space="0" w:color="auto"/>
                                <w:bottom w:val="none" w:sz="0" w:space="0" w:color="auto"/>
                                <w:right w:val="none" w:sz="0" w:space="0" w:color="auto"/>
                              </w:divBdr>
                              <w:divsChild>
                                <w:div w:id="714696188">
                                  <w:marLeft w:val="0"/>
                                  <w:marRight w:val="0"/>
                                  <w:marTop w:val="0"/>
                                  <w:marBottom w:val="0"/>
                                  <w:divBdr>
                                    <w:top w:val="none" w:sz="0" w:space="0" w:color="auto"/>
                                    <w:left w:val="none" w:sz="0" w:space="0" w:color="auto"/>
                                    <w:bottom w:val="none" w:sz="0" w:space="0" w:color="auto"/>
                                    <w:right w:val="none" w:sz="0" w:space="0" w:color="auto"/>
                                  </w:divBdr>
                                </w:div>
                                <w:div w:id="5767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359756">
      <w:bodyDiv w:val="1"/>
      <w:marLeft w:val="0"/>
      <w:marRight w:val="0"/>
      <w:marTop w:val="0"/>
      <w:marBottom w:val="0"/>
      <w:divBdr>
        <w:top w:val="none" w:sz="0" w:space="0" w:color="auto"/>
        <w:left w:val="none" w:sz="0" w:space="0" w:color="auto"/>
        <w:bottom w:val="none" w:sz="0" w:space="0" w:color="auto"/>
        <w:right w:val="none" w:sz="0" w:space="0" w:color="auto"/>
      </w:divBdr>
      <w:divsChild>
        <w:div w:id="1659075562">
          <w:marLeft w:val="0"/>
          <w:marRight w:val="0"/>
          <w:marTop w:val="0"/>
          <w:marBottom w:val="0"/>
          <w:divBdr>
            <w:top w:val="none" w:sz="0" w:space="0" w:color="auto"/>
            <w:left w:val="none" w:sz="0" w:space="0" w:color="auto"/>
            <w:bottom w:val="none" w:sz="0" w:space="0" w:color="auto"/>
            <w:right w:val="none" w:sz="0" w:space="0" w:color="auto"/>
          </w:divBdr>
          <w:divsChild>
            <w:div w:id="9069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Garrard%20J%5BAuthor%5D&amp;cauthor=true&amp;cauthor_uid=27054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ubmed/?term=Gross%20CR%5BAuthor%5D&amp;cauthor=true&amp;cauthor_uid=27054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Rolnick%20SJ%5BAuthor%5D&amp;cauthor=true&amp;cauthor_uid=2705425" TargetMode="External"/><Relationship Id="rId5" Type="http://schemas.openxmlformats.org/officeDocument/2006/relationships/settings" Target="settings.xml"/><Relationship Id="rId15" Type="http://schemas.openxmlformats.org/officeDocument/2006/relationships/hyperlink" Target="http://www.ncbi.nlm.nih.gov/pubmed/2705425" TargetMode="External"/><Relationship Id="rId10" Type="http://schemas.openxmlformats.org/officeDocument/2006/relationships/hyperlink" Target="http://hum.sagepub.com/cgi/content/abstract/61/8/1139" TargetMode="External"/><Relationship Id="rId4" Type="http://schemas.microsoft.com/office/2007/relationships/stylesWithEffects" Target="stylesWithEffects.xml"/><Relationship Id="rId9" Type="http://schemas.openxmlformats.org/officeDocument/2006/relationships/hyperlink" Target="http://www.google.com/url?sa=t&amp;rct=j&amp;q=&amp;esrc=s&amp;frm=1&amp;source=web&amp;cd=1&amp;cad=rja&amp;uact=8&amp;ved=0CB4QFjAA&amp;url=http%3A%2F%2Fwww.uwex.edu%2Fces%2F4h%2Fevaluation%2Fdocuments%2FResponseRateInSurveys.ppt&amp;ei=XUzvVM4c0bWwBMXdgfgK&amp;usg=AFQjCNHVi_4-ZJ2-Umpl8zg7d3fMPZSA5w" TargetMode="External"/><Relationship Id="rId14" Type="http://schemas.openxmlformats.org/officeDocument/2006/relationships/hyperlink" Target="http://www.ncbi.nlm.nih.gov/pubmed/?term=Gibson%20RW%5BAuthor%5D&amp;cauthor=true&amp;cauthor_uid=2705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6A4C-1C21-4BA7-AEE0-CFCE8CFB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Jenkins</dc:creator>
  <cp:lastModifiedBy>Windows User</cp:lastModifiedBy>
  <cp:revision>3</cp:revision>
  <cp:lastPrinted>2015-03-17T13:48:00Z</cp:lastPrinted>
  <dcterms:created xsi:type="dcterms:W3CDTF">2015-03-17T13:48:00Z</dcterms:created>
  <dcterms:modified xsi:type="dcterms:W3CDTF">2015-03-17T14:44:00Z</dcterms:modified>
</cp:coreProperties>
</file>