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227" w:rsidRPr="007B6B47" w:rsidRDefault="00987227" w:rsidP="00987227">
      <w:pPr>
        <w:pStyle w:val="MarkforAttachment"/>
        <w:widowControl w:val="0"/>
        <w:tabs>
          <w:tab w:val="clear" w:pos="432"/>
        </w:tabs>
        <w:autoSpaceDE w:val="0"/>
        <w:autoSpaceDN w:val="0"/>
        <w:adjustRightInd w:val="0"/>
        <w:rPr>
          <w:rFonts w:ascii="Book Antiqua" w:hAnsi="Book Antiqua"/>
          <w:caps w:val="0"/>
          <w:szCs w:val="24"/>
        </w:rPr>
      </w:pPr>
      <w:bookmarkStart w:id="0" w:name="_Toc94322826"/>
      <w:bookmarkStart w:id="1" w:name="_GoBack"/>
      <w:bookmarkEnd w:id="1"/>
      <w:r w:rsidRPr="007B6B47">
        <w:rPr>
          <w:rFonts w:ascii="Book Antiqua" w:hAnsi="Book Antiqua"/>
          <w:caps w:val="0"/>
          <w:szCs w:val="24"/>
        </w:rPr>
        <w:t xml:space="preserve">REQUEST FOR </w:t>
      </w:r>
      <w:r w:rsidRPr="007B6B47">
        <w:rPr>
          <w:rFonts w:ascii="Book Antiqua" w:hAnsi="Book Antiqua"/>
          <w:szCs w:val="24"/>
        </w:rPr>
        <w:t xml:space="preserve">Non Substantive Change to TAACCCT, </w:t>
      </w:r>
      <w:r w:rsidRPr="007B6B47">
        <w:rPr>
          <w:rFonts w:ascii="Book Antiqua" w:hAnsi="Book Antiqua"/>
          <w:caps w:val="0"/>
          <w:szCs w:val="24"/>
        </w:rPr>
        <w:t>OMB</w:t>
      </w:r>
      <w:r w:rsidRPr="007B6B47">
        <w:rPr>
          <w:rFonts w:ascii="Book Antiqua" w:hAnsi="Book Antiqua"/>
          <w:szCs w:val="24"/>
        </w:rPr>
        <w:t xml:space="preserve"> 1205-0489 </w:t>
      </w:r>
      <w:r w:rsidRPr="007B6B47">
        <w:rPr>
          <w:rFonts w:ascii="Book Antiqua" w:hAnsi="Book Antiqua"/>
          <w:caps w:val="0"/>
          <w:szCs w:val="24"/>
        </w:rPr>
        <w:t xml:space="preserve"> </w:t>
      </w:r>
    </w:p>
    <w:p w:rsidR="00AB037D" w:rsidRDefault="00BE3BF7" w:rsidP="00AB037D">
      <w:pPr>
        <w:pStyle w:val="NormalWeb"/>
        <w:ind w:right="135"/>
        <w:rPr>
          <w:rFonts w:ascii="Book Antiqua" w:hAnsi="Book Antiqua"/>
          <w:sz w:val="22"/>
          <w:szCs w:val="22"/>
        </w:rPr>
      </w:pPr>
      <w:r w:rsidRPr="00307A38">
        <w:rPr>
          <w:rFonts w:ascii="Book Antiqua" w:hAnsi="Book Antiqua"/>
          <w:sz w:val="22"/>
          <w:szCs w:val="22"/>
        </w:rPr>
        <w:t xml:space="preserve">This </w:t>
      </w:r>
      <w:r w:rsidR="00097153" w:rsidRPr="00307A38">
        <w:rPr>
          <w:rFonts w:ascii="Book Antiqua" w:hAnsi="Book Antiqua"/>
          <w:sz w:val="22"/>
          <w:szCs w:val="22"/>
        </w:rPr>
        <w:t xml:space="preserve">non-substantive change request is to </w:t>
      </w:r>
      <w:r w:rsidR="0030298F">
        <w:rPr>
          <w:rFonts w:ascii="Book Antiqua" w:hAnsi="Book Antiqua"/>
          <w:sz w:val="22"/>
          <w:szCs w:val="22"/>
        </w:rPr>
        <w:t>update</w:t>
      </w:r>
      <w:r w:rsidR="00434E3B">
        <w:rPr>
          <w:rFonts w:ascii="Book Antiqua" w:hAnsi="Book Antiqua"/>
          <w:sz w:val="22"/>
          <w:szCs w:val="22"/>
        </w:rPr>
        <w:t xml:space="preserve"> the language </w:t>
      </w:r>
      <w:r w:rsidR="0030298F">
        <w:rPr>
          <w:rFonts w:ascii="Book Antiqua" w:hAnsi="Book Antiqua"/>
          <w:sz w:val="22"/>
          <w:szCs w:val="22"/>
        </w:rPr>
        <w:t xml:space="preserve">for one of the data elements in the TAACCCT reporting package.  The language is </w:t>
      </w:r>
      <w:r w:rsidR="00434E3B">
        <w:rPr>
          <w:rFonts w:ascii="Book Antiqua" w:hAnsi="Book Antiqua"/>
          <w:sz w:val="22"/>
          <w:szCs w:val="22"/>
        </w:rPr>
        <w:t>used to describe the condition</w:t>
      </w:r>
      <w:r w:rsidR="00D01E0D">
        <w:rPr>
          <w:rFonts w:ascii="Book Antiqua" w:hAnsi="Book Antiqua"/>
          <w:sz w:val="22"/>
          <w:szCs w:val="22"/>
        </w:rPr>
        <w:t>s</w:t>
      </w:r>
      <w:r w:rsidR="00434E3B">
        <w:rPr>
          <w:rFonts w:ascii="Book Antiqua" w:hAnsi="Book Antiqua"/>
          <w:sz w:val="22"/>
          <w:szCs w:val="22"/>
        </w:rPr>
        <w:t xml:space="preserve"> needed to </w:t>
      </w:r>
      <w:r w:rsidR="001365EF">
        <w:rPr>
          <w:rFonts w:ascii="Book Antiqua" w:hAnsi="Book Antiqua"/>
          <w:sz w:val="22"/>
          <w:szCs w:val="22"/>
        </w:rPr>
        <w:t>report</w:t>
      </w:r>
      <w:r w:rsidR="00434E3B">
        <w:rPr>
          <w:rFonts w:ascii="Book Antiqua" w:hAnsi="Book Antiqua"/>
          <w:sz w:val="22"/>
          <w:szCs w:val="22"/>
        </w:rPr>
        <w:t xml:space="preserve"> a participant as an eligible spouse or eligible veteran</w:t>
      </w:r>
      <w:r w:rsidR="00307A38" w:rsidRPr="00307A38">
        <w:rPr>
          <w:rFonts w:ascii="Book Antiqua" w:hAnsi="Book Antiqua"/>
          <w:sz w:val="22"/>
          <w:szCs w:val="22"/>
        </w:rPr>
        <w:t xml:space="preserve"> as currently written in </w:t>
      </w:r>
      <w:r w:rsidR="00D01E0D">
        <w:rPr>
          <w:rFonts w:ascii="Book Antiqua" w:hAnsi="Book Antiqua"/>
          <w:sz w:val="22"/>
          <w:szCs w:val="22"/>
        </w:rPr>
        <w:t xml:space="preserve">the </w:t>
      </w:r>
      <w:r w:rsidR="00307A38" w:rsidRPr="00307A38">
        <w:rPr>
          <w:rFonts w:ascii="Book Antiqua" w:hAnsi="Book Antiqua"/>
          <w:i/>
          <w:iCs/>
          <w:sz w:val="22"/>
          <w:szCs w:val="22"/>
        </w:rPr>
        <w:t>Trade Adjustment Assistance Community College and Career Training Grants: Annual and Quarterly Program Reporting Forms &amp; Instructions</w:t>
      </w:r>
      <w:r w:rsidR="00307A38" w:rsidRPr="00307A38">
        <w:rPr>
          <w:rFonts w:ascii="Book Antiqua" w:hAnsi="Book Antiqua"/>
          <w:sz w:val="22"/>
          <w:szCs w:val="22"/>
        </w:rPr>
        <w:t xml:space="preserve"> document, OMB Control Number 1205-0489</w:t>
      </w:r>
      <w:r w:rsidR="00AB037D">
        <w:rPr>
          <w:rFonts w:ascii="Book Antiqua" w:hAnsi="Book Antiqua"/>
          <w:sz w:val="22"/>
          <w:szCs w:val="22"/>
        </w:rPr>
        <w:t xml:space="preserve">.  </w:t>
      </w:r>
      <w:r w:rsidR="0030298F">
        <w:rPr>
          <w:rFonts w:ascii="Book Antiqua" w:hAnsi="Book Antiqua"/>
          <w:sz w:val="22"/>
          <w:szCs w:val="22"/>
        </w:rPr>
        <w:t xml:space="preserve">The data element itself, “Eligible Veterans,” will remain in the document and will not change.  </w:t>
      </w:r>
      <w:r w:rsidR="00AB037D">
        <w:rPr>
          <w:rFonts w:ascii="Book Antiqua" w:hAnsi="Book Antiqua"/>
          <w:sz w:val="22"/>
          <w:szCs w:val="22"/>
        </w:rPr>
        <w:t xml:space="preserve">The </w:t>
      </w:r>
      <w:r w:rsidR="00871C18">
        <w:rPr>
          <w:rFonts w:ascii="Book Antiqua" w:hAnsi="Book Antiqua"/>
          <w:sz w:val="22"/>
          <w:szCs w:val="22"/>
        </w:rPr>
        <w:t xml:space="preserve">reason for the </w:t>
      </w:r>
      <w:r w:rsidR="006371F5">
        <w:rPr>
          <w:rFonts w:ascii="Book Antiqua" w:hAnsi="Book Antiqua"/>
          <w:sz w:val="22"/>
          <w:szCs w:val="22"/>
        </w:rPr>
        <w:t>change</w:t>
      </w:r>
      <w:r w:rsidR="00AB037D">
        <w:rPr>
          <w:rFonts w:ascii="Book Antiqua" w:hAnsi="Book Antiqua"/>
          <w:sz w:val="22"/>
          <w:szCs w:val="22"/>
        </w:rPr>
        <w:t xml:space="preserve"> </w:t>
      </w:r>
      <w:r w:rsidR="00871C18">
        <w:rPr>
          <w:rFonts w:ascii="Book Antiqua" w:hAnsi="Book Antiqua"/>
          <w:sz w:val="22"/>
          <w:szCs w:val="22"/>
        </w:rPr>
        <w:t xml:space="preserve">is </w:t>
      </w:r>
      <w:r w:rsidR="00AB037D" w:rsidRPr="00266DCB">
        <w:rPr>
          <w:rFonts w:ascii="Book Antiqua" w:hAnsi="Book Antiqua"/>
          <w:sz w:val="22"/>
          <w:szCs w:val="22"/>
        </w:rPr>
        <w:t xml:space="preserve">to keep the language consistent with </w:t>
      </w:r>
      <w:r w:rsidR="00CA0079">
        <w:rPr>
          <w:rFonts w:ascii="Book Antiqua" w:hAnsi="Book Antiqua"/>
          <w:sz w:val="22"/>
          <w:szCs w:val="22"/>
        </w:rPr>
        <w:t xml:space="preserve">the Veterans Priority of Service provisions </w:t>
      </w:r>
      <w:r w:rsidR="00AB037D" w:rsidRPr="00266DCB">
        <w:rPr>
          <w:rFonts w:ascii="Book Antiqua" w:hAnsi="Book Antiqua"/>
          <w:sz w:val="22"/>
          <w:szCs w:val="22"/>
        </w:rPr>
        <w:t>used in the</w:t>
      </w:r>
      <w:r w:rsidR="00AB037D">
        <w:rPr>
          <w:rFonts w:ascii="Book Antiqua" w:hAnsi="Book Antiqua"/>
          <w:sz w:val="22"/>
          <w:szCs w:val="22"/>
        </w:rPr>
        <w:t xml:space="preserve"> </w:t>
      </w:r>
      <w:r w:rsidR="00AB037D" w:rsidRPr="00C452F4">
        <w:rPr>
          <w:rFonts w:ascii="Book Antiqua" w:hAnsi="Book Antiqua"/>
          <w:sz w:val="22"/>
          <w:szCs w:val="22"/>
        </w:rPr>
        <w:t>S</w:t>
      </w:r>
      <w:r w:rsidR="00AB037D" w:rsidRPr="00C452F4">
        <w:rPr>
          <w:rFonts w:ascii="Book Antiqua" w:hAnsi="Book Antiqua"/>
          <w:sz w:val="23"/>
          <w:szCs w:val="23"/>
        </w:rPr>
        <w:t>olicitation for Grant Applications</w:t>
      </w:r>
      <w:r w:rsidR="00AB037D">
        <w:rPr>
          <w:rFonts w:ascii="Book Antiqua" w:hAnsi="Book Antiqua"/>
          <w:sz w:val="23"/>
          <w:szCs w:val="23"/>
        </w:rPr>
        <w:t xml:space="preserve"> (SGA)</w:t>
      </w:r>
      <w:r w:rsidR="00AB037D" w:rsidRPr="00266DCB">
        <w:rPr>
          <w:rFonts w:ascii="Book Antiqua" w:hAnsi="Book Antiqua"/>
          <w:sz w:val="22"/>
          <w:szCs w:val="22"/>
        </w:rPr>
        <w:t>,</w:t>
      </w:r>
      <w:r w:rsidR="00AB037D">
        <w:rPr>
          <w:rFonts w:ascii="Book Antiqua" w:hAnsi="Book Antiqua"/>
          <w:sz w:val="22"/>
          <w:szCs w:val="22"/>
        </w:rPr>
        <w:t xml:space="preserve"> </w:t>
      </w:r>
      <w:r w:rsidR="00AB037D" w:rsidRPr="00266DCB">
        <w:rPr>
          <w:rFonts w:ascii="Book Antiqua" w:hAnsi="Book Antiqua"/>
          <w:sz w:val="22"/>
          <w:szCs w:val="22"/>
        </w:rPr>
        <w:t>the Jobs for Veterans Act (Public Law 107-288)</w:t>
      </w:r>
      <w:r w:rsidR="00AB037D">
        <w:rPr>
          <w:rFonts w:ascii="Book Antiqua" w:hAnsi="Book Antiqua"/>
          <w:sz w:val="22"/>
          <w:szCs w:val="22"/>
        </w:rPr>
        <w:t>,</w:t>
      </w:r>
      <w:r w:rsidR="00AB037D" w:rsidRPr="00266DCB">
        <w:rPr>
          <w:rFonts w:ascii="Book Antiqua" w:hAnsi="Book Antiqua"/>
          <w:sz w:val="22"/>
          <w:szCs w:val="22"/>
        </w:rPr>
        <w:t xml:space="preserve"> </w:t>
      </w:r>
      <w:r w:rsidR="00C9582F">
        <w:rPr>
          <w:rFonts w:ascii="Book Antiqua" w:hAnsi="Book Antiqua"/>
          <w:sz w:val="22"/>
          <w:szCs w:val="22"/>
        </w:rPr>
        <w:t xml:space="preserve">the Final Rule, </w:t>
      </w:r>
      <w:r w:rsidR="00AB037D" w:rsidRPr="00266DCB">
        <w:rPr>
          <w:rFonts w:ascii="Book Antiqua" w:hAnsi="Book Antiqua"/>
          <w:sz w:val="22"/>
          <w:szCs w:val="22"/>
        </w:rPr>
        <w:t>and ETA’s Training and Employment Guidance Letter (TEGL) No. 10-09.</w:t>
      </w:r>
    </w:p>
    <w:p w:rsidR="00F354D6" w:rsidRPr="00307A38" w:rsidRDefault="00F354D6" w:rsidP="00F354D6">
      <w:pPr>
        <w:pStyle w:val="NormalWeb"/>
        <w:ind w:right="135"/>
        <w:rPr>
          <w:rFonts w:ascii="Book Antiqua" w:hAnsi="Book Antiqua"/>
          <w:sz w:val="22"/>
          <w:szCs w:val="22"/>
        </w:rPr>
      </w:pPr>
      <w:r w:rsidRPr="00307A38">
        <w:rPr>
          <w:rFonts w:ascii="Book Antiqua" w:hAnsi="Book Antiqua"/>
          <w:sz w:val="22"/>
          <w:szCs w:val="22"/>
        </w:rPr>
        <w:t>OMB Control Number 1205-0489</w:t>
      </w:r>
      <w:r w:rsidR="00B76EFE">
        <w:rPr>
          <w:rFonts w:ascii="Book Antiqua" w:hAnsi="Book Antiqua"/>
          <w:sz w:val="22"/>
          <w:szCs w:val="22"/>
        </w:rPr>
        <w:t xml:space="preserve"> </w:t>
      </w:r>
      <w:r w:rsidRPr="00307A38">
        <w:rPr>
          <w:rFonts w:ascii="Book Antiqua" w:hAnsi="Book Antiqua"/>
          <w:sz w:val="22"/>
          <w:szCs w:val="22"/>
        </w:rPr>
        <w:t xml:space="preserve"> states that an eligible spouse </w:t>
      </w:r>
      <w:r w:rsidR="0023732A">
        <w:rPr>
          <w:rFonts w:ascii="Book Antiqua" w:hAnsi="Book Antiqua"/>
          <w:sz w:val="22"/>
          <w:szCs w:val="22"/>
        </w:rPr>
        <w:t xml:space="preserve">under the Veterans Priority </w:t>
      </w:r>
      <w:r w:rsidRPr="00307A38">
        <w:rPr>
          <w:rFonts w:ascii="Book Antiqua" w:hAnsi="Book Antiqua"/>
          <w:sz w:val="22"/>
          <w:szCs w:val="22"/>
        </w:rPr>
        <w:t xml:space="preserve">is a person who is (a) the spouse of any person who died </w:t>
      </w:r>
      <w:r w:rsidRPr="00757F7B">
        <w:rPr>
          <w:rFonts w:ascii="Book Antiqua" w:hAnsi="Book Antiqua"/>
          <w:b/>
          <w:sz w:val="22"/>
          <w:szCs w:val="22"/>
          <w:u w:val="single"/>
        </w:rPr>
        <w:t>on active duty or</w:t>
      </w:r>
      <w:r w:rsidRPr="00307A38">
        <w:rPr>
          <w:rFonts w:ascii="Book Antiqua" w:hAnsi="Book Antiqua"/>
          <w:sz w:val="22"/>
          <w:szCs w:val="22"/>
        </w:rPr>
        <w:t xml:space="preserve"> of a service connected disability; (b) any member of the Armed Forces serving on active duty who, at the time of application for the priority, is listed in one or more of the following categories and has been so listed for a total of more than 90 days: (i) missing in action; (ii) captured in line of duty by a hostile force; or (iii) forcibly detained or interned in line of duty by a foreign government or power; (3) any veteran who has a total disability resulting from a service-connected disability, as evaluated by the Department of Veterans Affairs; (4) any veteran who died while a disability, so evaluated was in existence.</w:t>
      </w:r>
    </w:p>
    <w:p w:rsidR="00F354D6" w:rsidRDefault="00F354D6" w:rsidP="00F354D6">
      <w:pPr>
        <w:pStyle w:val="NormalWeb"/>
        <w:ind w:right="135"/>
        <w:rPr>
          <w:rFonts w:ascii="Book Antiqua" w:hAnsi="Book Antiqua"/>
          <w:sz w:val="22"/>
          <w:szCs w:val="22"/>
        </w:rPr>
      </w:pPr>
      <w:r w:rsidRPr="00757F7B">
        <w:rPr>
          <w:rFonts w:ascii="Book Antiqua" w:hAnsi="Book Antiqua"/>
          <w:sz w:val="22"/>
          <w:szCs w:val="22"/>
        </w:rPr>
        <w:t xml:space="preserve">The </w:t>
      </w:r>
      <w:r>
        <w:rPr>
          <w:rFonts w:ascii="Book Antiqua" w:hAnsi="Book Antiqua"/>
          <w:sz w:val="22"/>
          <w:szCs w:val="22"/>
        </w:rPr>
        <w:t xml:space="preserve">requested change is </w:t>
      </w:r>
      <w:r w:rsidRPr="00757F7B">
        <w:rPr>
          <w:rFonts w:ascii="Book Antiqua" w:hAnsi="Book Antiqua"/>
          <w:sz w:val="22"/>
          <w:szCs w:val="22"/>
        </w:rPr>
        <w:t>to remove</w:t>
      </w:r>
      <w:r>
        <w:rPr>
          <w:rFonts w:ascii="Book Antiqua" w:hAnsi="Book Antiqua"/>
          <w:sz w:val="22"/>
          <w:szCs w:val="22"/>
        </w:rPr>
        <w:t xml:space="preserve"> the “</w:t>
      </w:r>
      <w:r w:rsidRPr="00CE6D16">
        <w:rPr>
          <w:rFonts w:ascii="Book Antiqua" w:hAnsi="Book Antiqua"/>
          <w:sz w:val="22"/>
          <w:szCs w:val="22"/>
        </w:rPr>
        <w:t>on active duty or</w:t>
      </w:r>
      <w:r>
        <w:rPr>
          <w:rFonts w:ascii="Book Antiqua" w:hAnsi="Book Antiqua"/>
          <w:sz w:val="22"/>
          <w:szCs w:val="22"/>
        </w:rPr>
        <w:t xml:space="preserve">” clause (as underlined above), as it is not a part of the legislative definition. </w:t>
      </w:r>
    </w:p>
    <w:p w:rsidR="00F354D6" w:rsidRDefault="00F354D6" w:rsidP="00F354D6">
      <w:pPr>
        <w:pStyle w:val="NormalWeb"/>
        <w:ind w:right="135"/>
        <w:rPr>
          <w:rFonts w:ascii="Calibri" w:hAnsi="Calibri"/>
          <w:sz w:val="22"/>
          <w:szCs w:val="22"/>
        </w:rPr>
      </w:pPr>
      <w:r w:rsidRPr="00757F7B">
        <w:rPr>
          <w:rFonts w:ascii="Book Antiqua" w:hAnsi="Book Antiqua"/>
          <w:sz w:val="22"/>
          <w:szCs w:val="22"/>
        </w:rPr>
        <w:t xml:space="preserve">The </w:t>
      </w:r>
      <w:r>
        <w:rPr>
          <w:rFonts w:ascii="Book Antiqua" w:hAnsi="Book Antiqua"/>
          <w:sz w:val="22"/>
          <w:szCs w:val="22"/>
        </w:rPr>
        <w:t>second requested change is related to the “conditions” described for a new participant to be identified as an</w:t>
      </w:r>
      <w:r w:rsidRPr="00307A38">
        <w:rPr>
          <w:rFonts w:ascii="Book Antiqua" w:hAnsi="Book Antiqua"/>
          <w:sz w:val="22"/>
          <w:szCs w:val="22"/>
        </w:rPr>
        <w:t xml:space="preserve"> eligible</w:t>
      </w:r>
      <w:r>
        <w:rPr>
          <w:rFonts w:ascii="Book Antiqua" w:hAnsi="Book Antiqua"/>
          <w:sz w:val="22"/>
          <w:szCs w:val="22"/>
        </w:rPr>
        <w:t xml:space="preserve"> veteran as written in</w:t>
      </w:r>
      <w:r w:rsidRPr="00307A38">
        <w:rPr>
          <w:rFonts w:ascii="Book Antiqua" w:hAnsi="Book Antiqua"/>
          <w:sz w:val="22"/>
          <w:szCs w:val="22"/>
        </w:rPr>
        <w:t>, OMB Control Number 1205-0489</w:t>
      </w:r>
      <w:r>
        <w:rPr>
          <w:rFonts w:ascii="Book Antiqua" w:hAnsi="Book Antiqua"/>
          <w:sz w:val="22"/>
          <w:szCs w:val="22"/>
        </w:rPr>
        <w:t xml:space="preserve">.  </w:t>
      </w:r>
    </w:p>
    <w:p w:rsidR="00F354D6" w:rsidRPr="00266DCB" w:rsidRDefault="00F354D6" w:rsidP="00F354D6">
      <w:pPr>
        <w:pStyle w:val="NormalWeb"/>
        <w:ind w:right="135"/>
        <w:rPr>
          <w:rFonts w:ascii="Book Antiqua" w:hAnsi="Book Antiqua"/>
          <w:sz w:val="22"/>
          <w:szCs w:val="22"/>
        </w:rPr>
      </w:pPr>
      <w:r>
        <w:rPr>
          <w:rFonts w:ascii="Book Antiqua" w:hAnsi="Book Antiqua"/>
          <w:sz w:val="22"/>
          <w:szCs w:val="22"/>
        </w:rPr>
        <w:t>T</w:t>
      </w:r>
      <w:r w:rsidRPr="00266DCB">
        <w:rPr>
          <w:rFonts w:ascii="Book Antiqua" w:hAnsi="Book Antiqua"/>
          <w:sz w:val="22"/>
          <w:szCs w:val="22"/>
        </w:rPr>
        <w:t xml:space="preserve">he current </w:t>
      </w:r>
      <w:r>
        <w:rPr>
          <w:rFonts w:ascii="Book Antiqua" w:hAnsi="Book Antiqua"/>
          <w:sz w:val="22"/>
          <w:szCs w:val="22"/>
        </w:rPr>
        <w:t>language</w:t>
      </w:r>
      <w:r w:rsidR="00455504">
        <w:rPr>
          <w:rFonts w:ascii="Book Antiqua" w:hAnsi="Book Antiqua"/>
          <w:sz w:val="22"/>
          <w:szCs w:val="22"/>
        </w:rPr>
        <w:t xml:space="preserve"> (</w:t>
      </w:r>
      <w:r w:rsidR="00455504">
        <w:rPr>
          <w:rFonts w:ascii="Book Antiqua" w:hAnsi="Book Antiqua"/>
        </w:rPr>
        <w:t xml:space="preserve">from </w:t>
      </w:r>
      <w:r w:rsidR="00455504" w:rsidRPr="00F354D6">
        <w:rPr>
          <w:rFonts w:ascii="Book Antiqua" w:hAnsi="Book Antiqua" w:cs="Tahoma"/>
          <w:sz w:val="22"/>
          <w:szCs w:val="22"/>
        </w:rPr>
        <w:t>Title 38, Veterans' Benefits</w:t>
      </w:r>
      <w:r w:rsidR="00455504">
        <w:rPr>
          <w:rFonts w:ascii="Book Antiqua" w:hAnsi="Book Antiqua" w:cs="Tahoma"/>
        </w:rPr>
        <w:t>,</w:t>
      </w:r>
      <w:r w:rsidR="00455504" w:rsidRPr="00F354D6">
        <w:rPr>
          <w:rFonts w:ascii="Book Antiqua" w:hAnsi="Book Antiqua" w:cs="Tahoma"/>
          <w:sz w:val="22"/>
          <w:szCs w:val="22"/>
        </w:rPr>
        <w:t xml:space="preserve"> Chapter 42</w:t>
      </w:r>
      <w:r w:rsidR="00455504">
        <w:rPr>
          <w:rFonts w:ascii="Book Antiqua" w:hAnsi="Book Antiqua" w:cs="Tahoma"/>
        </w:rPr>
        <w:t>,</w:t>
      </w:r>
      <w:r w:rsidR="00455504" w:rsidRPr="00F354D6">
        <w:rPr>
          <w:rFonts w:ascii="Book Antiqua" w:hAnsi="Book Antiqua" w:cs="Tahoma"/>
          <w:sz w:val="22"/>
          <w:szCs w:val="22"/>
        </w:rPr>
        <w:t xml:space="preserve"> Employment and Training of Veteran</w:t>
      </w:r>
      <w:r w:rsidR="00455504">
        <w:rPr>
          <w:rFonts w:ascii="Book Antiqua" w:hAnsi="Book Antiqua" w:cs="Tahoma"/>
        </w:rPr>
        <w:t xml:space="preserve">s), </w:t>
      </w:r>
      <w:r w:rsidRPr="00266DCB">
        <w:rPr>
          <w:rFonts w:ascii="Book Antiqua" w:hAnsi="Book Antiqua"/>
          <w:sz w:val="22"/>
          <w:szCs w:val="22"/>
        </w:rPr>
        <w:t>describes an eligible veteran as a person who meets one of the following conditions:</w:t>
      </w:r>
    </w:p>
    <w:p w:rsidR="00F354D6" w:rsidRPr="00266DCB" w:rsidRDefault="00F354D6" w:rsidP="00AA3D8B">
      <w:pPr>
        <w:ind w:left="720"/>
        <w:rPr>
          <w:rFonts w:ascii="Book Antiqua" w:hAnsi="Book Antiqua"/>
        </w:rPr>
      </w:pPr>
      <w:r w:rsidRPr="00266DCB">
        <w:rPr>
          <w:rFonts w:ascii="Book Antiqua" w:hAnsi="Book Antiqua"/>
        </w:rPr>
        <w:t>1. Is a person who served on active duty in the armed forces for a period of less than or equal to 180 days, and who was discharged or released from such service under conditions other than dishonorable.</w:t>
      </w:r>
    </w:p>
    <w:p w:rsidR="00F354D6" w:rsidRDefault="00F354D6" w:rsidP="00AA3D8B">
      <w:pPr>
        <w:ind w:left="720"/>
        <w:rPr>
          <w:rFonts w:ascii="Book Antiqua" w:hAnsi="Book Antiqua"/>
        </w:rPr>
      </w:pPr>
      <w:r w:rsidRPr="00266DCB">
        <w:rPr>
          <w:rFonts w:ascii="Book Antiqua" w:hAnsi="Book Antiqua"/>
        </w:rPr>
        <w:t>2. Is a person who served on active duty for a period of more than 180 days and was discharged or released with other than a dishonorable discharge; or was discharged or released because of a service connected disability; or as a member of a reserve component under an order to active duty pursuant to section 12301 (a), (d), or, (g), 12302, or 12304 of Title 10, U.S.C., served on active duty during a period of war or in a campaign or expedition for which a campaign badge is authorized and was discharged or released from such duty with other than a dishonorable discharge;  </w:t>
      </w:r>
    </w:p>
    <w:p w:rsidR="00455504" w:rsidRDefault="00455504" w:rsidP="00F354D6">
      <w:pPr>
        <w:rPr>
          <w:rFonts w:ascii="Book Antiqua" w:hAnsi="Book Antiqua"/>
        </w:rPr>
      </w:pPr>
      <w:r w:rsidRPr="00266DCB">
        <w:rPr>
          <w:rFonts w:ascii="Book Antiqua" w:hAnsi="Book Antiqua"/>
        </w:rPr>
        <w:lastRenderedPageBreak/>
        <w:t>The</w:t>
      </w:r>
      <w:r>
        <w:rPr>
          <w:rFonts w:ascii="Book Antiqua" w:hAnsi="Book Antiqua"/>
        </w:rPr>
        <w:t xml:space="preserve"> requested change is </w:t>
      </w:r>
      <w:r w:rsidRPr="00266DCB">
        <w:rPr>
          <w:rFonts w:ascii="Book Antiqua" w:hAnsi="Book Antiqua"/>
        </w:rPr>
        <w:t xml:space="preserve">that these two conditions be changed into one which reads “a person who served at least one day in the active military, naval, or air service, and who was discharged or released therefrom under conditions other than dishonorable, as specified in 38 U.S.C. 101(2). </w:t>
      </w:r>
      <w:r w:rsidR="0087045A">
        <w:rPr>
          <w:rFonts w:ascii="Book Antiqua" w:hAnsi="Book Antiqua"/>
        </w:rPr>
        <w:t xml:space="preserve"> </w:t>
      </w:r>
    </w:p>
    <w:p w:rsidR="00C91046" w:rsidRDefault="0087045A" w:rsidP="00C91046">
      <w:pPr>
        <w:rPr>
          <w:rFonts w:ascii="Book Antiqua" w:hAnsi="Book Antiqua"/>
        </w:rPr>
      </w:pPr>
      <w:r>
        <w:rPr>
          <w:rFonts w:ascii="Book Antiqua" w:hAnsi="Book Antiqua"/>
        </w:rPr>
        <w:t>Th</w:t>
      </w:r>
      <w:r w:rsidR="004C5BA8">
        <w:rPr>
          <w:rFonts w:ascii="Book Antiqua" w:hAnsi="Book Antiqua"/>
        </w:rPr>
        <w:t>is</w:t>
      </w:r>
      <w:r>
        <w:rPr>
          <w:rFonts w:ascii="Book Antiqua" w:hAnsi="Book Antiqua"/>
        </w:rPr>
        <w:t xml:space="preserve"> change supports the </w:t>
      </w:r>
      <w:r w:rsidR="00C91046">
        <w:rPr>
          <w:rFonts w:ascii="Book Antiqua" w:hAnsi="Book Antiqua" w:cs="Tahoma"/>
        </w:rPr>
        <w:t xml:space="preserve">Final Rule to the Veterans’ Employment and Training Service (issued December 2008), </w:t>
      </w:r>
      <w:r>
        <w:rPr>
          <w:rFonts w:ascii="Book Antiqua" w:hAnsi="Book Antiqua" w:cs="Tahoma"/>
        </w:rPr>
        <w:t xml:space="preserve">which </w:t>
      </w:r>
      <w:r w:rsidR="00C91046">
        <w:rPr>
          <w:rFonts w:ascii="Book Antiqua" w:hAnsi="Book Antiqua" w:cs="Tahoma"/>
        </w:rPr>
        <w:t>further expands th</w:t>
      </w:r>
      <w:r>
        <w:rPr>
          <w:rFonts w:ascii="Book Antiqua" w:hAnsi="Book Antiqua" w:cs="Tahoma"/>
        </w:rPr>
        <w:t xml:space="preserve">e </w:t>
      </w:r>
      <w:r w:rsidR="00C91046">
        <w:rPr>
          <w:rFonts w:ascii="Book Antiqua" w:hAnsi="Book Antiqua" w:cs="Tahoma"/>
        </w:rPr>
        <w:t xml:space="preserve">definition and </w:t>
      </w:r>
      <w:r w:rsidR="00C91046">
        <w:rPr>
          <w:rFonts w:ascii="Book Antiqua" w:hAnsi="Book Antiqua"/>
        </w:rPr>
        <w:t xml:space="preserve">requires that program operators use the broad definition of veteran found in 38 U.S.C. 101(2).  </w:t>
      </w:r>
    </w:p>
    <w:bookmarkEnd w:id="0"/>
    <w:p w:rsidR="004D2A3F" w:rsidRDefault="004D2A3F" w:rsidP="004D2A3F">
      <w:pPr>
        <w:pStyle w:val="PlainText"/>
        <w:rPr>
          <w:rFonts w:ascii="Book Antiqua" w:hAnsi="Book Antiqua"/>
          <w:sz w:val="22"/>
          <w:szCs w:val="22"/>
        </w:rPr>
      </w:pPr>
      <w:r>
        <w:rPr>
          <w:rFonts w:ascii="Book Antiqua" w:hAnsi="Book Antiqua"/>
          <w:sz w:val="22"/>
          <w:szCs w:val="22"/>
        </w:rPr>
        <w:t>This request applies to all four rounds of TAACCCT grants and will</w:t>
      </w:r>
      <w:r w:rsidRPr="00307A38">
        <w:rPr>
          <w:rFonts w:ascii="Book Antiqua" w:hAnsi="Book Antiqua"/>
          <w:sz w:val="22"/>
          <w:szCs w:val="22"/>
        </w:rPr>
        <w:t xml:space="preserve"> not place a reporting burden on TAACCCT </w:t>
      </w:r>
      <w:r w:rsidR="00FC7BBF">
        <w:rPr>
          <w:rFonts w:ascii="Book Antiqua" w:hAnsi="Book Antiqua"/>
          <w:sz w:val="22"/>
          <w:szCs w:val="22"/>
        </w:rPr>
        <w:t>grantees as they are already reporting this information.</w:t>
      </w:r>
    </w:p>
    <w:p w:rsidR="00307A38" w:rsidRPr="00266DCB" w:rsidRDefault="004D2A3F" w:rsidP="00307A38">
      <w:pPr>
        <w:pStyle w:val="NormalWeb"/>
        <w:ind w:right="135"/>
        <w:rPr>
          <w:rFonts w:ascii="Book Antiqua" w:hAnsi="Book Antiqua"/>
          <w:sz w:val="22"/>
          <w:szCs w:val="22"/>
        </w:rPr>
      </w:pPr>
      <w:r>
        <w:rPr>
          <w:rFonts w:ascii="Book Antiqua" w:hAnsi="Book Antiqua"/>
          <w:sz w:val="22"/>
          <w:szCs w:val="22"/>
        </w:rPr>
        <w:t xml:space="preserve"> </w:t>
      </w:r>
    </w:p>
    <w:p w:rsidR="00BE3BF7" w:rsidRDefault="005D23AE" w:rsidP="00BE3BF7">
      <w:pPr>
        <w:pStyle w:val="BodyText2"/>
        <w:jc w:val="left"/>
        <w:rPr>
          <w:rFonts w:ascii="Book Antiqua" w:hAnsi="Book Antiqua"/>
          <w:sz w:val="22"/>
          <w:szCs w:val="22"/>
        </w:rPr>
      </w:pPr>
      <w:r>
        <w:rPr>
          <w:rFonts w:ascii="Book Antiqua" w:hAnsi="Book Antiqua"/>
          <w:sz w:val="22"/>
          <w:szCs w:val="22"/>
        </w:rPr>
        <w:t xml:space="preserve"> </w:t>
      </w:r>
    </w:p>
    <w:p w:rsidR="00BE3BF7" w:rsidRDefault="00A83CA0" w:rsidP="00BE3BF7">
      <w:pPr>
        <w:pStyle w:val="BodyText2"/>
        <w:jc w:val="left"/>
        <w:rPr>
          <w:rFonts w:ascii="Book Antiqua" w:hAnsi="Book Antiqua"/>
          <w:sz w:val="22"/>
          <w:szCs w:val="22"/>
        </w:rPr>
      </w:pPr>
      <w:r>
        <w:rPr>
          <w:rFonts w:ascii="Book Antiqua" w:hAnsi="Book Antiqua"/>
          <w:sz w:val="22"/>
          <w:szCs w:val="22"/>
        </w:rPr>
        <w:t xml:space="preserve"> </w:t>
      </w:r>
    </w:p>
    <w:sectPr w:rsidR="00BE3BF7" w:rsidSect="000D33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628"/>
    <w:rsid w:val="00022649"/>
    <w:rsid w:val="00061DE0"/>
    <w:rsid w:val="00097153"/>
    <w:rsid w:val="000A4DC7"/>
    <w:rsid w:val="000D33E8"/>
    <w:rsid w:val="000E2C45"/>
    <w:rsid w:val="001336CF"/>
    <w:rsid w:val="001365EF"/>
    <w:rsid w:val="001373AD"/>
    <w:rsid w:val="00156A6A"/>
    <w:rsid w:val="001F02EB"/>
    <w:rsid w:val="00233A8E"/>
    <w:rsid w:val="0023732A"/>
    <w:rsid w:val="002539EE"/>
    <w:rsid w:val="00266DCB"/>
    <w:rsid w:val="002E0D73"/>
    <w:rsid w:val="0030298F"/>
    <w:rsid w:val="00307A38"/>
    <w:rsid w:val="00347342"/>
    <w:rsid w:val="00361819"/>
    <w:rsid w:val="00401952"/>
    <w:rsid w:val="00432F71"/>
    <w:rsid w:val="0043382B"/>
    <w:rsid w:val="00434E3B"/>
    <w:rsid w:val="00440810"/>
    <w:rsid w:val="00455504"/>
    <w:rsid w:val="00471A8A"/>
    <w:rsid w:val="00477FAC"/>
    <w:rsid w:val="00487F55"/>
    <w:rsid w:val="004C5BA8"/>
    <w:rsid w:val="004D2A3F"/>
    <w:rsid w:val="00537272"/>
    <w:rsid w:val="00554DF0"/>
    <w:rsid w:val="005736A8"/>
    <w:rsid w:val="005A6794"/>
    <w:rsid w:val="005B62B2"/>
    <w:rsid w:val="005D23AE"/>
    <w:rsid w:val="005E45F1"/>
    <w:rsid w:val="005F3C36"/>
    <w:rsid w:val="00633085"/>
    <w:rsid w:val="006371F5"/>
    <w:rsid w:val="00757F7B"/>
    <w:rsid w:val="00762FC9"/>
    <w:rsid w:val="00767C10"/>
    <w:rsid w:val="00777F5C"/>
    <w:rsid w:val="007B6B47"/>
    <w:rsid w:val="007D1B8E"/>
    <w:rsid w:val="008031D6"/>
    <w:rsid w:val="00820F10"/>
    <w:rsid w:val="00824D03"/>
    <w:rsid w:val="0087045A"/>
    <w:rsid w:val="00871AFD"/>
    <w:rsid w:val="00871C18"/>
    <w:rsid w:val="008A47D2"/>
    <w:rsid w:val="008E260C"/>
    <w:rsid w:val="008E50B3"/>
    <w:rsid w:val="00922F4B"/>
    <w:rsid w:val="0096485B"/>
    <w:rsid w:val="00987227"/>
    <w:rsid w:val="009D02F0"/>
    <w:rsid w:val="00A14628"/>
    <w:rsid w:val="00A50C08"/>
    <w:rsid w:val="00A83CA0"/>
    <w:rsid w:val="00AA3D8B"/>
    <w:rsid w:val="00AB037D"/>
    <w:rsid w:val="00AF3593"/>
    <w:rsid w:val="00B76EFE"/>
    <w:rsid w:val="00B944B4"/>
    <w:rsid w:val="00BD32D9"/>
    <w:rsid w:val="00BE3BF7"/>
    <w:rsid w:val="00C06F92"/>
    <w:rsid w:val="00C452F4"/>
    <w:rsid w:val="00C5779C"/>
    <w:rsid w:val="00C60E2D"/>
    <w:rsid w:val="00C84CE5"/>
    <w:rsid w:val="00C91046"/>
    <w:rsid w:val="00C9582F"/>
    <w:rsid w:val="00CA0079"/>
    <w:rsid w:val="00CB16FF"/>
    <w:rsid w:val="00CE6D16"/>
    <w:rsid w:val="00D01E0D"/>
    <w:rsid w:val="00D21BA9"/>
    <w:rsid w:val="00DC1BC5"/>
    <w:rsid w:val="00E74976"/>
    <w:rsid w:val="00E75C40"/>
    <w:rsid w:val="00E935A6"/>
    <w:rsid w:val="00EB3402"/>
    <w:rsid w:val="00EC5A42"/>
    <w:rsid w:val="00F354D6"/>
    <w:rsid w:val="00F8443B"/>
    <w:rsid w:val="00FC7BBF"/>
    <w:rsid w:val="00FD5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E3BF7"/>
    <w:pPr>
      <w:widowControl w:val="0"/>
      <w:autoSpaceDE w:val="0"/>
      <w:autoSpaceDN w:val="0"/>
      <w:adjustRightInd w:val="0"/>
      <w:spacing w:after="0" w:line="240" w:lineRule="auto"/>
      <w:jc w:val="both"/>
    </w:pPr>
    <w:rPr>
      <w:rFonts w:ascii="Times" w:eastAsia="Times New Roman" w:hAnsi="Times" w:cs="Times New Roman"/>
      <w:sz w:val="24"/>
      <w:szCs w:val="19"/>
    </w:rPr>
  </w:style>
  <w:style w:type="character" w:customStyle="1" w:styleId="BodyText2Char">
    <w:name w:val="Body Text 2 Char"/>
    <w:basedOn w:val="DefaultParagraphFont"/>
    <w:link w:val="BodyText2"/>
    <w:rsid w:val="00BE3BF7"/>
    <w:rPr>
      <w:rFonts w:ascii="Times" w:eastAsia="Times New Roman" w:hAnsi="Times" w:cs="Times New Roman"/>
      <w:sz w:val="24"/>
      <w:szCs w:val="19"/>
    </w:rPr>
  </w:style>
  <w:style w:type="paragraph" w:styleId="PlainText">
    <w:name w:val="Plain Text"/>
    <w:basedOn w:val="Normal"/>
    <w:link w:val="PlainTextChar"/>
    <w:uiPriority w:val="99"/>
    <w:semiHidden/>
    <w:unhideWhenUsed/>
    <w:rsid w:val="005B62B2"/>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5B62B2"/>
    <w:rPr>
      <w:rFonts w:ascii="Courier New" w:hAnsi="Courier New" w:cs="Courier New"/>
      <w:sz w:val="20"/>
      <w:szCs w:val="20"/>
    </w:rPr>
  </w:style>
  <w:style w:type="paragraph" w:styleId="NormalWeb">
    <w:name w:val="Normal (Web)"/>
    <w:basedOn w:val="Normal"/>
    <w:uiPriority w:val="99"/>
    <w:unhideWhenUsed/>
    <w:rsid w:val="00307A38"/>
    <w:pPr>
      <w:spacing w:before="100" w:beforeAutospacing="1" w:after="100" w:afterAutospacing="1" w:line="240" w:lineRule="auto"/>
    </w:pPr>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824D03"/>
    <w:rPr>
      <w:sz w:val="16"/>
      <w:szCs w:val="16"/>
    </w:rPr>
  </w:style>
  <w:style w:type="paragraph" w:styleId="CommentText">
    <w:name w:val="annotation text"/>
    <w:basedOn w:val="Normal"/>
    <w:link w:val="CommentTextChar"/>
    <w:uiPriority w:val="99"/>
    <w:semiHidden/>
    <w:unhideWhenUsed/>
    <w:rsid w:val="00824D03"/>
    <w:pPr>
      <w:spacing w:line="240" w:lineRule="auto"/>
    </w:pPr>
    <w:rPr>
      <w:sz w:val="20"/>
      <w:szCs w:val="20"/>
    </w:rPr>
  </w:style>
  <w:style w:type="character" w:customStyle="1" w:styleId="CommentTextChar">
    <w:name w:val="Comment Text Char"/>
    <w:basedOn w:val="DefaultParagraphFont"/>
    <w:link w:val="CommentText"/>
    <w:uiPriority w:val="99"/>
    <w:semiHidden/>
    <w:rsid w:val="00824D03"/>
    <w:rPr>
      <w:sz w:val="20"/>
      <w:szCs w:val="20"/>
    </w:rPr>
  </w:style>
  <w:style w:type="paragraph" w:styleId="CommentSubject">
    <w:name w:val="annotation subject"/>
    <w:basedOn w:val="CommentText"/>
    <w:next w:val="CommentText"/>
    <w:link w:val="CommentSubjectChar"/>
    <w:uiPriority w:val="99"/>
    <w:semiHidden/>
    <w:unhideWhenUsed/>
    <w:rsid w:val="00824D03"/>
    <w:rPr>
      <w:b/>
      <w:bCs/>
    </w:rPr>
  </w:style>
  <w:style w:type="character" w:customStyle="1" w:styleId="CommentSubjectChar">
    <w:name w:val="Comment Subject Char"/>
    <w:basedOn w:val="CommentTextChar"/>
    <w:link w:val="CommentSubject"/>
    <w:uiPriority w:val="99"/>
    <w:semiHidden/>
    <w:rsid w:val="00824D03"/>
    <w:rPr>
      <w:b/>
      <w:bCs/>
      <w:sz w:val="20"/>
      <w:szCs w:val="20"/>
    </w:rPr>
  </w:style>
  <w:style w:type="paragraph" w:styleId="BalloonText">
    <w:name w:val="Balloon Text"/>
    <w:basedOn w:val="Normal"/>
    <w:link w:val="BalloonTextChar"/>
    <w:uiPriority w:val="99"/>
    <w:semiHidden/>
    <w:unhideWhenUsed/>
    <w:rsid w:val="00824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D03"/>
    <w:rPr>
      <w:rFonts w:ascii="Tahoma" w:hAnsi="Tahoma" w:cs="Tahoma"/>
      <w:sz w:val="16"/>
      <w:szCs w:val="16"/>
    </w:rPr>
  </w:style>
  <w:style w:type="paragraph" w:customStyle="1" w:styleId="MarkforAttachment">
    <w:name w:val="Mark for Attachment"/>
    <w:basedOn w:val="Normal"/>
    <w:next w:val="Normal"/>
    <w:rsid w:val="00987227"/>
    <w:pPr>
      <w:tabs>
        <w:tab w:val="left" w:pos="432"/>
      </w:tabs>
      <w:spacing w:after="0" w:line="240" w:lineRule="auto"/>
      <w:jc w:val="center"/>
    </w:pPr>
    <w:rPr>
      <w:rFonts w:ascii="Times New Roman" w:eastAsia="Times New Roman" w:hAnsi="Times New Roman" w:cs="Times New Roman"/>
      <w:b/>
      <w:cap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E3BF7"/>
    <w:pPr>
      <w:widowControl w:val="0"/>
      <w:autoSpaceDE w:val="0"/>
      <w:autoSpaceDN w:val="0"/>
      <w:adjustRightInd w:val="0"/>
      <w:spacing w:after="0" w:line="240" w:lineRule="auto"/>
      <w:jc w:val="both"/>
    </w:pPr>
    <w:rPr>
      <w:rFonts w:ascii="Times" w:eastAsia="Times New Roman" w:hAnsi="Times" w:cs="Times New Roman"/>
      <w:sz w:val="24"/>
      <w:szCs w:val="19"/>
    </w:rPr>
  </w:style>
  <w:style w:type="character" w:customStyle="1" w:styleId="BodyText2Char">
    <w:name w:val="Body Text 2 Char"/>
    <w:basedOn w:val="DefaultParagraphFont"/>
    <w:link w:val="BodyText2"/>
    <w:rsid w:val="00BE3BF7"/>
    <w:rPr>
      <w:rFonts w:ascii="Times" w:eastAsia="Times New Roman" w:hAnsi="Times" w:cs="Times New Roman"/>
      <w:sz w:val="24"/>
      <w:szCs w:val="19"/>
    </w:rPr>
  </w:style>
  <w:style w:type="paragraph" w:styleId="PlainText">
    <w:name w:val="Plain Text"/>
    <w:basedOn w:val="Normal"/>
    <w:link w:val="PlainTextChar"/>
    <w:uiPriority w:val="99"/>
    <w:semiHidden/>
    <w:unhideWhenUsed/>
    <w:rsid w:val="005B62B2"/>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5B62B2"/>
    <w:rPr>
      <w:rFonts w:ascii="Courier New" w:hAnsi="Courier New" w:cs="Courier New"/>
      <w:sz w:val="20"/>
      <w:szCs w:val="20"/>
    </w:rPr>
  </w:style>
  <w:style w:type="paragraph" w:styleId="NormalWeb">
    <w:name w:val="Normal (Web)"/>
    <w:basedOn w:val="Normal"/>
    <w:uiPriority w:val="99"/>
    <w:unhideWhenUsed/>
    <w:rsid w:val="00307A38"/>
    <w:pPr>
      <w:spacing w:before="100" w:beforeAutospacing="1" w:after="100" w:afterAutospacing="1" w:line="240" w:lineRule="auto"/>
    </w:pPr>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824D03"/>
    <w:rPr>
      <w:sz w:val="16"/>
      <w:szCs w:val="16"/>
    </w:rPr>
  </w:style>
  <w:style w:type="paragraph" w:styleId="CommentText">
    <w:name w:val="annotation text"/>
    <w:basedOn w:val="Normal"/>
    <w:link w:val="CommentTextChar"/>
    <w:uiPriority w:val="99"/>
    <w:semiHidden/>
    <w:unhideWhenUsed/>
    <w:rsid w:val="00824D03"/>
    <w:pPr>
      <w:spacing w:line="240" w:lineRule="auto"/>
    </w:pPr>
    <w:rPr>
      <w:sz w:val="20"/>
      <w:szCs w:val="20"/>
    </w:rPr>
  </w:style>
  <w:style w:type="character" w:customStyle="1" w:styleId="CommentTextChar">
    <w:name w:val="Comment Text Char"/>
    <w:basedOn w:val="DefaultParagraphFont"/>
    <w:link w:val="CommentText"/>
    <w:uiPriority w:val="99"/>
    <w:semiHidden/>
    <w:rsid w:val="00824D03"/>
    <w:rPr>
      <w:sz w:val="20"/>
      <w:szCs w:val="20"/>
    </w:rPr>
  </w:style>
  <w:style w:type="paragraph" w:styleId="CommentSubject">
    <w:name w:val="annotation subject"/>
    <w:basedOn w:val="CommentText"/>
    <w:next w:val="CommentText"/>
    <w:link w:val="CommentSubjectChar"/>
    <w:uiPriority w:val="99"/>
    <w:semiHidden/>
    <w:unhideWhenUsed/>
    <w:rsid w:val="00824D03"/>
    <w:rPr>
      <w:b/>
      <w:bCs/>
    </w:rPr>
  </w:style>
  <w:style w:type="character" w:customStyle="1" w:styleId="CommentSubjectChar">
    <w:name w:val="Comment Subject Char"/>
    <w:basedOn w:val="CommentTextChar"/>
    <w:link w:val="CommentSubject"/>
    <w:uiPriority w:val="99"/>
    <w:semiHidden/>
    <w:rsid w:val="00824D03"/>
    <w:rPr>
      <w:b/>
      <w:bCs/>
      <w:sz w:val="20"/>
      <w:szCs w:val="20"/>
    </w:rPr>
  </w:style>
  <w:style w:type="paragraph" w:styleId="BalloonText">
    <w:name w:val="Balloon Text"/>
    <w:basedOn w:val="Normal"/>
    <w:link w:val="BalloonTextChar"/>
    <w:uiPriority w:val="99"/>
    <w:semiHidden/>
    <w:unhideWhenUsed/>
    <w:rsid w:val="00824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D03"/>
    <w:rPr>
      <w:rFonts w:ascii="Tahoma" w:hAnsi="Tahoma" w:cs="Tahoma"/>
      <w:sz w:val="16"/>
      <w:szCs w:val="16"/>
    </w:rPr>
  </w:style>
  <w:style w:type="paragraph" w:customStyle="1" w:styleId="MarkforAttachment">
    <w:name w:val="Mark for Attachment"/>
    <w:basedOn w:val="Normal"/>
    <w:next w:val="Normal"/>
    <w:rsid w:val="00987227"/>
    <w:pPr>
      <w:tabs>
        <w:tab w:val="left" w:pos="432"/>
      </w:tabs>
      <w:spacing w:after="0" w:line="240" w:lineRule="auto"/>
      <w:jc w:val="center"/>
    </w:pPr>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26643">
      <w:bodyDiv w:val="1"/>
      <w:marLeft w:val="0"/>
      <w:marRight w:val="0"/>
      <w:marTop w:val="0"/>
      <w:marBottom w:val="0"/>
      <w:divBdr>
        <w:top w:val="none" w:sz="0" w:space="0" w:color="auto"/>
        <w:left w:val="none" w:sz="0" w:space="0" w:color="auto"/>
        <w:bottom w:val="none" w:sz="0" w:space="0" w:color="auto"/>
        <w:right w:val="none" w:sz="0" w:space="0" w:color="auto"/>
      </w:divBdr>
    </w:div>
    <w:div w:id="184786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Naradzay.Bonnie</dc:creator>
  <cp:lastModifiedBy>Windows User</cp:lastModifiedBy>
  <cp:revision>2</cp:revision>
  <cp:lastPrinted>2014-05-09T15:59:00Z</cp:lastPrinted>
  <dcterms:created xsi:type="dcterms:W3CDTF">2015-01-21T20:34:00Z</dcterms:created>
  <dcterms:modified xsi:type="dcterms:W3CDTF">2015-01-21T20:34:00Z</dcterms:modified>
</cp:coreProperties>
</file>