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C9" w:rsidRDefault="00E048C9" w:rsidP="00F505FC">
      <w:pPr>
        <w:pStyle w:val="Caption"/>
      </w:pPr>
      <w:bookmarkStart w:id="0" w:name="_GoBack"/>
      <w:bookmarkEnd w:id="0"/>
    </w:p>
    <w:p w:rsidR="00BD7817" w:rsidRPr="00DC7FED" w:rsidRDefault="00BD7817" w:rsidP="00BD7817">
      <w:pPr>
        <w:jc w:val="center"/>
        <w:rPr>
          <w:rFonts w:cs="Shruti"/>
          <w:b/>
          <w:bCs/>
          <w:sz w:val="24"/>
          <w:szCs w:val="24"/>
        </w:rPr>
      </w:pPr>
      <w:r w:rsidRPr="00DC7FED">
        <w:rPr>
          <w:rFonts w:cs="Shruti"/>
          <w:b/>
          <w:bCs/>
          <w:sz w:val="24"/>
          <w:szCs w:val="24"/>
        </w:rPr>
        <w:t>SUPPORTING STATEMENT FOR THE</w:t>
      </w:r>
    </w:p>
    <w:p w:rsidR="00BD7817" w:rsidRPr="00DC7FED" w:rsidRDefault="00BD7817" w:rsidP="00BD7817">
      <w:pPr>
        <w:jc w:val="center"/>
        <w:rPr>
          <w:rFonts w:cs="Shruti"/>
          <w:b/>
          <w:bCs/>
          <w:sz w:val="24"/>
          <w:szCs w:val="24"/>
        </w:rPr>
      </w:pPr>
      <w:r w:rsidRPr="00DC7FED">
        <w:rPr>
          <w:rFonts w:cs="Shruti"/>
          <w:b/>
          <w:bCs/>
          <w:sz w:val="24"/>
          <w:szCs w:val="24"/>
        </w:rPr>
        <w:t>INFORMATION COLLECTION REQUIREMENTS OF THE</w:t>
      </w:r>
    </w:p>
    <w:p w:rsidR="00BD7817" w:rsidRPr="00DC7FED" w:rsidRDefault="00BD7817" w:rsidP="00BD7817">
      <w:pPr>
        <w:jc w:val="center"/>
        <w:rPr>
          <w:b/>
          <w:bCs/>
          <w:sz w:val="24"/>
          <w:szCs w:val="24"/>
        </w:rPr>
      </w:pPr>
      <w:r w:rsidRPr="00DC7FED">
        <w:rPr>
          <w:b/>
          <w:bCs/>
          <w:sz w:val="24"/>
          <w:szCs w:val="24"/>
        </w:rPr>
        <w:t>STANDARD ENTITLED “OCCUPATIONAL EXPOSURE TO</w:t>
      </w:r>
    </w:p>
    <w:p w:rsidR="00BD7817" w:rsidRPr="00DC7FED" w:rsidRDefault="00BD7817" w:rsidP="00BD7817">
      <w:pPr>
        <w:jc w:val="center"/>
        <w:rPr>
          <w:rFonts w:cs="Shruti"/>
          <w:b/>
          <w:bCs/>
          <w:sz w:val="24"/>
          <w:szCs w:val="24"/>
        </w:rPr>
      </w:pPr>
      <w:r w:rsidRPr="00DC7FED">
        <w:rPr>
          <w:b/>
          <w:bCs/>
          <w:sz w:val="24"/>
          <w:szCs w:val="24"/>
        </w:rPr>
        <w:t>HAZARDOUS CHEMICALS IN LABORATORIES”</w:t>
      </w:r>
      <w:r w:rsidRPr="00DC7FED">
        <w:rPr>
          <w:rFonts w:cs="Shruti"/>
          <w:b/>
          <w:bCs/>
          <w:sz w:val="24"/>
          <w:szCs w:val="24"/>
        </w:rPr>
        <w:t xml:space="preserve"> (29 CFR 1910.1450)</w:t>
      </w:r>
      <w:r w:rsidRPr="00DC7FED">
        <w:rPr>
          <w:rStyle w:val="FootnoteReference"/>
          <w:rFonts w:cs="Shruti"/>
          <w:b/>
          <w:sz w:val="24"/>
          <w:szCs w:val="24"/>
          <w:vertAlign w:val="superscript"/>
        </w:rPr>
        <w:footnoteReference w:id="1"/>
      </w:r>
    </w:p>
    <w:p w:rsidR="00BD7817" w:rsidRPr="00DC7FED" w:rsidRDefault="00BD7817" w:rsidP="00BD7817">
      <w:pPr>
        <w:jc w:val="center"/>
        <w:rPr>
          <w:rFonts w:cs="Shruti"/>
          <w:b/>
          <w:sz w:val="24"/>
          <w:szCs w:val="24"/>
        </w:rPr>
      </w:pPr>
      <w:r w:rsidRPr="00DC7FED">
        <w:rPr>
          <w:rFonts w:cs="Shruti"/>
          <w:b/>
          <w:sz w:val="24"/>
          <w:szCs w:val="24"/>
        </w:rPr>
        <w:t>(O</w:t>
      </w:r>
      <w:r w:rsidR="00F86517" w:rsidRPr="00DC7FED">
        <w:rPr>
          <w:rFonts w:cs="Shruti"/>
          <w:b/>
          <w:sz w:val="24"/>
          <w:szCs w:val="24"/>
        </w:rPr>
        <w:t>MB CONTROL NO. 1218-0131</w:t>
      </w:r>
      <w:r w:rsidR="003501FD" w:rsidRPr="00DC7FED">
        <w:rPr>
          <w:rFonts w:cs="Shruti"/>
          <w:b/>
          <w:sz w:val="24"/>
          <w:szCs w:val="24"/>
        </w:rPr>
        <w:t>)</w:t>
      </w:r>
      <w:r w:rsidR="00F86517" w:rsidRPr="00DC7FED">
        <w:rPr>
          <w:rFonts w:cs="Shruti"/>
          <w:b/>
          <w:sz w:val="24"/>
          <w:szCs w:val="24"/>
        </w:rPr>
        <w:t xml:space="preserve"> (</w:t>
      </w:r>
      <w:r w:rsidR="000330E7">
        <w:rPr>
          <w:rFonts w:cs="Shruti"/>
          <w:b/>
          <w:sz w:val="24"/>
          <w:szCs w:val="24"/>
        </w:rPr>
        <w:t>September</w:t>
      </w:r>
      <w:r w:rsidR="0078064F" w:rsidRPr="00DC7FED">
        <w:rPr>
          <w:rFonts w:cs="Shruti"/>
          <w:b/>
          <w:sz w:val="24"/>
          <w:szCs w:val="24"/>
        </w:rPr>
        <w:t xml:space="preserve"> </w:t>
      </w:r>
      <w:r w:rsidR="00735BE4" w:rsidRPr="00DC7FED">
        <w:rPr>
          <w:rFonts w:cs="Shruti"/>
          <w:b/>
          <w:sz w:val="24"/>
          <w:szCs w:val="24"/>
        </w:rPr>
        <w:t>201</w:t>
      </w:r>
      <w:r w:rsidR="0003112B" w:rsidRPr="00DC7FED">
        <w:rPr>
          <w:rFonts w:cs="Shruti"/>
          <w:b/>
          <w:sz w:val="24"/>
          <w:szCs w:val="24"/>
        </w:rPr>
        <w:t>5</w:t>
      </w:r>
      <w:r w:rsidR="003501FD" w:rsidRPr="00DC7FED">
        <w:rPr>
          <w:rFonts w:cs="Shruti"/>
          <w:b/>
          <w:sz w:val="24"/>
          <w:szCs w:val="24"/>
        </w:rPr>
        <w:t>)</w:t>
      </w:r>
    </w:p>
    <w:p w:rsidR="00BD7817" w:rsidRPr="00DC7FED" w:rsidRDefault="00BD7817" w:rsidP="00BD7817">
      <w:pPr>
        <w:rPr>
          <w:rFonts w:cs="Shruti"/>
        </w:rPr>
      </w:pPr>
    </w:p>
    <w:p w:rsidR="00BD7817" w:rsidRPr="00DC7FED" w:rsidRDefault="00BD7817" w:rsidP="00BD7817">
      <w:pPr>
        <w:rPr>
          <w:rFonts w:cs="Shruti"/>
        </w:rPr>
      </w:pPr>
    </w:p>
    <w:p w:rsidR="00BD7817" w:rsidRPr="00DC7FED" w:rsidRDefault="00BD7817" w:rsidP="00BD7817">
      <w:pPr>
        <w:rPr>
          <w:rFonts w:cs="Shruti"/>
          <w:b/>
          <w:sz w:val="24"/>
          <w:szCs w:val="24"/>
        </w:rPr>
      </w:pPr>
      <w:r w:rsidRPr="00DC7FED">
        <w:rPr>
          <w:rFonts w:cs="Shruti"/>
          <w:b/>
          <w:bCs/>
          <w:sz w:val="24"/>
          <w:szCs w:val="24"/>
        </w:rPr>
        <w:t>A.  JUSTIFICATION</w:t>
      </w:r>
    </w:p>
    <w:p w:rsidR="00BD7817" w:rsidRPr="00DC7FED" w:rsidRDefault="00BD7817" w:rsidP="00BD7817">
      <w:pPr>
        <w:rPr>
          <w:rFonts w:cs="Shruti"/>
        </w:rPr>
      </w:pPr>
    </w:p>
    <w:p w:rsidR="00BD7817" w:rsidRPr="00DC7FED" w:rsidRDefault="00BD7817" w:rsidP="00BD7817">
      <w:pPr>
        <w:ind w:left="720" w:hanging="720"/>
        <w:rPr>
          <w:rFonts w:cs="Shruti"/>
          <w:bCs/>
        </w:rPr>
      </w:pPr>
      <w:r w:rsidRPr="00DC7FED">
        <w:rPr>
          <w:rFonts w:cs="Shruti"/>
          <w:b/>
          <w:bCs/>
        </w:rPr>
        <w:t xml:space="preserve"> 1.</w:t>
      </w:r>
      <w:r w:rsidRPr="00DC7FED">
        <w:rPr>
          <w:rFonts w:cs="Shruti"/>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D7817" w:rsidRPr="00DC7FED" w:rsidRDefault="00BD7817" w:rsidP="00BD7817">
      <w:pPr>
        <w:rPr>
          <w:rFonts w:cs="Shruti"/>
          <w:sz w:val="24"/>
          <w:szCs w:val="24"/>
        </w:rPr>
      </w:pPr>
    </w:p>
    <w:p w:rsidR="00BD7817" w:rsidRPr="00DC7FED" w:rsidRDefault="00BD7817" w:rsidP="00BD7817">
      <w:pPr>
        <w:rPr>
          <w:rFonts w:cs="Shruti"/>
          <w:sz w:val="24"/>
          <w:szCs w:val="24"/>
        </w:rPr>
      </w:pPr>
      <w:r w:rsidRPr="00DC7FED">
        <w:rPr>
          <w:rFonts w:cs="Shruti"/>
          <w:sz w:val="24"/>
          <w:szCs w:val="24"/>
        </w:rPr>
        <w:t>The main purpose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00BD7817" w:rsidRPr="00DC7FED" w:rsidRDefault="00BD7817" w:rsidP="00BD7817">
      <w:pPr>
        <w:rPr>
          <w:rFonts w:cs="Shruti"/>
          <w:sz w:val="24"/>
          <w:szCs w:val="24"/>
        </w:rPr>
      </w:pPr>
    </w:p>
    <w:p w:rsidR="00BD7817" w:rsidRPr="00DC7FED" w:rsidRDefault="00BD7817" w:rsidP="00BD7817">
      <w:pPr>
        <w:rPr>
          <w:rFonts w:cs="Shruti"/>
          <w:sz w:val="24"/>
          <w:szCs w:val="24"/>
        </w:rPr>
      </w:pPr>
      <w:r w:rsidRPr="00DC7FED">
        <w:rPr>
          <w:sz w:val="24"/>
          <w:szCs w:val="24"/>
        </w:rPr>
        <w:t xml:space="preserve">To protect </w:t>
      </w:r>
      <w:r w:rsidR="000A4192" w:rsidRPr="00DC7FED">
        <w:rPr>
          <w:sz w:val="24"/>
          <w:szCs w:val="24"/>
        </w:rPr>
        <w:t>worker</w:t>
      </w:r>
      <w:r w:rsidRPr="00DC7FED">
        <w:rPr>
          <w:sz w:val="24"/>
          <w:szCs w:val="24"/>
        </w:rPr>
        <w:t xml:space="preserve"> health, the OSH Act authorizes the</w:t>
      </w:r>
      <w:r w:rsidRPr="00DC7FED">
        <w:rPr>
          <w:rFonts w:cs="Shruti"/>
          <w:sz w:val="24"/>
          <w:szCs w:val="24"/>
        </w:rPr>
        <w:t xml:space="preserve"> Occupational Safety and Health Administration (“OSHA” or “Agency”)</w:t>
      </w:r>
      <w:r w:rsidRPr="00DC7FED">
        <w:rPr>
          <w:sz w:val="24"/>
          <w:szCs w:val="24"/>
        </w:rPr>
        <w:t xml:space="preserve"> to develop standards that provide for “monitoring or measuring worker exposure” to occupational hazards and “prescribe the type and frequency of medical examinations and other tests which shall be made available [by the employer] to </w:t>
      </w:r>
      <w:r w:rsidR="000A4192" w:rsidRPr="00DC7FED">
        <w:rPr>
          <w:sz w:val="24"/>
          <w:szCs w:val="24"/>
        </w:rPr>
        <w:t>worker</w:t>
      </w:r>
      <w:r w:rsidRPr="00DC7FED">
        <w:rPr>
          <w:sz w:val="24"/>
          <w:szCs w:val="24"/>
        </w:rPr>
        <w:t xml:space="preserve">s exposed to such hazards . . . to most effectively determine whether the health of such </w:t>
      </w:r>
      <w:r w:rsidR="000A4192" w:rsidRPr="00DC7FED">
        <w:rPr>
          <w:sz w:val="24"/>
          <w:szCs w:val="24"/>
        </w:rPr>
        <w:t>worker</w:t>
      </w:r>
      <w:r w:rsidRPr="00DC7FED">
        <w:rPr>
          <w:sz w:val="24"/>
          <w:szCs w:val="24"/>
        </w:rPr>
        <w:t xml:space="preserve">s is adversely affected by such exposure” (29 U.S.C. 655).  Moreover, the Act directs OSHA to “issue regulations requiring employers to maintain accurate records of </w:t>
      </w:r>
      <w:r w:rsidR="000A4192" w:rsidRPr="00DC7FED">
        <w:rPr>
          <w:sz w:val="24"/>
          <w:szCs w:val="24"/>
        </w:rPr>
        <w:t>worker</w:t>
      </w:r>
      <w:r w:rsidRPr="00DC7FED">
        <w:rPr>
          <w:sz w:val="24"/>
          <w:szCs w:val="24"/>
        </w:rPr>
        <w:t xml:space="preserve"> exposures to potentially toxic materials or other harmful physical agents which are required to be monitored and measured . . . " (29 U.S.C. 657).</w:t>
      </w:r>
      <w:r w:rsidRPr="00DC7FED">
        <w:rPr>
          <w:rFonts w:cs="Shruti"/>
          <w:sz w:val="24"/>
          <w:szCs w:val="24"/>
        </w:rPr>
        <w:t xml:space="preserve">  In addition, the OSH Act mandates that “[e]ach employer shall make, keep and preserve, and make available to the Secretary [of Labor] . . . such records regarding [the employer’s] activities relating to this Act as the Secretary . . . may prescribe by regulation as necessary or appropriate for the enforcement of this Act . . . ” (29 U.S.C. 657).</w:t>
      </w:r>
    </w:p>
    <w:p w:rsidR="00BD7817" w:rsidRPr="00DC7FED" w:rsidRDefault="00BD7817" w:rsidP="00BD7817">
      <w:pPr>
        <w:rPr>
          <w:rFonts w:cs="Shruti"/>
          <w:sz w:val="24"/>
          <w:szCs w:val="24"/>
        </w:rPr>
      </w:pPr>
    </w:p>
    <w:p w:rsidR="00BD7817" w:rsidRPr="00DC7FED" w:rsidRDefault="00BD7817" w:rsidP="00BD7817">
      <w:pPr>
        <w:rPr>
          <w:rFonts w:cs="Shruti"/>
          <w:sz w:val="24"/>
          <w:szCs w:val="24"/>
        </w:rPr>
      </w:pPr>
      <w:r w:rsidRPr="00DC7FED">
        <w:rPr>
          <w:rFonts w:cs="Shruti"/>
          <w:sz w:val="24"/>
          <w:szCs w:val="24"/>
        </w:rPr>
        <w:t xml:space="preserve">The Act authorizes the Agency to issue standards that “prescribe use of labels or other appropriate forms of warning as are necessary to insure that </w:t>
      </w:r>
      <w:r w:rsidR="000A4192" w:rsidRPr="00DC7FED">
        <w:rPr>
          <w:rFonts w:cs="Shruti"/>
          <w:sz w:val="24"/>
          <w:szCs w:val="24"/>
        </w:rPr>
        <w:t>worker</w:t>
      </w:r>
      <w:r w:rsidRPr="00DC7FED">
        <w:rPr>
          <w:rFonts w:cs="Shruti"/>
          <w:sz w:val="24"/>
          <w:szCs w:val="24"/>
        </w:rPr>
        <w:t xml:space="preserve">s are apprised of all hazards to which they are exposed, relevant symptoms and appropriate emergency treatment, and proper conditions and precautions of safe use or exposure” (29 U.S.C. 655).  Additionally, the OSH Act mandates that “[e]ach employer shall make, keep and preserve, and make available to </w:t>
      </w:r>
    </w:p>
    <w:p w:rsidR="00E8573A" w:rsidRDefault="00E8573A" w:rsidP="00E048C9">
      <w:pPr>
        <w:rPr>
          <w:rFonts w:cs="Shruti"/>
          <w:b/>
          <w:bCs/>
          <w:color w:val="A6A6A6" w:themeColor="background1" w:themeShade="A6"/>
        </w:rPr>
      </w:pPr>
    </w:p>
    <w:p w:rsidR="00E8573A" w:rsidRDefault="00E8573A" w:rsidP="00E048C9">
      <w:pPr>
        <w:rPr>
          <w:rFonts w:cs="Shruti"/>
          <w:b/>
          <w:bCs/>
          <w:color w:val="A6A6A6" w:themeColor="background1" w:themeShade="A6"/>
        </w:rPr>
      </w:pPr>
    </w:p>
    <w:p w:rsidR="00BD7817" w:rsidRPr="00DC7FED" w:rsidRDefault="00BD7817" w:rsidP="00BD7817">
      <w:pPr>
        <w:rPr>
          <w:rFonts w:cs="Shruti"/>
          <w:sz w:val="24"/>
          <w:szCs w:val="24"/>
        </w:rPr>
      </w:pPr>
      <w:proofErr w:type="gramStart"/>
      <w:r w:rsidRPr="00DC7FED">
        <w:rPr>
          <w:rFonts w:cs="Shruti"/>
          <w:sz w:val="24"/>
          <w:szCs w:val="24"/>
        </w:rPr>
        <w:t>the</w:t>
      </w:r>
      <w:proofErr w:type="gramEnd"/>
      <w:r w:rsidRPr="00DC7FED">
        <w:rPr>
          <w:rFonts w:cs="Shruti"/>
          <w:sz w:val="24"/>
          <w:szCs w:val="24"/>
        </w:rPr>
        <w:t xml:space="preserve"> Secretary . . . such records . . . as the Secretary . . . may prescribe by regulation as necessary or appropriate for the enforcement of this Act . . . ” (29 U.S.C. 657).</w:t>
      </w:r>
    </w:p>
    <w:p w:rsidR="00BD7817" w:rsidRPr="00DC7FED" w:rsidRDefault="00BD7817" w:rsidP="00BD7817">
      <w:pPr>
        <w:rPr>
          <w:rFonts w:cs="Shruti"/>
          <w:sz w:val="24"/>
          <w:szCs w:val="24"/>
        </w:rPr>
      </w:pPr>
    </w:p>
    <w:p w:rsidR="00BD7817" w:rsidRPr="00DC7FED" w:rsidRDefault="00BD7817" w:rsidP="00BD7817">
      <w:pPr>
        <w:rPr>
          <w:sz w:val="24"/>
          <w:szCs w:val="24"/>
        </w:rPr>
      </w:pPr>
      <w:r w:rsidRPr="00DC7FED">
        <w:rPr>
          <w:sz w:val="24"/>
          <w:szCs w:val="24"/>
        </w:rPr>
        <w:t>Beginning in the early 1970s, OSHA published numerous health standards to control worker exposure to toxic substances in 29 CFR part 1910, subpart Z (the “subpart Z standards”).</w:t>
      </w:r>
      <w:r w:rsidRPr="00DC7FED">
        <w:rPr>
          <w:rStyle w:val="FootnoteReference"/>
          <w:sz w:val="24"/>
          <w:szCs w:val="24"/>
          <w:vertAlign w:val="superscript"/>
        </w:rPr>
        <w:footnoteReference w:id="2"/>
      </w:r>
      <w:r w:rsidRPr="00DC7FED">
        <w:rPr>
          <w:sz w:val="24"/>
          <w:szCs w:val="24"/>
        </w:rPr>
        <w:t xml:space="preserve">  However, OSHA developed the subpart Z standards primarily to protect workers exposed to toxic substances during industrial operations.  These operations typically involve exposure to a few toxic substances emitted during a standardized and continuous or repetitive process that uses large quantities of the toxic substances.  In laboratories, workers use small quantities of numerous hazardous chemicals</w:t>
      </w:r>
      <w:r w:rsidRPr="00DC7FED">
        <w:rPr>
          <w:rStyle w:val="FootnoteReference"/>
          <w:vertAlign w:val="superscript"/>
        </w:rPr>
        <w:footnoteReference w:id="3"/>
      </w:r>
      <w:r w:rsidRPr="00DC7FED">
        <w:rPr>
          <w:sz w:val="24"/>
          <w:szCs w:val="24"/>
        </w:rPr>
        <w:t xml:space="preserve"> in a variety of analytic and clinical procedures and operations, each of which they perform infrequently or periodically.  In addition, standard laboratory practices often require techniques that control the release of, and exposure to, hazardous chemicals (e.g., extensive labeling, sealed containers, protective clothing, fume hoods).</w:t>
      </w:r>
      <w:r w:rsidRPr="00DC7FED">
        <w:rPr>
          <w:rStyle w:val="FootnoteReference"/>
          <w:sz w:val="24"/>
          <w:szCs w:val="24"/>
          <w:vertAlign w:val="superscript"/>
        </w:rPr>
        <w:footnoteReference w:id="4"/>
      </w:r>
      <w:r w:rsidRPr="00DC7FED">
        <w:rPr>
          <w:sz w:val="24"/>
          <w:szCs w:val="24"/>
        </w:rPr>
        <w:t xml:space="preserve">  Moreover, laboratory workers have better knowledge of the hazardous chemicals with which they work than do workers involved in typical industrial operations; based on the high level of training they receive, laboratory workers usually have a thorough understanding of the chemical properties of these substances, as well as the safety and health problems associated with them.</w:t>
      </w:r>
    </w:p>
    <w:p w:rsidR="00BD7817" w:rsidRPr="00DC7FED" w:rsidRDefault="00BD7817" w:rsidP="00BD7817">
      <w:pPr>
        <w:rPr>
          <w:sz w:val="24"/>
          <w:szCs w:val="24"/>
        </w:rPr>
      </w:pPr>
    </w:p>
    <w:p w:rsidR="00BD7817" w:rsidRPr="00DC7FED" w:rsidRDefault="00BD7817" w:rsidP="00BD7817">
      <w:pPr>
        <w:rPr>
          <w:sz w:val="24"/>
          <w:szCs w:val="24"/>
        </w:rPr>
      </w:pPr>
      <w:r w:rsidRPr="00DC7FED">
        <w:rPr>
          <w:sz w:val="24"/>
          <w:szCs w:val="24"/>
        </w:rPr>
        <w:t>Based on this evidence, OSHA concluded that, in general, laboratory workers have minimal exposures to hazardous chemicals in the workplace (i.e., below the action level (i.e., “</w:t>
      </w:r>
      <w:smartTag w:uri="urn:schemas-microsoft-com:office:smarttags" w:element="State">
        <w:r w:rsidRPr="00DC7FED">
          <w:rPr>
            <w:sz w:val="24"/>
            <w:szCs w:val="24"/>
          </w:rPr>
          <w:t>AL</w:t>
        </w:r>
      </w:smartTag>
      <w:r w:rsidRPr="00DC7FED">
        <w:rPr>
          <w:sz w:val="24"/>
          <w:szCs w:val="24"/>
        </w:rPr>
        <w:t xml:space="preserve">”) or, in the absence of an </w:t>
      </w:r>
      <w:smartTag w:uri="urn:schemas-microsoft-com:office:smarttags" w:element="State">
        <w:smartTag w:uri="urn:schemas-microsoft-com:office:smarttags" w:element="place">
          <w:r w:rsidRPr="00DC7FED">
            <w:rPr>
              <w:sz w:val="24"/>
              <w:szCs w:val="24"/>
            </w:rPr>
            <w:t>AL</w:t>
          </w:r>
        </w:smartTag>
      </w:smartTag>
      <w:r w:rsidRPr="00DC7FED">
        <w:rPr>
          <w:sz w:val="24"/>
          <w:szCs w:val="24"/>
        </w:rPr>
        <w:t xml:space="preserve">, the permissible exposure limit (“PEL”) specified by subpart Z for any of these substances).  Therefore, </w:t>
      </w:r>
      <w:r w:rsidRPr="00DC7FED">
        <w:rPr>
          <w:rFonts w:cs="Shruti"/>
          <w:sz w:val="24"/>
          <w:szCs w:val="24"/>
        </w:rPr>
        <w:t xml:space="preserve">under the authority granted by the OSH Act, the Agency published </w:t>
      </w:r>
      <w:r w:rsidRPr="00DC7FED">
        <w:rPr>
          <w:sz w:val="24"/>
          <w:szCs w:val="24"/>
        </w:rPr>
        <w:t>a health standard governing occupational exposure to hazardous chemicals in laboratories (29 CFR 1910.1450; the “Standard”).</w:t>
      </w:r>
    </w:p>
    <w:p w:rsidR="00BD7817" w:rsidRPr="00DC7FED" w:rsidRDefault="00BD7817" w:rsidP="00BD7817"/>
    <w:p w:rsidR="00BD7817" w:rsidRPr="00DC7FED" w:rsidRDefault="00BD7817" w:rsidP="00BD7817">
      <w:pPr>
        <w:ind w:left="720" w:hanging="720"/>
        <w:rPr>
          <w:rFonts w:cs="Shruti"/>
          <w:b/>
        </w:rPr>
      </w:pPr>
      <w:r w:rsidRPr="00DC7FED">
        <w:rPr>
          <w:rFonts w:cs="Shruti"/>
          <w:bCs/>
        </w:rPr>
        <w:t xml:space="preserve"> </w:t>
      </w:r>
      <w:r w:rsidRPr="00DC7FED">
        <w:rPr>
          <w:rFonts w:cs="Shruti"/>
          <w:b/>
          <w:bCs/>
        </w:rPr>
        <w:t xml:space="preserve">2.  </w:t>
      </w:r>
      <w:r w:rsidRPr="00DC7FED">
        <w:rPr>
          <w:rFonts w:cs="Shruti"/>
          <w:b/>
          <w:bCs/>
        </w:rPr>
        <w:tab/>
        <w:t>Indicate how, by whom, and for what purpose the information is to be used.  Except for a new collection, indicate the actual use the Agency has made of the information received from the current collection</w:t>
      </w:r>
      <w:r w:rsidRPr="00DC7FED">
        <w:rPr>
          <w:rFonts w:cs="Shruti"/>
          <w:b/>
        </w:rPr>
        <w:t>.</w:t>
      </w:r>
    </w:p>
    <w:p w:rsidR="00BD7817" w:rsidRPr="00DC7FED" w:rsidRDefault="00BD7817" w:rsidP="00BD7817">
      <w:pPr>
        <w:rPr>
          <w:rFonts w:cs="Shruti"/>
        </w:rPr>
      </w:pPr>
    </w:p>
    <w:p w:rsidR="00BD7817" w:rsidRPr="00DC7FED" w:rsidRDefault="00BD7817" w:rsidP="00BD7817">
      <w:pPr>
        <w:rPr>
          <w:bCs/>
          <w:sz w:val="24"/>
          <w:szCs w:val="24"/>
        </w:rPr>
      </w:pPr>
      <w:r w:rsidRPr="00DC7FED">
        <w:rPr>
          <w:sz w:val="24"/>
          <w:szCs w:val="24"/>
        </w:rPr>
        <w:t xml:space="preserve">The Standard contains a number of paperwork requirements.  The following paragraphs describe these </w:t>
      </w:r>
      <w:r w:rsidR="009D60E1" w:rsidRPr="00DC7FED">
        <w:rPr>
          <w:sz w:val="24"/>
          <w:szCs w:val="24"/>
        </w:rPr>
        <w:t>requirements,</w:t>
      </w:r>
      <w:r w:rsidRPr="00DC7FED">
        <w:rPr>
          <w:sz w:val="24"/>
          <w:szCs w:val="24"/>
        </w:rPr>
        <w:t xml:space="preserve"> specify who uses them, and what purpose they serve.</w:t>
      </w:r>
    </w:p>
    <w:p w:rsidR="00BD7817" w:rsidRPr="00DC7FED" w:rsidRDefault="00BD7817" w:rsidP="00BD7817">
      <w:pPr>
        <w:rPr>
          <w:bCs/>
          <w:sz w:val="24"/>
          <w:szCs w:val="24"/>
        </w:rPr>
      </w:pPr>
    </w:p>
    <w:p w:rsidR="00BD7817" w:rsidRPr="00DC7FED" w:rsidRDefault="00BD7817" w:rsidP="00BD7817">
      <w:pPr>
        <w:rPr>
          <w:b/>
          <w:sz w:val="24"/>
          <w:szCs w:val="24"/>
        </w:rPr>
      </w:pPr>
      <w:r w:rsidRPr="00DC7FED">
        <w:rPr>
          <w:b/>
          <w:bCs/>
          <w:sz w:val="24"/>
          <w:szCs w:val="24"/>
        </w:rPr>
        <w:t xml:space="preserve">A.  </w:t>
      </w:r>
      <w:r w:rsidR="000A4192" w:rsidRPr="00DC7FED">
        <w:rPr>
          <w:b/>
          <w:bCs/>
          <w:sz w:val="24"/>
          <w:szCs w:val="24"/>
        </w:rPr>
        <w:t>Worker</w:t>
      </w:r>
      <w:r w:rsidRPr="00DC7FED">
        <w:rPr>
          <w:b/>
          <w:bCs/>
          <w:sz w:val="24"/>
          <w:szCs w:val="24"/>
        </w:rPr>
        <w:t xml:space="preserve"> exposure determination (§1910.1450(d))</w:t>
      </w:r>
    </w:p>
    <w:p w:rsidR="00BD7817" w:rsidRPr="00DC7FED" w:rsidRDefault="00BD7817" w:rsidP="00BD7817">
      <w:pPr>
        <w:rPr>
          <w:sz w:val="24"/>
          <w:szCs w:val="24"/>
          <w:u w:val="single"/>
        </w:rPr>
      </w:pPr>
    </w:p>
    <w:p w:rsidR="00BD7817" w:rsidRPr="00DC7FED" w:rsidRDefault="00BD7817" w:rsidP="00BD7817">
      <w:pPr>
        <w:rPr>
          <w:i/>
          <w:sz w:val="24"/>
          <w:szCs w:val="24"/>
        </w:rPr>
      </w:pPr>
      <w:r w:rsidRPr="00DC7FED">
        <w:rPr>
          <w:b/>
          <w:bCs/>
          <w:i/>
          <w:iCs/>
          <w:color w:val="000000"/>
          <w:sz w:val="24"/>
          <w:szCs w:val="24"/>
        </w:rPr>
        <w:t>Initial monitoring</w:t>
      </w:r>
      <w:r w:rsidRPr="00DC7FED">
        <w:rPr>
          <w:b/>
          <w:i/>
          <w:sz w:val="24"/>
          <w:szCs w:val="24"/>
        </w:rPr>
        <w:t xml:space="preserve"> (§1910.1450(d)(1))</w:t>
      </w:r>
    </w:p>
    <w:p w:rsidR="00BD7817" w:rsidRPr="00DC7FED" w:rsidRDefault="00BD7817" w:rsidP="00BD7817">
      <w:pPr>
        <w:rPr>
          <w:sz w:val="24"/>
          <w:szCs w:val="24"/>
        </w:rPr>
      </w:pPr>
    </w:p>
    <w:p w:rsidR="00BD7817" w:rsidRPr="00DC7FED" w:rsidRDefault="00BD7817" w:rsidP="00BD7817">
      <w:pPr>
        <w:rPr>
          <w:color w:val="000000"/>
          <w:sz w:val="24"/>
          <w:szCs w:val="24"/>
        </w:rPr>
      </w:pPr>
      <w:r w:rsidRPr="00DC7FED">
        <w:rPr>
          <w:color w:val="000000"/>
          <w:sz w:val="24"/>
          <w:szCs w:val="24"/>
        </w:rPr>
        <w:t>The employer shall measure the worker's exposure to any substance regulated by a Standard which requires monitoring if there is reason to believe that exposure levels for that substance routinely exceed the action level (or in the absence of an action level, the PEL).</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Initial monitoring assists employers in identifying procedures and operations that require modification to reduce exposures to the AL or PEL specified by the appropriate subpart Z standard.  In this regard, initial monitoring results enable employers to determine the need for engineering controls, institute new (or modify existing) work practices, and select appropriate respiratory protection to prevent worker overexposure.  This information also determines whether or not the employer must perform periodic monitoring.</w:t>
      </w:r>
    </w:p>
    <w:p w:rsidR="00BD7817" w:rsidRPr="00DC7FED" w:rsidRDefault="00BD7817" w:rsidP="00BD7817">
      <w:pPr>
        <w:rPr>
          <w:sz w:val="24"/>
          <w:szCs w:val="24"/>
        </w:rPr>
      </w:pPr>
    </w:p>
    <w:p w:rsidR="00BD7817" w:rsidRPr="00DC7FED" w:rsidRDefault="00BD7817" w:rsidP="00BD7817">
      <w:pPr>
        <w:rPr>
          <w:b/>
          <w:i/>
          <w:sz w:val="24"/>
          <w:szCs w:val="24"/>
        </w:rPr>
      </w:pPr>
      <w:r w:rsidRPr="00DC7FED">
        <w:rPr>
          <w:b/>
          <w:i/>
          <w:sz w:val="24"/>
          <w:szCs w:val="24"/>
        </w:rPr>
        <w:t>Periodic monitoring (§1910.1450(d)(2))</w:t>
      </w:r>
    </w:p>
    <w:p w:rsidR="00BD7817" w:rsidRPr="00DC7FED" w:rsidRDefault="00BD7817" w:rsidP="00BD7817">
      <w:pPr>
        <w:rPr>
          <w:sz w:val="24"/>
          <w:szCs w:val="24"/>
        </w:rPr>
      </w:pPr>
    </w:p>
    <w:p w:rsidR="00BD7817" w:rsidRPr="00DC7FED" w:rsidRDefault="00BD7817" w:rsidP="00BD7817">
      <w:pPr>
        <w:rPr>
          <w:color w:val="000000"/>
          <w:sz w:val="24"/>
          <w:szCs w:val="24"/>
        </w:rPr>
      </w:pPr>
      <w:r w:rsidRPr="00DC7FED">
        <w:rPr>
          <w:i/>
          <w:sz w:val="24"/>
          <w:szCs w:val="24"/>
        </w:rPr>
        <w:t>§1910.1450(d)(2)</w:t>
      </w:r>
      <w:r w:rsidRPr="00DC7FED">
        <w:rPr>
          <w:sz w:val="24"/>
          <w:szCs w:val="24"/>
        </w:rPr>
        <w:t xml:space="preserve"> - </w:t>
      </w:r>
      <w:r w:rsidRPr="00DC7FED">
        <w:rPr>
          <w:color w:val="000000"/>
          <w:sz w:val="24"/>
          <w:szCs w:val="24"/>
        </w:rPr>
        <w:t>If the initial monitoring prescribed by paragraph (d)(1) of this section discloses worker exposure over the action level (or in the absence of an action level, the PEL), the employer shall immediately comply with the exposure monitoring provisions of the relevant Standard.</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Employers use periodic monitoring results to evaluate the effectiveness of selected control methods.  In addition, these measurements remind both the employer and workers of the need to protect workers against the effects of overexposure to hazardous chemicals in laboratory facilities.  These monitoring data will also inform the examining physician of the existence and extent of a worker’s exposure to the hazardous chemical(s) for use in assessing the worker’s medical condition.</w:t>
      </w:r>
    </w:p>
    <w:p w:rsidR="00BD7817" w:rsidRPr="00DC7FED" w:rsidRDefault="00BD7817" w:rsidP="00BD7817">
      <w:pPr>
        <w:rPr>
          <w:color w:val="000000"/>
        </w:rPr>
      </w:pPr>
    </w:p>
    <w:p w:rsidR="00BD7817" w:rsidRPr="00DC7FED" w:rsidRDefault="00BD7817" w:rsidP="00BD7817">
      <w:pPr>
        <w:rPr>
          <w:b/>
          <w:i/>
          <w:sz w:val="24"/>
          <w:szCs w:val="24"/>
        </w:rPr>
      </w:pPr>
      <w:r w:rsidRPr="00DC7FED">
        <w:rPr>
          <w:b/>
          <w:bCs/>
          <w:i/>
          <w:iCs/>
          <w:color w:val="000000"/>
          <w:sz w:val="24"/>
          <w:szCs w:val="24"/>
        </w:rPr>
        <w:t>Termination of monitoring (</w:t>
      </w:r>
      <w:r w:rsidRPr="00DC7FED">
        <w:rPr>
          <w:b/>
          <w:i/>
          <w:sz w:val="24"/>
          <w:szCs w:val="24"/>
        </w:rPr>
        <w:t>§1910.1450(d)(3))</w:t>
      </w:r>
    </w:p>
    <w:p w:rsidR="00BD7817" w:rsidRPr="00DC7FED" w:rsidRDefault="00BD7817" w:rsidP="00BD7817">
      <w:pPr>
        <w:rPr>
          <w:b/>
          <w:sz w:val="24"/>
          <w:szCs w:val="24"/>
        </w:rPr>
      </w:pPr>
    </w:p>
    <w:p w:rsidR="00BD7817" w:rsidRPr="00DC7FED" w:rsidRDefault="00BD7817" w:rsidP="00BD7817">
      <w:pPr>
        <w:rPr>
          <w:color w:val="000000"/>
          <w:sz w:val="24"/>
          <w:szCs w:val="24"/>
        </w:rPr>
      </w:pPr>
      <w:r w:rsidRPr="00DC7FED">
        <w:rPr>
          <w:color w:val="000000"/>
          <w:sz w:val="24"/>
          <w:szCs w:val="24"/>
        </w:rPr>
        <w:t>Monitoring may be terminated in accordance with the relevant standard.</w:t>
      </w:r>
    </w:p>
    <w:p w:rsidR="00BD7817" w:rsidRPr="00DC7FED" w:rsidRDefault="00BD7817" w:rsidP="00BD7817">
      <w:pPr>
        <w:rPr>
          <w:sz w:val="24"/>
          <w:szCs w:val="24"/>
        </w:rPr>
      </w:pPr>
    </w:p>
    <w:p w:rsidR="00BD7817" w:rsidRPr="00DC7FED" w:rsidRDefault="000A4192" w:rsidP="00BD7817">
      <w:pPr>
        <w:rPr>
          <w:b/>
          <w:i/>
          <w:sz w:val="24"/>
          <w:szCs w:val="24"/>
        </w:rPr>
      </w:pPr>
      <w:r w:rsidRPr="00DC7FED">
        <w:rPr>
          <w:b/>
          <w:i/>
          <w:sz w:val="24"/>
          <w:szCs w:val="24"/>
        </w:rPr>
        <w:t>Worker</w:t>
      </w:r>
      <w:r w:rsidR="00BD7817" w:rsidRPr="00DC7FED">
        <w:rPr>
          <w:b/>
          <w:i/>
          <w:sz w:val="24"/>
          <w:szCs w:val="24"/>
        </w:rPr>
        <w:t xml:space="preserve"> notification of monitoring results (§1910.1450(d)(4))</w:t>
      </w:r>
    </w:p>
    <w:p w:rsidR="00BD7817" w:rsidRPr="00DC7FED" w:rsidRDefault="00BD7817" w:rsidP="00BD7817">
      <w:pPr>
        <w:rPr>
          <w:sz w:val="24"/>
          <w:szCs w:val="24"/>
          <w:u w:val="single"/>
        </w:rPr>
      </w:pPr>
    </w:p>
    <w:p w:rsidR="00BD7817" w:rsidRPr="00DC7FED" w:rsidRDefault="00BD7817" w:rsidP="00BD7817">
      <w:pPr>
        <w:rPr>
          <w:color w:val="000000"/>
          <w:sz w:val="24"/>
          <w:szCs w:val="24"/>
        </w:rPr>
      </w:pPr>
      <w:r w:rsidRPr="00DC7FED">
        <w:rPr>
          <w:color w:val="000000"/>
          <w:sz w:val="24"/>
          <w:szCs w:val="24"/>
        </w:rPr>
        <w:t>The employer shall, within 15 working days after the receipt of any monitoring results, notify the worker of these results in writing either individually or by posting the results in an appropriate location that is accessible to workers.</w:t>
      </w:r>
    </w:p>
    <w:p w:rsidR="00BD7817" w:rsidRPr="00DC7FED" w:rsidRDefault="00BD7817" w:rsidP="00BD7817">
      <w:pPr>
        <w:rPr>
          <w:sz w:val="24"/>
          <w:szCs w:val="24"/>
        </w:rPr>
      </w:pPr>
    </w:p>
    <w:p w:rsidR="00CB1D54" w:rsidRDefault="00BD7817" w:rsidP="00CB1D54">
      <w:pPr>
        <w:pStyle w:val="Header"/>
        <w:rPr>
          <w:sz w:val="24"/>
          <w:szCs w:val="24"/>
        </w:rPr>
      </w:pPr>
      <w:r w:rsidRPr="00DC7FED">
        <w:rPr>
          <w:b/>
          <w:sz w:val="24"/>
          <w:szCs w:val="24"/>
          <w:u w:val="single"/>
        </w:rPr>
        <w:t>Purpose</w:t>
      </w:r>
      <w:r w:rsidRPr="00DC7FED">
        <w:rPr>
          <w:sz w:val="24"/>
          <w:szCs w:val="24"/>
        </w:rPr>
        <w:t xml:space="preserve">:  Notification provides workers with information they can use to assess the effectiveness of the controls their employer implement to reduce their exposures to hazardous </w:t>
      </w:r>
    </w:p>
    <w:p w:rsidR="00CB1D54" w:rsidRDefault="00CB1D54">
      <w:pPr>
        <w:rPr>
          <w:sz w:val="24"/>
          <w:szCs w:val="24"/>
        </w:rPr>
      </w:pPr>
      <w:r>
        <w:rPr>
          <w:sz w:val="24"/>
          <w:szCs w:val="24"/>
        </w:rPr>
        <w:br w:type="page"/>
      </w:r>
    </w:p>
    <w:p w:rsidR="00CB1D54" w:rsidRDefault="00BD7817" w:rsidP="00BD7817">
      <w:pPr>
        <w:rPr>
          <w:sz w:val="24"/>
          <w:szCs w:val="24"/>
        </w:rPr>
      </w:pPr>
      <w:proofErr w:type="gramStart"/>
      <w:r w:rsidRPr="00DC7FED">
        <w:rPr>
          <w:sz w:val="24"/>
          <w:szCs w:val="24"/>
        </w:rPr>
        <w:lastRenderedPageBreak/>
        <w:t>laboratory</w:t>
      </w:r>
      <w:proofErr w:type="gramEnd"/>
      <w:r w:rsidRPr="00DC7FED">
        <w:rPr>
          <w:sz w:val="24"/>
          <w:szCs w:val="24"/>
        </w:rPr>
        <w:t xml:space="preserve"> chemicals, and to determine if any medical signs and symptoms they may be experiencing could be the result of their exposure to these chemicals.</w:t>
      </w:r>
    </w:p>
    <w:p w:rsidR="00CB1D54" w:rsidRDefault="00CB1D54" w:rsidP="00BD7817">
      <w:pPr>
        <w:rPr>
          <w:sz w:val="24"/>
          <w:szCs w:val="24"/>
        </w:rPr>
      </w:pPr>
    </w:p>
    <w:p w:rsidR="00BD7817" w:rsidRPr="00DC7FED" w:rsidRDefault="00BD7817" w:rsidP="00BD7817">
      <w:pPr>
        <w:rPr>
          <w:b/>
          <w:bCs/>
          <w:sz w:val="24"/>
          <w:szCs w:val="24"/>
        </w:rPr>
      </w:pPr>
      <w:r w:rsidRPr="00DC7FED">
        <w:rPr>
          <w:b/>
          <w:bCs/>
          <w:sz w:val="24"/>
          <w:szCs w:val="24"/>
        </w:rPr>
        <w:t>B.  Chemical Hygiene Plan (CHP) (§1910.1450(e))</w:t>
      </w:r>
    </w:p>
    <w:p w:rsidR="00BD7817" w:rsidRPr="00DC7FED" w:rsidRDefault="00BD7817" w:rsidP="00BD7817">
      <w:pPr>
        <w:rPr>
          <w:b/>
          <w:bCs/>
          <w:color w:val="757575"/>
          <w:sz w:val="24"/>
          <w:szCs w:val="24"/>
        </w:rPr>
      </w:pPr>
      <w:bookmarkStart w:id="1" w:name="1910.1450(e)(1)"/>
      <w:bookmarkEnd w:id="1"/>
    </w:p>
    <w:p w:rsidR="00BD7817" w:rsidRPr="00DC7FED" w:rsidRDefault="00BD7817" w:rsidP="00BD7817">
      <w:pPr>
        <w:rPr>
          <w:sz w:val="24"/>
          <w:szCs w:val="24"/>
        </w:rPr>
      </w:pPr>
      <w:r w:rsidRPr="00DC7FED">
        <w:rPr>
          <w:i/>
          <w:sz w:val="24"/>
          <w:szCs w:val="24"/>
        </w:rPr>
        <w:t>§</w:t>
      </w:r>
      <w:r w:rsidRPr="00DC7FED">
        <w:rPr>
          <w:bCs/>
          <w:i/>
          <w:sz w:val="24"/>
          <w:szCs w:val="24"/>
        </w:rPr>
        <w:t>1910.1450(e)(1)</w:t>
      </w:r>
      <w:r w:rsidRPr="00DC7FED">
        <w:rPr>
          <w:sz w:val="24"/>
          <w:szCs w:val="24"/>
        </w:rPr>
        <w:t xml:space="preserve"> - Where hazardous chemicals as defined by this Standard are used in the workplace, the employer shall develop and carry out the provisions of a written Chemical Hygiene Plan which is:</w:t>
      </w:r>
    </w:p>
    <w:p w:rsidR="00BD7817" w:rsidRPr="00DC7FED" w:rsidRDefault="00BD7817" w:rsidP="00BD7817">
      <w:pPr>
        <w:rPr>
          <w:sz w:val="24"/>
          <w:szCs w:val="24"/>
        </w:rPr>
      </w:pPr>
    </w:p>
    <w:p w:rsidR="00BD7817" w:rsidRPr="00DC7FED" w:rsidRDefault="00BD7817" w:rsidP="00BD7817">
      <w:pPr>
        <w:rPr>
          <w:sz w:val="24"/>
          <w:szCs w:val="24"/>
        </w:rPr>
      </w:pPr>
      <w:bookmarkStart w:id="2" w:name="1910.1450(e)(1)(i)"/>
      <w:bookmarkEnd w:id="2"/>
      <w:r w:rsidRPr="00DC7FED">
        <w:rPr>
          <w:i/>
          <w:sz w:val="24"/>
          <w:szCs w:val="24"/>
        </w:rPr>
        <w:t>§</w:t>
      </w:r>
      <w:r w:rsidRPr="00DC7FED">
        <w:rPr>
          <w:bCs/>
          <w:i/>
          <w:sz w:val="24"/>
          <w:szCs w:val="24"/>
        </w:rPr>
        <w:t>1910.1450(e)(1)(i)</w:t>
      </w:r>
      <w:r w:rsidRPr="00DC7FED">
        <w:rPr>
          <w:i/>
          <w:sz w:val="24"/>
          <w:szCs w:val="24"/>
        </w:rPr>
        <w:t xml:space="preserve"> </w:t>
      </w:r>
      <w:r w:rsidRPr="00DC7FED">
        <w:rPr>
          <w:sz w:val="24"/>
          <w:szCs w:val="24"/>
        </w:rPr>
        <w:t>- Capable of protecting workers from health hazards associated with hazardous chemicals in that laboratory, and</w:t>
      </w:r>
    </w:p>
    <w:p w:rsidR="00BD7817" w:rsidRPr="00DC7FED" w:rsidRDefault="00BD7817" w:rsidP="00BD7817">
      <w:pPr>
        <w:rPr>
          <w:b/>
          <w:bCs/>
          <w:sz w:val="24"/>
          <w:szCs w:val="24"/>
        </w:rPr>
      </w:pPr>
      <w:bookmarkStart w:id="3" w:name="1910.1450(e)(1)(ii)"/>
      <w:bookmarkEnd w:id="3"/>
    </w:p>
    <w:p w:rsidR="00BD7817" w:rsidRPr="00DC7FED" w:rsidRDefault="00BD7817" w:rsidP="00BD7817">
      <w:pPr>
        <w:rPr>
          <w:sz w:val="24"/>
          <w:szCs w:val="24"/>
        </w:rPr>
      </w:pPr>
      <w:r w:rsidRPr="00DC7FED">
        <w:rPr>
          <w:i/>
          <w:sz w:val="24"/>
          <w:szCs w:val="24"/>
        </w:rPr>
        <w:t>§</w:t>
      </w:r>
      <w:r w:rsidRPr="00DC7FED">
        <w:rPr>
          <w:bCs/>
          <w:i/>
          <w:sz w:val="24"/>
          <w:szCs w:val="24"/>
        </w:rPr>
        <w:t>1910.1450(e)(1)(ii)</w:t>
      </w:r>
      <w:r w:rsidRPr="00DC7FED">
        <w:rPr>
          <w:sz w:val="24"/>
          <w:szCs w:val="24"/>
        </w:rPr>
        <w:t xml:space="preserve"> - Capable of keeping exposures below the limits specified in paragraph (c) of this section.</w:t>
      </w:r>
    </w:p>
    <w:p w:rsidR="00570C19" w:rsidRPr="00DC7FED" w:rsidRDefault="00570C19" w:rsidP="00BD7817">
      <w:pPr>
        <w:rPr>
          <w:i/>
          <w:sz w:val="24"/>
          <w:szCs w:val="24"/>
        </w:rPr>
      </w:pPr>
    </w:p>
    <w:p w:rsidR="00BD7817" w:rsidRPr="00DC7FED" w:rsidRDefault="00570C19" w:rsidP="00BD7817">
      <w:pPr>
        <w:rPr>
          <w:i/>
          <w:sz w:val="24"/>
          <w:szCs w:val="24"/>
        </w:rPr>
      </w:pPr>
      <w:r w:rsidRPr="00DC7FED">
        <w:rPr>
          <w:i/>
          <w:sz w:val="24"/>
          <w:szCs w:val="24"/>
        </w:rPr>
        <w:t>§1910.1450(e)(2)- The Chemical Hygiene Plan shall be readily available to employees, and employee representatives;</w:t>
      </w:r>
    </w:p>
    <w:p w:rsidR="00570C19" w:rsidRPr="00DC7FED" w:rsidRDefault="00570C19" w:rsidP="00BD7817">
      <w:pPr>
        <w:rPr>
          <w:i/>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1910.1450(e)(3)</w:t>
      </w:r>
      <w:r w:rsidRPr="00DC7FED">
        <w:rPr>
          <w:rStyle w:val="blueten1"/>
          <w:rFonts w:ascii="Times New Roman" w:hAnsi="Times New Roman"/>
          <w:bCs/>
          <w:color w:val="auto"/>
          <w:sz w:val="24"/>
          <w:szCs w:val="24"/>
        </w:rPr>
        <w:t xml:space="preserve"> - </w:t>
      </w:r>
      <w:r w:rsidRPr="00DC7FED">
        <w:rPr>
          <w:sz w:val="24"/>
          <w:szCs w:val="24"/>
        </w:rPr>
        <w:t>The Chemical Hygiene Plan shall include each of the following elements and shall indicate specific measures that the employer will take to ensure laboratory worker protection:</w:t>
      </w:r>
    </w:p>
    <w:p w:rsidR="00570C19" w:rsidRPr="00DC7FED" w:rsidRDefault="00570C19" w:rsidP="00BD7817">
      <w:pPr>
        <w:rPr>
          <w:sz w:val="24"/>
          <w:szCs w:val="24"/>
        </w:rPr>
      </w:pPr>
    </w:p>
    <w:p w:rsidR="00BD7817" w:rsidRPr="00DC7FED" w:rsidRDefault="00BD7817" w:rsidP="00BD7817">
      <w:pPr>
        <w:rPr>
          <w:sz w:val="24"/>
          <w:szCs w:val="24"/>
        </w:rPr>
      </w:pPr>
      <w:bookmarkStart w:id="4" w:name="1910.1450(e)(3)(i)"/>
      <w:bookmarkEnd w:id="4"/>
      <w:r w:rsidRPr="00DC7FED">
        <w:rPr>
          <w:i/>
          <w:sz w:val="24"/>
          <w:szCs w:val="24"/>
        </w:rPr>
        <w:t>§</w:t>
      </w:r>
      <w:r w:rsidRPr="00DC7FED">
        <w:rPr>
          <w:rStyle w:val="blueten1"/>
          <w:rFonts w:ascii="Times New Roman" w:hAnsi="Times New Roman"/>
          <w:bCs/>
          <w:i/>
          <w:color w:val="auto"/>
          <w:sz w:val="24"/>
          <w:szCs w:val="24"/>
        </w:rPr>
        <w:t>1910.1450(e)(3)(i)</w:t>
      </w:r>
      <w:r w:rsidRPr="00DC7FED">
        <w:rPr>
          <w:rStyle w:val="blueten1"/>
          <w:rFonts w:ascii="Times New Roman" w:hAnsi="Times New Roman"/>
          <w:bCs/>
          <w:color w:val="auto"/>
          <w:sz w:val="24"/>
          <w:szCs w:val="24"/>
        </w:rPr>
        <w:t xml:space="preserve"> - </w:t>
      </w:r>
      <w:r w:rsidRPr="00DC7FED">
        <w:rPr>
          <w:sz w:val="24"/>
          <w:szCs w:val="24"/>
        </w:rPr>
        <w:t>Standard operating procedures relevant to safety and health considerations to be followed when laboratory work involves the use of hazardous chemicals;</w:t>
      </w:r>
    </w:p>
    <w:p w:rsidR="00BD7817" w:rsidRPr="00DC7FED" w:rsidRDefault="00BD7817" w:rsidP="00BD7817">
      <w:pPr>
        <w:rPr>
          <w:sz w:val="24"/>
          <w:szCs w:val="24"/>
        </w:rPr>
      </w:pPr>
    </w:p>
    <w:p w:rsidR="00BD7817" w:rsidRPr="00DC7FED" w:rsidRDefault="00BD7817" w:rsidP="00BD7817">
      <w:pPr>
        <w:rPr>
          <w:sz w:val="24"/>
          <w:szCs w:val="24"/>
        </w:rPr>
      </w:pPr>
      <w:bookmarkStart w:id="5" w:name="1910.1450(e)(3)(ii)"/>
      <w:bookmarkEnd w:id="5"/>
      <w:r w:rsidRPr="00DC7FED">
        <w:rPr>
          <w:i/>
          <w:sz w:val="24"/>
          <w:szCs w:val="24"/>
        </w:rPr>
        <w:t>§</w:t>
      </w:r>
      <w:r w:rsidRPr="00DC7FED">
        <w:rPr>
          <w:rStyle w:val="blueten1"/>
          <w:rFonts w:ascii="Times New Roman" w:hAnsi="Times New Roman"/>
          <w:bCs/>
          <w:i/>
          <w:color w:val="auto"/>
          <w:sz w:val="24"/>
          <w:szCs w:val="24"/>
        </w:rPr>
        <w:t>1910.1450(e)(3)(ii)</w:t>
      </w:r>
      <w:r w:rsidRPr="00DC7FED">
        <w:rPr>
          <w:rStyle w:val="blueten1"/>
          <w:rFonts w:ascii="Times New Roman" w:hAnsi="Times New Roman"/>
          <w:bCs/>
          <w:color w:val="auto"/>
          <w:sz w:val="24"/>
          <w:szCs w:val="24"/>
        </w:rPr>
        <w:t xml:space="preserve"> - </w:t>
      </w:r>
      <w:r w:rsidRPr="00DC7FED">
        <w:rPr>
          <w:sz w:val="24"/>
          <w:szCs w:val="24"/>
        </w:rPr>
        <w:t>Criteria that the employer will use to determine and implement control measures to reduce worker exposure to hazardous chemicals including engineering controls, the use of personal protective equipment and hygiene practices; particular attention shall be given to the selection of control measures for chemicals that are known to be extremely hazardous;</w:t>
      </w:r>
    </w:p>
    <w:p w:rsidR="00BD7817" w:rsidRPr="00DC7FED" w:rsidRDefault="00BD7817" w:rsidP="00BD7817">
      <w:pPr>
        <w:rPr>
          <w:sz w:val="24"/>
          <w:szCs w:val="24"/>
        </w:rPr>
      </w:pPr>
    </w:p>
    <w:p w:rsidR="00BD7817" w:rsidRPr="00DC7FED" w:rsidRDefault="00BD7817" w:rsidP="00BD7817">
      <w:pPr>
        <w:rPr>
          <w:sz w:val="24"/>
          <w:szCs w:val="24"/>
        </w:rPr>
      </w:pPr>
      <w:bookmarkStart w:id="6" w:name="1910.1450(e)(3)(iii)"/>
      <w:bookmarkEnd w:id="6"/>
      <w:r w:rsidRPr="00DC7FED">
        <w:rPr>
          <w:i/>
          <w:sz w:val="24"/>
          <w:szCs w:val="24"/>
        </w:rPr>
        <w:t>§</w:t>
      </w:r>
      <w:r w:rsidRPr="00DC7FED">
        <w:rPr>
          <w:rStyle w:val="blueten1"/>
          <w:rFonts w:ascii="Times New Roman" w:hAnsi="Times New Roman"/>
          <w:bCs/>
          <w:i/>
          <w:color w:val="auto"/>
          <w:sz w:val="24"/>
          <w:szCs w:val="24"/>
        </w:rPr>
        <w:t>1910.1450(e)(3)(iii)</w:t>
      </w:r>
      <w:r w:rsidRPr="00DC7FED">
        <w:rPr>
          <w:rStyle w:val="blueten1"/>
          <w:rFonts w:ascii="Times New Roman" w:hAnsi="Times New Roman"/>
          <w:color w:val="auto"/>
          <w:sz w:val="24"/>
          <w:szCs w:val="24"/>
        </w:rPr>
        <w:t xml:space="preserve"> - </w:t>
      </w:r>
      <w:r w:rsidRPr="00DC7FED">
        <w:rPr>
          <w:sz w:val="24"/>
          <w:szCs w:val="24"/>
        </w:rPr>
        <w:t>A requirement that fume hoods and other protective equipment are functioning properly and specific measures that shall be taken to ensure proper and adequate performance of such equipment;</w:t>
      </w:r>
    </w:p>
    <w:p w:rsidR="00BD7817" w:rsidRPr="00DC7FED" w:rsidRDefault="00BD7817" w:rsidP="00BD7817">
      <w:pPr>
        <w:rPr>
          <w:sz w:val="24"/>
          <w:szCs w:val="24"/>
        </w:rPr>
      </w:pPr>
    </w:p>
    <w:p w:rsidR="00BD7817" w:rsidRPr="00DC7FED" w:rsidRDefault="00BD7817" w:rsidP="00BD7817">
      <w:pPr>
        <w:rPr>
          <w:sz w:val="24"/>
          <w:szCs w:val="24"/>
        </w:rPr>
      </w:pPr>
      <w:bookmarkStart w:id="7" w:name="1910.1450(e)(3)(iv)"/>
      <w:bookmarkEnd w:id="7"/>
      <w:r w:rsidRPr="00DC7FED">
        <w:rPr>
          <w:i/>
          <w:sz w:val="24"/>
          <w:szCs w:val="24"/>
        </w:rPr>
        <w:t>§</w:t>
      </w:r>
      <w:r w:rsidRPr="00DC7FED">
        <w:rPr>
          <w:rStyle w:val="blueten1"/>
          <w:rFonts w:ascii="Times New Roman" w:hAnsi="Times New Roman"/>
          <w:bCs/>
          <w:i/>
          <w:color w:val="auto"/>
          <w:sz w:val="24"/>
          <w:szCs w:val="24"/>
        </w:rPr>
        <w:t>1910.1450(e)(3)(iv)</w:t>
      </w:r>
      <w:r w:rsidRPr="00DC7FED">
        <w:rPr>
          <w:rStyle w:val="blueten1"/>
          <w:rFonts w:ascii="Times New Roman" w:hAnsi="Times New Roman"/>
          <w:color w:val="auto"/>
          <w:sz w:val="24"/>
          <w:szCs w:val="24"/>
        </w:rPr>
        <w:t xml:space="preserve"> - </w:t>
      </w:r>
      <w:r w:rsidRPr="00DC7FED">
        <w:rPr>
          <w:sz w:val="24"/>
          <w:szCs w:val="24"/>
        </w:rPr>
        <w:t>Provisions for worker information and training as prescribed in paragraph (f) of this section;</w:t>
      </w:r>
    </w:p>
    <w:p w:rsidR="00BD7817" w:rsidRPr="00DC7FED" w:rsidRDefault="00BD7817" w:rsidP="00BD7817">
      <w:pPr>
        <w:rPr>
          <w:sz w:val="24"/>
          <w:szCs w:val="24"/>
        </w:rPr>
      </w:pPr>
    </w:p>
    <w:p w:rsidR="00BD7817" w:rsidRPr="00DC7FED" w:rsidRDefault="00BD7817" w:rsidP="00BD7817">
      <w:pPr>
        <w:rPr>
          <w:sz w:val="24"/>
          <w:szCs w:val="24"/>
        </w:rPr>
      </w:pPr>
      <w:bookmarkStart w:id="8" w:name="1910.1450(e)(3)(v)"/>
      <w:bookmarkEnd w:id="8"/>
      <w:r w:rsidRPr="00DC7FED">
        <w:rPr>
          <w:i/>
          <w:sz w:val="24"/>
          <w:szCs w:val="24"/>
        </w:rPr>
        <w:t>§</w:t>
      </w:r>
      <w:r w:rsidRPr="00DC7FED">
        <w:rPr>
          <w:rStyle w:val="blueten1"/>
          <w:rFonts w:ascii="Times New Roman" w:hAnsi="Times New Roman"/>
          <w:bCs/>
          <w:i/>
          <w:color w:val="auto"/>
          <w:sz w:val="24"/>
          <w:szCs w:val="24"/>
        </w:rPr>
        <w:t>1910.1450(e)(3)(v)</w:t>
      </w:r>
      <w:r w:rsidRPr="00DC7FED">
        <w:rPr>
          <w:rStyle w:val="blueten1"/>
          <w:rFonts w:ascii="Times New Roman" w:hAnsi="Times New Roman"/>
          <w:i/>
          <w:color w:val="auto"/>
          <w:sz w:val="24"/>
          <w:szCs w:val="24"/>
        </w:rPr>
        <w:t xml:space="preserve"> </w:t>
      </w:r>
      <w:r w:rsidRPr="00DC7FED">
        <w:rPr>
          <w:rStyle w:val="blueten1"/>
          <w:rFonts w:ascii="Times New Roman" w:hAnsi="Times New Roman"/>
          <w:color w:val="auto"/>
          <w:sz w:val="24"/>
          <w:szCs w:val="24"/>
        </w:rPr>
        <w:t xml:space="preserve">- </w:t>
      </w:r>
      <w:r w:rsidRPr="00DC7FED">
        <w:rPr>
          <w:sz w:val="24"/>
          <w:szCs w:val="24"/>
        </w:rPr>
        <w:t>The circumstances under which a particular laboratory operation, procedure or activity shall require prior approval from the employer or the employer's designee before implementation;</w:t>
      </w:r>
    </w:p>
    <w:p w:rsidR="00BD7817" w:rsidRPr="00DC7FED" w:rsidRDefault="00BD7817" w:rsidP="00BD7817">
      <w:pPr>
        <w:rPr>
          <w:sz w:val="24"/>
          <w:szCs w:val="24"/>
        </w:rPr>
      </w:pPr>
    </w:p>
    <w:p w:rsidR="00CB1D54" w:rsidRDefault="00CB1D54" w:rsidP="00BD7817">
      <w:pPr>
        <w:rPr>
          <w:i/>
          <w:sz w:val="24"/>
          <w:szCs w:val="24"/>
        </w:rPr>
      </w:pPr>
      <w:bookmarkStart w:id="9" w:name="1910.1450(e)(3)(vi)"/>
      <w:bookmarkEnd w:id="9"/>
    </w:p>
    <w:p w:rsidR="00E8573A" w:rsidRDefault="00E8573A" w:rsidP="006627D5">
      <w:pPr>
        <w:rPr>
          <w:rFonts w:cs="Shruti"/>
          <w:b/>
          <w:bCs/>
          <w:color w:val="A6A6A6" w:themeColor="background1" w:themeShade="A6"/>
        </w:rPr>
      </w:pPr>
    </w:p>
    <w:p w:rsidR="00E8573A" w:rsidRDefault="00E8573A" w:rsidP="006627D5">
      <w:pPr>
        <w:rPr>
          <w:rFonts w:cs="Shruti"/>
          <w:b/>
          <w:bCs/>
          <w:color w:val="A6A6A6" w:themeColor="background1" w:themeShade="A6"/>
        </w:rPr>
      </w:pPr>
    </w:p>
    <w:p w:rsidR="00E8573A" w:rsidRDefault="00E8573A" w:rsidP="006627D5">
      <w:pPr>
        <w:rPr>
          <w:rFonts w:cs="Shruti"/>
          <w:b/>
          <w:bCs/>
          <w:color w:val="A6A6A6" w:themeColor="background1" w:themeShade="A6"/>
        </w:rPr>
      </w:pPr>
    </w:p>
    <w:p w:rsidR="006627D5" w:rsidRPr="00E048C9" w:rsidRDefault="006627D5" w:rsidP="006627D5">
      <w:pPr>
        <w:rPr>
          <w:rFonts w:cs="Shruti"/>
          <w:b/>
          <w:bCs/>
          <w:color w:val="A6A6A6" w:themeColor="background1" w:themeShade="A6"/>
        </w:rPr>
      </w:pPr>
    </w:p>
    <w:p w:rsidR="00CB1D54" w:rsidRPr="00CB1D54" w:rsidRDefault="00CB1D54" w:rsidP="00BD7817">
      <w:pPr>
        <w:rPr>
          <w:i/>
          <w:color w:val="BFBFBF" w:themeColor="background1" w:themeShade="BF"/>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1910.1450(e)(3)(vi)</w:t>
      </w:r>
      <w:r w:rsidRPr="00DC7FED">
        <w:rPr>
          <w:rStyle w:val="blueten1"/>
          <w:rFonts w:ascii="Times New Roman" w:hAnsi="Times New Roman"/>
          <w:color w:val="auto"/>
          <w:sz w:val="24"/>
          <w:szCs w:val="24"/>
        </w:rPr>
        <w:t xml:space="preserve"> - </w:t>
      </w:r>
      <w:r w:rsidRPr="00DC7FED">
        <w:rPr>
          <w:sz w:val="24"/>
          <w:szCs w:val="24"/>
        </w:rPr>
        <w:t>Provisions for medical consultation and medical examinations in accordance with paragraph (g) of this section;</w:t>
      </w:r>
    </w:p>
    <w:p w:rsidR="00BD7817" w:rsidRPr="00DC7FED" w:rsidRDefault="00BD7817" w:rsidP="00BD7817">
      <w:pPr>
        <w:rPr>
          <w:sz w:val="24"/>
          <w:szCs w:val="24"/>
        </w:rPr>
      </w:pPr>
    </w:p>
    <w:p w:rsidR="00BD7817" w:rsidRPr="00DC7FED" w:rsidRDefault="00BD7817" w:rsidP="00BD7817">
      <w:pPr>
        <w:rPr>
          <w:sz w:val="24"/>
          <w:szCs w:val="24"/>
        </w:rPr>
      </w:pPr>
      <w:bookmarkStart w:id="10" w:name="1910.1450(e)(3)(vii)"/>
      <w:bookmarkEnd w:id="10"/>
      <w:r w:rsidRPr="00DC7FED">
        <w:rPr>
          <w:i/>
          <w:sz w:val="24"/>
          <w:szCs w:val="24"/>
        </w:rPr>
        <w:t>§</w:t>
      </w:r>
      <w:hyperlink r:id="rId9" w:history="1">
        <w:r w:rsidRPr="00DC7FED">
          <w:rPr>
            <w:rStyle w:val="Hyperlink"/>
            <w:bCs/>
            <w:i/>
            <w:color w:val="auto"/>
            <w:sz w:val="24"/>
            <w:szCs w:val="24"/>
          </w:rPr>
          <w:t>1910.1450(e)(3)(vii)</w:t>
        </w:r>
      </w:hyperlink>
      <w:r w:rsidRPr="00DC7FED">
        <w:rPr>
          <w:rStyle w:val="blueten1"/>
          <w:rFonts w:ascii="Times New Roman" w:hAnsi="Times New Roman"/>
          <w:color w:val="auto"/>
          <w:sz w:val="24"/>
          <w:szCs w:val="24"/>
        </w:rPr>
        <w:t xml:space="preserve"> - </w:t>
      </w:r>
      <w:r w:rsidRPr="00DC7FED">
        <w:rPr>
          <w:sz w:val="24"/>
          <w:szCs w:val="24"/>
        </w:rPr>
        <w:t>Designation of personnel responsible for implementation of the Chemical Hygiene Plan including the assignment of a Chemical Hygiene Officer, and, if appropriate, establishment of a Chemical Hygiene Committee; and</w:t>
      </w:r>
    </w:p>
    <w:p w:rsidR="00BD7817" w:rsidRPr="00DC7FED" w:rsidRDefault="00BD7817" w:rsidP="00BD7817">
      <w:pPr>
        <w:rPr>
          <w:sz w:val="24"/>
          <w:szCs w:val="24"/>
        </w:rPr>
      </w:pPr>
    </w:p>
    <w:p w:rsidR="00BD7817" w:rsidRPr="00DC7FED" w:rsidRDefault="00BD7817" w:rsidP="00BD7817">
      <w:pPr>
        <w:rPr>
          <w:sz w:val="24"/>
          <w:szCs w:val="24"/>
        </w:rPr>
      </w:pPr>
      <w:bookmarkStart w:id="11" w:name="1910.1450(e)(3)(viii)"/>
      <w:bookmarkEnd w:id="11"/>
      <w:r w:rsidRPr="00DC7FED">
        <w:rPr>
          <w:i/>
          <w:sz w:val="24"/>
          <w:szCs w:val="24"/>
        </w:rPr>
        <w:t>§</w:t>
      </w:r>
      <w:hyperlink r:id="rId10" w:history="1">
        <w:r w:rsidRPr="00DC7FED">
          <w:rPr>
            <w:rStyle w:val="Hyperlink"/>
            <w:bCs/>
            <w:i/>
            <w:color w:val="auto"/>
            <w:sz w:val="24"/>
            <w:szCs w:val="24"/>
          </w:rPr>
          <w:t>1910.1450(e)(3)(viii)</w:t>
        </w:r>
      </w:hyperlink>
      <w:r w:rsidRPr="00DC7FED">
        <w:rPr>
          <w:rStyle w:val="blueten1"/>
          <w:rFonts w:ascii="Times New Roman" w:hAnsi="Times New Roman"/>
          <w:color w:val="auto"/>
          <w:sz w:val="24"/>
          <w:szCs w:val="24"/>
        </w:rPr>
        <w:t xml:space="preserve"> - </w:t>
      </w:r>
      <w:r w:rsidRPr="00DC7FED">
        <w:rPr>
          <w:sz w:val="24"/>
          <w:szCs w:val="24"/>
        </w:rPr>
        <w:t>Provisions for additional worker protection for work with particularly hazardous substances. These include "select carcinogens," reproductive toxins and substances which have a high degree of acute toxicity. Specific consideration shall be given to the following provisions which shall be included where appropriate:</w:t>
      </w:r>
      <w:bookmarkStart w:id="12" w:name="1910.1450(e)(3)(viii)(A)"/>
      <w:bookmarkEnd w:id="12"/>
    </w:p>
    <w:p w:rsidR="00E140C6" w:rsidRPr="00DC7FED" w:rsidRDefault="00E140C6" w:rsidP="00AE35E6">
      <w:pPr>
        <w:ind w:firstLine="720"/>
        <w:rPr>
          <w:sz w:val="24"/>
          <w:szCs w:val="24"/>
          <w:u w:val="single"/>
        </w:rPr>
      </w:pPr>
    </w:p>
    <w:p w:rsidR="00BD7817" w:rsidRPr="00DC7FED" w:rsidRDefault="00BD7817" w:rsidP="00AE35E6">
      <w:pPr>
        <w:ind w:firstLine="720"/>
        <w:rPr>
          <w:sz w:val="24"/>
          <w:szCs w:val="24"/>
        </w:rPr>
      </w:pPr>
      <w:r w:rsidRPr="00DC7FED">
        <w:rPr>
          <w:sz w:val="24"/>
          <w:szCs w:val="24"/>
          <w:u w:val="single"/>
        </w:rPr>
        <w:t>§</w:t>
      </w:r>
      <w:r w:rsidRPr="00DC7FED">
        <w:rPr>
          <w:rStyle w:val="blueten1"/>
          <w:rFonts w:ascii="Times New Roman" w:hAnsi="Times New Roman"/>
          <w:bCs/>
          <w:color w:val="auto"/>
          <w:sz w:val="24"/>
          <w:szCs w:val="24"/>
        </w:rPr>
        <w:t>1910.1450(e)(3)(viii)(A)</w:t>
      </w:r>
      <w:r w:rsidRPr="00DC7FED">
        <w:rPr>
          <w:rStyle w:val="blueten1"/>
          <w:rFonts w:ascii="Times New Roman" w:hAnsi="Times New Roman"/>
          <w:color w:val="auto"/>
          <w:sz w:val="24"/>
          <w:szCs w:val="24"/>
        </w:rPr>
        <w:t xml:space="preserve"> - </w:t>
      </w:r>
      <w:r w:rsidRPr="00DC7FED">
        <w:rPr>
          <w:sz w:val="24"/>
          <w:szCs w:val="24"/>
        </w:rPr>
        <w:t>Establishment of a designated area;</w:t>
      </w:r>
    </w:p>
    <w:p w:rsidR="00BD7817" w:rsidRPr="00DC7FED" w:rsidRDefault="00BD7817" w:rsidP="00BD7817">
      <w:pPr>
        <w:rPr>
          <w:sz w:val="24"/>
          <w:szCs w:val="24"/>
        </w:rPr>
      </w:pPr>
    </w:p>
    <w:p w:rsidR="00AE35E6" w:rsidRPr="00DC7FED" w:rsidRDefault="00BD7817" w:rsidP="00AE35E6">
      <w:pPr>
        <w:ind w:left="4200" w:hanging="3480"/>
        <w:rPr>
          <w:sz w:val="24"/>
          <w:szCs w:val="24"/>
        </w:rPr>
      </w:pPr>
      <w:bookmarkStart w:id="13" w:name="1910.1450(e)(3)(viii)(B)"/>
      <w:bookmarkEnd w:id="13"/>
      <w:r w:rsidRPr="00DC7FED">
        <w:rPr>
          <w:sz w:val="24"/>
          <w:szCs w:val="24"/>
          <w:u w:val="single"/>
        </w:rPr>
        <w:t>§</w:t>
      </w:r>
      <w:r w:rsidRPr="00DC7FED">
        <w:rPr>
          <w:rStyle w:val="blueten1"/>
          <w:rFonts w:ascii="Times New Roman" w:hAnsi="Times New Roman"/>
          <w:bCs/>
          <w:color w:val="auto"/>
          <w:sz w:val="24"/>
          <w:szCs w:val="24"/>
        </w:rPr>
        <w:t>1910.1450(e)(3)(viii)(B)</w:t>
      </w:r>
      <w:r w:rsidRPr="00DC7FED">
        <w:rPr>
          <w:rStyle w:val="blueten1"/>
          <w:rFonts w:ascii="Times New Roman" w:hAnsi="Times New Roman"/>
          <w:color w:val="auto"/>
          <w:sz w:val="24"/>
          <w:szCs w:val="24"/>
        </w:rPr>
        <w:t xml:space="preserve"> - </w:t>
      </w:r>
      <w:r w:rsidRPr="00DC7FED">
        <w:rPr>
          <w:sz w:val="24"/>
          <w:szCs w:val="24"/>
        </w:rPr>
        <w:t>Use of containment devi</w:t>
      </w:r>
      <w:r w:rsidR="00AE35E6" w:rsidRPr="00DC7FED">
        <w:rPr>
          <w:sz w:val="24"/>
          <w:szCs w:val="24"/>
        </w:rPr>
        <w:t>ces such as fume hoods or glove</w:t>
      </w:r>
    </w:p>
    <w:p w:rsidR="00BD7817" w:rsidRPr="00DC7FED" w:rsidRDefault="00BD7817" w:rsidP="00AE35E6">
      <w:pPr>
        <w:ind w:left="4200" w:hanging="780"/>
        <w:rPr>
          <w:sz w:val="24"/>
          <w:szCs w:val="24"/>
        </w:rPr>
      </w:pPr>
      <w:r w:rsidRPr="00DC7FED">
        <w:rPr>
          <w:sz w:val="24"/>
          <w:szCs w:val="24"/>
        </w:rPr>
        <w:t>boxes;</w:t>
      </w:r>
    </w:p>
    <w:p w:rsidR="00BD7817" w:rsidRPr="00DC7FED" w:rsidRDefault="00BD7817" w:rsidP="00BD7817">
      <w:pPr>
        <w:ind w:left="4200" w:hanging="4200"/>
        <w:rPr>
          <w:sz w:val="24"/>
          <w:szCs w:val="24"/>
        </w:rPr>
      </w:pPr>
    </w:p>
    <w:p w:rsidR="00BD7817" w:rsidRPr="00DC7FED" w:rsidRDefault="00BD7817" w:rsidP="00AE35E6">
      <w:pPr>
        <w:ind w:left="4200" w:hanging="3480"/>
        <w:rPr>
          <w:sz w:val="24"/>
          <w:szCs w:val="24"/>
        </w:rPr>
      </w:pPr>
      <w:bookmarkStart w:id="14" w:name="1910.1450(e)(3)(viii)(C)"/>
      <w:bookmarkEnd w:id="14"/>
      <w:r w:rsidRPr="00DC7FED">
        <w:rPr>
          <w:sz w:val="24"/>
          <w:szCs w:val="24"/>
          <w:u w:val="single"/>
        </w:rPr>
        <w:t>§</w:t>
      </w:r>
      <w:r w:rsidRPr="00DC7FED">
        <w:rPr>
          <w:rStyle w:val="blueten1"/>
          <w:rFonts w:ascii="Times New Roman" w:hAnsi="Times New Roman"/>
          <w:bCs/>
          <w:color w:val="auto"/>
          <w:sz w:val="24"/>
          <w:szCs w:val="24"/>
        </w:rPr>
        <w:t>1910.1450(e)(3)(viii)(C)</w:t>
      </w:r>
      <w:r w:rsidRPr="00DC7FED">
        <w:rPr>
          <w:rStyle w:val="blueten1"/>
          <w:rFonts w:ascii="Times New Roman" w:hAnsi="Times New Roman"/>
          <w:color w:val="auto"/>
          <w:sz w:val="24"/>
          <w:szCs w:val="24"/>
        </w:rPr>
        <w:t xml:space="preserve"> - </w:t>
      </w:r>
      <w:r w:rsidRPr="00DC7FED">
        <w:rPr>
          <w:sz w:val="24"/>
          <w:szCs w:val="24"/>
        </w:rPr>
        <w:t>Procedures for safe removal of contaminated waste; and</w:t>
      </w:r>
    </w:p>
    <w:p w:rsidR="00BD7817" w:rsidRPr="00DC7FED" w:rsidRDefault="00BD7817" w:rsidP="00BD7817">
      <w:pPr>
        <w:ind w:left="4200" w:hanging="4200"/>
        <w:rPr>
          <w:sz w:val="24"/>
          <w:szCs w:val="24"/>
        </w:rPr>
      </w:pPr>
    </w:p>
    <w:p w:rsidR="00BD7817" w:rsidRPr="00DC7FED" w:rsidRDefault="00BD7817" w:rsidP="00AE35E6">
      <w:pPr>
        <w:ind w:firstLine="720"/>
        <w:rPr>
          <w:sz w:val="24"/>
          <w:szCs w:val="24"/>
        </w:rPr>
      </w:pPr>
      <w:bookmarkStart w:id="15" w:name="1910.1450(e)(3)(viii)(D)"/>
      <w:bookmarkEnd w:id="15"/>
      <w:r w:rsidRPr="00DC7FED">
        <w:rPr>
          <w:sz w:val="24"/>
          <w:szCs w:val="24"/>
          <w:u w:val="single"/>
        </w:rPr>
        <w:t>§</w:t>
      </w:r>
      <w:r w:rsidRPr="00DC7FED">
        <w:rPr>
          <w:rStyle w:val="blueten1"/>
          <w:rFonts w:ascii="Times New Roman" w:hAnsi="Times New Roman"/>
          <w:bCs/>
          <w:color w:val="auto"/>
          <w:sz w:val="24"/>
          <w:szCs w:val="24"/>
        </w:rPr>
        <w:t>1910.1450(e)(3)(viii)(D)</w:t>
      </w:r>
      <w:r w:rsidRPr="00DC7FED">
        <w:rPr>
          <w:rStyle w:val="blueten1"/>
          <w:rFonts w:ascii="Times New Roman" w:hAnsi="Times New Roman"/>
          <w:color w:val="auto"/>
          <w:sz w:val="24"/>
          <w:szCs w:val="24"/>
        </w:rPr>
        <w:t xml:space="preserve"> - </w:t>
      </w:r>
      <w:r w:rsidRPr="00DC7FED">
        <w:rPr>
          <w:sz w:val="24"/>
          <w:szCs w:val="24"/>
        </w:rPr>
        <w:t>Decontamination procedures.</w:t>
      </w:r>
      <w:bookmarkStart w:id="16" w:name="1910.1450(e)(4)"/>
      <w:bookmarkEnd w:id="16"/>
    </w:p>
    <w:p w:rsidR="006A1465" w:rsidRPr="00DC7FED" w:rsidRDefault="006A1465" w:rsidP="00BD7817">
      <w:pPr>
        <w:rPr>
          <w:i/>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1910.1450(e)(4)</w:t>
      </w:r>
      <w:r w:rsidRPr="00DC7FED">
        <w:rPr>
          <w:rStyle w:val="blueten1"/>
          <w:rFonts w:ascii="Times New Roman" w:hAnsi="Times New Roman"/>
          <w:color w:val="auto"/>
          <w:sz w:val="24"/>
          <w:szCs w:val="24"/>
        </w:rPr>
        <w:t xml:space="preserve"> - </w:t>
      </w:r>
      <w:r w:rsidRPr="00DC7FED">
        <w:rPr>
          <w:sz w:val="24"/>
          <w:szCs w:val="24"/>
        </w:rPr>
        <w:t>The employer shall review and evaluate the effectiveness of the Chemical Hygiene Plan at least annually and update it as necessary.</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This requirement commits employers to evaluate worker exposures to hazardous laboratory chemicals and establish</w:t>
      </w:r>
      <w:r w:rsidRPr="00DC7FED">
        <w:rPr>
          <w:bCs/>
          <w:sz w:val="24"/>
          <w:szCs w:val="24"/>
        </w:rPr>
        <w:t xml:space="preserve"> </w:t>
      </w:r>
      <w:r w:rsidRPr="00DC7FED">
        <w:rPr>
          <w:sz w:val="24"/>
          <w:szCs w:val="24"/>
        </w:rPr>
        <w:t>an organized and complete program for reducing these exposures to the PEL specified for these chemicals.  The requirement to review and update the CHP ensures that employers continue to evaluate workplace conditions, including hazardous-chemical exposures, and to implement the controls required to reduce worker overexposures.   Employers are required to develop a written Chemical Hygiene Plan and ensure that they carry out the provisions.</w:t>
      </w:r>
    </w:p>
    <w:p w:rsidR="00BD7817" w:rsidRPr="00DC7FED" w:rsidRDefault="00BD7817" w:rsidP="00BD7817">
      <w:pPr>
        <w:rPr>
          <w:b/>
          <w:bCs/>
          <w:sz w:val="24"/>
          <w:szCs w:val="24"/>
        </w:rPr>
      </w:pPr>
    </w:p>
    <w:p w:rsidR="00BD7817" w:rsidRPr="00DC7FED" w:rsidRDefault="00BD7817" w:rsidP="00BD7817">
      <w:pPr>
        <w:rPr>
          <w:b/>
          <w:bCs/>
          <w:sz w:val="24"/>
          <w:szCs w:val="24"/>
        </w:rPr>
      </w:pPr>
      <w:r w:rsidRPr="00DC7FED">
        <w:rPr>
          <w:b/>
          <w:bCs/>
          <w:sz w:val="24"/>
          <w:szCs w:val="24"/>
        </w:rPr>
        <w:t xml:space="preserve">C.  </w:t>
      </w:r>
      <w:r w:rsidR="000A4192" w:rsidRPr="00DC7FED">
        <w:rPr>
          <w:b/>
          <w:bCs/>
          <w:sz w:val="24"/>
          <w:szCs w:val="24"/>
        </w:rPr>
        <w:t>Worker</w:t>
      </w:r>
      <w:r w:rsidRPr="00DC7FED">
        <w:rPr>
          <w:b/>
          <w:bCs/>
          <w:sz w:val="24"/>
          <w:szCs w:val="24"/>
        </w:rPr>
        <w:t xml:space="preserve"> Information and Training (§1910.1450(f))</w:t>
      </w:r>
    </w:p>
    <w:p w:rsidR="00BD7817" w:rsidRPr="00DC7FED" w:rsidRDefault="00BD7817" w:rsidP="00BD7817">
      <w:pPr>
        <w:rPr>
          <w:sz w:val="24"/>
          <w:szCs w:val="24"/>
        </w:rPr>
      </w:pPr>
    </w:p>
    <w:p w:rsidR="00BD7817" w:rsidRPr="00DC7FED" w:rsidRDefault="00BD7817" w:rsidP="00BD7817">
      <w:pPr>
        <w:rPr>
          <w:color w:val="000000"/>
          <w:sz w:val="24"/>
          <w:szCs w:val="24"/>
        </w:rPr>
      </w:pPr>
      <w:r w:rsidRPr="00DC7FED">
        <w:rPr>
          <w:i/>
          <w:sz w:val="24"/>
          <w:szCs w:val="24"/>
        </w:rPr>
        <w:t>§</w:t>
      </w:r>
      <w:r w:rsidRPr="00DC7FED">
        <w:rPr>
          <w:bCs/>
          <w:i/>
          <w:sz w:val="24"/>
          <w:szCs w:val="24"/>
        </w:rPr>
        <w:t>1910.1450(f)(1)</w:t>
      </w:r>
      <w:r w:rsidRPr="00DC7FED">
        <w:rPr>
          <w:color w:val="000000"/>
          <w:sz w:val="24"/>
          <w:szCs w:val="24"/>
        </w:rPr>
        <w:t xml:space="preserve"> - The employer shall provide workers with information and training to ensure that they are apprised of the hazards of chemicals present in their work area.</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17" w:name="1910.1450(f)(2)"/>
      <w:bookmarkEnd w:id="17"/>
      <w:r w:rsidRPr="00DC7FED">
        <w:rPr>
          <w:i/>
          <w:sz w:val="24"/>
          <w:szCs w:val="24"/>
        </w:rPr>
        <w:t>§</w:t>
      </w:r>
      <w:r w:rsidRPr="00DC7FED">
        <w:rPr>
          <w:bCs/>
          <w:i/>
          <w:sz w:val="24"/>
          <w:szCs w:val="24"/>
        </w:rPr>
        <w:t>1910.1450(f)(2)</w:t>
      </w:r>
      <w:r w:rsidRPr="00DC7FED">
        <w:rPr>
          <w:color w:val="000000"/>
          <w:sz w:val="24"/>
          <w:szCs w:val="24"/>
        </w:rPr>
        <w:t xml:space="preserve"> - Such information shall be provided at the time of an worker's initial assignment to a work area where hazardous chemicals are present and prior to assignments involving new exposure situations. The frequency of refresher information and training shall be determined by the employer.</w:t>
      </w:r>
    </w:p>
    <w:p w:rsidR="00BD7817" w:rsidRPr="00DC7FED" w:rsidRDefault="00BD7817" w:rsidP="00BD7817">
      <w:pPr>
        <w:rPr>
          <w:sz w:val="24"/>
          <w:szCs w:val="24"/>
        </w:rPr>
      </w:pPr>
    </w:p>
    <w:p w:rsidR="00E8573A" w:rsidRDefault="00E8573A" w:rsidP="006627D5">
      <w:pPr>
        <w:rPr>
          <w:rFonts w:cs="Shruti"/>
          <w:b/>
          <w:bCs/>
          <w:color w:val="A6A6A6" w:themeColor="background1" w:themeShade="A6"/>
        </w:rPr>
      </w:pPr>
      <w:bookmarkStart w:id="18" w:name="1910.1450(f)(3)"/>
      <w:bookmarkEnd w:id="18"/>
    </w:p>
    <w:p w:rsidR="00E8573A" w:rsidRDefault="00E8573A" w:rsidP="006627D5">
      <w:pPr>
        <w:rPr>
          <w:rFonts w:cs="Shruti"/>
          <w:b/>
          <w:bCs/>
          <w:color w:val="A6A6A6" w:themeColor="background1" w:themeShade="A6"/>
        </w:rPr>
      </w:pPr>
    </w:p>
    <w:p w:rsidR="00E8573A" w:rsidRDefault="00E8573A" w:rsidP="006627D5">
      <w:pPr>
        <w:rPr>
          <w:rFonts w:cs="Shruti"/>
          <w:b/>
          <w:bCs/>
          <w:color w:val="A6A6A6" w:themeColor="background1" w:themeShade="A6"/>
        </w:rPr>
      </w:pPr>
    </w:p>
    <w:p w:rsidR="00BD7817" w:rsidRPr="00DC7FED" w:rsidRDefault="00BD7817" w:rsidP="00BD7817">
      <w:pPr>
        <w:rPr>
          <w:color w:val="000000"/>
          <w:sz w:val="24"/>
          <w:szCs w:val="24"/>
        </w:rPr>
      </w:pPr>
      <w:r w:rsidRPr="00DC7FED">
        <w:rPr>
          <w:i/>
          <w:sz w:val="24"/>
          <w:szCs w:val="24"/>
        </w:rPr>
        <w:t>§</w:t>
      </w:r>
      <w:r w:rsidRPr="00DC7FED">
        <w:rPr>
          <w:bCs/>
          <w:i/>
          <w:sz w:val="24"/>
          <w:szCs w:val="24"/>
        </w:rPr>
        <w:t>1910.1450(f</w:t>
      </w:r>
      <w:proofErr w:type="gramStart"/>
      <w:r w:rsidRPr="00DC7FED">
        <w:rPr>
          <w:bCs/>
          <w:i/>
          <w:sz w:val="24"/>
          <w:szCs w:val="24"/>
        </w:rPr>
        <w:t>)(</w:t>
      </w:r>
      <w:proofErr w:type="gramEnd"/>
      <w:r w:rsidRPr="00DC7FED">
        <w:rPr>
          <w:bCs/>
          <w:i/>
          <w:sz w:val="24"/>
          <w:szCs w:val="24"/>
        </w:rPr>
        <w:t>3)</w:t>
      </w:r>
      <w:r w:rsidRPr="00DC7FED">
        <w:rPr>
          <w:color w:val="000000"/>
          <w:sz w:val="24"/>
          <w:szCs w:val="24"/>
        </w:rPr>
        <w:t xml:space="preserve"> - Workers shall be informed of:</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19" w:name="1910.1450(f)(3)(i)"/>
      <w:bookmarkEnd w:id="19"/>
      <w:r w:rsidRPr="00DC7FED">
        <w:rPr>
          <w:i/>
          <w:sz w:val="24"/>
          <w:szCs w:val="24"/>
        </w:rPr>
        <w:t>§</w:t>
      </w:r>
      <w:r w:rsidRPr="00DC7FED">
        <w:rPr>
          <w:bCs/>
          <w:i/>
          <w:sz w:val="24"/>
          <w:szCs w:val="24"/>
        </w:rPr>
        <w:t xml:space="preserve">1910.1450(f)(3)(i) - </w:t>
      </w:r>
      <w:r w:rsidRPr="00DC7FED">
        <w:rPr>
          <w:color w:val="000000"/>
          <w:sz w:val="24"/>
          <w:szCs w:val="24"/>
        </w:rPr>
        <w:t>The contents of this standard and its appendices which shall be made available to them;</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0" w:name="1910.1450(f)(3)(ii)"/>
      <w:bookmarkEnd w:id="20"/>
      <w:r w:rsidRPr="00DC7FED">
        <w:rPr>
          <w:i/>
          <w:sz w:val="24"/>
          <w:szCs w:val="24"/>
        </w:rPr>
        <w:t>§</w:t>
      </w:r>
      <w:r w:rsidRPr="00DC7FED">
        <w:rPr>
          <w:bCs/>
          <w:i/>
          <w:sz w:val="24"/>
          <w:szCs w:val="24"/>
        </w:rPr>
        <w:t>1910.1450(f)(3)(ii)</w:t>
      </w:r>
      <w:r w:rsidRPr="00DC7FED">
        <w:rPr>
          <w:i/>
          <w:sz w:val="24"/>
          <w:szCs w:val="24"/>
        </w:rPr>
        <w:t xml:space="preserve"> -</w:t>
      </w:r>
      <w:r w:rsidR="0001502F" w:rsidRPr="00DC7FED">
        <w:rPr>
          <w:sz w:val="24"/>
          <w:szCs w:val="24"/>
        </w:rPr>
        <w:t>T</w:t>
      </w:r>
      <w:r w:rsidRPr="00DC7FED">
        <w:rPr>
          <w:color w:val="000000"/>
          <w:sz w:val="24"/>
          <w:szCs w:val="24"/>
        </w:rPr>
        <w:t>he location and availability of the employer's Chemical Hygiene Plan;</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1" w:name="1910.1450(f)(3)(iii)"/>
      <w:bookmarkEnd w:id="21"/>
      <w:r w:rsidRPr="00DC7FED">
        <w:rPr>
          <w:i/>
          <w:sz w:val="24"/>
          <w:szCs w:val="24"/>
        </w:rPr>
        <w:t>§</w:t>
      </w:r>
      <w:r w:rsidRPr="00DC7FED">
        <w:rPr>
          <w:bCs/>
          <w:i/>
          <w:sz w:val="24"/>
          <w:szCs w:val="24"/>
        </w:rPr>
        <w:t>1910.1450(f)(3)(iii)</w:t>
      </w:r>
      <w:r w:rsidRPr="00DC7FED">
        <w:rPr>
          <w:i/>
          <w:sz w:val="24"/>
          <w:szCs w:val="24"/>
        </w:rPr>
        <w:t xml:space="preserve"> - </w:t>
      </w:r>
      <w:r w:rsidRPr="00DC7FED">
        <w:rPr>
          <w:color w:val="000000"/>
          <w:sz w:val="24"/>
          <w:szCs w:val="24"/>
        </w:rPr>
        <w:t>The permissible exposure limits for OSHA regulated substances or recommended exposure limits for other hazardous chemicals where there is no applicable OSHA standard;</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2" w:name="1910.1450(f)(3)(iv)"/>
      <w:bookmarkEnd w:id="22"/>
      <w:r w:rsidRPr="00DC7FED">
        <w:rPr>
          <w:i/>
          <w:sz w:val="24"/>
          <w:szCs w:val="24"/>
        </w:rPr>
        <w:t>§</w:t>
      </w:r>
      <w:r w:rsidRPr="00DC7FED">
        <w:rPr>
          <w:bCs/>
          <w:i/>
          <w:sz w:val="24"/>
          <w:szCs w:val="24"/>
        </w:rPr>
        <w:t>1910.1450(f)(3)(iv)</w:t>
      </w:r>
      <w:r w:rsidRPr="00DC7FED">
        <w:rPr>
          <w:i/>
          <w:sz w:val="24"/>
          <w:szCs w:val="24"/>
        </w:rPr>
        <w:t xml:space="preserve"> - </w:t>
      </w:r>
      <w:r w:rsidRPr="00DC7FED">
        <w:rPr>
          <w:color w:val="000000"/>
          <w:sz w:val="24"/>
          <w:szCs w:val="24"/>
        </w:rPr>
        <w:t>Signs and symptoms associated with exposures to hazardous chemicals used in the laboratory; and</w:t>
      </w:r>
    </w:p>
    <w:p w:rsidR="00BD7817" w:rsidRPr="00DC7FED" w:rsidRDefault="00BD7817" w:rsidP="00BD7817">
      <w:pPr>
        <w:rPr>
          <w:sz w:val="24"/>
          <w:szCs w:val="24"/>
        </w:rPr>
      </w:pPr>
    </w:p>
    <w:p w:rsidR="00BD7817" w:rsidRPr="00DC7FED" w:rsidRDefault="00BD7817" w:rsidP="00BD7817">
      <w:pPr>
        <w:rPr>
          <w:color w:val="000000"/>
          <w:sz w:val="24"/>
          <w:szCs w:val="24"/>
        </w:rPr>
      </w:pPr>
      <w:bookmarkStart w:id="23" w:name="1910.1450(f)(3)(v)"/>
      <w:bookmarkEnd w:id="23"/>
      <w:r w:rsidRPr="00DC7FED">
        <w:rPr>
          <w:i/>
          <w:sz w:val="24"/>
          <w:szCs w:val="24"/>
        </w:rPr>
        <w:t>§</w:t>
      </w:r>
      <w:r w:rsidRPr="00DC7FED">
        <w:rPr>
          <w:bCs/>
          <w:i/>
          <w:sz w:val="24"/>
          <w:szCs w:val="24"/>
        </w:rPr>
        <w:t>1910.1450(f)(3)(v)</w:t>
      </w:r>
      <w:r w:rsidRPr="00DC7FED">
        <w:rPr>
          <w:i/>
          <w:sz w:val="24"/>
          <w:szCs w:val="24"/>
        </w:rPr>
        <w:t xml:space="preserve"> - </w:t>
      </w:r>
      <w:r w:rsidRPr="00DC7FED">
        <w:rPr>
          <w:color w:val="000000"/>
          <w:sz w:val="24"/>
          <w:szCs w:val="24"/>
        </w:rPr>
        <w:t xml:space="preserve">The location and availability of known reference material on the hazards, safe handling, storage and disposal of hazardous chemicals found in the laboratory including, but not limited to, Safety Data Sheets, </w:t>
      </w:r>
      <w:r w:rsidR="00B63C97" w:rsidRPr="00DC7FED">
        <w:rPr>
          <w:color w:val="000000"/>
          <w:sz w:val="24"/>
          <w:szCs w:val="24"/>
        </w:rPr>
        <w:t>(</w:t>
      </w:r>
      <w:r w:rsidRPr="00DC7FED">
        <w:rPr>
          <w:color w:val="000000"/>
          <w:sz w:val="24"/>
          <w:szCs w:val="24"/>
        </w:rPr>
        <w:t>SDSs) received from the chemical supplier.</w:t>
      </w:r>
    </w:p>
    <w:p w:rsidR="00BD7817" w:rsidRPr="00DC7FED" w:rsidRDefault="00BD7817" w:rsidP="00BD7817">
      <w:pPr>
        <w:rPr>
          <w:sz w:val="24"/>
          <w:szCs w:val="24"/>
        </w:rPr>
      </w:pPr>
    </w:p>
    <w:p w:rsidR="00BD7817" w:rsidRPr="00DC7FED" w:rsidRDefault="00BD7817" w:rsidP="00BD7817">
      <w:pPr>
        <w:rPr>
          <w:b/>
          <w:i/>
          <w:sz w:val="24"/>
          <w:szCs w:val="24"/>
        </w:rPr>
      </w:pPr>
      <w:bookmarkStart w:id="24" w:name="1910.1450(f)(4)"/>
      <w:bookmarkEnd w:id="24"/>
      <w:r w:rsidRPr="00DC7FED">
        <w:rPr>
          <w:b/>
          <w:i/>
          <w:color w:val="000000"/>
          <w:sz w:val="24"/>
          <w:szCs w:val="24"/>
        </w:rPr>
        <w:t>Training (</w:t>
      </w:r>
      <w:r w:rsidRPr="00DC7FED">
        <w:rPr>
          <w:b/>
          <w:i/>
          <w:sz w:val="24"/>
          <w:szCs w:val="24"/>
        </w:rPr>
        <w:t>§</w:t>
      </w:r>
      <w:r w:rsidRPr="00DC7FED">
        <w:rPr>
          <w:b/>
          <w:bCs/>
          <w:i/>
          <w:sz w:val="24"/>
          <w:szCs w:val="24"/>
        </w:rPr>
        <w:t>1910.1450(f)(4)</w:t>
      </w:r>
      <w:r w:rsidRPr="00DC7FED">
        <w:rPr>
          <w:b/>
          <w:i/>
          <w:sz w:val="24"/>
          <w:szCs w:val="24"/>
        </w:rPr>
        <w:t>)</w:t>
      </w:r>
    </w:p>
    <w:p w:rsidR="00BD7817" w:rsidRPr="00DC7FED" w:rsidRDefault="00BD7817" w:rsidP="00BD7817">
      <w:pPr>
        <w:rPr>
          <w:b/>
          <w:i/>
          <w:sz w:val="24"/>
          <w:szCs w:val="24"/>
        </w:rPr>
      </w:pPr>
    </w:p>
    <w:p w:rsidR="00BD7817" w:rsidRPr="00DC7FED" w:rsidRDefault="00BD7817" w:rsidP="00BD7817">
      <w:pPr>
        <w:rPr>
          <w:color w:val="000000"/>
          <w:sz w:val="24"/>
          <w:szCs w:val="24"/>
        </w:rPr>
      </w:pPr>
      <w:bookmarkStart w:id="25" w:name="1910.1450(f)(4)(i)"/>
      <w:bookmarkEnd w:id="25"/>
      <w:r w:rsidRPr="00DC7FED">
        <w:rPr>
          <w:i/>
          <w:sz w:val="24"/>
          <w:szCs w:val="24"/>
        </w:rPr>
        <w:t>§</w:t>
      </w:r>
      <w:r w:rsidRPr="00DC7FED">
        <w:rPr>
          <w:bCs/>
          <w:i/>
          <w:sz w:val="24"/>
          <w:szCs w:val="24"/>
        </w:rPr>
        <w:t>1910.1450(f)(4)(i)</w:t>
      </w:r>
      <w:r w:rsidRPr="00DC7FED">
        <w:rPr>
          <w:sz w:val="24"/>
          <w:szCs w:val="24"/>
        </w:rPr>
        <w:t xml:space="preserve"> </w:t>
      </w:r>
      <w:r w:rsidRPr="00DC7FED">
        <w:rPr>
          <w:color w:val="000000"/>
          <w:sz w:val="24"/>
          <w:szCs w:val="24"/>
        </w:rPr>
        <w:t>- Worker training shall include:</w:t>
      </w:r>
    </w:p>
    <w:p w:rsidR="00BD7817" w:rsidRPr="00DC7FED" w:rsidRDefault="00BD7817" w:rsidP="00BD7817">
      <w:pPr>
        <w:rPr>
          <w:sz w:val="24"/>
          <w:szCs w:val="24"/>
        </w:rPr>
      </w:pPr>
    </w:p>
    <w:p w:rsidR="00BD7817" w:rsidRPr="00DC7FED" w:rsidRDefault="00BD7817" w:rsidP="00BD7817">
      <w:pPr>
        <w:rPr>
          <w:sz w:val="24"/>
          <w:szCs w:val="24"/>
        </w:rPr>
      </w:pPr>
      <w:bookmarkStart w:id="26" w:name="1910.1450(f)(4)(i)(A)"/>
      <w:bookmarkEnd w:id="26"/>
      <w:r w:rsidRPr="00DC7FED">
        <w:rPr>
          <w:sz w:val="24"/>
          <w:szCs w:val="24"/>
          <w:u w:val="single"/>
        </w:rPr>
        <w:t>§</w:t>
      </w:r>
      <w:r w:rsidRPr="00DC7FED">
        <w:rPr>
          <w:bCs/>
          <w:sz w:val="24"/>
          <w:szCs w:val="24"/>
          <w:u w:val="single"/>
        </w:rPr>
        <w:t>1910.1450(f)(4)(i)(A)</w:t>
      </w:r>
      <w:r w:rsidRPr="00DC7FED">
        <w:rPr>
          <w:color w:val="000000"/>
          <w:sz w:val="24"/>
          <w:szCs w:val="24"/>
        </w:rPr>
        <w:t xml:space="preserve"> - Methods and observations that may be used to detect the </w:t>
      </w:r>
      <w:r w:rsidRPr="00DC7FED">
        <w:rPr>
          <w:color w:val="000000"/>
          <w:sz w:val="24"/>
          <w:szCs w:val="24"/>
        </w:rPr>
        <w:tab/>
        <w:t>presence or release of a hazardous chemical (such as monitoring conducted by the employer, continuous monitoring devices, visual appearance or odor of hazardous chemicals when being released, etc.);</w:t>
      </w:r>
    </w:p>
    <w:p w:rsidR="00BD7817" w:rsidRPr="00DC7FED" w:rsidRDefault="00BD7817" w:rsidP="00BD7817">
      <w:pPr>
        <w:rPr>
          <w:i/>
          <w:sz w:val="24"/>
          <w:szCs w:val="24"/>
        </w:rPr>
      </w:pPr>
      <w:bookmarkStart w:id="27" w:name="1910.1450(f)(4)(i)(B)"/>
      <w:bookmarkEnd w:id="27"/>
    </w:p>
    <w:p w:rsidR="00BD7817" w:rsidRPr="00DC7FED" w:rsidRDefault="00BD7817" w:rsidP="00BD7817">
      <w:pPr>
        <w:ind w:left="720" w:hanging="720"/>
        <w:rPr>
          <w:color w:val="000000"/>
          <w:sz w:val="24"/>
          <w:szCs w:val="24"/>
        </w:rPr>
      </w:pPr>
      <w:r w:rsidRPr="00DC7FED">
        <w:rPr>
          <w:sz w:val="24"/>
          <w:szCs w:val="24"/>
          <w:u w:val="single"/>
        </w:rPr>
        <w:t>§</w:t>
      </w:r>
      <w:r w:rsidRPr="00DC7FED">
        <w:rPr>
          <w:bCs/>
          <w:sz w:val="24"/>
          <w:szCs w:val="24"/>
          <w:u w:val="single"/>
        </w:rPr>
        <w:t>1910.1450(f)(4)(i)(B)</w:t>
      </w:r>
      <w:r w:rsidRPr="00DC7FED">
        <w:rPr>
          <w:color w:val="000000"/>
          <w:sz w:val="24"/>
          <w:szCs w:val="24"/>
        </w:rPr>
        <w:t xml:space="preserve"> - The physical and health hazards of chemicals in the work area; and</w:t>
      </w:r>
    </w:p>
    <w:p w:rsidR="00BD7817" w:rsidRPr="00DC7FED" w:rsidRDefault="00BD7817" w:rsidP="00BD7817">
      <w:pPr>
        <w:rPr>
          <w:color w:val="000000"/>
          <w:sz w:val="24"/>
          <w:szCs w:val="24"/>
        </w:rPr>
      </w:pPr>
    </w:p>
    <w:p w:rsidR="00BD7817" w:rsidRPr="00DC7FED" w:rsidRDefault="00BD7817" w:rsidP="00125099">
      <w:pPr>
        <w:rPr>
          <w:sz w:val="24"/>
          <w:szCs w:val="24"/>
        </w:rPr>
      </w:pPr>
      <w:bookmarkStart w:id="28" w:name="1910.1450(f)(4)(i)(C)"/>
      <w:bookmarkEnd w:id="28"/>
      <w:r w:rsidRPr="00DC7FED">
        <w:rPr>
          <w:sz w:val="24"/>
          <w:szCs w:val="24"/>
          <w:u w:val="single"/>
        </w:rPr>
        <w:t>§</w:t>
      </w:r>
      <w:r w:rsidRPr="00DC7FED">
        <w:rPr>
          <w:bCs/>
          <w:sz w:val="24"/>
          <w:szCs w:val="24"/>
          <w:u w:val="single"/>
        </w:rPr>
        <w:t xml:space="preserve">1910.1450(f)(4)(i)(C) </w:t>
      </w:r>
      <w:r w:rsidRPr="00DC7FED">
        <w:rPr>
          <w:bCs/>
          <w:sz w:val="24"/>
          <w:szCs w:val="24"/>
        </w:rPr>
        <w:t xml:space="preserve">- </w:t>
      </w:r>
      <w:r w:rsidRPr="00DC7FED">
        <w:rPr>
          <w:sz w:val="24"/>
          <w:szCs w:val="24"/>
        </w:rPr>
        <w:t>The measures workers can take to protect themselves from these hazards, including specific procedures the employer has implemented to protect workers from exposure to hazardous chemicals, such as appropriate work practices, emergency procedures, and personal protective equipment to be used.</w:t>
      </w:r>
      <w:bookmarkStart w:id="29" w:name="1910.1450(f)(4)(ii)"/>
      <w:bookmarkEnd w:id="29"/>
    </w:p>
    <w:p w:rsidR="00BD7817" w:rsidRPr="00DC7FED" w:rsidRDefault="00BD7817" w:rsidP="00BD7817">
      <w:pPr>
        <w:ind w:left="720"/>
        <w:rPr>
          <w:sz w:val="24"/>
          <w:szCs w:val="24"/>
          <w:u w:val="single"/>
        </w:rPr>
      </w:pPr>
    </w:p>
    <w:p w:rsidR="00BD7817" w:rsidRPr="00DC7FED" w:rsidRDefault="00BD7817" w:rsidP="00BD7817">
      <w:pPr>
        <w:rPr>
          <w:sz w:val="24"/>
          <w:szCs w:val="24"/>
        </w:rPr>
      </w:pPr>
      <w:r w:rsidRPr="00DC7FED">
        <w:rPr>
          <w:i/>
          <w:sz w:val="24"/>
          <w:szCs w:val="24"/>
        </w:rPr>
        <w:t>§</w:t>
      </w:r>
      <w:r w:rsidRPr="00DC7FED">
        <w:rPr>
          <w:bCs/>
          <w:i/>
          <w:sz w:val="24"/>
          <w:szCs w:val="24"/>
        </w:rPr>
        <w:t>1910.1450(f)(4)(ii)</w:t>
      </w:r>
      <w:r w:rsidRPr="00DC7FED">
        <w:rPr>
          <w:sz w:val="24"/>
          <w:szCs w:val="24"/>
        </w:rPr>
        <w:t xml:space="preserve"> - The worker shall be trained on the applicable details of the employer's written Chemical Hygiene Plan.</w:t>
      </w:r>
    </w:p>
    <w:p w:rsidR="00BD7817" w:rsidRPr="00DC7FED" w:rsidRDefault="00BD7817" w:rsidP="00BD7817">
      <w:pPr>
        <w:rPr>
          <w:sz w:val="24"/>
          <w:szCs w:val="24"/>
        </w:rPr>
      </w:pPr>
    </w:p>
    <w:p w:rsidR="0091641D" w:rsidRDefault="00BD7817" w:rsidP="00BD7817">
      <w:pPr>
        <w:rPr>
          <w:sz w:val="24"/>
          <w:szCs w:val="24"/>
        </w:rPr>
      </w:pPr>
      <w:r w:rsidRPr="00DC7FED">
        <w:rPr>
          <w:b/>
          <w:sz w:val="24"/>
          <w:szCs w:val="24"/>
          <w:u w:val="single"/>
        </w:rPr>
        <w:t>Purpose</w:t>
      </w:r>
      <w:r w:rsidRPr="00DC7FED">
        <w:rPr>
          <w:sz w:val="24"/>
          <w:szCs w:val="24"/>
        </w:rPr>
        <w:t xml:space="preserve">:  This requirement is essential to inform workers of the health hazards resulting from hazardous chemical exposure and to provide them with the understanding necessary to minimize these hazards.  Training serves to explain and reinforce the information presented to workers on signs, labels, and SDSs; however, this information will be effective only if workers understand the information and can take the actions necessary to avoid or minimize hazardous chemical </w:t>
      </w:r>
    </w:p>
    <w:p w:rsidR="00E8573A" w:rsidRDefault="00E8573A" w:rsidP="006627D5">
      <w:pPr>
        <w:rPr>
          <w:rFonts w:cs="Shruti"/>
          <w:b/>
          <w:bCs/>
          <w:color w:val="A6A6A6" w:themeColor="background1" w:themeShade="A6"/>
        </w:rPr>
      </w:pPr>
    </w:p>
    <w:p w:rsidR="00E8573A" w:rsidRDefault="00E8573A" w:rsidP="006627D5">
      <w:pPr>
        <w:rPr>
          <w:rFonts w:cs="Shruti"/>
          <w:b/>
          <w:bCs/>
          <w:color w:val="A6A6A6" w:themeColor="background1" w:themeShade="A6"/>
        </w:rPr>
      </w:pPr>
    </w:p>
    <w:p w:rsidR="00E8573A" w:rsidRDefault="00E8573A" w:rsidP="006627D5">
      <w:pPr>
        <w:rPr>
          <w:rFonts w:cs="Shruti"/>
          <w:b/>
          <w:bCs/>
          <w:color w:val="A6A6A6" w:themeColor="background1" w:themeShade="A6"/>
        </w:rPr>
      </w:pPr>
    </w:p>
    <w:p w:rsidR="00BD7817" w:rsidRPr="00DC7FED" w:rsidRDefault="00BD7817" w:rsidP="00BD7817">
      <w:pPr>
        <w:rPr>
          <w:sz w:val="24"/>
          <w:szCs w:val="24"/>
        </w:rPr>
      </w:pPr>
      <w:proofErr w:type="gramStart"/>
      <w:r w:rsidRPr="00DC7FED">
        <w:rPr>
          <w:sz w:val="24"/>
          <w:szCs w:val="24"/>
        </w:rPr>
        <w:lastRenderedPageBreak/>
        <w:t>exposure</w:t>
      </w:r>
      <w:proofErr w:type="gramEnd"/>
      <w:r w:rsidRPr="00DC7FED">
        <w:rPr>
          <w:sz w:val="24"/>
          <w:szCs w:val="24"/>
        </w:rPr>
        <w:t>.  Training also enables workers to recognize operations and locations associated with hazardous chemical exposures, thereby permitting them to limit exposure from these sources.</w:t>
      </w:r>
    </w:p>
    <w:p w:rsidR="00BD7817" w:rsidRPr="00DC7FED" w:rsidRDefault="00BD7817" w:rsidP="00BD7817">
      <w:pPr>
        <w:rPr>
          <w:sz w:val="24"/>
          <w:szCs w:val="24"/>
        </w:rPr>
      </w:pPr>
    </w:p>
    <w:p w:rsidR="00BD7817" w:rsidRPr="00DC7FED" w:rsidRDefault="00BD7817" w:rsidP="00BD7817">
      <w:pPr>
        <w:rPr>
          <w:b/>
          <w:sz w:val="24"/>
          <w:szCs w:val="24"/>
        </w:rPr>
      </w:pPr>
      <w:r w:rsidRPr="00DC7FED">
        <w:rPr>
          <w:b/>
          <w:bCs/>
          <w:sz w:val="24"/>
          <w:szCs w:val="24"/>
        </w:rPr>
        <w:t>D.  Medical Consultation and Medical Examinations (§1910.1450(g))</w:t>
      </w:r>
    </w:p>
    <w:p w:rsidR="00BD7817" w:rsidRPr="00DC7FED" w:rsidRDefault="00BD7817" w:rsidP="00BD7817">
      <w:pPr>
        <w:rPr>
          <w:sz w:val="24"/>
          <w:szCs w:val="24"/>
          <w:u w:val="single"/>
        </w:rPr>
      </w:pPr>
    </w:p>
    <w:p w:rsidR="00BD7817" w:rsidRPr="00DC7FED" w:rsidRDefault="00BD7817" w:rsidP="00BD7817">
      <w:pPr>
        <w:rPr>
          <w:b/>
          <w:i/>
          <w:sz w:val="24"/>
          <w:szCs w:val="24"/>
        </w:rPr>
      </w:pPr>
      <w:r w:rsidRPr="00DC7FED">
        <w:rPr>
          <w:b/>
          <w:i/>
          <w:sz w:val="24"/>
          <w:szCs w:val="24"/>
        </w:rPr>
        <w:t>General (§1910.1450(g)(1) and (g)(2))</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w:t>
      </w:r>
      <w:r w:rsidRPr="00DC7FED">
        <w:rPr>
          <w:bCs/>
          <w:i/>
          <w:sz w:val="24"/>
          <w:szCs w:val="24"/>
        </w:rPr>
        <w:t>1910.1450(g)(1)</w:t>
      </w:r>
      <w:r w:rsidRPr="00DC7FED">
        <w:rPr>
          <w:sz w:val="24"/>
          <w:szCs w:val="24"/>
        </w:rPr>
        <w:t xml:space="preserve"> - The employer shall provide all workers who work with hazardous chemicals an opportunity to receive medical attention, including any follow-up examinations which the examining physician determines to be necessary, under the following circumstances:</w:t>
      </w:r>
    </w:p>
    <w:p w:rsidR="00BD7817" w:rsidRPr="00DC7FED" w:rsidRDefault="00BD7817" w:rsidP="00BD7817">
      <w:pPr>
        <w:rPr>
          <w:bCs/>
          <w:sz w:val="24"/>
          <w:szCs w:val="24"/>
        </w:rPr>
      </w:pPr>
      <w:bookmarkStart w:id="30" w:name="1910.1450(g)(1)(i)"/>
      <w:bookmarkEnd w:id="30"/>
    </w:p>
    <w:p w:rsidR="00BD7817" w:rsidRPr="00DC7FED" w:rsidRDefault="00BD7817" w:rsidP="00BD7817">
      <w:pPr>
        <w:rPr>
          <w:sz w:val="24"/>
          <w:szCs w:val="24"/>
        </w:rPr>
      </w:pPr>
      <w:r w:rsidRPr="00DC7FED">
        <w:rPr>
          <w:i/>
          <w:sz w:val="24"/>
          <w:szCs w:val="24"/>
        </w:rPr>
        <w:t>§</w:t>
      </w:r>
      <w:r w:rsidRPr="00DC7FED">
        <w:rPr>
          <w:bCs/>
          <w:i/>
          <w:sz w:val="24"/>
          <w:szCs w:val="24"/>
        </w:rPr>
        <w:t>1910.1450(g)(1)(i)</w:t>
      </w:r>
      <w:r w:rsidRPr="00DC7FED">
        <w:rPr>
          <w:bCs/>
          <w:sz w:val="24"/>
          <w:szCs w:val="24"/>
        </w:rPr>
        <w:t xml:space="preserve"> - </w:t>
      </w:r>
      <w:r w:rsidRPr="00DC7FED">
        <w:rPr>
          <w:sz w:val="24"/>
          <w:szCs w:val="24"/>
        </w:rPr>
        <w:t>Whenever an worker develops signs or symptoms associated with a hazardous chemical to which the worker may have been exposed in the laboratory, the worker shall be provided an opportunity to receive an appropriate medical examination.</w:t>
      </w:r>
    </w:p>
    <w:p w:rsidR="00BD7817" w:rsidRPr="00DC7FED" w:rsidRDefault="00BD7817" w:rsidP="00BD7817">
      <w:pPr>
        <w:rPr>
          <w:bCs/>
          <w:sz w:val="24"/>
          <w:szCs w:val="24"/>
        </w:rPr>
      </w:pPr>
      <w:bookmarkStart w:id="31" w:name="1910.1450(g)(1)(ii)"/>
      <w:bookmarkEnd w:id="31"/>
    </w:p>
    <w:p w:rsidR="00BD7817" w:rsidRPr="00DC7FED" w:rsidRDefault="00BD7817" w:rsidP="00BD7817">
      <w:pPr>
        <w:rPr>
          <w:sz w:val="24"/>
          <w:szCs w:val="24"/>
        </w:rPr>
      </w:pPr>
      <w:r w:rsidRPr="00DC7FED">
        <w:rPr>
          <w:i/>
          <w:sz w:val="24"/>
          <w:szCs w:val="24"/>
        </w:rPr>
        <w:t>§</w:t>
      </w:r>
      <w:r w:rsidRPr="00DC7FED">
        <w:rPr>
          <w:bCs/>
          <w:i/>
          <w:sz w:val="24"/>
          <w:szCs w:val="24"/>
        </w:rPr>
        <w:t>1910.1450(g)(1)(ii)</w:t>
      </w:r>
      <w:r w:rsidRPr="00DC7FED">
        <w:rPr>
          <w:sz w:val="24"/>
          <w:szCs w:val="24"/>
        </w:rPr>
        <w:t xml:space="preserve"> - Where exposure monitoring reveals an exposure level routinely above the action level (or in the absence of an action level, the PEL) for an OSHA regulated substance for which there are exposure monitoring and medical surveillance requirements, medical surveillance shall be established for the affected worker as prescribed by the particular standard.</w:t>
      </w:r>
    </w:p>
    <w:p w:rsidR="00BD7817" w:rsidRPr="00DC7FED" w:rsidRDefault="00BD7817" w:rsidP="00BD7817">
      <w:pPr>
        <w:rPr>
          <w:bCs/>
          <w:sz w:val="24"/>
          <w:szCs w:val="24"/>
        </w:rPr>
      </w:pPr>
      <w:bookmarkStart w:id="32" w:name="1910.1450(g)(1)(iii)"/>
      <w:bookmarkEnd w:id="32"/>
    </w:p>
    <w:p w:rsidR="00BD7817" w:rsidRPr="00DC7FED" w:rsidRDefault="00BD7817" w:rsidP="00BD7817">
      <w:pPr>
        <w:rPr>
          <w:sz w:val="24"/>
          <w:szCs w:val="24"/>
        </w:rPr>
      </w:pPr>
      <w:r w:rsidRPr="00DC7FED">
        <w:rPr>
          <w:i/>
          <w:sz w:val="24"/>
          <w:szCs w:val="24"/>
        </w:rPr>
        <w:t>§</w:t>
      </w:r>
      <w:r w:rsidRPr="00DC7FED">
        <w:rPr>
          <w:bCs/>
          <w:i/>
          <w:sz w:val="24"/>
          <w:szCs w:val="24"/>
        </w:rPr>
        <w:t>1910.1450(g)(1)(iii)</w:t>
      </w:r>
      <w:r w:rsidRPr="00DC7FED">
        <w:rPr>
          <w:sz w:val="24"/>
          <w:szCs w:val="24"/>
        </w:rPr>
        <w:t xml:space="preserve"> - Whenever an event takes place in the work area such as a spill, leak, explosion or other occurrence resulting in the likelihood of a hazardous exposure, the affected worker shall be provided an opportunity for a medical consultation. Such consultation shall be for the purpose of determining the need for a medical examination.</w:t>
      </w:r>
    </w:p>
    <w:p w:rsidR="00BD7817" w:rsidRPr="00DC7FED" w:rsidRDefault="00BD7817" w:rsidP="00BD7817">
      <w:pPr>
        <w:rPr>
          <w:b/>
          <w:bCs/>
          <w:color w:val="757575"/>
          <w:sz w:val="24"/>
          <w:szCs w:val="24"/>
        </w:rPr>
      </w:pPr>
    </w:p>
    <w:p w:rsidR="00BD7817" w:rsidRPr="00DC7FED" w:rsidRDefault="00BD7817" w:rsidP="00BD7817">
      <w:pPr>
        <w:rPr>
          <w:sz w:val="24"/>
          <w:szCs w:val="24"/>
        </w:rPr>
      </w:pPr>
      <w:r w:rsidRPr="00DC7FED">
        <w:rPr>
          <w:i/>
          <w:sz w:val="24"/>
          <w:szCs w:val="24"/>
        </w:rPr>
        <w:t>§</w:t>
      </w:r>
      <w:r w:rsidRPr="00DC7FED">
        <w:rPr>
          <w:bCs/>
          <w:i/>
          <w:sz w:val="24"/>
          <w:szCs w:val="24"/>
        </w:rPr>
        <w:t>1910.1450(g)(2)</w:t>
      </w:r>
      <w:r w:rsidRPr="00DC7FED">
        <w:rPr>
          <w:color w:val="000000"/>
          <w:sz w:val="24"/>
          <w:szCs w:val="24"/>
        </w:rPr>
        <w:t xml:space="preserve"> - All medical examinations and consultations shall be performed by or under the direct supervision of a licensed physician and shall be provided without cost to the worker, without loss of pay and at a reasonable time and place.</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xml:space="preserve">:  The requirements specified by these paragraphs </w:t>
      </w:r>
      <w:r w:rsidR="00B81C87" w:rsidRPr="00DC7FED">
        <w:rPr>
          <w:sz w:val="24"/>
          <w:szCs w:val="24"/>
        </w:rPr>
        <w:t xml:space="preserve">provide for medical attention under these circumstances to </w:t>
      </w:r>
      <w:r w:rsidRPr="00DC7FED">
        <w:rPr>
          <w:sz w:val="24"/>
          <w:szCs w:val="24"/>
        </w:rPr>
        <w:t>prevent the development of serious illnesses among workers overexposed or potentially overexposed to hazardous chemicals used in their work areas.</w:t>
      </w:r>
    </w:p>
    <w:p w:rsidR="00BD7817" w:rsidRPr="00DC7FED" w:rsidRDefault="00BD7817" w:rsidP="00BD7817">
      <w:pPr>
        <w:rPr>
          <w:sz w:val="24"/>
          <w:szCs w:val="24"/>
        </w:rPr>
      </w:pPr>
    </w:p>
    <w:p w:rsidR="00BD7817" w:rsidRPr="00DC7FED" w:rsidRDefault="00BD7817" w:rsidP="00BD7817">
      <w:pPr>
        <w:rPr>
          <w:b/>
          <w:i/>
          <w:sz w:val="24"/>
          <w:szCs w:val="24"/>
        </w:rPr>
      </w:pPr>
      <w:r w:rsidRPr="00DC7FED">
        <w:rPr>
          <w:b/>
          <w:i/>
          <w:sz w:val="24"/>
          <w:szCs w:val="24"/>
        </w:rPr>
        <w:t>Information provided to the physician (§1910.1450(g)(3))</w:t>
      </w:r>
    </w:p>
    <w:p w:rsidR="00BD7817" w:rsidRPr="00DC7FED" w:rsidRDefault="00BD7817" w:rsidP="00BD7817">
      <w:pPr>
        <w:rPr>
          <w:color w:val="000000"/>
          <w:sz w:val="24"/>
          <w:szCs w:val="24"/>
        </w:rPr>
      </w:pPr>
    </w:p>
    <w:p w:rsidR="00BD7817" w:rsidRPr="00DC7FED" w:rsidRDefault="00BD7817" w:rsidP="00BD7817">
      <w:pPr>
        <w:rPr>
          <w:sz w:val="24"/>
          <w:szCs w:val="24"/>
        </w:rPr>
      </w:pPr>
      <w:r w:rsidRPr="00DC7FED">
        <w:rPr>
          <w:sz w:val="24"/>
          <w:szCs w:val="24"/>
        </w:rPr>
        <w:t>The employer shall provide the following information to the physician:</w:t>
      </w:r>
    </w:p>
    <w:p w:rsidR="00BD7817" w:rsidRPr="00DC7FED" w:rsidRDefault="00BD7817" w:rsidP="00BD7817">
      <w:pPr>
        <w:rPr>
          <w:bCs/>
          <w:sz w:val="24"/>
          <w:szCs w:val="24"/>
        </w:rPr>
      </w:pPr>
      <w:bookmarkStart w:id="33" w:name="1910.1450(g)(3)(i)"/>
      <w:bookmarkEnd w:id="33"/>
    </w:p>
    <w:p w:rsidR="00BD7817" w:rsidRPr="00DC7FED" w:rsidRDefault="00BD7817" w:rsidP="00BD7817">
      <w:pPr>
        <w:rPr>
          <w:sz w:val="24"/>
          <w:szCs w:val="24"/>
        </w:rPr>
      </w:pPr>
      <w:r w:rsidRPr="00DC7FED">
        <w:rPr>
          <w:i/>
          <w:sz w:val="24"/>
          <w:szCs w:val="24"/>
        </w:rPr>
        <w:t>§</w:t>
      </w:r>
      <w:r w:rsidRPr="00DC7FED">
        <w:rPr>
          <w:bCs/>
          <w:i/>
          <w:sz w:val="24"/>
          <w:szCs w:val="24"/>
        </w:rPr>
        <w:t>1910.1450(g)(3)(i)</w:t>
      </w:r>
      <w:r w:rsidRPr="00DC7FED">
        <w:rPr>
          <w:sz w:val="24"/>
          <w:szCs w:val="24"/>
        </w:rPr>
        <w:t xml:space="preserve"> - The identity of the hazardous chemical(s) to which the worker may have been exposed;</w:t>
      </w:r>
    </w:p>
    <w:p w:rsidR="00BD7817" w:rsidRPr="00DC7FED" w:rsidRDefault="00BD7817" w:rsidP="00BD7817">
      <w:pPr>
        <w:rPr>
          <w:bCs/>
          <w:sz w:val="24"/>
          <w:szCs w:val="24"/>
        </w:rPr>
      </w:pPr>
      <w:bookmarkStart w:id="34" w:name="1910.1450(g)(3)(ii)"/>
      <w:bookmarkEnd w:id="34"/>
    </w:p>
    <w:p w:rsidR="00BD7817" w:rsidRPr="00DC7FED" w:rsidRDefault="00BD7817" w:rsidP="00BD7817">
      <w:pPr>
        <w:rPr>
          <w:sz w:val="24"/>
          <w:szCs w:val="24"/>
        </w:rPr>
      </w:pPr>
      <w:r w:rsidRPr="00DC7FED">
        <w:rPr>
          <w:i/>
          <w:sz w:val="24"/>
          <w:szCs w:val="24"/>
        </w:rPr>
        <w:t>§</w:t>
      </w:r>
      <w:r w:rsidRPr="00DC7FED">
        <w:rPr>
          <w:bCs/>
          <w:i/>
          <w:sz w:val="24"/>
          <w:szCs w:val="24"/>
        </w:rPr>
        <w:t>1910.1450(g)(3)(ii)</w:t>
      </w:r>
      <w:r w:rsidRPr="00DC7FED">
        <w:rPr>
          <w:sz w:val="24"/>
          <w:szCs w:val="24"/>
        </w:rPr>
        <w:t xml:space="preserve"> - A description of the conditions under which the exposure occurred including quantitative exposure data, if available; and</w:t>
      </w:r>
    </w:p>
    <w:p w:rsidR="00E8573A" w:rsidRDefault="00E8573A" w:rsidP="006627D5">
      <w:pPr>
        <w:rPr>
          <w:rFonts w:cs="Shruti"/>
          <w:b/>
          <w:bCs/>
          <w:color w:val="A6A6A6" w:themeColor="background1" w:themeShade="A6"/>
        </w:rPr>
      </w:pPr>
      <w:bookmarkStart w:id="35" w:name="1910.1450(g)(3)(iii)"/>
      <w:bookmarkEnd w:id="35"/>
    </w:p>
    <w:p w:rsidR="00BD7817" w:rsidRPr="00DC7FED" w:rsidRDefault="00BD7817" w:rsidP="00BD7817">
      <w:pPr>
        <w:rPr>
          <w:sz w:val="24"/>
          <w:szCs w:val="24"/>
        </w:rPr>
      </w:pPr>
      <w:r w:rsidRPr="00DC7FED">
        <w:rPr>
          <w:i/>
          <w:sz w:val="24"/>
          <w:szCs w:val="24"/>
        </w:rPr>
        <w:t>§</w:t>
      </w:r>
      <w:r w:rsidRPr="00DC7FED">
        <w:rPr>
          <w:bCs/>
          <w:i/>
          <w:sz w:val="24"/>
          <w:szCs w:val="24"/>
        </w:rPr>
        <w:t>1910.1450(g)(3)(iii)</w:t>
      </w:r>
      <w:r w:rsidRPr="00DC7FED">
        <w:rPr>
          <w:sz w:val="24"/>
          <w:szCs w:val="24"/>
        </w:rPr>
        <w:t xml:space="preserve"> - A description of the signs and symptoms of exposure that the worker is experiencing, if any.</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xml:space="preserve">:  The examining physician </w:t>
      </w:r>
      <w:r w:rsidR="00B24DCD" w:rsidRPr="00DC7FED">
        <w:rPr>
          <w:sz w:val="24"/>
          <w:szCs w:val="24"/>
        </w:rPr>
        <w:t>is</w:t>
      </w:r>
      <w:r w:rsidRPr="00DC7FED">
        <w:rPr>
          <w:sz w:val="24"/>
          <w:szCs w:val="24"/>
        </w:rPr>
        <w:t xml:space="preserve"> provided this information to assist </w:t>
      </w:r>
      <w:r w:rsidR="00B24DCD" w:rsidRPr="00DC7FED">
        <w:rPr>
          <w:sz w:val="24"/>
          <w:szCs w:val="24"/>
        </w:rPr>
        <w:t>him</w:t>
      </w:r>
      <w:r w:rsidRPr="00DC7FED">
        <w:rPr>
          <w:sz w:val="24"/>
          <w:szCs w:val="24"/>
        </w:rPr>
        <w:t xml:space="preserve"> in evaluating the worker's</w:t>
      </w:r>
      <w:r w:rsidR="00B24DCD" w:rsidRPr="00DC7FED">
        <w:rPr>
          <w:sz w:val="24"/>
          <w:szCs w:val="24"/>
        </w:rPr>
        <w:t xml:space="preserve"> exposure to a </w:t>
      </w:r>
      <w:r w:rsidRPr="00DC7FED">
        <w:rPr>
          <w:sz w:val="24"/>
          <w:szCs w:val="24"/>
        </w:rPr>
        <w:t>hazardous chemical.  The physician also uses this information to determine</w:t>
      </w:r>
      <w:r w:rsidRPr="00DC7FED">
        <w:rPr>
          <w:bCs/>
          <w:sz w:val="24"/>
          <w:szCs w:val="24"/>
        </w:rPr>
        <w:t xml:space="preserve"> </w:t>
      </w:r>
      <w:r w:rsidRPr="00DC7FED">
        <w:rPr>
          <w:sz w:val="24"/>
          <w:szCs w:val="24"/>
        </w:rPr>
        <w:t>if an observed health condition is contributed to occupational exposure to hazardous chemicals in the laboratory work area.</w:t>
      </w:r>
    </w:p>
    <w:p w:rsidR="00BD7817" w:rsidRPr="00DC7FED" w:rsidRDefault="00BD7817" w:rsidP="00BD7817">
      <w:pPr>
        <w:rPr>
          <w:sz w:val="24"/>
          <w:szCs w:val="24"/>
        </w:rPr>
      </w:pPr>
    </w:p>
    <w:p w:rsidR="00BD7817" w:rsidRPr="00DC7FED" w:rsidRDefault="00BD7817" w:rsidP="00BD7817">
      <w:pPr>
        <w:rPr>
          <w:b/>
          <w:i/>
          <w:sz w:val="24"/>
          <w:szCs w:val="24"/>
        </w:rPr>
      </w:pPr>
      <w:r w:rsidRPr="00DC7FED">
        <w:rPr>
          <w:b/>
          <w:i/>
          <w:sz w:val="24"/>
          <w:szCs w:val="24"/>
        </w:rPr>
        <w:t>Physician’s written opinion (§1910.1450(g)(4))</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w:t>
      </w:r>
      <w:r w:rsidRPr="00DC7FED">
        <w:rPr>
          <w:bCs/>
          <w:i/>
          <w:sz w:val="24"/>
          <w:szCs w:val="24"/>
        </w:rPr>
        <w:t>1910.1450(g)(4)(i)</w:t>
      </w:r>
      <w:r w:rsidRPr="00DC7FED">
        <w:rPr>
          <w:sz w:val="24"/>
          <w:szCs w:val="24"/>
        </w:rPr>
        <w:t xml:space="preserve"> - For examination or consultation required under this standard, the employer shall obtain a written opinion from the examining physician which shall include the following:</w:t>
      </w:r>
    </w:p>
    <w:p w:rsidR="00BD7817" w:rsidRPr="00DC7FED" w:rsidRDefault="00BD7817" w:rsidP="00BD7817">
      <w:pPr>
        <w:rPr>
          <w:bCs/>
          <w:sz w:val="24"/>
          <w:szCs w:val="24"/>
        </w:rPr>
      </w:pPr>
      <w:bookmarkStart w:id="36" w:name="1910.1450(g)(4)(i)(A)"/>
      <w:bookmarkEnd w:id="36"/>
    </w:p>
    <w:p w:rsidR="00BD7817" w:rsidRPr="00DC7FED" w:rsidRDefault="00BD7817" w:rsidP="00125099">
      <w:pPr>
        <w:ind w:left="720"/>
        <w:rPr>
          <w:sz w:val="24"/>
          <w:szCs w:val="24"/>
        </w:rPr>
      </w:pPr>
      <w:r w:rsidRPr="00DC7FED">
        <w:rPr>
          <w:sz w:val="24"/>
          <w:szCs w:val="24"/>
          <w:u w:val="single"/>
        </w:rPr>
        <w:t>§</w:t>
      </w:r>
      <w:r w:rsidRPr="00DC7FED">
        <w:rPr>
          <w:bCs/>
          <w:sz w:val="24"/>
          <w:szCs w:val="24"/>
          <w:u w:val="single"/>
        </w:rPr>
        <w:t>1910.1450(g)(4)(i)(A)</w:t>
      </w:r>
      <w:r w:rsidRPr="00DC7FED">
        <w:rPr>
          <w:sz w:val="24"/>
          <w:szCs w:val="24"/>
        </w:rPr>
        <w:t xml:space="preserve"> - Any recommendation for further medical follow-up;</w:t>
      </w:r>
    </w:p>
    <w:p w:rsidR="00BD7817" w:rsidRPr="00DC7FED" w:rsidRDefault="00BD7817" w:rsidP="00BD7817">
      <w:pPr>
        <w:rPr>
          <w:sz w:val="24"/>
          <w:szCs w:val="24"/>
        </w:rPr>
      </w:pPr>
    </w:p>
    <w:p w:rsidR="00BD7817" w:rsidRPr="00DC7FED" w:rsidRDefault="00BD7817" w:rsidP="00125099">
      <w:pPr>
        <w:ind w:left="720"/>
        <w:rPr>
          <w:sz w:val="24"/>
          <w:szCs w:val="24"/>
        </w:rPr>
      </w:pPr>
      <w:bookmarkStart w:id="37" w:name="1910.1450(g)(4)(i)(B)"/>
      <w:bookmarkEnd w:id="37"/>
      <w:r w:rsidRPr="00DC7FED">
        <w:rPr>
          <w:sz w:val="24"/>
          <w:szCs w:val="24"/>
          <w:u w:val="single"/>
        </w:rPr>
        <w:t>§</w:t>
      </w:r>
      <w:r w:rsidRPr="00DC7FED">
        <w:rPr>
          <w:bCs/>
          <w:sz w:val="24"/>
          <w:szCs w:val="24"/>
          <w:u w:val="single"/>
        </w:rPr>
        <w:t>1910.1450(g)(4)(i)(B)</w:t>
      </w:r>
      <w:r w:rsidRPr="00DC7FED">
        <w:rPr>
          <w:sz w:val="24"/>
          <w:szCs w:val="24"/>
          <w:u w:val="single"/>
        </w:rPr>
        <w:t xml:space="preserve"> </w:t>
      </w:r>
      <w:r w:rsidRPr="00DC7FED">
        <w:rPr>
          <w:sz w:val="24"/>
          <w:szCs w:val="24"/>
        </w:rPr>
        <w:t>- The results of the medical examination and any associated tests;</w:t>
      </w:r>
    </w:p>
    <w:p w:rsidR="00BD7817" w:rsidRPr="00DC7FED" w:rsidRDefault="00BD7817" w:rsidP="00BD7817">
      <w:pPr>
        <w:rPr>
          <w:sz w:val="24"/>
          <w:szCs w:val="24"/>
        </w:rPr>
      </w:pPr>
    </w:p>
    <w:p w:rsidR="00BD7817" w:rsidRPr="00DC7FED" w:rsidRDefault="00BD7817" w:rsidP="00125099">
      <w:pPr>
        <w:ind w:left="720"/>
        <w:rPr>
          <w:sz w:val="24"/>
          <w:szCs w:val="24"/>
        </w:rPr>
      </w:pPr>
      <w:bookmarkStart w:id="38" w:name="1910.1450(g)(4)(i)(C)"/>
      <w:bookmarkEnd w:id="38"/>
      <w:r w:rsidRPr="00DC7FED">
        <w:rPr>
          <w:sz w:val="24"/>
          <w:szCs w:val="24"/>
          <w:u w:val="single"/>
        </w:rPr>
        <w:t>§</w:t>
      </w:r>
      <w:r w:rsidRPr="00DC7FED">
        <w:rPr>
          <w:bCs/>
          <w:sz w:val="24"/>
          <w:szCs w:val="24"/>
          <w:u w:val="single"/>
        </w:rPr>
        <w:t>1910.1450(g)(4)(i)(C)</w:t>
      </w:r>
      <w:r w:rsidRPr="00DC7FED">
        <w:rPr>
          <w:sz w:val="24"/>
          <w:szCs w:val="24"/>
        </w:rPr>
        <w:t xml:space="preserve"> - Any medical condition which may b</w:t>
      </w:r>
      <w:r w:rsidR="00125099" w:rsidRPr="00DC7FED">
        <w:rPr>
          <w:sz w:val="24"/>
          <w:szCs w:val="24"/>
        </w:rPr>
        <w:t xml:space="preserve">e revealed in the course of the </w:t>
      </w:r>
      <w:r w:rsidRPr="00DC7FED">
        <w:rPr>
          <w:sz w:val="24"/>
          <w:szCs w:val="24"/>
        </w:rPr>
        <w:t>examination which may place the worker at increased risk as a result of exposure to a hazardous</w:t>
      </w:r>
      <w:r w:rsidR="00125099" w:rsidRPr="00DC7FED">
        <w:rPr>
          <w:sz w:val="24"/>
          <w:szCs w:val="24"/>
        </w:rPr>
        <w:t xml:space="preserve"> </w:t>
      </w:r>
      <w:r w:rsidRPr="00DC7FED">
        <w:rPr>
          <w:sz w:val="24"/>
          <w:szCs w:val="24"/>
        </w:rPr>
        <w:t>workplace; and</w:t>
      </w:r>
    </w:p>
    <w:p w:rsidR="00BD7817" w:rsidRPr="00DC7FED" w:rsidRDefault="00BD7817" w:rsidP="00BD7817">
      <w:pPr>
        <w:ind w:left="720" w:hanging="720"/>
        <w:rPr>
          <w:sz w:val="24"/>
          <w:szCs w:val="24"/>
        </w:rPr>
      </w:pPr>
    </w:p>
    <w:p w:rsidR="00BD7817" w:rsidRPr="00DC7FED" w:rsidRDefault="00BD7817" w:rsidP="00BD7817">
      <w:pPr>
        <w:ind w:left="720" w:hanging="720"/>
        <w:rPr>
          <w:sz w:val="24"/>
          <w:szCs w:val="24"/>
        </w:rPr>
      </w:pPr>
      <w:bookmarkStart w:id="39" w:name="1910.1450(g)(4)(i)(D)"/>
      <w:bookmarkEnd w:id="39"/>
      <w:r w:rsidRPr="00DC7FED">
        <w:rPr>
          <w:bCs/>
          <w:sz w:val="24"/>
          <w:szCs w:val="24"/>
        </w:rPr>
        <w:tab/>
      </w:r>
      <w:r w:rsidRPr="00DC7FED">
        <w:rPr>
          <w:sz w:val="24"/>
          <w:szCs w:val="24"/>
          <w:u w:val="single"/>
        </w:rPr>
        <w:t>§</w:t>
      </w:r>
      <w:r w:rsidRPr="00DC7FED">
        <w:rPr>
          <w:bCs/>
          <w:sz w:val="24"/>
          <w:szCs w:val="24"/>
          <w:u w:val="single"/>
        </w:rPr>
        <w:t>1910.1450(g)(4)(i)(D)</w:t>
      </w:r>
      <w:r w:rsidRPr="00DC7FED">
        <w:rPr>
          <w:sz w:val="24"/>
          <w:szCs w:val="24"/>
        </w:rPr>
        <w:t xml:space="preserve"> - A statement that the </w:t>
      </w:r>
      <w:r w:rsidR="000A4192" w:rsidRPr="00DC7FED">
        <w:rPr>
          <w:sz w:val="24"/>
          <w:szCs w:val="24"/>
        </w:rPr>
        <w:t>worker</w:t>
      </w:r>
      <w:r w:rsidRPr="00DC7FED">
        <w:rPr>
          <w:sz w:val="24"/>
          <w:szCs w:val="24"/>
        </w:rPr>
        <w:t xml:space="preserve"> has been informed by the physician of the results of the consultation or medical examination </w:t>
      </w:r>
      <w:r w:rsidR="00D21CAC" w:rsidRPr="00DC7FED">
        <w:rPr>
          <w:sz w:val="24"/>
          <w:szCs w:val="24"/>
        </w:rPr>
        <w:t xml:space="preserve">and any medical condition that </w:t>
      </w:r>
      <w:r w:rsidRPr="00DC7FED">
        <w:rPr>
          <w:sz w:val="24"/>
          <w:szCs w:val="24"/>
        </w:rPr>
        <w:t>may require further examination or treatment.</w:t>
      </w:r>
    </w:p>
    <w:p w:rsidR="00BD7817" w:rsidRPr="00DC7FED" w:rsidRDefault="00BD7817" w:rsidP="00BD7817">
      <w:pPr>
        <w:rPr>
          <w:bCs/>
          <w:sz w:val="24"/>
          <w:szCs w:val="24"/>
        </w:rPr>
      </w:pPr>
      <w:bookmarkStart w:id="40" w:name="1910.1450(g)(4)(ii)"/>
      <w:bookmarkEnd w:id="40"/>
    </w:p>
    <w:p w:rsidR="00BD7817" w:rsidRPr="00DC7FED" w:rsidRDefault="00BD7817" w:rsidP="00BD7817">
      <w:pPr>
        <w:rPr>
          <w:sz w:val="24"/>
          <w:szCs w:val="24"/>
        </w:rPr>
      </w:pPr>
      <w:r w:rsidRPr="00DC7FED">
        <w:rPr>
          <w:i/>
          <w:sz w:val="24"/>
          <w:szCs w:val="24"/>
        </w:rPr>
        <w:t>§</w:t>
      </w:r>
      <w:r w:rsidRPr="00DC7FED">
        <w:rPr>
          <w:bCs/>
          <w:i/>
          <w:sz w:val="24"/>
          <w:szCs w:val="24"/>
        </w:rPr>
        <w:t>1910.1450(g)(4)(ii)</w:t>
      </w:r>
      <w:r w:rsidRPr="00DC7FED">
        <w:rPr>
          <w:sz w:val="24"/>
          <w:szCs w:val="24"/>
        </w:rPr>
        <w:t xml:space="preserve"> - The written opinion shall not reveal specific findings of diagnoses unrelated to occupational exposure.</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The purpose of requiring the employer to obtain a physician’s written opinion is to provide the employer with medical information on whether or not the worker has a condition indicating overexposure to hazardous chemicals.  If such a condition exists, the employer can implement additional controls to prevent overexposure.  The information also allows the employer to plan necessary medical follow-up and treatment.  The requirement that the physician’s opinion be in writing ensures that the information is available for future reference.  Workers are given a copy of the physician’s written opinion to determine the need for treatments and other interventions.  The written opinion allows the physician to make recommendations to remove the worker from the contaminated area or to make recommendations for control measures.</w:t>
      </w:r>
    </w:p>
    <w:p w:rsidR="00BD7817" w:rsidRPr="00DC7FED" w:rsidRDefault="00BD7817" w:rsidP="00BD7817">
      <w:pPr>
        <w:rPr>
          <w:bCs/>
          <w:sz w:val="24"/>
          <w:szCs w:val="24"/>
        </w:rPr>
      </w:pPr>
    </w:p>
    <w:p w:rsidR="00BD7817" w:rsidRPr="00DC7FED" w:rsidRDefault="00BD7817" w:rsidP="00BD7817">
      <w:pPr>
        <w:rPr>
          <w:b/>
          <w:bCs/>
          <w:sz w:val="24"/>
          <w:szCs w:val="24"/>
        </w:rPr>
      </w:pPr>
      <w:r w:rsidRPr="00DC7FED">
        <w:rPr>
          <w:b/>
          <w:bCs/>
          <w:sz w:val="24"/>
          <w:szCs w:val="24"/>
        </w:rPr>
        <w:t>E.  Hazard Identification (§1910.1450(h))</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1910.1450(h)(1)</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With respect to labels and material safety data sheets:</w:t>
      </w:r>
    </w:p>
    <w:p w:rsidR="00192C41" w:rsidRDefault="00192C41" w:rsidP="00BD7817">
      <w:pPr>
        <w:rPr>
          <w:i/>
          <w:sz w:val="24"/>
          <w:szCs w:val="24"/>
        </w:rPr>
      </w:pPr>
      <w:bookmarkStart w:id="41" w:name="1910.1450(h)(1)(i)"/>
      <w:bookmarkEnd w:id="41"/>
    </w:p>
    <w:p w:rsidR="00BD7817" w:rsidRPr="00DC7FED" w:rsidRDefault="00BD7817" w:rsidP="00BD7817">
      <w:pPr>
        <w:rPr>
          <w:sz w:val="24"/>
          <w:szCs w:val="24"/>
        </w:rPr>
      </w:pPr>
      <w:r w:rsidRPr="00DC7FED">
        <w:rPr>
          <w:i/>
          <w:sz w:val="24"/>
          <w:szCs w:val="24"/>
        </w:rPr>
        <w:t>§</w:t>
      </w:r>
      <w:hyperlink r:id="rId11" w:history="1">
        <w:r w:rsidRPr="00DC7FED">
          <w:rPr>
            <w:rStyle w:val="Hyperlink"/>
            <w:bCs/>
            <w:i/>
            <w:color w:val="auto"/>
            <w:sz w:val="24"/>
            <w:szCs w:val="24"/>
          </w:rPr>
          <w:t>1910.1450(h)(1)(i)</w:t>
        </w:r>
      </w:hyperlink>
      <w:r w:rsidRPr="00DC7FED">
        <w:rPr>
          <w:rStyle w:val="blueten1"/>
          <w:rFonts w:ascii="Times New Roman" w:hAnsi="Times New Roman"/>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Employers shall ensure that labels on incoming containers of hazardous chemicals are not removed or defaced.</w:t>
      </w:r>
    </w:p>
    <w:p w:rsidR="00BD7817" w:rsidRPr="00DC7FED" w:rsidRDefault="00BD7817" w:rsidP="00BD7817">
      <w:pPr>
        <w:rPr>
          <w:rStyle w:val="blueten1"/>
          <w:rFonts w:ascii="Times New Roman" w:hAnsi="Times New Roman"/>
          <w:b/>
          <w:bCs/>
          <w:color w:val="757575"/>
          <w:sz w:val="24"/>
          <w:szCs w:val="24"/>
        </w:rPr>
      </w:pPr>
      <w:bookmarkStart w:id="42" w:name="1910.1450(h)(1)(ii)"/>
      <w:bookmarkEnd w:id="42"/>
    </w:p>
    <w:p w:rsidR="004A4810" w:rsidRDefault="004A4810" w:rsidP="00BD7817">
      <w:pPr>
        <w:rPr>
          <w:i/>
          <w:sz w:val="24"/>
          <w:szCs w:val="24"/>
        </w:rPr>
      </w:pPr>
    </w:p>
    <w:p w:rsidR="004A4810" w:rsidRDefault="004A4810" w:rsidP="00BD7817">
      <w:pPr>
        <w:rPr>
          <w:i/>
          <w:sz w:val="24"/>
          <w:szCs w:val="24"/>
        </w:rPr>
      </w:pPr>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w:t>
      </w:r>
      <w:proofErr w:type="gramStart"/>
      <w:r w:rsidRPr="00DC7FED">
        <w:rPr>
          <w:rStyle w:val="blueten1"/>
          <w:rFonts w:ascii="Times New Roman" w:hAnsi="Times New Roman"/>
          <w:bCs/>
          <w:i/>
          <w:color w:val="auto"/>
          <w:sz w:val="24"/>
          <w:szCs w:val="24"/>
        </w:rPr>
        <w:t>)(</w:t>
      </w:r>
      <w:proofErr w:type="gramEnd"/>
      <w:r w:rsidRPr="00DC7FED">
        <w:rPr>
          <w:rStyle w:val="blueten1"/>
          <w:rFonts w:ascii="Times New Roman" w:hAnsi="Times New Roman"/>
          <w:bCs/>
          <w:i/>
          <w:color w:val="auto"/>
          <w:sz w:val="24"/>
          <w:szCs w:val="24"/>
        </w:rPr>
        <w:t xml:space="preserve">1)(ii) </w:t>
      </w:r>
      <w:r w:rsidRPr="00DC7FED">
        <w:rPr>
          <w:rStyle w:val="blueten1"/>
          <w:rFonts w:ascii="Times New Roman" w:hAnsi="Times New Roman"/>
          <w:b/>
          <w:bCs/>
          <w:color w:val="757575"/>
          <w:sz w:val="24"/>
          <w:szCs w:val="24"/>
        </w:rPr>
        <w:t xml:space="preserve">- </w:t>
      </w:r>
      <w:r w:rsidRPr="00DC7FED">
        <w:rPr>
          <w:color w:val="000000"/>
          <w:sz w:val="24"/>
          <w:szCs w:val="24"/>
        </w:rPr>
        <w:t>Employers shall maintain any material safety data sheets that are received with incoming shipments of hazardous chemicals, and ensure that they are readily accessible to laboratory workers.</w:t>
      </w:r>
    </w:p>
    <w:p w:rsidR="00BD7817" w:rsidRPr="00DC7FED" w:rsidRDefault="00BD7817" w:rsidP="00BD7817">
      <w:pPr>
        <w:rPr>
          <w:rStyle w:val="blueten1"/>
          <w:rFonts w:ascii="Times New Roman" w:hAnsi="Times New Roman"/>
          <w:b/>
          <w:bCs/>
          <w:color w:val="757575"/>
          <w:sz w:val="24"/>
          <w:szCs w:val="24"/>
        </w:rPr>
      </w:pPr>
      <w:bookmarkStart w:id="43" w:name="1910.1450(h)(2)"/>
      <w:bookmarkEnd w:id="43"/>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1910.1450(h)(2)</w:t>
      </w:r>
      <w:r w:rsidRPr="00DC7FED">
        <w:rPr>
          <w:rStyle w:val="blueten1"/>
          <w:rFonts w:ascii="Times New Roman" w:hAnsi="Times New Roman"/>
          <w:sz w:val="24"/>
          <w:szCs w:val="24"/>
        </w:rPr>
        <w:t xml:space="preserve"> - </w:t>
      </w:r>
      <w:r w:rsidRPr="00DC7FED">
        <w:rPr>
          <w:color w:val="000000"/>
          <w:sz w:val="24"/>
          <w:szCs w:val="24"/>
        </w:rPr>
        <w:t>The following provisions shall apply to chemical substances developed in the laboratory:</w:t>
      </w:r>
    </w:p>
    <w:p w:rsidR="00BD7817" w:rsidRPr="00DC7FED" w:rsidRDefault="00BD7817" w:rsidP="00BD7817">
      <w:pPr>
        <w:rPr>
          <w:rStyle w:val="blueten1"/>
          <w:rFonts w:ascii="Times New Roman" w:hAnsi="Times New Roman"/>
          <w:b/>
          <w:bCs/>
          <w:color w:val="757575"/>
          <w:sz w:val="24"/>
          <w:szCs w:val="24"/>
        </w:rPr>
      </w:pPr>
      <w:bookmarkStart w:id="44" w:name="1910.1450(h)(2)(i)"/>
      <w:bookmarkEnd w:id="44"/>
    </w:p>
    <w:p w:rsidR="00BD7817" w:rsidRPr="00DC7FED" w:rsidRDefault="00BD7817" w:rsidP="00BD7817">
      <w:pPr>
        <w:rPr>
          <w:sz w:val="24"/>
          <w:szCs w:val="24"/>
        </w:rPr>
      </w:pPr>
      <w:r w:rsidRPr="00DC7FED">
        <w:rPr>
          <w:i/>
          <w:sz w:val="24"/>
          <w:szCs w:val="24"/>
        </w:rPr>
        <w:t>§</w:t>
      </w:r>
      <w:r w:rsidRPr="00DC7FED">
        <w:rPr>
          <w:rStyle w:val="blueten1"/>
          <w:rFonts w:ascii="Times New Roman" w:hAnsi="Times New Roman"/>
          <w:bCs/>
          <w:i/>
          <w:color w:val="auto"/>
          <w:sz w:val="24"/>
          <w:szCs w:val="24"/>
        </w:rPr>
        <w:t>1910.1450(h)(2)(i)</w:t>
      </w:r>
      <w:r w:rsidRPr="00DC7FED">
        <w:rPr>
          <w:rStyle w:val="blueten1"/>
          <w:rFonts w:ascii="Times New Roman" w:hAnsi="Times New Roman"/>
          <w:sz w:val="24"/>
          <w:szCs w:val="24"/>
        </w:rPr>
        <w:t xml:space="preserve"> - </w:t>
      </w:r>
      <w:r w:rsidRPr="00DC7FED">
        <w:rPr>
          <w:color w:val="000000"/>
          <w:sz w:val="24"/>
          <w:szCs w:val="24"/>
        </w:rPr>
        <w:t>If the composition of the chemical substance which is produced exclusively for the laboratory's use is known, the employer shall determine if it is a hazardous chemical as defined in paragraph (b) of this section. If the chemical is determined to be hazardous, the employer shall provide appropriate training as required under paragraph (f) of this section.</w:t>
      </w:r>
    </w:p>
    <w:p w:rsidR="00BD7817" w:rsidRPr="00DC7FED" w:rsidRDefault="00BD7817" w:rsidP="00BD7817">
      <w:pPr>
        <w:rPr>
          <w:rStyle w:val="blueten1"/>
          <w:rFonts w:ascii="Times New Roman" w:hAnsi="Times New Roman"/>
          <w:b/>
          <w:bCs/>
          <w:color w:val="757575"/>
          <w:sz w:val="24"/>
          <w:szCs w:val="24"/>
        </w:rPr>
      </w:pPr>
      <w:bookmarkStart w:id="45" w:name="1910.1450(h)(2)(ii)"/>
      <w:bookmarkEnd w:id="45"/>
    </w:p>
    <w:p w:rsidR="00BD7817" w:rsidRDefault="00BD7817" w:rsidP="00BD7817">
      <w:pPr>
        <w:rPr>
          <w:color w:val="000000"/>
          <w:sz w:val="24"/>
          <w:szCs w:val="24"/>
        </w:rPr>
      </w:pPr>
      <w:r w:rsidRPr="00DC7FED">
        <w:rPr>
          <w:i/>
          <w:sz w:val="24"/>
          <w:szCs w:val="24"/>
        </w:rPr>
        <w:t>§</w:t>
      </w:r>
      <w:r w:rsidRPr="00DC7FED">
        <w:rPr>
          <w:rStyle w:val="blueten1"/>
          <w:rFonts w:ascii="Times New Roman" w:hAnsi="Times New Roman"/>
          <w:bCs/>
          <w:i/>
          <w:color w:val="auto"/>
          <w:sz w:val="24"/>
          <w:szCs w:val="24"/>
        </w:rPr>
        <w:t>1910.1450(h)(2)(ii)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produced is a byproduct whose composition is not known, the employer shall assume that the substance is hazardous and shall implement paragraph (e) of this section.</w:t>
      </w:r>
    </w:p>
    <w:p w:rsidR="00387D64" w:rsidRPr="00DC7FED" w:rsidRDefault="00387D64" w:rsidP="00BD7817">
      <w:pPr>
        <w:rPr>
          <w:sz w:val="24"/>
          <w:szCs w:val="24"/>
        </w:rPr>
      </w:pPr>
    </w:p>
    <w:p w:rsidR="00BD7817" w:rsidRPr="00DC7FED" w:rsidRDefault="00BD7817" w:rsidP="00BD7817">
      <w:pPr>
        <w:rPr>
          <w:sz w:val="24"/>
          <w:szCs w:val="24"/>
        </w:rPr>
      </w:pPr>
      <w:bookmarkStart w:id="46" w:name="1910.1450(h)(2)(iii)"/>
      <w:bookmarkEnd w:id="46"/>
      <w:r w:rsidRPr="00DC7FED">
        <w:rPr>
          <w:i/>
          <w:sz w:val="24"/>
          <w:szCs w:val="24"/>
        </w:rPr>
        <w:t>§</w:t>
      </w:r>
      <w:r w:rsidRPr="00DC7FED">
        <w:rPr>
          <w:rStyle w:val="blueten1"/>
          <w:rFonts w:ascii="Times New Roman" w:hAnsi="Times New Roman"/>
          <w:bCs/>
          <w:i/>
          <w:color w:val="auto"/>
          <w:sz w:val="24"/>
          <w:szCs w:val="24"/>
        </w:rPr>
        <w:t>1910.1450(h)(2)(iii)</w:t>
      </w:r>
      <w:r w:rsidRPr="00DC7FED">
        <w:rPr>
          <w:rStyle w:val="blueten1"/>
          <w:rFonts w:ascii="Times New Roman" w:hAnsi="Times New Roman"/>
          <w:i/>
          <w:color w:val="auto"/>
          <w:sz w:val="24"/>
          <w:szCs w:val="24"/>
        </w:rPr>
        <w:t xml:space="preserve"> </w:t>
      </w:r>
      <w:r w:rsidRPr="00DC7FED">
        <w:rPr>
          <w:rStyle w:val="blueten1"/>
          <w:rFonts w:ascii="Times New Roman" w:hAnsi="Times New Roman"/>
          <w:sz w:val="24"/>
          <w:szCs w:val="24"/>
        </w:rPr>
        <w:t xml:space="preserve">- </w:t>
      </w:r>
      <w:r w:rsidRPr="00DC7FED">
        <w:rPr>
          <w:color w:val="000000"/>
          <w:sz w:val="24"/>
          <w:szCs w:val="24"/>
        </w:rPr>
        <w:t>If the chemical substance is produced for another user outside of the laboratory, the employer shall comply with the Hazard Communication Standard (29 CFR 1910.1200) including the requirements for preparation of material safety data sheets and labeling.</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The provision ensures that workers, whether in a laboratory facility or at a downstream facility, receive adequate notice and, if necessary, other information regarding chemicals that are hazardous or potentially hazardous.</w:t>
      </w:r>
    </w:p>
    <w:p w:rsidR="00BD7817" w:rsidRPr="00DC7FED" w:rsidRDefault="00BD7817" w:rsidP="00BD7817">
      <w:pPr>
        <w:rPr>
          <w:sz w:val="24"/>
          <w:szCs w:val="24"/>
        </w:rPr>
      </w:pPr>
    </w:p>
    <w:p w:rsidR="00BD7817" w:rsidRPr="00DC7FED" w:rsidRDefault="00BD7817" w:rsidP="00BD7817">
      <w:pPr>
        <w:rPr>
          <w:sz w:val="24"/>
          <w:szCs w:val="24"/>
        </w:rPr>
      </w:pPr>
      <w:r w:rsidRPr="00DC7FED">
        <w:rPr>
          <w:sz w:val="24"/>
          <w:szCs w:val="24"/>
        </w:rPr>
        <w:t>OSHA believes that this provision protects workers by alerting them to potential hazardous chemical exposures, thereby allowing them to take appropriate actions to control these exposures.  In addition, this provision supplements the information and training requirements contained in paragraph (f) of the Standard</w:t>
      </w:r>
      <w:r w:rsidR="00ED12E8" w:rsidRPr="00DC7FED">
        <w:rPr>
          <w:sz w:val="24"/>
          <w:szCs w:val="24"/>
        </w:rPr>
        <w:t>.</w:t>
      </w:r>
    </w:p>
    <w:p w:rsidR="00BD7817" w:rsidRPr="00DC7FED" w:rsidRDefault="00BD7817" w:rsidP="00BD7817">
      <w:pPr>
        <w:rPr>
          <w:sz w:val="24"/>
          <w:szCs w:val="24"/>
        </w:rPr>
      </w:pPr>
    </w:p>
    <w:p w:rsidR="00546573" w:rsidRPr="00DC7FED" w:rsidRDefault="00546573" w:rsidP="00546573">
      <w:pPr>
        <w:rPr>
          <w:b/>
          <w:sz w:val="24"/>
          <w:szCs w:val="24"/>
        </w:rPr>
      </w:pPr>
      <w:r w:rsidRPr="00DC7FED">
        <w:rPr>
          <w:b/>
          <w:bCs/>
          <w:sz w:val="24"/>
          <w:szCs w:val="24"/>
        </w:rPr>
        <w:t>F.  Use of Respirators (§1910.1450(i))</w:t>
      </w:r>
    </w:p>
    <w:p w:rsidR="00546573" w:rsidRPr="00DC7FED" w:rsidRDefault="00546573" w:rsidP="00546573">
      <w:pPr>
        <w:rPr>
          <w:sz w:val="24"/>
          <w:szCs w:val="24"/>
        </w:rPr>
      </w:pPr>
    </w:p>
    <w:p w:rsidR="00546573" w:rsidRPr="00DC7FED" w:rsidRDefault="00546573" w:rsidP="00546573">
      <w:pPr>
        <w:rPr>
          <w:color w:val="000000"/>
          <w:sz w:val="24"/>
          <w:szCs w:val="24"/>
        </w:rPr>
      </w:pPr>
      <w:r w:rsidRPr="00DC7FED">
        <w:rPr>
          <w:color w:val="000000"/>
          <w:sz w:val="24"/>
          <w:szCs w:val="24"/>
        </w:rPr>
        <w:t>Where the use of respirators is necessary to maintain exposure below permissible exposure limits, the employer shall provide, at no cost to the worker, the proper respiratory equipment. Respirators shall be selected and used in accordance with the requirements of 29 CFR 1910.134.</w:t>
      </w:r>
    </w:p>
    <w:p w:rsidR="00546573" w:rsidRDefault="00546573" w:rsidP="00546573">
      <w:pPr>
        <w:rPr>
          <w:b/>
          <w:sz w:val="24"/>
          <w:szCs w:val="24"/>
          <w:u w:val="single"/>
        </w:rPr>
      </w:pPr>
    </w:p>
    <w:p w:rsidR="00BD7817" w:rsidRPr="00DC7FED" w:rsidRDefault="00BD7817" w:rsidP="00BD7817">
      <w:pPr>
        <w:rPr>
          <w:sz w:val="24"/>
          <w:szCs w:val="24"/>
        </w:rPr>
      </w:pPr>
      <w:r w:rsidRPr="00DC7FED">
        <w:rPr>
          <w:b/>
          <w:sz w:val="24"/>
          <w:szCs w:val="24"/>
          <w:u w:val="single"/>
        </w:rPr>
        <w:t>Purpose</w:t>
      </w:r>
      <w:r w:rsidRPr="00DC7FED">
        <w:rPr>
          <w:sz w:val="24"/>
          <w:szCs w:val="24"/>
        </w:rPr>
        <w:t>:  The purpose of this requirement is to ensure that employers and workers select, use, and maintain appropriate respirators if respirators are necessary to protect workers from hazardous chemical exposures.</w:t>
      </w:r>
    </w:p>
    <w:p w:rsidR="0057149C" w:rsidRDefault="0057149C" w:rsidP="00BD7817">
      <w:pPr>
        <w:rPr>
          <w:b/>
          <w:bCs/>
          <w:sz w:val="24"/>
          <w:szCs w:val="24"/>
        </w:rPr>
      </w:pPr>
    </w:p>
    <w:p w:rsidR="004A4810" w:rsidRDefault="004A4810" w:rsidP="00BD7817">
      <w:pPr>
        <w:rPr>
          <w:b/>
          <w:bCs/>
          <w:sz w:val="24"/>
          <w:szCs w:val="24"/>
        </w:rPr>
      </w:pPr>
    </w:p>
    <w:p w:rsidR="004A4810" w:rsidRDefault="004A4810" w:rsidP="00BD7817">
      <w:pPr>
        <w:rPr>
          <w:b/>
          <w:bCs/>
          <w:sz w:val="24"/>
          <w:szCs w:val="24"/>
        </w:rPr>
      </w:pPr>
    </w:p>
    <w:p w:rsidR="004A4810" w:rsidRDefault="004A4810" w:rsidP="00BD7817">
      <w:pPr>
        <w:rPr>
          <w:b/>
          <w:bCs/>
          <w:sz w:val="24"/>
          <w:szCs w:val="24"/>
        </w:rPr>
      </w:pPr>
    </w:p>
    <w:p w:rsidR="004A4810" w:rsidRDefault="004A4810" w:rsidP="00BD7817">
      <w:pPr>
        <w:rPr>
          <w:b/>
          <w:bCs/>
          <w:sz w:val="24"/>
          <w:szCs w:val="24"/>
        </w:rPr>
      </w:pPr>
    </w:p>
    <w:p w:rsidR="00BD7817" w:rsidRPr="00DC7FED" w:rsidRDefault="00BD7817" w:rsidP="00BD7817">
      <w:pPr>
        <w:rPr>
          <w:b/>
          <w:sz w:val="24"/>
          <w:szCs w:val="24"/>
        </w:rPr>
      </w:pPr>
      <w:r w:rsidRPr="00DC7FED">
        <w:rPr>
          <w:b/>
          <w:bCs/>
          <w:sz w:val="24"/>
          <w:szCs w:val="24"/>
        </w:rPr>
        <w:t>G.  Recordkeeping (§1910.1450(j))</w:t>
      </w:r>
    </w:p>
    <w:p w:rsidR="00BD7817" w:rsidRPr="00DC7FED" w:rsidRDefault="00BD7817" w:rsidP="00BD7817">
      <w:pPr>
        <w:rPr>
          <w:sz w:val="24"/>
          <w:szCs w:val="24"/>
        </w:rPr>
      </w:pPr>
    </w:p>
    <w:p w:rsidR="00BD7817" w:rsidRPr="00DC7FED" w:rsidRDefault="00BD7817" w:rsidP="00BD7817">
      <w:pPr>
        <w:rPr>
          <w:sz w:val="24"/>
          <w:szCs w:val="24"/>
        </w:rPr>
      </w:pPr>
      <w:bookmarkStart w:id="47" w:name="1910.1450(j)(1)"/>
      <w:bookmarkEnd w:id="47"/>
      <w:r w:rsidRPr="00DC7FED">
        <w:rPr>
          <w:bCs/>
          <w:sz w:val="24"/>
          <w:szCs w:val="24"/>
        </w:rPr>
        <w:t>§1910.1450(j)(1)</w:t>
      </w:r>
      <w:r w:rsidRPr="00DC7FED">
        <w:rPr>
          <w:sz w:val="24"/>
          <w:szCs w:val="24"/>
        </w:rPr>
        <w:t xml:space="preserve"> - </w:t>
      </w:r>
      <w:r w:rsidRPr="00DC7FED">
        <w:rPr>
          <w:color w:val="000000"/>
          <w:sz w:val="24"/>
          <w:szCs w:val="24"/>
        </w:rPr>
        <w:t>The employer shall establish and maintain for each worker an accurate record of any measurements taken to monitor worker exposures and any medical consultation and examinations including tests or written opinions required by this standard.</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This requirement provides both employers and workers with useful information.  The information alerts employers to routine overexposures to hazardous chemicals, thereby enabling them to modify controls or take other actions necessary to reduce these exposures.  The exposure monitoring and medical information contained in these records assists workers and their physicians in determining the need for, and effectiveness of, medical treatment and other interventions implemented in response to the workers’ exposure to hazardous chemicals in a laboratory facility.</w:t>
      </w:r>
    </w:p>
    <w:p w:rsidR="00BD7817" w:rsidRPr="00DC7FED" w:rsidRDefault="00BD7817" w:rsidP="00BD7817">
      <w:pPr>
        <w:rPr>
          <w:sz w:val="24"/>
          <w:szCs w:val="24"/>
        </w:rPr>
      </w:pPr>
    </w:p>
    <w:p w:rsidR="00BD7817" w:rsidRPr="00DC7FED" w:rsidRDefault="00BD7817" w:rsidP="00BD7817">
      <w:pPr>
        <w:rPr>
          <w:sz w:val="24"/>
          <w:szCs w:val="24"/>
        </w:rPr>
      </w:pPr>
      <w:r w:rsidRPr="00DC7FED">
        <w:rPr>
          <w:i/>
          <w:sz w:val="24"/>
          <w:szCs w:val="24"/>
        </w:rPr>
        <w:t xml:space="preserve">§1910.1450(j)(2) - </w:t>
      </w:r>
      <w:r w:rsidRPr="00DC7FED">
        <w:rPr>
          <w:color w:val="000000"/>
          <w:sz w:val="24"/>
          <w:szCs w:val="24"/>
        </w:rPr>
        <w:t>The employer shall assure that such records are kept, transferred, and made available in accordance with 29 CFR 1910.1020.</w:t>
      </w:r>
    </w:p>
    <w:p w:rsidR="00BD7817" w:rsidRPr="00DC7FED" w:rsidRDefault="00BD7817" w:rsidP="00BD7817">
      <w:pPr>
        <w:rPr>
          <w:sz w:val="24"/>
          <w:szCs w:val="24"/>
        </w:rPr>
      </w:pPr>
    </w:p>
    <w:p w:rsidR="00BD7817" w:rsidRPr="00DC7FED" w:rsidRDefault="00BD7817" w:rsidP="00BD7817">
      <w:pPr>
        <w:rPr>
          <w:sz w:val="24"/>
          <w:szCs w:val="24"/>
        </w:rPr>
      </w:pPr>
      <w:r w:rsidRPr="00DC7FED">
        <w:rPr>
          <w:b/>
          <w:sz w:val="24"/>
          <w:szCs w:val="24"/>
          <w:u w:val="single"/>
        </w:rPr>
        <w:t>Purpose</w:t>
      </w:r>
      <w:r w:rsidRPr="00DC7FED">
        <w:rPr>
          <w:sz w:val="24"/>
          <w:szCs w:val="24"/>
        </w:rPr>
        <w:t>:   Workers and their designated representatives may use these records to evaluate worker medical status over the course of employment, to determine the effectiveness of the employer’s exposure reduction program, and for other reasons.  An OSHA compliance officer reviews the records to assess the employer’s compliance with the medical and exposure control provisions of the Standard.</w:t>
      </w:r>
      <w:r w:rsidR="00B52866" w:rsidRPr="00DC7FED">
        <w:rPr>
          <w:rStyle w:val="FootnoteReference"/>
          <w:sz w:val="18"/>
          <w:szCs w:val="18"/>
          <w:vertAlign w:val="superscript"/>
        </w:rPr>
        <w:footnoteReference w:id="5"/>
      </w:r>
    </w:p>
    <w:p w:rsidR="00BD7817" w:rsidRPr="00DC7FED" w:rsidRDefault="00BD7817" w:rsidP="00BD7817">
      <w:pPr>
        <w:rPr>
          <w:sz w:val="24"/>
          <w:szCs w:val="24"/>
        </w:rPr>
      </w:pPr>
    </w:p>
    <w:p w:rsidR="00125099" w:rsidRPr="00DC7FED" w:rsidRDefault="00BD7817" w:rsidP="00BD7817">
      <w:pPr>
        <w:rPr>
          <w:sz w:val="24"/>
          <w:szCs w:val="24"/>
        </w:rPr>
      </w:pPr>
      <w:r w:rsidRPr="00DC7FED">
        <w:rPr>
          <w:sz w:val="24"/>
          <w:szCs w:val="24"/>
        </w:rPr>
        <w:t xml:space="preserve">Paragraph (h) of § 1910.1020 requires employers who cease to do business to transfer medical and exposure-monitoring records to the successor employer, who then must receive and maintain the records. </w:t>
      </w:r>
      <w:r w:rsidR="00ED12E8" w:rsidRPr="00DC7FED">
        <w:rPr>
          <w:sz w:val="24"/>
          <w:szCs w:val="24"/>
        </w:rPr>
        <w:t>This paragraph also require</w:t>
      </w:r>
      <w:r w:rsidR="0000512D" w:rsidRPr="00DC7FED">
        <w:rPr>
          <w:sz w:val="24"/>
          <w:szCs w:val="24"/>
        </w:rPr>
        <w:t>s that when</w:t>
      </w:r>
      <w:r w:rsidR="00025C76" w:rsidRPr="00DC7FED">
        <w:rPr>
          <w:sz w:val="24"/>
          <w:szCs w:val="24"/>
        </w:rPr>
        <w:t>e</w:t>
      </w:r>
      <w:r w:rsidR="009C5A66" w:rsidRPr="00DC7FED">
        <w:rPr>
          <w:sz w:val="24"/>
          <w:szCs w:val="24"/>
        </w:rPr>
        <w:t xml:space="preserve">ver an employer </w:t>
      </w:r>
      <w:r w:rsidR="00ED12E8" w:rsidRPr="00DC7FED">
        <w:rPr>
          <w:sz w:val="24"/>
          <w:szCs w:val="24"/>
        </w:rPr>
        <w:t>ceases</w:t>
      </w:r>
      <w:r w:rsidR="0000512D" w:rsidRPr="00DC7FED">
        <w:rPr>
          <w:sz w:val="24"/>
          <w:szCs w:val="24"/>
        </w:rPr>
        <w:t xml:space="preserve"> to do business and there is no successor employer to receive and maintain the records subject to this standard, the </w:t>
      </w:r>
    </w:p>
    <w:p w:rsidR="00DD7783" w:rsidRDefault="00196D9E" w:rsidP="00BD7817">
      <w:pPr>
        <w:rPr>
          <w:sz w:val="24"/>
          <w:szCs w:val="24"/>
        </w:rPr>
      </w:pPr>
      <w:r w:rsidRPr="00DC7FED">
        <w:rPr>
          <w:sz w:val="24"/>
          <w:szCs w:val="24"/>
        </w:rPr>
        <w:t>e</w:t>
      </w:r>
      <w:r w:rsidR="0000512D" w:rsidRPr="00DC7FED">
        <w:rPr>
          <w:sz w:val="24"/>
          <w:szCs w:val="24"/>
        </w:rPr>
        <w:t>mployer</w:t>
      </w:r>
      <w:r w:rsidR="001F7024" w:rsidRPr="00DC7FED">
        <w:rPr>
          <w:sz w:val="24"/>
          <w:szCs w:val="24"/>
        </w:rPr>
        <w:t xml:space="preserve"> </w:t>
      </w:r>
      <w:r w:rsidR="0000512D" w:rsidRPr="00DC7FED">
        <w:rPr>
          <w:sz w:val="24"/>
          <w:szCs w:val="24"/>
        </w:rPr>
        <w:t>shall</w:t>
      </w:r>
      <w:r w:rsidR="00025C76" w:rsidRPr="00DC7FED">
        <w:rPr>
          <w:sz w:val="24"/>
          <w:szCs w:val="24"/>
        </w:rPr>
        <w:t xml:space="preserve"> </w:t>
      </w:r>
      <w:r w:rsidR="0000512D" w:rsidRPr="00DC7FED">
        <w:rPr>
          <w:sz w:val="24"/>
          <w:szCs w:val="24"/>
        </w:rPr>
        <w:t xml:space="preserve">notify affected current </w:t>
      </w:r>
      <w:r w:rsidR="000A4192" w:rsidRPr="00DC7FED">
        <w:rPr>
          <w:sz w:val="24"/>
          <w:szCs w:val="24"/>
        </w:rPr>
        <w:t>worker</w:t>
      </w:r>
      <w:r w:rsidR="0000512D" w:rsidRPr="00DC7FED">
        <w:rPr>
          <w:sz w:val="24"/>
          <w:szCs w:val="24"/>
        </w:rPr>
        <w:t>s of their rights of access to records at least three</w:t>
      </w:r>
      <w:r w:rsidR="00025C76" w:rsidRPr="00DC7FED">
        <w:rPr>
          <w:sz w:val="24"/>
          <w:szCs w:val="24"/>
        </w:rPr>
        <w:t xml:space="preserve"> </w:t>
      </w:r>
      <w:r w:rsidR="0000512D" w:rsidRPr="00DC7FED">
        <w:rPr>
          <w:sz w:val="24"/>
          <w:szCs w:val="24"/>
        </w:rPr>
        <w:t>(3)</w:t>
      </w:r>
      <w:r w:rsidR="00ED12E8" w:rsidRPr="00DC7FED">
        <w:rPr>
          <w:sz w:val="24"/>
          <w:szCs w:val="24"/>
        </w:rPr>
        <w:t xml:space="preserve"> </w:t>
      </w:r>
      <w:r w:rsidR="00E31E90" w:rsidRPr="00DC7FED">
        <w:rPr>
          <w:sz w:val="24"/>
          <w:szCs w:val="24"/>
        </w:rPr>
        <w:t xml:space="preserve">months prior to the cessation </w:t>
      </w:r>
      <w:r w:rsidR="00D81C00" w:rsidRPr="00DC7FED">
        <w:rPr>
          <w:sz w:val="24"/>
          <w:szCs w:val="24"/>
        </w:rPr>
        <w:t>o</w:t>
      </w:r>
      <w:r w:rsidR="00A938CC" w:rsidRPr="00DC7FED">
        <w:rPr>
          <w:sz w:val="24"/>
          <w:szCs w:val="24"/>
        </w:rPr>
        <w:t xml:space="preserve">f the employer’s business. </w:t>
      </w:r>
      <w:r w:rsidR="00AF2F34" w:rsidRPr="00DC7FED">
        <w:rPr>
          <w:sz w:val="24"/>
          <w:szCs w:val="24"/>
        </w:rPr>
        <w:t xml:space="preserve">OSHA considers the employer’s </w:t>
      </w:r>
    </w:p>
    <w:p w:rsidR="0057149C" w:rsidRDefault="00AF2F34" w:rsidP="00BD7817">
      <w:pPr>
        <w:rPr>
          <w:sz w:val="24"/>
          <w:szCs w:val="24"/>
        </w:rPr>
      </w:pPr>
      <w:r w:rsidRPr="00DC7FED">
        <w:rPr>
          <w:sz w:val="24"/>
          <w:szCs w:val="24"/>
        </w:rPr>
        <w:t xml:space="preserve">transfer of records to a successor to be usual and customary communications during the transition from one employer to a successor employer.  In this regard, the employer would communicate the location of all records, including </w:t>
      </w:r>
      <w:r w:rsidR="000A4192" w:rsidRPr="00DC7FED">
        <w:rPr>
          <w:sz w:val="24"/>
          <w:szCs w:val="24"/>
        </w:rPr>
        <w:t>worker</w:t>
      </w:r>
      <w:r w:rsidRPr="00DC7FED">
        <w:rPr>
          <w:sz w:val="24"/>
          <w:szCs w:val="24"/>
        </w:rPr>
        <w:t xml:space="preserve"> exposure-monitoring and medical records, at the facility to the successor employer during the transfer of business operations, as a matter of usual and customary business practice. </w:t>
      </w:r>
      <w:r w:rsidR="00A938CC" w:rsidRPr="00DC7FED">
        <w:rPr>
          <w:sz w:val="24"/>
          <w:szCs w:val="24"/>
        </w:rPr>
        <w:t xml:space="preserve"> </w:t>
      </w:r>
      <w:r w:rsidRPr="00DC7FED">
        <w:rPr>
          <w:sz w:val="24"/>
          <w:szCs w:val="24"/>
        </w:rPr>
        <w:t xml:space="preserve">In addition, OSHA accounts for the burden hours and costs resulting from the </w:t>
      </w:r>
      <w:r w:rsidR="000A4192" w:rsidRPr="00DC7FED">
        <w:rPr>
          <w:sz w:val="24"/>
          <w:szCs w:val="24"/>
        </w:rPr>
        <w:t>worker</w:t>
      </w:r>
      <w:r w:rsidRPr="00DC7FED">
        <w:rPr>
          <w:sz w:val="24"/>
          <w:szCs w:val="24"/>
        </w:rPr>
        <w:t xml:space="preserve"> notification requirements under the Information </w:t>
      </w:r>
    </w:p>
    <w:p w:rsidR="00BD7817" w:rsidRPr="00DC7FED" w:rsidRDefault="00AF2F34" w:rsidP="00BD7817">
      <w:pPr>
        <w:rPr>
          <w:sz w:val="24"/>
          <w:szCs w:val="24"/>
        </w:rPr>
      </w:pPr>
      <w:r w:rsidRPr="00DC7FED">
        <w:rPr>
          <w:sz w:val="24"/>
          <w:szCs w:val="24"/>
        </w:rPr>
        <w:t xml:space="preserve">Collection </w:t>
      </w:r>
      <w:r w:rsidR="00096D82" w:rsidRPr="00DC7FED">
        <w:rPr>
          <w:sz w:val="24"/>
          <w:szCs w:val="24"/>
        </w:rPr>
        <w:t>R</w:t>
      </w:r>
      <w:r w:rsidRPr="00DC7FED">
        <w:rPr>
          <w:sz w:val="24"/>
          <w:szCs w:val="24"/>
        </w:rPr>
        <w:t>equest (ICR) for i</w:t>
      </w:r>
      <w:r w:rsidR="00196D9E" w:rsidRPr="00DC7FED">
        <w:rPr>
          <w:sz w:val="24"/>
          <w:szCs w:val="24"/>
        </w:rPr>
        <w:t>t</w:t>
      </w:r>
      <w:r w:rsidRPr="00DC7FED">
        <w:rPr>
          <w:sz w:val="24"/>
          <w:szCs w:val="24"/>
        </w:rPr>
        <w:t xml:space="preserve">s Access to </w:t>
      </w:r>
      <w:r w:rsidR="000A4192" w:rsidRPr="00DC7FED">
        <w:rPr>
          <w:sz w:val="24"/>
          <w:szCs w:val="24"/>
        </w:rPr>
        <w:t>Worker</w:t>
      </w:r>
      <w:r w:rsidRPr="00DC7FED">
        <w:rPr>
          <w:sz w:val="24"/>
          <w:szCs w:val="24"/>
        </w:rPr>
        <w:t xml:space="preserve"> Exposure and Medical Records Standard (</w:t>
      </w:r>
      <w:r w:rsidR="00A938CC" w:rsidRPr="00DC7FED">
        <w:rPr>
          <w:sz w:val="24"/>
          <w:szCs w:val="24"/>
        </w:rPr>
        <w:t>§ 1910.1020), OMB Control No. 1218-0065.</w:t>
      </w:r>
    </w:p>
    <w:p w:rsidR="00BD7817" w:rsidRPr="00DC7FED" w:rsidRDefault="00BD7817" w:rsidP="00BD7817">
      <w:pPr>
        <w:rPr>
          <w:rFonts w:cs="Shruti"/>
        </w:rPr>
      </w:pPr>
    </w:p>
    <w:p w:rsidR="0091641D" w:rsidRDefault="00BD7817" w:rsidP="00BD7817">
      <w:pPr>
        <w:ind w:left="720" w:hanging="720"/>
        <w:rPr>
          <w:rFonts w:cs="Shruti"/>
          <w:b/>
          <w:bCs/>
        </w:rPr>
      </w:pPr>
      <w:r w:rsidRPr="00DC7FED">
        <w:rPr>
          <w:rFonts w:cs="Shruti"/>
          <w:b/>
          <w:bCs/>
        </w:rPr>
        <w:t xml:space="preserve">3.  </w:t>
      </w:r>
      <w:r w:rsidRPr="00DC7FED">
        <w:rPr>
          <w:rFonts w:cs="Shruti"/>
          <w:b/>
          <w:bCs/>
        </w:rPr>
        <w:tab/>
        <w:t xml:space="preserve">Describe whether, and to what extent, the collection of information involves the use of automated, electronic, mechanical, or other technological collection techniques or other forms of information </w:t>
      </w:r>
    </w:p>
    <w:p w:rsidR="0091641D" w:rsidRDefault="0091641D" w:rsidP="00BD7817">
      <w:pPr>
        <w:ind w:left="720" w:hanging="720"/>
        <w:rPr>
          <w:rFonts w:cs="Shruti"/>
          <w:b/>
          <w:bCs/>
        </w:rPr>
      </w:pPr>
    </w:p>
    <w:p w:rsidR="004A4810" w:rsidRDefault="004A4810" w:rsidP="0091641D">
      <w:pPr>
        <w:ind w:left="720"/>
        <w:rPr>
          <w:rFonts w:cs="Shruti"/>
          <w:b/>
          <w:bCs/>
        </w:rPr>
      </w:pPr>
    </w:p>
    <w:p w:rsidR="004A4810" w:rsidRDefault="004A4810" w:rsidP="0091641D">
      <w:pPr>
        <w:ind w:left="720"/>
        <w:rPr>
          <w:rFonts w:cs="Shruti"/>
          <w:b/>
          <w:bCs/>
        </w:rPr>
      </w:pPr>
    </w:p>
    <w:p w:rsidR="00BD7817" w:rsidRPr="00DC7FED" w:rsidRDefault="00BD7817" w:rsidP="0091641D">
      <w:pPr>
        <w:ind w:left="720"/>
        <w:rPr>
          <w:rFonts w:cs="Shruti"/>
        </w:rPr>
      </w:pPr>
      <w:proofErr w:type="gramStart"/>
      <w:r w:rsidRPr="00DC7FED">
        <w:rPr>
          <w:rFonts w:cs="Shruti"/>
          <w:b/>
          <w:bCs/>
        </w:rPr>
        <w:t>technology</w:t>
      </w:r>
      <w:proofErr w:type="gramEnd"/>
      <w:r w:rsidRPr="00DC7FED">
        <w:rPr>
          <w:rFonts w:cs="Shruti"/>
          <w:b/>
          <w:bCs/>
        </w:rPr>
        <w:t>, e.g., permitting electronic submission of responses, and the basis for the decision for adopting this means of collection.  Also describe any consideration of using information technology to reduce burden.</w:t>
      </w:r>
    </w:p>
    <w:p w:rsidR="00BD7817" w:rsidRPr="00DC7FED" w:rsidRDefault="00BD7817" w:rsidP="00BD7817">
      <w:pPr>
        <w:rPr>
          <w:rFonts w:cs="Shruti"/>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 xml:space="preserve">Employers may use any available technology to meet the paperwork requirements specified by </w:t>
      </w:r>
      <w:r w:rsidRPr="00DC7FED">
        <w:rPr>
          <w:sz w:val="24"/>
          <w:szCs w:val="24"/>
        </w:rPr>
        <w:t xml:space="preserve">the Standard.  </w:t>
      </w:r>
      <w:r w:rsidRPr="00DC7FED">
        <w:rPr>
          <w:rFonts w:cs="Shruti"/>
          <w:sz w:val="24"/>
          <w:szCs w:val="24"/>
        </w:rPr>
        <w:t xml:space="preserve">The Agency wrote these provisions in performance-oriented language, i.e., in terms of </w:t>
      </w:r>
      <w:r w:rsidRPr="00DC7FED">
        <w:rPr>
          <w:rFonts w:cs="Shruti"/>
          <w:sz w:val="24"/>
          <w:szCs w:val="24"/>
          <w:u w:val="single"/>
        </w:rPr>
        <w:t>what</w:t>
      </w:r>
      <w:r w:rsidRPr="00DC7FED">
        <w:rPr>
          <w:rFonts w:cs="Shruti"/>
          <w:sz w:val="24"/>
          <w:szCs w:val="24"/>
        </w:rPr>
        <w:t xml:space="preserve"> information to provide, not </w:t>
      </w:r>
      <w:r w:rsidRPr="00DC7FED">
        <w:rPr>
          <w:rFonts w:cs="Shruti"/>
          <w:sz w:val="24"/>
          <w:szCs w:val="24"/>
          <w:u w:val="single"/>
        </w:rPr>
        <w:t>how</w:t>
      </w:r>
      <w:r w:rsidRPr="00DC7FED">
        <w:rPr>
          <w:rFonts w:cs="Shruti"/>
          <w:sz w:val="24"/>
          <w:szCs w:val="24"/>
        </w:rPr>
        <w:t xml:space="preserve"> to provide it.</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DC7FED" w:rsidRDefault="00BD7817" w:rsidP="00BD7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DC7FED">
        <w:rPr>
          <w:b/>
          <w:bCs/>
        </w:rPr>
        <w:t xml:space="preserve">4.  </w:t>
      </w:r>
      <w:r w:rsidRPr="00DC7FED">
        <w:rPr>
          <w:b/>
          <w:bCs/>
        </w:rPr>
        <w:tab/>
        <w:t>Describe efforts to identify duplication.  Show specifically why any similar information already available cannot be used or modified for use for the purposes described in Item A.2</w:t>
      </w:r>
      <w:r w:rsidR="005B00BB" w:rsidRPr="00DC7FED">
        <w:rPr>
          <w:b/>
          <w:bCs/>
        </w:rPr>
        <w:t>.</w:t>
      </w:r>
      <w:r w:rsidRPr="00DC7FED">
        <w:rPr>
          <w:b/>
          <w:bCs/>
        </w:rPr>
        <w:t xml:space="preserve"> above.</w:t>
      </w:r>
    </w:p>
    <w:p w:rsidR="00BD7817" w:rsidRPr="00DC7FED" w:rsidRDefault="00BD7817" w:rsidP="00BD781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 w:hanging="270"/>
        <w:rPr>
          <w:rFonts w:cs="Shruti"/>
          <w:b/>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in the Standard</w:t>
      </w:r>
      <w:r w:rsidRPr="00DC7FED">
        <w:rPr>
          <w:sz w:val="24"/>
          <w:szCs w:val="24"/>
        </w:rPr>
        <w:t xml:space="preserve"> </w:t>
      </w:r>
      <w:r w:rsidRPr="00DC7FED">
        <w:rPr>
          <w:rFonts w:cs="Shruti"/>
          <w:sz w:val="24"/>
          <w:szCs w:val="24"/>
        </w:rPr>
        <w:t>are specific to each employer involved, and no other sources or agencies duplicate these requirements or can make the required information available to OSHA, i.e., the required information is available only from employers.</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DC7FE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rPr>
      </w:pPr>
      <w:r w:rsidRPr="00DC7FED">
        <w:rPr>
          <w:rFonts w:cs="Shruti"/>
          <w:b/>
          <w:bCs/>
        </w:rPr>
        <w:t xml:space="preserve">5.  </w:t>
      </w:r>
      <w:r w:rsidRPr="00DC7FED">
        <w:rPr>
          <w:rFonts w:cs="Shruti"/>
          <w:b/>
          <w:bCs/>
        </w:rPr>
        <w:tab/>
        <w:t>If the collection of information impacts small bus</w:t>
      </w:r>
      <w:r w:rsidR="006A1465" w:rsidRPr="00DC7FED">
        <w:rPr>
          <w:rFonts w:cs="Shruti"/>
          <w:b/>
          <w:bCs/>
        </w:rPr>
        <w:t>inesses or other small entities</w:t>
      </w:r>
      <w:r w:rsidRPr="00DC7FED">
        <w:rPr>
          <w:rFonts w:cs="Shruti"/>
          <w:b/>
          <w:bCs/>
        </w:rPr>
        <w:t>, describe any methods used to minimize burden.</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rFonts w:cs="Shruti"/>
          <w:sz w:val="24"/>
          <w:szCs w:val="24"/>
        </w:rPr>
        <w:t>The information collection requirements specified by the Standard do not have a significant impact on a substantial number of small entities.</w:t>
      </w:r>
    </w:p>
    <w:p w:rsidR="0091641D" w:rsidRDefault="0091641D" w:rsidP="0091641D">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BD7817" w:rsidRPr="00DC7FED" w:rsidRDefault="00CD1169" w:rsidP="002E1782">
      <w:pPr>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DC7FED">
        <w:rPr>
          <w:b/>
          <w:bCs/>
        </w:rPr>
        <w:t>6.</w:t>
      </w:r>
      <w:r w:rsidR="002E1782" w:rsidRPr="00DC7FED">
        <w:rPr>
          <w:b/>
          <w:bCs/>
        </w:rPr>
        <w:tab/>
      </w:r>
      <w:r w:rsidR="002E1782" w:rsidRPr="00DC7FED">
        <w:rPr>
          <w:b/>
          <w:bCs/>
        </w:rPr>
        <w:tab/>
      </w:r>
      <w:r w:rsidR="00BD7817" w:rsidRPr="00DC7FED">
        <w:rPr>
          <w:b/>
          <w:bCs/>
        </w:rPr>
        <w:t>Describe the consequence to Federal program or policy activities if the collection is not conducted or is conducted less frequently, as well as any technical or legal obstacles to reducing burden.</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DC7FED">
        <w:rPr>
          <w:sz w:val="24"/>
          <w:szCs w:val="24"/>
        </w:rPr>
        <w:t xml:space="preserve">The Agency believes that the information collection frequencies required by the Standard are the minimum frequencies necessary to fulfill its mandate “to assure so far as possible every working man and woman in the Nation safe and healthful working conditions and to preserve our human resources” as specified in the OSH Act at 29 U.S.C. 651.  Accordingly, if employers do not perform the information collections </w:t>
      </w:r>
      <w:r w:rsidRPr="00DC7FED">
        <w:rPr>
          <w:rFonts w:cs="Shruti"/>
          <w:sz w:val="24"/>
          <w:szCs w:val="24"/>
        </w:rPr>
        <w:t xml:space="preserve">required by </w:t>
      </w:r>
      <w:r w:rsidRPr="00DC7FED">
        <w:rPr>
          <w:sz w:val="24"/>
          <w:szCs w:val="24"/>
        </w:rPr>
        <w:t>the Standard, or delay in providing this information, workers are at risk of developing serious illnesses resulting from overexposure to hazardous chemicals used in laboratory facilities.</w:t>
      </w:r>
    </w:p>
    <w:p w:rsidR="00E048C9" w:rsidRDefault="00E048C9" w:rsidP="00BD7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p>
    <w:p w:rsidR="00BD7817" w:rsidRPr="00DC7FED" w:rsidRDefault="00BD7817" w:rsidP="00BD7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r w:rsidRPr="00DC7FED">
        <w:rPr>
          <w:rFonts w:cs="Shruti"/>
          <w:b/>
          <w:bCs/>
        </w:rPr>
        <w:t xml:space="preserve">7.  </w:t>
      </w:r>
      <w:r w:rsidRPr="00DC7FED">
        <w:rPr>
          <w:rFonts w:cs="Shruti"/>
          <w:b/>
          <w:bCs/>
        </w:rPr>
        <w:tab/>
        <w:t>Explain any special circumstances that would cause an information collection to be conducted in a  manner:</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BD7817" w:rsidRPr="00DC7FED" w:rsidRDefault="00BD7817" w:rsidP="00AD735A">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 xml:space="preserve">    </w:t>
      </w:r>
      <w:r w:rsidRPr="00DC7FED">
        <w:rPr>
          <w:rFonts w:cs="Shruti"/>
          <w:b/>
          <w:bCs/>
        </w:rPr>
        <w:tab/>
        <w:t xml:space="preserve">·  </w:t>
      </w:r>
      <w:r w:rsidR="005536E4" w:rsidRPr="00DC7FED">
        <w:rPr>
          <w:rFonts w:cs="Shruti"/>
          <w:b/>
          <w:bCs/>
        </w:rPr>
        <w:t>r</w:t>
      </w:r>
      <w:r w:rsidRPr="00DC7FED">
        <w:rPr>
          <w:rFonts w:cs="Shruti"/>
          <w:b/>
          <w:bCs/>
        </w:rPr>
        <w:t>equiring respondents to report information to the agency more often than quarterly;</w:t>
      </w:r>
    </w:p>
    <w:p w:rsidR="0068690E"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 xml:space="preserve">     </w:t>
      </w:r>
      <w:r w:rsidRPr="00DC7FED">
        <w:rPr>
          <w:rFonts w:cs="Shruti"/>
          <w:b/>
          <w:bCs/>
        </w:rPr>
        <w:tab/>
      </w:r>
    </w:p>
    <w:p w:rsidR="00BD7817" w:rsidRPr="00DC7FED" w:rsidRDefault="00BD7817" w:rsidP="006869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rPr>
      </w:pPr>
      <w:r w:rsidRPr="00DC7FED">
        <w:rPr>
          <w:rFonts w:cs="Shruti"/>
          <w:b/>
          <w:bCs/>
        </w:rPr>
        <w:t xml:space="preserve">·  </w:t>
      </w:r>
      <w:r w:rsidR="005536E4" w:rsidRPr="00DC7FED">
        <w:rPr>
          <w:rFonts w:cs="Shruti"/>
          <w:b/>
          <w:bCs/>
        </w:rPr>
        <w:t>r</w:t>
      </w:r>
      <w:r w:rsidRPr="00DC7FED">
        <w:rPr>
          <w:rFonts w:cs="Shruti"/>
          <w:b/>
          <w:bCs/>
        </w:rPr>
        <w:t>equiring respondents to prepare a written response to a collection of information in fewer than 30</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ab/>
        <w:t xml:space="preserve">   days after receipt of it;</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rPr>
      </w:pPr>
      <w:r w:rsidRPr="00DC7FED">
        <w:rPr>
          <w:rFonts w:cs="Shruti"/>
          <w:b/>
          <w:bCs/>
        </w:rPr>
        <w:tab/>
        <w:t xml:space="preserve">·  </w:t>
      </w:r>
      <w:r w:rsidR="005536E4" w:rsidRPr="00DC7FED">
        <w:rPr>
          <w:rFonts w:cs="Shruti"/>
          <w:b/>
          <w:bCs/>
        </w:rPr>
        <w:t>r</w:t>
      </w:r>
      <w:r w:rsidRPr="00DC7FED">
        <w:rPr>
          <w:rFonts w:cs="Shruti"/>
          <w:b/>
          <w:bCs/>
        </w:rPr>
        <w:t>equiring respondents to submit more than an original and two copies of any document;</w:t>
      </w:r>
    </w:p>
    <w:p w:rsidR="00546573" w:rsidRDefault="00546573" w:rsidP="00546573">
      <w:pPr>
        <w:rPr>
          <w:rFonts w:cs="Shruti"/>
          <w:b/>
          <w:bCs/>
          <w:color w:val="A6A6A6" w:themeColor="background1" w:themeShade="A6"/>
        </w:rPr>
      </w:pPr>
    </w:p>
    <w:p w:rsidR="00FE6C21" w:rsidRPr="00DC7FED" w:rsidRDefault="00AD735A" w:rsidP="00AD7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Pr>
          <w:rFonts w:cs="Shruti"/>
          <w:b/>
          <w:bCs/>
        </w:rPr>
        <w:tab/>
      </w:r>
      <w:r w:rsidR="00BD7817" w:rsidRPr="00DC7FED">
        <w:rPr>
          <w:rFonts w:cs="Shruti"/>
          <w:b/>
          <w:bCs/>
        </w:rPr>
        <w:t xml:space="preserve">·  </w:t>
      </w:r>
      <w:r w:rsidR="005536E4" w:rsidRPr="00DC7FED">
        <w:rPr>
          <w:rFonts w:cs="Shruti"/>
          <w:b/>
          <w:bCs/>
        </w:rPr>
        <w:t>r</w:t>
      </w:r>
      <w:r w:rsidR="00BD7817" w:rsidRPr="00DC7FED">
        <w:rPr>
          <w:rFonts w:cs="Shruti"/>
          <w:b/>
          <w:bCs/>
        </w:rPr>
        <w:t>equiring respondents to retain records, other than health, medical, government contract, grant-</w:t>
      </w:r>
    </w:p>
    <w:p w:rsidR="00BD7817" w:rsidRPr="00DC7FED" w:rsidRDefault="00FE6C21" w:rsidP="00AD7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ab/>
      </w:r>
      <w:r w:rsidR="00BD7817" w:rsidRPr="00DC7FED">
        <w:rPr>
          <w:rFonts w:cs="Shruti"/>
          <w:b/>
          <w:bCs/>
        </w:rPr>
        <w:t xml:space="preserve">   in-aid, or tax records for more than three years;</w:t>
      </w:r>
    </w:p>
    <w:p w:rsidR="00BD7817" w:rsidRPr="00DC7FED" w:rsidRDefault="00BD7817" w:rsidP="00AD73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FE6C21"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ab/>
        <w:t xml:space="preserve">·  </w:t>
      </w:r>
      <w:r w:rsidR="005536E4" w:rsidRPr="00DC7FED">
        <w:rPr>
          <w:rFonts w:cs="Shruti"/>
          <w:b/>
          <w:bCs/>
        </w:rPr>
        <w:t>i</w:t>
      </w:r>
      <w:r w:rsidRPr="00DC7FED">
        <w:rPr>
          <w:rFonts w:cs="Shruti"/>
          <w:b/>
          <w:bCs/>
        </w:rPr>
        <w:t xml:space="preserve">n connection with a statistical survey, that is not designed to produce valid and reliable results that </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ab/>
        <w:t xml:space="preserve">   can be generalized to the universe of study;</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FE6C21" w:rsidRPr="00DC7FED" w:rsidRDefault="001D1AD8"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Pr>
          <w:rFonts w:cs="Shruti"/>
          <w:b/>
          <w:bCs/>
        </w:rPr>
        <w:tab/>
      </w:r>
      <w:r w:rsidR="00BD7817" w:rsidRPr="00DC7FED">
        <w:rPr>
          <w:rFonts w:cs="Shruti"/>
          <w:b/>
          <w:bCs/>
        </w:rPr>
        <w:t xml:space="preserve">·  </w:t>
      </w:r>
      <w:r w:rsidR="00F86517" w:rsidRPr="00DC7FED">
        <w:rPr>
          <w:rFonts w:cs="Shruti"/>
          <w:b/>
          <w:bCs/>
        </w:rPr>
        <w:t>r</w:t>
      </w:r>
      <w:r w:rsidR="00BD7817" w:rsidRPr="00DC7FED">
        <w:rPr>
          <w:rFonts w:cs="Shruti"/>
          <w:b/>
          <w:bCs/>
        </w:rPr>
        <w:t xml:space="preserve">equiring the use of a statistical data classification that has not been reviewed and approved by </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ab/>
        <w:t xml:space="preserve">   OMB;</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r w:rsidRPr="00DC7FED">
        <w:rPr>
          <w:rFonts w:cs="Shruti"/>
          <w:b/>
          <w:bCs/>
        </w:rPr>
        <w:tab/>
        <w:t xml:space="preserve">·  </w:t>
      </w:r>
      <w:r w:rsidR="005536E4" w:rsidRPr="00DC7FED">
        <w:rPr>
          <w:rFonts w:cs="Shruti"/>
          <w:b/>
          <w:bCs/>
        </w:rPr>
        <w:t>t</w:t>
      </w:r>
      <w:r w:rsidRPr="00DC7FED">
        <w:rPr>
          <w:rFonts w:cs="Shruti"/>
          <w:b/>
          <w:bCs/>
        </w:rPr>
        <w:t>hat includes a pledge of confidentiality that is not supported by authority established in statute or</w:t>
      </w:r>
    </w:p>
    <w:p w:rsidR="005536E4" w:rsidRPr="00DC7FED" w:rsidRDefault="00BD7817" w:rsidP="00553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rPr>
      </w:pPr>
      <w:r w:rsidRPr="00DC7FED">
        <w:rPr>
          <w:rFonts w:cs="Shruti"/>
          <w:b/>
          <w:bCs/>
        </w:rPr>
        <w:t xml:space="preserve">   regulation, that is not supported by disclosure and data securi</w:t>
      </w:r>
      <w:r w:rsidR="00EB0DEA" w:rsidRPr="00DC7FED">
        <w:rPr>
          <w:rFonts w:cs="Shruti"/>
          <w:b/>
          <w:bCs/>
        </w:rPr>
        <w:t>ty policies that are consistent</w:t>
      </w:r>
    </w:p>
    <w:p w:rsidR="00BD7817" w:rsidRPr="00DC7FED" w:rsidRDefault="005536E4" w:rsidP="00EB0DEA">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900"/>
        <w:rPr>
          <w:rFonts w:cs="Shruti"/>
          <w:b/>
          <w:bCs/>
        </w:rPr>
      </w:pPr>
      <w:r w:rsidRPr="00DC7FED">
        <w:rPr>
          <w:rFonts w:cs="Shruti"/>
          <w:b/>
          <w:bCs/>
        </w:rPr>
        <w:t>with</w:t>
      </w:r>
      <w:r w:rsidR="00BD7817" w:rsidRPr="00DC7FED">
        <w:rPr>
          <w:rFonts w:cs="Shruti"/>
          <w:b/>
          <w:bCs/>
        </w:rPr>
        <w:t xml:space="preserve"> the pledge, or which unnecessarily impedes sharing of data with other agencies for compatible                          confidential use; or</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5536E4" w:rsidRPr="00DC7FED" w:rsidRDefault="00BD7817" w:rsidP="00553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Shruti"/>
          <w:b/>
          <w:bCs/>
        </w:rPr>
      </w:pPr>
      <w:r w:rsidRPr="00DC7FED">
        <w:rPr>
          <w:rFonts w:cs="Shruti"/>
          <w:b/>
          <w:bCs/>
        </w:rPr>
        <w:t xml:space="preserve">·  </w:t>
      </w:r>
      <w:r w:rsidR="00F86517" w:rsidRPr="00DC7FED">
        <w:rPr>
          <w:rFonts w:cs="Shruti"/>
          <w:b/>
          <w:bCs/>
        </w:rPr>
        <w:t>r</w:t>
      </w:r>
      <w:r w:rsidRPr="00DC7FED">
        <w:rPr>
          <w:rFonts w:cs="Shruti"/>
          <w:b/>
          <w:bCs/>
        </w:rPr>
        <w:t>equiring respondents to submit proprietary trade secret, or other confidential information</w:t>
      </w:r>
    </w:p>
    <w:p w:rsidR="005536E4" w:rsidRPr="00DC7FED" w:rsidRDefault="00BD7817" w:rsidP="00EB0DEA">
      <w:pPr>
        <w:tabs>
          <w:tab w:val="center" w:pos="720"/>
          <w:tab w:val="left" w:pos="900"/>
          <w:tab w:val="left" w:pos="2160"/>
          <w:tab w:val="left" w:pos="2880"/>
          <w:tab w:val="left" w:pos="3600"/>
          <w:tab w:val="left" w:pos="4320"/>
          <w:tab w:val="left" w:pos="5040"/>
          <w:tab w:val="left" w:pos="5760"/>
          <w:tab w:val="left" w:pos="6480"/>
          <w:tab w:val="left" w:pos="7200"/>
          <w:tab w:val="left" w:pos="7920"/>
          <w:tab w:val="left" w:pos="8640"/>
        </w:tabs>
        <w:ind w:left="900"/>
        <w:rPr>
          <w:rFonts w:cs="Shruti"/>
          <w:b/>
          <w:bCs/>
        </w:rPr>
      </w:pPr>
      <w:r w:rsidRPr="00DC7FED">
        <w:rPr>
          <w:rFonts w:cs="Shruti"/>
          <w:b/>
          <w:bCs/>
        </w:rPr>
        <w:t>unless the agency can demonstrate that it has instituted procedures to protect the information's</w:t>
      </w:r>
    </w:p>
    <w:p w:rsidR="00BD7817" w:rsidRPr="00DC7FED" w:rsidRDefault="00EB0DEA" w:rsidP="00EB0DEA">
      <w:pPr>
        <w:tabs>
          <w:tab w:val="center" w:pos="720"/>
          <w:tab w:val="left" w:pos="900"/>
          <w:tab w:val="left" w:pos="2160"/>
          <w:tab w:val="left" w:pos="2880"/>
          <w:tab w:val="left" w:pos="3600"/>
          <w:tab w:val="left" w:pos="4320"/>
          <w:tab w:val="left" w:pos="5040"/>
          <w:tab w:val="left" w:pos="5760"/>
          <w:tab w:val="left" w:pos="6480"/>
          <w:tab w:val="left" w:pos="7200"/>
          <w:tab w:val="left" w:pos="7920"/>
          <w:tab w:val="left" w:pos="8640"/>
        </w:tabs>
        <w:ind w:left="900" w:hanging="900"/>
        <w:rPr>
          <w:rFonts w:cs="Shruti"/>
        </w:rPr>
      </w:pPr>
      <w:r w:rsidRPr="00DC7FED">
        <w:rPr>
          <w:rFonts w:cs="Shruti"/>
          <w:b/>
          <w:bCs/>
        </w:rPr>
        <w:tab/>
      </w:r>
      <w:r w:rsidRPr="00DC7FED">
        <w:rPr>
          <w:rFonts w:cs="Shruti"/>
          <w:b/>
          <w:bCs/>
        </w:rPr>
        <w:tab/>
      </w:r>
      <w:r w:rsidR="00BD7817" w:rsidRPr="00DC7FED">
        <w:rPr>
          <w:rFonts w:cs="Shruti"/>
          <w:b/>
          <w:bCs/>
        </w:rPr>
        <w:t>confidentiality to the extent permitted by law.</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C7FED">
        <w:rPr>
          <w:sz w:val="24"/>
          <w:szCs w:val="24"/>
        </w:rPr>
        <w:t>Paragraph (d)(4) of the Standard requires that employers  notify each worker of their exposure monitoring results within 15 working days after receiving these results.  Employers may notify workers either individually in writing or by posting the monitoring results in an appropriate location that is accessible to the workers.  Except for this provision, the information collection requirements of the Standard are consistent with 5 CFR 1320.5.</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1641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r w:rsidRPr="00DC7FED">
        <w:rPr>
          <w:rFonts w:cs="Shruti"/>
          <w:b/>
          <w:bCs/>
        </w:rPr>
        <w:t>8.</w:t>
      </w:r>
      <w:r w:rsidRPr="00DC7FED">
        <w:rPr>
          <w:rFonts w:cs="Shruti"/>
          <w:b/>
          <w:bCs/>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p>
    <w:p w:rsidR="0091641D" w:rsidRDefault="0091641D"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p>
    <w:p w:rsidR="00BD7817" w:rsidRPr="00DC7FED" w:rsidRDefault="0091641D"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rPr>
      </w:pPr>
      <w:r>
        <w:rPr>
          <w:rFonts w:cs="Shruti"/>
          <w:b/>
          <w:bCs/>
        </w:rPr>
        <w:tab/>
      </w:r>
      <w:r>
        <w:rPr>
          <w:rFonts w:cs="Shruti"/>
          <w:b/>
          <w:bCs/>
        </w:rPr>
        <w:tab/>
      </w:r>
      <w:r w:rsidR="00BD7817" w:rsidRPr="00DC7FED">
        <w:rPr>
          <w:rFonts w:cs="Shruti"/>
          <w:b/>
          <w:bCs/>
        </w:rPr>
        <w:t>notice and describe actions taken by the agency in response to these comments.  Specifically address comments received on cost and hour burden.</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rPr>
      </w:pPr>
    </w:p>
    <w:p w:rsidR="00BD7817" w:rsidRPr="00DC7FE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r w:rsidRPr="00DC7FED">
        <w:rPr>
          <w:rFonts w:cs="Shruti"/>
          <w:b/>
          <w:bCs/>
        </w:rPr>
        <w:t xml:space="preserve">      </w:t>
      </w:r>
      <w:r w:rsidRPr="00DC7FED">
        <w:rPr>
          <w:rFonts w:cs="Shruti"/>
          <w:b/>
          <w:bCs/>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bCs/>
        </w:rPr>
      </w:pPr>
    </w:p>
    <w:p w:rsidR="00BD7817" w:rsidRDefault="00BD7817" w:rsidP="00BD781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bCs/>
        </w:rPr>
      </w:pPr>
      <w:r w:rsidRPr="00DC7FED">
        <w:rPr>
          <w:rFonts w:cs="Shruti"/>
          <w:b/>
          <w:bCs/>
        </w:rPr>
        <w:t xml:space="preserve">     </w:t>
      </w:r>
      <w:r w:rsidRPr="00DC7FED">
        <w:rPr>
          <w:rFonts w:cs="Shruti"/>
          <w:b/>
          <w:bCs/>
        </w:rPr>
        <w:tab/>
        <w:t>Consultation with representatives of those from whom information is to be obtained or those who must compile records should occur at least once every 3 years, even if the collection</w:t>
      </w:r>
      <w:r w:rsidR="00A3780B" w:rsidRPr="00DC7FED">
        <w:rPr>
          <w:rFonts w:cs="Shruti"/>
          <w:b/>
          <w:bCs/>
        </w:rPr>
        <w:t xml:space="preserve"> </w:t>
      </w:r>
      <w:r w:rsidRPr="00DC7FED">
        <w:rPr>
          <w:rFonts w:cs="Shruti"/>
          <w:b/>
          <w:bCs/>
        </w:rPr>
        <w:t>of</w:t>
      </w:r>
      <w:r w:rsidR="00A3780B" w:rsidRPr="00DC7FED">
        <w:rPr>
          <w:rFonts w:cs="Shruti"/>
          <w:b/>
          <w:bCs/>
        </w:rPr>
        <w:t xml:space="preserve"> </w:t>
      </w:r>
      <w:r w:rsidRPr="00DC7FED">
        <w:rPr>
          <w:rFonts w:cs="Shruti"/>
          <w:b/>
          <w:bCs/>
        </w:rPr>
        <w:t>information activity is the same as in prior periods.  There may be circumstances that may preclude consultation in a specific situation.  These circumstances should be explained.</w:t>
      </w:r>
    </w:p>
    <w:p w:rsidR="00EB4A9F" w:rsidRPr="00DC7FED" w:rsidRDefault="00EB4A9F" w:rsidP="00BD7817">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Shruti"/>
          <w:b/>
        </w:rPr>
      </w:pPr>
    </w:p>
    <w:p w:rsidR="005838B1" w:rsidRPr="00DC7FED" w:rsidRDefault="003A09AE" w:rsidP="00F505FC">
      <w:pPr>
        <w:rPr>
          <w:sz w:val="24"/>
          <w:szCs w:val="24"/>
        </w:rPr>
      </w:pPr>
      <w:r w:rsidRPr="00DC7FED">
        <w:rPr>
          <w:sz w:val="24"/>
          <w:szCs w:val="24"/>
        </w:rPr>
        <w:t xml:space="preserve">Pursuant to </w:t>
      </w:r>
      <w:r w:rsidR="00E637E6" w:rsidRPr="00DC7FED">
        <w:rPr>
          <w:sz w:val="24"/>
          <w:szCs w:val="24"/>
        </w:rPr>
        <w:t>the Paperwork Reduction Act (the PRA) (44 U.S.C. 3506(c</w:t>
      </w:r>
      <w:proofErr w:type="gramStart"/>
      <w:r w:rsidR="00E637E6" w:rsidRPr="00DC7FED">
        <w:rPr>
          <w:sz w:val="24"/>
          <w:szCs w:val="24"/>
        </w:rPr>
        <w:t>)(</w:t>
      </w:r>
      <w:proofErr w:type="gramEnd"/>
      <w:r w:rsidR="00E637E6" w:rsidRPr="00DC7FED">
        <w:rPr>
          <w:sz w:val="24"/>
          <w:szCs w:val="24"/>
        </w:rPr>
        <w:t>2)(A)), OSHA publish</w:t>
      </w:r>
      <w:r w:rsidR="0003112B" w:rsidRPr="00DC7FED">
        <w:rPr>
          <w:sz w:val="24"/>
          <w:szCs w:val="24"/>
        </w:rPr>
        <w:t>ed</w:t>
      </w:r>
      <w:r w:rsidR="00E637E6" w:rsidRPr="00DC7FED">
        <w:rPr>
          <w:sz w:val="24"/>
          <w:szCs w:val="24"/>
        </w:rPr>
        <w:t xml:space="preserve"> a notice in the </w:t>
      </w:r>
      <w:r w:rsidR="00E637E6" w:rsidRPr="00DC7FED">
        <w:rPr>
          <w:iCs/>
          <w:sz w:val="24"/>
          <w:szCs w:val="24"/>
        </w:rPr>
        <w:t>Federal Register</w:t>
      </w:r>
      <w:r w:rsidR="00E637E6" w:rsidRPr="00DC7FED">
        <w:rPr>
          <w:sz w:val="24"/>
          <w:szCs w:val="24"/>
        </w:rPr>
        <w:t xml:space="preserve"> </w:t>
      </w:r>
      <w:r w:rsidR="00540A7A" w:rsidRPr="00DC7FED">
        <w:rPr>
          <w:sz w:val="24"/>
          <w:szCs w:val="24"/>
        </w:rPr>
        <w:t>on December 1</w:t>
      </w:r>
      <w:r w:rsidR="005B00BB" w:rsidRPr="00DC7FED">
        <w:rPr>
          <w:sz w:val="24"/>
          <w:szCs w:val="24"/>
        </w:rPr>
        <w:t>5</w:t>
      </w:r>
      <w:r w:rsidR="0003112B" w:rsidRPr="00DC7FED">
        <w:rPr>
          <w:sz w:val="24"/>
          <w:szCs w:val="24"/>
        </w:rPr>
        <w:t xml:space="preserve">, 2014 </w:t>
      </w:r>
      <w:r w:rsidR="00A82C41" w:rsidRPr="00DC7FED">
        <w:rPr>
          <w:sz w:val="24"/>
          <w:szCs w:val="24"/>
        </w:rPr>
        <w:t>(79 FR</w:t>
      </w:r>
      <w:r w:rsidRPr="00DC7FED">
        <w:rPr>
          <w:sz w:val="24"/>
          <w:szCs w:val="24"/>
        </w:rPr>
        <w:t xml:space="preserve"> </w:t>
      </w:r>
      <w:r w:rsidR="00A82C41" w:rsidRPr="00DC7FED">
        <w:rPr>
          <w:sz w:val="24"/>
          <w:szCs w:val="24"/>
        </w:rPr>
        <w:t>74113</w:t>
      </w:r>
      <w:r w:rsidR="00CA77FF" w:rsidRPr="00DC7FED">
        <w:rPr>
          <w:sz w:val="24"/>
          <w:szCs w:val="24"/>
        </w:rPr>
        <w:t xml:space="preserve">) </w:t>
      </w:r>
      <w:r w:rsidR="00C874A5" w:rsidRPr="00DC7FED">
        <w:rPr>
          <w:sz w:val="24"/>
          <w:szCs w:val="24"/>
        </w:rPr>
        <w:t>soliciting comments on its proposal to e</w:t>
      </w:r>
      <w:r w:rsidR="00E637E6" w:rsidRPr="00DC7FED">
        <w:rPr>
          <w:sz w:val="24"/>
          <w:szCs w:val="24"/>
        </w:rPr>
        <w:t>xten</w:t>
      </w:r>
      <w:r w:rsidR="00C874A5" w:rsidRPr="00DC7FED">
        <w:rPr>
          <w:sz w:val="24"/>
          <w:szCs w:val="24"/>
        </w:rPr>
        <w:t>d</w:t>
      </w:r>
      <w:r w:rsidR="00E637E6" w:rsidRPr="00DC7FED">
        <w:rPr>
          <w:sz w:val="24"/>
          <w:szCs w:val="24"/>
        </w:rPr>
        <w:t xml:space="preserve">  the</w:t>
      </w:r>
      <w:r w:rsidR="00C874A5" w:rsidRPr="00DC7FED">
        <w:rPr>
          <w:sz w:val="24"/>
          <w:szCs w:val="24"/>
        </w:rPr>
        <w:t xml:space="preserve"> Office of Management and Budget’s approval of the </w:t>
      </w:r>
      <w:r w:rsidR="00E637E6" w:rsidRPr="00DC7FED">
        <w:rPr>
          <w:sz w:val="24"/>
          <w:szCs w:val="24"/>
        </w:rPr>
        <w:t xml:space="preserve"> information collection requirements contained in the Standard on Occupational Exposure to Hazardous Chemicals in Laboratories (the Lab Standard; 29 CFR 1910.1450).  The notice </w:t>
      </w:r>
      <w:r w:rsidR="0003112B" w:rsidRPr="00DC7FED">
        <w:rPr>
          <w:sz w:val="24"/>
          <w:szCs w:val="24"/>
        </w:rPr>
        <w:t>was</w:t>
      </w:r>
      <w:r w:rsidR="003E2AAE" w:rsidRPr="00DC7FED">
        <w:rPr>
          <w:sz w:val="24"/>
          <w:szCs w:val="24"/>
        </w:rPr>
        <w:t xml:space="preserve"> </w:t>
      </w:r>
      <w:r w:rsidR="00E637E6" w:rsidRPr="00DC7FED">
        <w:rPr>
          <w:sz w:val="24"/>
          <w:szCs w:val="24"/>
        </w:rPr>
        <w:t>part of a preclearance consultation program that provide</w:t>
      </w:r>
      <w:r w:rsidR="0003112B" w:rsidRPr="00DC7FED">
        <w:rPr>
          <w:sz w:val="24"/>
          <w:szCs w:val="24"/>
        </w:rPr>
        <w:t>d</w:t>
      </w:r>
      <w:r w:rsidR="00C874A5" w:rsidRPr="00DC7FED">
        <w:rPr>
          <w:sz w:val="24"/>
          <w:szCs w:val="24"/>
        </w:rPr>
        <w:t xml:space="preserve"> the general public and government </w:t>
      </w:r>
      <w:r w:rsidR="00E637E6" w:rsidRPr="00DC7FED">
        <w:rPr>
          <w:sz w:val="24"/>
          <w:szCs w:val="24"/>
        </w:rPr>
        <w:t>with an opportunity to comment</w:t>
      </w:r>
      <w:r w:rsidR="00C874A5" w:rsidRPr="00DC7FED">
        <w:rPr>
          <w:sz w:val="24"/>
          <w:szCs w:val="24"/>
        </w:rPr>
        <w:t xml:space="preserve">.  The Agency </w:t>
      </w:r>
      <w:r w:rsidR="003A0AA1" w:rsidRPr="00DC7FED">
        <w:rPr>
          <w:sz w:val="24"/>
          <w:szCs w:val="24"/>
        </w:rPr>
        <w:t xml:space="preserve">received one </w:t>
      </w:r>
      <w:r w:rsidR="005B00BB" w:rsidRPr="00DC7FED">
        <w:rPr>
          <w:sz w:val="24"/>
          <w:szCs w:val="24"/>
        </w:rPr>
        <w:t>comment</w:t>
      </w:r>
      <w:r w:rsidR="003A0AA1" w:rsidRPr="00DC7FED">
        <w:rPr>
          <w:sz w:val="24"/>
          <w:szCs w:val="24"/>
        </w:rPr>
        <w:t xml:space="preserve"> </w:t>
      </w:r>
      <w:r w:rsidR="005B00BB" w:rsidRPr="00DC7FED">
        <w:rPr>
          <w:sz w:val="24"/>
          <w:szCs w:val="24"/>
        </w:rPr>
        <w:t>f</w:t>
      </w:r>
      <w:r w:rsidR="003A0AA1" w:rsidRPr="00DC7FED">
        <w:rPr>
          <w:sz w:val="24"/>
          <w:szCs w:val="24"/>
        </w:rPr>
        <w:t>rom Mr</w:t>
      </w:r>
      <w:r w:rsidR="000B5C93" w:rsidRPr="00DC7FED">
        <w:rPr>
          <w:sz w:val="24"/>
          <w:szCs w:val="24"/>
        </w:rPr>
        <w:t>.</w:t>
      </w:r>
      <w:r w:rsidR="003A0AA1" w:rsidRPr="00DC7FED">
        <w:rPr>
          <w:sz w:val="24"/>
          <w:szCs w:val="24"/>
        </w:rPr>
        <w:t xml:space="preserve"> </w:t>
      </w:r>
      <w:r w:rsidR="000B5C93" w:rsidRPr="00DC7FED">
        <w:rPr>
          <w:sz w:val="24"/>
          <w:szCs w:val="24"/>
        </w:rPr>
        <w:t>A</w:t>
      </w:r>
      <w:r w:rsidR="005B00BB" w:rsidRPr="00DC7FED">
        <w:rPr>
          <w:sz w:val="24"/>
          <w:szCs w:val="24"/>
        </w:rPr>
        <w:t>aron</w:t>
      </w:r>
      <w:r w:rsidR="003A0AA1" w:rsidRPr="00DC7FED">
        <w:rPr>
          <w:sz w:val="24"/>
          <w:szCs w:val="24"/>
        </w:rPr>
        <w:t xml:space="preserve"> </w:t>
      </w:r>
      <w:proofErr w:type="spellStart"/>
      <w:r w:rsidR="003A0AA1" w:rsidRPr="00DC7FED">
        <w:rPr>
          <w:sz w:val="24"/>
          <w:szCs w:val="24"/>
        </w:rPr>
        <w:t>Adamcyzk</w:t>
      </w:r>
      <w:proofErr w:type="spellEnd"/>
      <w:r w:rsidR="003E2AAE" w:rsidRPr="00DC7FED">
        <w:rPr>
          <w:sz w:val="24"/>
          <w:szCs w:val="24"/>
        </w:rPr>
        <w:t xml:space="preserve"> who</w:t>
      </w:r>
      <w:r w:rsidR="005B00BB" w:rsidRPr="00DC7FED">
        <w:rPr>
          <w:sz w:val="24"/>
          <w:szCs w:val="24"/>
        </w:rPr>
        <w:t xml:space="preserve"> sta</w:t>
      </w:r>
      <w:r w:rsidR="008F4F91" w:rsidRPr="00DC7FED">
        <w:rPr>
          <w:sz w:val="24"/>
          <w:szCs w:val="24"/>
        </w:rPr>
        <w:t>t</w:t>
      </w:r>
      <w:r w:rsidR="005B00BB" w:rsidRPr="00DC7FED">
        <w:rPr>
          <w:sz w:val="24"/>
          <w:szCs w:val="24"/>
        </w:rPr>
        <w:t xml:space="preserve">ed “To reduce burden on employers update Appendix B to accept current national standards and reference documents.” </w:t>
      </w:r>
    </w:p>
    <w:p w:rsidR="005838B1" w:rsidRPr="00DC7FED" w:rsidRDefault="005838B1" w:rsidP="005B00BB">
      <w:pPr>
        <w:pStyle w:val="NoSpacing"/>
        <w:rPr>
          <w:rFonts w:ascii="Times New Roman" w:hAnsi="Times New Roman"/>
          <w:sz w:val="24"/>
          <w:szCs w:val="24"/>
        </w:rPr>
      </w:pPr>
    </w:p>
    <w:p w:rsidR="005838B1" w:rsidRPr="00DC7FED" w:rsidRDefault="005838B1" w:rsidP="005838B1">
      <w:pPr>
        <w:widowControl w:val="0"/>
        <w:autoSpaceDE w:val="0"/>
        <w:autoSpaceDN w:val="0"/>
        <w:adjustRightInd w:val="0"/>
        <w:rPr>
          <w:sz w:val="24"/>
          <w:szCs w:val="24"/>
        </w:rPr>
      </w:pPr>
      <w:r w:rsidRPr="00DC7FED">
        <w:rPr>
          <w:sz w:val="24"/>
          <w:szCs w:val="24"/>
        </w:rPr>
        <w:t>OSHA recognizes that its regulations do not reflect the latest editions of consensus standards and has undertaken a multi-year project to update these standards.  A notice describing the project was published in November 2004 (69 FR 68283).  Additional information about this project may be found in the spring 2014 Regulatory Agenda (Regulatory Action Titled: Updating OSHA Standards Based on National Consensus Standards Eye and Face Protection, RIN: 1218-AC87).</w:t>
      </w:r>
    </w:p>
    <w:p w:rsidR="005838B1" w:rsidRPr="00DC7FED" w:rsidRDefault="005838B1" w:rsidP="005838B1">
      <w:pPr>
        <w:autoSpaceDE w:val="0"/>
        <w:autoSpaceDN w:val="0"/>
        <w:adjustRightInd w:val="0"/>
        <w:rPr>
          <w:sz w:val="24"/>
          <w:szCs w:val="24"/>
        </w:rPr>
      </w:pPr>
    </w:p>
    <w:p w:rsidR="004A4810" w:rsidRDefault="004A4810" w:rsidP="005838B1">
      <w:pPr>
        <w:autoSpaceDE w:val="0"/>
        <w:autoSpaceDN w:val="0"/>
        <w:adjustRightInd w:val="0"/>
        <w:rPr>
          <w:sz w:val="24"/>
          <w:szCs w:val="24"/>
        </w:rPr>
      </w:pPr>
    </w:p>
    <w:p w:rsidR="004A4810" w:rsidRDefault="004A4810" w:rsidP="005838B1">
      <w:pPr>
        <w:autoSpaceDE w:val="0"/>
        <w:autoSpaceDN w:val="0"/>
        <w:adjustRightInd w:val="0"/>
        <w:rPr>
          <w:sz w:val="24"/>
          <w:szCs w:val="24"/>
        </w:rPr>
      </w:pPr>
    </w:p>
    <w:p w:rsidR="005838B1" w:rsidRPr="00DC7FED" w:rsidRDefault="005838B1" w:rsidP="005838B1">
      <w:pPr>
        <w:autoSpaceDE w:val="0"/>
        <w:autoSpaceDN w:val="0"/>
        <w:adjustRightInd w:val="0"/>
        <w:rPr>
          <w:sz w:val="24"/>
          <w:szCs w:val="24"/>
        </w:rPr>
      </w:pPr>
      <w:r w:rsidRPr="00DC7FED">
        <w:rPr>
          <w:sz w:val="24"/>
          <w:szCs w:val="24"/>
        </w:rPr>
        <w:t xml:space="preserve">The outdated consensus standards do not impact the collection of information requirements contained in the Standard; therefore, the Agency will retain its estimated burden hours and cost estimates. </w:t>
      </w:r>
    </w:p>
    <w:p w:rsidR="00E637E6" w:rsidRPr="00DC7FED" w:rsidRDefault="00E637E6" w:rsidP="00E637E6">
      <w:pPr>
        <w:rPr>
          <w:sz w:val="24"/>
          <w:szCs w:val="24"/>
        </w:rPr>
      </w:pPr>
    </w:p>
    <w:p w:rsidR="00BD7817" w:rsidRPr="00DC7FED" w:rsidRDefault="00614740" w:rsidP="00BD78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
          <w:bCs/>
        </w:rPr>
      </w:pPr>
      <w:r w:rsidRPr="00DC7FED">
        <w:rPr>
          <w:rFonts w:cs="Shruti"/>
          <w:b/>
          <w:bCs/>
        </w:rPr>
        <w:t>9</w:t>
      </w:r>
      <w:r w:rsidR="00BD7817" w:rsidRPr="00DC7FED">
        <w:rPr>
          <w:rFonts w:cs="Shruti"/>
          <w:b/>
          <w:bCs/>
        </w:rPr>
        <w:t>.</w:t>
      </w:r>
      <w:r w:rsidR="00BD7817" w:rsidRPr="00DC7FED">
        <w:rPr>
          <w:rFonts w:cs="Shruti"/>
          <w:b/>
          <w:bCs/>
        </w:rPr>
        <w:tab/>
      </w:r>
      <w:r w:rsidR="00BD7817" w:rsidRPr="00DC7FED">
        <w:rPr>
          <w:rFonts w:cs="Shruti"/>
          <w:b/>
          <w:bCs/>
        </w:rPr>
        <w:tab/>
        <w:t xml:space="preserve">Explain any decision to provide any payment or gift to respondents, other than reenumeration of </w:t>
      </w:r>
      <w:r w:rsidR="00BD7817" w:rsidRPr="00DC7FED">
        <w:rPr>
          <w:rFonts w:cs="Shruti"/>
          <w:b/>
          <w:bCs/>
        </w:rPr>
        <w:tab/>
      </w:r>
    </w:p>
    <w:p w:rsidR="00BD7817" w:rsidRPr="00DC7FED" w:rsidRDefault="00BD7817" w:rsidP="00BD78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
          <w:bCs/>
        </w:rPr>
      </w:pPr>
      <w:r w:rsidRPr="00DC7FED">
        <w:rPr>
          <w:rFonts w:cs="Shruti"/>
          <w:b/>
          <w:bCs/>
        </w:rPr>
        <w:tab/>
      </w:r>
      <w:r w:rsidRPr="00DC7FED">
        <w:rPr>
          <w:rFonts w:cs="Shruti"/>
          <w:b/>
          <w:bCs/>
        </w:rPr>
        <w:tab/>
        <w:t>contractors or grantees.</w:t>
      </w:r>
    </w:p>
    <w:p w:rsidR="00C708D1" w:rsidRPr="00DC7FED" w:rsidRDefault="00C708D1" w:rsidP="00BD78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cs="Shruti"/>
          <w:b/>
        </w:rPr>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 xml:space="preserve">The Agency will </w:t>
      </w:r>
      <w:r w:rsidRPr="00DC7FED">
        <w:rPr>
          <w:rFonts w:cs="Shruti"/>
          <w:sz w:val="24"/>
          <w:szCs w:val="24"/>
          <w:u w:val="single"/>
        </w:rPr>
        <w:t>not</w:t>
      </w:r>
      <w:r w:rsidRPr="00DC7FED">
        <w:rPr>
          <w:rFonts w:cs="Shruti"/>
          <w:sz w:val="24"/>
          <w:szCs w:val="24"/>
        </w:rPr>
        <w:t xml:space="preserve"> provide payments or gifts to the respondents.</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BD7817" w:rsidRPr="00DC7FED" w:rsidRDefault="00BD7817" w:rsidP="00BD781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hanging="1080"/>
        <w:rPr>
          <w:b/>
          <w:bCs/>
        </w:rPr>
      </w:pPr>
      <w:r w:rsidRPr="00DC7FED">
        <w:rPr>
          <w:b/>
          <w:bCs/>
        </w:rPr>
        <w:t xml:space="preserve">Describe any assurance of confidentiality provided to respondents and the basis for the assurance in </w:t>
      </w:r>
      <w:r w:rsidRPr="00DC7FED">
        <w:rPr>
          <w:b/>
          <w:bCs/>
        </w:rPr>
        <w:tab/>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C7FED">
        <w:rPr>
          <w:b/>
          <w:bCs/>
        </w:rPr>
        <w:tab/>
        <w:t>statute, regulation, or agency policy.</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sz w:val="24"/>
          <w:szCs w:val="24"/>
        </w:rPr>
        <w:t>To ensure that the personal information in the medical records required by the Standard remains</w:t>
      </w:r>
      <w:r w:rsidR="009C5A66" w:rsidRPr="00DC7FED">
        <w:rPr>
          <w:sz w:val="24"/>
          <w:szCs w:val="24"/>
        </w:rPr>
        <w:t xml:space="preserve"> </w:t>
      </w:r>
      <w:r w:rsidR="00FC49D8" w:rsidRPr="00DC7FED">
        <w:rPr>
          <w:sz w:val="24"/>
          <w:szCs w:val="24"/>
        </w:rPr>
        <w:t xml:space="preserve">confidential, </w:t>
      </w:r>
      <w:r w:rsidRPr="00DC7FED">
        <w:rPr>
          <w:sz w:val="24"/>
          <w:szCs w:val="24"/>
        </w:rPr>
        <w:t xml:space="preserve">the Agency developed §1913.10 (“Rules of Agency Practice and </w:t>
      </w:r>
      <w:r w:rsidR="00E8573A" w:rsidRPr="00DC7FED">
        <w:rPr>
          <w:sz w:val="24"/>
          <w:szCs w:val="24"/>
        </w:rPr>
        <w:t>Procedure Concerning</w:t>
      </w:r>
      <w:r w:rsidRPr="00DC7FED">
        <w:rPr>
          <w:sz w:val="24"/>
          <w:szCs w:val="24"/>
        </w:rPr>
        <w:t xml:space="preserve"> OSHA Acc</w:t>
      </w:r>
      <w:r w:rsidR="003501FD" w:rsidRPr="00DC7FED">
        <w:rPr>
          <w:sz w:val="24"/>
          <w:szCs w:val="24"/>
        </w:rPr>
        <w:t xml:space="preserve">ess to </w:t>
      </w:r>
      <w:r w:rsidR="000A4192" w:rsidRPr="00DC7FED">
        <w:rPr>
          <w:sz w:val="24"/>
          <w:szCs w:val="24"/>
        </w:rPr>
        <w:t>Worker</w:t>
      </w:r>
      <w:r w:rsidR="003501FD" w:rsidRPr="00DC7FED">
        <w:rPr>
          <w:sz w:val="24"/>
          <w:szCs w:val="24"/>
        </w:rPr>
        <w:t xml:space="preserve"> Medical Records”</w:t>
      </w:r>
      <w:r w:rsidRPr="00DC7FED">
        <w:rPr>
          <w:sz w:val="24"/>
          <w:szCs w:val="24"/>
        </w:rPr>
        <w:t xml:space="preserve">) to regulate its access to these </w:t>
      </w:r>
      <w:r w:rsidR="00FC49D8" w:rsidRPr="00DC7FED">
        <w:rPr>
          <w:sz w:val="24"/>
          <w:szCs w:val="24"/>
        </w:rPr>
        <w:t>r</w:t>
      </w:r>
      <w:r w:rsidRPr="00DC7FED">
        <w:rPr>
          <w:sz w:val="24"/>
          <w:szCs w:val="24"/>
        </w:rPr>
        <w:t>ecords.</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DC7FE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r w:rsidRPr="00DC7FED">
        <w:rPr>
          <w:b/>
          <w:bCs/>
        </w:rPr>
        <w:t>11.</w:t>
      </w:r>
      <w:r w:rsidRPr="00DC7FED">
        <w:rPr>
          <w:b/>
          <w:bCs/>
        </w:rPr>
        <w:tab/>
        <w:t>Provide additional justification for any question of a sensitive natu</w:t>
      </w:r>
      <w:r w:rsidR="007972AA" w:rsidRPr="00DC7FED">
        <w:rPr>
          <w:b/>
          <w:bCs/>
        </w:rPr>
        <w:t xml:space="preserve">re, such as sexual behavior and </w:t>
      </w:r>
      <w:r w:rsidRPr="00DC7FED">
        <w:rPr>
          <w:b/>
          <w:bCs/>
        </w:rPr>
        <w:t xml:space="preserve">attitudes, religious beliefs, and other matters that are commonly considered private.  This </w:t>
      </w:r>
      <w:r w:rsidR="007972AA" w:rsidRPr="00DC7FED">
        <w:rPr>
          <w:b/>
          <w:bCs/>
        </w:rPr>
        <w:t>j</w:t>
      </w:r>
      <w:r w:rsidRPr="00DC7FED">
        <w:rPr>
          <w:b/>
          <w:bCs/>
        </w:rPr>
        <w:t xml:space="preserve">ustification should include the reasons why the agency considers the questions necessary, the specific </w:t>
      </w:r>
    </w:p>
    <w:p w:rsidR="00BD7817" w:rsidRPr="00DC7FED"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DC7FED">
        <w:rPr>
          <w:b/>
          <w:bCs/>
        </w:rPr>
        <w:t xml:space="preserve">uses to be made of the information, the explanation to be given to persons from whom the </w:t>
      </w:r>
      <w:r w:rsidR="007972AA" w:rsidRPr="00DC7FED">
        <w:rPr>
          <w:b/>
          <w:bCs/>
        </w:rPr>
        <w:t>i</w:t>
      </w:r>
      <w:r w:rsidRPr="00DC7FED">
        <w:rPr>
          <w:b/>
          <w:bCs/>
        </w:rPr>
        <w:t>nformation is requested, and any steps to be taken to obtain their consent.</w:t>
      </w:r>
    </w:p>
    <w:p w:rsidR="00BD7817" w:rsidRPr="00DC7FE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DC7FED">
        <w:rPr>
          <w:rFonts w:cs="Shruti"/>
          <w:sz w:val="24"/>
          <w:szCs w:val="24"/>
        </w:rPr>
        <w:t>The paperwork requirements specified by the Standard do not involve sensitive information.</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7817" w:rsidRPr="00D0131A" w:rsidRDefault="00BD7817" w:rsidP="00BD7817">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cs="Shruti"/>
          <w:b/>
          <w:bCs/>
        </w:rPr>
      </w:pPr>
      <w:r>
        <w:rPr>
          <w:rFonts w:cs="Shruti"/>
          <w:b/>
          <w:bCs/>
        </w:rPr>
        <w:t>12.</w:t>
      </w:r>
      <w:r>
        <w:rPr>
          <w:rFonts w:cs="Shruti"/>
          <w:b/>
          <w:bCs/>
        </w:rPr>
        <w:tab/>
      </w:r>
      <w:r w:rsidRPr="00D0131A">
        <w:rPr>
          <w:rFonts w:cs="Shruti"/>
          <w:b/>
          <w:bCs/>
        </w:rPr>
        <w:t>Provide estimates of the hour burden of the collection of information.  The statement should:</w:t>
      </w:r>
    </w:p>
    <w:p w:rsidR="00BD7817" w:rsidRPr="00D0131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E048C9" w:rsidRDefault="00BD7817" w:rsidP="00BD781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rPr>
      </w:pPr>
      <w:r w:rsidRPr="00D0131A">
        <w:rPr>
          <w:rFonts w:cs="Shruti"/>
          <w:b/>
          <w:bCs/>
        </w:rPr>
        <w:t xml:space="preserve">     </w:t>
      </w:r>
      <w:r>
        <w:rPr>
          <w:rFonts w:cs="Shruti"/>
          <w:b/>
          <w:bCs/>
        </w:rPr>
        <w:tab/>
      </w:r>
      <w:r w:rsidRPr="00D0131A">
        <w:rPr>
          <w:rFonts w:cs="Shruti"/>
          <w:b/>
          <w:bCs/>
        </w:rPr>
        <w:t xml:space="preserve">·  </w:t>
      </w:r>
      <w:r>
        <w:rPr>
          <w:rFonts w:cs="Shruti"/>
          <w:b/>
          <w:bCs/>
        </w:rPr>
        <w:t xml:space="preserve"> </w:t>
      </w:r>
      <w:r w:rsidRPr="00D0131A">
        <w:rPr>
          <w:rFonts w:cs="Shruti"/>
          <w:b/>
          <w:bCs/>
        </w:rPr>
        <w:t xml:space="preserve">Indicate the number of respondents, frequency of response, annual hour burden, and </w:t>
      </w:r>
      <w:r w:rsidR="00E637E6" w:rsidRPr="00D0131A">
        <w:rPr>
          <w:rFonts w:cs="Shruti"/>
          <w:b/>
          <w:bCs/>
        </w:rPr>
        <w:t xml:space="preserve">an </w:t>
      </w:r>
      <w:r w:rsidR="00E637E6">
        <w:rPr>
          <w:rFonts w:cs="Shruti"/>
          <w:b/>
          <w:bCs/>
        </w:rPr>
        <w:t>explanation</w:t>
      </w:r>
      <w:r w:rsidRPr="00D0131A">
        <w:rPr>
          <w:rFonts w:cs="Shruti"/>
          <w:b/>
          <w:bCs/>
        </w:rPr>
        <w:t xml:space="preserve"> of</w:t>
      </w:r>
      <w:r>
        <w:rPr>
          <w:rFonts w:cs="Shruti"/>
          <w:b/>
          <w:bCs/>
        </w:rPr>
        <w:t xml:space="preserve"> </w:t>
      </w:r>
      <w:r w:rsidRPr="00D0131A">
        <w:rPr>
          <w:rFonts w:cs="Shruti"/>
          <w:b/>
          <w:bCs/>
        </w:rPr>
        <w:t>how the burden was estimated.  Unless directed to do so, agencies should not conduct special surveys to</w:t>
      </w:r>
      <w:r>
        <w:rPr>
          <w:rFonts w:cs="Shruti"/>
          <w:b/>
          <w:bCs/>
        </w:rPr>
        <w:t xml:space="preserve"> </w:t>
      </w:r>
      <w:r w:rsidRPr="00D0131A">
        <w:rPr>
          <w:rFonts w:cs="Shruti"/>
          <w:b/>
          <w:bCs/>
        </w:rPr>
        <w:t xml:space="preserve">obtain information on which to base hour burden estimates.  </w:t>
      </w:r>
      <w:r>
        <w:rPr>
          <w:rFonts w:cs="Shruti"/>
          <w:b/>
          <w:bCs/>
        </w:rPr>
        <w:t xml:space="preserve"> </w:t>
      </w:r>
    </w:p>
    <w:p w:rsidR="00E048C9" w:rsidRDefault="00E048C9" w:rsidP="00BD781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rPr>
      </w:pPr>
    </w:p>
    <w:p w:rsidR="00BD7817" w:rsidRPr="00D0131A" w:rsidRDefault="00E048C9" w:rsidP="00BD7817">
      <w:pPr>
        <w:tabs>
          <w:tab w:val="left" w:pos="120"/>
          <w:tab w:val="left" w:pos="1080"/>
          <w:tab w:val="left" w:pos="1170"/>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rPr>
      </w:pPr>
      <w:r>
        <w:rPr>
          <w:rFonts w:cs="Shruti"/>
          <w:b/>
          <w:bCs/>
        </w:rPr>
        <w:tab/>
      </w:r>
      <w:r>
        <w:rPr>
          <w:rFonts w:cs="Shruti"/>
          <w:b/>
          <w:bCs/>
        </w:rPr>
        <w:tab/>
      </w:r>
      <w:r>
        <w:rPr>
          <w:rFonts w:cs="Shruti"/>
          <w:b/>
          <w:bCs/>
        </w:rPr>
        <w:tab/>
      </w:r>
      <w:r>
        <w:rPr>
          <w:rFonts w:cs="Shruti"/>
          <w:b/>
          <w:bCs/>
        </w:rPr>
        <w:tab/>
      </w:r>
      <w:r w:rsidR="00BD7817" w:rsidRPr="00D0131A">
        <w:rPr>
          <w:rFonts w:cs="Shruti"/>
          <w:b/>
          <w:bCs/>
        </w:rPr>
        <w:t>Consultation with a sample (fewer than 10) of potential respondents is desirable.  If the hour burden on respondents is expected to vary widely because of differences in activity, size, or complexity, show the range of estimated hour burden, and</w:t>
      </w:r>
      <w:r w:rsidR="00BD7817">
        <w:rPr>
          <w:rFonts w:cs="Shruti"/>
          <w:b/>
          <w:bCs/>
        </w:rPr>
        <w:t xml:space="preserve"> </w:t>
      </w:r>
      <w:r w:rsidR="00BD7817" w:rsidRPr="00D0131A">
        <w:rPr>
          <w:rFonts w:cs="Shruti"/>
          <w:b/>
          <w:bCs/>
        </w:rPr>
        <w:t>explain the reasons for the variance. Generally, estimates should not include burden hours for customary and usual business practices.</w:t>
      </w:r>
    </w:p>
    <w:p w:rsidR="00BD7817" w:rsidRPr="00D0131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Shruti"/>
          <w:b/>
          <w:bCs/>
        </w:rPr>
      </w:pPr>
    </w:p>
    <w:p w:rsidR="00BD7817" w:rsidRDefault="00BD7817" w:rsidP="00FC5391">
      <w:pPr>
        <w:tabs>
          <w:tab w:val="left" w:pos="6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1320"/>
        <w:rPr>
          <w:rFonts w:cs="Shruti"/>
          <w:b/>
          <w:bCs/>
        </w:rPr>
      </w:pPr>
      <w:r>
        <w:rPr>
          <w:rFonts w:cs="Shruti"/>
          <w:b/>
          <w:bCs/>
        </w:rPr>
        <w:tab/>
      </w:r>
      <w:r w:rsidRPr="00D0131A">
        <w:rPr>
          <w:rFonts w:cs="Shruti"/>
          <w:b/>
          <w:bCs/>
        </w:rPr>
        <w:t xml:space="preserve">  </w:t>
      </w:r>
      <w:r>
        <w:rPr>
          <w:rFonts w:cs="Shruti"/>
          <w:b/>
          <w:bCs/>
        </w:rPr>
        <w:tab/>
      </w:r>
      <w:r w:rsidR="00F86517">
        <w:rPr>
          <w:rFonts w:cs="Shruti"/>
          <w:b/>
          <w:bCs/>
        </w:rPr>
        <w:t xml:space="preserve"> </w:t>
      </w:r>
      <w:r w:rsidRPr="00D0131A">
        <w:rPr>
          <w:rFonts w:cs="Shruti"/>
          <w:b/>
          <w:bCs/>
        </w:rPr>
        <w:t xml:space="preserve">·  </w:t>
      </w:r>
      <w:r>
        <w:rPr>
          <w:rFonts w:cs="Shruti"/>
          <w:b/>
          <w:bCs/>
        </w:rPr>
        <w:t xml:space="preserve"> </w:t>
      </w:r>
      <w:r w:rsidRPr="00D0131A">
        <w:rPr>
          <w:rFonts w:cs="Shruti"/>
          <w:b/>
          <w:bCs/>
        </w:rPr>
        <w:t xml:space="preserve">If this request for approval covers more than one form, provide separate hour burden </w:t>
      </w:r>
      <w:r>
        <w:rPr>
          <w:rFonts w:cs="Shruti"/>
          <w:b/>
          <w:bCs/>
        </w:rPr>
        <w:tab/>
      </w:r>
    </w:p>
    <w:p w:rsidR="00BD7817" w:rsidRPr="00D0131A" w:rsidRDefault="00BD7817" w:rsidP="00F86517">
      <w:pPr>
        <w:tabs>
          <w:tab w:val="left" w:pos="600"/>
          <w:tab w:val="left" w:pos="72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320" w:hanging="1320"/>
        <w:rPr>
          <w:rFonts w:cs="Shruti"/>
          <w:b/>
          <w:bCs/>
        </w:rPr>
      </w:pPr>
      <w:r>
        <w:rPr>
          <w:rFonts w:cs="Shruti"/>
          <w:b/>
          <w:bCs/>
        </w:rPr>
        <w:tab/>
      </w:r>
      <w:r>
        <w:rPr>
          <w:rFonts w:cs="Shruti"/>
          <w:b/>
          <w:bCs/>
        </w:rPr>
        <w:tab/>
        <w:t xml:space="preserve">          </w:t>
      </w:r>
      <w:r w:rsidR="00F86517">
        <w:rPr>
          <w:rFonts w:cs="Shruti"/>
          <w:b/>
          <w:bCs/>
        </w:rPr>
        <w:tab/>
      </w:r>
      <w:r w:rsidR="00F86517">
        <w:rPr>
          <w:rFonts w:cs="Shruti"/>
          <w:b/>
          <w:bCs/>
        </w:rPr>
        <w:tab/>
      </w:r>
      <w:r>
        <w:rPr>
          <w:rFonts w:cs="Shruti"/>
          <w:b/>
          <w:bCs/>
        </w:rPr>
        <w:t xml:space="preserve"> </w:t>
      </w:r>
      <w:r w:rsidRPr="00D0131A">
        <w:rPr>
          <w:rFonts w:cs="Shruti"/>
          <w:b/>
          <w:bCs/>
        </w:rPr>
        <w:t>estimates for each form and aggregate the hour burdens.</w:t>
      </w:r>
    </w:p>
    <w:p w:rsidR="00D23218" w:rsidRDefault="00D23218" w:rsidP="00D23218">
      <w:pPr>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rsidR="00F86517" w:rsidRDefault="00BD7817" w:rsidP="00F86517">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b/>
          <w:bCs/>
        </w:rPr>
      </w:pPr>
      <w:r w:rsidRPr="00D0131A">
        <w:rPr>
          <w:rFonts w:cs="Shruti"/>
          <w:b/>
          <w:bCs/>
        </w:rPr>
        <w:t xml:space="preserve">·  </w:t>
      </w:r>
      <w:r>
        <w:rPr>
          <w:rFonts w:cs="Shruti"/>
          <w:b/>
          <w:bCs/>
        </w:rPr>
        <w:t xml:space="preserve">  </w:t>
      </w:r>
      <w:r w:rsidRPr="00D0131A">
        <w:rPr>
          <w:rFonts w:cs="Shruti"/>
          <w:b/>
          <w:bCs/>
        </w:rPr>
        <w:t xml:space="preserve">Provide estimates of annualized cost to respondents for the hour burdens for collections of </w:t>
      </w:r>
    </w:p>
    <w:p w:rsidR="00D23218" w:rsidRDefault="00BD7817" w:rsidP="00D23218">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b/>
          <w:bCs/>
        </w:rPr>
      </w:pPr>
      <w:r>
        <w:rPr>
          <w:rFonts w:cs="Shruti"/>
          <w:b/>
          <w:bCs/>
        </w:rPr>
        <w:t xml:space="preserve">     </w:t>
      </w:r>
      <w:r w:rsidRPr="00D0131A">
        <w:rPr>
          <w:rFonts w:cs="Shruti"/>
          <w:b/>
          <w:bCs/>
        </w:rPr>
        <w:t>information, identifying and using appropriate wage-rate categories.</w:t>
      </w:r>
    </w:p>
    <w:p w:rsidR="00D23218" w:rsidRDefault="00D23218" w:rsidP="00D23218">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cs="Shruti"/>
          <w:b/>
          <w:bCs/>
        </w:rPr>
      </w:pPr>
    </w:p>
    <w:p w:rsidR="00BD7817" w:rsidRPr="005536E4" w:rsidRDefault="00B33F14" w:rsidP="00D23218">
      <w:pPr>
        <w:tabs>
          <w:tab w:val="center" w:pos="900"/>
          <w:tab w:val="center"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iCs/>
          <w:sz w:val="24"/>
          <w:szCs w:val="24"/>
        </w:rPr>
      </w:pPr>
      <w:r w:rsidRPr="003B6055">
        <w:rPr>
          <w:sz w:val="24"/>
          <w:szCs w:val="24"/>
        </w:rPr>
        <w:fldChar w:fldCharType="begin"/>
      </w:r>
      <w:r w:rsidRPr="00CE1EC2">
        <w:rPr>
          <w:sz w:val="24"/>
          <w:szCs w:val="24"/>
        </w:rPr>
        <w:instrText xml:space="preserve"> REF _Ref423090238 \h </w:instrText>
      </w:r>
      <w:r>
        <w:rPr>
          <w:sz w:val="24"/>
          <w:szCs w:val="24"/>
        </w:rPr>
        <w:instrText xml:space="preserve"> \* MERGEFORMAT </w:instrText>
      </w:r>
      <w:r w:rsidRPr="003B6055">
        <w:rPr>
          <w:sz w:val="24"/>
          <w:szCs w:val="24"/>
        </w:rPr>
      </w:r>
      <w:r w:rsidRPr="003B6055">
        <w:rPr>
          <w:sz w:val="24"/>
          <w:szCs w:val="24"/>
        </w:rPr>
        <w:fldChar w:fldCharType="separate"/>
      </w:r>
      <w:r w:rsidR="00F832BE" w:rsidRPr="00F832BE">
        <w:rPr>
          <w:b/>
          <w:sz w:val="24"/>
          <w:szCs w:val="24"/>
        </w:rPr>
        <w:t xml:space="preserve">Table </w:t>
      </w:r>
      <w:r w:rsidR="00F832BE" w:rsidRPr="00F832BE">
        <w:rPr>
          <w:b/>
          <w:noProof/>
          <w:sz w:val="24"/>
          <w:szCs w:val="24"/>
        </w:rPr>
        <w:t>1</w:t>
      </w:r>
      <w:r w:rsidRPr="003B6055">
        <w:rPr>
          <w:sz w:val="24"/>
          <w:szCs w:val="24"/>
        </w:rPr>
        <w:fldChar w:fldCharType="end"/>
      </w:r>
      <w:r w:rsidR="00BD7817" w:rsidRPr="005536E4">
        <w:rPr>
          <w:sz w:val="24"/>
          <w:szCs w:val="24"/>
        </w:rPr>
        <w:t xml:space="preserve"> below presents information for the different types of laboratories covered by the Standard. For each type of laboratory, the table provides an estimate of the number of facilities that expose </w:t>
      </w:r>
      <w:r w:rsidR="000A4192">
        <w:rPr>
          <w:sz w:val="24"/>
          <w:szCs w:val="24"/>
        </w:rPr>
        <w:t>worker</w:t>
      </w:r>
      <w:r w:rsidR="00BD7817" w:rsidRPr="005536E4">
        <w:rPr>
          <w:sz w:val="24"/>
          <w:szCs w:val="24"/>
        </w:rPr>
        <w:t xml:space="preserve">s to hazardous chemicals and the number of </w:t>
      </w:r>
      <w:r w:rsidR="000A4192">
        <w:rPr>
          <w:sz w:val="24"/>
          <w:szCs w:val="24"/>
        </w:rPr>
        <w:t>worker</w:t>
      </w:r>
      <w:r w:rsidR="00BD7817" w:rsidRPr="005536E4">
        <w:rPr>
          <w:sz w:val="24"/>
          <w:szCs w:val="24"/>
        </w:rPr>
        <w:t>s so exposed.</w:t>
      </w:r>
    </w:p>
    <w:p w:rsidR="00B33F14" w:rsidRDefault="00B33F14" w:rsidP="00B33F14">
      <w:pPr>
        <w:pStyle w:val="Caption"/>
        <w:keepNext/>
        <w:rPr>
          <w:b/>
          <w:i w:val="0"/>
        </w:rPr>
      </w:pPr>
    </w:p>
    <w:p w:rsidR="004A4810" w:rsidRDefault="004A4810" w:rsidP="004A4810"/>
    <w:p w:rsidR="004A4810" w:rsidRDefault="004A4810" w:rsidP="004A4810"/>
    <w:p w:rsidR="004A4810" w:rsidRDefault="004A4810" w:rsidP="004A4810"/>
    <w:p w:rsidR="004A4810" w:rsidRPr="004A4810" w:rsidRDefault="004A4810" w:rsidP="004A4810"/>
    <w:tbl>
      <w:tblPr>
        <w:tblW w:w="5000" w:type="pct"/>
        <w:jc w:val="center"/>
        <w:tblLook w:val="04A0" w:firstRow="1" w:lastRow="0" w:firstColumn="1" w:lastColumn="0" w:noHBand="0" w:noVBand="1"/>
      </w:tblPr>
      <w:tblGrid>
        <w:gridCol w:w="6151"/>
        <w:gridCol w:w="1519"/>
        <w:gridCol w:w="1906"/>
      </w:tblGrid>
      <w:tr w:rsidR="00B33F14" w:rsidRPr="00B33F14" w:rsidTr="00F505FC">
        <w:trPr>
          <w:trHeight w:val="276"/>
          <w:tblHeader/>
          <w:jc w:val="center"/>
        </w:trPr>
        <w:tc>
          <w:tcPr>
            <w:tcW w:w="5000" w:type="pct"/>
            <w:gridSpan w:val="3"/>
            <w:tcBorders>
              <w:top w:val="nil"/>
              <w:left w:val="nil"/>
              <w:bottom w:val="single" w:sz="8" w:space="0" w:color="auto"/>
              <w:right w:val="nil"/>
            </w:tcBorders>
            <w:shd w:val="clear" w:color="000000" w:fill="A9D08E"/>
            <w:vAlign w:val="bottom"/>
            <w:hideMark/>
          </w:tcPr>
          <w:p w:rsidR="00B33F14" w:rsidRPr="00B33F14" w:rsidRDefault="00B33F14" w:rsidP="00B33F14">
            <w:pPr>
              <w:rPr>
                <w:b/>
                <w:bCs/>
                <w:color w:val="000000"/>
              </w:rPr>
            </w:pPr>
            <w:bookmarkStart w:id="48" w:name="_Ref423090238"/>
            <w:r w:rsidRPr="00091A99">
              <w:rPr>
                <w:b/>
              </w:rPr>
              <w:t xml:space="preserve">Table </w:t>
            </w:r>
            <w:r w:rsidRPr="00091A99">
              <w:rPr>
                <w:b/>
              </w:rPr>
              <w:fldChar w:fldCharType="begin"/>
            </w:r>
            <w:r w:rsidRPr="00091A99">
              <w:rPr>
                <w:b/>
              </w:rPr>
              <w:instrText xml:space="preserve"> SEQ Table \* ARABIC </w:instrText>
            </w:r>
            <w:r w:rsidRPr="00091A99">
              <w:rPr>
                <w:b/>
              </w:rPr>
              <w:fldChar w:fldCharType="separate"/>
            </w:r>
            <w:r w:rsidR="00F832BE">
              <w:rPr>
                <w:b/>
                <w:noProof/>
              </w:rPr>
              <w:t>1</w:t>
            </w:r>
            <w:r w:rsidRPr="00091A99">
              <w:rPr>
                <w:b/>
              </w:rPr>
              <w:fldChar w:fldCharType="end"/>
            </w:r>
            <w:bookmarkEnd w:id="48"/>
            <w:r w:rsidRPr="00091A99">
              <w:rPr>
                <w:b/>
              </w:rPr>
              <w:t xml:space="preserve">. </w:t>
            </w:r>
            <w:r w:rsidRPr="00091A99">
              <w:rPr>
                <w:b/>
                <w:bCs/>
                <w:color w:val="000000"/>
              </w:rPr>
              <w:t>Number of Laboratory Facilities and Workers for Each Type of Laboratory</w:t>
            </w:r>
          </w:p>
        </w:tc>
      </w:tr>
      <w:tr w:rsidR="00B33F14" w:rsidRPr="00B33F14" w:rsidTr="00F505FC">
        <w:trPr>
          <w:trHeight w:val="276"/>
          <w:tblHeader/>
          <w:jc w:val="center"/>
        </w:trPr>
        <w:tc>
          <w:tcPr>
            <w:tcW w:w="3212" w:type="pct"/>
            <w:tcBorders>
              <w:top w:val="nil"/>
              <w:left w:val="single" w:sz="8" w:space="0" w:color="auto"/>
              <w:bottom w:val="single" w:sz="8" w:space="0" w:color="auto"/>
              <w:right w:val="single" w:sz="8" w:space="0" w:color="auto"/>
            </w:tcBorders>
            <w:shd w:val="clear" w:color="000000" w:fill="E2EFDA"/>
            <w:vAlign w:val="bottom"/>
            <w:hideMark/>
          </w:tcPr>
          <w:p w:rsidR="00B33F14" w:rsidRPr="00B33F14" w:rsidRDefault="00B33F14" w:rsidP="00B33F14">
            <w:pPr>
              <w:jc w:val="center"/>
              <w:rPr>
                <w:b/>
                <w:bCs/>
                <w:color w:val="000000"/>
              </w:rPr>
            </w:pPr>
            <w:r w:rsidRPr="00B33F14">
              <w:rPr>
                <w:b/>
                <w:bCs/>
                <w:color w:val="000000"/>
              </w:rPr>
              <w:t>Type of Laboratory</w:t>
            </w:r>
          </w:p>
        </w:tc>
        <w:tc>
          <w:tcPr>
            <w:tcW w:w="793" w:type="pct"/>
            <w:tcBorders>
              <w:top w:val="nil"/>
              <w:left w:val="nil"/>
              <w:bottom w:val="single" w:sz="8" w:space="0" w:color="auto"/>
              <w:right w:val="single" w:sz="8" w:space="0" w:color="auto"/>
            </w:tcBorders>
            <w:shd w:val="clear" w:color="000000" w:fill="E2EFDA"/>
            <w:vAlign w:val="bottom"/>
            <w:hideMark/>
          </w:tcPr>
          <w:p w:rsidR="00B33F14" w:rsidRPr="00B33F14" w:rsidRDefault="00B33F14" w:rsidP="00B33F14">
            <w:pPr>
              <w:jc w:val="center"/>
              <w:rPr>
                <w:b/>
                <w:bCs/>
                <w:color w:val="000000"/>
              </w:rPr>
            </w:pPr>
            <w:r w:rsidRPr="00B33F14">
              <w:rPr>
                <w:b/>
                <w:bCs/>
                <w:color w:val="000000"/>
              </w:rPr>
              <w:t>No. of Facilities</w:t>
            </w:r>
          </w:p>
        </w:tc>
        <w:tc>
          <w:tcPr>
            <w:tcW w:w="995" w:type="pct"/>
            <w:tcBorders>
              <w:top w:val="nil"/>
              <w:left w:val="nil"/>
              <w:bottom w:val="single" w:sz="8" w:space="0" w:color="auto"/>
              <w:right w:val="single" w:sz="8" w:space="0" w:color="auto"/>
            </w:tcBorders>
            <w:shd w:val="clear" w:color="000000" w:fill="E2EFDA"/>
            <w:vAlign w:val="bottom"/>
            <w:hideMark/>
          </w:tcPr>
          <w:p w:rsidR="00B33F14" w:rsidRPr="00B33F14" w:rsidRDefault="00B33F14" w:rsidP="00B33F14">
            <w:pPr>
              <w:jc w:val="center"/>
              <w:rPr>
                <w:b/>
                <w:bCs/>
                <w:color w:val="000000"/>
              </w:rPr>
            </w:pPr>
            <w:r w:rsidRPr="00B33F14">
              <w:rPr>
                <w:b/>
                <w:bCs/>
                <w:color w:val="000000"/>
              </w:rPr>
              <w:t>No. of Workers</w:t>
            </w:r>
          </w:p>
        </w:tc>
      </w:tr>
      <w:tr w:rsidR="00B33F14"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B33F14" w:rsidRPr="00B33F14" w:rsidRDefault="00B33F14" w:rsidP="00B33F14">
            <w:pPr>
              <w:rPr>
                <w:color w:val="000000"/>
              </w:rPr>
            </w:pPr>
            <w:r w:rsidRPr="00B33F14">
              <w:rPr>
                <w:color w:val="000000"/>
              </w:rPr>
              <w:t>Industrial</w:t>
            </w:r>
          </w:p>
        </w:tc>
        <w:tc>
          <w:tcPr>
            <w:tcW w:w="793" w:type="pct"/>
            <w:tcBorders>
              <w:top w:val="nil"/>
              <w:left w:val="nil"/>
              <w:bottom w:val="single" w:sz="8" w:space="0" w:color="auto"/>
              <w:right w:val="single" w:sz="8" w:space="0" w:color="auto"/>
            </w:tcBorders>
            <w:shd w:val="clear" w:color="auto" w:fill="auto"/>
            <w:noWrap/>
            <w:vAlign w:val="bottom"/>
            <w:hideMark/>
          </w:tcPr>
          <w:p w:rsidR="00B33F14" w:rsidRPr="00B33F14" w:rsidRDefault="00B33F14" w:rsidP="00B33F14">
            <w:pPr>
              <w:rPr>
                <w:color w:val="000000"/>
              </w:rPr>
            </w:pPr>
            <w:r w:rsidRPr="00B33F14">
              <w:rPr>
                <w:color w:val="000000"/>
              </w:rPr>
              <w:t> </w:t>
            </w:r>
          </w:p>
        </w:tc>
        <w:tc>
          <w:tcPr>
            <w:tcW w:w="995" w:type="pct"/>
            <w:tcBorders>
              <w:top w:val="nil"/>
              <w:left w:val="nil"/>
              <w:bottom w:val="single" w:sz="8" w:space="0" w:color="auto"/>
              <w:right w:val="single" w:sz="8" w:space="0" w:color="auto"/>
            </w:tcBorders>
            <w:shd w:val="clear" w:color="auto" w:fill="auto"/>
            <w:noWrap/>
            <w:vAlign w:val="bottom"/>
            <w:hideMark/>
          </w:tcPr>
          <w:p w:rsidR="00B33F14" w:rsidRPr="00B33F14" w:rsidRDefault="00B33F14" w:rsidP="00B33F14">
            <w:pPr>
              <w:rPr>
                <w:color w:val="000000"/>
              </w:rPr>
            </w:pPr>
            <w:r w:rsidRPr="00B33F14">
              <w:rPr>
                <w:color w:val="000000"/>
              </w:rPr>
              <w:t> </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Independent testing[a]</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6,730</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125,608</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Research and development[b]</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51,736</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1,471,000</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i/>
                <w:iCs/>
                <w:color w:val="000000"/>
              </w:rPr>
            </w:pPr>
            <w:r w:rsidRPr="00B33F14">
              <w:rPr>
                <w:i/>
                <w:iCs/>
                <w:color w:val="000000"/>
              </w:rPr>
              <w:t>Subtotals</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i/>
                <w:iCs/>
                <w:color w:val="000000"/>
              </w:rPr>
            </w:pPr>
            <w:r>
              <w:rPr>
                <w:i/>
                <w:iCs/>
                <w:color w:val="000000"/>
              </w:rPr>
              <w:t>58,466</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i/>
                <w:iCs/>
                <w:color w:val="000000"/>
              </w:rPr>
            </w:pPr>
            <w:r>
              <w:rPr>
                <w:i/>
                <w:iCs/>
                <w:color w:val="000000"/>
              </w:rPr>
              <w:t>1,596,608</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Clinical</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Pr>
                <w:color w:val="000000"/>
              </w:rPr>
              <w:t> </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Pr>
                <w:color w:val="000000"/>
              </w:rPr>
              <w:t> </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Hospital[c]</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14,200</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322,170</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Independent-medical[d]</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6,648</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162,081</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i/>
                <w:iCs/>
                <w:color w:val="000000"/>
              </w:rPr>
            </w:pPr>
            <w:r w:rsidRPr="00B33F14">
              <w:rPr>
                <w:i/>
                <w:iCs/>
                <w:color w:val="000000"/>
              </w:rPr>
              <w:t>Subtotals</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i/>
                <w:iCs/>
                <w:color w:val="000000"/>
              </w:rPr>
            </w:pPr>
            <w:r>
              <w:rPr>
                <w:i/>
                <w:iCs/>
                <w:color w:val="000000"/>
              </w:rPr>
              <w:t>20,848</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i/>
                <w:iCs/>
                <w:color w:val="000000"/>
              </w:rPr>
            </w:pPr>
            <w:r>
              <w:rPr>
                <w:i/>
                <w:iCs/>
                <w:color w:val="000000"/>
              </w:rPr>
              <w:t>484,251</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Academic (Private)</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Pr>
                <w:color w:val="000000"/>
              </w:rPr>
              <w:t> </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Pr>
                <w:color w:val="000000"/>
              </w:rPr>
              <w:t> </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Post-secondary[e]</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4,294</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173,665</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Secondary[f]</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51,590</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240,620</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color w:val="000000"/>
              </w:rPr>
            </w:pPr>
            <w:r w:rsidRPr="00B33F14">
              <w:rPr>
                <w:color w:val="000000"/>
              </w:rPr>
              <w:t xml:space="preserve">   Professional and Research Institutes[g]</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313</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color w:val="000000"/>
              </w:rPr>
            </w:pPr>
            <w:r>
              <w:rPr>
                <w:color w:val="000000"/>
              </w:rPr>
              <w:t>182,160</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i/>
                <w:iCs/>
                <w:color w:val="000000"/>
              </w:rPr>
            </w:pPr>
            <w:r w:rsidRPr="00B33F14">
              <w:rPr>
                <w:i/>
                <w:iCs/>
                <w:color w:val="000000"/>
              </w:rPr>
              <w:t>Subtotals</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i/>
                <w:iCs/>
                <w:color w:val="000000"/>
              </w:rPr>
            </w:pPr>
            <w:r>
              <w:rPr>
                <w:i/>
                <w:iCs/>
                <w:color w:val="000000"/>
              </w:rPr>
              <w:t>56,197</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i/>
                <w:iCs/>
                <w:color w:val="000000"/>
              </w:rPr>
            </w:pPr>
            <w:r>
              <w:rPr>
                <w:i/>
                <w:iCs/>
                <w:color w:val="000000"/>
              </w:rPr>
              <w:t>596,445</w:t>
            </w:r>
          </w:p>
        </w:tc>
      </w:tr>
      <w:tr w:rsidR="0078064F" w:rsidRPr="00B33F14" w:rsidTr="00F505FC">
        <w:trPr>
          <w:trHeight w:val="276"/>
          <w:jc w:val="center"/>
        </w:trPr>
        <w:tc>
          <w:tcPr>
            <w:tcW w:w="3212" w:type="pct"/>
            <w:tcBorders>
              <w:top w:val="nil"/>
              <w:left w:val="single" w:sz="8" w:space="0" w:color="auto"/>
              <w:bottom w:val="single" w:sz="8" w:space="0" w:color="auto"/>
              <w:right w:val="single" w:sz="8" w:space="0" w:color="auto"/>
            </w:tcBorders>
            <w:shd w:val="clear" w:color="auto" w:fill="auto"/>
            <w:noWrap/>
            <w:vAlign w:val="bottom"/>
            <w:hideMark/>
          </w:tcPr>
          <w:p w:rsidR="0078064F" w:rsidRPr="00B33F14" w:rsidRDefault="0078064F" w:rsidP="0078064F">
            <w:pPr>
              <w:rPr>
                <w:b/>
                <w:bCs/>
                <w:color w:val="000000"/>
              </w:rPr>
            </w:pPr>
            <w:r w:rsidRPr="00B33F14">
              <w:rPr>
                <w:b/>
                <w:bCs/>
                <w:color w:val="000000"/>
              </w:rPr>
              <w:t>Totals</w:t>
            </w:r>
          </w:p>
        </w:tc>
        <w:tc>
          <w:tcPr>
            <w:tcW w:w="793"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b/>
                <w:bCs/>
                <w:color w:val="000000"/>
              </w:rPr>
            </w:pPr>
            <w:r>
              <w:rPr>
                <w:b/>
                <w:bCs/>
                <w:color w:val="000000"/>
              </w:rPr>
              <w:t>135,511</w:t>
            </w:r>
          </w:p>
        </w:tc>
        <w:tc>
          <w:tcPr>
            <w:tcW w:w="995" w:type="pct"/>
            <w:tcBorders>
              <w:top w:val="nil"/>
              <w:left w:val="nil"/>
              <w:bottom w:val="single" w:sz="8" w:space="0" w:color="auto"/>
              <w:right w:val="single" w:sz="8" w:space="0" w:color="auto"/>
            </w:tcBorders>
            <w:shd w:val="clear" w:color="auto" w:fill="auto"/>
            <w:noWrap/>
            <w:vAlign w:val="bottom"/>
            <w:hideMark/>
          </w:tcPr>
          <w:p w:rsidR="0078064F" w:rsidRPr="00B33F14" w:rsidRDefault="0078064F" w:rsidP="0078064F">
            <w:pPr>
              <w:jc w:val="right"/>
              <w:rPr>
                <w:b/>
                <w:bCs/>
                <w:color w:val="000000"/>
              </w:rPr>
            </w:pPr>
            <w:r>
              <w:rPr>
                <w:b/>
                <w:bCs/>
                <w:color w:val="000000"/>
              </w:rPr>
              <w:t>2,677,304</w:t>
            </w:r>
          </w:p>
        </w:tc>
      </w:tr>
    </w:tbl>
    <w:p w:rsidR="00BD7817" w:rsidRDefault="00BD7817" w:rsidP="00BD7817">
      <w:pPr>
        <w:ind w:left="1680" w:right="1170" w:hanging="960"/>
        <w:rPr>
          <w:b/>
          <w:bCs/>
        </w:rPr>
      </w:pPr>
    </w:p>
    <w:p w:rsidR="00B33F14" w:rsidRDefault="00B33F14" w:rsidP="00BD7817">
      <w:pPr>
        <w:ind w:left="1680" w:right="1170" w:hanging="960"/>
        <w:rPr>
          <w:b/>
          <w:bCs/>
        </w:rPr>
      </w:pPr>
    </w:p>
    <w:p w:rsidR="00466D4D" w:rsidRDefault="003B6055" w:rsidP="003B6055">
      <w:pPr>
        <w:ind w:firstLine="720"/>
      </w:pPr>
      <w:r w:rsidRPr="006244E5">
        <w:rPr>
          <w:vertAlign w:val="superscript"/>
        </w:rPr>
        <w:t>[a]</w:t>
      </w:r>
      <w:r w:rsidRPr="006244E5">
        <w:t xml:space="preserve">Source: </w:t>
      </w:r>
      <w:r w:rsidR="00466D4D" w:rsidRPr="00466D4D">
        <w:t>County Business Patterns (CBP), 2013. County Business Patterns (CBP). U</w:t>
      </w:r>
      <w:r w:rsidR="00466D4D">
        <w:t>.</w:t>
      </w:r>
      <w:r w:rsidR="00466D4D" w:rsidRPr="00466D4D">
        <w:t>S</w:t>
      </w:r>
      <w:r w:rsidR="00466D4D">
        <w:t>.</w:t>
      </w:r>
      <w:r w:rsidR="00466D4D" w:rsidRPr="00466D4D">
        <w:t xml:space="preserve"> Census. Available at http://www.census.gov/econ/cbp/download/ (Accessed June 23, 2015).</w:t>
      </w:r>
      <w:r w:rsidRPr="006244E5">
        <w:t xml:space="preserve"> </w:t>
      </w:r>
    </w:p>
    <w:p w:rsidR="003B6055" w:rsidRDefault="003B6055" w:rsidP="00466D4D">
      <w:r>
        <w:t xml:space="preserve">The </w:t>
      </w:r>
      <w:r w:rsidRPr="006244E5">
        <w:t>number of Testing Laboratories (ITLs)</w:t>
      </w:r>
      <w:r>
        <w:t xml:space="preserve"> and workers in those ITLs is assumed to be equal to the number of establishments and the number of employees in NAICS</w:t>
      </w:r>
      <w:r w:rsidRPr="003B6055">
        <w:t xml:space="preserve"> 541380 Testing Laboratories</w:t>
      </w:r>
      <w:r>
        <w:t xml:space="preserve">. </w:t>
      </w:r>
      <w:r w:rsidRPr="00592977">
        <w:t xml:space="preserve"> </w:t>
      </w:r>
    </w:p>
    <w:p w:rsidR="00B33F14" w:rsidRDefault="00B33F14" w:rsidP="00BD7817">
      <w:pPr>
        <w:ind w:left="1680" w:right="1170" w:hanging="960"/>
        <w:rPr>
          <w:b/>
          <w:bCs/>
        </w:rPr>
      </w:pPr>
    </w:p>
    <w:p w:rsidR="00020C8A" w:rsidRDefault="003B6055" w:rsidP="003B6055">
      <w:pPr>
        <w:ind w:firstLine="720"/>
      </w:pPr>
      <w:r w:rsidRPr="006244E5">
        <w:rPr>
          <w:vertAlign w:val="superscript"/>
        </w:rPr>
        <w:t>[b]</w:t>
      </w:r>
      <w:r w:rsidRPr="006244E5">
        <w:t xml:space="preserve">Source: </w:t>
      </w:r>
      <w:r w:rsidR="009C5396" w:rsidRPr="009C5396">
        <w:t>National Science Foundation (NSF), 2014. Business Research and Development and Innovation - 2011. National Center for S</w:t>
      </w:r>
      <w:r w:rsidR="00B306E5">
        <w:t>cience and Engineering Statisti</w:t>
      </w:r>
      <w:r w:rsidR="009C5396" w:rsidRPr="009C5396">
        <w:t xml:space="preserve">cs (NCSES). </w:t>
      </w:r>
      <w:r w:rsidR="009C5396" w:rsidRPr="00A954AA">
        <w:t xml:space="preserve">Table 5: Companies with worldwide, domestic, or foreign R&amp;D paid for by the company and others and performed by the company, by source of funds, </w:t>
      </w:r>
    </w:p>
    <w:p w:rsidR="00020C8A" w:rsidRDefault="00020C8A" w:rsidP="00020C8A"/>
    <w:p w:rsidR="003B6055" w:rsidRDefault="009C5396" w:rsidP="00020C8A">
      <w:r w:rsidRPr="00A954AA">
        <w:t xml:space="preserve">industry, and company size: 2011 and Table 31: Worldwide, domestic, and foreign total and R&amp;D employment, by industry and company size: 2011. </w:t>
      </w:r>
      <w:r w:rsidRPr="009C5396">
        <w:t>Available at http://www.nsf.gov/statistics/2015/nsf15307/pdf/nsf15307.pdf (Accessed June 26, 2015).</w:t>
      </w:r>
    </w:p>
    <w:p w:rsidR="00B33F14" w:rsidRDefault="00B33F14" w:rsidP="00BD7817">
      <w:pPr>
        <w:ind w:left="1680" w:right="1170" w:hanging="960"/>
        <w:rPr>
          <w:b/>
          <w:bCs/>
        </w:rPr>
      </w:pPr>
    </w:p>
    <w:p w:rsidR="00466D4D" w:rsidRDefault="00B306E5" w:rsidP="0043355B">
      <w:pPr>
        <w:ind w:firstLine="720"/>
      </w:pPr>
      <w:r w:rsidRPr="006244E5">
        <w:rPr>
          <w:vertAlign w:val="superscript"/>
        </w:rPr>
        <w:t>[c]</w:t>
      </w:r>
      <w:r w:rsidRPr="006244E5">
        <w:t xml:space="preserve">Source: </w:t>
      </w:r>
      <w:r w:rsidR="0043355B" w:rsidRPr="0043355B">
        <w:t>Bureau of Labor and Statistics (BLS), 2014. Occupational Employment Statistics (OES) - National, May 2014. Available at http://www.bls.gov/oes/tables.htm (Accessed June 9, 2015).</w:t>
      </w:r>
      <w:r w:rsidR="0043355B">
        <w:t xml:space="preserve"> </w:t>
      </w:r>
    </w:p>
    <w:p w:rsidR="00B33F14" w:rsidRDefault="0043355B" w:rsidP="00466D4D">
      <w:pPr>
        <w:rPr>
          <w:b/>
          <w:bCs/>
        </w:rPr>
      </w:pPr>
      <w:r>
        <w:t xml:space="preserve">The sum of employees in Occupational Codes </w:t>
      </w:r>
      <w:r w:rsidRPr="0043355B">
        <w:t>29-2011 Medical and Clinical Laboratory Technologists</w:t>
      </w:r>
      <w:r>
        <w:t xml:space="preserve"> (161,710) and </w:t>
      </w:r>
      <w:r w:rsidRPr="0043355B">
        <w:t>29-2012 Medical and Clinical Laboratory Technicians</w:t>
      </w:r>
      <w:r>
        <w:t xml:space="preserve"> (160,460) was used to estimate the number of workers in the </w:t>
      </w:r>
      <w:r w:rsidRPr="006244E5">
        <w:t>hospital-based labs</w:t>
      </w:r>
      <w:r>
        <w:t xml:space="preserve">. The percent change in employees from the previous ICR (199,205) to 322,170 (161,710 + 160,460) </w:t>
      </w:r>
      <w:r w:rsidR="00026D14">
        <w:t xml:space="preserve">in 2014 </w:t>
      </w:r>
      <w:r>
        <w:t>was 61.7 percent which was then applied to the number of hospital labs from the previous ICR (8,782) to obtain 14,200</w:t>
      </w:r>
      <w:r w:rsidR="00026D14">
        <w:t xml:space="preserve"> (8,782 * (1 + 61.7%)</w:t>
      </w:r>
      <w:r>
        <w:t>.</w:t>
      </w:r>
    </w:p>
    <w:p w:rsidR="00AD735A" w:rsidRDefault="00AD735A" w:rsidP="00466D4D">
      <w:pPr>
        <w:ind w:firstLine="720"/>
        <w:rPr>
          <w:vertAlign w:val="superscript"/>
        </w:rPr>
      </w:pPr>
    </w:p>
    <w:p w:rsidR="00466D4D" w:rsidRDefault="00AD735A" w:rsidP="00466D4D">
      <w:pPr>
        <w:ind w:firstLine="720"/>
      </w:pPr>
      <w:r w:rsidRPr="006244E5">
        <w:rPr>
          <w:vertAlign w:val="superscript"/>
        </w:rPr>
        <w:t xml:space="preserve"> </w:t>
      </w:r>
      <w:r w:rsidR="003108D6" w:rsidRPr="006244E5">
        <w:rPr>
          <w:vertAlign w:val="superscript"/>
        </w:rPr>
        <w:t>[d]</w:t>
      </w:r>
      <w:r w:rsidR="00466D4D" w:rsidRPr="00466D4D">
        <w:t xml:space="preserve"> County Business Patterns (CBP), 2013. County Business Patterns (CBP). U</w:t>
      </w:r>
      <w:r w:rsidR="00466D4D">
        <w:t>.</w:t>
      </w:r>
      <w:r w:rsidR="00466D4D" w:rsidRPr="00466D4D">
        <w:t>S</w:t>
      </w:r>
      <w:r w:rsidR="00466D4D">
        <w:t>.</w:t>
      </w:r>
      <w:r w:rsidR="00466D4D" w:rsidRPr="00466D4D">
        <w:t xml:space="preserve"> Census. Available at http://www.census.gov/econ/cbp/download/ (Accessed June 23, 2015).</w:t>
      </w:r>
      <w:r w:rsidR="00466D4D" w:rsidRPr="006244E5">
        <w:t xml:space="preserve"> </w:t>
      </w:r>
    </w:p>
    <w:p w:rsidR="00466D4D" w:rsidRDefault="00466D4D" w:rsidP="00CE1EC2">
      <w:r>
        <w:t xml:space="preserve">The number of establishments and employees in NAICS </w:t>
      </w:r>
      <w:r w:rsidRPr="00466D4D">
        <w:t>621511 Medical Laboratories</w:t>
      </w:r>
      <w:r>
        <w:t xml:space="preserve"> were used to estimate the number of Independent-Medical facilities and the number of workers there respectively.</w:t>
      </w:r>
    </w:p>
    <w:p w:rsidR="00B33F14" w:rsidRDefault="00B33F14" w:rsidP="00466D4D">
      <w:pPr>
        <w:ind w:firstLine="720"/>
        <w:rPr>
          <w:b/>
          <w:bCs/>
        </w:rPr>
      </w:pPr>
    </w:p>
    <w:p w:rsidR="004A4810" w:rsidRDefault="00C9193A" w:rsidP="002F77EA">
      <w:pPr>
        <w:ind w:firstLine="720"/>
        <w:rPr>
          <w:color w:val="000000"/>
        </w:rPr>
      </w:pPr>
      <w:r w:rsidRPr="006244E5">
        <w:rPr>
          <w:vertAlign w:val="superscript"/>
        </w:rPr>
        <w:t>[</w:t>
      </w:r>
      <w:r w:rsidRPr="00CE1EC2">
        <w:rPr>
          <w:vertAlign w:val="superscript"/>
        </w:rPr>
        <w:t>e]</w:t>
      </w:r>
      <w:r w:rsidRPr="00CE1EC2">
        <w:t xml:space="preserve">Source: </w:t>
      </w:r>
      <w:r w:rsidR="00F36E25" w:rsidRPr="00F36E25">
        <w:rPr>
          <w:color w:val="000000"/>
        </w:rPr>
        <w:t xml:space="preserve">National Center For Education Statistics (NCES), 2014. Table 305.30. Number and percentage of degree-granting postsecondary institutions with first-year undergraduates using various selection criteria for admission, by control and level of institution: Selected years, 2000-01 through 2013-14. Digest of Education </w:t>
      </w:r>
    </w:p>
    <w:p w:rsidR="004A4810" w:rsidRDefault="004A4810" w:rsidP="004A4810">
      <w:pPr>
        <w:rPr>
          <w:color w:val="000000"/>
        </w:rPr>
      </w:pPr>
    </w:p>
    <w:p w:rsidR="00F36E25" w:rsidRDefault="00F36E25" w:rsidP="004A4810">
      <w:pPr>
        <w:rPr>
          <w:color w:val="000000"/>
        </w:rPr>
      </w:pPr>
      <w:r w:rsidRPr="00F36E25">
        <w:rPr>
          <w:color w:val="000000"/>
        </w:rPr>
        <w:t xml:space="preserve">Statistics. </w:t>
      </w:r>
      <w:r w:rsidRPr="00CE1EC2">
        <w:rPr>
          <w:i/>
          <w:color w:val="000000"/>
        </w:rPr>
        <w:t>Table 305.30. Number and percentage of degree-granting postsecondary institutions with first-year undergraduates using various selection criteria for admission, by control and level of institution: Selected years, 2000-01 through 2013-14</w:t>
      </w:r>
      <w:r>
        <w:rPr>
          <w:color w:val="000000"/>
        </w:rPr>
        <w:t>.</w:t>
      </w:r>
      <w:r w:rsidRPr="00F36E25">
        <w:rPr>
          <w:color w:val="000000"/>
        </w:rPr>
        <w:t xml:space="preserve"> Available at https://nces.ed.gov/programs/digest/d14/tables/dt14_305.30.asp (Accessed June 26, 2015).</w:t>
      </w:r>
      <w:r w:rsidR="00631497">
        <w:rPr>
          <w:color w:val="000000"/>
        </w:rPr>
        <w:t xml:space="preserve"> </w:t>
      </w:r>
      <w:r>
        <w:rPr>
          <w:color w:val="000000"/>
        </w:rPr>
        <w:t>Used the number of degree-granting postsecondary institutions (4,294) to estimate the number of facilities in post-secondary labs. That was a 31.9 percent increase from the estimate from the previous ICR (3,256). The 31.9 percent was applied to the previous number of workers in post-secondary labs (131,664) which resulted in 173,665 workers.</w:t>
      </w:r>
    </w:p>
    <w:p w:rsidR="007806B8" w:rsidRDefault="007806B8" w:rsidP="00CE1EC2">
      <w:pPr>
        <w:rPr>
          <w:color w:val="000000"/>
        </w:rPr>
      </w:pPr>
    </w:p>
    <w:p w:rsidR="00A954AA" w:rsidRDefault="007806B8" w:rsidP="00106757">
      <w:pPr>
        <w:ind w:firstLine="720"/>
      </w:pPr>
      <w:r w:rsidRPr="006244E5">
        <w:rPr>
          <w:vertAlign w:val="superscript"/>
        </w:rPr>
        <w:t>[</w:t>
      </w:r>
      <w:r>
        <w:rPr>
          <w:vertAlign w:val="superscript"/>
        </w:rPr>
        <w:t>f</w:t>
      </w:r>
      <w:r w:rsidRPr="00CE1EC2">
        <w:rPr>
          <w:vertAlign w:val="superscript"/>
        </w:rPr>
        <w:t>]</w:t>
      </w:r>
      <w:r w:rsidRPr="00CE1EC2">
        <w:t>Source</w:t>
      </w:r>
      <w:r>
        <w:t>:</w:t>
      </w:r>
      <w:r w:rsidR="00A954AA">
        <w:t xml:space="preserve"> </w:t>
      </w:r>
      <w:r w:rsidR="00A954AA" w:rsidRPr="00A954AA">
        <w:t>National Center For Education Statistics (NCES), 2014. Table 214.40. Public elementary and secondary school enrollment, number of schools, and other selected characteristics, by locale: 2009-10 through 2012-13. Digest of Education Statistics. Available at https://nces.ed.gov/programs/digest/d14/tables/dt14_214.40.asp (Accessed June 26, 2015).</w:t>
      </w:r>
      <w:r w:rsidR="00A954AA">
        <w:t xml:space="preserve"> </w:t>
      </w:r>
      <w:r w:rsidR="00A954AA" w:rsidRPr="00A954AA">
        <w:t>National Center For Education Statistics (NCES), 2013. Table 205.50. Private elementary and secondary enrollment, number of schools, and average tuition, by school level, orientation, and tuition- Selected years, 1999–2000 through 2011-12. Digest of Education Statistics. Available at https://nces.ed.gov/programs/digest/d13/tables/dt13_205.50.asp (Accessed June 23, 2015).</w:t>
      </w:r>
    </w:p>
    <w:p w:rsidR="00C9193A" w:rsidRDefault="00A954AA" w:rsidP="00C9193A">
      <w:pPr>
        <w:rPr>
          <w:color w:val="000000"/>
        </w:rPr>
      </w:pPr>
      <w:r>
        <w:t>According to NCES, 2014, there was a total of 98,454 public elementary and secondary schools. In order to obtain the updated number of secondary schools, the agency multiplied this number by 52.4 percent (which is the percentage of secondary school enrollment as a percent of total school enrollment (NCES, 2013).</w:t>
      </w:r>
    </w:p>
    <w:p w:rsidR="00A954AA" w:rsidRPr="00106757" w:rsidRDefault="00A954AA" w:rsidP="00C9193A">
      <w:pPr>
        <w:rPr>
          <w:color w:val="000000"/>
        </w:rPr>
      </w:pPr>
    </w:p>
    <w:p w:rsidR="007806B8" w:rsidRDefault="007806B8" w:rsidP="007806B8">
      <w:pPr>
        <w:ind w:firstLine="720"/>
      </w:pPr>
      <w:r w:rsidRPr="006244E5">
        <w:rPr>
          <w:vertAlign w:val="superscript"/>
        </w:rPr>
        <w:t>[</w:t>
      </w:r>
      <w:r>
        <w:rPr>
          <w:vertAlign w:val="superscript"/>
        </w:rPr>
        <w:t>g</w:t>
      </w:r>
      <w:r w:rsidRPr="00CE1EC2">
        <w:rPr>
          <w:vertAlign w:val="superscript"/>
        </w:rPr>
        <w:t>]</w:t>
      </w:r>
      <w:r w:rsidRPr="00CE1EC2">
        <w:t xml:space="preserve">Source: </w:t>
      </w:r>
      <w:r w:rsidRPr="00466D4D">
        <w:t xml:space="preserve">County Business Patterns (CBP), </w:t>
      </w:r>
      <w:r>
        <w:t xml:space="preserve">2011, </w:t>
      </w:r>
      <w:r w:rsidRPr="00466D4D">
        <w:t>2013. County Business Patterns (CBP). U</w:t>
      </w:r>
      <w:r>
        <w:t>.</w:t>
      </w:r>
      <w:r w:rsidRPr="00466D4D">
        <w:t>S</w:t>
      </w:r>
      <w:r>
        <w:t>.</w:t>
      </w:r>
      <w:r w:rsidRPr="00466D4D">
        <w:t xml:space="preserve"> Census. Available at http://www.census.gov/econ/cbp/download/ (Accessed June 23, 2015).</w:t>
      </w:r>
      <w:r w:rsidRPr="006244E5">
        <w:t xml:space="preserve"> </w:t>
      </w:r>
    </w:p>
    <w:p w:rsidR="007806B8" w:rsidRDefault="007806B8" w:rsidP="00106757">
      <w:r>
        <w:t xml:space="preserve">The number of establishments and employees increased by 39.1 percent and 65.6 percent respectively between 2001 (for </w:t>
      </w:r>
      <w:r w:rsidR="0078064F">
        <w:t xml:space="preserve">1997 </w:t>
      </w:r>
      <w:r>
        <w:t xml:space="preserve">NAICS </w:t>
      </w:r>
      <w:r w:rsidRPr="007806B8">
        <w:t>541710 Research and Development in the Physical, Engineering, and Life Sciences - biotechnology research and development</w:t>
      </w:r>
      <w:r>
        <w:t xml:space="preserve">) and 2013 (for </w:t>
      </w:r>
      <w:r w:rsidR="0078064F">
        <w:t xml:space="preserve">2012 </w:t>
      </w:r>
      <w:r>
        <w:t xml:space="preserve">NAICS </w:t>
      </w:r>
      <w:r w:rsidRPr="007806B8">
        <w:t>541711 Research and Development in Biotechnology</w:t>
      </w:r>
      <w:r>
        <w:t xml:space="preserve"> and NAICS </w:t>
      </w:r>
      <w:r w:rsidRPr="007806B8">
        <w:t>541712 Research and Development in the Physical, Engineering, and Life Sciences (except Biotechnology)</w:t>
      </w:r>
      <w:r>
        <w:t>.</w:t>
      </w:r>
      <w:r w:rsidR="008B70BE">
        <w:t xml:space="preserve"> The number from the previous ICR (which was retained since 2001 ICR – 225 establishments and 110,000 workers for Professional and Research Institutes) was adjusted with the 39.1 percent (for facilities) and 65.6 percent (for workers) to estimate updated numbers.</w:t>
      </w:r>
    </w:p>
    <w:p w:rsidR="00B33F14" w:rsidRDefault="00B33F14" w:rsidP="00BD7817">
      <w:pPr>
        <w:ind w:left="1680" w:right="1170" w:hanging="960"/>
        <w:rPr>
          <w:b/>
          <w:bCs/>
        </w:rPr>
      </w:pPr>
    </w:p>
    <w:p w:rsidR="00546573" w:rsidRDefault="00546573">
      <w:pPr>
        <w:rPr>
          <w:b/>
          <w:bCs/>
          <w:sz w:val="24"/>
          <w:szCs w:val="24"/>
        </w:rPr>
      </w:pPr>
      <w:r>
        <w:rPr>
          <w:b/>
          <w:bCs/>
          <w:sz w:val="24"/>
          <w:szCs w:val="24"/>
        </w:rPr>
        <w:br w:type="page"/>
      </w:r>
    </w:p>
    <w:p w:rsidR="00BD7817" w:rsidRDefault="00BD7817" w:rsidP="00546573">
      <w:pPr>
        <w:rPr>
          <w:b/>
          <w:bCs/>
          <w:sz w:val="24"/>
          <w:szCs w:val="24"/>
        </w:rPr>
      </w:pPr>
      <w:r w:rsidRPr="005C7D07">
        <w:rPr>
          <w:b/>
          <w:bCs/>
          <w:sz w:val="24"/>
          <w:szCs w:val="24"/>
        </w:rPr>
        <w:lastRenderedPageBreak/>
        <w:t>Burden Hour and Cost Determinations</w:t>
      </w:r>
    </w:p>
    <w:p w:rsidR="00BD7817" w:rsidRPr="006B7CF0" w:rsidRDefault="00BD7817" w:rsidP="00546573">
      <w:pPr>
        <w:keepLines/>
        <w:spacing w:before="240"/>
        <w:rPr>
          <w:sz w:val="24"/>
          <w:szCs w:val="24"/>
        </w:rPr>
      </w:pPr>
      <w:r w:rsidRPr="006B7CF0">
        <w:rPr>
          <w:sz w:val="24"/>
          <w:szCs w:val="24"/>
        </w:rPr>
        <w:t xml:space="preserve">The Agency adopted the mean wage rates </w:t>
      </w:r>
      <w:r w:rsidR="006E7807">
        <w:rPr>
          <w:sz w:val="24"/>
          <w:szCs w:val="24"/>
        </w:rPr>
        <w:t xml:space="preserve">for the relevant occupational categories </w:t>
      </w:r>
      <w:r w:rsidRPr="006B7CF0">
        <w:rPr>
          <w:sz w:val="24"/>
          <w:szCs w:val="24"/>
        </w:rPr>
        <w:t xml:space="preserve">from </w:t>
      </w:r>
      <w:r w:rsidR="006E7807">
        <w:rPr>
          <w:sz w:val="24"/>
          <w:szCs w:val="24"/>
        </w:rPr>
        <w:t>the May 2014 National Industry-Specific Occupational Employment and Wage Estimates published by the Bureau of Labor Statistics</w:t>
      </w:r>
      <w:r w:rsidR="006E7807" w:rsidRPr="006E7807">
        <w:rPr>
          <w:rStyle w:val="FootnoteReference"/>
          <w:sz w:val="24"/>
          <w:szCs w:val="24"/>
          <w:vertAlign w:val="superscript"/>
        </w:rPr>
        <w:footnoteReference w:id="6"/>
      </w:r>
      <w:r w:rsidRPr="006B7CF0">
        <w:rPr>
          <w:sz w:val="24"/>
          <w:szCs w:val="24"/>
        </w:rPr>
        <w:t xml:space="preserve">  </w:t>
      </w:r>
      <w:r w:rsidR="006E7807">
        <w:rPr>
          <w:sz w:val="24"/>
          <w:szCs w:val="24"/>
        </w:rPr>
        <w:t>These wages have been adjusted to reflect the fact that fringe benefits comprise roughly 31.7 percent of total worker compensation for civilian workers</w:t>
      </w:r>
      <w:r w:rsidR="006E7807" w:rsidRPr="00106757">
        <w:rPr>
          <w:rStyle w:val="FootnoteReference"/>
          <w:vertAlign w:val="superscript"/>
        </w:rPr>
        <w:footnoteReference w:id="7"/>
      </w:r>
      <w:r w:rsidRPr="00106757">
        <w:rPr>
          <w:rStyle w:val="FootnoteReference"/>
          <w:vertAlign w:val="superscript"/>
        </w:rPr>
        <w:t xml:space="preserve">. </w:t>
      </w:r>
      <w:r w:rsidRPr="006B7CF0">
        <w:rPr>
          <w:sz w:val="24"/>
          <w:szCs w:val="24"/>
        </w:rPr>
        <w:t>The total hourly compensation costs of labor used in this analysis are:</w:t>
      </w:r>
    </w:p>
    <w:p w:rsidR="00BD7817" w:rsidRPr="00B24C6B" w:rsidRDefault="00BD7817" w:rsidP="00BD7817"/>
    <w:p w:rsidR="00BD7817" w:rsidRPr="00010D0F" w:rsidRDefault="00BD7817" w:rsidP="00BD7817">
      <w:pPr>
        <w:rPr>
          <w:sz w:val="24"/>
          <w:szCs w:val="24"/>
        </w:rPr>
      </w:pPr>
      <w:r>
        <w:tab/>
      </w:r>
      <w:r w:rsidRPr="005C7D07">
        <w:rPr>
          <w:sz w:val="24"/>
          <w:szCs w:val="24"/>
        </w:rPr>
        <w:tab/>
      </w:r>
      <w:r w:rsidR="00F86517" w:rsidRPr="00010D0F">
        <w:rPr>
          <w:sz w:val="24"/>
          <w:szCs w:val="24"/>
        </w:rPr>
        <w:tab/>
      </w:r>
      <w:r w:rsidRPr="00010D0F">
        <w:rPr>
          <w:sz w:val="24"/>
          <w:szCs w:val="24"/>
        </w:rPr>
        <w:t>Administr</w:t>
      </w:r>
      <w:r w:rsidR="009D2088" w:rsidRPr="00010D0F">
        <w:rPr>
          <w:sz w:val="24"/>
          <w:szCs w:val="24"/>
        </w:rPr>
        <w:t xml:space="preserve">ative Service </w:t>
      </w:r>
      <w:r w:rsidR="003E2AAE">
        <w:rPr>
          <w:sz w:val="24"/>
          <w:szCs w:val="24"/>
        </w:rPr>
        <w:t>M</w:t>
      </w:r>
      <w:r w:rsidR="009D2088" w:rsidRPr="00010D0F">
        <w:rPr>
          <w:sz w:val="24"/>
          <w:szCs w:val="24"/>
        </w:rPr>
        <w:t>anager        $</w:t>
      </w:r>
      <w:r w:rsidR="00F34D58">
        <w:rPr>
          <w:sz w:val="24"/>
          <w:szCs w:val="24"/>
        </w:rPr>
        <w:t>64.93</w:t>
      </w:r>
    </w:p>
    <w:p w:rsidR="00BD7817" w:rsidRPr="00010D0F" w:rsidRDefault="00BD7817" w:rsidP="00BD7817">
      <w:pPr>
        <w:rPr>
          <w:sz w:val="24"/>
          <w:szCs w:val="24"/>
        </w:rPr>
      </w:pPr>
      <w:r w:rsidRPr="00010D0F">
        <w:rPr>
          <w:sz w:val="24"/>
          <w:szCs w:val="24"/>
        </w:rPr>
        <w:tab/>
      </w:r>
      <w:r w:rsidRPr="00010D0F">
        <w:rPr>
          <w:sz w:val="24"/>
          <w:szCs w:val="24"/>
        </w:rPr>
        <w:tab/>
      </w:r>
      <w:r w:rsidR="00F86517" w:rsidRPr="00010D0F">
        <w:rPr>
          <w:sz w:val="24"/>
          <w:szCs w:val="24"/>
        </w:rPr>
        <w:tab/>
      </w:r>
      <w:r w:rsidR="000A4192" w:rsidRPr="00010D0F">
        <w:rPr>
          <w:sz w:val="24"/>
          <w:szCs w:val="24"/>
        </w:rPr>
        <w:t>Worker</w:t>
      </w:r>
      <w:r w:rsidRPr="00010D0F">
        <w:rPr>
          <w:sz w:val="24"/>
          <w:szCs w:val="24"/>
        </w:rPr>
        <w:t xml:space="preserve">                                            </w:t>
      </w:r>
      <w:r w:rsidR="00FC5391" w:rsidRPr="00010D0F">
        <w:rPr>
          <w:sz w:val="24"/>
          <w:szCs w:val="24"/>
        </w:rPr>
        <w:tab/>
      </w:r>
      <w:r w:rsidR="009D2088" w:rsidRPr="00010D0F">
        <w:rPr>
          <w:sz w:val="24"/>
          <w:szCs w:val="24"/>
        </w:rPr>
        <w:t>$</w:t>
      </w:r>
      <w:r w:rsidR="00F34D58">
        <w:rPr>
          <w:sz w:val="24"/>
          <w:szCs w:val="24"/>
        </w:rPr>
        <w:t>33.35</w:t>
      </w:r>
    </w:p>
    <w:p w:rsidR="00BD7817" w:rsidRPr="00010D0F" w:rsidRDefault="00BD7817" w:rsidP="00BD7817">
      <w:pPr>
        <w:rPr>
          <w:sz w:val="24"/>
          <w:szCs w:val="24"/>
        </w:rPr>
      </w:pPr>
      <w:r w:rsidRPr="00010D0F">
        <w:rPr>
          <w:sz w:val="24"/>
          <w:szCs w:val="24"/>
        </w:rPr>
        <w:t xml:space="preserve">                        </w:t>
      </w:r>
      <w:r w:rsidR="005536E4" w:rsidRPr="00010D0F">
        <w:rPr>
          <w:sz w:val="24"/>
          <w:szCs w:val="24"/>
        </w:rPr>
        <w:tab/>
      </w:r>
      <w:r w:rsidRPr="00010D0F">
        <w:rPr>
          <w:sz w:val="24"/>
          <w:szCs w:val="24"/>
        </w:rPr>
        <w:t xml:space="preserve">Office Clerk           </w:t>
      </w:r>
      <w:r w:rsidR="009D2088" w:rsidRPr="00010D0F">
        <w:rPr>
          <w:sz w:val="24"/>
          <w:szCs w:val="24"/>
        </w:rPr>
        <w:t xml:space="preserve">                             $</w:t>
      </w:r>
      <w:r w:rsidR="00F34D58">
        <w:rPr>
          <w:sz w:val="24"/>
          <w:szCs w:val="24"/>
        </w:rPr>
        <w:t>25.01</w:t>
      </w:r>
    </w:p>
    <w:p w:rsidR="006B7CF0" w:rsidRDefault="006B7CF0" w:rsidP="00BD7817">
      <w:pPr>
        <w:rPr>
          <w:color w:val="FF0000"/>
        </w:rPr>
      </w:pPr>
    </w:p>
    <w:p w:rsidR="00BD7817" w:rsidRPr="005C7D07" w:rsidRDefault="00BD7817" w:rsidP="00BD7817">
      <w:pPr>
        <w:rPr>
          <w:b/>
          <w:sz w:val="24"/>
          <w:szCs w:val="24"/>
        </w:rPr>
      </w:pPr>
      <w:r w:rsidRPr="005C7D07">
        <w:rPr>
          <w:b/>
          <w:bCs/>
          <w:sz w:val="24"/>
          <w:szCs w:val="24"/>
        </w:rPr>
        <w:t xml:space="preserve">(A)  </w:t>
      </w:r>
      <w:r w:rsidR="000A4192">
        <w:rPr>
          <w:b/>
          <w:bCs/>
          <w:sz w:val="24"/>
          <w:szCs w:val="24"/>
        </w:rPr>
        <w:t>Worker</w:t>
      </w:r>
      <w:r w:rsidRPr="005C7D07">
        <w:rPr>
          <w:b/>
          <w:bCs/>
          <w:sz w:val="24"/>
          <w:szCs w:val="24"/>
        </w:rPr>
        <w:t xml:space="preserve"> exposure determination (§1910.1450(d))</w:t>
      </w:r>
    </w:p>
    <w:p w:rsidR="00BD7817" w:rsidRPr="005C7D07" w:rsidRDefault="00BD7817" w:rsidP="00BD7817">
      <w:pPr>
        <w:rPr>
          <w:sz w:val="24"/>
          <w:szCs w:val="24"/>
        </w:rPr>
      </w:pPr>
    </w:p>
    <w:p w:rsidR="00BD7817" w:rsidRPr="005536E4" w:rsidRDefault="00BD7817" w:rsidP="00BD7817">
      <w:pPr>
        <w:rPr>
          <w:i/>
          <w:sz w:val="24"/>
          <w:szCs w:val="24"/>
        </w:rPr>
      </w:pPr>
      <w:r w:rsidRPr="005536E4">
        <w:rPr>
          <w:i/>
          <w:sz w:val="24"/>
          <w:szCs w:val="24"/>
        </w:rPr>
        <w:t>Initial monitoring (§1910.1450(d)(1)) and periodic monitoring (§1910.1450(d)(2) and (d)(3))</w:t>
      </w:r>
    </w:p>
    <w:p w:rsidR="00BD7817" w:rsidRPr="005536E4" w:rsidRDefault="00BD7817" w:rsidP="00BD7817">
      <w:pPr>
        <w:rPr>
          <w:i/>
          <w:sz w:val="24"/>
          <w:szCs w:val="24"/>
        </w:rPr>
      </w:pPr>
    </w:p>
    <w:p w:rsidR="00BD7817" w:rsidRPr="005536E4" w:rsidRDefault="00BD7817" w:rsidP="00BD7817">
      <w:pPr>
        <w:rPr>
          <w:sz w:val="24"/>
          <w:szCs w:val="24"/>
        </w:rPr>
      </w:pPr>
      <w:r w:rsidRPr="005536E4">
        <w:rPr>
          <w:sz w:val="24"/>
          <w:szCs w:val="24"/>
        </w:rPr>
        <w:t xml:space="preserve">As noted above in Item 1, laboratory </w:t>
      </w:r>
      <w:r w:rsidR="000A4192">
        <w:rPr>
          <w:sz w:val="24"/>
          <w:szCs w:val="24"/>
        </w:rPr>
        <w:t>worker</w:t>
      </w:r>
      <w:r w:rsidRPr="005536E4">
        <w:rPr>
          <w:sz w:val="24"/>
          <w:szCs w:val="24"/>
        </w:rPr>
        <w:t xml:space="preserve">s typically use small quantities of numerous hazardous chemicals in a variety of procedures and operations, each of which they perform infrequently or periodically. In addition, standard laboratory practices require techniques that control the release of, and exposure to, hazardous chemicals (e.g., extensive labeling, sealed containers, protective clothing such a gloves and goggles, laboratory hoods). Therefore, overexposure of laboratory </w:t>
      </w:r>
      <w:r w:rsidR="000A4192">
        <w:rPr>
          <w:sz w:val="24"/>
          <w:szCs w:val="24"/>
        </w:rPr>
        <w:t>worker</w:t>
      </w:r>
      <w:r w:rsidRPr="005536E4">
        <w:rPr>
          <w:sz w:val="24"/>
          <w:szCs w:val="24"/>
        </w:rPr>
        <w:t>s to hazardous chemicals is rare. Accordingly, OSHA assumes that only a minimal need exists to conduct initial and periodic exposure monitoring (i.e., once a year per laboratory facility), and that a laboratory supervisor takes, on average, 10 minutes (.17 hour) to distribute and collect exposure-monitoring samples and mail them for analysis. Thus, the estimated burden hours and cost for these requirements each year are:</w:t>
      </w:r>
    </w:p>
    <w:p w:rsidR="00BD7817" w:rsidRPr="005536E4" w:rsidRDefault="00BD7817" w:rsidP="00BD7817">
      <w:pPr>
        <w:ind w:left="720" w:firstLine="720"/>
        <w:rPr>
          <w:bCs/>
          <w:sz w:val="24"/>
          <w:szCs w:val="24"/>
          <w:highlight w:val="lightGray"/>
        </w:rPr>
      </w:pPr>
    </w:p>
    <w:p w:rsidR="00546573" w:rsidRPr="006A6080" w:rsidRDefault="00546573" w:rsidP="00546573">
      <w:pPr>
        <w:tabs>
          <w:tab w:val="left" w:pos="2970"/>
          <w:tab w:val="left" w:pos="3060"/>
        </w:tabs>
        <w:ind w:left="720" w:firstLine="720"/>
        <w:rPr>
          <w:sz w:val="24"/>
          <w:szCs w:val="24"/>
        </w:rPr>
      </w:pPr>
      <w:r w:rsidRPr="002E17F3">
        <w:rPr>
          <w:b/>
          <w:bCs/>
          <w:sz w:val="24"/>
          <w:szCs w:val="24"/>
        </w:rPr>
        <w:t>Burden hours</w:t>
      </w:r>
      <w:r w:rsidRPr="002E17F3">
        <w:rPr>
          <w:b/>
          <w:sz w:val="24"/>
          <w:szCs w:val="24"/>
        </w:rPr>
        <w:t>:</w:t>
      </w:r>
      <w:r>
        <w:rPr>
          <w:b/>
          <w:sz w:val="24"/>
          <w:szCs w:val="24"/>
        </w:rPr>
        <w:t xml:space="preserve"> </w:t>
      </w:r>
      <w:r>
        <w:rPr>
          <w:sz w:val="24"/>
          <w:szCs w:val="24"/>
        </w:rPr>
        <w:t>135,511</w:t>
      </w:r>
      <w:r w:rsidRPr="006A6080">
        <w:rPr>
          <w:sz w:val="24"/>
          <w:szCs w:val="24"/>
        </w:rPr>
        <w:t xml:space="preserve"> facilities x .17 hour = </w:t>
      </w:r>
      <w:r>
        <w:rPr>
          <w:sz w:val="24"/>
          <w:szCs w:val="24"/>
        </w:rPr>
        <w:t>23,037</w:t>
      </w:r>
      <w:r w:rsidRPr="006A6080">
        <w:rPr>
          <w:sz w:val="24"/>
          <w:szCs w:val="24"/>
        </w:rPr>
        <w:t xml:space="preserve"> hours</w:t>
      </w:r>
    </w:p>
    <w:p w:rsidR="00546573" w:rsidRPr="00F9019F" w:rsidRDefault="00546573" w:rsidP="00546573">
      <w:pPr>
        <w:tabs>
          <w:tab w:val="left" w:pos="2790"/>
        </w:tabs>
        <w:ind w:left="1440" w:firstLine="810"/>
        <w:rPr>
          <w:b/>
          <w:color w:val="548DD4"/>
          <w:sz w:val="24"/>
          <w:szCs w:val="24"/>
        </w:rPr>
      </w:pPr>
      <w:r>
        <w:rPr>
          <w:bCs/>
          <w:sz w:val="24"/>
          <w:szCs w:val="24"/>
        </w:rPr>
        <w:t xml:space="preserve">  </w:t>
      </w:r>
      <w:r w:rsidRPr="002E17F3">
        <w:rPr>
          <w:b/>
          <w:bCs/>
          <w:sz w:val="24"/>
          <w:szCs w:val="24"/>
        </w:rPr>
        <w:t>Cost</w:t>
      </w:r>
      <w:r w:rsidRPr="002E17F3">
        <w:rPr>
          <w:b/>
          <w:sz w:val="24"/>
          <w:szCs w:val="24"/>
        </w:rPr>
        <w:t>:</w:t>
      </w:r>
      <w:r>
        <w:rPr>
          <w:sz w:val="24"/>
          <w:szCs w:val="24"/>
        </w:rPr>
        <w:t xml:space="preserve"> 23,037</w:t>
      </w:r>
      <w:r w:rsidRPr="006A6080">
        <w:rPr>
          <w:sz w:val="24"/>
          <w:szCs w:val="24"/>
        </w:rPr>
        <w:t xml:space="preserve"> hours x $</w:t>
      </w:r>
      <w:r>
        <w:rPr>
          <w:sz w:val="24"/>
          <w:szCs w:val="24"/>
        </w:rPr>
        <w:t>64.93</w:t>
      </w:r>
      <w:r w:rsidRPr="006A6080">
        <w:rPr>
          <w:sz w:val="24"/>
          <w:szCs w:val="24"/>
        </w:rPr>
        <w:t xml:space="preserve"> = $</w:t>
      </w:r>
      <w:r>
        <w:rPr>
          <w:sz w:val="24"/>
          <w:szCs w:val="24"/>
        </w:rPr>
        <w:t>1,495,792</w:t>
      </w:r>
    </w:p>
    <w:p w:rsidR="005220DC" w:rsidRDefault="005220DC">
      <w:pPr>
        <w:rPr>
          <w:b/>
          <w:bCs/>
          <w:sz w:val="24"/>
          <w:szCs w:val="24"/>
        </w:rPr>
      </w:pPr>
      <w:r>
        <w:rPr>
          <w:b/>
          <w:bCs/>
          <w:sz w:val="24"/>
          <w:szCs w:val="24"/>
        </w:rPr>
        <w:br w:type="page"/>
      </w:r>
    </w:p>
    <w:p w:rsidR="006A6080" w:rsidRDefault="006A6080" w:rsidP="00BD7817">
      <w:pPr>
        <w:rPr>
          <w:i/>
          <w:sz w:val="24"/>
          <w:szCs w:val="24"/>
        </w:rPr>
      </w:pPr>
    </w:p>
    <w:p w:rsidR="00BD7817" w:rsidRPr="005536E4" w:rsidRDefault="000A4192" w:rsidP="00BD7817">
      <w:pPr>
        <w:rPr>
          <w:i/>
          <w:sz w:val="24"/>
          <w:szCs w:val="24"/>
        </w:rPr>
      </w:pPr>
      <w:r>
        <w:rPr>
          <w:i/>
          <w:sz w:val="24"/>
          <w:szCs w:val="24"/>
        </w:rPr>
        <w:t>Worker</w:t>
      </w:r>
      <w:r w:rsidR="00BD7817" w:rsidRPr="005536E4">
        <w:rPr>
          <w:i/>
          <w:sz w:val="24"/>
          <w:szCs w:val="24"/>
        </w:rPr>
        <w:t xml:space="preserve"> notification of monitoring results (§1910.1450(d)(4))</w:t>
      </w:r>
    </w:p>
    <w:p w:rsidR="005220DC" w:rsidRDefault="005220DC" w:rsidP="00BD7817">
      <w:pPr>
        <w:rPr>
          <w:sz w:val="24"/>
          <w:szCs w:val="24"/>
        </w:rPr>
      </w:pPr>
    </w:p>
    <w:p w:rsidR="0091641D" w:rsidRDefault="00BD7817" w:rsidP="00BD7817">
      <w:pPr>
        <w:rPr>
          <w:sz w:val="24"/>
          <w:szCs w:val="24"/>
        </w:rPr>
      </w:pPr>
      <w:r w:rsidRPr="005536E4">
        <w:rPr>
          <w:sz w:val="24"/>
          <w:szCs w:val="24"/>
        </w:rPr>
        <w:t xml:space="preserve">Assuming that employers post exposure monitoring results in an appropriate location, the Agency estimates that an office clerk spends five minutes (.08 hour) developing and posting </w:t>
      </w:r>
    </w:p>
    <w:p w:rsidR="00BD7817" w:rsidRPr="005536E4" w:rsidRDefault="00BD7817" w:rsidP="00BD7817">
      <w:pPr>
        <w:rPr>
          <w:sz w:val="24"/>
          <w:szCs w:val="24"/>
        </w:rPr>
      </w:pPr>
      <w:r w:rsidRPr="005536E4">
        <w:rPr>
          <w:sz w:val="24"/>
          <w:szCs w:val="24"/>
        </w:rPr>
        <w:t>these results for each facility once a year. Therefore, the estimated annual burden hours and cost of this provision are:</w:t>
      </w:r>
    </w:p>
    <w:p w:rsidR="00BD7817" w:rsidRPr="005536E4" w:rsidRDefault="00BD7817" w:rsidP="00BD7817">
      <w:pPr>
        <w:rPr>
          <w:sz w:val="24"/>
          <w:szCs w:val="24"/>
        </w:rPr>
      </w:pPr>
    </w:p>
    <w:p w:rsidR="00BD7817" w:rsidRPr="0044528A" w:rsidRDefault="00BD7817" w:rsidP="0044528A">
      <w:pPr>
        <w:tabs>
          <w:tab w:val="left" w:pos="2250"/>
          <w:tab w:val="left" w:pos="2700"/>
          <w:tab w:val="left" w:pos="2970"/>
        </w:tabs>
        <w:ind w:left="720" w:firstLine="720"/>
        <w:rPr>
          <w:sz w:val="24"/>
          <w:szCs w:val="24"/>
        </w:rPr>
      </w:pPr>
      <w:r w:rsidRPr="002C145F">
        <w:rPr>
          <w:b/>
          <w:bCs/>
          <w:sz w:val="24"/>
          <w:szCs w:val="24"/>
        </w:rPr>
        <w:t>Burden hours</w:t>
      </w:r>
      <w:r w:rsidRPr="002C145F">
        <w:rPr>
          <w:b/>
          <w:sz w:val="24"/>
          <w:szCs w:val="24"/>
        </w:rPr>
        <w:t>:</w:t>
      </w:r>
      <w:r w:rsidR="00E12379" w:rsidRPr="0044528A">
        <w:rPr>
          <w:sz w:val="24"/>
          <w:szCs w:val="24"/>
        </w:rPr>
        <w:tab/>
      </w:r>
      <w:r w:rsidR="000C3944">
        <w:rPr>
          <w:sz w:val="24"/>
          <w:szCs w:val="24"/>
        </w:rPr>
        <w:t>135,511</w:t>
      </w:r>
      <w:r w:rsidRPr="0044528A">
        <w:rPr>
          <w:sz w:val="24"/>
          <w:szCs w:val="24"/>
        </w:rPr>
        <w:t xml:space="preserve"> facilities x .08 hour = </w:t>
      </w:r>
      <w:r w:rsidR="000C3944">
        <w:rPr>
          <w:sz w:val="24"/>
          <w:szCs w:val="24"/>
        </w:rPr>
        <w:t>10,841</w:t>
      </w:r>
      <w:r w:rsidRPr="0044528A">
        <w:rPr>
          <w:sz w:val="24"/>
          <w:szCs w:val="24"/>
        </w:rPr>
        <w:t xml:space="preserve"> hours</w:t>
      </w:r>
    </w:p>
    <w:p w:rsidR="00BD7817" w:rsidRPr="0044528A" w:rsidRDefault="00BD7817" w:rsidP="0044528A">
      <w:pPr>
        <w:tabs>
          <w:tab w:val="left" w:pos="2790"/>
          <w:tab w:val="left" w:pos="2970"/>
        </w:tabs>
        <w:ind w:left="1440" w:firstLine="720"/>
        <w:rPr>
          <w:color w:val="FF0000"/>
          <w:sz w:val="24"/>
          <w:szCs w:val="24"/>
        </w:rPr>
      </w:pPr>
      <w:r w:rsidRPr="0044528A">
        <w:rPr>
          <w:bCs/>
          <w:sz w:val="24"/>
          <w:szCs w:val="24"/>
        </w:rPr>
        <w:t xml:space="preserve"> </w:t>
      </w:r>
      <w:r w:rsidR="00E12379" w:rsidRPr="0044528A">
        <w:rPr>
          <w:bCs/>
          <w:sz w:val="24"/>
          <w:szCs w:val="24"/>
        </w:rPr>
        <w:t xml:space="preserve"> </w:t>
      </w:r>
      <w:r w:rsidR="002C145F">
        <w:rPr>
          <w:bCs/>
          <w:sz w:val="24"/>
          <w:szCs w:val="24"/>
        </w:rPr>
        <w:t xml:space="preserve"> </w:t>
      </w:r>
      <w:r w:rsidR="0044528A" w:rsidRPr="002C145F">
        <w:rPr>
          <w:b/>
          <w:bCs/>
          <w:sz w:val="24"/>
          <w:szCs w:val="24"/>
        </w:rPr>
        <w:t>Cost:</w:t>
      </w:r>
      <w:r w:rsidRPr="002C145F">
        <w:rPr>
          <w:b/>
          <w:sz w:val="24"/>
          <w:szCs w:val="24"/>
        </w:rPr>
        <w:tab/>
      </w:r>
      <w:r w:rsidR="000C3944">
        <w:rPr>
          <w:sz w:val="24"/>
          <w:szCs w:val="24"/>
        </w:rPr>
        <w:t>10,841</w:t>
      </w:r>
      <w:r w:rsidRPr="0044528A">
        <w:rPr>
          <w:sz w:val="24"/>
          <w:szCs w:val="24"/>
        </w:rPr>
        <w:t xml:space="preserve"> </w:t>
      </w:r>
      <w:r w:rsidR="00EC04BF" w:rsidRPr="0044528A">
        <w:rPr>
          <w:sz w:val="24"/>
          <w:szCs w:val="24"/>
        </w:rPr>
        <w:t>hours x $</w:t>
      </w:r>
      <w:r w:rsidR="000C3944">
        <w:rPr>
          <w:sz w:val="24"/>
          <w:szCs w:val="24"/>
        </w:rPr>
        <w:t>25.01</w:t>
      </w:r>
      <w:r w:rsidR="00EC04BF" w:rsidRPr="0044528A">
        <w:rPr>
          <w:sz w:val="24"/>
          <w:szCs w:val="24"/>
        </w:rPr>
        <w:t xml:space="preserve"> = $</w:t>
      </w:r>
      <w:r w:rsidR="007A4D72">
        <w:rPr>
          <w:sz w:val="24"/>
          <w:szCs w:val="24"/>
        </w:rPr>
        <w:t>271,133</w:t>
      </w:r>
    </w:p>
    <w:p w:rsidR="00BD7817" w:rsidRPr="0044528A" w:rsidRDefault="00BD7817" w:rsidP="00BD7817">
      <w:pPr>
        <w:rPr>
          <w:bCs/>
        </w:rPr>
      </w:pPr>
    </w:p>
    <w:p w:rsidR="00BD7817" w:rsidRPr="005536E4" w:rsidRDefault="00BD7817" w:rsidP="00BD7817">
      <w:pPr>
        <w:rPr>
          <w:b/>
          <w:sz w:val="24"/>
          <w:szCs w:val="24"/>
        </w:rPr>
      </w:pPr>
      <w:r w:rsidRPr="005536E4">
        <w:rPr>
          <w:b/>
          <w:bCs/>
          <w:sz w:val="24"/>
          <w:szCs w:val="24"/>
        </w:rPr>
        <w:t>(B)  Chemical hygiene plan (§1910.1450(e))</w:t>
      </w:r>
    </w:p>
    <w:p w:rsidR="005536E4" w:rsidRDefault="005536E4" w:rsidP="00BD7817">
      <w:pPr>
        <w:rPr>
          <w:sz w:val="24"/>
          <w:szCs w:val="24"/>
        </w:rPr>
      </w:pPr>
    </w:p>
    <w:p w:rsidR="00BD7817" w:rsidRPr="003D0215" w:rsidRDefault="00BD7817" w:rsidP="00BD7817">
      <w:pPr>
        <w:rPr>
          <w:sz w:val="24"/>
          <w:szCs w:val="24"/>
        </w:rPr>
      </w:pPr>
      <w:r w:rsidRPr="003D0215">
        <w:rPr>
          <w:sz w:val="24"/>
          <w:szCs w:val="24"/>
        </w:rPr>
        <w:t>This paragraph requires new laboratory facilities to develop a chemical hygiene plan (CHP), while existing facilities must review their CHPs at least annually.</w:t>
      </w:r>
      <w:r w:rsidRPr="003D0215">
        <w:rPr>
          <w:rStyle w:val="FootnoteReference"/>
          <w:sz w:val="24"/>
          <w:szCs w:val="24"/>
          <w:vertAlign w:val="superscript"/>
        </w:rPr>
        <w:footnoteReference w:id="8"/>
      </w:r>
      <w:r w:rsidRPr="003D0215">
        <w:rPr>
          <w:sz w:val="24"/>
          <w:szCs w:val="24"/>
        </w:rPr>
        <w:t xml:space="preserve"> The Agency estimates that the number of laboratory facilities increase</w:t>
      </w:r>
      <w:r w:rsidR="00F26D0F">
        <w:rPr>
          <w:sz w:val="24"/>
          <w:szCs w:val="24"/>
        </w:rPr>
        <w:t>d</w:t>
      </w:r>
      <w:r w:rsidRPr="003D0215">
        <w:rPr>
          <w:sz w:val="24"/>
          <w:szCs w:val="24"/>
        </w:rPr>
        <w:t xml:space="preserve"> by</w:t>
      </w:r>
      <w:r w:rsidR="00397CDB" w:rsidRPr="003D0215">
        <w:rPr>
          <w:sz w:val="24"/>
          <w:szCs w:val="24"/>
        </w:rPr>
        <w:t xml:space="preserve"> </w:t>
      </w:r>
      <w:r w:rsidR="00F26D0F">
        <w:rPr>
          <w:sz w:val="24"/>
          <w:szCs w:val="24"/>
        </w:rPr>
        <w:t>5,314</w:t>
      </w:r>
      <w:r w:rsidRPr="003D0215">
        <w:rPr>
          <w:sz w:val="24"/>
          <w:szCs w:val="24"/>
        </w:rPr>
        <w:t xml:space="preserve"> </w:t>
      </w:r>
      <w:r w:rsidR="00F26D0F">
        <w:rPr>
          <w:sz w:val="24"/>
          <w:szCs w:val="24"/>
        </w:rPr>
        <w:t xml:space="preserve">annually during the past three years (64,404 existing CHPs – 48,461 CHPs </w:t>
      </w:r>
      <w:r w:rsidR="0094724A">
        <w:rPr>
          <w:sz w:val="24"/>
          <w:szCs w:val="24"/>
        </w:rPr>
        <w:t xml:space="preserve">= </w:t>
      </w:r>
      <w:r w:rsidR="0094724A" w:rsidRPr="0094724A">
        <w:rPr>
          <w:sz w:val="24"/>
          <w:szCs w:val="24"/>
        </w:rPr>
        <w:t>15</w:t>
      </w:r>
      <w:r w:rsidR="0094724A">
        <w:rPr>
          <w:sz w:val="24"/>
          <w:szCs w:val="24"/>
        </w:rPr>
        <w:t>,</w:t>
      </w:r>
      <w:r w:rsidR="0094724A" w:rsidRPr="0094724A">
        <w:rPr>
          <w:sz w:val="24"/>
          <w:szCs w:val="24"/>
        </w:rPr>
        <w:t>943</w:t>
      </w:r>
      <w:r w:rsidR="0094724A">
        <w:rPr>
          <w:sz w:val="24"/>
          <w:szCs w:val="24"/>
        </w:rPr>
        <w:t>/3 = 5,314</w:t>
      </w:r>
      <w:r w:rsidRPr="003D0215">
        <w:rPr>
          <w:sz w:val="24"/>
          <w:szCs w:val="24"/>
        </w:rPr>
        <w:t>, and that a laboratory supervisor (acting as the Chemical Hygiene Officer) takes 8 hours to develop a new CHP and one-half (.5) hour to update an existing CHP. The burden hour and cost estimate for this requirement are:</w:t>
      </w:r>
    </w:p>
    <w:p w:rsidR="00BD7817" w:rsidRPr="003D0215" w:rsidRDefault="00BD7817" w:rsidP="00BD7817">
      <w:pPr>
        <w:rPr>
          <w:sz w:val="24"/>
          <w:szCs w:val="24"/>
        </w:rPr>
      </w:pPr>
    </w:p>
    <w:p w:rsidR="0094568F" w:rsidRDefault="00BD7817" w:rsidP="0053130C">
      <w:pPr>
        <w:ind w:left="2970" w:hanging="1440"/>
        <w:rPr>
          <w:sz w:val="24"/>
          <w:szCs w:val="24"/>
        </w:rPr>
      </w:pPr>
      <w:r w:rsidRPr="0094568F">
        <w:rPr>
          <w:b/>
          <w:bCs/>
          <w:sz w:val="24"/>
          <w:szCs w:val="24"/>
        </w:rPr>
        <w:t>Burden hours</w:t>
      </w:r>
      <w:r w:rsidRPr="0094568F">
        <w:rPr>
          <w:b/>
          <w:sz w:val="24"/>
          <w:szCs w:val="24"/>
        </w:rPr>
        <w:t>:</w:t>
      </w:r>
      <w:r w:rsidR="0053130C">
        <w:rPr>
          <w:sz w:val="24"/>
          <w:szCs w:val="24"/>
        </w:rPr>
        <w:t xml:space="preserve"> </w:t>
      </w:r>
      <w:r w:rsidR="0094724A">
        <w:rPr>
          <w:sz w:val="24"/>
          <w:szCs w:val="24"/>
        </w:rPr>
        <w:t>[</w:t>
      </w:r>
      <w:r w:rsidRPr="003D0215">
        <w:rPr>
          <w:sz w:val="24"/>
          <w:szCs w:val="24"/>
        </w:rPr>
        <w:t>(</w:t>
      </w:r>
      <w:r w:rsidR="0094724A">
        <w:rPr>
          <w:sz w:val="24"/>
          <w:szCs w:val="24"/>
        </w:rPr>
        <w:t>5,314</w:t>
      </w:r>
      <w:r w:rsidR="00D67BED">
        <w:rPr>
          <w:sz w:val="24"/>
          <w:szCs w:val="24"/>
        </w:rPr>
        <w:t xml:space="preserve"> </w:t>
      </w:r>
      <w:r w:rsidRPr="003D0215">
        <w:rPr>
          <w:sz w:val="24"/>
          <w:szCs w:val="24"/>
        </w:rPr>
        <w:t>new CHPs x 8 hours)</w:t>
      </w:r>
      <w:r w:rsidR="0094724A">
        <w:rPr>
          <w:sz w:val="24"/>
          <w:szCs w:val="24"/>
        </w:rPr>
        <w:t xml:space="preserve"> = 42,512]</w:t>
      </w:r>
      <w:r w:rsidRPr="003D0215">
        <w:rPr>
          <w:sz w:val="24"/>
          <w:szCs w:val="24"/>
        </w:rPr>
        <w:t xml:space="preserve"> + </w:t>
      </w:r>
      <w:r w:rsidR="0094724A">
        <w:rPr>
          <w:sz w:val="24"/>
          <w:szCs w:val="24"/>
        </w:rPr>
        <w:t>[</w:t>
      </w:r>
      <w:r w:rsidRPr="003D0215">
        <w:rPr>
          <w:sz w:val="24"/>
          <w:szCs w:val="24"/>
        </w:rPr>
        <w:t>(</w:t>
      </w:r>
      <w:r w:rsidR="00F30A8E">
        <w:rPr>
          <w:sz w:val="24"/>
          <w:szCs w:val="24"/>
        </w:rPr>
        <w:t>135,511</w:t>
      </w:r>
      <w:r w:rsidR="00B178A9" w:rsidRPr="003D0215">
        <w:rPr>
          <w:sz w:val="24"/>
          <w:szCs w:val="24"/>
        </w:rPr>
        <w:t xml:space="preserve"> </w:t>
      </w:r>
      <w:r w:rsidRPr="003D0215">
        <w:rPr>
          <w:sz w:val="24"/>
          <w:szCs w:val="24"/>
        </w:rPr>
        <w:t>existing</w:t>
      </w:r>
    </w:p>
    <w:p w:rsidR="00BD7817" w:rsidRPr="003D0215" w:rsidRDefault="00BD7817" w:rsidP="0094568F">
      <w:pPr>
        <w:ind w:left="2880"/>
        <w:rPr>
          <w:sz w:val="24"/>
          <w:szCs w:val="24"/>
        </w:rPr>
      </w:pPr>
      <w:r w:rsidRPr="003D0215">
        <w:rPr>
          <w:sz w:val="24"/>
          <w:szCs w:val="24"/>
        </w:rPr>
        <w:t xml:space="preserve"> </w:t>
      </w:r>
      <w:r w:rsidR="0094568F">
        <w:rPr>
          <w:sz w:val="24"/>
          <w:szCs w:val="24"/>
        </w:rPr>
        <w:t xml:space="preserve">  </w:t>
      </w:r>
      <w:r w:rsidRPr="003D0215">
        <w:rPr>
          <w:sz w:val="24"/>
          <w:szCs w:val="24"/>
        </w:rPr>
        <w:t xml:space="preserve">CHPs x .5 </w:t>
      </w:r>
      <w:r w:rsidR="006B3F6A">
        <w:rPr>
          <w:sz w:val="24"/>
          <w:szCs w:val="24"/>
        </w:rPr>
        <w:t xml:space="preserve">= </w:t>
      </w:r>
      <w:r w:rsidR="00F30A8E">
        <w:rPr>
          <w:sz w:val="24"/>
          <w:szCs w:val="24"/>
        </w:rPr>
        <w:t>67,756</w:t>
      </w:r>
      <w:r w:rsidR="00D67BED">
        <w:rPr>
          <w:sz w:val="24"/>
          <w:szCs w:val="24"/>
        </w:rPr>
        <w:t xml:space="preserve"> </w:t>
      </w:r>
      <w:r w:rsidRPr="003D0215">
        <w:rPr>
          <w:sz w:val="24"/>
          <w:szCs w:val="24"/>
        </w:rPr>
        <w:t>hours)</w:t>
      </w:r>
      <w:r w:rsidR="0094724A">
        <w:rPr>
          <w:sz w:val="24"/>
          <w:szCs w:val="24"/>
        </w:rPr>
        <w:t>]</w:t>
      </w:r>
      <w:r w:rsidRPr="003D0215">
        <w:rPr>
          <w:sz w:val="24"/>
          <w:szCs w:val="24"/>
        </w:rPr>
        <w:t xml:space="preserve"> = </w:t>
      </w:r>
      <w:r w:rsidR="00F30A8E">
        <w:rPr>
          <w:sz w:val="24"/>
          <w:szCs w:val="24"/>
        </w:rPr>
        <w:t>110,268</w:t>
      </w:r>
      <w:r w:rsidR="00A06663">
        <w:rPr>
          <w:sz w:val="24"/>
          <w:szCs w:val="24"/>
        </w:rPr>
        <w:t xml:space="preserve"> </w:t>
      </w:r>
      <w:r w:rsidRPr="003D0215">
        <w:rPr>
          <w:sz w:val="24"/>
          <w:szCs w:val="24"/>
        </w:rPr>
        <w:t>hours</w:t>
      </w:r>
    </w:p>
    <w:p w:rsidR="00BD7817" w:rsidRPr="003D0215" w:rsidRDefault="009D60E1" w:rsidP="0053130C">
      <w:pPr>
        <w:ind w:left="1440" w:firstLine="810"/>
        <w:rPr>
          <w:sz w:val="24"/>
          <w:szCs w:val="24"/>
        </w:rPr>
      </w:pPr>
      <w:r w:rsidRPr="003D0215">
        <w:rPr>
          <w:bCs/>
          <w:sz w:val="24"/>
          <w:szCs w:val="24"/>
        </w:rPr>
        <w:t xml:space="preserve"> </w:t>
      </w:r>
      <w:r w:rsidR="00BD7817" w:rsidRPr="0094568F">
        <w:rPr>
          <w:b/>
          <w:bCs/>
          <w:sz w:val="24"/>
          <w:szCs w:val="24"/>
        </w:rPr>
        <w:t>Cost</w:t>
      </w:r>
      <w:r w:rsidR="00BD7817" w:rsidRPr="0094568F">
        <w:rPr>
          <w:b/>
          <w:sz w:val="24"/>
          <w:szCs w:val="24"/>
        </w:rPr>
        <w:t>:</w:t>
      </w:r>
      <w:r w:rsidR="00BD7817" w:rsidRPr="003D0215">
        <w:rPr>
          <w:sz w:val="24"/>
          <w:szCs w:val="24"/>
        </w:rPr>
        <w:tab/>
      </w:r>
      <w:r w:rsidR="0053130C">
        <w:rPr>
          <w:sz w:val="24"/>
          <w:szCs w:val="24"/>
        </w:rPr>
        <w:t xml:space="preserve">  </w:t>
      </w:r>
      <w:r w:rsidR="00F30A8E">
        <w:rPr>
          <w:sz w:val="24"/>
          <w:szCs w:val="24"/>
        </w:rPr>
        <w:t>110,268</w:t>
      </w:r>
      <w:r w:rsidR="00BD7817" w:rsidRPr="003D0215">
        <w:rPr>
          <w:sz w:val="24"/>
          <w:szCs w:val="24"/>
        </w:rPr>
        <w:t xml:space="preserve"> hours x $</w:t>
      </w:r>
      <w:r w:rsidR="00F30A8E">
        <w:rPr>
          <w:sz w:val="24"/>
          <w:szCs w:val="24"/>
        </w:rPr>
        <w:t>64.93</w:t>
      </w:r>
      <w:r w:rsidR="00EC04BF" w:rsidRPr="003D0215">
        <w:rPr>
          <w:sz w:val="24"/>
          <w:szCs w:val="24"/>
        </w:rPr>
        <w:t xml:space="preserve"> = $</w:t>
      </w:r>
      <w:r w:rsidR="00F30A8E">
        <w:rPr>
          <w:sz w:val="24"/>
          <w:szCs w:val="24"/>
        </w:rPr>
        <w:t>7,159,701</w:t>
      </w:r>
    </w:p>
    <w:p w:rsidR="00BD7817" w:rsidRPr="003D0215" w:rsidRDefault="00BD7817" w:rsidP="00BD7817"/>
    <w:p w:rsidR="00BD7817" w:rsidRPr="003D0215" w:rsidRDefault="00BD7817" w:rsidP="00BD7817">
      <w:pPr>
        <w:rPr>
          <w:b/>
          <w:sz w:val="24"/>
          <w:szCs w:val="24"/>
        </w:rPr>
      </w:pPr>
      <w:r w:rsidRPr="003D0215">
        <w:rPr>
          <w:b/>
          <w:bCs/>
          <w:sz w:val="24"/>
          <w:szCs w:val="24"/>
        </w:rPr>
        <w:t xml:space="preserve">(C)  </w:t>
      </w:r>
      <w:r w:rsidR="000A4192" w:rsidRPr="003D0215">
        <w:rPr>
          <w:b/>
          <w:bCs/>
          <w:sz w:val="24"/>
          <w:szCs w:val="24"/>
        </w:rPr>
        <w:t>Worker</w:t>
      </w:r>
      <w:r w:rsidRPr="003D0215">
        <w:rPr>
          <w:b/>
          <w:bCs/>
          <w:sz w:val="24"/>
          <w:szCs w:val="24"/>
        </w:rPr>
        <w:t xml:space="preserve"> information and training (§1910.1450(f))</w:t>
      </w:r>
    </w:p>
    <w:p w:rsidR="00BD7817" w:rsidRPr="003D0215" w:rsidRDefault="00BD7817" w:rsidP="00BD7817"/>
    <w:p w:rsidR="00D375C3" w:rsidRDefault="00D375C3" w:rsidP="00D375C3">
      <w:pPr>
        <w:rPr>
          <w:sz w:val="24"/>
          <w:szCs w:val="24"/>
          <w:lang w:val="en-JM"/>
        </w:rPr>
      </w:pPr>
      <w:r w:rsidRPr="003D0215">
        <w:rPr>
          <w:sz w:val="24"/>
          <w:szCs w:val="24"/>
        </w:rPr>
        <w:t xml:space="preserve">Upon </w:t>
      </w:r>
      <w:r w:rsidR="00166512">
        <w:rPr>
          <w:sz w:val="24"/>
          <w:szCs w:val="24"/>
        </w:rPr>
        <w:t xml:space="preserve">further </w:t>
      </w:r>
      <w:r w:rsidR="00130A82" w:rsidRPr="003D0215">
        <w:rPr>
          <w:sz w:val="24"/>
          <w:szCs w:val="24"/>
        </w:rPr>
        <w:t>analysis,</w:t>
      </w:r>
      <w:r w:rsidRPr="003D0215">
        <w:rPr>
          <w:sz w:val="24"/>
          <w:szCs w:val="24"/>
        </w:rPr>
        <w:t xml:space="preserve"> the requirements that employers provide training to workers under paragraph</w:t>
      </w:r>
      <w:r w:rsidR="00166512">
        <w:rPr>
          <w:sz w:val="24"/>
          <w:szCs w:val="24"/>
        </w:rPr>
        <w:t>s (f)(1) through (f)(4)</w:t>
      </w:r>
      <w:r w:rsidR="00130A82" w:rsidRPr="003D0215">
        <w:rPr>
          <w:sz w:val="24"/>
          <w:szCs w:val="24"/>
        </w:rPr>
        <w:t xml:space="preserve">, </w:t>
      </w:r>
      <w:r w:rsidRPr="003D0215">
        <w:rPr>
          <w:sz w:val="24"/>
          <w:szCs w:val="24"/>
        </w:rPr>
        <w:t>are not considered to be collection</w:t>
      </w:r>
      <w:r w:rsidR="00166512">
        <w:rPr>
          <w:sz w:val="24"/>
          <w:szCs w:val="24"/>
        </w:rPr>
        <w:t>s</w:t>
      </w:r>
      <w:r w:rsidRPr="003D0215">
        <w:rPr>
          <w:sz w:val="24"/>
          <w:szCs w:val="24"/>
        </w:rPr>
        <w:t xml:space="preserve"> of information.</w:t>
      </w:r>
      <w:r w:rsidRPr="003D0215">
        <w:rPr>
          <w:sz w:val="24"/>
          <w:szCs w:val="24"/>
          <w:lang w:val="en-JM"/>
        </w:rPr>
        <w:t xml:space="preserve"> OSHA is not taking burden for </w:t>
      </w:r>
      <w:r w:rsidR="00D81C00" w:rsidRPr="003D0215">
        <w:rPr>
          <w:sz w:val="24"/>
          <w:szCs w:val="24"/>
          <w:lang w:val="en-JM"/>
        </w:rPr>
        <w:t>these activities</w:t>
      </w:r>
      <w:r w:rsidRPr="003D0215">
        <w:rPr>
          <w:sz w:val="24"/>
          <w:szCs w:val="24"/>
          <w:lang w:val="en-JM"/>
        </w:rPr>
        <w:t xml:space="preserve"> under Item 12 of this Supporting Statement.</w:t>
      </w:r>
    </w:p>
    <w:p w:rsidR="00BD7817" w:rsidRPr="00B24C6B" w:rsidRDefault="00BD7817" w:rsidP="00BD7817"/>
    <w:p w:rsidR="00BD7817" w:rsidRPr="005536E4" w:rsidRDefault="00BD7817" w:rsidP="00BD7817">
      <w:pPr>
        <w:rPr>
          <w:b/>
          <w:bCs/>
          <w:sz w:val="24"/>
          <w:szCs w:val="24"/>
        </w:rPr>
      </w:pPr>
      <w:r w:rsidRPr="005536E4">
        <w:rPr>
          <w:b/>
          <w:bCs/>
          <w:sz w:val="24"/>
          <w:szCs w:val="24"/>
        </w:rPr>
        <w:t>(D)  Medical consultation and medical examinations (§1910.1450(g))</w:t>
      </w:r>
    </w:p>
    <w:p w:rsidR="00BD7817" w:rsidRPr="005536E4" w:rsidRDefault="00BD7817" w:rsidP="00BD7817">
      <w:pPr>
        <w:rPr>
          <w:bCs/>
          <w:sz w:val="24"/>
          <w:szCs w:val="24"/>
        </w:rPr>
      </w:pPr>
    </w:p>
    <w:p w:rsidR="00BD7817" w:rsidRPr="005536E4" w:rsidRDefault="00BD7817" w:rsidP="00BD7817">
      <w:pPr>
        <w:rPr>
          <w:i/>
          <w:sz w:val="24"/>
          <w:szCs w:val="24"/>
        </w:rPr>
      </w:pPr>
      <w:r w:rsidRPr="005536E4">
        <w:rPr>
          <w:i/>
          <w:sz w:val="24"/>
          <w:szCs w:val="24"/>
        </w:rPr>
        <w:t>General (§1910.1450(g)(1) and (g)(2))</w:t>
      </w:r>
    </w:p>
    <w:p w:rsidR="00BD7817" w:rsidRPr="005536E4" w:rsidRDefault="00BD7817" w:rsidP="00BD7817">
      <w:pPr>
        <w:rPr>
          <w:sz w:val="24"/>
          <w:szCs w:val="24"/>
        </w:rPr>
      </w:pPr>
    </w:p>
    <w:p w:rsidR="005220DC" w:rsidRDefault="00BD7817" w:rsidP="00BD7817">
      <w:pPr>
        <w:rPr>
          <w:sz w:val="24"/>
          <w:szCs w:val="24"/>
        </w:rPr>
      </w:pPr>
      <w:r w:rsidRPr="0028755B">
        <w:rPr>
          <w:sz w:val="24"/>
          <w:szCs w:val="24"/>
        </w:rPr>
        <w:t>OSHA believes that 8% (</w:t>
      </w:r>
      <w:r w:rsidR="000341D6">
        <w:rPr>
          <w:sz w:val="24"/>
          <w:szCs w:val="24"/>
        </w:rPr>
        <w:t>214,184</w:t>
      </w:r>
      <w:r w:rsidR="00B73101" w:rsidRPr="0028755B">
        <w:rPr>
          <w:sz w:val="24"/>
          <w:szCs w:val="24"/>
        </w:rPr>
        <w:t>)</w:t>
      </w:r>
      <w:r w:rsidR="00DA5538">
        <w:rPr>
          <w:sz w:val="24"/>
          <w:szCs w:val="24"/>
        </w:rPr>
        <w:t xml:space="preserve"> </w:t>
      </w:r>
      <w:r w:rsidRPr="0028755B">
        <w:rPr>
          <w:sz w:val="24"/>
          <w:szCs w:val="24"/>
        </w:rPr>
        <w:t>of the workers covered by the Standard receive medical attention. Of these workers, the Agency assumes that: half (</w:t>
      </w:r>
      <w:r w:rsidR="000341D6">
        <w:rPr>
          <w:sz w:val="24"/>
          <w:szCs w:val="24"/>
        </w:rPr>
        <w:t>107,092</w:t>
      </w:r>
      <w:r w:rsidRPr="0028755B">
        <w:rPr>
          <w:sz w:val="24"/>
          <w:szCs w:val="24"/>
        </w:rPr>
        <w:t xml:space="preserve">) obtain a medical </w:t>
      </w:r>
    </w:p>
    <w:p w:rsidR="00020C8A" w:rsidRDefault="00BD7817" w:rsidP="00BD7817">
      <w:pPr>
        <w:rPr>
          <w:sz w:val="24"/>
          <w:szCs w:val="24"/>
        </w:rPr>
      </w:pPr>
      <w:r w:rsidRPr="0028755B">
        <w:rPr>
          <w:sz w:val="24"/>
          <w:szCs w:val="24"/>
        </w:rPr>
        <w:t>consultation, which OSHA estimates takes 45 minutes (.75 hour) to administer;</w:t>
      </w:r>
      <w:r w:rsidRPr="0028755B">
        <w:rPr>
          <w:rStyle w:val="FootnoteReference"/>
          <w:sz w:val="24"/>
          <w:szCs w:val="24"/>
          <w:vertAlign w:val="superscript"/>
        </w:rPr>
        <w:footnoteReference w:id="9"/>
      </w:r>
      <w:r w:rsidRPr="0028755B">
        <w:rPr>
          <w:sz w:val="24"/>
          <w:szCs w:val="24"/>
        </w:rPr>
        <w:t xml:space="preserve"> one-fourth (</w:t>
      </w:r>
      <w:r w:rsidR="00186FEE">
        <w:rPr>
          <w:sz w:val="24"/>
          <w:szCs w:val="24"/>
        </w:rPr>
        <w:t>53,546</w:t>
      </w:r>
      <w:r w:rsidRPr="0028755B">
        <w:rPr>
          <w:sz w:val="24"/>
          <w:szCs w:val="24"/>
        </w:rPr>
        <w:t xml:space="preserve">) receive a medical examination, which the Agency finds takes 1.5 hours to administer; and the remaining one-fourth get both a medical consultation and medical examination, requiring </w:t>
      </w:r>
    </w:p>
    <w:p w:rsidR="00BD7817" w:rsidRPr="005536E4" w:rsidRDefault="00BD7817" w:rsidP="00BD7817">
      <w:pPr>
        <w:rPr>
          <w:sz w:val="24"/>
          <w:szCs w:val="24"/>
        </w:rPr>
      </w:pPr>
      <w:r w:rsidRPr="0028755B">
        <w:rPr>
          <w:sz w:val="24"/>
          <w:szCs w:val="24"/>
        </w:rPr>
        <w:lastRenderedPageBreak/>
        <w:t>an estimated total of 2.25 hours to administer. Thus, the estimated annual burden hour and cost to employers of the lost productivity resulting from these provisions are:</w:t>
      </w:r>
    </w:p>
    <w:p w:rsidR="00DD7783" w:rsidRDefault="00DD7783">
      <w:pPr>
        <w:rPr>
          <w:b/>
          <w:bCs/>
          <w:sz w:val="24"/>
          <w:szCs w:val="24"/>
        </w:rPr>
      </w:pPr>
    </w:p>
    <w:p w:rsidR="0094568F" w:rsidRDefault="00BD7817" w:rsidP="00DD7783">
      <w:pPr>
        <w:tabs>
          <w:tab w:val="left" w:pos="1170"/>
          <w:tab w:val="left" w:pos="1440"/>
        </w:tabs>
        <w:rPr>
          <w:sz w:val="24"/>
          <w:szCs w:val="24"/>
        </w:rPr>
      </w:pPr>
      <w:r w:rsidRPr="0094568F">
        <w:rPr>
          <w:b/>
          <w:bCs/>
          <w:sz w:val="24"/>
          <w:szCs w:val="24"/>
        </w:rPr>
        <w:t>Burden hours</w:t>
      </w:r>
      <w:r w:rsidRPr="0094568F">
        <w:rPr>
          <w:b/>
          <w:sz w:val="24"/>
          <w:szCs w:val="24"/>
        </w:rPr>
        <w:t>:</w:t>
      </w:r>
      <w:r w:rsidR="0094568F">
        <w:rPr>
          <w:b/>
          <w:sz w:val="24"/>
          <w:szCs w:val="24"/>
        </w:rPr>
        <w:t xml:space="preserve"> </w:t>
      </w:r>
      <w:r w:rsidR="00D67BED" w:rsidRPr="00015CAD">
        <w:rPr>
          <w:sz w:val="24"/>
          <w:szCs w:val="24"/>
        </w:rPr>
        <w:t>[</w:t>
      </w:r>
      <w:r w:rsidRPr="00015CAD">
        <w:rPr>
          <w:sz w:val="24"/>
          <w:szCs w:val="24"/>
        </w:rPr>
        <w:t>(</w:t>
      </w:r>
      <w:r w:rsidR="000341D6">
        <w:rPr>
          <w:sz w:val="24"/>
          <w:szCs w:val="24"/>
        </w:rPr>
        <w:t>107,092</w:t>
      </w:r>
      <w:r w:rsidRPr="00015CAD">
        <w:rPr>
          <w:sz w:val="24"/>
          <w:szCs w:val="24"/>
        </w:rPr>
        <w:t xml:space="preserve"> </w:t>
      </w:r>
      <w:r w:rsidR="000A4192" w:rsidRPr="00015CAD">
        <w:rPr>
          <w:sz w:val="24"/>
          <w:szCs w:val="24"/>
        </w:rPr>
        <w:t>worker</w:t>
      </w:r>
      <w:r w:rsidRPr="00015CAD">
        <w:rPr>
          <w:sz w:val="24"/>
          <w:szCs w:val="24"/>
        </w:rPr>
        <w:t xml:space="preserve">s x .75 hour) </w:t>
      </w:r>
      <w:r w:rsidR="006B4552" w:rsidRPr="00015CAD">
        <w:rPr>
          <w:sz w:val="24"/>
          <w:szCs w:val="24"/>
        </w:rPr>
        <w:t xml:space="preserve">= </w:t>
      </w:r>
      <w:r w:rsidR="000341D6">
        <w:rPr>
          <w:sz w:val="24"/>
          <w:szCs w:val="24"/>
        </w:rPr>
        <w:t>80,319</w:t>
      </w:r>
      <w:r w:rsidR="00D67BED" w:rsidRPr="00015CAD">
        <w:rPr>
          <w:sz w:val="24"/>
          <w:szCs w:val="24"/>
        </w:rPr>
        <w:t>]</w:t>
      </w:r>
      <w:r w:rsidR="006B4552" w:rsidRPr="00015CAD">
        <w:rPr>
          <w:sz w:val="24"/>
          <w:szCs w:val="24"/>
        </w:rPr>
        <w:t xml:space="preserve"> </w:t>
      </w:r>
      <w:r w:rsidRPr="00015CAD">
        <w:rPr>
          <w:sz w:val="24"/>
          <w:szCs w:val="24"/>
        </w:rPr>
        <w:t xml:space="preserve">+ </w:t>
      </w:r>
      <w:r w:rsidR="00D67BED" w:rsidRPr="00015CAD">
        <w:rPr>
          <w:sz w:val="24"/>
          <w:szCs w:val="24"/>
        </w:rPr>
        <w:t>[</w:t>
      </w:r>
      <w:r w:rsidRPr="00015CAD">
        <w:rPr>
          <w:sz w:val="24"/>
          <w:szCs w:val="24"/>
        </w:rPr>
        <w:t>(</w:t>
      </w:r>
      <w:r w:rsidR="000341D6">
        <w:rPr>
          <w:sz w:val="24"/>
          <w:szCs w:val="24"/>
        </w:rPr>
        <w:t>53,546</w:t>
      </w:r>
      <w:r w:rsidR="0028755B" w:rsidRPr="00015CAD">
        <w:rPr>
          <w:sz w:val="24"/>
          <w:szCs w:val="24"/>
        </w:rPr>
        <w:t xml:space="preserve"> </w:t>
      </w:r>
      <w:r w:rsidR="000A4192" w:rsidRPr="00015CAD">
        <w:rPr>
          <w:sz w:val="24"/>
          <w:szCs w:val="24"/>
        </w:rPr>
        <w:t>worker</w:t>
      </w:r>
      <w:r w:rsidRPr="00015CAD">
        <w:rPr>
          <w:sz w:val="24"/>
          <w:szCs w:val="24"/>
        </w:rPr>
        <w:t>s x 1.5</w:t>
      </w:r>
    </w:p>
    <w:p w:rsidR="00BD7817" w:rsidRPr="00015CAD" w:rsidRDefault="0094568F" w:rsidP="0094568F">
      <w:pPr>
        <w:tabs>
          <w:tab w:val="left" w:pos="3060"/>
          <w:tab w:val="left" w:pos="3150"/>
          <w:tab w:val="left" w:pos="3780"/>
        </w:tabs>
        <w:ind w:left="3060" w:hanging="1440"/>
        <w:rPr>
          <w:sz w:val="24"/>
          <w:szCs w:val="24"/>
        </w:rPr>
      </w:pPr>
      <w:r>
        <w:rPr>
          <w:b/>
          <w:bCs/>
          <w:sz w:val="24"/>
          <w:szCs w:val="24"/>
        </w:rPr>
        <w:tab/>
      </w:r>
      <w:r w:rsidR="006B4552" w:rsidRPr="00015CAD">
        <w:rPr>
          <w:sz w:val="24"/>
          <w:szCs w:val="24"/>
        </w:rPr>
        <w:t>=</w:t>
      </w:r>
      <w:r w:rsidR="00BD7817" w:rsidRPr="00015CAD">
        <w:rPr>
          <w:sz w:val="24"/>
          <w:szCs w:val="24"/>
        </w:rPr>
        <w:t xml:space="preserve"> </w:t>
      </w:r>
      <w:r w:rsidR="000341D6">
        <w:rPr>
          <w:sz w:val="24"/>
          <w:szCs w:val="24"/>
        </w:rPr>
        <w:t>80,319</w:t>
      </w:r>
      <w:r w:rsidR="006B4552" w:rsidRPr="00015CAD">
        <w:rPr>
          <w:sz w:val="24"/>
          <w:szCs w:val="24"/>
        </w:rPr>
        <w:t xml:space="preserve"> </w:t>
      </w:r>
      <w:r w:rsidR="00BD7817" w:rsidRPr="00015CAD">
        <w:rPr>
          <w:sz w:val="24"/>
          <w:szCs w:val="24"/>
        </w:rPr>
        <w:t>hours)</w:t>
      </w:r>
      <w:r w:rsidR="00D67BED" w:rsidRPr="00015CAD">
        <w:rPr>
          <w:sz w:val="24"/>
          <w:szCs w:val="24"/>
        </w:rPr>
        <w:t>]</w:t>
      </w:r>
      <w:r w:rsidR="00BD7817" w:rsidRPr="00015CAD">
        <w:rPr>
          <w:sz w:val="24"/>
          <w:szCs w:val="24"/>
        </w:rPr>
        <w:t xml:space="preserve"> +</w:t>
      </w:r>
      <w:r w:rsidR="00D67BED" w:rsidRPr="00015CAD">
        <w:rPr>
          <w:sz w:val="24"/>
          <w:szCs w:val="24"/>
        </w:rPr>
        <w:t xml:space="preserve"> [</w:t>
      </w:r>
      <w:r w:rsidR="006322F4" w:rsidRPr="00015CAD">
        <w:rPr>
          <w:sz w:val="24"/>
          <w:szCs w:val="24"/>
        </w:rPr>
        <w:t>(</w:t>
      </w:r>
      <w:r w:rsidR="000341D6">
        <w:rPr>
          <w:sz w:val="24"/>
          <w:szCs w:val="24"/>
        </w:rPr>
        <w:t>53,546</w:t>
      </w:r>
      <w:r w:rsidR="00B73101" w:rsidRPr="00015CAD">
        <w:rPr>
          <w:sz w:val="24"/>
          <w:szCs w:val="24"/>
        </w:rPr>
        <w:t xml:space="preserve"> </w:t>
      </w:r>
      <w:r w:rsidR="000A4192" w:rsidRPr="00015CAD">
        <w:rPr>
          <w:sz w:val="24"/>
          <w:szCs w:val="24"/>
        </w:rPr>
        <w:t>worker</w:t>
      </w:r>
      <w:r w:rsidR="00BD7817" w:rsidRPr="00015CAD">
        <w:rPr>
          <w:sz w:val="24"/>
          <w:szCs w:val="24"/>
        </w:rPr>
        <w:t>s x 2.25 hours)</w:t>
      </w:r>
      <w:r w:rsidR="009B7000">
        <w:rPr>
          <w:sz w:val="24"/>
          <w:szCs w:val="24"/>
        </w:rPr>
        <w:t>]</w:t>
      </w:r>
      <w:r w:rsidR="00BD7817" w:rsidRPr="00015CAD">
        <w:rPr>
          <w:sz w:val="24"/>
          <w:szCs w:val="24"/>
        </w:rPr>
        <w:t xml:space="preserve"> =</w:t>
      </w:r>
      <w:r w:rsidR="00D67BED" w:rsidRPr="00015CAD">
        <w:rPr>
          <w:sz w:val="24"/>
          <w:szCs w:val="24"/>
        </w:rPr>
        <w:t xml:space="preserve"> </w:t>
      </w:r>
      <w:r w:rsidR="000341D6">
        <w:rPr>
          <w:sz w:val="24"/>
          <w:szCs w:val="24"/>
        </w:rPr>
        <w:t>120,479</w:t>
      </w:r>
      <w:r w:rsidR="0082764B">
        <w:rPr>
          <w:sz w:val="24"/>
          <w:szCs w:val="24"/>
        </w:rPr>
        <w:t xml:space="preserve"> hours</w:t>
      </w:r>
    </w:p>
    <w:p w:rsidR="00BD7817" w:rsidRPr="00015CAD" w:rsidRDefault="0089689C" w:rsidP="009578B0">
      <w:pPr>
        <w:tabs>
          <w:tab w:val="left" w:pos="2970"/>
        </w:tabs>
        <w:ind w:left="1440" w:firstLine="810"/>
        <w:rPr>
          <w:sz w:val="24"/>
          <w:szCs w:val="24"/>
        </w:rPr>
      </w:pPr>
      <w:r>
        <w:rPr>
          <w:b/>
          <w:bCs/>
          <w:sz w:val="24"/>
          <w:szCs w:val="24"/>
        </w:rPr>
        <w:t xml:space="preserve"> </w:t>
      </w:r>
      <w:r w:rsidR="00BD7817" w:rsidRPr="0094568F">
        <w:rPr>
          <w:b/>
          <w:bCs/>
          <w:sz w:val="24"/>
          <w:szCs w:val="24"/>
        </w:rPr>
        <w:t>Cost</w:t>
      </w:r>
      <w:r w:rsidR="00BD7817" w:rsidRPr="0094568F">
        <w:rPr>
          <w:b/>
          <w:sz w:val="24"/>
          <w:szCs w:val="24"/>
        </w:rPr>
        <w:t>:</w:t>
      </w:r>
      <w:r w:rsidR="00BD7817" w:rsidRPr="00015CAD">
        <w:rPr>
          <w:sz w:val="24"/>
          <w:szCs w:val="24"/>
        </w:rPr>
        <w:tab/>
      </w:r>
      <w:r w:rsidR="009969A1">
        <w:rPr>
          <w:sz w:val="24"/>
          <w:szCs w:val="24"/>
        </w:rPr>
        <w:t>120,479</w:t>
      </w:r>
      <w:r w:rsidR="00BD7817" w:rsidRPr="00015CAD">
        <w:rPr>
          <w:sz w:val="24"/>
          <w:szCs w:val="24"/>
        </w:rPr>
        <w:t>hours x $</w:t>
      </w:r>
      <w:r w:rsidR="000341D6">
        <w:rPr>
          <w:sz w:val="24"/>
          <w:szCs w:val="24"/>
        </w:rPr>
        <w:t>33.35</w:t>
      </w:r>
      <w:r w:rsidR="00755661" w:rsidRPr="00015CAD">
        <w:rPr>
          <w:sz w:val="24"/>
          <w:szCs w:val="24"/>
        </w:rPr>
        <w:t xml:space="preserve"> </w:t>
      </w:r>
      <w:r w:rsidR="00BD7817" w:rsidRPr="00015CAD">
        <w:rPr>
          <w:sz w:val="24"/>
          <w:szCs w:val="24"/>
        </w:rPr>
        <w:t>= $</w:t>
      </w:r>
      <w:r w:rsidR="00DF6651" w:rsidRPr="00DF6651">
        <w:rPr>
          <w:sz w:val="24"/>
          <w:szCs w:val="24"/>
        </w:rPr>
        <w:t>4017</w:t>
      </w:r>
      <w:r w:rsidR="00DF6651">
        <w:rPr>
          <w:sz w:val="24"/>
          <w:szCs w:val="24"/>
        </w:rPr>
        <w:t>,</w:t>
      </w:r>
      <w:r w:rsidR="00DF6651" w:rsidRPr="00DF6651">
        <w:rPr>
          <w:sz w:val="24"/>
          <w:szCs w:val="24"/>
        </w:rPr>
        <w:t>97</w:t>
      </w:r>
      <w:r w:rsidR="00DF6651">
        <w:rPr>
          <w:sz w:val="24"/>
          <w:szCs w:val="24"/>
        </w:rPr>
        <w:t>5</w:t>
      </w:r>
    </w:p>
    <w:p w:rsidR="007559F1" w:rsidRPr="00015CAD" w:rsidRDefault="007559F1" w:rsidP="007559F1">
      <w:pPr>
        <w:tabs>
          <w:tab w:val="left" w:pos="2700"/>
        </w:tabs>
        <w:ind w:left="1440" w:firstLine="810"/>
        <w:rPr>
          <w:b/>
          <w:sz w:val="24"/>
          <w:szCs w:val="24"/>
        </w:rPr>
      </w:pPr>
    </w:p>
    <w:p w:rsidR="00BD7817" w:rsidRPr="005536E4" w:rsidRDefault="00BD7817" w:rsidP="00BD7817">
      <w:pPr>
        <w:rPr>
          <w:i/>
          <w:sz w:val="24"/>
          <w:szCs w:val="24"/>
        </w:rPr>
      </w:pPr>
      <w:r w:rsidRPr="005536E4">
        <w:rPr>
          <w:i/>
          <w:sz w:val="24"/>
          <w:szCs w:val="24"/>
        </w:rPr>
        <w:t>Information provided to the physician (§1910.1450(g)(3))</w:t>
      </w:r>
    </w:p>
    <w:p w:rsidR="00BD7817" w:rsidRPr="005536E4" w:rsidRDefault="00BD7817" w:rsidP="00BD7817">
      <w:pPr>
        <w:rPr>
          <w:sz w:val="24"/>
          <w:szCs w:val="24"/>
        </w:rPr>
      </w:pPr>
    </w:p>
    <w:p w:rsidR="00BD7817" w:rsidRDefault="00BD7817" w:rsidP="00BD7817">
      <w:pPr>
        <w:rPr>
          <w:sz w:val="24"/>
          <w:szCs w:val="24"/>
        </w:rPr>
      </w:pPr>
      <w:r w:rsidRPr="005536E4">
        <w:rPr>
          <w:sz w:val="24"/>
          <w:szCs w:val="24"/>
        </w:rPr>
        <w:t>OSHA estimates that an office clerk spends five minutes (.08 hour) compiling and sending the required information to the physician prior to each medical consultation or medical examination. Therefore, the yearly burden hour and cost estimates for this paperwork requirement are:</w:t>
      </w:r>
    </w:p>
    <w:p w:rsidR="006707F2" w:rsidRPr="005536E4" w:rsidRDefault="006707F2" w:rsidP="00BD7817">
      <w:pPr>
        <w:rPr>
          <w:sz w:val="24"/>
          <w:szCs w:val="24"/>
        </w:rPr>
      </w:pPr>
    </w:p>
    <w:p w:rsidR="00BD7817" w:rsidRPr="005536E4" w:rsidRDefault="00BD7817" w:rsidP="009578B0">
      <w:pPr>
        <w:ind w:left="720" w:firstLine="720"/>
        <w:rPr>
          <w:sz w:val="24"/>
          <w:szCs w:val="24"/>
        </w:rPr>
      </w:pPr>
      <w:r w:rsidRPr="009578B0">
        <w:rPr>
          <w:b/>
          <w:bCs/>
          <w:sz w:val="24"/>
          <w:szCs w:val="24"/>
        </w:rPr>
        <w:t>Burden hours</w:t>
      </w:r>
      <w:r w:rsidRPr="009578B0">
        <w:rPr>
          <w:b/>
          <w:sz w:val="24"/>
          <w:szCs w:val="24"/>
        </w:rPr>
        <w:t>:</w:t>
      </w:r>
      <w:r w:rsidR="009578B0">
        <w:rPr>
          <w:b/>
          <w:sz w:val="24"/>
          <w:szCs w:val="24"/>
        </w:rPr>
        <w:t xml:space="preserve"> </w:t>
      </w:r>
      <w:r w:rsidR="00141260">
        <w:rPr>
          <w:sz w:val="24"/>
          <w:szCs w:val="24"/>
        </w:rPr>
        <w:t>214,184</w:t>
      </w:r>
      <w:r w:rsidRPr="005536E4">
        <w:rPr>
          <w:sz w:val="24"/>
          <w:szCs w:val="24"/>
        </w:rPr>
        <w:t xml:space="preserve"> x .08 hour = </w:t>
      </w:r>
      <w:r w:rsidR="00141260">
        <w:rPr>
          <w:sz w:val="24"/>
          <w:szCs w:val="24"/>
        </w:rPr>
        <w:t>17,135</w:t>
      </w:r>
      <w:r w:rsidR="0028755B">
        <w:rPr>
          <w:sz w:val="24"/>
          <w:szCs w:val="24"/>
        </w:rPr>
        <w:t xml:space="preserve"> </w:t>
      </w:r>
      <w:r w:rsidRPr="005536E4">
        <w:rPr>
          <w:sz w:val="24"/>
          <w:szCs w:val="24"/>
        </w:rPr>
        <w:t>hours</w:t>
      </w:r>
    </w:p>
    <w:p w:rsidR="00BD7817" w:rsidRPr="005536E4" w:rsidRDefault="00BD7817" w:rsidP="009578B0">
      <w:pPr>
        <w:tabs>
          <w:tab w:val="left" w:pos="2970"/>
        </w:tabs>
        <w:ind w:left="1440" w:firstLine="810"/>
        <w:rPr>
          <w:sz w:val="24"/>
          <w:szCs w:val="24"/>
        </w:rPr>
      </w:pPr>
      <w:r w:rsidRPr="005536E4">
        <w:rPr>
          <w:bCs/>
          <w:sz w:val="24"/>
          <w:szCs w:val="24"/>
        </w:rPr>
        <w:t xml:space="preserve"> </w:t>
      </w:r>
      <w:r w:rsidR="00FD35D6">
        <w:rPr>
          <w:bCs/>
          <w:sz w:val="24"/>
          <w:szCs w:val="24"/>
        </w:rPr>
        <w:t xml:space="preserve"> </w:t>
      </w:r>
      <w:r w:rsidRPr="009578B0">
        <w:rPr>
          <w:b/>
          <w:bCs/>
          <w:sz w:val="24"/>
          <w:szCs w:val="24"/>
        </w:rPr>
        <w:t>Cost</w:t>
      </w:r>
      <w:r w:rsidRPr="009578B0">
        <w:rPr>
          <w:b/>
          <w:sz w:val="24"/>
          <w:szCs w:val="24"/>
        </w:rPr>
        <w:t>:</w:t>
      </w:r>
      <w:r w:rsidRPr="005536E4">
        <w:rPr>
          <w:sz w:val="24"/>
          <w:szCs w:val="24"/>
        </w:rPr>
        <w:tab/>
      </w:r>
      <w:r w:rsidR="00141260">
        <w:rPr>
          <w:sz w:val="24"/>
          <w:szCs w:val="24"/>
        </w:rPr>
        <w:t>17,135</w:t>
      </w:r>
      <w:r w:rsidR="0028755B">
        <w:rPr>
          <w:sz w:val="24"/>
          <w:szCs w:val="24"/>
        </w:rPr>
        <w:t xml:space="preserve"> </w:t>
      </w:r>
      <w:r w:rsidRPr="005536E4">
        <w:rPr>
          <w:sz w:val="24"/>
          <w:szCs w:val="24"/>
        </w:rPr>
        <w:t>hours</w:t>
      </w:r>
      <w:r w:rsidRPr="00CA7D83">
        <w:rPr>
          <w:sz w:val="24"/>
          <w:szCs w:val="24"/>
        </w:rPr>
        <w:t xml:space="preserve"> x $</w:t>
      </w:r>
      <w:r w:rsidR="00186FEE">
        <w:rPr>
          <w:sz w:val="24"/>
          <w:szCs w:val="24"/>
        </w:rPr>
        <w:t>25.01</w:t>
      </w:r>
      <w:r w:rsidR="00755661">
        <w:rPr>
          <w:sz w:val="24"/>
          <w:szCs w:val="24"/>
        </w:rPr>
        <w:t xml:space="preserve"> </w:t>
      </w:r>
      <w:r w:rsidRPr="00CA7D83">
        <w:rPr>
          <w:sz w:val="24"/>
          <w:szCs w:val="24"/>
        </w:rPr>
        <w:t>= $</w:t>
      </w:r>
      <w:r w:rsidR="00141260">
        <w:rPr>
          <w:sz w:val="24"/>
          <w:szCs w:val="24"/>
        </w:rPr>
        <w:t>428,546</w:t>
      </w:r>
    </w:p>
    <w:p w:rsidR="00BD7817" w:rsidRPr="005536E4" w:rsidRDefault="00BD7817" w:rsidP="00BD7817">
      <w:pPr>
        <w:rPr>
          <w:sz w:val="24"/>
          <w:szCs w:val="24"/>
          <w:u w:val="single"/>
        </w:rPr>
      </w:pPr>
    </w:p>
    <w:p w:rsidR="00BD7817" w:rsidRPr="005536E4" w:rsidRDefault="00BD7817" w:rsidP="00BD7817">
      <w:pPr>
        <w:rPr>
          <w:i/>
          <w:sz w:val="24"/>
          <w:szCs w:val="24"/>
        </w:rPr>
      </w:pPr>
      <w:r w:rsidRPr="005536E4">
        <w:rPr>
          <w:i/>
          <w:sz w:val="24"/>
          <w:szCs w:val="24"/>
        </w:rPr>
        <w:t>Physician’s written opinion (§1910.1450(g)(4))</w:t>
      </w:r>
    </w:p>
    <w:p w:rsidR="00BD7817" w:rsidRPr="005536E4" w:rsidRDefault="00BD7817" w:rsidP="00BD7817">
      <w:pPr>
        <w:rPr>
          <w:sz w:val="24"/>
          <w:szCs w:val="24"/>
        </w:rPr>
      </w:pPr>
    </w:p>
    <w:p w:rsidR="00BD7817" w:rsidRPr="005536E4" w:rsidRDefault="00BD7817" w:rsidP="00BD7817">
      <w:pPr>
        <w:rPr>
          <w:sz w:val="24"/>
          <w:szCs w:val="24"/>
          <w:u w:val="single"/>
        </w:rPr>
      </w:pPr>
      <w:r w:rsidRPr="005536E4">
        <w:rPr>
          <w:sz w:val="24"/>
          <w:szCs w:val="24"/>
        </w:rPr>
        <w:t xml:space="preserve">The Agency assumes that the physician writes an opinion for each medical consultation and medical examination administered (for a total of </w:t>
      </w:r>
      <w:r w:rsidR="00186FEE">
        <w:rPr>
          <w:sz w:val="24"/>
          <w:szCs w:val="24"/>
        </w:rPr>
        <w:t>214,184</w:t>
      </w:r>
      <w:r w:rsidRPr="005536E4">
        <w:rPr>
          <w:sz w:val="24"/>
          <w:szCs w:val="24"/>
        </w:rPr>
        <w:t xml:space="preserve"> written opinions annually), and that an office clerk takes five minutes (.08 hour) to distribute the written opinion to an </w:t>
      </w:r>
      <w:r w:rsidR="000A4192">
        <w:rPr>
          <w:sz w:val="24"/>
          <w:szCs w:val="24"/>
        </w:rPr>
        <w:t>worker</w:t>
      </w:r>
      <w:r w:rsidRPr="005536E4">
        <w:rPr>
          <w:sz w:val="24"/>
          <w:szCs w:val="24"/>
        </w:rPr>
        <w:t>.</w:t>
      </w:r>
      <w:r w:rsidRPr="005536E4">
        <w:rPr>
          <w:rStyle w:val="FootnoteReference"/>
          <w:sz w:val="24"/>
          <w:szCs w:val="24"/>
          <w:vertAlign w:val="superscript"/>
        </w:rPr>
        <w:footnoteReference w:id="10"/>
      </w:r>
      <w:r w:rsidRPr="005536E4">
        <w:rPr>
          <w:sz w:val="24"/>
          <w:szCs w:val="24"/>
        </w:rPr>
        <w:t xml:space="preserve"> Thus, the estimated burden hours and cost of this requirement each year are:</w:t>
      </w:r>
    </w:p>
    <w:p w:rsidR="00BD7817" w:rsidRPr="009578B0" w:rsidRDefault="00BD7817" w:rsidP="00BD7817">
      <w:pPr>
        <w:rPr>
          <w:b/>
          <w:sz w:val="24"/>
          <w:szCs w:val="24"/>
        </w:rPr>
      </w:pPr>
    </w:p>
    <w:p w:rsidR="00BD7817" w:rsidRPr="000D42EF" w:rsidRDefault="00BD7817" w:rsidP="00BD7817">
      <w:pPr>
        <w:ind w:left="720" w:firstLine="720"/>
        <w:rPr>
          <w:sz w:val="24"/>
          <w:szCs w:val="24"/>
        </w:rPr>
      </w:pPr>
      <w:r w:rsidRPr="009578B0">
        <w:rPr>
          <w:b/>
          <w:bCs/>
          <w:sz w:val="24"/>
          <w:szCs w:val="24"/>
        </w:rPr>
        <w:t>Burden hours</w:t>
      </w:r>
      <w:r w:rsidRPr="009578B0">
        <w:rPr>
          <w:b/>
          <w:sz w:val="24"/>
          <w:szCs w:val="24"/>
        </w:rPr>
        <w:t>:</w:t>
      </w:r>
      <w:r w:rsidR="00DD53D7" w:rsidRPr="000D42EF">
        <w:rPr>
          <w:sz w:val="24"/>
          <w:szCs w:val="24"/>
        </w:rPr>
        <w:t xml:space="preserve"> </w:t>
      </w:r>
      <w:r w:rsidR="00141260">
        <w:rPr>
          <w:sz w:val="24"/>
          <w:szCs w:val="24"/>
        </w:rPr>
        <w:t>214,184</w:t>
      </w:r>
      <w:r w:rsidRPr="000D42EF">
        <w:rPr>
          <w:sz w:val="24"/>
          <w:szCs w:val="24"/>
        </w:rPr>
        <w:t xml:space="preserve"> written opinions x .08 hour = </w:t>
      </w:r>
      <w:r w:rsidR="00141260">
        <w:rPr>
          <w:sz w:val="24"/>
          <w:szCs w:val="24"/>
        </w:rPr>
        <w:t>17,135</w:t>
      </w:r>
      <w:r w:rsidRPr="000D42EF">
        <w:rPr>
          <w:sz w:val="24"/>
          <w:szCs w:val="24"/>
        </w:rPr>
        <w:t xml:space="preserve"> hours</w:t>
      </w:r>
    </w:p>
    <w:p w:rsidR="00BD7817" w:rsidRPr="000D42EF" w:rsidRDefault="00BD7817" w:rsidP="009578B0">
      <w:pPr>
        <w:tabs>
          <w:tab w:val="left" w:pos="720"/>
          <w:tab w:val="left" w:pos="1440"/>
          <w:tab w:val="left" w:pos="2160"/>
          <w:tab w:val="left" w:pos="2970"/>
          <w:tab w:val="left" w:pos="3600"/>
          <w:tab w:val="left" w:pos="4320"/>
          <w:tab w:val="left" w:pos="5040"/>
          <w:tab w:val="left" w:pos="5760"/>
          <w:tab w:val="left" w:pos="7068"/>
        </w:tabs>
        <w:ind w:left="1440" w:firstLine="720"/>
        <w:rPr>
          <w:sz w:val="24"/>
          <w:szCs w:val="24"/>
        </w:rPr>
      </w:pPr>
      <w:r w:rsidRPr="000D42EF">
        <w:rPr>
          <w:bCs/>
          <w:sz w:val="24"/>
          <w:szCs w:val="24"/>
        </w:rPr>
        <w:t xml:space="preserve">  </w:t>
      </w:r>
      <w:r w:rsidR="00E416F6">
        <w:rPr>
          <w:bCs/>
          <w:sz w:val="24"/>
          <w:szCs w:val="24"/>
        </w:rPr>
        <w:t xml:space="preserve"> </w:t>
      </w:r>
      <w:r w:rsidRPr="009578B0">
        <w:rPr>
          <w:b/>
          <w:bCs/>
          <w:sz w:val="24"/>
          <w:szCs w:val="24"/>
        </w:rPr>
        <w:t>Cost</w:t>
      </w:r>
      <w:r w:rsidRPr="009578B0">
        <w:rPr>
          <w:b/>
          <w:sz w:val="24"/>
          <w:szCs w:val="24"/>
        </w:rPr>
        <w:t>:</w:t>
      </w:r>
      <w:r w:rsidRPr="000D42EF">
        <w:rPr>
          <w:sz w:val="24"/>
          <w:szCs w:val="24"/>
        </w:rPr>
        <w:tab/>
      </w:r>
      <w:r w:rsidR="00141260">
        <w:rPr>
          <w:sz w:val="24"/>
          <w:szCs w:val="24"/>
        </w:rPr>
        <w:t>17,135</w:t>
      </w:r>
      <w:r w:rsidRPr="000D42EF">
        <w:rPr>
          <w:sz w:val="24"/>
          <w:szCs w:val="24"/>
        </w:rPr>
        <w:t xml:space="preserve"> hours </w:t>
      </w:r>
      <w:r w:rsidR="002D077B" w:rsidRPr="000D42EF">
        <w:rPr>
          <w:sz w:val="24"/>
          <w:szCs w:val="24"/>
        </w:rPr>
        <w:t>x $</w:t>
      </w:r>
      <w:r w:rsidR="00141260">
        <w:rPr>
          <w:sz w:val="24"/>
          <w:szCs w:val="24"/>
        </w:rPr>
        <w:t>25.01</w:t>
      </w:r>
      <w:r w:rsidR="001251AB" w:rsidRPr="000D42EF">
        <w:rPr>
          <w:sz w:val="24"/>
          <w:szCs w:val="24"/>
        </w:rPr>
        <w:t xml:space="preserve"> = $</w:t>
      </w:r>
      <w:r w:rsidR="00141260">
        <w:rPr>
          <w:sz w:val="24"/>
          <w:szCs w:val="24"/>
        </w:rPr>
        <w:t>428,546</w:t>
      </w:r>
    </w:p>
    <w:p w:rsidR="00BD7817" w:rsidRPr="005536E4" w:rsidRDefault="00BD7817" w:rsidP="00BD7817">
      <w:pPr>
        <w:rPr>
          <w:sz w:val="24"/>
          <w:szCs w:val="24"/>
        </w:rPr>
      </w:pPr>
    </w:p>
    <w:p w:rsidR="00BD7817" w:rsidRPr="005536E4" w:rsidRDefault="00BD7817" w:rsidP="00BD7817">
      <w:pPr>
        <w:rPr>
          <w:b/>
          <w:sz w:val="24"/>
          <w:szCs w:val="24"/>
        </w:rPr>
      </w:pPr>
      <w:r w:rsidRPr="005536E4">
        <w:rPr>
          <w:b/>
          <w:bCs/>
          <w:sz w:val="24"/>
          <w:szCs w:val="24"/>
        </w:rPr>
        <w:t>(E)  Hazard identification (§1910.1450(h))</w:t>
      </w:r>
    </w:p>
    <w:p w:rsidR="00BD7817" w:rsidRPr="005536E4" w:rsidRDefault="00BD7817" w:rsidP="00BD7817">
      <w:pPr>
        <w:rPr>
          <w:sz w:val="24"/>
          <w:szCs w:val="24"/>
        </w:rPr>
      </w:pPr>
    </w:p>
    <w:p w:rsidR="005220DC" w:rsidRDefault="00BD7817" w:rsidP="00BD7817">
      <w:pPr>
        <w:rPr>
          <w:sz w:val="24"/>
          <w:szCs w:val="24"/>
        </w:rPr>
      </w:pPr>
      <w:r w:rsidRPr="005536E4">
        <w:rPr>
          <w:sz w:val="24"/>
          <w:szCs w:val="24"/>
        </w:rPr>
        <w:t>OSHA’s Hazard Communication (HC) Standard (§1910.1200) applies to the requirements regarding labels and S</w:t>
      </w:r>
      <w:r w:rsidR="003E3524">
        <w:rPr>
          <w:sz w:val="24"/>
          <w:szCs w:val="24"/>
        </w:rPr>
        <w:t xml:space="preserve">afety </w:t>
      </w:r>
      <w:r w:rsidRPr="005536E4">
        <w:rPr>
          <w:sz w:val="24"/>
          <w:szCs w:val="24"/>
        </w:rPr>
        <w:t>D</w:t>
      </w:r>
      <w:r w:rsidR="003E3524">
        <w:rPr>
          <w:sz w:val="24"/>
          <w:szCs w:val="24"/>
        </w:rPr>
        <w:t xml:space="preserve">ata </w:t>
      </w:r>
      <w:r w:rsidRPr="005536E4">
        <w:rPr>
          <w:sz w:val="24"/>
          <w:szCs w:val="24"/>
        </w:rPr>
        <w:t>S</w:t>
      </w:r>
      <w:r w:rsidR="003E3524">
        <w:rPr>
          <w:sz w:val="24"/>
          <w:szCs w:val="24"/>
        </w:rPr>
        <w:t>heet</w:t>
      </w:r>
      <w:r w:rsidRPr="005536E4">
        <w:rPr>
          <w:sz w:val="24"/>
          <w:szCs w:val="24"/>
        </w:rPr>
        <w:t>s specified by this provision of the Standard.</w:t>
      </w:r>
      <w:r w:rsidRPr="005536E4">
        <w:rPr>
          <w:rStyle w:val="FootnoteReference"/>
          <w:sz w:val="24"/>
          <w:szCs w:val="24"/>
          <w:vertAlign w:val="superscript"/>
        </w:rPr>
        <w:footnoteReference w:id="11"/>
      </w:r>
      <w:r w:rsidRPr="005536E4">
        <w:rPr>
          <w:sz w:val="24"/>
          <w:szCs w:val="24"/>
        </w:rPr>
        <w:t xml:space="preserve"> Therefore, </w:t>
      </w:r>
    </w:p>
    <w:p w:rsidR="005220DC" w:rsidRDefault="005220DC" w:rsidP="00BD7817">
      <w:pPr>
        <w:rPr>
          <w:sz w:val="24"/>
          <w:szCs w:val="24"/>
        </w:rPr>
      </w:pPr>
    </w:p>
    <w:p w:rsidR="00BF3F1B" w:rsidRDefault="00BD7817" w:rsidP="00BD7817">
      <w:pPr>
        <w:rPr>
          <w:sz w:val="24"/>
          <w:szCs w:val="24"/>
        </w:rPr>
      </w:pPr>
      <w:r w:rsidRPr="005536E4">
        <w:rPr>
          <w:sz w:val="24"/>
          <w:szCs w:val="24"/>
        </w:rPr>
        <w:t>the Agency is accounting for the burden hours and cost resulting from these requirements under the Information Collection Request (ICR) for the HC Standard, OMB Control Number 1218-0072</w:t>
      </w:r>
    </w:p>
    <w:p w:rsidR="00546573" w:rsidRDefault="00546573" w:rsidP="00546573">
      <w:pPr>
        <w:rPr>
          <w:b/>
          <w:bCs/>
          <w:sz w:val="24"/>
          <w:szCs w:val="24"/>
        </w:rPr>
      </w:pPr>
    </w:p>
    <w:p w:rsidR="00BD7817" w:rsidRPr="005536E4" w:rsidRDefault="00BD7817" w:rsidP="00546573">
      <w:pPr>
        <w:rPr>
          <w:b/>
          <w:sz w:val="24"/>
          <w:szCs w:val="24"/>
        </w:rPr>
      </w:pPr>
      <w:r w:rsidRPr="005536E4">
        <w:rPr>
          <w:b/>
          <w:bCs/>
          <w:sz w:val="24"/>
          <w:szCs w:val="24"/>
        </w:rPr>
        <w:t>(F)  Use of respirators (§1910.1450(i))</w:t>
      </w:r>
    </w:p>
    <w:p w:rsidR="005220DC" w:rsidRDefault="005220DC" w:rsidP="0091641D">
      <w:pPr>
        <w:pStyle w:val="Header"/>
        <w:rPr>
          <w:sz w:val="24"/>
          <w:szCs w:val="24"/>
        </w:rPr>
      </w:pPr>
    </w:p>
    <w:p w:rsidR="0091641D" w:rsidRDefault="00BD7817" w:rsidP="0091641D">
      <w:pPr>
        <w:pStyle w:val="Header"/>
        <w:rPr>
          <w:sz w:val="24"/>
          <w:szCs w:val="24"/>
        </w:rPr>
      </w:pPr>
      <w:r w:rsidRPr="005536E4">
        <w:rPr>
          <w:sz w:val="24"/>
          <w:szCs w:val="24"/>
        </w:rPr>
        <w:lastRenderedPageBreak/>
        <w:t xml:space="preserve">The Agency accounts for the burden hours and cost resulting from this paragraph (including the selection, use, and maintenance of respirators, and the development of a written respirator </w:t>
      </w:r>
    </w:p>
    <w:p w:rsidR="00BD7817" w:rsidRPr="005536E4" w:rsidRDefault="00BD7817" w:rsidP="00BD7817">
      <w:pPr>
        <w:rPr>
          <w:sz w:val="24"/>
          <w:szCs w:val="24"/>
        </w:rPr>
      </w:pPr>
      <w:r w:rsidRPr="005536E4">
        <w:rPr>
          <w:sz w:val="24"/>
          <w:szCs w:val="24"/>
        </w:rPr>
        <w:t>protection program) under the Information Collection Request (ICR) for OSHA’s Respiratory Protection Standard (§1910.134), OMB Control Number 1218-0099.</w:t>
      </w:r>
    </w:p>
    <w:p w:rsidR="00BD7817" w:rsidRPr="005536E4" w:rsidRDefault="00BD7817" w:rsidP="00BD7817">
      <w:pPr>
        <w:rPr>
          <w:bCs/>
          <w:sz w:val="24"/>
          <w:szCs w:val="24"/>
        </w:rPr>
      </w:pPr>
    </w:p>
    <w:p w:rsidR="00BD7817" w:rsidRPr="005536E4" w:rsidRDefault="00BD7817" w:rsidP="00BD7817">
      <w:pPr>
        <w:rPr>
          <w:b/>
          <w:sz w:val="24"/>
          <w:szCs w:val="24"/>
        </w:rPr>
      </w:pPr>
      <w:r w:rsidRPr="005536E4">
        <w:rPr>
          <w:b/>
          <w:bCs/>
          <w:sz w:val="24"/>
          <w:szCs w:val="24"/>
        </w:rPr>
        <w:t>(G)  Recordkeeping (§1910.1450(j))</w:t>
      </w:r>
    </w:p>
    <w:p w:rsidR="00BD7817" w:rsidRPr="005536E4" w:rsidRDefault="00BD7817" w:rsidP="00BD7817">
      <w:pPr>
        <w:rPr>
          <w:sz w:val="24"/>
          <w:szCs w:val="24"/>
        </w:rPr>
      </w:pPr>
    </w:p>
    <w:p w:rsidR="00BD7817" w:rsidRDefault="00BD7817" w:rsidP="00BD7817">
      <w:pPr>
        <w:rPr>
          <w:i/>
          <w:sz w:val="24"/>
          <w:szCs w:val="24"/>
        </w:rPr>
      </w:pPr>
      <w:r w:rsidRPr="005536E4">
        <w:rPr>
          <w:i/>
          <w:sz w:val="24"/>
          <w:szCs w:val="24"/>
        </w:rPr>
        <w:t>General (§1910.1450(j)(1))</w:t>
      </w:r>
    </w:p>
    <w:p w:rsidR="009E2781" w:rsidRPr="005536E4" w:rsidRDefault="009E2781" w:rsidP="00BD7817">
      <w:pPr>
        <w:rPr>
          <w:i/>
          <w:sz w:val="24"/>
          <w:szCs w:val="24"/>
        </w:rPr>
      </w:pPr>
    </w:p>
    <w:p w:rsidR="00BD7817" w:rsidRPr="005536E4" w:rsidRDefault="00BD7817" w:rsidP="00BD7817">
      <w:pPr>
        <w:rPr>
          <w:sz w:val="24"/>
          <w:szCs w:val="24"/>
        </w:rPr>
      </w:pPr>
      <w:r w:rsidRPr="00BD5BEC">
        <w:rPr>
          <w:sz w:val="24"/>
          <w:szCs w:val="24"/>
        </w:rPr>
        <w:t xml:space="preserve">As noted above in section (A) (“Exposure Monitoring”) of this item, each laboratory facility covered by the Standard develops a record of exposure monitoring results, for an annual total of </w:t>
      </w:r>
      <w:r w:rsidR="00141260">
        <w:rPr>
          <w:sz w:val="24"/>
          <w:szCs w:val="24"/>
        </w:rPr>
        <w:t>135,511</w:t>
      </w:r>
      <w:r w:rsidRPr="00BD5BEC">
        <w:rPr>
          <w:sz w:val="24"/>
          <w:szCs w:val="24"/>
        </w:rPr>
        <w:t xml:space="preserve"> records.</w:t>
      </w:r>
      <w:r w:rsidRPr="00BD5BEC">
        <w:rPr>
          <w:rStyle w:val="FootnoteReference"/>
          <w:sz w:val="24"/>
          <w:szCs w:val="24"/>
          <w:vertAlign w:val="superscript"/>
        </w:rPr>
        <w:footnoteReference w:id="12"/>
      </w:r>
      <w:r w:rsidRPr="00BD5BEC">
        <w:rPr>
          <w:sz w:val="24"/>
          <w:szCs w:val="24"/>
        </w:rPr>
        <w:t xml:space="preserve">  In addition, the determinations made above in section (D) (“Medical Consultation and Medical Examinations”) show that employers administer </w:t>
      </w:r>
      <w:r w:rsidR="00141260">
        <w:rPr>
          <w:sz w:val="24"/>
          <w:szCs w:val="24"/>
        </w:rPr>
        <w:t>214,184</w:t>
      </w:r>
      <w:r w:rsidRPr="00BD5BEC">
        <w:rPr>
          <w:sz w:val="24"/>
          <w:szCs w:val="24"/>
        </w:rPr>
        <w:t xml:space="preserve"> medical consultations and medical examinations annually, developing </w:t>
      </w:r>
      <w:r w:rsidR="00141260">
        <w:rPr>
          <w:sz w:val="24"/>
          <w:szCs w:val="24"/>
        </w:rPr>
        <w:t>214,184</w:t>
      </w:r>
      <w:r w:rsidRPr="00BD5BEC">
        <w:rPr>
          <w:sz w:val="24"/>
          <w:szCs w:val="24"/>
        </w:rPr>
        <w:t xml:space="preserve"> medical records. Under the requirements of this recordkeeping provision, the Agency estimates that an office clerk spends five minutes (.08 hour) each year establishing and maintaining each of these records.</w:t>
      </w:r>
      <w:r w:rsidRPr="005536E4">
        <w:rPr>
          <w:sz w:val="24"/>
          <w:szCs w:val="24"/>
        </w:rPr>
        <w:t xml:space="preserve"> Therefore, the annual burden hours and cost associated with this recordkeeping requirement are:</w:t>
      </w:r>
    </w:p>
    <w:p w:rsidR="00BD7817" w:rsidRPr="005536E4" w:rsidRDefault="00BD7817" w:rsidP="00BD7817">
      <w:pPr>
        <w:rPr>
          <w:sz w:val="24"/>
          <w:szCs w:val="24"/>
        </w:rPr>
      </w:pPr>
    </w:p>
    <w:p w:rsidR="00BD7817" w:rsidRDefault="00BD7817" w:rsidP="00175968">
      <w:pPr>
        <w:tabs>
          <w:tab w:val="left" w:pos="2970"/>
        </w:tabs>
        <w:ind w:left="2970" w:hanging="1620"/>
        <w:rPr>
          <w:sz w:val="24"/>
          <w:szCs w:val="24"/>
        </w:rPr>
      </w:pPr>
      <w:r w:rsidRPr="00175968">
        <w:rPr>
          <w:b/>
          <w:bCs/>
          <w:sz w:val="24"/>
          <w:szCs w:val="24"/>
        </w:rPr>
        <w:t>Burden hours</w:t>
      </w:r>
      <w:r w:rsidRPr="00175968">
        <w:rPr>
          <w:b/>
          <w:sz w:val="24"/>
          <w:szCs w:val="24"/>
        </w:rPr>
        <w:t>:</w:t>
      </w:r>
      <w:r w:rsidR="00175968">
        <w:rPr>
          <w:b/>
          <w:sz w:val="24"/>
          <w:szCs w:val="24"/>
        </w:rPr>
        <w:t xml:space="preserve"> </w:t>
      </w:r>
      <w:r w:rsidRPr="00BD5BEC">
        <w:rPr>
          <w:sz w:val="24"/>
          <w:szCs w:val="24"/>
        </w:rPr>
        <w:t>[(</w:t>
      </w:r>
      <w:r w:rsidR="00141260">
        <w:rPr>
          <w:sz w:val="24"/>
          <w:szCs w:val="24"/>
        </w:rPr>
        <w:t>135,511</w:t>
      </w:r>
      <w:r w:rsidRPr="00BD5BEC">
        <w:rPr>
          <w:sz w:val="24"/>
          <w:szCs w:val="24"/>
        </w:rPr>
        <w:t xml:space="preserve"> exposure monitoring records) + (</w:t>
      </w:r>
      <w:r w:rsidR="00926EDE">
        <w:rPr>
          <w:sz w:val="24"/>
          <w:szCs w:val="24"/>
        </w:rPr>
        <w:t>214,184</w:t>
      </w:r>
      <w:r w:rsidRPr="00BD5BEC">
        <w:rPr>
          <w:sz w:val="24"/>
          <w:szCs w:val="24"/>
        </w:rPr>
        <w:t xml:space="preserve"> medical records)] x .08 hour </w:t>
      </w:r>
      <w:r w:rsidR="00BC6BAC" w:rsidRPr="00BD5BEC">
        <w:rPr>
          <w:sz w:val="24"/>
          <w:szCs w:val="24"/>
        </w:rPr>
        <w:t>=</w:t>
      </w:r>
      <w:r w:rsidR="00E5132A" w:rsidRPr="00BD5BEC">
        <w:rPr>
          <w:sz w:val="24"/>
          <w:szCs w:val="24"/>
        </w:rPr>
        <w:t xml:space="preserve"> </w:t>
      </w:r>
      <w:r w:rsidR="00926EDE">
        <w:rPr>
          <w:sz w:val="24"/>
          <w:szCs w:val="24"/>
        </w:rPr>
        <w:t>27,976</w:t>
      </w:r>
      <w:r w:rsidR="00196231">
        <w:rPr>
          <w:sz w:val="24"/>
          <w:szCs w:val="24"/>
        </w:rPr>
        <w:t xml:space="preserve"> </w:t>
      </w:r>
      <w:r w:rsidRPr="00BD5BEC">
        <w:rPr>
          <w:sz w:val="24"/>
          <w:szCs w:val="24"/>
        </w:rPr>
        <w:t>hours</w:t>
      </w:r>
    </w:p>
    <w:p w:rsidR="00BD7817" w:rsidRPr="000D42EF" w:rsidRDefault="00BD7817" w:rsidP="000147F7">
      <w:pPr>
        <w:ind w:left="1440" w:firstLine="810"/>
        <w:rPr>
          <w:sz w:val="24"/>
          <w:szCs w:val="24"/>
        </w:rPr>
      </w:pPr>
      <w:r w:rsidRPr="00BD5BEC">
        <w:rPr>
          <w:bCs/>
          <w:sz w:val="24"/>
          <w:szCs w:val="24"/>
        </w:rPr>
        <w:t xml:space="preserve"> </w:t>
      </w:r>
      <w:r w:rsidRPr="00175968">
        <w:rPr>
          <w:b/>
          <w:bCs/>
          <w:sz w:val="24"/>
          <w:szCs w:val="24"/>
        </w:rPr>
        <w:t>Cost</w:t>
      </w:r>
      <w:r w:rsidRPr="00175968">
        <w:rPr>
          <w:b/>
          <w:sz w:val="24"/>
          <w:szCs w:val="24"/>
        </w:rPr>
        <w:t>:</w:t>
      </w:r>
      <w:r w:rsidRPr="00BD5BEC">
        <w:rPr>
          <w:sz w:val="24"/>
          <w:szCs w:val="24"/>
        </w:rPr>
        <w:tab/>
      </w:r>
      <w:r w:rsidR="00175968">
        <w:rPr>
          <w:sz w:val="24"/>
          <w:szCs w:val="24"/>
        </w:rPr>
        <w:t xml:space="preserve"> </w:t>
      </w:r>
      <w:r w:rsidR="00926EDE">
        <w:rPr>
          <w:sz w:val="24"/>
          <w:szCs w:val="24"/>
        </w:rPr>
        <w:t>27,976</w:t>
      </w:r>
      <w:r w:rsidR="0062055C">
        <w:rPr>
          <w:sz w:val="24"/>
          <w:szCs w:val="24"/>
        </w:rPr>
        <w:t xml:space="preserve"> </w:t>
      </w:r>
      <w:r w:rsidR="00C5439A" w:rsidRPr="00BD5BEC">
        <w:rPr>
          <w:sz w:val="24"/>
          <w:szCs w:val="24"/>
        </w:rPr>
        <w:t>hours x $</w:t>
      </w:r>
      <w:r w:rsidR="003866DC">
        <w:rPr>
          <w:sz w:val="24"/>
          <w:szCs w:val="24"/>
        </w:rPr>
        <w:t>25.01</w:t>
      </w:r>
      <w:r w:rsidR="00A916ED" w:rsidRPr="00BD5BEC">
        <w:rPr>
          <w:sz w:val="24"/>
          <w:szCs w:val="24"/>
        </w:rPr>
        <w:t xml:space="preserve"> = $</w:t>
      </w:r>
      <w:r w:rsidR="00926EDE">
        <w:rPr>
          <w:sz w:val="24"/>
          <w:szCs w:val="24"/>
        </w:rPr>
        <w:t>699,680</w:t>
      </w:r>
    </w:p>
    <w:p w:rsidR="00E8573A" w:rsidRDefault="00E8573A" w:rsidP="00BD7817">
      <w:pPr>
        <w:rPr>
          <w:sz w:val="24"/>
          <w:szCs w:val="24"/>
          <w:u w:val="single"/>
        </w:rPr>
      </w:pPr>
    </w:p>
    <w:p w:rsidR="00BD7817" w:rsidRPr="005536E4" w:rsidRDefault="000A4192" w:rsidP="00BD7817">
      <w:pPr>
        <w:rPr>
          <w:sz w:val="24"/>
          <w:szCs w:val="24"/>
        </w:rPr>
      </w:pPr>
      <w:r>
        <w:rPr>
          <w:sz w:val="24"/>
          <w:szCs w:val="24"/>
          <w:u w:val="single"/>
        </w:rPr>
        <w:t>Worker</w:t>
      </w:r>
      <w:r w:rsidR="00BD7817" w:rsidRPr="005536E4">
        <w:rPr>
          <w:sz w:val="24"/>
          <w:szCs w:val="24"/>
          <w:u w:val="single"/>
        </w:rPr>
        <w:t xml:space="preserve"> access</w:t>
      </w:r>
    </w:p>
    <w:p w:rsidR="00BD7817" w:rsidRPr="005536E4" w:rsidRDefault="00BD7817" w:rsidP="00BD7817">
      <w:pPr>
        <w:rPr>
          <w:sz w:val="24"/>
          <w:szCs w:val="24"/>
        </w:rPr>
      </w:pPr>
    </w:p>
    <w:p w:rsidR="00E8573A" w:rsidRDefault="00BD7817" w:rsidP="00E8573A">
      <w:pPr>
        <w:rPr>
          <w:sz w:val="24"/>
          <w:szCs w:val="24"/>
        </w:rPr>
      </w:pPr>
      <w:r w:rsidRPr="003D4028">
        <w:rPr>
          <w:sz w:val="24"/>
          <w:szCs w:val="24"/>
        </w:rPr>
        <w:t xml:space="preserve">For this determination, OSHA estimates that the exposure monitoring requirements of the Standard cover all </w:t>
      </w:r>
      <w:r w:rsidR="000A4192" w:rsidRPr="003D4028">
        <w:rPr>
          <w:sz w:val="24"/>
          <w:szCs w:val="24"/>
        </w:rPr>
        <w:t>worker</w:t>
      </w:r>
      <w:r w:rsidRPr="003D4028">
        <w:rPr>
          <w:sz w:val="24"/>
          <w:szCs w:val="24"/>
        </w:rPr>
        <w:t>s (</w:t>
      </w:r>
      <w:r w:rsidR="00C83A0B">
        <w:rPr>
          <w:sz w:val="24"/>
          <w:szCs w:val="24"/>
        </w:rPr>
        <w:t>2,677,304</w:t>
      </w:r>
      <w:r w:rsidRPr="003D4028">
        <w:rPr>
          <w:sz w:val="24"/>
          <w:szCs w:val="24"/>
        </w:rPr>
        <w:t xml:space="preserve">) in laboratory facilities, while </w:t>
      </w:r>
      <w:r w:rsidR="00C83A0B">
        <w:rPr>
          <w:sz w:val="24"/>
          <w:szCs w:val="24"/>
        </w:rPr>
        <w:t>214,184</w:t>
      </w:r>
      <w:r w:rsidRPr="003D4028">
        <w:rPr>
          <w:sz w:val="24"/>
          <w:szCs w:val="24"/>
        </w:rPr>
        <w:t xml:space="preserve"> of these </w:t>
      </w:r>
      <w:r w:rsidR="000A4192" w:rsidRPr="003D4028">
        <w:rPr>
          <w:sz w:val="24"/>
          <w:szCs w:val="24"/>
        </w:rPr>
        <w:t>worker</w:t>
      </w:r>
      <w:r w:rsidRPr="003D4028">
        <w:rPr>
          <w:sz w:val="24"/>
          <w:szCs w:val="24"/>
        </w:rPr>
        <w:t xml:space="preserve">s </w:t>
      </w:r>
    </w:p>
    <w:p w:rsidR="0085351E" w:rsidRDefault="00BD7817" w:rsidP="0085351E">
      <w:pPr>
        <w:rPr>
          <w:rFonts w:cs="Shruti"/>
          <w:b/>
          <w:bCs/>
          <w:color w:val="A6A6A6" w:themeColor="background1" w:themeShade="A6"/>
        </w:rPr>
      </w:pPr>
      <w:r w:rsidRPr="003D4028">
        <w:rPr>
          <w:sz w:val="24"/>
          <w:szCs w:val="24"/>
        </w:rPr>
        <w:t>have medical records (see previous determinations in this section). Additionally, the Agency assumes that 10% (</w:t>
      </w:r>
      <w:r w:rsidR="00C83A0B">
        <w:rPr>
          <w:sz w:val="24"/>
          <w:szCs w:val="24"/>
        </w:rPr>
        <w:t>289,149</w:t>
      </w:r>
      <w:r w:rsidR="00196231">
        <w:rPr>
          <w:sz w:val="24"/>
          <w:szCs w:val="24"/>
        </w:rPr>
        <w:t xml:space="preserve"> </w:t>
      </w:r>
      <w:r w:rsidRPr="003D4028">
        <w:rPr>
          <w:sz w:val="24"/>
          <w:szCs w:val="24"/>
        </w:rPr>
        <w:t xml:space="preserve">of the </w:t>
      </w:r>
      <w:r w:rsidR="000A4192" w:rsidRPr="003D4028">
        <w:rPr>
          <w:sz w:val="24"/>
          <w:szCs w:val="24"/>
        </w:rPr>
        <w:t>worker</w:t>
      </w:r>
      <w:r w:rsidRPr="003D4028">
        <w:rPr>
          <w:sz w:val="24"/>
          <w:szCs w:val="24"/>
        </w:rPr>
        <w:t>s covered by these records request access to them each year (</w:t>
      </w:r>
      <w:r w:rsidR="00C83A0B">
        <w:rPr>
          <w:sz w:val="24"/>
          <w:szCs w:val="24"/>
        </w:rPr>
        <w:t>2,677,305</w:t>
      </w:r>
      <w:r w:rsidRPr="003D4028">
        <w:rPr>
          <w:sz w:val="24"/>
          <w:szCs w:val="24"/>
        </w:rPr>
        <w:t xml:space="preserve"> </w:t>
      </w:r>
      <w:r w:rsidR="000A4192" w:rsidRPr="003D4028">
        <w:rPr>
          <w:sz w:val="24"/>
          <w:szCs w:val="24"/>
        </w:rPr>
        <w:t>worker</w:t>
      </w:r>
      <w:r w:rsidRPr="003D4028">
        <w:rPr>
          <w:sz w:val="24"/>
          <w:szCs w:val="24"/>
        </w:rPr>
        <w:t xml:space="preserve">s + </w:t>
      </w:r>
      <w:r w:rsidR="00C83A0B">
        <w:rPr>
          <w:sz w:val="24"/>
          <w:szCs w:val="24"/>
        </w:rPr>
        <w:t>214,184</w:t>
      </w:r>
      <w:r w:rsidR="009C5ADB">
        <w:rPr>
          <w:sz w:val="24"/>
          <w:szCs w:val="24"/>
        </w:rPr>
        <w:t xml:space="preserve"> </w:t>
      </w:r>
      <w:r w:rsidR="000A4192" w:rsidRPr="003D4028">
        <w:rPr>
          <w:sz w:val="24"/>
          <w:szCs w:val="24"/>
        </w:rPr>
        <w:t>worker</w:t>
      </w:r>
      <w:r w:rsidRPr="003D4028">
        <w:rPr>
          <w:sz w:val="24"/>
          <w:szCs w:val="24"/>
        </w:rPr>
        <w:t xml:space="preserve">s) x 10% = </w:t>
      </w:r>
      <w:r w:rsidR="00C83A0B">
        <w:rPr>
          <w:sz w:val="24"/>
          <w:szCs w:val="24"/>
        </w:rPr>
        <w:t>289,149</w:t>
      </w:r>
      <w:r w:rsidR="004D2BD2">
        <w:rPr>
          <w:sz w:val="24"/>
          <w:szCs w:val="24"/>
        </w:rPr>
        <w:t xml:space="preserve"> </w:t>
      </w:r>
      <w:r w:rsidR="000A4192" w:rsidRPr="003D4028">
        <w:rPr>
          <w:sz w:val="24"/>
          <w:szCs w:val="24"/>
        </w:rPr>
        <w:t>worker</w:t>
      </w:r>
      <w:r w:rsidRPr="003D4028">
        <w:rPr>
          <w:sz w:val="24"/>
          <w:szCs w:val="24"/>
        </w:rPr>
        <w:t>s).</w:t>
      </w:r>
      <w:r w:rsidRPr="003D4028">
        <w:rPr>
          <w:rStyle w:val="FootnoteReference"/>
          <w:sz w:val="24"/>
          <w:szCs w:val="24"/>
          <w:vertAlign w:val="superscript"/>
        </w:rPr>
        <w:footnoteReference w:id="13"/>
      </w:r>
      <w:r w:rsidRPr="003D4028">
        <w:rPr>
          <w:sz w:val="24"/>
          <w:szCs w:val="24"/>
        </w:rPr>
        <w:t xml:space="preserve"> OSHA estimates that </w:t>
      </w:r>
    </w:p>
    <w:p w:rsidR="00BD7817" w:rsidRPr="003D4028" w:rsidRDefault="00BD7817" w:rsidP="00BD7817">
      <w:pPr>
        <w:rPr>
          <w:sz w:val="24"/>
          <w:szCs w:val="24"/>
        </w:rPr>
      </w:pPr>
      <w:r w:rsidRPr="003D4028">
        <w:rPr>
          <w:sz w:val="24"/>
          <w:szCs w:val="24"/>
        </w:rPr>
        <w:t>an office clerk takes five minutes (.08 hour) to retrieve and re-file each requested record, resulting in the following annual burden hour and cost estimates:</w:t>
      </w:r>
    </w:p>
    <w:p w:rsidR="00BD7817" w:rsidRPr="003D4028" w:rsidRDefault="00BD7817" w:rsidP="00BD7817">
      <w:pPr>
        <w:rPr>
          <w:sz w:val="24"/>
          <w:szCs w:val="24"/>
        </w:rPr>
      </w:pPr>
    </w:p>
    <w:p w:rsidR="00BD7817" w:rsidRPr="003D4028" w:rsidRDefault="00BD7817" w:rsidP="00175968">
      <w:pPr>
        <w:ind w:left="720" w:firstLine="720"/>
        <w:rPr>
          <w:sz w:val="24"/>
          <w:szCs w:val="24"/>
        </w:rPr>
      </w:pPr>
      <w:r w:rsidRPr="00175968">
        <w:rPr>
          <w:b/>
          <w:bCs/>
          <w:sz w:val="24"/>
          <w:szCs w:val="24"/>
        </w:rPr>
        <w:t>Burden hours</w:t>
      </w:r>
      <w:r w:rsidRPr="003D4028">
        <w:rPr>
          <w:sz w:val="24"/>
          <w:szCs w:val="24"/>
        </w:rPr>
        <w:t>:</w:t>
      </w:r>
      <w:r w:rsidR="005C167E">
        <w:rPr>
          <w:sz w:val="24"/>
          <w:szCs w:val="24"/>
        </w:rPr>
        <w:t xml:space="preserve"> </w:t>
      </w:r>
      <w:r w:rsidR="00C83A0B">
        <w:rPr>
          <w:sz w:val="24"/>
          <w:szCs w:val="24"/>
        </w:rPr>
        <w:t>289,149</w:t>
      </w:r>
      <w:r w:rsidR="005C167E">
        <w:rPr>
          <w:sz w:val="24"/>
          <w:szCs w:val="24"/>
        </w:rPr>
        <w:t xml:space="preserve"> </w:t>
      </w:r>
      <w:r w:rsidR="000A4192" w:rsidRPr="003D4028">
        <w:rPr>
          <w:sz w:val="24"/>
          <w:szCs w:val="24"/>
        </w:rPr>
        <w:t>worker</w:t>
      </w:r>
      <w:r w:rsidRPr="003D4028">
        <w:rPr>
          <w:sz w:val="24"/>
          <w:szCs w:val="24"/>
        </w:rPr>
        <w:t xml:space="preserve">s x .08 hours = </w:t>
      </w:r>
      <w:r w:rsidR="00C83A0B">
        <w:rPr>
          <w:sz w:val="24"/>
          <w:szCs w:val="24"/>
        </w:rPr>
        <w:t>23,132</w:t>
      </w:r>
      <w:r w:rsidR="005C3763" w:rsidRPr="003D4028">
        <w:rPr>
          <w:sz w:val="24"/>
          <w:szCs w:val="24"/>
        </w:rPr>
        <w:t xml:space="preserve"> </w:t>
      </w:r>
      <w:r w:rsidRPr="003D4028">
        <w:rPr>
          <w:sz w:val="24"/>
          <w:szCs w:val="24"/>
        </w:rPr>
        <w:t>hours</w:t>
      </w:r>
    </w:p>
    <w:p w:rsidR="00BD7817" w:rsidRPr="003D4028" w:rsidRDefault="00BD7817" w:rsidP="00175968">
      <w:pPr>
        <w:tabs>
          <w:tab w:val="left" w:pos="2970"/>
        </w:tabs>
        <w:ind w:left="1440" w:firstLine="810"/>
        <w:rPr>
          <w:sz w:val="24"/>
          <w:szCs w:val="24"/>
        </w:rPr>
      </w:pPr>
      <w:r w:rsidRPr="003D4028">
        <w:rPr>
          <w:bCs/>
          <w:sz w:val="24"/>
          <w:szCs w:val="24"/>
        </w:rPr>
        <w:t xml:space="preserve"> </w:t>
      </w:r>
      <w:r w:rsidRPr="00175968">
        <w:rPr>
          <w:b/>
          <w:bCs/>
          <w:sz w:val="24"/>
          <w:szCs w:val="24"/>
        </w:rPr>
        <w:t>Cost</w:t>
      </w:r>
      <w:r w:rsidR="00196231" w:rsidRPr="00175968">
        <w:rPr>
          <w:b/>
          <w:sz w:val="24"/>
          <w:szCs w:val="24"/>
        </w:rPr>
        <w:t>:</w:t>
      </w:r>
      <w:r w:rsidR="00AE4B96">
        <w:rPr>
          <w:sz w:val="24"/>
          <w:szCs w:val="24"/>
        </w:rPr>
        <w:t xml:space="preserve"> </w:t>
      </w:r>
      <w:r w:rsidR="00175968">
        <w:rPr>
          <w:sz w:val="24"/>
          <w:szCs w:val="24"/>
        </w:rPr>
        <w:t xml:space="preserve"> </w:t>
      </w:r>
      <w:r w:rsidR="00C83A0B">
        <w:rPr>
          <w:sz w:val="24"/>
          <w:szCs w:val="24"/>
        </w:rPr>
        <w:t>23,132</w:t>
      </w:r>
      <w:r w:rsidR="004D2BD2">
        <w:rPr>
          <w:sz w:val="24"/>
          <w:szCs w:val="24"/>
        </w:rPr>
        <w:t xml:space="preserve"> </w:t>
      </w:r>
      <w:r w:rsidRPr="003D4028">
        <w:rPr>
          <w:sz w:val="24"/>
          <w:szCs w:val="24"/>
        </w:rPr>
        <w:t>hours x $</w:t>
      </w:r>
      <w:r w:rsidR="00C83A0B">
        <w:rPr>
          <w:sz w:val="24"/>
          <w:szCs w:val="24"/>
        </w:rPr>
        <w:t xml:space="preserve">25.01 </w:t>
      </w:r>
      <w:r w:rsidR="000C0B4A" w:rsidRPr="003D4028">
        <w:rPr>
          <w:sz w:val="24"/>
          <w:szCs w:val="24"/>
        </w:rPr>
        <w:t>= $</w:t>
      </w:r>
      <w:r w:rsidR="00C83A0B">
        <w:rPr>
          <w:sz w:val="24"/>
          <w:szCs w:val="24"/>
        </w:rPr>
        <w:t>578,531</w:t>
      </w:r>
    </w:p>
    <w:p w:rsidR="00BD7817" w:rsidRPr="005536E4" w:rsidRDefault="00BD7817" w:rsidP="00BD7817">
      <w:pPr>
        <w:rPr>
          <w:sz w:val="24"/>
          <w:szCs w:val="24"/>
        </w:rPr>
      </w:pPr>
    </w:p>
    <w:p w:rsidR="00BD7817" w:rsidRDefault="00BD7817" w:rsidP="00BD7817">
      <w:pPr>
        <w:ind w:left="720" w:hanging="720"/>
        <w:rPr>
          <w:b/>
          <w:bCs/>
        </w:rPr>
      </w:pPr>
      <w:r w:rsidRPr="00D0131A">
        <w:rPr>
          <w:b/>
          <w:bCs/>
        </w:rPr>
        <w:t xml:space="preserve">13.  </w:t>
      </w:r>
      <w:r>
        <w:rPr>
          <w:b/>
          <w:bCs/>
        </w:rPr>
        <w:tab/>
      </w:r>
      <w:r w:rsidRPr="00D0131A">
        <w:rPr>
          <w:b/>
          <w:bCs/>
        </w:rPr>
        <w:t>Provide an estimate of the total annual cost burden to respondents or recordkeepers resulting from the collection of information.  (Do not include the cost of any hour burden shown in Items 12 and 14).</w:t>
      </w:r>
    </w:p>
    <w:p w:rsidR="0027562F" w:rsidRDefault="0027562F">
      <w:pPr>
        <w:rPr>
          <w:color w:val="BFBFBF" w:themeColor="background1" w:themeShade="BF"/>
        </w:rPr>
      </w:pPr>
    </w:p>
    <w:p w:rsidR="00BD7817" w:rsidRPr="00D0131A" w:rsidRDefault="00BD7817" w:rsidP="00BD7817">
      <w:pPr>
        <w:ind w:left="720" w:hanging="720"/>
        <w:rPr>
          <w:b/>
          <w:bCs/>
        </w:rPr>
      </w:pPr>
      <w:r w:rsidRPr="00D0131A">
        <w:rPr>
          <w:b/>
          <w:bCs/>
        </w:rPr>
        <w:t xml:space="preserve">     </w:t>
      </w:r>
      <w:r>
        <w:rPr>
          <w:b/>
          <w:bCs/>
        </w:rPr>
        <w:tab/>
      </w:r>
      <w:r w:rsidRPr="00D0131A">
        <w:rPr>
          <w:b/>
          <w:bCs/>
        </w:rPr>
        <w:t>·  The cost estimate should be split into two components:  (a) a total capital and start-up cost component</w:t>
      </w:r>
      <w:r>
        <w:rPr>
          <w:b/>
          <w:bCs/>
        </w:rPr>
        <w:t xml:space="preserve"> </w:t>
      </w:r>
      <w:r w:rsidRPr="00D0131A">
        <w:rPr>
          <w:b/>
          <w:bCs/>
        </w:rPr>
        <w:t xml:space="preserve">(annualized over its expected useful life); and (b) a total operation and maintenance and </w:t>
      </w:r>
      <w:r w:rsidRPr="00D0131A">
        <w:rPr>
          <w:b/>
          <w:bCs/>
        </w:rPr>
        <w:lastRenderedPageBreak/>
        <w:t>purchase of</w:t>
      </w:r>
      <w:r>
        <w:rPr>
          <w:b/>
          <w:bCs/>
        </w:rPr>
        <w:t xml:space="preserve"> </w:t>
      </w:r>
      <w:r w:rsidRPr="00D0131A">
        <w:rPr>
          <w:b/>
          <w:bCs/>
        </w:rPr>
        <w:t>service component.  The estimates should take into account costs associated with generating,</w:t>
      </w:r>
      <w:r>
        <w:rPr>
          <w:b/>
          <w:bCs/>
        </w:rPr>
        <w:t xml:space="preserve"> </w:t>
      </w:r>
      <w:r w:rsidRPr="00D0131A">
        <w:rPr>
          <w:b/>
          <w:bCs/>
        </w:rPr>
        <w:t>maintaining, and disclosing or providing the information.  Include descriptions of methods used to estimate major cost factors including system and technology acquisition, expected useful life of capital</w:t>
      </w:r>
      <w:r>
        <w:rPr>
          <w:b/>
          <w:bCs/>
        </w:rPr>
        <w:t xml:space="preserve"> </w:t>
      </w:r>
      <w:r w:rsidRPr="00D0131A">
        <w:rPr>
          <w:b/>
          <w:bCs/>
        </w:rPr>
        <w:t>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Pr>
          <w:b/>
          <w:bCs/>
        </w:rPr>
        <w:t xml:space="preserve"> </w:t>
      </w:r>
      <w:r w:rsidRPr="00D0131A">
        <w:rPr>
          <w:b/>
          <w:bCs/>
        </w:rPr>
        <w:t>facilities.</w:t>
      </w:r>
    </w:p>
    <w:p w:rsidR="00BD7817" w:rsidRPr="00D0131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D7817" w:rsidRPr="00D0131A" w:rsidRDefault="00BD7817" w:rsidP="00BD7817">
      <w:pPr>
        <w:ind w:left="720" w:hanging="720"/>
        <w:rPr>
          <w:b/>
          <w:bCs/>
        </w:rPr>
      </w:pPr>
      <w:r w:rsidRPr="00D0131A">
        <w:rPr>
          <w:b/>
          <w:bCs/>
        </w:rPr>
        <w:t xml:space="preserve"> </w:t>
      </w:r>
      <w:r>
        <w:rPr>
          <w:b/>
          <w:bCs/>
        </w:rPr>
        <w:tab/>
      </w:r>
      <w:r w:rsidRPr="00D0131A">
        <w:rPr>
          <w:b/>
          <w:bCs/>
        </w:rPr>
        <w:t>·  If cost estimates are expected to vary widely, agencies should present ranges of cost burdens and</w:t>
      </w:r>
    </w:p>
    <w:p w:rsidR="00BD7817" w:rsidRPr="00D0131A" w:rsidRDefault="00BD7817" w:rsidP="00BD7817">
      <w:pPr>
        <w:ind w:left="720" w:hanging="720"/>
        <w:rPr>
          <w:b/>
        </w:rPr>
      </w:pPr>
      <w:r w:rsidRPr="00D0131A">
        <w:rPr>
          <w:b/>
          <w:bCs/>
        </w:rPr>
        <w:t xml:space="preserve">        </w:t>
      </w:r>
      <w:r>
        <w:rPr>
          <w:b/>
          <w:bCs/>
        </w:rPr>
        <w:tab/>
      </w:r>
      <w:r w:rsidRPr="00D0131A">
        <w:rPr>
          <w:b/>
          <w:bCs/>
        </w:rPr>
        <w:t>explain the reasons for the variance.  The cost of purchasing or contracting out information collection</w:t>
      </w:r>
      <w:r>
        <w:rPr>
          <w:b/>
          <w:bCs/>
        </w:rPr>
        <w:t xml:space="preserve"> </w:t>
      </w:r>
      <w:r w:rsidRPr="00D0131A">
        <w:rPr>
          <w:b/>
          <w:bCs/>
        </w:rPr>
        <w:t>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D0131A">
        <w:rPr>
          <w:b/>
        </w:rPr>
        <w:t>.</w:t>
      </w:r>
    </w:p>
    <w:p w:rsidR="00BD7817" w:rsidRPr="00D0131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D7817" w:rsidRPr="00D0131A" w:rsidRDefault="00BD7817" w:rsidP="00BD7817">
      <w:pPr>
        <w:ind w:left="720" w:hanging="720"/>
        <w:rPr>
          <w:b/>
        </w:rPr>
      </w:pPr>
      <w:r w:rsidRPr="00D0131A">
        <w:rPr>
          <w:b/>
          <w:bCs/>
        </w:rPr>
        <w:t xml:space="preserve"> </w:t>
      </w:r>
      <w:r>
        <w:rPr>
          <w:b/>
          <w:bCs/>
        </w:rPr>
        <w:tab/>
      </w:r>
      <w:r w:rsidRPr="00D0131A">
        <w:rPr>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5536E4">
        <w:rPr>
          <w:b/>
          <w:bCs/>
          <w:sz w:val="24"/>
          <w:szCs w:val="24"/>
        </w:rPr>
        <w:t>Capital Cost Determinations</w:t>
      </w: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5536E4" w:rsidRDefault="00BD7817" w:rsidP="00BD7817">
      <w:pPr>
        <w:rPr>
          <w:b/>
          <w:sz w:val="24"/>
          <w:szCs w:val="24"/>
        </w:rPr>
      </w:pPr>
      <w:r w:rsidRPr="005536E4">
        <w:rPr>
          <w:b/>
          <w:bCs/>
          <w:sz w:val="24"/>
          <w:szCs w:val="24"/>
        </w:rPr>
        <w:t>Annual Medical Cost Determinations</w:t>
      </w:r>
    </w:p>
    <w:p w:rsidR="00E8573A" w:rsidRDefault="00E8573A" w:rsidP="00E8573A">
      <w:pPr>
        <w:rPr>
          <w:rFonts w:cs="Shruti"/>
          <w:b/>
          <w:bCs/>
          <w:color w:val="A6A6A6" w:themeColor="background1" w:themeShade="A6"/>
        </w:rPr>
      </w:pPr>
    </w:p>
    <w:p w:rsidR="00BD7817" w:rsidRDefault="00BD7817" w:rsidP="00BD7817">
      <w:pPr>
        <w:rPr>
          <w:sz w:val="24"/>
          <w:szCs w:val="24"/>
        </w:rPr>
      </w:pPr>
      <w:r w:rsidRPr="00F9019F">
        <w:rPr>
          <w:sz w:val="24"/>
          <w:szCs w:val="24"/>
        </w:rPr>
        <w:t xml:space="preserve">OSHA found that the annual cost of providing </w:t>
      </w:r>
      <w:r w:rsidR="000A4192" w:rsidRPr="00F9019F">
        <w:rPr>
          <w:sz w:val="24"/>
          <w:szCs w:val="24"/>
        </w:rPr>
        <w:t>worker</w:t>
      </w:r>
      <w:r w:rsidRPr="00F9019F">
        <w:rPr>
          <w:sz w:val="24"/>
          <w:szCs w:val="24"/>
        </w:rPr>
        <w:t xml:space="preserve">s with exposure monitoring, medical consultations, and medical examinations </w:t>
      </w:r>
      <w:r w:rsidRPr="00160A5B">
        <w:rPr>
          <w:sz w:val="24"/>
          <w:szCs w:val="24"/>
        </w:rPr>
        <w:t>is $</w:t>
      </w:r>
      <w:r w:rsidR="007520DF">
        <w:rPr>
          <w:sz w:val="24"/>
          <w:szCs w:val="24"/>
        </w:rPr>
        <w:t>72,499,536</w:t>
      </w:r>
      <w:r w:rsidRPr="00F60A06">
        <w:rPr>
          <w:sz w:val="24"/>
          <w:szCs w:val="24"/>
        </w:rPr>
        <w:t xml:space="preserve">. </w:t>
      </w:r>
      <w:r w:rsidRPr="00F9019F">
        <w:rPr>
          <w:sz w:val="24"/>
          <w:szCs w:val="24"/>
        </w:rPr>
        <w:t>The following sections describe the cost determinations.</w:t>
      </w:r>
    </w:p>
    <w:p w:rsidR="00E8573A" w:rsidRPr="00F9019F" w:rsidRDefault="00E8573A" w:rsidP="00BD7817">
      <w:pPr>
        <w:rPr>
          <w:bCs/>
          <w:sz w:val="24"/>
          <w:szCs w:val="24"/>
        </w:rPr>
      </w:pPr>
    </w:p>
    <w:p w:rsidR="00BD7817" w:rsidRPr="001B3527" w:rsidRDefault="00E8573A" w:rsidP="009B6FE3">
      <w:pPr>
        <w:rPr>
          <w:b/>
          <w:bCs/>
          <w:sz w:val="24"/>
          <w:szCs w:val="24"/>
        </w:rPr>
      </w:pPr>
      <w:r w:rsidRPr="001B3527">
        <w:rPr>
          <w:b/>
          <w:bCs/>
          <w:sz w:val="24"/>
          <w:szCs w:val="24"/>
        </w:rPr>
        <w:t xml:space="preserve"> </w:t>
      </w:r>
      <w:r w:rsidR="00BD7817" w:rsidRPr="001B3527">
        <w:rPr>
          <w:b/>
          <w:bCs/>
          <w:sz w:val="24"/>
          <w:szCs w:val="24"/>
        </w:rPr>
        <w:t>(A)  Exposure monitoring</w:t>
      </w:r>
    </w:p>
    <w:p w:rsidR="00BD7817" w:rsidRPr="001B3527" w:rsidRDefault="00BD7817" w:rsidP="00BD7817">
      <w:pPr>
        <w:rPr>
          <w:bCs/>
          <w:sz w:val="24"/>
          <w:szCs w:val="24"/>
        </w:rPr>
      </w:pPr>
    </w:p>
    <w:p w:rsidR="00BD7817" w:rsidRPr="001B3527" w:rsidRDefault="00BD7817" w:rsidP="00BD7817">
      <w:pPr>
        <w:rPr>
          <w:sz w:val="24"/>
          <w:szCs w:val="24"/>
        </w:rPr>
      </w:pPr>
      <w:r w:rsidRPr="001B3527">
        <w:rPr>
          <w:sz w:val="24"/>
          <w:szCs w:val="24"/>
        </w:rPr>
        <w:t>The Agency estimates that employers pay $</w:t>
      </w:r>
      <w:r w:rsidR="005C167E">
        <w:rPr>
          <w:sz w:val="24"/>
          <w:szCs w:val="24"/>
        </w:rPr>
        <w:t>64</w:t>
      </w:r>
      <w:r w:rsidR="00895C42" w:rsidRPr="001B3527">
        <w:rPr>
          <w:rStyle w:val="FootnoteReference"/>
          <w:vertAlign w:val="superscript"/>
        </w:rPr>
        <w:footnoteReference w:id="14"/>
      </w:r>
      <w:r w:rsidRPr="001B3527">
        <w:rPr>
          <w:sz w:val="24"/>
          <w:szCs w:val="24"/>
        </w:rPr>
        <w:t xml:space="preserve"> to analyze an exposure monitoring sample. According to the information provided above in section (A) (“Exposure Monitoring”) under Item 12, employers collect </w:t>
      </w:r>
      <w:r w:rsidR="007520DF">
        <w:rPr>
          <w:sz w:val="24"/>
          <w:szCs w:val="24"/>
        </w:rPr>
        <w:t>135,511</w:t>
      </w:r>
      <w:r w:rsidR="00E41857" w:rsidRPr="001B3527">
        <w:rPr>
          <w:sz w:val="24"/>
          <w:szCs w:val="24"/>
        </w:rPr>
        <w:t xml:space="preserve"> e</w:t>
      </w:r>
      <w:r w:rsidRPr="001B3527">
        <w:rPr>
          <w:sz w:val="24"/>
          <w:szCs w:val="24"/>
        </w:rPr>
        <w:t>xposure monitoring samples each year. Thus, the annual cost associated with obtaining exposure monitoring samples is:</w:t>
      </w:r>
    </w:p>
    <w:p w:rsidR="00BD7817" w:rsidRPr="001B3527" w:rsidRDefault="00BD7817" w:rsidP="00BD7817">
      <w:pPr>
        <w:rPr>
          <w:sz w:val="24"/>
          <w:szCs w:val="24"/>
        </w:rPr>
      </w:pPr>
    </w:p>
    <w:p w:rsidR="00BD7817" w:rsidRPr="001B3527" w:rsidRDefault="00BD7817" w:rsidP="00E52098">
      <w:pPr>
        <w:ind w:left="720" w:firstLine="720"/>
        <w:rPr>
          <w:bCs/>
          <w:sz w:val="24"/>
          <w:szCs w:val="24"/>
        </w:rPr>
      </w:pPr>
      <w:r w:rsidRPr="0027562F">
        <w:rPr>
          <w:b/>
          <w:bCs/>
          <w:sz w:val="24"/>
          <w:szCs w:val="24"/>
        </w:rPr>
        <w:t>Cost</w:t>
      </w:r>
      <w:r w:rsidRPr="0027562F">
        <w:rPr>
          <w:b/>
          <w:sz w:val="24"/>
          <w:szCs w:val="24"/>
        </w:rPr>
        <w:t>:</w:t>
      </w:r>
      <w:r w:rsidRPr="001B3527">
        <w:rPr>
          <w:sz w:val="24"/>
          <w:szCs w:val="24"/>
        </w:rPr>
        <w:tab/>
      </w:r>
      <w:r w:rsidR="007520DF">
        <w:rPr>
          <w:sz w:val="24"/>
          <w:szCs w:val="24"/>
        </w:rPr>
        <w:t>135,511</w:t>
      </w:r>
      <w:r w:rsidR="00B52CD3" w:rsidRPr="001B3527">
        <w:rPr>
          <w:sz w:val="24"/>
          <w:szCs w:val="24"/>
        </w:rPr>
        <w:t xml:space="preserve"> </w:t>
      </w:r>
      <w:r w:rsidRPr="001B3527">
        <w:rPr>
          <w:sz w:val="24"/>
          <w:szCs w:val="24"/>
        </w:rPr>
        <w:t xml:space="preserve">samples x </w:t>
      </w:r>
      <w:r w:rsidR="007054A6">
        <w:rPr>
          <w:sz w:val="24"/>
          <w:szCs w:val="24"/>
        </w:rPr>
        <w:t>$</w:t>
      </w:r>
      <w:r w:rsidR="00CA0A6B">
        <w:rPr>
          <w:sz w:val="24"/>
          <w:szCs w:val="24"/>
        </w:rPr>
        <w:t>64</w:t>
      </w:r>
      <w:r w:rsidRPr="001B3527">
        <w:rPr>
          <w:sz w:val="24"/>
          <w:szCs w:val="24"/>
        </w:rPr>
        <w:t xml:space="preserve"> = $</w:t>
      </w:r>
      <w:r w:rsidR="007520DF">
        <w:rPr>
          <w:sz w:val="24"/>
          <w:szCs w:val="24"/>
        </w:rPr>
        <w:t>8,672,704</w:t>
      </w:r>
    </w:p>
    <w:p w:rsidR="00A232B5" w:rsidRDefault="00A232B5" w:rsidP="00BD7817">
      <w:pPr>
        <w:rPr>
          <w:b/>
          <w:bCs/>
          <w:sz w:val="24"/>
          <w:szCs w:val="24"/>
        </w:rPr>
      </w:pPr>
    </w:p>
    <w:p w:rsidR="00BD7817" w:rsidRPr="00C71731" w:rsidRDefault="00AD735A" w:rsidP="00546573">
      <w:pPr>
        <w:rPr>
          <w:b/>
          <w:sz w:val="24"/>
          <w:szCs w:val="24"/>
        </w:rPr>
      </w:pPr>
      <w:r w:rsidRPr="00C71731">
        <w:rPr>
          <w:b/>
          <w:bCs/>
          <w:sz w:val="24"/>
          <w:szCs w:val="24"/>
        </w:rPr>
        <w:t xml:space="preserve"> </w:t>
      </w:r>
      <w:r w:rsidR="00BD7817" w:rsidRPr="00C71731">
        <w:rPr>
          <w:b/>
          <w:bCs/>
          <w:sz w:val="24"/>
          <w:szCs w:val="24"/>
        </w:rPr>
        <w:t>(B)  Medical consultation and medical examinations</w:t>
      </w:r>
    </w:p>
    <w:p w:rsidR="00BD7817" w:rsidRPr="00494721" w:rsidRDefault="00BD7817" w:rsidP="00BD7817">
      <w:pPr>
        <w:rPr>
          <w:sz w:val="24"/>
          <w:szCs w:val="24"/>
        </w:rPr>
      </w:pPr>
    </w:p>
    <w:p w:rsidR="00BD7817" w:rsidRPr="00ED1CFD" w:rsidRDefault="00BD7817" w:rsidP="00BD7817">
      <w:pPr>
        <w:rPr>
          <w:sz w:val="24"/>
          <w:szCs w:val="24"/>
        </w:rPr>
      </w:pPr>
      <w:r w:rsidRPr="00ED1CFD">
        <w:rPr>
          <w:sz w:val="24"/>
          <w:szCs w:val="24"/>
        </w:rPr>
        <w:t xml:space="preserve">OSHA identified the following costs for providing medical attention to </w:t>
      </w:r>
      <w:r w:rsidR="000A4192" w:rsidRPr="00ED1CFD">
        <w:rPr>
          <w:sz w:val="24"/>
          <w:szCs w:val="24"/>
        </w:rPr>
        <w:t>worker</w:t>
      </w:r>
      <w:r w:rsidRPr="00ED1CFD">
        <w:rPr>
          <w:sz w:val="24"/>
          <w:szCs w:val="24"/>
        </w:rPr>
        <w:t>s: Medical consultation (med consult), $</w:t>
      </w:r>
      <w:r w:rsidR="003D0215" w:rsidRPr="00ED1CFD">
        <w:rPr>
          <w:sz w:val="24"/>
          <w:szCs w:val="24"/>
        </w:rPr>
        <w:t>1</w:t>
      </w:r>
      <w:r w:rsidR="002B2A2E">
        <w:rPr>
          <w:sz w:val="24"/>
          <w:szCs w:val="24"/>
        </w:rPr>
        <w:t>58</w:t>
      </w:r>
      <w:r w:rsidRPr="00ED1CFD">
        <w:rPr>
          <w:sz w:val="24"/>
          <w:szCs w:val="24"/>
        </w:rPr>
        <w:t>; medical examination (med exam), $</w:t>
      </w:r>
      <w:r w:rsidR="002B2A2E">
        <w:rPr>
          <w:sz w:val="24"/>
          <w:szCs w:val="24"/>
        </w:rPr>
        <w:t>359</w:t>
      </w:r>
      <w:r w:rsidRPr="00ED1CFD">
        <w:rPr>
          <w:sz w:val="24"/>
          <w:szCs w:val="24"/>
        </w:rPr>
        <w:t xml:space="preserve">; and a combined medical consultation and med examination (med consult-med exam), </w:t>
      </w:r>
      <w:r w:rsidR="003D0215" w:rsidRPr="00ED1CFD">
        <w:rPr>
          <w:sz w:val="24"/>
          <w:szCs w:val="24"/>
        </w:rPr>
        <w:t>$</w:t>
      </w:r>
      <w:r w:rsidR="007520DF">
        <w:rPr>
          <w:sz w:val="24"/>
          <w:szCs w:val="24"/>
        </w:rPr>
        <w:t>517</w:t>
      </w:r>
      <w:r w:rsidRPr="00ED1CFD">
        <w:rPr>
          <w:sz w:val="24"/>
          <w:szCs w:val="24"/>
        </w:rPr>
        <w:t>.</w:t>
      </w:r>
      <w:r w:rsidRPr="00ED1CFD">
        <w:rPr>
          <w:rStyle w:val="FootnoteReference"/>
          <w:sz w:val="24"/>
          <w:szCs w:val="24"/>
          <w:vertAlign w:val="superscript"/>
        </w:rPr>
        <w:footnoteReference w:id="15"/>
      </w:r>
      <w:r w:rsidRPr="00ED1CFD">
        <w:rPr>
          <w:sz w:val="24"/>
          <w:szCs w:val="24"/>
        </w:rPr>
        <w:t xml:space="preserve"> In addition, the </w:t>
      </w:r>
      <w:r w:rsidRPr="00ED1CFD">
        <w:rPr>
          <w:sz w:val="24"/>
          <w:szCs w:val="24"/>
        </w:rPr>
        <w:lastRenderedPageBreak/>
        <w:t xml:space="preserve">determinations made above in section (D) (“Medical consultation and medical examinations”) show that each year employers administer </w:t>
      </w:r>
      <w:r w:rsidR="007520DF">
        <w:rPr>
          <w:sz w:val="24"/>
          <w:szCs w:val="24"/>
        </w:rPr>
        <w:t>107,092</w:t>
      </w:r>
      <w:r w:rsidR="003D3304" w:rsidRPr="00ED1CFD">
        <w:rPr>
          <w:sz w:val="24"/>
          <w:szCs w:val="24"/>
        </w:rPr>
        <w:t xml:space="preserve"> </w:t>
      </w:r>
      <w:r w:rsidRPr="00ED1CFD">
        <w:rPr>
          <w:sz w:val="24"/>
          <w:szCs w:val="24"/>
        </w:rPr>
        <w:t xml:space="preserve">med consults, </w:t>
      </w:r>
      <w:r w:rsidR="007520DF">
        <w:rPr>
          <w:sz w:val="24"/>
          <w:szCs w:val="24"/>
        </w:rPr>
        <w:t>53,546</w:t>
      </w:r>
      <w:r w:rsidRPr="00ED1CFD">
        <w:rPr>
          <w:sz w:val="24"/>
          <w:szCs w:val="24"/>
        </w:rPr>
        <w:t xml:space="preserve"> med exams, and </w:t>
      </w:r>
      <w:r w:rsidR="007520DF">
        <w:rPr>
          <w:sz w:val="24"/>
          <w:szCs w:val="24"/>
        </w:rPr>
        <w:t>53,546</w:t>
      </w:r>
      <w:r w:rsidR="003D3304" w:rsidRPr="00ED1CFD">
        <w:rPr>
          <w:sz w:val="24"/>
          <w:szCs w:val="24"/>
        </w:rPr>
        <w:t xml:space="preserve"> </w:t>
      </w:r>
      <w:r w:rsidRPr="00ED1CFD">
        <w:rPr>
          <w:sz w:val="24"/>
          <w:szCs w:val="24"/>
        </w:rPr>
        <w:t xml:space="preserve">med consults-med exams to </w:t>
      </w:r>
      <w:r w:rsidR="000A4192" w:rsidRPr="00ED1CFD">
        <w:rPr>
          <w:sz w:val="24"/>
          <w:szCs w:val="24"/>
        </w:rPr>
        <w:t>worker</w:t>
      </w:r>
      <w:r w:rsidRPr="00ED1CFD">
        <w:rPr>
          <w:sz w:val="24"/>
          <w:szCs w:val="24"/>
        </w:rPr>
        <w:t xml:space="preserve">s. Accordingly, the yearly cost of providing medical attention to </w:t>
      </w:r>
      <w:r w:rsidR="000A4192" w:rsidRPr="00ED1CFD">
        <w:rPr>
          <w:sz w:val="24"/>
          <w:szCs w:val="24"/>
        </w:rPr>
        <w:t>worker</w:t>
      </w:r>
      <w:r w:rsidRPr="00ED1CFD">
        <w:rPr>
          <w:sz w:val="24"/>
          <w:szCs w:val="24"/>
        </w:rPr>
        <w:t>s is:</w:t>
      </w:r>
    </w:p>
    <w:p w:rsidR="00BD7817" w:rsidRPr="00F82C88" w:rsidRDefault="00BD7817" w:rsidP="00BD7817">
      <w:pPr>
        <w:rPr>
          <w:sz w:val="24"/>
          <w:szCs w:val="24"/>
        </w:rPr>
      </w:pPr>
    </w:p>
    <w:p w:rsidR="00BD7817" w:rsidRPr="007E5B63" w:rsidRDefault="00BD7817" w:rsidP="00AE4B96">
      <w:pPr>
        <w:ind w:left="2160" w:hanging="720"/>
        <w:rPr>
          <w:sz w:val="24"/>
          <w:szCs w:val="24"/>
        </w:rPr>
      </w:pPr>
      <w:r w:rsidRPr="0027562F">
        <w:rPr>
          <w:b/>
          <w:bCs/>
          <w:sz w:val="24"/>
          <w:szCs w:val="24"/>
        </w:rPr>
        <w:t>Cost</w:t>
      </w:r>
      <w:r w:rsidRPr="0027562F">
        <w:rPr>
          <w:b/>
          <w:sz w:val="24"/>
          <w:szCs w:val="24"/>
        </w:rPr>
        <w:t>:</w:t>
      </w:r>
      <w:r w:rsidRPr="00F82C88">
        <w:rPr>
          <w:sz w:val="24"/>
          <w:szCs w:val="24"/>
        </w:rPr>
        <w:tab/>
      </w:r>
      <w:r w:rsidR="00AE4B96">
        <w:rPr>
          <w:sz w:val="24"/>
          <w:szCs w:val="24"/>
        </w:rPr>
        <w:t>[</w:t>
      </w:r>
      <w:r w:rsidRPr="00F82C88">
        <w:rPr>
          <w:sz w:val="24"/>
          <w:szCs w:val="24"/>
        </w:rPr>
        <w:t>(</w:t>
      </w:r>
      <w:r w:rsidR="007520DF">
        <w:rPr>
          <w:sz w:val="24"/>
          <w:szCs w:val="24"/>
        </w:rPr>
        <w:t>107,092</w:t>
      </w:r>
      <w:r w:rsidR="00665163">
        <w:rPr>
          <w:sz w:val="24"/>
          <w:szCs w:val="24"/>
        </w:rPr>
        <w:t xml:space="preserve"> </w:t>
      </w:r>
      <w:r w:rsidR="00AE4B96" w:rsidRPr="00F82C88">
        <w:rPr>
          <w:sz w:val="24"/>
          <w:szCs w:val="24"/>
        </w:rPr>
        <w:t>med</w:t>
      </w:r>
      <w:r w:rsidR="00AE4B96" w:rsidRPr="00C71731">
        <w:rPr>
          <w:sz w:val="24"/>
          <w:szCs w:val="24"/>
        </w:rPr>
        <w:t xml:space="preserve"> consults</w:t>
      </w:r>
      <w:r w:rsidR="00AE4B96">
        <w:rPr>
          <w:sz w:val="24"/>
          <w:szCs w:val="24"/>
        </w:rPr>
        <w:t xml:space="preserve"> </w:t>
      </w:r>
      <w:r w:rsidR="004D2BD2">
        <w:rPr>
          <w:sz w:val="24"/>
          <w:szCs w:val="24"/>
        </w:rPr>
        <w:t xml:space="preserve">x </w:t>
      </w:r>
      <w:r w:rsidR="00AE4B96">
        <w:rPr>
          <w:sz w:val="24"/>
          <w:szCs w:val="24"/>
        </w:rPr>
        <w:t>$</w:t>
      </w:r>
      <w:r w:rsidR="004D2BD2">
        <w:rPr>
          <w:sz w:val="24"/>
          <w:szCs w:val="24"/>
        </w:rPr>
        <w:t>1</w:t>
      </w:r>
      <w:r w:rsidR="002B2A2E">
        <w:rPr>
          <w:sz w:val="24"/>
          <w:szCs w:val="24"/>
        </w:rPr>
        <w:t>58</w:t>
      </w:r>
      <w:r w:rsidR="005C167E">
        <w:rPr>
          <w:sz w:val="24"/>
          <w:szCs w:val="24"/>
        </w:rPr>
        <w:t xml:space="preserve"> </w:t>
      </w:r>
      <w:r w:rsidR="00AE4B96">
        <w:rPr>
          <w:sz w:val="24"/>
          <w:szCs w:val="24"/>
        </w:rPr>
        <w:t>= $</w:t>
      </w:r>
      <w:r w:rsidR="00FE7735">
        <w:rPr>
          <w:sz w:val="24"/>
          <w:szCs w:val="24"/>
        </w:rPr>
        <w:t>16,920,536</w:t>
      </w:r>
      <w:r w:rsidR="00AE4B96">
        <w:rPr>
          <w:sz w:val="24"/>
          <w:szCs w:val="24"/>
        </w:rPr>
        <w:t xml:space="preserve">] </w:t>
      </w:r>
      <w:r w:rsidR="004D2BD2">
        <w:rPr>
          <w:sz w:val="24"/>
          <w:szCs w:val="24"/>
        </w:rPr>
        <w:t xml:space="preserve">+ </w:t>
      </w:r>
      <w:r w:rsidR="00AE4B96">
        <w:rPr>
          <w:sz w:val="24"/>
          <w:szCs w:val="24"/>
        </w:rPr>
        <w:t>[(</w:t>
      </w:r>
      <w:r w:rsidR="00FE7735">
        <w:rPr>
          <w:sz w:val="24"/>
          <w:szCs w:val="24"/>
        </w:rPr>
        <w:t>53,546</w:t>
      </w:r>
      <w:r w:rsidRPr="00C71731">
        <w:rPr>
          <w:sz w:val="24"/>
          <w:szCs w:val="24"/>
        </w:rPr>
        <w:t xml:space="preserve"> </w:t>
      </w:r>
      <w:r w:rsidR="004D2BD2">
        <w:rPr>
          <w:sz w:val="24"/>
          <w:szCs w:val="24"/>
        </w:rPr>
        <w:t xml:space="preserve">med exams </w:t>
      </w:r>
      <w:r w:rsidRPr="00C71731">
        <w:rPr>
          <w:sz w:val="24"/>
          <w:szCs w:val="24"/>
        </w:rPr>
        <w:t xml:space="preserve">x </w:t>
      </w:r>
      <w:r w:rsidR="0097600D">
        <w:rPr>
          <w:sz w:val="24"/>
          <w:szCs w:val="24"/>
        </w:rPr>
        <w:t>$</w:t>
      </w:r>
      <w:r w:rsidR="004D2BD2">
        <w:rPr>
          <w:sz w:val="24"/>
          <w:szCs w:val="24"/>
        </w:rPr>
        <w:t>3</w:t>
      </w:r>
      <w:r w:rsidR="002B2A2E">
        <w:rPr>
          <w:sz w:val="24"/>
          <w:szCs w:val="24"/>
        </w:rPr>
        <w:t>59</w:t>
      </w:r>
      <w:r w:rsidR="005C167E">
        <w:rPr>
          <w:sz w:val="24"/>
          <w:szCs w:val="24"/>
        </w:rPr>
        <w:t xml:space="preserve"> </w:t>
      </w:r>
      <w:r w:rsidR="00AE4B96">
        <w:rPr>
          <w:sz w:val="24"/>
          <w:szCs w:val="24"/>
        </w:rPr>
        <w:t>= $</w:t>
      </w:r>
      <w:r w:rsidR="00FE7735">
        <w:rPr>
          <w:sz w:val="24"/>
          <w:szCs w:val="24"/>
        </w:rPr>
        <w:t>19,22</w:t>
      </w:r>
      <w:r w:rsidR="004150E6">
        <w:rPr>
          <w:sz w:val="24"/>
          <w:szCs w:val="24"/>
        </w:rPr>
        <w:t>3</w:t>
      </w:r>
      <w:r w:rsidR="00FE7735">
        <w:rPr>
          <w:sz w:val="24"/>
          <w:szCs w:val="24"/>
        </w:rPr>
        <w:t>,</w:t>
      </w:r>
      <w:r w:rsidR="004150E6">
        <w:rPr>
          <w:sz w:val="24"/>
          <w:szCs w:val="24"/>
        </w:rPr>
        <w:t>014</w:t>
      </w:r>
      <w:r w:rsidR="00AE4B96">
        <w:rPr>
          <w:sz w:val="24"/>
          <w:szCs w:val="24"/>
        </w:rPr>
        <w:t xml:space="preserve">] </w:t>
      </w:r>
      <w:r w:rsidRPr="00C71731">
        <w:rPr>
          <w:sz w:val="24"/>
          <w:szCs w:val="24"/>
        </w:rPr>
        <w:t xml:space="preserve">+ </w:t>
      </w:r>
      <w:r w:rsidR="00AE4B96">
        <w:rPr>
          <w:sz w:val="24"/>
          <w:szCs w:val="24"/>
        </w:rPr>
        <w:t>[</w:t>
      </w:r>
      <w:r w:rsidRPr="00C71731">
        <w:rPr>
          <w:sz w:val="24"/>
          <w:szCs w:val="24"/>
        </w:rPr>
        <w:t>(</w:t>
      </w:r>
      <w:r w:rsidR="00FE7735">
        <w:rPr>
          <w:sz w:val="24"/>
          <w:szCs w:val="24"/>
        </w:rPr>
        <w:t>53,546</w:t>
      </w:r>
      <w:r w:rsidR="00D068E9">
        <w:rPr>
          <w:sz w:val="24"/>
          <w:szCs w:val="24"/>
        </w:rPr>
        <w:t xml:space="preserve"> </w:t>
      </w:r>
      <w:r w:rsidRPr="000E6AEE">
        <w:rPr>
          <w:sz w:val="24"/>
          <w:szCs w:val="24"/>
        </w:rPr>
        <w:t>(med consults-med exams x $</w:t>
      </w:r>
      <w:r w:rsidR="00FE7735">
        <w:rPr>
          <w:sz w:val="24"/>
          <w:szCs w:val="24"/>
        </w:rPr>
        <w:t>517</w:t>
      </w:r>
      <w:r w:rsidR="00FE7735" w:rsidRPr="00C71731">
        <w:rPr>
          <w:sz w:val="24"/>
          <w:szCs w:val="24"/>
        </w:rPr>
        <w:t xml:space="preserve"> </w:t>
      </w:r>
      <w:r w:rsidRPr="00C71731">
        <w:rPr>
          <w:sz w:val="24"/>
          <w:szCs w:val="24"/>
        </w:rPr>
        <w:t xml:space="preserve">= </w:t>
      </w:r>
      <w:r w:rsidR="00AE4B96">
        <w:rPr>
          <w:sz w:val="24"/>
          <w:szCs w:val="24"/>
        </w:rPr>
        <w:t>$</w:t>
      </w:r>
      <w:r w:rsidR="00FE7735">
        <w:rPr>
          <w:sz w:val="24"/>
          <w:szCs w:val="24"/>
        </w:rPr>
        <w:t>27,683,282</w:t>
      </w:r>
      <w:r w:rsidR="00AE4B96">
        <w:rPr>
          <w:sz w:val="24"/>
          <w:szCs w:val="24"/>
        </w:rPr>
        <w:t xml:space="preserve">)] = </w:t>
      </w:r>
      <w:r w:rsidRPr="00C71731">
        <w:rPr>
          <w:sz w:val="24"/>
          <w:szCs w:val="24"/>
        </w:rPr>
        <w:t>$</w:t>
      </w:r>
      <w:r w:rsidR="007520DF">
        <w:rPr>
          <w:sz w:val="24"/>
          <w:szCs w:val="24"/>
        </w:rPr>
        <w:t>63,826,832</w:t>
      </w:r>
    </w:p>
    <w:p w:rsidR="00BD7817" w:rsidRPr="007E5B63"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7817" w:rsidRPr="00D0131A" w:rsidRDefault="00BD7817" w:rsidP="009D60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r w:rsidRPr="00D0131A">
        <w:rPr>
          <w:b/>
          <w:bCs/>
        </w:rPr>
        <w:t xml:space="preserve">14.  </w:t>
      </w:r>
      <w:r>
        <w:rPr>
          <w:b/>
          <w:bCs/>
        </w:rPr>
        <w:tab/>
      </w:r>
      <w:r w:rsidRPr="00D0131A">
        <w:rPr>
          <w:b/>
          <w:bCs/>
        </w:rPr>
        <w:t>Provide estimates of annualized cost of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D7817" w:rsidRPr="005536E4"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4904" w:rsidRDefault="00C10353"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5C167E">
        <w:rPr>
          <w:sz w:val="24"/>
          <w:szCs w:val="24"/>
        </w:rPr>
        <w:t>There is no cost to the Federal Government associated with this information collection request.</w:t>
      </w:r>
    </w:p>
    <w:p w:rsidR="008C3D17" w:rsidRDefault="008C3D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BD7817" w:rsidRPr="00D0131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D0131A">
        <w:rPr>
          <w:b/>
          <w:bCs/>
        </w:rPr>
        <w:t xml:space="preserve">15.  </w:t>
      </w:r>
      <w:r>
        <w:rPr>
          <w:b/>
          <w:bCs/>
        </w:rPr>
        <w:tab/>
      </w:r>
      <w:r w:rsidRPr="00D0131A">
        <w:rPr>
          <w:b/>
          <w:bCs/>
        </w:rPr>
        <w:t>Explain the reasons for any program changes or adjustments.</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D260F" w:rsidRPr="00E048C9" w:rsidRDefault="00F3312B" w:rsidP="008D260F">
      <w:pPr>
        <w:rPr>
          <w:rFonts w:cs="Shruti"/>
          <w:b/>
          <w:bCs/>
          <w:color w:val="A6A6A6" w:themeColor="background1" w:themeShade="A6"/>
        </w:rPr>
      </w:pPr>
      <w:r w:rsidRPr="0046587D">
        <w:rPr>
          <w:sz w:val="24"/>
          <w:szCs w:val="24"/>
        </w:rPr>
        <w:t xml:space="preserve">OSHA is requesting to </w:t>
      </w:r>
      <w:r w:rsidR="00CF0351">
        <w:rPr>
          <w:sz w:val="24"/>
          <w:szCs w:val="24"/>
        </w:rPr>
        <w:t>in</w:t>
      </w:r>
      <w:r w:rsidR="00624B9A" w:rsidRPr="0046587D">
        <w:rPr>
          <w:sz w:val="24"/>
          <w:szCs w:val="24"/>
        </w:rPr>
        <w:t xml:space="preserve">crease the existing burden hour estimate for the collection of information requirements in the Standard.  </w:t>
      </w:r>
      <w:r w:rsidR="00624B9A" w:rsidRPr="0046587D">
        <w:rPr>
          <w:rFonts w:cs="Shruti"/>
          <w:sz w:val="24"/>
          <w:szCs w:val="24"/>
        </w:rPr>
        <w:t xml:space="preserve">In this regard, the Agency is requesting to </w:t>
      </w:r>
      <w:r w:rsidR="00CF0351">
        <w:rPr>
          <w:rFonts w:cs="Shruti"/>
          <w:sz w:val="24"/>
          <w:szCs w:val="24"/>
        </w:rPr>
        <w:t>in</w:t>
      </w:r>
      <w:r w:rsidR="00624B9A" w:rsidRPr="0046587D">
        <w:rPr>
          <w:rFonts w:cs="Shruti"/>
          <w:sz w:val="24"/>
          <w:szCs w:val="24"/>
        </w:rPr>
        <w:t xml:space="preserve">crease </w:t>
      </w:r>
    </w:p>
    <w:p w:rsidR="006C4EC3" w:rsidRDefault="006C4EC3" w:rsidP="0062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p>
    <w:p w:rsidR="00624B9A" w:rsidRPr="0046587D" w:rsidRDefault="00624B9A" w:rsidP="0062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46587D">
        <w:rPr>
          <w:rFonts w:cs="Shruti"/>
          <w:sz w:val="24"/>
          <w:szCs w:val="24"/>
        </w:rPr>
        <w:t xml:space="preserve">the current burden hour estimate from </w:t>
      </w:r>
      <w:r w:rsidR="00272204" w:rsidRPr="00272204">
        <w:rPr>
          <w:rFonts w:cs="Shruti"/>
          <w:b/>
          <w:sz w:val="24"/>
          <w:szCs w:val="24"/>
        </w:rPr>
        <w:t>293,373</w:t>
      </w:r>
      <w:r w:rsidR="00272204">
        <w:rPr>
          <w:rFonts w:cs="Shruti"/>
          <w:sz w:val="24"/>
          <w:szCs w:val="24"/>
        </w:rPr>
        <w:t xml:space="preserve"> </w:t>
      </w:r>
      <w:r w:rsidRPr="0046587D">
        <w:rPr>
          <w:rFonts w:cs="Shruti"/>
          <w:sz w:val="24"/>
          <w:szCs w:val="24"/>
        </w:rPr>
        <w:t>to</w:t>
      </w:r>
      <w:r w:rsidR="00F3312B" w:rsidRPr="0046587D">
        <w:rPr>
          <w:rFonts w:cs="Shruti"/>
          <w:sz w:val="24"/>
          <w:szCs w:val="24"/>
        </w:rPr>
        <w:t xml:space="preserve"> </w:t>
      </w:r>
      <w:r w:rsidR="00EE75DA">
        <w:rPr>
          <w:rFonts w:cs="Shruti"/>
          <w:b/>
          <w:sz w:val="24"/>
          <w:szCs w:val="24"/>
        </w:rPr>
        <w:t>350,003</w:t>
      </w:r>
      <w:r w:rsidR="008E0FA7" w:rsidRPr="0046587D">
        <w:rPr>
          <w:rFonts w:cs="Shruti"/>
          <w:sz w:val="24"/>
          <w:szCs w:val="24"/>
        </w:rPr>
        <w:t xml:space="preserve"> </w:t>
      </w:r>
      <w:r w:rsidRPr="0046587D">
        <w:rPr>
          <w:rFonts w:cs="Shruti"/>
          <w:sz w:val="24"/>
          <w:szCs w:val="24"/>
        </w:rPr>
        <w:t xml:space="preserve">hours, a total adjustment of </w:t>
      </w:r>
      <w:r w:rsidR="00EE75DA">
        <w:rPr>
          <w:rFonts w:cs="Shruti"/>
          <w:b/>
          <w:sz w:val="24"/>
          <w:szCs w:val="24"/>
        </w:rPr>
        <w:t>56</w:t>
      </w:r>
      <w:r w:rsidR="008E77FB">
        <w:rPr>
          <w:rFonts w:cs="Shruti"/>
          <w:b/>
          <w:sz w:val="24"/>
          <w:szCs w:val="24"/>
        </w:rPr>
        <w:t>,</w:t>
      </w:r>
      <w:r w:rsidR="00EE75DA">
        <w:rPr>
          <w:rFonts w:cs="Shruti"/>
          <w:b/>
          <w:sz w:val="24"/>
          <w:szCs w:val="24"/>
        </w:rPr>
        <w:t>630</w:t>
      </w:r>
      <w:r w:rsidR="008B6E3C" w:rsidRPr="0046587D">
        <w:rPr>
          <w:rFonts w:cs="Shruti"/>
          <w:sz w:val="24"/>
          <w:szCs w:val="24"/>
        </w:rPr>
        <w:t xml:space="preserve"> </w:t>
      </w:r>
      <w:r w:rsidRPr="0046587D">
        <w:rPr>
          <w:rFonts w:cs="Shruti"/>
          <w:sz w:val="24"/>
          <w:szCs w:val="24"/>
        </w:rPr>
        <w:t xml:space="preserve">hours.  </w:t>
      </w:r>
    </w:p>
    <w:p w:rsidR="00624B9A" w:rsidRPr="0046587D" w:rsidRDefault="00624B9A" w:rsidP="0062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color w:val="FF0000"/>
          <w:sz w:val="24"/>
          <w:szCs w:val="24"/>
          <w:highlight w:val="yellow"/>
        </w:rPr>
      </w:pPr>
    </w:p>
    <w:p w:rsidR="00BD7817" w:rsidRPr="00895FBE"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633A55">
        <w:rPr>
          <w:rFonts w:cs="Shruti"/>
          <w:sz w:val="24"/>
          <w:szCs w:val="24"/>
        </w:rPr>
        <w:t>Additionally, the capital cost</w:t>
      </w:r>
      <w:r w:rsidR="008E0FA7" w:rsidRPr="00633A55">
        <w:rPr>
          <w:rFonts w:cs="Shruti"/>
          <w:sz w:val="24"/>
          <w:szCs w:val="24"/>
        </w:rPr>
        <w:t xml:space="preserve"> estimate has </w:t>
      </w:r>
      <w:r w:rsidR="00AE4904" w:rsidRPr="00633A55">
        <w:rPr>
          <w:rFonts w:cs="Shruti"/>
          <w:sz w:val="24"/>
          <w:szCs w:val="24"/>
        </w:rPr>
        <w:t>in</w:t>
      </w:r>
      <w:r w:rsidR="00EF5356" w:rsidRPr="00633A55">
        <w:rPr>
          <w:rFonts w:cs="Shruti"/>
          <w:sz w:val="24"/>
          <w:szCs w:val="24"/>
        </w:rPr>
        <w:t>creased from</w:t>
      </w:r>
      <w:r w:rsidR="00D76DC8" w:rsidRPr="00633A55">
        <w:rPr>
          <w:rFonts w:cs="Shruti"/>
          <w:sz w:val="24"/>
          <w:szCs w:val="24"/>
        </w:rPr>
        <w:t xml:space="preserve"> </w:t>
      </w:r>
      <w:r w:rsidR="00D76DC8" w:rsidRPr="00633A55">
        <w:rPr>
          <w:rFonts w:cs="Shruti"/>
          <w:b/>
          <w:sz w:val="24"/>
          <w:szCs w:val="24"/>
        </w:rPr>
        <w:t>$</w:t>
      </w:r>
      <w:r w:rsidR="00EE75DA">
        <w:rPr>
          <w:rFonts w:cs="Shruti"/>
          <w:b/>
          <w:sz w:val="24"/>
          <w:szCs w:val="24"/>
        </w:rPr>
        <w:t>41,267,950</w:t>
      </w:r>
      <w:r w:rsidR="00D76DC8" w:rsidRPr="00633A55">
        <w:rPr>
          <w:rFonts w:cs="Shruti"/>
          <w:b/>
          <w:sz w:val="24"/>
          <w:szCs w:val="24"/>
        </w:rPr>
        <w:t xml:space="preserve"> to</w:t>
      </w:r>
      <w:r w:rsidR="002858C9" w:rsidRPr="00633A55">
        <w:rPr>
          <w:rFonts w:cs="Shruti"/>
          <w:b/>
          <w:sz w:val="24"/>
          <w:szCs w:val="24"/>
        </w:rPr>
        <w:t xml:space="preserve"> </w:t>
      </w:r>
      <w:r w:rsidR="00633A55" w:rsidRPr="00160A5B">
        <w:rPr>
          <w:b/>
          <w:sz w:val="24"/>
          <w:szCs w:val="24"/>
        </w:rPr>
        <w:t>$</w:t>
      </w:r>
      <w:r w:rsidR="00BB7491">
        <w:rPr>
          <w:b/>
          <w:sz w:val="24"/>
          <w:szCs w:val="24"/>
        </w:rPr>
        <w:t>72,499,536</w:t>
      </w:r>
      <w:r w:rsidRPr="00633A55">
        <w:rPr>
          <w:rFonts w:cs="Shruti"/>
          <w:sz w:val="24"/>
          <w:szCs w:val="24"/>
        </w:rPr>
        <w:t xml:space="preserve"> </w:t>
      </w:r>
      <w:r w:rsidR="002858C9" w:rsidRPr="00633A55">
        <w:rPr>
          <w:rFonts w:cs="Shruti"/>
          <w:sz w:val="24"/>
          <w:szCs w:val="24"/>
        </w:rPr>
        <w:t xml:space="preserve">a total </w:t>
      </w:r>
      <w:r w:rsidR="00C8208A" w:rsidRPr="00633A55">
        <w:rPr>
          <w:rFonts w:cs="Shruti"/>
          <w:sz w:val="24"/>
          <w:szCs w:val="24"/>
        </w:rPr>
        <w:t>in</w:t>
      </w:r>
      <w:r w:rsidRPr="003C15D7">
        <w:rPr>
          <w:rFonts w:cs="Shruti"/>
          <w:sz w:val="24"/>
          <w:szCs w:val="24"/>
        </w:rPr>
        <w:t xml:space="preserve">crease of </w:t>
      </w:r>
      <w:r w:rsidR="00825379">
        <w:rPr>
          <w:rFonts w:cs="Shruti"/>
          <w:b/>
          <w:sz w:val="24"/>
          <w:szCs w:val="24"/>
        </w:rPr>
        <w:t>$</w:t>
      </w:r>
      <w:r w:rsidR="00EE75DA">
        <w:rPr>
          <w:rFonts w:cs="Shruti"/>
          <w:b/>
          <w:sz w:val="24"/>
          <w:szCs w:val="24"/>
        </w:rPr>
        <w:t>31</w:t>
      </w:r>
      <w:r w:rsidR="00BB7491">
        <w:rPr>
          <w:rFonts w:cs="Shruti"/>
          <w:b/>
          <w:sz w:val="24"/>
          <w:szCs w:val="24"/>
        </w:rPr>
        <w:t>,</w:t>
      </w:r>
      <w:r w:rsidR="00EE75DA">
        <w:rPr>
          <w:rFonts w:cs="Shruti"/>
          <w:b/>
          <w:sz w:val="24"/>
          <w:szCs w:val="24"/>
        </w:rPr>
        <w:t>231</w:t>
      </w:r>
      <w:r w:rsidR="00BB7491">
        <w:rPr>
          <w:rFonts w:cs="Shruti"/>
          <w:b/>
          <w:sz w:val="24"/>
          <w:szCs w:val="24"/>
        </w:rPr>
        <w:t>,</w:t>
      </w:r>
      <w:r w:rsidR="00EE75DA">
        <w:rPr>
          <w:rFonts w:cs="Shruti"/>
          <w:b/>
          <w:sz w:val="24"/>
          <w:szCs w:val="24"/>
        </w:rPr>
        <w:t>586</w:t>
      </w:r>
      <w:r w:rsidRPr="00633A55">
        <w:rPr>
          <w:rFonts w:cs="Shruti"/>
          <w:b/>
          <w:sz w:val="24"/>
          <w:szCs w:val="24"/>
        </w:rPr>
        <w:t>.</w:t>
      </w:r>
      <w:r w:rsidRPr="00633A55">
        <w:rPr>
          <w:rFonts w:cs="Shruti"/>
          <w:sz w:val="24"/>
          <w:szCs w:val="24"/>
        </w:rPr>
        <w:t xml:space="preserve">  This increase is a result of an increase </w:t>
      </w:r>
      <w:r w:rsidR="00AE4904" w:rsidRPr="00633A55">
        <w:rPr>
          <w:rFonts w:cs="Shruti"/>
          <w:sz w:val="24"/>
          <w:szCs w:val="24"/>
        </w:rPr>
        <w:t>in the number of workers requiring</w:t>
      </w:r>
      <w:r w:rsidRPr="00633A55">
        <w:rPr>
          <w:rFonts w:cs="Shruti"/>
          <w:sz w:val="24"/>
          <w:szCs w:val="24"/>
        </w:rPr>
        <w:t xml:space="preserve"> medical </w:t>
      </w:r>
      <w:r w:rsidR="00301FC6" w:rsidRPr="00633A55">
        <w:rPr>
          <w:rFonts w:cs="Shruti"/>
          <w:sz w:val="24"/>
          <w:szCs w:val="24"/>
        </w:rPr>
        <w:t>c</w:t>
      </w:r>
      <w:r w:rsidRPr="00633A55">
        <w:rPr>
          <w:rFonts w:cs="Shruti"/>
          <w:sz w:val="24"/>
          <w:szCs w:val="24"/>
        </w:rPr>
        <w:t>onsultations</w:t>
      </w:r>
      <w:r w:rsidR="00AE4904" w:rsidRPr="00633A55">
        <w:rPr>
          <w:rFonts w:cs="Shruti"/>
          <w:sz w:val="24"/>
          <w:szCs w:val="24"/>
        </w:rPr>
        <w:t>,</w:t>
      </w:r>
      <w:r w:rsidRPr="00633A55">
        <w:rPr>
          <w:rFonts w:cs="Shruti"/>
          <w:sz w:val="24"/>
          <w:szCs w:val="24"/>
        </w:rPr>
        <w:t xml:space="preserve"> medical </w:t>
      </w:r>
      <w:r w:rsidR="00D76DC8" w:rsidRPr="00633A55">
        <w:rPr>
          <w:rFonts w:cs="Shruti"/>
          <w:sz w:val="24"/>
          <w:szCs w:val="24"/>
        </w:rPr>
        <w:t>exams</w:t>
      </w:r>
      <w:r w:rsidR="00AE4904" w:rsidRPr="00633A55">
        <w:rPr>
          <w:rFonts w:cs="Shruti"/>
          <w:sz w:val="24"/>
          <w:szCs w:val="24"/>
        </w:rPr>
        <w:t xml:space="preserve">, and </w:t>
      </w:r>
      <w:r w:rsidRPr="00633A55">
        <w:rPr>
          <w:rFonts w:cs="Shruti"/>
          <w:sz w:val="24"/>
          <w:szCs w:val="24"/>
        </w:rPr>
        <w:t>medical consultations and medical examinations</w:t>
      </w:r>
      <w:r w:rsidRPr="00633A55">
        <w:rPr>
          <w:rFonts w:cs="Shruti"/>
          <w:b/>
          <w:sz w:val="24"/>
          <w:szCs w:val="24"/>
        </w:rPr>
        <w:t>.</w:t>
      </w:r>
      <w:r w:rsidRPr="00895FBE">
        <w:rPr>
          <w:rFonts w:cs="Shruti"/>
          <w:sz w:val="24"/>
          <w:szCs w:val="24"/>
        </w:rPr>
        <w:t xml:space="preserve"> </w:t>
      </w:r>
    </w:p>
    <w:p w:rsidR="00BD7817" w:rsidRPr="008A38F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b/>
          <w:sz w:val="24"/>
          <w:szCs w:val="24"/>
        </w:rPr>
      </w:pPr>
      <w:r w:rsidRPr="008A38FA">
        <w:rPr>
          <w:rFonts w:cs="Shruti"/>
          <w:b/>
          <w:sz w:val="24"/>
          <w:szCs w:val="24"/>
        </w:rPr>
        <w:t xml:space="preserve">  </w:t>
      </w:r>
    </w:p>
    <w:p w:rsidR="00A8060F"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sz w:val="24"/>
          <w:szCs w:val="24"/>
        </w:rPr>
      </w:pPr>
      <w:r w:rsidRPr="005536E4">
        <w:rPr>
          <w:rFonts w:cs="Shruti"/>
          <w:sz w:val="24"/>
          <w:szCs w:val="24"/>
        </w:rPr>
        <w:t>Table 2 below lists the current and requested burden hours of the information collection requirements specified by the Standard, and describes each of the requested burden hour adjustments.</w:t>
      </w:r>
    </w:p>
    <w:p w:rsidR="006C4EC3" w:rsidRDefault="006C4EC3" w:rsidP="002173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90"/>
        <w:rPr>
          <w:b/>
          <w:bCs/>
        </w:rPr>
      </w:pPr>
    </w:p>
    <w:p w:rsidR="00217394" w:rsidRDefault="00BD7817" w:rsidP="002173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90"/>
        <w:rPr>
          <w:b/>
          <w:bCs/>
        </w:rPr>
      </w:pPr>
      <w:r w:rsidRPr="00D0131A">
        <w:rPr>
          <w:b/>
          <w:bCs/>
        </w:rPr>
        <w:t xml:space="preserve">16. </w:t>
      </w:r>
      <w:r w:rsidR="00217394">
        <w:rPr>
          <w:b/>
          <w:bCs/>
        </w:rPr>
        <w:tab/>
      </w:r>
      <w:r w:rsidRPr="00D0131A">
        <w:rPr>
          <w:b/>
          <w:bCs/>
        </w:rPr>
        <w:t xml:space="preserve">For collections of information whose results will be published, outline plans for tabulation, and </w:t>
      </w:r>
    </w:p>
    <w:p w:rsidR="00217394" w:rsidRDefault="00217394" w:rsidP="002173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r w:rsidR="00BD7817" w:rsidRPr="00D0131A">
        <w:rPr>
          <w:b/>
          <w:bCs/>
        </w:rPr>
        <w:t xml:space="preserve">publication.  Address any complex analytical techniques that will be used.  Provide the time schedule </w:t>
      </w:r>
    </w:p>
    <w:p w:rsidR="00217394" w:rsidRDefault="00217394" w:rsidP="002173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r w:rsidR="00BD7817" w:rsidRPr="00D0131A">
        <w:rPr>
          <w:b/>
          <w:bCs/>
        </w:rPr>
        <w:t>for the entire project, including beginning and ending dates of the collection information, completion</w:t>
      </w:r>
    </w:p>
    <w:p w:rsidR="00BD7817" w:rsidRPr="00D0131A" w:rsidRDefault="00217394" w:rsidP="0021739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ab/>
      </w:r>
      <w:r w:rsidR="00BD7817" w:rsidRPr="00D0131A">
        <w:rPr>
          <w:b/>
          <w:bCs/>
        </w:rPr>
        <w:t>of report, publication dates, and other actions.</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6B7CF0"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will not publish the information collected under the Standard.</w:t>
      </w:r>
    </w:p>
    <w:p w:rsidR="00BD7817" w:rsidRPr="006B7CF0"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BD7817" w:rsidRPr="00D0131A" w:rsidRDefault="00BD7817" w:rsidP="00BD78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sidRPr="00D0131A">
        <w:rPr>
          <w:b/>
          <w:bCs/>
        </w:rPr>
        <w:t xml:space="preserve">17.  </w:t>
      </w:r>
      <w:r>
        <w:rPr>
          <w:b/>
          <w:bCs/>
        </w:rPr>
        <w:tab/>
      </w:r>
      <w:r>
        <w:rPr>
          <w:b/>
          <w:bCs/>
        </w:rPr>
        <w:tab/>
      </w:r>
      <w:r w:rsidRPr="00D0131A">
        <w:rPr>
          <w:b/>
          <w:bCs/>
        </w:rPr>
        <w:t>If</w:t>
      </w:r>
      <w:r w:rsidR="00DC244A">
        <w:rPr>
          <w:b/>
          <w:bCs/>
        </w:rPr>
        <w:t xml:space="preserve"> </w:t>
      </w:r>
      <w:r w:rsidRPr="00D0131A">
        <w:rPr>
          <w:b/>
          <w:bCs/>
        </w:rPr>
        <w:t>seeking approval to not display the expiration date for OMB approval of the information collection, explain the reasons that display would be appropriate.</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D23224" w:rsidRDefault="00D23224"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D23224">
        <w:rPr>
          <w:sz w:val="24"/>
          <w:szCs w:val="24"/>
        </w:rPr>
        <w:lastRenderedPageBreak/>
        <w:t xml:space="preserve">OSHA lists current valid control numbers in §§1910.8, 1915.8, 1917.4, </w:t>
      </w:r>
      <w:r w:rsidR="006A79D6">
        <w:rPr>
          <w:sz w:val="24"/>
          <w:szCs w:val="24"/>
        </w:rPr>
        <w:t xml:space="preserve">1918.4 </w:t>
      </w:r>
      <w:r w:rsidRPr="00D23224">
        <w:rPr>
          <w:sz w:val="24"/>
          <w:szCs w:val="24"/>
        </w:rPr>
        <w:t>and 1926.5 and publishes the expiration date in the Federal Register notice announcing OMB approval of the information collection requirement.  (see 5 CFR 1320.3(f)(3)).   OSHA believes that this is the most appropriate and accurate mechanism to inform interested parties of these expiration dates</w:t>
      </w:r>
      <w:r w:rsidR="00BD7817" w:rsidRPr="00D23224">
        <w:rPr>
          <w:sz w:val="24"/>
          <w:szCs w:val="24"/>
        </w:rPr>
        <w:t>.</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D0131A" w:rsidRDefault="00BD7817" w:rsidP="00BD7817">
      <w:pPr>
        <w:ind w:left="720" w:hanging="720"/>
        <w:rPr>
          <w:b/>
          <w:bCs/>
        </w:rPr>
      </w:pPr>
      <w:r w:rsidRPr="00D0131A">
        <w:rPr>
          <w:b/>
          <w:bCs/>
        </w:rPr>
        <w:t xml:space="preserve">18.  </w:t>
      </w:r>
      <w:r>
        <w:rPr>
          <w:b/>
          <w:bCs/>
        </w:rPr>
        <w:tab/>
      </w:r>
      <w:r w:rsidRPr="00D0131A">
        <w:rPr>
          <w:b/>
          <w:bCs/>
        </w:rPr>
        <w:t>Explain each exception to the certification statement.</w:t>
      </w:r>
    </w:p>
    <w:p w:rsidR="00BD7817" w:rsidRPr="00742C8A"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BD7817" w:rsidRPr="006B7CF0"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B7CF0">
        <w:rPr>
          <w:sz w:val="24"/>
          <w:szCs w:val="24"/>
        </w:rPr>
        <w:t>OSHA is not requesting an exception to the certification st</w:t>
      </w:r>
      <w:r w:rsidR="00F86517" w:rsidRPr="006B7CF0">
        <w:rPr>
          <w:sz w:val="24"/>
          <w:szCs w:val="24"/>
        </w:rPr>
        <w:t>atement</w:t>
      </w:r>
      <w:r w:rsidRPr="006B7CF0">
        <w:rPr>
          <w:sz w:val="24"/>
          <w:szCs w:val="24"/>
        </w:rPr>
        <w:t>.</w:t>
      </w:r>
    </w:p>
    <w:p w:rsidR="006A1465" w:rsidRPr="006B7CF0" w:rsidRDefault="006A1465"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p>
    <w:p w:rsidR="00BD7817" w:rsidRPr="009D60E1"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sz w:val="24"/>
          <w:szCs w:val="24"/>
        </w:rPr>
      </w:pPr>
      <w:r w:rsidRPr="009D60E1">
        <w:rPr>
          <w:b/>
          <w:sz w:val="24"/>
          <w:szCs w:val="24"/>
        </w:rPr>
        <w:t>B. COLLECTIONS OF INFORMATON EMPLOYING STATISTICAL METHODS</w:t>
      </w:r>
    </w:p>
    <w:p w:rsidR="00BD7817"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5A7D" w:rsidRDefault="00BD7817" w:rsidP="00BD78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B7CF0">
        <w:rPr>
          <w:sz w:val="24"/>
          <w:szCs w:val="24"/>
        </w:rPr>
        <w:t>This Supporting Statement does not contain any collection of information requirements that employ statistical methods.</w:t>
      </w:r>
    </w:p>
    <w:p w:rsidR="00B25AB6" w:rsidRDefault="00B25AB6" w:rsidP="00C0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sectPr w:rsidR="00B25AB6" w:rsidSect="00E8573A">
          <w:headerReference w:type="default" r:id="rId12"/>
          <w:footerReference w:type="even" r:id="rId13"/>
          <w:footerReference w:type="default" r:id="rId14"/>
          <w:headerReference w:type="first" r:id="rId15"/>
          <w:type w:val="continuous"/>
          <w:pgSz w:w="12240" w:h="15840" w:code="1"/>
          <w:pgMar w:top="720" w:right="1440" w:bottom="1440" w:left="1440" w:header="720" w:footer="720" w:gutter="0"/>
          <w:cols w:space="720"/>
          <w:titlePg/>
          <w:docGrid w:linePitch="272"/>
        </w:sectPr>
      </w:pPr>
    </w:p>
    <w:p w:rsidR="00C05A7D" w:rsidRPr="009D60E1" w:rsidRDefault="00C05A7D" w:rsidP="00C0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sz w:val="24"/>
          <w:szCs w:val="24"/>
        </w:rPr>
      </w:pPr>
      <w:r w:rsidRPr="009D60E1">
        <w:rPr>
          <w:rFonts w:cs="Shruti"/>
          <w:b/>
          <w:bCs/>
          <w:sz w:val="24"/>
          <w:szCs w:val="24"/>
        </w:rPr>
        <w:lastRenderedPageBreak/>
        <w:t>Table 2</w:t>
      </w:r>
      <w:r w:rsidR="00723E3F" w:rsidRPr="00BC3418">
        <w:rPr>
          <w:rStyle w:val="FootnoteReference"/>
          <w:rFonts w:cs="Shruti"/>
          <w:b/>
          <w:bCs/>
          <w:vertAlign w:val="superscript"/>
        </w:rPr>
        <w:footnoteReference w:id="16"/>
      </w:r>
    </w:p>
    <w:tbl>
      <w:tblPr>
        <w:tblW w:w="0" w:type="auto"/>
        <w:tblLayout w:type="fixed"/>
        <w:tblLook w:val="04A0" w:firstRow="1" w:lastRow="0" w:firstColumn="1" w:lastColumn="0" w:noHBand="0" w:noVBand="1"/>
      </w:tblPr>
      <w:tblGrid>
        <w:gridCol w:w="3590"/>
        <w:gridCol w:w="990"/>
        <w:gridCol w:w="1170"/>
        <w:gridCol w:w="1260"/>
        <w:gridCol w:w="1440"/>
        <w:gridCol w:w="1170"/>
        <w:gridCol w:w="3500"/>
      </w:tblGrid>
      <w:tr w:rsidR="007309D6" w:rsidRPr="00ED20D2" w:rsidTr="00106757">
        <w:trPr>
          <w:trHeight w:val="564"/>
          <w:tblHeader/>
        </w:trPr>
        <w:tc>
          <w:tcPr>
            <w:tcW w:w="359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Information Collection Requirement</w:t>
            </w:r>
          </w:p>
        </w:tc>
        <w:tc>
          <w:tcPr>
            <w:tcW w:w="99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Current Burden Hours</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Requested Burden Hours</w:t>
            </w:r>
          </w:p>
        </w:tc>
        <w:tc>
          <w:tcPr>
            <w:tcW w:w="126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Adjustment</w:t>
            </w:r>
          </w:p>
        </w:tc>
        <w:tc>
          <w:tcPr>
            <w:tcW w:w="144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Estimated Cost ($) Item 12</w:t>
            </w:r>
          </w:p>
        </w:tc>
        <w:tc>
          <w:tcPr>
            <w:tcW w:w="117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Responses</w:t>
            </w:r>
          </w:p>
        </w:tc>
        <w:tc>
          <w:tcPr>
            <w:tcW w:w="3500" w:type="dxa"/>
            <w:tcBorders>
              <w:top w:val="single" w:sz="8" w:space="0" w:color="000000"/>
              <w:left w:val="nil"/>
              <w:bottom w:val="single" w:sz="8" w:space="0" w:color="000000"/>
              <w:right w:val="single" w:sz="8" w:space="0" w:color="000000"/>
            </w:tcBorders>
            <w:shd w:val="clear" w:color="auto" w:fill="auto"/>
            <w:vAlign w:val="bottom"/>
            <w:hideMark/>
          </w:tcPr>
          <w:p w:rsidR="00ED20D2" w:rsidRPr="00ED20D2" w:rsidRDefault="00ED20D2" w:rsidP="00ED20D2">
            <w:pPr>
              <w:jc w:val="center"/>
              <w:rPr>
                <w:b/>
                <w:bCs/>
                <w:color w:val="000000"/>
              </w:rPr>
            </w:pPr>
            <w:r w:rsidRPr="00ED20D2">
              <w:rPr>
                <w:b/>
                <w:bCs/>
                <w:color w:val="000000"/>
              </w:rPr>
              <w:t>Explanation of Adjustment</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 xml:space="preserve">A. Worker exposure determination (§1910.1450(d)) </w:t>
            </w:r>
          </w:p>
        </w:tc>
        <w:tc>
          <w:tcPr>
            <w:tcW w:w="99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 </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 </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 xml:space="preserve">Initial monitoring and periodic monitoring </w:t>
            </w:r>
          </w:p>
        </w:tc>
        <w:tc>
          <w:tcPr>
            <w:tcW w:w="990" w:type="dxa"/>
            <w:tcBorders>
              <w:top w:val="nil"/>
              <w:left w:val="nil"/>
              <w:bottom w:val="single" w:sz="8" w:space="0" w:color="000000"/>
              <w:right w:val="single" w:sz="8" w:space="0" w:color="000000"/>
            </w:tcBorders>
            <w:shd w:val="clear" w:color="auto" w:fill="auto"/>
            <w:vAlign w:val="center"/>
            <w:hideMark/>
          </w:tcPr>
          <w:p w:rsidR="00ED20D2" w:rsidRPr="00ED20D2" w:rsidRDefault="00241101" w:rsidP="00ED20D2">
            <w:pPr>
              <w:jc w:val="right"/>
              <w:rPr>
                <w:color w:val="000000"/>
              </w:rPr>
            </w:pPr>
            <w:r>
              <w:rPr>
                <w:color w:val="000000"/>
              </w:rPr>
              <w:t>8,238</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23,037</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3C04BF" w:rsidP="00ED20D2">
            <w:pPr>
              <w:jc w:val="right"/>
              <w:rPr>
                <w:color w:val="000000"/>
              </w:rPr>
            </w:pPr>
            <w:r>
              <w:rPr>
                <w:color w:val="000000"/>
              </w:rPr>
              <w:t>14,799</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$1,495,792</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135,511</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facilities being monitored from 64,404 to 135,511.</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Worker notification of monitoring results</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ED20D2">
            <w:pPr>
              <w:jc w:val="right"/>
              <w:rPr>
                <w:color w:val="000000"/>
              </w:rPr>
            </w:pPr>
            <w:r>
              <w:rPr>
                <w:color w:val="000000"/>
              </w:rPr>
              <w:t>3,877</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10,841</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3C04BF" w:rsidP="00ED20D2">
            <w:pPr>
              <w:jc w:val="right"/>
              <w:rPr>
                <w:color w:val="000000"/>
              </w:rPr>
            </w:pPr>
            <w:r>
              <w:rPr>
                <w:color w:val="000000"/>
              </w:rPr>
              <w:t>6,964</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$271,133</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135,511</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facilities being monitored from 64,404 to 135,511.</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B. Chemical hygiene plan (§1910.1450(e))</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ED20D2">
            <w:pPr>
              <w:jc w:val="right"/>
              <w:rPr>
                <w:color w:val="000000"/>
              </w:rPr>
            </w:pPr>
            <w:r>
              <w:rPr>
                <w:color w:val="000000"/>
              </w:rPr>
              <w:t>31,815</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110,268</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3C04BF" w:rsidP="00ED20D2">
            <w:pPr>
              <w:jc w:val="right"/>
              <w:rPr>
                <w:color w:val="000000"/>
              </w:rPr>
            </w:pPr>
            <w:r>
              <w:rPr>
                <w:color w:val="000000"/>
              </w:rPr>
              <w:t>78,453</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$7,159,701</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140,825</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facilities being monitored from 64,404 to 135,511.</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C. Worker information and training (§1910.1450(f))</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E8573A" w:rsidP="00ED20D2">
            <w:pPr>
              <w:jc w:val="right"/>
              <w:rPr>
                <w:color w:val="000000"/>
              </w:rPr>
            </w:pPr>
            <w:r>
              <w:rPr>
                <w:color w:val="000000"/>
              </w:rPr>
              <w:t>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Upon further analysis, the requirements that employers provide training to workers under paragraphs (f)(1) through (f)(4) are not considered to be collections of information. OSHA is no longer taking burden for these activities.</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D. Medical consultation and medical examinations (§1910.1450(g))</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ED20D2" w:rsidP="00ED20D2">
            <w:pPr>
              <w:jc w:val="right"/>
              <w:rPr>
                <w:color w:val="000000"/>
              </w:rPr>
            </w:pP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 </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 </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General</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ED20D2">
            <w:pPr>
              <w:jc w:val="right"/>
              <w:rPr>
                <w:color w:val="000000"/>
              </w:rPr>
            </w:pPr>
            <w:r>
              <w:rPr>
                <w:color w:val="000000"/>
              </w:rPr>
              <w:t>180,474</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E75DA" w:rsidP="00ED20D2">
            <w:pPr>
              <w:jc w:val="right"/>
              <w:rPr>
                <w:color w:val="000000"/>
              </w:rPr>
            </w:pPr>
            <w:r>
              <w:rPr>
                <w:color w:val="000000"/>
              </w:rPr>
              <w:t>120,479</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E75DA" w:rsidP="00ED20D2">
            <w:pPr>
              <w:jc w:val="right"/>
              <w:rPr>
                <w:color w:val="000000"/>
              </w:rPr>
            </w:pPr>
            <w:r>
              <w:rPr>
                <w:color w:val="000000"/>
              </w:rPr>
              <w:t>59,995</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$9,375,252</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214,184</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workers covered by the Standard from 1,780,807 to 2,677,304.</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Information provided to the physician</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ED20D2">
            <w:pPr>
              <w:jc w:val="right"/>
              <w:rPr>
                <w:color w:val="000000"/>
              </w:rPr>
            </w:pPr>
            <w:r>
              <w:rPr>
                <w:color w:val="000000"/>
              </w:rPr>
              <w:t>11,000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17,135</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3C04BF" w:rsidP="00ED20D2">
            <w:pPr>
              <w:jc w:val="right"/>
              <w:rPr>
                <w:color w:val="000000"/>
              </w:rPr>
            </w:pPr>
            <w:r>
              <w:rPr>
                <w:color w:val="000000"/>
              </w:rPr>
              <w:t>6,135</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$428,546</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214,184</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workers covered by the Standard from 1,780,807 to 2,677,304 which increased the number of workers providing information to the physician from 142,465 to 214,184.</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lastRenderedPageBreak/>
              <w:t>Physician's written opinion</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241101">
            <w:pPr>
              <w:jc w:val="right"/>
              <w:rPr>
                <w:color w:val="000000"/>
              </w:rPr>
            </w:pPr>
            <w:r>
              <w:rPr>
                <w:color w:val="000000"/>
              </w:rPr>
              <w:t>11,000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17,135</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3C04BF" w:rsidP="00ED20D2">
            <w:pPr>
              <w:jc w:val="right"/>
              <w:rPr>
                <w:color w:val="000000"/>
              </w:rPr>
            </w:pPr>
            <w:r>
              <w:rPr>
                <w:color w:val="000000"/>
              </w:rPr>
              <w:t>6,135</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$428,546</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214,184</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workers covered by the Standard from 1,780,807 to 2,677,304 which increased the number of written opinions from 142,465 to 214,184.</w:t>
            </w:r>
          </w:p>
        </w:tc>
      </w:tr>
      <w:tr w:rsidR="007309D6" w:rsidRPr="00ED20D2" w:rsidTr="00723E3F">
        <w:trPr>
          <w:trHeight w:val="583"/>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Default="00ED20D2" w:rsidP="00ED20D2">
            <w:pPr>
              <w:rPr>
                <w:b/>
                <w:bCs/>
                <w:color w:val="000000"/>
              </w:rPr>
            </w:pPr>
            <w:r w:rsidRPr="00ED20D2">
              <w:rPr>
                <w:b/>
                <w:bCs/>
                <w:color w:val="000000"/>
              </w:rPr>
              <w:t>E. Hazard identification (§1910.1450(h))</w:t>
            </w:r>
          </w:p>
          <w:p w:rsidR="00E8573A" w:rsidRDefault="00E8573A" w:rsidP="00ED20D2">
            <w:pPr>
              <w:rPr>
                <w:b/>
                <w:bCs/>
                <w:color w:val="000000"/>
              </w:rPr>
            </w:pPr>
          </w:p>
          <w:p w:rsidR="00E8573A" w:rsidRPr="00ED20D2" w:rsidRDefault="00E8573A" w:rsidP="00ED20D2">
            <w:pPr>
              <w:rPr>
                <w:b/>
                <w:bCs/>
                <w:color w:val="000000"/>
              </w:rPr>
            </w:pP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E8573A" w:rsidP="00ED20D2">
            <w:pPr>
              <w:jc w:val="right"/>
              <w:rPr>
                <w:color w:val="000000"/>
              </w:rPr>
            </w:pPr>
            <w:r>
              <w:rPr>
                <w:color w:val="000000"/>
              </w:rPr>
              <w:t>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FF0000"/>
              </w:rPr>
            </w:pPr>
            <w:r w:rsidRPr="00ED20D2">
              <w:rPr>
                <w:color w:val="FF0000"/>
              </w:rPr>
              <w:t> </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F. Use of respirators (§1910.1450(i))</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E8573A" w:rsidP="00ED20D2">
            <w:pPr>
              <w:jc w:val="right"/>
              <w:rPr>
                <w:color w:val="000000"/>
              </w:rPr>
            </w:pPr>
            <w:r>
              <w:rPr>
                <w:color w:val="000000"/>
              </w:rPr>
              <w:t>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0</w:t>
            </w:r>
          </w:p>
        </w:tc>
        <w:tc>
          <w:tcPr>
            <w:tcW w:w="3500" w:type="dxa"/>
            <w:tcBorders>
              <w:top w:val="nil"/>
              <w:left w:val="nil"/>
              <w:bottom w:val="single" w:sz="8" w:space="0" w:color="000000"/>
              <w:right w:val="single" w:sz="8" w:space="0" w:color="000000"/>
            </w:tcBorders>
            <w:shd w:val="clear" w:color="auto" w:fill="auto"/>
            <w:noWrap/>
            <w:vAlign w:val="center"/>
            <w:hideMark/>
          </w:tcPr>
          <w:p w:rsidR="00E8573A" w:rsidRPr="00ED20D2" w:rsidRDefault="00ED20D2" w:rsidP="00ED20D2">
            <w:pPr>
              <w:rPr>
                <w:color w:val="FF0000"/>
              </w:rPr>
            </w:pPr>
            <w:r w:rsidRPr="00ED20D2">
              <w:rPr>
                <w:color w:val="FF0000"/>
              </w:rPr>
              <w:t> </w:t>
            </w:r>
          </w:p>
        </w:tc>
      </w:tr>
      <w:tr w:rsidR="007309D6" w:rsidRPr="00ED20D2" w:rsidTr="00E8573A">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G. Recordkeeping (§1910.1450(j))</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ED20D2" w:rsidP="00ED20D2">
            <w:pPr>
              <w:jc w:val="right"/>
              <w:rPr>
                <w:color w:val="000000"/>
              </w:rPr>
            </w:pP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 </w:t>
            </w:r>
          </w:p>
        </w:tc>
        <w:tc>
          <w:tcPr>
            <w:tcW w:w="1260" w:type="dxa"/>
            <w:tcBorders>
              <w:top w:val="nil"/>
              <w:left w:val="nil"/>
              <w:bottom w:val="single" w:sz="8" w:space="0" w:color="000000"/>
              <w:right w:val="single" w:sz="8" w:space="0" w:color="000000"/>
            </w:tcBorders>
            <w:shd w:val="clear" w:color="auto" w:fill="auto"/>
            <w:vAlign w:val="center"/>
          </w:tcPr>
          <w:p w:rsidR="00ED20D2" w:rsidRPr="00ED20D2" w:rsidRDefault="00ED20D2" w:rsidP="00ED20D2">
            <w:pPr>
              <w:jc w:val="right"/>
              <w:rPr>
                <w:color w:val="000000"/>
              </w:rPr>
            </w:pPr>
          </w:p>
        </w:tc>
        <w:tc>
          <w:tcPr>
            <w:tcW w:w="1440" w:type="dxa"/>
            <w:tcBorders>
              <w:top w:val="nil"/>
              <w:left w:val="nil"/>
              <w:bottom w:val="single" w:sz="8" w:space="0" w:color="000000"/>
              <w:right w:val="single" w:sz="8" w:space="0" w:color="000000"/>
            </w:tcBorders>
            <w:shd w:val="clear" w:color="auto" w:fill="auto"/>
            <w:vAlign w:val="center"/>
          </w:tcPr>
          <w:p w:rsidR="00ED20D2" w:rsidRPr="00ED20D2" w:rsidRDefault="00ED20D2" w:rsidP="00ED20D2">
            <w:pPr>
              <w:jc w:val="right"/>
              <w:rPr>
                <w:color w:val="000000"/>
              </w:rPr>
            </w:pP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b/>
                <w:bCs/>
                <w:color w:val="000000"/>
              </w:rPr>
            </w:pPr>
            <w:r w:rsidRPr="00ED20D2">
              <w:rPr>
                <w:b/>
                <w:bCs/>
                <w:color w:val="000000"/>
              </w:rPr>
              <w:t> </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General</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241101">
            <w:pPr>
              <w:jc w:val="right"/>
              <w:rPr>
                <w:color w:val="000000"/>
              </w:rPr>
            </w:pPr>
            <w:r>
              <w:rPr>
                <w:color w:val="000000"/>
              </w:rPr>
              <w:t>14,877</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27,976</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3C04BF" w:rsidP="00ED20D2">
            <w:pPr>
              <w:jc w:val="right"/>
              <w:rPr>
                <w:color w:val="000000"/>
              </w:rPr>
            </w:pPr>
            <w:r>
              <w:rPr>
                <w:color w:val="000000"/>
              </w:rPr>
              <w:t>13,099</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$699,680</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349,695</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facilities being monitored from 64,404 to 135,511 and an increase in the number of workers covered by the standard from 1,780,807 to 2,677,304.</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Access to records</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241101" w:rsidP="00ED20D2">
            <w:pPr>
              <w:jc w:val="right"/>
              <w:rPr>
                <w:color w:val="000000"/>
              </w:rPr>
            </w:pPr>
            <w:r>
              <w:rPr>
                <w:color w:val="000000"/>
              </w:rPr>
              <w:t>14,904</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23,132</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CC72FF" w:rsidRDefault="003C04BF" w:rsidP="00ED20D2">
            <w:pPr>
              <w:jc w:val="right"/>
              <w:rPr>
                <w:bCs/>
                <w:color w:val="000000"/>
              </w:rPr>
            </w:pPr>
            <w:r w:rsidRPr="00CC72FF">
              <w:rPr>
                <w:bCs/>
                <w:color w:val="000000"/>
              </w:rPr>
              <w:t>8,228</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$578,531</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289,149</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There was an increase in the number of facilities being monitored from 64,404 to 135,511 and an increase in the number of workers covered by the standard from 1,780,807 to 2,677,304.</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 </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ED20D2" w:rsidP="00ED20D2">
            <w:pPr>
              <w:jc w:val="right"/>
              <w:rPr>
                <w:color w:val="000000"/>
              </w:rPr>
            </w:pP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rPr>
                <w:color w:val="000000"/>
              </w:rPr>
            </w:pPr>
            <w:r w:rsidRPr="00ED20D2">
              <w:rPr>
                <w:color w:val="000000"/>
              </w:rPr>
              <w:t> </w:t>
            </w:r>
          </w:p>
        </w:tc>
        <w:tc>
          <w:tcPr>
            <w:tcW w:w="126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b/>
                <w:bCs/>
                <w:color w:val="000000"/>
              </w:rPr>
            </w:pPr>
            <w:r w:rsidRPr="00ED20D2">
              <w:rPr>
                <w:b/>
                <w:bCs/>
                <w:color w:val="000000"/>
              </w:rPr>
              <w:t> </w:t>
            </w: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color w:val="000000"/>
              </w:rPr>
            </w:pPr>
            <w:r w:rsidRPr="00ED20D2">
              <w:rPr>
                <w:color w:val="000000"/>
              </w:rPr>
              <w:t> </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color w:val="000000"/>
              </w:rPr>
            </w:pPr>
            <w:r w:rsidRPr="00ED20D2">
              <w:rPr>
                <w:color w:val="000000"/>
              </w:rPr>
              <w:t> </w:t>
            </w:r>
          </w:p>
        </w:tc>
      </w:tr>
      <w:tr w:rsidR="007309D6" w:rsidRPr="00ED20D2" w:rsidTr="00106757">
        <w:trPr>
          <w:trHeight w:val="300"/>
        </w:trPr>
        <w:tc>
          <w:tcPr>
            <w:tcW w:w="3590" w:type="dxa"/>
            <w:tcBorders>
              <w:top w:val="nil"/>
              <w:left w:val="single" w:sz="8" w:space="0" w:color="000000"/>
              <w:bottom w:val="single" w:sz="8" w:space="0" w:color="000000"/>
              <w:right w:val="single" w:sz="8" w:space="0" w:color="000000"/>
            </w:tcBorders>
            <w:shd w:val="clear" w:color="auto" w:fill="auto"/>
            <w:vAlign w:val="center"/>
            <w:hideMark/>
          </w:tcPr>
          <w:p w:rsidR="00ED20D2" w:rsidRPr="00ED20D2" w:rsidRDefault="00ED20D2" w:rsidP="00ED20D2">
            <w:pPr>
              <w:rPr>
                <w:b/>
                <w:bCs/>
                <w:color w:val="000000"/>
              </w:rPr>
            </w:pPr>
            <w:r w:rsidRPr="00ED20D2">
              <w:rPr>
                <w:b/>
                <w:bCs/>
                <w:color w:val="000000"/>
              </w:rPr>
              <w:t>Totals</w:t>
            </w:r>
          </w:p>
        </w:tc>
        <w:tc>
          <w:tcPr>
            <w:tcW w:w="990" w:type="dxa"/>
            <w:tcBorders>
              <w:top w:val="nil"/>
              <w:left w:val="nil"/>
              <w:bottom w:val="single" w:sz="8" w:space="0" w:color="000000"/>
              <w:right w:val="single" w:sz="8" w:space="0" w:color="000000"/>
            </w:tcBorders>
            <w:shd w:val="clear" w:color="auto" w:fill="auto"/>
            <w:vAlign w:val="center"/>
          </w:tcPr>
          <w:p w:rsidR="00ED20D2" w:rsidRPr="00ED20D2" w:rsidRDefault="00531641" w:rsidP="00ED20D2">
            <w:pPr>
              <w:jc w:val="right"/>
              <w:rPr>
                <w:b/>
                <w:bCs/>
                <w:color w:val="000000"/>
              </w:rPr>
            </w:pPr>
            <w:r>
              <w:rPr>
                <w:b/>
                <w:bCs/>
                <w:color w:val="000000"/>
              </w:rPr>
              <w:t>293,373</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E75DA" w:rsidP="00ED20D2">
            <w:pPr>
              <w:jc w:val="right"/>
              <w:rPr>
                <w:b/>
                <w:bCs/>
                <w:color w:val="000000"/>
              </w:rPr>
            </w:pPr>
            <w:r>
              <w:rPr>
                <w:b/>
                <w:bCs/>
                <w:color w:val="000000"/>
              </w:rPr>
              <w:t>350,003</w:t>
            </w:r>
          </w:p>
        </w:tc>
        <w:tc>
          <w:tcPr>
            <w:tcW w:w="1260" w:type="dxa"/>
            <w:tcBorders>
              <w:top w:val="nil"/>
              <w:left w:val="nil"/>
              <w:bottom w:val="single" w:sz="8" w:space="0" w:color="000000"/>
              <w:right w:val="single" w:sz="8" w:space="0" w:color="000000"/>
            </w:tcBorders>
            <w:shd w:val="clear" w:color="auto" w:fill="auto"/>
            <w:vAlign w:val="center"/>
            <w:hideMark/>
          </w:tcPr>
          <w:p w:rsidR="001503B1" w:rsidRDefault="001503B1" w:rsidP="003C04BF">
            <w:pPr>
              <w:jc w:val="right"/>
              <w:rPr>
                <w:rFonts w:ascii="Calibri" w:hAnsi="Calibri"/>
                <w:b/>
                <w:color w:val="000000"/>
                <w:sz w:val="22"/>
                <w:szCs w:val="22"/>
              </w:rPr>
            </w:pPr>
          </w:p>
          <w:p w:rsidR="003C04BF" w:rsidRPr="00F505FC" w:rsidRDefault="00EE75DA" w:rsidP="003C04BF">
            <w:pPr>
              <w:jc w:val="right"/>
              <w:rPr>
                <w:b/>
                <w:color w:val="000000"/>
              </w:rPr>
            </w:pPr>
            <w:r w:rsidRPr="00F505FC">
              <w:rPr>
                <w:b/>
                <w:color w:val="000000"/>
              </w:rPr>
              <w:t>56,630</w:t>
            </w:r>
          </w:p>
          <w:p w:rsidR="00ED20D2" w:rsidRPr="00ED20D2" w:rsidRDefault="00ED20D2" w:rsidP="00ED20D2">
            <w:pPr>
              <w:jc w:val="right"/>
              <w:rPr>
                <w:b/>
                <w:bCs/>
                <w:color w:val="000000"/>
              </w:rPr>
            </w:pPr>
          </w:p>
        </w:tc>
        <w:tc>
          <w:tcPr>
            <w:tcW w:w="144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b/>
                <w:bCs/>
                <w:color w:val="000000"/>
              </w:rPr>
            </w:pPr>
            <w:r w:rsidRPr="00ED20D2">
              <w:rPr>
                <w:b/>
                <w:bCs/>
                <w:color w:val="000000"/>
              </w:rPr>
              <w:t>$20,437,181</w:t>
            </w:r>
          </w:p>
        </w:tc>
        <w:tc>
          <w:tcPr>
            <w:tcW w:w="1170" w:type="dxa"/>
            <w:tcBorders>
              <w:top w:val="nil"/>
              <w:left w:val="nil"/>
              <w:bottom w:val="single" w:sz="8" w:space="0" w:color="000000"/>
              <w:right w:val="single" w:sz="8" w:space="0" w:color="000000"/>
            </w:tcBorders>
            <w:shd w:val="clear" w:color="auto" w:fill="auto"/>
            <w:vAlign w:val="center"/>
            <w:hideMark/>
          </w:tcPr>
          <w:p w:rsidR="00ED20D2" w:rsidRPr="00ED20D2" w:rsidRDefault="00ED20D2" w:rsidP="00ED20D2">
            <w:pPr>
              <w:jc w:val="right"/>
              <w:rPr>
                <w:b/>
                <w:bCs/>
                <w:color w:val="000000"/>
              </w:rPr>
            </w:pPr>
            <w:r w:rsidRPr="00ED20D2">
              <w:rPr>
                <w:b/>
                <w:bCs/>
                <w:color w:val="000000"/>
              </w:rPr>
              <w:t>1,693,243</w:t>
            </w:r>
          </w:p>
        </w:tc>
        <w:tc>
          <w:tcPr>
            <w:tcW w:w="3500" w:type="dxa"/>
            <w:tcBorders>
              <w:top w:val="nil"/>
              <w:left w:val="nil"/>
              <w:bottom w:val="single" w:sz="8" w:space="0" w:color="000000"/>
              <w:right w:val="single" w:sz="8" w:space="0" w:color="000000"/>
            </w:tcBorders>
            <w:shd w:val="clear" w:color="auto" w:fill="auto"/>
            <w:noWrap/>
            <w:vAlign w:val="center"/>
            <w:hideMark/>
          </w:tcPr>
          <w:p w:rsidR="00ED20D2" w:rsidRPr="00ED20D2" w:rsidRDefault="00ED20D2" w:rsidP="00ED20D2">
            <w:pPr>
              <w:rPr>
                <w:b/>
                <w:bCs/>
                <w:color w:val="000000"/>
              </w:rPr>
            </w:pPr>
            <w:r w:rsidRPr="00ED20D2">
              <w:rPr>
                <w:b/>
                <w:bCs/>
                <w:color w:val="000000"/>
              </w:rPr>
              <w:t> </w:t>
            </w:r>
          </w:p>
        </w:tc>
      </w:tr>
    </w:tbl>
    <w:p w:rsidR="00C05A7D" w:rsidRPr="009D60E1" w:rsidRDefault="00C05A7D" w:rsidP="00C05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Shruti"/>
          <w:b/>
          <w:bCs/>
          <w:sz w:val="24"/>
          <w:szCs w:val="24"/>
        </w:rPr>
      </w:pPr>
    </w:p>
    <w:p w:rsidR="00C05A7D" w:rsidRPr="00742C8A" w:rsidRDefault="00C05A7D" w:rsidP="00846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sectPr w:rsidR="00C05A7D" w:rsidRPr="00742C8A" w:rsidSect="00DE0052">
      <w:pgSz w:w="15840" w:h="12240" w:orient="landscape" w:code="1"/>
      <w:pgMar w:top="720" w:right="720" w:bottom="720" w:left="1980" w:header="720" w:footer="720"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53971F" w15:done="0"/>
  <w15:commentEx w15:paraId="303E0200" w15:done="0"/>
  <w15:commentEx w15:paraId="18C90069" w15:done="0"/>
  <w15:commentEx w15:paraId="70E9F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306" w:rsidRDefault="00504306">
      <w:r>
        <w:separator/>
      </w:r>
    </w:p>
  </w:endnote>
  <w:endnote w:type="continuationSeparator" w:id="0">
    <w:p w:rsidR="00504306" w:rsidRDefault="0050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1"/>
    <w:family w:val="roman"/>
    <w:notTrueType/>
    <w:pitch w:val="variable"/>
  </w:font>
  <w:font w:name="Arial">
    <w:panose1 w:val="020B0604020202090204"/>
    <w:charset w:val="00"/>
    <w:family w:val="swiss"/>
    <w:pitch w:val="variable"/>
    <w:sig w:usb0="E0002AFF" w:usb1="0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3F" w:rsidRDefault="00723E3F" w:rsidP="00FB4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23E3F" w:rsidRDefault="00723E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E3F" w:rsidRDefault="00723E3F" w:rsidP="00FB4E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00C">
      <w:rPr>
        <w:rStyle w:val="PageNumber"/>
        <w:noProof/>
      </w:rPr>
      <w:t>24</w:t>
    </w:r>
    <w:r>
      <w:rPr>
        <w:rStyle w:val="PageNumber"/>
      </w:rPr>
      <w:fldChar w:fldCharType="end"/>
    </w:r>
  </w:p>
  <w:p w:rsidR="00723E3F" w:rsidRDefault="00723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306" w:rsidRDefault="00504306">
      <w:r>
        <w:separator/>
      </w:r>
    </w:p>
  </w:footnote>
  <w:footnote w:type="continuationSeparator" w:id="0">
    <w:p w:rsidR="00504306" w:rsidRDefault="00504306">
      <w:r>
        <w:continuationSeparator/>
      </w:r>
    </w:p>
  </w:footnote>
  <w:footnote w:id="1">
    <w:p w:rsidR="00723E3F" w:rsidRDefault="00723E3F" w:rsidP="00BD7817">
      <w:pPr>
        <w:spacing w:after="14"/>
      </w:pPr>
      <w:r>
        <w:t xml:space="preserve">     </w:t>
      </w:r>
      <w:r>
        <w:rPr>
          <w:rStyle w:val="FootnoteReference"/>
          <w:vertAlign w:val="superscript"/>
        </w:rPr>
        <w:footnoteRef/>
      </w:r>
      <w:r>
        <w:t>The purpose of this Supporting Statement is to analyze and describe the burden hours and costs associated with the provisions of this Standard that contain paperwork requirements; this Supporting Statement does not provide information or guidance on how to comply with, or how to enforce, the Standard.</w:t>
      </w:r>
    </w:p>
  </w:footnote>
  <w:footnote w:id="2">
    <w:p w:rsidR="00723E3F" w:rsidRDefault="00723E3F" w:rsidP="00BD7817">
      <w:pPr>
        <w:spacing w:after="14"/>
      </w:pPr>
      <w:r>
        <w:t xml:space="preserve">   </w:t>
      </w:r>
      <w:r>
        <w:tab/>
        <w:t xml:space="preserve"> </w:t>
      </w:r>
      <w:r>
        <w:rPr>
          <w:rStyle w:val="FootnoteReference"/>
          <w:vertAlign w:val="superscript"/>
        </w:rPr>
        <w:t>2</w:t>
      </w:r>
      <w:r>
        <w:t>Employers also have an obligation to protect workers from exposure to toxic substances under the general-duty clause of the Act at 29 U.S.C. 654.</w:t>
      </w:r>
    </w:p>
    <w:p w:rsidR="00723E3F" w:rsidRDefault="00723E3F" w:rsidP="00BD7817">
      <w:pPr>
        <w:spacing w:after="14"/>
      </w:pPr>
    </w:p>
  </w:footnote>
  <w:footnote w:id="3">
    <w:p w:rsidR="00723E3F" w:rsidRDefault="00723E3F" w:rsidP="00BD7817">
      <w:pPr>
        <w:spacing w:after="14"/>
      </w:pPr>
      <w:r>
        <w:t xml:space="preserve">     </w:t>
      </w:r>
      <w:r>
        <w:tab/>
      </w:r>
      <w:r>
        <w:rPr>
          <w:rStyle w:val="FootnoteReference"/>
          <w:vertAlign w:val="superscript"/>
        </w:rPr>
        <w:t>3</w:t>
      </w:r>
      <w:r>
        <w:t xml:space="preserve">For the purposes of this Supporting Statement, the term “hazardous chemical” means a chemical for which acute or chronic health effects may occur in exposed workers as demonstrated by statistically significant evidence based upon at least one study conducted in accordance with established scientific principles.  (See paragraph (b) of </w:t>
      </w:r>
    </w:p>
    <w:p w:rsidR="00723E3F" w:rsidRDefault="00723E3F" w:rsidP="00BD7817">
      <w:pPr>
        <w:spacing w:after="14"/>
      </w:pPr>
      <w:r>
        <w:t>§1910.1450).</w:t>
      </w:r>
    </w:p>
    <w:p w:rsidR="00723E3F" w:rsidRDefault="00723E3F" w:rsidP="00BD7817">
      <w:pPr>
        <w:spacing w:after="14"/>
      </w:pPr>
    </w:p>
  </w:footnote>
  <w:footnote w:id="4">
    <w:p w:rsidR="00723E3F" w:rsidRDefault="00723E3F" w:rsidP="00BD7817">
      <w:pPr>
        <w:spacing w:after="14"/>
      </w:pPr>
      <w:r>
        <w:t xml:space="preserve">    </w:t>
      </w:r>
      <w:r>
        <w:tab/>
      </w:r>
      <w:r>
        <w:rPr>
          <w:rStyle w:val="FootnoteReference"/>
          <w:vertAlign w:val="superscript"/>
        </w:rPr>
        <w:t>4</w:t>
      </w:r>
      <w:r>
        <w:t>Employers institute these practices not only to protect their workers from exposure to the toxic substances, but also to ensure the reliability of the analytic or clinical results.</w:t>
      </w:r>
    </w:p>
  </w:footnote>
  <w:footnote w:id="5">
    <w:p w:rsidR="00723E3F" w:rsidRPr="005C167E" w:rsidRDefault="00723E3F" w:rsidP="001E4E5E">
      <w:pPr>
        <w:pStyle w:val="FootnoteText"/>
        <w:ind w:firstLine="720"/>
        <w:rPr>
          <w:sz w:val="22"/>
          <w:szCs w:val="22"/>
          <w:vertAlign w:val="superscript"/>
        </w:rPr>
      </w:pPr>
      <w:r w:rsidRPr="00531689">
        <w:rPr>
          <w:rStyle w:val="FootnoteReference"/>
          <w:vertAlign w:val="superscript"/>
        </w:rPr>
        <w:footnoteRef/>
      </w:r>
      <w:r w:rsidRPr="003E2AAE">
        <w:t>Upon a thorough review of this ICR, the Agency determined that these provisions were not fully addressed in previous ICRs</w:t>
      </w:r>
      <w:r w:rsidRPr="005C167E">
        <w:rPr>
          <w:sz w:val="22"/>
          <w:szCs w:val="22"/>
          <w:vertAlign w:val="superscript"/>
        </w:rPr>
        <w:t>.</w:t>
      </w:r>
    </w:p>
  </w:footnote>
  <w:footnote w:id="6">
    <w:p w:rsidR="00723E3F" w:rsidRDefault="00723E3F" w:rsidP="00387D64">
      <w:pPr>
        <w:pStyle w:val="FootnoteText"/>
        <w:ind w:firstLine="720"/>
      </w:pPr>
      <w:r w:rsidRPr="006E7807">
        <w:rPr>
          <w:rStyle w:val="FootnoteReference"/>
          <w:vertAlign w:val="superscript"/>
        </w:rPr>
        <w:footnoteRef/>
      </w:r>
      <w:r>
        <w:t xml:space="preserve"> B</w:t>
      </w:r>
      <w:r w:rsidRPr="006E7807">
        <w:t xml:space="preserve">ureau of Labor and Statistics (BLS), 2014. Occupational Employment Statistics (OES) - National, May 2014. Available at http://www.bls.gov/oes/tables.htm </w:t>
      </w:r>
      <w:r>
        <w:t xml:space="preserve">or </w:t>
      </w:r>
      <w:hyperlink r:id="rId1" w:history="1">
        <w:r w:rsidRPr="00C2549C">
          <w:rPr>
            <w:rStyle w:val="Hyperlink"/>
          </w:rPr>
          <w:t>http://www.bls.gov/oes/current/oes_nat.htm</w:t>
        </w:r>
      </w:hyperlink>
      <w:r w:rsidRPr="006E7807">
        <w:t xml:space="preserve"> (Accessed June 9, 2015).</w:t>
      </w:r>
    </w:p>
    <w:p w:rsidR="00723E3F" w:rsidRDefault="00723E3F">
      <w:pPr>
        <w:pStyle w:val="FootnoteText"/>
      </w:pPr>
    </w:p>
    <w:p w:rsidR="00723E3F" w:rsidRDefault="00723E3F" w:rsidP="00387D64">
      <w:pPr>
        <w:pStyle w:val="FootnoteText"/>
        <w:ind w:firstLine="720"/>
      </w:pPr>
      <w:r>
        <w:t>The agency assumed the wage rates for the labor categories to be the same as these BLS occupation codes (Administrative Service Manager – 10-3011 Administrative Services Managers; Worker – 19-4030 Chemical Technicians; Office Clerk – 43-0000 Office and Administrative Support Occupations).</w:t>
      </w:r>
    </w:p>
    <w:p w:rsidR="00723E3F" w:rsidRDefault="00723E3F" w:rsidP="00387D64">
      <w:pPr>
        <w:pStyle w:val="FootnoteText"/>
        <w:ind w:firstLine="720"/>
      </w:pPr>
    </w:p>
  </w:footnote>
  <w:footnote w:id="7">
    <w:p w:rsidR="00723E3F" w:rsidRDefault="00723E3F" w:rsidP="00387D64">
      <w:pPr>
        <w:pStyle w:val="FootnoteText"/>
        <w:ind w:firstLine="720"/>
      </w:pPr>
      <w:r w:rsidRPr="00186FEE">
        <w:rPr>
          <w:rStyle w:val="FootnoteReference"/>
          <w:vertAlign w:val="superscript"/>
        </w:rPr>
        <w:footnoteRef/>
      </w:r>
      <w:r w:rsidRPr="006E7807">
        <w:t xml:space="preserve">Bureau of Labor and Statistics (BLS), 2015. Employer Costs for Employee Compensation - March 2015. Available at </w:t>
      </w:r>
      <w:hyperlink r:id="rId2" w:history="1">
        <w:r w:rsidRPr="00C2549C">
          <w:rPr>
            <w:rStyle w:val="Hyperlink"/>
          </w:rPr>
          <w:t>http://www.bls.gov/news.release/archives/ecec_06102015.pdf</w:t>
        </w:r>
      </w:hyperlink>
      <w:r>
        <w:t xml:space="preserve"> or </w:t>
      </w:r>
      <w:r w:rsidRPr="00530511">
        <w:t>http://www.bls.gov/news.release/pdf/ecec.pdf</w:t>
      </w:r>
    </w:p>
    <w:p w:rsidR="00723E3F" w:rsidRDefault="00723E3F">
      <w:pPr>
        <w:pStyle w:val="FootnoteText"/>
      </w:pPr>
      <w:r w:rsidRPr="006E7807">
        <w:t xml:space="preserve"> (Accessed June 15, 2015).</w:t>
      </w:r>
    </w:p>
  </w:footnote>
  <w:footnote w:id="8">
    <w:p w:rsidR="00723E3F" w:rsidRDefault="00723E3F" w:rsidP="00BD7817">
      <w:pPr>
        <w:spacing w:after="14"/>
        <w:ind w:firstLine="720"/>
        <w:rPr>
          <w:sz w:val="18"/>
          <w:szCs w:val="18"/>
        </w:rPr>
      </w:pPr>
      <w:r w:rsidRPr="003F2D3C">
        <w:rPr>
          <w:rStyle w:val="FootnoteReference"/>
          <w:sz w:val="18"/>
          <w:szCs w:val="18"/>
          <w:vertAlign w:val="superscript"/>
        </w:rPr>
        <w:footnoteRef/>
      </w:r>
      <w:r>
        <w:rPr>
          <w:sz w:val="18"/>
          <w:szCs w:val="18"/>
        </w:rPr>
        <w:t xml:space="preserve"> </w:t>
      </w:r>
      <w:r w:rsidRPr="003F2D3C">
        <w:rPr>
          <w:sz w:val="18"/>
          <w:szCs w:val="18"/>
        </w:rPr>
        <w:t xml:space="preserve">This paragraph also specifies that employers must, as appropriate, establish designated areas to provide </w:t>
      </w:r>
      <w:r>
        <w:rPr>
          <w:sz w:val="18"/>
          <w:szCs w:val="18"/>
        </w:rPr>
        <w:t>worker</w:t>
      </w:r>
      <w:r w:rsidRPr="003F2D3C">
        <w:rPr>
          <w:sz w:val="18"/>
          <w:szCs w:val="18"/>
        </w:rPr>
        <w:t xml:space="preserve">s with additional protection. This provision does not require employers to establish records or maintain information, </w:t>
      </w:r>
      <w:r>
        <w:rPr>
          <w:sz w:val="18"/>
          <w:szCs w:val="18"/>
        </w:rPr>
        <w:t>therefore t</w:t>
      </w:r>
      <w:r w:rsidRPr="003F2D3C">
        <w:rPr>
          <w:sz w:val="18"/>
          <w:szCs w:val="18"/>
        </w:rPr>
        <w:t>he Agency is not taking any burden</w:t>
      </w:r>
      <w:r>
        <w:rPr>
          <w:sz w:val="18"/>
          <w:szCs w:val="18"/>
        </w:rPr>
        <w:t xml:space="preserve"> to perform these functions</w:t>
      </w:r>
      <w:r w:rsidRPr="003F2D3C">
        <w:rPr>
          <w:sz w:val="18"/>
          <w:szCs w:val="18"/>
        </w:rPr>
        <w:t xml:space="preserve">. </w:t>
      </w:r>
      <w:r>
        <w:rPr>
          <w:sz w:val="18"/>
          <w:szCs w:val="18"/>
        </w:rPr>
        <w:t>This provision does not require employers to establish records or maintain information.</w:t>
      </w:r>
    </w:p>
    <w:p w:rsidR="00723E3F" w:rsidRPr="003F2D3C" w:rsidRDefault="00723E3F" w:rsidP="00BD7817">
      <w:pPr>
        <w:spacing w:after="14"/>
        <w:ind w:firstLine="720"/>
        <w:rPr>
          <w:sz w:val="18"/>
          <w:szCs w:val="18"/>
        </w:rPr>
      </w:pPr>
    </w:p>
  </w:footnote>
  <w:footnote w:id="9">
    <w:p w:rsidR="00723E3F" w:rsidRDefault="00723E3F"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Estimates of administration time include 30 minutes of travel time.</w:t>
      </w:r>
    </w:p>
    <w:p w:rsidR="00723E3F" w:rsidRPr="003F2D3C" w:rsidRDefault="00723E3F" w:rsidP="00BD7817">
      <w:pPr>
        <w:spacing w:after="14"/>
        <w:ind w:firstLine="720"/>
        <w:rPr>
          <w:sz w:val="18"/>
          <w:szCs w:val="18"/>
        </w:rPr>
      </w:pPr>
    </w:p>
  </w:footnote>
  <w:footnote w:id="10">
    <w:p w:rsidR="00723E3F" w:rsidRPr="003F2D3C" w:rsidRDefault="00723E3F"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The five minutes does not include the annual burden for maintaining a record of each written opinion as required by paragraph (j) of the Standard.</w:t>
      </w:r>
    </w:p>
    <w:p w:rsidR="00723E3F" w:rsidRPr="003F2D3C" w:rsidRDefault="00723E3F" w:rsidP="00BD7817">
      <w:pPr>
        <w:spacing w:after="14"/>
        <w:ind w:firstLine="720"/>
        <w:rPr>
          <w:sz w:val="18"/>
          <w:szCs w:val="18"/>
        </w:rPr>
      </w:pPr>
    </w:p>
  </w:footnote>
  <w:footnote w:id="11">
    <w:p w:rsidR="00723E3F" w:rsidRPr="003F2D3C" w:rsidRDefault="00723E3F" w:rsidP="00BD7817">
      <w:pPr>
        <w:spacing w:after="14"/>
        <w:ind w:firstLine="720"/>
        <w:rPr>
          <w:sz w:val="18"/>
          <w:szCs w:val="18"/>
        </w:rPr>
      </w:pPr>
      <w:r w:rsidRPr="003F2D3C">
        <w:rPr>
          <w:rStyle w:val="FootnoteReference"/>
          <w:sz w:val="18"/>
          <w:szCs w:val="18"/>
          <w:vertAlign w:val="superscript"/>
        </w:rPr>
        <w:footnoteRef/>
      </w:r>
      <w:r w:rsidRPr="003F2D3C">
        <w:rPr>
          <w:sz w:val="18"/>
          <w:szCs w:val="18"/>
        </w:rPr>
        <w:t>Paragraph (h)(2)(i) of the Standard requires employers to provide training in accordance with paragraph (f), while paragraphs (h)(2)(ii) mandates CHPs specified by paragraph (e); the Agency included the burden-hour and cost estimates for paragraphs (h)(2)(i) and (h)(2)(ii) in the determinations made under sections (C) and (B), respectively, of this item.</w:t>
      </w:r>
    </w:p>
    <w:p w:rsidR="00723E3F" w:rsidRPr="003F2D3C" w:rsidRDefault="00723E3F" w:rsidP="00BD7817">
      <w:pPr>
        <w:spacing w:after="14"/>
        <w:ind w:firstLine="720"/>
        <w:rPr>
          <w:sz w:val="18"/>
          <w:szCs w:val="18"/>
        </w:rPr>
      </w:pPr>
      <w:r w:rsidRPr="003F2D3C">
        <w:rPr>
          <w:sz w:val="18"/>
          <w:szCs w:val="18"/>
        </w:rPr>
        <w:t xml:space="preserve"> </w:t>
      </w:r>
    </w:p>
  </w:footnote>
  <w:footnote w:id="12">
    <w:p w:rsidR="00723E3F" w:rsidRPr="00987B11" w:rsidRDefault="00723E3F" w:rsidP="00BD7817">
      <w:pPr>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OSHA assumes that the record is the list of exposure-monitoring results used for posting.</w:t>
      </w:r>
    </w:p>
    <w:p w:rsidR="00723E3F" w:rsidRPr="00987B11" w:rsidRDefault="00723E3F" w:rsidP="00BD7817">
      <w:pPr>
        <w:spacing w:after="14"/>
        <w:ind w:firstLine="720"/>
        <w:rPr>
          <w:sz w:val="18"/>
          <w:szCs w:val="18"/>
        </w:rPr>
      </w:pPr>
    </w:p>
  </w:footnote>
  <w:footnote w:id="13">
    <w:p w:rsidR="00723E3F" w:rsidRDefault="00723E3F" w:rsidP="00BD7817">
      <w:pPr>
        <w:keepLines/>
        <w:spacing w:after="14"/>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 xml:space="preserve">The Agency believes that employers receive minimal requests for exposure monitoring and medical records from former </w:t>
      </w:r>
      <w:r>
        <w:rPr>
          <w:sz w:val="18"/>
          <w:szCs w:val="18"/>
        </w:rPr>
        <w:t>worker</w:t>
      </w:r>
      <w:r w:rsidRPr="00987B11">
        <w:rPr>
          <w:sz w:val="18"/>
          <w:szCs w:val="18"/>
        </w:rPr>
        <w:t xml:space="preserve">s, </w:t>
      </w:r>
      <w:r>
        <w:rPr>
          <w:sz w:val="18"/>
          <w:szCs w:val="18"/>
        </w:rPr>
        <w:t>worker</w:t>
      </w:r>
      <w:r w:rsidRPr="00987B11">
        <w:rPr>
          <w:sz w:val="18"/>
          <w:szCs w:val="18"/>
        </w:rPr>
        <w:t xml:space="preserve">s’ legal representatives, individuals and organizations to whom </w:t>
      </w:r>
      <w:r>
        <w:rPr>
          <w:sz w:val="18"/>
          <w:szCs w:val="18"/>
        </w:rPr>
        <w:t>worker</w:t>
      </w:r>
      <w:r w:rsidRPr="00987B11">
        <w:rPr>
          <w:sz w:val="18"/>
          <w:szCs w:val="18"/>
        </w:rPr>
        <w:t xml:space="preserve">s give written authorization to exercise a right of access, and designated </w:t>
      </w:r>
      <w:r>
        <w:rPr>
          <w:sz w:val="18"/>
          <w:szCs w:val="18"/>
        </w:rPr>
        <w:t>worker</w:t>
      </w:r>
      <w:r w:rsidRPr="00987B11">
        <w:rPr>
          <w:sz w:val="18"/>
          <w:szCs w:val="18"/>
        </w:rPr>
        <w:t xml:space="preserve"> representatives; therefore, it did not include these requests in this determination.</w:t>
      </w:r>
    </w:p>
    <w:p w:rsidR="00723E3F" w:rsidRPr="00987B11" w:rsidRDefault="00723E3F" w:rsidP="00BD7817">
      <w:pPr>
        <w:keepLines/>
        <w:spacing w:after="14"/>
        <w:ind w:firstLine="720"/>
        <w:rPr>
          <w:sz w:val="18"/>
          <w:szCs w:val="18"/>
        </w:rPr>
      </w:pPr>
      <w:r w:rsidRPr="00987B11">
        <w:rPr>
          <w:sz w:val="18"/>
          <w:szCs w:val="18"/>
        </w:rPr>
        <w:t xml:space="preserve"> </w:t>
      </w:r>
    </w:p>
  </w:footnote>
  <w:footnote w:id="14">
    <w:p w:rsidR="00723E3F" w:rsidRPr="00895C42" w:rsidRDefault="00723E3F" w:rsidP="00895C42">
      <w:pPr>
        <w:pStyle w:val="FootnoteText"/>
        <w:keepLines/>
        <w:ind w:firstLine="720"/>
        <w:rPr>
          <w:sz w:val="18"/>
          <w:szCs w:val="18"/>
        </w:rPr>
      </w:pPr>
      <w:r w:rsidRPr="00895C42">
        <w:rPr>
          <w:rStyle w:val="FootnoteReference"/>
          <w:sz w:val="18"/>
          <w:szCs w:val="18"/>
          <w:vertAlign w:val="superscript"/>
        </w:rPr>
        <w:footnoteRef/>
      </w:r>
      <w:r w:rsidRPr="00895C42">
        <w:rPr>
          <w:sz w:val="18"/>
          <w:szCs w:val="18"/>
        </w:rPr>
        <w:t xml:space="preserve"> The Consumer Price Index (CPI) indicated a 6.7% increase in the price of professional medical services from December 2011 to 2014. The previous ICR estimated that the cost for exposure monitoring sample analysis was $60; given the 6.7% increase in the price of professional medical services, it was assumed that the cost of exposure monitoring increased by 6.7% as well.  Source:</w:t>
      </w:r>
      <w:r w:rsidRPr="00895C42">
        <w:rPr>
          <w:rFonts w:ascii="Arial" w:hAnsi="Arial" w:cs="Arial"/>
          <w:sz w:val="18"/>
          <w:szCs w:val="18"/>
        </w:rPr>
        <w:t xml:space="preserve"> </w:t>
      </w:r>
      <w:r w:rsidRPr="00895C42">
        <w:rPr>
          <w:i/>
          <w:sz w:val="18"/>
          <w:szCs w:val="18"/>
        </w:rPr>
        <w:t>CPI Detailed Report - February 2014</w:t>
      </w:r>
      <w:r>
        <w:rPr>
          <w:sz w:val="18"/>
          <w:szCs w:val="18"/>
        </w:rPr>
        <w:t xml:space="preserve"> </w:t>
      </w:r>
      <w:r w:rsidRPr="00895C42">
        <w:rPr>
          <w:sz w:val="18"/>
          <w:szCs w:val="18"/>
        </w:rPr>
        <w:t>(http://www.bls.gov/cpi/cpid1</w:t>
      </w:r>
      <w:r>
        <w:rPr>
          <w:sz w:val="18"/>
          <w:szCs w:val="18"/>
        </w:rPr>
        <w:t>402</w:t>
      </w:r>
      <w:r w:rsidRPr="00895C42">
        <w:rPr>
          <w:sz w:val="18"/>
          <w:szCs w:val="18"/>
        </w:rPr>
        <w:t>.pdf.)</w:t>
      </w:r>
    </w:p>
    <w:p w:rsidR="00723E3F" w:rsidRDefault="00723E3F">
      <w:pPr>
        <w:pStyle w:val="FootnoteText"/>
      </w:pPr>
    </w:p>
  </w:footnote>
  <w:footnote w:id="15">
    <w:p w:rsidR="00723E3F" w:rsidRDefault="00723E3F" w:rsidP="00BD7817">
      <w:pPr>
        <w:pStyle w:val="FootnoteText"/>
        <w:ind w:firstLine="720"/>
        <w:rPr>
          <w:sz w:val="18"/>
          <w:szCs w:val="18"/>
        </w:rPr>
      </w:pPr>
      <w:r w:rsidRPr="00987B11">
        <w:rPr>
          <w:rStyle w:val="FootnoteReference"/>
          <w:sz w:val="18"/>
          <w:szCs w:val="18"/>
          <w:vertAlign w:val="superscript"/>
        </w:rPr>
        <w:footnoteRef/>
      </w:r>
      <w:r>
        <w:rPr>
          <w:sz w:val="18"/>
          <w:szCs w:val="18"/>
        </w:rPr>
        <w:t xml:space="preserve"> </w:t>
      </w:r>
      <w:r w:rsidRPr="00987B11">
        <w:rPr>
          <w:sz w:val="18"/>
          <w:szCs w:val="18"/>
        </w:rPr>
        <w:t>The previous ICR assumed that each medical consultation cost $</w:t>
      </w:r>
      <w:r>
        <w:rPr>
          <w:sz w:val="18"/>
          <w:szCs w:val="18"/>
        </w:rPr>
        <w:t>148</w:t>
      </w:r>
      <w:r w:rsidRPr="00987B11">
        <w:rPr>
          <w:sz w:val="18"/>
          <w:szCs w:val="18"/>
        </w:rPr>
        <w:t xml:space="preserve">, each medical </w:t>
      </w:r>
      <w:r w:rsidRPr="00BD5BEC">
        <w:rPr>
          <w:sz w:val="18"/>
          <w:szCs w:val="18"/>
        </w:rPr>
        <w:t>examination $3</w:t>
      </w:r>
      <w:r>
        <w:rPr>
          <w:sz w:val="18"/>
          <w:szCs w:val="18"/>
        </w:rPr>
        <w:t>36</w:t>
      </w:r>
      <w:r w:rsidRPr="00BD5BEC">
        <w:rPr>
          <w:sz w:val="18"/>
          <w:szCs w:val="18"/>
        </w:rPr>
        <w:t>,</w:t>
      </w:r>
      <w:r w:rsidRPr="00987B11">
        <w:rPr>
          <w:sz w:val="18"/>
          <w:szCs w:val="18"/>
        </w:rPr>
        <w:t xml:space="preserve"> and each combined medical consultation and medical </w:t>
      </w:r>
      <w:r w:rsidRPr="00BD5BEC">
        <w:rPr>
          <w:sz w:val="18"/>
          <w:szCs w:val="18"/>
        </w:rPr>
        <w:t>examination $</w:t>
      </w:r>
      <w:r>
        <w:rPr>
          <w:sz w:val="18"/>
          <w:szCs w:val="18"/>
        </w:rPr>
        <w:t>484</w:t>
      </w:r>
      <w:r w:rsidRPr="00BD5BEC">
        <w:rPr>
          <w:sz w:val="18"/>
          <w:szCs w:val="18"/>
        </w:rPr>
        <w:t>.</w:t>
      </w:r>
      <w:r w:rsidRPr="00987B11">
        <w:rPr>
          <w:sz w:val="18"/>
          <w:szCs w:val="18"/>
        </w:rPr>
        <w:t xml:space="preserve"> </w:t>
      </w:r>
      <w:r w:rsidRPr="00895C42">
        <w:rPr>
          <w:sz w:val="18"/>
          <w:szCs w:val="18"/>
        </w:rPr>
        <w:t>The Consumer Price Index (CPI) indicated a 6.7% increase in the price of professional medical services from December 2011 to 2014</w:t>
      </w:r>
      <w:r w:rsidRPr="00987B11">
        <w:rPr>
          <w:sz w:val="18"/>
          <w:szCs w:val="18"/>
        </w:rPr>
        <w:t xml:space="preserve">; the cost of a medical consultation or examination was assumed to have increased by </w:t>
      </w:r>
      <w:r>
        <w:rPr>
          <w:sz w:val="18"/>
          <w:szCs w:val="18"/>
        </w:rPr>
        <w:t>6.7</w:t>
      </w:r>
      <w:r w:rsidRPr="00987B11">
        <w:rPr>
          <w:sz w:val="18"/>
          <w:szCs w:val="18"/>
        </w:rPr>
        <w:t xml:space="preserve">% as well. </w:t>
      </w:r>
    </w:p>
    <w:p w:rsidR="00723E3F" w:rsidRPr="00987B11" w:rsidRDefault="00723E3F" w:rsidP="00BD7817">
      <w:pPr>
        <w:pStyle w:val="FootnoteText"/>
        <w:ind w:firstLine="720"/>
        <w:rPr>
          <w:sz w:val="18"/>
          <w:szCs w:val="18"/>
        </w:rPr>
      </w:pPr>
    </w:p>
  </w:footnote>
  <w:footnote w:id="16">
    <w:p w:rsidR="001D3990" w:rsidRDefault="00723E3F" w:rsidP="001D3990">
      <w:pPr>
        <w:pStyle w:val="FootnoteText"/>
        <w:ind w:firstLine="720"/>
        <w:rPr>
          <w:vertAlign w:val="superscript"/>
        </w:rPr>
      </w:pPr>
      <w:r w:rsidRPr="00723E3F">
        <w:rPr>
          <w:rStyle w:val="FootnoteReference"/>
          <w:vertAlign w:val="superscript"/>
        </w:rPr>
        <w:footnoteRef/>
      </w:r>
      <w:r>
        <w:t xml:space="preserve"> </w:t>
      </w:r>
      <w:r w:rsidR="001D3990">
        <w:t xml:space="preserve">The increase in the number of facilities and workers is based upon using updated data from previous sources and newly identified data sources as referenced in </w:t>
      </w:r>
      <w:r w:rsidR="001D3990">
        <w:rPr>
          <w:i/>
          <w:iCs/>
        </w:rPr>
        <w:t xml:space="preserve">Table 1. </w:t>
      </w:r>
      <w:proofErr w:type="gramStart"/>
      <w:r w:rsidR="001D3990">
        <w:rPr>
          <w:i/>
          <w:iCs/>
        </w:rPr>
        <w:t>Number of Laboratory Facilities and Workers for Each Type of Laboratory.</w:t>
      </w:r>
      <w:proofErr w:type="gramEnd"/>
      <w:r w:rsidR="001D3990">
        <w:t>  To illustrate,</w:t>
      </w:r>
      <w:r w:rsidR="001D3990">
        <w:rPr>
          <w:color w:val="000000"/>
        </w:rPr>
        <w:t xml:space="preserve"> for labs in Professional and Research Institutes, OSHA previously relied on a 2001 ICR for a total of 225 labs.  In this submission, OSHA used the </w:t>
      </w:r>
      <w:r w:rsidR="001D3990">
        <w:t xml:space="preserve">County Business Patterns (CBP), 2011, 2013 that resulted in an increase of 88 labs for a total 313 labs.   Previously, OSHA did not identify any new resources to update the </w:t>
      </w:r>
      <w:r w:rsidR="001D3990" w:rsidRPr="001D3990">
        <w:rPr>
          <w:bCs/>
        </w:rPr>
        <w:t>13,000</w:t>
      </w:r>
      <w:r w:rsidR="001D3990">
        <w:t xml:space="preserve"> Research and </w:t>
      </w:r>
      <w:r w:rsidR="00F505FC">
        <w:t>D</w:t>
      </w:r>
      <w:r w:rsidR="001D3990">
        <w:t xml:space="preserve">evelopment </w:t>
      </w:r>
      <w:r w:rsidR="00F505FC">
        <w:t>L</w:t>
      </w:r>
      <w:r w:rsidR="001D3990">
        <w:t xml:space="preserve">abs.  </w:t>
      </w:r>
      <w:proofErr w:type="gramStart"/>
      <w:r w:rsidR="001D3990">
        <w:t>In this submission, using the National Science Foundation (NSF), 2014.</w:t>
      </w:r>
      <w:proofErr w:type="gramEnd"/>
      <w:r w:rsidR="001D3990">
        <w:t xml:space="preserve"> </w:t>
      </w:r>
      <w:proofErr w:type="gramStart"/>
      <w:r w:rsidR="001D3990">
        <w:t>Business Research and Development and Innovation - 2011.</w:t>
      </w:r>
      <w:proofErr w:type="gramEnd"/>
      <w:r w:rsidR="001D3990">
        <w:t xml:space="preserve"> National Center for Science and Engineering Statistics (NCSES) data, the Agency updated the number of labs in Research and development as </w:t>
      </w:r>
      <w:r w:rsidR="001D3990" w:rsidRPr="001D3990">
        <w:rPr>
          <w:bCs/>
        </w:rPr>
        <w:t>51,736</w:t>
      </w:r>
      <w:r w:rsidR="001D3990">
        <w:t xml:space="preserve"> labs.</w:t>
      </w:r>
    </w:p>
    <w:p w:rsidR="00723E3F" w:rsidRDefault="00723E3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73E" w:rsidRPr="0067173E" w:rsidRDefault="0067173E">
    <w:pPr>
      <w:pStyle w:val="Header"/>
      <w:rPr>
        <w:color w:val="A6A6A6" w:themeColor="background1" w:themeShade="A6"/>
      </w:rPr>
    </w:pPr>
    <w:r w:rsidRPr="0067173E">
      <w:rPr>
        <w:color w:val="A6A6A6" w:themeColor="background1" w:themeShade="A6"/>
      </w:rPr>
      <w:t>OCCUAPTIONAL EXPOSURE TO HAZARDOUS</w:t>
    </w:r>
  </w:p>
  <w:p w:rsidR="0067173E" w:rsidRPr="0067173E" w:rsidRDefault="0067173E">
    <w:pPr>
      <w:pStyle w:val="Header"/>
      <w:rPr>
        <w:color w:val="A6A6A6" w:themeColor="background1" w:themeShade="A6"/>
      </w:rPr>
    </w:pPr>
    <w:r w:rsidRPr="0067173E">
      <w:rPr>
        <w:color w:val="A6A6A6" w:themeColor="background1" w:themeShade="A6"/>
      </w:rPr>
      <w:t xml:space="preserve">   CHEMICALS IN LABORATORIES</w:t>
    </w:r>
  </w:p>
  <w:p w:rsidR="0067173E" w:rsidRPr="0067173E" w:rsidRDefault="0067173E">
    <w:pPr>
      <w:pStyle w:val="Header"/>
      <w:rPr>
        <w:color w:val="A6A6A6" w:themeColor="background1" w:themeShade="A6"/>
      </w:rPr>
    </w:pPr>
    <w:r w:rsidRPr="0067173E">
      <w:rPr>
        <w:color w:val="A6A6A6" w:themeColor="background1" w:themeShade="A6"/>
      </w:rPr>
      <w:t>1218-0131</w:t>
    </w:r>
  </w:p>
  <w:p w:rsidR="0067173E" w:rsidRPr="0067173E" w:rsidRDefault="0067173E">
    <w:pPr>
      <w:pStyle w:val="Header"/>
      <w:rPr>
        <w:color w:val="A6A6A6" w:themeColor="background1" w:themeShade="A6"/>
      </w:rPr>
    </w:pPr>
    <w:r w:rsidRPr="0067173E">
      <w:rPr>
        <w:color w:val="A6A6A6" w:themeColor="background1" w:themeShade="A6"/>
      </w:rPr>
      <w:t>September 2015</w:t>
    </w:r>
  </w:p>
  <w:p w:rsidR="0067173E" w:rsidRDefault="006717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275" w:rsidRPr="00064275" w:rsidRDefault="00064275">
    <w:pPr>
      <w:pStyle w:val="Header"/>
      <w:rPr>
        <w:color w:val="A6A6A6" w:themeColor="background1" w:themeShade="A6"/>
      </w:rPr>
    </w:pPr>
    <w:r w:rsidRPr="00064275">
      <w:rPr>
        <w:color w:val="A6A6A6" w:themeColor="background1" w:themeShade="A6"/>
      </w:rPr>
      <w:t>OCCUPATIONAL EXPOSURE TO HAZARDOUS</w:t>
    </w:r>
  </w:p>
  <w:p w:rsidR="00064275" w:rsidRPr="00064275" w:rsidRDefault="00064275">
    <w:pPr>
      <w:pStyle w:val="Header"/>
      <w:rPr>
        <w:color w:val="A6A6A6" w:themeColor="background1" w:themeShade="A6"/>
      </w:rPr>
    </w:pPr>
    <w:r w:rsidRPr="00064275">
      <w:rPr>
        <w:color w:val="A6A6A6" w:themeColor="background1" w:themeShade="A6"/>
      </w:rPr>
      <w:t xml:space="preserve">  CHEMICALS IN LABORATORIES</w:t>
    </w:r>
  </w:p>
  <w:p w:rsidR="00064275" w:rsidRPr="00064275" w:rsidRDefault="00064275">
    <w:pPr>
      <w:pStyle w:val="Header"/>
      <w:rPr>
        <w:color w:val="A6A6A6" w:themeColor="background1" w:themeShade="A6"/>
      </w:rPr>
    </w:pPr>
    <w:r w:rsidRPr="00064275">
      <w:rPr>
        <w:color w:val="A6A6A6" w:themeColor="background1" w:themeShade="A6"/>
      </w:rPr>
      <w:t>1218-0131</w:t>
    </w:r>
  </w:p>
  <w:p w:rsidR="00064275" w:rsidRPr="00064275" w:rsidRDefault="00F068DC">
    <w:pPr>
      <w:pStyle w:val="Header"/>
      <w:rPr>
        <w:color w:val="A6A6A6" w:themeColor="background1" w:themeShade="A6"/>
      </w:rPr>
    </w:pPr>
    <w:r>
      <w:rPr>
        <w:color w:val="A6A6A6" w:themeColor="background1" w:themeShade="A6"/>
      </w:rPr>
      <w:t>September</w:t>
    </w:r>
    <w:r w:rsidR="00064275" w:rsidRPr="00064275">
      <w:rPr>
        <w:color w:val="A6A6A6" w:themeColor="background1" w:themeShade="A6"/>
      </w:rPr>
      <w:t xml:space="preserve"> 2015</w:t>
    </w:r>
  </w:p>
  <w:p w:rsidR="00064275" w:rsidRDefault="00064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9pt;height:11.9pt;visibility:visible" o:bullet="t">
        <v:imagedata r:id="rId1" o:title=""/>
      </v:shape>
    </w:pict>
  </w:numPicBullet>
  <w:abstractNum w:abstractNumId="0">
    <w:nsid w:val="0FBB1EC5"/>
    <w:multiLevelType w:val="hybridMultilevel"/>
    <w:tmpl w:val="8F3ED48E"/>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B7B4314"/>
    <w:multiLevelType w:val="hybridMultilevel"/>
    <w:tmpl w:val="65527C0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DB49E5"/>
    <w:multiLevelType w:val="hybridMultilevel"/>
    <w:tmpl w:val="19448F98"/>
    <w:lvl w:ilvl="0" w:tplc="C964BF7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AF74C1"/>
    <w:multiLevelType w:val="hybridMultilevel"/>
    <w:tmpl w:val="E8EA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A3D66"/>
    <w:multiLevelType w:val="singleLevel"/>
    <w:tmpl w:val="7FD45C18"/>
    <w:lvl w:ilvl="0">
      <w:start w:val="8"/>
      <w:numFmt w:val="lowerLetter"/>
      <w:lvlText w:val="(%1) "/>
      <w:legacy w:legacy="1" w:legacySpace="0" w:legacyIndent="360"/>
      <w:lvlJc w:val="left"/>
      <w:pPr>
        <w:ind w:left="1800" w:hanging="360"/>
      </w:pPr>
      <w:rPr>
        <w:rFonts w:ascii="Times New Roman" w:hAnsi="Times New Roman" w:hint="default"/>
        <w:b w:val="0"/>
        <w:i w:val="0"/>
        <w:sz w:val="20"/>
        <w:u w:val="none"/>
      </w:rPr>
    </w:lvl>
  </w:abstractNum>
  <w:abstractNum w:abstractNumId="5">
    <w:nsid w:val="71DC5B92"/>
    <w:multiLevelType w:val="hybridMultilevel"/>
    <w:tmpl w:val="8EC0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A66F07"/>
    <w:multiLevelType w:val="hybridMultilevel"/>
    <w:tmpl w:val="9E0015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C80F77"/>
    <w:multiLevelType w:val="hybridMultilevel"/>
    <w:tmpl w:val="9E00156C"/>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7"/>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C06"/>
    <w:rsid w:val="00000061"/>
    <w:rsid w:val="0000196F"/>
    <w:rsid w:val="00002EE1"/>
    <w:rsid w:val="00004094"/>
    <w:rsid w:val="0000452F"/>
    <w:rsid w:val="0000512D"/>
    <w:rsid w:val="00005372"/>
    <w:rsid w:val="00007A8E"/>
    <w:rsid w:val="00007DF0"/>
    <w:rsid w:val="00010D0F"/>
    <w:rsid w:val="000117B5"/>
    <w:rsid w:val="00012E2B"/>
    <w:rsid w:val="0001414D"/>
    <w:rsid w:val="000147F7"/>
    <w:rsid w:val="0001502F"/>
    <w:rsid w:val="000157AF"/>
    <w:rsid w:val="00015CAD"/>
    <w:rsid w:val="00015E6C"/>
    <w:rsid w:val="00020C8A"/>
    <w:rsid w:val="00022999"/>
    <w:rsid w:val="00023681"/>
    <w:rsid w:val="00023C1C"/>
    <w:rsid w:val="00025C76"/>
    <w:rsid w:val="00026D14"/>
    <w:rsid w:val="00030B54"/>
    <w:rsid w:val="0003112B"/>
    <w:rsid w:val="00032415"/>
    <w:rsid w:val="000330E7"/>
    <w:rsid w:val="000341D6"/>
    <w:rsid w:val="00034CF7"/>
    <w:rsid w:val="00045240"/>
    <w:rsid w:val="00045B42"/>
    <w:rsid w:val="00052DA7"/>
    <w:rsid w:val="000559F0"/>
    <w:rsid w:val="00055BB8"/>
    <w:rsid w:val="00057740"/>
    <w:rsid w:val="0006233B"/>
    <w:rsid w:val="00063B17"/>
    <w:rsid w:val="00064275"/>
    <w:rsid w:val="00064359"/>
    <w:rsid w:val="00080895"/>
    <w:rsid w:val="00080ACD"/>
    <w:rsid w:val="00083206"/>
    <w:rsid w:val="000836AC"/>
    <w:rsid w:val="00083815"/>
    <w:rsid w:val="00087224"/>
    <w:rsid w:val="00093C15"/>
    <w:rsid w:val="00093CEA"/>
    <w:rsid w:val="00096D82"/>
    <w:rsid w:val="000A20B4"/>
    <w:rsid w:val="000A21FB"/>
    <w:rsid w:val="000A4192"/>
    <w:rsid w:val="000A5D03"/>
    <w:rsid w:val="000B5C93"/>
    <w:rsid w:val="000B6779"/>
    <w:rsid w:val="000C0B4A"/>
    <w:rsid w:val="000C0DB7"/>
    <w:rsid w:val="000C3944"/>
    <w:rsid w:val="000C73A7"/>
    <w:rsid w:val="000C7B81"/>
    <w:rsid w:val="000D3B69"/>
    <w:rsid w:val="000D42EF"/>
    <w:rsid w:val="000E2DAA"/>
    <w:rsid w:val="000E53E4"/>
    <w:rsid w:val="000E6860"/>
    <w:rsid w:val="000E6AEE"/>
    <w:rsid w:val="000E7E4F"/>
    <w:rsid w:val="000F1AFE"/>
    <w:rsid w:val="000F319B"/>
    <w:rsid w:val="000F35F3"/>
    <w:rsid w:val="000F5372"/>
    <w:rsid w:val="000F564C"/>
    <w:rsid w:val="001033C2"/>
    <w:rsid w:val="00103CEB"/>
    <w:rsid w:val="00106757"/>
    <w:rsid w:val="001106DD"/>
    <w:rsid w:val="001117B1"/>
    <w:rsid w:val="001146C0"/>
    <w:rsid w:val="001210D8"/>
    <w:rsid w:val="00123CD1"/>
    <w:rsid w:val="00125099"/>
    <w:rsid w:val="001251AB"/>
    <w:rsid w:val="00130A82"/>
    <w:rsid w:val="00131B28"/>
    <w:rsid w:val="001341FB"/>
    <w:rsid w:val="0013674B"/>
    <w:rsid w:val="00141260"/>
    <w:rsid w:val="00144463"/>
    <w:rsid w:val="00144E36"/>
    <w:rsid w:val="00144F88"/>
    <w:rsid w:val="001463D2"/>
    <w:rsid w:val="0014682F"/>
    <w:rsid w:val="001503B1"/>
    <w:rsid w:val="00153F48"/>
    <w:rsid w:val="00160A5B"/>
    <w:rsid w:val="001617F3"/>
    <w:rsid w:val="00163058"/>
    <w:rsid w:val="0016445D"/>
    <w:rsid w:val="00164EF4"/>
    <w:rsid w:val="00166512"/>
    <w:rsid w:val="00166CC8"/>
    <w:rsid w:val="001704C5"/>
    <w:rsid w:val="001708F8"/>
    <w:rsid w:val="00173D3C"/>
    <w:rsid w:val="00175887"/>
    <w:rsid w:val="00175968"/>
    <w:rsid w:val="0018474A"/>
    <w:rsid w:val="00184A88"/>
    <w:rsid w:val="00186DE6"/>
    <w:rsid w:val="00186FEE"/>
    <w:rsid w:val="00187530"/>
    <w:rsid w:val="00191991"/>
    <w:rsid w:val="001928EC"/>
    <w:rsid w:val="00192C41"/>
    <w:rsid w:val="00196231"/>
    <w:rsid w:val="00196D9E"/>
    <w:rsid w:val="001A35D6"/>
    <w:rsid w:val="001A4F52"/>
    <w:rsid w:val="001A6386"/>
    <w:rsid w:val="001A7CC2"/>
    <w:rsid w:val="001B0497"/>
    <w:rsid w:val="001B257C"/>
    <w:rsid w:val="001B3527"/>
    <w:rsid w:val="001B5F6F"/>
    <w:rsid w:val="001C2F0E"/>
    <w:rsid w:val="001C4D38"/>
    <w:rsid w:val="001C6A5F"/>
    <w:rsid w:val="001D0D8C"/>
    <w:rsid w:val="001D1AD8"/>
    <w:rsid w:val="001D26CF"/>
    <w:rsid w:val="001D3515"/>
    <w:rsid w:val="001D354C"/>
    <w:rsid w:val="001D3990"/>
    <w:rsid w:val="001D438F"/>
    <w:rsid w:val="001D5D29"/>
    <w:rsid w:val="001D62AC"/>
    <w:rsid w:val="001D669B"/>
    <w:rsid w:val="001D70E3"/>
    <w:rsid w:val="001D73B0"/>
    <w:rsid w:val="001D76E6"/>
    <w:rsid w:val="001D7B0E"/>
    <w:rsid w:val="001E1F59"/>
    <w:rsid w:val="001E24C3"/>
    <w:rsid w:val="001E4185"/>
    <w:rsid w:val="001E4E5E"/>
    <w:rsid w:val="001E6466"/>
    <w:rsid w:val="001E7C45"/>
    <w:rsid w:val="001F572F"/>
    <w:rsid w:val="001F6933"/>
    <w:rsid w:val="001F7024"/>
    <w:rsid w:val="001F7B52"/>
    <w:rsid w:val="001F7FE8"/>
    <w:rsid w:val="002020B3"/>
    <w:rsid w:val="0020350A"/>
    <w:rsid w:val="0020449D"/>
    <w:rsid w:val="0021483A"/>
    <w:rsid w:val="00215F20"/>
    <w:rsid w:val="00217394"/>
    <w:rsid w:val="002174D6"/>
    <w:rsid w:val="00222B99"/>
    <w:rsid w:val="00226F72"/>
    <w:rsid w:val="00231CC8"/>
    <w:rsid w:val="00231F97"/>
    <w:rsid w:val="00232559"/>
    <w:rsid w:val="00232924"/>
    <w:rsid w:val="00232F4F"/>
    <w:rsid w:val="00235482"/>
    <w:rsid w:val="0023693C"/>
    <w:rsid w:val="00240A25"/>
    <w:rsid w:val="00241101"/>
    <w:rsid w:val="00241843"/>
    <w:rsid w:val="00244D96"/>
    <w:rsid w:val="00245CA4"/>
    <w:rsid w:val="00250F3C"/>
    <w:rsid w:val="00252A33"/>
    <w:rsid w:val="00255528"/>
    <w:rsid w:val="002564B1"/>
    <w:rsid w:val="0026182C"/>
    <w:rsid w:val="002637FA"/>
    <w:rsid w:val="00263D74"/>
    <w:rsid w:val="002669CC"/>
    <w:rsid w:val="002673AD"/>
    <w:rsid w:val="00270824"/>
    <w:rsid w:val="00272204"/>
    <w:rsid w:val="00273DA4"/>
    <w:rsid w:val="0027562F"/>
    <w:rsid w:val="00276CC5"/>
    <w:rsid w:val="00280A8D"/>
    <w:rsid w:val="00282153"/>
    <w:rsid w:val="00282BF7"/>
    <w:rsid w:val="00283EEB"/>
    <w:rsid w:val="002840EF"/>
    <w:rsid w:val="002856A3"/>
    <w:rsid w:val="002858C9"/>
    <w:rsid w:val="0028755B"/>
    <w:rsid w:val="0029205B"/>
    <w:rsid w:val="0029437A"/>
    <w:rsid w:val="00294E9F"/>
    <w:rsid w:val="00295553"/>
    <w:rsid w:val="002B2A2E"/>
    <w:rsid w:val="002C03DA"/>
    <w:rsid w:val="002C145F"/>
    <w:rsid w:val="002C5BAE"/>
    <w:rsid w:val="002C7B7B"/>
    <w:rsid w:val="002D077B"/>
    <w:rsid w:val="002D0822"/>
    <w:rsid w:val="002D0A5E"/>
    <w:rsid w:val="002D1861"/>
    <w:rsid w:val="002D1C06"/>
    <w:rsid w:val="002D461C"/>
    <w:rsid w:val="002D5879"/>
    <w:rsid w:val="002D590E"/>
    <w:rsid w:val="002E07B4"/>
    <w:rsid w:val="002E1782"/>
    <w:rsid w:val="002E17F3"/>
    <w:rsid w:val="002E2062"/>
    <w:rsid w:val="002E2DAF"/>
    <w:rsid w:val="002E5883"/>
    <w:rsid w:val="002E5D38"/>
    <w:rsid w:val="002E65D4"/>
    <w:rsid w:val="002F1DF1"/>
    <w:rsid w:val="002F629B"/>
    <w:rsid w:val="002F77EA"/>
    <w:rsid w:val="00301FC6"/>
    <w:rsid w:val="0030200D"/>
    <w:rsid w:val="003026A6"/>
    <w:rsid w:val="003035A8"/>
    <w:rsid w:val="003050F4"/>
    <w:rsid w:val="003108D6"/>
    <w:rsid w:val="00312B4A"/>
    <w:rsid w:val="003136D2"/>
    <w:rsid w:val="00314163"/>
    <w:rsid w:val="003215FA"/>
    <w:rsid w:val="00326B0C"/>
    <w:rsid w:val="0033034D"/>
    <w:rsid w:val="0033085D"/>
    <w:rsid w:val="00331C1B"/>
    <w:rsid w:val="00337B7F"/>
    <w:rsid w:val="00343A9F"/>
    <w:rsid w:val="00344015"/>
    <w:rsid w:val="00347821"/>
    <w:rsid w:val="003501FD"/>
    <w:rsid w:val="003532F4"/>
    <w:rsid w:val="00354B12"/>
    <w:rsid w:val="00361B53"/>
    <w:rsid w:val="00362738"/>
    <w:rsid w:val="00372D33"/>
    <w:rsid w:val="00377175"/>
    <w:rsid w:val="003772F9"/>
    <w:rsid w:val="0038086D"/>
    <w:rsid w:val="00383202"/>
    <w:rsid w:val="00383938"/>
    <w:rsid w:val="00384BDF"/>
    <w:rsid w:val="003866DC"/>
    <w:rsid w:val="00387D64"/>
    <w:rsid w:val="00387F90"/>
    <w:rsid w:val="00397CDB"/>
    <w:rsid w:val="003A09AE"/>
    <w:rsid w:val="003A0AA1"/>
    <w:rsid w:val="003A16DD"/>
    <w:rsid w:val="003A240A"/>
    <w:rsid w:val="003A4970"/>
    <w:rsid w:val="003A7306"/>
    <w:rsid w:val="003B2DAF"/>
    <w:rsid w:val="003B6055"/>
    <w:rsid w:val="003B6B7D"/>
    <w:rsid w:val="003C04BF"/>
    <w:rsid w:val="003C15D7"/>
    <w:rsid w:val="003C491E"/>
    <w:rsid w:val="003D0215"/>
    <w:rsid w:val="003D2F97"/>
    <w:rsid w:val="003D3304"/>
    <w:rsid w:val="003D4028"/>
    <w:rsid w:val="003E0179"/>
    <w:rsid w:val="003E15E1"/>
    <w:rsid w:val="003E2AAE"/>
    <w:rsid w:val="003E3524"/>
    <w:rsid w:val="003E7F95"/>
    <w:rsid w:val="003F2A3D"/>
    <w:rsid w:val="003F2D3C"/>
    <w:rsid w:val="003F33A8"/>
    <w:rsid w:val="00400CBF"/>
    <w:rsid w:val="00400F3D"/>
    <w:rsid w:val="00403FF4"/>
    <w:rsid w:val="00406C57"/>
    <w:rsid w:val="004150E6"/>
    <w:rsid w:val="00416196"/>
    <w:rsid w:val="00416FA6"/>
    <w:rsid w:val="00423213"/>
    <w:rsid w:val="0042411A"/>
    <w:rsid w:val="004249A6"/>
    <w:rsid w:val="004333BB"/>
    <w:rsid w:val="0043355B"/>
    <w:rsid w:val="00434306"/>
    <w:rsid w:val="00435F6A"/>
    <w:rsid w:val="0044043D"/>
    <w:rsid w:val="00440854"/>
    <w:rsid w:val="0044528A"/>
    <w:rsid w:val="00447D89"/>
    <w:rsid w:val="00456DD7"/>
    <w:rsid w:val="004614E0"/>
    <w:rsid w:val="00461C15"/>
    <w:rsid w:val="00462C4C"/>
    <w:rsid w:val="004653C3"/>
    <w:rsid w:val="0046587D"/>
    <w:rsid w:val="00466D4D"/>
    <w:rsid w:val="00473E2B"/>
    <w:rsid w:val="0048000B"/>
    <w:rsid w:val="00480C9E"/>
    <w:rsid w:val="00485028"/>
    <w:rsid w:val="00485210"/>
    <w:rsid w:val="00485864"/>
    <w:rsid w:val="00486B3C"/>
    <w:rsid w:val="00487AE4"/>
    <w:rsid w:val="004901FC"/>
    <w:rsid w:val="00494721"/>
    <w:rsid w:val="004A33B0"/>
    <w:rsid w:val="004A4810"/>
    <w:rsid w:val="004B21D7"/>
    <w:rsid w:val="004B449F"/>
    <w:rsid w:val="004B49C8"/>
    <w:rsid w:val="004B792D"/>
    <w:rsid w:val="004C1C2E"/>
    <w:rsid w:val="004C5544"/>
    <w:rsid w:val="004D029A"/>
    <w:rsid w:val="004D12E8"/>
    <w:rsid w:val="004D2BD2"/>
    <w:rsid w:val="004D48BE"/>
    <w:rsid w:val="004E1100"/>
    <w:rsid w:val="004E4452"/>
    <w:rsid w:val="004E54D1"/>
    <w:rsid w:val="004E6679"/>
    <w:rsid w:val="004E6C17"/>
    <w:rsid w:val="004E703D"/>
    <w:rsid w:val="004F0053"/>
    <w:rsid w:val="004F127A"/>
    <w:rsid w:val="00503066"/>
    <w:rsid w:val="00504306"/>
    <w:rsid w:val="00506722"/>
    <w:rsid w:val="00507660"/>
    <w:rsid w:val="00507C59"/>
    <w:rsid w:val="00510DE7"/>
    <w:rsid w:val="005114F3"/>
    <w:rsid w:val="00512463"/>
    <w:rsid w:val="0051353F"/>
    <w:rsid w:val="00514A7A"/>
    <w:rsid w:val="005174CC"/>
    <w:rsid w:val="005220DC"/>
    <w:rsid w:val="00522ACD"/>
    <w:rsid w:val="00523C96"/>
    <w:rsid w:val="0052407E"/>
    <w:rsid w:val="00525DB9"/>
    <w:rsid w:val="00526B8E"/>
    <w:rsid w:val="0053130C"/>
    <w:rsid w:val="00531641"/>
    <w:rsid w:val="00531689"/>
    <w:rsid w:val="00532FC7"/>
    <w:rsid w:val="00536A27"/>
    <w:rsid w:val="00536A7F"/>
    <w:rsid w:val="00536DD7"/>
    <w:rsid w:val="00537C1D"/>
    <w:rsid w:val="00540A7A"/>
    <w:rsid w:val="00540E2A"/>
    <w:rsid w:val="005452DB"/>
    <w:rsid w:val="00546573"/>
    <w:rsid w:val="00547D45"/>
    <w:rsid w:val="005502BA"/>
    <w:rsid w:val="00550718"/>
    <w:rsid w:val="005536E4"/>
    <w:rsid w:val="00561917"/>
    <w:rsid w:val="00563285"/>
    <w:rsid w:val="00564029"/>
    <w:rsid w:val="005662AC"/>
    <w:rsid w:val="00570346"/>
    <w:rsid w:val="00570C19"/>
    <w:rsid w:val="0057149C"/>
    <w:rsid w:val="00572E50"/>
    <w:rsid w:val="00572FB9"/>
    <w:rsid w:val="00574BB4"/>
    <w:rsid w:val="005838B1"/>
    <w:rsid w:val="005915F9"/>
    <w:rsid w:val="00592977"/>
    <w:rsid w:val="00594940"/>
    <w:rsid w:val="005A2BF3"/>
    <w:rsid w:val="005A2C65"/>
    <w:rsid w:val="005A4AF0"/>
    <w:rsid w:val="005A676B"/>
    <w:rsid w:val="005A6D39"/>
    <w:rsid w:val="005A7489"/>
    <w:rsid w:val="005B00BB"/>
    <w:rsid w:val="005B2F69"/>
    <w:rsid w:val="005C167E"/>
    <w:rsid w:val="005C25BD"/>
    <w:rsid w:val="005C2758"/>
    <w:rsid w:val="005C3763"/>
    <w:rsid w:val="005C566D"/>
    <w:rsid w:val="005C7D07"/>
    <w:rsid w:val="005D1759"/>
    <w:rsid w:val="005D25FF"/>
    <w:rsid w:val="005D26E2"/>
    <w:rsid w:val="005D4411"/>
    <w:rsid w:val="005D66CC"/>
    <w:rsid w:val="005E1753"/>
    <w:rsid w:val="005E45E4"/>
    <w:rsid w:val="005E4EDA"/>
    <w:rsid w:val="005F00C9"/>
    <w:rsid w:val="005F1906"/>
    <w:rsid w:val="005F43D8"/>
    <w:rsid w:val="00601B7A"/>
    <w:rsid w:val="006116A3"/>
    <w:rsid w:val="00611734"/>
    <w:rsid w:val="00613434"/>
    <w:rsid w:val="00614740"/>
    <w:rsid w:val="00616D79"/>
    <w:rsid w:val="0062055C"/>
    <w:rsid w:val="00624B9A"/>
    <w:rsid w:val="00627E32"/>
    <w:rsid w:val="006308C0"/>
    <w:rsid w:val="00631497"/>
    <w:rsid w:val="006322F4"/>
    <w:rsid w:val="00633A55"/>
    <w:rsid w:val="00633DAF"/>
    <w:rsid w:val="00635119"/>
    <w:rsid w:val="0064152D"/>
    <w:rsid w:val="00641FE3"/>
    <w:rsid w:val="00644E61"/>
    <w:rsid w:val="00655DE4"/>
    <w:rsid w:val="00655E87"/>
    <w:rsid w:val="0066199C"/>
    <w:rsid w:val="0066204A"/>
    <w:rsid w:val="006627D5"/>
    <w:rsid w:val="006633FA"/>
    <w:rsid w:val="00663E7C"/>
    <w:rsid w:val="00664487"/>
    <w:rsid w:val="00665163"/>
    <w:rsid w:val="006663C1"/>
    <w:rsid w:val="006707F2"/>
    <w:rsid w:val="0067173E"/>
    <w:rsid w:val="00674EFF"/>
    <w:rsid w:val="006800FF"/>
    <w:rsid w:val="0068690E"/>
    <w:rsid w:val="00692481"/>
    <w:rsid w:val="0069442D"/>
    <w:rsid w:val="00695BCB"/>
    <w:rsid w:val="006965B1"/>
    <w:rsid w:val="006A1465"/>
    <w:rsid w:val="006A2B3D"/>
    <w:rsid w:val="006A3BAA"/>
    <w:rsid w:val="006A6080"/>
    <w:rsid w:val="006A79D6"/>
    <w:rsid w:val="006A7AA3"/>
    <w:rsid w:val="006B05D0"/>
    <w:rsid w:val="006B2F0A"/>
    <w:rsid w:val="006B3F6A"/>
    <w:rsid w:val="006B4552"/>
    <w:rsid w:val="006B7CDA"/>
    <w:rsid w:val="006B7CF0"/>
    <w:rsid w:val="006C194A"/>
    <w:rsid w:val="006C469A"/>
    <w:rsid w:val="006C4EC3"/>
    <w:rsid w:val="006C6843"/>
    <w:rsid w:val="006C6C3A"/>
    <w:rsid w:val="006D4933"/>
    <w:rsid w:val="006D6648"/>
    <w:rsid w:val="006D74B2"/>
    <w:rsid w:val="006E2BD6"/>
    <w:rsid w:val="006E536C"/>
    <w:rsid w:val="006E59B9"/>
    <w:rsid w:val="006E5EB4"/>
    <w:rsid w:val="006E7807"/>
    <w:rsid w:val="006F0043"/>
    <w:rsid w:val="006F11E8"/>
    <w:rsid w:val="006F1393"/>
    <w:rsid w:val="006F370E"/>
    <w:rsid w:val="00702B42"/>
    <w:rsid w:val="007054A6"/>
    <w:rsid w:val="00707C03"/>
    <w:rsid w:val="00707D4A"/>
    <w:rsid w:val="007150AC"/>
    <w:rsid w:val="0071616E"/>
    <w:rsid w:val="007170B5"/>
    <w:rsid w:val="00717DC8"/>
    <w:rsid w:val="007219B7"/>
    <w:rsid w:val="00722572"/>
    <w:rsid w:val="007226D9"/>
    <w:rsid w:val="007227D0"/>
    <w:rsid w:val="00722A35"/>
    <w:rsid w:val="00723E3F"/>
    <w:rsid w:val="007309D6"/>
    <w:rsid w:val="00731B3E"/>
    <w:rsid w:val="00734285"/>
    <w:rsid w:val="00735BE4"/>
    <w:rsid w:val="00736197"/>
    <w:rsid w:val="0073795A"/>
    <w:rsid w:val="00745752"/>
    <w:rsid w:val="00751A98"/>
    <w:rsid w:val="007520DF"/>
    <w:rsid w:val="0075437F"/>
    <w:rsid w:val="00755661"/>
    <w:rsid w:val="007559F1"/>
    <w:rsid w:val="0075616D"/>
    <w:rsid w:val="00760B18"/>
    <w:rsid w:val="007666D0"/>
    <w:rsid w:val="00766CC7"/>
    <w:rsid w:val="00770548"/>
    <w:rsid w:val="00777CF6"/>
    <w:rsid w:val="0078064F"/>
    <w:rsid w:val="007806B8"/>
    <w:rsid w:val="0078132A"/>
    <w:rsid w:val="00793A5D"/>
    <w:rsid w:val="00796459"/>
    <w:rsid w:val="007972AA"/>
    <w:rsid w:val="00797B80"/>
    <w:rsid w:val="007A4D72"/>
    <w:rsid w:val="007A5841"/>
    <w:rsid w:val="007A60FD"/>
    <w:rsid w:val="007B3141"/>
    <w:rsid w:val="007B3D27"/>
    <w:rsid w:val="007B46C8"/>
    <w:rsid w:val="007B52E1"/>
    <w:rsid w:val="007B55BA"/>
    <w:rsid w:val="007C428F"/>
    <w:rsid w:val="007C6078"/>
    <w:rsid w:val="007D30E4"/>
    <w:rsid w:val="007D34E7"/>
    <w:rsid w:val="007D7FBD"/>
    <w:rsid w:val="007E47F5"/>
    <w:rsid w:val="007E5668"/>
    <w:rsid w:val="007E5B63"/>
    <w:rsid w:val="007F0023"/>
    <w:rsid w:val="007F00FD"/>
    <w:rsid w:val="007F0710"/>
    <w:rsid w:val="007F1280"/>
    <w:rsid w:val="007F49D0"/>
    <w:rsid w:val="007F4A02"/>
    <w:rsid w:val="00802D6D"/>
    <w:rsid w:val="0080393C"/>
    <w:rsid w:val="00803C34"/>
    <w:rsid w:val="008043B8"/>
    <w:rsid w:val="00804935"/>
    <w:rsid w:val="00804F42"/>
    <w:rsid w:val="00805739"/>
    <w:rsid w:val="00806121"/>
    <w:rsid w:val="0080699E"/>
    <w:rsid w:val="00815A67"/>
    <w:rsid w:val="00825379"/>
    <w:rsid w:val="0082764B"/>
    <w:rsid w:val="0082776B"/>
    <w:rsid w:val="008279BF"/>
    <w:rsid w:val="00830134"/>
    <w:rsid w:val="00832555"/>
    <w:rsid w:val="00832B70"/>
    <w:rsid w:val="00833D68"/>
    <w:rsid w:val="008448C9"/>
    <w:rsid w:val="00846446"/>
    <w:rsid w:val="00847E6C"/>
    <w:rsid w:val="0085351E"/>
    <w:rsid w:val="00854DA1"/>
    <w:rsid w:val="00855043"/>
    <w:rsid w:val="0085693C"/>
    <w:rsid w:val="008637C2"/>
    <w:rsid w:val="0086451B"/>
    <w:rsid w:val="00866F91"/>
    <w:rsid w:val="00872216"/>
    <w:rsid w:val="0087594C"/>
    <w:rsid w:val="008815C7"/>
    <w:rsid w:val="0088423A"/>
    <w:rsid w:val="00885501"/>
    <w:rsid w:val="00887A04"/>
    <w:rsid w:val="00893079"/>
    <w:rsid w:val="00895C42"/>
    <w:rsid w:val="00895FBE"/>
    <w:rsid w:val="0089689C"/>
    <w:rsid w:val="00897F88"/>
    <w:rsid w:val="008A2120"/>
    <w:rsid w:val="008A34CB"/>
    <w:rsid w:val="008A38FA"/>
    <w:rsid w:val="008A629C"/>
    <w:rsid w:val="008A69A8"/>
    <w:rsid w:val="008A750D"/>
    <w:rsid w:val="008A7EA1"/>
    <w:rsid w:val="008B4774"/>
    <w:rsid w:val="008B6E3C"/>
    <w:rsid w:val="008B70BE"/>
    <w:rsid w:val="008C1897"/>
    <w:rsid w:val="008C317E"/>
    <w:rsid w:val="008C3D17"/>
    <w:rsid w:val="008C4FD7"/>
    <w:rsid w:val="008C7483"/>
    <w:rsid w:val="008D260F"/>
    <w:rsid w:val="008D5310"/>
    <w:rsid w:val="008D5ABD"/>
    <w:rsid w:val="008E0DCE"/>
    <w:rsid w:val="008E0FA7"/>
    <w:rsid w:val="008E153E"/>
    <w:rsid w:val="008E4A18"/>
    <w:rsid w:val="008E72F4"/>
    <w:rsid w:val="008E7789"/>
    <w:rsid w:val="008E77FB"/>
    <w:rsid w:val="008F4F91"/>
    <w:rsid w:val="008F5A47"/>
    <w:rsid w:val="0090123D"/>
    <w:rsid w:val="0090200C"/>
    <w:rsid w:val="009029AF"/>
    <w:rsid w:val="00904A17"/>
    <w:rsid w:val="0090526D"/>
    <w:rsid w:val="009074C0"/>
    <w:rsid w:val="00910208"/>
    <w:rsid w:val="0091142F"/>
    <w:rsid w:val="0091641D"/>
    <w:rsid w:val="009170DE"/>
    <w:rsid w:val="009177BF"/>
    <w:rsid w:val="0092082E"/>
    <w:rsid w:val="0092458C"/>
    <w:rsid w:val="00926EDE"/>
    <w:rsid w:val="00926FDF"/>
    <w:rsid w:val="009300D4"/>
    <w:rsid w:val="00932F83"/>
    <w:rsid w:val="00933C09"/>
    <w:rsid w:val="00934997"/>
    <w:rsid w:val="00935CB1"/>
    <w:rsid w:val="00940CCB"/>
    <w:rsid w:val="0094568F"/>
    <w:rsid w:val="00946B0E"/>
    <w:rsid w:val="0094724A"/>
    <w:rsid w:val="0094746E"/>
    <w:rsid w:val="00950894"/>
    <w:rsid w:val="0095213C"/>
    <w:rsid w:val="00954B38"/>
    <w:rsid w:val="00957497"/>
    <w:rsid w:val="009578B0"/>
    <w:rsid w:val="009618EF"/>
    <w:rsid w:val="00962E66"/>
    <w:rsid w:val="0096315B"/>
    <w:rsid w:val="0097600D"/>
    <w:rsid w:val="0097607F"/>
    <w:rsid w:val="00980262"/>
    <w:rsid w:val="00980BE8"/>
    <w:rsid w:val="0098273F"/>
    <w:rsid w:val="00987B11"/>
    <w:rsid w:val="009921D2"/>
    <w:rsid w:val="009928B7"/>
    <w:rsid w:val="009939F2"/>
    <w:rsid w:val="00994344"/>
    <w:rsid w:val="009949C8"/>
    <w:rsid w:val="0099632C"/>
    <w:rsid w:val="009969A1"/>
    <w:rsid w:val="00996CB9"/>
    <w:rsid w:val="009A2F4B"/>
    <w:rsid w:val="009A4B19"/>
    <w:rsid w:val="009A7A7F"/>
    <w:rsid w:val="009B0C8D"/>
    <w:rsid w:val="009B1418"/>
    <w:rsid w:val="009B6FE3"/>
    <w:rsid w:val="009B7000"/>
    <w:rsid w:val="009C0407"/>
    <w:rsid w:val="009C0879"/>
    <w:rsid w:val="009C1AD8"/>
    <w:rsid w:val="009C436A"/>
    <w:rsid w:val="009C5396"/>
    <w:rsid w:val="009C5A66"/>
    <w:rsid w:val="009C5ADB"/>
    <w:rsid w:val="009C65DA"/>
    <w:rsid w:val="009C75BB"/>
    <w:rsid w:val="009D2088"/>
    <w:rsid w:val="009D22E8"/>
    <w:rsid w:val="009D237D"/>
    <w:rsid w:val="009D60E1"/>
    <w:rsid w:val="009E2287"/>
    <w:rsid w:val="009E23AB"/>
    <w:rsid w:val="009E2781"/>
    <w:rsid w:val="009E29D7"/>
    <w:rsid w:val="009E3FC4"/>
    <w:rsid w:val="009F4DD9"/>
    <w:rsid w:val="009F77F8"/>
    <w:rsid w:val="00A06663"/>
    <w:rsid w:val="00A067D7"/>
    <w:rsid w:val="00A115C0"/>
    <w:rsid w:val="00A12D6A"/>
    <w:rsid w:val="00A14026"/>
    <w:rsid w:val="00A14364"/>
    <w:rsid w:val="00A158C1"/>
    <w:rsid w:val="00A20324"/>
    <w:rsid w:val="00A225C5"/>
    <w:rsid w:val="00A232B5"/>
    <w:rsid w:val="00A24907"/>
    <w:rsid w:val="00A277B9"/>
    <w:rsid w:val="00A313A3"/>
    <w:rsid w:val="00A34046"/>
    <w:rsid w:val="00A350B5"/>
    <w:rsid w:val="00A36F61"/>
    <w:rsid w:val="00A3780B"/>
    <w:rsid w:val="00A37C5C"/>
    <w:rsid w:val="00A43CF6"/>
    <w:rsid w:val="00A45A9C"/>
    <w:rsid w:val="00A50A1F"/>
    <w:rsid w:val="00A50D7E"/>
    <w:rsid w:val="00A519D7"/>
    <w:rsid w:val="00A537C7"/>
    <w:rsid w:val="00A55B23"/>
    <w:rsid w:val="00A66975"/>
    <w:rsid w:val="00A70BA7"/>
    <w:rsid w:val="00A71E63"/>
    <w:rsid w:val="00A73CA4"/>
    <w:rsid w:val="00A7553D"/>
    <w:rsid w:val="00A770C0"/>
    <w:rsid w:val="00A8060F"/>
    <w:rsid w:val="00A81183"/>
    <w:rsid w:val="00A82C41"/>
    <w:rsid w:val="00A90822"/>
    <w:rsid w:val="00A916ED"/>
    <w:rsid w:val="00A91E0D"/>
    <w:rsid w:val="00A938CC"/>
    <w:rsid w:val="00A9509D"/>
    <w:rsid w:val="00A954AA"/>
    <w:rsid w:val="00A97D00"/>
    <w:rsid w:val="00AA39D7"/>
    <w:rsid w:val="00AB15CB"/>
    <w:rsid w:val="00AB1D85"/>
    <w:rsid w:val="00AB7F16"/>
    <w:rsid w:val="00AC2E81"/>
    <w:rsid w:val="00AC6096"/>
    <w:rsid w:val="00AD0EF3"/>
    <w:rsid w:val="00AD2AB9"/>
    <w:rsid w:val="00AD3A39"/>
    <w:rsid w:val="00AD735A"/>
    <w:rsid w:val="00AE1871"/>
    <w:rsid w:val="00AE25E2"/>
    <w:rsid w:val="00AE35E6"/>
    <w:rsid w:val="00AE4904"/>
    <w:rsid w:val="00AE4B96"/>
    <w:rsid w:val="00AF0B1B"/>
    <w:rsid w:val="00AF2F28"/>
    <w:rsid w:val="00AF2F34"/>
    <w:rsid w:val="00AF2FC5"/>
    <w:rsid w:val="00AF7F9D"/>
    <w:rsid w:val="00B01356"/>
    <w:rsid w:val="00B05A33"/>
    <w:rsid w:val="00B06B3E"/>
    <w:rsid w:val="00B07BC9"/>
    <w:rsid w:val="00B11307"/>
    <w:rsid w:val="00B1377A"/>
    <w:rsid w:val="00B13B74"/>
    <w:rsid w:val="00B15913"/>
    <w:rsid w:val="00B1636F"/>
    <w:rsid w:val="00B178A9"/>
    <w:rsid w:val="00B20F02"/>
    <w:rsid w:val="00B2293C"/>
    <w:rsid w:val="00B24DCD"/>
    <w:rsid w:val="00B25AB6"/>
    <w:rsid w:val="00B306E5"/>
    <w:rsid w:val="00B33F14"/>
    <w:rsid w:val="00B3564D"/>
    <w:rsid w:val="00B36C5D"/>
    <w:rsid w:val="00B36C80"/>
    <w:rsid w:val="00B411CA"/>
    <w:rsid w:val="00B42BE9"/>
    <w:rsid w:val="00B43905"/>
    <w:rsid w:val="00B518D9"/>
    <w:rsid w:val="00B52866"/>
    <w:rsid w:val="00B52CD3"/>
    <w:rsid w:val="00B5521B"/>
    <w:rsid w:val="00B609E8"/>
    <w:rsid w:val="00B62185"/>
    <w:rsid w:val="00B63C97"/>
    <w:rsid w:val="00B725CC"/>
    <w:rsid w:val="00B73101"/>
    <w:rsid w:val="00B77636"/>
    <w:rsid w:val="00B80501"/>
    <w:rsid w:val="00B8141A"/>
    <w:rsid w:val="00B81C87"/>
    <w:rsid w:val="00B826FC"/>
    <w:rsid w:val="00B8472F"/>
    <w:rsid w:val="00B97695"/>
    <w:rsid w:val="00B97C9D"/>
    <w:rsid w:val="00BA2A4D"/>
    <w:rsid w:val="00BA4179"/>
    <w:rsid w:val="00BA4391"/>
    <w:rsid w:val="00BB036A"/>
    <w:rsid w:val="00BB266A"/>
    <w:rsid w:val="00BB578C"/>
    <w:rsid w:val="00BB7491"/>
    <w:rsid w:val="00BB75AC"/>
    <w:rsid w:val="00BC3418"/>
    <w:rsid w:val="00BC4A20"/>
    <w:rsid w:val="00BC4EDA"/>
    <w:rsid w:val="00BC6BAC"/>
    <w:rsid w:val="00BD4647"/>
    <w:rsid w:val="00BD5046"/>
    <w:rsid w:val="00BD5BEC"/>
    <w:rsid w:val="00BD7817"/>
    <w:rsid w:val="00BE43F7"/>
    <w:rsid w:val="00BE6244"/>
    <w:rsid w:val="00BF072D"/>
    <w:rsid w:val="00BF21FC"/>
    <w:rsid w:val="00BF3F1B"/>
    <w:rsid w:val="00C033C0"/>
    <w:rsid w:val="00C03FCF"/>
    <w:rsid w:val="00C05A23"/>
    <w:rsid w:val="00C05A7D"/>
    <w:rsid w:val="00C10353"/>
    <w:rsid w:val="00C14AC4"/>
    <w:rsid w:val="00C23009"/>
    <w:rsid w:val="00C237C0"/>
    <w:rsid w:val="00C26B67"/>
    <w:rsid w:val="00C27730"/>
    <w:rsid w:val="00C27E8F"/>
    <w:rsid w:val="00C31F08"/>
    <w:rsid w:val="00C334DF"/>
    <w:rsid w:val="00C33D9B"/>
    <w:rsid w:val="00C35B96"/>
    <w:rsid w:val="00C476C7"/>
    <w:rsid w:val="00C522F7"/>
    <w:rsid w:val="00C5439A"/>
    <w:rsid w:val="00C559BE"/>
    <w:rsid w:val="00C60755"/>
    <w:rsid w:val="00C61C59"/>
    <w:rsid w:val="00C64A8B"/>
    <w:rsid w:val="00C650E5"/>
    <w:rsid w:val="00C66830"/>
    <w:rsid w:val="00C70460"/>
    <w:rsid w:val="00C708D1"/>
    <w:rsid w:val="00C71731"/>
    <w:rsid w:val="00C76565"/>
    <w:rsid w:val="00C778CC"/>
    <w:rsid w:val="00C8108F"/>
    <w:rsid w:val="00C8208A"/>
    <w:rsid w:val="00C83A0B"/>
    <w:rsid w:val="00C861FF"/>
    <w:rsid w:val="00C874A5"/>
    <w:rsid w:val="00C909BE"/>
    <w:rsid w:val="00C91155"/>
    <w:rsid w:val="00C9193A"/>
    <w:rsid w:val="00C9441E"/>
    <w:rsid w:val="00C94763"/>
    <w:rsid w:val="00C94BB4"/>
    <w:rsid w:val="00C95CA9"/>
    <w:rsid w:val="00CA0A6B"/>
    <w:rsid w:val="00CA4111"/>
    <w:rsid w:val="00CA77FF"/>
    <w:rsid w:val="00CA7D83"/>
    <w:rsid w:val="00CA7DE3"/>
    <w:rsid w:val="00CB1D54"/>
    <w:rsid w:val="00CC72FF"/>
    <w:rsid w:val="00CD1169"/>
    <w:rsid w:val="00CD18F9"/>
    <w:rsid w:val="00CD2E4A"/>
    <w:rsid w:val="00CD74D1"/>
    <w:rsid w:val="00CD7772"/>
    <w:rsid w:val="00CE1EC2"/>
    <w:rsid w:val="00CE244E"/>
    <w:rsid w:val="00CE272E"/>
    <w:rsid w:val="00CE287B"/>
    <w:rsid w:val="00CE5747"/>
    <w:rsid w:val="00CF0351"/>
    <w:rsid w:val="00CF31F4"/>
    <w:rsid w:val="00CF78F3"/>
    <w:rsid w:val="00D03406"/>
    <w:rsid w:val="00D0519A"/>
    <w:rsid w:val="00D068E9"/>
    <w:rsid w:val="00D15431"/>
    <w:rsid w:val="00D2084D"/>
    <w:rsid w:val="00D21CAC"/>
    <w:rsid w:val="00D23218"/>
    <w:rsid w:val="00D23224"/>
    <w:rsid w:val="00D24E97"/>
    <w:rsid w:val="00D275FB"/>
    <w:rsid w:val="00D323AA"/>
    <w:rsid w:val="00D35FC5"/>
    <w:rsid w:val="00D370B6"/>
    <w:rsid w:val="00D375C3"/>
    <w:rsid w:val="00D40F69"/>
    <w:rsid w:val="00D5165B"/>
    <w:rsid w:val="00D53044"/>
    <w:rsid w:val="00D57251"/>
    <w:rsid w:val="00D6194D"/>
    <w:rsid w:val="00D62B33"/>
    <w:rsid w:val="00D64B3E"/>
    <w:rsid w:val="00D65D6E"/>
    <w:rsid w:val="00D67059"/>
    <w:rsid w:val="00D67BED"/>
    <w:rsid w:val="00D67FE3"/>
    <w:rsid w:val="00D759E2"/>
    <w:rsid w:val="00D76DC8"/>
    <w:rsid w:val="00D7747F"/>
    <w:rsid w:val="00D818DD"/>
    <w:rsid w:val="00D81C00"/>
    <w:rsid w:val="00D83716"/>
    <w:rsid w:val="00D8408C"/>
    <w:rsid w:val="00D84F90"/>
    <w:rsid w:val="00D9481C"/>
    <w:rsid w:val="00D96C95"/>
    <w:rsid w:val="00DA07B3"/>
    <w:rsid w:val="00DA0921"/>
    <w:rsid w:val="00DA112A"/>
    <w:rsid w:val="00DA5538"/>
    <w:rsid w:val="00DA5C96"/>
    <w:rsid w:val="00DA6640"/>
    <w:rsid w:val="00DA7F6D"/>
    <w:rsid w:val="00DB1CCB"/>
    <w:rsid w:val="00DB552A"/>
    <w:rsid w:val="00DB579A"/>
    <w:rsid w:val="00DB6537"/>
    <w:rsid w:val="00DB68C5"/>
    <w:rsid w:val="00DB6A33"/>
    <w:rsid w:val="00DB7118"/>
    <w:rsid w:val="00DC244A"/>
    <w:rsid w:val="00DC42A2"/>
    <w:rsid w:val="00DC7821"/>
    <w:rsid w:val="00DC7FED"/>
    <w:rsid w:val="00DD1C80"/>
    <w:rsid w:val="00DD277E"/>
    <w:rsid w:val="00DD5288"/>
    <w:rsid w:val="00DD53D7"/>
    <w:rsid w:val="00DD7783"/>
    <w:rsid w:val="00DE0052"/>
    <w:rsid w:val="00DE17CC"/>
    <w:rsid w:val="00DE1C8F"/>
    <w:rsid w:val="00DE22BE"/>
    <w:rsid w:val="00DE7483"/>
    <w:rsid w:val="00DF2F01"/>
    <w:rsid w:val="00DF3DEF"/>
    <w:rsid w:val="00DF6651"/>
    <w:rsid w:val="00DF6BB1"/>
    <w:rsid w:val="00E048C9"/>
    <w:rsid w:val="00E12379"/>
    <w:rsid w:val="00E13190"/>
    <w:rsid w:val="00E140C6"/>
    <w:rsid w:val="00E16E4C"/>
    <w:rsid w:val="00E17A97"/>
    <w:rsid w:val="00E21ED0"/>
    <w:rsid w:val="00E23880"/>
    <w:rsid w:val="00E2522E"/>
    <w:rsid w:val="00E3027D"/>
    <w:rsid w:val="00E30A30"/>
    <w:rsid w:val="00E30B09"/>
    <w:rsid w:val="00E31ACF"/>
    <w:rsid w:val="00E31E90"/>
    <w:rsid w:val="00E35F40"/>
    <w:rsid w:val="00E36602"/>
    <w:rsid w:val="00E416F6"/>
    <w:rsid w:val="00E41857"/>
    <w:rsid w:val="00E4442B"/>
    <w:rsid w:val="00E45577"/>
    <w:rsid w:val="00E51231"/>
    <w:rsid w:val="00E5132A"/>
    <w:rsid w:val="00E52098"/>
    <w:rsid w:val="00E558D6"/>
    <w:rsid w:val="00E55CCB"/>
    <w:rsid w:val="00E56C52"/>
    <w:rsid w:val="00E61A35"/>
    <w:rsid w:val="00E637E6"/>
    <w:rsid w:val="00E6532D"/>
    <w:rsid w:val="00E65C5D"/>
    <w:rsid w:val="00E66E1C"/>
    <w:rsid w:val="00E7009B"/>
    <w:rsid w:val="00E740DE"/>
    <w:rsid w:val="00E76399"/>
    <w:rsid w:val="00E81A43"/>
    <w:rsid w:val="00E8520E"/>
    <w:rsid w:val="00E8573A"/>
    <w:rsid w:val="00E8656D"/>
    <w:rsid w:val="00EA2C5C"/>
    <w:rsid w:val="00EA2E65"/>
    <w:rsid w:val="00EB0DEA"/>
    <w:rsid w:val="00EB4A9F"/>
    <w:rsid w:val="00EB6D48"/>
    <w:rsid w:val="00EC032F"/>
    <w:rsid w:val="00EC04BF"/>
    <w:rsid w:val="00EC2FE0"/>
    <w:rsid w:val="00EC5152"/>
    <w:rsid w:val="00ED12E8"/>
    <w:rsid w:val="00ED1304"/>
    <w:rsid w:val="00ED1CFD"/>
    <w:rsid w:val="00ED20D2"/>
    <w:rsid w:val="00ED4641"/>
    <w:rsid w:val="00EE0EE9"/>
    <w:rsid w:val="00EE47E1"/>
    <w:rsid w:val="00EE5BF5"/>
    <w:rsid w:val="00EE75DA"/>
    <w:rsid w:val="00EF278B"/>
    <w:rsid w:val="00EF2DC0"/>
    <w:rsid w:val="00EF3CF4"/>
    <w:rsid w:val="00EF4F36"/>
    <w:rsid w:val="00EF5356"/>
    <w:rsid w:val="00EF56BB"/>
    <w:rsid w:val="00EF6447"/>
    <w:rsid w:val="00EF6F61"/>
    <w:rsid w:val="00F068DC"/>
    <w:rsid w:val="00F10C67"/>
    <w:rsid w:val="00F11D99"/>
    <w:rsid w:val="00F12D51"/>
    <w:rsid w:val="00F13417"/>
    <w:rsid w:val="00F23B3A"/>
    <w:rsid w:val="00F24F50"/>
    <w:rsid w:val="00F26D0F"/>
    <w:rsid w:val="00F30873"/>
    <w:rsid w:val="00F30A8E"/>
    <w:rsid w:val="00F3312B"/>
    <w:rsid w:val="00F34D58"/>
    <w:rsid w:val="00F34FBB"/>
    <w:rsid w:val="00F36E04"/>
    <w:rsid w:val="00F36E25"/>
    <w:rsid w:val="00F500EA"/>
    <w:rsid w:val="00F505FC"/>
    <w:rsid w:val="00F5099C"/>
    <w:rsid w:val="00F530EA"/>
    <w:rsid w:val="00F53D13"/>
    <w:rsid w:val="00F5470A"/>
    <w:rsid w:val="00F552DD"/>
    <w:rsid w:val="00F55A4A"/>
    <w:rsid w:val="00F5715B"/>
    <w:rsid w:val="00F576BB"/>
    <w:rsid w:val="00F60A06"/>
    <w:rsid w:val="00F63181"/>
    <w:rsid w:val="00F64DE0"/>
    <w:rsid w:val="00F67082"/>
    <w:rsid w:val="00F71BA8"/>
    <w:rsid w:val="00F72A71"/>
    <w:rsid w:val="00F80182"/>
    <w:rsid w:val="00F82C88"/>
    <w:rsid w:val="00F832BE"/>
    <w:rsid w:val="00F8445C"/>
    <w:rsid w:val="00F85005"/>
    <w:rsid w:val="00F85A6A"/>
    <w:rsid w:val="00F86517"/>
    <w:rsid w:val="00F9013D"/>
    <w:rsid w:val="00F9019F"/>
    <w:rsid w:val="00F92589"/>
    <w:rsid w:val="00F92762"/>
    <w:rsid w:val="00F92E2C"/>
    <w:rsid w:val="00F93164"/>
    <w:rsid w:val="00F937E1"/>
    <w:rsid w:val="00F94DCB"/>
    <w:rsid w:val="00FA0F5C"/>
    <w:rsid w:val="00FA155A"/>
    <w:rsid w:val="00FA3614"/>
    <w:rsid w:val="00FA5BF6"/>
    <w:rsid w:val="00FB00F7"/>
    <w:rsid w:val="00FB1B68"/>
    <w:rsid w:val="00FB2075"/>
    <w:rsid w:val="00FB4E17"/>
    <w:rsid w:val="00FB576C"/>
    <w:rsid w:val="00FC14FE"/>
    <w:rsid w:val="00FC280D"/>
    <w:rsid w:val="00FC49D8"/>
    <w:rsid w:val="00FC5391"/>
    <w:rsid w:val="00FC6986"/>
    <w:rsid w:val="00FD0515"/>
    <w:rsid w:val="00FD0BD7"/>
    <w:rsid w:val="00FD293A"/>
    <w:rsid w:val="00FD35D6"/>
    <w:rsid w:val="00FE2D18"/>
    <w:rsid w:val="00FE331C"/>
    <w:rsid w:val="00FE591F"/>
    <w:rsid w:val="00FE6C21"/>
    <w:rsid w:val="00FE7735"/>
    <w:rsid w:val="00FF2050"/>
    <w:rsid w:val="00FF5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16B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1C06"/>
    <w:pPr>
      <w:tabs>
        <w:tab w:val="center" w:pos="4320"/>
        <w:tab w:val="right" w:pos="8640"/>
      </w:tabs>
    </w:pPr>
  </w:style>
  <w:style w:type="character" w:styleId="FootnoteReference">
    <w:name w:val="footnote reference"/>
    <w:semiHidden/>
    <w:rsid w:val="00BD7817"/>
  </w:style>
  <w:style w:type="paragraph" w:styleId="BalloonText">
    <w:name w:val="Balloon Text"/>
    <w:basedOn w:val="Normal"/>
    <w:semiHidden/>
    <w:rsid w:val="00BD7817"/>
    <w:pPr>
      <w:widowControl w:val="0"/>
      <w:autoSpaceDE w:val="0"/>
      <w:autoSpaceDN w:val="0"/>
      <w:adjustRightInd w:val="0"/>
    </w:pPr>
    <w:rPr>
      <w:rFonts w:ascii="Tahoma" w:hAnsi="Tahoma" w:cs="Tahoma"/>
      <w:sz w:val="16"/>
      <w:szCs w:val="16"/>
    </w:rPr>
  </w:style>
  <w:style w:type="character" w:styleId="Hyperlink">
    <w:name w:val="Hyperlink"/>
    <w:uiPriority w:val="99"/>
    <w:rsid w:val="00BD7817"/>
    <w:rPr>
      <w:color w:val="0000FF"/>
      <w:u w:val="single"/>
    </w:rPr>
  </w:style>
  <w:style w:type="character" w:styleId="FollowedHyperlink">
    <w:name w:val="FollowedHyperlink"/>
    <w:rsid w:val="00BD7817"/>
    <w:rPr>
      <w:color w:val="0000FF"/>
      <w:u w:val="single"/>
    </w:rPr>
  </w:style>
  <w:style w:type="character" w:customStyle="1" w:styleId="blueten1">
    <w:name w:val="blueten1"/>
    <w:rsid w:val="00BD7817"/>
    <w:rPr>
      <w:rFonts w:ascii="Verdana" w:hAnsi="Verdana" w:hint="default"/>
      <w:color w:val="003399"/>
      <w:sz w:val="19"/>
      <w:szCs w:val="19"/>
    </w:rPr>
  </w:style>
  <w:style w:type="paragraph" w:styleId="FootnoteText">
    <w:name w:val="footnote text"/>
    <w:basedOn w:val="Normal"/>
    <w:link w:val="FootnoteTextChar"/>
    <w:uiPriority w:val="99"/>
    <w:semiHidden/>
    <w:rsid w:val="00BD7817"/>
    <w:pPr>
      <w:widowControl w:val="0"/>
      <w:autoSpaceDE w:val="0"/>
      <w:autoSpaceDN w:val="0"/>
      <w:adjustRightInd w:val="0"/>
    </w:pPr>
  </w:style>
  <w:style w:type="character" w:styleId="PageNumber">
    <w:name w:val="page number"/>
    <w:basedOn w:val="DefaultParagraphFont"/>
    <w:rsid w:val="00BD7817"/>
  </w:style>
  <w:style w:type="character" w:customStyle="1" w:styleId="FootnoteTextChar">
    <w:name w:val="Footnote Text Char"/>
    <w:link w:val="FootnoteText"/>
    <w:uiPriority w:val="99"/>
    <w:rsid w:val="00BD7817"/>
    <w:rPr>
      <w:lang w:val="en-US" w:eastAsia="en-US" w:bidi="ar-SA"/>
    </w:rPr>
  </w:style>
  <w:style w:type="paragraph" w:customStyle="1" w:styleId="Default">
    <w:name w:val="Default"/>
    <w:rsid w:val="00BD7817"/>
    <w:pPr>
      <w:autoSpaceDE w:val="0"/>
      <w:autoSpaceDN w:val="0"/>
      <w:adjustRightInd w:val="0"/>
    </w:pPr>
    <w:rPr>
      <w:rFonts w:ascii="Verdana" w:hAnsi="Verdana" w:cs="Verdana"/>
      <w:color w:val="000000"/>
      <w:sz w:val="24"/>
      <w:szCs w:val="24"/>
    </w:rPr>
  </w:style>
  <w:style w:type="character" w:styleId="CommentReference">
    <w:name w:val="annotation reference"/>
    <w:rsid w:val="00C61C59"/>
    <w:rPr>
      <w:sz w:val="16"/>
      <w:szCs w:val="16"/>
    </w:rPr>
  </w:style>
  <w:style w:type="paragraph" w:styleId="CommentText">
    <w:name w:val="annotation text"/>
    <w:basedOn w:val="Normal"/>
    <w:link w:val="CommentTextChar"/>
    <w:rsid w:val="00C61C59"/>
  </w:style>
  <w:style w:type="character" w:customStyle="1" w:styleId="CommentTextChar">
    <w:name w:val="Comment Text Char"/>
    <w:basedOn w:val="DefaultParagraphFont"/>
    <w:link w:val="CommentText"/>
    <w:rsid w:val="00C61C59"/>
  </w:style>
  <w:style w:type="paragraph" w:styleId="CommentSubject">
    <w:name w:val="annotation subject"/>
    <w:basedOn w:val="CommentText"/>
    <w:next w:val="CommentText"/>
    <w:link w:val="CommentSubjectChar"/>
    <w:rsid w:val="00C61C59"/>
    <w:rPr>
      <w:b/>
      <w:bCs/>
    </w:rPr>
  </w:style>
  <w:style w:type="character" w:customStyle="1" w:styleId="CommentSubjectChar">
    <w:name w:val="Comment Subject Char"/>
    <w:link w:val="CommentSubject"/>
    <w:rsid w:val="00C61C59"/>
    <w:rPr>
      <w:b/>
      <w:bCs/>
    </w:rPr>
  </w:style>
  <w:style w:type="paragraph" w:styleId="Header">
    <w:name w:val="header"/>
    <w:basedOn w:val="Normal"/>
    <w:link w:val="HeaderChar"/>
    <w:uiPriority w:val="99"/>
    <w:rsid w:val="00004094"/>
    <w:pPr>
      <w:tabs>
        <w:tab w:val="center" w:pos="4680"/>
        <w:tab w:val="right" w:pos="9360"/>
      </w:tabs>
    </w:pPr>
  </w:style>
  <w:style w:type="character" w:customStyle="1" w:styleId="HeaderChar">
    <w:name w:val="Header Char"/>
    <w:basedOn w:val="DefaultParagraphFont"/>
    <w:link w:val="Header"/>
    <w:uiPriority w:val="99"/>
    <w:rsid w:val="00004094"/>
  </w:style>
  <w:style w:type="paragraph" w:styleId="NoSpacing">
    <w:name w:val="No Spacing"/>
    <w:uiPriority w:val="1"/>
    <w:qFormat/>
    <w:rsid w:val="00093C15"/>
    <w:rPr>
      <w:rFonts w:ascii="Calibri" w:eastAsia="Calibri" w:hAnsi="Calibri"/>
      <w:sz w:val="22"/>
      <w:szCs w:val="22"/>
    </w:rPr>
  </w:style>
  <w:style w:type="character" w:styleId="Strong">
    <w:name w:val="Strong"/>
    <w:basedOn w:val="DefaultParagraphFont"/>
    <w:uiPriority w:val="22"/>
    <w:qFormat/>
    <w:rsid w:val="00803C34"/>
    <w:rPr>
      <w:b/>
      <w:bCs/>
    </w:rPr>
  </w:style>
  <w:style w:type="paragraph" w:styleId="Revision">
    <w:name w:val="Revision"/>
    <w:hidden/>
    <w:uiPriority w:val="99"/>
    <w:semiHidden/>
    <w:rsid w:val="0092458C"/>
  </w:style>
  <w:style w:type="paragraph" w:styleId="Caption">
    <w:name w:val="caption"/>
    <w:basedOn w:val="Normal"/>
    <w:next w:val="Normal"/>
    <w:unhideWhenUsed/>
    <w:qFormat/>
    <w:rsid w:val="00B33F14"/>
    <w:pPr>
      <w:spacing w:after="200"/>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1C06"/>
    <w:pPr>
      <w:tabs>
        <w:tab w:val="center" w:pos="4320"/>
        <w:tab w:val="right" w:pos="8640"/>
      </w:tabs>
    </w:pPr>
  </w:style>
  <w:style w:type="character" w:styleId="FootnoteReference">
    <w:name w:val="footnote reference"/>
    <w:semiHidden/>
    <w:rsid w:val="00BD7817"/>
  </w:style>
  <w:style w:type="paragraph" w:styleId="BalloonText">
    <w:name w:val="Balloon Text"/>
    <w:basedOn w:val="Normal"/>
    <w:semiHidden/>
    <w:rsid w:val="00BD7817"/>
    <w:pPr>
      <w:widowControl w:val="0"/>
      <w:autoSpaceDE w:val="0"/>
      <w:autoSpaceDN w:val="0"/>
      <w:adjustRightInd w:val="0"/>
    </w:pPr>
    <w:rPr>
      <w:rFonts w:ascii="Tahoma" w:hAnsi="Tahoma" w:cs="Tahoma"/>
      <w:sz w:val="16"/>
      <w:szCs w:val="16"/>
    </w:rPr>
  </w:style>
  <w:style w:type="character" w:styleId="Hyperlink">
    <w:name w:val="Hyperlink"/>
    <w:uiPriority w:val="99"/>
    <w:rsid w:val="00BD7817"/>
    <w:rPr>
      <w:color w:val="0000FF"/>
      <w:u w:val="single"/>
    </w:rPr>
  </w:style>
  <w:style w:type="character" w:styleId="FollowedHyperlink">
    <w:name w:val="FollowedHyperlink"/>
    <w:rsid w:val="00BD7817"/>
    <w:rPr>
      <w:color w:val="0000FF"/>
      <w:u w:val="single"/>
    </w:rPr>
  </w:style>
  <w:style w:type="character" w:customStyle="1" w:styleId="blueten1">
    <w:name w:val="blueten1"/>
    <w:rsid w:val="00BD7817"/>
    <w:rPr>
      <w:rFonts w:ascii="Verdana" w:hAnsi="Verdana" w:hint="default"/>
      <w:color w:val="003399"/>
      <w:sz w:val="19"/>
      <w:szCs w:val="19"/>
    </w:rPr>
  </w:style>
  <w:style w:type="paragraph" w:styleId="FootnoteText">
    <w:name w:val="footnote text"/>
    <w:basedOn w:val="Normal"/>
    <w:link w:val="FootnoteTextChar"/>
    <w:uiPriority w:val="99"/>
    <w:semiHidden/>
    <w:rsid w:val="00BD7817"/>
    <w:pPr>
      <w:widowControl w:val="0"/>
      <w:autoSpaceDE w:val="0"/>
      <w:autoSpaceDN w:val="0"/>
      <w:adjustRightInd w:val="0"/>
    </w:pPr>
  </w:style>
  <w:style w:type="character" w:styleId="PageNumber">
    <w:name w:val="page number"/>
    <w:basedOn w:val="DefaultParagraphFont"/>
    <w:rsid w:val="00BD7817"/>
  </w:style>
  <w:style w:type="character" w:customStyle="1" w:styleId="FootnoteTextChar">
    <w:name w:val="Footnote Text Char"/>
    <w:link w:val="FootnoteText"/>
    <w:uiPriority w:val="99"/>
    <w:rsid w:val="00BD7817"/>
    <w:rPr>
      <w:lang w:val="en-US" w:eastAsia="en-US" w:bidi="ar-SA"/>
    </w:rPr>
  </w:style>
  <w:style w:type="paragraph" w:customStyle="1" w:styleId="Default">
    <w:name w:val="Default"/>
    <w:rsid w:val="00BD7817"/>
    <w:pPr>
      <w:autoSpaceDE w:val="0"/>
      <w:autoSpaceDN w:val="0"/>
      <w:adjustRightInd w:val="0"/>
    </w:pPr>
    <w:rPr>
      <w:rFonts w:ascii="Verdana" w:hAnsi="Verdana" w:cs="Verdana"/>
      <w:color w:val="000000"/>
      <w:sz w:val="24"/>
      <w:szCs w:val="24"/>
    </w:rPr>
  </w:style>
  <w:style w:type="character" w:styleId="CommentReference">
    <w:name w:val="annotation reference"/>
    <w:rsid w:val="00C61C59"/>
    <w:rPr>
      <w:sz w:val="16"/>
      <w:szCs w:val="16"/>
    </w:rPr>
  </w:style>
  <w:style w:type="paragraph" w:styleId="CommentText">
    <w:name w:val="annotation text"/>
    <w:basedOn w:val="Normal"/>
    <w:link w:val="CommentTextChar"/>
    <w:rsid w:val="00C61C59"/>
  </w:style>
  <w:style w:type="character" w:customStyle="1" w:styleId="CommentTextChar">
    <w:name w:val="Comment Text Char"/>
    <w:basedOn w:val="DefaultParagraphFont"/>
    <w:link w:val="CommentText"/>
    <w:rsid w:val="00C61C59"/>
  </w:style>
  <w:style w:type="paragraph" w:styleId="CommentSubject">
    <w:name w:val="annotation subject"/>
    <w:basedOn w:val="CommentText"/>
    <w:next w:val="CommentText"/>
    <w:link w:val="CommentSubjectChar"/>
    <w:rsid w:val="00C61C59"/>
    <w:rPr>
      <w:b/>
      <w:bCs/>
    </w:rPr>
  </w:style>
  <w:style w:type="character" w:customStyle="1" w:styleId="CommentSubjectChar">
    <w:name w:val="Comment Subject Char"/>
    <w:link w:val="CommentSubject"/>
    <w:rsid w:val="00C61C59"/>
    <w:rPr>
      <w:b/>
      <w:bCs/>
    </w:rPr>
  </w:style>
  <w:style w:type="paragraph" w:styleId="Header">
    <w:name w:val="header"/>
    <w:basedOn w:val="Normal"/>
    <w:link w:val="HeaderChar"/>
    <w:uiPriority w:val="99"/>
    <w:rsid w:val="00004094"/>
    <w:pPr>
      <w:tabs>
        <w:tab w:val="center" w:pos="4680"/>
        <w:tab w:val="right" w:pos="9360"/>
      </w:tabs>
    </w:pPr>
  </w:style>
  <w:style w:type="character" w:customStyle="1" w:styleId="HeaderChar">
    <w:name w:val="Header Char"/>
    <w:basedOn w:val="DefaultParagraphFont"/>
    <w:link w:val="Header"/>
    <w:uiPriority w:val="99"/>
    <w:rsid w:val="00004094"/>
  </w:style>
  <w:style w:type="paragraph" w:styleId="NoSpacing">
    <w:name w:val="No Spacing"/>
    <w:uiPriority w:val="1"/>
    <w:qFormat/>
    <w:rsid w:val="00093C15"/>
    <w:rPr>
      <w:rFonts w:ascii="Calibri" w:eastAsia="Calibri" w:hAnsi="Calibri"/>
      <w:sz w:val="22"/>
      <w:szCs w:val="22"/>
    </w:rPr>
  </w:style>
  <w:style w:type="character" w:styleId="Strong">
    <w:name w:val="Strong"/>
    <w:basedOn w:val="DefaultParagraphFont"/>
    <w:uiPriority w:val="22"/>
    <w:qFormat/>
    <w:rsid w:val="00803C34"/>
    <w:rPr>
      <w:b/>
      <w:bCs/>
    </w:rPr>
  </w:style>
  <w:style w:type="paragraph" w:styleId="Revision">
    <w:name w:val="Revision"/>
    <w:hidden/>
    <w:uiPriority w:val="99"/>
    <w:semiHidden/>
    <w:rsid w:val="0092458C"/>
  </w:style>
  <w:style w:type="paragraph" w:styleId="Caption">
    <w:name w:val="caption"/>
    <w:basedOn w:val="Normal"/>
    <w:next w:val="Normal"/>
    <w:unhideWhenUsed/>
    <w:qFormat/>
    <w:rsid w:val="00B33F1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138321">
      <w:bodyDiv w:val="1"/>
      <w:marLeft w:val="0"/>
      <w:marRight w:val="0"/>
      <w:marTop w:val="0"/>
      <w:marBottom w:val="0"/>
      <w:divBdr>
        <w:top w:val="none" w:sz="0" w:space="0" w:color="auto"/>
        <w:left w:val="none" w:sz="0" w:space="0" w:color="auto"/>
        <w:bottom w:val="none" w:sz="0" w:space="0" w:color="auto"/>
        <w:right w:val="none" w:sz="0" w:space="0" w:color="auto"/>
      </w:divBdr>
    </w:div>
    <w:div w:id="1198012101">
      <w:bodyDiv w:val="1"/>
      <w:marLeft w:val="0"/>
      <w:marRight w:val="0"/>
      <w:marTop w:val="0"/>
      <w:marBottom w:val="0"/>
      <w:divBdr>
        <w:top w:val="none" w:sz="0" w:space="0" w:color="auto"/>
        <w:left w:val="none" w:sz="0" w:space="0" w:color="auto"/>
        <w:bottom w:val="none" w:sz="0" w:space="0" w:color="auto"/>
        <w:right w:val="none" w:sz="0" w:space="0" w:color="auto"/>
      </w:divBdr>
    </w:div>
    <w:div w:id="1334139488">
      <w:bodyDiv w:val="1"/>
      <w:marLeft w:val="0"/>
      <w:marRight w:val="0"/>
      <w:marTop w:val="0"/>
      <w:marBottom w:val="0"/>
      <w:divBdr>
        <w:top w:val="none" w:sz="0" w:space="0" w:color="auto"/>
        <w:left w:val="none" w:sz="0" w:space="0" w:color="auto"/>
        <w:bottom w:val="none" w:sz="0" w:space="0" w:color="auto"/>
        <w:right w:val="none" w:sz="0" w:space="0" w:color="auto"/>
      </w:divBdr>
    </w:div>
    <w:div w:id="1544175832">
      <w:bodyDiv w:val="1"/>
      <w:marLeft w:val="0"/>
      <w:marRight w:val="0"/>
      <w:marTop w:val="0"/>
      <w:marBottom w:val="0"/>
      <w:divBdr>
        <w:top w:val="none" w:sz="0" w:space="0" w:color="auto"/>
        <w:left w:val="none" w:sz="0" w:space="0" w:color="auto"/>
        <w:bottom w:val="none" w:sz="0" w:space="0" w:color="auto"/>
        <w:right w:val="none" w:sz="0" w:space="0" w:color="auto"/>
      </w:divBdr>
    </w:div>
    <w:div w:id="1636713830">
      <w:bodyDiv w:val="1"/>
      <w:marLeft w:val="0"/>
      <w:marRight w:val="0"/>
      <w:marTop w:val="0"/>
      <w:marBottom w:val="0"/>
      <w:divBdr>
        <w:top w:val="none" w:sz="0" w:space="0" w:color="auto"/>
        <w:left w:val="none" w:sz="0" w:space="0" w:color="auto"/>
        <w:bottom w:val="none" w:sz="0" w:space="0" w:color="auto"/>
        <w:right w:val="none" w:sz="0" w:space="0" w:color="auto"/>
      </w:divBdr>
      <w:divsChild>
        <w:div w:id="484203592">
          <w:marLeft w:val="0"/>
          <w:marRight w:val="0"/>
          <w:marTop w:val="0"/>
          <w:marBottom w:val="0"/>
          <w:divBdr>
            <w:top w:val="none" w:sz="0" w:space="0" w:color="auto"/>
            <w:left w:val="none" w:sz="0" w:space="0" w:color="auto"/>
            <w:bottom w:val="none" w:sz="0" w:space="0" w:color="auto"/>
            <w:right w:val="none" w:sz="0" w:space="0" w:color="auto"/>
          </w:divBdr>
          <w:divsChild>
            <w:div w:id="394471768">
              <w:marLeft w:val="0"/>
              <w:marRight w:val="0"/>
              <w:marTop w:val="0"/>
              <w:marBottom w:val="0"/>
              <w:divBdr>
                <w:top w:val="none" w:sz="0" w:space="0" w:color="auto"/>
                <w:left w:val="none" w:sz="0" w:space="0" w:color="auto"/>
                <w:bottom w:val="none" w:sz="0" w:space="0" w:color="auto"/>
                <w:right w:val="none" w:sz="0" w:space="0" w:color="auto"/>
              </w:divBdr>
              <w:divsChild>
                <w:div w:id="1314682685">
                  <w:marLeft w:val="0"/>
                  <w:marRight w:val="0"/>
                  <w:marTop w:val="0"/>
                  <w:marBottom w:val="0"/>
                  <w:divBdr>
                    <w:top w:val="none" w:sz="0" w:space="0" w:color="auto"/>
                    <w:left w:val="none" w:sz="0" w:space="0" w:color="auto"/>
                    <w:bottom w:val="none" w:sz="0" w:space="0" w:color="auto"/>
                    <w:right w:val="none" w:sz="0" w:space="0" w:color="auto"/>
                  </w:divBdr>
                  <w:divsChild>
                    <w:div w:id="1636643028">
                      <w:marLeft w:val="1200"/>
                      <w:marRight w:val="0"/>
                      <w:marTop w:val="0"/>
                      <w:marBottom w:val="0"/>
                      <w:divBdr>
                        <w:top w:val="none" w:sz="0" w:space="0" w:color="auto"/>
                        <w:left w:val="none" w:sz="0" w:space="0" w:color="auto"/>
                        <w:bottom w:val="none" w:sz="0" w:space="0" w:color="auto"/>
                        <w:right w:val="none" w:sz="0" w:space="0" w:color="auto"/>
                      </w:divBdr>
                      <w:divsChild>
                        <w:div w:id="1914729212">
                          <w:marLeft w:val="0"/>
                          <w:marRight w:val="0"/>
                          <w:marTop w:val="0"/>
                          <w:marBottom w:val="0"/>
                          <w:divBdr>
                            <w:top w:val="single" w:sz="2" w:space="0" w:color="CECECE"/>
                            <w:left w:val="single" w:sz="4" w:space="0" w:color="CECECE"/>
                            <w:bottom w:val="single" w:sz="4" w:space="0" w:color="CECECE"/>
                            <w:right w:val="single" w:sz="4" w:space="0" w:color="CECECE"/>
                          </w:divBdr>
                          <w:divsChild>
                            <w:div w:id="1471943344">
                              <w:marLeft w:val="0"/>
                              <w:marRight w:val="0"/>
                              <w:marTop w:val="0"/>
                              <w:marBottom w:val="0"/>
                              <w:divBdr>
                                <w:top w:val="none" w:sz="0" w:space="0" w:color="auto"/>
                                <w:left w:val="none" w:sz="0" w:space="0" w:color="auto"/>
                                <w:bottom w:val="none" w:sz="0" w:space="0" w:color="auto"/>
                                <w:right w:val="none" w:sz="0" w:space="0" w:color="auto"/>
                              </w:divBdr>
                              <w:divsChild>
                                <w:div w:id="93521803">
                                  <w:marLeft w:val="0"/>
                                  <w:marRight w:val="0"/>
                                  <w:marTop w:val="0"/>
                                  <w:marBottom w:val="0"/>
                                  <w:divBdr>
                                    <w:top w:val="none" w:sz="0" w:space="0" w:color="auto"/>
                                    <w:left w:val="none" w:sz="0" w:space="0" w:color="auto"/>
                                    <w:bottom w:val="none" w:sz="0" w:space="0" w:color="auto"/>
                                    <w:right w:val="none" w:sz="0" w:space="0" w:color="auto"/>
                                  </w:divBdr>
                                  <w:divsChild>
                                    <w:div w:id="65298118">
                                      <w:marLeft w:val="0"/>
                                      <w:marRight w:val="0"/>
                                      <w:marTop w:val="0"/>
                                      <w:marBottom w:val="0"/>
                                      <w:divBdr>
                                        <w:top w:val="none" w:sz="0" w:space="0" w:color="auto"/>
                                        <w:left w:val="none" w:sz="0" w:space="0" w:color="auto"/>
                                        <w:bottom w:val="none" w:sz="0" w:space="0" w:color="auto"/>
                                        <w:right w:val="none" w:sz="0" w:space="0" w:color="auto"/>
                                      </w:divBdr>
                                      <w:divsChild>
                                        <w:div w:id="1080829458">
                                          <w:marLeft w:val="0"/>
                                          <w:marRight w:val="0"/>
                                          <w:marTop w:val="0"/>
                                          <w:marBottom w:val="0"/>
                                          <w:divBdr>
                                            <w:top w:val="none" w:sz="0" w:space="0" w:color="auto"/>
                                            <w:left w:val="none" w:sz="0" w:space="0" w:color="auto"/>
                                            <w:bottom w:val="none" w:sz="0" w:space="0" w:color="auto"/>
                                            <w:right w:val="none" w:sz="0" w:space="0" w:color="auto"/>
                                          </w:divBdr>
                                          <w:divsChild>
                                            <w:div w:id="2082218004">
                                              <w:marLeft w:val="100"/>
                                              <w:marRight w:val="100"/>
                                              <w:marTop w:val="0"/>
                                              <w:marBottom w:val="50"/>
                                              <w:divBdr>
                                                <w:top w:val="single" w:sz="12" w:space="0" w:color="FF6600"/>
                                                <w:left w:val="single" w:sz="4" w:space="0" w:color="FF6600"/>
                                                <w:bottom w:val="single" w:sz="4" w:space="0" w:color="FF6600"/>
                                                <w:right w:val="single" w:sz="4" w:space="0" w:color="FF6600"/>
                                              </w:divBdr>
                                              <w:divsChild>
                                                <w:div w:id="1937637829">
                                                  <w:marLeft w:val="0"/>
                                                  <w:marRight w:val="0"/>
                                                  <w:marTop w:val="0"/>
                                                  <w:marBottom w:val="0"/>
                                                  <w:divBdr>
                                                    <w:top w:val="none" w:sz="0" w:space="0" w:color="auto"/>
                                                    <w:left w:val="none" w:sz="0" w:space="0" w:color="auto"/>
                                                    <w:bottom w:val="none" w:sz="0" w:space="0" w:color="auto"/>
                                                    <w:right w:val="none" w:sz="0" w:space="0" w:color="auto"/>
                                                  </w:divBdr>
                                                  <w:divsChild>
                                                    <w:div w:id="1284657557">
                                                      <w:marLeft w:val="0"/>
                                                      <w:marRight w:val="0"/>
                                                      <w:marTop w:val="0"/>
                                                      <w:marBottom w:val="0"/>
                                                      <w:divBdr>
                                                        <w:top w:val="none" w:sz="0" w:space="0" w:color="auto"/>
                                                        <w:left w:val="none" w:sz="0" w:space="0" w:color="auto"/>
                                                        <w:bottom w:val="none" w:sz="0" w:space="0" w:color="auto"/>
                                                        <w:right w:val="none" w:sz="0" w:space="0" w:color="auto"/>
                                                      </w:divBdr>
                                                      <w:divsChild>
                                                        <w:div w:id="720903746">
                                                          <w:marLeft w:val="0"/>
                                                          <w:marRight w:val="0"/>
                                                          <w:marTop w:val="0"/>
                                                          <w:marBottom w:val="0"/>
                                                          <w:divBdr>
                                                            <w:top w:val="none" w:sz="0" w:space="0" w:color="auto"/>
                                                            <w:left w:val="none" w:sz="0" w:space="0" w:color="auto"/>
                                                            <w:bottom w:val="none" w:sz="0" w:space="0" w:color="auto"/>
                                                            <w:right w:val="none" w:sz="0" w:space="0" w:color="auto"/>
                                                          </w:divBdr>
                                                          <w:divsChild>
                                                            <w:div w:id="821001546">
                                                              <w:marLeft w:val="0"/>
                                                              <w:marRight w:val="0"/>
                                                              <w:marTop w:val="0"/>
                                                              <w:marBottom w:val="0"/>
                                                              <w:divBdr>
                                                                <w:top w:val="none" w:sz="0" w:space="0" w:color="auto"/>
                                                                <w:left w:val="none" w:sz="0" w:space="0" w:color="auto"/>
                                                                <w:bottom w:val="none" w:sz="0" w:space="0" w:color="auto"/>
                                                                <w:right w:val="none" w:sz="0" w:space="0" w:color="auto"/>
                                                              </w:divBdr>
                                                              <w:divsChild>
                                                                <w:div w:id="74519745">
                                                                  <w:marLeft w:val="0"/>
                                                                  <w:marRight w:val="0"/>
                                                                  <w:marTop w:val="0"/>
                                                                  <w:marBottom w:val="0"/>
                                                                  <w:divBdr>
                                                                    <w:top w:val="none" w:sz="0" w:space="0" w:color="auto"/>
                                                                    <w:left w:val="none" w:sz="0" w:space="0" w:color="auto"/>
                                                                    <w:bottom w:val="none" w:sz="0" w:space="0" w:color="auto"/>
                                                                    <w:right w:val="none" w:sz="0" w:space="0" w:color="auto"/>
                                                                  </w:divBdr>
                                                                  <w:divsChild>
                                                                    <w:div w:id="1399134920">
                                                                      <w:marLeft w:val="0"/>
                                                                      <w:marRight w:val="0"/>
                                                                      <w:marTop w:val="0"/>
                                                                      <w:marBottom w:val="0"/>
                                                                      <w:divBdr>
                                                                        <w:top w:val="none" w:sz="0" w:space="0" w:color="auto"/>
                                                                        <w:left w:val="none" w:sz="0" w:space="0" w:color="auto"/>
                                                                        <w:bottom w:val="none" w:sz="0" w:space="0" w:color="auto"/>
                                                                        <w:right w:val="none" w:sz="0" w:space="0" w:color="auto"/>
                                                                      </w:divBdr>
                                                                      <w:divsChild>
                                                                        <w:div w:id="555287307">
                                                                          <w:marLeft w:val="0"/>
                                                                          <w:marRight w:val="0"/>
                                                                          <w:marTop w:val="0"/>
                                                                          <w:marBottom w:val="0"/>
                                                                          <w:divBdr>
                                                                            <w:top w:val="none" w:sz="0" w:space="0" w:color="auto"/>
                                                                            <w:left w:val="none" w:sz="0" w:space="0" w:color="auto"/>
                                                                            <w:bottom w:val="none" w:sz="0" w:space="0" w:color="auto"/>
                                                                            <w:right w:val="none" w:sz="0" w:space="0" w:color="auto"/>
                                                                          </w:divBdr>
                                                                          <w:divsChild>
                                                                            <w:div w:id="1056398290">
                                                                              <w:marLeft w:val="0"/>
                                                                              <w:marRight w:val="0"/>
                                                                              <w:marTop w:val="0"/>
                                                                              <w:marBottom w:val="0"/>
                                                                              <w:divBdr>
                                                                                <w:top w:val="none" w:sz="0" w:space="0" w:color="auto"/>
                                                                                <w:left w:val="none" w:sz="0" w:space="0" w:color="auto"/>
                                                                                <w:bottom w:val="none" w:sz="0" w:space="0" w:color="auto"/>
                                                                                <w:right w:val="none" w:sz="0" w:space="0" w:color="auto"/>
                                                                              </w:divBdr>
                                                                              <w:divsChild>
                                                                                <w:div w:id="1023701278">
                                                                                  <w:marLeft w:val="0"/>
                                                                                  <w:marRight w:val="0"/>
                                                                                  <w:marTop w:val="0"/>
                                                                                  <w:marBottom w:val="0"/>
                                                                                  <w:divBdr>
                                                                                    <w:top w:val="none" w:sz="0" w:space="0" w:color="auto"/>
                                                                                    <w:left w:val="none" w:sz="0" w:space="0" w:color="auto"/>
                                                                                    <w:bottom w:val="none" w:sz="0" w:space="0" w:color="auto"/>
                                                                                    <w:right w:val="none" w:sz="0" w:space="0" w:color="auto"/>
                                                                                  </w:divBdr>
                                                                                  <w:divsChild>
                                                                                    <w:div w:id="2077822391">
                                                                                      <w:marLeft w:val="0"/>
                                                                                      <w:marRight w:val="0"/>
                                                                                      <w:marTop w:val="0"/>
                                                                                      <w:marBottom w:val="0"/>
                                                                                      <w:divBdr>
                                                                                        <w:top w:val="none" w:sz="0" w:space="0" w:color="auto"/>
                                                                                        <w:left w:val="none" w:sz="0" w:space="0" w:color="auto"/>
                                                                                        <w:bottom w:val="none" w:sz="0" w:space="0" w:color="auto"/>
                                                                                        <w:right w:val="none" w:sz="0" w:space="0" w:color="auto"/>
                                                                                      </w:divBdr>
                                                                                      <w:divsChild>
                                                                                        <w:div w:id="9186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309346">
      <w:bodyDiv w:val="1"/>
      <w:marLeft w:val="0"/>
      <w:marRight w:val="0"/>
      <w:marTop w:val="0"/>
      <w:marBottom w:val="0"/>
      <w:divBdr>
        <w:top w:val="none" w:sz="0" w:space="0" w:color="auto"/>
        <w:left w:val="none" w:sz="0" w:space="0" w:color="auto"/>
        <w:bottom w:val="none" w:sz="0" w:space="0" w:color="auto"/>
        <w:right w:val="none" w:sz="0" w:space="0" w:color="auto"/>
      </w:divBdr>
    </w:div>
    <w:div w:id="1695109517">
      <w:bodyDiv w:val="1"/>
      <w:marLeft w:val="0"/>
      <w:marRight w:val="0"/>
      <w:marTop w:val="0"/>
      <w:marBottom w:val="0"/>
      <w:divBdr>
        <w:top w:val="none" w:sz="0" w:space="0" w:color="auto"/>
        <w:left w:val="none" w:sz="0" w:space="0" w:color="auto"/>
        <w:bottom w:val="none" w:sz="0" w:space="0" w:color="auto"/>
        <w:right w:val="none" w:sz="0" w:space="0" w:color="auto"/>
      </w:divBdr>
    </w:div>
    <w:div w:id="1699695938">
      <w:bodyDiv w:val="1"/>
      <w:marLeft w:val="0"/>
      <w:marRight w:val="0"/>
      <w:marTop w:val="0"/>
      <w:marBottom w:val="0"/>
      <w:divBdr>
        <w:top w:val="none" w:sz="0" w:space="0" w:color="auto"/>
        <w:left w:val="none" w:sz="0" w:space="0" w:color="auto"/>
        <w:bottom w:val="none" w:sz="0" w:space="0" w:color="auto"/>
        <w:right w:val="none" w:sz="0" w:space="0" w:color="auto"/>
      </w:divBdr>
    </w:div>
    <w:div w:id="1942838025">
      <w:bodyDiv w:val="1"/>
      <w:marLeft w:val="0"/>
      <w:marRight w:val="0"/>
      <w:marTop w:val="0"/>
      <w:marBottom w:val="0"/>
      <w:divBdr>
        <w:top w:val="none" w:sz="0" w:space="0" w:color="auto"/>
        <w:left w:val="none" w:sz="0" w:space="0" w:color="auto"/>
        <w:bottom w:val="none" w:sz="0" w:space="0" w:color="auto"/>
        <w:right w:val="none" w:sz="0" w:space="0" w:color="auto"/>
      </w:divBdr>
    </w:div>
    <w:div w:id="1972709946">
      <w:bodyDiv w:val="1"/>
      <w:marLeft w:val="0"/>
      <w:marRight w:val="0"/>
      <w:marTop w:val="0"/>
      <w:marBottom w:val="0"/>
      <w:divBdr>
        <w:top w:val="none" w:sz="0" w:space="0" w:color="auto"/>
        <w:left w:val="none" w:sz="0" w:space="0" w:color="auto"/>
        <w:bottom w:val="none" w:sz="0" w:space="0" w:color="auto"/>
        <w:right w:val="none" w:sz="0" w:space="0" w:color="auto"/>
      </w:divBdr>
      <w:divsChild>
        <w:div w:id="546143340">
          <w:marLeft w:val="0"/>
          <w:marRight w:val="0"/>
          <w:marTop w:val="0"/>
          <w:marBottom w:val="0"/>
          <w:divBdr>
            <w:top w:val="none" w:sz="0" w:space="0" w:color="auto"/>
            <w:left w:val="none" w:sz="0" w:space="0" w:color="auto"/>
            <w:bottom w:val="none" w:sz="0" w:space="0" w:color="auto"/>
            <w:right w:val="none" w:sz="0" w:space="0" w:color="auto"/>
          </w:divBdr>
          <w:divsChild>
            <w:div w:id="671179654">
              <w:marLeft w:val="0"/>
              <w:marRight w:val="0"/>
              <w:marTop w:val="0"/>
              <w:marBottom w:val="0"/>
              <w:divBdr>
                <w:top w:val="none" w:sz="0" w:space="0" w:color="auto"/>
                <w:left w:val="none" w:sz="0" w:space="0" w:color="auto"/>
                <w:bottom w:val="none" w:sz="0" w:space="0" w:color="auto"/>
                <w:right w:val="none" w:sz="0" w:space="0" w:color="auto"/>
              </w:divBdr>
              <w:divsChild>
                <w:div w:id="1628052062">
                  <w:marLeft w:val="0"/>
                  <w:marRight w:val="0"/>
                  <w:marTop w:val="0"/>
                  <w:marBottom w:val="0"/>
                  <w:divBdr>
                    <w:top w:val="none" w:sz="0" w:space="0" w:color="auto"/>
                    <w:left w:val="none" w:sz="0" w:space="0" w:color="auto"/>
                    <w:bottom w:val="none" w:sz="0" w:space="0" w:color="auto"/>
                    <w:right w:val="none" w:sz="0" w:space="0" w:color="auto"/>
                  </w:divBdr>
                  <w:divsChild>
                    <w:div w:id="611280896">
                      <w:marLeft w:val="1200"/>
                      <w:marRight w:val="0"/>
                      <w:marTop w:val="0"/>
                      <w:marBottom w:val="0"/>
                      <w:divBdr>
                        <w:top w:val="none" w:sz="0" w:space="0" w:color="auto"/>
                        <w:left w:val="none" w:sz="0" w:space="0" w:color="auto"/>
                        <w:bottom w:val="none" w:sz="0" w:space="0" w:color="auto"/>
                        <w:right w:val="none" w:sz="0" w:space="0" w:color="auto"/>
                      </w:divBdr>
                      <w:divsChild>
                        <w:div w:id="1345008905">
                          <w:marLeft w:val="0"/>
                          <w:marRight w:val="0"/>
                          <w:marTop w:val="0"/>
                          <w:marBottom w:val="0"/>
                          <w:divBdr>
                            <w:top w:val="single" w:sz="2" w:space="0" w:color="CECECE"/>
                            <w:left w:val="single" w:sz="4" w:space="0" w:color="CECECE"/>
                            <w:bottom w:val="single" w:sz="4" w:space="0" w:color="CECECE"/>
                            <w:right w:val="single" w:sz="4" w:space="0" w:color="CECECE"/>
                          </w:divBdr>
                          <w:divsChild>
                            <w:div w:id="1690060246">
                              <w:marLeft w:val="0"/>
                              <w:marRight w:val="0"/>
                              <w:marTop w:val="0"/>
                              <w:marBottom w:val="0"/>
                              <w:divBdr>
                                <w:top w:val="none" w:sz="0" w:space="0" w:color="auto"/>
                                <w:left w:val="none" w:sz="0" w:space="0" w:color="auto"/>
                                <w:bottom w:val="none" w:sz="0" w:space="0" w:color="auto"/>
                                <w:right w:val="none" w:sz="0" w:space="0" w:color="auto"/>
                              </w:divBdr>
                              <w:divsChild>
                                <w:div w:id="806703249">
                                  <w:marLeft w:val="0"/>
                                  <w:marRight w:val="0"/>
                                  <w:marTop w:val="0"/>
                                  <w:marBottom w:val="0"/>
                                  <w:divBdr>
                                    <w:top w:val="none" w:sz="0" w:space="0" w:color="auto"/>
                                    <w:left w:val="none" w:sz="0" w:space="0" w:color="auto"/>
                                    <w:bottom w:val="none" w:sz="0" w:space="0" w:color="auto"/>
                                    <w:right w:val="none" w:sz="0" w:space="0" w:color="auto"/>
                                  </w:divBdr>
                                  <w:divsChild>
                                    <w:div w:id="640814656">
                                      <w:marLeft w:val="0"/>
                                      <w:marRight w:val="0"/>
                                      <w:marTop w:val="0"/>
                                      <w:marBottom w:val="0"/>
                                      <w:divBdr>
                                        <w:top w:val="none" w:sz="0" w:space="0" w:color="auto"/>
                                        <w:left w:val="none" w:sz="0" w:space="0" w:color="auto"/>
                                        <w:bottom w:val="none" w:sz="0" w:space="0" w:color="auto"/>
                                        <w:right w:val="none" w:sz="0" w:space="0" w:color="auto"/>
                                      </w:divBdr>
                                      <w:divsChild>
                                        <w:div w:id="548958524">
                                          <w:marLeft w:val="0"/>
                                          <w:marRight w:val="0"/>
                                          <w:marTop w:val="0"/>
                                          <w:marBottom w:val="0"/>
                                          <w:divBdr>
                                            <w:top w:val="none" w:sz="0" w:space="0" w:color="auto"/>
                                            <w:left w:val="none" w:sz="0" w:space="0" w:color="auto"/>
                                            <w:bottom w:val="none" w:sz="0" w:space="0" w:color="auto"/>
                                            <w:right w:val="none" w:sz="0" w:space="0" w:color="auto"/>
                                          </w:divBdr>
                                          <w:divsChild>
                                            <w:div w:id="970786370">
                                              <w:marLeft w:val="100"/>
                                              <w:marRight w:val="100"/>
                                              <w:marTop w:val="0"/>
                                              <w:marBottom w:val="50"/>
                                              <w:divBdr>
                                                <w:top w:val="single" w:sz="12" w:space="0" w:color="FF6600"/>
                                                <w:left w:val="single" w:sz="4" w:space="0" w:color="FF6600"/>
                                                <w:bottom w:val="single" w:sz="4" w:space="0" w:color="FF6600"/>
                                                <w:right w:val="single" w:sz="4" w:space="0" w:color="FF6600"/>
                                              </w:divBdr>
                                              <w:divsChild>
                                                <w:div w:id="945306162">
                                                  <w:marLeft w:val="0"/>
                                                  <w:marRight w:val="0"/>
                                                  <w:marTop w:val="0"/>
                                                  <w:marBottom w:val="0"/>
                                                  <w:divBdr>
                                                    <w:top w:val="none" w:sz="0" w:space="0" w:color="auto"/>
                                                    <w:left w:val="none" w:sz="0" w:space="0" w:color="auto"/>
                                                    <w:bottom w:val="none" w:sz="0" w:space="0" w:color="auto"/>
                                                    <w:right w:val="none" w:sz="0" w:space="0" w:color="auto"/>
                                                  </w:divBdr>
                                                  <w:divsChild>
                                                    <w:div w:id="1344434142">
                                                      <w:marLeft w:val="0"/>
                                                      <w:marRight w:val="0"/>
                                                      <w:marTop w:val="0"/>
                                                      <w:marBottom w:val="0"/>
                                                      <w:divBdr>
                                                        <w:top w:val="none" w:sz="0" w:space="0" w:color="auto"/>
                                                        <w:left w:val="none" w:sz="0" w:space="0" w:color="auto"/>
                                                        <w:bottom w:val="none" w:sz="0" w:space="0" w:color="auto"/>
                                                        <w:right w:val="none" w:sz="0" w:space="0" w:color="auto"/>
                                                      </w:divBdr>
                                                      <w:divsChild>
                                                        <w:div w:id="358360372">
                                                          <w:marLeft w:val="0"/>
                                                          <w:marRight w:val="0"/>
                                                          <w:marTop w:val="0"/>
                                                          <w:marBottom w:val="0"/>
                                                          <w:divBdr>
                                                            <w:top w:val="none" w:sz="0" w:space="0" w:color="auto"/>
                                                            <w:left w:val="none" w:sz="0" w:space="0" w:color="auto"/>
                                                            <w:bottom w:val="none" w:sz="0" w:space="0" w:color="auto"/>
                                                            <w:right w:val="none" w:sz="0" w:space="0" w:color="auto"/>
                                                          </w:divBdr>
                                                          <w:divsChild>
                                                            <w:div w:id="761757222">
                                                              <w:marLeft w:val="0"/>
                                                              <w:marRight w:val="0"/>
                                                              <w:marTop w:val="0"/>
                                                              <w:marBottom w:val="0"/>
                                                              <w:divBdr>
                                                                <w:top w:val="none" w:sz="0" w:space="0" w:color="auto"/>
                                                                <w:left w:val="none" w:sz="0" w:space="0" w:color="auto"/>
                                                                <w:bottom w:val="none" w:sz="0" w:space="0" w:color="auto"/>
                                                                <w:right w:val="none" w:sz="0" w:space="0" w:color="auto"/>
                                                              </w:divBdr>
                                                              <w:divsChild>
                                                                <w:div w:id="1963152451">
                                                                  <w:marLeft w:val="0"/>
                                                                  <w:marRight w:val="0"/>
                                                                  <w:marTop w:val="0"/>
                                                                  <w:marBottom w:val="0"/>
                                                                  <w:divBdr>
                                                                    <w:top w:val="none" w:sz="0" w:space="0" w:color="auto"/>
                                                                    <w:left w:val="none" w:sz="0" w:space="0" w:color="auto"/>
                                                                    <w:bottom w:val="none" w:sz="0" w:space="0" w:color="auto"/>
                                                                    <w:right w:val="none" w:sz="0" w:space="0" w:color="auto"/>
                                                                  </w:divBdr>
                                                                  <w:divsChild>
                                                                    <w:div w:id="334652176">
                                                                      <w:marLeft w:val="0"/>
                                                                      <w:marRight w:val="0"/>
                                                                      <w:marTop w:val="0"/>
                                                                      <w:marBottom w:val="0"/>
                                                                      <w:divBdr>
                                                                        <w:top w:val="none" w:sz="0" w:space="0" w:color="auto"/>
                                                                        <w:left w:val="none" w:sz="0" w:space="0" w:color="auto"/>
                                                                        <w:bottom w:val="none" w:sz="0" w:space="0" w:color="auto"/>
                                                                        <w:right w:val="none" w:sz="0" w:space="0" w:color="auto"/>
                                                                      </w:divBdr>
                                                                      <w:divsChild>
                                                                        <w:div w:id="1698461598">
                                                                          <w:marLeft w:val="0"/>
                                                                          <w:marRight w:val="0"/>
                                                                          <w:marTop w:val="0"/>
                                                                          <w:marBottom w:val="0"/>
                                                                          <w:divBdr>
                                                                            <w:top w:val="none" w:sz="0" w:space="0" w:color="auto"/>
                                                                            <w:left w:val="none" w:sz="0" w:space="0" w:color="auto"/>
                                                                            <w:bottom w:val="none" w:sz="0" w:space="0" w:color="auto"/>
                                                                            <w:right w:val="none" w:sz="0" w:space="0" w:color="auto"/>
                                                                          </w:divBdr>
                                                                          <w:divsChild>
                                                                            <w:div w:id="1538011419">
                                                                              <w:marLeft w:val="0"/>
                                                                              <w:marRight w:val="0"/>
                                                                              <w:marTop w:val="0"/>
                                                                              <w:marBottom w:val="0"/>
                                                                              <w:divBdr>
                                                                                <w:top w:val="none" w:sz="0" w:space="0" w:color="auto"/>
                                                                                <w:left w:val="none" w:sz="0" w:space="0" w:color="auto"/>
                                                                                <w:bottom w:val="none" w:sz="0" w:space="0" w:color="auto"/>
                                                                                <w:right w:val="none" w:sz="0" w:space="0" w:color="auto"/>
                                                                              </w:divBdr>
                                                                              <w:divsChild>
                                                                                <w:div w:id="2108767625">
                                                                                  <w:marLeft w:val="0"/>
                                                                                  <w:marRight w:val="0"/>
                                                                                  <w:marTop w:val="0"/>
                                                                                  <w:marBottom w:val="0"/>
                                                                                  <w:divBdr>
                                                                                    <w:top w:val="none" w:sz="0" w:space="0" w:color="auto"/>
                                                                                    <w:left w:val="none" w:sz="0" w:space="0" w:color="auto"/>
                                                                                    <w:bottom w:val="none" w:sz="0" w:space="0" w:color="auto"/>
                                                                                    <w:right w:val="none" w:sz="0" w:space="0" w:color="auto"/>
                                                                                  </w:divBdr>
                                                                                  <w:divsChild>
                                                                                    <w:div w:id="762141686">
                                                                                      <w:marLeft w:val="0"/>
                                                                                      <w:marRight w:val="0"/>
                                                                                      <w:marTop w:val="0"/>
                                                                                      <w:marBottom w:val="0"/>
                                                                                      <w:divBdr>
                                                                                        <w:top w:val="none" w:sz="0" w:space="0" w:color="auto"/>
                                                                                        <w:left w:val="none" w:sz="0" w:space="0" w:color="auto"/>
                                                                                        <w:bottom w:val="none" w:sz="0" w:space="0" w:color="auto"/>
                                                                                        <w:right w:val="none" w:sz="0" w:space="0" w:color="auto"/>
                                                                                      </w:divBdr>
                                                                                      <w:divsChild>
                                                                                        <w:div w:id="15489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sha.gov/pls/oshaweb/owalink.query_links?src_doc_type=STANDARDS&amp;src_unique_file=1910_1450&amp;src_anchor_name=1910.1450(h)(1)(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osha.gov/pls/oshaweb/owalink.query_links?src_doc_type=STANDARDS&amp;src_unique_file=1910_1450&amp;src_anchor_name=1910.1450(e)(3)(viii)"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450&amp;src_anchor_name=1910.1450(e)(3)(vi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6102015.pdf" TargetMode="External"/><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419BF-4C8A-434C-9B50-776954AC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7832</Words>
  <Characters>47704</Characters>
  <Application>Microsoft Office Word</Application>
  <DocSecurity>4</DocSecurity>
  <Lines>397</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55426</CharactersWithSpaces>
  <SharedDoc>false</SharedDoc>
  <HLinks>
    <vt:vector size="96" baseType="variant">
      <vt:variant>
        <vt:i4>1376327</vt:i4>
      </vt:variant>
      <vt:variant>
        <vt:i4>18</vt:i4>
      </vt:variant>
      <vt:variant>
        <vt:i4>0</vt:i4>
      </vt:variant>
      <vt:variant>
        <vt:i4>5</vt:i4>
      </vt:variant>
      <vt:variant>
        <vt:lpwstr>http://stats.bls.gov/home.htm</vt:lpwstr>
      </vt:variant>
      <vt:variant>
        <vt:lpwstr/>
      </vt:variant>
      <vt:variant>
        <vt:i4>5767208</vt:i4>
      </vt:variant>
      <vt:variant>
        <vt:i4>15</vt:i4>
      </vt:variant>
      <vt:variant>
        <vt:i4>0</vt:i4>
      </vt:variant>
      <vt:variant>
        <vt:i4>5</vt:i4>
      </vt:variant>
      <vt:variant>
        <vt:lpwstr>http://www.nces.ed.gov/programs/digest/tables/dt13_205.50.asp</vt:lpwstr>
      </vt:variant>
      <vt:variant>
        <vt:lpwstr/>
      </vt:variant>
      <vt:variant>
        <vt:i4>4587522</vt:i4>
      </vt:variant>
      <vt:variant>
        <vt:i4>12</vt:i4>
      </vt:variant>
      <vt:variant>
        <vt:i4>0</vt:i4>
      </vt:variant>
      <vt:variant>
        <vt:i4>5</vt:i4>
      </vt:variant>
      <vt:variant>
        <vt:lpwstr>http://www.nces.ed.gov/ipeds/datacenter/InstitutionBy Group.aspx</vt:lpwstr>
      </vt:variant>
      <vt:variant>
        <vt:lpwstr/>
      </vt:variant>
      <vt:variant>
        <vt:i4>7405621</vt:i4>
      </vt:variant>
      <vt:variant>
        <vt:i4>9</vt:i4>
      </vt:variant>
      <vt:variant>
        <vt:i4>0</vt:i4>
      </vt:variant>
      <vt:variant>
        <vt:i4>5</vt:i4>
      </vt:variant>
      <vt:variant>
        <vt:lpwstr>http://www.bls.gov/ooh/healthcare/medical-and-clinical-laboratory-technologists-and-technicians.htm</vt:lpwstr>
      </vt:variant>
      <vt:variant>
        <vt:lpwstr/>
      </vt:variant>
      <vt:variant>
        <vt:i4>7078012</vt:i4>
      </vt:variant>
      <vt:variant>
        <vt:i4>6</vt:i4>
      </vt:variant>
      <vt:variant>
        <vt:i4>0</vt:i4>
      </vt:variant>
      <vt:variant>
        <vt:i4>5</vt:i4>
      </vt:variant>
      <vt:variant>
        <vt:lpwstr>http://www.osha.gov/pls/oshaweb/owalink.query_links?src_doc_type=STANDARDS&amp;src_unique_file=1910_1450&amp;src_anchor_name=1910.1450(h)(1)(i)</vt:lpwstr>
      </vt:variant>
      <vt:variant>
        <vt:lpwstr/>
      </vt:variant>
      <vt:variant>
        <vt:i4>4063358</vt:i4>
      </vt:variant>
      <vt:variant>
        <vt:i4>3</vt:i4>
      </vt:variant>
      <vt:variant>
        <vt:i4>0</vt:i4>
      </vt:variant>
      <vt:variant>
        <vt:i4>5</vt:i4>
      </vt:variant>
      <vt:variant>
        <vt:lpwstr>http://www.osha.gov/pls/oshaweb/owalink.query_links?src_doc_type=STANDARDS&amp;src_unique_file=1910_1450&amp;src_anchor_name=1910.1450(e)(3)(viii)</vt:lpwstr>
      </vt:variant>
      <vt:variant>
        <vt:lpwstr/>
      </vt:variant>
      <vt:variant>
        <vt:i4>1507351</vt:i4>
      </vt:variant>
      <vt:variant>
        <vt:i4>0</vt:i4>
      </vt:variant>
      <vt:variant>
        <vt:i4>0</vt:i4>
      </vt:variant>
      <vt:variant>
        <vt:i4>5</vt:i4>
      </vt:variant>
      <vt:variant>
        <vt:lpwstr>http://www.osha.gov/pls/oshaweb/owalink.query_links?src_doc_type=STANDARDS&amp;src_unique_file=1910_1450&amp;src_anchor_name=1910.1450(e)(3)(vii)</vt:lpwstr>
      </vt:variant>
      <vt:variant>
        <vt:lpwstr/>
      </vt:variant>
      <vt:variant>
        <vt:i4>2949224</vt:i4>
      </vt:variant>
      <vt:variant>
        <vt:i4>24</vt:i4>
      </vt:variant>
      <vt:variant>
        <vt:i4>0</vt:i4>
      </vt:variant>
      <vt:variant>
        <vt:i4>5</vt:i4>
      </vt:variant>
      <vt:variant>
        <vt:lpwstr>http://nces.ed.gov/ipeds/datacenter/InstitutionByGroup.aspx</vt:lpwstr>
      </vt:variant>
      <vt:variant>
        <vt:lpwstr/>
      </vt:variant>
      <vt:variant>
        <vt:i4>2949224</vt:i4>
      </vt:variant>
      <vt:variant>
        <vt:i4>21</vt:i4>
      </vt:variant>
      <vt:variant>
        <vt:i4>0</vt:i4>
      </vt:variant>
      <vt:variant>
        <vt:i4>5</vt:i4>
      </vt:variant>
      <vt:variant>
        <vt:lpwstr>http://nces.ed.gov/ipeds/datacenter/InstitutionByGroup.aspx</vt:lpwstr>
      </vt:variant>
      <vt:variant>
        <vt:lpwstr/>
      </vt:variant>
      <vt:variant>
        <vt:i4>1638401</vt:i4>
      </vt:variant>
      <vt:variant>
        <vt:i4>18</vt:i4>
      </vt:variant>
      <vt:variant>
        <vt:i4>0</vt:i4>
      </vt:variant>
      <vt:variant>
        <vt:i4>5</vt:i4>
      </vt:variant>
      <vt:variant>
        <vt:lpwstr>http://censtats.census.gov/cgi-bin/cbpnaic/cbpsect.pl</vt:lpwstr>
      </vt:variant>
      <vt:variant>
        <vt:lpwstr/>
      </vt:variant>
      <vt:variant>
        <vt:i4>6684722</vt:i4>
      </vt:variant>
      <vt:variant>
        <vt:i4>15</vt:i4>
      </vt:variant>
      <vt:variant>
        <vt:i4>0</vt:i4>
      </vt:variant>
      <vt:variant>
        <vt:i4>5</vt:i4>
      </vt:variant>
      <vt:variant>
        <vt:lpwstr>http://www.nsf.gov/statistics/2015/nsf15307/</vt:lpwstr>
      </vt:variant>
      <vt:variant>
        <vt:lpwstr>chp1&amp;chp2&amp;chp4</vt:lpwstr>
      </vt:variant>
      <vt:variant>
        <vt:i4>1638401</vt:i4>
      </vt:variant>
      <vt:variant>
        <vt:i4>12</vt:i4>
      </vt:variant>
      <vt:variant>
        <vt:i4>0</vt:i4>
      </vt:variant>
      <vt:variant>
        <vt:i4>5</vt:i4>
      </vt:variant>
      <vt:variant>
        <vt:lpwstr>http://censtats.census.gov/cgi-bin/cbpnaic/cbpsect.pl</vt:lpwstr>
      </vt:variant>
      <vt:variant>
        <vt:lpwstr/>
      </vt:variant>
      <vt:variant>
        <vt:i4>1638401</vt:i4>
      </vt:variant>
      <vt:variant>
        <vt:i4>9</vt:i4>
      </vt:variant>
      <vt:variant>
        <vt:i4>0</vt:i4>
      </vt:variant>
      <vt:variant>
        <vt:i4>5</vt:i4>
      </vt:variant>
      <vt:variant>
        <vt:lpwstr>http://censtats.census.gov/cgi-bin/cbpnaic/cbpsect.pl</vt:lpwstr>
      </vt:variant>
      <vt:variant>
        <vt:lpwstr/>
      </vt:variant>
      <vt:variant>
        <vt:i4>7077933</vt:i4>
      </vt:variant>
      <vt:variant>
        <vt:i4>6</vt:i4>
      </vt:variant>
      <vt:variant>
        <vt:i4>0</vt:i4>
      </vt:variant>
      <vt:variant>
        <vt:i4>5</vt:i4>
      </vt:variant>
      <vt:variant>
        <vt:lpwstr>http://www.nsf.gov/statistics/srvyindustry/</vt:lpwstr>
      </vt:variant>
      <vt:variant>
        <vt:lpwstr/>
      </vt:variant>
      <vt:variant>
        <vt:i4>6684722</vt:i4>
      </vt:variant>
      <vt:variant>
        <vt:i4>3</vt:i4>
      </vt:variant>
      <vt:variant>
        <vt:i4>0</vt:i4>
      </vt:variant>
      <vt:variant>
        <vt:i4>5</vt:i4>
      </vt:variant>
      <vt:variant>
        <vt:lpwstr>http://www.nsf.gov/statistics/2015/nsf15307/</vt:lpwstr>
      </vt:variant>
      <vt:variant>
        <vt:lpwstr>chp1&amp;chp2&amp;chp4</vt:lpwstr>
      </vt:variant>
      <vt:variant>
        <vt:i4>1638401</vt:i4>
      </vt:variant>
      <vt:variant>
        <vt:i4>0</vt:i4>
      </vt:variant>
      <vt:variant>
        <vt:i4>0</vt:i4>
      </vt:variant>
      <vt:variant>
        <vt:i4>5</vt:i4>
      </vt:variant>
      <vt:variant>
        <vt:lpwstr>http://censtats.census.gov/cgi-bin/cbpnaic/cbpsect.pl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2015-11-27T22:15:00Z</dcterms:created>
  <dcterms:modified xsi:type="dcterms:W3CDTF">2015-11-27T22:15:00Z</dcterms:modified>
</cp:coreProperties>
</file>