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6F" w:rsidRDefault="00B96D6F" w:rsidP="00B96D6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891E10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983AC6">
        <w:rPr>
          <w:sz w:val="24"/>
          <w:szCs w:val="24"/>
        </w:rPr>
        <w:t>28</w:t>
      </w:r>
      <w:r>
        <w:rPr>
          <w:sz w:val="24"/>
          <w:szCs w:val="24"/>
        </w:rPr>
        <w:t>/201</w:t>
      </w:r>
      <w:r w:rsidR="00891E10">
        <w:rPr>
          <w:sz w:val="24"/>
          <w:szCs w:val="24"/>
        </w:rPr>
        <w:t>5</w:t>
      </w:r>
    </w:p>
    <w:p w:rsidR="003A4C35" w:rsidRPr="00177760" w:rsidRDefault="003A4C35" w:rsidP="003A4C35">
      <w:pPr>
        <w:autoSpaceDE w:val="0"/>
        <w:autoSpaceDN w:val="0"/>
        <w:adjustRightInd w:val="0"/>
        <w:rPr>
          <w:sz w:val="24"/>
          <w:szCs w:val="24"/>
        </w:rPr>
      </w:pPr>
      <w:r w:rsidRPr="00177760">
        <w:rPr>
          <w:sz w:val="24"/>
          <w:szCs w:val="24"/>
        </w:rPr>
        <w:t>Note to Reviewer of 1220-0</w:t>
      </w:r>
      <w:r w:rsidR="00D821A9">
        <w:rPr>
          <w:sz w:val="24"/>
          <w:szCs w:val="24"/>
        </w:rPr>
        <w:t>149</w:t>
      </w:r>
    </w:p>
    <w:p w:rsidR="003A4C35" w:rsidRPr="00177760" w:rsidRDefault="003A4C35" w:rsidP="003A4C35">
      <w:pPr>
        <w:autoSpaceDE w:val="0"/>
        <w:autoSpaceDN w:val="0"/>
        <w:adjustRightInd w:val="0"/>
        <w:rPr>
          <w:sz w:val="24"/>
          <w:szCs w:val="24"/>
        </w:rPr>
      </w:pPr>
    </w:p>
    <w:p w:rsidR="00891E10" w:rsidRDefault="00CB0A60" w:rsidP="00B96D6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Bureau of Labor Statistics (BLS) is seeking Office of Management and Budget (OMB) approval </w:t>
      </w:r>
      <w:r w:rsidR="00891E10">
        <w:rPr>
          <w:sz w:val="24"/>
          <w:szCs w:val="24"/>
        </w:rPr>
        <w:t xml:space="preserve">for </w:t>
      </w:r>
      <w:r w:rsidR="00FF63E6">
        <w:rPr>
          <w:sz w:val="24"/>
          <w:szCs w:val="24"/>
        </w:rPr>
        <w:t xml:space="preserve">a </w:t>
      </w:r>
      <w:proofErr w:type="spellStart"/>
      <w:r w:rsidR="00FF63E6">
        <w:rPr>
          <w:sz w:val="24"/>
          <w:szCs w:val="24"/>
        </w:rPr>
        <w:t>nonsubstantive</w:t>
      </w:r>
      <w:proofErr w:type="spellEnd"/>
      <w:r w:rsidR="00FF63E6">
        <w:rPr>
          <w:sz w:val="24"/>
          <w:szCs w:val="24"/>
        </w:rPr>
        <w:t xml:space="preserve"> change </w:t>
      </w:r>
      <w:r w:rsidR="003E3827">
        <w:rPr>
          <w:sz w:val="24"/>
          <w:szCs w:val="24"/>
        </w:rPr>
        <w:t>to</w:t>
      </w:r>
      <w:r w:rsidR="00891E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AC6699">
        <w:rPr>
          <w:sz w:val="24"/>
          <w:szCs w:val="24"/>
        </w:rPr>
        <w:t xml:space="preserve">fiscal year (FY) 2015 </w:t>
      </w:r>
      <w:r w:rsidR="00D821A9">
        <w:rPr>
          <w:sz w:val="24"/>
          <w:szCs w:val="24"/>
        </w:rPr>
        <w:t>Occupational Safety and Health Statistics (OSHS)</w:t>
      </w:r>
      <w:r>
        <w:rPr>
          <w:sz w:val="24"/>
          <w:szCs w:val="24"/>
        </w:rPr>
        <w:t xml:space="preserve"> cooperative agreement (CA) application package.  </w:t>
      </w:r>
    </w:p>
    <w:p w:rsidR="00891E10" w:rsidRDefault="00891E10" w:rsidP="00B96D6F">
      <w:pPr>
        <w:autoSpaceDE w:val="0"/>
        <w:autoSpaceDN w:val="0"/>
        <w:adjustRightInd w:val="0"/>
        <w:rPr>
          <w:sz w:val="24"/>
          <w:szCs w:val="24"/>
        </w:rPr>
      </w:pPr>
    </w:p>
    <w:p w:rsidR="00891E10" w:rsidRPr="005F4F7E" w:rsidRDefault="00891E10" w:rsidP="00891E10">
      <w:pPr>
        <w:spacing w:after="240"/>
        <w:rPr>
          <w:sz w:val="24"/>
          <w:szCs w:val="24"/>
        </w:rPr>
      </w:pPr>
      <w:r>
        <w:rPr>
          <w:sz w:val="24"/>
          <w:szCs w:val="24"/>
        </w:rPr>
        <w:t>On December 26, 2013, OMB</w:t>
      </w:r>
      <w:r w:rsidRPr="005F4F7E">
        <w:rPr>
          <w:sz w:val="24"/>
          <w:szCs w:val="24"/>
        </w:rPr>
        <w:t xml:space="preserve"> published a Final Rule </w:t>
      </w:r>
      <w:r>
        <w:rPr>
          <w:sz w:val="24"/>
          <w:szCs w:val="24"/>
        </w:rPr>
        <w:t xml:space="preserve">in the </w:t>
      </w:r>
      <w:r w:rsidRPr="00B7033B">
        <w:rPr>
          <w:i/>
          <w:sz w:val="24"/>
          <w:szCs w:val="24"/>
        </w:rPr>
        <w:t>Federal Register</w:t>
      </w:r>
      <w:r>
        <w:rPr>
          <w:sz w:val="24"/>
          <w:szCs w:val="24"/>
        </w:rPr>
        <w:t xml:space="preserve"> entitled </w:t>
      </w:r>
      <w:r w:rsidRPr="00684C3E">
        <w:rPr>
          <w:i/>
          <w:sz w:val="24"/>
          <w:szCs w:val="24"/>
        </w:rPr>
        <w:t>Uniform Administrative Requirements, Cost Principles, and Audit Requirements for Federal Awards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(Uniform Guidance).</w:t>
      </w:r>
      <w:r w:rsidRPr="005F4F7E">
        <w:rPr>
          <w:sz w:val="24"/>
          <w:szCs w:val="24"/>
        </w:rPr>
        <w:t xml:space="preserve">  The Final Rule, also known as t</w:t>
      </w:r>
      <w:r>
        <w:rPr>
          <w:sz w:val="24"/>
          <w:szCs w:val="24"/>
        </w:rPr>
        <w:t>he “Super-circular” or “Omni-circular,” streamlined</w:t>
      </w:r>
      <w:r w:rsidRPr="005F4F7E">
        <w:rPr>
          <w:sz w:val="24"/>
          <w:szCs w:val="24"/>
        </w:rPr>
        <w:t xml:space="preserve"> grants administration by creating uniform regulations for cost principles, administrative requirements, and audit requirements by consolidating eight OMB circulars (A-21, A-50, A-87, A</w:t>
      </w:r>
      <w:r w:rsidRPr="005F4F7E">
        <w:rPr>
          <w:sz w:val="24"/>
          <w:szCs w:val="24"/>
        </w:rPr>
        <w:noBreakHyphen/>
        <w:t xml:space="preserve">89, A-102, A-110, A-122, and A-133) into a single document.  Federal agencies were given one year to adopt the new guidance.  On December 19, 2014, </w:t>
      </w:r>
      <w:r>
        <w:rPr>
          <w:sz w:val="24"/>
          <w:szCs w:val="24"/>
        </w:rPr>
        <w:t>the Department of Labor (</w:t>
      </w:r>
      <w:r w:rsidRPr="005F4F7E">
        <w:rPr>
          <w:sz w:val="24"/>
          <w:szCs w:val="24"/>
        </w:rPr>
        <w:t>DOL</w:t>
      </w:r>
      <w:r>
        <w:rPr>
          <w:sz w:val="24"/>
          <w:szCs w:val="24"/>
        </w:rPr>
        <w:t>)</w:t>
      </w:r>
      <w:r w:rsidRPr="005F4F7E">
        <w:rPr>
          <w:sz w:val="24"/>
          <w:szCs w:val="24"/>
        </w:rPr>
        <w:t xml:space="preserve"> issued its Final Rule entitled </w:t>
      </w:r>
      <w:r w:rsidRPr="00684C3E">
        <w:rPr>
          <w:i/>
          <w:sz w:val="24"/>
          <w:szCs w:val="24"/>
        </w:rPr>
        <w:t>Uniform Administrative Requirements, Cost Principles, and Audit Requirements for Federal Awards</w:t>
      </w:r>
      <w:r>
        <w:rPr>
          <w:i/>
          <w:sz w:val="24"/>
          <w:szCs w:val="24"/>
        </w:rPr>
        <w:t>,</w:t>
      </w:r>
      <w:r w:rsidRPr="005F4F7E">
        <w:rPr>
          <w:sz w:val="24"/>
          <w:szCs w:val="24"/>
        </w:rPr>
        <w:t xml:space="preserve"> which adopted the OMB </w:t>
      </w:r>
      <w:r>
        <w:rPr>
          <w:sz w:val="24"/>
          <w:szCs w:val="24"/>
        </w:rPr>
        <w:t>R</w:t>
      </w:r>
      <w:r w:rsidRPr="005F4F7E">
        <w:rPr>
          <w:sz w:val="24"/>
          <w:szCs w:val="24"/>
        </w:rPr>
        <w:t xml:space="preserve">ule with </w:t>
      </w:r>
      <w:r>
        <w:rPr>
          <w:sz w:val="24"/>
          <w:szCs w:val="24"/>
        </w:rPr>
        <w:t xml:space="preserve">the </w:t>
      </w:r>
      <w:r w:rsidRPr="005F4F7E">
        <w:rPr>
          <w:sz w:val="24"/>
          <w:szCs w:val="24"/>
        </w:rPr>
        <w:t>DOL</w:t>
      </w:r>
      <w:r>
        <w:rPr>
          <w:sz w:val="24"/>
          <w:szCs w:val="24"/>
        </w:rPr>
        <w:t>’s</w:t>
      </w:r>
      <w:r w:rsidRPr="005F4F7E">
        <w:rPr>
          <w:sz w:val="24"/>
          <w:szCs w:val="24"/>
        </w:rPr>
        <w:t xml:space="preserve"> exceptions.  </w:t>
      </w:r>
    </w:p>
    <w:p w:rsidR="00891E10" w:rsidRDefault="00891E10" w:rsidP="00891E10">
      <w:pPr>
        <w:spacing w:after="240"/>
        <w:rPr>
          <w:sz w:val="24"/>
          <w:szCs w:val="24"/>
        </w:rPr>
      </w:pPr>
      <w:r>
        <w:rPr>
          <w:sz w:val="24"/>
          <w:szCs w:val="24"/>
        </w:rPr>
        <w:t>The new Uniform Guidance applies</w:t>
      </w:r>
      <w:r w:rsidRPr="00B70DB0">
        <w:rPr>
          <w:sz w:val="24"/>
          <w:szCs w:val="24"/>
        </w:rPr>
        <w:t xml:space="preserve"> to all Federal awards made on or after December 26, 2014.  In addition, the Uniform Guidance </w:t>
      </w:r>
      <w:r>
        <w:rPr>
          <w:sz w:val="24"/>
          <w:szCs w:val="24"/>
        </w:rPr>
        <w:t>applies</w:t>
      </w:r>
      <w:r w:rsidRPr="00B70DB0">
        <w:rPr>
          <w:sz w:val="24"/>
          <w:szCs w:val="24"/>
        </w:rPr>
        <w:t xml:space="preserve"> to modifications for </w:t>
      </w:r>
      <w:r>
        <w:rPr>
          <w:sz w:val="24"/>
          <w:szCs w:val="24"/>
        </w:rPr>
        <w:t>additional</w:t>
      </w:r>
      <w:r w:rsidRPr="00B70DB0">
        <w:rPr>
          <w:sz w:val="24"/>
          <w:szCs w:val="24"/>
        </w:rPr>
        <w:t xml:space="preserve"> funding to</w:t>
      </w:r>
      <w:r w:rsidR="003E3827">
        <w:rPr>
          <w:sz w:val="24"/>
          <w:szCs w:val="24"/>
        </w:rPr>
        <w:t xml:space="preserve"> existing awards</w:t>
      </w:r>
      <w:r w:rsidRPr="00B70DB0">
        <w:rPr>
          <w:sz w:val="24"/>
          <w:szCs w:val="24"/>
        </w:rPr>
        <w:t xml:space="preserve"> that occur on or after December 26, 2014.  </w:t>
      </w:r>
      <w:r>
        <w:rPr>
          <w:sz w:val="24"/>
          <w:szCs w:val="24"/>
        </w:rPr>
        <w:t xml:space="preserve">In order to implement the new Uniform Guidance, the BLS updated the </w:t>
      </w:r>
      <w:r w:rsidRPr="00891E10">
        <w:rPr>
          <w:i/>
          <w:sz w:val="24"/>
          <w:szCs w:val="24"/>
        </w:rPr>
        <w:t>Administrative Requirements</w:t>
      </w:r>
      <w:r w:rsidR="006B1A36">
        <w:rPr>
          <w:sz w:val="24"/>
          <w:szCs w:val="24"/>
        </w:rPr>
        <w:t xml:space="preserve"> section of the FY 2015 OSHS </w:t>
      </w:r>
      <w:r>
        <w:rPr>
          <w:sz w:val="24"/>
          <w:szCs w:val="24"/>
        </w:rPr>
        <w:t xml:space="preserve">CA.  </w:t>
      </w:r>
      <w:r w:rsidRPr="00B70DB0">
        <w:rPr>
          <w:sz w:val="24"/>
          <w:szCs w:val="24"/>
        </w:rPr>
        <w:t>State agencies who submit mod</w:t>
      </w:r>
      <w:r>
        <w:rPr>
          <w:sz w:val="24"/>
          <w:szCs w:val="24"/>
        </w:rPr>
        <w:t>ifications</w:t>
      </w:r>
      <w:r w:rsidRPr="00B70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their FY 2015 CAs </w:t>
      </w:r>
      <w:r w:rsidRPr="00B70DB0">
        <w:rPr>
          <w:sz w:val="24"/>
          <w:szCs w:val="24"/>
        </w:rPr>
        <w:t xml:space="preserve">for additional funding </w:t>
      </w:r>
      <w:r w:rsidR="00182D6C">
        <w:rPr>
          <w:sz w:val="24"/>
          <w:szCs w:val="24"/>
        </w:rPr>
        <w:t xml:space="preserve">after December 26, 2014, </w:t>
      </w:r>
      <w:r w:rsidRPr="00B70DB0">
        <w:rPr>
          <w:sz w:val="24"/>
          <w:szCs w:val="24"/>
        </w:rPr>
        <w:t xml:space="preserve">will receive </w:t>
      </w:r>
      <w:r>
        <w:rPr>
          <w:sz w:val="24"/>
          <w:szCs w:val="24"/>
        </w:rPr>
        <w:t xml:space="preserve">and must agree to comply with the </w:t>
      </w:r>
      <w:r w:rsidRPr="00B70DB0">
        <w:rPr>
          <w:sz w:val="24"/>
          <w:szCs w:val="24"/>
        </w:rPr>
        <w:t xml:space="preserve">new </w:t>
      </w:r>
      <w:r w:rsidRPr="00B70DB0">
        <w:rPr>
          <w:i/>
          <w:sz w:val="24"/>
          <w:szCs w:val="24"/>
        </w:rPr>
        <w:t>Administrative Requirements</w:t>
      </w:r>
      <w:r>
        <w:rPr>
          <w:i/>
          <w:sz w:val="24"/>
          <w:szCs w:val="24"/>
        </w:rPr>
        <w:t>,</w:t>
      </w:r>
      <w:r w:rsidRPr="00B70DB0">
        <w:rPr>
          <w:i/>
          <w:sz w:val="24"/>
          <w:szCs w:val="24"/>
        </w:rPr>
        <w:t xml:space="preserve"> </w:t>
      </w:r>
      <w:r w:rsidRPr="00B70DB0">
        <w:rPr>
          <w:sz w:val="24"/>
          <w:szCs w:val="24"/>
        </w:rPr>
        <w:t xml:space="preserve">which will supersede the previous </w:t>
      </w:r>
      <w:r w:rsidRPr="00B70DB0">
        <w:rPr>
          <w:i/>
          <w:sz w:val="24"/>
          <w:szCs w:val="24"/>
        </w:rPr>
        <w:t>Administrative Requirements</w:t>
      </w:r>
      <w:r w:rsidRPr="00B70DB0">
        <w:rPr>
          <w:sz w:val="24"/>
          <w:szCs w:val="24"/>
        </w:rPr>
        <w:t xml:space="preserve">.  </w:t>
      </w:r>
      <w:r w:rsidR="00FF63E6">
        <w:rPr>
          <w:sz w:val="24"/>
          <w:szCs w:val="24"/>
        </w:rPr>
        <w:t xml:space="preserve">State agencies will be required to complete an addendum to the </w:t>
      </w:r>
      <w:r w:rsidR="00FF63E6" w:rsidRPr="00FF63E6">
        <w:rPr>
          <w:i/>
          <w:sz w:val="24"/>
          <w:szCs w:val="24"/>
        </w:rPr>
        <w:t xml:space="preserve">All </w:t>
      </w:r>
      <w:r w:rsidR="00D821A9">
        <w:rPr>
          <w:i/>
          <w:sz w:val="24"/>
          <w:szCs w:val="24"/>
        </w:rPr>
        <w:t xml:space="preserve">OSHS </w:t>
      </w:r>
      <w:r w:rsidR="00FF63E6" w:rsidRPr="00FF63E6">
        <w:rPr>
          <w:i/>
          <w:sz w:val="24"/>
          <w:szCs w:val="24"/>
        </w:rPr>
        <w:t>Program</w:t>
      </w:r>
      <w:r w:rsidR="00FF63E6">
        <w:rPr>
          <w:sz w:val="24"/>
          <w:szCs w:val="24"/>
        </w:rPr>
        <w:t xml:space="preserve"> work statement agreeing to comply with the revised requirements.  </w:t>
      </w:r>
      <w:r w:rsidRPr="00B70DB0">
        <w:rPr>
          <w:sz w:val="24"/>
          <w:szCs w:val="24"/>
        </w:rPr>
        <w:t>If no modifications</w:t>
      </w:r>
      <w:r>
        <w:rPr>
          <w:sz w:val="24"/>
          <w:szCs w:val="24"/>
        </w:rPr>
        <w:t xml:space="preserve"> for additional funding</w:t>
      </w:r>
      <w:r w:rsidRPr="00B70DB0">
        <w:rPr>
          <w:sz w:val="24"/>
          <w:szCs w:val="24"/>
        </w:rPr>
        <w:t xml:space="preserve"> are made to the FY</w:t>
      </w:r>
      <w:r>
        <w:rPr>
          <w:sz w:val="24"/>
          <w:szCs w:val="24"/>
        </w:rPr>
        <w:t xml:space="preserve"> 2015 CA</w:t>
      </w:r>
      <w:r w:rsidRPr="00B70DB0">
        <w:rPr>
          <w:sz w:val="24"/>
          <w:szCs w:val="24"/>
        </w:rPr>
        <w:t>, State agencies may continue to follow the current terms and c</w:t>
      </w:r>
      <w:r w:rsidR="00D821A9">
        <w:rPr>
          <w:sz w:val="24"/>
          <w:szCs w:val="24"/>
        </w:rPr>
        <w:t>onditions of the FY 2015 OSHS</w:t>
      </w:r>
      <w:r>
        <w:rPr>
          <w:sz w:val="24"/>
          <w:szCs w:val="24"/>
        </w:rPr>
        <w:t xml:space="preserve"> CA</w:t>
      </w:r>
      <w:r w:rsidRPr="00B70DB0">
        <w:rPr>
          <w:sz w:val="24"/>
          <w:szCs w:val="24"/>
        </w:rPr>
        <w:t xml:space="preserve">.  State agencies </w:t>
      </w:r>
      <w:r>
        <w:rPr>
          <w:sz w:val="24"/>
          <w:szCs w:val="24"/>
        </w:rPr>
        <w:t xml:space="preserve">also </w:t>
      </w:r>
      <w:r w:rsidRPr="00B70DB0">
        <w:rPr>
          <w:sz w:val="24"/>
          <w:szCs w:val="24"/>
        </w:rPr>
        <w:t xml:space="preserve">may request a modification to their FY 2015 CA in order to replace the current regulations with the new Uniform Guidance.  </w:t>
      </w:r>
    </w:p>
    <w:p w:rsidR="00FF63E6" w:rsidRDefault="00FF63E6" w:rsidP="00891E1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The updated </w:t>
      </w:r>
      <w:r w:rsidRPr="00FF63E6">
        <w:rPr>
          <w:i/>
          <w:sz w:val="24"/>
          <w:szCs w:val="24"/>
        </w:rPr>
        <w:t>Administrative Requirements</w:t>
      </w:r>
      <w:r>
        <w:rPr>
          <w:sz w:val="24"/>
          <w:szCs w:val="24"/>
        </w:rPr>
        <w:t xml:space="preserve"> and addendum to the </w:t>
      </w:r>
      <w:r w:rsidRPr="00FF63E6">
        <w:rPr>
          <w:i/>
          <w:sz w:val="24"/>
          <w:szCs w:val="24"/>
        </w:rPr>
        <w:t xml:space="preserve">All </w:t>
      </w:r>
      <w:r w:rsidR="00D821A9">
        <w:rPr>
          <w:i/>
          <w:sz w:val="24"/>
          <w:szCs w:val="24"/>
        </w:rPr>
        <w:t>OSHS Program</w:t>
      </w:r>
      <w:r w:rsidRPr="00FF63E6">
        <w:rPr>
          <w:i/>
          <w:sz w:val="24"/>
          <w:szCs w:val="24"/>
        </w:rPr>
        <w:t xml:space="preserve"> </w:t>
      </w:r>
      <w:r w:rsidR="00D821A9">
        <w:rPr>
          <w:sz w:val="24"/>
          <w:szCs w:val="24"/>
        </w:rPr>
        <w:t>w</w:t>
      </w:r>
      <w:r w:rsidRPr="00D821A9">
        <w:rPr>
          <w:sz w:val="24"/>
          <w:szCs w:val="24"/>
        </w:rPr>
        <w:t>o</w:t>
      </w:r>
      <w:r w:rsidR="00D821A9">
        <w:rPr>
          <w:sz w:val="24"/>
          <w:szCs w:val="24"/>
        </w:rPr>
        <w:t>rk s</w:t>
      </w:r>
      <w:r w:rsidRPr="00D821A9">
        <w:rPr>
          <w:sz w:val="24"/>
          <w:szCs w:val="24"/>
        </w:rPr>
        <w:t>tatement</w:t>
      </w:r>
      <w:r>
        <w:rPr>
          <w:sz w:val="24"/>
          <w:szCs w:val="24"/>
        </w:rPr>
        <w:t xml:space="preserve"> are attached.  </w:t>
      </w:r>
      <w:bookmarkStart w:id="0" w:name="_GoBack"/>
      <w:bookmarkEnd w:id="0"/>
    </w:p>
    <w:sectPr w:rsidR="00FF63E6" w:rsidSect="003A4C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BF3"/>
    <w:multiLevelType w:val="hybridMultilevel"/>
    <w:tmpl w:val="B1A465AE"/>
    <w:lvl w:ilvl="0" w:tplc="26D6606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F71276"/>
    <w:multiLevelType w:val="hybridMultilevel"/>
    <w:tmpl w:val="B7582DB4"/>
    <w:lvl w:ilvl="0" w:tplc="45820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49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086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20B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369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D6B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107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A0C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35"/>
    <w:rsid w:val="000267CD"/>
    <w:rsid w:val="00096C05"/>
    <w:rsid w:val="000A5430"/>
    <w:rsid w:val="000B206C"/>
    <w:rsid w:val="000D6626"/>
    <w:rsid w:val="00177760"/>
    <w:rsid w:val="00182D6C"/>
    <w:rsid w:val="00251701"/>
    <w:rsid w:val="00317B40"/>
    <w:rsid w:val="003233A2"/>
    <w:rsid w:val="003A4C35"/>
    <w:rsid w:val="003A5638"/>
    <w:rsid w:val="003E3827"/>
    <w:rsid w:val="0047677F"/>
    <w:rsid w:val="004B5A6B"/>
    <w:rsid w:val="004D3C21"/>
    <w:rsid w:val="0050791F"/>
    <w:rsid w:val="00537B78"/>
    <w:rsid w:val="00541180"/>
    <w:rsid w:val="00597F09"/>
    <w:rsid w:val="006142F6"/>
    <w:rsid w:val="00615DB5"/>
    <w:rsid w:val="006B1A36"/>
    <w:rsid w:val="006D599C"/>
    <w:rsid w:val="006E1EEF"/>
    <w:rsid w:val="007C5474"/>
    <w:rsid w:val="00811885"/>
    <w:rsid w:val="00866BF7"/>
    <w:rsid w:val="00891E10"/>
    <w:rsid w:val="008B2DE5"/>
    <w:rsid w:val="00902CB6"/>
    <w:rsid w:val="00923B97"/>
    <w:rsid w:val="00983AC6"/>
    <w:rsid w:val="00AC6699"/>
    <w:rsid w:val="00B866EC"/>
    <w:rsid w:val="00B96D6F"/>
    <w:rsid w:val="00BE73E9"/>
    <w:rsid w:val="00CB0A60"/>
    <w:rsid w:val="00D821A9"/>
    <w:rsid w:val="00E96E8F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83794-158F-4C57-BCC2-6A15BE8E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E10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subject/>
  <dc:creator>Amy Hobby</dc:creator>
  <cp:keywords/>
  <cp:lastModifiedBy>Hobby, Amy - BLS</cp:lastModifiedBy>
  <cp:revision>4</cp:revision>
  <dcterms:created xsi:type="dcterms:W3CDTF">2015-01-28T23:12:00Z</dcterms:created>
  <dcterms:modified xsi:type="dcterms:W3CDTF">2015-01-28T23:15:00Z</dcterms:modified>
</cp:coreProperties>
</file>