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F9C69" w14:textId="77777777" w:rsidR="00504102" w:rsidRPr="00DA7EE6" w:rsidRDefault="0027043A" w:rsidP="0027043A">
      <w:pPr>
        <w:pStyle w:val="BodyText2"/>
      </w:pPr>
      <w:r w:rsidRPr="00DA7EE6">
        <w:t xml:space="preserve">SUPPORTING STATEMENT FOR </w:t>
      </w:r>
      <w:r w:rsidRPr="00DA7EE6">
        <w:br/>
        <w:t>PAPERWORK REDUCTION ACT SUBMISSION</w:t>
      </w:r>
    </w:p>
    <w:p w14:paraId="198F9C6A" w14:textId="77777777" w:rsidR="00504102" w:rsidRPr="00DA7EE6" w:rsidRDefault="00504102" w:rsidP="0027043A">
      <w:pPr>
        <w:pStyle w:val="BodyText2"/>
      </w:pPr>
      <w:r w:rsidRPr="00DA7EE6">
        <w:t>Supplemental Nonimmigrant Visa Application</w:t>
      </w:r>
    </w:p>
    <w:p w14:paraId="198F9C6B" w14:textId="77777777" w:rsidR="00504102" w:rsidRPr="00DA7EE6" w:rsidRDefault="00504102" w:rsidP="0027043A">
      <w:pPr>
        <w:pStyle w:val="BodyText2"/>
      </w:pPr>
      <w:r w:rsidRPr="00DA7EE6">
        <w:t>OMB 1405-0134</w:t>
      </w:r>
    </w:p>
    <w:p w14:paraId="198F9C6C" w14:textId="77777777" w:rsidR="0027043A" w:rsidRPr="00DA7EE6" w:rsidRDefault="0027043A" w:rsidP="0027043A">
      <w:pPr>
        <w:pStyle w:val="BodyText2"/>
      </w:pPr>
      <w:r w:rsidRPr="00DA7EE6">
        <w:t xml:space="preserve"> DS-157</w:t>
      </w:r>
      <w:r w:rsidRPr="00DA7EE6">
        <w:br/>
      </w:r>
    </w:p>
    <w:p w14:paraId="198F9C6D" w14:textId="77777777" w:rsidR="0027043A" w:rsidRPr="00DA7EE6" w:rsidRDefault="0027043A" w:rsidP="0027043A">
      <w:pPr>
        <w:jc w:val="center"/>
      </w:pPr>
    </w:p>
    <w:p w14:paraId="198F9C6E" w14:textId="77777777" w:rsidR="0027043A" w:rsidRPr="00DA7EE6" w:rsidRDefault="0027043A" w:rsidP="0027043A">
      <w:pPr>
        <w:pStyle w:val="Heading3"/>
      </w:pPr>
      <w:r w:rsidRPr="00DA7EE6">
        <w:t>A.</w:t>
      </w:r>
      <w:r w:rsidRPr="00DA7EE6">
        <w:tab/>
        <w:t>JUSTIFICATION</w:t>
      </w:r>
    </w:p>
    <w:p w14:paraId="198F9C6F" w14:textId="77777777" w:rsidR="0027043A" w:rsidRPr="00DA7EE6" w:rsidRDefault="0027043A" w:rsidP="0027043A"/>
    <w:p w14:paraId="47D957C3" w14:textId="66642490" w:rsidR="008406FE" w:rsidRPr="00DA7EE6" w:rsidRDefault="0027043A" w:rsidP="006D2D90">
      <w:r w:rsidRPr="00DA7EE6">
        <w:t xml:space="preserve">1.  </w:t>
      </w:r>
      <w:r w:rsidR="0076266F" w:rsidRPr="00DA7EE6">
        <w:t>Section 602(b)(1) of the Afghan Allies Protection Act (AAPA) (</w:t>
      </w:r>
      <w:r w:rsidR="00110E46" w:rsidRPr="00DA7EE6">
        <w:t>P</w:t>
      </w:r>
      <w:r w:rsidR="00D962B4" w:rsidRPr="00DA7EE6">
        <w:t xml:space="preserve">ublic </w:t>
      </w:r>
      <w:r w:rsidR="00110E46" w:rsidRPr="00DA7EE6">
        <w:t>L</w:t>
      </w:r>
      <w:r w:rsidR="00D962B4" w:rsidRPr="00DA7EE6">
        <w:t>aw</w:t>
      </w:r>
      <w:r w:rsidR="00110E46" w:rsidRPr="00DA7EE6">
        <w:t xml:space="preserve"> 111-8 </w:t>
      </w:r>
      <w:r w:rsidR="00D962B4" w:rsidRPr="00DA7EE6">
        <w:t>Section 602</w:t>
      </w:r>
      <w:r w:rsidR="00110E46" w:rsidRPr="00DA7EE6">
        <w:t xml:space="preserve">) states that the Secretary of State in consultation with the Secretary of Homeland Security, may provide  </w:t>
      </w:r>
      <w:r w:rsidR="008406FE" w:rsidRPr="00DA7EE6">
        <w:t xml:space="preserve">certain aliens described in section </w:t>
      </w:r>
      <w:r w:rsidR="00382673" w:rsidRPr="00DA7EE6">
        <w:t>602</w:t>
      </w:r>
      <w:r w:rsidR="008406FE" w:rsidRPr="00DA7EE6">
        <w:t xml:space="preserve">(b)(2) with </w:t>
      </w:r>
      <w:r w:rsidR="00110E46" w:rsidRPr="00DA7EE6">
        <w:t xml:space="preserve">the status of a special immigrant under section 101(a)(27) of the Immigration and Nationality Act </w:t>
      </w:r>
      <w:r w:rsidR="008406FE" w:rsidRPr="00DA7EE6">
        <w:t xml:space="preserve">(INA) </w:t>
      </w:r>
      <w:r w:rsidR="00110E46" w:rsidRPr="00DA7EE6">
        <w:t xml:space="preserve">(8 U.S.C 1101 (a)(27)) </w:t>
      </w:r>
      <w:r w:rsidR="00C87C8E" w:rsidRPr="00DA7EE6">
        <w:t xml:space="preserve">if </w:t>
      </w:r>
      <w:r w:rsidR="009F2A22" w:rsidRPr="00DA7EE6">
        <w:t xml:space="preserve">the </w:t>
      </w:r>
      <w:r w:rsidR="008406FE" w:rsidRPr="00DA7EE6">
        <w:t xml:space="preserve">alien </w:t>
      </w:r>
      <w:r w:rsidR="009F2A22" w:rsidRPr="00DA7EE6">
        <w:t>or an agent acting on behalf of the alien, submits a petition for classification under section INA 203(b)(4) (8 U.S.C. 1153(b)(4)); is otherwise eligible to receive an immigrant visa; is otherwise admissible to the United States for permanent residence (excluding the grounds for inadmissibility specified in INA 212(a)(4) (8 U.S.C.1182(a)(4)); and</w:t>
      </w:r>
      <w:r w:rsidR="00D928B2" w:rsidRPr="00DA7EE6">
        <w:t xml:space="preserve">, </w:t>
      </w:r>
      <w:r w:rsidR="00110E46" w:rsidRPr="00DA7EE6">
        <w:t>clears a background check and appropriate screening, as determined by the Secretary of Homeland Security.</w:t>
      </w:r>
    </w:p>
    <w:p w14:paraId="5F0E6F1B" w14:textId="1A01D40E" w:rsidR="00D962B4" w:rsidRPr="00DA7EE6" w:rsidRDefault="00B647D7" w:rsidP="00BD422F">
      <w:pPr>
        <w:ind w:firstLine="720"/>
      </w:pPr>
      <w:r w:rsidRPr="00DA7EE6">
        <w:t>Section 602(b)(2)</w:t>
      </w:r>
      <w:r w:rsidR="0076266F" w:rsidRPr="00DA7EE6">
        <w:t>(A)</w:t>
      </w:r>
      <w:r w:rsidRPr="00DA7EE6">
        <w:t xml:space="preserve"> </w:t>
      </w:r>
      <w:r w:rsidR="009F2A22" w:rsidRPr="00DA7EE6">
        <w:t>of the AAPA</w:t>
      </w:r>
      <w:r w:rsidR="00DA7EE6" w:rsidRPr="00DA7EE6">
        <w:t>, as amended,</w:t>
      </w:r>
      <w:r w:rsidR="009F2A22" w:rsidRPr="00DA7EE6">
        <w:t xml:space="preserve"> </w:t>
      </w:r>
      <w:r w:rsidRPr="00DA7EE6">
        <w:t>mandates that alien</w:t>
      </w:r>
      <w:r w:rsidR="00D928B2" w:rsidRPr="00DA7EE6">
        <w:t xml:space="preserve"> be</w:t>
      </w:r>
      <w:r w:rsidRPr="00DA7EE6">
        <w:t xml:space="preserve"> a citizen  or national of Afghanistan</w:t>
      </w:r>
      <w:r w:rsidR="00D928B2" w:rsidRPr="00DA7EE6">
        <w:t>;</w:t>
      </w:r>
      <w:r w:rsidRPr="00DA7EE6">
        <w:t xml:space="preserve"> was</w:t>
      </w:r>
      <w:r w:rsidR="009F2A22" w:rsidRPr="00DA7EE6">
        <w:t xml:space="preserve"> or is</w:t>
      </w:r>
      <w:r w:rsidRPr="00DA7EE6">
        <w:t xml:space="preserve"> employed by or on behalf of the United States Government in Afghanistan on or after October 7, 2001, for not less than a year</w:t>
      </w:r>
      <w:r w:rsidR="00D928B2" w:rsidRPr="00DA7EE6">
        <w:t>; has provided faithful and valuable service to the United States Government</w:t>
      </w:r>
      <w:proofErr w:type="gramStart"/>
      <w:r w:rsidR="00DA7EE6" w:rsidRPr="00DA7EE6">
        <w:t xml:space="preserve">, </w:t>
      </w:r>
      <w:r w:rsidR="00D928B2" w:rsidRPr="00DA7EE6">
        <w:t xml:space="preserve"> </w:t>
      </w:r>
      <w:r w:rsidR="0076266F" w:rsidRPr="00DA7EE6">
        <w:t>subject</w:t>
      </w:r>
      <w:proofErr w:type="gramEnd"/>
      <w:r w:rsidR="0076266F" w:rsidRPr="00DA7EE6">
        <w:t xml:space="preserve"> to Chief of Mission (COM) approval, </w:t>
      </w:r>
      <w:r w:rsidR="00D928B2" w:rsidRPr="00DA7EE6">
        <w:t>which is documented in a positive recommendation or evaluation, from the employee’s senior supervisor or the person currently occupying that position, or a more senior person, if the employee’s senior supervisor has left the employer or has left Afghanistan; and has experienced or is experiencing an ongoing serious threat as a consequence of the alien’s employment by the United States Government.</w:t>
      </w:r>
      <w:r w:rsidR="0076266F" w:rsidRPr="00DA7EE6">
        <w:t xml:space="preserve">  </w:t>
      </w:r>
      <w:r w:rsidR="00382673" w:rsidRPr="00DA7EE6">
        <w:t>AAPA s</w:t>
      </w:r>
      <w:r w:rsidR="0076266F" w:rsidRPr="00DA7EE6">
        <w:t>ection</w:t>
      </w:r>
      <w:r w:rsidR="00594864" w:rsidRPr="00DA7EE6">
        <w:t>s</w:t>
      </w:r>
      <w:r w:rsidR="0076266F" w:rsidRPr="00DA7EE6">
        <w:t xml:space="preserve"> 602(b</w:t>
      </w:r>
      <w:proofErr w:type="gramStart"/>
      <w:r w:rsidR="0076266F" w:rsidRPr="00DA7EE6">
        <w:t>)(</w:t>
      </w:r>
      <w:proofErr w:type="gramEnd"/>
      <w:r w:rsidR="0076266F" w:rsidRPr="00DA7EE6">
        <w:t>2)(B) and (C) further provide that the eligible spouse or child or surviving spouse or child of the alien described in 602(b)(2)(A) may also receive special immigrant status.</w:t>
      </w:r>
    </w:p>
    <w:p w14:paraId="67BA69B3" w14:textId="59CDDEB5" w:rsidR="00382673" w:rsidRPr="00DA7EE6" w:rsidRDefault="00D962B4" w:rsidP="00EA571F">
      <w:pPr>
        <w:ind w:firstLine="720"/>
      </w:pPr>
      <w:r w:rsidRPr="00DA7EE6">
        <w:t xml:space="preserve"> </w:t>
      </w:r>
      <w:r w:rsidR="00D57D15">
        <w:t>Section 1244(a) of the Refugee Crisis in Iraq Act of 2007, entitled “</w:t>
      </w:r>
      <w:r w:rsidRPr="00DA7EE6">
        <w:t>Special Immigrant Status for Certain Iraqis</w:t>
      </w:r>
      <w:r w:rsidR="00D57D15">
        <w:t>”</w:t>
      </w:r>
      <w:r w:rsidR="0076266F" w:rsidRPr="00DA7EE6">
        <w:t xml:space="preserve"> </w:t>
      </w:r>
      <w:r w:rsidR="002D1A0C" w:rsidRPr="00DA7EE6">
        <w:t>(</w:t>
      </w:r>
      <w:r w:rsidR="004E32A2" w:rsidRPr="00DA7EE6">
        <w:t>SISCI</w:t>
      </w:r>
      <w:r w:rsidRPr="00DA7EE6">
        <w:t>)</w:t>
      </w:r>
      <w:r w:rsidR="004E32A2" w:rsidRPr="00DA7EE6">
        <w:t xml:space="preserve"> (Public Law 110-181)</w:t>
      </w:r>
      <w:r w:rsidRPr="00DA7EE6">
        <w:t xml:space="preserve"> </w:t>
      </w:r>
      <w:r w:rsidR="002934DA" w:rsidRPr="00DA7EE6">
        <w:t>states</w:t>
      </w:r>
      <w:r w:rsidRPr="00DA7EE6">
        <w:t xml:space="preserve"> that the Secretary of State in consultation with the Secretary of Homeland Security of State, may provide </w:t>
      </w:r>
      <w:r w:rsidR="008D0F70" w:rsidRPr="00DA7EE6">
        <w:t xml:space="preserve">an alien described in subsection </w:t>
      </w:r>
      <w:r w:rsidR="00382673" w:rsidRPr="00DA7EE6">
        <w:t>1244</w:t>
      </w:r>
      <w:r w:rsidR="008D0F70" w:rsidRPr="00DA7EE6">
        <w:t xml:space="preserve">(b) with the status of a special immigrant under section 101(a)(27) of the </w:t>
      </w:r>
      <w:r w:rsidR="00382673" w:rsidRPr="00DA7EE6">
        <w:t>INA</w:t>
      </w:r>
      <w:r w:rsidR="008D0F70" w:rsidRPr="00DA7EE6">
        <w:t xml:space="preserve"> (8 U.S.C. 1101(a)(27)) if the alien or agent acting on behalf of the alien, submits a petition for classification under </w:t>
      </w:r>
      <w:r w:rsidR="00382673" w:rsidRPr="00DA7EE6">
        <w:t>INA</w:t>
      </w:r>
      <w:r w:rsidR="008D0F70" w:rsidRPr="00DA7EE6">
        <w:t xml:space="preserve"> 203(b)(4) (8 U.S.C 1153(b)(4)); is otherwise eligible to receive an immigrant visa; is otherwise admissible to the United States for permanent residence (excluding the grounds for inadmissibility specified in </w:t>
      </w:r>
      <w:r w:rsidR="00382673" w:rsidRPr="00DA7EE6">
        <w:t>INA</w:t>
      </w:r>
      <w:r w:rsidR="008D0F70" w:rsidRPr="00DA7EE6">
        <w:t xml:space="preserve"> 212(a)(4) (8 U.S.C. 1153(b)(4)) and cleared a background check and appropriate screening as determined by the Secretary of Homeland Security </w:t>
      </w:r>
    </w:p>
    <w:p w14:paraId="66C2A802" w14:textId="54FC0C92" w:rsidR="00AB7060" w:rsidRPr="00DA7EE6" w:rsidRDefault="00D962B4" w:rsidP="00BD422F">
      <w:pPr>
        <w:ind w:firstLine="720"/>
      </w:pPr>
      <w:r w:rsidRPr="00DA7EE6">
        <w:t>Section 1244(b)(1)</w:t>
      </w:r>
      <w:r w:rsidR="008D0F70" w:rsidRPr="00DA7EE6">
        <w:t xml:space="preserve"> of the SISCI </w:t>
      </w:r>
      <w:r w:rsidRPr="00DA7EE6">
        <w:t xml:space="preserve"> </w:t>
      </w:r>
      <w:r w:rsidR="00587E1C" w:rsidRPr="00DA7EE6">
        <w:t xml:space="preserve">mandates that </w:t>
      </w:r>
      <w:r w:rsidR="00382673" w:rsidRPr="00DA7EE6">
        <w:t xml:space="preserve">the </w:t>
      </w:r>
      <w:r w:rsidR="00587E1C" w:rsidRPr="00DA7EE6">
        <w:t xml:space="preserve">alien be a </w:t>
      </w:r>
      <w:r w:rsidRPr="00DA7EE6">
        <w:t>citizen or national of Iraq</w:t>
      </w:r>
      <w:r w:rsidR="00587E1C" w:rsidRPr="00DA7EE6">
        <w:t>;</w:t>
      </w:r>
      <w:r w:rsidRPr="00DA7EE6">
        <w:t xml:space="preserve"> was or is employed  by or on behalf of the United States Government in </w:t>
      </w:r>
      <w:r w:rsidR="002D1A0C" w:rsidRPr="00DA7EE6">
        <w:t xml:space="preserve">Iraq </w:t>
      </w:r>
      <w:r w:rsidRPr="00DA7EE6">
        <w:t>on or after March  20, 2003</w:t>
      </w:r>
      <w:r w:rsidR="002D1A0C" w:rsidRPr="00DA7EE6">
        <w:t xml:space="preserve"> </w:t>
      </w:r>
      <w:r w:rsidRPr="00DA7EE6">
        <w:t>for not less than a year</w:t>
      </w:r>
      <w:r w:rsidR="00587E1C" w:rsidRPr="00DA7EE6">
        <w:t xml:space="preserve">; has provided faithful and valuable service to the United States </w:t>
      </w:r>
      <w:r w:rsidR="00802804" w:rsidRPr="00DA7EE6">
        <w:t xml:space="preserve">Government, subject to </w:t>
      </w:r>
      <w:r w:rsidR="00382673" w:rsidRPr="00DA7EE6">
        <w:t>COM approval</w:t>
      </w:r>
      <w:r w:rsidR="00802804" w:rsidRPr="00DA7EE6">
        <w:t xml:space="preserve">, </w:t>
      </w:r>
      <w:r w:rsidR="00587E1C" w:rsidRPr="00DA7EE6">
        <w:t>which is documented in a positive recommendation or evaluation</w:t>
      </w:r>
      <w:r w:rsidR="00C73BC9" w:rsidRPr="00DA7EE6">
        <w:t xml:space="preserve"> </w:t>
      </w:r>
      <w:r w:rsidR="00587E1C" w:rsidRPr="00DA7EE6">
        <w:t xml:space="preserve">from the employee’s senior advisor or the person currently occupying that position, or </w:t>
      </w:r>
      <w:r w:rsidR="00587E1C" w:rsidRPr="00DA7EE6">
        <w:lastRenderedPageBreak/>
        <w:t>a more senior person, if the employee’s senior supervisor has left the employer or has left Iraq; and has experience or is experiencing an ongoing serious threat as a consequence of the alien’s employment by the United States Government.  Section 1244(b)(2)(A) and (B) further provide</w:t>
      </w:r>
      <w:r w:rsidR="00BF11A1">
        <w:t>s</w:t>
      </w:r>
      <w:r w:rsidR="00587E1C" w:rsidRPr="00DA7EE6">
        <w:t xml:space="preserve"> that the eligible spouse or child or surviving spouse or child of the alien described in </w:t>
      </w:r>
      <w:r w:rsidR="00C71638" w:rsidRPr="00DA7EE6">
        <w:t>1244(b)(1)</w:t>
      </w:r>
      <w:r w:rsidR="00587E1C" w:rsidRPr="00DA7EE6">
        <w:t xml:space="preserve"> may also receive special immigrant status. </w:t>
      </w:r>
    </w:p>
    <w:p w14:paraId="54B43981" w14:textId="1C76D2BA" w:rsidR="00AB7060" w:rsidRPr="00DA7EE6" w:rsidRDefault="002D1A0C" w:rsidP="00BD422F">
      <w:pPr>
        <w:ind w:firstLine="720"/>
      </w:pPr>
      <w:r w:rsidRPr="00DA7EE6">
        <w:t>As indicated above, b</w:t>
      </w:r>
      <w:r w:rsidR="00AB7060" w:rsidRPr="00DA7EE6">
        <w:t xml:space="preserve">oth </w:t>
      </w:r>
      <w:r w:rsidRPr="00DA7EE6">
        <w:t>the AAPA and the SISCI</w:t>
      </w:r>
      <w:r w:rsidR="00AB7060" w:rsidRPr="00DA7EE6">
        <w:t xml:space="preserve"> require applicants to receive Chief of Mission Approval. </w:t>
      </w:r>
    </w:p>
    <w:p w14:paraId="198F9C71" w14:textId="77777777" w:rsidR="0027043A" w:rsidRPr="00DA7EE6" w:rsidRDefault="0027043A" w:rsidP="0027043A">
      <w:pPr>
        <w:pStyle w:val="Header"/>
        <w:tabs>
          <w:tab w:val="clear" w:pos="4320"/>
          <w:tab w:val="clear" w:pos="8640"/>
        </w:tabs>
      </w:pPr>
    </w:p>
    <w:p w14:paraId="198F9C78" w14:textId="1C4F49AD" w:rsidR="0027043A" w:rsidRPr="00DA7EE6" w:rsidRDefault="0027043A" w:rsidP="0027043A">
      <w:r w:rsidRPr="00DA7EE6">
        <w:t>2.  Department of State use</w:t>
      </w:r>
      <w:r w:rsidR="009F2A22" w:rsidRPr="00DA7EE6">
        <w:t>s</w:t>
      </w:r>
      <w:r w:rsidRPr="00DA7EE6">
        <w:t xml:space="preserve"> Form DS-157 (Supplemental Nonimmigrant Visa Application) </w:t>
      </w:r>
      <w:r w:rsidR="00443B60" w:rsidRPr="00DA7EE6">
        <w:t xml:space="preserve">in order to facilitate the Chief of Mission approval process required for </w:t>
      </w:r>
      <w:r w:rsidR="007A1514" w:rsidRPr="00DA7EE6">
        <w:t xml:space="preserve">special immigrant visa (SIV) </w:t>
      </w:r>
      <w:r w:rsidR="00443B60" w:rsidRPr="00DA7EE6">
        <w:t xml:space="preserve">applicants </w:t>
      </w:r>
      <w:r w:rsidR="00BF11A1">
        <w:t xml:space="preserve">under </w:t>
      </w:r>
      <w:r w:rsidR="007A1514" w:rsidRPr="00DA7EE6">
        <w:t xml:space="preserve">the AAPA and SISCI.  </w:t>
      </w:r>
      <w:r w:rsidRPr="00DA7EE6">
        <w:t xml:space="preserve">The information requested on the form is limited to that which is necessary for </w:t>
      </w:r>
      <w:r w:rsidR="00443B60" w:rsidRPr="00DA7EE6">
        <w:t xml:space="preserve">the Chief of Mission to approve </w:t>
      </w:r>
      <w:r w:rsidR="007A1514" w:rsidRPr="00DA7EE6">
        <w:t xml:space="preserve">SIV </w:t>
      </w:r>
      <w:r w:rsidR="00443B60" w:rsidRPr="00DA7EE6">
        <w:t>applicants</w:t>
      </w:r>
      <w:r w:rsidRPr="00DA7EE6">
        <w:t>.</w:t>
      </w:r>
      <w:r w:rsidR="00C96B40" w:rsidRPr="00C96B40">
        <w:t xml:space="preserve"> </w:t>
      </w:r>
      <w:r w:rsidR="00C96B40">
        <w:t>Previously, applicants submitting the DS-157 were required to fill out the DS-160.  However, the DS-157 is only being used by SIV applicants for Chief of Mission approval.  As a result, SIV applicants are required to submit the DS-260 and not the DS-160 as previously stated.</w:t>
      </w:r>
    </w:p>
    <w:p w14:paraId="198F9C79" w14:textId="77777777" w:rsidR="0027043A" w:rsidRPr="00DA7EE6" w:rsidRDefault="0027043A" w:rsidP="0027043A"/>
    <w:p w14:paraId="198F9C7A" w14:textId="7DBAF434" w:rsidR="00FB254C" w:rsidRPr="00DA7EE6" w:rsidRDefault="0027043A" w:rsidP="004B59F5">
      <w:r w:rsidRPr="00DA7EE6">
        <w:t xml:space="preserve">3.  </w:t>
      </w:r>
      <w:r w:rsidR="00443B60" w:rsidRPr="00DA7EE6">
        <w:rPr>
          <w:szCs w:val="24"/>
        </w:rPr>
        <w:t>The DS-157 is available electronically in PDF format on Travel.State.Gov.</w:t>
      </w:r>
      <w:r w:rsidR="00FB254C" w:rsidRPr="00DA7EE6">
        <w:rPr>
          <w:szCs w:val="24"/>
        </w:rPr>
        <w:t xml:space="preserve"> </w:t>
      </w:r>
    </w:p>
    <w:p w14:paraId="198F9C7B" w14:textId="77777777" w:rsidR="004E523A" w:rsidRPr="00DA7EE6" w:rsidRDefault="004E523A" w:rsidP="0027043A"/>
    <w:p w14:paraId="198F9C7C" w14:textId="622C3993" w:rsidR="0027043A" w:rsidRPr="00DA7EE6" w:rsidRDefault="0027043A" w:rsidP="0027043A">
      <w:r w:rsidRPr="00DA7EE6">
        <w:t xml:space="preserve">4.  The information collected by the DS-157 is not duplicative of information maintained elsewhere or otherwise available.  </w:t>
      </w:r>
    </w:p>
    <w:p w14:paraId="198F9C7D" w14:textId="77777777" w:rsidR="0027043A" w:rsidRPr="00DA7EE6" w:rsidRDefault="0027043A" w:rsidP="0027043A"/>
    <w:p w14:paraId="198F9C7E" w14:textId="4352E551" w:rsidR="0027043A" w:rsidRPr="00DA7EE6" w:rsidRDefault="0027043A" w:rsidP="0027043A">
      <w:r w:rsidRPr="00DA7EE6">
        <w:t>5.  The information collection does not involve small businesses or other small entities.</w:t>
      </w:r>
    </w:p>
    <w:p w14:paraId="198F9C7F" w14:textId="77777777" w:rsidR="0027043A" w:rsidRPr="00DA7EE6" w:rsidRDefault="0027043A" w:rsidP="0027043A"/>
    <w:p w14:paraId="198F9C80" w14:textId="096C110A" w:rsidR="0027043A" w:rsidRPr="00DA7EE6" w:rsidRDefault="0027043A" w:rsidP="0027043A">
      <w:r w:rsidRPr="00DA7EE6">
        <w:t>6.  This information collection is essential for determining whether an applicant is eligible</w:t>
      </w:r>
      <w:r w:rsidR="00443B60" w:rsidRPr="00DA7EE6">
        <w:t xml:space="preserve"> to apply for a </w:t>
      </w:r>
      <w:r w:rsidR="008A3F96" w:rsidRPr="00DA7EE6">
        <w:t>SIV</w:t>
      </w:r>
      <w:r w:rsidR="00443B60" w:rsidRPr="00DA7EE6">
        <w:t xml:space="preserve">.  </w:t>
      </w:r>
      <w:r w:rsidRPr="00DA7EE6">
        <w:t xml:space="preserve">An applicant fills out the form one time per </w:t>
      </w:r>
      <w:r w:rsidR="00443B60" w:rsidRPr="00DA7EE6">
        <w:t>application for Chief of Mission approval</w:t>
      </w:r>
      <w:r w:rsidRPr="00DA7EE6">
        <w:t>; it is not possible to collect the information less frequently</w:t>
      </w:r>
      <w:r w:rsidR="00443B60" w:rsidRPr="00DA7EE6">
        <w:t xml:space="preserve"> as</w:t>
      </w:r>
      <w:r w:rsidRPr="00DA7EE6">
        <w:t xml:space="preserve"> up to date information </w:t>
      </w:r>
      <w:r w:rsidR="00443B60" w:rsidRPr="00DA7EE6">
        <w:t xml:space="preserve">is necessary to efficiently </w:t>
      </w:r>
      <w:r w:rsidRPr="00DA7EE6">
        <w:t xml:space="preserve">determine efficiently whether an applicant is eligible </w:t>
      </w:r>
      <w:r w:rsidR="00443B60" w:rsidRPr="00DA7EE6">
        <w:t>for Chief of Mission approval</w:t>
      </w:r>
      <w:r w:rsidRPr="00DA7EE6">
        <w:t>.</w:t>
      </w:r>
    </w:p>
    <w:p w14:paraId="198F9C81" w14:textId="77777777" w:rsidR="0027043A" w:rsidRPr="00DA7EE6" w:rsidRDefault="0027043A" w:rsidP="0027043A"/>
    <w:p w14:paraId="7166DCBA" w14:textId="5497065B" w:rsidR="00B44A5B" w:rsidRPr="00DA7EE6" w:rsidRDefault="0027043A" w:rsidP="0027043A">
      <w:r w:rsidRPr="00DA7EE6">
        <w:t xml:space="preserve">7.  </w:t>
      </w:r>
      <w:r w:rsidR="00EA571F" w:rsidRPr="00DA7EE6">
        <w:t>N</w:t>
      </w:r>
      <w:r w:rsidRPr="00DA7EE6">
        <w:t>o such circumstances exist.</w:t>
      </w:r>
    </w:p>
    <w:p w14:paraId="122EC99A" w14:textId="77777777" w:rsidR="00B44A5B" w:rsidRPr="00DA7EE6" w:rsidRDefault="00B44A5B" w:rsidP="0027043A"/>
    <w:p w14:paraId="39780B4A" w14:textId="6AC94CE7" w:rsidR="00B44A5B" w:rsidRPr="00DA7EE6" w:rsidRDefault="00B44A5B" w:rsidP="00E7616C">
      <w:r w:rsidRPr="00DA7EE6">
        <w:t>8. The Department of State (Bureau of Consular Affairs, Visa Services) published a 60-day Federal Register Notice (79 FR 217, November 10, 2014), as required by 5 CFR 1320.8(d).  No comments were received. Visa Services meets regularly with immigration experts from the Department of Homeland Security to coordinate policy.  Visa Services also meets with student groups, business groups, immigration attorneys, and other interested groups to receive their opinions and suggestions regarding visa procedures and operations.</w:t>
      </w:r>
    </w:p>
    <w:p w14:paraId="198F9C85" w14:textId="77777777" w:rsidR="0027043A" w:rsidRPr="00DA7EE6" w:rsidRDefault="0027043A" w:rsidP="0027043A"/>
    <w:p w14:paraId="198F9C86" w14:textId="77777777" w:rsidR="0027043A" w:rsidRPr="00DA7EE6" w:rsidRDefault="0027043A" w:rsidP="0027043A">
      <w:pPr>
        <w:numPr>
          <w:ilvl w:val="0"/>
          <w:numId w:val="1"/>
        </w:numPr>
      </w:pPr>
      <w:r w:rsidRPr="00DA7EE6">
        <w:t>No payment or gift is provided to respondents.</w:t>
      </w:r>
    </w:p>
    <w:p w14:paraId="198F9C87" w14:textId="77777777" w:rsidR="0027043A" w:rsidRPr="00DA7EE6" w:rsidRDefault="0027043A" w:rsidP="0027043A"/>
    <w:p w14:paraId="198F9C88" w14:textId="61465194" w:rsidR="0027043A" w:rsidRPr="00DA7EE6" w:rsidRDefault="0027043A" w:rsidP="0027043A">
      <w:pPr>
        <w:autoSpaceDE w:val="0"/>
        <w:autoSpaceDN w:val="0"/>
        <w:adjustRightInd w:val="0"/>
      </w:pPr>
      <w:r w:rsidRPr="00DA7EE6">
        <w:t>10.  In accordance with Section 222(f) of the</w:t>
      </w:r>
      <w:r w:rsidR="00594554" w:rsidRPr="00DA7EE6">
        <w:t xml:space="preserve"> INA</w:t>
      </w:r>
      <w:r w:rsidR="00BF11A1">
        <w:t>,</w:t>
      </w:r>
      <w:r w:rsidR="00594554" w:rsidRPr="00DA7EE6">
        <w:t xml:space="preserve"> </w:t>
      </w:r>
      <w:r w:rsidRPr="00DA7EE6">
        <w:t xml:space="preserve">information </w:t>
      </w:r>
      <w:r w:rsidR="007A1514" w:rsidRPr="00DA7EE6">
        <w:t>pertaining to the issuance or refusal of visas or permits to enter the United States</w:t>
      </w:r>
      <w:r w:rsidRPr="00DA7EE6">
        <w:t xml:space="preserve"> is considered confidential and is to be used only for the formulation, amendment, administration, or enforcement of the immigration, nationality, and other laws of the United States.</w:t>
      </w:r>
      <w:r w:rsidRPr="00DA7EE6">
        <w:rPr>
          <w:rFonts w:ascii="Arial" w:hAnsi="Arial" w:cs="Arial"/>
          <w:b/>
          <w:bCs/>
          <w:sz w:val="20"/>
        </w:rPr>
        <w:t xml:space="preserve"> </w:t>
      </w:r>
      <w:r w:rsidRPr="00DA7EE6">
        <w:t xml:space="preserve">Failure to provide the requested information may result in denial of the visa.  </w:t>
      </w:r>
    </w:p>
    <w:p w14:paraId="198F9C89" w14:textId="77777777" w:rsidR="0027043A" w:rsidRPr="00DA7EE6" w:rsidRDefault="0027043A" w:rsidP="0027043A">
      <w:pPr>
        <w:pStyle w:val="Header"/>
        <w:tabs>
          <w:tab w:val="clear" w:pos="4320"/>
          <w:tab w:val="clear" w:pos="8640"/>
        </w:tabs>
      </w:pPr>
    </w:p>
    <w:p w14:paraId="198F9C8A" w14:textId="3A54D1A5" w:rsidR="0027043A" w:rsidRPr="00DA7EE6" w:rsidRDefault="0027043A" w:rsidP="0027043A">
      <w:r w:rsidRPr="00DA7EE6">
        <w:lastRenderedPageBreak/>
        <w:t xml:space="preserve">11.  Consular officers may not issue a visa to aliens who are ineligible under Section 212(a) of the INA.  In order to </w:t>
      </w:r>
      <w:r w:rsidR="007A1514" w:rsidRPr="00DA7EE6">
        <w:t>determine the applicant’s eligibility for a visa</w:t>
      </w:r>
      <w:r w:rsidRPr="00DA7EE6">
        <w:t xml:space="preserve">, the application form asks for information </w:t>
      </w:r>
      <w:r w:rsidR="007A1514" w:rsidRPr="00DA7EE6">
        <w:t xml:space="preserve">such as </w:t>
      </w:r>
      <w:r w:rsidRPr="00DA7EE6">
        <w:t>the alien’s travel history, previous employment, educational background, and military experience.  As noted in item #10 above, such information is considered confidential under Section 222(f) of the INA.</w:t>
      </w:r>
    </w:p>
    <w:p w14:paraId="198F9C8B" w14:textId="77777777" w:rsidR="0027043A" w:rsidRPr="00DA7EE6" w:rsidRDefault="0027043A" w:rsidP="0027043A"/>
    <w:p w14:paraId="198F9C8C" w14:textId="6701EC37" w:rsidR="0027043A" w:rsidRPr="00DA7EE6" w:rsidRDefault="0027043A" w:rsidP="0027043A">
      <w:r w:rsidRPr="00DA7EE6">
        <w:t xml:space="preserve">12.  </w:t>
      </w:r>
      <w:r w:rsidR="00DD113B" w:rsidRPr="00DA7EE6">
        <w:t>For fiscal year 201</w:t>
      </w:r>
      <w:r w:rsidR="00E7616C" w:rsidRPr="00DA7EE6">
        <w:t xml:space="preserve">5, the Department </w:t>
      </w:r>
      <w:r w:rsidR="00C673D9" w:rsidRPr="00DA7EE6">
        <w:t>estimates,</w:t>
      </w:r>
      <w:r w:rsidR="00DD113B" w:rsidRPr="00DA7EE6">
        <w:t xml:space="preserve"> </w:t>
      </w:r>
      <w:proofErr w:type="gramStart"/>
      <w:r w:rsidR="00E7616C" w:rsidRPr="00DA7EE6">
        <w:t>that</w:t>
      </w:r>
      <w:proofErr w:type="gramEnd"/>
      <w:r w:rsidR="00E7616C" w:rsidRPr="00DA7EE6">
        <w:t xml:space="preserve"> </w:t>
      </w:r>
      <w:r w:rsidR="00C673D9" w:rsidRPr="00DA7EE6">
        <w:t>8,000 applicants</w:t>
      </w:r>
      <w:r w:rsidR="00DD113B" w:rsidRPr="00DA7EE6">
        <w:t xml:space="preserve"> </w:t>
      </w:r>
      <w:r w:rsidR="00E7616C" w:rsidRPr="00DA7EE6">
        <w:t xml:space="preserve">will </w:t>
      </w:r>
      <w:r w:rsidR="00C673D9" w:rsidRPr="00DA7EE6">
        <w:t>submit the</w:t>
      </w:r>
      <w:r w:rsidR="00DD113B" w:rsidRPr="00DA7EE6">
        <w:t xml:space="preserve"> DS-157. </w:t>
      </w:r>
      <w:r w:rsidRPr="00DA7EE6">
        <w:t xml:space="preserve">The information collected </w:t>
      </w:r>
      <w:r w:rsidR="009B0DE7" w:rsidRPr="00DA7EE6">
        <w:t>by the DS-15</w:t>
      </w:r>
      <w:r w:rsidR="00121776" w:rsidRPr="00DA7EE6">
        <w:t>7</w:t>
      </w:r>
      <w:r w:rsidR="00EA571F" w:rsidRPr="00DA7EE6">
        <w:t xml:space="preserve"> </w:t>
      </w:r>
      <w:r w:rsidR="009B0DE7" w:rsidRPr="00DA7EE6">
        <w:t xml:space="preserve">relates to the </w:t>
      </w:r>
      <w:r w:rsidR="00174C74" w:rsidRPr="00DA7EE6">
        <w:t>applicant’s personal</w:t>
      </w:r>
      <w:r w:rsidRPr="00DA7EE6">
        <w:t xml:space="preserve"> biographic data and personal history.  Although the information collected does not require any special research on the part of the applicant, finding the necessary background information is estimated to require that an applicant spend one hour to fill out the entire form.  Therefore</w:t>
      </w:r>
      <w:r w:rsidR="005A2150" w:rsidRPr="00DA7EE6">
        <w:t>,</w:t>
      </w:r>
      <w:r w:rsidRPr="00DA7EE6">
        <w:t xml:space="preserve"> the annual hour burden to respondents is estimated to be </w:t>
      </w:r>
      <w:r w:rsidR="00E7616C" w:rsidRPr="00DA7EE6">
        <w:t>8,000</w:t>
      </w:r>
      <w:r w:rsidR="006F2431">
        <w:t xml:space="preserve"> </w:t>
      </w:r>
      <w:r w:rsidRPr="00DA7EE6">
        <w:t>hours</w:t>
      </w:r>
      <w:r w:rsidR="00B44A5B" w:rsidRPr="00DA7EE6">
        <w:t xml:space="preserve"> (</w:t>
      </w:r>
      <w:r w:rsidR="00E7616C" w:rsidRPr="00DA7EE6">
        <w:t>8,000</w:t>
      </w:r>
      <w:r w:rsidR="00B44A5B" w:rsidRPr="00DA7EE6">
        <w:t xml:space="preserve"> applicants x 1 hour)</w:t>
      </w:r>
      <w:r w:rsidRPr="00DA7EE6">
        <w:t xml:space="preserve">. </w:t>
      </w:r>
      <w:r w:rsidR="00B44A5B" w:rsidRPr="00DA7EE6">
        <w:t xml:space="preserve"> </w:t>
      </w:r>
      <w:r w:rsidR="00B44A5B" w:rsidRPr="00DA7EE6">
        <w:rPr>
          <w:szCs w:val="24"/>
        </w:rPr>
        <w:t xml:space="preserve">Based on the U.S hourly </w:t>
      </w:r>
      <w:bookmarkStart w:id="0" w:name="_GoBack"/>
      <w:r w:rsidR="00B44A5B" w:rsidRPr="00DA7EE6">
        <w:rPr>
          <w:szCs w:val="24"/>
        </w:rPr>
        <w:t>wage of $21, the weighted wage hour cost burden for this collection is approximately $1</w:t>
      </w:r>
      <w:r w:rsidR="00E7616C" w:rsidRPr="00DA7EE6">
        <w:rPr>
          <w:szCs w:val="24"/>
        </w:rPr>
        <w:t>68,000</w:t>
      </w:r>
      <w:r w:rsidR="00B44A5B" w:rsidRPr="00DA7EE6">
        <w:rPr>
          <w:szCs w:val="24"/>
        </w:rPr>
        <w:t xml:space="preserve"> </w:t>
      </w:r>
      <w:bookmarkEnd w:id="0"/>
      <w:r w:rsidR="00B44A5B" w:rsidRPr="00DA7EE6">
        <w:rPr>
          <w:szCs w:val="24"/>
        </w:rPr>
        <w:t xml:space="preserve">(1 hour x $21 hour wage x </w:t>
      </w:r>
      <w:r w:rsidR="00D337E7">
        <w:rPr>
          <w:szCs w:val="24"/>
        </w:rPr>
        <w:t xml:space="preserve">8,000 </w:t>
      </w:r>
      <w:r w:rsidR="00B44A5B" w:rsidRPr="00DA7EE6">
        <w:rPr>
          <w:szCs w:val="24"/>
        </w:rPr>
        <w:t>respondents = $1</w:t>
      </w:r>
      <w:r w:rsidR="00E7616C" w:rsidRPr="00DA7EE6">
        <w:rPr>
          <w:szCs w:val="24"/>
        </w:rPr>
        <w:t>68,000</w:t>
      </w:r>
      <w:r w:rsidR="00B44A5B" w:rsidRPr="00DA7EE6">
        <w:rPr>
          <w:szCs w:val="24"/>
        </w:rPr>
        <w:t xml:space="preserve">) </w:t>
      </w:r>
    </w:p>
    <w:p w14:paraId="198F9C8D" w14:textId="77777777" w:rsidR="0027043A" w:rsidRPr="00DA7EE6" w:rsidRDefault="0027043A" w:rsidP="0027043A"/>
    <w:p w14:paraId="198F9C8E" w14:textId="0F15F58A" w:rsidR="0027043A" w:rsidRPr="00DA7EE6" w:rsidRDefault="0027043A" w:rsidP="0027043A">
      <w:r w:rsidRPr="00DA7EE6">
        <w:t>13.  This collection is a supplement to the DS-</w:t>
      </w:r>
      <w:r w:rsidR="004C5E5E">
        <w:t>26</w:t>
      </w:r>
      <w:r w:rsidR="004C5E5E" w:rsidRPr="00DA7EE6">
        <w:t xml:space="preserve">0 </w:t>
      </w:r>
      <w:r w:rsidRPr="00DA7EE6">
        <w:t>(OMB # 1405-</w:t>
      </w:r>
      <w:r w:rsidR="004C5E5E">
        <w:t>0185</w:t>
      </w:r>
      <w:r w:rsidRPr="00DA7EE6">
        <w:t>) and therefore will impose no additional cost burden on the respondent beyond that which was reported in the justification for the DS-</w:t>
      </w:r>
      <w:r w:rsidR="004C5E5E">
        <w:t>2</w:t>
      </w:r>
      <w:r w:rsidR="004C5E5E" w:rsidRPr="00DA7EE6">
        <w:t>60</w:t>
      </w:r>
      <w:r w:rsidRPr="00DA7EE6">
        <w:t>.</w:t>
      </w:r>
      <w:r w:rsidR="004C5E5E">
        <w:t xml:space="preserve"> </w:t>
      </w:r>
    </w:p>
    <w:p w14:paraId="198F9C8F" w14:textId="77777777" w:rsidR="0027043A" w:rsidRPr="00DA7EE6" w:rsidRDefault="0027043A" w:rsidP="0027043A"/>
    <w:p w14:paraId="198F9C90" w14:textId="446F84D8" w:rsidR="0027043A" w:rsidRPr="00DA7EE6" w:rsidRDefault="0027043A" w:rsidP="0027043A">
      <w:r w:rsidRPr="00DA7EE6">
        <w:t>14.  This collection is a supplement to the DS-</w:t>
      </w:r>
      <w:r w:rsidR="004C5E5E">
        <w:t>2</w:t>
      </w:r>
      <w:r w:rsidR="00DD113B" w:rsidRPr="00DA7EE6">
        <w:t xml:space="preserve">60 </w:t>
      </w:r>
      <w:r w:rsidRPr="00DA7EE6">
        <w:t>(OMB # 1405-</w:t>
      </w:r>
      <w:r w:rsidR="00DD113B" w:rsidRPr="00DA7EE6">
        <w:t>018</w:t>
      </w:r>
      <w:r w:rsidR="004C5E5E">
        <w:t>5</w:t>
      </w:r>
      <w:r w:rsidRPr="00DA7EE6">
        <w:t>) and processed with that application</w:t>
      </w:r>
      <w:r w:rsidR="004C5E5E">
        <w:t xml:space="preserve"> if applicant receives Chief of Mission approval</w:t>
      </w:r>
      <w:r w:rsidRPr="00DA7EE6">
        <w:t>.  It therefore will impose no additional cost burden on the Federal Government beyond that which was reported in the justification for the DS-</w:t>
      </w:r>
      <w:r w:rsidR="004C5E5E">
        <w:t>2</w:t>
      </w:r>
      <w:r w:rsidR="004C5E5E" w:rsidRPr="00DA7EE6">
        <w:t>60</w:t>
      </w:r>
      <w:r w:rsidRPr="00DA7EE6">
        <w:t>.</w:t>
      </w:r>
    </w:p>
    <w:p w14:paraId="198F9C91" w14:textId="77777777" w:rsidR="0027043A" w:rsidRPr="00DA7EE6" w:rsidRDefault="0027043A" w:rsidP="0027043A"/>
    <w:p w14:paraId="198F9C92" w14:textId="05482305" w:rsidR="0027043A" w:rsidRPr="00DA7EE6" w:rsidRDefault="0027043A" w:rsidP="0027043A">
      <w:r w:rsidRPr="00DA7EE6">
        <w:t xml:space="preserve">15.  </w:t>
      </w:r>
      <w:r w:rsidR="00D30846" w:rsidRPr="00DA7EE6">
        <w:t xml:space="preserve">All applicants </w:t>
      </w:r>
      <w:r w:rsidR="00BF11A1">
        <w:t xml:space="preserve">are </w:t>
      </w:r>
      <w:r w:rsidR="00443B60" w:rsidRPr="00DA7EE6">
        <w:t xml:space="preserve">required to obtain Chief of Mission approval for purposes of applying for a </w:t>
      </w:r>
      <w:r w:rsidR="008A3F96" w:rsidRPr="00DA7EE6">
        <w:t>SIV</w:t>
      </w:r>
      <w:r w:rsidR="00443B60" w:rsidRPr="00DA7EE6">
        <w:t xml:space="preserve"> </w:t>
      </w:r>
      <w:r w:rsidR="00BF11A1">
        <w:t xml:space="preserve">and </w:t>
      </w:r>
      <w:r w:rsidR="00CB1C89" w:rsidRPr="00DA7EE6">
        <w:t>must complete the DS-157</w:t>
      </w:r>
      <w:r w:rsidR="00D30846" w:rsidRPr="00DA7EE6">
        <w:t>.</w:t>
      </w:r>
      <w:r w:rsidR="00E7616C" w:rsidRPr="00DA7EE6">
        <w:t xml:space="preserve">  For fiscal year 2015, the Department estimates that 8,000 applicants will submit the DS-157</w:t>
      </w:r>
      <w:r w:rsidR="00072C83" w:rsidRPr="00DA7EE6">
        <w:t xml:space="preserve">.  </w:t>
      </w:r>
      <w:r w:rsidR="00DA7EE6" w:rsidRPr="00DA7EE6">
        <w:t>The number of DS-157 applications has decreased from 150,000 to 8,000.</w:t>
      </w:r>
      <w:r w:rsidR="004C5E5E">
        <w:t xml:space="preserve">  </w:t>
      </w:r>
      <w:r w:rsidR="00CB1C89" w:rsidRPr="00DA7EE6">
        <w:t>As a result</w:t>
      </w:r>
      <w:r w:rsidR="00121776" w:rsidRPr="00DA7EE6">
        <w:t>,</w:t>
      </w:r>
      <w:r w:rsidR="00CB1C89" w:rsidRPr="00DA7EE6">
        <w:t xml:space="preserve"> the burden hours </w:t>
      </w:r>
      <w:r w:rsidR="00DA7EE6" w:rsidRPr="00DA7EE6">
        <w:t>for</w:t>
      </w:r>
      <w:r w:rsidR="00CB1C89" w:rsidRPr="00DA7EE6">
        <w:t xml:space="preserve"> applicants has decreased by </w:t>
      </w:r>
      <w:r w:rsidR="00E7616C" w:rsidRPr="00DA7EE6">
        <w:t>142,000</w:t>
      </w:r>
      <w:r w:rsidR="00CB1C89" w:rsidRPr="00DA7EE6">
        <w:t xml:space="preserve"> hours</w:t>
      </w:r>
      <w:r w:rsidR="00121776" w:rsidRPr="00DA7EE6">
        <w:t>,</w:t>
      </w:r>
      <w:r w:rsidR="00CB1C89" w:rsidRPr="00DA7EE6">
        <w:t xml:space="preserve"> down from the previous report</w:t>
      </w:r>
      <w:r w:rsidR="00121776" w:rsidRPr="00DA7EE6">
        <w:t>ed</w:t>
      </w:r>
      <w:r w:rsidR="00CB1C89" w:rsidRPr="00DA7EE6">
        <w:t xml:space="preserve"> total burden hours of 150,000</w:t>
      </w:r>
      <w:r w:rsidR="00DA7EE6" w:rsidRPr="00DA7EE6">
        <w:t xml:space="preserve">.  </w:t>
      </w:r>
      <w:r w:rsidR="00CB1C89" w:rsidRPr="00DA7EE6">
        <w:t>This number is expected to decrease as more applicants move to the DS-</w:t>
      </w:r>
      <w:r w:rsidR="004C5E5E">
        <w:t>2</w:t>
      </w:r>
      <w:r w:rsidR="004C5E5E" w:rsidRPr="00DA7EE6">
        <w:t>60</w:t>
      </w:r>
      <w:r w:rsidR="00CB1C89" w:rsidRPr="00DA7EE6">
        <w:t xml:space="preserve">, Online Application for Nonimmigrant Visa.  </w:t>
      </w:r>
    </w:p>
    <w:p w14:paraId="198F9C93" w14:textId="77777777" w:rsidR="0027043A" w:rsidRPr="00DA7EE6" w:rsidRDefault="0027043A" w:rsidP="0027043A"/>
    <w:p w14:paraId="198F9C94" w14:textId="20B9B9EA" w:rsidR="0027043A" w:rsidRPr="00DA7EE6" w:rsidRDefault="0027043A" w:rsidP="0027043A">
      <w:r w:rsidRPr="00DA7EE6">
        <w:t xml:space="preserve">16.  A quantitative summary of all Department of State visa activities is published in the annual </w:t>
      </w:r>
      <w:r w:rsidRPr="00DA7EE6">
        <w:rPr>
          <w:u w:val="single"/>
        </w:rPr>
        <w:t>Report of the Visa Office</w:t>
      </w:r>
      <w:r w:rsidRPr="00DA7EE6">
        <w:t>.</w:t>
      </w:r>
    </w:p>
    <w:p w14:paraId="198F9C95" w14:textId="77777777" w:rsidR="0027043A" w:rsidRPr="00DA7EE6" w:rsidRDefault="0027043A" w:rsidP="0027043A">
      <w:pPr>
        <w:pStyle w:val="Header"/>
        <w:tabs>
          <w:tab w:val="clear" w:pos="4320"/>
          <w:tab w:val="clear" w:pos="8640"/>
        </w:tabs>
      </w:pPr>
    </w:p>
    <w:p w14:paraId="198F9C96" w14:textId="17CCCC6C" w:rsidR="0027043A" w:rsidRPr="00DA7EE6" w:rsidRDefault="0027043A" w:rsidP="0027043A">
      <w:r w:rsidRPr="00DA7EE6">
        <w:t xml:space="preserve">17.  The Department </w:t>
      </w:r>
      <w:r w:rsidR="00CE5AE3" w:rsidRPr="00DA7EE6">
        <w:t xml:space="preserve">will </w:t>
      </w:r>
      <w:r w:rsidRPr="00DA7EE6">
        <w:t xml:space="preserve">display the expiration date for OMB approval of the information collection.  </w:t>
      </w:r>
    </w:p>
    <w:p w14:paraId="198F9C97" w14:textId="77777777" w:rsidR="0027043A" w:rsidRPr="00DA7EE6" w:rsidRDefault="0027043A" w:rsidP="0027043A"/>
    <w:p w14:paraId="198F9C98" w14:textId="19A5E3C4" w:rsidR="0027043A" w:rsidRPr="00DA7EE6" w:rsidRDefault="0027043A" w:rsidP="0027043A">
      <w:r w:rsidRPr="00DA7EE6">
        <w:t xml:space="preserve">18.  </w:t>
      </w:r>
      <w:r w:rsidR="00AE5386" w:rsidRPr="00DA7EE6">
        <w:t>The Department is not requesting any exception to the certification statement.</w:t>
      </w:r>
    </w:p>
    <w:p w14:paraId="198F9C99" w14:textId="77777777" w:rsidR="0027043A" w:rsidRPr="00DA7EE6" w:rsidRDefault="0027043A" w:rsidP="0027043A"/>
    <w:p w14:paraId="198F9C9A" w14:textId="77777777" w:rsidR="0027043A" w:rsidRPr="00DA7EE6" w:rsidRDefault="0027043A" w:rsidP="0027043A">
      <w:pPr>
        <w:pStyle w:val="BodyText3"/>
      </w:pPr>
      <w:r w:rsidRPr="00DA7EE6">
        <w:t>B.</w:t>
      </w:r>
      <w:r w:rsidRPr="00DA7EE6">
        <w:tab/>
        <w:t>COLLECTION OF INFORMATION EMPLOYING STATISTICAL METHODS</w:t>
      </w:r>
    </w:p>
    <w:p w14:paraId="198F9C9B" w14:textId="77777777" w:rsidR="0027043A" w:rsidRPr="00DA7EE6" w:rsidRDefault="0027043A" w:rsidP="0027043A"/>
    <w:p w14:paraId="198F9CB3" w14:textId="07B62690" w:rsidR="00FA3BCE" w:rsidRPr="00DA7EE6" w:rsidRDefault="0027043A">
      <w:r w:rsidRPr="00DA7EE6">
        <w:t>This collection does not employ statistical methods</w:t>
      </w:r>
      <w:r w:rsidR="006D2D90" w:rsidRPr="00DA7EE6">
        <w:t>.</w:t>
      </w:r>
    </w:p>
    <w:sectPr w:rsidR="00FA3BCE" w:rsidRPr="00DA7EE6" w:rsidSect="00410258">
      <w:headerReference w:type="defaul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FE709" w14:textId="77777777" w:rsidR="003C680B" w:rsidRDefault="003C680B">
      <w:r>
        <w:separator/>
      </w:r>
    </w:p>
  </w:endnote>
  <w:endnote w:type="continuationSeparator" w:id="0">
    <w:p w14:paraId="4CEAD72A" w14:textId="77777777" w:rsidR="003C680B" w:rsidRDefault="003C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8C594" w14:textId="77777777" w:rsidR="003C680B" w:rsidRDefault="003C680B">
      <w:r>
        <w:separator/>
      </w:r>
    </w:p>
  </w:footnote>
  <w:footnote w:type="continuationSeparator" w:id="0">
    <w:p w14:paraId="71A43475" w14:textId="77777777" w:rsidR="003C680B" w:rsidRDefault="003C6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F9CB8" w14:textId="77777777" w:rsidR="009D337A" w:rsidRDefault="009D337A">
    <w:pPr>
      <w:pStyle w:val="Header"/>
      <w:jc w:val="center"/>
    </w:pPr>
    <w:r>
      <w:t xml:space="preserve">- </w:t>
    </w:r>
    <w:r w:rsidR="00AE3575">
      <w:rPr>
        <w:rStyle w:val="PageNumber"/>
      </w:rPr>
      <w:fldChar w:fldCharType="begin"/>
    </w:r>
    <w:r>
      <w:rPr>
        <w:rStyle w:val="PageNumber"/>
      </w:rPr>
      <w:instrText xml:space="preserve"> PAGE </w:instrText>
    </w:r>
    <w:r w:rsidR="00AE3575">
      <w:rPr>
        <w:rStyle w:val="PageNumber"/>
      </w:rPr>
      <w:fldChar w:fldCharType="separate"/>
    </w:r>
    <w:r w:rsidR="006F2431">
      <w:rPr>
        <w:rStyle w:val="PageNumber"/>
        <w:noProof/>
      </w:rPr>
      <w:t>3</w:t>
    </w:r>
    <w:r w:rsidR="00AE3575">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4ADA"/>
    <w:multiLevelType w:val="singleLevel"/>
    <w:tmpl w:val="0409000F"/>
    <w:lvl w:ilvl="0">
      <w:start w:val="1"/>
      <w:numFmt w:val="decimal"/>
      <w:lvlText w:val="%1."/>
      <w:lvlJc w:val="left"/>
      <w:pPr>
        <w:ind w:left="720" w:hanging="360"/>
      </w:pPr>
    </w:lvl>
  </w:abstractNum>
  <w:abstractNum w:abstractNumId="1">
    <w:nsid w:val="2D3A468D"/>
    <w:multiLevelType w:val="singleLevel"/>
    <w:tmpl w:val="0409000F"/>
    <w:lvl w:ilvl="0">
      <w:start w:val="9"/>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3A"/>
    <w:rsid w:val="00017461"/>
    <w:rsid w:val="00044522"/>
    <w:rsid w:val="00072C83"/>
    <w:rsid w:val="00090F31"/>
    <w:rsid w:val="00096EE7"/>
    <w:rsid w:val="00110E46"/>
    <w:rsid w:val="001150CC"/>
    <w:rsid w:val="00121776"/>
    <w:rsid w:val="00165FA7"/>
    <w:rsid w:val="00174C74"/>
    <w:rsid w:val="00181714"/>
    <w:rsid w:val="001C4213"/>
    <w:rsid w:val="001D4D3E"/>
    <w:rsid w:val="002579BA"/>
    <w:rsid w:val="0027043A"/>
    <w:rsid w:val="002934DA"/>
    <w:rsid w:val="002D1A0C"/>
    <w:rsid w:val="002E051B"/>
    <w:rsid w:val="00301912"/>
    <w:rsid w:val="0031062A"/>
    <w:rsid w:val="003137B5"/>
    <w:rsid w:val="00375691"/>
    <w:rsid w:val="00382673"/>
    <w:rsid w:val="0038752A"/>
    <w:rsid w:val="003C680B"/>
    <w:rsid w:val="00410258"/>
    <w:rsid w:val="00443B60"/>
    <w:rsid w:val="00467FAE"/>
    <w:rsid w:val="004B59F5"/>
    <w:rsid w:val="004B7316"/>
    <w:rsid w:val="004C5E5E"/>
    <w:rsid w:val="004E32A2"/>
    <w:rsid w:val="004E523A"/>
    <w:rsid w:val="00504102"/>
    <w:rsid w:val="005256B6"/>
    <w:rsid w:val="00587E1C"/>
    <w:rsid w:val="00593E6F"/>
    <w:rsid w:val="00594554"/>
    <w:rsid w:val="00594864"/>
    <w:rsid w:val="005A2150"/>
    <w:rsid w:val="005F299D"/>
    <w:rsid w:val="00603313"/>
    <w:rsid w:val="00624FEF"/>
    <w:rsid w:val="00657E3C"/>
    <w:rsid w:val="00663C44"/>
    <w:rsid w:val="00690E0E"/>
    <w:rsid w:val="006A1F05"/>
    <w:rsid w:val="006B2F8B"/>
    <w:rsid w:val="006B6D59"/>
    <w:rsid w:val="006D2D90"/>
    <w:rsid w:val="006F2431"/>
    <w:rsid w:val="006F4DA8"/>
    <w:rsid w:val="0076266F"/>
    <w:rsid w:val="007760BA"/>
    <w:rsid w:val="007803FA"/>
    <w:rsid w:val="007A1514"/>
    <w:rsid w:val="007B1B22"/>
    <w:rsid w:val="007C0016"/>
    <w:rsid w:val="00802804"/>
    <w:rsid w:val="00806FC3"/>
    <w:rsid w:val="00815C7E"/>
    <w:rsid w:val="008406FE"/>
    <w:rsid w:val="00877F4A"/>
    <w:rsid w:val="00894419"/>
    <w:rsid w:val="008A3F96"/>
    <w:rsid w:val="008A7B8A"/>
    <w:rsid w:val="008B0916"/>
    <w:rsid w:val="008B4091"/>
    <w:rsid w:val="008D0F70"/>
    <w:rsid w:val="008D2F4C"/>
    <w:rsid w:val="008F2CCF"/>
    <w:rsid w:val="00911326"/>
    <w:rsid w:val="009B0DE7"/>
    <w:rsid w:val="009D337A"/>
    <w:rsid w:val="009F2A22"/>
    <w:rsid w:val="00A655CC"/>
    <w:rsid w:val="00AB7060"/>
    <w:rsid w:val="00AC5E4B"/>
    <w:rsid w:val="00AD4E56"/>
    <w:rsid w:val="00AE3575"/>
    <w:rsid w:val="00AE5386"/>
    <w:rsid w:val="00AF3474"/>
    <w:rsid w:val="00B44A5B"/>
    <w:rsid w:val="00B516AE"/>
    <w:rsid w:val="00B647D7"/>
    <w:rsid w:val="00BD422F"/>
    <w:rsid w:val="00BD6A76"/>
    <w:rsid w:val="00BF11A1"/>
    <w:rsid w:val="00C673D9"/>
    <w:rsid w:val="00C71638"/>
    <w:rsid w:val="00C73BC9"/>
    <w:rsid w:val="00C87C8E"/>
    <w:rsid w:val="00C96B40"/>
    <w:rsid w:val="00CB1C89"/>
    <w:rsid w:val="00CE5AE3"/>
    <w:rsid w:val="00D10BF5"/>
    <w:rsid w:val="00D30846"/>
    <w:rsid w:val="00D337E7"/>
    <w:rsid w:val="00D527C7"/>
    <w:rsid w:val="00D57D15"/>
    <w:rsid w:val="00D928B2"/>
    <w:rsid w:val="00D962B4"/>
    <w:rsid w:val="00DA7EE6"/>
    <w:rsid w:val="00DD113B"/>
    <w:rsid w:val="00DD2AC2"/>
    <w:rsid w:val="00DF27F9"/>
    <w:rsid w:val="00DF5281"/>
    <w:rsid w:val="00E7616C"/>
    <w:rsid w:val="00EA571F"/>
    <w:rsid w:val="00EC6CF0"/>
    <w:rsid w:val="00EF32CE"/>
    <w:rsid w:val="00F31A89"/>
    <w:rsid w:val="00F751D2"/>
    <w:rsid w:val="00FA3BCE"/>
    <w:rsid w:val="00FB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F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43A"/>
    <w:rPr>
      <w:sz w:val="24"/>
    </w:rPr>
  </w:style>
  <w:style w:type="paragraph" w:styleId="Heading2">
    <w:name w:val="heading 2"/>
    <w:basedOn w:val="Normal"/>
    <w:next w:val="Normal"/>
    <w:qFormat/>
    <w:rsid w:val="0027043A"/>
    <w:pPr>
      <w:keepNext/>
      <w:outlineLvl w:val="1"/>
    </w:pPr>
    <w:rPr>
      <w:b/>
      <w:u w:val="single"/>
    </w:rPr>
  </w:style>
  <w:style w:type="paragraph" w:styleId="Heading3">
    <w:name w:val="heading 3"/>
    <w:basedOn w:val="Normal"/>
    <w:next w:val="Normal"/>
    <w:qFormat/>
    <w:rsid w:val="0027043A"/>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7043A"/>
    <w:rPr>
      <w:sz w:val="16"/>
    </w:rPr>
  </w:style>
  <w:style w:type="paragraph" w:styleId="BodyText2">
    <w:name w:val="Body Text 2"/>
    <w:basedOn w:val="Normal"/>
    <w:rsid w:val="0027043A"/>
    <w:pPr>
      <w:jc w:val="center"/>
    </w:pPr>
    <w:rPr>
      <w:b/>
      <w:sz w:val="32"/>
    </w:rPr>
  </w:style>
  <w:style w:type="paragraph" w:styleId="BodyText3">
    <w:name w:val="Body Text 3"/>
    <w:basedOn w:val="Normal"/>
    <w:rsid w:val="0027043A"/>
    <w:rPr>
      <w:b/>
    </w:rPr>
  </w:style>
  <w:style w:type="paragraph" w:styleId="Header">
    <w:name w:val="header"/>
    <w:basedOn w:val="Normal"/>
    <w:rsid w:val="0027043A"/>
    <w:pPr>
      <w:tabs>
        <w:tab w:val="center" w:pos="4320"/>
        <w:tab w:val="right" w:pos="8640"/>
      </w:tabs>
    </w:pPr>
  </w:style>
  <w:style w:type="character" w:styleId="PageNumber">
    <w:name w:val="page number"/>
    <w:basedOn w:val="DefaultParagraphFont"/>
    <w:rsid w:val="0027043A"/>
  </w:style>
  <w:style w:type="paragraph" w:customStyle="1" w:styleId="p6">
    <w:name w:val="p6"/>
    <w:basedOn w:val="Normal"/>
    <w:rsid w:val="0027043A"/>
    <w:pPr>
      <w:widowControl w:val="0"/>
      <w:tabs>
        <w:tab w:val="left" w:pos="204"/>
      </w:tabs>
      <w:spacing w:line="238" w:lineRule="atLeast"/>
    </w:pPr>
  </w:style>
  <w:style w:type="paragraph" w:styleId="BalloonText">
    <w:name w:val="Balloon Text"/>
    <w:basedOn w:val="Normal"/>
    <w:semiHidden/>
    <w:rsid w:val="00CE5AE3"/>
    <w:rPr>
      <w:rFonts w:ascii="Tahoma" w:hAnsi="Tahoma" w:cs="Tahoma"/>
      <w:sz w:val="16"/>
      <w:szCs w:val="16"/>
    </w:rPr>
  </w:style>
  <w:style w:type="character" w:styleId="CommentReference">
    <w:name w:val="annotation reference"/>
    <w:basedOn w:val="DefaultParagraphFont"/>
    <w:rsid w:val="00301912"/>
    <w:rPr>
      <w:sz w:val="16"/>
      <w:szCs w:val="16"/>
    </w:rPr>
  </w:style>
  <w:style w:type="paragraph" w:styleId="CommentText">
    <w:name w:val="annotation text"/>
    <w:basedOn w:val="Normal"/>
    <w:link w:val="CommentTextChar"/>
    <w:rsid w:val="00301912"/>
    <w:rPr>
      <w:sz w:val="20"/>
    </w:rPr>
  </w:style>
  <w:style w:type="character" w:customStyle="1" w:styleId="CommentTextChar">
    <w:name w:val="Comment Text Char"/>
    <w:basedOn w:val="DefaultParagraphFont"/>
    <w:link w:val="CommentText"/>
    <w:rsid w:val="00301912"/>
  </w:style>
  <w:style w:type="paragraph" w:styleId="CommentSubject">
    <w:name w:val="annotation subject"/>
    <w:basedOn w:val="CommentText"/>
    <w:next w:val="CommentText"/>
    <w:link w:val="CommentSubjectChar"/>
    <w:rsid w:val="00301912"/>
    <w:rPr>
      <w:b/>
      <w:bCs/>
    </w:rPr>
  </w:style>
  <w:style w:type="character" w:customStyle="1" w:styleId="CommentSubjectChar">
    <w:name w:val="Comment Subject Char"/>
    <w:basedOn w:val="CommentTextChar"/>
    <w:link w:val="CommentSubject"/>
    <w:rsid w:val="00301912"/>
    <w:rPr>
      <w:b/>
      <w:bCs/>
    </w:rPr>
  </w:style>
  <w:style w:type="character" w:styleId="Hyperlink">
    <w:name w:val="Hyperlink"/>
    <w:basedOn w:val="DefaultParagraphFont"/>
    <w:rsid w:val="007C0016"/>
    <w:rPr>
      <w:color w:val="0000FF" w:themeColor="hyperlink"/>
      <w:u w:val="single"/>
    </w:rPr>
  </w:style>
  <w:style w:type="paragraph" w:styleId="Footer">
    <w:name w:val="footer"/>
    <w:basedOn w:val="Normal"/>
    <w:link w:val="FooterChar"/>
    <w:rsid w:val="00690E0E"/>
    <w:pPr>
      <w:tabs>
        <w:tab w:val="center" w:pos="4680"/>
        <w:tab w:val="right" w:pos="9360"/>
      </w:tabs>
    </w:pPr>
  </w:style>
  <w:style w:type="character" w:customStyle="1" w:styleId="FooterChar">
    <w:name w:val="Footer Char"/>
    <w:basedOn w:val="DefaultParagraphFont"/>
    <w:link w:val="Footer"/>
    <w:rsid w:val="00690E0E"/>
    <w:rPr>
      <w:sz w:val="24"/>
    </w:rPr>
  </w:style>
  <w:style w:type="paragraph" w:styleId="ListParagraph">
    <w:name w:val="List Paragraph"/>
    <w:basedOn w:val="Normal"/>
    <w:uiPriority w:val="34"/>
    <w:qFormat/>
    <w:rsid w:val="00110E46"/>
    <w:pPr>
      <w:ind w:left="720"/>
      <w:contextualSpacing/>
    </w:pPr>
  </w:style>
  <w:style w:type="paragraph" w:styleId="HTMLPreformatted">
    <w:name w:val="HTML Preformatted"/>
    <w:basedOn w:val="Normal"/>
    <w:link w:val="HTMLPreformattedChar"/>
    <w:uiPriority w:val="99"/>
    <w:unhideWhenUsed/>
    <w:rsid w:val="00110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10E4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43A"/>
    <w:rPr>
      <w:sz w:val="24"/>
    </w:rPr>
  </w:style>
  <w:style w:type="paragraph" w:styleId="Heading2">
    <w:name w:val="heading 2"/>
    <w:basedOn w:val="Normal"/>
    <w:next w:val="Normal"/>
    <w:qFormat/>
    <w:rsid w:val="0027043A"/>
    <w:pPr>
      <w:keepNext/>
      <w:outlineLvl w:val="1"/>
    </w:pPr>
    <w:rPr>
      <w:b/>
      <w:u w:val="single"/>
    </w:rPr>
  </w:style>
  <w:style w:type="paragraph" w:styleId="Heading3">
    <w:name w:val="heading 3"/>
    <w:basedOn w:val="Normal"/>
    <w:next w:val="Normal"/>
    <w:qFormat/>
    <w:rsid w:val="0027043A"/>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7043A"/>
    <w:rPr>
      <w:sz w:val="16"/>
    </w:rPr>
  </w:style>
  <w:style w:type="paragraph" w:styleId="BodyText2">
    <w:name w:val="Body Text 2"/>
    <w:basedOn w:val="Normal"/>
    <w:rsid w:val="0027043A"/>
    <w:pPr>
      <w:jc w:val="center"/>
    </w:pPr>
    <w:rPr>
      <w:b/>
      <w:sz w:val="32"/>
    </w:rPr>
  </w:style>
  <w:style w:type="paragraph" w:styleId="BodyText3">
    <w:name w:val="Body Text 3"/>
    <w:basedOn w:val="Normal"/>
    <w:rsid w:val="0027043A"/>
    <w:rPr>
      <w:b/>
    </w:rPr>
  </w:style>
  <w:style w:type="paragraph" w:styleId="Header">
    <w:name w:val="header"/>
    <w:basedOn w:val="Normal"/>
    <w:rsid w:val="0027043A"/>
    <w:pPr>
      <w:tabs>
        <w:tab w:val="center" w:pos="4320"/>
        <w:tab w:val="right" w:pos="8640"/>
      </w:tabs>
    </w:pPr>
  </w:style>
  <w:style w:type="character" w:styleId="PageNumber">
    <w:name w:val="page number"/>
    <w:basedOn w:val="DefaultParagraphFont"/>
    <w:rsid w:val="0027043A"/>
  </w:style>
  <w:style w:type="paragraph" w:customStyle="1" w:styleId="p6">
    <w:name w:val="p6"/>
    <w:basedOn w:val="Normal"/>
    <w:rsid w:val="0027043A"/>
    <w:pPr>
      <w:widowControl w:val="0"/>
      <w:tabs>
        <w:tab w:val="left" w:pos="204"/>
      </w:tabs>
      <w:spacing w:line="238" w:lineRule="atLeast"/>
    </w:pPr>
  </w:style>
  <w:style w:type="paragraph" w:styleId="BalloonText">
    <w:name w:val="Balloon Text"/>
    <w:basedOn w:val="Normal"/>
    <w:semiHidden/>
    <w:rsid w:val="00CE5AE3"/>
    <w:rPr>
      <w:rFonts w:ascii="Tahoma" w:hAnsi="Tahoma" w:cs="Tahoma"/>
      <w:sz w:val="16"/>
      <w:szCs w:val="16"/>
    </w:rPr>
  </w:style>
  <w:style w:type="character" w:styleId="CommentReference">
    <w:name w:val="annotation reference"/>
    <w:basedOn w:val="DefaultParagraphFont"/>
    <w:rsid w:val="00301912"/>
    <w:rPr>
      <w:sz w:val="16"/>
      <w:szCs w:val="16"/>
    </w:rPr>
  </w:style>
  <w:style w:type="paragraph" w:styleId="CommentText">
    <w:name w:val="annotation text"/>
    <w:basedOn w:val="Normal"/>
    <w:link w:val="CommentTextChar"/>
    <w:rsid w:val="00301912"/>
    <w:rPr>
      <w:sz w:val="20"/>
    </w:rPr>
  </w:style>
  <w:style w:type="character" w:customStyle="1" w:styleId="CommentTextChar">
    <w:name w:val="Comment Text Char"/>
    <w:basedOn w:val="DefaultParagraphFont"/>
    <w:link w:val="CommentText"/>
    <w:rsid w:val="00301912"/>
  </w:style>
  <w:style w:type="paragraph" w:styleId="CommentSubject">
    <w:name w:val="annotation subject"/>
    <w:basedOn w:val="CommentText"/>
    <w:next w:val="CommentText"/>
    <w:link w:val="CommentSubjectChar"/>
    <w:rsid w:val="00301912"/>
    <w:rPr>
      <w:b/>
      <w:bCs/>
    </w:rPr>
  </w:style>
  <w:style w:type="character" w:customStyle="1" w:styleId="CommentSubjectChar">
    <w:name w:val="Comment Subject Char"/>
    <w:basedOn w:val="CommentTextChar"/>
    <w:link w:val="CommentSubject"/>
    <w:rsid w:val="00301912"/>
    <w:rPr>
      <w:b/>
      <w:bCs/>
    </w:rPr>
  </w:style>
  <w:style w:type="character" w:styleId="Hyperlink">
    <w:name w:val="Hyperlink"/>
    <w:basedOn w:val="DefaultParagraphFont"/>
    <w:rsid w:val="007C0016"/>
    <w:rPr>
      <w:color w:val="0000FF" w:themeColor="hyperlink"/>
      <w:u w:val="single"/>
    </w:rPr>
  </w:style>
  <w:style w:type="paragraph" w:styleId="Footer">
    <w:name w:val="footer"/>
    <w:basedOn w:val="Normal"/>
    <w:link w:val="FooterChar"/>
    <w:rsid w:val="00690E0E"/>
    <w:pPr>
      <w:tabs>
        <w:tab w:val="center" w:pos="4680"/>
        <w:tab w:val="right" w:pos="9360"/>
      </w:tabs>
    </w:pPr>
  </w:style>
  <w:style w:type="character" w:customStyle="1" w:styleId="FooterChar">
    <w:name w:val="Footer Char"/>
    <w:basedOn w:val="DefaultParagraphFont"/>
    <w:link w:val="Footer"/>
    <w:rsid w:val="00690E0E"/>
    <w:rPr>
      <w:sz w:val="24"/>
    </w:rPr>
  </w:style>
  <w:style w:type="paragraph" w:styleId="ListParagraph">
    <w:name w:val="List Paragraph"/>
    <w:basedOn w:val="Normal"/>
    <w:uiPriority w:val="34"/>
    <w:qFormat/>
    <w:rsid w:val="00110E46"/>
    <w:pPr>
      <w:ind w:left="720"/>
      <w:contextualSpacing/>
    </w:pPr>
  </w:style>
  <w:style w:type="paragraph" w:styleId="HTMLPreformatted">
    <w:name w:val="HTML Preformatted"/>
    <w:basedOn w:val="Normal"/>
    <w:link w:val="HTMLPreformattedChar"/>
    <w:uiPriority w:val="99"/>
    <w:unhideWhenUsed/>
    <w:rsid w:val="00110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10E4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234">
      <w:bodyDiv w:val="1"/>
      <w:marLeft w:val="0"/>
      <w:marRight w:val="0"/>
      <w:marTop w:val="0"/>
      <w:marBottom w:val="0"/>
      <w:divBdr>
        <w:top w:val="none" w:sz="0" w:space="0" w:color="auto"/>
        <w:left w:val="none" w:sz="0" w:space="0" w:color="auto"/>
        <w:bottom w:val="none" w:sz="0" w:space="0" w:color="auto"/>
        <w:right w:val="none" w:sz="0" w:space="0" w:color="auto"/>
      </w:divBdr>
    </w:div>
    <w:div w:id="116880449">
      <w:bodyDiv w:val="1"/>
      <w:marLeft w:val="0"/>
      <w:marRight w:val="0"/>
      <w:marTop w:val="0"/>
      <w:marBottom w:val="0"/>
      <w:divBdr>
        <w:top w:val="none" w:sz="0" w:space="0" w:color="auto"/>
        <w:left w:val="none" w:sz="0" w:space="0" w:color="auto"/>
        <w:bottom w:val="none" w:sz="0" w:space="0" w:color="auto"/>
        <w:right w:val="none" w:sz="0" w:space="0" w:color="auto"/>
      </w:divBdr>
    </w:div>
    <w:div w:id="209803894">
      <w:bodyDiv w:val="1"/>
      <w:marLeft w:val="0"/>
      <w:marRight w:val="0"/>
      <w:marTop w:val="0"/>
      <w:marBottom w:val="0"/>
      <w:divBdr>
        <w:top w:val="none" w:sz="0" w:space="0" w:color="auto"/>
        <w:left w:val="none" w:sz="0" w:space="0" w:color="auto"/>
        <w:bottom w:val="none" w:sz="0" w:space="0" w:color="auto"/>
        <w:right w:val="none" w:sz="0" w:space="0" w:color="auto"/>
      </w:divBdr>
    </w:div>
    <w:div w:id="717750774">
      <w:bodyDiv w:val="1"/>
      <w:marLeft w:val="0"/>
      <w:marRight w:val="0"/>
      <w:marTop w:val="0"/>
      <w:marBottom w:val="0"/>
      <w:divBdr>
        <w:top w:val="none" w:sz="0" w:space="0" w:color="auto"/>
        <w:left w:val="none" w:sz="0" w:space="0" w:color="auto"/>
        <w:bottom w:val="none" w:sz="0" w:space="0" w:color="auto"/>
        <w:right w:val="none" w:sz="0" w:space="0" w:color="auto"/>
      </w:divBdr>
    </w:div>
    <w:div w:id="1048064635">
      <w:bodyDiv w:val="1"/>
      <w:marLeft w:val="0"/>
      <w:marRight w:val="0"/>
      <w:marTop w:val="0"/>
      <w:marBottom w:val="0"/>
      <w:divBdr>
        <w:top w:val="none" w:sz="0" w:space="0" w:color="auto"/>
        <w:left w:val="none" w:sz="0" w:space="0" w:color="auto"/>
        <w:bottom w:val="none" w:sz="0" w:space="0" w:color="auto"/>
        <w:right w:val="none" w:sz="0" w:space="0" w:color="auto"/>
      </w:divBdr>
    </w:div>
    <w:div w:id="18843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D65575041C144AC00B7A5639C1B3C" ma:contentTypeVersion="1" ma:contentTypeDescription="Create a new document." ma:contentTypeScope="" ma:versionID="7109b03391db9c692237b0f656da4012">
  <xsd:schema xmlns:xsd="http://www.w3.org/2001/XMLSchema" xmlns:xs="http://www.w3.org/2001/XMLSchema" xmlns:p="http://schemas.microsoft.com/office/2006/metadata/properties" xmlns:ns2="d12f4795-8311-4122-bb29-020dccd42eaf" targetNamespace="http://schemas.microsoft.com/office/2006/metadata/properties" ma:root="true" ma:fieldsID="6651d86766a83189c382d2ce4dd3ce42" ns2:_="">
    <xsd:import namespace="d12f4795-8311-4122-bb29-020dccd42ea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4795-8311-4122-bb29-020dccd42e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Url xmlns="d12f4795-8311-4122-bb29-020dccd42eaf">
      <Url>http://ca.m.state.sbu/sites/VO/L_R/forms/_layouts/DocIdRedir.aspx?ID=QF4QKZM235UP-71-326</Url>
      <Description>QF4QKZM235UP-71-326</Description>
    </_dlc_DocIdUrl>
    <_dlc_DocId xmlns="d12f4795-8311-4122-bb29-020dccd42eaf">QF4QKZM235UP-71-326</_dlc_Doc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41E5-824A-45B7-ABD1-868894778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4795-8311-4122-bb29-020dccd42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AFF5C-AF88-437F-A571-AA5BCDAF6883}">
  <ds:schemaRefs>
    <ds:schemaRef ds:uri="http://schemas.microsoft.com/sharepoint/v3/contenttype/forms"/>
  </ds:schemaRefs>
</ds:datastoreItem>
</file>

<file path=customXml/itemProps3.xml><?xml version="1.0" encoding="utf-8"?>
<ds:datastoreItem xmlns:ds="http://schemas.openxmlformats.org/officeDocument/2006/customXml" ds:itemID="{6DC72378-66D4-482E-A261-177B218FAB26}">
  <ds:schemaRef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d12f4795-8311-4122-bb29-020dccd42eaf"/>
    <ds:schemaRef ds:uri="http://schemas.microsoft.com/office/2006/metadata/properties"/>
  </ds:schemaRefs>
</ds:datastoreItem>
</file>

<file path=customXml/itemProps4.xml><?xml version="1.0" encoding="utf-8"?>
<ds:datastoreItem xmlns:ds="http://schemas.openxmlformats.org/officeDocument/2006/customXml" ds:itemID="{AFCF76A8-E810-40A4-A1BC-BA6A6B4BBD8D}">
  <ds:schemaRefs>
    <ds:schemaRef ds:uri="http://schemas.microsoft.com/sharepoint/events"/>
  </ds:schemaRefs>
</ds:datastoreItem>
</file>

<file path=customXml/itemProps5.xml><?xml version="1.0" encoding="utf-8"?>
<ds:datastoreItem xmlns:ds="http://schemas.openxmlformats.org/officeDocument/2006/customXml" ds:itemID="{9FD189CB-E840-47B7-B562-50FFF6FB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1364</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Bureau Of Consular Affairs</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Lauren Prosnik</dc:creator>
  <cp:lastModifiedBy>RAC</cp:lastModifiedBy>
  <cp:revision>4</cp:revision>
  <dcterms:created xsi:type="dcterms:W3CDTF">2015-01-26T16:28:00Z</dcterms:created>
  <dcterms:modified xsi:type="dcterms:W3CDTF">2015-02-03T14:12:00Z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0x010100117D65575041C144AC00B7A5639C1B3C</vt:lpwstr>
  </property>
  <property fmtid="{D5CDD505-2E9C-101B-9397-08002B2CF9AE}" pid="3" name="_dlc_DocIdItemGuid">
    <vt:lpwstr>76f3d006-742e-4325-98ea-c9f3ba272dbf</vt:lpwstr>
  </property>
</Properties>
</file>