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8AD25" w14:textId="77777777" w:rsidR="00CA4CD6" w:rsidRDefault="00BC0A8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505730A5" w14:textId="77777777" w:rsidR="00CA4CD6" w:rsidRDefault="00CA4CD6" w:rsidP="00504745">
      <w:pPr>
        <w:tabs>
          <w:tab w:val="center" w:pos="4680"/>
        </w:tabs>
        <w:outlineLvl w:val="0"/>
      </w:pPr>
      <w:r>
        <w:rPr>
          <w:b/>
          <w:bCs/>
        </w:rPr>
        <w:tab/>
        <w:t>ENVIRONMENTAL PROTECTION AGENCY</w:t>
      </w:r>
    </w:p>
    <w:p w14:paraId="3BF1F95E" w14:textId="77777777" w:rsidR="00CA4CD6" w:rsidRDefault="00CA4CD6">
      <w:pPr>
        <w:tabs>
          <w:tab w:val="center" w:pos="4680"/>
        </w:tabs>
      </w:pPr>
      <w:r>
        <w:tab/>
      </w:r>
    </w:p>
    <w:p w14:paraId="4CF8534E" w14:textId="77777777" w:rsidR="009E6D85" w:rsidRDefault="009E6D85" w:rsidP="009E6D85">
      <w:r>
        <w:rPr>
          <w:b/>
          <w:bCs/>
        </w:rPr>
        <w:t xml:space="preserve">NESHAP for Iron and Steel Foundry Area Sources (40 CFR Part 63, Subpart ZZZZZ) (Renewal) </w:t>
      </w:r>
    </w:p>
    <w:p w14:paraId="6DA0AE1A" w14:textId="77777777" w:rsidR="00CA4CD6" w:rsidRDefault="00CA4CD6">
      <w:pPr>
        <w:rPr>
          <w:color w:val="000000"/>
        </w:rPr>
      </w:pPr>
    </w:p>
    <w:p w14:paraId="48440252" w14:textId="77777777" w:rsidR="00CA4CD6" w:rsidRDefault="00CA4CD6" w:rsidP="00504745">
      <w:pPr>
        <w:outlineLvl w:val="0"/>
        <w:rPr>
          <w:b/>
          <w:bCs/>
          <w:color w:val="000000"/>
        </w:rPr>
      </w:pPr>
      <w:r>
        <w:rPr>
          <w:b/>
          <w:bCs/>
          <w:color w:val="000000"/>
        </w:rPr>
        <w:t>1.  Identification of the Information Collection</w:t>
      </w:r>
    </w:p>
    <w:p w14:paraId="7419ECC3" w14:textId="77777777" w:rsidR="00CA4CD6" w:rsidRDefault="00CA4CD6">
      <w:pPr>
        <w:rPr>
          <w:b/>
          <w:bCs/>
          <w:color w:val="000000"/>
        </w:rPr>
      </w:pPr>
    </w:p>
    <w:p w14:paraId="219CE10A" w14:textId="77777777" w:rsidR="00CA4CD6" w:rsidRDefault="00CA4CD6">
      <w:pPr>
        <w:ind w:firstLine="720"/>
        <w:rPr>
          <w:b/>
          <w:bCs/>
          <w:color w:val="000000"/>
        </w:rPr>
      </w:pPr>
      <w:r>
        <w:rPr>
          <w:b/>
          <w:bCs/>
          <w:color w:val="000000"/>
        </w:rPr>
        <w:t>1(a)  Title of the Information Collection</w:t>
      </w:r>
    </w:p>
    <w:p w14:paraId="1A71FB33" w14:textId="77777777" w:rsidR="00CA4CD6" w:rsidRDefault="00CA4CD6">
      <w:pPr>
        <w:rPr>
          <w:b/>
          <w:bCs/>
          <w:color w:val="000000"/>
        </w:rPr>
      </w:pPr>
    </w:p>
    <w:p w14:paraId="21BEA0B5" w14:textId="77777777" w:rsidR="00CA4CD6" w:rsidRPr="002B29A5" w:rsidRDefault="009E6D85" w:rsidP="002B29A5">
      <w:pPr>
        <w:rPr>
          <w:bCs/>
          <w:color w:val="000000"/>
        </w:rPr>
      </w:pPr>
      <w:r>
        <w:t xml:space="preserve">NESHAP for </w:t>
      </w:r>
      <w:r w:rsidRPr="0085492D">
        <w:rPr>
          <w:bCs/>
        </w:rPr>
        <w:t>Iron and Steel Foundry Area Sources (40 CFR Part 63, Subpart ZZZZZ</w:t>
      </w:r>
      <w:r>
        <w:t>) (Renewal)</w:t>
      </w:r>
      <w:r w:rsidR="002B29A5" w:rsidRPr="004C5E95">
        <w:rPr>
          <w:bCs/>
        </w:rPr>
        <w:t>, EPA ICR Number</w:t>
      </w:r>
      <w:r>
        <w:rPr>
          <w:bCs/>
        </w:rPr>
        <w:t xml:space="preserve"> 2267.04,</w:t>
      </w:r>
      <w:r w:rsidR="002B29A5">
        <w:rPr>
          <w:bCs/>
          <w:color w:val="FF0000"/>
        </w:rPr>
        <w:t xml:space="preserve"> </w:t>
      </w:r>
      <w:r w:rsidR="002B29A5" w:rsidRPr="004C5E95">
        <w:rPr>
          <w:bCs/>
        </w:rPr>
        <w:t>OMB Control Number 2060-</w:t>
      </w:r>
      <w:r>
        <w:rPr>
          <w:bCs/>
        </w:rPr>
        <w:t>0605.</w:t>
      </w:r>
      <w:r w:rsidR="002B29A5">
        <w:rPr>
          <w:bCs/>
          <w:color w:val="FF0000"/>
        </w:rPr>
        <w:t xml:space="preserve"> </w:t>
      </w:r>
    </w:p>
    <w:p w14:paraId="2927F6AE" w14:textId="77777777" w:rsidR="00CA4CD6" w:rsidRDefault="00CA4CD6">
      <w:pPr>
        <w:rPr>
          <w:b/>
          <w:bCs/>
          <w:color w:val="000000"/>
        </w:rPr>
      </w:pPr>
    </w:p>
    <w:p w14:paraId="7D2F2A27" w14:textId="77777777" w:rsidR="00CA4CD6" w:rsidRDefault="00CA4CD6">
      <w:pPr>
        <w:ind w:firstLine="720"/>
        <w:rPr>
          <w:color w:val="000000"/>
        </w:rPr>
      </w:pPr>
      <w:r>
        <w:rPr>
          <w:b/>
          <w:bCs/>
          <w:color w:val="000000"/>
        </w:rPr>
        <w:t>1(b)  Short Characterization/Abstract</w:t>
      </w:r>
    </w:p>
    <w:p w14:paraId="15711C2C" w14:textId="77777777" w:rsidR="00CA4CD6" w:rsidRDefault="00CA4CD6">
      <w:pPr>
        <w:rPr>
          <w:color w:val="000000"/>
        </w:rPr>
      </w:pPr>
    </w:p>
    <w:p w14:paraId="2F527D28" w14:textId="3366F8B3" w:rsidR="005E1DBC" w:rsidRDefault="00CA4CD6" w:rsidP="00D6362A">
      <w:pPr>
        <w:ind w:firstLine="720"/>
        <w:rPr>
          <w:color w:val="000000"/>
        </w:rPr>
      </w:pPr>
      <w:r>
        <w:rPr>
          <w:color w:val="000000"/>
        </w:rPr>
        <w:t xml:space="preserve">The </w:t>
      </w:r>
      <w:r w:rsidR="00F50C5A" w:rsidRPr="00F50C5A">
        <w:t>National Emission Standards for Hazardous Air Pollutants (NESHAP)</w:t>
      </w:r>
      <w:r>
        <w:rPr>
          <w:color w:val="FF0000"/>
        </w:rPr>
        <w:t xml:space="preserve"> </w:t>
      </w:r>
      <w:r w:rsidR="009E6D85">
        <w:t xml:space="preserve">for </w:t>
      </w:r>
      <w:r w:rsidR="009E6D85" w:rsidRPr="0085492D">
        <w:rPr>
          <w:bCs/>
        </w:rPr>
        <w:t xml:space="preserve">Iron and Steel Foundry Area Sources </w:t>
      </w:r>
      <w:r>
        <w:rPr>
          <w:color w:val="000000"/>
        </w:rPr>
        <w:t xml:space="preserve">were promulgated on </w:t>
      </w:r>
      <w:r w:rsidR="00D6362A">
        <w:rPr>
          <w:color w:val="000000"/>
        </w:rPr>
        <w:t>January 2, 2008</w:t>
      </w:r>
      <w:r w:rsidR="005E1DBC">
        <w:rPr>
          <w:color w:val="000000"/>
        </w:rPr>
        <w:t xml:space="preserve"> </w:t>
      </w:r>
      <w:r w:rsidR="005E1DBC">
        <w:t>(</w:t>
      </w:r>
      <w:r w:rsidR="005E1DBC" w:rsidRPr="007D6A84">
        <w:t xml:space="preserve">73 FR </w:t>
      </w:r>
      <w:r w:rsidR="00CB4CE8" w:rsidRPr="007D6A84">
        <w:t>2</w:t>
      </w:r>
      <w:r w:rsidR="00CB4CE8">
        <w:t>52</w:t>
      </w:r>
      <w:r w:rsidR="005E1DBC">
        <w:t>)</w:t>
      </w:r>
      <w:r>
        <w:rPr>
          <w:color w:val="000000"/>
        </w:rPr>
        <w:t xml:space="preserve">.  These regulations apply </w:t>
      </w:r>
      <w:r w:rsidR="00724BC7">
        <w:rPr>
          <w:color w:val="000000"/>
        </w:rPr>
        <w:t xml:space="preserve">to </w:t>
      </w:r>
      <w:r w:rsidR="00D6362A">
        <w:rPr>
          <w:color w:val="000000"/>
        </w:rPr>
        <w:t xml:space="preserve">new and </w:t>
      </w:r>
      <w:r w:rsidR="00724BC7">
        <w:rPr>
          <w:color w:val="000000"/>
        </w:rPr>
        <w:t xml:space="preserve">existing </w:t>
      </w:r>
      <w:r w:rsidR="00D6362A">
        <w:rPr>
          <w:rFonts w:cs="Courier New"/>
        </w:rPr>
        <w:t>iron or steel foundries that are</w:t>
      </w:r>
      <w:r w:rsidR="00D6362A" w:rsidRPr="00451AED">
        <w:rPr>
          <w:rFonts w:cs="Courier New"/>
        </w:rPr>
        <w:t xml:space="preserve"> an area source</w:t>
      </w:r>
      <w:r w:rsidR="00D6362A" w:rsidRPr="00451AED">
        <w:t xml:space="preserve"> of hazardous air pollutants (HAP) emissions</w:t>
      </w:r>
      <w:r w:rsidR="00D6362A">
        <w:t>.</w:t>
      </w:r>
      <w:r>
        <w:rPr>
          <w:color w:val="000000"/>
        </w:rPr>
        <w:t xml:space="preserve">  </w:t>
      </w:r>
      <w:r w:rsidR="005E1DBC">
        <w:rPr>
          <w:color w:val="000000"/>
        </w:rPr>
        <w:t xml:space="preserve">There are different requirements for foundries based on size.  </w:t>
      </w:r>
      <w:r w:rsidR="005E1DBC">
        <w:t>Existing foundries with an annual metal melt production greater than 20,000 tons and new foundries with an annual metal melt capacity greater than 10,000 tons are classified as large foundries.  Existing foundries with an annual metal melt production of 20,000 tons or less and new foundries with an annual metal melt capacity of 10,</w:t>
      </w:r>
      <w:bookmarkStart w:id="0" w:name="_GoBack"/>
      <w:bookmarkEnd w:id="0"/>
      <w:r w:rsidR="005E1DBC">
        <w:t>000 tons or less are classified as small foundries.</w:t>
      </w:r>
    </w:p>
    <w:p w14:paraId="0A9831B7" w14:textId="77777777" w:rsidR="005E1DBC" w:rsidRDefault="005E1DBC" w:rsidP="00D6362A">
      <w:pPr>
        <w:ind w:firstLine="720"/>
        <w:rPr>
          <w:color w:val="000000"/>
        </w:rPr>
      </w:pPr>
    </w:p>
    <w:p w14:paraId="0BB7E637" w14:textId="77777777" w:rsidR="00CA4CD6" w:rsidRPr="00D6362A" w:rsidRDefault="00D6362A" w:rsidP="00D6362A">
      <w:pPr>
        <w:ind w:firstLine="720"/>
      </w:pPr>
      <w:r w:rsidRPr="00451AED">
        <w:t>Research and development facilities are not covered by the rule.  Foundries covered by the rule would not be required to obtain a Title V operating permit.</w:t>
      </w:r>
      <w:r>
        <w:t xml:space="preserve">  </w:t>
      </w:r>
      <w:r w:rsidR="00CA4CD6">
        <w:rPr>
          <w:color w:val="000000"/>
        </w:rPr>
        <w:t>New facilities include those that commenced construction</w:t>
      </w:r>
      <w:r>
        <w:rPr>
          <w:color w:val="000000"/>
        </w:rPr>
        <w:t xml:space="preserve"> </w:t>
      </w:r>
      <w:r w:rsidR="00CA4CD6">
        <w:rPr>
          <w:color w:val="000000"/>
        </w:rPr>
        <w:t xml:space="preserve">or reconstruction </w:t>
      </w:r>
      <w:r w:rsidR="003A6508">
        <w:rPr>
          <w:color w:val="000000"/>
        </w:rPr>
        <w:t xml:space="preserve">on or </w:t>
      </w:r>
      <w:r w:rsidR="00CA4CD6">
        <w:rPr>
          <w:color w:val="000000"/>
        </w:rPr>
        <w:t xml:space="preserve">after </w:t>
      </w:r>
      <w:r w:rsidR="00BD7C53" w:rsidRPr="00BD7C53">
        <w:rPr>
          <w:color w:val="000000"/>
        </w:rPr>
        <w:t>September 17, 2007</w:t>
      </w:r>
      <w:r w:rsidR="00BD7C53">
        <w:rPr>
          <w:color w:val="000000"/>
        </w:rPr>
        <w:t xml:space="preserve">, </w:t>
      </w:r>
      <w:r w:rsidR="00CA4CD6">
        <w:rPr>
          <w:color w:val="000000"/>
        </w:rPr>
        <w:t xml:space="preserve">the date of proposal.  This information is being collected to assure compliance with 40 CFR </w:t>
      </w:r>
      <w:r w:rsidR="006810C3">
        <w:rPr>
          <w:color w:val="000000"/>
        </w:rPr>
        <w:t>Par</w:t>
      </w:r>
      <w:r w:rsidR="00F50C5A" w:rsidRPr="00F50C5A">
        <w:t>t 63, Subpart ZZZZZ</w:t>
      </w:r>
      <w:r w:rsidR="00CA4CD6">
        <w:rPr>
          <w:color w:val="000000"/>
        </w:rPr>
        <w:t>.</w:t>
      </w:r>
    </w:p>
    <w:p w14:paraId="29079051" w14:textId="77777777" w:rsidR="00CA4CD6" w:rsidRDefault="00CA4CD6">
      <w:pPr>
        <w:rPr>
          <w:color w:val="000000"/>
        </w:rPr>
      </w:pPr>
    </w:p>
    <w:p w14:paraId="22384014" w14:textId="1011EAB5" w:rsidR="00CA4CD6" w:rsidRDefault="00CA4CD6">
      <w:pPr>
        <w:ind w:firstLine="720"/>
        <w:rPr>
          <w:color w:val="000000"/>
        </w:rPr>
      </w:pPr>
      <w:r>
        <w:rPr>
          <w:color w:val="000000"/>
        </w:rPr>
        <w:t xml:space="preserve">In general, all </w:t>
      </w:r>
      <w:r w:rsidR="00F50C5A" w:rsidRPr="00F50C5A">
        <w:t>NESHAP standards require initial notification</w:t>
      </w:r>
      <w:r w:rsidR="00E0052D">
        <w:t xml:space="preserve"> report</w:t>
      </w:r>
      <w:r w:rsidR="00F50C5A" w:rsidRPr="00F50C5A">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r>
        <w:rPr>
          <w:color w:val="000000"/>
        </w:rPr>
        <w:t xml:space="preserve">  </w:t>
      </w:r>
    </w:p>
    <w:p w14:paraId="62FF1222" w14:textId="77777777" w:rsidR="00CA4CD6" w:rsidRDefault="00CA4CD6">
      <w:pPr>
        <w:rPr>
          <w:color w:val="000000"/>
        </w:rPr>
      </w:pPr>
    </w:p>
    <w:p w14:paraId="6E679E81" w14:textId="3FB387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F50C5A" w:rsidRPr="00F50C5A">
        <w:t>five</w:t>
      </w:r>
      <w:r>
        <w:rPr>
          <w:color w:val="000000"/>
        </w:rPr>
        <w:t xml:space="preserve"> years following the date of such measurements, maintenance reports, and records.  All reports are sent to the delegated state or local authority.  </w:t>
      </w:r>
      <w:r w:rsidR="00E0052D">
        <w:rPr>
          <w:color w:val="000000"/>
        </w:rPr>
        <w:t xml:space="preserve"> </w:t>
      </w:r>
      <w:r>
        <w:rPr>
          <w:color w:val="000000"/>
        </w:rPr>
        <w:t>In the event that there is no such delegated authority, the reports are sent directly to the U</w:t>
      </w:r>
      <w:r w:rsidR="00E0052D">
        <w:rPr>
          <w:color w:val="000000"/>
        </w:rPr>
        <w:t>.</w:t>
      </w:r>
      <w:r>
        <w:rPr>
          <w:color w:val="000000"/>
        </w:rPr>
        <w:t>S</w:t>
      </w:r>
      <w:r w:rsidR="00E0052D">
        <w:rPr>
          <w:color w:val="000000"/>
        </w:rPr>
        <w:t>.</w:t>
      </w:r>
      <w:r>
        <w:rPr>
          <w:color w:val="000000"/>
        </w:rPr>
        <w:t xml:space="preserve"> Environmental Protection Agency (EPA) regional office.</w:t>
      </w:r>
    </w:p>
    <w:p w14:paraId="1838BA3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4DAE45" w14:textId="64C3D704"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D5303E">
        <w:rPr>
          <w:color w:val="000000"/>
        </w:rPr>
        <w:t>427</w:t>
      </w:r>
      <w:r w:rsidR="00CA4CD6">
        <w:rPr>
          <w:color w:val="000000"/>
        </w:rPr>
        <w:t xml:space="preserve"> respondents </w:t>
      </w:r>
      <w:r>
        <w:rPr>
          <w:color w:val="000000"/>
        </w:rPr>
        <w:t>per year will be subject to the</w:t>
      </w:r>
      <w:r w:rsidR="00E0052D">
        <w:rPr>
          <w:color w:val="000000"/>
        </w:rPr>
        <w:t>se</w:t>
      </w:r>
      <w:r>
        <w:rPr>
          <w:color w:val="000000"/>
        </w:rPr>
        <w:t xml:space="preserve"> standard</w:t>
      </w:r>
      <w:r w:rsidR="00E0052D">
        <w:rPr>
          <w:color w:val="000000"/>
        </w:rPr>
        <w:t>s</w:t>
      </w:r>
      <w:r w:rsidR="00CA4CD6">
        <w:rPr>
          <w:color w:val="000000"/>
        </w:rPr>
        <w:t>, and</w:t>
      </w:r>
      <w:r w:rsidR="00D6362A">
        <w:rPr>
          <w:color w:val="000000"/>
        </w:rPr>
        <w:t xml:space="preserve"> 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E0052D">
        <w:rPr>
          <w:color w:val="000000"/>
        </w:rPr>
        <w:t>se same</w:t>
      </w:r>
      <w:r w:rsidR="00CA4CD6">
        <w:rPr>
          <w:color w:val="000000"/>
        </w:rPr>
        <w:t xml:space="preserve"> </w:t>
      </w:r>
      <w:r>
        <w:rPr>
          <w:color w:val="000000"/>
        </w:rPr>
        <w:t>standard</w:t>
      </w:r>
      <w:r w:rsidR="00E0052D">
        <w:rPr>
          <w:color w:val="000000"/>
        </w:rPr>
        <w:t>s</w:t>
      </w:r>
      <w:r>
        <w:rPr>
          <w:color w:val="000000"/>
        </w:rPr>
        <w:t xml:space="preserve">.  </w:t>
      </w:r>
      <w:r w:rsidR="005E1DBC">
        <w:rPr>
          <w:color w:val="000000"/>
        </w:rPr>
        <w:t xml:space="preserve">This estimate consists of 344 small foundries and 83 large foundries. </w:t>
      </w:r>
    </w:p>
    <w:p w14:paraId="7829B8B3" w14:textId="77777777" w:rsidR="00CA4CD6" w:rsidRPr="0007615B" w:rsidRDefault="00F50C5A">
      <w:pPr>
        <w:pBdr>
          <w:top w:val="single" w:sz="6" w:space="0" w:color="FFFFFF"/>
          <w:left w:val="single" w:sz="6" w:space="0" w:color="FFFFFF"/>
          <w:bottom w:val="single" w:sz="6" w:space="0" w:color="FFFFFF"/>
          <w:right w:val="single" w:sz="6" w:space="0" w:color="FFFFFF"/>
        </w:pBdr>
        <w:ind w:firstLine="720"/>
      </w:pPr>
      <w:r w:rsidRPr="00F50C5A">
        <w:lastRenderedPageBreak/>
        <w:t xml:space="preserve">The Office of Management and Budget (OMB) approved the currently active ICR without </w:t>
      </w:r>
      <w:r>
        <w:t>any</w:t>
      </w:r>
      <w:r w:rsidR="006D63B1">
        <w:t xml:space="preserve"> “</w:t>
      </w:r>
      <w:r w:rsidRPr="00F50C5A">
        <w:t>Terms of Clearance.”</w:t>
      </w:r>
    </w:p>
    <w:p w14:paraId="739F9D84"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4D6ABFC6" w14:textId="56256416" w:rsidR="00CA4CD6" w:rsidRDefault="009D6567" w:rsidP="002B29A5">
      <w:pPr>
        <w:rPr>
          <w:color w:val="FF0000"/>
        </w:rPr>
      </w:pPr>
      <w:r>
        <w:tab/>
      </w:r>
      <w:r w:rsidR="0007615B">
        <w:t xml:space="preserve">In the United States, there are approximately 427 iron and steel foundries that are owned and operated by the iron and steel foundry industry.  None of these 427 facilities are owned by </w:t>
      </w:r>
      <w:r w:rsidR="00544C93">
        <w:t xml:space="preserve">either </w:t>
      </w:r>
      <w:r w:rsidR="0007615B">
        <w:t xml:space="preserve">state, local, </w:t>
      </w:r>
      <w:r w:rsidR="00544C93">
        <w:t xml:space="preserve">or </w:t>
      </w:r>
      <w:r w:rsidR="0007615B">
        <w:t xml:space="preserve">tribal, </w:t>
      </w:r>
      <w:r w:rsidR="00544C93">
        <w:t xml:space="preserve">entities </w:t>
      </w:r>
      <w:r w:rsidR="0007615B">
        <w:t xml:space="preserve">or </w:t>
      </w:r>
      <w:r w:rsidR="00544C93">
        <w:t xml:space="preserve">by </w:t>
      </w:r>
      <w:r w:rsidR="0007615B">
        <w:t>the Federal government.  They are owned and operated by privately</w:t>
      </w:r>
      <w:r w:rsidR="00544C93">
        <w:t>-</w:t>
      </w:r>
      <w:r w:rsidR="0007615B">
        <w:t>owned</w:t>
      </w:r>
      <w:r w:rsidR="00544C93">
        <w:t>,</w:t>
      </w:r>
      <w:r w:rsidR="0007615B">
        <w:t xml:space="preserve"> for-profit </w:t>
      </w:r>
      <w:r w:rsidR="00F50C5A" w:rsidRPr="00F50C5A">
        <w:t>businesses.</w:t>
      </w:r>
      <w:r w:rsidR="005E1DBC">
        <w:t xml:space="preserve"> </w:t>
      </w:r>
      <w:r w:rsidR="00F50C5A" w:rsidRPr="00F50C5A">
        <w:t xml:space="preserve"> The </w:t>
      </w:r>
      <w:r w:rsidR="00544C93">
        <w:t>‘</w:t>
      </w:r>
      <w:r w:rsidR="00F50C5A" w:rsidRPr="00F50C5A">
        <w:t>burden</w:t>
      </w:r>
      <w:r w:rsidR="00544C93">
        <w:t>’</w:t>
      </w:r>
      <w:r w:rsidR="00F50C5A" w:rsidRPr="00F50C5A">
        <w:t xml:space="preserve"> to the “Affected Public” may be found </w:t>
      </w:r>
      <w:r w:rsidR="00544C93">
        <w:t xml:space="preserve">below </w:t>
      </w:r>
      <w:r w:rsidR="00F50C5A" w:rsidRPr="00F50C5A">
        <w:t>in Table</w:t>
      </w:r>
      <w:r w:rsidR="00544C93">
        <w:t>s</w:t>
      </w:r>
      <w:r w:rsidR="00F50C5A" w:rsidRPr="00F50C5A">
        <w:t xml:space="preserve"> 1</w:t>
      </w:r>
      <w:r w:rsidR="001E4596">
        <w:t>a-1c</w:t>
      </w:r>
      <w:r w:rsidR="00F50C5A" w:rsidRPr="00F50C5A">
        <w:t>: Annual Respondent Burden and Cost –</w:t>
      </w:r>
      <w:r w:rsidR="002B29A5">
        <w:rPr>
          <w:color w:val="FF0000"/>
        </w:rPr>
        <w:t xml:space="preserve"> </w:t>
      </w:r>
      <w:r w:rsidR="003E4ECC">
        <w:t xml:space="preserve">NESHAP for </w:t>
      </w:r>
      <w:r w:rsidR="003E4ECC" w:rsidRPr="0085492D">
        <w:rPr>
          <w:bCs/>
        </w:rPr>
        <w:t>Iron and Steel Foundry Area Sources (40 CFR Part 63, Subpart ZZZZZ</w:t>
      </w:r>
      <w:r w:rsidR="003E4ECC">
        <w:t>) (Renewal</w:t>
      </w:r>
      <w:r w:rsidR="00F50C5A">
        <w:t>)</w:t>
      </w:r>
      <w:r w:rsidR="00F50C5A" w:rsidRPr="00F50C5A">
        <w:t xml:space="preserve">.  The Federal Government </w:t>
      </w:r>
      <w:r w:rsidR="00544C93">
        <w:t>‘</w:t>
      </w:r>
      <w:r w:rsidR="00F50C5A" w:rsidRPr="00F50C5A">
        <w:t>burden</w:t>
      </w:r>
      <w:r w:rsidR="00544C93">
        <w:t>’</w:t>
      </w:r>
      <w:r w:rsidR="00F50C5A" w:rsidRPr="00F50C5A">
        <w:t xml:space="preserve"> is attributed entirely to work performed by </w:t>
      </w:r>
      <w:r w:rsidR="00544C93">
        <w:t>either F</w:t>
      </w:r>
      <w:r w:rsidR="00F50C5A" w:rsidRPr="00F50C5A">
        <w:t xml:space="preserve">ederal employees or government contractors and may be found </w:t>
      </w:r>
      <w:r w:rsidR="00544C93">
        <w:t xml:space="preserve">below </w:t>
      </w:r>
      <w:r w:rsidR="00F50C5A" w:rsidRPr="00F50C5A">
        <w:t xml:space="preserve">in Table 2: Average Annual EPA Burden and Cost – NESHAP for </w:t>
      </w:r>
      <w:r w:rsidR="00F50C5A" w:rsidRPr="00F50C5A">
        <w:rPr>
          <w:bCs/>
        </w:rPr>
        <w:t>Iron and Steel Foundry Area Sources (40 CFR Part 63, Subpart ZZZZZ</w:t>
      </w:r>
      <w:r w:rsidR="00F50C5A" w:rsidRPr="00F50C5A">
        <w:t>) (Renewal).</w:t>
      </w:r>
      <w:r w:rsidR="002B29A5">
        <w:rPr>
          <w:color w:val="FF0000"/>
        </w:rPr>
        <w:t xml:space="preserve"> </w:t>
      </w:r>
    </w:p>
    <w:p w14:paraId="134BDB49" w14:textId="77777777" w:rsidR="002B29A5" w:rsidRPr="009D6567" w:rsidRDefault="002B29A5" w:rsidP="002B29A5">
      <w:pPr>
        <w:rPr>
          <w:color w:val="FF0000"/>
        </w:rPr>
      </w:pPr>
    </w:p>
    <w:p w14:paraId="60283684"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01C04C3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394AF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35FD2C1D" w14:textId="77777777" w:rsidR="00CA4CD6" w:rsidRPr="00A226BB" w:rsidRDefault="00CA4CD6">
      <w:pPr>
        <w:pBdr>
          <w:top w:val="single" w:sz="6" w:space="0" w:color="FFFFFF"/>
          <w:left w:val="single" w:sz="6" w:space="0" w:color="FFFFFF"/>
          <w:bottom w:val="single" w:sz="6" w:space="0" w:color="FFFFFF"/>
          <w:right w:val="single" w:sz="6" w:space="0" w:color="FFFFFF"/>
        </w:pBdr>
      </w:pPr>
    </w:p>
    <w:p w14:paraId="4C922B3A" w14:textId="77777777" w:rsidR="00CA4CD6" w:rsidRPr="00A226BB" w:rsidRDefault="00F50C5A">
      <w:pPr>
        <w:pBdr>
          <w:top w:val="single" w:sz="6" w:space="0" w:color="FFFFFF"/>
          <w:left w:val="single" w:sz="6" w:space="0" w:color="FFFFFF"/>
          <w:bottom w:val="single" w:sz="6" w:space="0" w:color="FFFFFF"/>
          <w:right w:val="single" w:sz="6" w:space="0" w:color="FFFFFF"/>
        </w:pBdr>
        <w:ind w:firstLine="720"/>
      </w:pPr>
      <w:r w:rsidRPr="00F50C5A">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1E912FFB" w14:textId="77777777" w:rsidR="00CA4CD6" w:rsidRPr="00A226BB" w:rsidRDefault="00CA4CD6">
      <w:pPr>
        <w:pBdr>
          <w:top w:val="single" w:sz="6" w:space="0" w:color="FFFFFF"/>
          <w:left w:val="single" w:sz="6" w:space="0" w:color="FFFFFF"/>
          <w:bottom w:val="single" w:sz="6" w:space="0" w:color="FFFFFF"/>
          <w:right w:val="single" w:sz="6" w:space="0" w:color="FFFFFF"/>
        </w:pBdr>
      </w:pPr>
    </w:p>
    <w:p w14:paraId="42EA76D7" w14:textId="5BE134FA" w:rsidR="00CA4CD6" w:rsidRPr="00A226BB" w:rsidRDefault="00F50C5A">
      <w:pPr>
        <w:pBdr>
          <w:top w:val="single" w:sz="6" w:space="0" w:color="FFFFFF"/>
          <w:left w:val="single" w:sz="6" w:space="0" w:color="FFFFFF"/>
          <w:bottom w:val="single" w:sz="6" w:space="0" w:color="FFFFFF"/>
          <w:right w:val="single" w:sz="6" w:space="0" w:color="FFFFFF"/>
        </w:pBdr>
        <w:ind w:left="1440" w:right="1440"/>
      </w:pPr>
      <w:r w:rsidRPr="00F50C5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37DDFAF6" w14:textId="77777777" w:rsidR="00CA4CD6" w:rsidRPr="00A226BB" w:rsidRDefault="00CA4CD6">
      <w:pPr>
        <w:pBdr>
          <w:top w:val="single" w:sz="6" w:space="0" w:color="FFFFFF"/>
          <w:left w:val="single" w:sz="6" w:space="0" w:color="FFFFFF"/>
          <w:bottom w:val="single" w:sz="6" w:space="0" w:color="FFFFFF"/>
          <w:right w:val="single" w:sz="6" w:space="0" w:color="FFFFFF"/>
        </w:pBdr>
      </w:pPr>
    </w:p>
    <w:p w14:paraId="59F17593" w14:textId="6999EE18" w:rsidR="00CA4CD6" w:rsidRDefault="00F50C5A">
      <w:pPr>
        <w:pBdr>
          <w:top w:val="single" w:sz="6" w:space="0" w:color="FFFFFF"/>
          <w:left w:val="single" w:sz="6" w:space="0" w:color="FFFFFF"/>
          <w:bottom w:val="single" w:sz="6" w:space="0" w:color="FFFFFF"/>
          <w:right w:val="single" w:sz="6" w:space="0" w:color="FFFFFF"/>
        </w:pBdr>
        <w:ind w:firstLine="720"/>
        <w:rPr>
          <w:color w:val="000000"/>
        </w:rPr>
      </w:pPr>
      <w:r w:rsidRPr="00F50C5A">
        <w:t xml:space="preserve">In the Administrator's judgment, HAP emissions from </w:t>
      </w:r>
      <w:r w:rsidR="00A226BB" w:rsidRPr="00A226BB">
        <w:t>iron foundries and steel foundries</w:t>
      </w:r>
      <w:r w:rsidRPr="00F50C5A">
        <w:t xml:space="preserve"> </w:t>
      </w:r>
      <w:r w:rsidR="00544C93">
        <w:t xml:space="preserve">either </w:t>
      </w:r>
      <w:r w:rsidRPr="00F50C5A">
        <w:t xml:space="preserve">cause or contribute to air pollution that may reasonably be anticipated to endanger public health </w:t>
      </w:r>
      <w:r w:rsidR="00544C93">
        <w:t>and/</w:t>
      </w:r>
      <w:r w:rsidRPr="00F50C5A">
        <w:t>or welfare.  Therefore, the NESHAP were promulgated for this source category at 40 CFR Part 63,</w:t>
      </w:r>
      <w:r w:rsidRPr="00F50C5A">
        <w:rPr>
          <w:b/>
          <w:bCs/>
          <w:i/>
          <w:iCs/>
        </w:rPr>
        <w:t xml:space="preserve"> </w:t>
      </w:r>
      <w:r w:rsidRPr="00F50C5A">
        <w:t>Subpart ZZZZZ.</w:t>
      </w:r>
    </w:p>
    <w:p w14:paraId="1F3869D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1500388" w14:textId="77777777" w:rsidR="00544C93" w:rsidRDefault="00544C93">
      <w:pPr>
        <w:pBdr>
          <w:top w:val="single" w:sz="6" w:space="0" w:color="FFFFFF"/>
          <w:left w:val="single" w:sz="6" w:space="0" w:color="FFFFFF"/>
          <w:bottom w:val="single" w:sz="6" w:space="0" w:color="FFFFFF"/>
          <w:right w:val="single" w:sz="6" w:space="0" w:color="FFFFFF"/>
        </w:pBdr>
        <w:ind w:firstLine="720"/>
        <w:rPr>
          <w:b/>
          <w:bCs/>
          <w:color w:val="000000"/>
        </w:rPr>
      </w:pPr>
    </w:p>
    <w:p w14:paraId="5240092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  Practical Utility/Users of the Data</w:t>
      </w:r>
    </w:p>
    <w:p w14:paraId="7DAB3C8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3D3B4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w:t>
      </w:r>
      <w:r w:rsidR="00BC11E9">
        <w:rPr>
          <w:color w:val="000000"/>
        </w:rPr>
        <w:t xml:space="preserve"> applicable regulations which w</w:t>
      </w:r>
      <w:r>
        <w:rPr>
          <w:color w:val="000000"/>
        </w:rPr>
        <w:t>ere promulgated in accordance with the Clean Air Act.  The collected information is also used for targeting inspections and as evidence in legal proceedings.</w:t>
      </w:r>
    </w:p>
    <w:p w14:paraId="21186D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33B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times. </w:t>
      </w:r>
      <w:r w:rsidR="00F50C5A" w:rsidRPr="00F50C5A">
        <w:t>During the performance test a record of the operating parameters under which compliance was achieved may be recorded and used to determine compliance in place of a continuous emission monitor.</w:t>
      </w:r>
      <w:r>
        <w:rPr>
          <w:color w:val="FF0000"/>
        </w:rPr>
        <w:t xml:space="preserve">  </w:t>
      </w:r>
    </w:p>
    <w:p w14:paraId="77D339C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5CE7E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w:t>
      </w:r>
      <w:r w:rsidR="00F50C5A" w:rsidRPr="00F50C5A">
        <w:t>check if the pollution control devices are properly installed and operated, leaks are being detected and repaired, and the standard is being met.  The performance test may also be observed.</w:t>
      </w:r>
    </w:p>
    <w:p w14:paraId="703A5E8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A48CBB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F50C5A" w:rsidRPr="00F50C5A">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25BB01C5"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3FAC73" w14:textId="05A45911"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544C93">
        <w:rPr>
          <w:b/>
          <w:bCs/>
          <w:color w:val="000000"/>
        </w:rPr>
        <w:t>-</w:t>
      </w:r>
      <w:r>
        <w:rPr>
          <w:b/>
          <w:bCs/>
          <w:color w:val="000000"/>
        </w:rPr>
        <w:t>duplication, Consultations, and Other Collection Criteria</w:t>
      </w:r>
    </w:p>
    <w:p w14:paraId="2FC76F00"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0FA27D2"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Part</w:t>
      </w:r>
      <w:r w:rsidR="00F50C5A" w:rsidRPr="00F50C5A">
        <w:t xml:space="preserve"> 63</w:t>
      </w:r>
      <w:r>
        <w:rPr>
          <w:color w:val="000000"/>
        </w:rPr>
        <w:t xml:space="preserve">, </w:t>
      </w:r>
      <w:r w:rsidR="006810C3">
        <w:rPr>
          <w:color w:val="000000"/>
        </w:rPr>
        <w:t>Subpart</w:t>
      </w:r>
      <w:r w:rsidR="003F1AFC">
        <w:rPr>
          <w:color w:val="000000"/>
        </w:rPr>
        <w:t xml:space="preserve"> </w:t>
      </w:r>
      <w:r w:rsidR="00F96E9F">
        <w:rPr>
          <w:color w:val="000000"/>
        </w:rPr>
        <w:t>ZZZZZ</w:t>
      </w:r>
      <w:r>
        <w:rPr>
          <w:color w:val="000000"/>
        </w:rPr>
        <w:t>.</w:t>
      </w:r>
    </w:p>
    <w:p w14:paraId="67D66E7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857C602" w14:textId="0CF9A0C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544C93">
        <w:rPr>
          <w:b/>
          <w:bCs/>
          <w:color w:val="000000"/>
        </w:rPr>
        <w:t>-</w:t>
      </w:r>
      <w:r>
        <w:rPr>
          <w:b/>
          <w:bCs/>
          <w:color w:val="000000"/>
        </w:rPr>
        <w:t>duplication</w:t>
      </w:r>
    </w:p>
    <w:p w14:paraId="4A54163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6E50D81" w14:textId="0D0F263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r w:rsidR="007D6A84">
        <w:rPr>
          <w:color w:val="000000"/>
        </w:rPr>
        <w:t>, duplication</w:t>
      </w:r>
      <w:r>
        <w:rPr>
          <w:color w:val="000000"/>
        </w:rPr>
        <w:t xml:space="preserve"> </w:t>
      </w:r>
      <w:r w:rsidR="00544C93">
        <w:rPr>
          <w:color w:val="000000"/>
        </w:rPr>
        <w:t xml:space="preserve">does not </w:t>
      </w:r>
      <w:r>
        <w:rPr>
          <w:color w:val="000000"/>
        </w:rPr>
        <w:t>exist.</w:t>
      </w:r>
    </w:p>
    <w:p w14:paraId="6C43D95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F4CEE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27B1F25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AAFAED" w14:textId="77777777" w:rsidR="00CA4CD6" w:rsidRPr="007D6A84" w:rsidRDefault="00CA4CD6">
      <w:pPr>
        <w:pBdr>
          <w:top w:val="single" w:sz="6" w:space="0" w:color="FFFFFF"/>
          <w:left w:val="single" w:sz="6" w:space="0" w:color="FFFFFF"/>
          <w:bottom w:val="single" w:sz="6" w:space="0" w:color="FFFFFF"/>
          <w:right w:val="single" w:sz="6" w:space="0" w:color="FFFFFF"/>
        </w:pBdr>
        <w:ind w:firstLine="720"/>
      </w:pPr>
      <w:r w:rsidRPr="007D6A84">
        <w:rPr>
          <w:color w:val="000000"/>
        </w:rPr>
        <w:t xml:space="preserve">An announcement of a public comment period for the renewal of this ICR was published in the </w:t>
      </w:r>
      <w:r w:rsidRPr="007D6A84">
        <w:rPr>
          <w:i/>
          <w:color w:val="000000"/>
        </w:rPr>
        <w:t>Federal Register</w:t>
      </w:r>
      <w:r w:rsidRPr="007D6A84">
        <w:rPr>
          <w:color w:val="000000"/>
        </w:rPr>
        <w:t xml:space="preserve"> (</w:t>
      </w:r>
      <w:r w:rsidR="00F50C5A" w:rsidRPr="007D6A84">
        <w:t>79 FR 30117</w:t>
      </w:r>
      <w:r w:rsidRPr="007D6A84">
        <w:rPr>
          <w:color w:val="000000"/>
        </w:rPr>
        <w:t xml:space="preserve">) on </w:t>
      </w:r>
      <w:r w:rsidR="00F96E9F" w:rsidRPr="007D6A84">
        <w:rPr>
          <w:color w:val="000000"/>
        </w:rPr>
        <w:t>May 27, 2014</w:t>
      </w:r>
      <w:r w:rsidRPr="007D6A84">
        <w:rPr>
          <w:color w:val="000000"/>
        </w:rPr>
        <w:t>.</w:t>
      </w:r>
      <w:r w:rsidRPr="007D6A84">
        <w:rPr>
          <w:color w:val="FF0000"/>
        </w:rPr>
        <w:t xml:space="preserve"> </w:t>
      </w:r>
      <w:r w:rsidR="00F50C5A" w:rsidRPr="007D6A84">
        <w:t xml:space="preserve"> No comments were received on the burden published in the </w:t>
      </w:r>
      <w:r w:rsidR="00F50C5A" w:rsidRPr="007D6A84">
        <w:rPr>
          <w:i/>
        </w:rPr>
        <w:t>Federal Register</w:t>
      </w:r>
      <w:r w:rsidR="00F50C5A" w:rsidRPr="007D6A84">
        <w:t xml:space="preserve">. </w:t>
      </w:r>
    </w:p>
    <w:p w14:paraId="6ADEEC94" w14:textId="77777777" w:rsidR="00544C93" w:rsidRDefault="00544C93"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6412914F"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375D7657" w14:textId="77777777" w:rsidR="00CF2B37" w:rsidRDefault="00CF2B37" w:rsidP="00123889">
      <w:pPr>
        <w:rPr>
          <w:color w:val="FF0000"/>
        </w:rPr>
      </w:pPr>
    </w:p>
    <w:p w14:paraId="1791BE00" w14:textId="71836BE7" w:rsidR="00560730" w:rsidRDefault="00560730" w:rsidP="00560730">
      <w:pPr>
        <w:widowControl/>
        <w:ind w:firstLine="720"/>
      </w:pPr>
      <w:r>
        <w:lastRenderedPageBreak/>
        <w:t>T</w:t>
      </w:r>
      <w:r>
        <w:rPr>
          <w:bCs/>
        </w:rPr>
        <w:t>he Agency’s industry experts have been consulted, and the Agency’s internal data sources and projections of industry growth over the next three years have been considered.</w:t>
      </w:r>
      <w:r>
        <w:rPr>
          <w:b/>
          <w:bCs/>
        </w:rPr>
        <w:t xml:space="preserve">  </w:t>
      </w:r>
      <w:r>
        <w:t xml:space="preserve">The primary source of information as reported by industry, in compliance with the recordkeeping and reporting provisions in the standard, is </w:t>
      </w:r>
      <w:r w:rsidR="001A541A">
        <w:t xml:space="preserve">Enforcement and Compliance History </w:t>
      </w:r>
      <w:r>
        <w:t xml:space="preserve">Online </w:t>
      </w:r>
      <w:r w:rsidR="001A541A">
        <w:t xml:space="preserve">(ECHO), </w:t>
      </w:r>
      <w:r>
        <w:t>which is operated and maintained by the EPA</w:t>
      </w:r>
      <w:r w:rsidR="00544C93">
        <w:t>’s</w:t>
      </w:r>
      <w:r>
        <w:t xml:space="preserve"> Office of Compliance.  </w:t>
      </w:r>
      <w:r w:rsidR="001A541A">
        <w:t xml:space="preserve">ECHO </w:t>
      </w:r>
      <w:r>
        <w:t>is the EPA database for the collection, maintenance, and retrieval of all compliance data.  The growth rate for the industry is based on our consultations with the Agency’s internal industry experts.</w:t>
      </w:r>
    </w:p>
    <w:p w14:paraId="4D32CA09" w14:textId="77777777" w:rsidR="00560730" w:rsidRDefault="00560730" w:rsidP="00560730"/>
    <w:p w14:paraId="307D926A" w14:textId="4A2E1FBF" w:rsidR="00CF2B37" w:rsidRDefault="00560730" w:rsidP="00560730">
      <w:pPr>
        <w:ind w:firstLine="720"/>
        <w:rPr>
          <w:color w:val="FF0000"/>
        </w:rPr>
      </w:pPr>
      <w:r w:rsidRPr="00F23407">
        <w:t xml:space="preserve">Industry trade associations and other interested parties were provided an opportunity to comment on the burden associated with the standard as it was being developed.  </w:t>
      </w:r>
      <w:r w:rsidR="00CF2B37">
        <w:t>In developing this ICR, we contacted both the</w:t>
      </w:r>
      <w:r>
        <w:t xml:space="preserve"> American Foundry Society</w:t>
      </w:r>
      <w:r w:rsidR="00544C93">
        <w:t>,</w:t>
      </w:r>
      <w:r w:rsidR="00CF2B37">
        <w:t xml:space="preserve"> at </w:t>
      </w:r>
      <w:r>
        <w:t>(800) 537-4237</w:t>
      </w:r>
      <w:r w:rsidR="00544C93">
        <w:t>,</w:t>
      </w:r>
      <w:r w:rsidR="00CF2B37">
        <w:t xml:space="preserve"> and the </w:t>
      </w:r>
      <w:r>
        <w:t>Steel Founders’ Society of America</w:t>
      </w:r>
      <w:r w:rsidR="00544C93">
        <w:t>,</w:t>
      </w:r>
      <w:r w:rsidR="00724BC7">
        <w:t xml:space="preserve"> at </w:t>
      </w:r>
      <w:r>
        <w:t>(847) 382-8240.</w:t>
      </w:r>
    </w:p>
    <w:p w14:paraId="5C66A97F" w14:textId="77777777" w:rsidR="00560730" w:rsidRDefault="00560730" w:rsidP="00CF2B37">
      <w:pPr>
        <w:ind w:firstLine="720"/>
        <w:rPr>
          <w:color w:val="FF0000"/>
        </w:rPr>
      </w:pPr>
    </w:p>
    <w:p w14:paraId="698167CB" w14:textId="77777777" w:rsidR="00F50C5A" w:rsidRPr="00F50C5A" w:rsidRDefault="00560730" w:rsidP="00F50C5A">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first </w:t>
      </w:r>
      <w:r w:rsidRPr="007D6A84">
        <w:rPr>
          <w:bCs/>
          <w:i/>
        </w:rPr>
        <w:t>Federal Register</w:t>
      </w:r>
      <w:r>
        <w:rPr>
          <w:bCs/>
        </w:rPr>
        <w:t xml:space="preserve"> notice.</w:t>
      </w:r>
      <w:r w:rsidR="001E6316">
        <w:rPr>
          <w:bCs/>
        </w:rPr>
        <w:t xml:space="preserve">  In this case, no comments were received. </w:t>
      </w:r>
    </w:p>
    <w:p w14:paraId="2477BDD9"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20BB054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41C627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DE52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10CBB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080DA5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A44023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168319" w14:textId="77777777"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40B044FA" w14:textId="77777777" w:rsidR="00CA4CD6" w:rsidRPr="00CA42D2" w:rsidRDefault="00CA4CD6">
      <w:pPr>
        <w:pBdr>
          <w:top w:val="single" w:sz="6" w:space="0" w:color="FFFFFF"/>
          <w:left w:val="single" w:sz="6" w:space="0" w:color="FFFFFF"/>
          <w:bottom w:val="single" w:sz="6" w:space="0" w:color="FFFFFF"/>
          <w:right w:val="single" w:sz="6" w:space="0" w:color="FFFFFF"/>
        </w:pBdr>
      </w:pPr>
    </w:p>
    <w:p w14:paraId="4552FE11" w14:textId="185F5547" w:rsidR="00F50C5A" w:rsidRPr="00F50C5A" w:rsidRDefault="00F50C5A" w:rsidP="00F50C5A">
      <w:pPr>
        <w:pBdr>
          <w:top w:val="single" w:sz="6" w:space="0" w:color="FFFFFF"/>
          <w:left w:val="single" w:sz="6" w:space="0" w:color="FFFFFF"/>
          <w:bottom w:val="single" w:sz="6" w:space="0" w:color="FFFFFF"/>
          <w:right w:val="single" w:sz="6" w:space="0" w:color="FFFFFF"/>
        </w:pBdr>
        <w:ind w:firstLine="720"/>
      </w:pPr>
      <w:r w:rsidRPr="00F50C5A">
        <w:t>These standards require the respondents to maintain all records, including reports and notifications for at least five years.  This is consistent with the General Provisions as applied to the standards.  EPA believes that the five</w:t>
      </w:r>
      <w:r w:rsidR="00544C93">
        <w:t>-</w:t>
      </w:r>
      <w:r w:rsidRPr="00F50C5A">
        <w:t>year records retention requirement is consistent with the Part 70 permit program and the five</w:t>
      </w:r>
      <w:r w:rsidR="00544C93">
        <w:t>-</w:t>
      </w:r>
      <w:r w:rsidRPr="00F50C5A">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14:paraId="1BE9A47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1E188E1" w14:textId="77777777" w:rsidR="00544C93" w:rsidRDefault="00544C93">
      <w:pPr>
        <w:pBdr>
          <w:top w:val="single" w:sz="6" w:space="0" w:color="FFFFFF"/>
          <w:left w:val="single" w:sz="6" w:space="0" w:color="FFFFFF"/>
          <w:bottom w:val="single" w:sz="6" w:space="0" w:color="FFFFFF"/>
          <w:right w:val="single" w:sz="6" w:space="0" w:color="FFFFFF"/>
        </w:pBdr>
        <w:ind w:firstLine="720"/>
        <w:rPr>
          <w:b/>
          <w:bCs/>
          <w:color w:val="000000"/>
        </w:rPr>
      </w:pPr>
    </w:p>
    <w:p w14:paraId="6D56942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2D7FC90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511334" w14:textId="744D260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Any information submitted to the Agency for which a claim of confidentiality is made will be </w:t>
      </w:r>
      <w:r w:rsidRPr="007D6A84">
        <w:rPr>
          <w:color w:val="000000"/>
        </w:rPr>
        <w:t xml:space="preserve">safeguarded according to the Agency policies set forth in Title 40, chapter 1, part 2, subpart B - Confidentiality of Business Information </w:t>
      </w:r>
      <w:r w:rsidR="00544C93" w:rsidRPr="007D6A84">
        <w:rPr>
          <w:color w:val="000000"/>
        </w:rPr>
        <w:t xml:space="preserve">(CBI) </w:t>
      </w:r>
      <w:r w:rsidRPr="007D6A84">
        <w:rPr>
          <w:color w:val="000000"/>
        </w:rPr>
        <w:t>(see 40 CFR 2; 41 FR 36902, September 1, 1976; amended by 43 FR 40000, September 8, 1978; 43 FR 42251, September 20, 1978; 44 FR 17674</w:t>
      </w:r>
      <w:r>
        <w:rPr>
          <w:color w:val="000000"/>
        </w:rPr>
        <w:t>, March 23, 1979).</w:t>
      </w:r>
    </w:p>
    <w:p w14:paraId="335A61B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62BF2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04C450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14C80"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51E0A95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CE069D"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24E086D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4A266E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7551D87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E98047" w14:textId="1C5754E5"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respondents to the recordkeeping and reporting requirements</w:t>
      </w:r>
      <w:r w:rsidR="001E6316">
        <w:rPr>
          <w:color w:val="000000"/>
        </w:rPr>
        <w:t xml:space="preserve"> are</w:t>
      </w:r>
      <w:r>
        <w:rPr>
          <w:color w:val="000000"/>
        </w:rPr>
        <w:t xml:space="preserve"> </w:t>
      </w:r>
      <w:r w:rsidR="00CA42D2" w:rsidRPr="00A226BB">
        <w:t>iron and steel foundries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6B67BB">
        <w:rPr>
          <w:color w:val="000000"/>
        </w:rPr>
        <w:t>an</w:t>
      </w:r>
      <w:r w:rsidR="001E6316">
        <w:rPr>
          <w:color w:val="000000"/>
        </w:rPr>
        <w:t>d the</w:t>
      </w:r>
      <w:r w:rsidR="006B67BB">
        <w:rPr>
          <w:color w:val="000000"/>
        </w:rPr>
        <w:t xml:space="preserve"> correspondi</w:t>
      </w:r>
      <w:r w:rsidR="00F50C5A" w:rsidRPr="00F50C5A">
        <w:t>ng North American Industry Classification System (NAICS) code are listed in the table below</w:t>
      </w:r>
      <w:r w:rsidR="00544C93">
        <w:rPr>
          <w:color w:val="000000"/>
        </w:rPr>
        <w:t>:</w:t>
      </w:r>
      <w:r>
        <w:rPr>
          <w:color w:val="000000"/>
        </w:rPr>
        <w:t xml:space="preserve">  </w:t>
      </w:r>
    </w:p>
    <w:p w14:paraId="1BEB0F2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firstRow="0" w:lastRow="0" w:firstColumn="0" w:lastColumn="0" w:noHBand="0" w:noVBand="0"/>
      </w:tblPr>
      <w:tblGrid>
        <w:gridCol w:w="4860"/>
        <w:gridCol w:w="2340"/>
        <w:gridCol w:w="2160"/>
      </w:tblGrid>
      <w:tr w:rsidR="00CA4CD6" w14:paraId="0E68AA2F" w14:textId="77777777" w:rsidTr="001E6316">
        <w:tc>
          <w:tcPr>
            <w:tcW w:w="4860" w:type="dxa"/>
            <w:tcBorders>
              <w:top w:val="single" w:sz="7" w:space="0" w:color="000000"/>
              <w:left w:val="single" w:sz="7" w:space="0" w:color="000000"/>
              <w:bottom w:val="single" w:sz="6" w:space="0" w:color="FFFFFF"/>
              <w:right w:val="single" w:sz="6" w:space="0" w:color="FFFFFF"/>
            </w:tcBorders>
          </w:tcPr>
          <w:p w14:paraId="23B1A343" w14:textId="77777777" w:rsidR="00CA4CD6" w:rsidRDefault="00CA4CD6" w:rsidP="00CF2B37">
            <w:pPr>
              <w:spacing w:line="120" w:lineRule="exact"/>
              <w:jc w:val="center"/>
              <w:rPr>
                <w:color w:val="000000"/>
              </w:rPr>
            </w:pPr>
          </w:p>
          <w:p w14:paraId="70D1157B" w14:textId="77777777" w:rsidR="00F50C5A" w:rsidRDefault="00CA4CD6">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w:t>
            </w:r>
            <w:r w:rsidR="001E6316">
              <w:rPr>
                <w:b/>
                <w:bCs/>
                <w:color w:val="000000"/>
              </w:rPr>
              <w:t xml:space="preserve"> (</w:t>
            </w:r>
            <w:r w:rsidR="00BA612C">
              <w:rPr>
                <w:b/>
                <w:bCs/>
                <w:color w:val="000000"/>
              </w:rPr>
              <w:t>40 CFR Part 63, Subpart ZZZZZ</w:t>
            </w:r>
            <w:r w:rsidR="001E6316">
              <w:rPr>
                <w:b/>
                <w:bCs/>
                <w:color w:val="000000"/>
              </w:rPr>
              <w:t>)</w:t>
            </w:r>
          </w:p>
        </w:tc>
        <w:tc>
          <w:tcPr>
            <w:tcW w:w="2340" w:type="dxa"/>
            <w:tcBorders>
              <w:top w:val="single" w:sz="7" w:space="0" w:color="000000"/>
              <w:left w:val="single" w:sz="7" w:space="0" w:color="000000"/>
              <w:bottom w:val="single" w:sz="6" w:space="0" w:color="FFFFFF"/>
              <w:right w:val="single" w:sz="6" w:space="0" w:color="FFFFFF"/>
            </w:tcBorders>
          </w:tcPr>
          <w:p w14:paraId="20320F37" w14:textId="77777777" w:rsidR="00CA4CD6" w:rsidRDefault="00CA4CD6" w:rsidP="00CF2B37">
            <w:pPr>
              <w:spacing w:line="120" w:lineRule="exact"/>
              <w:jc w:val="center"/>
              <w:rPr>
                <w:b/>
                <w:bCs/>
                <w:color w:val="000000"/>
              </w:rPr>
            </w:pPr>
          </w:p>
          <w:p w14:paraId="3B7E6A73"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60" w:type="dxa"/>
            <w:tcBorders>
              <w:top w:val="single" w:sz="7" w:space="0" w:color="000000"/>
              <w:left w:val="single" w:sz="7" w:space="0" w:color="000000"/>
              <w:bottom w:val="single" w:sz="6" w:space="0" w:color="FFFFFF"/>
              <w:right w:val="single" w:sz="7" w:space="0" w:color="000000"/>
            </w:tcBorders>
          </w:tcPr>
          <w:p w14:paraId="7BC6A3D4" w14:textId="77777777" w:rsidR="00CA4CD6" w:rsidRDefault="00CA4CD6" w:rsidP="00CF2B37">
            <w:pPr>
              <w:spacing w:line="120" w:lineRule="exact"/>
              <w:jc w:val="center"/>
              <w:rPr>
                <w:b/>
                <w:bCs/>
                <w:color w:val="000000"/>
              </w:rPr>
            </w:pPr>
          </w:p>
          <w:p w14:paraId="0E87E4FE"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CA4CD6" w14:paraId="10690B51" w14:textId="77777777" w:rsidTr="001E6316">
        <w:tc>
          <w:tcPr>
            <w:tcW w:w="4860" w:type="dxa"/>
            <w:tcBorders>
              <w:top w:val="single" w:sz="7" w:space="0" w:color="000000"/>
              <w:left w:val="single" w:sz="7" w:space="0" w:color="000000"/>
              <w:bottom w:val="single" w:sz="6" w:space="0" w:color="FFFFFF"/>
              <w:right w:val="single" w:sz="6" w:space="0" w:color="FFFFFF"/>
            </w:tcBorders>
          </w:tcPr>
          <w:p w14:paraId="6055929B" w14:textId="77777777" w:rsidR="00CA4CD6" w:rsidRDefault="00CA4CD6">
            <w:pPr>
              <w:spacing w:line="120" w:lineRule="exact"/>
              <w:rPr>
                <w:b/>
                <w:bCs/>
                <w:color w:val="000000"/>
              </w:rPr>
            </w:pPr>
          </w:p>
          <w:p w14:paraId="4DE633BA" w14:textId="77777777" w:rsidR="00CA4CD6" w:rsidRPr="00BA612C" w:rsidRDefault="00F50C5A" w:rsidP="004C701D">
            <w:pPr>
              <w:pBdr>
                <w:top w:val="single" w:sz="6" w:space="0" w:color="FFFFFF"/>
                <w:left w:val="single" w:sz="6" w:space="0" w:color="FFFFFF"/>
                <w:bottom w:val="single" w:sz="6" w:space="0" w:color="FFFFFF"/>
                <w:right w:val="single" w:sz="6" w:space="0" w:color="FFFFFF"/>
              </w:pBdr>
              <w:spacing w:after="54"/>
            </w:pPr>
            <w:r w:rsidRPr="00F50C5A">
              <w:t>Iron Foundries</w:t>
            </w:r>
          </w:p>
        </w:tc>
        <w:tc>
          <w:tcPr>
            <w:tcW w:w="2340" w:type="dxa"/>
            <w:tcBorders>
              <w:top w:val="single" w:sz="7" w:space="0" w:color="000000"/>
              <w:left w:val="single" w:sz="7" w:space="0" w:color="000000"/>
              <w:bottom w:val="single" w:sz="6" w:space="0" w:color="FFFFFF"/>
              <w:right w:val="single" w:sz="6" w:space="0" w:color="FFFFFF"/>
            </w:tcBorders>
          </w:tcPr>
          <w:p w14:paraId="135B443C" w14:textId="77777777" w:rsidR="00CA4CD6" w:rsidRDefault="00CA4CD6">
            <w:pPr>
              <w:spacing w:line="120" w:lineRule="exact"/>
              <w:rPr>
                <w:color w:val="000000"/>
              </w:rPr>
            </w:pPr>
          </w:p>
          <w:p w14:paraId="2F556739"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Pr>
                <w:color w:val="000000"/>
              </w:rPr>
              <w:t>3321, 3322</w:t>
            </w:r>
          </w:p>
        </w:tc>
        <w:tc>
          <w:tcPr>
            <w:tcW w:w="2160" w:type="dxa"/>
            <w:tcBorders>
              <w:top w:val="single" w:sz="7" w:space="0" w:color="000000"/>
              <w:left w:val="single" w:sz="7" w:space="0" w:color="000000"/>
              <w:bottom w:val="single" w:sz="6" w:space="0" w:color="FFFFFF"/>
              <w:right w:val="single" w:sz="7" w:space="0" w:color="000000"/>
            </w:tcBorders>
          </w:tcPr>
          <w:p w14:paraId="7A65BCBC" w14:textId="77777777" w:rsidR="00CA4CD6" w:rsidRDefault="00CA4CD6">
            <w:pPr>
              <w:spacing w:line="120" w:lineRule="exact"/>
              <w:rPr>
                <w:color w:val="000000"/>
              </w:rPr>
            </w:pPr>
          </w:p>
          <w:p w14:paraId="2C067FFE"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t>331511</w:t>
            </w:r>
          </w:p>
        </w:tc>
      </w:tr>
      <w:tr w:rsidR="00CA4CD6" w14:paraId="47A1FDA1" w14:textId="77777777" w:rsidTr="001E6316">
        <w:tc>
          <w:tcPr>
            <w:tcW w:w="4860" w:type="dxa"/>
            <w:tcBorders>
              <w:top w:val="single" w:sz="7" w:space="0" w:color="000000"/>
              <w:left w:val="single" w:sz="7" w:space="0" w:color="000000"/>
              <w:bottom w:val="single" w:sz="8" w:space="0" w:color="000000"/>
              <w:right w:val="single" w:sz="6" w:space="0" w:color="FFFFFF"/>
            </w:tcBorders>
          </w:tcPr>
          <w:p w14:paraId="28E3E650" w14:textId="77777777" w:rsidR="00CA4CD6" w:rsidRDefault="00CA4CD6">
            <w:pPr>
              <w:spacing w:line="120" w:lineRule="exact"/>
              <w:rPr>
                <w:color w:val="000000"/>
              </w:rPr>
            </w:pPr>
          </w:p>
          <w:p w14:paraId="4A075444"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sidRPr="00BA612C">
              <w:rPr>
                <w:color w:val="000000"/>
              </w:rPr>
              <w:t>Steel Investment Foundries</w:t>
            </w:r>
          </w:p>
        </w:tc>
        <w:tc>
          <w:tcPr>
            <w:tcW w:w="2340" w:type="dxa"/>
            <w:tcBorders>
              <w:top w:val="single" w:sz="7" w:space="0" w:color="000000"/>
              <w:left w:val="single" w:sz="7" w:space="0" w:color="000000"/>
              <w:bottom w:val="single" w:sz="8" w:space="0" w:color="000000"/>
              <w:right w:val="single" w:sz="6" w:space="0" w:color="FFFFFF"/>
            </w:tcBorders>
          </w:tcPr>
          <w:p w14:paraId="1638A04E" w14:textId="77777777" w:rsidR="00CA4CD6" w:rsidRDefault="00CA4CD6">
            <w:pPr>
              <w:spacing w:line="120" w:lineRule="exact"/>
              <w:rPr>
                <w:color w:val="000000"/>
              </w:rPr>
            </w:pPr>
          </w:p>
          <w:p w14:paraId="156A7D85"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Pr>
                <w:color w:val="000000"/>
              </w:rPr>
              <w:t>3324</w:t>
            </w:r>
          </w:p>
        </w:tc>
        <w:tc>
          <w:tcPr>
            <w:tcW w:w="2160" w:type="dxa"/>
            <w:tcBorders>
              <w:top w:val="single" w:sz="7" w:space="0" w:color="000000"/>
              <w:left w:val="single" w:sz="7" w:space="0" w:color="000000"/>
              <w:bottom w:val="single" w:sz="8" w:space="0" w:color="000000"/>
              <w:right w:val="single" w:sz="7" w:space="0" w:color="000000"/>
            </w:tcBorders>
          </w:tcPr>
          <w:p w14:paraId="315E1F19" w14:textId="77777777" w:rsidR="00CA4CD6" w:rsidRDefault="00CA4CD6">
            <w:pPr>
              <w:spacing w:line="120" w:lineRule="exact"/>
              <w:rPr>
                <w:color w:val="000000"/>
              </w:rPr>
            </w:pPr>
          </w:p>
          <w:p w14:paraId="02DBDC60"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sidRPr="00BA612C">
              <w:rPr>
                <w:color w:val="000000"/>
              </w:rPr>
              <w:t>331512</w:t>
            </w:r>
          </w:p>
        </w:tc>
      </w:tr>
      <w:tr w:rsidR="00CA4CD6" w14:paraId="29BAD2EA" w14:textId="77777777" w:rsidTr="001E6316">
        <w:tc>
          <w:tcPr>
            <w:tcW w:w="4860" w:type="dxa"/>
            <w:tcBorders>
              <w:top w:val="single" w:sz="8" w:space="0" w:color="000000"/>
              <w:left w:val="single" w:sz="8" w:space="0" w:color="000000"/>
              <w:bottom w:val="single" w:sz="8" w:space="0" w:color="000000"/>
              <w:right w:val="single" w:sz="8" w:space="0" w:color="000000"/>
            </w:tcBorders>
          </w:tcPr>
          <w:p w14:paraId="2C8BF085" w14:textId="77777777" w:rsidR="00CA4CD6" w:rsidRDefault="00CA4CD6">
            <w:pPr>
              <w:spacing w:line="120" w:lineRule="exact"/>
              <w:rPr>
                <w:color w:val="000000"/>
              </w:rPr>
            </w:pPr>
          </w:p>
          <w:p w14:paraId="0F96DF6F"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sidRPr="00BA612C">
              <w:rPr>
                <w:color w:val="000000"/>
              </w:rPr>
              <w:t>Steel Foundries (except Investment)</w:t>
            </w:r>
          </w:p>
        </w:tc>
        <w:tc>
          <w:tcPr>
            <w:tcW w:w="2340" w:type="dxa"/>
            <w:tcBorders>
              <w:top w:val="single" w:sz="8" w:space="0" w:color="000000"/>
              <w:left w:val="single" w:sz="8" w:space="0" w:color="000000"/>
              <w:bottom w:val="single" w:sz="8" w:space="0" w:color="000000"/>
              <w:right w:val="single" w:sz="8" w:space="0" w:color="000000"/>
            </w:tcBorders>
          </w:tcPr>
          <w:p w14:paraId="2A0652E2" w14:textId="77777777" w:rsidR="00CA4CD6" w:rsidRDefault="00CA4CD6">
            <w:pPr>
              <w:spacing w:line="120" w:lineRule="exact"/>
              <w:rPr>
                <w:color w:val="000000"/>
              </w:rPr>
            </w:pPr>
          </w:p>
          <w:p w14:paraId="4FA66C5C"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rPr>
                <w:color w:val="000000"/>
              </w:rPr>
              <w:t>3325</w:t>
            </w:r>
          </w:p>
        </w:tc>
        <w:tc>
          <w:tcPr>
            <w:tcW w:w="2160" w:type="dxa"/>
            <w:tcBorders>
              <w:top w:val="single" w:sz="8" w:space="0" w:color="000000"/>
              <w:left w:val="single" w:sz="8" w:space="0" w:color="000000"/>
              <w:bottom w:val="single" w:sz="8" w:space="0" w:color="000000"/>
              <w:right w:val="single" w:sz="8" w:space="0" w:color="000000"/>
            </w:tcBorders>
          </w:tcPr>
          <w:p w14:paraId="3E97F178" w14:textId="77777777" w:rsidR="00CA4CD6" w:rsidRDefault="00CA4CD6">
            <w:pPr>
              <w:spacing w:line="120" w:lineRule="exact"/>
              <w:rPr>
                <w:color w:val="000000"/>
              </w:rPr>
            </w:pPr>
          </w:p>
          <w:p w14:paraId="66175F95" w14:textId="77777777" w:rsidR="00CA4CD6" w:rsidRDefault="00BA612C">
            <w:pPr>
              <w:pBdr>
                <w:top w:val="single" w:sz="6" w:space="0" w:color="FFFFFF"/>
                <w:left w:val="single" w:sz="6" w:space="0" w:color="FFFFFF"/>
                <w:bottom w:val="single" w:sz="6" w:space="0" w:color="FFFFFF"/>
                <w:right w:val="single" w:sz="6" w:space="0" w:color="FFFFFF"/>
              </w:pBdr>
              <w:spacing w:after="54"/>
              <w:rPr>
                <w:color w:val="000000"/>
              </w:rPr>
            </w:pPr>
            <w:r>
              <w:t>331513</w:t>
            </w:r>
          </w:p>
        </w:tc>
      </w:tr>
    </w:tbl>
    <w:p w14:paraId="7F3A112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71B1F80F" w14:textId="77777777" w:rsidR="00CA4CD6" w:rsidRPr="003F1AFC" w:rsidRDefault="00CA4CD6" w:rsidP="009E6D85">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14:paraId="53865C7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956B23"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533C02D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46E0BB" w14:textId="77777777"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1E6316" w:rsidRPr="001E6316">
        <w:t xml:space="preserve">the </w:t>
      </w:r>
      <w:r w:rsidR="006B67BB">
        <w:t xml:space="preserve">NESHAP for </w:t>
      </w:r>
      <w:r w:rsidR="006B67BB" w:rsidRPr="0085492D">
        <w:rPr>
          <w:bCs/>
        </w:rPr>
        <w:t>Iron and Steel Foundry Area Sources (40 CFR Part 63, Subpart ZZZZZ</w:t>
      </w:r>
      <w:r w:rsidR="006B67BB">
        <w:t>)</w:t>
      </w:r>
      <w:r w:rsidR="00F50C5A" w:rsidRPr="00F50C5A">
        <w:t>.</w:t>
      </w:r>
      <w:r w:rsidR="00CA4CD6">
        <w:rPr>
          <w:color w:val="000000"/>
        </w:rPr>
        <w:t xml:space="preserve">  </w:t>
      </w:r>
    </w:p>
    <w:p w14:paraId="7A2836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3CD4FF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2682946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6C1207AF" w14:textId="77777777" w:rsidTr="00B757C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A84C248" w14:textId="77777777" w:rsidR="00CA4CD6" w:rsidRPr="00CF2B37" w:rsidRDefault="00CA4CD6">
            <w:pPr>
              <w:spacing w:line="120" w:lineRule="exact"/>
            </w:pPr>
          </w:p>
          <w:p w14:paraId="521E3632"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A4CD6" w:rsidRPr="00CF2B37" w14:paraId="53EA8137"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0ABDB785"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Notification of applicability</w:t>
            </w:r>
          </w:p>
        </w:tc>
        <w:tc>
          <w:tcPr>
            <w:tcW w:w="2340" w:type="dxa"/>
            <w:tcBorders>
              <w:top w:val="single" w:sz="7" w:space="0" w:color="000000"/>
              <w:left w:val="single" w:sz="7" w:space="0" w:color="000000"/>
              <w:bottom w:val="single" w:sz="7" w:space="0" w:color="000000"/>
              <w:right w:val="single" w:sz="7" w:space="0" w:color="000000"/>
            </w:tcBorders>
          </w:tcPr>
          <w:p w14:paraId="2B360F02" w14:textId="77777777" w:rsidR="00CA4CD6" w:rsidRPr="001E6316" w:rsidRDefault="004C42C2" w:rsidP="008A13EE">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63.9(b)(2)</w:t>
            </w:r>
            <w:r w:rsidR="008A13EE">
              <w:t xml:space="preserve">; </w:t>
            </w:r>
            <w:r w:rsidR="008A13EE" w:rsidRPr="008A13EE">
              <w:t>§63.10899(</w:t>
            </w:r>
            <w:r w:rsidR="008A13EE">
              <w:t>d</w:t>
            </w:r>
            <w:r w:rsidR="008A13EE" w:rsidRPr="008A13EE">
              <w:t>)</w:t>
            </w:r>
          </w:p>
        </w:tc>
      </w:tr>
      <w:tr w:rsidR="00CA4CD6" w:rsidRPr="00CF2B37" w14:paraId="705CB188"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666BEB60"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Notification of construction/ reconstruction</w:t>
            </w:r>
          </w:p>
        </w:tc>
        <w:tc>
          <w:tcPr>
            <w:tcW w:w="2340" w:type="dxa"/>
            <w:tcBorders>
              <w:top w:val="single" w:sz="7" w:space="0" w:color="000000"/>
              <w:left w:val="single" w:sz="7" w:space="0" w:color="000000"/>
              <w:bottom w:val="single" w:sz="7" w:space="0" w:color="000000"/>
              <w:right w:val="single" w:sz="7" w:space="0" w:color="000000"/>
            </w:tcBorders>
          </w:tcPr>
          <w:p w14:paraId="5531BE41"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63.9(b)(5)</w:t>
            </w:r>
          </w:p>
        </w:tc>
      </w:tr>
      <w:tr w:rsidR="00CA4CD6" w:rsidRPr="00CF2B37" w14:paraId="0D84A4F4"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2F139A28"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lastRenderedPageBreak/>
              <w:t xml:space="preserve">Notification of special compliance requirements </w:t>
            </w:r>
            <w:r w:rsidRPr="001E6316">
              <w:rPr>
                <w:vertAlign w:val="superscript"/>
              </w:rPr>
              <w:t xml:space="preserve"> </w:t>
            </w:r>
          </w:p>
        </w:tc>
        <w:tc>
          <w:tcPr>
            <w:tcW w:w="2340" w:type="dxa"/>
            <w:tcBorders>
              <w:top w:val="single" w:sz="7" w:space="0" w:color="000000"/>
              <w:left w:val="single" w:sz="7" w:space="0" w:color="000000"/>
              <w:bottom w:val="single" w:sz="7" w:space="0" w:color="000000"/>
              <w:right w:val="single" w:sz="7" w:space="0" w:color="000000"/>
            </w:tcBorders>
          </w:tcPr>
          <w:p w14:paraId="1E0DABCD"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63.9(d)</w:t>
            </w:r>
          </w:p>
        </w:tc>
      </w:tr>
      <w:tr w:rsidR="00CA4CD6" w:rsidRPr="00CF2B37" w14:paraId="090B80B6"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34B8D113"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Notification of performance test  (large foundries)</w:t>
            </w:r>
          </w:p>
        </w:tc>
        <w:tc>
          <w:tcPr>
            <w:tcW w:w="2340" w:type="dxa"/>
            <w:tcBorders>
              <w:top w:val="single" w:sz="7" w:space="0" w:color="000000"/>
              <w:left w:val="single" w:sz="7" w:space="0" w:color="000000"/>
              <w:bottom w:val="single" w:sz="7" w:space="0" w:color="000000"/>
              <w:right w:val="single" w:sz="7" w:space="0" w:color="000000"/>
            </w:tcBorders>
          </w:tcPr>
          <w:p w14:paraId="313994BA"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63.9(c)</w:t>
            </w:r>
            <w:r w:rsidR="00E97A6F">
              <w:t xml:space="preserve">; </w:t>
            </w:r>
            <w:r w:rsidR="00E97A6F" w:rsidRPr="00E97A6F">
              <w:t xml:space="preserve">§63.10898   </w:t>
            </w:r>
          </w:p>
        </w:tc>
      </w:tr>
      <w:tr w:rsidR="00CA4CD6" w:rsidRPr="00CF2B37" w14:paraId="58097F92"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19557121"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Notification of opacity/VE observations (large foundries)</w:t>
            </w:r>
          </w:p>
        </w:tc>
        <w:tc>
          <w:tcPr>
            <w:tcW w:w="2340" w:type="dxa"/>
            <w:tcBorders>
              <w:top w:val="single" w:sz="7" w:space="0" w:color="000000"/>
              <w:left w:val="single" w:sz="7" w:space="0" w:color="000000"/>
              <w:bottom w:val="single" w:sz="7" w:space="0" w:color="000000"/>
              <w:right w:val="single" w:sz="7" w:space="0" w:color="000000"/>
            </w:tcBorders>
          </w:tcPr>
          <w:p w14:paraId="7DE1BC80"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63.9(f)</w:t>
            </w:r>
          </w:p>
        </w:tc>
      </w:tr>
      <w:tr w:rsidR="00CA4CD6" w:rsidRPr="00CF2B37" w14:paraId="5EF59E72"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7F6FF4A7"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Additional CMS notifications</w:t>
            </w:r>
          </w:p>
        </w:tc>
        <w:tc>
          <w:tcPr>
            <w:tcW w:w="2340" w:type="dxa"/>
            <w:tcBorders>
              <w:top w:val="single" w:sz="7" w:space="0" w:color="000000"/>
              <w:left w:val="single" w:sz="7" w:space="0" w:color="000000"/>
              <w:bottom w:val="single" w:sz="7" w:space="0" w:color="000000"/>
              <w:right w:val="single" w:sz="7" w:space="0" w:color="000000"/>
            </w:tcBorders>
          </w:tcPr>
          <w:p w14:paraId="0509AB19"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63.9(g)</w:t>
            </w:r>
          </w:p>
        </w:tc>
      </w:tr>
      <w:tr w:rsidR="00CA4CD6" w:rsidRPr="00CF2B37" w14:paraId="6ED3AE44"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0FCC5661"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2D1A8E59" w14:textId="77777777" w:rsidR="00CA4CD6"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63.9(h)(1)</w:t>
            </w:r>
            <w:r w:rsidR="004B5803">
              <w:t xml:space="preserve">; </w:t>
            </w:r>
            <w:r w:rsidR="004B5803" w:rsidRPr="004B5803">
              <w:t xml:space="preserve">§63.10900   </w:t>
            </w:r>
          </w:p>
        </w:tc>
      </w:tr>
      <w:tr w:rsidR="00CA4CD6" w:rsidRPr="00CF2B37" w14:paraId="3D5169A6" w14:textId="77777777" w:rsidTr="000207AA">
        <w:trPr>
          <w:jc w:val="center"/>
        </w:trPr>
        <w:tc>
          <w:tcPr>
            <w:tcW w:w="7020" w:type="dxa"/>
            <w:tcBorders>
              <w:top w:val="single" w:sz="7" w:space="0" w:color="000000"/>
              <w:left w:val="single" w:sz="7" w:space="0" w:color="000000"/>
              <w:bottom w:val="single" w:sz="7" w:space="0" w:color="000000"/>
              <w:right w:val="single" w:sz="7" w:space="0" w:color="000000"/>
            </w:tcBorders>
          </w:tcPr>
          <w:p w14:paraId="49D160E9"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 xml:space="preserve">Notification of changes in information </w:t>
            </w:r>
            <w:r w:rsidRPr="001E6316">
              <w:rPr>
                <w:vertAlign w:val="superscript"/>
              </w:rPr>
              <w:t xml:space="preserve"> </w:t>
            </w:r>
          </w:p>
        </w:tc>
        <w:tc>
          <w:tcPr>
            <w:tcW w:w="2340" w:type="dxa"/>
            <w:tcBorders>
              <w:top w:val="single" w:sz="7" w:space="0" w:color="000000"/>
              <w:left w:val="single" w:sz="7" w:space="0" w:color="000000"/>
              <w:bottom w:val="single" w:sz="7" w:space="0" w:color="000000"/>
              <w:right w:val="single" w:sz="7" w:space="0" w:color="000000"/>
            </w:tcBorders>
            <w:vAlign w:val="center"/>
          </w:tcPr>
          <w:p w14:paraId="007FAE61" w14:textId="77777777" w:rsidR="00F50C5A" w:rsidRPr="001E6316" w:rsidRDefault="004C42C2">
            <w:pPr>
              <w:pBdr>
                <w:top w:val="single" w:sz="6" w:space="0" w:color="FFFFFF"/>
                <w:left w:val="single" w:sz="6" w:space="0" w:color="FFFFFF"/>
                <w:bottom w:val="single" w:sz="6" w:space="0" w:color="FFFFFF"/>
                <w:right w:val="single" w:sz="6" w:space="0" w:color="FFFFFF"/>
              </w:pBdr>
              <w:spacing w:after="58"/>
            </w:pPr>
            <w:r w:rsidRPr="004C42C2">
              <w:t>§</w:t>
            </w:r>
            <w:r w:rsidR="000207AA" w:rsidRPr="001E6316">
              <w:t>63.9(j)</w:t>
            </w:r>
          </w:p>
        </w:tc>
      </w:tr>
    </w:tbl>
    <w:p w14:paraId="774ED7C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56CF499" w14:textId="77777777" w:rsidTr="001A386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6B9B841" w14:textId="77777777" w:rsidR="00CA4CD6" w:rsidRPr="00CF2B37" w:rsidRDefault="00CA4CD6">
            <w:pPr>
              <w:spacing w:line="120" w:lineRule="exact"/>
            </w:pPr>
          </w:p>
          <w:p w14:paraId="3DDE54EE"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A4CD6" w:rsidRPr="00CF2B37" w14:paraId="7FDB27C6" w14:textId="77777777" w:rsidTr="001A386A">
        <w:trPr>
          <w:jc w:val="center"/>
        </w:trPr>
        <w:tc>
          <w:tcPr>
            <w:tcW w:w="7110" w:type="dxa"/>
            <w:tcBorders>
              <w:top w:val="single" w:sz="7" w:space="0" w:color="000000"/>
              <w:left w:val="single" w:sz="7" w:space="0" w:color="000000"/>
              <w:bottom w:val="single" w:sz="7" w:space="0" w:color="000000"/>
              <w:right w:val="single" w:sz="7" w:space="0" w:color="000000"/>
            </w:tcBorders>
          </w:tcPr>
          <w:p w14:paraId="0FF045A9"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Semiannual excess emissions/deviation reports</w:t>
            </w:r>
          </w:p>
        </w:tc>
        <w:tc>
          <w:tcPr>
            <w:tcW w:w="2250" w:type="dxa"/>
            <w:tcBorders>
              <w:top w:val="single" w:sz="7" w:space="0" w:color="000000"/>
              <w:left w:val="single" w:sz="7" w:space="0" w:color="000000"/>
              <w:bottom w:val="single" w:sz="7" w:space="0" w:color="000000"/>
              <w:right w:val="single" w:sz="7" w:space="0" w:color="000000"/>
            </w:tcBorders>
          </w:tcPr>
          <w:p w14:paraId="0FAD2117" w14:textId="77777777" w:rsidR="00CA4CD6" w:rsidRPr="001E6316" w:rsidRDefault="00BE48B4">
            <w:pPr>
              <w:pBdr>
                <w:top w:val="single" w:sz="6" w:space="0" w:color="FFFFFF"/>
                <w:left w:val="single" w:sz="6" w:space="0" w:color="FFFFFF"/>
                <w:bottom w:val="single" w:sz="6" w:space="0" w:color="FFFFFF"/>
                <w:right w:val="single" w:sz="6" w:space="0" w:color="FFFFFF"/>
              </w:pBdr>
              <w:spacing w:after="58"/>
            </w:pPr>
            <w:r w:rsidRPr="0071227C">
              <w:t>§</w:t>
            </w:r>
            <w:r w:rsidR="000207AA" w:rsidRPr="001E6316">
              <w:t>63.10(e)(3)</w:t>
            </w:r>
            <w:r w:rsidR="0071227C">
              <w:t xml:space="preserve">, </w:t>
            </w:r>
            <w:r w:rsidR="0071227C" w:rsidRPr="0071227C">
              <w:t>§63.10899</w:t>
            </w:r>
            <w:r w:rsidR="00E17925">
              <w:t xml:space="preserve">(b)(2) </w:t>
            </w:r>
            <w:r w:rsidR="00E17925" w:rsidRPr="001E6316">
              <w:t>§63.10899</w:t>
            </w:r>
            <w:r w:rsidR="00E17925">
              <w:t>(c)</w:t>
            </w:r>
          </w:p>
        </w:tc>
      </w:tr>
      <w:tr w:rsidR="00CA4CD6" w:rsidRPr="00CF2B37" w14:paraId="13E6FF25" w14:textId="77777777" w:rsidTr="001A386A">
        <w:trPr>
          <w:jc w:val="center"/>
        </w:trPr>
        <w:tc>
          <w:tcPr>
            <w:tcW w:w="7110" w:type="dxa"/>
            <w:tcBorders>
              <w:top w:val="single" w:sz="7" w:space="0" w:color="000000"/>
              <w:left w:val="single" w:sz="7" w:space="0" w:color="000000"/>
              <w:bottom w:val="single" w:sz="7" w:space="0" w:color="000000"/>
              <w:right w:val="single" w:sz="7" w:space="0" w:color="000000"/>
            </w:tcBorders>
          </w:tcPr>
          <w:p w14:paraId="1591CE85"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Initial performance test report (large foundries)</w:t>
            </w:r>
          </w:p>
        </w:tc>
        <w:tc>
          <w:tcPr>
            <w:tcW w:w="2250" w:type="dxa"/>
            <w:tcBorders>
              <w:top w:val="single" w:sz="7" w:space="0" w:color="000000"/>
              <w:left w:val="single" w:sz="7" w:space="0" w:color="000000"/>
              <w:bottom w:val="single" w:sz="7" w:space="0" w:color="000000"/>
              <w:right w:val="single" w:sz="7" w:space="0" w:color="000000"/>
            </w:tcBorders>
          </w:tcPr>
          <w:p w14:paraId="15AC73E6" w14:textId="77777777" w:rsidR="00CA4CD6" w:rsidRPr="001E6316" w:rsidRDefault="00BE48B4">
            <w:pPr>
              <w:pBdr>
                <w:top w:val="single" w:sz="6" w:space="0" w:color="FFFFFF"/>
                <w:left w:val="single" w:sz="6" w:space="0" w:color="FFFFFF"/>
                <w:bottom w:val="single" w:sz="6" w:space="0" w:color="FFFFFF"/>
                <w:right w:val="single" w:sz="6" w:space="0" w:color="FFFFFF"/>
              </w:pBdr>
              <w:spacing w:after="58"/>
            </w:pPr>
            <w:r w:rsidRPr="0071227C">
              <w:t>§</w:t>
            </w:r>
            <w:r w:rsidR="000207AA" w:rsidRPr="001E6316">
              <w:t>63.7(e)(1)</w:t>
            </w:r>
            <w:r w:rsidR="004C42C2">
              <w:t xml:space="preserve">, </w:t>
            </w:r>
            <w:r w:rsidR="004C42C2" w:rsidRPr="004C42C2">
              <w:t xml:space="preserve">§63.10898   </w:t>
            </w:r>
          </w:p>
        </w:tc>
      </w:tr>
      <w:tr w:rsidR="000207AA" w:rsidRPr="00CF2B37" w14:paraId="4489093E" w14:textId="77777777" w:rsidTr="001A386A">
        <w:trPr>
          <w:jc w:val="center"/>
        </w:trPr>
        <w:tc>
          <w:tcPr>
            <w:tcW w:w="7110" w:type="dxa"/>
            <w:tcBorders>
              <w:top w:val="single" w:sz="7" w:space="0" w:color="000000"/>
              <w:left w:val="single" w:sz="7" w:space="0" w:color="000000"/>
              <w:bottom w:val="single" w:sz="7" w:space="0" w:color="000000"/>
              <w:right w:val="single" w:sz="7" w:space="0" w:color="000000"/>
            </w:tcBorders>
          </w:tcPr>
          <w:p w14:paraId="1FD6F7F3" w14:textId="77777777" w:rsidR="000207AA" w:rsidRPr="001E6316" w:rsidRDefault="000207AA">
            <w:pPr>
              <w:pBdr>
                <w:top w:val="single" w:sz="6" w:space="0" w:color="FFFFFF"/>
                <w:left w:val="single" w:sz="6" w:space="0" w:color="FFFFFF"/>
                <w:bottom w:val="single" w:sz="6" w:space="0" w:color="FFFFFF"/>
                <w:right w:val="single" w:sz="6" w:space="0" w:color="FFFFFF"/>
              </w:pBdr>
              <w:spacing w:after="58"/>
            </w:pPr>
            <w:r w:rsidRPr="001E6316">
              <w:t>CMS performance evaluation report</w:t>
            </w:r>
          </w:p>
        </w:tc>
        <w:tc>
          <w:tcPr>
            <w:tcW w:w="2250" w:type="dxa"/>
            <w:tcBorders>
              <w:top w:val="single" w:sz="7" w:space="0" w:color="000000"/>
              <w:left w:val="single" w:sz="7" w:space="0" w:color="000000"/>
              <w:bottom w:val="single" w:sz="7" w:space="0" w:color="000000"/>
              <w:right w:val="single" w:sz="7" w:space="0" w:color="000000"/>
            </w:tcBorders>
          </w:tcPr>
          <w:p w14:paraId="14F2E006" w14:textId="77777777" w:rsidR="000207AA" w:rsidRPr="001E6316" w:rsidRDefault="00BE48B4" w:rsidP="00976F24">
            <w:pPr>
              <w:pBdr>
                <w:top w:val="single" w:sz="6" w:space="0" w:color="FFFFFF"/>
                <w:left w:val="single" w:sz="6" w:space="0" w:color="FFFFFF"/>
                <w:bottom w:val="single" w:sz="6" w:space="0" w:color="FFFFFF"/>
                <w:right w:val="single" w:sz="6" w:space="0" w:color="FFFFFF"/>
              </w:pBdr>
              <w:spacing w:after="58"/>
            </w:pPr>
            <w:r w:rsidRPr="0071227C">
              <w:t>§</w:t>
            </w:r>
            <w:r w:rsidR="000207AA" w:rsidRPr="001E6316">
              <w:t>63.8(e)(5)</w:t>
            </w:r>
            <w:r w:rsidR="00976F24">
              <w:t>,</w:t>
            </w:r>
            <w:r w:rsidR="00E97A6F">
              <w:t xml:space="preserve"> </w:t>
            </w:r>
            <w:r w:rsidR="00E97A6F" w:rsidRPr="00E97A6F">
              <w:t xml:space="preserve">§63.10898   </w:t>
            </w:r>
          </w:p>
        </w:tc>
      </w:tr>
      <w:tr w:rsidR="00CA4CD6" w:rsidRPr="00CF2B37" w14:paraId="035E8610" w14:textId="77777777" w:rsidTr="001A386A">
        <w:trPr>
          <w:jc w:val="center"/>
        </w:trPr>
        <w:tc>
          <w:tcPr>
            <w:tcW w:w="7110" w:type="dxa"/>
            <w:tcBorders>
              <w:top w:val="single" w:sz="7" w:space="0" w:color="000000"/>
              <w:left w:val="single" w:sz="7" w:space="0" w:color="000000"/>
              <w:bottom w:val="single" w:sz="7" w:space="0" w:color="000000"/>
              <w:right w:val="single" w:sz="7" w:space="0" w:color="000000"/>
            </w:tcBorders>
          </w:tcPr>
          <w:p w14:paraId="583458CD" w14:textId="77777777" w:rsidR="00CA4CD6" w:rsidRPr="001E6316" w:rsidRDefault="000207AA">
            <w:pPr>
              <w:pBdr>
                <w:top w:val="single" w:sz="6" w:space="0" w:color="FFFFFF"/>
                <w:left w:val="single" w:sz="6" w:space="0" w:color="FFFFFF"/>
                <w:bottom w:val="single" w:sz="6" w:space="0" w:color="FFFFFF"/>
                <w:right w:val="single" w:sz="6" w:space="0" w:color="FFFFFF"/>
              </w:pBdr>
              <w:spacing w:after="58"/>
            </w:pPr>
            <w:r w:rsidRPr="001E6316">
              <w:t>SSM reports (large foundries)</w:t>
            </w:r>
          </w:p>
        </w:tc>
        <w:tc>
          <w:tcPr>
            <w:tcW w:w="2250" w:type="dxa"/>
            <w:tcBorders>
              <w:top w:val="single" w:sz="7" w:space="0" w:color="000000"/>
              <w:left w:val="single" w:sz="7" w:space="0" w:color="000000"/>
              <w:bottom w:val="single" w:sz="7" w:space="0" w:color="000000"/>
              <w:right w:val="single" w:sz="7" w:space="0" w:color="000000"/>
            </w:tcBorders>
          </w:tcPr>
          <w:p w14:paraId="6B3FA309" w14:textId="77777777" w:rsidR="00CA4CD6" w:rsidRPr="001E6316" w:rsidRDefault="00BE48B4">
            <w:pPr>
              <w:pBdr>
                <w:top w:val="single" w:sz="6" w:space="0" w:color="FFFFFF"/>
                <w:left w:val="single" w:sz="6" w:space="0" w:color="FFFFFF"/>
                <w:bottom w:val="single" w:sz="6" w:space="0" w:color="FFFFFF"/>
                <w:right w:val="single" w:sz="6" w:space="0" w:color="FFFFFF"/>
              </w:pBdr>
              <w:spacing w:after="58"/>
            </w:pPr>
            <w:r w:rsidRPr="0071227C">
              <w:t>§</w:t>
            </w:r>
            <w:r w:rsidR="000207AA" w:rsidRPr="001E6316">
              <w:t>63.6(e)(3)</w:t>
            </w:r>
            <w:r w:rsidR="00976F24">
              <w:t xml:space="preserve">, </w:t>
            </w:r>
            <w:r w:rsidR="00976F24" w:rsidRPr="00976F24">
              <w:t>§63.10897</w:t>
            </w:r>
            <w:r w:rsidR="00976F24">
              <w:t>(g)</w:t>
            </w:r>
            <w:r w:rsidR="00976F24" w:rsidRPr="00976F24">
              <w:t xml:space="preserve">   </w:t>
            </w:r>
          </w:p>
        </w:tc>
      </w:tr>
    </w:tbl>
    <w:p w14:paraId="5C49B59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2C8D21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3D3009C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7C0A1EAA" w14:textId="77777777" w:rsidTr="00832FF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6F40031" w14:textId="77777777" w:rsidR="00CA4CD6" w:rsidRPr="00CF2B37" w:rsidRDefault="00CA4CD6">
            <w:pPr>
              <w:spacing w:line="120" w:lineRule="exact"/>
            </w:pPr>
          </w:p>
          <w:p w14:paraId="09B83D08"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32FF7" w:rsidRPr="00CF2B37" w14:paraId="04FFC1A0"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2B4759E4" w14:textId="77777777" w:rsidR="00832FF7" w:rsidRPr="001E6316" w:rsidRDefault="00D5303E">
            <w:pPr>
              <w:pBdr>
                <w:top w:val="single" w:sz="6" w:space="0" w:color="FFFFFF"/>
                <w:left w:val="single" w:sz="6" w:space="0" w:color="FFFFFF"/>
                <w:bottom w:val="single" w:sz="6" w:space="0" w:color="FFFFFF"/>
                <w:right w:val="single" w:sz="6" w:space="0" w:color="FFFFFF"/>
              </w:pBdr>
              <w:spacing w:after="58"/>
            </w:pPr>
            <w:r w:rsidRPr="001E6316">
              <w:t>Material specifications</w:t>
            </w:r>
            <w:r w:rsidR="00B757C0" w:rsidRPr="001E6316">
              <w:t xml:space="preserve"> – written materials specifications, records that demonstrate compliance with requirements for restricted metallic scrap, general scrap, mercury, and scrap that does not contain motor vehicle scrap. </w:t>
            </w:r>
          </w:p>
        </w:tc>
        <w:tc>
          <w:tcPr>
            <w:tcW w:w="2250" w:type="dxa"/>
            <w:tcBorders>
              <w:top w:val="single" w:sz="7" w:space="0" w:color="000000"/>
              <w:left w:val="single" w:sz="7" w:space="0" w:color="000000"/>
              <w:bottom w:val="single" w:sz="7" w:space="0" w:color="000000"/>
              <w:right w:val="single" w:sz="7" w:space="0" w:color="000000"/>
            </w:tcBorders>
          </w:tcPr>
          <w:p w14:paraId="6B505CA9" w14:textId="77777777" w:rsidR="00832FF7" w:rsidRPr="001E6316" w:rsidRDefault="00F50C5A">
            <w:pPr>
              <w:pBdr>
                <w:top w:val="single" w:sz="6" w:space="0" w:color="FFFFFF"/>
                <w:left w:val="single" w:sz="6" w:space="0" w:color="FFFFFF"/>
                <w:bottom w:val="single" w:sz="6" w:space="0" w:color="FFFFFF"/>
                <w:right w:val="single" w:sz="6" w:space="0" w:color="FFFFFF"/>
              </w:pBdr>
              <w:spacing w:after="58"/>
            </w:pPr>
            <w:r w:rsidRPr="001E6316">
              <w:t>§63.10899(b)(1), §63.10890(e)(2)</w:t>
            </w:r>
          </w:p>
        </w:tc>
      </w:tr>
      <w:tr w:rsidR="00832FF7" w:rsidRPr="00CF2B37" w14:paraId="098FCAD9"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62B3BEE9"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Mercury</w:t>
            </w:r>
            <w:r w:rsidR="00B757C0" w:rsidRPr="001E6316">
              <w:t xml:space="preserve"> – records of number of mercury switches removed or weight of mercury recovered, estimated number of vehicles processed, estimate the percent of mercury switches recovered; records identifying each scrap provider and documenting the scrap provider's participation in an approved mercury switch removal program</w:t>
            </w:r>
          </w:p>
        </w:tc>
        <w:tc>
          <w:tcPr>
            <w:tcW w:w="2250" w:type="dxa"/>
            <w:tcBorders>
              <w:top w:val="single" w:sz="7" w:space="0" w:color="000000"/>
              <w:left w:val="single" w:sz="7" w:space="0" w:color="000000"/>
              <w:bottom w:val="single" w:sz="7" w:space="0" w:color="000000"/>
              <w:right w:val="single" w:sz="7" w:space="0" w:color="000000"/>
            </w:tcBorders>
          </w:tcPr>
          <w:p w14:paraId="24AFDBCB"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§63.10899(b)(2)-(3), §63.10890(e)(3)-(4)</w:t>
            </w:r>
          </w:p>
        </w:tc>
      </w:tr>
      <w:tr w:rsidR="00832FF7" w:rsidRPr="00CF2B37" w14:paraId="76F2D83E"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6C65A0F9"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Non</w:t>
            </w:r>
            <w:r w:rsidR="001E6316">
              <w:t>-</w:t>
            </w:r>
            <w:r w:rsidRPr="001E6316">
              <w:t>methanol binder chemical formulations</w:t>
            </w:r>
            <w:r w:rsidR="00B757C0" w:rsidRPr="001E6316">
              <w:t xml:space="preserve"> - Material Safety Data Sheet, certified product data sheet, or a manufacturer’s hazardous air pollutant data sheet.</w:t>
            </w:r>
          </w:p>
        </w:tc>
        <w:tc>
          <w:tcPr>
            <w:tcW w:w="2250" w:type="dxa"/>
            <w:tcBorders>
              <w:top w:val="single" w:sz="7" w:space="0" w:color="000000"/>
              <w:left w:val="single" w:sz="7" w:space="0" w:color="000000"/>
              <w:bottom w:val="single" w:sz="7" w:space="0" w:color="000000"/>
              <w:right w:val="single" w:sz="7" w:space="0" w:color="000000"/>
            </w:tcBorders>
          </w:tcPr>
          <w:p w14:paraId="11DD6EDD"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§63.10899(b)(4), §63.10890(e)(5)</w:t>
            </w:r>
          </w:p>
        </w:tc>
      </w:tr>
      <w:tr w:rsidR="00832FF7" w:rsidRPr="00CF2B37" w14:paraId="744F26C1"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5D5EB90F"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 xml:space="preserve">Annual quantity and composition of each HAP-containing chemical </w:t>
            </w:r>
            <w:r w:rsidRPr="001E6316">
              <w:lastRenderedPageBreak/>
              <w:t xml:space="preserve">binder or coating material </w:t>
            </w:r>
            <w:r w:rsidR="00B757C0" w:rsidRPr="001E6316">
              <w:t>- copies of purchasing records, Material Safety Data Sheets, or other documentation that provide information on the binder or coating materials used</w:t>
            </w:r>
          </w:p>
        </w:tc>
        <w:tc>
          <w:tcPr>
            <w:tcW w:w="2250" w:type="dxa"/>
            <w:tcBorders>
              <w:top w:val="single" w:sz="7" w:space="0" w:color="000000"/>
              <w:left w:val="single" w:sz="7" w:space="0" w:color="000000"/>
              <w:bottom w:val="single" w:sz="7" w:space="0" w:color="000000"/>
              <w:right w:val="single" w:sz="7" w:space="0" w:color="000000"/>
            </w:tcBorders>
          </w:tcPr>
          <w:p w14:paraId="15EE5C14"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lastRenderedPageBreak/>
              <w:t xml:space="preserve">§63.10899(b)(5), </w:t>
            </w:r>
            <w:r w:rsidRPr="001E6316">
              <w:lastRenderedPageBreak/>
              <w:t>§63.10890(e)(6)</w:t>
            </w:r>
          </w:p>
        </w:tc>
      </w:tr>
      <w:tr w:rsidR="00832FF7" w:rsidRPr="00CF2B37" w14:paraId="0B3FAAE2"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1B8EC2DC"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lastRenderedPageBreak/>
              <w:t>Metal melt production</w:t>
            </w:r>
          </w:p>
        </w:tc>
        <w:tc>
          <w:tcPr>
            <w:tcW w:w="2250" w:type="dxa"/>
            <w:tcBorders>
              <w:top w:val="single" w:sz="7" w:space="0" w:color="000000"/>
              <w:left w:val="single" w:sz="7" w:space="0" w:color="000000"/>
              <w:bottom w:val="single" w:sz="7" w:space="0" w:color="000000"/>
              <w:right w:val="single" w:sz="7" w:space="0" w:color="000000"/>
            </w:tcBorders>
          </w:tcPr>
          <w:p w14:paraId="4ED6386E"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§63.10899(b)(6), §63.10890(e)(7)</w:t>
            </w:r>
          </w:p>
        </w:tc>
      </w:tr>
      <w:tr w:rsidR="00832FF7" w:rsidRPr="00CF2B37" w14:paraId="298A90B3"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248B4831" w14:textId="77777777" w:rsidR="00832FF7" w:rsidRPr="001E6316" w:rsidRDefault="00B757C0">
            <w:pPr>
              <w:pBdr>
                <w:top w:val="single" w:sz="6" w:space="0" w:color="FFFFFF"/>
                <w:left w:val="single" w:sz="6" w:space="0" w:color="FFFFFF"/>
                <w:bottom w:val="single" w:sz="6" w:space="0" w:color="FFFFFF"/>
                <w:right w:val="single" w:sz="6" w:space="0" w:color="FFFFFF"/>
              </w:pBdr>
              <w:spacing w:after="58"/>
            </w:pPr>
            <w:r w:rsidRPr="001E6316">
              <w:t>Operation and maintenance plan (large foundries)</w:t>
            </w:r>
          </w:p>
        </w:tc>
        <w:tc>
          <w:tcPr>
            <w:tcW w:w="2250" w:type="dxa"/>
            <w:tcBorders>
              <w:top w:val="single" w:sz="7" w:space="0" w:color="000000"/>
              <w:left w:val="single" w:sz="7" w:space="0" w:color="000000"/>
              <w:bottom w:val="single" w:sz="7" w:space="0" w:color="000000"/>
              <w:right w:val="single" w:sz="7" w:space="0" w:color="000000"/>
            </w:tcBorders>
          </w:tcPr>
          <w:p w14:paraId="0E5D3A19" w14:textId="77777777" w:rsidR="00832FF7" w:rsidRPr="001E6316" w:rsidRDefault="00832FF7">
            <w:pPr>
              <w:pBdr>
                <w:top w:val="single" w:sz="6" w:space="0" w:color="FFFFFF"/>
                <w:left w:val="single" w:sz="6" w:space="0" w:color="FFFFFF"/>
                <w:bottom w:val="single" w:sz="6" w:space="0" w:color="FFFFFF"/>
                <w:right w:val="single" w:sz="6" w:space="0" w:color="FFFFFF"/>
              </w:pBdr>
              <w:spacing w:after="58"/>
            </w:pPr>
            <w:r w:rsidRPr="001E6316">
              <w:t>§63.10899(b)(7)</w:t>
            </w:r>
          </w:p>
        </w:tc>
      </w:tr>
      <w:tr w:rsidR="00B757C0" w:rsidRPr="00CF2B37" w14:paraId="69994B3D"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43DDDEAC"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If applicable, emissions averaging plan (large foundries)</w:t>
            </w:r>
          </w:p>
        </w:tc>
        <w:tc>
          <w:tcPr>
            <w:tcW w:w="2250" w:type="dxa"/>
            <w:tcBorders>
              <w:top w:val="single" w:sz="7" w:space="0" w:color="000000"/>
              <w:left w:val="single" w:sz="7" w:space="0" w:color="000000"/>
              <w:bottom w:val="single" w:sz="7" w:space="0" w:color="000000"/>
              <w:right w:val="single" w:sz="7" w:space="0" w:color="000000"/>
            </w:tcBorders>
          </w:tcPr>
          <w:p w14:paraId="31B43671"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§63.10899(b)(8)</w:t>
            </w:r>
          </w:p>
        </w:tc>
      </w:tr>
      <w:tr w:rsidR="00B757C0" w:rsidRPr="00CF2B37" w14:paraId="7B7AC33B"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38E85A39"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Bag leak detection system (new sources) (large foundries)</w:t>
            </w:r>
          </w:p>
        </w:tc>
        <w:tc>
          <w:tcPr>
            <w:tcW w:w="2250" w:type="dxa"/>
            <w:tcBorders>
              <w:top w:val="single" w:sz="7" w:space="0" w:color="000000"/>
              <w:left w:val="single" w:sz="7" w:space="0" w:color="000000"/>
              <w:bottom w:val="single" w:sz="7" w:space="0" w:color="000000"/>
              <w:right w:val="single" w:sz="7" w:space="0" w:color="000000"/>
            </w:tcBorders>
          </w:tcPr>
          <w:p w14:paraId="44DA083C"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§63.10899(b)(9)</w:t>
            </w:r>
          </w:p>
        </w:tc>
      </w:tr>
      <w:tr w:rsidR="00B757C0" w:rsidRPr="00CF2B37" w14:paraId="5AF81B42"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2FA09BAE"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Capture system inspections (large foundries)</w:t>
            </w:r>
          </w:p>
        </w:tc>
        <w:tc>
          <w:tcPr>
            <w:tcW w:w="2250" w:type="dxa"/>
            <w:tcBorders>
              <w:top w:val="single" w:sz="7" w:space="0" w:color="000000"/>
              <w:left w:val="single" w:sz="7" w:space="0" w:color="000000"/>
              <w:bottom w:val="single" w:sz="7" w:space="0" w:color="000000"/>
              <w:right w:val="single" w:sz="7" w:space="0" w:color="000000"/>
            </w:tcBorders>
          </w:tcPr>
          <w:p w14:paraId="3F8135C2"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§63.10899(b)(10)</w:t>
            </w:r>
          </w:p>
        </w:tc>
      </w:tr>
      <w:tr w:rsidR="00B757C0" w:rsidRPr="00CF2B37" w14:paraId="0B58E552"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7B3A8D43"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CPMS specifications (large foundries)</w:t>
            </w:r>
          </w:p>
        </w:tc>
        <w:tc>
          <w:tcPr>
            <w:tcW w:w="2250" w:type="dxa"/>
            <w:tcBorders>
              <w:top w:val="single" w:sz="7" w:space="0" w:color="000000"/>
              <w:left w:val="single" w:sz="7" w:space="0" w:color="000000"/>
              <w:bottom w:val="single" w:sz="7" w:space="0" w:color="000000"/>
              <w:right w:val="single" w:sz="7" w:space="0" w:color="000000"/>
            </w:tcBorders>
          </w:tcPr>
          <w:p w14:paraId="104A3ED3"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§63.10899(b)(11)</w:t>
            </w:r>
          </w:p>
        </w:tc>
      </w:tr>
      <w:tr w:rsidR="00B757C0" w:rsidRPr="00CF2B37" w14:paraId="6B6D6001"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6C6224E5"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Corrective action (large foundries)</w:t>
            </w:r>
          </w:p>
        </w:tc>
        <w:tc>
          <w:tcPr>
            <w:tcW w:w="2250" w:type="dxa"/>
            <w:tcBorders>
              <w:top w:val="single" w:sz="7" w:space="0" w:color="000000"/>
              <w:left w:val="single" w:sz="7" w:space="0" w:color="000000"/>
              <w:bottom w:val="single" w:sz="7" w:space="0" w:color="000000"/>
              <w:right w:val="single" w:sz="7" w:space="0" w:color="000000"/>
            </w:tcBorders>
          </w:tcPr>
          <w:p w14:paraId="0C2E688B"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§63.10899(b)(12)</w:t>
            </w:r>
          </w:p>
        </w:tc>
      </w:tr>
      <w:tr w:rsidR="00B757C0" w:rsidRPr="00CF2B37" w14:paraId="2DD05EDB" w14:textId="77777777">
        <w:trPr>
          <w:jc w:val="center"/>
        </w:trPr>
        <w:tc>
          <w:tcPr>
            <w:tcW w:w="7110" w:type="dxa"/>
            <w:tcBorders>
              <w:top w:val="single" w:sz="7" w:space="0" w:color="000000"/>
              <w:left w:val="single" w:sz="7" w:space="0" w:color="000000"/>
              <w:bottom w:val="single" w:sz="7" w:space="0" w:color="000000"/>
              <w:right w:val="single" w:sz="7" w:space="0" w:color="000000"/>
            </w:tcBorders>
          </w:tcPr>
          <w:p w14:paraId="5E08F974"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PM control device log of inspections/maintenance (large foundries)</w:t>
            </w:r>
          </w:p>
        </w:tc>
        <w:tc>
          <w:tcPr>
            <w:tcW w:w="2250" w:type="dxa"/>
            <w:tcBorders>
              <w:top w:val="single" w:sz="7" w:space="0" w:color="000000"/>
              <w:left w:val="single" w:sz="7" w:space="0" w:color="000000"/>
              <w:bottom w:val="single" w:sz="7" w:space="0" w:color="000000"/>
              <w:right w:val="single" w:sz="7" w:space="0" w:color="000000"/>
            </w:tcBorders>
          </w:tcPr>
          <w:p w14:paraId="1956B0FB" w14:textId="77777777" w:rsidR="00B757C0" w:rsidRPr="001E6316" w:rsidRDefault="00B757C0">
            <w:pPr>
              <w:pBdr>
                <w:top w:val="single" w:sz="6" w:space="0" w:color="FFFFFF"/>
                <w:left w:val="single" w:sz="6" w:space="0" w:color="FFFFFF"/>
                <w:bottom w:val="single" w:sz="6" w:space="0" w:color="FFFFFF"/>
                <w:right w:val="single" w:sz="6" w:space="0" w:color="FFFFFF"/>
              </w:pBdr>
              <w:spacing w:after="58"/>
            </w:pPr>
            <w:r w:rsidRPr="001E6316">
              <w:t>§63.10899(b)(13)</w:t>
            </w:r>
            <w:r w:rsidR="00A67A05">
              <w:t xml:space="preserve">; </w:t>
            </w:r>
            <w:r w:rsidR="00A67A05" w:rsidRPr="00A67A05">
              <w:t>§63.10897</w:t>
            </w:r>
          </w:p>
        </w:tc>
      </w:tr>
    </w:tbl>
    <w:p w14:paraId="2DD3D0F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03C881"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562FC89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B7D40C3" w14:textId="69BA44FE" w:rsidR="00CA4CD6" w:rsidRDefault="002743D2" w:rsidP="00FB308C">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14:paraId="5F2A26FF" w14:textId="4D9593B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6F26F14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402E385"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3DDF3E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34AC548B"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85E7504" w14:textId="77777777" w:rsidR="00CA4CD6" w:rsidRDefault="00CA4CD6">
            <w:pPr>
              <w:spacing w:line="120" w:lineRule="exact"/>
              <w:rPr>
                <w:color w:val="000000"/>
              </w:rPr>
            </w:pPr>
          </w:p>
          <w:p w14:paraId="1ABBE0D0"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0E9630F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2342F30" w14:textId="77777777" w:rsidR="00CA4CD6" w:rsidRDefault="00CA4CD6">
            <w:pPr>
              <w:spacing w:line="120" w:lineRule="exact"/>
              <w:rPr>
                <w:b/>
                <w:bCs/>
                <w:color w:val="000000"/>
              </w:rPr>
            </w:pPr>
          </w:p>
          <w:p w14:paraId="3703245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14:paraId="7852BC8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2E23EC4" w14:textId="77777777" w:rsidR="00CA4CD6" w:rsidRDefault="00CA4CD6">
            <w:pPr>
              <w:spacing w:line="120" w:lineRule="exact"/>
              <w:rPr>
                <w:color w:val="000000"/>
              </w:rPr>
            </w:pPr>
          </w:p>
          <w:p w14:paraId="2C8EAB6A" w14:textId="77777777" w:rsidR="00F50C5A"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F50C5A" w:rsidRPr="00F50C5A">
              <w:t xml:space="preserve">control device.  </w:t>
            </w:r>
          </w:p>
        </w:tc>
      </w:tr>
      <w:tr w:rsidR="00CA4CD6" w14:paraId="160228E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9184C29" w14:textId="77777777" w:rsidR="00CA4CD6" w:rsidRDefault="00CA4CD6">
            <w:pPr>
              <w:spacing w:line="120" w:lineRule="exact"/>
              <w:rPr>
                <w:color w:val="000000"/>
              </w:rPr>
            </w:pPr>
          </w:p>
          <w:p w14:paraId="542E79C4" w14:textId="77777777" w:rsidR="00F50C5A" w:rsidRDefault="00CA4CD6" w:rsidP="00F66661">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w:t>
            </w:r>
            <w:r w:rsidR="00F50C5A" w:rsidRPr="00F50C5A">
              <w:rPr>
                <w:color w:val="000000"/>
              </w:rPr>
              <w:t xml:space="preserve">rmance test, Reference Method </w:t>
            </w:r>
            <w:r w:rsidR="00F50C5A" w:rsidRPr="00F50C5A">
              <w:t>1 or 1A; 2, 2A, 2C, 2D, 2F, or 2G</w:t>
            </w:r>
            <w:r w:rsidR="00F66661">
              <w:t>,</w:t>
            </w:r>
            <w:r w:rsidR="00F50C5A" w:rsidRPr="00F50C5A">
              <w:t xml:space="preserve"> 3, 3A, or 3B ; 4; 5, 5B, 5D, 5F, or 5I; 29; 9 or 22</w:t>
            </w:r>
            <w:r w:rsidR="00F50C5A" w:rsidRPr="00F50C5A">
              <w:rPr>
                <w:color w:val="FF0000"/>
              </w:rPr>
              <w:t xml:space="preserve"> </w:t>
            </w:r>
            <w:r w:rsidR="00F50C5A" w:rsidRPr="00F50C5A">
              <w:rPr>
                <w:color w:val="000000"/>
              </w:rPr>
              <w:t>te</w:t>
            </w:r>
            <w:r>
              <w:rPr>
                <w:color w:val="000000"/>
              </w:rPr>
              <w:t>st</w:t>
            </w:r>
            <w:r w:rsidR="00C45326">
              <w:rPr>
                <w:color w:val="000000"/>
              </w:rPr>
              <w:t>s</w:t>
            </w:r>
            <w:r>
              <w:rPr>
                <w:color w:val="000000"/>
              </w:rPr>
              <w:t>, and repeat performance tests if necessary.</w:t>
            </w:r>
          </w:p>
        </w:tc>
      </w:tr>
      <w:tr w:rsidR="00A67A05" w14:paraId="11C3480F" w14:textId="77777777" w:rsidTr="00A67A05">
        <w:trPr>
          <w:trHeight w:val="388"/>
          <w:jc w:val="center"/>
        </w:trPr>
        <w:tc>
          <w:tcPr>
            <w:tcW w:w="9360" w:type="dxa"/>
            <w:tcBorders>
              <w:top w:val="single" w:sz="7" w:space="0" w:color="000000"/>
              <w:left w:val="single" w:sz="7" w:space="0" w:color="000000"/>
              <w:bottom w:val="single" w:sz="6" w:space="0" w:color="FFFFFF"/>
              <w:right w:val="single" w:sz="7" w:space="0" w:color="000000"/>
            </w:tcBorders>
          </w:tcPr>
          <w:p w14:paraId="6BE6D697" w14:textId="77777777" w:rsidR="00A67A05" w:rsidRDefault="00A67A05" w:rsidP="00A67A05">
            <w:pPr>
              <w:rPr>
                <w:color w:val="000000"/>
              </w:rPr>
            </w:pPr>
            <w:r>
              <w:rPr>
                <w:color w:val="000000"/>
              </w:rPr>
              <w:t>Implement initial and p</w:t>
            </w:r>
            <w:r w:rsidRPr="00A67A05">
              <w:rPr>
                <w:color w:val="000000"/>
              </w:rPr>
              <w:t>eriodic inspections and maintenance</w:t>
            </w:r>
            <w:r>
              <w:rPr>
                <w:color w:val="000000"/>
              </w:rPr>
              <w:t xml:space="preserve"> of control devices</w:t>
            </w:r>
            <w:r w:rsidR="00B2676C">
              <w:rPr>
                <w:color w:val="000000"/>
              </w:rPr>
              <w:t xml:space="preserve"> (e.g., PM control devices, baghouses, </w:t>
            </w:r>
            <w:r w:rsidR="006B34C9" w:rsidRPr="006B34C9">
              <w:rPr>
                <w:color w:val="000000"/>
              </w:rPr>
              <w:t>dry electrostatic precipitator</w:t>
            </w:r>
            <w:r w:rsidR="006B34C9">
              <w:rPr>
                <w:color w:val="000000"/>
              </w:rPr>
              <w:t xml:space="preserve"> and </w:t>
            </w:r>
            <w:r w:rsidR="00B2676C">
              <w:rPr>
                <w:color w:val="000000"/>
              </w:rPr>
              <w:t>wet scrubber)</w:t>
            </w:r>
          </w:p>
        </w:tc>
      </w:tr>
      <w:tr w:rsidR="00CA4CD6" w14:paraId="6A1AA0A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BB01BD4" w14:textId="77777777" w:rsidR="00CA4CD6" w:rsidRDefault="00CA4CD6">
            <w:pPr>
              <w:spacing w:line="120" w:lineRule="exact"/>
              <w:rPr>
                <w:color w:val="000000"/>
              </w:rPr>
            </w:pPr>
          </w:p>
          <w:p w14:paraId="7E28463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50527B2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A91ACBD" w14:textId="77777777" w:rsidR="00CA4CD6" w:rsidRDefault="00CA4CD6">
            <w:pPr>
              <w:spacing w:line="120" w:lineRule="exact"/>
              <w:rPr>
                <w:color w:val="000000"/>
              </w:rPr>
            </w:pPr>
          </w:p>
          <w:p w14:paraId="619C9D7C"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AA9B3F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74C8B73" w14:textId="77777777" w:rsidR="00CA4CD6" w:rsidRDefault="00CA4CD6">
            <w:pPr>
              <w:spacing w:line="120" w:lineRule="exact"/>
              <w:rPr>
                <w:color w:val="000000"/>
              </w:rPr>
            </w:pPr>
          </w:p>
          <w:p w14:paraId="1E8E784C"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9C93435"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B698842" w14:textId="77777777" w:rsidR="00CA4CD6" w:rsidRDefault="00CA4CD6">
            <w:pPr>
              <w:spacing w:line="120" w:lineRule="exact"/>
              <w:rPr>
                <w:color w:val="000000"/>
              </w:rPr>
            </w:pPr>
          </w:p>
          <w:p w14:paraId="5A9D260A"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2359CB7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6E4C8A5" w14:textId="77777777" w:rsidR="00CA4CD6" w:rsidRDefault="00CA4CD6">
            <w:pPr>
              <w:spacing w:line="120" w:lineRule="exact"/>
              <w:rPr>
                <w:color w:val="000000"/>
              </w:rPr>
            </w:pPr>
          </w:p>
          <w:p w14:paraId="61F2314A"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0A2ECD5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6DE3C36" w14:textId="77777777" w:rsidR="00CA4CD6" w:rsidRDefault="00CA4CD6">
            <w:pPr>
              <w:spacing w:line="120" w:lineRule="exact"/>
              <w:rPr>
                <w:color w:val="000000"/>
              </w:rPr>
            </w:pPr>
          </w:p>
          <w:p w14:paraId="56B8CA1E"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02AF3B95"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40879642" w14:textId="77777777" w:rsidR="00CA4CD6" w:rsidRDefault="00CA4CD6">
            <w:pPr>
              <w:spacing w:line="120" w:lineRule="exact"/>
              <w:rPr>
                <w:color w:val="000000"/>
              </w:rPr>
            </w:pPr>
          </w:p>
          <w:p w14:paraId="2C9C4928"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178D71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84872C7" w14:textId="77777777" w:rsidR="00606DEF" w:rsidRPr="00C45326" w:rsidRDefault="00F50C5A" w:rsidP="00CF2B37">
      <w:pPr>
        <w:pBdr>
          <w:top w:val="single" w:sz="6" w:space="0" w:color="FFFFFF"/>
          <w:left w:val="single" w:sz="6" w:space="0" w:color="FFFFFF"/>
          <w:bottom w:val="single" w:sz="6" w:space="0" w:color="FFFFFF"/>
          <w:right w:val="single" w:sz="6" w:space="0" w:color="FFFFFF"/>
        </w:pBdr>
        <w:ind w:firstLine="720"/>
      </w:pPr>
      <w:r w:rsidRPr="00F50C5A">
        <w:t>Currently sources are using monitoring and reporting equipment that provide parameter data in an automated way</w:t>
      </w:r>
      <w:r w:rsidR="00997971">
        <w:t>,</w:t>
      </w:r>
      <w:r w:rsidRPr="00F50C5A">
        <w:t xml:space="preserve"> e.g., continuous parameter monitoring system.  Although personnel at the source still need to evaluate the data, this type of monitoring equipment has significantly reduced the burden associated with monitoring and recordkeeping. </w:t>
      </w:r>
    </w:p>
    <w:p w14:paraId="7E681202"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987CF22"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6A2247A8"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023DF0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3B3112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AFC4B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461AB0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64F6D23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08F76FB4" w14:textId="77777777" w:rsidR="00CA4CD6" w:rsidRDefault="00CA4CD6">
            <w:pPr>
              <w:spacing w:line="120" w:lineRule="exact"/>
              <w:rPr>
                <w:color w:val="000000"/>
              </w:rPr>
            </w:pPr>
          </w:p>
          <w:p w14:paraId="178503FD"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7E29CA4E" w14:textId="77777777">
        <w:tc>
          <w:tcPr>
            <w:tcW w:w="9360" w:type="dxa"/>
            <w:tcBorders>
              <w:top w:val="single" w:sz="7" w:space="0" w:color="000000"/>
              <w:left w:val="single" w:sz="7" w:space="0" w:color="000000"/>
              <w:bottom w:val="single" w:sz="6" w:space="0" w:color="FFFFFF"/>
              <w:right w:val="single" w:sz="7" w:space="0" w:color="000000"/>
            </w:tcBorders>
          </w:tcPr>
          <w:p w14:paraId="6BEB182A" w14:textId="77777777" w:rsidR="00CA4CD6" w:rsidRDefault="00CA4CD6">
            <w:pPr>
              <w:spacing w:line="120" w:lineRule="exact"/>
              <w:rPr>
                <w:color w:val="000000"/>
              </w:rPr>
            </w:pPr>
          </w:p>
          <w:p w14:paraId="350AE617"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37EE354" w14:textId="77777777">
        <w:tc>
          <w:tcPr>
            <w:tcW w:w="9360" w:type="dxa"/>
            <w:tcBorders>
              <w:top w:val="single" w:sz="7" w:space="0" w:color="000000"/>
              <w:left w:val="single" w:sz="7" w:space="0" w:color="000000"/>
              <w:bottom w:val="single" w:sz="6" w:space="0" w:color="FFFFFF"/>
              <w:right w:val="single" w:sz="7" w:space="0" w:color="000000"/>
            </w:tcBorders>
          </w:tcPr>
          <w:p w14:paraId="24431D41" w14:textId="77777777" w:rsidR="00CA4CD6" w:rsidRDefault="00CA4CD6">
            <w:pPr>
              <w:spacing w:line="120" w:lineRule="exact"/>
              <w:rPr>
                <w:color w:val="000000"/>
              </w:rPr>
            </w:pPr>
          </w:p>
          <w:p w14:paraId="3DC6177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534164FE" w14:textId="77777777">
        <w:tc>
          <w:tcPr>
            <w:tcW w:w="9360" w:type="dxa"/>
            <w:tcBorders>
              <w:top w:val="single" w:sz="7" w:space="0" w:color="000000"/>
              <w:left w:val="single" w:sz="7" w:space="0" w:color="000000"/>
              <w:bottom w:val="single" w:sz="7" w:space="0" w:color="000000"/>
              <w:right w:val="single" w:sz="7" w:space="0" w:color="000000"/>
            </w:tcBorders>
          </w:tcPr>
          <w:p w14:paraId="65E40912" w14:textId="77777777" w:rsidR="00CA4CD6" w:rsidRDefault="00CA4CD6">
            <w:pPr>
              <w:spacing w:line="120" w:lineRule="exact"/>
              <w:rPr>
                <w:color w:val="000000"/>
              </w:rPr>
            </w:pPr>
          </w:p>
          <w:p w14:paraId="783CE59B" w14:textId="77777777" w:rsidR="00CA4CD6" w:rsidRDefault="00CA4CD6" w:rsidP="001A541A">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1A541A">
              <w:rPr>
                <w:color w:val="000000"/>
              </w:rPr>
              <w:t>Integrated Compliance Information System (ICIS) and ECHO</w:t>
            </w:r>
            <w:r w:rsidR="004C701D">
              <w:rPr>
                <w:color w:val="000000"/>
              </w:rPr>
              <w:t xml:space="preserve">. </w:t>
            </w:r>
          </w:p>
        </w:tc>
      </w:tr>
    </w:tbl>
    <w:p w14:paraId="0ECC3D84"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C60B1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347C6B8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35988C" w14:textId="77777777" w:rsidR="00CA4CD6" w:rsidRPr="00C45326" w:rsidRDefault="00F50C5A">
      <w:pPr>
        <w:pBdr>
          <w:top w:val="single" w:sz="6" w:space="0" w:color="FFFFFF"/>
          <w:left w:val="single" w:sz="6" w:space="0" w:color="FFFFFF"/>
          <w:bottom w:val="single" w:sz="6" w:space="0" w:color="FFFFFF"/>
          <w:right w:val="single" w:sz="6" w:space="0" w:color="FFFFFF"/>
        </w:pBdr>
        <w:ind w:firstLine="720"/>
      </w:pPr>
      <w:r w:rsidRPr="00F50C5A">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t>
      </w:r>
      <w:r w:rsidRPr="00F50C5A">
        <w:lastRenderedPageBreak/>
        <w:t>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3729F46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92AA9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4A3D79">
        <w:rPr>
          <w:color w:val="000000"/>
        </w:rPr>
        <w:t xml:space="preserve">reported by state and local government in the ICIS Air database </w:t>
      </w:r>
      <w:r>
        <w:rPr>
          <w:color w:val="000000"/>
        </w:rPr>
        <w:t xml:space="preserve">which is operated and maintained by EPA's Office of Compliance.  </w:t>
      </w:r>
      <w:r w:rsidR="004A3D79">
        <w:rPr>
          <w:color w:val="000000"/>
        </w:rPr>
        <w:t xml:space="preserve">ICIS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the </w:t>
      </w:r>
      <w:r w:rsidR="004A3D79">
        <w:rPr>
          <w:color w:val="000000"/>
        </w:rPr>
        <w:t xml:space="preserve">ICIS </w:t>
      </w:r>
      <w:r>
        <w:rPr>
          <w:color w:val="000000"/>
        </w:rPr>
        <w:t>for tracking air pollution compliance and enforcement by local and state regulatory agencies, EPA regional offices and EPA headquarters.  EPA and its delegated Authorities can edit, store, retrieve and analyze the data.</w:t>
      </w:r>
    </w:p>
    <w:p w14:paraId="18A7A7D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2DED16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F50C5A" w:rsidRPr="00F50C5A">
        <w:t>five</w:t>
      </w:r>
      <w:r>
        <w:rPr>
          <w:color w:val="000000"/>
        </w:rPr>
        <w:t xml:space="preserve"> years.</w:t>
      </w:r>
    </w:p>
    <w:p w14:paraId="69141E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3DA7D1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2FFE638E"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D3E03E5" w14:textId="52A94381" w:rsidR="00F50C5A" w:rsidRDefault="00C45326" w:rsidP="00F50C5A">
      <w:pPr>
        <w:pBdr>
          <w:top w:val="single" w:sz="6" w:space="0" w:color="FFFFFF"/>
          <w:left w:val="single" w:sz="6" w:space="0" w:color="FFFFFF"/>
          <w:bottom w:val="single" w:sz="6" w:space="0" w:color="FFFFFF"/>
          <w:right w:val="single" w:sz="6" w:space="0" w:color="FFFFFF"/>
        </w:pBdr>
        <w:ind w:firstLine="720"/>
      </w:pPr>
      <w:r w:rsidRPr="00451AED">
        <w:t>A small entity for this industry is defined by the Small Business Administration as a firm having no more than 500 employees.</w:t>
      </w:r>
      <w:r>
        <w:t xml:space="preserve">  A total of 3</w:t>
      </w:r>
      <w:r w:rsidR="002C2766">
        <w:t>2</w:t>
      </w:r>
      <w:r>
        <w:t>9 of the 427 iron and steel foundries are small entities.</w:t>
      </w:r>
      <w:r w:rsidRPr="00451AED">
        <w:t xml:space="preserve">  </w:t>
      </w:r>
      <w:r w:rsidRPr="009B1857">
        <w:t>Approximately 45 percent (37 of 83) of the large iron and steel foundries (annual metal melt production greater than 20,000 tons) are owned by small entities while 85 percent (292 of 344) of the small iron and steel foundries are owned by small entities.  The</w:t>
      </w:r>
      <w:r>
        <w:t xml:space="preserve"> final </w:t>
      </w:r>
      <w:r w:rsidRPr="00451AED">
        <w:t xml:space="preserve">rule includes a specific compliance option for small foundries that provides a maximum degree of operational flexibility, and the ICR requirements are the minimum necessary to demonstrate compliance.  </w:t>
      </w:r>
      <w:r>
        <w:t xml:space="preserve">Since proposal, we have further reduced the impacts on small entities by increasing the threshold definition for a small foundry from an annual melt production of 10,000 tons to 20,000 tons.  </w:t>
      </w:r>
      <w:r w:rsidRPr="00451AED">
        <w:t xml:space="preserve">Our analyses show that the </w:t>
      </w:r>
      <w:r>
        <w:t>final N</w:t>
      </w:r>
      <w:r w:rsidRPr="00451AED">
        <w:t>ESHAP w</w:t>
      </w:r>
      <w:r>
        <w:t xml:space="preserve">ill </w:t>
      </w:r>
      <w:r w:rsidRPr="00451AED">
        <w:t xml:space="preserve">not result in a significant economic impact on a substantial number of small </w:t>
      </w:r>
      <w:r w:rsidRPr="009B1857">
        <w:t>entities.  No small entit</w:t>
      </w:r>
      <w:r w:rsidR="00AC4DB4">
        <w:t>y is</w:t>
      </w:r>
      <w:r w:rsidRPr="009B1857">
        <w:t xml:space="preserve"> expected to incur an economic impact that is greater than 3 percent of its revenue.  The number of foundries that may incur an economic impact greater than 1 percent of their revenues ranges from an average of 9 to a maximum (at the 98</w:t>
      </w:r>
      <w:r w:rsidRPr="009B1857">
        <w:rPr>
          <w:vertAlign w:val="superscript"/>
        </w:rPr>
        <w:t>th</w:t>
      </w:r>
      <w:r w:rsidRPr="009B1857">
        <w:t xml:space="preserve"> percentile) of 13.</w:t>
      </w:r>
    </w:p>
    <w:p w14:paraId="5F2842B4"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693DD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11A2062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FD39796" w14:textId="5C67AE48"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AC4DB4">
        <w:rPr>
          <w:color w:val="000000"/>
        </w:rPr>
        <w:t xml:space="preserve">in </w:t>
      </w:r>
      <w:r w:rsidR="001E4596" w:rsidRPr="003E4ECC">
        <w:t>Table</w:t>
      </w:r>
      <w:r w:rsidR="00AC4DB4">
        <w:t>s</w:t>
      </w:r>
      <w:r w:rsidR="001E4596" w:rsidRPr="003E4ECC">
        <w:t xml:space="preserve"> 1</w:t>
      </w:r>
      <w:r w:rsidR="001E4596">
        <w:t>a-1c</w:t>
      </w:r>
      <w:r>
        <w:rPr>
          <w:color w:val="000000"/>
        </w:rPr>
        <w:t xml:space="preserve">: </w:t>
      </w:r>
      <w:r w:rsidR="00CF2B37" w:rsidRPr="00724BC7">
        <w:t>Annual Respondent Burden and Cost –</w:t>
      </w:r>
      <w:r>
        <w:rPr>
          <w:color w:val="000000"/>
        </w:rPr>
        <w:t xml:space="preserve"> </w:t>
      </w:r>
      <w:r w:rsidR="00C45326">
        <w:t>NESHAP for Iron and Steel Foundry Area Sources (40 CFR Part 63, Subpart ZZZZZ) (Renewal)</w:t>
      </w:r>
      <w:r>
        <w:rPr>
          <w:color w:val="000000"/>
        </w:rPr>
        <w:t>.</w:t>
      </w:r>
    </w:p>
    <w:p w14:paraId="436B018D"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B275091"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E4ABC6B"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042B2486" w14:textId="335F9025" w:rsidR="00CA4CD6" w:rsidRDefault="001E4596" w:rsidP="004C701D">
      <w:pPr>
        <w:pBdr>
          <w:top w:val="single" w:sz="6" w:space="1" w:color="FFFFFF"/>
          <w:left w:val="single" w:sz="6" w:space="0" w:color="FFFFFF"/>
          <w:bottom w:val="single" w:sz="6" w:space="0" w:color="FFFFFF"/>
          <w:right w:val="single" w:sz="6" w:space="0" w:color="FFFFFF"/>
        </w:pBdr>
        <w:ind w:firstLine="720"/>
        <w:rPr>
          <w:color w:val="000000"/>
        </w:rPr>
      </w:pPr>
      <w:r w:rsidRPr="003E4ECC">
        <w:t>Table</w:t>
      </w:r>
      <w:r w:rsidR="00AC4DB4">
        <w:t>s</w:t>
      </w:r>
      <w:r w:rsidR="00716081">
        <w:t xml:space="preserve"> </w:t>
      </w:r>
      <w:r w:rsidRPr="003E4ECC">
        <w:t>1</w:t>
      </w:r>
      <w:r>
        <w:t>a-1c</w:t>
      </w:r>
      <w:r w:rsidR="00CA4CD6">
        <w:rPr>
          <w:color w:val="000000"/>
        </w:rPr>
        <w:t xml:space="preserve"> documents the computation of individual burdens for the recordkeeping and reporting requirements applicable to the industry for the subpart included in this ICR.  The individual burdens are expressed under standardized headings believed to be consistent with the </w:t>
      </w:r>
      <w:r w:rsidR="00CA4CD6">
        <w:rPr>
          <w:color w:val="000000"/>
        </w:rPr>
        <w:lastRenderedPageBreak/>
        <w:t>concept of burden under the Paperwork Reduction Act.  Where appropriate, specific tasks and major assumptions have been identified.  Responses to this information collection are mandatory.</w:t>
      </w:r>
    </w:p>
    <w:p w14:paraId="0624DF6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F9A56A4"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6EFAB99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3AE411A"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6F04504B"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138942E3"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1E4596">
        <w:rPr>
          <w:color w:val="000000"/>
        </w:rPr>
        <w:t xml:space="preserve"> 7,</w:t>
      </w:r>
      <w:r w:rsidR="00537850">
        <w:rPr>
          <w:color w:val="000000"/>
        </w:rPr>
        <w:t xml:space="preserve">893 </w:t>
      </w:r>
      <w:r w:rsidR="004C701D">
        <w:rPr>
          <w:color w:val="000000"/>
        </w:rPr>
        <w:t>(</w:t>
      </w:r>
      <w:r>
        <w:rPr>
          <w:color w:val="000000"/>
        </w:rPr>
        <w:t>Total Labor Hours from Table 1</w:t>
      </w:r>
      <w:r w:rsidR="001E4596">
        <w:rPr>
          <w:color w:val="000000"/>
        </w:rPr>
        <w:t>c</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F50C5A" w:rsidRPr="00F50C5A">
        <w:t>NESHAP program</w:t>
      </w:r>
      <w:r>
        <w:rPr>
          <w:color w:val="000000"/>
        </w:rPr>
        <w:t>, the previously approved ICR, and any comments received.</w:t>
      </w:r>
    </w:p>
    <w:p w14:paraId="13D7B8D6"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55DAB053"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41AB3E0A"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6177CFF6"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4C71F166"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4A46B883"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62146FE"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5AD4A1B"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043CA">
        <w:rPr>
          <w:color w:val="000000"/>
        </w:rPr>
        <w:t>8</w:t>
      </w:r>
      <w:r w:rsidR="004F6FCD">
        <w:rPr>
          <w:color w:val="000000"/>
        </w:rPr>
        <w:t>.</w:t>
      </w:r>
      <w:r w:rsidR="00F87E6A">
        <w:rPr>
          <w:color w:val="000000"/>
        </w:rPr>
        <w:t>0</w:t>
      </w:r>
      <w:r w:rsidR="00D043CA">
        <w:rPr>
          <w:color w:val="000000"/>
        </w:rPr>
        <w:t>2</w:t>
      </w:r>
      <w:r>
        <w:rPr>
          <w:color w:val="000000"/>
        </w:rPr>
        <w:t xml:space="preserve"> ($</w:t>
      </w:r>
      <w:r w:rsidR="00D043CA">
        <w:rPr>
          <w:color w:val="000000"/>
        </w:rPr>
        <w:t xml:space="preserve">60.98 </w:t>
      </w:r>
      <w:r>
        <w:rPr>
          <w:color w:val="000000"/>
        </w:rPr>
        <w:t xml:space="preserve">+ 110%)   </w:t>
      </w:r>
    </w:p>
    <w:p w14:paraId="34009A64"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D043CA">
        <w:rPr>
          <w:color w:val="000000"/>
        </w:rPr>
        <w:t>05</w:t>
      </w:r>
      <w:r>
        <w:rPr>
          <w:color w:val="000000"/>
        </w:rPr>
        <w:t xml:space="preserve"> ($4</w:t>
      </w:r>
      <w:r w:rsidR="00E72D70">
        <w:rPr>
          <w:color w:val="000000"/>
        </w:rPr>
        <w:t>8</w:t>
      </w:r>
      <w:r>
        <w:rPr>
          <w:color w:val="000000"/>
        </w:rPr>
        <w:t>.</w:t>
      </w:r>
      <w:r w:rsidR="00D043CA">
        <w:rPr>
          <w:color w:val="000000"/>
        </w:rPr>
        <w:t>12</w:t>
      </w:r>
      <w:r>
        <w:rPr>
          <w:color w:val="000000"/>
        </w:rPr>
        <w:t xml:space="preserve"> + 110%)</w:t>
      </w:r>
    </w:p>
    <w:p w14:paraId="162FCB18"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043CA">
        <w:rPr>
          <w:color w:val="000000"/>
        </w:rPr>
        <w:t>37</w:t>
      </w:r>
      <w:r>
        <w:rPr>
          <w:color w:val="000000"/>
        </w:rPr>
        <w:t xml:space="preserve"> ($2</w:t>
      </w:r>
      <w:r w:rsidR="00102B52">
        <w:rPr>
          <w:color w:val="000000"/>
        </w:rPr>
        <w:t>4</w:t>
      </w:r>
      <w:r>
        <w:rPr>
          <w:color w:val="000000"/>
        </w:rPr>
        <w:t>.</w:t>
      </w:r>
      <w:r w:rsidR="00D043CA">
        <w:rPr>
          <w:color w:val="000000"/>
        </w:rPr>
        <w:t>46</w:t>
      </w:r>
      <w:r>
        <w:rPr>
          <w:color w:val="000000"/>
        </w:rPr>
        <w:t xml:space="preserve"> + 110%)</w:t>
      </w:r>
    </w:p>
    <w:p w14:paraId="428F0640"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3EF9760"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043CA">
        <w:rPr>
          <w:color w:val="000000"/>
        </w:rPr>
        <w:t>March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198EF45A"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1C40D63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7E660A29" w14:textId="77777777" w:rsidR="00C45326" w:rsidRDefault="00C45326">
      <w:pPr>
        <w:pBdr>
          <w:top w:val="single" w:sz="6" w:space="0" w:color="FFFFFF"/>
          <w:left w:val="single" w:sz="6" w:space="0" w:color="FFFFFF"/>
          <w:bottom w:val="single" w:sz="6" w:space="0" w:color="FFFFFF"/>
          <w:right w:val="single" w:sz="6" w:space="0" w:color="FFFFFF"/>
        </w:pBdr>
        <w:ind w:firstLine="720"/>
        <w:rPr>
          <w:color w:val="FF0000"/>
        </w:rPr>
      </w:pPr>
    </w:p>
    <w:p w14:paraId="2BA0CA78" w14:textId="1095EA68" w:rsidR="00CA4CD6" w:rsidRPr="00C45326" w:rsidRDefault="00F50C5A">
      <w:pPr>
        <w:pBdr>
          <w:top w:val="single" w:sz="6" w:space="0" w:color="FFFFFF"/>
          <w:left w:val="single" w:sz="6" w:space="0" w:color="FFFFFF"/>
          <w:bottom w:val="single" w:sz="6" w:space="0" w:color="FFFFFF"/>
          <w:right w:val="single" w:sz="6" w:space="0" w:color="FFFFFF"/>
        </w:pBdr>
        <w:ind w:firstLine="720"/>
      </w:pPr>
      <w:r w:rsidRPr="00F50C5A">
        <w:t>The type of industry costs associated with the information collection activities in the subject standard are both labor costs which are addressed elsewhere in this ICR and the costs associated with continuous monitoring.  The capital/startup costs are one</w:t>
      </w:r>
      <w:r w:rsidR="00AC4DB4">
        <w:t>-</w:t>
      </w:r>
      <w:r w:rsidRPr="00F50C5A">
        <w:t>time costs when a facility becomes subject to the regulation.  The annual operation and maintenance costs are the ongoing costs to maintain the monitor and other costs such as photocopying and postage.</w:t>
      </w:r>
    </w:p>
    <w:p w14:paraId="22866B68" w14:textId="77777777" w:rsidR="00DD3C2F" w:rsidRDefault="00DD3C2F" w:rsidP="00FB308C">
      <w:pPr>
        <w:pBdr>
          <w:top w:val="single" w:sz="6" w:space="0" w:color="FFFFFF"/>
          <w:left w:val="single" w:sz="6" w:space="0" w:color="FFFFFF"/>
          <w:bottom w:val="single" w:sz="6" w:space="0" w:color="FFFFFF"/>
          <w:right w:val="single" w:sz="6" w:space="0" w:color="FFFFFF"/>
        </w:pBdr>
        <w:outlineLvl w:val="0"/>
        <w:rPr>
          <w:b/>
          <w:bCs/>
          <w:color w:val="000000"/>
        </w:rPr>
      </w:pPr>
    </w:p>
    <w:p w14:paraId="19D32E8E" w14:textId="77777777" w:rsidR="00DD3C2F" w:rsidRDefault="00DD3C2F"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515F195"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25E1C03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0EED90A4" w14:textId="77777777" w:rsidTr="00B66BE6">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6097C4B6" w14:textId="77777777" w:rsidR="00CA4CD6" w:rsidRDefault="00CA4CD6" w:rsidP="00FB308C">
            <w:pPr>
              <w:keepNext/>
              <w:keepLines/>
              <w:spacing w:line="120" w:lineRule="exact"/>
              <w:rPr>
                <w:color w:val="000000"/>
              </w:rPr>
            </w:pPr>
          </w:p>
          <w:p w14:paraId="396265F1"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47ED63F2" w14:textId="77777777" w:rsidTr="00B66BE6">
        <w:tc>
          <w:tcPr>
            <w:tcW w:w="1170" w:type="dxa"/>
            <w:tcBorders>
              <w:top w:val="single" w:sz="7" w:space="0" w:color="000000"/>
              <w:left w:val="single" w:sz="7" w:space="0" w:color="000000"/>
              <w:bottom w:val="single" w:sz="8" w:space="0" w:color="000000"/>
              <w:right w:val="single" w:sz="6" w:space="0" w:color="FFFFFF"/>
            </w:tcBorders>
          </w:tcPr>
          <w:p w14:paraId="4AD29EFF" w14:textId="77777777" w:rsidR="00CA4CD6" w:rsidRDefault="00CA4CD6" w:rsidP="00FB308C">
            <w:pPr>
              <w:keepNext/>
              <w:keepLines/>
              <w:spacing w:line="120" w:lineRule="exact"/>
              <w:rPr>
                <w:b/>
                <w:bCs/>
                <w:color w:val="000000"/>
              </w:rPr>
            </w:pPr>
          </w:p>
          <w:p w14:paraId="0D2A780D"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14C5547"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5870545E" w14:textId="77777777" w:rsidR="00CA4CD6" w:rsidRDefault="00CA4CD6" w:rsidP="00FB308C">
            <w:pPr>
              <w:keepNext/>
              <w:keepLines/>
              <w:spacing w:line="120" w:lineRule="exact"/>
              <w:rPr>
                <w:color w:val="000000"/>
                <w:sz w:val="20"/>
                <w:szCs w:val="20"/>
              </w:rPr>
            </w:pPr>
          </w:p>
          <w:p w14:paraId="6861703D"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7D1BC90B"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r w:rsidR="00E246B2">
              <w:rPr>
                <w:color w:val="000000"/>
                <w:sz w:val="20"/>
                <w:szCs w:val="20"/>
              </w:rPr>
              <w:t xml:space="preserve"> </w:t>
            </w:r>
            <w:r w:rsidR="00E246B2" w:rsidRPr="00E246B2">
              <w:rPr>
                <w:color w:val="000000"/>
                <w:sz w:val="20"/>
                <w:szCs w:val="20"/>
                <w:vertAlign w:val="superscript"/>
              </w:rPr>
              <w:t>1</w:t>
            </w:r>
          </w:p>
        </w:tc>
        <w:tc>
          <w:tcPr>
            <w:tcW w:w="1350" w:type="dxa"/>
            <w:tcBorders>
              <w:top w:val="single" w:sz="7" w:space="0" w:color="000000"/>
              <w:left w:val="single" w:sz="7" w:space="0" w:color="000000"/>
              <w:bottom w:val="single" w:sz="8" w:space="0" w:color="000000"/>
              <w:right w:val="single" w:sz="6" w:space="0" w:color="FFFFFF"/>
            </w:tcBorders>
          </w:tcPr>
          <w:p w14:paraId="2DFCB8FD" w14:textId="77777777" w:rsidR="00CA4CD6" w:rsidRDefault="00CA4CD6" w:rsidP="00FB308C">
            <w:pPr>
              <w:keepNext/>
              <w:keepLines/>
              <w:spacing w:line="120" w:lineRule="exact"/>
              <w:rPr>
                <w:color w:val="000000"/>
                <w:sz w:val="20"/>
                <w:szCs w:val="20"/>
              </w:rPr>
            </w:pPr>
          </w:p>
          <w:p w14:paraId="53517D7A"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8479AAB"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6E057ACB" w14:textId="77777777" w:rsidR="00CA4CD6" w:rsidRDefault="00CA4CD6" w:rsidP="00FB308C">
            <w:pPr>
              <w:keepNext/>
              <w:keepLines/>
              <w:spacing w:line="120" w:lineRule="exact"/>
              <w:rPr>
                <w:color w:val="000000"/>
                <w:sz w:val="20"/>
                <w:szCs w:val="20"/>
              </w:rPr>
            </w:pPr>
          </w:p>
          <w:p w14:paraId="6344B481"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DCDB551"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14:paraId="37B1D951" w14:textId="77777777" w:rsidR="00CA4CD6" w:rsidRDefault="00CA4CD6" w:rsidP="00FB308C">
            <w:pPr>
              <w:keepNext/>
              <w:keepLines/>
              <w:spacing w:line="120" w:lineRule="exact"/>
              <w:rPr>
                <w:color w:val="000000"/>
                <w:sz w:val="20"/>
                <w:szCs w:val="20"/>
              </w:rPr>
            </w:pPr>
          </w:p>
          <w:p w14:paraId="3CEAB9B0"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13E276CC"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r w:rsidR="00E246B2">
              <w:rPr>
                <w:color w:val="000000"/>
                <w:sz w:val="20"/>
                <w:szCs w:val="20"/>
              </w:rPr>
              <w:t xml:space="preserve"> </w:t>
            </w:r>
            <w:r w:rsidR="00E246B2" w:rsidRPr="00E246B2">
              <w:rPr>
                <w:color w:val="000000"/>
                <w:sz w:val="20"/>
                <w:szCs w:val="20"/>
                <w:vertAlign w:val="superscript"/>
              </w:rPr>
              <w:t>2</w:t>
            </w:r>
          </w:p>
        </w:tc>
        <w:tc>
          <w:tcPr>
            <w:tcW w:w="1260" w:type="dxa"/>
            <w:tcBorders>
              <w:top w:val="single" w:sz="7" w:space="0" w:color="000000"/>
              <w:left w:val="single" w:sz="7" w:space="0" w:color="000000"/>
              <w:bottom w:val="single" w:sz="8" w:space="0" w:color="000000"/>
              <w:right w:val="single" w:sz="6" w:space="0" w:color="FFFFFF"/>
            </w:tcBorders>
          </w:tcPr>
          <w:p w14:paraId="71F42C20" w14:textId="77777777" w:rsidR="00CA4CD6" w:rsidRDefault="00CA4CD6" w:rsidP="00FB308C">
            <w:pPr>
              <w:keepNext/>
              <w:keepLines/>
              <w:spacing w:line="120" w:lineRule="exact"/>
              <w:rPr>
                <w:color w:val="000000"/>
                <w:sz w:val="20"/>
                <w:szCs w:val="20"/>
              </w:rPr>
            </w:pPr>
          </w:p>
          <w:p w14:paraId="3F4DB46C"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0F632F"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14:paraId="205CD4A6" w14:textId="77777777" w:rsidR="00CA4CD6" w:rsidRDefault="00CA4CD6" w:rsidP="00FB308C">
            <w:pPr>
              <w:keepNext/>
              <w:keepLines/>
              <w:spacing w:line="120" w:lineRule="exact"/>
              <w:rPr>
                <w:color w:val="000000"/>
                <w:sz w:val="20"/>
                <w:szCs w:val="20"/>
              </w:rPr>
            </w:pPr>
          </w:p>
          <w:p w14:paraId="24569E3A"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A00DA35"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7DBFF380" w14:textId="77777777" w:rsidR="00CA4CD6" w:rsidRDefault="00CA4CD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6D3B216B" w14:textId="77777777" w:rsidTr="00B66BE6">
        <w:tc>
          <w:tcPr>
            <w:tcW w:w="1170" w:type="dxa"/>
            <w:tcBorders>
              <w:top w:val="single" w:sz="8" w:space="0" w:color="000000"/>
              <w:left w:val="single" w:sz="8" w:space="0" w:color="000000"/>
              <w:bottom w:val="single" w:sz="8" w:space="0" w:color="000000"/>
              <w:right w:val="single" w:sz="8" w:space="0" w:color="000000"/>
            </w:tcBorders>
          </w:tcPr>
          <w:p w14:paraId="79200ADC" w14:textId="77777777" w:rsidR="00CA4CD6" w:rsidRDefault="00CA4CD6" w:rsidP="00FB308C">
            <w:pPr>
              <w:keepNext/>
              <w:keepLines/>
              <w:spacing w:line="120" w:lineRule="exact"/>
              <w:rPr>
                <w:color w:val="000000"/>
                <w:sz w:val="20"/>
                <w:szCs w:val="20"/>
              </w:rPr>
            </w:pPr>
          </w:p>
          <w:p w14:paraId="5D4D92DB"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440" w:type="dxa"/>
            <w:tcBorders>
              <w:top w:val="single" w:sz="8" w:space="0" w:color="000000"/>
              <w:left w:val="single" w:sz="8" w:space="0" w:color="000000"/>
              <w:bottom w:val="single" w:sz="8" w:space="0" w:color="000000"/>
              <w:right w:val="single" w:sz="8" w:space="0" w:color="000000"/>
            </w:tcBorders>
          </w:tcPr>
          <w:p w14:paraId="0407BBFF" w14:textId="77777777" w:rsidR="00CA4CD6" w:rsidRDefault="00CA4CD6" w:rsidP="00FB308C">
            <w:pPr>
              <w:keepNext/>
              <w:keepLines/>
              <w:spacing w:line="120" w:lineRule="exact"/>
              <w:rPr>
                <w:color w:val="000000"/>
                <w:sz w:val="20"/>
                <w:szCs w:val="20"/>
              </w:rPr>
            </w:pPr>
          </w:p>
          <w:p w14:paraId="37C3D059"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w:t>
            </w:r>
            <w:r w:rsidR="00537850">
              <w:rPr>
                <w:color w:val="000000"/>
                <w:sz w:val="20"/>
                <w:szCs w:val="20"/>
              </w:rPr>
              <w:t>718.31</w:t>
            </w:r>
          </w:p>
        </w:tc>
        <w:tc>
          <w:tcPr>
            <w:tcW w:w="1350" w:type="dxa"/>
            <w:tcBorders>
              <w:top w:val="single" w:sz="8" w:space="0" w:color="000000"/>
              <w:left w:val="single" w:sz="8" w:space="0" w:color="000000"/>
              <w:bottom w:val="single" w:sz="8" w:space="0" w:color="000000"/>
              <w:right w:val="single" w:sz="8" w:space="0" w:color="000000"/>
            </w:tcBorders>
          </w:tcPr>
          <w:p w14:paraId="6E1CAE56" w14:textId="77777777" w:rsidR="00CA4CD6" w:rsidRDefault="00CA4CD6" w:rsidP="00FB308C">
            <w:pPr>
              <w:keepNext/>
              <w:keepLines/>
              <w:spacing w:line="120" w:lineRule="exact"/>
              <w:rPr>
                <w:color w:val="000000"/>
                <w:sz w:val="20"/>
                <w:szCs w:val="20"/>
              </w:rPr>
            </w:pPr>
          </w:p>
          <w:p w14:paraId="5D59086F"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tcPr>
          <w:p w14:paraId="3BA57972" w14:textId="77777777" w:rsidR="00CA4CD6" w:rsidRDefault="00CA4CD6" w:rsidP="00FB308C">
            <w:pPr>
              <w:keepNext/>
              <w:keepLines/>
              <w:spacing w:line="120" w:lineRule="exact"/>
              <w:rPr>
                <w:color w:val="000000"/>
                <w:sz w:val="20"/>
                <w:szCs w:val="20"/>
              </w:rPr>
            </w:pPr>
          </w:p>
          <w:p w14:paraId="5630CC33"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14:paraId="2916ACCD" w14:textId="77777777" w:rsidR="00CA4CD6" w:rsidRDefault="00CA4CD6" w:rsidP="00FB308C">
            <w:pPr>
              <w:keepNext/>
              <w:keepLines/>
              <w:spacing w:line="120" w:lineRule="exact"/>
              <w:rPr>
                <w:color w:val="000000"/>
                <w:sz w:val="20"/>
                <w:szCs w:val="20"/>
              </w:rPr>
            </w:pPr>
          </w:p>
          <w:p w14:paraId="65EFFA01"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$0</w:t>
            </w:r>
          </w:p>
        </w:tc>
        <w:tc>
          <w:tcPr>
            <w:tcW w:w="1260" w:type="dxa"/>
            <w:tcBorders>
              <w:top w:val="single" w:sz="8" w:space="0" w:color="000000"/>
              <w:left w:val="single" w:sz="8" w:space="0" w:color="000000"/>
              <w:bottom w:val="single" w:sz="8" w:space="0" w:color="000000"/>
              <w:right w:val="single" w:sz="8" w:space="0" w:color="000000"/>
            </w:tcBorders>
          </w:tcPr>
          <w:p w14:paraId="4256E7C8" w14:textId="77777777" w:rsidR="00CA4CD6" w:rsidRDefault="00CA4CD6" w:rsidP="00FB308C">
            <w:pPr>
              <w:keepNext/>
              <w:keepLines/>
              <w:spacing w:line="120" w:lineRule="exact"/>
              <w:rPr>
                <w:color w:val="000000"/>
                <w:sz w:val="20"/>
                <w:szCs w:val="20"/>
              </w:rPr>
            </w:pPr>
          </w:p>
          <w:p w14:paraId="1B06C152"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14:paraId="6D331C36" w14:textId="77777777" w:rsidR="00CA4CD6" w:rsidRDefault="00CA4CD6" w:rsidP="00FB308C">
            <w:pPr>
              <w:keepNext/>
              <w:keepLines/>
              <w:spacing w:line="120" w:lineRule="exact"/>
              <w:rPr>
                <w:color w:val="000000"/>
                <w:sz w:val="20"/>
                <w:szCs w:val="20"/>
              </w:rPr>
            </w:pPr>
          </w:p>
          <w:p w14:paraId="5CCE3103" w14:textId="77777777" w:rsidR="00CA4CD6" w:rsidRDefault="00B66BE6" w:rsidP="00FB308C">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$0</w:t>
            </w:r>
          </w:p>
        </w:tc>
      </w:tr>
    </w:tbl>
    <w:p w14:paraId="107E0434" w14:textId="77777777" w:rsidR="00E246B2" w:rsidRPr="00E246B2" w:rsidRDefault="00E246B2" w:rsidP="00E246B2">
      <w:pPr>
        <w:pBdr>
          <w:top w:val="single" w:sz="6" w:space="0" w:color="FFFFFF"/>
          <w:left w:val="single" w:sz="6" w:space="0" w:color="FFFFFF"/>
          <w:bottom w:val="single" w:sz="6" w:space="0" w:color="FFFFFF"/>
          <w:right w:val="single" w:sz="6" w:space="0" w:color="FFFFFF"/>
        </w:pBdr>
        <w:ind w:left="180" w:hanging="180"/>
        <w:rPr>
          <w:color w:val="000000"/>
          <w:sz w:val="20"/>
          <w:szCs w:val="20"/>
        </w:rPr>
      </w:pPr>
      <w:r w:rsidRPr="00E246B2">
        <w:rPr>
          <w:color w:val="000000"/>
          <w:sz w:val="20"/>
          <w:szCs w:val="20"/>
          <w:vertAlign w:val="superscript"/>
        </w:rPr>
        <w:t>1</w:t>
      </w:r>
      <w:r w:rsidRPr="00E246B2">
        <w:rPr>
          <w:color w:val="000000"/>
          <w:sz w:val="20"/>
          <w:szCs w:val="20"/>
        </w:rPr>
        <w:t xml:space="preserve"> </w:t>
      </w:r>
      <w:r w:rsidR="00537850" w:rsidRPr="00E246B2">
        <w:rPr>
          <w:color w:val="000000"/>
          <w:sz w:val="20"/>
          <w:szCs w:val="20"/>
        </w:rPr>
        <w:t xml:space="preserve">We assume large foundries will incur capital costs by purchasing file storage cabinets. </w:t>
      </w:r>
      <w:r w:rsidR="00537850">
        <w:rPr>
          <w:color w:val="000000"/>
          <w:sz w:val="20"/>
          <w:szCs w:val="20"/>
        </w:rPr>
        <w:t xml:space="preserve">During the initial rule development, we estimated the total capital cost to be $59,620 for all 83 large foundries ($718.31 per respondent). </w:t>
      </w:r>
      <w:r w:rsidRPr="00E246B2">
        <w:rPr>
          <w:color w:val="000000"/>
          <w:sz w:val="20"/>
          <w:szCs w:val="20"/>
        </w:rPr>
        <w:t xml:space="preserve">At 7 percent interest and 20-year equipment life (capital recovery factor = 0.142), the annualized capital cost </w:t>
      </w:r>
      <w:r w:rsidR="00537850">
        <w:rPr>
          <w:color w:val="000000"/>
          <w:sz w:val="20"/>
          <w:szCs w:val="20"/>
        </w:rPr>
        <w:t xml:space="preserve">is $8,490 per year for all foundries. </w:t>
      </w:r>
    </w:p>
    <w:p w14:paraId="4D73FBF5" w14:textId="5B565770" w:rsidR="00CA4CD6" w:rsidRPr="00FB308C" w:rsidRDefault="00E246B2" w:rsidP="00FB308C">
      <w:pPr>
        <w:pBdr>
          <w:top w:val="single" w:sz="6" w:space="0" w:color="FFFFFF"/>
          <w:left w:val="single" w:sz="6" w:space="0" w:color="FFFFFF"/>
          <w:bottom w:val="single" w:sz="6" w:space="0" w:color="FFFFFF"/>
          <w:right w:val="single" w:sz="6" w:space="0" w:color="FFFFFF"/>
        </w:pBdr>
        <w:rPr>
          <w:color w:val="000000"/>
          <w:sz w:val="20"/>
          <w:szCs w:val="20"/>
        </w:rPr>
      </w:pPr>
      <w:r w:rsidRPr="00E246B2">
        <w:rPr>
          <w:color w:val="000000"/>
          <w:sz w:val="20"/>
          <w:szCs w:val="20"/>
          <w:vertAlign w:val="superscript"/>
        </w:rPr>
        <w:t>2</w:t>
      </w:r>
      <w:r w:rsidRPr="00E246B2">
        <w:rPr>
          <w:color w:val="000000"/>
          <w:sz w:val="20"/>
          <w:szCs w:val="20"/>
        </w:rPr>
        <w:t xml:space="preserve"> No costs for monitoring equipment are estimated because no monitoring equipment is required for existing sources.</w:t>
      </w:r>
      <w:r w:rsidR="00FB0D1A">
        <w:rPr>
          <w:color w:val="000000"/>
          <w:sz w:val="20"/>
          <w:szCs w:val="20"/>
        </w:rPr>
        <w:t xml:space="preserve"> </w:t>
      </w:r>
      <w:r w:rsidR="00226FD3" w:rsidRPr="00FB308C">
        <w:rPr>
          <w:sz w:val="20"/>
          <w:szCs w:val="20"/>
        </w:rPr>
        <w:t>During the performance test a record of the operating parameters under which compliance was achieved may be recorded and used to determine compliance in place of a continuous emission monitor.</w:t>
      </w:r>
      <w:r w:rsidR="00226FD3">
        <w:rPr>
          <w:color w:val="000000"/>
          <w:sz w:val="20"/>
          <w:szCs w:val="20"/>
        </w:rPr>
        <w:t xml:space="preserve"> </w:t>
      </w:r>
      <w:r w:rsidR="00FB0D1A">
        <w:rPr>
          <w:color w:val="000000"/>
          <w:sz w:val="20"/>
          <w:szCs w:val="20"/>
        </w:rPr>
        <w:t>We also anticipate any photocopying and postage cost to be negligible.</w:t>
      </w:r>
      <w:r>
        <w:rPr>
          <w:color w:val="000000"/>
        </w:rPr>
        <w:t xml:space="preserve"> </w:t>
      </w:r>
    </w:p>
    <w:p w14:paraId="7595C143" w14:textId="77777777" w:rsidR="00E246B2" w:rsidRDefault="00E246B2">
      <w:pPr>
        <w:pBdr>
          <w:top w:val="single" w:sz="6" w:space="0" w:color="FFFFFF"/>
          <w:left w:val="single" w:sz="6" w:space="0" w:color="FFFFFF"/>
          <w:bottom w:val="single" w:sz="6" w:space="0" w:color="FFFFFF"/>
          <w:right w:val="single" w:sz="6" w:space="0" w:color="FFFFFF"/>
        </w:pBdr>
        <w:rPr>
          <w:color w:val="000000"/>
        </w:rPr>
      </w:pPr>
    </w:p>
    <w:p w14:paraId="0D2430B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804805">
        <w:rPr>
          <w:color w:val="000000"/>
        </w:rPr>
        <w:t>0</w:t>
      </w:r>
      <w:r>
        <w:rPr>
          <w:color w:val="000000"/>
        </w:rPr>
        <w:t>.  This is the total o</w:t>
      </w:r>
      <w:r w:rsidR="00507EC5">
        <w:rPr>
          <w:color w:val="000000"/>
        </w:rPr>
        <w:t xml:space="preserve">f column D in the above table. </w:t>
      </w:r>
    </w:p>
    <w:p w14:paraId="406C81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AF8E8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804805">
        <w:rPr>
          <w:color w:val="000000"/>
        </w:rPr>
        <w:t>0</w:t>
      </w:r>
      <w:r>
        <w:rPr>
          <w:color w:val="000000"/>
        </w:rPr>
        <w:t xml:space="preserve">.  </w:t>
      </w:r>
      <w:r w:rsidR="00507EC5">
        <w:rPr>
          <w:color w:val="000000"/>
        </w:rPr>
        <w:t xml:space="preserve">This is the total of column G. </w:t>
      </w:r>
    </w:p>
    <w:p w14:paraId="72FC3BF1"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1947766" w14:textId="55ADB2C9" w:rsidR="00F50C5A" w:rsidRDefault="00CA4CD6" w:rsidP="00F50C5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w:t>
      </w:r>
      <w:r w:rsidR="00DD3C2F">
        <w:rPr>
          <w:color w:val="000000"/>
        </w:rPr>
        <w:t xml:space="preserve">both </w:t>
      </w:r>
      <w:r>
        <w:rPr>
          <w:color w:val="000000"/>
        </w:rPr>
        <w:t>capital/startup and operation and maintenance costs to industry over the next three years of the ICR is estimated to be $</w:t>
      </w:r>
      <w:r w:rsidR="00804805">
        <w:rPr>
          <w:color w:val="000000"/>
        </w:rPr>
        <w:t>0</w:t>
      </w:r>
      <w:r>
        <w:rPr>
          <w:color w:val="000000"/>
        </w:rPr>
        <w:t xml:space="preserve">. </w:t>
      </w:r>
    </w:p>
    <w:p w14:paraId="47B55EC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026A5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3BB54D5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65BB8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1AD732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A930E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E62C5A">
        <w:rPr>
          <w:color w:val="000000"/>
        </w:rPr>
        <w:t>35,</w:t>
      </w:r>
      <w:r w:rsidR="00537850">
        <w:rPr>
          <w:color w:val="000000"/>
        </w:rPr>
        <w:t>937</w:t>
      </w:r>
      <w:r>
        <w:rPr>
          <w:color w:val="000000"/>
        </w:rPr>
        <w:t xml:space="preserve">.  </w:t>
      </w:r>
    </w:p>
    <w:p w14:paraId="11C545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06A74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124BCF05" w14:textId="77777777" w:rsidR="00D2273E" w:rsidRPr="00D2273E" w:rsidRDefault="00D2273E" w:rsidP="00D2273E"/>
    <w:p w14:paraId="0151BB34"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378758D6"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5E67E441"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52AC871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C7C317" w14:textId="77777777" w:rsidR="001E459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D536B">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w:t>
      </w:r>
      <w:r>
        <w:rPr>
          <w:color w:val="000000"/>
        </w:rPr>
        <w:lastRenderedPageBreak/>
        <w:t xml:space="preserve">based appear </w:t>
      </w:r>
      <w:r w:rsidR="007A458D">
        <w:rPr>
          <w:color w:val="000000"/>
        </w:rPr>
        <w:t xml:space="preserve">below in </w:t>
      </w:r>
      <w:r w:rsidR="001E4596" w:rsidRPr="003E4ECC">
        <w:t xml:space="preserve">Table 2: Average Annual EPA Burden and Cost – NESHAP for </w:t>
      </w:r>
      <w:r w:rsidR="001E4596" w:rsidRPr="003E4ECC">
        <w:rPr>
          <w:bCs/>
        </w:rPr>
        <w:t>Iron and Steel Foundry Area Sources (40 CFR Part 63, Subpart ZZZZZ</w:t>
      </w:r>
      <w:r w:rsidR="001E4596" w:rsidRPr="003E4ECC">
        <w:t>) (Renewal).</w:t>
      </w:r>
    </w:p>
    <w:p w14:paraId="6D94309B" w14:textId="77777777" w:rsidR="00CA4CD6" w:rsidRDefault="001E4596">
      <w:pPr>
        <w:pBdr>
          <w:top w:val="single" w:sz="6" w:space="0" w:color="FFFFFF"/>
          <w:left w:val="single" w:sz="6" w:space="0" w:color="FFFFFF"/>
          <w:bottom w:val="single" w:sz="6" w:space="0" w:color="FFFFFF"/>
          <w:right w:val="single" w:sz="6" w:space="0" w:color="FFFFFF"/>
        </w:pBdr>
        <w:rPr>
          <w:color w:val="000000"/>
        </w:rPr>
      </w:pPr>
      <w:r w:rsidDel="001E4596">
        <w:rPr>
          <w:color w:val="000000"/>
        </w:rPr>
        <w:t xml:space="preserve"> </w:t>
      </w:r>
    </w:p>
    <w:p w14:paraId="69198FAF" w14:textId="77777777" w:rsidR="00F50C5A"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14AA23A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E25EFBE" w14:textId="1DFE26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B415B">
        <w:rPr>
          <w:color w:val="000000"/>
        </w:rPr>
        <w:t>427</w:t>
      </w:r>
      <w:r>
        <w:rPr>
          <w:color w:val="000000"/>
        </w:rPr>
        <w:t xml:space="preserve"> existing respondents will be subject to the standard</w:t>
      </w:r>
      <w:r w:rsidR="00DD3C2F">
        <w:rPr>
          <w:color w:val="000000"/>
        </w:rPr>
        <w:t>s</w:t>
      </w:r>
      <w:r>
        <w:rPr>
          <w:color w:val="000000"/>
        </w:rPr>
        <w:t xml:space="preserve">.  It is estimated that </w:t>
      </w:r>
      <w:r w:rsidR="009B415B">
        <w:rPr>
          <w:color w:val="000000"/>
        </w:rPr>
        <w:t xml:space="preserve">no </w:t>
      </w:r>
      <w:r>
        <w:rPr>
          <w:color w:val="000000"/>
        </w:rPr>
        <w:t>additional respondents per year will become subject</w:t>
      </w:r>
      <w:r w:rsidR="00F04E54">
        <w:rPr>
          <w:color w:val="000000"/>
        </w:rPr>
        <w:t xml:space="preserve"> to th</w:t>
      </w:r>
      <w:r w:rsidR="00DD3C2F">
        <w:rPr>
          <w:color w:val="000000"/>
        </w:rPr>
        <w:t>is</w:t>
      </w:r>
      <w:r w:rsidR="00F04E54">
        <w:rPr>
          <w:color w:val="000000"/>
        </w:rPr>
        <w:t xml:space="preserve"> rule</w:t>
      </w:r>
      <w:r>
        <w:rPr>
          <w:color w:val="000000"/>
        </w:rPr>
        <w:t xml:space="preserve">.  </w:t>
      </w:r>
      <w:r w:rsidR="009B415B" w:rsidRPr="00451AED">
        <w:t xml:space="preserve">A </w:t>
      </w:r>
      <w:r w:rsidR="009B415B" w:rsidRPr="00D72A43">
        <w:t>total of 344 of the</w:t>
      </w:r>
      <w:r w:rsidR="009B415B" w:rsidRPr="00451AED">
        <w:t xml:space="preserve"> 427 facilities </w:t>
      </w:r>
      <w:r w:rsidR="00E62C5A">
        <w:t xml:space="preserve">have </w:t>
      </w:r>
      <w:r w:rsidR="009B415B">
        <w:t>metal melting rate of 2</w:t>
      </w:r>
      <w:r w:rsidR="009B415B" w:rsidRPr="00451AED">
        <w:t xml:space="preserve">0,000 tpy or less </w:t>
      </w:r>
      <w:r w:rsidR="00924D09">
        <w:t xml:space="preserve">(small foundries) </w:t>
      </w:r>
      <w:r w:rsidR="009B415B" w:rsidRPr="00451AED">
        <w:t xml:space="preserve">and </w:t>
      </w:r>
      <w:r w:rsidR="009B415B">
        <w:t>83</w:t>
      </w:r>
      <w:r w:rsidR="009B415B" w:rsidRPr="00451AED">
        <w:t xml:space="preserve"> have me</w:t>
      </w:r>
      <w:r w:rsidR="009B415B">
        <w:t>tal melting rates greater than 2</w:t>
      </w:r>
      <w:r w:rsidR="009B415B" w:rsidRPr="00451AED">
        <w:t>0,000 tpy</w:t>
      </w:r>
      <w:r w:rsidR="00924D09">
        <w:t xml:space="preserve"> (large foundries)</w:t>
      </w:r>
      <w:r w:rsidR="009B415B" w:rsidRPr="00451AED">
        <w:t>.</w:t>
      </w:r>
      <w:r w:rsidR="009B415B">
        <w:t xml:space="preserve">  </w:t>
      </w:r>
      <w:r w:rsidR="00DD3C2F">
        <w:t>A</w:t>
      </w:r>
      <w:r w:rsidR="00DD3C2F" w:rsidRPr="00DD3C2F">
        <w:t>s shown in the table below,</w:t>
      </w:r>
      <w:r w:rsidR="00DD3C2F">
        <w:t xml:space="preserve"> </w:t>
      </w:r>
      <w:r w:rsidR="00DD3C2F">
        <w:rPr>
          <w:color w:val="000000"/>
        </w:rPr>
        <w:t>t</w:t>
      </w:r>
      <w:r>
        <w:rPr>
          <w:color w:val="000000"/>
        </w:rPr>
        <w:t>he overall average number of responden</w:t>
      </w:r>
      <w:r w:rsidR="0035325B">
        <w:rPr>
          <w:color w:val="000000"/>
        </w:rPr>
        <w:t xml:space="preserve">ts </w:t>
      </w:r>
      <w:r>
        <w:rPr>
          <w:color w:val="000000"/>
        </w:rPr>
        <w:t>is</w:t>
      </w:r>
      <w:r w:rsidR="00F50C5A" w:rsidRPr="00F50C5A">
        <w:t xml:space="preserve"> 427</w:t>
      </w:r>
      <w:r>
        <w:rPr>
          <w:color w:val="000000"/>
        </w:rPr>
        <w:t xml:space="preserve"> per year.  </w:t>
      </w:r>
    </w:p>
    <w:p w14:paraId="706B297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225AC0" w14:textId="3A164D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DD3C2F">
        <w:rPr>
          <w:color w:val="000000"/>
        </w:rPr>
        <w:t>:</w:t>
      </w:r>
      <w:r>
        <w:rPr>
          <w:color w:val="000000"/>
        </w:rPr>
        <w:t xml:space="preserve">  </w:t>
      </w:r>
    </w:p>
    <w:p w14:paraId="73004B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135D3A56" w14:textId="77777777" w:rsidTr="00924D09">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6D556A63" w14:textId="77777777" w:rsidR="00CA4CD6" w:rsidRDefault="00CA4CD6" w:rsidP="00537850">
            <w:pPr>
              <w:keepNext/>
              <w:keepLines/>
              <w:spacing w:line="120" w:lineRule="exact"/>
              <w:rPr>
                <w:color w:val="000000"/>
              </w:rPr>
            </w:pPr>
          </w:p>
          <w:p w14:paraId="00DF58C5"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2ABF7A21" w14:textId="77777777" w:rsidTr="00924D09">
        <w:tc>
          <w:tcPr>
            <w:tcW w:w="900" w:type="dxa"/>
            <w:tcBorders>
              <w:top w:val="single" w:sz="7" w:space="0" w:color="000000"/>
              <w:left w:val="single" w:sz="7" w:space="0" w:color="000000"/>
              <w:bottom w:val="single" w:sz="6" w:space="0" w:color="FFFFFF"/>
              <w:right w:val="single" w:sz="6" w:space="0" w:color="FFFFFF"/>
            </w:tcBorders>
          </w:tcPr>
          <w:p w14:paraId="7A93B4A1" w14:textId="77777777" w:rsidR="00CA4CD6" w:rsidRDefault="00CA4CD6" w:rsidP="00537850">
            <w:pPr>
              <w:keepNext/>
              <w:keepLines/>
              <w:spacing w:line="120" w:lineRule="exact"/>
              <w:rPr>
                <w:b/>
                <w:bCs/>
                <w:color w:val="000000"/>
              </w:rPr>
            </w:pPr>
          </w:p>
          <w:p w14:paraId="0F858375"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1010DE39" w14:textId="77777777" w:rsidR="00CA4CD6" w:rsidRDefault="00CA4CD6" w:rsidP="00537850">
            <w:pPr>
              <w:keepNext/>
              <w:keepLines/>
              <w:spacing w:line="120" w:lineRule="exact"/>
              <w:rPr>
                <w:color w:val="000000"/>
                <w:sz w:val="18"/>
                <w:szCs w:val="18"/>
              </w:rPr>
            </w:pPr>
          </w:p>
          <w:p w14:paraId="7229E574"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4C548E8C" w14:textId="77777777" w:rsidR="00CA4CD6" w:rsidRDefault="00CA4CD6" w:rsidP="00537850">
            <w:pPr>
              <w:keepNext/>
              <w:keepLines/>
              <w:spacing w:line="120" w:lineRule="exact"/>
              <w:rPr>
                <w:color w:val="000000"/>
                <w:sz w:val="18"/>
                <w:szCs w:val="18"/>
              </w:rPr>
            </w:pPr>
          </w:p>
          <w:p w14:paraId="62ED70FE"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4A149BD6" w14:textId="77777777" w:rsidR="00CA4CD6" w:rsidRDefault="00CA4CD6" w:rsidP="00537850">
            <w:pPr>
              <w:keepNext/>
              <w:keepLines/>
              <w:spacing w:line="120" w:lineRule="exact"/>
              <w:rPr>
                <w:color w:val="000000"/>
                <w:sz w:val="18"/>
                <w:szCs w:val="18"/>
              </w:rPr>
            </w:pPr>
          </w:p>
          <w:p w14:paraId="13AB393C"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DD7C6B3" w14:textId="77777777" w:rsidTr="003F1AFC">
        <w:tc>
          <w:tcPr>
            <w:tcW w:w="900" w:type="dxa"/>
            <w:tcBorders>
              <w:top w:val="single" w:sz="7" w:space="0" w:color="000000"/>
              <w:left w:val="single" w:sz="7" w:space="0" w:color="000000"/>
              <w:bottom w:val="single" w:sz="8" w:space="0" w:color="000000"/>
              <w:right w:val="single" w:sz="6" w:space="0" w:color="FFFFFF"/>
            </w:tcBorders>
          </w:tcPr>
          <w:p w14:paraId="0EBD1AD5" w14:textId="77777777" w:rsidR="00CA4CD6" w:rsidRDefault="00CA4CD6" w:rsidP="00537850">
            <w:pPr>
              <w:keepNext/>
              <w:keepLines/>
              <w:spacing w:line="120" w:lineRule="exact"/>
              <w:rPr>
                <w:color w:val="000000"/>
                <w:sz w:val="18"/>
                <w:szCs w:val="18"/>
              </w:rPr>
            </w:pPr>
          </w:p>
          <w:p w14:paraId="07BB24DD"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3181F0B4"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60FBE8A1" w14:textId="77777777" w:rsidR="00CA4CD6" w:rsidRDefault="00CA4CD6" w:rsidP="00537850">
            <w:pPr>
              <w:keepNext/>
              <w:keepLines/>
              <w:spacing w:line="120" w:lineRule="exact"/>
              <w:rPr>
                <w:color w:val="000000"/>
                <w:sz w:val="20"/>
                <w:szCs w:val="20"/>
              </w:rPr>
            </w:pPr>
          </w:p>
          <w:p w14:paraId="3B184E04"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E75CE04"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86D2BC4" w14:textId="77777777" w:rsidR="00CA4CD6" w:rsidRDefault="00CA4CD6" w:rsidP="00537850">
            <w:pPr>
              <w:keepNext/>
              <w:keepLines/>
              <w:spacing w:line="120" w:lineRule="exact"/>
              <w:rPr>
                <w:color w:val="000000"/>
                <w:sz w:val="20"/>
                <w:szCs w:val="20"/>
              </w:rPr>
            </w:pPr>
          </w:p>
          <w:p w14:paraId="0F3506E0"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00557ED8"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6AEFD22C" w14:textId="77777777" w:rsidR="00CA4CD6" w:rsidRDefault="00CA4CD6" w:rsidP="00537850">
            <w:pPr>
              <w:keepNext/>
              <w:keepLines/>
              <w:spacing w:line="120" w:lineRule="exact"/>
              <w:rPr>
                <w:color w:val="000000"/>
                <w:sz w:val="20"/>
                <w:szCs w:val="20"/>
              </w:rPr>
            </w:pPr>
          </w:p>
          <w:p w14:paraId="0D5EDA8D"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AF2F8C4"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263E2AC1" w14:textId="77777777" w:rsidR="00CA4CD6" w:rsidRDefault="00CA4CD6" w:rsidP="00537850">
            <w:pPr>
              <w:keepNext/>
              <w:keepLines/>
              <w:spacing w:line="120" w:lineRule="exact"/>
              <w:rPr>
                <w:color w:val="000000"/>
                <w:sz w:val="20"/>
                <w:szCs w:val="20"/>
              </w:rPr>
            </w:pPr>
          </w:p>
          <w:p w14:paraId="39FB06C1"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6E3EEF61"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7F725133" w14:textId="77777777" w:rsidR="00CA4CD6" w:rsidRDefault="00CA4CD6" w:rsidP="00537850">
            <w:pPr>
              <w:keepNext/>
              <w:keepLines/>
              <w:spacing w:line="120" w:lineRule="exact"/>
              <w:rPr>
                <w:color w:val="000000"/>
                <w:sz w:val="20"/>
                <w:szCs w:val="20"/>
              </w:rPr>
            </w:pPr>
          </w:p>
          <w:p w14:paraId="5FA20032"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64EE62F1"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28569D28" w14:textId="77777777" w:rsidR="00CA4CD6" w:rsidRDefault="00CA4CD6" w:rsidP="0053785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924D09" w14:paraId="1D41BD08" w14:textId="77777777">
        <w:tc>
          <w:tcPr>
            <w:tcW w:w="900" w:type="dxa"/>
            <w:tcBorders>
              <w:top w:val="single" w:sz="8" w:space="0" w:color="000000"/>
              <w:left w:val="single" w:sz="8" w:space="0" w:color="000000"/>
              <w:bottom w:val="single" w:sz="6" w:space="0" w:color="000000"/>
              <w:right w:val="single" w:sz="6" w:space="0" w:color="000000"/>
            </w:tcBorders>
          </w:tcPr>
          <w:p w14:paraId="79EE7938" w14:textId="77777777" w:rsidR="00924D09" w:rsidRDefault="00924D09" w:rsidP="00537850">
            <w:pPr>
              <w:keepNext/>
              <w:keepLines/>
              <w:spacing w:line="120" w:lineRule="exact"/>
              <w:rPr>
                <w:color w:val="000000"/>
                <w:sz w:val="20"/>
                <w:szCs w:val="20"/>
              </w:rPr>
            </w:pPr>
          </w:p>
          <w:p w14:paraId="4CAD6263"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32A45259" w14:textId="77777777" w:rsidR="00924D09" w:rsidRDefault="00924D09" w:rsidP="00537850">
            <w:pPr>
              <w:keepNext/>
              <w:keepLines/>
              <w:spacing w:line="120" w:lineRule="exact"/>
              <w:rPr>
                <w:color w:val="000000"/>
                <w:sz w:val="18"/>
                <w:szCs w:val="18"/>
              </w:rPr>
            </w:pPr>
          </w:p>
          <w:p w14:paraId="64F7E6C3"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55CBD28" w14:textId="77777777" w:rsidR="00924D09" w:rsidRDefault="00924D09" w:rsidP="00537850">
            <w:pPr>
              <w:keepNext/>
              <w:keepLines/>
              <w:spacing w:line="120" w:lineRule="exact"/>
              <w:rPr>
                <w:color w:val="000000"/>
                <w:sz w:val="18"/>
                <w:szCs w:val="18"/>
              </w:rPr>
            </w:pPr>
          </w:p>
          <w:p w14:paraId="21D153BE"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427</w:t>
            </w:r>
          </w:p>
        </w:tc>
        <w:tc>
          <w:tcPr>
            <w:tcW w:w="2070" w:type="dxa"/>
            <w:tcBorders>
              <w:top w:val="single" w:sz="8" w:space="0" w:color="000000"/>
              <w:left w:val="single" w:sz="6" w:space="0" w:color="000000"/>
              <w:bottom w:val="single" w:sz="6" w:space="0" w:color="000000"/>
              <w:right w:val="single" w:sz="6" w:space="0" w:color="000000"/>
            </w:tcBorders>
          </w:tcPr>
          <w:p w14:paraId="768659F1" w14:textId="77777777" w:rsidR="00924D09" w:rsidRDefault="00924D09" w:rsidP="00537850">
            <w:pPr>
              <w:keepNext/>
              <w:keepLines/>
              <w:spacing w:line="120" w:lineRule="exact"/>
              <w:rPr>
                <w:color w:val="000000"/>
                <w:sz w:val="18"/>
                <w:szCs w:val="18"/>
              </w:rPr>
            </w:pPr>
          </w:p>
          <w:p w14:paraId="1B355C0D"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69192EF8" w14:textId="77777777" w:rsidR="00924D09" w:rsidRDefault="00924D09" w:rsidP="00537850">
            <w:pPr>
              <w:keepNext/>
              <w:keepLines/>
              <w:spacing w:line="120" w:lineRule="exact"/>
              <w:rPr>
                <w:color w:val="000000"/>
                <w:sz w:val="18"/>
                <w:szCs w:val="18"/>
              </w:rPr>
            </w:pPr>
          </w:p>
          <w:p w14:paraId="062BCE8B"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599F53EE" w14:textId="77777777" w:rsidR="00924D09" w:rsidRDefault="00924D09" w:rsidP="00537850">
            <w:pPr>
              <w:keepNext/>
              <w:keepLines/>
              <w:spacing w:line="120" w:lineRule="exact"/>
              <w:rPr>
                <w:color w:val="000000"/>
                <w:sz w:val="18"/>
                <w:szCs w:val="18"/>
              </w:rPr>
            </w:pPr>
          </w:p>
          <w:p w14:paraId="5063BC75"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427</w:t>
            </w:r>
          </w:p>
        </w:tc>
      </w:tr>
      <w:tr w:rsidR="00924D09" w14:paraId="6F8E45C4" w14:textId="77777777">
        <w:tc>
          <w:tcPr>
            <w:tcW w:w="900" w:type="dxa"/>
            <w:tcBorders>
              <w:top w:val="single" w:sz="6" w:space="0" w:color="000000"/>
              <w:left w:val="single" w:sz="8" w:space="0" w:color="000000"/>
              <w:bottom w:val="single" w:sz="6" w:space="0" w:color="000000"/>
              <w:right w:val="single" w:sz="6" w:space="0" w:color="000000"/>
            </w:tcBorders>
          </w:tcPr>
          <w:p w14:paraId="7DFD9E4A" w14:textId="77777777" w:rsidR="00924D09" w:rsidRDefault="00924D09" w:rsidP="00537850">
            <w:pPr>
              <w:keepNext/>
              <w:keepLines/>
              <w:spacing w:line="120" w:lineRule="exact"/>
              <w:rPr>
                <w:color w:val="000000"/>
                <w:sz w:val="18"/>
                <w:szCs w:val="18"/>
              </w:rPr>
            </w:pPr>
          </w:p>
          <w:p w14:paraId="05AE7A8B"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19FCB24" w14:textId="77777777" w:rsidR="00924D09" w:rsidRDefault="00924D09" w:rsidP="00537850">
            <w:pPr>
              <w:keepNext/>
              <w:keepLines/>
              <w:spacing w:line="120" w:lineRule="exact"/>
              <w:rPr>
                <w:color w:val="000000"/>
                <w:sz w:val="18"/>
                <w:szCs w:val="18"/>
              </w:rPr>
            </w:pPr>
          </w:p>
          <w:p w14:paraId="3A40D0BC"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394A006" w14:textId="77777777" w:rsidR="00924D09" w:rsidRDefault="00924D09" w:rsidP="00537850">
            <w:pPr>
              <w:keepNext/>
              <w:keepLines/>
              <w:spacing w:line="120" w:lineRule="exact"/>
              <w:rPr>
                <w:color w:val="000000"/>
                <w:sz w:val="18"/>
                <w:szCs w:val="18"/>
              </w:rPr>
            </w:pPr>
          </w:p>
          <w:p w14:paraId="57CBFD51"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427</w:t>
            </w:r>
          </w:p>
        </w:tc>
        <w:tc>
          <w:tcPr>
            <w:tcW w:w="2070" w:type="dxa"/>
            <w:tcBorders>
              <w:top w:val="single" w:sz="6" w:space="0" w:color="000000"/>
              <w:left w:val="single" w:sz="6" w:space="0" w:color="000000"/>
              <w:bottom w:val="single" w:sz="6" w:space="0" w:color="000000"/>
              <w:right w:val="single" w:sz="6" w:space="0" w:color="000000"/>
            </w:tcBorders>
          </w:tcPr>
          <w:p w14:paraId="47C1DEEC" w14:textId="77777777" w:rsidR="00924D09" w:rsidRDefault="00924D09" w:rsidP="00537850">
            <w:pPr>
              <w:keepNext/>
              <w:keepLines/>
              <w:spacing w:line="120" w:lineRule="exact"/>
              <w:rPr>
                <w:color w:val="000000"/>
                <w:sz w:val="18"/>
                <w:szCs w:val="18"/>
              </w:rPr>
            </w:pPr>
          </w:p>
          <w:p w14:paraId="7391DD0C"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3DDA02FB" w14:textId="77777777" w:rsidR="00924D09" w:rsidRDefault="00924D09" w:rsidP="00537850">
            <w:pPr>
              <w:keepNext/>
              <w:keepLines/>
              <w:spacing w:line="120" w:lineRule="exact"/>
              <w:rPr>
                <w:color w:val="000000"/>
                <w:sz w:val="18"/>
                <w:szCs w:val="18"/>
              </w:rPr>
            </w:pPr>
          </w:p>
          <w:p w14:paraId="6FB12721"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7A3715EB" w14:textId="77777777" w:rsidR="00924D09" w:rsidRDefault="00924D09" w:rsidP="00537850">
            <w:pPr>
              <w:keepNext/>
              <w:keepLines/>
              <w:spacing w:line="120" w:lineRule="exact"/>
              <w:rPr>
                <w:color w:val="000000"/>
                <w:sz w:val="18"/>
                <w:szCs w:val="18"/>
              </w:rPr>
            </w:pPr>
          </w:p>
          <w:p w14:paraId="2E50DF2B"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427</w:t>
            </w:r>
          </w:p>
        </w:tc>
      </w:tr>
      <w:tr w:rsidR="00924D09" w14:paraId="2A5D15D6" w14:textId="77777777">
        <w:tc>
          <w:tcPr>
            <w:tcW w:w="900" w:type="dxa"/>
            <w:tcBorders>
              <w:top w:val="single" w:sz="6" w:space="0" w:color="000000"/>
              <w:left w:val="single" w:sz="8" w:space="0" w:color="000000"/>
              <w:bottom w:val="single" w:sz="6" w:space="0" w:color="000000"/>
              <w:right w:val="single" w:sz="6" w:space="0" w:color="000000"/>
            </w:tcBorders>
          </w:tcPr>
          <w:p w14:paraId="4017658B" w14:textId="77777777" w:rsidR="00924D09" w:rsidRDefault="00924D09" w:rsidP="00537850">
            <w:pPr>
              <w:keepNext/>
              <w:keepLines/>
              <w:spacing w:line="120" w:lineRule="exact"/>
              <w:rPr>
                <w:color w:val="000000"/>
                <w:sz w:val="18"/>
                <w:szCs w:val="18"/>
              </w:rPr>
            </w:pPr>
          </w:p>
          <w:p w14:paraId="5C9F4A5B"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65F45C20" w14:textId="77777777" w:rsidR="00924D09" w:rsidRDefault="00924D09" w:rsidP="00537850">
            <w:pPr>
              <w:keepNext/>
              <w:keepLines/>
              <w:spacing w:line="120" w:lineRule="exact"/>
              <w:rPr>
                <w:color w:val="000000"/>
                <w:sz w:val="18"/>
                <w:szCs w:val="18"/>
              </w:rPr>
            </w:pPr>
          </w:p>
          <w:p w14:paraId="6A7F1402"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282F8F82" w14:textId="77777777" w:rsidR="00924D09" w:rsidRDefault="00924D09" w:rsidP="00537850">
            <w:pPr>
              <w:keepNext/>
              <w:keepLines/>
              <w:spacing w:line="120" w:lineRule="exact"/>
              <w:rPr>
                <w:color w:val="000000"/>
                <w:sz w:val="18"/>
                <w:szCs w:val="18"/>
              </w:rPr>
            </w:pPr>
          </w:p>
          <w:p w14:paraId="43A12E97"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427</w:t>
            </w:r>
          </w:p>
        </w:tc>
        <w:tc>
          <w:tcPr>
            <w:tcW w:w="2070" w:type="dxa"/>
            <w:tcBorders>
              <w:top w:val="single" w:sz="6" w:space="0" w:color="000000"/>
              <w:left w:val="single" w:sz="6" w:space="0" w:color="000000"/>
              <w:bottom w:val="single" w:sz="6" w:space="0" w:color="000000"/>
              <w:right w:val="single" w:sz="6" w:space="0" w:color="000000"/>
            </w:tcBorders>
          </w:tcPr>
          <w:p w14:paraId="198531D2" w14:textId="77777777" w:rsidR="00924D09" w:rsidRDefault="00924D09" w:rsidP="00537850">
            <w:pPr>
              <w:keepNext/>
              <w:keepLines/>
              <w:spacing w:line="120" w:lineRule="exact"/>
              <w:rPr>
                <w:color w:val="000000"/>
                <w:sz w:val="18"/>
                <w:szCs w:val="18"/>
              </w:rPr>
            </w:pPr>
          </w:p>
          <w:p w14:paraId="25D50C66"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794966FD" w14:textId="77777777" w:rsidR="00924D09" w:rsidRDefault="00924D09" w:rsidP="00537850">
            <w:pPr>
              <w:keepNext/>
              <w:keepLines/>
              <w:spacing w:line="120" w:lineRule="exact"/>
              <w:rPr>
                <w:color w:val="000000"/>
                <w:sz w:val="18"/>
                <w:szCs w:val="18"/>
              </w:rPr>
            </w:pPr>
          </w:p>
          <w:p w14:paraId="1000F21F"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0F554CA2" w14:textId="77777777" w:rsidR="00924D09" w:rsidRDefault="00924D09" w:rsidP="00537850">
            <w:pPr>
              <w:keepNext/>
              <w:keepLines/>
              <w:spacing w:line="120" w:lineRule="exact"/>
              <w:rPr>
                <w:color w:val="000000"/>
                <w:sz w:val="18"/>
                <w:szCs w:val="18"/>
              </w:rPr>
            </w:pPr>
          </w:p>
          <w:p w14:paraId="56698D43"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427</w:t>
            </w:r>
          </w:p>
        </w:tc>
      </w:tr>
      <w:tr w:rsidR="00924D09" w14:paraId="13855E5E" w14:textId="77777777">
        <w:tc>
          <w:tcPr>
            <w:tcW w:w="900" w:type="dxa"/>
            <w:tcBorders>
              <w:top w:val="single" w:sz="6" w:space="0" w:color="000000"/>
              <w:left w:val="single" w:sz="8" w:space="0" w:color="000000"/>
              <w:bottom w:val="single" w:sz="8" w:space="0" w:color="000000"/>
              <w:right w:val="single" w:sz="6" w:space="0" w:color="000000"/>
            </w:tcBorders>
          </w:tcPr>
          <w:p w14:paraId="501B8C0E" w14:textId="77777777" w:rsidR="00924D09" w:rsidRDefault="00924D09" w:rsidP="00537850">
            <w:pPr>
              <w:keepNext/>
              <w:keepLines/>
              <w:spacing w:line="120" w:lineRule="exact"/>
              <w:rPr>
                <w:color w:val="000000"/>
                <w:sz w:val="18"/>
                <w:szCs w:val="18"/>
              </w:rPr>
            </w:pPr>
          </w:p>
          <w:p w14:paraId="4BD8E2B5"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5A7E09A0" w14:textId="77777777" w:rsidR="00924D09" w:rsidRDefault="00924D09" w:rsidP="00537850">
            <w:pPr>
              <w:keepNext/>
              <w:keepLines/>
              <w:spacing w:line="120" w:lineRule="exact"/>
              <w:rPr>
                <w:color w:val="000000"/>
                <w:sz w:val="18"/>
                <w:szCs w:val="18"/>
              </w:rPr>
            </w:pPr>
          </w:p>
          <w:p w14:paraId="30443118"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431C23C2" w14:textId="77777777" w:rsidR="00924D09" w:rsidRDefault="00924D09" w:rsidP="00537850">
            <w:pPr>
              <w:keepNext/>
              <w:keepLines/>
              <w:spacing w:line="120" w:lineRule="exact"/>
              <w:rPr>
                <w:color w:val="000000"/>
                <w:sz w:val="18"/>
                <w:szCs w:val="18"/>
              </w:rPr>
            </w:pPr>
          </w:p>
          <w:p w14:paraId="2994B29A"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427</w:t>
            </w:r>
          </w:p>
        </w:tc>
        <w:tc>
          <w:tcPr>
            <w:tcW w:w="2070" w:type="dxa"/>
            <w:tcBorders>
              <w:top w:val="single" w:sz="6" w:space="0" w:color="000000"/>
              <w:left w:val="single" w:sz="6" w:space="0" w:color="000000"/>
              <w:bottom w:val="single" w:sz="8" w:space="0" w:color="000000"/>
              <w:right w:val="single" w:sz="6" w:space="0" w:color="000000"/>
            </w:tcBorders>
          </w:tcPr>
          <w:p w14:paraId="489491B7" w14:textId="77777777" w:rsidR="00924D09" w:rsidRDefault="00924D09" w:rsidP="00537850">
            <w:pPr>
              <w:keepNext/>
              <w:keepLines/>
              <w:spacing w:line="120" w:lineRule="exact"/>
              <w:rPr>
                <w:color w:val="000000"/>
                <w:sz w:val="18"/>
                <w:szCs w:val="18"/>
              </w:rPr>
            </w:pPr>
          </w:p>
          <w:p w14:paraId="06A6F62C"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4E3E9D8C" w14:textId="77777777" w:rsidR="00924D09" w:rsidRDefault="00924D09" w:rsidP="00537850">
            <w:pPr>
              <w:keepNext/>
              <w:keepLines/>
              <w:spacing w:line="120" w:lineRule="exact"/>
              <w:rPr>
                <w:color w:val="000000"/>
                <w:sz w:val="18"/>
                <w:szCs w:val="18"/>
              </w:rPr>
            </w:pPr>
          </w:p>
          <w:p w14:paraId="532EDA1A"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4771F3E8" w14:textId="77777777" w:rsidR="00924D09" w:rsidRDefault="00924D09" w:rsidP="00537850">
            <w:pPr>
              <w:keepNext/>
              <w:keepLines/>
              <w:spacing w:line="120" w:lineRule="exact"/>
              <w:rPr>
                <w:color w:val="000000"/>
                <w:sz w:val="18"/>
                <w:szCs w:val="18"/>
              </w:rPr>
            </w:pPr>
          </w:p>
          <w:p w14:paraId="79A6EAA9" w14:textId="77777777" w:rsidR="00924D09" w:rsidRDefault="00924D09" w:rsidP="00537850">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427</w:t>
            </w:r>
          </w:p>
        </w:tc>
      </w:tr>
    </w:tbl>
    <w:p w14:paraId="7E81F11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A0C1C36"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DA31777" w14:textId="77777777"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 year period of this ICR is</w:t>
      </w:r>
      <w:r w:rsidR="00924D09">
        <w:rPr>
          <w:color w:val="000000"/>
        </w:rPr>
        <w:t xml:space="preserve"> 427</w:t>
      </w:r>
      <w:r w:rsidR="00507EC5">
        <w:rPr>
          <w:color w:val="000000"/>
        </w:rPr>
        <w:t xml:space="preserve">. </w:t>
      </w:r>
    </w:p>
    <w:p w14:paraId="14C7ED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4EFF77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14:paraId="495F4154" w14:textId="77777777" w:rsidR="00DD3C2F" w:rsidRDefault="00DD3C2F">
      <w:pPr>
        <w:pBdr>
          <w:top w:val="single" w:sz="6" w:space="0" w:color="FFFFFF"/>
          <w:left w:val="single" w:sz="6" w:space="0" w:color="FFFFFF"/>
          <w:bottom w:val="single" w:sz="6" w:space="0" w:color="FFFFFF"/>
          <w:right w:val="single" w:sz="6" w:space="0" w:color="FFFFFF"/>
        </w:pBdr>
        <w:ind w:firstLine="720"/>
        <w:rPr>
          <w:color w:val="000000"/>
        </w:rPr>
      </w:pPr>
    </w:p>
    <w:p w14:paraId="665A2182" w14:textId="77777777" w:rsidR="00DD3C2F" w:rsidRDefault="00DD3C2F">
      <w:pPr>
        <w:pBdr>
          <w:top w:val="single" w:sz="6" w:space="0" w:color="FFFFFF"/>
          <w:left w:val="single" w:sz="6" w:space="0" w:color="FFFFFF"/>
          <w:bottom w:val="single" w:sz="6" w:space="0" w:color="FFFFFF"/>
          <w:right w:val="single" w:sz="6" w:space="0" w:color="FFFFFF"/>
        </w:pBdr>
        <w:ind w:firstLine="720"/>
        <w:rPr>
          <w:color w:val="000000"/>
        </w:rPr>
      </w:pPr>
    </w:p>
    <w:p w14:paraId="2AC46AF2" w14:textId="77777777" w:rsidR="00DD3C2F" w:rsidRDefault="00DD3C2F">
      <w:pPr>
        <w:pBdr>
          <w:top w:val="single" w:sz="6" w:space="0" w:color="FFFFFF"/>
          <w:left w:val="single" w:sz="6" w:space="0" w:color="FFFFFF"/>
          <w:bottom w:val="single" w:sz="6" w:space="0" w:color="FFFFFF"/>
          <w:right w:val="single" w:sz="6" w:space="0" w:color="FFFFFF"/>
        </w:pBdr>
        <w:ind w:firstLine="720"/>
        <w:rPr>
          <w:color w:val="000000"/>
        </w:rPr>
      </w:pPr>
    </w:p>
    <w:p w14:paraId="4C477CE9" w14:textId="77777777" w:rsidR="00DD3C2F" w:rsidRDefault="00DD3C2F">
      <w:pPr>
        <w:pBdr>
          <w:top w:val="single" w:sz="6" w:space="0" w:color="FFFFFF"/>
          <w:left w:val="single" w:sz="6" w:space="0" w:color="FFFFFF"/>
          <w:bottom w:val="single" w:sz="6" w:space="0" w:color="FFFFFF"/>
          <w:right w:val="single" w:sz="6" w:space="0" w:color="FFFFFF"/>
        </w:pBdr>
        <w:ind w:firstLine="720"/>
        <w:rPr>
          <w:color w:val="FF0000"/>
        </w:rPr>
      </w:pPr>
    </w:p>
    <w:p w14:paraId="14F626AB"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2BFCEC51" w14:textId="77777777" w:rsidTr="00AB4B2A">
        <w:trPr>
          <w:tblHeader/>
        </w:trPr>
        <w:tc>
          <w:tcPr>
            <w:tcW w:w="9180" w:type="dxa"/>
            <w:gridSpan w:val="5"/>
          </w:tcPr>
          <w:p w14:paraId="423620B3" w14:textId="77777777" w:rsidR="00CA4CD6" w:rsidRDefault="00CA4CD6">
            <w:pPr>
              <w:spacing w:line="120" w:lineRule="exact"/>
              <w:rPr>
                <w:color w:val="000000"/>
              </w:rPr>
            </w:pPr>
          </w:p>
          <w:p w14:paraId="31913DCF"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7DDA31F2" w14:textId="77777777" w:rsidTr="00AB4B2A">
        <w:tc>
          <w:tcPr>
            <w:tcW w:w="2700" w:type="dxa"/>
          </w:tcPr>
          <w:p w14:paraId="2102A928" w14:textId="77777777" w:rsidR="00CA4CD6" w:rsidRDefault="00CA4CD6" w:rsidP="0035325B">
            <w:pPr>
              <w:spacing w:line="120" w:lineRule="exact"/>
              <w:jc w:val="center"/>
              <w:rPr>
                <w:b/>
                <w:bCs/>
                <w:color w:val="000000"/>
                <w:sz w:val="18"/>
                <w:szCs w:val="18"/>
              </w:rPr>
            </w:pPr>
          </w:p>
          <w:p w14:paraId="7E20332D"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345848C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39EC9E7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4588CA9F" w14:textId="77777777" w:rsidR="00CA4CD6" w:rsidRDefault="00CA4CD6" w:rsidP="0035325B">
            <w:pPr>
              <w:spacing w:line="120" w:lineRule="exact"/>
              <w:jc w:val="center"/>
              <w:rPr>
                <w:color w:val="000000"/>
                <w:sz w:val="18"/>
                <w:szCs w:val="18"/>
              </w:rPr>
            </w:pPr>
          </w:p>
          <w:p w14:paraId="2BD20BD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41D9F1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F6CD041"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3C7E2F78" w14:textId="77777777" w:rsidR="00CA4CD6" w:rsidRDefault="00CA4CD6" w:rsidP="0035325B">
            <w:pPr>
              <w:spacing w:line="120" w:lineRule="exact"/>
              <w:jc w:val="center"/>
              <w:rPr>
                <w:color w:val="000000"/>
                <w:sz w:val="18"/>
                <w:szCs w:val="18"/>
              </w:rPr>
            </w:pPr>
          </w:p>
          <w:p w14:paraId="4FEFF12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43022CF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584FA58"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1984D54B" w14:textId="77777777" w:rsidR="00CA4CD6" w:rsidRDefault="00CA4CD6" w:rsidP="0035325B">
            <w:pPr>
              <w:spacing w:line="120" w:lineRule="exact"/>
              <w:jc w:val="center"/>
              <w:rPr>
                <w:color w:val="000000"/>
                <w:sz w:val="18"/>
                <w:szCs w:val="18"/>
              </w:rPr>
            </w:pPr>
          </w:p>
          <w:p w14:paraId="17F7512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05EFF8E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622CFD00" w14:textId="77777777" w:rsidR="00CA4CD6" w:rsidRDefault="00CA4CD6" w:rsidP="0035325B">
            <w:pPr>
              <w:spacing w:line="120" w:lineRule="exact"/>
              <w:jc w:val="center"/>
              <w:rPr>
                <w:color w:val="000000"/>
                <w:sz w:val="18"/>
                <w:szCs w:val="18"/>
              </w:rPr>
            </w:pPr>
          </w:p>
          <w:p w14:paraId="72F2DA9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69B8BAC7"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6EE26218"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58116F" w14:paraId="64CBD0FA" w14:textId="77777777" w:rsidTr="00AB4B2A">
        <w:tc>
          <w:tcPr>
            <w:tcW w:w="2700" w:type="dxa"/>
            <w:vAlign w:val="center"/>
          </w:tcPr>
          <w:p w14:paraId="36BAFB3D" w14:textId="77777777" w:rsidR="00F50C5A" w:rsidRDefault="00F50C5A" w:rsidP="00E62C5A">
            <w:pPr>
              <w:spacing w:line="120" w:lineRule="exact"/>
              <w:rPr>
                <w:color w:val="000000"/>
                <w:sz w:val="18"/>
                <w:szCs w:val="18"/>
              </w:rPr>
            </w:pPr>
          </w:p>
          <w:p w14:paraId="3E452369" w14:textId="77777777" w:rsidR="00F50C5A" w:rsidRDefault="0058116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Initial Notification</w:t>
            </w:r>
          </w:p>
        </w:tc>
        <w:tc>
          <w:tcPr>
            <w:tcW w:w="1260" w:type="dxa"/>
            <w:vAlign w:val="center"/>
          </w:tcPr>
          <w:p w14:paraId="7D6C3B39" w14:textId="77777777" w:rsidR="00F50C5A" w:rsidRDefault="00F50C5A" w:rsidP="00F50C5A">
            <w:pPr>
              <w:spacing w:line="120" w:lineRule="exact"/>
              <w:jc w:val="center"/>
              <w:rPr>
                <w:color w:val="000000"/>
                <w:sz w:val="18"/>
                <w:szCs w:val="18"/>
              </w:rPr>
            </w:pPr>
          </w:p>
          <w:p w14:paraId="3C28EFDF"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14:paraId="098702BA" w14:textId="77777777" w:rsidR="00F50C5A" w:rsidRDefault="00F50C5A" w:rsidP="00F50C5A">
            <w:pPr>
              <w:spacing w:line="120" w:lineRule="exact"/>
              <w:jc w:val="center"/>
              <w:rPr>
                <w:color w:val="000000"/>
                <w:sz w:val="18"/>
                <w:szCs w:val="18"/>
              </w:rPr>
            </w:pPr>
          </w:p>
          <w:p w14:paraId="1B803C57"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vAlign w:val="center"/>
          </w:tcPr>
          <w:p w14:paraId="219793E0" w14:textId="77777777" w:rsidR="0058116F" w:rsidRDefault="0058116F" w:rsidP="001E4596">
            <w:pPr>
              <w:spacing w:line="120" w:lineRule="exact"/>
              <w:jc w:val="center"/>
              <w:rPr>
                <w:color w:val="000000"/>
                <w:sz w:val="18"/>
                <w:szCs w:val="18"/>
              </w:rPr>
            </w:pPr>
          </w:p>
          <w:p w14:paraId="4F10A9AD"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4D4A3F9E" w14:textId="77777777" w:rsidR="0058116F" w:rsidRDefault="0058116F" w:rsidP="001E4596">
            <w:pPr>
              <w:spacing w:line="120" w:lineRule="exact"/>
              <w:jc w:val="center"/>
              <w:rPr>
                <w:color w:val="000000"/>
                <w:sz w:val="18"/>
                <w:szCs w:val="18"/>
              </w:rPr>
            </w:pPr>
          </w:p>
          <w:p w14:paraId="34776E36"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58116F" w14:paraId="4A069115" w14:textId="77777777" w:rsidTr="00AB4B2A">
        <w:tc>
          <w:tcPr>
            <w:tcW w:w="2700" w:type="dxa"/>
            <w:vAlign w:val="center"/>
          </w:tcPr>
          <w:p w14:paraId="7A1CEBF8" w14:textId="77777777" w:rsidR="00F50C5A" w:rsidRDefault="00F50C5A" w:rsidP="00E62C5A">
            <w:pPr>
              <w:spacing w:line="120" w:lineRule="exact"/>
              <w:rPr>
                <w:color w:val="000000"/>
                <w:sz w:val="18"/>
                <w:szCs w:val="18"/>
              </w:rPr>
            </w:pPr>
          </w:p>
          <w:p w14:paraId="4295918A" w14:textId="77777777" w:rsidR="00F50C5A" w:rsidRDefault="0058116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Compliance Status</w:t>
            </w:r>
          </w:p>
        </w:tc>
        <w:tc>
          <w:tcPr>
            <w:tcW w:w="1260" w:type="dxa"/>
            <w:vAlign w:val="center"/>
          </w:tcPr>
          <w:p w14:paraId="7EFD2C20" w14:textId="77777777" w:rsidR="00F50C5A" w:rsidRDefault="00F50C5A" w:rsidP="00F50C5A">
            <w:pPr>
              <w:spacing w:line="120" w:lineRule="exact"/>
              <w:jc w:val="center"/>
              <w:rPr>
                <w:color w:val="000000"/>
                <w:sz w:val="18"/>
                <w:szCs w:val="18"/>
              </w:rPr>
            </w:pPr>
          </w:p>
          <w:p w14:paraId="5192D563"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vAlign w:val="center"/>
          </w:tcPr>
          <w:p w14:paraId="09112A48" w14:textId="77777777" w:rsidR="00F50C5A" w:rsidRDefault="00F50C5A" w:rsidP="00F50C5A">
            <w:pPr>
              <w:spacing w:line="120" w:lineRule="exact"/>
              <w:jc w:val="center"/>
              <w:rPr>
                <w:color w:val="000000"/>
                <w:sz w:val="18"/>
                <w:szCs w:val="18"/>
              </w:rPr>
            </w:pPr>
          </w:p>
          <w:p w14:paraId="728FD489"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vAlign w:val="center"/>
          </w:tcPr>
          <w:p w14:paraId="12D97772" w14:textId="77777777" w:rsidR="0058116F" w:rsidRDefault="0058116F" w:rsidP="001E4596">
            <w:pPr>
              <w:spacing w:line="120" w:lineRule="exact"/>
              <w:jc w:val="center"/>
              <w:rPr>
                <w:color w:val="000000"/>
                <w:sz w:val="18"/>
                <w:szCs w:val="18"/>
              </w:rPr>
            </w:pPr>
          </w:p>
          <w:p w14:paraId="3BC804A4"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0366D236" w14:textId="77777777" w:rsidR="0058116F" w:rsidRDefault="0058116F" w:rsidP="001E4596">
            <w:pPr>
              <w:spacing w:line="120" w:lineRule="exact"/>
              <w:jc w:val="center"/>
              <w:rPr>
                <w:color w:val="000000"/>
                <w:sz w:val="18"/>
                <w:szCs w:val="18"/>
              </w:rPr>
            </w:pPr>
          </w:p>
          <w:p w14:paraId="1A9B11CC"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58116F" w14:paraId="68D3EE03" w14:textId="77777777" w:rsidTr="00AB4B2A">
        <w:tc>
          <w:tcPr>
            <w:tcW w:w="2700" w:type="dxa"/>
            <w:vAlign w:val="center"/>
          </w:tcPr>
          <w:p w14:paraId="78F8A186" w14:textId="77777777" w:rsidR="00F50C5A" w:rsidRDefault="0058116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Deviations Report</w:t>
            </w:r>
            <w:r w:rsidR="00E62C5A">
              <w:rPr>
                <w:color w:val="000000"/>
                <w:sz w:val="18"/>
                <w:szCs w:val="18"/>
              </w:rPr>
              <w:t xml:space="preserve"> (small foundries)</w:t>
            </w:r>
          </w:p>
        </w:tc>
        <w:tc>
          <w:tcPr>
            <w:tcW w:w="1260" w:type="dxa"/>
            <w:vAlign w:val="center"/>
          </w:tcPr>
          <w:p w14:paraId="75599C25" w14:textId="77777777" w:rsidR="00F50C5A" w:rsidRDefault="00F50C5A" w:rsidP="00F50C5A">
            <w:pPr>
              <w:spacing w:line="120" w:lineRule="exact"/>
              <w:jc w:val="center"/>
              <w:rPr>
                <w:color w:val="000000"/>
                <w:sz w:val="18"/>
                <w:szCs w:val="18"/>
              </w:rPr>
            </w:pPr>
          </w:p>
          <w:p w14:paraId="09C82B0F"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172</w:t>
            </w:r>
          </w:p>
        </w:tc>
        <w:tc>
          <w:tcPr>
            <w:tcW w:w="1260" w:type="dxa"/>
            <w:vAlign w:val="center"/>
          </w:tcPr>
          <w:p w14:paraId="5F289C6A" w14:textId="77777777" w:rsidR="00F50C5A" w:rsidRDefault="00F50C5A" w:rsidP="00F50C5A">
            <w:pPr>
              <w:spacing w:line="120" w:lineRule="exact"/>
              <w:jc w:val="center"/>
              <w:rPr>
                <w:color w:val="000000"/>
                <w:sz w:val="18"/>
                <w:szCs w:val="18"/>
              </w:rPr>
            </w:pPr>
          </w:p>
          <w:p w14:paraId="340570AA"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4FC001A6" w14:textId="77777777" w:rsidR="0058116F" w:rsidRDefault="0058116F" w:rsidP="001E4596">
            <w:pPr>
              <w:spacing w:line="120" w:lineRule="exact"/>
              <w:jc w:val="center"/>
              <w:rPr>
                <w:color w:val="000000"/>
                <w:sz w:val="18"/>
                <w:szCs w:val="18"/>
              </w:rPr>
            </w:pPr>
          </w:p>
          <w:p w14:paraId="140C199F"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2F3F93D9" w14:textId="77777777" w:rsidR="0058116F" w:rsidRDefault="0058116F" w:rsidP="001E4596">
            <w:pPr>
              <w:spacing w:line="120" w:lineRule="exact"/>
              <w:jc w:val="center"/>
              <w:rPr>
                <w:color w:val="000000"/>
                <w:sz w:val="18"/>
                <w:szCs w:val="18"/>
              </w:rPr>
            </w:pPr>
          </w:p>
          <w:p w14:paraId="3517B051"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172</w:t>
            </w:r>
          </w:p>
        </w:tc>
      </w:tr>
      <w:tr w:rsidR="00B01E4F" w14:paraId="5C6FF56E" w14:textId="77777777" w:rsidTr="00AB4B2A">
        <w:tc>
          <w:tcPr>
            <w:tcW w:w="2700" w:type="dxa"/>
            <w:vAlign w:val="center"/>
          </w:tcPr>
          <w:p w14:paraId="255EDA15" w14:textId="77777777" w:rsidR="00B01E4F" w:rsidRDefault="00B01E4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B01E4F">
              <w:rPr>
                <w:color w:val="000000"/>
                <w:sz w:val="18"/>
                <w:szCs w:val="18"/>
              </w:rPr>
              <w:t>Repeat of Performance Test (large foundries)</w:t>
            </w:r>
          </w:p>
        </w:tc>
        <w:tc>
          <w:tcPr>
            <w:tcW w:w="1260" w:type="dxa"/>
            <w:vAlign w:val="center"/>
          </w:tcPr>
          <w:p w14:paraId="42E12E2C" w14:textId="77777777" w:rsidR="00B01E4F" w:rsidRDefault="00B01E4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83</w:t>
            </w:r>
          </w:p>
        </w:tc>
        <w:tc>
          <w:tcPr>
            <w:tcW w:w="1260" w:type="dxa"/>
            <w:vAlign w:val="center"/>
          </w:tcPr>
          <w:p w14:paraId="53B51FF4" w14:textId="77777777" w:rsidR="00B01E4F" w:rsidRDefault="00B01E4F" w:rsidP="00462DD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r w:rsidR="00462DD1">
              <w:rPr>
                <w:color w:val="000000"/>
                <w:sz w:val="18"/>
                <w:szCs w:val="18"/>
              </w:rPr>
              <w:t>2</w:t>
            </w:r>
          </w:p>
        </w:tc>
        <w:tc>
          <w:tcPr>
            <w:tcW w:w="1890" w:type="dxa"/>
            <w:vAlign w:val="center"/>
          </w:tcPr>
          <w:p w14:paraId="6697C8E7" w14:textId="77777777" w:rsidR="00B01E4F" w:rsidRDefault="00B01E4F" w:rsidP="001E4596">
            <w:pPr>
              <w:spacing w:line="120" w:lineRule="exact"/>
              <w:jc w:val="center"/>
              <w:rPr>
                <w:color w:val="000000"/>
                <w:sz w:val="18"/>
                <w:szCs w:val="18"/>
              </w:rPr>
            </w:pPr>
            <w:r>
              <w:rPr>
                <w:color w:val="000000"/>
                <w:sz w:val="18"/>
                <w:szCs w:val="18"/>
              </w:rPr>
              <w:t>0</w:t>
            </w:r>
          </w:p>
        </w:tc>
        <w:tc>
          <w:tcPr>
            <w:tcW w:w="2070" w:type="dxa"/>
            <w:vAlign w:val="center"/>
          </w:tcPr>
          <w:p w14:paraId="68032A05" w14:textId="77777777" w:rsidR="00B01E4F" w:rsidRDefault="00462DD1" w:rsidP="00462DD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r w:rsidR="00B01E4F">
              <w:rPr>
                <w:color w:val="000000"/>
                <w:sz w:val="18"/>
                <w:szCs w:val="18"/>
              </w:rPr>
              <w:t>7</w:t>
            </w:r>
          </w:p>
        </w:tc>
      </w:tr>
      <w:tr w:rsidR="0058116F" w14:paraId="0CF667BD" w14:textId="77777777" w:rsidTr="00AB4B2A">
        <w:tc>
          <w:tcPr>
            <w:tcW w:w="2700" w:type="dxa"/>
            <w:vAlign w:val="center"/>
          </w:tcPr>
          <w:p w14:paraId="4E276137" w14:textId="77777777" w:rsidR="00F50C5A" w:rsidRDefault="0058116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SSM plan</w:t>
            </w:r>
            <w:r w:rsidR="00E62C5A">
              <w:rPr>
                <w:color w:val="000000"/>
                <w:sz w:val="18"/>
                <w:szCs w:val="18"/>
              </w:rPr>
              <w:t xml:space="preserve"> (large foundries)</w:t>
            </w:r>
          </w:p>
        </w:tc>
        <w:tc>
          <w:tcPr>
            <w:tcW w:w="1260" w:type="dxa"/>
            <w:vAlign w:val="center"/>
          </w:tcPr>
          <w:p w14:paraId="57C9562B"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83</w:t>
            </w:r>
          </w:p>
        </w:tc>
        <w:tc>
          <w:tcPr>
            <w:tcW w:w="1260" w:type="dxa"/>
            <w:vAlign w:val="center"/>
          </w:tcPr>
          <w:p w14:paraId="61FB8BA2"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vAlign w:val="center"/>
          </w:tcPr>
          <w:p w14:paraId="0A28A1CB" w14:textId="77777777" w:rsidR="0058116F" w:rsidRDefault="0058116F" w:rsidP="001E4596">
            <w:pPr>
              <w:spacing w:line="120" w:lineRule="exact"/>
              <w:jc w:val="center"/>
              <w:rPr>
                <w:color w:val="000000"/>
                <w:sz w:val="18"/>
                <w:szCs w:val="18"/>
              </w:rPr>
            </w:pPr>
          </w:p>
          <w:p w14:paraId="53D3975A"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776230C8"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83</w:t>
            </w:r>
          </w:p>
        </w:tc>
      </w:tr>
      <w:tr w:rsidR="0058116F" w14:paraId="2BEFD76A" w14:textId="77777777" w:rsidTr="00AB4B2A">
        <w:tc>
          <w:tcPr>
            <w:tcW w:w="2700" w:type="dxa"/>
            <w:vAlign w:val="center"/>
          </w:tcPr>
          <w:p w14:paraId="63F67388" w14:textId="77777777" w:rsidR="00F50C5A" w:rsidRDefault="00F50C5A" w:rsidP="00E62C5A">
            <w:pPr>
              <w:spacing w:line="120" w:lineRule="exact"/>
              <w:rPr>
                <w:color w:val="000000"/>
                <w:sz w:val="18"/>
                <w:szCs w:val="18"/>
              </w:rPr>
            </w:pPr>
          </w:p>
          <w:p w14:paraId="00BB1941" w14:textId="77777777" w:rsidR="00F50C5A" w:rsidRDefault="0058116F" w:rsidP="00E62C5A">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compliance reports</w:t>
            </w:r>
            <w:r w:rsidR="00E62C5A">
              <w:rPr>
                <w:color w:val="000000"/>
                <w:sz w:val="18"/>
                <w:szCs w:val="18"/>
              </w:rPr>
              <w:t xml:space="preserve"> (large foundries)</w:t>
            </w:r>
          </w:p>
        </w:tc>
        <w:tc>
          <w:tcPr>
            <w:tcW w:w="1260" w:type="dxa"/>
            <w:vAlign w:val="center"/>
          </w:tcPr>
          <w:p w14:paraId="24C474DC" w14:textId="77777777" w:rsidR="00F50C5A" w:rsidRDefault="00F50C5A" w:rsidP="00F50C5A">
            <w:pPr>
              <w:spacing w:line="120" w:lineRule="exact"/>
              <w:jc w:val="center"/>
              <w:rPr>
                <w:color w:val="000000"/>
                <w:sz w:val="18"/>
                <w:szCs w:val="18"/>
              </w:rPr>
            </w:pPr>
          </w:p>
          <w:p w14:paraId="1FC3CFC7"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83</w:t>
            </w:r>
          </w:p>
        </w:tc>
        <w:tc>
          <w:tcPr>
            <w:tcW w:w="1260" w:type="dxa"/>
            <w:vAlign w:val="center"/>
          </w:tcPr>
          <w:p w14:paraId="3606B895" w14:textId="77777777" w:rsidR="00F50C5A" w:rsidRDefault="00F50C5A" w:rsidP="00F50C5A">
            <w:pPr>
              <w:spacing w:line="120" w:lineRule="exact"/>
              <w:jc w:val="center"/>
              <w:rPr>
                <w:color w:val="000000"/>
                <w:sz w:val="18"/>
                <w:szCs w:val="18"/>
              </w:rPr>
            </w:pPr>
          </w:p>
          <w:p w14:paraId="3AE3FF90"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vAlign w:val="center"/>
          </w:tcPr>
          <w:p w14:paraId="57D007C9" w14:textId="77777777" w:rsidR="0058116F" w:rsidRDefault="0058116F" w:rsidP="001E4596">
            <w:pPr>
              <w:spacing w:line="120" w:lineRule="exact"/>
              <w:jc w:val="center"/>
              <w:rPr>
                <w:color w:val="000000"/>
                <w:sz w:val="18"/>
                <w:szCs w:val="18"/>
              </w:rPr>
            </w:pPr>
          </w:p>
          <w:p w14:paraId="62C78701"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vAlign w:val="center"/>
          </w:tcPr>
          <w:p w14:paraId="1B931B2A" w14:textId="77777777" w:rsidR="00F50C5A" w:rsidRDefault="00F50C5A" w:rsidP="00F50C5A">
            <w:pPr>
              <w:spacing w:line="120" w:lineRule="exact"/>
              <w:jc w:val="center"/>
              <w:rPr>
                <w:color w:val="000000"/>
                <w:sz w:val="18"/>
                <w:szCs w:val="18"/>
              </w:rPr>
            </w:pPr>
          </w:p>
          <w:p w14:paraId="7585E003" w14:textId="77777777" w:rsidR="00F50C5A" w:rsidRDefault="0058116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166</w:t>
            </w:r>
          </w:p>
        </w:tc>
      </w:tr>
      <w:tr w:rsidR="00CA4CD6" w14:paraId="4406D764" w14:textId="77777777" w:rsidTr="00AB4B2A">
        <w:tc>
          <w:tcPr>
            <w:tcW w:w="2700" w:type="dxa"/>
          </w:tcPr>
          <w:p w14:paraId="2B27CEF5" w14:textId="77777777" w:rsidR="00CA4CD6" w:rsidRDefault="00CA4CD6">
            <w:pPr>
              <w:spacing w:line="120" w:lineRule="exact"/>
              <w:rPr>
                <w:color w:val="000000"/>
                <w:sz w:val="18"/>
                <w:szCs w:val="18"/>
              </w:rPr>
            </w:pPr>
          </w:p>
          <w:p w14:paraId="313B517D"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14:paraId="4BB20300" w14:textId="77777777" w:rsidR="00CA4CD6" w:rsidRDefault="00CA4CD6">
            <w:pPr>
              <w:spacing w:line="120" w:lineRule="exact"/>
              <w:rPr>
                <w:color w:val="000000"/>
                <w:sz w:val="18"/>
                <w:szCs w:val="18"/>
              </w:rPr>
            </w:pPr>
          </w:p>
          <w:p w14:paraId="0729E1A2"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14:paraId="6CC1B407" w14:textId="77777777" w:rsidR="00CA4CD6" w:rsidRDefault="00CA4CD6">
            <w:pPr>
              <w:spacing w:line="120" w:lineRule="exact"/>
              <w:rPr>
                <w:color w:val="000000"/>
                <w:sz w:val="18"/>
                <w:szCs w:val="18"/>
              </w:rPr>
            </w:pPr>
          </w:p>
          <w:p w14:paraId="5E2468E0"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14:paraId="35D84ECA" w14:textId="77777777" w:rsidR="00CA4CD6" w:rsidRDefault="00CA4CD6">
            <w:pPr>
              <w:spacing w:line="120" w:lineRule="exact"/>
              <w:rPr>
                <w:color w:val="000000"/>
                <w:sz w:val="18"/>
                <w:szCs w:val="18"/>
              </w:rPr>
            </w:pPr>
          </w:p>
          <w:p w14:paraId="4653670F"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Total</w:t>
            </w:r>
          </w:p>
        </w:tc>
        <w:tc>
          <w:tcPr>
            <w:tcW w:w="2070" w:type="dxa"/>
          </w:tcPr>
          <w:p w14:paraId="08A595D3" w14:textId="77777777" w:rsidR="00CA4CD6" w:rsidRDefault="00CA4CD6">
            <w:pPr>
              <w:spacing w:line="120" w:lineRule="exact"/>
              <w:rPr>
                <w:color w:val="000000"/>
                <w:sz w:val="18"/>
                <w:szCs w:val="18"/>
              </w:rPr>
            </w:pPr>
          </w:p>
          <w:p w14:paraId="53717E4B" w14:textId="77777777" w:rsidR="00CA4CD6" w:rsidRPr="0058116F" w:rsidRDefault="00B01E4F" w:rsidP="00462DD1">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w:t>
            </w:r>
            <w:r w:rsidR="00462DD1">
              <w:rPr>
                <w:sz w:val="18"/>
                <w:szCs w:val="18"/>
              </w:rPr>
              <w:t>3</w:t>
            </w:r>
            <w:r>
              <w:rPr>
                <w:sz w:val="18"/>
                <w:szCs w:val="18"/>
              </w:rPr>
              <w:t>8</w:t>
            </w:r>
          </w:p>
        </w:tc>
      </w:tr>
    </w:tbl>
    <w:p w14:paraId="5581F07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3F174" w14:textId="77777777" w:rsidR="00CA4CD6" w:rsidRDefault="00CA4CD6" w:rsidP="009E6D8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58116F">
        <w:rPr>
          <w:color w:val="000000"/>
        </w:rPr>
        <w:t xml:space="preserve"> </w:t>
      </w:r>
      <w:r w:rsidR="00E62C5A">
        <w:rPr>
          <w:color w:val="000000"/>
        </w:rPr>
        <w:t>4</w:t>
      </w:r>
      <w:r w:rsidR="006B29AF">
        <w:rPr>
          <w:color w:val="000000"/>
        </w:rPr>
        <w:t>3</w:t>
      </w:r>
      <w:r w:rsidR="00B01E4F">
        <w:rPr>
          <w:color w:val="000000"/>
        </w:rPr>
        <w:t>8</w:t>
      </w:r>
      <w:r>
        <w:rPr>
          <w:color w:val="000000"/>
        </w:rPr>
        <w:t xml:space="preserve">.  </w:t>
      </w:r>
    </w:p>
    <w:p w14:paraId="4D82ED9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2E2B79E" w14:textId="04B5FEB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58116F">
        <w:rPr>
          <w:color w:val="000000"/>
        </w:rPr>
        <w:t>$</w:t>
      </w:r>
      <w:r w:rsidR="00537850">
        <w:rPr>
          <w:color w:val="000000"/>
        </w:rPr>
        <w:t>772,</w:t>
      </w:r>
      <w:r w:rsidR="001A541A">
        <w:rPr>
          <w:color w:val="000000"/>
        </w:rPr>
        <w:t>7</w:t>
      </w:r>
      <w:r w:rsidR="00537850">
        <w:rPr>
          <w:color w:val="000000"/>
        </w:rPr>
        <w:t>3</w:t>
      </w:r>
      <w:r w:rsidR="00A12D40">
        <w:rPr>
          <w:color w:val="000000"/>
        </w:rPr>
        <w:t>5</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1E4596" w:rsidRPr="003E4ECC">
        <w:t>Table</w:t>
      </w:r>
      <w:r w:rsidR="00DD3C2F">
        <w:t>s</w:t>
      </w:r>
      <w:r w:rsidR="001E4596" w:rsidRPr="003E4ECC">
        <w:t xml:space="preserve"> 1</w:t>
      </w:r>
      <w:r w:rsidR="001E4596">
        <w:t>a-1c</w:t>
      </w:r>
      <w:r w:rsidR="001E4596" w:rsidRPr="003E4ECC">
        <w:t>: Annual Respondent Burden and Cost –</w:t>
      </w:r>
      <w:r w:rsidR="001E4596">
        <w:rPr>
          <w:color w:val="FF0000"/>
        </w:rPr>
        <w:t xml:space="preserve"> </w:t>
      </w:r>
      <w:r w:rsidR="001E4596">
        <w:t xml:space="preserve">NESHAP for </w:t>
      </w:r>
      <w:r w:rsidR="001E4596" w:rsidRPr="0085492D">
        <w:rPr>
          <w:bCs/>
        </w:rPr>
        <w:t>Iron and Steel Foundry Area Sources (40 CFR Part 63, Subpart ZZZZZ</w:t>
      </w:r>
      <w:r w:rsidR="001E4596">
        <w:t>) (Renewal)</w:t>
      </w:r>
      <w:r>
        <w:rPr>
          <w:color w:val="000000"/>
        </w:rPr>
        <w:t>.</w:t>
      </w:r>
    </w:p>
    <w:p w14:paraId="3EAAED7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E6573A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5512C40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BF826A0" w14:textId="1E8D2FA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DD3C2F">
        <w:rPr>
          <w:color w:val="000000"/>
        </w:rPr>
        <w:t>a-1c</w:t>
      </w:r>
      <w:r>
        <w:rPr>
          <w:color w:val="000000"/>
        </w:rPr>
        <w:t xml:space="preserve"> and </w:t>
      </w:r>
      <w:r w:rsidR="00DD3C2F">
        <w:rPr>
          <w:color w:val="000000"/>
        </w:rPr>
        <w:t xml:space="preserve">Table </w:t>
      </w:r>
      <w:r>
        <w:rPr>
          <w:color w:val="000000"/>
        </w:rPr>
        <w:t xml:space="preserve">2, respectively, and summarized below.  </w:t>
      </w:r>
    </w:p>
    <w:p w14:paraId="09EEA4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216E65"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494E56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3213B5" w14:textId="296B0F3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1A6A3F">
        <w:rPr>
          <w:color w:val="000000"/>
        </w:rPr>
        <w:t>7,</w:t>
      </w:r>
      <w:r w:rsidR="00537850">
        <w:rPr>
          <w:color w:val="000000"/>
        </w:rPr>
        <w:t>893</w:t>
      </w:r>
      <w:r w:rsidR="00DD3C2F">
        <w:rPr>
          <w:color w:val="000000"/>
        </w:rPr>
        <w:t xml:space="preserve"> hours</w:t>
      </w:r>
      <w:r>
        <w:rPr>
          <w:color w:val="000000"/>
        </w:rPr>
        <w:t>.</w:t>
      </w:r>
      <w:r w:rsidR="00507EC5">
        <w:rPr>
          <w:color w:val="000000"/>
        </w:rPr>
        <w:t xml:space="preserve">  </w:t>
      </w:r>
      <w:r>
        <w:rPr>
          <w:color w:val="000000"/>
        </w:rPr>
        <w:t xml:space="preserve">Details regarding these estimates may be found in </w:t>
      </w:r>
      <w:r w:rsidR="001E4596" w:rsidRPr="003E4ECC">
        <w:t>Table</w:t>
      </w:r>
      <w:r w:rsidR="00DD3C2F">
        <w:t>s</w:t>
      </w:r>
      <w:r w:rsidR="001E4596" w:rsidRPr="003E4ECC">
        <w:t xml:space="preserve"> 1</w:t>
      </w:r>
      <w:r w:rsidR="001E4596">
        <w:t>a-1c</w:t>
      </w:r>
      <w:r w:rsidR="001E4596" w:rsidRPr="003E4ECC">
        <w:t>: Annual Respondent Burden and Cost –</w:t>
      </w:r>
      <w:r w:rsidR="001E4596">
        <w:rPr>
          <w:color w:val="FF0000"/>
        </w:rPr>
        <w:t xml:space="preserve"> </w:t>
      </w:r>
      <w:r w:rsidR="001E4596">
        <w:t xml:space="preserve">NESHAP for </w:t>
      </w:r>
      <w:r w:rsidR="001E4596" w:rsidRPr="0085492D">
        <w:rPr>
          <w:bCs/>
        </w:rPr>
        <w:t>Iron and Steel Foundry Area Sources (40 CFR Part 63, Subpart ZZZZZ</w:t>
      </w:r>
      <w:r w:rsidR="001E4596">
        <w:t>) (Renewal)</w:t>
      </w:r>
      <w:r>
        <w:rPr>
          <w:color w:val="000000"/>
        </w:rPr>
        <w:t xml:space="preserve">. </w:t>
      </w:r>
    </w:p>
    <w:p w14:paraId="6F2AFEC9"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5F7D64EC" w14:textId="77777777"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537850">
        <w:rPr>
          <w:color w:val="000000"/>
        </w:rPr>
        <w:t>18</w:t>
      </w:r>
      <w:r>
        <w:rPr>
          <w:color w:val="000000"/>
        </w:rPr>
        <w:t xml:space="preserve"> hours per response</w:t>
      </w:r>
      <w:r w:rsidR="0021722B">
        <w:rPr>
          <w:color w:val="000000"/>
        </w:rPr>
        <w:t>.</w:t>
      </w:r>
    </w:p>
    <w:p w14:paraId="68958DF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4C7453EF" w14:textId="54F872E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DD3C2F">
        <w:rPr>
          <w:color w:val="000000"/>
        </w:rPr>
        <w:t xml:space="preserve">annual </w:t>
      </w:r>
      <w:r>
        <w:rPr>
          <w:color w:val="000000"/>
        </w:rPr>
        <w:t xml:space="preserve">total </w:t>
      </w:r>
      <w:r w:rsidR="00DD3C2F">
        <w:rPr>
          <w:color w:val="000000"/>
        </w:rPr>
        <w:t xml:space="preserve">of both </w:t>
      </w:r>
      <w:r>
        <w:rPr>
          <w:color w:val="000000"/>
        </w:rPr>
        <w:t xml:space="preserve">capital/startup and O&amp;M costs to the regulated entity are </w:t>
      </w:r>
      <w:r w:rsidR="001A6A3F">
        <w:rPr>
          <w:color w:val="000000"/>
        </w:rPr>
        <w:t>$0</w:t>
      </w:r>
      <w:r w:rsidR="00507EC5">
        <w:rPr>
          <w:color w:val="000000"/>
        </w:rPr>
        <w:t xml:space="preserve">.  </w:t>
      </w:r>
      <w:r>
        <w:rPr>
          <w:color w:val="000000"/>
        </w:rPr>
        <w:t>The</w:t>
      </w:r>
      <w:r w:rsidR="00DD3C2F">
        <w:rPr>
          <w:color w:val="000000"/>
        </w:rPr>
        <w:t>se</w:t>
      </w:r>
      <w:r>
        <w:rPr>
          <w:color w:val="000000"/>
        </w:rPr>
        <w:t xml:space="preserve"> cost calculations are detailed in Section 6(b)(iii), Capital/Startup vs. Operation and Maintenance (O&amp;M) Costs.</w:t>
      </w:r>
    </w:p>
    <w:p w14:paraId="25C4E6CC"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0DD6D3F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 The Agency Tally</w:t>
      </w:r>
    </w:p>
    <w:p w14:paraId="058E5285"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0007D1A" w14:textId="57950C32"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537850">
        <w:rPr>
          <w:color w:val="000000"/>
        </w:rPr>
        <w:t xml:space="preserve">790 </w:t>
      </w:r>
      <w:r>
        <w:rPr>
          <w:color w:val="000000"/>
        </w:rPr>
        <w:t xml:space="preserve">labor hours at a cost of </w:t>
      </w:r>
      <w:r w:rsidR="001A6A3F">
        <w:rPr>
          <w:color w:val="000000"/>
        </w:rPr>
        <w:t>$</w:t>
      </w:r>
      <w:r w:rsidR="00E62C5A">
        <w:rPr>
          <w:color w:val="000000"/>
        </w:rPr>
        <w:t>35,</w:t>
      </w:r>
      <w:r w:rsidR="00537850">
        <w:rPr>
          <w:color w:val="000000"/>
        </w:rPr>
        <w:t>937</w:t>
      </w:r>
      <w:r w:rsidR="00144F35">
        <w:rPr>
          <w:color w:val="000000"/>
        </w:rPr>
        <w:t xml:space="preserve">.  See </w:t>
      </w:r>
      <w:r w:rsidR="00DD3C2F">
        <w:rPr>
          <w:color w:val="000000"/>
        </w:rPr>
        <w:t xml:space="preserve">below </w:t>
      </w:r>
      <w:r w:rsidR="001E4596" w:rsidRPr="003E4ECC">
        <w:t xml:space="preserve">Table 2: Average Annual EPA Burden and Cost – NESHAP for </w:t>
      </w:r>
      <w:r w:rsidR="001E4596" w:rsidRPr="003E4ECC">
        <w:rPr>
          <w:bCs/>
        </w:rPr>
        <w:t>Iron and Steel Foundry Area Sources (40 CFR Part 63, Subpart ZZZZZ</w:t>
      </w:r>
      <w:r w:rsidR="001E4596" w:rsidRPr="003E4ECC">
        <w:t>) (Renewal).</w:t>
      </w:r>
    </w:p>
    <w:p w14:paraId="6DCC1E8B"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ABC9B0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40934D68"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E0D52AA" w14:textId="633B0448" w:rsidR="008766D1" w:rsidRDefault="00F50C5A" w:rsidP="00E62C5A">
      <w:pPr>
        <w:pBdr>
          <w:top w:val="single" w:sz="6" w:space="0" w:color="FFFFFF"/>
          <w:left w:val="single" w:sz="6" w:space="0" w:color="FFFFFF"/>
          <w:bottom w:val="single" w:sz="6" w:space="0" w:color="FFFFFF"/>
          <w:right w:val="single" w:sz="6" w:space="0" w:color="FFFFFF"/>
        </w:pBdr>
        <w:ind w:firstLine="720"/>
        <w:rPr>
          <w:color w:val="000000"/>
        </w:rPr>
      </w:pPr>
      <w:r w:rsidRPr="00F50C5A">
        <w:t>The increase in burden</w:t>
      </w:r>
      <w:r w:rsidR="00CA4CD6">
        <w:rPr>
          <w:color w:val="000000"/>
        </w:rPr>
        <w:t xml:space="preserve"> from the most recently</w:t>
      </w:r>
      <w:r w:rsidR="00DD3C2F">
        <w:rPr>
          <w:color w:val="000000"/>
        </w:rPr>
        <w:t>-</w:t>
      </w:r>
      <w:r w:rsidR="00CA4CD6">
        <w:rPr>
          <w:color w:val="000000"/>
        </w:rPr>
        <w:t xml:space="preserve">approved ICR is due to </w:t>
      </w:r>
      <w:r w:rsidR="00537850">
        <w:rPr>
          <w:color w:val="000000"/>
        </w:rPr>
        <w:t>several changes.</w:t>
      </w:r>
      <w:r w:rsidR="001A541A">
        <w:rPr>
          <w:color w:val="000000"/>
        </w:rPr>
        <w:t xml:space="preserve"> </w:t>
      </w:r>
      <w:r w:rsidR="00537850">
        <w:rPr>
          <w:color w:val="000000"/>
        </w:rPr>
        <w:t xml:space="preserve"> This ICR uses </w:t>
      </w:r>
      <w:r w:rsidR="00E62C5A">
        <w:rPr>
          <w:color w:val="000000"/>
        </w:rPr>
        <w:t>updated labor rates</w:t>
      </w:r>
      <w:r w:rsidR="00F80BF6">
        <w:rPr>
          <w:color w:val="000000"/>
        </w:rPr>
        <w:t xml:space="preserve">, </w:t>
      </w:r>
      <w:r w:rsidR="00537850">
        <w:rPr>
          <w:color w:val="000000"/>
        </w:rPr>
        <w:t xml:space="preserve">adds </w:t>
      </w:r>
      <w:r w:rsidR="00F80BF6">
        <w:rPr>
          <w:color w:val="000000"/>
        </w:rPr>
        <w:t>burden requirement</w:t>
      </w:r>
      <w:r w:rsidR="008F2DBC">
        <w:rPr>
          <w:color w:val="000000"/>
        </w:rPr>
        <w:t>s</w:t>
      </w:r>
      <w:r w:rsidR="00F80BF6">
        <w:rPr>
          <w:color w:val="000000"/>
        </w:rPr>
        <w:t xml:space="preserve"> </w:t>
      </w:r>
      <w:r w:rsidR="00F80BF6" w:rsidRPr="00F80BF6">
        <w:rPr>
          <w:color w:val="000000"/>
        </w:rPr>
        <w:t xml:space="preserve">to repeat </w:t>
      </w:r>
      <w:r w:rsidR="00F40D2A">
        <w:rPr>
          <w:color w:val="000000"/>
        </w:rPr>
        <w:t xml:space="preserve">certain </w:t>
      </w:r>
      <w:r w:rsidR="00F80BF6" w:rsidRPr="00F80BF6">
        <w:rPr>
          <w:color w:val="000000"/>
        </w:rPr>
        <w:t>performance test</w:t>
      </w:r>
      <w:r w:rsidR="00F40D2A">
        <w:rPr>
          <w:color w:val="000000"/>
        </w:rPr>
        <w:t>s</w:t>
      </w:r>
      <w:r w:rsidR="00537850">
        <w:rPr>
          <w:color w:val="000000"/>
        </w:rPr>
        <w:t xml:space="preserve"> (PM tests for large foundries and opacity tests for all foundries),</w:t>
      </w:r>
      <w:r w:rsidR="00F40D2A">
        <w:rPr>
          <w:color w:val="000000"/>
        </w:rPr>
        <w:t xml:space="preserve"> </w:t>
      </w:r>
      <w:r w:rsidR="00E62C5A">
        <w:rPr>
          <w:color w:val="000000"/>
        </w:rPr>
        <w:t xml:space="preserve">and </w:t>
      </w:r>
      <w:r w:rsidR="008766D1">
        <w:rPr>
          <w:color w:val="000000"/>
        </w:rPr>
        <w:t>correct</w:t>
      </w:r>
      <w:r w:rsidR="00537850">
        <w:rPr>
          <w:color w:val="000000"/>
        </w:rPr>
        <w:t>s</w:t>
      </w:r>
      <w:r w:rsidR="00241E87">
        <w:rPr>
          <w:color w:val="000000"/>
        </w:rPr>
        <w:t xml:space="preserve"> </w:t>
      </w:r>
      <w:r w:rsidR="008766D1">
        <w:rPr>
          <w:color w:val="000000"/>
        </w:rPr>
        <w:t>the average number of respondents per year</w:t>
      </w:r>
      <w:r w:rsidR="00CA4CD6">
        <w:rPr>
          <w:color w:val="000000"/>
        </w:rPr>
        <w:t>.</w:t>
      </w:r>
      <w:r w:rsidR="00773E5D">
        <w:rPr>
          <w:color w:val="000000"/>
        </w:rPr>
        <w:t xml:space="preserve">  </w:t>
      </w:r>
      <w:r w:rsidR="00E62C5A">
        <w:rPr>
          <w:color w:val="000000"/>
        </w:rPr>
        <w:t xml:space="preserve">The previous ICR incorrectly carried-over the estimated burden from the initial 3-year compliance period of the rule, and calculated the average number of respondent per year by dividing the total number of respondents by three.  This ICR revised the </w:t>
      </w:r>
      <w:r w:rsidR="006D2427">
        <w:rPr>
          <w:color w:val="000000"/>
        </w:rPr>
        <w:t xml:space="preserve">average </w:t>
      </w:r>
      <w:r w:rsidR="00E62C5A">
        <w:rPr>
          <w:color w:val="000000"/>
        </w:rPr>
        <w:t>number of respondents</w:t>
      </w:r>
      <w:r w:rsidR="006D2427">
        <w:rPr>
          <w:color w:val="000000"/>
        </w:rPr>
        <w:t xml:space="preserve"> per year</w:t>
      </w:r>
      <w:r w:rsidR="00E62C5A">
        <w:rPr>
          <w:color w:val="000000"/>
        </w:rPr>
        <w:t xml:space="preserve"> (total of 427, rather than 142.3) to reflect </w:t>
      </w:r>
      <w:r w:rsidR="00DD3C2F" w:rsidRPr="00DD3C2F">
        <w:rPr>
          <w:color w:val="000000"/>
        </w:rPr>
        <w:t xml:space="preserve">correctly </w:t>
      </w:r>
      <w:r w:rsidR="00865CA2">
        <w:rPr>
          <w:color w:val="000000"/>
        </w:rPr>
        <w:t xml:space="preserve">the current </w:t>
      </w:r>
      <w:r w:rsidR="00E62C5A">
        <w:rPr>
          <w:color w:val="000000"/>
        </w:rPr>
        <w:t xml:space="preserve">annual burden activities for all existing respondents.  </w:t>
      </w:r>
      <w:r w:rsidR="008766D1">
        <w:rPr>
          <w:color w:val="000000"/>
        </w:rPr>
        <w:t xml:space="preserve">This correction results in an increase in burden </w:t>
      </w:r>
      <w:r w:rsidR="00E62C5A">
        <w:rPr>
          <w:color w:val="000000"/>
        </w:rPr>
        <w:t xml:space="preserve">hours and costs for both the respondents and the Agency </w:t>
      </w:r>
      <w:r w:rsidR="008766D1">
        <w:rPr>
          <w:color w:val="000000"/>
        </w:rPr>
        <w:t>as compared to the previous ICR.</w:t>
      </w:r>
      <w:r w:rsidR="00226FD3">
        <w:rPr>
          <w:color w:val="000000"/>
        </w:rPr>
        <w:t xml:space="preserve"> The correction also increased the estimated number of responses. </w:t>
      </w:r>
    </w:p>
    <w:p w14:paraId="10293354" w14:textId="77777777" w:rsidR="00F50C5A" w:rsidRDefault="00F50C5A" w:rsidP="00F50C5A">
      <w:pPr>
        <w:pBdr>
          <w:top w:val="single" w:sz="6" w:space="0" w:color="FFFFFF"/>
          <w:left w:val="single" w:sz="6" w:space="0" w:color="FFFFFF"/>
          <w:bottom w:val="single" w:sz="6" w:space="0" w:color="FFFFFF"/>
          <w:right w:val="single" w:sz="6" w:space="0" w:color="FFFFFF"/>
        </w:pBdr>
        <w:rPr>
          <w:color w:val="000000"/>
        </w:rPr>
      </w:pPr>
    </w:p>
    <w:p w14:paraId="17A2E2D4" w14:textId="77777777" w:rsidR="00804805" w:rsidRPr="008766D1" w:rsidRDefault="00F50C5A" w:rsidP="009E6D85">
      <w:pPr>
        <w:pBdr>
          <w:top w:val="single" w:sz="6" w:space="0" w:color="FFFFFF"/>
          <w:left w:val="single" w:sz="6" w:space="0" w:color="FFFFFF"/>
          <w:bottom w:val="single" w:sz="6" w:space="0" w:color="FFFFFF"/>
          <w:right w:val="single" w:sz="6" w:space="0" w:color="FFFFFF"/>
        </w:pBdr>
        <w:ind w:firstLine="720"/>
      </w:pPr>
      <w:r w:rsidRPr="00F50C5A">
        <w:t xml:space="preserve">There is </w:t>
      </w:r>
      <w:r w:rsidR="00E62C5A">
        <w:t xml:space="preserve">also </w:t>
      </w:r>
      <w:r w:rsidRPr="00F50C5A">
        <w:t xml:space="preserve">a decrease in the capital/startup costs as calculated in section 6(b)(iii) compared </w:t>
      </w:r>
      <w:r w:rsidR="00E62C5A">
        <w:t>to</w:t>
      </w:r>
      <w:r w:rsidRPr="00F50C5A">
        <w:t xml:space="preserve"> the previous ICR.  The previous ICR </w:t>
      </w:r>
      <w:r w:rsidR="00E62C5A">
        <w:t xml:space="preserve">estimated </w:t>
      </w:r>
      <w:r w:rsidRPr="00F50C5A">
        <w:t>capital</w:t>
      </w:r>
      <w:r w:rsidR="00E62C5A">
        <w:t xml:space="preserve"> </w:t>
      </w:r>
      <w:r w:rsidRPr="00F50C5A">
        <w:t>costs associated with purchasing file cabinets</w:t>
      </w:r>
      <w:r w:rsidR="00E62C5A">
        <w:t>.  Since we ex</w:t>
      </w:r>
      <w:r w:rsidR="00BF2C38">
        <w:t>pect this to be a one-time cost</w:t>
      </w:r>
      <w:r w:rsidR="00E62C5A">
        <w:t xml:space="preserve"> for new respondents only, we have removed this capital cost in this ICR</w:t>
      </w:r>
      <w:r w:rsidR="00BF2C38">
        <w:t xml:space="preserve"> renewal</w:t>
      </w:r>
      <w:r w:rsidR="00E62C5A">
        <w:t>.</w:t>
      </w:r>
      <w:r w:rsidRPr="00F50C5A">
        <w:t xml:space="preserve">   </w:t>
      </w:r>
    </w:p>
    <w:p w14:paraId="5EE493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EE9C4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39EE50D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9F59E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1A6A3F">
        <w:rPr>
          <w:color w:val="000000"/>
        </w:rPr>
        <w:t xml:space="preserve"> </w:t>
      </w:r>
      <w:r w:rsidR="00537850">
        <w:rPr>
          <w:color w:val="000000"/>
        </w:rPr>
        <w:t xml:space="preserve">18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2A4842E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13AEE1C"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3CCD7460" w14:textId="77777777" w:rsidR="006741F7" w:rsidRPr="00354C15" w:rsidRDefault="006741F7" w:rsidP="00354C15"/>
    <w:p w14:paraId="30F6564D" w14:textId="0AECFDB3"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w:t>
      </w:r>
      <w:r w:rsidR="00CA4CD6" w:rsidRPr="00354C15">
        <w:lastRenderedPageBreak/>
        <w:t>use of automated collection techniques, EPA has established a public docket for this ICR under Docket ID Number</w:t>
      </w:r>
      <w:r w:rsidR="00F50C5A" w:rsidRPr="00F50C5A">
        <w:t xml:space="preserve"> </w:t>
      </w:r>
      <w:r w:rsidR="00F50C5A" w:rsidRPr="00F50C5A">
        <w:rPr>
          <w:bCs/>
        </w:rPr>
        <w:t>EPA-HQ-OECA-2014-0096.</w:t>
      </w:r>
      <w:r w:rsidR="00354C15">
        <w:rPr>
          <w:color w:val="FF0000"/>
        </w:rPr>
        <w:t xml:space="preserve">  </w:t>
      </w:r>
      <w:r w:rsidR="00354C15" w:rsidRPr="00354C15">
        <w:t xml:space="preserve">An electronic version of the public docket is available at </w:t>
      </w:r>
      <w:hyperlink r:id="rId8" w:history="1">
        <w:r w:rsidR="00377D7F" w:rsidRPr="00EB05E5">
          <w:rPr>
            <w:rStyle w:val="Hyperlink"/>
            <w:color w:val="auto"/>
          </w:rPr>
          <w:t>http://www.regulations.gov/</w:t>
        </w:r>
      </w:hyperlink>
      <w:r w:rsidR="00DD3C2F">
        <w:rPr>
          <w:rStyle w:val="Hyperlink"/>
          <w:color w:val="auto"/>
        </w:rPr>
        <w:t>,</w:t>
      </w:r>
      <w:r w:rsidR="00377D7F" w:rsidRPr="00EB05E5">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D3C2F">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DD3C2F">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683555" w:rsidRPr="00683555">
        <w:rPr>
          <w:bCs/>
        </w:rPr>
        <w:t>EPA-HQ-OECA-2014-0096</w:t>
      </w:r>
      <w:r w:rsidR="00CA4CD6">
        <w:t xml:space="preserve"> and OMB Control Number</w:t>
      </w:r>
      <w:r w:rsidR="00683555">
        <w:t xml:space="preserve"> 2060-0605</w:t>
      </w:r>
      <w:r w:rsidR="00CA4CD6">
        <w:t xml:space="preserve"> in any correspondence. </w:t>
      </w:r>
    </w:p>
    <w:p w14:paraId="75599020" w14:textId="77777777" w:rsidR="00F340DF" w:rsidRDefault="00F340DF" w:rsidP="00F340DF">
      <w:pPr>
        <w:rPr>
          <w:rStyle w:val="1"/>
          <w:rFonts w:ascii="WP TypographicSymbols" w:hAnsi="WP TypographicSymbols" w:cs="WP TypographicSymbols"/>
          <w:color w:val="000000"/>
        </w:rPr>
      </w:pPr>
    </w:p>
    <w:p w14:paraId="07FB18C2" w14:textId="77777777" w:rsidR="00F340DF" w:rsidRDefault="00CA4CD6" w:rsidP="00504745">
      <w:pPr>
        <w:outlineLvl w:val="0"/>
        <w:rPr>
          <w:b/>
          <w:bCs/>
          <w:color w:val="000000"/>
        </w:rPr>
      </w:pPr>
      <w:r>
        <w:rPr>
          <w:b/>
          <w:bCs/>
          <w:color w:val="000000"/>
        </w:rPr>
        <w:t>Part B of the Supporting Statement</w:t>
      </w:r>
    </w:p>
    <w:p w14:paraId="46F18B24" w14:textId="77777777" w:rsidR="00F340DF" w:rsidRDefault="00F340DF" w:rsidP="00F340DF">
      <w:pPr>
        <w:rPr>
          <w:b/>
          <w:bCs/>
          <w:color w:val="000000"/>
        </w:rPr>
      </w:pPr>
    </w:p>
    <w:p w14:paraId="3B73B48D" w14:textId="77777777" w:rsidR="00CA4CD6" w:rsidRDefault="00CA4CD6" w:rsidP="00F340DF">
      <w:pPr>
        <w:rPr>
          <w:color w:val="000000"/>
        </w:rPr>
      </w:pPr>
      <w:r>
        <w:rPr>
          <w:color w:val="000000"/>
        </w:rPr>
        <w:t>This part is not applicable because no statistical methods were used in collecting this information.</w:t>
      </w:r>
    </w:p>
    <w:p w14:paraId="60E26235"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67DE750D" w14:textId="77777777" w:rsidR="001E4596" w:rsidRDefault="001E4596" w:rsidP="00BF2C38">
      <w:pPr>
        <w:jc w:val="center"/>
        <w:outlineLvl w:val="0"/>
        <w:rPr>
          <w:b/>
          <w:bCs/>
          <w:color w:val="000000"/>
        </w:rPr>
      </w:pPr>
      <w:r w:rsidRPr="001E4596">
        <w:rPr>
          <w:b/>
          <w:bCs/>
          <w:color w:val="000000"/>
        </w:rPr>
        <w:lastRenderedPageBreak/>
        <w:t>Table 1</w:t>
      </w:r>
      <w:r>
        <w:rPr>
          <w:b/>
          <w:bCs/>
          <w:color w:val="000000"/>
        </w:rPr>
        <w:t>a</w:t>
      </w:r>
      <w:r w:rsidRPr="001E4596">
        <w:rPr>
          <w:b/>
          <w:bCs/>
          <w:color w:val="000000"/>
        </w:rPr>
        <w:t xml:space="preserve">: Annual Respondent Burden and Cost </w:t>
      </w:r>
      <w:r w:rsidR="00117DC0">
        <w:rPr>
          <w:b/>
          <w:bCs/>
          <w:color w:val="000000"/>
        </w:rPr>
        <w:t xml:space="preserve">for Small Foundries </w:t>
      </w:r>
      <w:r w:rsidRPr="001E4596">
        <w:rPr>
          <w:b/>
          <w:bCs/>
          <w:color w:val="000000"/>
        </w:rPr>
        <w:t>– NESHAP for Iron and Steel Foundry Area Sources (40 CFR Part 63, Subpart ZZZZZ) (Renewal)</w:t>
      </w:r>
    </w:p>
    <w:p w14:paraId="5C3D5FD8" w14:textId="77777777" w:rsidR="001E4596" w:rsidRDefault="001E4596" w:rsidP="00504745">
      <w:pPr>
        <w:outlineLvl w:val="0"/>
        <w:rPr>
          <w:b/>
          <w:bCs/>
          <w:color w:val="000000"/>
        </w:rPr>
      </w:pPr>
    </w:p>
    <w:tbl>
      <w:tblPr>
        <w:tblW w:w="14610" w:type="dxa"/>
        <w:jc w:val="center"/>
        <w:tblLook w:val="04A0" w:firstRow="1" w:lastRow="0" w:firstColumn="1" w:lastColumn="0" w:noHBand="0" w:noVBand="1"/>
      </w:tblPr>
      <w:tblGrid>
        <w:gridCol w:w="3240"/>
        <w:gridCol w:w="1170"/>
        <w:gridCol w:w="1258"/>
        <w:gridCol w:w="1172"/>
        <w:gridCol w:w="1306"/>
        <w:gridCol w:w="1214"/>
        <w:gridCol w:w="1350"/>
        <w:gridCol w:w="1260"/>
        <w:gridCol w:w="1260"/>
        <w:gridCol w:w="1380"/>
      </w:tblGrid>
      <w:tr w:rsidR="004E7AD0" w:rsidRPr="0051098C" w14:paraId="25C5ACB3" w14:textId="77777777" w:rsidTr="004E7AD0">
        <w:trPr>
          <w:gridAfter w:val="1"/>
          <w:wAfter w:w="1380" w:type="dxa"/>
          <w:trHeight w:val="1575"/>
          <w:tblHeader/>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BF6E" w14:textId="77777777" w:rsidR="001E4596" w:rsidRPr="0051098C" w:rsidRDefault="00F50C5A" w:rsidP="001E4596">
            <w:pPr>
              <w:widowControl/>
              <w:autoSpaceDE/>
              <w:autoSpaceDN/>
              <w:adjustRightInd/>
              <w:jc w:val="center"/>
              <w:rPr>
                <w:b/>
                <w:bCs/>
                <w:sz w:val="20"/>
                <w:szCs w:val="20"/>
              </w:rPr>
            </w:pPr>
            <w:r w:rsidRPr="00F50C5A">
              <w:rPr>
                <w:b/>
                <w:bCs/>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C6B042" w14:textId="77777777" w:rsidR="00BF2C38" w:rsidRDefault="00F50C5A" w:rsidP="001E4596">
            <w:pPr>
              <w:widowControl/>
              <w:autoSpaceDE/>
              <w:autoSpaceDN/>
              <w:adjustRightInd/>
              <w:jc w:val="center"/>
              <w:rPr>
                <w:b/>
                <w:bCs/>
                <w:sz w:val="20"/>
                <w:szCs w:val="20"/>
              </w:rPr>
            </w:pPr>
            <w:r w:rsidRPr="00F50C5A">
              <w:rPr>
                <w:b/>
                <w:bCs/>
                <w:sz w:val="20"/>
                <w:szCs w:val="20"/>
              </w:rPr>
              <w:t xml:space="preserve">(A) </w:t>
            </w:r>
          </w:p>
          <w:p w14:paraId="5A64B0E3" w14:textId="77777777" w:rsidR="001E4596" w:rsidRPr="0051098C" w:rsidRDefault="00F50C5A" w:rsidP="001E4596">
            <w:pPr>
              <w:widowControl/>
              <w:autoSpaceDE/>
              <w:autoSpaceDN/>
              <w:adjustRightInd/>
              <w:jc w:val="center"/>
              <w:rPr>
                <w:b/>
                <w:bCs/>
                <w:sz w:val="20"/>
                <w:szCs w:val="20"/>
              </w:rPr>
            </w:pPr>
            <w:r w:rsidRPr="00F50C5A">
              <w:rPr>
                <w:b/>
                <w:bCs/>
                <w:sz w:val="20"/>
                <w:szCs w:val="20"/>
              </w:rPr>
              <w:t>Person hours per occurrence</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3E2D74B" w14:textId="77777777" w:rsidR="00BF2C38" w:rsidRDefault="00F50C5A" w:rsidP="001E4596">
            <w:pPr>
              <w:widowControl/>
              <w:autoSpaceDE/>
              <w:autoSpaceDN/>
              <w:adjustRightInd/>
              <w:jc w:val="center"/>
              <w:rPr>
                <w:b/>
                <w:bCs/>
                <w:sz w:val="20"/>
                <w:szCs w:val="20"/>
              </w:rPr>
            </w:pPr>
            <w:r w:rsidRPr="00F50C5A">
              <w:rPr>
                <w:b/>
                <w:bCs/>
                <w:sz w:val="20"/>
                <w:szCs w:val="20"/>
              </w:rPr>
              <w:t xml:space="preserve">(B) </w:t>
            </w:r>
          </w:p>
          <w:p w14:paraId="106A487E" w14:textId="77777777" w:rsidR="001E4596" w:rsidRPr="0051098C" w:rsidRDefault="00F50C5A" w:rsidP="001E4596">
            <w:pPr>
              <w:widowControl/>
              <w:autoSpaceDE/>
              <w:autoSpaceDN/>
              <w:adjustRightInd/>
              <w:jc w:val="center"/>
              <w:rPr>
                <w:b/>
                <w:bCs/>
                <w:sz w:val="20"/>
                <w:szCs w:val="20"/>
              </w:rPr>
            </w:pPr>
            <w:r w:rsidRPr="00F50C5A">
              <w:rPr>
                <w:b/>
                <w:bCs/>
                <w:sz w:val="20"/>
                <w:szCs w:val="20"/>
              </w:rP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86BC0FF" w14:textId="77777777" w:rsidR="00BF2C38" w:rsidRDefault="00F50C5A" w:rsidP="001E4596">
            <w:pPr>
              <w:widowControl/>
              <w:autoSpaceDE/>
              <w:autoSpaceDN/>
              <w:adjustRightInd/>
              <w:jc w:val="center"/>
              <w:rPr>
                <w:b/>
                <w:bCs/>
                <w:sz w:val="20"/>
                <w:szCs w:val="20"/>
              </w:rPr>
            </w:pPr>
            <w:r w:rsidRPr="00F50C5A">
              <w:rPr>
                <w:b/>
                <w:bCs/>
                <w:sz w:val="20"/>
                <w:szCs w:val="20"/>
              </w:rPr>
              <w:t xml:space="preserve">(C) </w:t>
            </w:r>
          </w:p>
          <w:p w14:paraId="38D7CB75" w14:textId="77777777" w:rsidR="001E4596" w:rsidRPr="0051098C" w:rsidRDefault="00F50C5A" w:rsidP="001E4596">
            <w:pPr>
              <w:widowControl/>
              <w:autoSpaceDE/>
              <w:autoSpaceDN/>
              <w:adjustRightInd/>
              <w:jc w:val="center"/>
              <w:rPr>
                <w:b/>
                <w:bCs/>
                <w:sz w:val="20"/>
                <w:szCs w:val="20"/>
              </w:rPr>
            </w:pPr>
            <w:r w:rsidRPr="00F50C5A">
              <w:rPr>
                <w:b/>
                <w:bCs/>
                <w:sz w:val="20"/>
                <w:szCs w:val="20"/>
              </w:rPr>
              <w:t>Person hours per respondent per year (C=AxB)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9A512A8" w14:textId="77777777" w:rsidR="001E4596" w:rsidRPr="0051098C" w:rsidRDefault="00F50C5A" w:rsidP="001E4596">
            <w:pPr>
              <w:widowControl/>
              <w:autoSpaceDE/>
              <w:autoSpaceDN/>
              <w:adjustRightInd/>
              <w:jc w:val="center"/>
              <w:rPr>
                <w:b/>
                <w:bCs/>
                <w:sz w:val="20"/>
                <w:szCs w:val="20"/>
              </w:rPr>
            </w:pPr>
            <w:r w:rsidRPr="00F50C5A">
              <w:rPr>
                <w:b/>
                <w:bCs/>
                <w:sz w:val="20"/>
                <w:szCs w:val="20"/>
              </w:rPr>
              <w:t xml:space="preserve">(D) Respondents per year </w:t>
            </w:r>
            <w:r w:rsidRPr="00F50C5A">
              <w:rPr>
                <w:b/>
                <w:bCs/>
                <w:sz w:val="20"/>
                <w:szCs w:val="20"/>
                <w:vertAlign w:val="superscript"/>
              </w:rPr>
              <w:t>a</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5CC997FD" w14:textId="77777777" w:rsidR="001E4596" w:rsidRPr="0051098C" w:rsidRDefault="00F50C5A" w:rsidP="001E4596">
            <w:pPr>
              <w:widowControl/>
              <w:autoSpaceDE/>
              <w:autoSpaceDN/>
              <w:adjustRightInd/>
              <w:jc w:val="center"/>
              <w:rPr>
                <w:b/>
                <w:bCs/>
                <w:sz w:val="20"/>
                <w:szCs w:val="20"/>
              </w:rPr>
            </w:pPr>
            <w:r w:rsidRPr="00F50C5A">
              <w:rPr>
                <w:b/>
                <w:bCs/>
                <w:sz w:val="20"/>
                <w:szCs w:val="20"/>
              </w:rPr>
              <w:t>(E) Technical person- hours per year (E=CxD)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CD8A066" w14:textId="77777777" w:rsidR="001E4596" w:rsidRPr="0051098C" w:rsidRDefault="00F50C5A" w:rsidP="001E4596">
            <w:pPr>
              <w:widowControl/>
              <w:autoSpaceDE/>
              <w:autoSpaceDN/>
              <w:adjustRightInd/>
              <w:jc w:val="center"/>
              <w:rPr>
                <w:b/>
                <w:bCs/>
                <w:sz w:val="20"/>
                <w:szCs w:val="20"/>
              </w:rPr>
            </w:pPr>
            <w:r w:rsidRPr="00F50C5A">
              <w:rPr>
                <w:b/>
                <w:bCs/>
                <w:sz w:val="20"/>
                <w:szCs w:val="20"/>
              </w:rPr>
              <w:t>(F) Management person hours per year (Ex0.05)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8E3A93" w14:textId="77777777" w:rsidR="001E2716" w:rsidRDefault="00F50C5A" w:rsidP="001E4596">
            <w:pPr>
              <w:widowControl/>
              <w:autoSpaceDE/>
              <w:autoSpaceDN/>
              <w:adjustRightInd/>
              <w:jc w:val="center"/>
              <w:rPr>
                <w:b/>
                <w:bCs/>
                <w:sz w:val="20"/>
                <w:szCs w:val="20"/>
              </w:rPr>
            </w:pPr>
            <w:r w:rsidRPr="00F50C5A">
              <w:rPr>
                <w:b/>
                <w:bCs/>
                <w:sz w:val="20"/>
                <w:szCs w:val="20"/>
              </w:rPr>
              <w:t xml:space="preserve">(G) </w:t>
            </w:r>
          </w:p>
          <w:p w14:paraId="346A0B38" w14:textId="77777777" w:rsidR="001E4596" w:rsidRPr="0051098C" w:rsidRDefault="00F50C5A" w:rsidP="001E4596">
            <w:pPr>
              <w:widowControl/>
              <w:autoSpaceDE/>
              <w:autoSpaceDN/>
              <w:adjustRightInd/>
              <w:jc w:val="center"/>
              <w:rPr>
                <w:b/>
                <w:bCs/>
                <w:sz w:val="20"/>
                <w:szCs w:val="20"/>
              </w:rPr>
            </w:pPr>
            <w:r w:rsidRPr="00F50C5A">
              <w:rPr>
                <w:b/>
                <w:bCs/>
                <w:sz w:val="20"/>
                <w:szCs w:val="20"/>
              </w:rPr>
              <w:t>Clerical person hours per year (Ex0.1)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3D39CF" w14:textId="77777777" w:rsidR="00BF2C38" w:rsidRDefault="00F50C5A" w:rsidP="001E4596">
            <w:pPr>
              <w:widowControl/>
              <w:autoSpaceDE/>
              <w:autoSpaceDN/>
              <w:adjustRightInd/>
              <w:jc w:val="center"/>
              <w:rPr>
                <w:b/>
                <w:bCs/>
                <w:sz w:val="20"/>
                <w:szCs w:val="20"/>
              </w:rPr>
            </w:pPr>
            <w:r w:rsidRPr="00F50C5A">
              <w:rPr>
                <w:b/>
                <w:bCs/>
                <w:sz w:val="20"/>
                <w:szCs w:val="20"/>
              </w:rPr>
              <w:t xml:space="preserve">(H) </w:t>
            </w:r>
          </w:p>
          <w:p w14:paraId="3EDFAB91" w14:textId="77777777" w:rsidR="001E4596" w:rsidRPr="0051098C" w:rsidRDefault="00F50C5A" w:rsidP="001E4596">
            <w:pPr>
              <w:widowControl/>
              <w:autoSpaceDE/>
              <w:autoSpaceDN/>
              <w:adjustRightInd/>
              <w:jc w:val="center"/>
              <w:rPr>
                <w:b/>
                <w:bCs/>
                <w:sz w:val="20"/>
                <w:szCs w:val="20"/>
              </w:rPr>
            </w:pPr>
            <w:r w:rsidRPr="00F50C5A">
              <w:rPr>
                <w:b/>
                <w:bCs/>
                <w:sz w:val="20"/>
                <w:szCs w:val="20"/>
              </w:rPr>
              <w:t xml:space="preserve">Total Cost per year </w:t>
            </w:r>
            <w:r w:rsidRPr="00F50C5A">
              <w:rPr>
                <w:b/>
                <w:bCs/>
                <w:sz w:val="20"/>
                <w:szCs w:val="20"/>
                <w:vertAlign w:val="superscript"/>
              </w:rPr>
              <w:t>b</w:t>
            </w:r>
          </w:p>
        </w:tc>
      </w:tr>
      <w:tr w:rsidR="004E7AD0" w:rsidRPr="001E4596" w14:paraId="7D604BDF"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2B7F0C65"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1.  Applications</w:t>
            </w:r>
          </w:p>
        </w:tc>
        <w:tc>
          <w:tcPr>
            <w:tcW w:w="1170" w:type="dxa"/>
            <w:tcBorders>
              <w:top w:val="nil"/>
              <w:left w:val="nil"/>
              <w:bottom w:val="single" w:sz="4" w:space="0" w:color="auto"/>
              <w:right w:val="single" w:sz="4" w:space="0" w:color="auto"/>
            </w:tcBorders>
            <w:shd w:val="clear" w:color="auto" w:fill="auto"/>
            <w:noWrap/>
            <w:hideMark/>
          </w:tcPr>
          <w:p w14:paraId="440B4F7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00F45AB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39496AE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50964DB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1308D8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2EB2F77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2CBA41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79639BE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3D852389"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24BA651"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2.  Surveys and Studies</w:t>
            </w:r>
          </w:p>
        </w:tc>
        <w:tc>
          <w:tcPr>
            <w:tcW w:w="1170" w:type="dxa"/>
            <w:tcBorders>
              <w:top w:val="nil"/>
              <w:left w:val="nil"/>
              <w:bottom w:val="single" w:sz="4" w:space="0" w:color="auto"/>
              <w:right w:val="single" w:sz="4" w:space="0" w:color="auto"/>
            </w:tcBorders>
            <w:shd w:val="clear" w:color="auto" w:fill="auto"/>
            <w:noWrap/>
            <w:hideMark/>
          </w:tcPr>
          <w:p w14:paraId="5B38587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1BA62AB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50C085E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04DD618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BF27E5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0E669D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277FFF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0A3F89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3921F8F3"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7B1055A"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3.  Acquisition, Installation, and Utilization of Technology and Systems</w:t>
            </w:r>
          </w:p>
        </w:tc>
        <w:tc>
          <w:tcPr>
            <w:tcW w:w="1170" w:type="dxa"/>
            <w:tcBorders>
              <w:top w:val="nil"/>
              <w:left w:val="nil"/>
              <w:bottom w:val="single" w:sz="4" w:space="0" w:color="auto"/>
              <w:right w:val="single" w:sz="4" w:space="0" w:color="auto"/>
            </w:tcBorders>
            <w:shd w:val="clear" w:color="auto" w:fill="auto"/>
            <w:noWrap/>
            <w:hideMark/>
          </w:tcPr>
          <w:p w14:paraId="1D272B9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02BFBD7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10D4128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32D7F43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21C1397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0CC6C01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3FC3B96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2AC5AB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1158ED00" w14:textId="77777777" w:rsidTr="004E7AD0">
        <w:trPr>
          <w:gridAfter w:val="1"/>
          <w:wAfter w:w="1380" w:type="dxa"/>
          <w:trHeight w:val="48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585885"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4.  Reporting Requirements</w:t>
            </w:r>
          </w:p>
        </w:tc>
        <w:tc>
          <w:tcPr>
            <w:tcW w:w="1258" w:type="dxa"/>
            <w:tcBorders>
              <w:top w:val="nil"/>
              <w:left w:val="nil"/>
              <w:bottom w:val="single" w:sz="4" w:space="0" w:color="auto"/>
              <w:right w:val="single" w:sz="4" w:space="0" w:color="auto"/>
            </w:tcBorders>
            <w:shd w:val="clear" w:color="auto" w:fill="auto"/>
            <w:noWrap/>
            <w:hideMark/>
          </w:tcPr>
          <w:p w14:paraId="4348C2C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59652BA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19496E7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11F337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1506B94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3DFE5FC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2AC918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7A060339" w14:textId="77777777" w:rsidTr="00FB308C">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B88C882" w14:textId="77777777" w:rsidR="001E4596" w:rsidRPr="001E4596" w:rsidRDefault="001E4596" w:rsidP="004636BE">
            <w:pPr>
              <w:widowControl/>
              <w:autoSpaceDE/>
              <w:autoSpaceDN/>
              <w:adjustRightInd/>
              <w:rPr>
                <w:color w:val="000000"/>
                <w:sz w:val="18"/>
                <w:szCs w:val="18"/>
              </w:rPr>
            </w:pPr>
            <w:r w:rsidRPr="001E4596">
              <w:rPr>
                <w:color w:val="000000"/>
                <w:sz w:val="18"/>
                <w:szCs w:val="18"/>
              </w:rPr>
              <w:t>A.  Read instructions</w:t>
            </w:r>
            <w:r w:rsidR="00BF2C38">
              <w:rPr>
                <w:color w:val="000000"/>
                <w:sz w:val="18"/>
                <w:szCs w:val="18"/>
              </w:rPr>
              <w:t xml:space="preserve"> </w:t>
            </w:r>
            <w:r w:rsidR="00AD3610">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6980DCD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258" w:type="dxa"/>
            <w:tcBorders>
              <w:top w:val="nil"/>
              <w:left w:val="nil"/>
              <w:bottom w:val="single" w:sz="4" w:space="0" w:color="auto"/>
              <w:right w:val="single" w:sz="4" w:space="0" w:color="auto"/>
            </w:tcBorders>
            <w:shd w:val="clear" w:color="auto" w:fill="auto"/>
            <w:noWrap/>
            <w:hideMark/>
          </w:tcPr>
          <w:p w14:paraId="0FA53E7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5159EF3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306" w:type="dxa"/>
            <w:tcBorders>
              <w:top w:val="nil"/>
              <w:left w:val="nil"/>
              <w:bottom w:val="single" w:sz="4" w:space="0" w:color="auto"/>
              <w:right w:val="single" w:sz="4" w:space="0" w:color="auto"/>
            </w:tcBorders>
            <w:shd w:val="clear" w:color="auto" w:fill="auto"/>
            <w:noWrap/>
            <w:hideMark/>
          </w:tcPr>
          <w:p w14:paraId="023BBDB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48EAFFE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7A6857F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1003E37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003B3251"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r>
      <w:tr w:rsidR="004E7AD0" w:rsidRPr="001E4596" w14:paraId="68320E5D" w14:textId="77777777" w:rsidTr="004E7AD0">
        <w:trPr>
          <w:gridAfter w:val="1"/>
          <w:wAfter w:w="1380" w:type="dxa"/>
          <w:trHeight w:val="30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B68B95"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B.  Required activities</w:t>
            </w:r>
          </w:p>
        </w:tc>
        <w:tc>
          <w:tcPr>
            <w:tcW w:w="1258" w:type="dxa"/>
            <w:tcBorders>
              <w:top w:val="nil"/>
              <w:left w:val="nil"/>
              <w:bottom w:val="single" w:sz="4" w:space="0" w:color="auto"/>
              <w:right w:val="single" w:sz="4" w:space="0" w:color="auto"/>
            </w:tcBorders>
            <w:shd w:val="clear" w:color="auto" w:fill="auto"/>
            <w:noWrap/>
            <w:hideMark/>
          </w:tcPr>
          <w:p w14:paraId="1D15AE5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63CD357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5287E5A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4281001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9ED71C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533EAE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3C7EF3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3BAC3DD"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tcPr>
          <w:p w14:paraId="635DF4C1" w14:textId="77777777" w:rsidR="0097707E" w:rsidRPr="001E4596" w:rsidRDefault="0097707E" w:rsidP="003E779E">
            <w:pPr>
              <w:widowControl/>
              <w:autoSpaceDE/>
              <w:autoSpaceDN/>
              <w:adjustRightInd/>
              <w:rPr>
                <w:color w:val="000000"/>
                <w:sz w:val="18"/>
                <w:szCs w:val="18"/>
              </w:rPr>
            </w:pPr>
            <w:r>
              <w:rPr>
                <w:color w:val="000000"/>
                <w:sz w:val="18"/>
                <w:szCs w:val="18"/>
              </w:rPr>
              <w:t xml:space="preserve">  </w:t>
            </w:r>
            <w:r w:rsidR="00193905">
              <w:rPr>
                <w:color w:val="000000"/>
                <w:sz w:val="18"/>
                <w:szCs w:val="18"/>
              </w:rPr>
              <w:t xml:space="preserve"> </w:t>
            </w:r>
            <w:r>
              <w:rPr>
                <w:color w:val="000000"/>
                <w:sz w:val="18"/>
                <w:szCs w:val="18"/>
              </w:rPr>
              <w:t xml:space="preserve">  </w:t>
            </w:r>
            <w:r w:rsidR="003E779E">
              <w:rPr>
                <w:color w:val="000000"/>
                <w:sz w:val="18"/>
                <w:szCs w:val="18"/>
              </w:rPr>
              <w:t>Repeat p</w:t>
            </w:r>
            <w:r>
              <w:rPr>
                <w:color w:val="000000"/>
                <w:sz w:val="18"/>
                <w:szCs w:val="18"/>
              </w:rPr>
              <w:t xml:space="preserve">erformance tests for opacity </w:t>
            </w:r>
            <w:r w:rsidR="00BC0A83" w:rsidRPr="00824FF3">
              <w:rPr>
                <w:color w:val="000000"/>
                <w:sz w:val="18"/>
                <w:szCs w:val="18"/>
                <w:vertAlign w:val="superscript"/>
              </w:rPr>
              <w:t>e</w:t>
            </w:r>
          </w:p>
        </w:tc>
        <w:tc>
          <w:tcPr>
            <w:tcW w:w="1170" w:type="dxa"/>
            <w:tcBorders>
              <w:top w:val="nil"/>
              <w:left w:val="nil"/>
              <w:bottom w:val="single" w:sz="4" w:space="0" w:color="auto"/>
              <w:right w:val="single" w:sz="4" w:space="0" w:color="auto"/>
            </w:tcBorders>
            <w:shd w:val="clear" w:color="auto" w:fill="auto"/>
            <w:noWrap/>
          </w:tcPr>
          <w:p w14:paraId="26836A54" w14:textId="77777777" w:rsidR="0097707E" w:rsidRPr="001E4596" w:rsidRDefault="00D43430" w:rsidP="001E4596">
            <w:pPr>
              <w:widowControl/>
              <w:autoSpaceDE/>
              <w:autoSpaceDN/>
              <w:adjustRightInd/>
              <w:jc w:val="center"/>
              <w:rPr>
                <w:color w:val="000000"/>
                <w:sz w:val="18"/>
                <w:szCs w:val="18"/>
              </w:rPr>
            </w:pPr>
            <w:r>
              <w:rPr>
                <w:color w:val="000000"/>
                <w:sz w:val="18"/>
                <w:szCs w:val="18"/>
              </w:rPr>
              <w:t>0.1</w:t>
            </w:r>
          </w:p>
        </w:tc>
        <w:tc>
          <w:tcPr>
            <w:tcW w:w="1258" w:type="dxa"/>
            <w:tcBorders>
              <w:top w:val="nil"/>
              <w:left w:val="nil"/>
              <w:bottom w:val="single" w:sz="4" w:space="0" w:color="auto"/>
              <w:right w:val="single" w:sz="4" w:space="0" w:color="auto"/>
            </w:tcBorders>
            <w:shd w:val="clear" w:color="auto" w:fill="auto"/>
            <w:noWrap/>
          </w:tcPr>
          <w:p w14:paraId="1A92E6AB" w14:textId="77777777" w:rsidR="0097707E" w:rsidRPr="001E4596" w:rsidRDefault="00D43430" w:rsidP="001E4596">
            <w:pPr>
              <w:widowControl/>
              <w:autoSpaceDE/>
              <w:autoSpaceDN/>
              <w:adjustRightInd/>
              <w:jc w:val="center"/>
              <w:rPr>
                <w:color w:val="000000"/>
                <w:sz w:val="18"/>
                <w:szCs w:val="18"/>
              </w:rPr>
            </w:pPr>
            <w:r>
              <w:rPr>
                <w:color w:val="000000"/>
                <w:sz w:val="18"/>
                <w:szCs w:val="18"/>
              </w:rPr>
              <w:t>2</w:t>
            </w:r>
          </w:p>
        </w:tc>
        <w:tc>
          <w:tcPr>
            <w:tcW w:w="1172" w:type="dxa"/>
            <w:tcBorders>
              <w:top w:val="nil"/>
              <w:left w:val="nil"/>
              <w:bottom w:val="single" w:sz="4" w:space="0" w:color="auto"/>
              <w:right w:val="single" w:sz="4" w:space="0" w:color="auto"/>
            </w:tcBorders>
            <w:shd w:val="clear" w:color="auto" w:fill="auto"/>
            <w:noWrap/>
          </w:tcPr>
          <w:p w14:paraId="10A7F2E9" w14:textId="77777777" w:rsidR="0097707E" w:rsidRPr="001E4596" w:rsidRDefault="00D43430" w:rsidP="001E4596">
            <w:pPr>
              <w:widowControl/>
              <w:autoSpaceDE/>
              <w:autoSpaceDN/>
              <w:adjustRightInd/>
              <w:jc w:val="center"/>
              <w:rPr>
                <w:color w:val="000000"/>
                <w:sz w:val="18"/>
                <w:szCs w:val="18"/>
              </w:rPr>
            </w:pPr>
            <w:r>
              <w:rPr>
                <w:color w:val="000000"/>
                <w:sz w:val="18"/>
                <w:szCs w:val="18"/>
              </w:rPr>
              <w:t>0.2</w:t>
            </w:r>
          </w:p>
        </w:tc>
        <w:tc>
          <w:tcPr>
            <w:tcW w:w="1306" w:type="dxa"/>
            <w:tcBorders>
              <w:top w:val="nil"/>
              <w:left w:val="nil"/>
              <w:bottom w:val="single" w:sz="4" w:space="0" w:color="auto"/>
              <w:right w:val="single" w:sz="4" w:space="0" w:color="auto"/>
            </w:tcBorders>
            <w:shd w:val="clear" w:color="auto" w:fill="auto"/>
            <w:noWrap/>
          </w:tcPr>
          <w:p w14:paraId="161E7E62" w14:textId="77777777" w:rsidR="0097707E" w:rsidRPr="001E4596" w:rsidRDefault="00D43430" w:rsidP="001E4596">
            <w:pPr>
              <w:widowControl/>
              <w:autoSpaceDE/>
              <w:autoSpaceDN/>
              <w:adjustRightInd/>
              <w:jc w:val="center"/>
              <w:rPr>
                <w:color w:val="000000"/>
                <w:sz w:val="18"/>
                <w:szCs w:val="18"/>
              </w:rPr>
            </w:pPr>
            <w:r>
              <w:rPr>
                <w:color w:val="000000"/>
                <w:sz w:val="18"/>
                <w:szCs w:val="18"/>
              </w:rPr>
              <w:t>344</w:t>
            </w:r>
          </w:p>
        </w:tc>
        <w:tc>
          <w:tcPr>
            <w:tcW w:w="1214" w:type="dxa"/>
            <w:tcBorders>
              <w:top w:val="nil"/>
              <w:left w:val="nil"/>
              <w:bottom w:val="single" w:sz="4" w:space="0" w:color="auto"/>
              <w:right w:val="single" w:sz="4" w:space="0" w:color="auto"/>
            </w:tcBorders>
            <w:shd w:val="clear" w:color="auto" w:fill="auto"/>
            <w:noWrap/>
          </w:tcPr>
          <w:p w14:paraId="2AE32FBF" w14:textId="77777777" w:rsidR="0097707E" w:rsidRPr="001E4596" w:rsidRDefault="00D43430" w:rsidP="001E4596">
            <w:pPr>
              <w:widowControl/>
              <w:autoSpaceDE/>
              <w:autoSpaceDN/>
              <w:adjustRightInd/>
              <w:jc w:val="center"/>
              <w:rPr>
                <w:color w:val="000000"/>
                <w:sz w:val="18"/>
                <w:szCs w:val="18"/>
              </w:rPr>
            </w:pPr>
            <w:r>
              <w:rPr>
                <w:color w:val="000000"/>
                <w:sz w:val="18"/>
                <w:szCs w:val="18"/>
              </w:rPr>
              <w:t>68.8</w:t>
            </w:r>
          </w:p>
        </w:tc>
        <w:tc>
          <w:tcPr>
            <w:tcW w:w="1350" w:type="dxa"/>
            <w:tcBorders>
              <w:top w:val="nil"/>
              <w:left w:val="nil"/>
              <w:bottom w:val="single" w:sz="4" w:space="0" w:color="auto"/>
              <w:right w:val="single" w:sz="4" w:space="0" w:color="auto"/>
            </w:tcBorders>
            <w:shd w:val="clear" w:color="auto" w:fill="auto"/>
            <w:noWrap/>
          </w:tcPr>
          <w:p w14:paraId="68AB8A6D" w14:textId="77777777" w:rsidR="0097707E" w:rsidRPr="001E4596" w:rsidRDefault="00D43430" w:rsidP="001E4596">
            <w:pPr>
              <w:widowControl/>
              <w:autoSpaceDE/>
              <w:autoSpaceDN/>
              <w:adjustRightInd/>
              <w:jc w:val="center"/>
              <w:rPr>
                <w:color w:val="000000"/>
                <w:sz w:val="18"/>
                <w:szCs w:val="18"/>
              </w:rPr>
            </w:pPr>
            <w:r>
              <w:rPr>
                <w:color w:val="000000"/>
                <w:sz w:val="18"/>
                <w:szCs w:val="18"/>
              </w:rPr>
              <w:t>3.44</w:t>
            </w:r>
          </w:p>
        </w:tc>
        <w:tc>
          <w:tcPr>
            <w:tcW w:w="1260" w:type="dxa"/>
            <w:tcBorders>
              <w:top w:val="nil"/>
              <w:left w:val="nil"/>
              <w:bottom w:val="single" w:sz="4" w:space="0" w:color="auto"/>
              <w:right w:val="single" w:sz="4" w:space="0" w:color="auto"/>
            </w:tcBorders>
            <w:shd w:val="clear" w:color="auto" w:fill="auto"/>
            <w:noWrap/>
          </w:tcPr>
          <w:p w14:paraId="17EA61D9" w14:textId="77777777" w:rsidR="0097707E" w:rsidRPr="001E4596" w:rsidRDefault="00D43430" w:rsidP="001E4596">
            <w:pPr>
              <w:widowControl/>
              <w:autoSpaceDE/>
              <w:autoSpaceDN/>
              <w:adjustRightInd/>
              <w:jc w:val="center"/>
              <w:rPr>
                <w:color w:val="000000"/>
                <w:sz w:val="18"/>
                <w:szCs w:val="18"/>
              </w:rPr>
            </w:pPr>
            <w:r>
              <w:rPr>
                <w:color w:val="000000"/>
                <w:sz w:val="18"/>
                <w:szCs w:val="18"/>
              </w:rPr>
              <w:t>6.88</w:t>
            </w:r>
          </w:p>
        </w:tc>
        <w:tc>
          <w:tcPr>
            <w:tcW w:w="1260" w:type="dxa"/>
            <w:tcBorders>
              <w:top w:val="nil"/>
              <w:left w:val="nil"/>
              <w:bottom w:val="single" w:sz="4" w:space="0" w:color="auto"/>
              <w:right w:val="single" w:sz="4" w:space="0" w:color="auto"/>
            </w:tcBorders>
            <w:shd w:val="clear" w:color="auto" w:fill="auto"/>
            <w:noWrap/>
          </w:tcPr>
          <w:p w14:paraId="15B88B0A" w14:textId="77777777" w:rsidR="0097707E" w:rsidRDefault="00193905" w:rsidP="00824FF3">
            <w:pPr>
              <w:jc w:val="center"/>
              <w:rPr>
                <w:color w:val="000000"/>
                <w:sz w:val="18"/>
                <w:szCs w:val="18"/>
              </w:rPr>
            </w:pPr>
            <w:r>
              <w:rPr>
                <w:color w:val="000000"/>
                <w:sz w:val="18"/>
                <w:szCs w:val="18"/>
              </w:rPr>
              <w:t>$7,746.05</w:t>
            </w:r>
          </w:p>
        </w:tc>
      </w:tr>
      <w:tr w:rsidR="004E7AD0" w:rsidRPr="001E4596" w14:paraId="08D16323"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EF8EF32" w14:textId="77777777" w:rsidR="001E4596" w:rsidRPr="001E4596" w:rsidRDefault="001E4596" w:rsidP="004636BE">
            <w:pPr>
              <w:widowControl/>
              <w:autoSpaceDE/>
              <w:autoSpaceDN/>
              <w:adjustRightInd/>
              <w:rPr>
                <w:color w:val="000000"/>
                <w:sz w:val="18"/>
                <w:szCs w:val="18"/>
              </w:rPr>
            </w:pPr>
            <w:r w:rsidRPr="001E4596">
              <w:rPr>
                <w:color w:val="000000"/>
                <w:sz w:val="18"/>
                <w:szCs w:val="18"/>
              </w:rPr>
              <w:t xml:space="preserve">     Scrap specifications</w:t>
            </w:r>
            <w:r w:rsidR="00BF2C38">
              <w:rPr>
                <w:color w:val="000000"/>
                <w:sz w:val="18"/>
                <w:szCs w:val="18"/>
              </w:rPr>
              <w:t xml:space="preserve"> </w:t>
            </w:r>
            <w:r w:rsidR="00AD3610">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7EFD18F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258" w:type="dxa"/>
            <w:tcBorders>
              <w:top w:val="nil"/>
              <w:left w:val="nil"/>
              <w:bottom w:val="single" w:sz="4" w:space="0" w:color="auto"/>
              <w:right w:val="single" w:sz="4" w:space="0" w:color="auto"/>
            </w:tcBorders>
            <w:shd w:val="clear" w:color="auto" w:fill="auto"/>
            <w:noWrap/>
            <w:hideMark/>
          </w:tcPr>
          <w:p w14:paraId="4EB2D63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3DD05E1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306" w:type="dxa"/>
            <w:tcBorders>
              <w:top w:val="nil"/>
              <w:left w:val="nil"/>
              <w:bottom w:val="single" w:sz="4" w:space="0" w:color="auto"/>
              <w:right w:val="single" w:sz="4" w:space="0" w:color="auto"/>
            </w:tcBorders>
            <w:shd w:val="clear" w:color="auto" w:fill="auto"/>
            <w:noWrap/>
            <w:hideMark/>
          </w:tcPr>
          <w:p w14:paraId="7DB6399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52CD7B7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3006D4C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111CDD5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1B64E5D2"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r>
      <w:tr w:rsidR="004E7AD0" w:rsidRPr="001E4596" w14:paraId="6511B0E7"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63D4F1E1" w14:textId="77777777" w:rsidR="001E4596" w:rsidRPr="001E4596" w:rsidRDefault="002C1DB5" w:rsidP="001E4596">
            <w:pPr>
              <w:widowControl/>
              <w:autoSpaceDE/>
              <w:autoSpaceDN/>
              <w:adjustRightInd/>
              <w:rPr>
                <w:color w:val="000000"/>
                <w:sz w:val="18"/>
                <w:szCs w:val="18"/>
              </w:rPr>
            </w:pPr>
            <w:r>
              <w:rPr>
                <w:color w:val="000000"/>
                <w:sz w:val="18"/>
                <w:szCs w:val="18"/>
              </w:rPr>
              <w:t xml:space="preserve">     </w:t>
            </w:r>
            <w:r w:rsidR="001E4596" w:rsidRPr="001E4596">
              <w:rPr>
                <w:color w:val="000000"/>
                <w:sz w:val="18"/>
                <w:szCs w:val="18"/>
              </w:rPr>
              <w:t>Monthly rolling average calculation</w:t>
            </w:r>
          </w:p>
        </w:tc>
        <w:tc>
          <w:tcPr>
            <w:tcW w:w="1170" w:type="dxa"/>
            <w:tcBorders>
              <w:top w:val="nil"/>
              <w:left w:val="nil"/>
              <w:bottom w:val="single" w:sz="4" w:space="0" w:color="auto"/>
              <w:right w:val="single" w:sz="4" w:space="0" w:color="auto"/>
            </w:tcBorders>
            <w:shd w:val="clear" w:color="auto" w:fill="auto"/>
            <w:noWrap/>
            <w:hideMark/>
          </w:tcPr>
          <w:p w14:paraId="7B503F7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0.25</w:t>
            </w:r>
          </w:p>
        </w:tc>
        <w:tc>
          <w:tcPr>
            <w:tcW w:w="1258" w:type="dxa"/>
            <w:tcBorders>
              <w:top w:val="nil"/>
              <w:left w:val="nil"/>
              <w:bottom w:val="single" w:sz="4" w:space="0" w:color="auto"/>
              <w:right w:val="single" w:sz="4" w:space="0" w:color="auto"/>
            </w:tcBorders>
            <w:shd w:val="clear" w:color="auto" w:fill="auto"/>
            <w:noWrap/>
            <w:hideMark/>
          </w:tcPr>
          <w:p w14:paraId="509FCCA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12</w:t>
            </w:r>
          </w:p>
        </w:tc>
        <w:tc>
          <w:tcPr>
            <w:tcW w:w="1172" w:type="dxa"/>
            <w:tcBorders>
              <w:top w:val="nil"/>
              <w:left w:val="nil"/>
              <w:bottom w:val="single" w:sz="4" w:space="0" w:color="auto"/>
              <w:right w:val="single" w:sz="4" w:space="0" w:color="auto"/>
            </w:tcBorders>
            <w:shd w:val="clear" w:color="auto" w:fill="auto"/>
            <w:noWrap/>
            <w:hideMark/>
          </w:tcPr>
          <w:p w14:paraId="1D7B692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3</w:t>
            </w:r>
          </w:p>
        </w:tc>
        <w:tc>
          <w:tcPr>
            <w:tcW w:w="1306" w:type="dxa"/>
            <w:tcBorders>
              <w:top w:val="nil"/>
              <w:left w:val="nil"/>
              <w:bottom w:val="single" w:sz="4" w:space="0" w:color="auto"/>
              <w:right w:val="single" w:sz="4" w:space="0" w:color="auto"/>
            </w:tcBorders>
            <w:shd w:val="clear" w:color="auto" w:fill="auto"/>
            <w:noWrap/>
            <w:hideMark/>
          </w:tcPr>
          <w:p w14:paraId="227DDD6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344</w:t>
            </w:r>
          </w:p>
        </w:tc>
        <w:tc>
          <w:tcPr>
            <w:tcW w:w="1214" w:type="dxa"/>
            <w:tcBorders>
              <w:top w:val="nil"/>
              <w:left w:val="nil"/>
              <w:bottom w:val="single" w:sz="4" w:space="0" w:color="auto"/>
              <w:right w:val="single" w:sz="4" w:space="0" w:color="auto"/>
            </w:tcBorders>
            <w:shd w:val="clear" w:color="auto" w:fill="auto"/>
            <w:noWrap/>
            <w:hideMark/>
          </w:tcPr>
          <w:p w14:paraId="51A28E6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1,032</w:t>
            </w:r>
          </w:p>
        </w:tc>
        <w:tc>
          <w:tcPr>
            <w:tcW w:w="1350" w:type="dxa"/>
            <w:tcBorders>
              <w:top w:val="nil"/>
              <w:left w:val="nil"/>
              <w:bottom w:val="single" w:sz="4" w:space="0" w:color="auto"/>
              <w:right w:val="single" w:sz="4" w:space="0" w:color="auto"/>
            </w:tcBorders>
            <w:shd w:val="clear" w:color="auto" w:fill="auto"/>
            <w:noWrap/>
            <w:hideMark/>
          </w:tcPr>
          <w:p w14:paraId="643E002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51.60</w:t>
            </w:r>
          </w:p>
        </w:tc>
        <w:tc>
          <w:tcPr>
            <w:tcW w:w="1260" w:type="dxa"/>
            <w:tcBorders>
              <w:top w:val="nil"/>
              <w:left w:val="nil"/>
              <w:bottom w:val="single" w:sz="4" w:space="0" w:color="auto"/>
              <w:right w:val="single" w:sz="4" w:space="0" w:color="auto"/>
            </w:tcBorders>
            <w:shd w:val="clear" w:color="auto" w:fill="auto"/>
            <w:noWrap/>
            <w:hideMark/>
          </w:tcPr>
          <w:p w14:paraId="39989FE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103.20</w:t>
            </w:r>
          </w:p>
        </w:tc>
        <w:tc>
          <w:tcPr>
            <w:tcW w:w="1260" w:type="dxa"/>
            <w:tcBorders>
              <w:top w:val="nil"/>
              <w:left w:val="nil"/>
              <w:bottom w:val="single" w:sz="4" w:space="0" w:color="auto"/>
              <w:right w:val="single" w:sz="4" w:space="0" w:color="auto"/>
            </w:tcBorders>
            <w:shd w:val="clear" w:color="auto" w:fill="auto"/>
            <w:noWrap/>
            <w:hideMark/>
          </w:tcPr>
          <w:p w14:paraId="2F3A27B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$116,190.82</w:t>
            </w:r>
          </w:p>
        </w:tc>
      </w:tr>
      <w:tr w:rsidR="004E7AD0" w:rsidRPr="001E4596" w14:paraId="50081107"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2BC7491"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No methanol binder formulation </w:t>
            </w:r>
            <w:r w:rsidRPr="001E4596">
              <w:rPr>
                <w:color w:val="000000"/>
                <w:sz w:val="18"/>
                <w:szCs w:val="18"/>
                <w:vertAlign w:val="superscript"/>
              </w:rPr>
              <w:t>c</w:t>
            </w:r>
            <w:r w:rsidRPr="001E4596">
              <w:rPr>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hideMark/>
          </w:tcPr>
          <w:p w14:paraId="42D0D90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58" w:type="dxa"/>
            <w:tcBorders>
              <w:top w:val="nil"/>
              <w:left w:val="nil"/>
              <w:bottom w:val="single" w:sz="4" w:space="0" w:color="auto"/>
              <w:right w:val="single" w:sz="4" w:space="0" w:color="auto"/>
            </w:tcBorders>
            <w:shd w:val="clear" w:color="auto" w:fill="auto"/>
            <w:noWrap/>
            <w:hideMark/>
          </w:tcPr>
          <w:p w14:paraId="6122F99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172" w:type="dxa"/>
            <w:tcBorders>
              <w:top w:val="nil"/>
              <w:left w:val="nil"/>
              <w:bottom w:val="single" w:sz="4" w:space="0" w:color="auto"/>
              <w:right w:val="single" w:sz="4" w:space="0" w:color="auto"/>
            </w:tcBorders>
            <w:shd w:val="clear" w:color="auto" w:fill="auto"/>
            <w:noWrap/>
            <w:hideMark/>
          </w:tcPr>
          <w:p w14:paraId="15CD44F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06" w:type="dxa"/>
            <w:tcBorders>
              <w:top w:val="nil"/>
              <w:left w:val="nil"/>
              <w:bottom w:val="single" w:sz="4" w:space="0" w:color="auto"/>
              <w:right w:val="single" w:sz="4" w:space="0" w:color="auto"/>
            </w:tcBorders>
            <w:shd w:val="clear" w:color="auto" w:fill="auto"/>
            <w:noWrap/>
            <w:hideMark/>
          </w:tcPr>
          <w:p w14:paraId="7EDA581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19717CD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31CDFC2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464E12D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3C34C8C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r>
      <w:tr w:rsidR="004E7AD0" w:rsidRPr="001E4596" w14:paraId="6A6D536B"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608207FE"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C.  Create information</w:t>
            </w:r>
          </w:p>
        </w:tc>
        <w:tc>
          <w:tcPr>
            <w:tcW w:w="1170" w:type="dxa"/>
            <w:tcBorders>
              <w:top w:val="nil"/>
              <w:left w:val="nil"/>
              <w:bottom w:val="single" w:sz="4" w:space="0" w:color="auto"/>
              <w:right w:val="single" w:sz="4" w:space="0" w:color="auto"/>
            </w:tcBorders>
            <w:shd w:val="clear" w:color="auto" w:fill="auto"/>
            <w:noWrap/>
            <w:hideMark/>
          </w:tcPr>
          <w:p w14:paraId="77797BE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4B</w:t>
            </w:r>
          </w:p>
        </w:tc>
        <w:tc>
          <w:tcPr>
            <w:tcW w:w="1258" w:type="dxa"/>
            <w:tcBorders>
              <w:top w:val="nil"/>
              <w:left w:val="nil"/>
              <w:bottom w:val="single" w:sz="4" w:space="0" w:color="auto"/>
              <w:right w:val="single" w:sz="4" w:space="0" w:color="auto"/>
            </w:tcBorders>
            <w:shd w:val="clear" w:color="auto" w:fill="auto"/>
            <w:noWrap/>
            <w:hideMark/>
          </w:tcPr>
          <w:p w14:paraId="0A943F7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74528DC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1E158F7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C2E8ED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12AC58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0E92D8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C8376B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19EBFE4C"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F261805"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D.  Gather existing information</w:t>
            </w:r>
          </w:p>
        </w:tc>
        <w:tc>
          <w:tcPr>
            <w:tcW w:w="1170" w:type="dxa"/>
            <w:tcBorders>
              <w:top w:val="nil"/>
              <w:left w:val="nil"/>
              <w:bottom w:val="single" w:sz="4" w:space="0" w:color="auto"/>
              <w:right w:val="single" w:sz="4" w:space="0" w:color="auto"/>
            </w:tcBorders>
            <w:shd w:val="clear" w:color="auto" w:fill="auto"/>
            <w:noWrap/>
            <w:hideMark/>
          </w:tcPr>
          <w:p w14:paraId="7374641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4B</w:t>
            </w:r>
          </w:p>
        </w:tc>
        <w:tc>
          <w:tcPr>
            <w:tcW w:w="1258" w:type="dxa"/>
            <w:tcBorders>
              <w:top w:val="nil"/>
              <w:left w:val="nil"/>
              <w:bottom w:val="single" w:sz="4" w:space="0" w:color="auto"/>
              <w:right w:val="single" w:sz="4" w:space="0" w:color="auto"/>
            </w:tcBorders>
            <w:shd w:val="clear" w:color="auto" w:fill="auto"/>
            <w:noWrap/>
            <w:hideMark/>
          </w:tcPr>
          <w:p w14:paraId="53308BF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87652D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3E546F8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48473FB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7064601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5C741E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838E66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26FAFF84"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D876D46"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E.  Write report</w:t>
            </w:r>
          </w:p>
        </w:tc>
        <w:tc>
          <w:tcPr>
            <w:tcW w:w="1170" w:type="dxa"/>
            <w:tcBorders>
              <w:top w:val="nil"/>
              <w:left w:val="nil"/>
              <w:bottom w:val="single" w:sz="4" w:space="0" w:color="auto"/>
              <w:right w:val="single" w:sz="4" w:space="0" w:color="auto"/>
            </w:tcBorders>
            <w:shd w:val="clear" w:color="auto" w:fill="auto"/>
            <w:noWrap/>
            <w:hideMark/>
          </w:tcPr>
          <w:p w14:paraId="1F77CAB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4B</w:t>
            </w:r>
          </w:p>
        </w:tc>
        <w:tc>
          <w:tcPr>
            <w:tcW w:w="1258" w:type="dxa"/>
            <w:tcBorders>
              <w:top w:val="nil"/>
              <w:left w:val="nil"/>
              <w:bottom w:val="single" w:sz="4" w:space="0" w:color="auto"/>
              <w:right w:val="single" w:sz="4" w:space="0" w:color="auto"/>
            </w:tcBorders>
            <w:shd w:val="clear" w:color="auto" w:fill="auto"/>
            <w:noWrap/>
            <w:hideMark/>
          </w:tcPr>
          <w:p w14:paraId="51A9398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6410E8D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7C0DF5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D45BE2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379D20E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204415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184B976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1C164425"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62922EE" w14:textId="77777777" w:rsidR="001E4596" w:rsidRPr="001E4596" w:rsidRDefault="001E4596" w:rsidP="004636BE">
            <w:pPr>
              <w:widowControl/>
              <w:autoSpaceDE/>
              <w:autoSpaceDN/>
              <w:adjustRightInd/>
              <w:rPr>
                <w:color w:val="000000"/>
                <w:sz w:val="18"/>
                <w:szCs w:val="18"/>
              </w:rPr>
            </w:pPr>
            <w:r w:rsidRPr="001E4596">
              <w:rPr>
                <w:color w:val="000000"/>
                <w:sz w:val="18"/>
                <w:szCs w:val="18"/>
              </w:rPr>
              <w:t xml:space="preserve">     Initial notification of applicability</w:t>
            </w:r>
            <w:r w:rsidR="00BF2C38">
              <w:rPr>
                <w:color w:val="000000"/>
                <w:sz w:val="18"/>
                <w:szCs w:val="18"/>
              </w:rPr>
              <w:t xml:space="preserve"> </w:t>
            </w:r>
            <w:r w:rsidR="00AD3610">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732DABD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258" w:type="dxa"/>
            <w:tcBorders>
              <w:top w:val="nil"/>
              <w:left w:val="nil"/>
              <w:bottom w:val="single" w:sz="4" w:space="0" w:color="auto"/>
              <w:right w:val="single" w:sz="4" w:space="0" w:color="auto"/>
            </w:tcBorders>
            <w:shd w:val="clear" w:color="auto" w:fill="auto"/>
            <w:noWrap/>
            <w:hideMark/>
          </w:tcPr>
          <w:p w14:paraId="3A2778A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174D8FF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306" w:type="dxa"/>
            <w:tcBorders>
              <w:top w:val="nil"/>
              <w:left w:val="nil"/>
              <w:bottom w:val="single" w:sz="4" w:space="0" w:color="auto"/>
              <w:right w:val="single" w:sz="4" w:space="0" w:color="auto"/>
            </w:tcBorders>
            <w:shd w:val="clear" w:color="auto" w:fill="auto"/>
            <w:noWrap/>
            <w:hideMark/>
          </w:tcPr>
          <w:p w14:paraId="1599C28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46C8011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01DFBA7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7F00FD2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63FDD661"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r>
      <w:tr w:rsidR="004E7AD0" w:rsidRPr="001E4596" w14:paraId="7CDE6EC8"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D41116A"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Notification of compliance status</w:t>
            </w:r>
          </w:p>
        </w:tc>
        <w:tc>
          <w:tcPr>
            <w:tcW w:w="1170" w:type="dxa"/>
            <w:tcBorders>
              <w:top w:val="nil"/>
              <w:left w:val="nil"/>
              <w:bottom w:val="single" w:sz="4" w:space="0" w:color="auto"/>
              <w:right w:val="single" w:sz="4" w:space="0" w:color="auto"/>
            </w:tcBorders>
            <w:shd w:val="clear" w:color="auto" w:fill="auto"/>
            <w:noWrap/>
            <w:hideMark/>
          </w:tcPr>
          <w:p w14:paraId="6445DE6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258" w:type="dxa"/>
            <w:tcBorders>
              <w:top w:val="nil"/>
              <w:left w:val="nil"/>
              <w:bottom w:val="single" w:sz="4" w:space="0" w:color="auto"/>
              <w:right w:val="single" w:sz="4" w:space="0" w:color="auto"/>
            </w:tcBorders>
            <w:shd w:val="clear" w:color="auto" w:fill="auto"/>
            <w:noWrap/>
            <w:hideMark/>
          </w:tcPr>
          <w:p w14:paraId="67721FE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203E14B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4</w:t>
            </w:r>
          </w:p>
        </w:tc>
        <w:tc>
          <w:tcPr>
            <w:tcW w:w="1306" w:type="dxa"/>
            <w:tcBorders>
              <w:top w:val="nil"/>
              <w:left w:val="nil"/>
              <w:bottom w:val="single" w:sz="4" w:space="0" w:color="auto"/>
              <w:right w:val="single" w:sz="4" w:space="0" w:color="auto"/>
            </w:tcBorders>
            <w:shd w:val="clear" w:color="auto" w:fill="auto"/>
            <w:noWrap/>
            <w:hideMark/>
          </w:tcPr>
          <w:p w14:paraId="08AD94B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062FCB7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729E300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39A68B6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453E2A02"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r>
      <w:tr w:rsidR="004E7AD0" w:rsidRPr="001E4596" w14:paraId="07483F8B"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C4CE99C" w14:textId="77777777" w:rsidR="001E4596" w:rsidRPr="001E4596" w:rsidRDefault="00193905" w:rsidP="001E4596">
            <w:pPr>
              <w:widowControl/>
              <w:autoSpaceDE/>
              <w:autoSpaceDN/>
              <w:adjustRightInd/>
              <w:rPr>
                <w:color w:val="000000"/>
                <w:sz w:val="18"/>
                <w:szCs w:val="18"/>
              </w:rPr>
            </w:pPr>
            <w:r>
              <w:rPr>
                <w:color w:val="000000"/>
                <w:sz w:val="18"/>
                <w:szCs w:val="18"/>
              </w:rPr>
              <w:t xml:space="preserve">     </w:t>
            </w:r>
            <w:r w:rsidR="001E4596" w:rsidRPr="001E4596">
              <w:rPr>
                <w:color w:val="000000"/>
                <w:sz w:val="18"/>
                <w:szCs w:val="18"/>
              </w:rPr>
              <w:t>Deviations report</w:t>
            </w:r>
          </w:p>
        </w:tc>
        <w:tc>
          <w:tcPr>
            <w:tcW w:w="1170" w:type="dxa"/>
            <w:tcBorders>
              <w:top w:val="nil"/>
              <w:left w:val="nil"/>
              <w:bottom w:val="single" w:sz="4" w:space="0" w:color="auto"/>
              <w:right w:val="single" w:sz="4" w:space="0" w:color="auto"/>
            </w:tcBorders>
            <w:shd w:val="clear" w:color="auto" w:fill="auto"/>
            <w:noWrap/>
            <w:hideMark/>
          </w:tcPr>
          <w:p w14:paraId="2DAB08B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258" w:type="dxa"/>
            <w:tcBorders>
              <w:top w:val="nil"/>
              <w:left w:val="nil"/>
              <w:bottom w:val="single" w:sz="4" w:space="0" w:color="auto"/>
              <w:right w:val="single" w:sz="4" w:space="0" w:color="auto"/>
            </w:tcBorders>
            <w:shd w:val="clear" w:color="auto" w:fill="auto"/>
            <w:noWrap/>
            <w:hideMark/>
          </w:tcPr>
          <w:p w14:paraId="157A6F3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1509217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306" w:type="dxa"/>
            <w:tcBorders>
              <w:top w:val="nil"/>
              <w:left w:val="nil"/>
              <w:bottom w:val="single" w:sz="4" w:space="0" w:color="auto"/>
              <w:right w:val="single" w:sz="4" w:space="0" w:color="auto"/>
            </w:tcBorders>
            <w:shd w:val="clear" w:color="auto" w:fill="auto"/>
            <w:noWrap/>
            <w:hideMark/>
          </w:tcPr>
          <w:p w14:paraId="1A55AA9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172</w:t>
            </w:r>
          </w:p>
        </w:tc>
        <w:tc>
          <w:tcPr>
            <w:tcW w:w="1214" w:type="dxa"/>
            <w:tcBorders>
              <w:top w:val="nil"/>
              <w:left w:val="nil"/>
              <w:bottom w:val="single" w:sz="4" w:space="0" w:color="auto"/>
              <w:right w:val="single" w:sz="4" w:space="0" w:color="auto"/>
            </w:tcBorders>
            <w:shd w:val="clear" w:color="auto" w:fill="auto"/>
            <w:noWrap/>
            <w:hideMark/>
          </w:tcPr>
          <w:p w14:paraId="637D82C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172</w:t>
            </w:r>
          </w:p>
        </w:tc>
        <w:tc>
          <w:tcPr>
            <w:tcW w:w="1350" w:type="dxa"/>
            <w:tcBorders>
              <w:top w:val="nil"/>
              <w:left w:val="nil"/>
              <w:bottom w:val="single" w:sz="4" w:space="0" w:color="auto"/>
              <w:right w:val="single" w:sz="4" w:space="0" w:color="auto"/>
            </w:tcBorders>
            <w:shd w:val="clear" w:color="auto" w:fill="auto"/>
            <w:noWrap/>
            <w:hideMark/>
          </w:tcPr>
          <w:p w14:paraId="610FAB3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8.60</w:t>
            </w:r>
          </w:p>
        </w:tc>
        <w:tc>
          <w:tcPr>
            <w:tcW w:w="1260" w:type="dxa"/>
            <w:tcBorders>
              <w:top w:val="nil"/>
              <w:left w:val="nil"/>
              <w:bottom w:val="single" w:sz="4" w:space="0" w:color="auto"/>
              <w:right w:val="single" w:sz="4" w:space="0" w:color="auto"/>
            </w:tcBorders>
            <w:shd w:val="clear" w:color="auto" w:fill="auto"/>
            <w:noWrap/>
            <w:hideMark/>
          </w:tcPr>
          <w:p w14:paraId="312763E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17.20</w:t>
            </w:r>
          </w:p>
        </w:tc>
        <w:tc>
          <w:tcPr>
            <w:tcW w:w="1260" w:type="dxa"/>
            <w:tcBorders>
              <w:top w:val="nil"/>
              <w:left w:val="nil"/>
              <w:bottom w:val="single" w:sz="4" w:space="0" w:color="auto"/>
              <w:right w:val="single" w:sz="4" w:space="0" w:color="auto"/>
            </w:tcBorders>
            <w:shd w:val="clear" w:color="auto" w:fill="auto"/>
            <w:noWrap/>
            <w:hideMark/>
          </w:tcPr>
          <w:p w14:paraId="4F30340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$19,365.14</w:t>
            </w:r>
          </w:p>
        </w:tc>
      </w:tr>
      <w:tr w:rsidR="004E7AD0" w:rsidRPr="001E4596" w14:paraId="33885F8A"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9BA72E9" w14:textId="77777777" w:rsidR="001E4596" w:rsidRPr="001E4596" w:rsidRDefault="001E4596" w:rsidP="00B25DD7">
            <w:pPr>
              <w:widowControl/>
              <w:autoSpaceDE/>
              <w:autoSpaceDN/>
              <w:adjustRightInd/>
              <w:rPr>
                <w:color w:val="000000"/>
                <w:sz w:val="18"/>
                <w:szCs w:val="18"/>
              </w:rPr>
            </w:pPr>
            <w:r w:rsidRPr="001E4596">
              <w:rPr>
                <w:color w:val="000000"/>
                <w:sz w:val="18"/>
                <w:szCs w:val="18"/>
              </w:rPr>
              <w:t xml:space="preserve">     Notification of</w:t>
            </w:r>
            <w:r w:rsidR="00B25DD7">
              <w:rPr>
                <w:color w:val="000000"/>
                <w:sz w:val="18"/>
                <w:szCs w:val="18"/>
              </w:rPr>
              <w:t xml:space="preserve"> </w:t>
            </w:r>
            <w:r w:rsidRPr="001E4596">
              <w:rPr>
                <w:color w:val="000000"/>
                <w:sz w:val="18"/>
                <w:szCs w:val="18"/>
              </w:rPr>
              <w:t>construction/reconstruction</w:t>
            </w:r>
          </w:p>
        </w:tc>
        <w:tc>
          <w:tcPr>
            <w:tcW w:w="1170" w:type="dxa"/>
            <w:tcBorders>
              <w:top w:val="nil"/>
              <w:left w:val="nil"/>
              <w:bottom w:val="single" w:sz="4" w:space="0" w:color="auto"/>
              <w:right w:val="single" w:sz="4" w:space="0" w:color="auto"/>
            </w:tcBorders>
            <w:shd w:val="clear" w:color="auto" w:fill="auto"/>
            <w:noWrap/>
            <w:hideMark/>
          </w:tcPr>
          <w:p w14:paraId="00D7566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601B37C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F380FF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4C90B8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5FCD59D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3FBA44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7DA339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18F96AF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4E5A7CA0"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1C60F9F"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Notification of anticipated startup</w:t>
            </w:r>
          </w:p>
        </w:tc>
        <w:tc>
          <w:tcPr>
            <w:tcW w:w="1170" w:type="dxa"/>
            <w:tcBorders>
              <w:top w:val="nil"/>
              <w:left w:val="nil"/>
              <w:bottom w:val="single" w:sz="4" w:space="0" w:color="auto"/>
              <w:right w:val="single" w:sz="4" w:space="0" w:color="auto"/>
            </w:tcBorders>
            <w:shd w:val="clear" w:color="auto" w:fill="auto"/>
            <w:noWrap/>
            <w:hideMark/>
          </w:tcPr>
          <w:p w14:paraId="7651FC1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4241A49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6B54671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20047BB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670B97C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42CA041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B0B773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1E94DC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C32B17B"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06BE716" w14:textId="77777777" w:rsidR="001E4596" w:rsidRPr="001E4596" w:rsidRDefault="001E4596" w:rsidP="001E4596">
            <w:pPr>
              <w:widowControl/>
              <w:autoSpaceDE/>
              <w:autoSpaceDN/>
              <w:adjustRightInd/>
              <w:rPr>
                <w:color w:val="000000"/>
                <w:sz w:val="18"/>
                <w:szCs w:val="18"/>
              </w:rPr>
            </w:pPr>
            <w:r w:rsidRPr="001E4596">
              <w:rPr>
                <w:color w:val="000000"/>
                <w:sz w:val="18"/>
                <w:szCs w:val="18"/>
              </w:rPr>
              <w:lastRenderedPageBreak/>
              <w:t xml:space="preserve">     Notification of actual startup</w:t>
            </w:r>
          </w:p>
        </w:tc>
        <w:tc>
          <w:tcPr>
            <w:tcW w:w="1170" w:type="dxa"/>
            <w:tcBorders>
              <w:top w:val="nil"/>
              <w:left w:val="nil"/>
              <w:bottom w:val="single" w:sz="4" w:space="0" w:color="auto"/>
              <w:right w:val="single" w:sz="4" w:space="0" w:color="auto"/>
            </w:tcBorders>
            <w:shd w:val="clear" w:color="auto" w:fill="auto"/>
            <w:noWrap/>
            <w:hideMark/>
          </w:tcPr>
          <w:p w14:paraId="468CEC1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274B0C6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528622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94A409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09DCE0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30F6D53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85E689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8DE1E0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4EB5BDEB"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6FCFABB3" w14:textId="77777777" w:rsidR="001E4596" w:rsidRPr="001E4596" w:rsidRDefault="00925070" w:rsidP="00695804">
            <w:pPr>
              <w:widowControl/>
              <w:autoSpaceDE/>
              <w:autoSpaceDN/>
              <w:adjustRightInd/>
              <w:rPr>
                <w:color w:val="000000"/>
                <w:sz w:val="18"/>
                <w:szCs w:val="18"/>
              </w:rPr>
            </w:pPr>
            <w:r>
              <w:rPr>
                <w:color w:val="000000"/>
                <w:sz w:val="18"/>
                <w:szCs w:val="18"/>
              </w:rPr>
              <w:t xml:space="preserve">      </w:t>
            </w:r>
            <w:r w:rsidR="001E4596" w:rsidRPr="001E4596">
              <w:rPr>
                <w:color w:val="000000"/>
                <w:sz w:val="18"/>
                <w:szCs w:val="18"/>
              </w:rPr>
              <w:t xml:space="preserve">Notification of </w:t>
            </w:r>
            <w:r w:rsidR="00695804">
              <w:rPr>
                <w:color w:val="000000"/>
                <w:sz w:val="18"/>
                <w:szCs w:val="18"/>
              </w:rPr>
              <w:t xml:space="preserve">foundry reclassification </w:t>
            </w:r>
            <w:r w:rsidR="00BC0A83" w:rsidRPr="00824FF3">
              <w:rPr>
                <w:color w:val="000000"/>
                <w:sz w:val="18"/>
                <w:szCs w:val="18"/>
                <w:vertAlign w:val="superscript"/>
              </w:rPr>
              <w:t>e</w:t>
            </w:r>
          </w:p>
        </w:tc>
        <w:tc>
          <w:tcPr>
            <w:tcW w:w="1170" w:type="dxa"/>
            <w:tcBorders>
              <w:top w:val="nil"/>
              <w:left w:val="nil"/>
              <w:bottom w:val="single" w:sz="4" w:space="0" w:color="auto"/>
              <w:right w:val="single" w:sz="4" w:space="0" w:color="auto"/>
            </w:tcBorders>
            <w:shd w:val="clear" w:color="auto" w:fill="auto"/>
            <w:noWrap/>
            <w:hideMark/>
          </w:tcPr>
          <w:p w14:paraId="0CFAE126" w14:textId="77777777" w:rsidR="001E4596" w:rsidRPr="001E4596" w:rsidRDefault="00695804" w:rsidP="001E4596">
            <w:pPr>
              <w:widowControl/>
              <w:autoSpaceDE/>
              <w:autoSpaceDN/>
              <w:adjustRightInd/>
              <w:jc w:val="center"/>
              <w:rPr>
                <w:color w:val="000000"/>
                <w:sz w:val="18"/>
                <w:szCs w:val="18"/>
              </w:rPr>
            </w:pPr>
            <w:r>
              <w:rPr>
                <w:color w:val="000000"/>
                <w:sz w:val="18"/>
                <w:szCs w:val="18"/>
              </w:rPr>
              <w:t>1</w:t>
            </w:r>
          </w:p>
        </w:tc>
        <w:tc>
          <w:tcPr>
            <w:tcW w:w="1258" w:type="dxa"/>
            <w:tcBorders>
              <w:top w:val="nil"/>
              <w:left w:val="nil"/>
              <w:bottom w:val="single" w:sz="4" w:space="0" w:color="auto"/>
              <w:right w:val="single" w:sz="4" w:space="0" w:color="auto"/>
            </w:tcBorders>
            <w:shd w:val="clear" w:color="auto" w:fill="auto"/>
            <w:noWrap/>
            <w:hideMark/>
          </w:tcPr>
          <w:p w14:paraId="0F9C30A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r w:rsidR="00695804">
              <w:rPr>
                <w:color w:val="000000"/>
                <w:sz w:val="18"/>
                <w:szCs w:val="18"/>
              </w:rPr>
              <w:t>0</w:t>
            </w:r>
          </w:p>
        </w:tc>
        <w:tc>
          <w:tcPr>
            <w:tcW w:w="1172" w:type="dxa"/>
            <w:tcBorders>
              <w:top w:val="nil"/>
              <w:left w:val="nil"/>
              <w:bottom w:val="single" w:sz="4" w:space="0" w:color="auto"/>
              <w:right w:val="single" w:sz="4" w:space="0" w:color="auto"/>
            </w:tcBorders>
            <w:shd w:val="clear" w:color="auto" w:fill="auto"/>
            <w:noWrap/>
            <w:hideMark/>
          </w:tcPr>
          <w:p w14:paraId="7603DCFF" w14:textId="77777777" w:rsidR="001E4596" w:rsidRPr="001E4596" w:rsidRDefault="00695804" w:rsidP="001E4596">
            <w:pPr>
              <w:widowControl/>
              <w:autoSpaceDE/>
              <w:autoSpaceDN/>
              <w:adjustRightInd/>
              <w:jc w:val="center"/>
              <w:rPr>
                <w:color w:val="000000"/>
                <w:sz w:val="18"/>
                <w:szCs w:val="18"/>
              </w:rPr>
            </w:pPr>
            <w:r>
              <w:rPr>
                <w:color w:val="000000"/>
                <w:sz w:val="18"/>
                <w:szCs w:val="18"/>
              </w:rPr>
              <w:t>0</w:t>
            </w:r>
            <w:r w:rsidR="001E4596"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0D420A6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r w:rsidR="00695804">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39964E03" w14:textId="77777777" w:rsidR="001E4596" w:rsidRPr="001E4596" w:rsidRDefault="00695804" w:rsidP="001E4596">
            <w:pPr>
              <w:widowControl/>
              <w:autoSpaceDE/>
              <w:autoSpaceDN/>
              <w:adjustRightInd/>
              <w:jc w:val="center"/>
              <w:rPr>
                <w:color w:val="000000"/>
                <w:sz w:val="18"/>
                <w:szCs w:val="18"/>
              </w:rPr>
            </w:pPr>
            <w:r>
              <w:rPr>
                <w:color w:val="000000"/>
                <w:sz w:val="18"/>
                <w:szCs w:val="18"/>
              </w:rPr>
              <w:t>0</w:t>
            </w:r>
            <w:r w:rsidR="001E4596"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563BAA32" w14:textId="77777777" w:rsidR="001E4596" w:rsidRPr="001E4596" w:rsidRDefault="00695804" w:rsidP="001E4596">
            <w:pPr>
              <w:widowControl/>
              <w:autoSpaceDE/>
              <w:autoSpaceDN/>
              <w:adjustRightInd/>
              <w:jc w:val="center"/>
              <w:rPr>
                <w:color w:val="000000"/>
                <w:sz w:val="18"/>
                <w:szCs w:val="18"/>
              </w:rPr>
            </w:pPr>
            <w:r>
              <w:rPr>
                <w:color w:val="000000"/>
                <w:sz w:val="18"/>
                <w:szCs w:val="18"/>
              </w:rPr>
              <w:t>0</w:t>
            </w:r>
            <w:r w:rsidR="001E4596"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9FD2996" w14:textId="77777777" w:rsidR="001E4596" w:rsidRPr="001E4596" w:rsidRDefault="00695804" w:rsidP="001E4596">
            <w:pPr>
              <w:widowControl/>
              <w:autoSpaceDE/>
              <w:autoSpaceDN/>
              <w:adjustRightInd/>
              <w:jc w:val="center"/>
              <w:rPr>
                <w:color w:val="000000"/>
                <w:sz w:val="18"/>
                <w:szCs w:val="18"/>
              </w:rPr>
            </w:pPr>
            <w:r>
              <w:rPr>
                <w:color w:val="000000"/>
                <w:sz w:val="18"/>
                <w:szCs w:val="18"/>
              </w:rPr>
              <w:t>0</w:t>
            </w:r>
            <w:r w:rsidR="001E4596"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10314F23" w14:textId="77777777" w:rsidR="001E4596" w:rsidRPr="001E4596" w:rsidRDefault="00695804" w:rsidP="001E4596">
            <w:pPr>
              <w:widowControl/>
              <w:autoSpaceDE/>
              <w:autoSpaceDN/>
              <w:adjustRightInd/>
              <w:jc w:val="center"/>
              <w:rPr>
                <w:color w:val="000000"/>
                <w:sz w:val="18"/>
                <w:szCs w:val="18"/>
              </w:rPr>
            </w:pPr>
            <w:r>
              <w:rPr>
                <w:color w:val="000000"/>
                <w:sz w:val="18"/>
                <w:szCs w:val="18"/>
              </w:rPr>
              <w:t>$0</w:t>
            </w:r>
            <w:r w:rsidR="001E4596" w:rsidRPr="001E4596">
              <w:rPr>
                <w:color w:val="000000"/>
                <w:sz w:val="18"/>
                <w:szCs w:val="18"/>
              </w:rPr>
              <w:t xml:space="preserve">  </w:t>
            </w:r>
          </w:p>
        </w:tc>
      </w:tr>
      <w:tr w:rsidR="004E7AD0" w:rsidRPr="001E4596" w14:paraId="6BE9D7B4"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2D43AFCC"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Request for compliance extension</w:t>
            </w:r>
          </w:p>
        </w:tc>
        <w:tc>
          <w:tcPr>
            <w:tcW w:w="1170" w:type="dxa"/>
            <w:tcBorders>
              <w:top w:val="nil"/>
              <w:left w:val="nil"/>
              <w:bottom w:val="single" w:sz="4" w:space="0" w:color="auto"/>
              <w:right w:val="single" w:sz="4" w:space="0" w:color="auto"/>
            </w:tcBorders>
            <w:shd w:val="clear" w:color="auto" w:fill="auto"/>
            <w:noWrap/>
            <w:hideMark/>
          </w:tcPr>
          <w:p w14:paraId="18BBED4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7C8A207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5A0C827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2CF61E9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78FF8CD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7ECC2BF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79BE89C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1DB961C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2E02FEEF"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504F341" w14:textId="77777777" w:rsidR="001E4596" w:rsidRPr="001E4596" w:rsidRDefault="001E4596" w:rsidP="005002DF">
            <w:pPr>
              <w:widowControl/>
              <w:autoSpaceDE/>
              <w:autoSpaceDN/>
              <w:adjustRightInd/>
              <w:rPr>
                <w:color w:val="000000"/>
                <w:sz w:val="18"/>
                <w:szCs w:val="18"/>
              </w:rPr>
            </w:pPr>
            <w:r w:rsidRPr="001E4596">
              <w:rPr>
                <w:color w:val="000000"/>
                <w:sz w:val="18"/>
                <w:szCs w:val="18"/>
              </w:rPr>
              <w:t xml:space="preserve">     Notification of </w:t>
            </w:r>
            <w:r w:rsidR="000B5842">
              <w:rPr>
                <w:color w:val="000000"/>
                <w:sz w:val="18"/>
                <w:szCs w:val="18"/>
              </w:rPr>
              <w:t xml:space="preserve">repeat of </w:t>
            </w:r>
            <w:r w:rsidRPr="001E4596">
              <w:rPr>
                <w:color w:val="000000"/>
                <w:sz w:val="18"/>
                <w:szCs w:val="18"/>
              </w:rPr>
              <w:t>performance test</w:t>
            </w:r>
          </w:p>
        </w:tc>
        <w:tc>
          <w:tcPr>
            <w:tcW w:w="1170" w:type="dxa"/>
            <w:tcBorders>
              <w:top w:val="nil"/>
              <w:left w:val="nil"/>
              <w:bottom w:val="single" w:sz="4" w:space="0" w:color="auto"/>
              <w:right w:val="single" w:sz="4" w:space="0" w:color="auto"/>
            </w:tcBorders>
            <w:shd w:val="clear" w:color="auto" w:fill="auto"/>
            <w:noWrap/>
            <w:hideMark/>
          </w:tcPr>
          <w:p w14:paraId="29F4B698" w14:textId="77777777" w:rsidR="001E4596" w:rsidRPr="001E4596" w:rsidRDefault="001E4596" w:rsidP="005002DF">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2C0D9E9E" w14:textId="77777777" w:rsidR="001E4596" w:rsidRPr="001E4596" w:rsidRDefault="001E4596" w:rsidP="005002DF">
            <w:pPr>
              <w:widowControl/>
              <w:autoSpaceDE/>
              <w:autoSpaceDN/>
              <w:adjustRightInd/>
              <w:jc w:val="center"/>
              <w:rPr>
                <w:color w:val="000000"/>
                <w:sz w:val="18"/>
                <w:szCs w:val="18"/>
              </w:rPr>
            </w:pPr>
          </w:p>
        </w:tc>
        <w:tc>
          <w:tcPr>
            <w:tcW w:w="1172" w:type="dxa"/>
            <w:tcBorders>
              <w:top w:val="nil"/>
              <w:left w:val="nil"/>
              <w:bottom w:val="single" w:sz="4" w:space="0" w:color="auto"/>
              <w:right w:val="single" w:sz="4" w:space="0" w:color="auto"/>
            </w:tcBorders>
            <w:shd w:val="clear" w:color="auto" w:fill="auto"/>
            <w:noWrap/>
            <w:hideMark/>
          </w:tcPr>
          <w:p w14:paraId="218ACC1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64C587F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08FF071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3AC00C2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749FAF6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D18DDD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5EB85A8D"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43FAE666"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Site specific test plan</w:t>
            </w:r>
          </w:p>
        </w:tc>
        <w:tc>
          <w:tcPr>
            <w:tcW w:w="1170" w:type="dxa"/>
            <w:tcBorders>
              <w:top w:val="nil"/>
              <w:left w:val="nil"/>
              <w:bottom w:val="single" w:sz="4" w:space="0" w:color="auto"/>
              <w:right w:val="single" w:sz="4" w:space="0" w:color="auto"/>
            </w:tcBorders>
            <w:shd w:val="clear" w:color="auto" w:fill="auto"/>
            <w:noWrap/>
            <w:hideMark/>
          </w:tcPr>
          <w:p w14:paraId="0B65AD2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56B0595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465FD32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6533EDE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143BCC3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5515D3A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166D6E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14E950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165A87C2"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6176BCB8"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Notification of performance evaluation</w:t>
            </w:r>
          </w:p>
        </w:tc>
        <w:tc>
          <w:tcPr>
            <w:tcW w:w="1170" w:type="dxa"/>
            <w:tcBorders>
              <w:top w:val="nil"/>
              <w:left w:val="nil"/>
              <w:bottom w:val="single" w:sz="4" w:space="0" w:color="auto"/>
              <w:right w:val="single" w:sz="4" w:space="0" w:color="auto"/>
            </w:tcBorders>
            <w:shd w:val="clear" w:color="auto" w:fill="auto"/>
            <w:noWrap/>
            <w:hideMark/>
          </w:tcPr>
          <w:p w14:paraId="2332D57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7033B19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A30974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0528DCF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0BB16C2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308E38F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B2CCCD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0BB8E9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7ED4909A"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2A16E0D7"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Quality assurance plan for CEMS/COMS</w:t>
            </w:r>
          </w:p>
        </w:tc>
        <w:tc>
          <w:tcPr>
            <w:tcW w:w="1170" w:type="dxa"/>
            <w:tcBorders>
              <w:top w:val="nil"/>
              <w:left w:val="nil"/>
              <w:bottom w:val="single" w:sz="4" w:space="0" w:color="auto"/>
              <w:right w:val="single" w:sz="4" w:space="0" w:color="auto"/>
            </w:tcBorders>
            <w:shd w:val="clear" w:color="auto" w:fill="auto"/>
            <w:noWrap/>
            <w:hideMark/>
          </w:tcPr>
          <w:p w14:paraId="4ABC56E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365E714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602C5B5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20B96C2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0475FF1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3DC6D0D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F45D11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4745B0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DFA8AC5"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BBC5038"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NESHAP waiver request</w:t>
            </w:r>
          </w:p>
        </w:tc>
        <w:tc>
          <w:tcPr>
            <w:tcW w:w="1170" w:type="dxa"/>
            <w:tcBorders>
              <w:top w:val="nil"/>
              <w:left w:val="nil"/>
              <w:bottom w:val="single" w:sz="4" w:space="0" w:color="auto"/>
              <w:right w:val="single" w:sz="4" w:space="0" w:color="auto"/>
            </w:tcBorders>
            <w:shd w:val="clear" w:color="auto" w:fill="auto"/>
            <w:noWrap/>
            <w:hideMark/>
          </w:tcPr>
          <w:p w14:paraId="425E39F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33E215A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365F44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959E3C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0883E67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472C49D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91A110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80B20E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4B33C5C8"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FAA98A2"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Startup, shutdown, and malfunction plan/reports</w:t>
            </w:r>
          </w:p>
        </w:tc>
        <w:tc>
          <w:tcPr>
            <w:tcW w:w="1170" w:type="dxa"/>
            <w:tcBorders>
              <w:top w:val="nil"/>
              <w:left w:val="nil"/>
              <w:bottom w:val="single" w:sz="4" w:space="0" w:color="auto"/>
              <w:right w:val="single" w:sz="4" w:space="0" w:color="auto"/>
            </w:tcBorders>
            <w:shd w:val="clear" w:color="auto" w:fill="auto"/>
            <w:noWrap/>
            <w:hideMark/>
          </w:tcPr>
          <w:p w14:paraId="0EAE5C7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521D098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3F028B6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5FA9E93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1463FEA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5B2D1E3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CEC094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362BD91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56CF830E"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C376A9E"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     Semiannual excess emissions reports</w:t>
            </w:r>
          </w:p>
        </w:tc>
        <w:tc>
          <w:tcPr>
            <w:tcW w:w="1170" w:type="dxa"/>
            <w:tcBorders>
              <w:top w:val="nil"/>
              <w:left w:val="nil"/>
              <w:bottom w:val="single" w:sz="4" w:space="0" w:color="auto"/>
              <w:right w:val="single" w:sz="4" w:space="0" w:color="auto"/>
            </w:tcBorders>
            <w:shd w:val="clear" w:color="auto" w:fill="auto"/>
            <w:noWrap/>
            <w:hideMark/>
          </w:tcPr>
          <w:p w14:paraId="1501E48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04A8BA3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57FC285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FA48E6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66F929B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7FC13E6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3383936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9BA2FF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DA290E3"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1E385E0" w14:textId="77777777" w:rsidR="001E4596" w:rsidRPr="001E4596" w:rsidRDefault="001E4596" w:rsidP="001E4596">
            <w:pPr>
              <w:widowControl/>
              <w:autoSpaceDE/>
              <w:autoSpaceDN/>
              <w:adjustRightInd/>
              <w:rPr>
                <w:b/>
                <w:bCs/>
                <w:i/>
                <w:iCs/>
                <w:color w:val="000000"/>
                <w:sz w:val="18"/>
                <w:szCs w:val="18"/>
              </w:rPr>
            </w:pPr>
            <w:r w:rsidRPr="001E4596">
              <w:rPr>
                <w:b/>
                <w:bCs/>
                <w:i/>
                <w:iCs/>
                <w:color w:val="000000"/>
                <w:sz w:val="18"/>
                <w:szCs w:val="18"/>
              </w:rPr>
              <w:t>Subtotal for Reporting Requirements</w:t>
            </w:r>
          </w:p>
        </w:tc>
        <w:tc>
          <w:tcPr>
            <w:tcW w:w="1170" w:type="dxa"/>
            <w:tcBorders>
              <w:top w:val="nil"/>
              <w:left w:val="nil"/>
              <w:bottom w:val="single" w:sz="4" w:space="0" w:color="auto"/>
              <w:right w:val="single" w:sz="4" w:space="0" w:color="auto"/>
            </w:tcBorders>
            <w:shd w:val="clear" w:color="auto" w:fill="auto"/>
            <w:noWrap/>
            <w:hideMark/>
          </w:tcPr>
          <w:p w14:paraId="4093E1C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58" w:type="dxa"/>
            <w:tcBorders>
              <w:top w:val="nil"/>
              <w:left w:val="nil"/>
              <w:bottom w:val="single" w:sz="4" w:space="0" w:color="auto"/>
              <w:right w:val="single" w:sz="4" w:space="0" w:color="auto"/>
            </w:tcBorders>
            <w:shd w:val="clear" w:color="auto" w:fill="auto"/>
            <w:noWrap/>
            <w:hideMark/>
          </w:tcPr>
          <w:p w14:paraId="04487AD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6B9E2A4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2DC8D64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3824" w:type="dxa"/>
            <w:gridSpan w:val="3"/>
            <w:tcBorders>
              <w:top w:val="single" w:sz="4" w:space="0" w:color="auto"/>
              <w:left w:val="nil"/>
              <w:bottom w:val="single" w:sz="4" w:space="0" w:color="auto"/>
              <w:right w:val="single" w:sz="4" w:space="0" w:color="000000"/>
            </w:tcBorders>
            <w:shd w:val="clear" w:color="auto" w:fill="auto"/>
            <w:noWrap/>
            <w:hideMark/>
          </w:tcPr>
          <w:p w14:paraId="0CD0948C" w14:textId="77777777" w:rsidR="001E4596" w:rsidRPr="001E4596" w:rsidRDefault="00FD0DB1" w:rsidP="001E2716">
            <w:pPr>
              <w:widowControl/>
              <w:autoSpaceDE/>
              <w:autoSpaceDN/>
              <w:adjustRightInd/>
              <w:jc w:val="center"/>
              <w:rPr>
                <w:b/>
                <w:bCs/>
                <w:i/>
                <w:iCs/>
                <w:color w:val="000000"/>
                <w:sz w:val="18"/>
                <w:szCs w:val="18"/>
              </w:rPr>
            </w:pPr>
            <w:r>
              <w:rPr>
                <w:b/>
                <w:bCs/>
                <w:i/>
                <w:iCs/>
                <w:color w:val="000000"/>
                <w:sz w:val="18"/>
                <w:szCs w:val="18"/>
              </w:rPr>
              <w:t>1,</w:t>
            </w:r>
            <w:r w:rsidR="001E2716">
              <w:rPr>
                <w:b/>
                <w:bCs/>
                <w:i/>
                <w:iCs/>
                <w:color w:val="000000"/>
                <w:sz w:val="18"/>
                <w:szCs w:val="18"/>
              </w:rPr>
              <w:t>464</w:t>
            </w:r>
          </w:p>
        </w:tc>
        <w:tc>
          <w:tcPr>
            <w:tcW w:w="1260" w:type="dxa"/>
            <w:tcBorders>
              <w:top w:val="nil"/>
              <w:left w:val="nil"/>
              <w:bottom w:val="single" w:sz="4" w:space="0" w:color="auto"/>
              <w:right w:val="single" w:sz="4" w:space="0" w:color="auto"/>
            </w:tcBorders>
            <w:shd w:val="clear" w:color="auto" w:fill="auto"/>
            <w:noWrap/>
            <w:hideMark/>
          </w:tcPr>
          <w:p w14:paraId="38DF67EC" w14:textId="77777777" w:rsidR="001E4596" w:rsidRPr="001E4596" w:rsidRDefault="001E2716" w:rsidP="001E4596">
            <w:pPr>
              <w:widowControl/>
              <w:autoSpaceDE/>
              <w:autoSpaceDN/>
              <w:adjustRightInd/>
              <w:jc w:val="center"/>
              <w:rPr>
                <w:b/>
                <w:bCs/>
                <w:i/>
                <w:iCs/>
                <w:color w:val="000000"/>
                <w:sz w:val="18"/>
                <w:szCs w:val="18"/>
              </w:rPr>
            </w:pPr>
            <w:r>
              <w:rPr>
                <w:b/>
                <w:bCs/>
                <w:i/>
                <w:iCs/>
                <w:color w:val="000000"/>
                <w:sz w:val="18"/>
                <w:szCs w:val="18"/>
              </w:rPr>
              <w:t>$143,302.01</w:t>
            </w:r>
          </w:p>
        </w:tc>
      </w:tr>
      <w:tr w:rsidR="0051098C" w:rsidRPr="001E4596" w14:paraId="7A6161A1" w14:textId="77777777" w:rsidTr="00FB308C">
        <w:trPr>
          <w:gridAfter w:val="1"/>
          <w:wAfter w:w="1380" w:type="dxa"/>
          <w:trHeight w:val="300"/>
          <w:jc w:val="center"/>
        </w:trPr>
        <w:tc>
          <w:tcPr>
            <w:tcW w:w="56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09D5199"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 xml:space="preserve">5.  Recordkeeping Requirements </w:t>
            </w:r>
          </w:p>
        </w:tc>
        <w:tc>
          <w:tcPr>
            <w:tcW w:w="1172" w:type="dxa"/>
            <w:tcBorders>
              <w:top w:val="nil"/>
              <w:left w:val="nil"/>
              <w:bottom w:val="single" w:sz="4" w:space="0" w:color="auto"/>
              <w:right w:val="single" w:sz="4" w:space="0" w:color="auto"/>
            </w:tcBorders>
            <w:shd w:val="clear" w:color="auto" w:fill="auto"/>
            <w:noWrap/>
            <w:hideMark/>
          </w:tcPr>
          <w:p w14:paraId="7E501B3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6232105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35AA768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7931D5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11D8B6A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1E49CD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25545D20"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4EB5DEB"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A.  Read instructions</w:t>
            </w:r>
          </w:p>
        </w:tc>
        <w:tc>
          <w:tcPr>
            <w:tcW w:w="1170" w:type="dxa"/>
            <w:tcBorders>
              <w:top w:val="nil"/>
              <w:left w:val="nil"/>
              <w:bottom w:val="single" w:sz="4" w:space="0" w:color="auto"/>
              <w:right w:val="single" w:sz="4" w:space="0" w:color="auto"/>
            </w:tcBorders>
            <w:shd w:val="clear" w:color="auto" w:fill="auto"/>
            <w:noWrap/>
            <w:hideMark/>
          </w:tcPr>
          <w:p w14:paraId="547EC0B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4A</w:t>
            </w:r>
          </w:p>
        </w:tc>
        <w:tc>
          <w:tcPr>
            <w:tcW w:w="1258" w:type="dxa"/>
            <w:tcBorders>
              <w:top w:val="nil"/>
              <w:left w:val="nil"/>
              <w:bottom w:val="single" w:sz="4" w:space="0" w:color="auto"/>
              <w:right w:val="single" w:sz="4" w:space="0" w:color="auto"/>
            </w:tcBorders>
            <w:shd w:val="clear" w:color="auto" w:fill="auto"/>
            <w:noWrap/>
            <w:hideMark/>
          </w:tcPr>
          <w:p w14:paraId="1DB4C74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3B4D1C7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184929B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49D2255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1DEEC4C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C01030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7DDD13F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368C4667"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0855F7B"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B.  Plan activities</w:t>
            </w:r>
          </w:p>
        </w:tc>
        <w:tc>
          <w:tcPr>
            <w:tcW w:w="1170" w:type="dxa"/>
            <w:tcBorders>
              <w:top w:val="nil"/>
              <w:left w:val="nil"/>
              <w:bottom w:val="single" w:sz="4" w:space="0" w:color="auto"/>
              <w:right w:val="single" w:sz="4" w:space="0" w:color="auto"/>
            </w:tcBorders>
            <w:shd w:val="clear" w:color="auto" w:fill="auto"/>
            <w:noWrap/>
            <w:hideMark/>
          </w:tcPr>
          <w:p w14:paraId="07ACB6C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4A</w:t>
            </w:r>
          </w:p>
        </w:tc>
        <w:tc>
          <w:tcPr>
            <w:tcW w:w="1258" w:type="dxa"/>
            <w:tcBorders>
              <w:top w:val="nil"/>
              <w:left w:val="nil"/>
              <w:bottom w:val="single" w:sz="4" w:space="0" w:color="auto"/>
              <w:right w:val="single" w:sz="4" w:space="0" w:color="auto"/>
            </w:tcBorders>
            <w:shd w:val="clear" w:color="auto" w:fill="auto"/>
            <w:noWrap/>
            <w:hideMark/>
          </w:tcPr>
          <w:p w14:paraId="07EC692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138BB36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716D1D0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020057E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6238632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83F9D4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B82087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6BA2C92"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E75B097"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C.  Implement activities</w:t>
            </w:r>
          </w:p>
        </w:tc>
        <w:tc>
          <w:tcPr>
            <w:tcW w:w="1170" w:type="dxa"/>
            <w:tcBorders>
              <w:top w:val="nil"/>
              <w:left w:val="nil"/>
              <w:bottom w:val="single" w:sz="4" w:space="0" w:color="auto"/>
              <w:right w:val="single" w:sz="4" w:space="0" w:color="auto"/>
            </w:tcBorders>
            <w:shd w:val="clear" w:color="auto" w:fill="auto"/>
            <w:noWrap/>
            <w:hideMark/>
          </w:tcPr>
          <w:p w14:paraId="44045C2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See 4A</w:t>
            </w:r>
          </w:p>
        </w:tc>
        <w:tc>
          <w:tcPr>
            <w:tcW w:w="1258" w:type="dxa"/>
            <w:tcBorders>
              <w:top w:val="nil"/>
              <w:left w:val="nil"/>
              <w:bottom w:val="single" w:sz="4" w:space="0" w:color="auto"/>
              <w:right w:val="single" w:sz="4" w:space="0" w:color="auto"/>
            </w:tcBorders>
            <w:shd w:val="clear" w:color="auto" w:fill="auto"/>
            <w:noWrap/>
            <w:hideMark/>
          </w:tcPr>
          <w:p w14:paraId="7650596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3837DD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667F99D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483CB24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5B9129D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6AFEC5D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4AF9A84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69A681F7"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0F4CC963"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D   Develop record system</w:t>
            </w:r>
            <w:r w:rsidRPr="001E4596">
              <w:rPr>
                <w:b/>
                <w:bCs/>
                <w:color w:val="000000"/>
                <w:sz w:val="18"/>
                <w:szCs w:val="18"/>
                <w:vertAlign w:val="superscript"/>
              </w:rPr>
              <w:t xml:space="preserve"> </w:t>
            </w:r>
          </w:p>
        </w:tc>
        <w:tc>
          <w:tcPr>
            <w:tcW w:w="1170" w:type="dxa"/>
            <w:tcBorders>
              <w:top w:val="nil"/>
              <w:left w:val="nil"/>
              <w:bottom w:val="single" w:sz="4" w:space="0" w:color="auto"/>
              <w:right w:val="single" w:sz="4" w:space="0" w:color="auto"/>
            </w:tcBorders>
            <w:shd w:val="clear" w:color="auto" w:fill="auto"/>
            <w:noWrap/>
            <w:hideMark/>
          </w:tcPr>
          <w:p w14:paraId="0FD6A77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258" w:type="dxa"/>
            <w:tcBorders>
              <w:top w:val="nil"/>
              <w:left w:val="nil"/>
              <w:bottom w:val="single" w:sz="4" w:space="0" w:color="auto"/>
              <w:right w:val="single" w:sz="4" w:space="0" w:color="auto"/>
            </w:tcBorders>
            <w:shd w:val="clear" w:color="auto" w:fill="auto"/>
            <w:noWrap/>
            <w:hideMark/>
          </w:tcPr>
          <w:p w14:paraId="38E36B8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07A0F81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306" w:type="dxa"/>
            <w:tcBorders>
              <w:top w:val="nil"/>
              <w:left w:val="nil"/>
              <w:bottom w:val="single" w:sz="4" w:space="0" w:color="auto"/>
              <w:right w:val="single" w:sz="4" w:space="0" w:color="auto"/>
            </w:tcBorders>
            <w:shd w:val="clear" w:color="auto" w:fill="auto"/>
            <w:noWrap/>
            <w:hideMark/>
          </w:tcPr>
          <w:p w14:paraId="4559EF88"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26470D33"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0ED21A5F"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2D4A74DF"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1C7257FF" w14:textId="77777777" w:rsidR="001E4596" w:rsidRPr="001E4596" w:rsidRDefault="00FD0DB1" w:rsidP="001E4596">
            <w:pPr>
              <w:widowControl/>
              <w:autoSpaceDE/>
              <w:autoSpaceDN/>
              <w:adjustRightInd/>
              <w:jc w:val="center"/>
              <w:rPr>
                <w:color w:val="000000"/>
                <w:sz w:val="18"/>
                <w:szCs w:val="18"/>
              </w:rPr>
            </w:pPr>
            <w:r>
              <w:rPr>
                <w:color w:val="000000"/>
                <w:sz w:val="18"/>
                <w:szCs w:val="18"/>
              </w:rPr>
              <w:t>$0</w:t>
            </w:r>
          </w:p>
        </w:tc>
      </w:tr>
      <w:tr w:rsidR="004E7AD0" w:rsidRPr="001E4596" w14:paraId="1B6220AE"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33D4C0A4"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E.  Time to enter information</w:t>
            </w:r>
            <w:r w:rsidRPr="001E4596">
              <w:rPr>
                <w:color w:val="000000"/>
                <w:sz w:val="18"/>
                <w:szCs w:val="18"/>
                <w:vertAlign w:val="superscript"/>
              </w:rPr>
              <w:t xml:space="preserve"> </w:t>
            </w:r>
          </w:p>
        </w:tc>
        <w:tc>
          <w:tcPr>
            <w:tcW w:w="1170" w:type="dxa"/>
            <w:tcBorders>
              <w:top w:val="nil"/>
              <w:left w:val="nil"/>
              <w:bottom w:val="single" w:sz="4" w:space="0" w:color="auto"/>
              <w:right w:val="single" w:sz="4" w:space="0" w:color="auto"/>
            </w:tcBorders>
            <w:shd w:val="clear" w:color="auto" w:fill="auto"/>
            <w:noWrap/>
            <w:hideMark/>
          </w:tcPr>
          <w:p w14:paraId="03EF1A3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0.1</w:t>
            </w:r>
          </w:p>
        </w:tc>
        <w:tc>
          <w:tcPr>
            <w:tcW w:w="1258" w:type="dxa"/>
            <w:tcBorders>
              <w:top w:val="nil"/>
              <w:left w:val="nil"/>
              <w:bottom w:val="single" w:sz="4" w:space="0" w:color="auto"/>
              <w:right w:val="single" w:sz="4" w:space="0" w:color="auto"/>
            </w:tcBorders>
            <w:shd w:val="clear" w:color="auto" w:fill="auto"/>
            <w:noWrap/>
            <w:hideMark/>
          </w:tcPr>
          <w:p w14:paraId="06CE54A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52</w:t>
            </w:r>
          </w:p>
        </w:tc>
        <w:tc>
          <w:tcPr>
            <w:tcW w:w="1172" w:type="dxa"/>
            <w:tcBorders>
              <w:top w:val="nil"/>
              <w:left w:val="nil"/>
              <w:bottom w:val="single" w:sz="4" w:space="0" w:color="auto"/>
              <w:right w:val="single" w:sz="4" w:space="0" w:color="auto"/>
            </w:tcBorders>
            <w:shd w:val="clear" w:color="auto" w:fill="auto"/>
            <w:noWrap/>
            <w:hideMark/>
          </w:tcPr>
          <w:p w14:paraId="349250E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5.2</w:t>
            </w:r>
          </w:p>
        </w:tc>
        <w:tc>
          <w:tcPr>
            <w:tcW w:w="1306" w:type="dxa"/>
            <w:tcBorders>
              <w:top w:val="nil"/>
              <w:left w:val="nil"/>
              <w:bottom w:val="single" w:sz="4" w:space="0" w:color="auto"/>
              <w:right w:val="single" w:sz="4" w:space="0" w:color="auto"/>
            </w:tcBorders>
            <w:shd w:val="clear" w:color="auto" w:fill="auto"/>
            <w:noWrap/>
            <w:hideMark/>
          </w:tcPr>
          <w:p w14:paraId="6C3582C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344</w:t>
            </w:r>
          </w:p>
        </w:tc>
        <w:tc>
          <w:tcPr>
            <w:tcW w:w="1214" w:type="dxa"/>
            <w:tcBorders>
              <w:top w:val="nil"/>
              <w:left w:val="nil"/>
              <w:bottom w:val="single" w:sz="4" w:space="0" w:color="auto"/>
              <w:right w:val="single" w:sz="4" w:space="0" w:color="auto"/>
            </w:tcBorders>
            <w:shd w:val="clear" w:color="auto" w:fill="auto"/>
            <w:noWrap/>
            <w:hideMark/>
          </w:tcPr>
          <w:p w14:paraId="5BE7119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1,788.8</w:t>
            </w:r>
          </w:p>
        </w:tc>
        <w:tc>
          <w:tcPr>
            <w:tcW w:w="1350" w:type="dxa"/>
            <w:tcBorders>
              <w:top w:val="nil"/>
              <w:left w:val="nil"/>
              <w:bottom w:val="single" w:sz="4" w:space="0" w:color="auto"/>
              <w:right w:val="single" w:sz="4" w:space="0" w:color="auto"/>
            </w:tcBorders>
            <w:shd w:val="clear" w:color="auto" w:fill="auto"/>
            <w:noWrap/>
            <w:hideMark/>
          </w:tcPr>
          <w:p w14:paraId="4A9AAD1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89.44</w:t>
            </w:r>
          </w:p>
        </w:tc>
        <w:tc>
          <w:tcPr>
            <w:tcW w:w="1260" w:type="dxa"/>
            <w:tcBorders>
              <w:top w:val="nil"/>
              <w:left w:val="nil"/>
              <w:bottom w:val="single" w:sz="4" w:space="0" w:color="auto"/>
              <w:right w:val="single" w:sz="4" w:space="0" w:color="auto"/>
            </w:tcBorders>
            <w:shd w:val="clear" w:color="auto" w:fill="auto"/>
            <w:noWrap/>
            <w:hideMark/>
          </w:tcPr>
          <w:p w14:paraId="2AEF200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178.88</w:t>
            </w:r>
          </w:p>
        </w:tc>
        <w:tc>
          <w:tcPr>
            <w:tcW w:w="1260" w:type="dxa"/>
            <w:tcBorders>
              <w:top w:val="nil"/>
              <w:left w:val="nil"/>
              <w:bottom w:val="single" w:sz="4" w:space="0" w:color="auto"/>
              <w:right w:val="single" w:sz="4" w:space="0" w:color="auto"/>
            </w:tcBorders>
            <w:shd w:val="clear" w:color="auto" w:fill="auto"/>
            <w:noWrap/>
            <w:hideMark/>
          </w:tcPr>
          <w:p w14:paraId="32AC69C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$201,397.41</w:t>
            </w:r>
          </w:p>
        </w:tc>
      </w:tr>
      <w:tr w:rsidR="004E7AD0" w:rsidRPr="001E4596" w14:paraId="41828E52"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E8C6797" w14:textId="77777777" w:rsidR="001E4596" w:rsidRPr="001E4596" w:rsidRDefault="001E4596" w:rsidP="001E4596">
            <w:pPr>
              <w:widowControl/>
              <w:autoSpaceDE/>
              <w:autoSpaceDN/>
              <w:adjustRightInd/>
              <w:rPr>
                <w:color w:val="000000"/>
                <w:sz w:val="18"/>
                <w:szCs w:val="18"/>
              </w:rPr>
            </w:pPr>
            <w:r w:rsidRPr="001E4596">
              <w:rPr>
                <w:color w:val="000000"/>
                <w:sz w:val="18"/>
                <w:szCs w:val="18"/>
              </w:rPr>
              <w:t>F.  Time to transmit or disclose information</w:t>
            </w:r>
          </w:p>
        </w:tc>
        <w:tc>
          <w:tcPr>
            <w:tcW w:w="1170" w:type="dxa"/>
            <w:tcBorders>
              <w:top w:val="nil"/>
              <w:left w:val="nil"/>
              <w:bottom w:val="single" w:sz="4" w:space="0" w:color="auto"/>
              <w:right w:val="single" w:sz="4" w:space="0" w:color="auto"/>
            </w:tcBorders>
            <w:shd w:val="clear" w:color="auto" w:fill="auto"/>
            <w:noWrap/>
            <w:hideMark/>
          </w:tcPr>
          <w:p w14:paraId="0B6EBE1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0.25</w:t>
            </w:r>
          </w:p>
        </w:tc>
        <w:tc>
          <w:tcPr>
            <w:tcW w:w="1258" w:type="dxa"/>
            <w:tcBorders>
              <w:top w:val="nil"/>
              <w:left w:val="nil"/>
              <w:bottom w:val="single" w:sz="4" w:space="0" w:color="auto"/>
              <w:right w:val="single" w:sz="4" w:space="0" w:color="auto"/>
            </w:tcBorders>
            <w:shd w:val="clear" w:color="auto" w:fill="auto"/>
            <w:noWrap/>
            <w:hideMark/>
          </w:tcPr>
          <w:p w14:paraId="327E13C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172" w:type="dxa"/>
            <w:tcBorders>
              <w:top w:val="nil"/>
              <w:left w:val="nil"/>
              <w:bottom w:val="single" w:sz="4" w:space="0" w:color="auto"/>
              <w:right w:val="single" w:sz="4" w:space="0" w:color="auto"/>
            </w:tcBorders>
            <w:shd w:val="clear" w:color="auto" w:fill="auto"/>
            <w:noWrap/>
            <w:hideMark/>
          </w:tcPr>
          <w:p w14:paraId="29C87F7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0.5</w:t>
            </w:r>
          </w:p>
        </w:tc>
        <w:tc>
          <w:tcPr>
            <w:tcW w:w="1306" w:type="dxa"/>
            <w:tcBorders>
              <w:top w:val="nil"/>
              <w:left w:val="nil"/>
              <w:bottom w:val="single" w:sz="4" w:space="0" w:color="auto"/>
              <w:right w:val="single" w:sz="4" w:space="0" w:color="auto"/>
            </w:tcBorders>
            <w:shd w:val="clear" w:color="auto" w:fill="auto"/>
            <w:noWrap/>
            <w:hideMark/>
          </w:tcPr>
          <w:p w14:paraId="0BCF0CD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344</w:t>
            </w:r>
          </w:p>
        </w:tc>
        <w:tc>
          <w:tcPr>
            <w:tcW w:w="1214" w:type="dxa"/>
            <w:tcBorders>
              <w:top w:val="nil"/>
              <w:left w:val="nil"/>
              <w:bottom w:val="single" w:sz="4" w:space="0" w:color="auto"/>
              <w:right w:val="single" w:sz="4" w:space="0" w:color="auto"/>
            </w:tcBorders>
            <w:shd w:val="clear" w:color="auto" w:fill="auto"/>
            <w:noWrap/>
            <w:hideMark/>
          </w:tcPr>
          <w:p w14:paraId="212B68D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172</w:t>
            </w:r>
          </w:p>
        </w:tc>
        <w:tc>
          <w:tcPr>
            <w:tcW w:w="1350" w:type="dxa"/>
            <w:tcBorders>
              <w:top w:val="nil"/>
              <w:left w:val="nil"/>
              <w:bottom w:val="single" w:sz="4" w:space="0" w:color="auto"/>
              <w:right w:val="single" w:sz="4" w:space="0" w:color="auto"/>
            </w:tcBorders>
            <w:shd w:val="clear" w:color="auto" w:fill="auto"/>
            <w:noWrap/>
            <w:hideMark/>
          </w:tcPr>
          <w:p w14:paraId="1961114A"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8.60</w:t>
            </w:r>
          </w:p>
        </w:tc>
        <w:tc>
          <w:tcPr>
            <w:tcW w:w="1260" w:type="dxa"/>
            <w:tcBorders>
              <w:top w:val="nil"/>
              <w:left w:val="nil"/>
              <w:bottom w:val="single" w:sz="4" w:space="0" w:color="auto"/>
              <w:right w:val="single" w:sz="4" w:space="0" w:color="auto"/>
            </w:tcBorders>
            <w:shd w:val="clear" w:color="auto" w:fill="auto"/>
            <w:noWrap/>
            <w:hideMark/>
          </w:tcPr>
          <w:p w14:paraId="3BE104E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17.20</w:t>
            </w:r>
          </w:p>
        </w:tc>
        <w:tc>
          <w:tcPr>
            <w:tcW w:w="1260" w:type="dxa"/>
            <w:tcBorders>
              <w:top w:val="nil"/>
              <w:left w:val="nil"/>
              <w:bottom w:val="single" w:sz="4" w:space="0" w:color="auto"/>
              <w:right w:val="single" w:sz="4" w:space="0" w:color="auto"/>
            </w:tcBorders>
            <w:shd w:val="clear" w:color="auto" w:fill="auto"/>
            <w:noWrap/>
            <w:hideMark/>
          </w:tcPr>
          <w:p w14:paraId="42869EB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$19,365.14</w:t>
            </w:r>
          </w:p>
        </w:tc>
      </w:tr>
      <w:tr w:rsidR="004E7AD0" w:rsidRPr="001E4596" w14:paraId="2564560E"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489AA519" w14:textId="77777777" w:rsidR="001E4596" w:rsidRPr="001E4596" w:rsidRDefault="001E4596" w:rsidP="00712B3E">
            <w:pPr>
              <w:widowControl/>
              <w:autoSpaceDE/>
              <w:autoSpaceDN/>
              <w:adjustRightInd/>
              <w:rPr>
                <w:color w:val="000000"/>
                <w:sz w:val="18"/>
                <w:szCs w:val="18"/>
              </w:rPr>
            </w:pPr>
            <w:r w:rsidRPr="001E4596">
              <w:rPr>
                <w:color w:val="000000"/>
                <w:sz w:val="18"/>
                <w:szCs w:val="18"/>
              </w:rPr>
              <w:t>G.  Time to adjust existing ways</w:t>
            </w:r>
            <w:r w:rsidR="00BF2C38">
              <w:rPr>
                <w:color w:val="000000"/>
                <w:sz w:val="18"/>
                <w:szCs w:val="18"/>
              </w:rPr>
              <w:t xml:space="preserve"> </w:t>
            </w:r>
            <w:r w:rsidR="00AD3610">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6FBC8A9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258" w:type="dxa"/>
            <w:tcBorders>
              <w:top w:val="nil"/>
              <w:left w:val="nil"/>
              <w:bottom w:val="single" w:sz="4" w:space="0" w:color="auto"/>
              <w:right w:val="single" w:sz="4" w:space="0" w:color="auto"/>
            </w:tcBorders>
            <w:shd w:val="clear" w:color="auto" w:fill="auto"/>
            <w:noWrap/>
            <w:hideMark/>
          </w:tcPr>
          <w:p w14:paraId="2F1DD33E"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1</w:t>
            </w:r>
          </w:p>
        </w:tc>
        <w:tc>
          <w:tcPr>
            <w:tcW w:w="1172" w:type="dxa"/>
            <w:tcBorders>
              <w:top w:val="nil"/>
              <w:left w:val="nil"/>
              <w:bottom w:val="single" w:sz="4" w:space="0" w:color="auto"/>
              <w:right w:val="single" w:sz="4" w:space="0" w:color="auto"/>
            </w:tcBorders>
            <w:shd w:val="clear" w:color="auto" w:fill="auto"/>
            <w:noWrap/>
            <w:hideMark/>
          </w:tcPr>
          <w:p w14:paraId="263DCC43"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2</w:t>
            </w:r>
          </w:p>
        </w:tc>
        <w:tc>
          <w:tcPr>
            <w:tcW w:w="1306" w:type="dxa"/>
            <w:tcBorders>
              <w:top w:val="nil"/>
              <w:left w:val="nil"/>
              <w:bottom w:val="single" w:sz="4" w:space="0" w:color="auto"/>
              <w:right w:val="single" w:sz="4" w:space="0" w:color="auto"/>
            </w:tcBorders>
            <w:shd w:val="clear" w:color="auto" w:fill="auto"/>
            <w:noWrap/>
            <w:hideMark/>
          </w:tcPr>
          <w:p w14:paraId="2BD1FEE8"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14" w:type="dxa"/>
            <w:tcBorders>
              <w:top w:val="nil"/>
              <w:left w:val="nil"/>
              <w:bottom w:val="single" w:sz="4" w:space="0" w:color="auto"/>
              <w:right w:val="single" w:sz="4" w:space="0" w:color="auto"/>
            </w:tcBorders>
            <w:shd w:val="clear" w:color="auto" w:fill="auto"/>
            <w:noWrap/>
            <w:hideMark/>
          </w:tcPr>
          <w:p w14:paraId="322CD895"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350" w:type="dxa"/>
            <w:tcBorders>
              <w:top w:val="nil"/>
              <w:left w:val="nil"/>
              <w:bottom w:val="single" w:sz="4" w:space="0" w:color="auto"/>
              <w:right w:val="single" w:sz="4" w:space="0" w:color="auto"/>
            </w:tcBorders>
            <w:shd w:val="clear" w:color="auto" w:fill="auto"/>
            <w:noWrap/>
            <w:hideMark/>
          </w:tcPr>
          <w:p w14:paraId="7D7D9ED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5743D90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0</w:t>
            </w:r>
          </w:p>
        </w:tc>
        <w:tc>
          <w:tcPr>
            <w:tcW w:w="1260" w:type="dxa"/>
            <w:tcBorders>
              <w:top w:val="nil"/>
              <w:left w:val="nil"/>
              <w:bottom w:val="single" w:sz="4" w:space="0" w:color="auto"/>
              <w:right w:val="single" w:sz="4" w:space="0" w:color="auto"/>
            </w:tcBorders>
            <w:shd w:val="clear" w:color="auto" w:fill="auto"/>
            <w:noWrap/>
            <w:hideMark/>
          </w:tcPr>
          <w:p w14:paraId="60EAA90E" w14:textId="77777777" w:rsidR="001E4596" w:rsidRPr="001E4596" w:rsidRDefault="00936F0C" w:rsidP="001E4596">
            <w:pPr>
              <w:widowControl/>
              <w:autoSpaceDE/>
              <w:autoSpaceDN/>
              <w:adjustRightInd/>
              <w:jc w:val="center"/>
              <w:rPr>
                <w:color w:val="000000"/>
                <w:sz w:val="18"/>
                <w:szCs w:val="18"/>
              </w:rPr>
            </w:pPr>
            <w:r>
              <w:rPr>
                <w:color w:val="000000"/>
                <w:sz w:val="18"/>
                <w:szCs w:val="18"/>
              </w:rPr>
              <w:t>$0</w:t>
            </w:r>
          </w:p>
        </w:tc>
      </w:tr>
      <w:tr w:rsidR="004E7AD0" w:rsidRPr="001E4596" w14:paraId="3DFB60B5"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15461401" w14:textId="77777777" w:rsidR="001E4596" w:rsidRPr="001E4596" w:rsidRDefault="001E4596" w:rsidP="004636BE">
            <w:pPr>
              <w:widowControl/>
              <w:autoSpaceDE/>
              <w:autoSpaceDN/>
              <w:adjustRightInd/>
              <w:rPr>
                <w:color w:val="000000"/>
                <w:sz w:val="18"/>
                <w:szCs w:val="18"/>
              </w:rPr>
            </w:pPr>
            <w:r w:rsidRPr="001E4596">
              <w:rPr>
                <w:color w:val="000000"/>
                <w:sz w:val="18"/>
                <w:szCs w:val="18"/>
              </w:rPr>
              <w:t xml:space="preserve">F.  Time to train personnel </w:t>
            </w:r>
            <w:r w:rsidR="00AD3610">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hideMark/>
          </w:tcPr>
          <w:p w14:paraId="3C7A37B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37B7462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D0B69F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09ECDEC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5F2A6A8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7945A3C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7FA8978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01CA03AB"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19BCAD75"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6FB9D253" w14:textId="77777777" w:rsidR="001E4596" w:rsidRPr="001E4596" w:rsidRDefault="001E4596" w:rsidP="001E4596">
            <w:pPr>
              <w:widowControl/>
              <w:autoSpaceDE/>
              <w:autoSpaceDN/>
              <w:adjustRightInd/>
              <w:rPr>
                <w:color w:val="000000"/>
                <w:sz w:val="18"/>
                <w:szCs w:val="18"/>
              </w:rPr>
            </w:pPr>
            <w:r w:rsidRPr="001E4596">
              <w:rPr>
                <w:color w:val="000000"/>
                <w:sz w:val="18"/>
                <w:szCs w:val="18"/>
              </w:rPr>
              <w:lastRenderedPageBreak/>
              <w:t>G.  Time for audits</w:t>
            </w:r>
          </w:p>
        </w:tc>
        <w:tc>
          <w:tcPr>
            <w:tcW w:w="1170" w:type="dxa"/>
            <w:tcBorders>
              <w:top w:val="nil"/>
              <w:left w:val="nil"/>
              <w:bottom w:val="single" w:sz="4" w:space="0" w:color="auto"/>
              <w:right w:val="single" w:sz="4" w:space="0" w:color="auto"/>
            </w:tcBorders>
            <w:shd w:val="clear" w:color="auto" w:fill="auto"/>
            <w:noWrap/>
            <w:hideMark/>
          </w:tcPr>
          <w:p w14:paraId="46C6B170"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N/A</w:t>
            </w:r>
          </w:p>
        </w:tc>
        <w:tc>
          <w:tcPr>
            <w:tcW w:w="1258" w:type="dxa"/>
            <w:tcBorders>
              <w:top w:val="nil"/>
              <w:left w:val="nil"/>
              <w:bottom w:val="single" w:sz="4" w:space="0" w:color="auto"/>
              <w:right w:val="single" w:sz="4" w:space="0" w:color="auto"/>
            </w:tcBorders>
            <w:shd w:val="clear" w:color="auto" w:fill="auto"/>
            <w:noWrap/>
            <w:hideMark/>
          </w:tcPr>
          <w:p w14:paraId="4F91F61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2D9BD456"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4E2DAF3F"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14" w:type="dxa"/>
            <w:tcBorders>
              <w:top w:val="nil"/>
              <w:left w:val="nil"/>
              <w:bottom w:val="single" w:sz="4" w:space="0" w:color="auto"/>
              <w:right w:val="single" w:sz="4" w:space="0" w:color="auto"/>
            </w:tcBorders>
            <w:shd w:val="clear" w:color="auto" w:fill="auto"/>
            <w:noWrap/>
            <w:hideMark/>
          </w:tcPr>
          <w:p w14:paraId="49A8F314"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50" w:type="dxa"/>
            <w:tcBorders>
              <w:top w:val="nil"/>
              <w:left w:val="nil"/>
              <w:bottom w:val="single" w:sz="4" w:space="0" w:color="auto"/>
              <w:right w:val="single" w:sz="4" w:space="0" w:color="auto"/>
            </w:tcBorders>
            <w:shd w:val="clear" w:color="auto" w:fill="auto"/>
            <w:noWrap/>
            <w:hideMark/>
          </w:tcPr>
          <w:p w14:paraId="71823562"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2B46D8C1"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60" w:type="dxa"/>
            <w:tcBorders>
              <w:top w:val="nil"/>
              <w:left w:val="nil"/>
              <w:bottom w:val="single" w:sz="4" w:space="0" w:color="auto"/>
              <w:right w:val="single" w:sz="4" w:space="0" w:color="auto"/>
            </w:tcBorders>
            <w:shd w:val="clear" w:color="auto" w:fill="auto"/>
            <w:noWrap/>
            <w:hideMark/>
          </w:tcPr>
          <w:p w14:paraId="57F62A2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xml:space="preserve">  </w:t>
            </w:r>
          </w:p>
        </w:tc>
      </w:tr>
      <w:tr w:rsidR="004E7AD0" w:rsidRPr="001E4596" w14:paraId="4FF4974F" w14:textId="77777777" w:rsidTr="004E7AD0">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hideMark/>
          </w:tcPr>
          <w:p w14:paraId="76572250" w14:textId="77777777" w:rsidR="001E4596" w:rsidRPr="001E4596" w:rsidRDefault="001E4596" w:rsidP="001E4596">
            <w:pPr>
              <w:widowControl/>
              <w:autoSpaceDE/>
              <w:autoSpaceDN/>
              <w:adjustRightInd/>
              <w:rPr>
                <w:b/>
                <w:bCs/>
                <w:i/>
                <w:iCs/>
                <w:color w:val="000000"/>
                <w:sz w:val="18"/>
                <w:szCs w:val="18"/>
              </w:rPr>
            </w:pPr>
            <w:r w:rsidRPr="001E4596">
              <w:rPr>
                <w:b/>
                <w:bCs/>
                <w:i/>
                <w:iCs/>
                <w:color w:val="000000"/>
                <w:sz w:val="18"/>
                <w:szCs w:val="18"/>
              </w:rPr>
              <w:t>Subtotal for Recordkeeping Requirements</w:t>
            </w:r>
          </w:p>
        </w:tc>
        <w:tc>
          <w:tcPr>
            <w:tcW w:w="1170" w:type="dxa"/>
            <w:tcBorders>
              <w:top w:val="nil"/>
              <w:left w:val="nil"/>
              <w:bottom w:val="single" w:sz="4" w:space="0" w:color="auto"/>
              <w:right w:val="single" w:sz="4" w:space="0" w:color="auto"/>
            </w:tcBorders>
            <w:shd w:val="clear" w:color="auto" w:fill="auto"/>
            <w:noWrap/>
            <w:hideMark/>
          </w:tcPr>
          <w:p w14:paraId="07CC5BD7"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258" w:type="dxa"/>
            <w:tcBorders>
              <w:top w:val="nil"/>
              <w:left w:val="nil"/>
              <w:bottom w:val="single" w:sz="4" w:space="0" w:color="auto"/>
              <w:right w:val="single" w:sz="4" w:space="0" w:color="auto"/>
            </w:tcBorders>
            <w:shd w:val="clear" w:color="auto" w:fill="auto"/>
            <w:noWrap/>
            <w:hideMark/>
          </w:tcPr>
          <w:p w14:paraId="45EBF57C"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172" w:type="dxa"/>
            <w:tcBorders>
              <w:top w:val="nil"/>
              <w:left w:val="nil"/>
              <w:bottom w:val="single" w:sz="4" w:space="0" w:color="auto"/>
              <w:right w:val="single" w:sz="4" w:space="0" w:color="auto"/>
            </w:tcBorders>
            <w:shd w:val="clear" w:color="auto" w:fill="auto"/>
            <w:noWrap/>
            <w:hideMark/>
          </w:tcPr>
          <w:p w14:paraId="08358099"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1306" w:type="dxa"/>
            <w:tcBorders>
              <w:top w:val="nil"/>
              <w:left w:val="nil"/>
              <w:bottom w:val="single" w:sz="4" w:space="0" w:color="auto"/>
              <w:right w:val="single" w:sz="4" w:space="0" w:color="auto"/>
            </w:tcBorders>
            <w:shd w:val="clear" w:color="auto" w:fill="auto"/>
            <w:noWrap/>
            <w:hideMark/>
          </w:tcPr>
          <w:p w14:paraId="07932C4D" w14:textId="77777777" w:rsidR="001E4596" w:rsidRPr="001E4596" w:rsidRDefault="001E4596" w:rsidP="001E4596">
            <w:pPr>
              <w:widowControl/>
              <w:autoSpaceDE/>
              <w:autoSpaceDN/>
              <w:adjustRightInd/>
              <w:jc w:val="center"/>
              <w:rPr>
                <w:color w:val="000000"/>
                <w:sz w:val="18"/>
                <w:szCs w:val="18"/>
              </w:rPr>
            </w:pPr>
            <w:r w:rsidRPr="001E4596">
              <w:rPr>
                <w:color w:val="000000"/>
                <w:sz w:val="18"/>
                <w:szCs w:val="18"/>
              </w:rPr>
              <w:t> </w:t>
            </w:r>
          </w:p>
        </w:tc>
        <w:tc>
          <w:tcPr>
            <w:tcW w:w="3824" w:type="dxa"/>
            <w:gridSpan w:val="3"/>
            <w:tcBorders>
              <w:top w:val="single" w:sz="4" w:space="0" w:color="auto"/>
              <w:left w:val="nil"/>
              <w:bottom w:val="single" w:sz="4" w:space="0" w:color="auto"/>
              <w:right w:val="single" w:sz="4" w:space="0" w:color="000000"/>
            </w:tcBorders>
            <w:shd w:val="clear" w:color="auto" w:fill="auto"/>
            <w:noWrap/>
            <w:hideMark/>
          </w:tcPr>
          <w:p w14:paraId="34173AB9" w14:textId="77777777" w:rsidR="001E4596" w:rsidRPr="001E4596" w:rsidRDefault="00FD0DB1" w:rsidP="001E4596">
            <w:pPr>
              <w:widowControl/>
              <w:autoSpaceDE/>
              <w:autoSpaceDN/>
              <w:adjustRightInd/>
              <w:jc w:val="center"/>
              <w:rPr>
                <w:b/>
                <w:bCs/>
                <w:i/>
                <w:iCs/>
                <w:color w:val="000000"/>
                <w:sz w:val="18"/>
                <w:szCs w:val="18"/>
              </w:rPr>
            </w:pPr>
            <w:r>
              <w:rPr>
                <w:b/>
                <w:bCs/>
                <w:i/>
                <w:iCs/>
                <w:color w:val="000000"/>
                <w:sz w:val="18"/>
                <w:szCs w:val="18"/>
              </w:rPr>
              <w:t>2,255</w:t>
            </w:r>
          </w:p>
        </w:tc>
        <w:tc>
          <w:tcPr>
            <w:tcW w:w="1260" w:type="dxa"/>
            <w:tcBorders>
              <w:top w:val="nil"/>
              <w:left w:val="nil"/>
              <w:bottom w:val="single" w:sz="4" w:space="0" w:color="auto"/>
              <w:right w:val="single" w:sz="4" w:space="0" w:color="auto"/>
            </w:tcBorders>
            <w:shd w:val="clear" w:color="auto" w:fill="auto"/>
            <w:noWrap/>
            <w:hideMark/>
          </w:tcPr>
          <w:p w14:paraId="7A34A03F" w14:textId="77777777" w:rsidR="001E4596" w:rsidRPr="001E4596" w:rsidRDefault="001E4596" w:rsidP="00FD0DB1">
            <w:pPr>
              <w:widowControl/>
              <w:autoSpaceDE/>
              <w:autoSpaceDN/>
              <w:adjustRightInd/>
              <w:jc w:val="center"/>
              <w:rPr>
                <w:b/>
                <w:bCs/>
                <w:i/>
                <w:iCs/>
                <w:color w:val="000000"/>
                <w:sz w:val="18"/>
                <w:szCs w:val="18"/>
              </w:rPr>
            </w:pPr>
            <w:r w:rsidRPr="001E4596">
              <w:rPr>
                <w:b/>
                <w:bCs/>
                <w:i/>
                <w:iCs/>
                <w:color w:val="000000"/>
                <w:sz w:val="18"/>
                <w:szCs w:val="18"/>
              </w:rPr>
              <w:t>$</w:t>
            </w:r>
            <w:r w:rsidR="00FD0DB1">
              <w:rPr>
                <w:b/>
                <w:bCs/>
                <w:i/>
                <w:iCs/>
                <w:color w:val="000000"/>
                <w:sz w:val="18"/>
                <w:szCs w:val="18"/>
              </w:rPr>
              <w:t>220,762.55</w:t>
            </w:r>
          </w:p>
        </w:tc>
      </w:tr>
      <w:tr w:rsidR="0051098C" w:rsidRPr="001E4596" w14:paraId="584ECCC4" w14:textId="77777777" w:rsidTr="00FB308C">
        <w:trPr>
          <w:gridAfter w:val="1"/>
          <w:wAfter w:w="1380" w:type="dxa"/>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755D8671" w14:textId="36B16E00" w:rsidR="001E4596" w:rsidRPr="001E4596" w:rsidRDefault="00BF2C38" w:rsidP="001E4596">
            <w:pPr>
              <w:widowControl/>
              <w:autoSpaceDE/>
              <w:autoSpaceDN/>
              <w:adjustRightInd/>
              <w:rPr>
                <w:b/>
                <w:bCs/>
                <w:color w:val="000000"/>
                <w:sz w:val="18"/>
                <w:szCs w:val="18"/>
              </w:rPr>
            </w:pPr>
            <w:r w:rsidRPr="001E4596">
              <w:rPr>
                <w:b/>
                <w:bCs/>
                <w:color w:val="000000"/>
                <w:sz w:val="16"/>
                <w:szCs w:val="16"/>
              </w:rPr>
              <w:t>TOTAL LABOR BURDEN AND COST</w:t>
            </w:r>
            <w:r w:rsidR="00A12D40">
              <w:rPr>
                <w:b/>
                <w:bCs/>
                <w:color w:val="000000"/>
                <w:sz w:val="16"/>
                <w:szCs w:val="16"/>
              </w:rPr>
              <w:t xml:space="preserve"> (rounded)</w:t>
            </w:r>
            <w:r w:rsidRPr="001E4596" w:rsidDel="00BF2C38">
              <w:rPr>
                <w:b/>
                <w:bCs/>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1FFB879A" w14:textId="77777777" w:rsidR="001E4596" w:rsidRPr="001E4596" w:rsidRDefault="001E4596" w:rsidP="001E4596">
            <w:pPr>
              <w:widowControl/>
              <w:autoSpaceDE/>
              <w:autoSpaceDN/>
              <w:adjustRightInd/>
              <w:jc w:val="center"/>
              <w:rPr>
                <w:b/>
                <w:bCs/>
                <w:color w:val="000000"/>
                <w:sz w:val="18"/>
                <w:szCs w:val="18"/>
              </w:rPr>
            </w:pPr>
            <w:r w:rsidRPr="001E4596">
              <w:rPr>
                <w:b/>
                <w:bCs/>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14:paraId="0F8DDDD0" w14:textId="77777777" w:rsidR="001E4596" w:rsidRPr="001E4596" w:rsidRDefault="001E4596" w:rsidP="001E4596">
            <w:pPr>
              <w:widowControl/>
              <w:autoSpaceDE/>
              <w:autoSpaceDN/>
              <w:adjustRightInd/>
              <w:jc w:val="center"/>
              <w:rPr>
                <w:b/>
                <w:bCs/>
                <w:color w:val="000000"/>
                <w:sz w:val="18"/>
                <w:szCs w:val="18"/>
              </w:rPr>
            </w:pPr>
            <w:r w:rsidRPr="001E4596">
              <w:rPr>
                <w:b/>
                <w:bCs/>
                <w:color w:val="000000"/>
                <w:sz w:val="18"/>
                <w:szCs w:val="1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083373F" w14:textId="77777777" w:rsidR="001E4596" w:rsidRPr="001E4596" w:rsidRDefault="001E4596" w:rsidP="001E4596">
            <w:pPr>
              <w:widowControl/>
              <w:autoSpaceDE/>
              <w:autoSpaceDN/>
              <w:adjustRightInd/>
              <w:jc w:val="center"/>
              <w:rPr>
                <w:b/>
                <w:bCs/>
                <w:color w:val="000000"/>
                <w:sz w:val="18"/>
                <w:szCs w:val="18"/>
              </w:rPr>
            </w:pPr>
            <w:r w:rsidRPr="001E4596">
              <w:rPr>
                <w:b/>
                <w:bCs/>
                <w:color w:val="00000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14:paraId="54EB5F0D" w14:textId="77777777" w:rsidR="001E4596" w:rsidRPr="001E4596" w:rsidRDefault="001E4596" w:rsidP="001E4596">
            <w:pPr>
              <w:widowControl/>
              <w:autoSpaceDE/>
              <w:autoSpaceDN/>
              <w:adjustRightInd/>
              <w:jc w:val="center"/>
              <w:rPr>
                <w:b/>
                <w:bCs/>
                <w:color w:val="000000"/>
                <w:sz w:val="18"/>
                <w:szCs w:val="18"/>
              </w:rPr>
            </w:pPr>
            <w:r w:rsidRPr="001E4596">
              <w:rPr>
                <w:b/>
                <w:bCs/>
                <w:color w:val="000000"/>
                <w:sz w:val="18"/>
                <w:szCs w:val="18"/>
              </w:rPr>
              <w:t> </w:t>
            </w:r>
          </w:p>
        </w:tc>
        <w:tc>
          <w:tcPr>
            <w:tcW w:w="3824" w:type="dxa"/>
            <w:gridSpan w:val="3"/>
            <w:tcBorders>
              <w:top w:val="nil"/>
              <w:left w:val="nil"/>
              <w:bottom w:val="single" w:sz="4" w:space="0" w:color="auto"/>
              <w:right w:val="single" w:sz="4" w:space="0" w:color="auto"/>
            </w:tcBorders>
            <w:shd w:val="clear" w:color="auto" w:fill="auto"/>
            <w:noWrap/>
            <w:vAlign w:val="center"/>
            <w:hideMark/>
          </w:tcPr>
          <w:p w14:paraId="64AA5687" w14:textId="77777777" w:rsidR="001E4596" w:rsidRPr="001E4596" w:rsidRDefault="001E4596" w:rsidP="001E2716">
            <w:pPr>
              <w:widowControl/>
              <w:autoSpaceDE/>
              <w:autoSpaceDN/>
              <w:adjustRightInd/>
              <w:jc w:val="center"/>
              <w:rPr>
                <w:b/>
                <w:bCs/>
                <w:color w:val="000000"/>
                <w:sz w:val="18"/>
                <w:szCs w:val="18"/>
              </w:rPr>
            </w:pPr>
            <w:r w:rsidRPr="001E4596">
              <w:rPr>
                <w:b/>
                <w:bCs/>
                <w:color w:val="000000"/>
                <w:sz w:val="18"/>
                <w:szCs w:val="18"/>
              </w:rPr>
              <w:t>3,</w:t>
            </w:r>
            <w:r w:rsidR="001E2716">
              <w:rPr>
                <w:b/>
                <w:bCs/>
                <w:color w:val="000000"/>
                <w:sz w:val="18"/>
                <w:szCs w:val="18"/>
              </w:rPr>
              <w:t>719</w:t>
            </w:r>
          </w:p>
        </w:tc>
        <w:tc>
          <w:tcPr>
            <w:tcW w:w="1260" w:type="dxa"/>
            <w:tcBorders>
              <w:top w:val="nil"/>
              <w:left w:val="nil"/>
              <w:bottom w:val="single" w:sz="4" w:space="0" w:color="auto"/>
              <w:right w:val="single" w:sz="4" w:space="0" w:color="auto"/>
            </w:tcBorders>
            <w:shd w:val="clear" w:color="auto" w:fill="auto"/>
            <w:noWrap/>
            <w:vAlign w:val="center"/>
            <w:hideMark/>
          </w:tcPr>
          <w:p w14:paraId="75C66CF4" w14:textId="77777777" w:rsidR="001E4596" w:rsidRPr="001E4596" w:rsidRDefault="001E2716" w:rsidP="001E4596">
            <w:pPr>
              <w:widowControl/>
              <w:autoSpaceDE/>
              <w:autoSpaceDN/>
              <w:adjustRightInd/>
              <w:jc w:val="center"/>
              <w:rPr>
                <w:b/>
                <w:bCs/>
                <w:color w:val="000000"/>
                <w:sz w:val="18"/>
                <w:szCs w:val="18"/>
              </w:rPr>
            </w:pPr>
            <w:r>
              <w:rPr>
                <w:b/>
                <w:bCs/>
                <w:color w:val="000000"/>
                <w:sz w:val="18"/>
                <w:szCs w:val="18"/>
              </w:rPr>
              <w:t>$364,065</w:t>
            </w:r>
          </w:p>
        </w:tc>
      </w:tr>
      <w:tr w:rsidR="001E4596" w:rsidRPr="001E4596" w14:paraId="6F087F65" w14:textId="77777777" w:rsidTr="00FB308C">
        <w:trPr>
          <w:trHeight w:val="300"/>
          <w:jc w:val="center"/>
        </w:trPr>
        <w:tc>
          <w:tcPr>
            <w:tcW w:w="14610" w:type="dxa"/>
            <w:gridSpan w:val="10"/>
            <w:tcBorders>
              <w:top w:val="nil"/>
              <w:left w:val="nil"/>
              <w:bottom w:val="nil"/>
              <w:right w:val="nil"/>
            </w:tcBorders>
            <w:shd w:val="clear" w:color="auto" w:fill="auto"/>
            <w:noWrap/>
            <w:vAlign w:val="bottom"/>
            <w:hideMark/>
          </w:tcPr>
          <w:p w14:paraId="77D63051" w14:textId="77777777" w:rsidR="001E4596" w:rsidRPr="001E4596" w:rsidRDefault="001E4596" w:rsidP="001E4596">
            <w:pPr>
              <w:widowControl/>
              <w:autoSpaceDE/>
              <w:autoSpaceDN/>
              <w:adjustRightInd/>
              <w:rPr>
                <w:b/>
                <w:bCs/>
                <w:color w:val="000000"/>
                <w:sz w:val="22"/>
                <w:szCs w:val="22"/>
              </w:rPr>
            </w:pPr>
            <w:r w:rsidRPr="001E4596">
              <w:rPr>
                <w:b/>
                <w:bCs/>
                <w:color w:val="000000"/>
                <w:sz w:val="22"/>
                <w:szCs w:val="22"/>
              </w:rPr>
              <w:t>Assumptions:</w:t>
            </w:r>
          </w:p>
        </w:tc>
      </w:tr>
      <w:tr w:rsidR="001E4596" w:rsidRPr="001E4596" w14:paraId="546C84C0"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340C3C27"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a</w:t>
            </w:r>
            <w:r w:rsidRPr="001E4596">
              <w:rPr>
                <w:color w:val="000000"/>
                <w:sz w:val="18"/>
                <w:szCs w:val="18"/>
              </w:rPr>
              <w:t xml:space="preserve"> We have assumed that there are 427 existing iron and steel foundries that area sources.  No new sources are projected during the 3-year term of this ICR.  A total of 344 of the 427 facilities are small foundries and 83 are large foundries.   For the purposed of deviation reports, 1 report per year is estimated for one-half of the small foundries.</w:t>
            </w:r>
          </w:p>
        </w:tc>
      </w:tr>
      <w:tr w:rsidR="001E4596" w:rsidRPr="001E4596" w14:paraId="0A4A309C"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622D98C2"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 xml:space="preserve">b  </w:t>
            </w:r>
            <w:r w:rsidRPr="001E4596">
              <w:rPr>
                <w:color w:val="000000"/>
                <w:sz w:val="18"/>
                <w:szCs w:val="18"/>
              </w:rPr>
              <w:t>This ICR uses the following labor rates: The hourly wage rates used to represent respondent labor costs are:  technical at $101.05, management at $128.02, and clerical at $51.37.  These rates are from the United States Department of Labor, Bureau of Labor Statistics, March 2014, “Table 2. Civilian Workers, by occupational and industry group.”  The rates are from column 1, “Total compensation.”  The rates have been increased by 110 percent to account for the benefit packages available to those employed by private industry.</w:t>
            </w:r>
          </w:p>
        </w:tc>
      </w:tr>
      <w:tr w:rsidR="001E4596" w:rsidRPr="001E4596" w14:paraId="7965B389"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5B3773E3"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c</w:t>
            </w:r>
            <w:r w:rsidRPr="001E4596">
              <w:rPr>
                <w:color w:val="000000"/>
                <w:sz w:val="18"/>
                <w:szCs w:val="18"/>
              </w:rPr>
              <w:t xml:space="preserve"> We have assumed that no burden would be incurred for this requirement because all small area source foundries are already meeting the no methanol requirement.</w:t>
            </w:r>
          </w:p>
        </w:tc>
      </w:tr>
      <w:tr w:rsidR="001E4596" w:rsidRPr="001E4596" w14:paraId="783BECA5"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4DA59A6F" w14:textId="77777777" w:rsidR="003A5932" w:rsidRDefault="001E4596" w:rsidP="001E4596">
            <w:pPr>
              <w:widowControl/>
              <w:autoSpaceDE/>
              <w:autoSpaceDN/>
              <w:adjustRightInd/>
              <w:rPr>
                <w:color w:val="000000"/>
                <w:sz w:val="18"/>
                <w:szCs w:val="18"/>
              </w:rPr>
            </w:pPr>
            <w:r w:rsidRPr="001E4596">
              <w:rPr>
                <w:color w:val="000000"/>
                <w:sz w:val="18"/>
                <w:szCs w:val="18"/>
                <w:vertAlign w:val="superscript"/>
              </w:rPr>
              <w:t xml:space="preserve">d  </w:t>
            </w:r>
            <w:r w:rsidRPr="001E4596">
              <w:rPr>
                <w:color w:val="000000"/>
                <w:sz w:val="18"/>
                <w:szCs w:val="18"/>
              </w:rPr>
              <w:t>We have assumed that small foundries must record information to demonstrate compliance with pollution prevention management practices for metallic scrap and binder formulations.</w:t>
            </w:r>
            <w:r w:rsidR="00F06C20">
              <w:t xml:space="preserve"> </w:t>
            </w:r>
            <w:r w:rsidR="00F06C20" w:rsidRPr="00F06C20">
              <w:rPr>
                <w:color w:val="000000"/>
                <w:sz w:val="18"/>
                <w:szCs w:val="18"/>
              </w:rPr>
              <w:t xml:space="preserve">In addition, </w:t>
            </w:r>
            <w:r w:rsidR="00F06C20">
              <w:rPr>
                <w:color w:val="000000"/>
                <w:sz w:val="18"/>
                <w:szCs w:val="18"/>
              </w:rPr>
              <w:t xml:space="preserve">they would need to </w:t>
            </w:r>
            <w:r w:rsidR="00F06C20" w:rsidRPr="00F06C20">
              <w:rPr>
                <w:color w:val="000000"/>
                <w:sz w:val="18"/>
                <w:szCs w:val="18"/>
              </w:rPr>
              <w:t xml:space="preserve">record </w:t>
            </w:r>
            <w:r w:rsidR="00F06C20">
              <w:rPr>
                <w:color w:val="000000"/>
                <w:sz w:val="18"/>
                <w:szCs w:val="18"/>
              </w:rPr>
              <w:t xml:space="preserve">information to demonstrate compliance with </w:t>
            </w:r>
            <w:r w:rsidR="00F06C20" w:rsidRPr="00F06C20">
              <w:rPr>
                <w:color w:val="000000"/>
                <w:sz w:val="18"/>
                <w:szCs w:val="18"/>
              </w:rPr>
              <w:t>the PM and opacity standards.</w:t>
            </w:r>
          </w:p>
          <w:p w14:paraId="65228457" w14:textId="77777777" w:rsidR="003A5932" w:rsidRPr="001E4596" w:rsidRDefault="003A5932" w:rsidP="003D3625">
            <w:pPr>
              <w:widowControl/>
              <w:autoSpaceDE/>
              <w:autoSpaceDN/>
              <w:adjustRightInd/>
              <w:rPr>
                <w:color w:val="000000"/>
                <w:sz w:val="18"/>
                <w:szCs w:val="18"/>
              </w:rPr>
            </w:pPr>
            <w:r>
              <w:rPr>
                <w:color w:val="000000"/>
                <w:sz w:val="18"/>
                <w:szCs w:val="18"/>
                <w:vertAlign w:val="superscript"/>
              </w:rPr>
              <w:t>e</w:t>
            </w:r>
            <w:r w:rsidRPr="003A5932">
              <w:rPr>
                <w:color w:val="000000"/>
                <w:sz w:val="18"/>
                <w:szCs w:val="18"/>
              </w:rPr>
              <w:t xml:space="preserve"> We have assumed that all foundries would need to conduct performance tests to demonstrate compliance with the opacity limit in §63.10895(e) at least every 6 months and will not implement a process change likely to increase fugitive emissions over the 3  year period of this ICR. Opacity shall be determined as an average of 24 consecutive observations recorded at 15-second intervals, which average about 6 minutes (or 0.1 hrs).  </w:t>
            </w:r>
            <w:r w:rsidR="003D3625" w:rsidRPr="003D3625">
              <w:rPr>
                <w:color w:val="000000"/>
                <w:sz w:val="18"/>
                <w:szCs w:val="18"/>
              </w:rPr>
              <w:t>No separate notification required</w:t>
            </w:r>
            <w:r w:rsidR="003D3625">
              <w:rPr>
                <w:color w:val="000000"/>
                <w:sz w:val="18"/>
                <w:szCs w:val="18"/>
              </w:rPr>
              <w:t>.</w:t>
            </w:r>
          </w:p>
        </w:tc>
      </w:tr>
      <w:tr w:rsidR="001E4596" w:rsidRPr="001E4596" w14:paraId="4AC4EE84"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2DF27D7D" w14:textId="77777777" w:rsidR="001E4596" w:rsidRPr="001E4596" w:rsidRDefault="0097707E" w:rsidP="005E64AD">
            <w:pPr>
              <w:widowControl/>
              <w:autoSpaceDE/>
              <w:autoSpaceDN/>
              <w:adjustRightInd/>
              <w:rPr>
                <w:color w:val="000000"/>
                <w:sz w:val="18"/>
                <w:szCs w:val="18"/>
              </w:rPr>
            </w:pPr>
            <w:r w:rsidRPr="003A5932">
              <w:rPr>
                <w:color w:val="000000"/>
                <w:sz w:val="18"/>
                <w:szCs w:val="18"/>
                <w:vertAlign w:val="superscript"/>
              </w:rPr>
              <w:t>f</w:t>
            </w:r>
            <w:r w:rsidRPr="0097707E">
              <w:rPr>
                <w:color w:val="000000"/>
                <w:sz w:val="18"/>
                <w:szCs w:val="18"/>
              </w:rPr>
              <w:t xml:space="preserve"> </w:t>
            </w:r>
            <w:r w:rsidR="001E4596" w:rsidRPr="001E4596">
              <w:rPr>
                <w:color w:val="000000"/>
                <w:sz w:val="18"/>
                <w:szCs w:val="18"/>
              </w:rPr>
              <w:t>We have assumed that no cost would be incurred to train personnel.</w:t>
            </w:r>
          </w:p>
        </w:tc>
      </w:tr>
      <w:tr w:rsidR="001E4596" w:rsidRPr="001E4596" w14:paraId="76329015" w14:textId="77777777" w:rsidTr="00FB308C">
        <w:trPr>
          <w:cantSplit/>
          <w:trHeight w:val="300"/>
          <w:jc w:val="center"/>
        </w:trPr>
        <w:tc>
          <w:tcPr>
            <w:tcW w:w="14610" w:type="dxa"/>
            <w:gridSpan w:val="10"/>
            <w:tcBorders>
              <w:top w:val="nil"/>
              <w:left w:val="nil"/>
              <w:bottom w:val="nil"/>
              <w:right w:val="nil"/>
            </w:tcBorders>
            <w:shd w:val="clear" w:color="auto" w:fill="auto"/>
            <w:noWrap/>
            <w:vAlign w:val="bottom"/>
            <w:hideMark/>
          </w:tcPr>
          <w:p w14:paraId="7FFF0A14" w14:textId="77777777" w:rsidR="001E4596" w:rsidRPr="001E4596" w:rsidRDefault="009E4A69" w:rsidP="009E4A69">
            <w:pPr>
              <w:widowControl/>
              <w:autoSpaceDE/>
              <w:autoSpaceDN/>
              <w:adjustRightInd/>
              <w:rPr>
                <w:color w:val="000000"/>
                <w:sz w:val="18"/>
                <w:szCs w:val="18"/>
              </w:rPr>
            </w:pPr>
            <w:r>
              <w:rPr>
                <w:color w:val="000000"/>
                <w:sz w:val="18"/>
                <w:szCs w:val="18"/>
                <w:vertAlign w:val="superscript"/>
              </w:rPr>
              <w:t>g</w:t>
            </w:r>
            <w:r w:rsidR="001E4596" w:rsidRPr="001E4596">
              <w:rPr>
                <w:color w:val="000000"/>
                <w:sz w:val="18"/>
                <w:szCs w:val="18"/>
                <w:vertAlign w:val="superscript"/>
              </w:rPr>
              <w:t xml:space="preserve"> </w:t>
            </w:r>
            <w:r w:rsidR="001E4596" w:rsidRPr="001E4596">
              <w:rPr>
                <w:color w:val="000000"/>
                <w:sz w:val="18"/>
                <w:szCs w:val="18"/>
              </w:rPr>
              <w:t>One-time only costs</w:t>
            </w:r>
          </w:p>
        </w:tc>
      </w:tr>
    </w:tbl>
    <w:p w14:paraId="0CCE6859" w14:textId="77777777" w:rsidR="001E4596" w:rsidRDefault="001E4596" w:rsidP="00504745">
      <w:pPr>
        <w:outlineLvl w:val="0"/>
        <w:rPr>
          <w:b/>
          <w:bCs/>
          <w:color w:val="000000"/>
        </w:rPr>
      </w:pPr>
    </w:p>
    <w:p w14:paraId="6585D567" w14:textId="77777777" w:rsidR="0051098C" w:rsidRDefault="0051098C">
      <w:pPr>
        <w:widowControl/>
        <w:autoSpaceDE/>
        <w:autoSpaceDN/>
        <w:adjustRightInd/>
        <w:rPr>
          <w:b/>
          <w:bCs/>
          <w:color w:val="000000"/>
        </w:rPr>
      </w:pPr>
      <w:r>
        <w:rPr>
          <w:b/>
          <w:bCs/>
          <w:color w:val="000000"/>
        </w:rPr>
        <w:br w:type="page"/>
      </w:r>
    </w:p>
    <w:p w14:paraId="5A58BDAA" w14:textId="77777777" w:rsidR="001E4596" w:rsidRDefault="001E4596" w:rsidP="00117DC0">
      <w:pPr>
        <w:jc w:val="center"/>
        <w:outlineLvl w:val="0"/>
        <w:rPr>
          <w:b/>
          <w:bCs/>
          <w:color w:val="000000"/>
        </w:rPr>
      </w:pPr>
      <w:r w:rsidRPr="001E4596">
        <w:rPr>
          <w:b/>
          <w:bCs/>
          <w:color w:val="000000"/>
        </w:rPr>
        <w:lastRenderedPageBreak/>
        <w:t>Table 1</w:t>
      </w:r>
      <w:r>
        <w:rPr>
          <w:b/>
          <w:bCs/>
          <w:color w:val="000000"/>
        </w:rPr>
        <w:t>b</w:t>
      </w:r>
      <w:r w:rsidRPr="001E4596">
        <w:rPr>
          <w:b/>
          <w:bCs/>
          <w:color w:val="000000"/>
        </w:rPr>
        <w:t xml:space="preserve">: Annual Respondent Burden and Cost </w:t>
      </w:r>
      <w:r w:rsidR="00117DC0">
        <w:rPr>
          <w:b/>
          <w:bCs/>
          <w:color w:val="000000"/>
        </w:rPr>
        <w:t xml:space="preserve">for Large Foundries </w:t>
      </w:r>
      <w:r w:rsidRPr="001E4596">
        <w:rPr>
          <w:b/>
          <w:bCs/>
          <w:color w:val="000000"/>
        </w:rPr>
        <w:t>– NESHAP for Iron and Steel Foundry Area Sources (40 CFR Part 63, Subpart ZZZZZ) (Renewal)</w:t>
      </w:r>
    </w:p>
    <w:p w14:paraId="1970F628" w14:textId="77777777" w:rsidR="001E4596" w:rsidRDefault="001E4596" w:rsidP="001E4596">
      <w:pPr>
        <w:outlineLvl w:val="0"/>
        <w:rPr>
          <w:b/>
          <w:bCs/>
          <w:color w:val="000000"/>
        </w:rPr>
      </w:pPr>
    </w:p>
    <w:tbl>
      <w:tblPr>
        <w:tblW w:w="5129" w:type="pct"/>
        <w:tblLayout w:type="fixed"/>
        <w:tblLook w:val="04A0" w:firstRow="1" w:lastRow="0" w:firstColumn="1" w:lastColumn="0" w:noHBand="0" w:noVBand="1"/>
      </w:tblPr>
      <w:tblGrid>
        <w:gridCol w:w="3645"/>
        <w:gridCol w:w="1156"/>
        <w:gridCol w:w="1239"/>
        <w:gridCol w:w="1239"/>
        <w:gridCol w:w="1324"/>
        <w:gridCol w:w="1239"/>
        <w:gridCol w:w="1327"/>
        <w:gridCol w:w="971"/>
        <w:gridCol w:w="1236"/>
      </w:tblGrid>
      <w:tr w:rsidR="001E4596" w:rsidRPr="001E4596" w14:paraId="3A583A10" w14:textId="77777777" w:rsidTr="00936F0C">
        <w:trPr>
          <w:trHeight w:val="1530"/>
          <w:tblHeader/>
        </w:trPr>
        <w:tc>
          <w:tcPr>
            <w:tcW w:w="1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1661" w14:textId="77777777" w:rsidR="001E4596" w:rsidRPr="0051098C" w:rsidRDefault="00F50C5A" w:rsidP="001E4596">
            <w:pPr>
              <w:widowControl/>
              <w:autoSpaceDE/>
              <w:autoSpaceDN/>
              <w:adjustRightInd/>
              <w:jc w:val="center"/>
              <w:rPr>
                <w:b/>
                <w:bCs/>
                <w:sz w:val="20"/>
                <w:szCs w:val="20"/>
              </w:rPr>
            </w:pPr>
            <w:r w:rsidRPr="00F50C5A">
              <w:rPr>
                <w:b/>
                <w:bCs/>
                <w:sz w:val="20"/>
                <w:szCs w:val="20"/>
              </w:rPr>
              <w:t>Burden item</w:t>
            </w:r>
          </w:p>
        </w:tc>
        <w:tc>
          <w:tcPr>
            <w:tcW w:w="432" w:type="pct"/>
            <w:tcBorders>
              <w:top w:val="single" w:sz="4" w:space="0" w:color="auto"/>
              <w:left w:val="nil"/>
              <w:bottom w:val="single" w:sz="4" w:space="0" w:color="auto"/>
              <w:right w:val="single" w:sz="4" w:space="0" w:color="auto"/>
            </w:tcBorders>
            <w:shd w:val="clear" w:color="auto" w:fill="auto"/>
            <w:vAlign w:val="center"/>
            <w:hideMark/>
          </w:tcPr>
          <w:p w14:paraId="21874368" w14:textId="77777777" w:rsidR="001E4596" w:rsidRPr="0051098C" w:rsidRDefault="00F50C5A" w:rsidP="001E4596">
            <w:pPr>
              <w:widowControl/>
              <w:autoSpaceDE/>
              <w:autoSpaceDN/>
              <w:adjustRightInd/>
              <w:jc w:val="center"/>
              <w:rPr>
                <w:b/>
                <w:bCs/>
                <w:sz w:val="20"/>
                <w:szCs w:val="20"/>
              </w:rPr>
            </w:pPr>
            <w:r w:rsidRPr="00F50C5A">
              <w:rPr>
                <w:b/>
                <w:bCs/>
                <w:sz w:val="20"/>
                <w:szCs w:val="20"/>
              </w:rPr>
              <w:t>(A) Person hours per occurrence</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D31C126" w14:textId="77777777" w:rsidR="001E4596" w:rsidRPr="0051098C" w:rsidRDefault="00F50C5A" w:rsidP="001E4596">
            <w:pPr>
              <w:widowControl/>
              <w:autoSpaceDE/>
              <w:autoSpaceDN/>
              <w:adjustRightInd/>
              <w:jc w:val="center"/>
              <w:rPr>
                <w:b/>
                <w:bCs/>
                <w:sz w:val="20"/>
                <w:szCs w:val="20"/>
              </w:rPr>
            </w:pPr>
            <w:r w:rsidRPr="00F50C5A">
              <w:rPr>
                <w:b/>
                <w:bCs/>
                <w:sz w:val="20"/>
                <w:szCs w:val="20"/>
              </w:rPr>
              <w:t>(B) No. of occurrences per respondent per year</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58CBBCE0" w14:textId="77777777" w:rsidR="001E4596" w:rsidRPr="0051098C" w:rsidRDefault="00F50C5A" w:rsidP="001E4596">
            <w:pPr>
              <w:widowControl/>
              <w:autoSpaceDE/>
              <w:autoSpaceDN/>
              <w:adjustRightInd/>
              <w:jc w:val="center"/>
              <w:rPr>
                <w:b/>
                <w:bCs/>
                <w:sz w:val="20"/>
                <w:szCs w:val="20"/>
              </w:rPr>
            </w:pPr>
            <w:r w:rsidRPr="00F50C5A">
              <w:rPr>
                <w:b/>
                <w:bCs/>
                <w:sz w:val="20"/>
                <w:szCs w:val="20"/>
              </w:rPr>
              <w:t>(C) Person hours per respondent per year (C=AxB)</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1B19B0B3" w14:textId="77777777" w:rsidR="001E4596" w:rsidRPr="0051098C" w:rsidRDefault="00F50C5A" w:rsidP="001E4596">
            <w:pPr>
              <w:widowControl/>
              <w:autoSpaceDE/>
              <w:autoSpaceDN/>
              <w:adjustRightInd/>
              <w:jc w:val="center"/>
              <w:rPr>
                <w:b/>
                <w:bCs/>
                <w:sz w:val="20"/>
                <w:szCs w:val="20"/>
              </w:rPr>
            </w:pPr>
            <w:r w:rsidRPr="00F50C5A">
              <w:rPr>
                <w:b/>
                <w:bCs/>
                <w:sz w:val="20"/>
                <w:szCs w:val="20"/>
              </w:rPr>
              <w:t xml:space="preserve">(D) Respondents per year </w:t>
            </w:r>
            <w:r w:rsidRPr="00F50C5A">
              <w:rPr>
                <w:b/>
                <w:bCs/>
                <w:sz w:val="20"/>
                <w:szCs w:val="20"/>
                <w:vertAlign w:val="superscript"/>
              </w:rPr>
              <w:t>a</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39C75E7" w14:textId="77777777" w:rsidR="001E4596" w:rsidRPr="0051098C" w:rsidRDefault="00F50C5A" w:rsidP="001E4596">
            <w:pPr>
              <w:widowControl/>
              <w:autoSpaceDE/>
              <w:autoSpaceDN/>
              <w:adjustRightInd/>
              <w:jc w:val="center"/>
              <w:rPr>
                <w:b/>
                <w:bCs/>
                <w:sz w:val="20"/>
                <w:szCs w:val="20"/>
              </w:rPr>
            </w:pPr>
            <w:r w:rsidRPr="00F50C5A">
              <w:rPr>
                <w:b/>
                <w:bCs/>
                <w:sz w:val="20"/>
                <w:szCs w:val="20"/>
              </w:rPr>
              <w:t>(E) Technical person- hours per year (E=CxD)</w:t>
            </w:r>
          </w:p>
        </w:tc>
        <w:tc>
          <w:tcPr>
            <w:tcW w:w="496" w:type="pct"/>
            <w:tcBorders>
              <w:top w:val="single" w:sz="4" w:space="0" w:color="auto"/>
              <w:left w:val="nil"/>
              <w:bottom w:val="single" w:sz="4" w:space="0" w:color="auto"/>
              <w:right w:val="single" w:sz="4" w:space="0" w:color="auto"/>
            </w:tcBorders>
            <w:shd w:val="clear" w:color="auto" w:fill="auto"/>
            <w:vAlign w:val="center"/>
            <w:hideMark/>
          </w:tcPr>
          <w:p w14:paraId="64640591" w14:textId="77777777" w:rsidR="001E4596" w:rsidRPr="0051098C" w:rsidRDefault="00F50C5A" w:rsidP="001E4596">
            <w:pPr>
              <w:widowControl/>
              <w:autoSpaceDE/>
              <w:autoSpaceDN/>
              <w:adjustRightInd/>
              <w:jc w:val="center"/>
              <w:rPr>
                <w:b/>
                <w:bCs/>
                <w:sz w:val="20"/>
                <w:szCs w:val="20"/>
              </w:rPr>
            </w:pPr>
            <w:r w:rsidRPr="00F50C5A">
              <w:rPr>
                <w:b/>
                <w:bCs/>
                <w:sz w:val="20"/>
                <w:szCs w:val="20"/>
              </w:rPr>
              <w:t>(F) Management person hours per year (Ex0.05)</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6C368608" w14:textId="77777777" w:rsidR="001E4596" w:rsidRPr="0051098C" w:rsidRDefault="00F50C5A" w:rsidP="001E4596">
            <w:pPr>
              <w:widowControl/>
              <w:autoSpaceDE/>
              <w:autoSpaceDN/>
              <w:adjustRightInd/>
              <w:jc w:val="center"/>
              <w:rPr>
                <w:b/>
                <w:bCs/>
                <w:sz w:val="20"/>
                <w:szCs w:val="20"/>
              </w:rPr>
            </w:pPr>
            <w:r w:rsidRPr="00F50C5A">
              <w:rPr>
                <w:b/>
                <w:bCs/>
                <w:sz w:val="20"/>
                <w:szCs w:val="20"/>
              </w:rPr>
              <w:t>(G) Clerical person hours per year (Ex0.1)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02C0D280" w14:textId="77777777" w:rsidR="001E4596" w:rsidRPr="0051098C" w:rsidRDefault="00F50C5A" w:rsidP="001E4596">
            <w:pPr>
              <w:widowControl/>
              <w:autoSpaceDE/>
              <w:autoSpaceDN/>
              <w:adjustRightInd/>
              <w:jc w:val="center"/>
              <w:rPr>
                <w:b/>
                <w:bCs/>
                <w:sz w:val="20"/>
                <w:szCs w:val="20"/>
              </w:rPr>
            </w:pPr>
            <w:r w:rsidRPr="00F50C5A">
              <w:rPr>
                <w:b/>
                <w:bCs/>
                <w:sz w:val="20"/>
                <w:szCs w:val="20"/>
              </w:rPr>
              <w:t xml:space="preserve">(H) Total Cost per year </w:t>
            </w:r>
            <w:r w:rsidRPr="00F50C5A">
              <w:rPr>
                <w:b/>
                <w:bCs/>
                <w:sz w:val="20"/>
                <w:szCs w:val="20"/>
                <w:vertAlign w:val="superscript"/>
              </w:rPr>
              <w:t>b</w:t>
            </w:r>
          </w:p>
        </w:tc>
      </w:tr>
      <w:tr w:rsidR="001E4596" w:rsidRPr="001E4596" w14:paraId="50189377"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5B84F2E" w14:textId="77777777" w:rsidR="001E4596" w:rsidRPr="0051098C" w:rsidRDefault="00F50C5A" w:rsidP="001E4596">
            <w:pPr>
              <w:widowControl/>
              <w:autoSpaceDE/>
              <w:autoSpaceDN/>
              <w:adjustRightInd/>
              <w:rPr>
                <w:sz w:val="18"/>
                <w:szCs w:val="18"/>
              </w:rPr>
            </w:pPr>
            <w:r w:rsidRPr="00F50C5A">
              <w:rPr>
                <w:sz w:val="18"/>
                <w:szCs w:val="18"/>
              </w:rPr>
              <w:t>1.  Applications</w:t>
            </w:r>
          </w:p>
        </w:tc>
        <w:tc>
          <w:tcPr>
            <w:tcW w:w="432" w:type="pct"/>
            <w:tcBorders>
              <w:top w:val="nil"/>
              <w:left w:val="nil"/>
              <w:bottom w:val="single" w:sz="4" w:space="0" w:color="auto"/>
              <w:right w:val="single" w:sz="4" w:space="0" w:color="auto"/>
            </w:tcBorders>
            <w:shd w:val="clear" w:color="auto" w:fill="auto"/>
            <w:noWrap/>
            <w:vAlign w:val="center"/>
            <w:hideMark/>
          </w:tcPr>
          <w:p w14:paraId="6AC2809C" w14:textId="77777777" w:rsidR="00F50C5A" w:rsidRPr="00F50C5A" w:rsidRDefault="00F50C5A">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42CCC5E6"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4D0F19B" w14:textId="77777777" w:rsidR="00F50C5A" w:rsidRPr="00F50C5A" w:rsidRDefault="00F50C5A">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1ED1941D"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92BD6FA" w14:textId="77777777" w:rsidR="00F50C5A" w:rsidRPr="00F50C5A" w:rsidRDefault="00F50C5A">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51E328BC" w14:textId="77777777" w:rsidR="00F50C5A" w:rsidRPr="00F50C5A" w:rsidRDefault="00F50C5A">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129E8E10" w14:textId="77777777" w:rsidR="00F50C5A" w:rsidRPr="00F50C5A" w:rsidRDefault="00F50C5A">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67BCC684" w14:textId="77777777" w:rsidR="00F50C5A" w:rsidRPr="00F50C5A" w:rsidRDefault="00F50C5A">
            <w:pPr>
              <w:widowControl/>
              <w:autoSpaceDE/>
              <w:autoSpaceDN/>
              <w:adjustRightInd/>
              <w:jc w:val="center"/>
              <w:rPr>
                <w:sz w:val="18"/>
                <w:szCs w:val="18"/>
              </w:rPr>
            </w:pPr>
          </w:p>
        </w:tc>
      </w:tr>
      <w:tr w:rsidR="001E4596" w:rsidRPr="001E4596" w14:paraId="73D66949"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9DE0A14" w14:textId="77777777" w:rsidR="001E4596" w:rsidRPr="0051098C" w:rsidRDefault="00F50C5A" w:rsidP="001E4596">
            <w:pPr>
              <w:widowControl/>
              <w:autoSpaceDE/>
              <w:autoSpaceDN/>
              <w:adjustRightInd/>
              <w:rPr>
                <w:sz w:val="18"/>
                <w:szCs w:val="18"/>
              </w:rPr>
            </w:pPr>
            <w:r w:rsidRPr="00F50C5A">
              <w:rPr>
                <w:sz w:val="18"/>
                <w:szCs w:val="18"/>
              </w:rPr>
              <w:t>2.  Surveys and Studies</w:t>
            </w:r>
          </w:p>
        </w:tc>
        <w:tc>
          <w:tcPr>
            <w:tcW w:w="432" w:type="pct"/>
            <w:tcBorders>
              <w:top w:val="nil"/>
              <w:left w:val="nil"/>
              <w:bottom w:val="single" w:sz="4" w:space="0" w:color="auto"/>
              <w:right w:val="single" w:sz="4" w:space="0" w:color="auto"/>
            </w:tcBorders>
            <w:shd w:val="clear" w:color="auto" w:fill="auto"/>
            <w:noWrap/>
            <w:vAlign w:val="center"/>
            <w:hideMark/>
          </w:tcPr>
          <w:p w14:paraId="363596E7" w14:textId="77777777" w:rsidR="00F50C5A" w:rsidRPr="00F50C5A" w:rsidRDefault="00F50C5A">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40EAFC80"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1E59983" w14:textId="77777777" w:rsidR="00F50C5A" w:rsidRPr="00F50C5A" w:rsidRDefault="00F50C5A">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303EF65B"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A7DCAA3" w14:textId="77777777" w:rsidR="00F50C5A" w:rsidRPr="00F50C5A" w:rsidRDefault="00F50C5A">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46D3B74A" w14:textId="77777777" w:rsidR="00F50C5A" w:rsidRPr="00F50C5A" w:rsidRDefault="00F50C5A">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432B7743" w14:textId="77777777" w:rsidR="00F50C5A" w:rsidRPr="00F50C5A" w:rsidRDefault="00F50C5A">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758B15F6" w14:textId="77777777" w:rsidR="00F50C5A" w:rsidRPr="00F50C5A" w:rsidRDefault="00F50C5A">
            <w:pPr>
              <w:widowControl/>
              <w:autoSpaceDE/>
              <w:autoSpaceDN/>
              <w:adjustRightInd/>
              <w:jc w:val="center"/>
              <w:rPr>
                <w:sz w:val="18"/>
                <w:szCs w:val="18"/>
              </w:rPr>
            </w:pPr>
          </w:p>
        </w:tc>
      </w:tr>
      <w:tr w:rsidR="001E4596" w:rsidRPr="001E4596" w14:paraId="41000F74"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03921D85" w14:textId="77777777" w:rsidR="001E4596" w:rsidRPr="0051098C" w:rsidRDefault="00F50C5A" w:rsidP="001E4596">
            <w:pPr>
              <w:widowControl/>
              <w:autoSpaceDE/>
              <w:autoSpaceDN/>
              <w:adjustRightInd/>
              <w:rPr>
                <w:sz w:val="18"/>
                <w:szCs w:val="18"/>
              </w:rPr>
            </w:pPr>
            <w:r w:rsidRPr="00F50C5A">
              <w:rPr>
                <w:sz w:val="18"/>
                <w:szCs w:val="18"/>
              </w:rPr>
              <w:t xml:space="preserve">3.  Acquisition, Installation, and Utilization of Technology and Systems </w:t>
            </w:r>
          </w:p>
        </w:tc>
        <w:tc>
          <w:tcPr>
            <w:tcW w:w="432" w:type="pct"/>
            <w:tcBorders>
              <w:top w:val="nil"/>
              <w:left w:val="nil"/>
              <w:bottom w:val="single" w:sz="4" w:space="0" w:color="auto"/>
              <w:right w:val="single" w:sz="4" w:space="0" w:color="auto"/>
            </w:tcBorders>
            <w:shd w:val="clear" w:color="auto" w:fill="auto"/>
            <w:noWrap/>
            <w:vAlign w:val="center"/>
            <w:hideMark/>
          </w:tcPr>
          <w:p w14:paraId="17831E82" w14:textId="77777777" w:rsidR="00F50C5A" w:rsidRPr="00F50C5A" w:rsidRDefault="00F50C5A">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1C3614A1"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1C22F31" w14:textId="77777777" w:rsidR="00F50C5A" w:rsidRPr="00F50C5A" w:rsidRDefault="00F50C5A">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199484F"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2077F2EA" w14:textId="77777777" w:rsidR="00F50C5A" w:rsidRPr="00F50C5A" w:rsidRDefault="00F50C5A">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34AECA5C" w14:textId="77777777" w:rsidR="00F50C5A" w:rsidRPr="00F50C5A" w:rsidRDefault="00F50C5A">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3095EC9C" w14:textId="77777777" w:rsidR="00F50C5A" w:rsidRPr="00F50C5A" w:rsidRDefault="00F50C5A">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02A2F790" w14:textId="77777777" w:rsidR="00F50C5A" w:rsidRPr="00F50C5A" w:rsidRDefault="00F50C5A">
            <w:pPr>
              <w:widowControl/>
              <w:autoSpaceDE/>
              <w:autoSpaceDN/>
              <w:adjustRightInd/>
              <w:jc w:val="center"/>
              <w:rPr>
                <w:sz w:val="18"/>
                <w:szCs w:val="18"/>
              </w:rPr>
            </w:pPr>
          </w:p>
        </w:tc>
      </w:tr>
      <w:tr w:rsidR="001E4596" w:rsidRPr="001E4596" w14:paraId="41BB0758" w14:textId="77777777" w:rsidTr="0051098C">
        <w:trPr>
          <w:trHeight w:val="480"/>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9B34" w14:textId="77777777" w:rsidR="00F50C5A" w:rsidRPr="00F50C5A" w:rsidRDefault="00F50C5A">
            <w:pPr>
              <w:widowControl/>
              <w:autoSpaceDE/>
              <w:autoSpaceDN/>
              <w:adjustRightInd/>
              <w:rPr>
                <w:sz w:val="18"/>
                <w:szCs w:val="18"/>
              </w:rPr>
            </w:pPr>
            <w:r w:rsidRPr="00F50C5A">
              <w:rPr>
                <w:sz w:val="18"/>
                <w:szCs w:val="18"/>
              </w:rPr>
              <w:t>4.  Reporting Requirements</w:t>
            </w:r>
          </w:p>
        </w:tc>
        <w:tc>
          <w:tcPr>
            <w:tcW w:w="463" w:type="pct"/>
            <w:tcBorders>
              <w:top w:val="nil"/>
              <w:left w:val="nil"/>
              <w:bottom w:val="single" w:sz="4" w:space="0" w:color="auto"/>
              <w:right w:val="single" w:sz="4" w:space="0" w:color="auto"/>
            </w:tcBorders>
            <w:shd w:val="clear" w:color="auto" w:fill="auto"/>
            <w:noWrap/>
            <w:vAlign w:val="center"/>
            <w:hideMark/>
          </w:tcPr>
          <w:p w14:paraId="3417DE00"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2AC841D" w14:textId="77777777" w:rsidR="00F50C5A" w:rsidRPr="00F50C5A" w:rsidRDefault="00F50C5A">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F550567"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BBD3B72" w14:textId="77777777" w:rsidR="00F50C5A" w:rsidRPr="00F50C5A" w:rsidRDefault="00F50C5A">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259E8E82" w14:textId="77777777" w:rsidR="00F50C5A" w:rsidRPr="00F50C5A" w:rsidRDefault="00F50C5A">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4ECDE213" w14:textId="77777777" w:rsidR="00F50C5A" w:rsidRPr="00F50C5A" w:rsidRDefault="00F50C5A">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4B66CC5E" w14:textId="77777777" w:rsidR="00F50C5A" w:rsidRPr="00F50C5A" w:rsidRDefault="00F50C5A">
            <w:pPr>
              <w:widowControl/>
              <w:autoSpaceDE/>
              <w:autoSpaceDN/>
              <w:adjustRightInd/>
              <w:jc w:val="center"/>
              <w:rPr>
                <w:sz w:val="18"/>
                <w:szCs w:val="18"/>
              </w:rPr>
            </w:pPr>
          </w:p>
        </w:tc>
      </w:tr>
      <w:tr w:rsidR="001E4596" w:rsidRPr="001E4596" w14:paraId="5CD11E80"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3F15829A" w14:textId="77777777" w:rsidR="001E4596" w:rsidRPr="0051098C" w:rsidRDefault="00F50C5A" w:rsidP="001E4596">
            <w:pPr>
              <w:widowControl/>
              <w:autoSpaceDE/>
              <w:autoSpaceDN/>
              <w:adjustRightInd/>
              <w:rPr>
                <w:sz w:val="18"/>
                <w:szCs w:val="18"/>
              </w:rPr>
            </w:pPr>
            <w:r w:rsidRPr="00F50C5A">
              <w:rPr>
                <w:sz w:val="18"/>
                <w:szCs w:val="18"/>
              </w:rPr>
              <w:t>A.  Read instructions</w:t>
            </w:r>
            <w:r w:rsidR="005E64AD">
              <w:rPr>
                <w:sz w:val="18"/>
                <w:szCs w:val="18"/>
              </w:rPr>
              <w:t xml:space="preserve"> </w:t>
            </w:r>
            <w:r w:rsidR="00FD3FD9">
              <w:rPr>
                <w:sz w:val="18"/>
                <w:szCs w:val="18"/>
                <w:vertAlign w:val="superscript"/>
              </w:rPr>
              <w:t>h</w:t>
            </w:r>
          </w:p>
        </w:tc>
        <w:tc>
          <w:tcPr>
            <w:tcW w:w="432" w:type="pct"/>
            <w:tcBorders>
              <w:top w:val="nil"/>
              <w:left w:val="nil"/>
              <w:bottom w:val="single" w:sz="4" w:space="0" w:color="auto"/>
              <w:right w:val="single" w:sz="4" w:space="0" w:color="auto"/>
            </w:tcBorders>
            <w:shd w:val="clear" w:color="auto" w:fill="auto"/>
            <w:noWrap/>
            <w:vAlign w:val="center"/>
            <w:hideMark/>
          </w:tcPr>
          <w:p w14:paraId="37401A4C" w14:textId="77777777" w:rsidR="00F50C5A" w:rsidRPr="00F50C5A" w:rsidRDefault="00F50C5A">
            <w:pPr>
              <w:widowControl/>
              <w:autoSpaceDE/>
              <w:autoSpaceDN/>
              <w:adjustRightInd/>
              <w:jc w:val="center"/>
              <w:rPr>
                <w:sz w:val="18"/>
                <w:szCs w:val="18"/>
              </w:rPr>
            </w:pPr>
            <w:r w:rsidRPr="00F50C5A">
              <w:rPr>
                <w:sz w:val="18"/>
                <w:szCs w:val="18"/>
              </w:rPr>
              <w:t>8</w:t>
            </w:r>
          </w:p>
        </w:tc>
        <w:tc>
          <w:tcPr>
            <w:tcW w:w="463" w:type="pct"/>
            <w:tcBorders>
              <w:top w:val="nil"/>
              <w:left w:val="nil"/>
              <w:bottom w:val="single" w:sz="4" w:space="0" w:color="auto"/>
              <w:right w:val="single" w:sz="4" w:space="0" w:color="auto"/>
            </w:tcBorders>
            <w:shd w:val="clear" w:color="auto" w:fill="auto"/>
            <w:noWrap/>
            <w:vAlign w:val="center"/>
            <w:hideMark/>
          </w:tcPr>
          <w:p w14:paraId="313DB2F9" w14:textId="77777777" w:rsidR="00F50C5A" w:rsidRPr="00F50C5A" w:rsidRDefault="00F50C5A">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2707BA5F" w14:textId="77777777" w:rsidR="00F50C5A" w:rsidRPr="00F50C5A" w:rsidRDefault="00F50C5A">
            <w:pPr>
              <w:widowControl/>
              <w:autoSpaceDE/>
              <w:autoSpaceDN/>
              <w:adjustRightInd/>
              <w:jc w:val="center"/>
              <w:rPr>
                <w:sz w:val="18"/>
                <w:szCs w:val="18"/>
              </w:rPr>
            </w:pPr>
            <w:r w:rsidRPr="00F50C5A">
              <w:rPr>
                <w:sz w:val="18"/>
                <w:szCs w:val="18"/>
              </w:rPr>
              <w:t>8</w:t>
            </w:r>
          </w:p>
        </w:tc>
        <w:tc>
          <w:tcPr>
            <w:tcW w:w="495" w:type="pct"/>
            <w:tcBorders>
              <w:top w:val="nil"/>
              <w:left w:val="nil"/>
              <w:bottom w:val="single" w:sz="4" w:space="0" w:color="auto"/>
              <w:right w:val="single" w:sz="4" w:space="0" w:color="auto"/>
            </w:tcBorders>
            <w:shd w:val="clear" w:color="auto" w:fill="auto"/>
            <w:noWrap/>
            <w:vAlign w:val="center"/>
            <w:hideMark/>
          </w:tcPr>
          <w:p w14:paraId="6E85A607" w14:textId="77777777" w:rsidR="00F50C5A" w:rsidRPr="00F50C5A" w:rsidRDefault="00F50C5A">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83F3A61" w14:textId="77777777" w:rsidR="00F50C5A" w:rsidRPr="00F50C5A" w:rsidRDefault="00F50C5A">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CAF5B00" w14:textId="77777777" w:rsidR="00F50C5A" w:rsidRPr="00F50C5A" w:rsidRDefault="00F50C5A">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7E42FEF0" w14:textId="77777777" w:rsidR="00F50C5A" w:rsidRPr="00F50C5A" w:rsidRDefault="00F50C5A">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6B3B4BA0" w14:textId="77777777" w:rsidR="00F50C5A" w:rsidRPr="00F50C5A" w:rsidRDefault="00F50C5A">
            <w:pPr>
              <w:widowControl/>
              <w:autoSpaceDE/>
              <w:autoSpaceDN/>
              <w:adjustRightInd/>
              <w:jc w:val="center"/>
              <w:rPr>
                <w:sz w:val="18"/>
                <w:szCs w:val="18"/>
              </w:rPr>
            </w:pPr>
            <w:r w:rsidRPr="00F50C5A">
              <w:rPr>
                <w:sz w:val="18"/>
                <w:szCs w:val="18"/>
              </w:rPr>
              <w:t>$0</w:t>
            </w:r>
          </w:p>
        </w:tc>
      </w:tr>
      <w:tr w:rsidR="001E4596" w:rsidRPr="001E4596" w14:paraId="6FCBDE90"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D8C0B8F" w14:textId="77777777" w:rsidR="001E4596" w:rsidRPr="0051098C" w:rsidRDefault="00F50C5A" w:rsidP="001E4596">
            <w:pPr>
              <w:widowControl/>
              <w:autoSpaceDE/>
              <w:autoSpaceDN/>
              <w:adjustRightInd/>
              <w:rPr>
                <w:sz w:val="18"/>
                <w:szCs w:val="18"/>
              </w:rPr>
            </w:pPr>
            <w:r w:rsidRPr="00F50C5A">
              <w:rPr>
                <w:sz w:val="18"/>
                <w:szCs w:val="18"/>
              </w:rPr>
              <w:t xml:space="preserve">B.  Required activities </w:t>
            </w:r>
          </w:p>
        </w:tc>
        <w:tc>
          <w:tcPr>
            <w:tcW w:w="432" w:type="pct"/>
            <w:tcBorders>
              <w:top w:val="nil"/>
              <w:left w:val="nil"/>
              <w:bottom w:val="single" w:sz="4" w:space="0" w:color="auto"/>
              <w:right w:val="single" w:sz="4" w:space="0" w:color="auto"/>
            </w:tcBorders>
            <w:shd w:val="clear" w:color="auto" w:fill="auto"/>
            <w:noWrap/>
            <w:vAlign w:val="center"/>
            <w:hideMark/>
          </w:tcPr>
          <w:p w14:paraId="60A45ED7"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CD73B8B"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8140A62" w14:textId="77777777" w:rsidR="00F50C5A" w:rsidRPr="00F50C5A" w:rsidRDefault="00F50C5A">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03DEFEA3" w14:textId="77777777" w:rsidR="00F50C5A" w:rsidRPr="00F50C5A" w:rsidRDefault="00F50C5A">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CDB6D10" w14:textId="77777777" w:rsidR="00F50C5A" w:rsidRPr="00F50C5A" w:rsidRDefault="00F50C5A">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28F3BAFB" w14:textId="77777777" w:rsidR="00F50C5A" w:rsidRPr="00F50C5A" w:rsidRDefault="00F50C5A">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2959038E" w14:textId="77777777" w:rsidR="00F50C5A" w:rsidRPr="00F50C5A" w:rsidRDefault="00F50C5A">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56EA264B" w14:textId="77777777" w:rsidR="00F50C5A" w:rsidRPr="00F50C5A" w:rsidRDefault="00F50C5A">
            <w:pPr>
              <w:widowControl/>
              <w:autoSpaceDE/>
              <w:autoSpaceDN/>
              <w:adjustRightInd/>
              <w:jc w:val="center"/>
              <w:rPr>
                <w:sz w:val="18"/>
                <w:szCs w:val="18"/>
              </w:rPr>
            </w:pPr>
          </w:p>
        </w:tc>
      </w:tr>
      <w:tr w:rsidR="00193905" w:rsidRPr="001E4596" w14:paraId="1533EE59" w14:textId="77777777" w:rsidTr="00824FF3">
        <w:trPr>
          <w:trHeight w:val="300"/>
        </w:trPr>
        <w:tc>
          <w:tcPr>
            <w:tcW w:w="1363" w:type="pct"/>
            <w:tcBorders>
              <w:top w:val="nil"/>
              <w:left w:val="single" w:sz="4" w:space="0" w:color="auto"/>
              <w:bottom w:val="single" w:sz="4" w:space="0" w:color="auto"/>
              <w:right w:val="single" w:sz="4" w:space="0" w:color="auto"/>
            </w:tcBorders>
            <w:shd w:val="clear" w:color="auto" w:fill="auto"/>
            <w:noWrap/>
          </w:tcPr>
          <w:p w14:paraId="7B2639E9" w14:textId="77777777" w:rsidR="00193905" w:rsidRPr="00F50C5A" w:rsidRDefault="00193905" w:rsidP="00FD3FD9">
            <w:pPr>
              <w:widowControl/>
              <w:autoSpaceDE/>
              <w:autoSpaceDN/>
              <w:adjustRightInd/>
              <w:rPr>
                <w:sz w:val="18"/>
                <w:szCs w:val="18"/>
              </w:rPr>
            </w:pPr>
            <w:r>
              <w:rPr>
                <w:color w:val="000000"/>
                <w:sz w:val="18"/>
                <w:szCs w:val="18"/>
              </w:rPr>
              <w:t xml:space="preserve">     Repeat of </w:t>
            </w:r>
            <w:r w:rsidRPr="002C6665">
              <w:rPr>
                <w:color w:val="000000"/>
                <w:sz w:val="18"/>
                <w:szCs w:val="18"/>
              </w:rPr>
              <w:t>Performance Test</w:t>
            </w:r>
            <w:r>
              <w:rPr>
                <w:color w:val="000000"/>
                <w:sz w:val="18"/>
                <w:szCs w:val="18"/>
              </w:rPr>
              <w:t xml:space="preserve"> for PM </w:t>
            </w:r>
            <w:r>
              <w:rPr>
                <w:color w:val="000000"/>
                <w:sz w:val="18"/>
                <w:szCs w:val="18"/>
                <w:vertAlign w:val="superscript"/>
              </w:rPr>
              <w:t>d</w:t>
            </w:r>
            <w:r>
              <w:rPr>
                <w:color w:val="000000"/>
                <w:sz w:val="18"/>
                <w:szCs w:val="18"/>
              </w:rPr>
              <w:t xml:space="preserve"> </w:t>
            </w:r>
          </w:p>
        </w:tc>
        <w:tc>
          <w:tcPr>
            <w:tcW w:w="432" w:type="pct"/>
            <w:tcBorders>
              <w:top w:val="nil"/>
              <w:left w:val="nil"/>
              <w:bottom w:val="single" w:sz="4" w:space="0" w:color="auto"/>
              <w:right w:val="single" w:sz="4" w:space="0" w:color="auto"/>
            </w:tcBorders>
            <w:shd w:val="clear" w:color="auto" w:fill="auto"/>
            <w:noWrap/>
          </w:tcPr>
          <w:p w14:paraId="0488ACBD" w14:textId="77777777" w:rsidR="00193905" w:rsidRPr="00F50C5A" w:rsidRDefault="00193905" w:rsidP="005E64AD">
            <w:pPr>
              <w:widowControl/>
              <w:autoSpaceDE/>
              <w:autoSpaceDN/>
              <w:adjustRightInd/>
              <w:jc w:val="center"/>
              <w:rPr>
                <w:sz w:val="18"/>
                <w:szCs w:val="18"/>
              </w:rPr>
            </w:pPr>
            <w:r>
              <w:rPr>
                <w:color w:val="000000"/>
                <w:sz w:val="18"/>
                <w:szCs w:val="18"/>
              </w:rPr>
              <w:t>24</w:t>
            </w:r>
          </w:p>
        </w:tc>
        <w:tc>
          <w:tcPr>
            <w:tcW w:w="463" w:type="pct"/>
            <w:tcBorders>
              <w:top w:val="nil"/>
              <w:left w:val="nil"/>
              <w:bottom w:val="single" w:sz="4" w:space="0" w:color="auto"/>
              <w:right w:val="single" w:sz="4" w:space="0" w:color="auto"/>
            </w:tcBorders>
            <w:shd w:val="clear" w:color="auto" w:fill="auto"/>
            <w:noWrap/>
          </w:tcPr>
          <w:p w14:paraId="0A578357" w14:textId="77777777" w:rsidR="00193905" w:rsidRPr="00F50C5A" w:rsidRDefault="00193905" w:rsidP="005E64AD">
            <w:pPr>
              <w:widowControl/>
              <w:autoSpaceDE/>
              <w:autoSpaceDN/>
              <w:adjustRightInd/>
              <w:jc w:val="center"/>
              <w:rPr>
                <w:sz w:val="18"/>
                <w:szCs w:val="18"/>
              </w:rPr>
            </w:pPr>
            <w:r>
              <w:rPr>
                <w:color w:val="000000"/>
                <w:sz w:val="18"/>
                <w:szCs w:val="18"/>
              </w:rPr>
              <w:t>0.2</w:t>
            </w:r>
          </w:p>
        </w:tc>
        <w:tc>
          <w:tcPr>
            <w:tcW w:w="463" w:type="pct"/>
            <w:tcBorders>
              <w:top w:val="nil"/>
              <w:left w:val="nil"/>
              <w:bottom w:val="single" w:sz="4" w:space="0" w:color="auto"/>
              <w:right w:val="single" w:sz="4" w:space="0" w:color="auto"/>
            </w:tcBorders>
            <w:shd w:val="clear" w:color="auto" w:fill="auto"/>
            <w:noWrap/>
          </w:tcPr>
          <w:p w14:paraId="5A564851" w14:textId="77777777" w:rsidR="00193905" w:rsidRPr="00F50C5A" w:rsidRDefault="00193905" w:rsidP="005E64AD">
            <w:pPr>
              <w:widowControl/>
              <w:autoSpaceDE/>
              <w:autoSpaceDN/>
              <w:adjustRightInd/>
              <w:jc w:val="center"/>
              <w:rPr>
                <w:sz w:val="18"/>
                <w:szCs w:val="18"/>
              </w:rPr>
            </w:pPr>
            <w:r>
              <w:rPr>
                <w:color w:val="000000"/>
                <w:sz w:val="18"/>
                <w:szCs w:val="18"/>
              </w:rPr>
              <w:t>4.8</w:t>
            </w:r>
          </w:p>
        </w:tc>
        <w:tc>
          <w:tcPr>
            <w:tcW w:w="495" w:type="pct"/>
            <w:tcBorders>
              <w:top w:val="nil"/>
              <w:left w:val="nil"/>
              <w:bottom w:val="single" w:sz="4" w:space="0" w:color="auto"/>
              <w:right w:val="single" w:sz="4" w:space="0" w:color="auto"/>
            </w:tcBorders>
            <w:shd w:val="clear" w:color="auto" w:fill="auto"/>
            <w:noWrap/>
          </w:tcPr>
          <w:p w14:paraId="3B212F9B" w14:textId="77777777" w:rsidR="00193905" w:rsidRPr="00F50C5A" w:rsidRDefault="00193905" w:rsidP="005E64AD">
            <w:pPr>
              <w:widowControl/>
              <w:autoSpaceDE/>
              <w:autoSpaceDN/>
              <w:adjustRightInd/>
              <w:jc w:val="center"/>
              <w:rPr>
                <w:sz w:val="18"/>
                <w:szCs w:val="18"/>
              </w:rPr>
            </w:pPr>
            <w:r>
              <w:rPr>
                <w:color w:val="000000"/>
                <w:sz w:val="18"/>
                <w:szCs w:val="18"/>
              </w:rPr>
              <w:t>83</w:t>
            </w:r>
          </w:p>
        </w:tc>
        <w:tc>
          <w:tcPr>
            <w:tcW w:w="463" w:type="pct"/>
            <w:tcBorders>
              <w:top w:val="nil"/>
              <w:left w:val="nil"/>
              <w:bottom w:val="single" w:sz="4" w:space="0" w:color="auto"/>
              <w:right w:val="single" w:sz="4" w:space="0" w:color="auto"/>
            </w:tcBorders>
            <w:shd w:val="clear" w:color="auto" w:fill="auto"/>
            <w:noWrap/>
          </w:tcPr>
          <w:p w14:paraId="032C2188" w14:textId="77777777" w:rsidR="00193905" w:rsidRPr="00F50C5A" w:rsidRDefault="00193905" w:rsidP="005E64AD">
            <w:pPr>
              <w:widowControl/>
              <w:autoSpaceDE/>
              <w:autoSpaceDN/>
              <w:adjustRightInd/>
              <w:jc w:val="center"/>
              <w:rPr>
                <w:sz w:val="18"/>
                <w:szCs w:val="18"/>
              </w:rPr>
            </w:pPr>
            <w:r>
              <w:rPr>
                <w:color w:val="000000"/>
                <w:sz w:val="18"/>
                <w:szCs w:val="18"/>
              </w:rPr>
              <w:t>398.4</w:t>
            </w:r>
          </w:p>
        </w:tc>
        <w:tc>
          <w:tcPr>
            <w:tcW w:w="496" w:type="pct"/>
            <w:tcBorders>
              <w:top w:val="nil"/>
              <w:left w:val="nil"/>
              <w:bottom w:val="single" w:sz="4" w:space="0" w:color="auto"/>
              <w:right w:val="single" w:sz="4" w:space="0" w:color="auto"/>
            </w:tcBorders>
            <w:shd w:val="clear" w:color="auto" w:fill="auto"/>
            <w:noWrap/>
          </w:tcPr>
          <w:p w14:paraId="4F0F182D" w14:textId="77777777" w:rsidR="00193905" w:rsidRPr="00F50C5A" w:rsidRDefault="00193905" w:rsidP="005E64AD">
            <w:pPr>
              <w:widowControl/>
              <w:autoSpaceDE/>
              <w:autoSpaceDN/>
              <w:adjustRightInd/>
              <w:jc w:val="center"/>
              <w:rPr>
                <w:sz w:val="18"/>
                <w:szCs w:val="18"/>
              </w:rPr>
            </w:pPr>
            <w:r>
              <w:rPr>
                <w:sz w:val="18"/>
                <w:szCs w:val="18"/>
              </w:rPr>
              <w:t>19.92</w:t>
            </w:r>
          </w:p>
        </w:tc>
        <w:tc>
          <w:tcPr>
            <w:tcW w:w="363" w:type="pct"/>
            <w:tcBorders>
              <w:top w:val="nil"/>
              <w:left w:val="nil"/>
              <w:bottom w:val="single" w:sz="4" w:space="0" w:color="auto"/>
              <w:right w:val="single" w:sz="4" w:space="0" w:color="auto"/>
            </w:tcBorders>
            <w:shd w:val="clear" w:color="auto" w:fill="auto"/>
            <w:noWrap/>
          </w:tcPr>
          <w:p w14:paraId="111F51EA" w14:textId="77777777" w:rsidR="00193905" w:rsidRPr="00F50C5A" w:rsidRDefault="00193905" w:rsidP="005E64AD">
            <w:pPr>
              <w:widowControl/>
              <w:autoSpaceDE/>
              <w:autoSpaceDN/>
              <w:adjustRightInd/>
              <w:jc w:val="center"/>
              <w:rPr>
                <w:sz w:val="18"/>
                <w:szCs w:val="18"/>
              </w:rPr>
            </w:pPr>
            <w:r>
              <w:rPr>
                <w:sz w:val="18"/>
                <w:szCs w:val="18"/>
              </w:rPr>
              <w:t>39.84</w:t>
            </w:r>
          </w:p>
        </w:tc>
        <w:tc>
          <w:tcPr>
            <w:tcW w:w="462" w:type="pct"/>
            <w:tcBorders>
              <w:top w:val="nil"/>
              <w:left w:val="nil"/>
              <w:bottom w:val="single" w:sz="4" w:space="0" w:color="auto"/>
              <w:right w:val="single" w:sz="4" w:space="0" w:color="auto"/>
            </w:tcBorders>
            <w:shd w:val="clear" w:color="auto" w:fill="auto"/>
            <w:noWrap/>
          </w:tcPr>
          <w:p w14:paraId="79964722" w14:textId="77777777" w:rsidR="00193905" w:rsidRPr="00F50C5A" w:rsidRDefault="00193905" w:rsidP="005E64AD">
            <w:pPr>
              <w:widowControl/>
              <w:autoSpaceDE/>
              <w:autoSpaceDN/>
              <w:adjustRightInd/>
              <w:jc w:val="center"/>
              <w:rPr>
                <w:sz w:val="18"/>
                <w:szCs w:val="18"/>
              </w:rPr>
            </w:pPr>
            <w:r>
              <w:rPr>
                <w:sz w:val="18"/>
                <w:szCs w:val="18"/>
              </w:rPr>
              <w:t>$44,855.06</w:t>
            </w:r>
          </w:p>
        </w:tc>
      </w:tr>
      <w:tr w:rsidR="00193905" w:rsidRPr="001E4596" w14:paraId="1EF94771" w14:textId="77777777" w:rsidTr="00824FF3">
        <w:trPr>
          <w:trHeight w:val="300"/>
        </w:trPr>
        <w:tc>
          <w:tcPr>
            <w:tcW w:w="1363" w:type="pct"/>
            <w:tcBorders>
              <w:top w:val="nil"/>
              <w:left w:val="single" w:sz="4" w:space="0" w:color="auto"/>
              <w:bottom w:val="single" w:sz="4" w:space="0" w:color="auto"/>
              <w:right w:val="single" w:sz="4" w:space="0" w:color="auto"/>
            </w:tcBorders>
            <w:shd w:val="clear" w:color="auto" w:fill="auto"/>
            <w:noWrap/>
          </w:tcPr>
          <w:p w14:paraId="044B7DB7" w14:textId="77777777" w:rsidR="00193905" w:rsidRPr="00F50C5A" w:rsidRDefault="00193905" w:rsidP="00B27E89">
            <w:pPr>
              <w:widowControl/>
              <w:autoSpaceDE/>
              <w:autoSpaceDN/>
              <w:adjustRightInd/>
              <w:rPr>
                <w:sz w:val="18"/>
                <w:szCs w:val="18"/>
              </w:rPr>
            </w:pPr>
            <w:r>
              <w:rPr>
                <w:color w:val="000000"/>
                <w:sz w:val="18"/>
                <w:szCs w:val="18"/>
              </w:rPr>
              <w:t xml:space="preserve">     Repeat performance tests for opacity </w:t>
            </w:r>
            <w:r w:rsidRPr="00E2130F">
              <w:rPr>
                <w:color w:val="000000"/>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tcPr>
          <w:p w14:paraId="5F227D7E" w14:textId="77777777" w:rsidR="00193905" w:rsidRPr="00F50C5A" w:rsidRDefault="00193905" w:rsidP="00B27E89">
            <w:pPr>
              <w:widowControl/>
              <w:autoSpaceDE/>
              <w:autoSpaceDN/>
              <w:adjustRightInd/>
              <w:jc w:val="center"/>
              <w:rPr>
                <w:sz w:val="18"/>
                <w:szCs w:val="18"/>
              </w:rPr>
            </w:pPr>
            <w:r>
              <w:rPr>
                <w:color w:val="000000"/>
                <w:sz w:val="18"/>
                <w:szCs w:val="18"/>
              </w:rPr>
              <w:t>0.1</w:t>
            </w:r>
          </w:p>
        </w:tc>
        <w:tc>
          <w:tcPr>
            <w:tcW w:w="463" w:type="pct"/>
            <w:tcBorders>
              <w:top w:val="nil"/>
              <w:left w:val="nil"/>
              <w:bottom w:val="single" w:sz="4" w:space="0" w:color="auto"/>
              <w:right w:val="single" w:sz="4" w:space="0" w:color="auto"/>
            </w:tcBorders>
            <w:shd w:val="clear" w:color="auto" w:fill="auto"/>
            <w:noWrap/>
          </w:tcPr>
          <w:p w14:paraId="49352476" w14:textId="77777777" w:rsidR="00193905" w:rsidRPr="00F50C5A" w:rsidRDefault="00193905" w:rsidP="00B27E89">
            <w:pPr>
              <w:widowControl/>
              <w:autoSpaceDE/>
              <w:autoSpaceDN/>
              <w:adjustRightInd/>
              <w:jc w:val="center"/>
              <w:rPr>
                <w:sz w:val="18"/>
                <w:szCs w:val="18"/>
              </w:rPr>
            </w:pPr>
            <w:r>
              <w:rPr>
                <w:color w:val="000000"/>
                <w:sz w:val="18"/>
                <w:szCs w:val="18"/>
              </w:rPr>
              <w:t>2</w:t>
            </w:r>
          </w:p>
        </w:tc>
        <w:tc>
          <w:tcPr>
            <w:tcW w:w="463" w:type="pct"/>
            <w:tcBorders>
              <w:top w:val="nil"/>
              <w:left w:val="nil"/>
              <w:bottom w:val="single" w:sz="4" w:space="0" w:color="auto"/>
              <w:right w:val="single" w:sz="4" w:space="0" w:color="auto"/>
            </w:tcBorders>
            <w:shd w:val="clear" w:color="auto" w:fill="auto"/>
            <w:noWrap/>
          </w:tcPr>
          <w:p w14:paraId="16C4ACF8" w14:textId="77777777" w:rsidR="00193905" w:rsidRPr="00F50C5A" w:rsidRDefault="00193905" w:rsidP="00B27E89">
            <w:pPr>
              <w:widowControl/>
              <w:autoSpaceDE/>
              <w:autoSpaceDN/>
              <w:adjustRightInd/>
              <w:jc w:val="center"/>
              <w:rPr>
                <w:sz w:val="18"/>
                <w:szCs w:val="18"/>
              </w:rPr>
            </w:pPr>
            <w:r>
              <w:rPr>
                <w:color w:val="000000"/>
                <w:sz w:val="18"/>
                <w:szCs w:val="18"/>
              </w:rPr>
              <w:t>0.2</w:t>
            </w:r>
          </w:p>
        </w:tc>
        <w:tc>
          <w:tcPr>
            <w:tcW w:w="495" w:type="pct"/>
            <w:tcBorders>
              <w:top w:val="nil"/>
              <w:left w:val="nil"/>
              <w:bottom w:val="single" w:sz="4" w:space="0" w:color="auto"/>
              <w:right w:val="single" w:sz="4" w:space="0" w:color="auto"/>
            </w:tcBorders>
            <w:shd w:val="clear" w:color="auto" w:fill="auto"/>
            <w:noWrap/>
          </w:tcPr>
          <w:p w14:paraId="122C615D" w14:textId="77777777" w:rsidR="00193905" w:rsidRPr="00F50C5A" w:rsidRDefault="00193905" w:rsidP="00B27E89">
            <w:pPr>
              <w:widowControl/>
              <w:autoSpaceDE/>
              <w:autoSpaceDN/>
              <w:adjustRightInd/>
              <w:jc w:val="center"/>
              <w:rPr>
                <w:sz w:val="18"/>
                <w:szCs w:val="18"/>
              </w:rPr>
            </w:pPr>
            <w:r>
              <w:rPr>
                <w:color w:val="000000"/>
                <w:sz w:val="18"/>
                <w:szCs w:val="18"/>
              </w:rPr>
              <w:t>83</w:t>
            </w:r>
          </w:p>
        </w:tc>
        <w:tc>
          <w:tcPr>
            <w:tcW w:w="463" w:type="pct"/>
            <w:tcBorders>
              <w:top w:val="nil"/>
              <w:left w:val="nil"/>
              <w:bottom w:val="single" w:sz="4" w:space="0" w:color="auto"/>
              <w:right w:val="single" w:sz="4" w:space="0" w:color="auto"/>
            </w:tcBorders>
            <w:shd w:val="clear" w:color="auto" w:fill="auto"/>
            <w:noWrap/>
          </w:tcPr>
          <w:p w14:paraId="4B9FFA43" w14:textId="77777777" w:rsidR="00193905" w:rsidRPr="00F50C5A" w:rsidRDefault="00193905" w:rsidP="00B27E89">
            <w:pPr>
              <w:widowControl/>
              <w:autoSpaceDE/>
              <w:autoSpaceDN/>
              <w:adjustRightInd/>
              <w:jc w:val="center"/>
              <w:rPr>
                <w:sz w:val="18"/>
                <w:szCs w:val="18"/>
              </w:rPr>
            </w:pPr>
            <w:r>
              <w:rPr>
                <w:sz w:val="18"/>
                <w:szCs w:val="18"/>
              </w:rPr>
              <w:t>16.6</w:t>
            </w:r>
          </w:p>
        </w:tc>
        <w:tc>
          <w:tcPr>
            <w:tcW w:w="496" w:type="pct"/>
            <w:tcBorders>
              <w:top w:val="nil"/>
              <w:left w:val="nil"/>
              <w:bottom w:val="single" w:sz="4" w:space="0" w:color="auto"/>
              <w:right w:val="single" w:sz="4" w:space="0" w:color="auto"/>
            </w:tcBorders>
            <w:shd w:val="clear" w:color="auto" w:fill="auto"/>
            <w:noWrap/>
          </w:tcPr>
          <w:p w14:paraId="5350AF22" w14:textId="77777777" w:rsidR="00193905" w:rsidRPr="00F50C5A" w:rsidRDefault="00193905" w:rsidP="00B27E89">
            <w:pPr>
              <w:widowControl/>
              <w:autoSpaceDE/>
              <w:autoSpaceDN/>
              <w:adjustRightInd/>
              <w:jc w:val="center"/>
              <w:rPr>
                <w:sz w:val="18"/>
                <w:szCs w:val="18"/>
              </w:rPr>
            </w:pPr>
            <w:r>
              <w:rPr>
                <w:color w:val="000000"/>
                <w:sz w:val="18"/>
                <w:szCs w:val="18"/>
              </w:rPr>
              <w:t>0.83</w:t>
            </w:r>
          </w:p>
        </w:tc>
        <w:tc>
          <w:tcPr>
            <w:tcW w:w="363" w:type="pct"/>
            <w:tcBorders>
              <w:top w:val="nil"/>
              <w:left w:val="nil"/>
              <w:bottom w:val="single" w:sz="4" w:space="0" w:color="auto"/>
              <w:right w:val="single" w:sz="4" w:space="0" w:color="auto"/>
            </w:tcBorders>
            <w:shd w:val="clear" w:color="auto" w:fill="auto"/>
            <w:noWrap/>
          </w:tcPr>
          <w:p w14:paraId="595BA08A" w14:textId="77777777" w:rsidR="00193905" w:rsidRPr="00F50C5A" w:rsidRDefault="00193905" w:rsidP="00B27E89">
            <w:pPr>
              <w:widowControl/>
              <w:autoSpaceDE/>
              <w:autoSpaceDN/>
              <w:adjustRightInd/>
              <w:jc w:val="center"/>
              <w:rPr>
                <w:sz w:val="18"/>
                <w:szCs w:val="18"/>
              </w:rPr>
            </w:pPr>
            <w:r>
              <w:rPr>
                <w:sz w:val="18"/>
                <w:szCs w:val="18"/>
              </w:rPr>
              <w:t>1.66</w:t>
            </w:r>
          </w:p>
        </w:tc>
        <w:tc>
          <w:tcPr>
            <w:tcW w:w="462" w:type="pct"/>
            <w:tcBorders>
              <w:top w:val="nil"/>
              <w:left w:val="nil"/>
              <w:bottom w:val="single" w:sz="4" w:space="0" w:color="auto"/>
              <w:right w:val="single" w:sz="4" w:space="0" w:color="auto"/>
            </w:tcBorders>
            <w:shd w:val="clear" w:color="auto" w:fill="auto"/>
            <w:noWrap/>
          </w:tcPr>
          <w:p w14:paraId="2B2AAB45" w14:textId="77777777" w:rsidR="00193905" w:rsidRPr="00F50C5A" w:rsidRDefault="00193905" w:rsidP="00B27E89">
            <w:pPr>
              <w:widowControl/>
              <w:autoSpaceDE/>
              <w:autoSpaceDN/>
              <w:adjustRightInd/>
              <w:jc w:val="center"/>
              <w:rPr>
                <w:sz w:val="18"/>
                <w:szCs w:val="18"/>
              </w:rPr>
            </w:pPr>
            <w:r>
              <w:rPr>
                <w:sz w:val="18"/>
                <w:szCs w:val="18"/>
              </w:rPr>
              <w:t>$1,868.96</w:t>
            </w:r>
          </w:p>
        </w:tc>
      </w:tr>
      <w:tr w:rsidR="00B27E89" w:rsidRPr="001E4596" w14:paraId="4B415C7B"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C367791" w14:textId="77777777" w:rsidR="00B27E89" w:rsidRPr="0051098C" w:rsidRDefault="00B27E89" w:rsidP="00B27E89">
            <w:pPr>
              <w:widowControl/>
              <w:autoSpaceDE/>
              <w:autoSpaceDN/>
              <w:adjustRightInd/>
              <w:rPr>
                <w:sz w:val="18"/>
                <w:szCs w:val="18"/>
              </w:rPr>
            </w:pPr>
            <w:r w:rsidRPr="00F50C5A">
              <w:rPr>
                <w:sz w:val="18"/>
                <w:szCs w:val="18"/>
              </w:rPr>
              <w:t xml:space="preserve">     Scrap material specifications</w:t>
            </w:r>
            <w:r>
              <w:rPr>
                <w:sz w:val="18"/>
                <w:szCs w:val="18"/>
              </w:rPr>
              <w:t xml:space="preserve"> </w:t>
            </w:r>
            <w:r w:rsidRPr="00F50C5A">
              <w:rPr>
                <w:sz w:val="18"/>
                <w:szCs w:val="18"/>
                <w:vertAlign w:val="superscript"/>
              </w:rPr>
              <w:t>g</w:t>
            </w:r>
          </w:p>
        </w:tc>
        <w:tc>
          <w:tcPr>
            <w:tcW w:w="432" w:type="pct"/>
            <w:tcBorders>
              <w:top w:val="nil"/>
              <w:left w:val="nil"/>
              <w:bottom w:val="single" w:sz="4" w:space="0" w:color="auto"/>
              <w:right w:val="single" w:sz="4" w:space="0" w:color="auto"/>
            </w:tcBorders>
            <w:shd w:val="clear" w:color="auto" w:fill="auto"/>
            <w:noWrap/>
            <w:vAlign w:val="center"/>
            <w:hideMark/>
          </w:tcPr>
          <w:p w14:paraId="3095D463"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7F01A437"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7D05D267"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6365C682"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527D4443"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2AB0B2C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57C76079"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16CCD62E" w14:textId="77777777" w:rsidR="00B27E89" w:rsidRPr="00F50C5A" w:rsidRDefault="00B27E89" w:rsidP="00B27E89">
            <w:pPr>
              <w:widowControl/>
              <w:autoSpaceDE/>
              <w:autoSpaceDN/>
              <w:adjustRightInd/>
              <w:jc w:val="center"/>
              <w:rPr>
                <w:sz w:val="18"/>
                <w:szCs w:val="18"/>
              </w:rPr>
            </w:pPr>
            <w:r w:rsidRPr="00F50C5A">
              <w:rPr>
                <w:sz w:val="18"/>
                <w:szCs w:val="18"/>
              </w:rPr>
              <w:t>$0.00</w:t>
            </w:r>
          </w:p>
        </w:tc>
      </w:tr>
      <w:tr w:rsidR="00B27E89" w:rsidRPr="001E4596" w14:paraId="1898690B"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585B63F" w14:textId="77777777" w:rsidR="00B27E89" w:rsidRPr="0051098C" w:rsidRDefault="00B27E89" w:rsidP="00B27E89">
            <w:pPr>
              <w:widowControl/>
              <w:autoSpaceDE/>
              <w:autoSpaceDN/>
              <w:adjustRightInd/>
              <w:rPr>
                <w:sz w:val="18"/>
                <w:szCs w:val="18"/>
              </w:rPr>
            </w:pPr>
            <w:r w:rsidRPr="00F50C5A">
              <w:rPr>
                <w:sz w:val="18"/>
                <w:szCs w:val="18"/>
              </w:rPr>
              <w:t xml:space="preserve">     Prepare operation &amp; maintenance plan</w:t>
            </w:r>
            <w:r>
              <w:rPr>
                <w:sz w:val="18"/>
                <w:szCs w:val="18"/>
              </w:rPr>
              <w:t xml:space="preserve"> </w:t>
            </w:r>
            <w:r w:rsidRPr="00F50C5A">
              <w:rPr>
                <w:sz w:val="18"/>
                <w:szCs w:val="18"/>
                <w:vertAlign w:val="superscript"/>
              </w:rPr>
              <w:t>g</w:t>
            </w:r>
          </w:p>
        </w:tc>
        <w:tc>
          <w:tcPr>
            <w:tcW w:w="432" w:type="pct"/>
            <w:tcBorders>
              <w:top w:val="nil"/>
              <w:left w:val="nil"/>
              <w:bottom w:val="single" w:sz="4" w:space="0" w:color="auto"/>
              <w:right w:val="single" w:sz="4" w:space="0" w:color="auto"/>
            </w:tcBorders>
            <w:shd w:val="clear" w:color="auto" w:fill="auto"/>
            <w:noWrap/>
            <w:vAlign w:val="center"/>
            <w:hideMark/>
          </w:tcPr>
          <w:p w14:paraId="15AD6761" w14:textId="77777777" w:rsidR="00B27E89" w:rsidRPr="00F50C5A" w:rsidRDefault="00B27E89" w:rsidP="00B27E89">
            <w:pPr>
              <w:widowControl/>
              <w:autoSpaceDE/>
              <w:autoSpaceDN/>
              <w:adjustRightInd/>
              <w:jc w:val="center"/>
              <w:rPr>
                <w:sz w:val="18"/>
                <w:szCs w:val="18"/>
              </w:rPr>
            </w:pPr>
            <w:r w:rsidRPr="00F50C5A">
              <w:rPr>
                <w:sz w:val="18"/>
                <w:szCs w:val="18"/>
              </w:rPr>
              <w:t>8</w:t>
            </w:r>
          </w:p>
        </w:tc>
        <w:tc>
          <w:tcPr>
            <w:tcW w:w="463" w:type="pct"/>
            <w:tcBorders>
              <w:top w:val="nil"/>
              <w:left w:val="nil"/>
              <w:bottom w:val="single" w:sz="4" w:space="0" w:color="auto"/>
              <w:right w:val="single" w:sz="4" w:space="0" w:color="auto"/>
            </w:tcBorders>
            <w:shd w:val="clear" w:color="auto" w:fill="auto"/>
            <w:noWrap/>
            <w:vAlign w:val="center"/>
            <w:hideMark/>
          </w:tcPr>
          <w:p w14:paraId="3863BB92"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651FA6E1" w14:textId="77777777" w:rsidR="00B27E89" w:rsidRPr="00F50C5A" w:rsidRDefault="00B27E89" w:rsidP="00B27E89">
            <w:pPr>
              <w:widowControl/>
              <w:autoSpaceDE/>
              <w:autoSpaceDN/>
              <w:adjustRightInd/>
              <w:jc w:val="center"/>
              <w:rPr>
                <w:sz w:val="18"/>
                <w:szCs w:val="18"/>
              </w:rPr>
            </w:pPr>
            <w:r w:rsidRPr="00F50C5A">
              <w:rPr>
                <w:sz w:val="18"/>
                <w:szCs w:val="18"/>
              </w:rPr>
              <w:t>8</w:t>
            </w:r>
          </w:p>
        </w:tc>
        <w:tc>
          <w:tcPr>
            <w:tcW w:w="495" w:type="pct"/>
            <w:tcBorders>
              <w:top w:val="nil"/>
              <w:left w:val="nil"/>
              <w:bottom w:val="single" w:sz="4" w:space="0" w:color="auto"/>
              <w:right w:val="single" w:sz="4" w:space="0" w:color="auto"/>
            </w:tcBorders>
            <w:shd w:val="clear" w:color="auto" w:fill="auto"/>
            <w:noWrap/>
            <w:vAlign w:val="center"/>
            <w:hideMark/>
          </w:tcPr>
          <w:p w14:paraId="0A51F396"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04FA7FE9"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1909CCE3"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2805DFA2"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0461020D" w14:textId="77777777" w:rsidR="00B27E89" w:rsidRPr="00F50C5A" w:rsidRDefault="00B27E89" w:rsidP="00B27E89">
            <w:pPr>
              <w:widowControl/>
              <w:autoSpaceDE/>
              <w:autoSpaceDN/>
              <w:adjustRightInd/>
              <w:jc w:val="center"/>
              <w:rPr>
                <w:sz w:val="18"/>
                <w:szCs w:val="18"/>
              </w:rPr>
            </w:pPr>
            <w:r w:rsidRPr="00F50C5A">
              <w:rPr>
                <w:sz w:val="18"/>
                <w:szCs w:val="18"/>
              </w:rPr>
              <w:t>$0.00</w:t>
            </w:r>
          </w:p>
        </w:tc>
      </w:tr>
      <w:tr w:rsidR="00B27E89" w:rsidRPr="001E4596" w14:paraId="3B662F7B"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A0286F1" w14:textId="77777777" w:rsidR="00B27E89" w:rsidRPr="0051098C" w:rsidRDefault="00B27E89" w:rsidP="00B27E89">
            <w:pPr>
              <w:widowControl/>
              <w:autoSpaceDE/>
              <w:autoSpaceDN/>
              <w:adjustRightInd/>
              <w:rPr>
                <w:sz w:val="18"/>
                <w:szCs w:val="18"/>
              </w:rPr>
            </w:pPr>
            <w:r w:rsidRPr="00F50C5A">
              <w:rPr>
                <w:sz w:val="18"/>
                <w:szCs w:val="18"/>
              </w:rPr>
              <w:t xml:space="preserve">     No methanol binder formulation </w:t>
            </w:r>
            <w:r w:rsidRPr="00F50C5A">
              <w:rPr>
                <w:sz w:val="18"/>
                <w:szCs w:val="18"/>
                <w:vertAlign w:val="superscript"/>
              </w:rPr>
              <w:t>c</w:t>
            </w:r>
            <w:r w:rsidRPr="00F50C5A">
              <w:rPr>
                <w:sz w:val="18"/>
                <w:szCs w:val="18"/>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14:paraId="3DFF8B04"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0F84EC87"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7972A2DF"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3DDF4F2E" w14:textId="77777777" w:rsidR="00B27E89" w:rsidRPr="00F50C5A" w:rsidRDefault="00B27E89" w:rsidP="00B27E89">
            <w:pPr>
              <w:widowControl/>
              <w:autoSpaceDE/>
              <w:autoSpaceDN/>
              <w:adjustRightInd/>
              <w:jc w:val="center"/>
              <w:rPr>
                <w:sz w:val="18"/>
                <w:szCs w:val="18"/>
              </w:rPr>
            </w:pPr>
            <w:r w:rsidRPr="00F50C5A">
              <w:rPr>
                <w:sz w:val="18"/>
                <w:szCs w:val="18"/>
              </w:rPr>
              <w:t>0.67</w:t>
            </w:r>
          </w:p>
        </w:tc>
        <w:tc>
          <w:tcPr>
            <w:tcW w:w="463" w:type="pct"/>
            <w:tcBorders>
              <w:top w:val="nil"/>
              <w:left w:val="nil"/>
              <w:bottom w:val="single" w:sz="4" w:space="0" w:color="auto"/>
              <w:right w:val="single" w:sz="4" w:space="0" w:color="auto"/>
            </w:tcBorders>
            <w:shd w:val="clear" w:color="auto" w:fill="auto"/>
            <w:noWrap/>
            <w:vAlign w:val="center"/>
            <w:hideMark/>
          </w:tcPr>
          <w:p w14:paraId="3AED6F74" w14:textId="77777777" w:rsidR="00B27E89" w:rsidRPr="00F50C5A" w:rsidRDefault="00B27E89" w:rsidP="00B27E89">
            <w:pPr>
              <w:widowControl/>
              <w:autoSpaceDE/>
              <w:autoSpaceDN/>
              <w:adjustRightInd/>
              <w:jc w:val="center"/>
              <w:rPr>
                <w:sz w:val="18"/>
                <w:szCs w:val="18"/>
              </w:rPr>
            </w:pPr>
            <w:r w:rsidRPr="00F50C5A">
              <w:rPr>
                <w:sz w:val="18"/>
                <w:szCs w:val="18"/>
              </w:rPr>
              <w:t>2.68</w:t>
            </w:r>
          </w:p>
        </w:tc>
        <w:tc>
          <w:tcPr>
            <w:tcW w:w="496" w:type="pct"/>
            <w:tcBorders>
              <w:top w:val="nil"/>
              <w:left w:val="nil"/>
              <w:bottom w:val="single" w:sz="4" w:space="0" w:color="auto"/>
              <w:right w:val="single" w:sz="4" w:space="0" w:color="auto"/>
            </w:tcBorders>
            <w:shd w:val="clear" w:color="auto" w:fill="auto"/>
            <w:noWrap/>
            <w:vAlign w:val="center"/>
            <w:hideMark/>
          </w:tcPr>
          <w:p w14:paraId="41D98384" w14:textId="77777777" w:rsidR="00B27E89" w:rsidRPr="00F50C5A" w:rsidRDefault="00B27E89" w:rsidP="00B27E89">
            <w:pPr>
              <w:widowControl/>
              <w:autoSpaceDE/>
              <w:autoSpaceDN/>
              <w:adjustRightInd/>
              <w:jc w:val="center"/>
              <w:rPr>
                <w:sz w:val="18"/>
                <w:szCs w:val="18"/>
              </w:rPr>
            </w:pPr>
            <w:r w:rsidRPr="00F50C5A">
              <w:rPr>
                <w:sz w:val="18"/>
                <w:szCs w:val="18"/>
              </w:rPr>
              <w:t>0.13</w:t>
            </w:r>
          </w:p>
        </w:tc>
        <w:tc>
          <w:tcPr>
            <w:tcW w:w="363" w:type="pct"/>
            <w:tcBorders>
              <w:top w:val="nil"/>
              <w:left w:val="nil"/>
              <w:bottom w:val="single" w:sz="4" w:space="0" w:color="auto"/>
              <w:right w:val="single" w:sz="4" w:space="0" w:color="auto"/>
            </w:tcBorders>
            <w:shd w:val="clear" w:color="auto" w:fill="auto"/>
            <w:noWrap/>
            <w:vAlign w:val="center"/>
            <w:hideMark/>
          </w:tcPr>
          <w:p w14:paraId="509738A4" w14:textId="77777777" w:rsidR="00B27E89" w:rsidRPr="00F50C5A" w:rsidRDefault="00B27E89" w:rsidP="00B27E89">
            <w:pPr>
              <w:widowControl/>
              <w:autoSpaceDE/>
              <w:autoSpaceDN/>
              <w:adjustRightInd/>
              <w:jc w:val="center"/>
              <w:rPr>
                <w:sz w:val="18"/>
                <w:szCs w:val="18"/>
              </w:rPr>
            </w:pPr>
            <w:r w:rsidRPr="00F50C5A">
              <w:rPr>
                <w:sz w:val="18"/>
                <w:szCs w:val="18"/>
              </w:rPr>
              <w:t>0.27</w:t>
            </w:r>
          </w:p>
        </w:tc>
        <w:tc>
          <w:tcPr>
            <w:tcW w:w="462" w:type="pct"/>
            <w:tcBorders>
              <w:top w:val="nil"/>
              <w:left w:val="nil"/>
              <w:bottom w:val="single" w:sz="4" w:space="0" w:color="auto"/>
              <w:right w:val="single" w:sz="4" w:space="0" w:color="auto"/>
            </w:tcBorders>
            <w:shd w:val="clear" w:color="auto" w:fill="auto"/>
            <w:noWrap/>
            <w:vAlign w:val="center"/>
            <w:hideMark/>
          </w:tcPr>
          <w:p w14:paraId="5464D5AD" w14:textId="77777777" w:rsidR="00B27E89" w:rsidRPr="00F50C5A" w:rsidRDefault="00B27E89" w:rsidP="00B27E89">
            <w:pPr>
              <w:widowControl/>
              <w:autoSpaceDE/>
              <w:autoSpaceDN/>
              <w:adjustRightInd/>
              <w:jc w:val="center"/>
              <w:rPr>
                <w:sz w:val="18"/>
                <w:szCs w:val="18"/>
              </w:rPr>
            </w:pPr>
            <w:r w:rsidRPr="00F50C5A">
              <w:rPr>
                <w:sz w:val="18"/>
                <w:szCs w:val="18"/>
              </w:rPr>
              <w:t>$301.74</w:t>
            </w:r>
          </w:p>
        </w:tc>
      </w:tr>
      <w:tr w:rsidR="00B27E89" w:rsidRPr="001E4596" w14:paraId="01DE1AF2"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A384F28" w14:textId="77777777" w:rsidR="00B27E89" w:rsidRPr="0051098C" w:rsidRDefault="00B27E89" w:rsidP="00B27E89">
            <w:pPr>
              <w:widowControl/>
              <w:autoSpaceDE/>
              <w:autoSpaceDN/>
              <w:adjustRightInd/>
              <w:rPr>
                <w:sz w:val="18"/>
                <w:szCs w:val="18"/>
              </w:rPr>
            </w:pPr>
            <w:r w:rsidRPr="00F50C5A">
              <w:rPr>
                <w:sz w:val="18"/>
                <w:szCs w:val="18"/>
              </w:rPr>
              <w:t xml:space="preserve">Initial/subsequent performance tests </w:t>
            </w:r>
            <w:r>
              <w:rPr>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vAlign w:val="center"/>
            <w:hideMark/>
          </w:tcPr>
          <w:p w14:paraId="3D41AAB1"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B3E1721"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380A03C3"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5" w:type="pct"/>
            <w:tcBorders>
              <w:top w:val="nil"/>
              <w:left w:val="nil"/>
              <w:bottom w:val="single" w:sz="4" w:space="0" w:color="auto"/>
              <w:right w:val="single" w:sz="4" w:space="0" w:color="auto"/>
            </w:tcBorders>
            <w:shd w:val="clear" w:color="auto" w:fill="auto"/>
            <w:noWrap/>
            <w:vAlign w:val="center"/>
            <w:hideMark/>
          </w:tcPr>
          <w:p w14:paraId="733F2136"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57E9F87F"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5EEFEEC"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7CB674F4"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7EB1B0F1"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6CB8C1ED"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40BC6019" w14:textId="77777777" w:rsidR="00B27E89" w:rsidRPr="0051098C" w:rsidRDefault="00B27E89" w:rsidP="00B27E89">
            <w:pPr>
              <w:widowControl/>
              <w:autoSpaceDE/>
              <w:autoSpaceDN/>
              <w:adjustRightInd/>
              <w:rPr>
                <w:sz w:val="18"/>
                <w:szCs w:val="18"/>
              </w:rPr>
            </w:pPr>
            <w:r w:rsidRPr="00F50C5A">
              <w:rPr>
                <w:sz w:val="18"/>
                <w:szCs w:val="18"/>
              </w:rPr>
              <w:t xml:space="preserve">Initial and periodic inspections of PM control devices, monthly inspection of capture systems </w:t>
            </w:r>
            <w:r w:rsidRPr="00F50C5A">
              <w:rPr>
                <w:sz w:val="18"/>
                <w:szCs w:val="18"/>
                <w:vertAlign w:val="superscript"/>
              </w:rPr>
              <w:t>d</w:t>
            </w:r>
          </w:p>
        </w:tc>
        <w:tc>
          <w:tcPr>
            <w:tcW w:w="432" w:type="pct"/>
            <w:tcBorders>
              <w:top w:val="nil"/>
              <w:left w:val="nil"/>
              <w:bottom w:val="single" w:sz="4" w:space="0" w:color="auto"/>
              <w:right w:val="single" w:sz="4" w:space="0" w:color="auto"/>
            </w:tcBorders>
            <w:shd w:val="clear" w:color="auto" w:fill="auto"/>
            <w:noWrap/>
            <w:vAlign w:val="center"/>
            <w:hideMark/>
          </w:tcPr>
          <w:p w14:paraId="15BF830B"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6F12ECF3"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441909B5"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5" w:type="pct"/>
            <w:tcBorders>
              <w:top w:val="nil"/>
              <w:left w:val="nil"/>
              <w:bottom w:val="single" w:sz="4" w:space="0" w:color="auto"/>
              <w:right w:val="single" w:sz="4" w:space="0" w:color="auto"/>
            </w:tcBorders>
            <w:shd w:val="clear" w:color="auto" w:fill="auto"/>
            <w:noWrap/>
            <w:vAlign w:val="center"/>
            <w:hideMark/>
          </w:tcPr>
          <w:p w14:paraId="0F96401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2259C4F"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7EA300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7E41789F"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30BD642C"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52F0EEF7" w14:textId="77777777" w:rsidTr="00824FF3">
        <w:trPr>
          <w:trHeight w:val="377"/>
        </w:trPr>
        <w:tc>
          <w:tcPr>
            <w:tcW w:w="1363" w:type="pct"/>
            <w:tcBorders>
              <w:top w:val="nil"/>
              <w:left w:val="single" w:sz="4" w:space="0" w:color="auto"/>
              <w:bottom w:val="single" w:sz="4" w:space="0" w:color="auto"/>
              <w:right w:val="single" w:sz="4" w:space="0" w:color="auto"/>
            </w:tcBorders>
            <w:shd w:val="clear" w:color="auto" w:fill="auto"/>
            <w:noWrap/>
            <w:hideMark/>
          </w:tcPr>
          <w:p w14:paraId="06F4880E" w14:textId="77777777" w:rsidR="00B27E89" w:rsidRPr="0051098C" w:rsidRDefault="00B27E89" w:rsidP="00B27E89">
            <w:pPr>
              <w:widowControl/>
              <w:autoSpaceDE/>
              <w:autoSpaceDN/>
              <w:adjustRightInd/>
              <w:rPr>
                <w:sz w:val="18"/>
                <w:szCs w:val="18"/>
              </w:rPr>
            </w:pPr>
            <w:r w:rsidRPr="00F50C5A">
              <w:rPr>
                <w:sz w:val="18"/>
                <w:szCs w:val="18"/>
              </w:rPr>
              <w:t xml:space="preserve"> Monthly emissions averaging calculations </w:t>
            </w:r>
            <w:r>
              <w:rPr>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vAlign w:val="center"/>
            <w:hideMark/>
          </w:tcPr>
          <w:p w14:paraId="6E142460"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5C465EC"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2A86C9B4"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5" w:type="pct"/>
            <w:tcBorders>
              <w:top w:val="nil"/>
              <w:left w:val="nil"/>
              <w:bottom w:val="single" w:sz="4" w:space="0" w:color="auto"/>
              <w:right w:val="single" w:sz="4" w:space="0" w:color="auto"/>
            </w:tcBorders>
            <w:shd w:val="clear" w:color="auto" w:fill="auto"/>
            <w:noWrap/>
            <w:vAlign w:val="center"/>
            <w:hideMark/>
          </w:tcPr>
          <w:p w14:paraId="0FF4D65C"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3ED04457"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56DA8AEE"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1910B7B0"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31638BA4"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6928DCC6"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000C5226" w14:textId="77777777" w:rsidR="00B27E89" w:rsidRPr="0051098C" w:rsidRDefault="00B27E89" w:rsidP="00B27E89">
            <w:pPr>
              <w:widowControl/>
              <w:autoSpaceDE/>
              <w:autoSpaceDN/>
              <w:adjustRightInd/>
              <w:rPr>
                <w:sz w:val="18"/>
                <w:szCs w:val="18"/>
              </w:rPr>
            </w:pPr>
            <w:r w:rsidRPr="00F50C5A">
              <w:rPr>
                <w:sz w:val="18"/>
                <w:szCs w:val="18"/>
              </w:rPr>
              <w:t>C.  Create information</w:t>
            </w:r>
          </w:p>
        </w:tc>
        <w:tc>
          <w:tcPr>
            <w:tcW w:w="432" w:type="pct"/>
            <w:tcBorders>
              <w:top w:val="nil"/>
              <w:left w:val="nil"/>
              <w:bottom w:val="single" w:sz="4" w:space="0" w:color="auto"/>
              <w:right w:val="single" w:sz="4" w:space="0" w:color="auto"/>
            </w:tcBorders>
            <w:shd w:val="clear" w:color="auto" w:fill="auto"/>
            <w:noWrap/>
            <w:vAlign w:val="center"/>
            <w:hideMark/>
          </w:tcPr>
          <w:p w14:paraId="73B83C2A" w14:textId="77777777" w:rsidR="00B27E89" w:rsidRPr="00F50C5A" w:rsidRDefault="00B27E89" w:rsidP="00B27E89">
            <w:pPr>
              <w:widowControl/>
              <w:autoSpaceDE/>
              <w:autoSpaceDN/>
              <w:adjustRightInd/>
              <w:jc w:val="center"/>
              <w:rPr>
                <w:sz w:val="18"/>
                <w:szCs w:val="18"/>
              </w:rPr>
            </w:pPr>
            <w:r w:rsidRPr="00F50C5A">
              <w:rPr>
                <w:sz w:val="18"/>
                <w:szCs w:val="18"/>
              </w:rPr>
              <w:t>See 4B</w:t>
            </w:r>
          </w:p>
        </w:tc>
        <w:tc>
          <w:tcPr>
            <w:tcW w:w="463" w:type="pct"/>
            <w:tcBorders>
              <w:top w:val="nil"/>
              <w:left w:val="nil"/>
              <w:bottom w:val="single" w:sz="4" w:space="0" w:color="auto"/>
              <w:right w:val="single" w:sz="4" w:space="0" w:color="auto"/>
            </w:tcBorders>
            <w:shd w:val="clear" w:color="auto" w:fill="auto"/>
            <w:noWrap/>
            <w:vAlign w:val="center"/>
            <w:hideMark/>
          </w:tcPr>
          <w:p w14:paraId="7DE91895"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2610762"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0F65332A"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38688FC6"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1E607DA4"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76C0C6D4"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5C98B371" w14:textId="77777777" w:rsidR="00B27E89" w:rsidRPr="00F50C5A" w:rsidRDefault="00B27E89" w:rsidP="00B27E89">
            <w:pPr>
              <w:widowControl/>
              <w:autoSpaceDE/>
              <w:autoSpaceDN/>
              <w:adjustRightInd/>
              <w:jc w:val="center"/>
              <w:rPr>
                <w:sz w:val="18"/>
                <w:szCs w:val="18"/>
              </w:rPr>
            </w:pPr>
          </w:p>
        </w:tc>
      </w:tr>
      <w:tr w:rsidR="00B27E89" w:rsidRPr="001E4596" w14:paraId="7D98A847"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FAA9941" w14:textId="77777777" w:rsidR="00B27E89" w:rsidRPr="0051098C" w:rsidRDefault="00B27E89" w:rsidP="00B27E89">
            <w:pPr>
              <w:widowControl/>
              <w:autoSpaceDE/>
              <w:autoSpaceDN/>
              <w:adjustRightInd/>
              <w:rPr>
                <w:sz w:val="18"/>
                <w:szCs w:val="18"/>
              </w:rPr>
            </w:pPr>
            <w:r w:rsidRPr="00F50C5A">
              <w:rPr>
                <w:sz w:val="18"/>
                <w:szCs w:val="18"/>
              </w:rPr>
              <w:t>D.  Gather existing information</w:t>
            </w:r>
          </w:p>
        </w:tc>
        <w:tc>
          <w:tcPr>
            <w:tcW w:w="432" w:type="pct"/>
            <w:tcBorders>
              <w:top w:val="nil"/>
              <w:left w:val="nil"/>
              <w:bottom w:val="single" w:sz="4" w:space="0" w:color="auto"/>
              <w:right w:val="single" w:sz="4" w:space="0" w:color="auto"/>
            </w:tcBorders>
            <w:shd w:val="clear" w:color="auto" w:fill="auto"/>
            <w:noWrap/>
            <w:vAlign w:val="center"/>
            <w:hideMark/>
          </w:tcPr>
          <w:p w14:paraId="2EC64016" w14:textId="77777777" w:rsidR="00B27E89" w:rsidRPr="00F50C5A" w:rsidRDefault="00B27E89" w:rsidP="00B27E89">
            <w:pPr>
              <w:widowControl/>
              <w:autoSpaceDE/>
              <w:autoSpaceDN/>
              <w:adjustRightInd/>
              <w:jc w:val="center"/>
              <w:rPr>
                <w:sz w:val="18"/>
                <w:szCs w:val="18"/>
              </w:rPr>
            </w:pPr>
            <w:r w:rsidRPr="00F50C5A">
              <w:rPr>
                <w:sz w:val="18"/>
                <w:szCs w:val="18"/>
              </w:rPr>
              <w:t>See 4B</w:t>
            </w:r>
          </w:p>
        </w:tc>
        <w:tc>
          <w:tcPr>
            <w:tcW w:w="463" w:type="pct"/>
            <w:tcBorders>
              <w:top w:val="nil"/>
              <w:left w:val="nil"/>
              <w:bottom w:val="single" w:sz="4" w:space="0" w:color="auto"/>
              <w:right w:val="single" w:sz="4" w:space="0" w:color="auto"/>
            </w:tcBorders>
            <w:shd w:val="clear" w:color="auto" w:fill="auto"/>
            <w:noWrap/>
            <w:vAlign w:val="center"/>
            <w:hideMark/>
          </w:tcPr>
          <w:p w14:paraId="06954DEF"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28DB774F"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067CCEFF"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D1DB013"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76F8C5E1"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40CC480B"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77F498D9" w14:textId="77777777" w:rsidR="00B27E89" w:rsidRPr="00F50C5A" w:rsidRDefault="00B27E89" w:rsidP="00B27E89">
            <w:pPr>
              <w:widowControl/>
              <w:autoSpaceDE/>
              <w:autoSpaceDN/>
              <w:adjustRightInd/>
              <w:jc w:val="center"/>
              <w:rPr>
                <w:sz w:val="18"/>
                <w:szCs w:val="18"/>
              </w:rPr>
            </w:pPr>
          </w:p>
        </w:tc>
      </w:tr>
      <w:tr w:rsidR="00B27E89" w:rsidRPr="001E4596" w14:paraId="7D958E92"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47C97EA" w14:textId="77777777" w:rsidR="00B27E89" w:rsidRPr="0051098C" w:rsidRDefault="00B27E89" w:rsidP="00B27E89">
            <w:pPr>
              <w:widowControl/>
              <w:autoSpaceDE/>
              <w:autoSpaceDN/>
              <w:adjustRightInd/>
              <w:rPr>
                <w:sz w:val="18"/>
                <w:szCs w:val="18"/>
              </w:rPr>
            </w:pPr>
            <w:r w:rsidRPr="00F50C5A">
              <w:rPr>
                <w:sz w:val="18"/>
                <w:szCs w:val="18"/>
              </w:rPr>
              <w:t>E.  Write report</w:t>
            </w:r>
          </w:p>
        </w:tc>
        <w:tc>
          <w:tcPr>
            <w:tcW w:w="432" w:type="pct"/>
            <w:tcBorders>
              <w:top w:val="nil"/>
              <w:left w:val="nil"/>
              <w:bottom w:val="single" w:sz="4" w:space="0" w:color="auto"/>
              <w:right w:val="single" w:sz="4" w:space="0" w:color="auto"/>
            </w:tcBorders>
            <w:shd w:val="clear" w:color="auto" w:fill="auto"/>
            <w:noWrap/>
            <w:vAlign w:val="center"/>
            <w:hideMark/>
          </w:tcPr>
          <w:p w14:paraId="1ADCCA0C" w14:textId="77777777" w:rsidR="00B27E89" w:rsidRPr="00F50C5A" w:rsidRDefault="00B27E89" w:rsidP="00B27E89">
            <w:pPr>
              <w:widowControl/>
              <w:autoSpaceDE/>
              <w:autoSpaceDN/>
              <w:adjustRightInd/>
              <w:jc w:val="center"/>
              <w:rPr>
                <w:sz w:val="18"/>
                <w:szCs w:val="18"/>
              </w:rPr>
            </w:pPr>
            <w:r w:rsidRPr="00F50C5A">
              <w:rPr>
                <w:sz w:val="18"/>
                <w:szCs w:val="18"/>
              </w:rPr>
              <w:t>See 4B</w:t>
            </w:r>
          </w:p>
        </w:tc>
        <w:tc>
          <w:tcPr>
            <w:tcW w:w="463" w:type="pct"/>
            <w:tcBorders>
              <w:top w:val="nil"/>
              <w:left w:val="nil"/>
              <w:bottom w:val="single" w:sz="4" w:space="0" w:color="auto"/>
              <w:right w:val="single" w:sz="4" w:space="0" w:color="auto"/>
            </w:tcBorders>
            <w:shd w:val="clear" w:color="auto" w:fill="auto"/>
            <w:noWrap/>
            <w:vAlign w:val="center"/>
            <w:hideMark/>
          </w:tcPr>
          <w:p w14:paraId="233FE044"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48B4321"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4D9B2C31"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4FB4085"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45E71DA9"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4E69B316"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480832E6" w14:textId="77777777" w:rsidR="00B27E89" w:rsidRPr="00F50C5A" w:rsidRDefault="00B27E89" w:rsidP="00B27E89">
            <w:pPr>
              <w:widowControl/>
              <w:autoSpaceDE/>
              <w:autoSpaceDN/>
              <w:adjustRightInd/>
              <w:jc w:val="center"/>
              <w:rPr>
                <w:sz w:val="18"/>
                <w:szCs w:val="18"/>
              </w:rPr>
            </w:pPr>
          </w:p>
        </w:tc>
      </w:tr>
      <w:tr w:rsidR="00B27E89" w:rsidRPr="001E4596" w14:paraId="692E405A"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D8B8241" w14:textId="77777777" w:rsidR="00B27E89" w:rsidRPr="0051098C" w:rsidRDefault="00B27E89" w:rsidP="00B27E89">
            <w:pPr>
              <w:widowControl/>
              <w:autoSpaceDE/>
              <w:autoSpaceDN/>
              <w:adjustRightInd/>
              <w:rPr>
                <w:sz w:val="18"/>
                <w:szCs w:val="18"/>
              </w:rPr>
            </w:pPr>
            <w:r w:rsidRPr="00F50C5A">
              <w:rPr>
                <w:sz w:val="18"/>
                <w:szCs w:val="18"/>
              </w:rPr>
              <w:t xml:space="preserve">     Initial notification of applicability</w:t>
            </w:r>
            <w:r>
              <w:rPr>
                <w:sz w:val="18"/>
                <w:szCs w:val="18"/>
              </w:rPr>
              <w:t xml:space="preserve"> </w:t>
            </w:r>
            <w:r>
              <w:rPr>
                <w:sz w:val="18"/>
                <w:szCs w:val="18"/>
                <w:vertAlign w:val="superscript"/>
              </w:rPr>
              <w:t>h</w:t>
            </w:r>
          </w:p>
        </w:tc>
        <w:tc>
          <w:tcPr>
            <w:tcW w:w="432" w:type="pct"/>
            <w:tcBorders>
              <w:top w:val="nil"/>
              <w:left w:val="nil"/>
              <w:bottom w:val="single" w:sz="4" w:space="0" w:color="auto"/>
              <w:right w:val="single" w:sz="4" w:space="0" w:color="auto"/>
            </w:tcBorders>
            <w:shd w:val="clear" w:color="auto" w:fill="auto"/>
            <w:noWrap/>
            <w:vAlign w:val="center"/>
            <w:hideMark/>
          </w:tcPr>
          <w:p w14:paraId="1C10E456"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4F14804C"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608AC145"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46254FDA"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20754B9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EE1C130"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45BD2667"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047720B4"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36E87BDE"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E67A7EB" w14:textId="77777777" w:rsidR="00B27E89" w:rsidRPr="0051098C" w:rsidRDefault="00B27E89" w:rsidP="00B27E89">
            <w:pPr>
              <w:widowControl/>
              <w:autoSpaceDE/>
              <w:autoSpaceDN/>
              <w:adjustRightInd/>
              <w:rPr>
                <w:sz w:val="18"/>
                <w:szCs w:val="18"/>
              </w:rPr>
            </w:pPr>
            <w:r w:rsidRPr="00F50C5A">
              <w:rPr>
                <w:sz w:val="18"/>
                <w:szCs w:val="18"/>
              </w:rPr>
              <w:lastRenderedPageBreak/>
              <w:t xml:space="preserve">     Notification of compliance status</w:t>
            </w:r>
            <w:r>
              <w:rPr>
                <w:sz w:val="18"/>
                <w:szCs w:val="18"/>
              </w:rPr>
              <w:t xml:space="preserve"> </w:t>
            </w:r>
            <w:r>
              <w:rPr>
                <w:sz w:val="18"/>
                <w:szCs w:val="18"/>
                <w:vertAlign w:val="superscript"/>
              </w:rPr>
              <w:t>h</w:t>
            </w:r>
          </w:p>
        </w:tc>
        <w:tc>
          <w:tcPr>
            <w:tcW w:w="432" w:type="pct"/>
            <w:tcBorders>
              <w:top w:val="nil"/>
              <w:left w:val="nil"/>
              <w:bottom w:val="single" w:sz="4" w:space="0" w:color="auto"/>
              <w:right w:val="single" w:sz="4" w:space="0" w:color="auto"/>
            </w:tcBorders>
            <w:shd w:val="clear" w:color="auto" w:fill="auto"/>
            <w:noWrap/>
            <w:vAlign w:val="center"/>
            <w:hideMark/>
          </w:tcPr>
          <w:p w14:paraId="59A1B970" w14:textId="77777777" w:rsidR="00B27E89" w:rsidRPr="00F50C5A" w:rsidRDefault="00B27E89" w:rsidP="00B27E89">
            <w:pPr>
              <w:widowControl/>
              <w:autoSpaceDE/>
              <w:autoSpaceDN/>
              <w:adjustRightInd/>
              <w:jc w:val="center"/>
              <w:rPr>
                <w:sz w:val="18"/>
                <w:szCs w:val="18"/>
              </w:rPr>
            </w:pPr>
            <w:r w:rsidRPr="00F50C5A">
              <w:rPr>
                <w:sz w:val="18"/>
                <w:szCs w:val="18"/>
              </w:rPr>
              <w:t>8</w:t>
            </w:r>
          </w:p>
        </w:tc>
        <w:tc>
          <w:tcPr>
            <w:tcW w:w="463" w:type="pct"/>
            <w:tcBorders>
              <w:top w:val="nil"/>
              <w:left w:val="nil"/>
              <w:bottom w:val="single" w:sz="4" w:space="0" w:color="auto"/>
              <w:right w:val="single" w:sz="4" w:space="0" w:color="auto"/>
            </w:tcBorders>
            <w:shd w:val="clear" w:color="auto" w:fill="auto"/>
            <w:noWrap/>
            <w:vAlign w:val="center"/>
            <w:hideMark/>
          </w:tcPr>
          <w:p w14:paraId="2C53DA13"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27E1E352" w14:textId="77777777" w:rsidR="00B27E89" w:rsidRPr="00F50C5A" w:rsidRDefault="00B27E89" w:rsidP="00B27E89">
            <w:pPr>
              <w:widowControl/>
              <w:autoSpaceDE/>
              <w:autoSpaceDN/>
              <w:adjustRightInd/>
              <w:jc w:val="center"/>
              <w:rPr>
                <w:sz w:val="18"/>
                <w:szCs w:val="18"/>
              </w:rPr>
            </w:pPr>
            <w:r w:rsidRPr="00F50C5A">
              <w:rPr>
                <w:sz w:val="18"/>
                <w:szCs w:val="18"/>
              </w:rPr>
              <w:t>8</w:t>
            </w:r>
          </w:p>
        </w:tc>
        <w:tc>
          <w:tcPr>
            <w:tcW w:w="495" w:type="pct"/>
            <w:tcBorders>
              <w:top w:val="nil"/>
              <w:left w:val="nil"/>
              <w:bottom w:val="single" w:sz="4" w:space="0" w:color="auto"/>
              <w:right w:val="single" w:sz="4" w:space="0" w:color="auto"/>
            </w:tcBorders>
            <w:shd w:val="clear" w:color="auto" w:fill="auto"/>
            <w:noWrap/>
            <w:vAlign w:val="center"/>
            <w:hideMark/>
          </w:tcPr>
          <w:p w14:paraId="1FDA812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C999022"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A3B2F75"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5B9883CD"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050549AF"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06815EDE"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0FE4BD75" w14:textId="77777777" w:rsidR="00B27E89" w:rsidRPr="0051098C" w:rsidRDefault="00B27E89" w:rsidP="00B27E89">
            <w:pPr>
              <w:widowControl/>
              <w:autoSpaceDE/>
              <w:autoSpaceDN/>
              <w:adjustRightInd/>
              <w:rPr>
                <w:sz w:val="18"/>
                <w:szCs w:val="18"/>
              </w:rPr>
            </w:pPr>
            <w:r w:rsidRPr="00F50C5A">
              <w:rPr>
                <w:sz w:val="18"/>
                <w:szCs w:val="18"/>
              </w:rPr>
              <w:t xml:space="preserve">     Notification of construction/reconstruction</w:t>
            </w:r>
          </w:p>
        </w:tc>
        <w:tc>
          <w:tcPr>
            <w:tcW w:w="432" w:type="pct"/>
            <w:tcBorders>
              <w:top w:val="nil"/>
              <w:left w:val="nil"/>
              <w:bottom w:val="single" w:sz="4" w:space="0" w:color="auto"/>
              <w:right w:val="single" w:sz="4" w:space="0" w:color="auto"/>
            </w:tcBorders>
            <w:shd w:val="clear" w:color="auto" w:fill="auto"/>
            <w:noWrap/>
            <w:vAlign w:val="center"/>
            <w:hideMark/>
          </w:tcPr>
          <w:p w14:paraId="5544E1C2"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4E95A86A"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E6ADBA6"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447953C9"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D900FBF"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1AB90867"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47840E31"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0213F2D" w14:textId="77777777" w:rsidR="00B27E89" w:rsidRPr="00F50C5A" w:rsidRDefault="00B27E89" w:rsidP="00B27E89">
            <w:pPr>
              <w:widowControl/>
              <w:autoSpaceDE/>
              <w:autoSpaceDN/>
              <w:adjustRightInd/>
              <w:jc w:val="center"/>
              <w:rPr>
                <w:sz w:val="18"/>
                <w:szCs w:val="18"/>
              </w:rPr>
            </w:pPr>
          </w:p>
        </w:tc>
      </w:tr>
      <w:tr w:rsidR="00B27E89" w:rsidRPr="001E4596" w14:paraId="05A8457C"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C2122FF" w14:textId="77777777" w:rsidR="00B27E89" w:rsidRPr="0051098C" w:rsidRDefault="00B27E89" w:rsidP="00B27E89">
            <w:pPr>
              <w:widowControl/>
              <w:autoSpaceDE/>
              <w:autoSpaceDN/>
              <w:adjustRightInd/>
              <w:rPr>
                <w:sz w:val="18"/>
                <w:szCs w:val="18"/>
              </w:rPr>
            </w:pPr>
            <w:r w:rsidRPr="00F50C5A">
              <w:rPr>
                <w:sz w:val="18"/>
                <w:szCs w:val="18"/>
              </w:rPr>
              <w:t xml:space="preserve">     Notification of anticipated startup</w:t>
            </w:r>
          </w:p>
        </w:tc>
        <w:tc>
          <w:tcPr>
            <w:tcW w:w="432" w:type="pct"/>
            <w:tcBorders>
              <w:top w:val="nil"/>
              <w:left w:val="nil"/>
              <w:bottom w:val="single" w:sz="4" w:space="0" w:color="auto"/>
              <w:right w:val="single" w:sz="4" w:space="0" w:color="auto"/>
            </w:tcBorders>
            <w:shd w:val="clear" w:color="auto" w:fill="auto"/>
            <w:noWrap/>
            <w:vAlign w:val="center"/>
            <w:hideMark/>
          </w:tcPr>
          <w:p w14:paraId="0E485AE5"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08D3B6E5"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3D1C2F68"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D5375CE"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5DB558D"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4A6DC37C"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6FF14DE7"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1746794D" w14:textId="77777777" w:rsidR="00B27E89" w:rsidRPr="00F50C5A" w:rsidRDefault="00B27E89" w:rsidP="00B27E89">
            <w:pPr>
              <w:widowControl/>
              <w:autoSpaceDE/>
              <w:autoSpaceDN/>
              <w:adjustRightInd/>
              <w:jc w:val="center"/>
              <w:rPr>
                <w:sz w:val="18"/>
                <w:szCs w:val="18"/>
              </w:rPr>
            </w:pPr>
          </w:p>
        </w:tc>
      </w:tr>
      <w:tr w:rsidR="00B27E89" w:rsidRPr="001E4596" w14:paraId="6809C4C4"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37E569A" w14:textId="77777777" w:rsidR="00B27E89" w:rsidRPr="0051098C" w:rsidRDefault="00B27E89" w:rsidP="00B27E89">
            <w:pPr>
              <w:widowControl/>
              <w:autoSpaceDE/>
              <w:autoSpaceDN/>
              <w:adjustRightInd/>
              <w:rPr>
                <w:sz w:val="18"/>
                <w:szCs w:val="18"/>
              </w:rPr>
            </w:pPr>
            <w:r w:rsidRPr="00F50C5A">
              <w:rPr>
                <w:sz w:val="18"/>
                <w:szCs w:val="18"/>
              </w:rPr>
              <w:t xml:space="preserve">     Notification of actual startup</w:t>
            </w:r>
          </w:p>
        </w:tc>
        <w:tc>
          <w:tcPr>
            <w:tcW w:w="432" w:type="pct"/>
            <w:tcBorders>
              <w:top w:val="nil"/>
              <w:left w:val="nil"/>
              <w:bottom w:val="single" w:sz="4" w:space="0" w:color="auto"/>
              <w:right w:val="single" w:sz="4" w:space="0" w:color="auto"/>
            </w:tcBorders>
            <w:shd w:val="clear" w:color="auto" w:fill="auto"/>
            <w:noWrap/>
            <w:vAlign w:val="center"/>
            <w:hideMark/>
          </w:tcPr>
          <w:p w14:paraId="40CD2065"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1860A35A"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E67734F"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1BF7FB4"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A930CB5"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565B6062"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0A8D6745"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6DBF8978" w14:textId="77777777" w:rsidR="00B27E89" w:rsidRPr="00F50C5A" w:rsidRDefault="00B27E89" w:rsidP="00B27E89">
            <w:pPr>
              <w:widowControl/>
              <w:autoSpaceDE/>
              <w:autoSpaceDN/>
              <w:adjustRightInd/>
              <w:jc w:val="center"/>
              <w:rPr>
                <w:sz w:val="18"/>
                <w:szCs w:val="18"/>
              </w:rPr>
            </w:pPr>
          </w:p>
        </w:tc>
      </w:tr>
      <w:tr w:rsidR="00B27E89" w:rsidRPr="001E4596" w14:paraId="18942673"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9CE7CED" w14:textId="77777777" w:rsidR="00B27E89" w:rsidRPr="0051098C" w:rsidRDefault="00B27E89" w:rsidP="00DA0817">
            <w:pPr>
              <w:widowControl/>
              <w:autoSpaceDE/>
              <w:autoSpaceDN/>
              <w:adjustRightInd/>
              <w:rPr>
                <w:sz w:val="18"/>
                <w:szCs w:val="18"/>
              </w:rPr>
            </w:pPr>
            <w:r w:rsidRPr="00F50C5A">
              <w:rPr>
                <w:sz w:val="18"/>
                <w:szCs w:val="18"/>
              </w:rPr>
              <w:t xml:space="preserve">     Notification of </w:t>
            </w:r>
            <w:r w:rsidR="00DA0817">
              <w:rPr>
                <w:sz w:val="18"/>
                <w:szCs w:val="18"/>
              </w:rPr>
              <w:t>f</w:t>
            </w:r>
            <w:r w:rsidR="00AF4F51">
              <w:rPr>
                <w:sz w:val="18"/>
                <w:szCs w:val="18"/>
              </w:rPr>
              <w:t>oundry reclassification</w:t>
            </w:r>
            <w:r w:rsidR="007C6657">
              <w:rPr>
                <w:sz w:val="18"/>
                <w:szCs w:val="18"/>
              </w:rPr>
              <w:t xml:space="preserve"> </w:t>
            </w:r>
            <w:r w:rsidR="00BC0A83" w:rsidRPr="00BC0A83">
              <w:rPr>
                <w:sz w:val="18"/>
                <w:szCs w:val="18"/>
                <w:vertAlign w:val="superscript"/>
              </w:rPr>
              <w:t>d</w:t>
            </w:r>
          </w:p>
        </w:tc>
        <w:tc>
          <w:tcPr>
            <w:tcW w:w="432" w:type="pct"/>
            <w:tcBorders>
              <w:top w:val="nil"/>
              <w:left w:val="nil"/>
              <w:bottom w:val="single" w:sz="4" w:space="0" w:color="auto"/>
              <w:right w:val="single" w:sz="4" w:space="0" w:color="auto"/>
            </w:tcBorders>
            <w:shd w:val="clear" w:color="auto" w:fill="auto"/>
            <w:noWrap/>
            <w:vAlign w:val="center"/>
            <w:hideMark/>
          </w:tcPr>
          <w:p w14:paraId="619B7540" w14:textId="77777777" w:rsidR="00B27E89" w:rsidRPr="00F50C5A" w:rsidRDefault="00AF4F51" w:rsidP="00B27E89">
            <w:pPr>
              <w:widowControl/>
              <w:autoSpaceDE/>
              <w:autoSpaceDN/>
              <w:adjustRightInd/>
              <w:jc w:val="center"/>
              <w:rPr>
                <w:sz w:val="18"/>
                <w:szCs w:val="18"/>
              </w:rPr>
            </w:pPr>
            <w:r>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23EDFA55" w14:textId="77777777" w:rsidR="00B27E89" w:rsidRPr="00F50C5A" w:rsidRDefault="00AF4F51" w:rsidP="00B27E89">
            <w:pPr>
              <w:widowControl/>
              <w:autoSpaceDE/>
              <w:autoSpaceDN/>
              <w:adjustRightInd/>
              <w:jc w:val="center"/>
              <w:rPr>
                <w:sz w:val="18"/>
                <w:szCs w:val="18"/>
              </w:rPr>
            </w:pPr>
            <w:r>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7BA95FCC" w14:textId="77777777" w:rsidR="00B27E89" w:rsidRPr="00F50C5A" w:rsidRDefault="00AF4F51" w:rsidP="00B27E89">
            <w:pPr>
              <w:widowControl/>
              <w:autoSpaceDE/>
              <w:autoSpaceDN/>
              <w:adjustRightInd/>
              <w:jc w:val="center"/>
              <w:rPr>
                <w:sz w:val="18"/>
                <w:szCs w:val="18"/>
              </w:rPr>
            </w:pPr>
            <w:r>
              <w:rPr>
                <w:sz w:val="18"/>
                <w:szCs w:val="18"/>
              </w:rPr>
              <w:t>0</w:t>
            </w:r>
          </w:p>
        </w:tc>
        <w:tc>
          <w:tcPr>
            <w:tcW w:w="495" w:type="pct"/>
            <w:tcBorders>
              <w:top w:val="nil"/>
              <w:left w:val="nil"/>
              <w:bottom w:val="single" w:sz="4" w:space="0" w:color="auto"/>
              <w:right w:val="single" w:sz="4" w:space="0" w:color="auto"/>
            </w:tcBorders>
            <w:shd w:val="clear" w:color="auto" w:fill="auto"/>
            <w:noWrap/>
            <w:vAlign w:val="center"/>
            <w:hideMark/>
          </w:tcPr>
          <w:p w14:paraId="2BCD1BE8" w14:textId="77777777" w:rsidR="00B27E89" w:rsidRPr="00F50C5A" w:rsidRDefault="00AF4F51" w:rsidP="00B27E89">
            <w:pPr>
              <w:widowControl/>
              <w:autoSpaceDE/>
              <w:autoSpaceDN/>
              <w:adjustRightInd/>
              <w:jc w:val="center"/>
              <w:rPr>
                <w:sz w:val="18"/>
                <w:szCs w:val="18"/>
              </w:rPr>
            </w:pPr>
            <w:r>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76B4646D" w14:textId="77777777" w:rsidR="00B27E89" w:rsidRPr="00F50C5A" w:rsidRDefault="00AF4F51" w:rsidP="00B27E89">
            <w:pPr>
              <w:widowControl/>
              <w:autoSpaceDE/>
              <w:autoSpaceDN/>
              <w:adjustRightInd/>
              <w:jc w:val="center"/>
              <w:rPr>
                <w:sz w:val="18"/>
                <w:szCs w:val="18"/>
              </w:rPr>
            </w:pPr>
            <w:r>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017D9EF1" w14:textId="77777777" w:rsidR="00B27E89" w:rsidRPr="00F50C5A" w:rsidRDefault="00AF4F51" w:rsidP="00B27E89">
            <w:pPr>
              <w:widowControl/>
              <w:autoSpaceDE/>
              <w:autoSpaceDN/>
              <w:adjustRightInd/>
              <w:jc w:val="center"/>
              <w:rPr>
                <w:sz w:val="18"/>
                <w:szCs w:val="18"/>
              </w:rPr>
            </w:pPr>
            <w:r>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4B47220C" w14:textId="77777777" w:rsidR="00B27E89" w:rsidRPr="00F50C5A" w:rsidRDefault="00AF4F51" w:rsidP="00B27E89">
            <w:pPr>
              <w:widowControl/>
              <w:autoSpaceDE/>
              <w:autoSpaceDN/>
              <w:adjustRightInd/>
              <w:jc w:val="center"/>
              <w:rPr>
                <w:sz w:val="18"/>
                <w:szCs w:val="18"/>
              </w:rPr>
            </w:pPr>
            <w:r>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02F1FD6E" w14:textId="77777777" w:rsidR="00B27E89" w:rsidRPr="00F50C5A" w:rsidRDefault="00AF4F51" w:rsidP="00B27E89">
            <w:pPr>
              <w:widowControl/>
              <w:autoSpaceDE/>
              <w:autoSpaceDN/>
              <w:adjustRightInd/>
              <w:jc w:val="center"/>
              <w:rPr>
                <w:sz w:val="18"/>
                <w:szCs w:val="18"/>
              </w:rPr>
            </w:pPr>
            <w:r>
              <w:rPr>
                <w:sz w:val="18"/>
                <w:szCs w:val="18"/>
              </w:rPr>
              <w:t>$0</w:t>
            </w:r>
          </w:p>
        </w:tc>
      </w:tr>
      <w:tr w:rsidR="00B27E89" w:rsidRPr="001E4596" w14:paraId="6726B92A"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0693DA2E" w14:textId="77777777" w:rsidR="00B27E89" w:rsidRPr="0051098C" w:rsidRDefault="00B27E89" w:rsidP="00B27E89">
            <w:pPr>
              <w:widowControl/>
              <w:autoSpaceDE/>
              <w:autoSpaceDN/>
              <w:adjustRightInd/>
              <w:rPr>
                <w:sz w:val="18"/>
                <w:szCs w:val="18"/>
              </w:rPr>
            </w:pPr>
            <w:r w:rsidRPr="00F50C5A">
              <w:rPr>
                <w:sz w:val="18"/>
                <w:szCs w:val="18"/>
              </w:rPr>
              <w:t xml:space="preserve">     Request for compliance extension</w:t>
            </w:r>
          </w:p>
        </w:tc>
        <w:tc>
          <w:tcPr>
            <w:tcW w:w="432" w:type="pct"/>
            <w:tcBorders>
              <w:top w:val="nil"/>
              <w:left w:val="nil"/>
              <w:bottom w:val="single" w:sz="4" w:space="0" w:color="auto"/>
              <w:right w:val="single" w:sz="4" w:space="0" w:color="auto"/>
            </w:tcBorders>
            <w:shd w:val="clear" w:color="auto" w:fill="auto"/>
            <w:noWrap/>
            <w:vAlign w:val="center"/>
            <w:hideMark/>
          </w:tcPr>
          <w:p w14:paraId="7125DD5E"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54AA4400"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22FFA0B9"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43C5A230"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FEBE222"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674EEBE5"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59BC9D36"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3E80579" w14:textId="77777777" w:rsidR="00B27E89" w:rsidRPr="00F50C5A" w:rsidRDefault="00B27E89" w:rsidP="00B27E89">
            <w:pPr>
              <w:widowControl/>
              <w:autoSpaceDE/>
              <w:autoSpaceDN/>
              <w:adjustRightInd/>
              <w:jc w:val="center"/>
              <w:rPr>
                <w:sz w:val="18"/>
                <w:szCs w:val="18"/>
              </w:rPr>
            </w:pPr>
          </w:p>
        </w:tc>
      </w:tr>
      <w:tr w:rsidR="00B27E89" w:rsidRPr="001E4596" w14:paraId="4E85D6E7"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539A61AA" w14:textId="77777777" w:rsidR="00B27E89" w:rsidRPr="0051098C" w:rsidRDefault="00B27E89" w:rsidP="00AF4F51">
            <w:pPr>
              <w:widowControl/>
              <w:autoSpaceDE/>
              <w:autoSpaceDN/>
              <w:adjustRightInd/>
              <w:rPr>
                <w:sz w:val="18"/>
                <w:szCs w:val="18"/>
              </w:rPr>
            </w:pPr>
            <w:r w:rsidRPr="00F50C5A">
              <w:rPr>
                <w:sz w:val="18"/>
                <w:szCs w:val="18"/>
              </w:rPr>
              <w:t xml:space="preserve">     Notification of </w:t>
            </w:r>
            <w:r w:rsidR="00AF4F51">
              <w:rPr>
                <w:sz w:val="18"/>
                <w:szCs w:val="18"/>
              </w:rPr>
              <w:t xml:space="preserve">repeat of PM </w:t>
            </w:r>
            <w:r w:rsidRPr="00F50C5A">
              <w:rPr>
                <w:sz w:val="18"/>
                <w:szCs w:val="18"/>
              </w:rPr>
              <w:t xml:space="preserve">performance test </w:t>
            </w:r>
            <w:r>
              <w:rPr>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vAlign w:val="center"/>
            <w:hideMark/>
          </w:tcPr>
          <w:p w14:paraId="64A195B1"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25F88676" w14:textId="77777777" w:rsidR="00B27E89" w:rsidRPr="00F50C5A" w:rsidRDefault="00AF4F51" w:rsidP="00AF4F51">
            <w:pPr>
              <w:widowControl/>
              <w:autoSpaceDE/>
              <w:autoSpaceDN/>
              <w:adjustRightInd/>
              <w:jc w:val="center"/>
              <w:rPr>
                <w:sz w:val="18"/>
                <w:szCs w:val="18"/>
              </w:rPr>
            </w:pPr>
            <w:r>
              <w:rPr>
                <w:sz w:val="18"/>
                <w:szCs w:val="18"/>
              </w:rPr>
              <w:t>0</w:t>
            </w:r>
            <w:r w:rsidR="00B27E89">
              <w:rPr>
                <w:sz w:val="18"/>
                <w:szCs w:val="18"/>
              </w:rPr>
              <w:t>.2</w:t>
            </w:r>
          </w:p>
        </w:tc>
        <w:tc>
          <w:tcPr>
            <w:tcW w:w="463" w:type="pct"/>
            <w:tcBorders>
              <w:top w:val="nil"/>
              <w:left w:val="nil"/>
              <w:bottom w:val="single" w:sz="4" w:space="0" w:color="auto"/>
              <w:right w:val="single" w:sz="4" w:space="0" w:color="auto"/>
            </w:tcBorders>
            <w:shd w:val="clear" w:color="auto" w:fill="auto"/>
            <w:noWrap/>
            <w:vAlign w:val="center"/>
            <w:hideMark/>
          </w:tcPr>
          <w:p w14:paraId="4A4B2A91" w14:textId="77777777" w:rsidR="00B27E89" w:rsidRPr="00F50C5A" w:rsidRDefault="00193905" w:rsidP="00AF4F51">
            <w:pPr>
              <w:widowControl/>
              <w:autoSpaceDE/>
              <w:autoSpaceDN/>
              <w:adjustRightInd/>
              <w:jc w:val="center"/>
              <w:rPr>
                <w:sz w:val="18"/>
                <w:szCs w:val="18"/>
              </w:rPr>
            </w:pPr>
            <w:r>
              <w:rPr>
                <w:sz w:val="18"/>
                <w:szCs w:val="18"/>
              </w:rPr>
              <w:t>0</w:t>
            </w:r>
            <w:r w:rsidR="00B27E89">
              <w:rPr>
                <w:sz w:val="18"/>
                <w:szCs w:val="18"/>
              </w:rPr>
              <w:t>.2</w:t>
            </w:r>
          </w:p>
        </w:tc>
        <w:tc>
          <w:tcPr>
            <w:tcW w:w="495" w:type="pct"/>
            <w:tcBorders>
              <w:top w:val="nil"/>
              <w:left w:val="nil"/>
              <w:bottom w:val="single" w:sz="4" w:space="0" w:color="auto"/>
              <w:right w:val="single" w:sz="4" w:space="0" w:color="auto"/>
            </w:tcBorders>
            <w:shd w:val="clear" w:color="auto" w:fill="auto"/>
            <w:noWrap/>
            <w:vAlign w:val="center"/>
            <w:hideMark/>
          </w:tcPr>
          <w:p w14:paraId="40ACE460" w14:textId="77777777" w:rsidR="00B27E89" w:rsidRPr="00F50C5A" w:rsidRDefault="00B27E89" w:rsidP="00B27E89">
            <w:pPr>
              <w:widowControl/>
              <w:autoSpaceDE/>
              <w:autoSpaceDN/>
              <w:adjustRightInd/>
              <w:jc w:val="center"/>
              <w:rPr>
                <w:sz w:val="18"/>
                <w:szCs w:val="18"/>
              </w:rPr>
            </w:pPr>
            <w:r>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43C21FB3" w14:textId="77777777" w:rsidR="00B27E89" w:rsidRPr="00F50C5A" w:rsidRDefault="00B27E89" w:rsidP="00B27E89">
            <w:pPr>
              <w:widowControl/>
              <w:autoSpaceDE/>
              <w:autoSpaceDN/>
              <w:adjustRightInd/>
              <w:jc w:val="center"/>
              <w:rPr>
                <w:sz w:val="18"/>
                <w:szCs w:val="18"/>
              </w:rPr>
            </w:pPr>
            <w:r>
              <w:rPr>
                <w:sz w:val="18"/>
                <w:szCs w:val="18"/>
              </w:rPr>
              <w:t>16.6</w:t>
            </w:r>
          </w:p>
        </w:tc>
        <w:tc>
          <w:tcPr>
            <w:tcW w:w="496" w:type="pct"/>
            <w:tcBorders>
              <w:top w:val="nil"/>
              <w:left w:val="nil"/>
              <w:bottom w:val="single" w:sz="4" w:space="0" w:color="auto"/>
              <w:right w:val="single" w:sz="4" w:space="0" w:color="auto"/>
            </w:tcBorders>
            <w:shd w:val="clear" w:color="auto" w:fill="auto"/>
            <w:noWrap/>
            <w:vAlign w:val="center"/>
            <w:hideMark/>
          </w:tcPr>
          <w:p w14:paraId="0946F44A" w14:textId="77777777" w:rsidR="00B27E89" w:rsidRPr="00F50C5A" w:rsidRDefault="00B27E89" w:rsidP="00B27E89">
            <w:pPr>
              <w:widowControl/>
              <w:autoSpaceDE/>
              <w:autoSpaceDN/>
              <w:adjustRightInd/>
              <w:jc w:val="center"/>
              <w:rPr>
                <w:sz w:val="18"/>
                <w:szCs w:val="18"/>
              </w:rPr>
            </w:pPr>
            <w:r>
              <w:rPr>
                <w:sz w:val="18"/>
                <w:szCs w:val="18"/>
              </w:rPr>
              <w:t>0.83</w:t>
            </w:r>
          </w:p>
        </w:tc>
        <w:tc>
          <w:tcPr>
            <w:tcW w:w="363" w:type="pct"/>
            <w:tcBorders>
              <w:top w:val="nil"/>
              <w:left w:val="nil"/>
              <w:bottom w:val="single" w:sz="4" w:space="0" w:color="auto"/>
              <w:right w:val="single" w:sz="4" w:space="0" w:color="auto"/>
            </w:tcBorders>
            <w:shd w:val="clear" w:color="auto" w:fill="auto"/>
            <w:noWrap/>
            <w:vAlign w:val="center"/>
            <w:hideMark/>
          </w:tcPr>
          <w:p w14:paraId="021681B2" w14:textId="77777777" w:rsidR="00B27E89" w:rsidRPr="00F50C5A" w:rsidRDefault="00B27E89" w:rsidP="00B27E89">
            <w:pPr>
              <w:widowControl/>
              <w:autoSpaceDE/>
              <w:autoSpaceDN/>
              <w:adjustRightInd/>
              <w:jc w:val="center"/>
              <w:rPr>
                <w:sz w:val="18"/>
                <w:szCs w:val="18"/>
              </w:rPr>
            </w:pPr>
            <w:r>
              <w:rPr>
                <w:sz w:val="18"/>
                <w:szCs w:val="18"/>
              </w:rPr>
              <w:t>1.66</w:t>
            </w:r>
          </w:p>
        </w:tc>
        <w:tc>
          <w:tcPr>
            <w:tcW w:w="462" w:type="pct"/>
            <w:tcBorders>
              <w:top w:val="nil"/>
              <w:left w:val="nil"/>
              <w:bottom w:val="single" w:sz="4" w:space="0" w:color="auto"/>
              <w:right w:val="single" w:sz="4" w:space="0" w:color="auto"/>
            </w:tcBorders>
            <w:shd w:val="clear" w:color="auto" w:fill="auto"/>
            <w:noWrap/>
            <w:vAlign w:val="center"/>
            <w:hideMark/>
          </w:tcPr>
          <w:p w14:paraId="347A2FBB" w14:textId="77777777" w:rsidR="00B27E89" w:rsidRPr="00F50C5A" w:rsidRDefault="00193905" w:rsidP="00193905">
            <w:pPr>
              <w:jc w:val="center"/>
              <w:rPr>
                <w:sz w:val="18"/>
                <w:szCs w:val="18"/>
              </w:rPr>
            </w:pPr>
            <w:r>
              <w:rPr>
                <w:sz w:val="18"/>
                <w:szCs w:val="18"/>
              </w:rPr>
              <w:t>$1,868.96</w:t>
            </w:r>
          </w:p>
        </w:tc>
      </w:tr>
      <w:tr w:rsidR="00B27E89" w:rsidRPr="001E4596" w14:paraId="708EAFB6"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7F922EB6" w14:textId="77777777" w:rsidR="00B27E89" w:rsidRPr="0051098C" w:rsidRDefault="00B27E89" w:rsidP="00B27E89">
            <w:pPr>
              <w:widowControl/>
              <w:autoSpaceDE/>
              <w:autoSpaceDN/>
              <w:adjustRightInd/>
              <w:rPr>
                <w:sz w:val="18"/>
                <w:szCs w:val="18"/>
              </w:rPr>
            </w:pPr>
            <w:r w:rsidRPr="00F50C5A">
              <w:rPr>
                <w:sz w:val="18"/>
                <w:szCs w:val="18"/>
              </w:rPr>
              <w:t xml:space="preserve">     Site specific test plan </w:t>
            </w:r>
            <w:r>
              <w:rPr>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vAlign w:val="center"/>
            <w:hideMark/>
          </w:tcPr>
          <w:p w14:paraId="2616F14F"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59341A78"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3EE86554"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5" w:type="pct"/>
            <w:tcBorders>
              <w:top w:val="nil"/>
              <w:left w:val="nil"/>
              <w:bottom w:val="single" w:sz="4" w:space="0" w:color="auto"/>
              <w:right w:val="single" w:sz="4" w:space="0" w:color="auto"/>
            </w:tcBorders>
            <w:shd w:val="clear" w:color="auto" w:fill="auto"/>
            <w:noWrap/>
            <w:vAlign w:val="center"/>
            <w:hideMark/>
          </w:tcPr>
          <w:p w14:paraId="74842B64"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0D81A067"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40F359AC"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52C3F58C"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42AFE270" w14:textId="77777777" w:rsidR="00B27E89" w:rsidRPr="00F50C5A" w:rsidRDefault="00B27E89" w:rsidP="00B27E89">
            <w:pPr>
              <w:widowControl/>
              <w:autoSpaceDE/>
              <w:autoSpaceDN/>
              <w:adjustRightInd/>
              <w:jc w:val="center"/>
              <w:rPr>
                <w:sz w:val="18"/>
                <w:szCs w:val="18"/>
              </w:rPr>
            </w:pPr>
            <w:r w:rsidRPr="00F50C5A">
              <w:rPr>
                <w:sz w:val="18"/>
                <w:szCs w:val="18"/>
              </w:rPr>
              <w:t>$0</w:t>
            </w:r>
          </w:p>
        </w:tc>
      </w:tr>
      <w:tr w:rsidR="00B27E89" w:rsidRPr="001E4596" w14:paraId="4FEDEF0C"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CF7CED5" w14:textId="77777777" w:rsidR="00B27E89" w:rsidRPr="0051098C" w:rsidRDefault="00B27E89" w:rsidP="00B27E89">
            <w:pPr>
              <w:widowControl/>
              <w:autoSpaceDE/>
              <w:autoSpaceDN/>
              <w:adjustRightInd/>
              <w:rPr>
                <w:sz w:val="18"/>
                <w:szCs w:val="18"/>
              </w:rPr>
            </w:pPr>
            <w:r w:rsidRPr="00F50C5A">
              <w:rPr>
                <w:sz w:val="18"/>
                <w:szCs w:val="18"/>
              </w:rPr>
              <w:t xml:space="preserve">     Notification of performance evaluation</w:t>
            </w:r>
          </w:p>
        </w:tc>
        <w:tc>
          <w:tcPr>
            <w:tcW w:w="432" w:type="pct"/>
            <w:tcBorders>
              <w:top w:val="nil"/>
              <w:left w:val="nil"/>
              <w:bottom w:val="single" w:sz="4" w:space="0" w:color="auto"/>
              <w:right w:val="single" w:sz="4" w:space="0" w:color="auto"/>
            </w:tcBorders>
            <w:shd w:val="clear" w:color="auto" w:fill="auto"/>
            <w:noWrap/>
            <w:vAlign w:val="center"/>
            <w:hideMark/>
          </w:tcPr>
          <w:p w14:paraId="39C682A4"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0F8EAF70"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FED17B4"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5B3412F"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8D89E62"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29410E9D"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3FDA5E00"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754EBFC" w14:textId="77777777" w:rsidR="00B27E89" w:rsidRPr="00F50C5A" w:rsidRDefault="00B27E89" w:rsidP="00B27E89">
            <w:pPr>
              <w:widowControl/>
              <w:autoSpaceDE/>
              <w:autoSpaceDN/>
              <w:adjustRightInd/>
              <w:jc w:val="center"/>
              <w:rPr>
                <w:sz w:val="18"/>
                <w:szCs w:val="18"/>
              </w:rPr>
            </w:pPr>
          </w:p>
        </w:tc>
      </w:tr>
      <w:tr w:rsidR="00B27E89" w:rsidRPr="001E4596" w14:paraId="34F59246"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75F88AA7" w14:textId="77777777" w:rsidR="00B27E89" w:rsidRPr="0051098C" w:rsidRDefault="00B27E89" w:rsidP="00B27E89">
            <w:pPr>
              <w:widowControl/>
              <w:autoSpaceDE/>
              <w:autoSpaceDN/>
              <w:adjustRightInd/>
              <w:rPr>
                <w:sz w:val="18"/>
                <w:szCs w:val="18"/>
              </w:rPr>
            </w:pPr>
            <w:r w:rsidRPr="00F50C5A">
              <w:rPr>
                <w:sz w:val="18"/>
                <w:szCs w:val="18"/>
              </w:rPr>
              <w:t xml:space="preserve">     Quality assurance plan for CEMS/COMS</w:t>
            </w:r>
          </w:p>
        </w:tc>
        <w:tc>
          <w:tcPr>
            <w:tcW w:w="432" w:type="pct"/>
            <w:tcBorders>
              <w:top w:val="nil"/>
              <w:left w:val="nil"/>
              <w:bottom w:val="single" w:sz="4" w:space="0" w:color="auto"/>
              <w:right w:val="single" w:sz="4" w:space="0" w:color="auto"/>
            </w:tcBorders>
            <w:shd w:val="clear" w:color="auto" w:fill="auto"/>
            <w:noWrap/>
            <w:vAlign w:val="center"/>
            <w:hideMark/>
          </w:tcPr>
          <w:p w14:paraId="5AEC2D11"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3189BD84"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C3850B7"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677D3533"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96ED29F"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3B930996"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12E38195"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CEEEC8C" w14:textId="77777777" w:rsidR="00B27E89" w:rsidRPr="00F50C5A" w:rsidRDefault="00B27E89" w:rsidP="00B27E89">
            <w:pPr>
              <w:widowControl/>
              <w:autoSpaceDE/>
              <w:autoSpaceDN/>
              <w:adjustRightInd/>
              <w:jc w:val="center"/>
              <w:rPr>
                <w:sz w:val="18"/>
                <w:szCs w:val="18"/>
              </w:rPr>
            </w:pPr>
          </w:p>
        </w:tc>
      </w:tr>
      <w:tr w:rsidR="00B27E89" w:rsidRPr="001E4596" w14:paraId="4E2101F4"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4BF951FC" w14:textId="77777777" w:rsidR="00B27E89" w:rsidRPr="0051098C" w:rsidRDefault="00B27E89" w:rsidP="00B27E89">
            <w:pPr>
              <w:widowControl/>
              <w:autoSpaceDE/>
              <w:autoSpaceDN/>
              <w:adjustRightInd/>
              <w:rPr>
                <w:sz w:val="18"/>
                <w:szCs w:val="18"/>
              </w:rPr>
            </w:pPr>
            <w:r w:rsidRPr="00F50C5A">
              <w:rPr>
                <w:sz w:val="18"/>
                <w:szCs w:val="18"/>
              </w:rPr>
              <w:t xml:space="preserve">     NESHAP waiver request</w:t>
            </w:r>
          </w:p>
        </w:tc>
        <w:tc>
          <w:tcPr>
            <w:tcW w:w="432" w:type="pct"/>
            <w:tcBorders>
              <w:top w:val="nil"/>
              <w:left w:val="nil"/>
              <w:bottom w:val="single" w:sz="4" w:space="0" w:color="auto"/>
              <w:right w:val="single" w:sz="4" w:space="0" w:color="auto"/>
            </w:tcBorders>
            <w:shd w:val="clear" w:color="auto" w:fill="auto"/>
            <w:noWrap/>
            <w:vAlign w:val="center"/>
            <w:hideMark/>
          </w:tcPr>
          <w:p w14:paraId="36CB001F"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24D07B5B"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D192095"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803DBC0"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7125D0B"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2688586C"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57B4F083"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537BC428" w14:textId="77777777" w:rsidR="00B27E89" w:rsidRPr="00F50C5A" w:rsidRDefault="00B27E89" w:rsidP="00B27E89">
            <w:pPr>
              <w:widowControl/>
              <w:autoSpaceDE/>
              <w:autoSpaceDN/>
              <w:adjustRightInd/>
              <w:jc w:val="center"/>
              <w:rPr>
                <w:sz w:val="18"/>
                <w:szCs w:val="18"/>
              </w:rPr>
            </w:pPr>
          </w:p>
        </w:tc>
      </w:tr>
      <w:tr w:rsidR="00B27E89" w:rsidRPr="001E4596" w14:paraId="2DBCA0D7"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354DC28" w14:textId="77777777" w:rsidR="00B27E89" w:rsidRPr="0051098C" w:rsidRDefault="00B27E89" w:rsidP="00B27E89">
            <w:pPr>
              <w:widowControl/>
              <w:autoSpaceDE/>
              <w:autoSpaceDN/>
              <w:adjustRightInd/>
              <w:rPr>
                <w:sz w:val="18"/>
                <w:szCs w:val="18"/>
              </w:rPr>
            </w:pPr>
            <w:r w:rsidRPr="00F50C5A">
              <w:rPr>
                <w:sz w:val="18"/>
                <w:szCs w:val="18"/>
              </w:rPr>
              <w:t xml:space="preserve">     Startup, shutdown, and malfunction plan/reports</w:t>
            </w:r>
          </w:p>
        </w:tc>
        <w:tc>
          <w:tcPr>
            <w:tcW w:w="432" w:type="pct"/>
            <w:tcBorders>
              <w:top w:val="nil"/>
              <w:left w:val="nil"/>
              <w:bottom w:val="single" w:sz="4" w:space="0" w:color="auto"/>
              <w:right w:val="single" w:sz="4" w:space="0" w:color="auto"/>
            </w:tcBorders>
            <w:shd w:val="clear" w:color="auto" w:fill="auto"/>
            <w:noWrap/>
            <w:vAlign w:val="center"/>
            <w:hideMark/>
          </w:tcPr>
          <w:p w14:paraId="498EE7A9"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0A5A2546"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3F54B0F7"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2F15D8F6" w14:textId="77777777" w:rsidR="00B27E89" w:rsidRPr="00F50C5A" w:rsidRDefault="00B27E89" w:rsidP="00B27E89">
            <w:pPr>
              <w:widowControl/>
              <w:autoSpaceDE/>
              <w:autoSpaceDN/>
              <w:adjustRightInd/>
              <w:jc w:val="center"/>
              <w:rPr>
                <w:sz w:val="18"/>
                <w:szCs w:val="18"/>
              </w:rPr>
            </w:pPr>
            <w:r w:rsidRPr="00F50C5A">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7431180D" w14:textId="77777777" w:rsidR="00B27E89" w:rsidRPr="00F50C5A" w:rsidRDefault="00B27E89" w:rsidP="00B27E89">
            <w:pPr>
              <w:widowControl/>
              <w:autoSpaceDE/>
              <w:autoSpaceDN/>
              <w:adjustRightInd/>
              <w:jc w:val="center"/>
              <w:rPr>
                <w:sz w:val="18"/>
                <w:szCs w:val="18"/>
              </w:rPr>
            </w:pPr>
            <w:r w:rsidRPr="00F50C5A">
              <w:rPr>
                <w:sz w:val="18"/>
                <w:szCs w:val="18"/>
              </w:rPr>
              <w:t>332</w:t>
            </w:r>
          </w:p>
        </w:tc>
        <w:tc>
          <w:tcPr>
            <w:tcW w:w="496" w:type="pct"/>
            <w:tcBorders>
              <w:top w:val="nil"/>
              <w:left w:val="nil"/>
              <w:bottom w:val="single" w:sz="4" w:space="0" w:color="auto"/>
              <w:right w:val="single" w:sz="4" w:space="0" w:color="auto"/>
            </w:tcBorders>
            <w:shd w:val="clear" w:color="auto" w:fill="auto"/>
            <w:noWrap/>
            <w:vAlign w:val="center"/>
            <w:hideMark/>
          </w:tcPr>
          <w:p w14:paraId="1A749DE4" w14:textId="77777777" w:rsidR="00B27E89" w:rsidRPr="00F50C5A" w:rsidRDefault="00B27E89" w:rsidP="00B27E89">
            <w:pPr>
              <w:widowControl/>
              <w:autoSpaceDE/>
              <w:autoSpaceDN/>
              <w:adjustRightInd/>
              <w:jc w:val="center"/>
              <w:rPr>
                <w:sz w:val="18"/>
                <w:szCs w:val="18"/>
              </w:rPr>
            </w:pPr>
            <w:r w:rsidRPr="00F50C5A">
              <w:rPr>
                <w:sz w:val="18"/>
                <w:szCs w:val="18"/>
              </w:rPr>
              <w:t>16.60</w:t>
            </w:r>
          </w:p>
        </w:tc>
        <w:tc>
          <w:tcPr>
            <w:tcW w:w="363" w:type="pct"/>
            <w:tcBorders>
              <w:top w:val="nil"/>
              <w:left w:val="nil"/>
              <w:bottom w:val="single" w:sz="4" w:space="0" w:color="auto"/>
              <w:right w:val="single" w:sz="4" w:space="0" w:color="auto"/>
            </w:tcBorders>
            <w:shd w:val="clear" w:color="auto" w:fill="auto"/>
            <w:noWrap/>
            <w:vAlign w:val="center"/>
            <w:hideMark/>
          </w:tcPr>
          <w:p w14:paraId="06D9EE5A" w14:textId="77777777" w:rsidR="00B27E89" w:rsidRPr="00F50C5A" w:rsidRDefault="00B27E89" w:rsidP="00B27E89">
            <w:pPr>
              <w:widowControl/>
              <w:autoSpaceDE/>
              <w:autoSpaceDN/>
              <w:adjustRightInd/>
              <w:jc w:val="center"/>
              <w:rPr>
                <w:sz w:val="18"/>
                <w:szCs w:val="18"/>
              </w:rPr>
            </w:pPr>
            <w:r w:rsidRPr="00F50C5A">
              <w:rPr>
                <w:sz w:val="18"/>
                <w:szCs w:val="18"/>
              </w:rPr>
              <w:t>33.20</w:t>
            </w:r>
          </w:p>
        </w:tc>
        <w:tc>
          <w:tcPr>
            <w:tcW w:w="462" w:type="pct"/>
            <w:tcBorders>
              <w:top w:val="nil"/>
              <w:left w:val="nil"/>
              <w:bottom w:val="single" w:sz="4" w:space="0" w:color="auto"/>
              <w:right w:val="single" w:sz="4" w:space="0" w:color="auto"/>
            </w:tcBorders>
            <w:shd w:val="clear" w:color="auto" w:fill="auto"/>
            <w:noWrap/>
            <w:vAlign w:val="center"/>
            <w:hideMark/>
          </w:tcPr>
          <w:p w14:paraId="7199A0D9" w14:textId="77777777" w:rsidR="00B27E89" w:rsidRPr="00F50C5A" w:rsidRDefault="00B27E89" w:rsidP="00B27E89">
            <w:pPr>
              <w:widowControl/>
              <w:autoSpaceDE/>
              <w:autoSpaceDN/>
              <w:adjustRightInd/>
              <w:jc w:val="center"/>
              <w:rPr>
                <w:sz w:val="18"/>
                <w:szCs w:val="18"/>
              </w:rPr>
            </w:pPr>
            <w:r w:rsidRPr="00F50C5A">
              <w:rPr>
                <w:sz w:val="18"/>
                <w:szCs w:val="18"/>
              </w:rPr>
              <w:t>$37,379.22</w:t>
            </w:r>
          </w:p>
        </w:tc>
      </w:tr>
      <w:tr w:rsidR="00B27E89" w:rsidRPr="001E4596" w14:paraId="3343B208"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38732342" w14:textId="77777777" w:rsidR="00B27E89" w:rsidRPr="0051098C" w:rsidRDefault="00B27E89" w:rsidP="00B27E89">
            <w:pPr>
              <w:widowControl/>
              <w:autoSpaceDE/>
              <w:autoSpaceDN/>
              <w:adjustRightInd/>
              <w:rPr>
                <w:sz w:val="18"/>
                <w:szCs w:val="18"/>
              </w:rPr>
            </w:pPr>
            <w:r w:rsidRPr="00F50C5A">
              <w:rPr>
                <w:sz w:val="18"/>
                <w:szCs w:val="18"/>
              </w:rPr>
              <w:t xml:space="preserve">     Semiannual excess emissions reports </w:t>
            </w:r>
            <w:r>
              <w:rPr>
                <w:sz w:val="18"/>
                <w:szCs w:val="18"/>
                <w:vertAlign w:val="superscript"/>
              </w:rPr>
              <w:t>e</w:t>
            </w:r>
          </w:p>
        </w:tc>
        <w:tc>
          <w:tcPr>
            <w:tcW w:w="432" w:type="pct"/>
            <w:tcBorders>
              <w:top w:val="nil"/>
              <w:left w:val="nil"/>
              <w:bottom w:val="single" w:sz="4" w:space="0" w:color="auto"/>
              <w:right w:val="single" w:sz="4" w:space="0" w:color="auto"/>
            </w:tcBorders>
            <w:shd w:val="clear" w:color="auto" w:fill="auto"/>
            <w:noWrap/>
            <w:vAlign w:val="center"/>
            <w:hideMark/>
          </w:tcPr>
          <w:p w14:paraId="341C7BEF" w14:textId="77777777" w:rsidR="00B27E89" w:rsidRPr="00F50C5A" w:rsidRDefault="00B27E89" w:rsidP="00B27E89">
            <w:pPr>
              <w:widowControl/>
              <w:autoSpaceDE/>
              <w:autoSpaceDN/>
              <w:adjustRightInd/>
              <w:jc w:val="center"/>
              <w:rPr>
                <w:sz w:val="18"/>
                <w:szCs w:val="18"/>
              </w:rPr>
            </w:pPr>
            <w:r w:rsidRPr="00F50C5A">
              <w:rPr>
                <w:sz w:val="18"/>
                <w:szCs w:val="18"/>
              </w:rPr>
              <w:t>2</w:t>
            </w:r>
          </w:p>
        </w:tc>
        <w:tc>
          <w:tcPr>
            <w:tcW w:w="463" w:type="pct"/>
            <w:tcBorders>
              <w:top w:val="nil"/>
              <w:left w:val="nil"/>
              <w:bottom w:val="single" w:sz="4" w:space="0" w:color="auto"/>
              <w:right w:val="single" w:sz="4" w:space="0" w:color="auto"/>
            </w:tcBorders>
            <w:shd w:val="clear" w:color="auto" w:fill="auto"/>
            <w:noWrap/>
            <w:vAlign w:val="center"/>
            <w:hideMark/>
          </w:tcPr>
          <w:p w14:paraId="43CB5B50" w14:textId="77777777" w:rsidR="00B27E89" w:rsidRPr="00F50C5A" w:rsidRDefault="00B27E89" w:rsidP="00B27E89">
            <w:pPr>
              <w:widowControl/>
              <w:autoSpaceDE/>
              <w:autoSpaceDN/>
              <w:adjustRightInd/>
              <w:jc w:val="center"/>
              <w:rPr>
                <w:sz w:val="18"/>
                <w:szCs w:val="18"/>
              </w:rPr>
            </w:pPr>
            <w:r w:rsidRPr="00F50C5A">
              <w:rPr>
                <w:sz w:val="18"/>
                <w:szCs w:val="18"/>
              </w:rPr>
              <w:t>2</w:t>
            </w:r>
          </w:p>
        </w:tc>
        <w:tc>
          <w:tcPr>
            <w:tcW w:w="463" w:type="pct"/>
            <w:tcBorders>
              <w:top w:val="nil"/>
              <w:left w:val="nil"/>
              <w:bottom w:val="single" w:sz="4" w:space="0" w:color="auto"/>
              <w:right w:val="single" w:sz="4" w:space="0" w:color="auto"/>
            </w:tcBorders>
            <w:shd w:val="clear" w:color="auto" w:fill="auto"/>
            <w:noWrap/>
            <w:vAlign w:val="center"/>
            <w:hideMark/>
          </w:tcPr>
          <w:p w14:paraId="6B7ADD95"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63938EF1" w14:textId="77777777" w:rsidR="00B27E89" w:rsidRPr="00F50C5A" w:rsidRDefault="00B27E89" w:rsidP="00B27E89">
            <w:pPr>
              <w:widowControl/>
              <w:autoSpaceDE/>
              <w:autoSpaceDN/>
              <w:adjustRightInd/>
              <w:jc w:val="center"/>
              <w:rPr>
                <w:sz w:val="18"/>
                <w:szCs w:val="18"/>
              </w:rPr>
            </w:pPr>
            <w:r w:rsidRPr="00F50C5A">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2EDFB075" w14:textId="77777777" w:rsidR="00B27E89" w:rsidRPr="00F50C5A" w:rsidRDefault="00B27E89" w:rsidP="00B27E89">
            <w:pPr>
              <w:widowControl/>
              <w:autoSpaceDE/>
              <w:autoSpaceDN/>
              <w:adjustRightInd/>
              <w:jc w:val="center"/>
              <w:rPr>
                <w:sz w:val="18"/>
                <w:szCs w:val="18"/>
              </w:rPr>
            </w:pPr>
            <w:r w:rsidRPr="00F50C5A">
              <w:rPr>
                <w:sz w:val="18"/>
                <w:szCs w:val="18"/>
              </w:rPr>
              <w:t>332</w:t>
            </w:r>
          </w:p>
        </w:tc>
        <w:tc>
          <w:tcPr>
            <w:tcW w:w="496" w:type="pct"/>
            <w:tcBorders>
              <w:top w:val="nil"/>
              <w:left w:val="nil"/>
              <w:bottom w:val="single" w:sz="4" w:space="0" w:color="auto"/>
              <w:right w:val="single" w:sz="4" w:space="0" w:color="auto"/>
            </w:tcBorders>
            <w:shd w:val="clear" w:color="auto" w:fill="auto"/>
            <w:noWrap/>
            <w:vAlign w:val="center"/>
            <w:hideMark/>
          </w:tcPr>
          <w:p w14:paraId="56814A79" w14:textId="77777777" w:rsidR="00B27E89" w:rsidRPr="00F50C5A" w:rsidRDefault="00B27E89" w:rsidP="00B27E89">
            <w:pPr>
              <w:widowControl/>
              <w:autoSpaceDE/>
              <w:autoSpaceDN/>
              <w:adjustRightInd/>
              <w:jc w:val="center"/>
              <w:rPr>
                <w:sz w:val="18"/>
                <w:szCs w:val="18"/>
              </w:rPr>
            </w:pPr>
            <w:r w:rsidRPr="00F50C5A">
              <w:rPr>
                <w:sz w:val="18"/>
                <w:szCs w:val="18"/>
              </w:rPr>
              <w:t>16.60</w:t>
            </w:r>
          </w:p>
        </w:tc>
        <w:tc>
          <w:tcPr>
            <w:tcW w:w="363" w:type="pct"/>
            <w:tcBorders>
              <w:top w:val="nil"/>
              <w:left w:val="nil"/>
              <w:bottom w:val="single" w:sz="4" w:space="0" w:color="auto"/>
              <w:right w:val="single" w:sz="4" w:space="0" w:color="auto"/>
            </w:tcBorders>
            <w:shd w:val="clear" w:color="auto" w:fill="auto"/>
            <w:noWrap/>
            <w:vAlign w:val="center"/>
            <w:hideMark/>
          </w:tcPr>
          <w:p w14:paraId="3912F938" w14:textId="77777777" w:rsidR="00B27E89" w:rsidRPr="00F50C5A" w:rsidRDefault="00B27E89" w:rsidP="00B27E89">
            <w:pPr>
              <w:widowControl/>
              <w:autoSpaceDE/>
              <w:autoSpaceDN/>
              <w:adjustRightInd/>
              <w:jc w:val="center"/>
              <w:rPr>
                <w:sz w:val="18"/>
                <w:szCs w:val="18"/>
              </w:rPr>
            </w:pPr>
            <w:r w:rsidRPr="00F50C5A">
              <w:rPr>
                <w:sz w:val="18"/>
                <w:szCs w:val="18"/>
              </w:rPr>
              <w:t>33.20</w:t>
            </w:r>
          </w:p>
        </w:tc>
        <w:tc>
          <w:tcPr>
            <w:tcW w:w="462" w:type="pct"/>
            <w:tcBorders>
              <w:top w:val="nil"/>
              <w:left w:val="nil"/>
              <w:bottom w:val="single" w:sz="4" w:space="0" w:color="auto"/>
              <w:right w:val="single" w:sz="4" w:space="0" w:color="auto"/>
            </w:tcBorders>
            <w:shd w:val="clear" w:color="auto" w:fill="auto"/>
            <w:noWrap/>
            <w:vAlign w:val="center"/>
            <w:hideMark/>
          </w:tcPr>
          <w:p w14:paraId="27EFBD73" w14:textId="77777777" w:rsidR="00B27E89" w:rsidRPr="00F50C5A" w:rsidRDefault="00B27E89" w:rsidP="00B27E89">
            <w:pPr>
              <w:widowControl/>
              <w:autoSpaceDE/>
              <w:autoSpaceDN/>
              <w:adjustRightInd/>
              <w:jc w:val="center"/>
              <w:rPr>
                <w:sz w:val="18"/>
                <w:szCs w:val="18"/>
              </w:rPr>
            </w:pPr>
            <w:r w:rsidRPr="00F50C5A">
              <w:rPr>
                <w:sz w:val="18"/>
                <w:szCs w:val="18"/>
              </w:rPr>
              <w:t>$37,379.22</w:t>
            </w:r>
          </w:p>
        </w:tc>
      </w:tr>
      <w:tr w:rsidR="00B27E89" w:rsidRPr="001E4596" w14:paraId="3E7227C2"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47119ACC" w14:textId="77777777" w:rsidR="00B27E89" w:rsidRPr="0051098C" w:rsidRDefault="00B27E89" w:rsidP="00B27E89">
            <w:pPr>
              <w:widowControl/>
              <w:autoSpaceDE/>
              <w:autoSpaceDN/>
              <w:adjustRightInd/>
              <w:rPr>
                <w:b/>
                <w:bCs/>
                <w:i/>
                <w:iCs/>
                <w:sz w:val="18"/>
                <w:szCs w:val="18"/>
              </w:rPr>
            </w:pPr>
            <w:r w:rsidRPr="00F50C5A">
              <w:rPr>
                <w:b/>
                <w:bCs/>
                <w:i/>
                <w:iCs/>
                <w:sz w:val="18"/>
                <w:szCs w:val="18"/>
              </w:rPr>
              <w:t>Subtotal for Reporting Requirements</w:t>
            </w:r>
          </w:p>
        </w:tc>
        <w:tc>
          <w:tcPr>
            <w:tcW w:w="432" w:type="pct"/>
            <w:tcBorders>
              <w:top w:val="nil"/>
              <w:left w:val="nil"/>
              <w:bottom w:val="single" w:sz="4" w:space="0" w:color="auto"/>
              <w:right w:val="single" w:sz="4" w:space="0" w:color="auto"/>
            </w:tcBorders>
            <w:shd w:val="clear" w:color="auto" w:fill="auto"/>
            <w:noWrap/>
            <w:vAlign w:val="center"/>
            <w:hideMark/>
          </w:tcPr>
          <w:p w14:paraId="096C5F4D"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D90C2A0"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58729B3"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3D578CFF" w14:textId="77777777" w:rsidR="00B27E89" w:rsidRPr="00F50C5A" w:rsidRDefault="00B27E89" w:rsidP="00B27E89">
            <w:pPr>
              <w:widowControl/>
              <w:autoSpaceDE/>
              <w:autoSpaceDN/>
              <w:adjustRightInd/>
              <w:jc w:val="center"/>
              <w:rPr>
                <w:sz w:val="18"/>
                <w:szCs w:val="18"/>
              </w:rPr>
            </w:pPr>
          </w:p>
        </w:tc>
        <w:tc>
          <w:tcPr>
            <w:tcW w:w="132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2C8EBBA" w14:textId="77777777" w:rsidR="00B27E89" w:rsidRPr="00F50C5A" w:rsidRDefault="00193905" w:rsidP="00B27E89">
            <w:pPr>
              <w:widowControl/>
              <w:autoSpaceDE/>
              <w:autoSpaceDN/>
              <w:adjustRightInd/>
              <w:jc w:val="center"/>
              <w:rPr>
                <w:b/>
                <w:bCs/>
                <w:i/>
                <w:iCs/>
                <w:sz w:val="18"/>
                <w:szCs w:val="18"/>
              </w:rPr>
            </w:pPr>
            <w:r>
              <w:rPr>
                <w:b/>
                <w:bCs/>
                <w:i/>
                <w:iCs/>
                <w:sz w:val="18"/>
                <w:szCs w:val="18"/>
              </w:rPr>
              <w:t>1,263</w:t>
            </w:r>
          </w:p>
        </w:tc>
        <w:tc>
          <w:tcPr>
            <w:tcW w:w="462" w:type="pct"/>
            <w:tcBorders>
              <w:top w:val="nil"/>
              <w:left w:val="nil"/>
              <w:bottom w:val="single" w:sz="4" w:space="0" w:color="auto"/>
              <w:right w:val="single" w:sz="4" w:space="0" w:color="auto"/>
            </w:tcBorders>
            <w:shd w:val="clear" w:color="auto" w:fill="auto"/>
            <w:noWrap/>
            <w:vAlign w:val="center"/>
            <w:hideMark/>
          </w:tcPr>
          <w:p w14:paraId="51081749" w14:textId="77777777" w:rsidR="00B27E89" w:rsidRPr="00F50C5A" w:rsidRDefault="00193905" w:rsidP="00B27E89">
            <w:pPr>
              <w:widowControl/>
              <w:autoSpaceDE/>
              <w:autoSpaceDN/>
              <w:adjustRightInd/>
              <w:jc w:val="center"/>
              <w:rPr>
                <w:b/>
                <w:bCs/>
                <w:i/>
                <w:iCs/>
                <w:sz w:val="18"/>
                <w:szCs w:val="18"/>
              </w:rPr>
            </w:pPr>
            <w:r>
              <w:rPr>
                <w:b/>
                <w:bCs/>
                <w:i/>
                <w:iCs/>
                <w:sz w:val="18"/>
                <w:szCs w:val="18"/>
              </w:rPr>
              <w:t>$123,653.15</w:t>
            </w:r>
          </w:p>
        </w:tc>
      </w:tr>
      <w:tr w:rsidR="00B27E89" w:rsidRPr="001E4596" w14:paraId="0976C1E4" w14:textId="77777777" w:rsidTr="0051098C">
        <w:trPr>
          <w:trHeight w:val="480"/>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07F5" w14:textId="77777777" w:rsidR="00B27E89" w:rsidRPr="00F50C5A" w:rsidRDefault="00B27E89" w:rsidP="00B27E89">
            <w:pPr>
              <w:widowControl/>
              <w:autoSpaceDE/>
              <w:autoSpaceDN/>
              <w:adjustRightInd/>
              <w:rPr>
                <w:sz w:val="18"/>
                <w:szCs w:val="18"/>
              </w:rPr>
            </w:pPr>
            <w:r w:rsidRPr="00F50C5A">
              <w:rPr>
                <w:sz w:val="18"/>
                <w:szCs w:val="18"/>
              </w:rPr>
              <w:t>5.  Recordkeeping Requirements</w:t>
            </w:r>
          </w:p>
        </w:tc>
        <w:tc>
          <w:tcPr>
            <w:tcW w:w="463" w:type="pct"/>
            <w:tcBorders>
              <w:top w:val="nil"/>
              <w:left w:val="nil"/>
              <w:bottom w:val="single" w:sz="4" w:space="0" w:color="auto"/>
              <w:right w:val="single" w:sz="4" w:space="0" w:color="auto"/>
            </w:tcBorders>
            <w:shd w:val="clear" w:color="auto" w:fill="auto"/>
            <w:noWrap/>
            <w:vAlign w:val="center"/>
            <w:hideMark/>
          </w:tcPr>
          <w:p w14:paraId="177A0A9D"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3FF5DCE3"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5627BE9D"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DC8782F"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1EB7732D"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7ECA3F7D"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2FF29CD1" w14:textId="77777777" w:rsidR="00B27E89" w:rsidRPr="00F50C5A" w:rsidRDefault="00B27E89" w:rsidP="00B27E89">
            <w:pPr>
              <w:widowControl/>
              <w:autoSpaceDE/>
              <w:autoSpaceDN/>
              <w:adjustRightInd/>
              <w:jc w:val="center"/>
              <w:rPr>
                <w:sz w:val="18"/>
                <w:szCs w:val="18"/>
              </w:rPr>
            </w:pPr>
          </w:p>
        </w:tc>
      </w:tr>
      <w:tr w:rsidR="00B27E89" w:rsidRPr="001E4596" w14:paraId="0F02304F"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2BF8F1A4" w14:textId="77777777" w:rsidR="00B27E89" w:rsidRPr="0051098C" w:rsidRDefault="00B27E89" w:rsidP="00B27E89">
            <w:pPr>
              <w:widowControl/>
              <w:autoSpaceDE/>
              <w:autoSpaceDN/>
              <w:adjustRightInd/>
              <w:rPr>
                <w:sz w:val="18"/>
                <w:szCs w:val="18"/>
              </w:rPr>
            </w:pPr>
            <w:r w:rsidRPr="00F50C5A">
              <w:rPr>
                <w:sz w:val="18"/>
                <w:szCs w:val="18"/>
              </w:rPr>
              <w:t>A.  Read instructions</w:t>
            </w:r>
          </w:p>
        </w:tc>
        <w:tc>
          <w:tcPr>
            <w:tcW w:w="432" w:type="pct"/>
            <w:tcBorders>
              <w:top w:val="nil"/>
              <w:left w:val="nil"/>
              <w:bottom w:val="single" w:sz="4" w:space="0" w:color="auto"/>
              <w:right w:val="single" w:sz="4" w:space="0" w:color="auto"/>
            </w:tcBorders>
            <w:shd w:val="clear" w:color="auto" w:fill="auto"/>
            <w:noWrap/>
            <w:vAlign w:val="center"/>
            <w:hideMark/>
          </w:tcPr>
          <w:p w14:paraId="085AE1B2" w14:textId="77777777" w:rsidR="00B27E89" w:rsidRPr="00F50C5A" w:rsidRDefault="00B27E89" w:rsidP="00B27E89">
            <w:pPr>
              <w:widowControl/>
              <w:autoSpaceDE/>
              <w:autoSpaceDN/>
              <w:adjustRightInd/>
              <w:jc w:val="center"/>
              <w:rPr>
                <w:sz w:val="18"/>
                <w:szCs w:val="18"/>
              </w:rPr>
            </w:pPr>
            <w:r w:rsidRPr="00F50C5A">
              <w:rPr>
                <w:sz w:val="18"/>
                <w:szCs w:val="18"/>
              </w:rPr>
              <w:t>See 4A</w:t>
            </w:r>
          </w:p>
        </w:tc>
        <w:tc>
          <w:tcPr>
            <w:tcW w:w="463" w:type="pct"/>
            <w:tcBorders>
              <w:top w:val="nil"/>
              <w:left w:val="nil"/>
              <w:bottom w:val="single" w:sz="4" w:space="0" w:color="auto"/>
              <w:right w:val="single" w:sz="4" w:space="0" w:color="auto"/>
            </w:tcBorders>
            <w:shd w:val="clear" w:color="auto" w:fill="auto"/>
            <w:noWrap/>
            <w:vAlign w:val="center"/>
            <w:hideMark/>
          </w:tcPr>
          <w:p w14:paraId="21911739"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634A9F7"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3D6954C7"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CE62D4A"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75641EEF"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1D03B9BA"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2F8D4A3" w14:textId="77777777" w:rsidR="00B27E89" w:rsidRPr="00F50C5A" w:rsidRDefault="00B27E89" w:rsidP="00B27E89">
            <w:pPr>
              <w:widowControl/>
              <w:autoSpaceDE/>
              <w:autoSpaceDN/>
              <w:adjustRightInd/>
              <w:jc w:val="center"/>
              <w:rPr>
                <w:sz w:val="18"/>
                <w:szCs w:val="18"/>
              </w:rPr>
            </w:pPr>
          </w:p>
        </w:tc>
      </w:tr>
      <w:tr w:rsidR="00B27E89" w:rsidRPr="001E4596" w14:paraId="1CF9B6B0"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203F7ED" w14:textId="77777777" w:rsidR="00B27E89" w:rsidRPr="0051098C" w:rsidRDefault="00B27E89" w:rsidP="00B27E89">
            <w:pPr>
              <w:widowControl/>
              <w:autoSpaceDE/>
              <w:autoSpaceDN/>
              <w:adjustRightInd/>
              <w:rPr>
                <w:sz w:val="18"/>
                <w:szCs w:val="18"/>
              </w:rPr>
            </w:pPr>
            <w:r w:rsidRPr="00F50C5A">
              <w:rPr>
                <w:sz w:val="18"/>
                <w:szCs w:val="18"/>
              </w:rPr>
              <w:t>B.  Plan activities</w:t>
            </w:r>
          </w:p>
        </w:tc>
        <w:tc>
          <w:tcPr>
            <w:tcW w:w="432" w:type="pct"/>
            <w:tcBorders>
              <w:top w:val="nil"/>
              <w:left w:val="nil"/>
              <w:bottom w:val="single" w:sz="4" w:space="0" w:color="auto"/>
              <w:right w:val="single" w:sz="4" w:space="0" w:color="auto"/>
            </w:tcBorders>
            <w:shd w:val="clear" w:color="auto" w:fill="auto"/>
            <w:noWrap/>
            <w:vAlign w:val="center"/>
            <w:hideMark/>
          </w:tcPr>
          <w:p w14:paraId="4D4B25E6" w14:textId="77777777" w:rsidR="00B27E89" w:rsidRPr="00F50C5A" w:rsidRDefault="00B27E89" w:rsidP="00B27E89">
            <w:pPr>
              <w:widowControl/>
              <w:autoSpaceDE/>
              <w:autoSpaceDN/>
              <w:adjustRightInd/>
              <w:jc w:val="center"/>
              <w:rPr>
                <w:sz w:val="18"/>
                <w:szCs w:val="18"/>
              </w:rPr>
            </w:pPr>
            <w:r w:rsidRPr="00F50C5A">
              <w:rPr>
                <w:sz w:val="18"/>
                <w:szCs w:val="18"/>
              </w:rPr>
              <w:t>See 4A</w:t>
            </w:r>
          </w:p>
        </w:tc>
        <w:tc>
          <w:tcPr>
            <w:tcW w:w="463" w:type="pct"/>
            <w:tcBorders>
              <w:top w:val="nil"/>
              <w:left w:val="nil"/>
              <w:bottom w:val="single" w:sz="4" w:space="0" w:color="auto"/>
              <w:right w:val="single" w:sz="4" w:space="0" w:color="auto"/>
            </w:tcBorders>
            <w:shd w:val="clear" w:color="auto" w:fill="auto"/>
            <w:noWrap/>
            <w:vAlign w:val="center"/>
            <w:hideMark/>
          </w:tcPr>
          <w:p w14:paraId="56F9CA7C"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47D9E065"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0C826B5F"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025DC57A"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626D8201"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1E215269"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7F633BCA" w14:textId="77777777" w:rsidR="00B27E89" w:rsidRPr="00F50C5A" w:rsidRDefault="00B27E89" w:rsidP="00B27E89">
            <w:pPr>
              <w:widowControl/>
              <w:autoSpaceDE/>
              <w:autoSpaceDN/>
              <w:adjustRightInd/>
              <w:jc w:val="center"/>
              <w:rPr>
                <w:sz w:val="18"/>
                <w:szCs w:val="18"/>
              </w:rPr>
            </w:pPr>
          </w:p>
        </w:tc>
      </w:tr>
      <w:tr w:rsidR="00B27E89" w:rsidRPr="001E4596" w14:paraId="1448B0E7"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32E22C9E" w14:textId="77777777" w:rsidR="00B27E89" w:rsidRPr="0051098C" w:rsidRDefault="00B27E89" w:rsidP="00B27E89">
            <w:pPr>
              <w:widowControl/>
              <w:autoSpaceDE/>
              <w:autoSpaceDN/>
              <w:adjustRightInd/>
              <w:rPr>
                <w:sz w:val="18"/>
                <w:szCs w:val="18"/>
              </w:rPr>
            </w:pPr>
            <w:r w:rsidRPr="00F50C5A">
              <w:rPr>
                <w:sz w:val="18"/>
                <w:szCs w:val="18"/>
              </w:rPr>
              <w:t>C.  Implement activities</w:t>
            </w:r>
          </w:p>
        </w:tc>
        <w:tc>
          <w:tcPr>
            <w:tcW w:w="432" w:type="pct"/>
            <w:tcBorders>
              <w:top w:val="nil"/>
              <w:left w:val="nil"/>
              <w:bottom w:val="single" w:sz="4" w:space="0" w:color="auto"/>
              <w:right w:val="single" w:sz="4" w:space="0" w:color="auto"/>
            </w:tcBorders>
            <w:shd w:val="clear" w:color="auto" w:fill="auto"/>
            <w:noWrap/>
            <w:vAlign w:val="center"/>
            <w:hideMark/>
          </w:tcPr>
          <w:p w14:paraId="29D68975" w14:textId="77777777" w:rsidR="00B27E89" w:rsidRPr="00F50C5A" w:rsidRDefault="00B27E89" w:rsidP="00B27E89">
            <w:pPr>
              <w:widowControl/>
              <w:autoSpaceDE/>
              <w:autoSpaceDN/>
              <w:adjustRightInd/>
              <w:jc w:val="center"/>
              <w:rPr>
                <w:sz w:val="18"/>
                <w:szCs w:val="18"/>
              </w:rPr>
            </w:pPr>
            <w:r w:rsidRPr="00F50C5A">
              <w:rPr>
                <w:sz w:val="18"/>
                <w:szCs w:val="18"/>
              </w:rPr>
              <w:t>See 4A</w:t>
            </w:r>
          </w:p>
        </w:tc>
        <w:tc>
          <w:tcPr>
            <w:tcW w:w="463" w:type="pct"/>
            <w:tcBorders>
              <w:top w:val="nil"/>
              <w:left w:val="nil"/>
              <w:bottom w:val="single" w:sz="4" w:space="0" w:color="auto"/>
              <w:right w:val="single" w:sz="4" w:space="0" w:color="auto"/>
            </w:tcBorders>
            <w:shd w:val="clear" w:color="auto" w:fill="auto"/>
            <w:noWrap/>
            <w:vAlign w:val="center"/>
            <w:hideMark/>
          </w:tcPr>
          <w:p w14:paraId="2664221A"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6A7CF5B1"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56EA749F"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7B88D21F"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4AF1F1B6"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3ED2B619"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34A0B4E6" w14:textId="77777777" w:rsidR="00B27E89" w:rsidRPr="00F50C5A" w:rsidRDefault="00B27E89" w:rsidP="00B27E89">
            <w:pPr>
              <w:widowControl/>
              <w:autoSpaceDE/>
              <w:autoSpaceDN/>
              <w:adjustRightInd/>
              <w:jc w:val="center"/>
              <w:rPr>
                <w:sz w:val="18"/>
                <w:szCs w:val="18"/>
              </w:rPr>
            </w:pPr>
          </w:p>
        </w:tc>
      </w:tr>
      <w:tr w:rsidR="00B27E89" w:rsidRPr="001E4596" w14:paraId="7BAD0874"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43B73D1F" w14:textId="77777777" w:rsidR="00B27E89" w:rsidRPr="0051098C" w:rsidRDefault="00B27E89" w:rsidP="00B27E89">
            <w:pPr>
              <w:widowControl/>
              <w:autoSpaceDE/>
              <w:autoSpaceDN/>
              <w:adjustRightInd/>
              <w:rPr>
                <w:sz w:val="18"/>
                <w:szCs w:val="18"/>
              </w:rPr>
            </w:pPr>
            <w:r w:rsidRPr="00F50C5A">
              <w:rPr>
                <w:sz w:val="18"/>
                <w:szCs w:val="18"/>
              </w:rPr>
              <w:t>D   Develop record system</w:t>
            </w:r>
            <w:r w:rsidRPr="00F50C5A">
              <w:rPr>
                <w:b/>
                <w:bCs/>
                <w:sz w:val="18"/>
                <w:szCs w:val="18"/>
                <w:vertAlign w:val="superscript"/>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14:paraId="67B0B8BC"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01ABE269"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3A198F04"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01906121" w14:textId="77777777" w:rsidR="00B27E89" w:rsidRPr="00F50C5A" w:rsidRDefault="00B27E89" w:rsidP="00B27E89">
            <w:pPr>
              <w:widowControl/>
              <w:autoSpaceDE/>
              <w:autoSpaceDN/>
              <w:adjustRightInd/>
              <w:jc w:val="center"/>
              <w:rPr>
                <w:sz w:val="18"/>
                <w:szCs w:val="18"/>
              </w:rPr>
            </w:pPr>
            <w:r>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AEADCD9" w14:textId="77777777" w:rsidR="00B27E89" w:rsidRPr="00F50C5A" w:rsidRDefault="00B27E89" w:rsidP="00B27E89">
            <w:pPr>
              <w:widowControl/>
              <w:autoSpaceDE/>
              <w:autoSpaceDN/>
              <w:adjustRightInd/>
              <w:jc w:val="center"/>
              <w:rPr>
                <w:sz w:val="18"/>
                <w:szCs w:val="18"/>
              </w:rPr>
            </w:pPr>
            <w:r>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3F272A9A" w14:textId="77777777" w:rsidR="00B27E89" w:rsidRPr="00F50C5A" w:rsidRDefault="00B27E89" w:rsidP="00B27E89">
            <w:pPr>
              <w:widowControl/>
              <w:autoSpaceDE/>
              <w:autoSpaceDN/>
              <w:adjustRightInd/>
              <w:jc w:val="center"/>
              <w:rPr>
                <w:sz w:val="18"/>
                <w:szCs w:val="18"/>
              </w:rPr>
            </w:pPr>
            <w:r>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5C9A3D02" w14:textId="77777777" w:rsidR="00B27E89" w:rsidRPr="00F50C5A" w:rsidRDefault="00B27E89" w:rsidP="00B27E89">
            <w:pPr>
              <w:widowControl/>
              <w:autoSpaceDE/>
              <w:autoSpaceDN/>
              <w:adjustRightInd/>
              <w:jc w:val="center"/>
              <w:rPr>
                <w:sz w:val="18"/>
                <w:szCs w:val="18"/>
              </w:rPr>
            </w:pPr>
            <w:r>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24235CD4" w14:textId="77777777" w:rsidR="00B27E89" w:rsidRPr="00F50C5A" w:rsidRDefault="00B27E89" w:rsidP="00B27E89">
            <w:pPr>
              <w:widowControl/>
              <w:autoSpaceDE/>
              <w:autoSpaceDN/>
              <w:adjustRightInd/>
              <w:jc w:val="center"/>
              <w:rPr>
                <w:sz w:val="18"/>
                <w:szCs w:val="18"/>
              </w:rPr>
            </w:pPr>
            <w:r>
              <w:rPr>
                <w:sz w:val="18"/>
                <w:szCs w:val="18"/>
              </w:rPr>
              <w:t>$0</w:t>
            </w:r>
          </w:p>
        </w:tc>
      </w:tr>
      <w:tr w:rsidR="00B27E89" w:rsidRPr="001E4596" w14:paraId="21414B10" w14:textId="77777777" w:rsidTr="00936F0C">
        <w:trPr>
          <w:trHeight w:val="375"/>
        </w:trPr>
        <w:tc>
          <w:tcPr>
            <w:tcW w:w="1363" w:type="pct"/>
            <w:tcBorders>
              <w:top w:val="nil"/>
              <w:left w:val="single" w:sz="4" w:space="0" w:color="auto"/>
              <w:bottom w:val="single" w:sz="4" w:space="0" w:color="auto"/>
              <w:right w:val="single" w:sz="4" w:space="0" w:color="auto"/>
            </w:tcBorders>
            <w:shd w:val="clear" w:color="auto" w:fill="auto"/>
            <w:noWrap/>
            <w:hideMark/>
          </w:tcPr>
          <w:p w14:paraId="382A495F" w14:textId="77777777" w:rsidR="00B27E89" w:rsidRPr="0051098C" w:rsidRDefault="00B27E89" w:rsidP="00B27E89">
            <w:pPr>
              <w:widowControl/>
              <w:autoSpaceDE/>
              <w:autoSpaceDN/>
              <w:adjustRightInd/>
              <w:rPr>
                <w:sz w:val="18"/>
                <w:szCs w:val="18"/>
              </w:rPr>
            </w:pPr>
            <w:r w:rsidRPr="00F50C5A">
              <w:rPr>
                <w:sz w:val="18"/>
                <w:szCs w:val="18"/>
              </w:rPr>
              <w:t>E.  Time to enter information</w:t>
            </w:r>
            <w:r w:rsidRPr="00F50C5A">
              <w:rPr>
                <w:sz w:val="18"/>
                <w:szCs w:val="18"/>
                <w:vertAlign w:val="superscript"/>
              </w:rPr>
              <w:t xml:space="preserve"> </w:t>
            </w:r>
            <w:r>
              <w:rPr>
                <w:vertAlign w:val="superscript"/>
              </w:rPr>
              <w:t>f</w:t>
            </w:r>
          </w:p>
        </w:tc>
        <w:tc>
          <w:tcPr>
            <w:tcW w:w="432" w:type="pct"/>
            <w:tcBorders>
              <w:top w:val="nil"/>
              <w:left w:val="nil"/>
              <w:bottom w:val="single" w:sz="4" w:space="0" w:color="auto"/>
              <w:right w:val="single" w:sz="4" w:space="0" w:color="auto"/>
            </w:tcBorders>
            <w:shd w:val="clear" w:color="auto" w:fill="auto"/>
            <w:noWrap/>
            <w:vAlign w:val="center"/>
            <w:hideMark/>
          </w:tcPr>
          <w:p w14:paraId="494D8579" w14:textId="77777777" w:rsidR="00B27E89" w:rsidRPr="00F50C5A" w:rsidRDefault="00B27E89" w:rsidP="00B27E89">
            <w:pPr>
              <w:widowControl/>
              <w:autoSpaceDE/>
              <w:autoSpaceDN/>
              <w:adjustRightInd/>
              <w:jc w:val="center"/>
              <w:rPr>
                <w:sz w:val="18"/>
                <w:szCs w:val="18"/>
              </w:rPr>
            </w:pPr>
            <w:r w:rsidRPr="00F50C5A">
              <w:rPr>
                <w:sz w:val="18"/>
                <w:szCs w:val="18"/>
              </w:rPr>
              <w:t>0.5</w:t>
            </w:r>
          </w:p>
        </w:tc>
        <w:tc>
          <w:tcPr>
            <w:tcW w:w="463" w:type="pct"/>
            <w:tcBorders>
              <w:top w:val="nil"/>
              <w:left w:val="nil"/>
              <w:bottom w:val="single" w:sz="4" w:space="0" w:color="auto"/>
              <w:right w:val="single" w:sz="4" w:space="0" w:color="auto"/>
            </w:tcBorders>
            <w:shd w:val="clear" w:color="auto" w:fill="auto"/>
            <w:noWrap/>
            <w:vAlign w:val="center"/>
            <w:hideMark/>
          </w:tcPr>
          <w:p w14:paraId="3E064321" w14:textId="77777777" w:rsidR="00B27E89" w:rsidRPr="00F50C5A" w:rsidRDefault="00B27E89" w:rsidP="00B27E89">
            <w:pPr>
              <w:widowControl/>
              <w:autoSpaceDE/>
              <w:autoSpaceDN/>
              <w:adjustRightInd/>
              <w:jc w:val="center"/>
              <w:rPr>
                <w:sz w:val="18"/>
                <w:szCs w:val="18"/>
              </w:rPr>
            </w:pPr>
            <w:r w:rsidRPr="00F50C5A">
              <w:rPr>
                <w:sz w:val="18"/>
                <w:szCs w:val="18"/>
              </w:rPr>
              <w:t>52</w:t>
            </w:r>
          </w:p>
        </w:tc>
        <w:tc>
          <w:tcPr>
            <w:tcW w:w="463" w:type="pct"/>
            <w:tcBorders>
              <w:top w:val="nil"/>
              <w:left w:val="nil"/>
              <w:bottom w:val="single" w:sz="4" w:space="0" w:color="auto"/>
              <w:right w:val="single" w:sz="4" w:space="0" w:color="auto"/>
            </w:tcBorders>
            <w:shd w:val="clear" w:color="auto" w:fill="auto"/>
            <w:noWrap/>
            <w:vAlign w:val="center"/>
            <w:hideMark/>
          </w:tcPr>
          <w:p w14:paraId="114A3078" w14:textId="77777777" w:rsidR="00B27E89" w:rsidRPr="00F50C5A" w:rsidRDefault="00B27E89" w:rsidP="00B27E89">
            <w:pPr>
              <w:widowControl/>
              <w:autoSpaceDE/>
              <w:autoSpaceDN/>
              <w:adjustRightInd/>
              <w:jc w:val="center"/>
              <w:rPr>
                <w:sz w:val="18"/>
                <w:szCs w:val="18"/>
              </w:rPr>
            </w:pPr>
            <w:r w:rsidRPr="00F50C5A">
              <w:rPr>
                <w:sz w:val="18"/>
                <w:szCs w:val="18"/>
              </w:rPr>
              <w:t>26</w:t>
            </w:r>
          </w:p>
        </w:tc>
        <w:tc>
          <w:tcPr>
            <w:tcW w:w="495" w:type="pct"/>
            <w:tcBorders>
              <w:top w:val="nil"/>
              <w:left w:val="nil"/>
              <w:bottom w:val="single" w:sz="4" w:space="0" w:color="auto"/>
              <w:right w:val="single" w:sz="4" w:space="0" w:color="auto"/>
            </w:tcBorders>
            <w:shd w:val="clear" w:color="auto" w:fill="auto"/>
            <w:noWrap/>
            <w:vAlign w:val="center"/>
            <w:hideMark/>
          </w:tcPr>
          <w:p w14:paraId="66321926" w14:textId="77777777" w:rsidR="00B27E89" w:rsidRPr="00F50C5A" w:rsidRDefault="00B27E89" w:rsidP="00B27E89">
            <w:pPr>
              <w:widowControl/>
              <w:autoSpaceDE/>
              <w:autoSpaceDN/>
              <w:adjustRightInd/>
              <w:jc w:val="center"/>
              <w:rPr>
                <w:sz w:val="18"/>
                <w:szCs w:val="18"/>
              </w:rPr>
            </w:pPr>
            <w:r w:rsidRPr="00F50C5A">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2AFBB16E" w14:textId="77777777" w:rsidR="00B27E89" w:rsidRPr="00F50C5A" w:rsidRDefault="00B27E89" w:rsidP="00B27E89">
            <w:pPr>
              <w:widowControl/>
              <w:autoSpaceDE/>
              <w:autoSpaceDN/>
              <w:adjustRightInd/>
              <w:jc w:val="center"/>
              <w:rPr>
                <w:sz w:val="18"/>
                <w:szCs w:val="18"/>
              </w:rPr>
            </w:pPr>
            <w:r w:rsidRPr="00F50C5A">
              <w:rPr>
                <w:sz w:val="18"/>
                <w:szCs w:val="18"/>
              </w:rPr>
              <w:t>2,158</w:t>
            </w:r>
          </w:p>
        </w:tc>
        <w:tc>
          <w:tcPr>
            <w:tcW w:w="496" w:type="pct"/>
            <w:tcBorders>
              <w:top w:val="nil"/>
              <w:left w:val="nil"/>
              <w:bottom w:val="single" w:sz="4" w:space="0" w:color="auto"/>
              <w:right w:val="single" w:sz="4" w:space="0" w:color="auto"/>
            </w:tcBorders>
            <w:shd w:val="clear" w:color="auto" w:fill="auto"/>
            <w:noWrap/>
            <w:vAlign w:val="center"/>
            <w:hideMark/>
          </w:tcPr>
          <w:p w14:paraId="14D28EA6" w14:textId="77777777" w:rsidR="00B27E89" w:rsidRPr="00F50C5A" w:rsidRDefault="00B27E89" w:rsidP="00B27E89">
            <w:pPr>
              <w:widowControl/>
              <w:autoSpaceDE/>
              <w:autoSpaceDN/>
              <w:adjustRightInd/>
              <w:jc w:val="center"/>
              <w:rPr>
                <w:sz w:val="18"/>
                <w:szCs w:val="18"/>
              </w:rPr>
            </w:pPr>
            <w:r>
              <w:rPr>
                <w:sz w:val="18"/>
                <w:szCs w:val="18"/>
              </w:rPr>
              <w:t>107.9</w:t>
            </w:r>
          </w:p>
        </w:tc>
        <w:tc>
          <w:tcPr>
            <w:tcW w:w="363" w:type="pct"/>
            <w:tcBorders>
              <w:top w:val="nil"/>
              <w:left w:val="nil"/>
              <w:bottom w:val="single" w:sz="4" w:space="0" w:color="auto"/>
              <w:right w:val="single" w:sz="4" w:space="0" w:color="auto"/>
            </w:tcBorders>
            <w:shd w:val="clear" w:color="auto" w:fill="auto"/>
            <w:noWrap/>
            <w:vAlign w:val="center"/>
            <w:hideMark/>
          </w:tcPr>
          <w:p w14:paraId="6CB726EE" w14:textId="77777777" w:rsidR="00B27E89" w:rsidRPr="00F50C5A" w:rsidRDefault="00B27E89" w:rsidP="00B27E89">
            <w:pPr>
              <w:widowControl/>
              <w:autoSpaceDE/>
              <w:autoSpaceDN/>
              <w:adjustRightInd/>
              <w:jc w:val="center"/>
              <w:rPr>
                <w:sz w:val="18"/>
                <w:szCs w:val="18"/>
              </w:rPr>
            </w:pPr>
            <w:r>
              <w:rPr>
                <w:sz w:val="18"/>
                <w:szCs w:val="18"/>
              </w:rPr>
              <w:t>215.8</w:t>
            </w:r>
          </w:p>
        </w:tc>
        <w:tc>
          <w:tcPr>
            <w:tcW w:w="462" w:type="pct"/>
            <w:tcBorders>
              <w:top w:val="nil"/>
              <w:left w:val="nil"/>
              <w:bottom w:val="single" w:sz="4" w:space="0" w:color="auto"/>
              <w:right w:val="single" w:sz="4" w:space="0" w:color="auto"/>
            </w:tcBorders>
            <w:shd w:val="clear" w:color="auto" w:fill="auto"/>
            <w:noWrap/>
            <w:vAlign w:val="center"/>
            <w:hideMark/>
          </w:tcPr>
          <w:p w14:paraId="495D743E" w14:textId="77777777" w:rsidR="00B27E89" w:rsidRPr="00F50C5A" w:rsidRDefault="00B27E89" w:rsidP="00B27E89">
            <w:pPr>
              <w:widowControl/>
              <w:autoSpaceDE/>
              <w:autoSpaceDN/>
              <w:adjustRightInd/>
              <w:jc w:val="center"/>
              <w:rPr>
                <w:sz w:val="18"/>
                <w:szCs w:val="18"/>
              </w:rPr>
            </w:pPr>
            <w:r w:rsidRPr="00F50C5A">
              <w:rPr>
                <w:sz w:val="18"/>
                <w:szCs w:val="18"/>
              </w:rPr>
              <w:t>$242,964.90</w:t>
            </w:r>
          </w:p>
        </w:tc>
      </w:tr>
      <w:tr w:rsidR="00B27E89" w:rsidRPr="001E4596" w14:paraId="191EB243"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60E964CD" w14:textId="77777777" w:rsidR="00B27E89" w:rsidRPr="0051098C" w:rsidRDefault="00B27E89" w:rsidP="00B27E89">
            <w:pPr>
              <w:widowControl/>
              <w:autoSpaceDE/>
              <w:autoSpaceDN/>
              <w:adjustRightInd/>
              <w:rPr>
                <w:sz w:val="18"/>
                <w:szCs w:val="18"/>
              </w:rPr>
            </w:pPr>
            <w:r w:rsidRPr="00F50C5A">
              <w:rPr>
                <w:sz w:val="18"/>
                <w:szCs w:val="18"/>
              </w:rPr>
              <w:t>F.  Time to transmit or disclose information</w:t>
            </w:r>
          </w:p>
        </w:tc>
        <w:tc>
          <w:tcPr>
            <w:tcW w:w="432" w:type="pct"/>
            <w:tcBorders>
              <w:top w:val="nil"/>
              <w:left w:val="nil"/>
              <w:bottom w:val="single" w:sz="4" w:space="0" w:color="auto"/>
              <w:right w:val="single" w:sz="4" w:space="0" w:color="auto"/>
            </w:tcBorders>
            <w:shd w:val="clear" w:color="auto" w:fill="auto"/>
            <w:noWrap/>
            <w:vAlign w:val="center"/>
            <w:hideMark/>
          </w:tcPr>
          <w:p w14:paraId="74CCEAF4" w14:textId="77777777" w:rsidR="00B27E89" w:rsidRPr="00F50C5A" w:rsidRDefault="00B27E89" w:rsidP="00B27E89">
            <w:pPr>
              <w:widowControl/>
              <w:autoSpaceDE/>
              <w:autoSpaceDN/>
              <w:adjustRightInd/>
              <w:jc w:val="center"/>
              <w:rPr>
                <w:sz w:val="18"/>
                <w:szCs w:val="18"/>
              </w:rPr>
            </w:pPr>
            <w:r w:rsidRPr="00F50C5A">
              <w:rPr>
                <w:sz w:val="18"/>
                <w:szCs w:val="18"/>
              </w:rPr>
              <w:t>0.25</w:t>
            </w:r>
          </w:p>
        </w:tc>
        <w:tc>
          <w:tcPr>
            <w:tcW w:w="463" w:type="pct"/>
            <w:tcBorders>
              <w:top w:val="nil"/>
              <w:left w:val="nil"/>
              <w:bottom w:val="single" w:sz="4" w:space="0" w:color="auto"/>
              <w:right w:val="single" w:sz="4" w:space="0" w:color="auto"/>
            </w:tcBorders>
            <w:shd w:val="clear" w:color="auto" w:fill="auto"/>
            <w:noWrap/>
            <w:vAlign w:val="center"/>
            <w:hideMark/>
          </w:tcPr>
          <w:p w14:paraId="745E94B7" w14:textId="77777777" w:rsidR="00B27E89" w:rsidRPr="00F50C5A" w:rsidRDefault="00B27E89" w:rsidP="00B27E89">
            <w:pPr>
              <w:widowControl/>
              <w:autoSpaceDE/>
              <w:autoSpaceDN/>
              <w:adjustRightInd/>
              <w:jc w:val="center"/>
              <w:rPr>
                <w:sz w:val="18"/>
                <w:szCs w:val="18"/>
              </w:rPr>
            </w:pPr>
            <w:r w:rsidRPr="00F50C5A">
              <w:rPr>
                <w:sz w:val="18"/>
                <w:szCs w:val="18"/>
              </w:rPr>
              <w:t>2</w:t>
            </w:r>
          </w:p>
        </w:tc>
        <w:tc>
          <w:tcPr>
            <w:tcW w:w="463" w:type="pct"/>
            <w:tcBorders>
              <w:top w:val="nil"/>
              <w:left w:val="nil"/>
              <w:bottom w:val="single" w:sz="4" w:space="0" w:color="auto"/>
              <w:right w:val="single" w:sz="4" w:space="0" w:color="auto"/>
            </w:tcBorders>
            <w:shd w:val="clear" w:color="auto" w:fill="auto"/>
            <w:noWrap/>
            <w:vAlign w:val="center"/>
            <w:hideMark/>
          </w:tcPr>
          <w:p w14:paraId="6B7C16E8" w14:textId="77777777" w:rsidR="00B27E89" w:rsidRPr="00F50C5A" w:rsidRDefault="00B27E89" w:rsidP="00B27E89">
            <w:pPr>
              <w:widowControl/>
              <w:autoSpaceDE/>
              <w:autoSpaceDN/>
              <w:adjustRightInd/>
              <w:jc w:val="center"/>
              <w:rPr>
                <w:sz w:val="18"/>
                <w:szCs w:val="18"/>
              </w:rPr>
            </w:pPr>
            <w:r w:rsidRPr="00F50C5A">
              <w:rPr>
                <w:sz w:val="18"/>
                <w:szCs w:val="18"/>
              </w:rPr>
              <w:t>0.5</w:t>
            </w:r>
          </w:p>
        </w:tc>
        <w:tc>
          <w:tcPr>
            <w:tcW w:w="495" w:type="pct"/>
            <w:tcBorders>
              <w:top w:val="nil"/>
              <w:left w:val="nil"/>
              <w:bottom w:val="single" w:sz="4" w:space="0" w:color="auto"/>
              <w:right w:val="single" w:sz="4" w:space="0" w:color="auto"/>
            </w:tcBorders>
            <w:shd w:val="clear" w:color="auto" w:fill="auto"/>
            <w:noWrap/>
            <w:vAlign w:val="center"/>
            <w:hideMark/>
          </w:tcPr>
          <w:p w14:paraId="1287A7D0" w14:textId="77777777" w:rsidR="00B27E89" w:rsidRPr="00F50C5A" w:rsidRDefault="00B27E89" w:rsidP="00B27E89">
            <w:pPr>
              <w:widowControl/>
              <w:autoSpaceDE/>
              <w:autoSpaceDN/>
              <w:adjustRightInd/>
              <w:jc w:val="center"/>
              <w:rPr>
                <w:sz w:val="18"/>
                <w:szCs w:val="18"/>
              </w:rPr>
            </w:pPr>
            <w:r w:rsidRPr="00F50C5A">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793D8ED5" w14:textId="77777777" w:rsidR="00B27E89" w:rsidRPr="00F50C5A" w:rsidRDefault="00B27E89" w:rsidP="00B27E89">
            <w:pPr>
              <w:widowControl/>
              <w:autoSpaceDE/>
              <w:autoSpaceDN/>
              <w:adjustRightInd/>
              <w:jc w:val="center"/>
              <w:rPr>
                <w:sz w:val="18"/>
                <w:szCs w:val="18"/>
              </w:rPr>
            </w:pPr>
            <w:r w:rsidRPr="00F50C5A">
              <w:rPr>
                <w:sz w:val="18"/>
                <w:szCs w:val="18"/>
              </w:rPr>
              <w:t>41.50</w:t>
            </w:r>
          </w:p>
        </w:tc>
        <w:tc>
          <w:tcPr>
            <w:tcW w:w="496" w:type="pct"/>
            <w:tcBorders>
              <w:top w:val="nil"/>
              <w:left w:val="nil"/>
              <w:bottom w:val="single" w:sz="4" w:space="0" w:color="auto"/>
              <w:right w:val="single" w:sz="4" w:space="0" w:color="auto"/>
            </w:tcBorders>
            <w:shd w:val="clear" w:color="auto" w:fill="auto"/>
            <w:noWrap/>
            <w:vAlign w:val="center"/>
            <w:hideMark/>
          </w:tcPr>
          <w:p w14:paraId="499D6B07" w14:textId="77777777" w:rsidR="00B27E89" w:rsidRPr="00F50C5A" w:rsidRDefault="00B27E89" w:rsidP="00B27E89">
            <w:pPr>
              <w:widowControl/>
              <w:autoSpaceDE/>
              <w:autoSpaceDN/>
              <w:adjustRightInd/>
              <w:jc w:val="center"/>
              <w:rPr>
                <w:sz w:val="18"/>
                <w:szCs w:val="18"/>
              </w:rPr>
            </w:pPr>
            <w:r w:rsidRPr="00F50C5A">
              <w:rPr>
                <w:sz w:val="18"/>
                <w:szCs w:val="18"/>
              </w:rPr>
              <w:t>2.08</w:t>
            </w:r>
          </w:p>
        </w:tc>
        <w:tc>
          <w:tcPr>
            <w:tcW w:w="363" w:type="pct"/>
            <w:tcBorders>
              <w:top w:val="nil"/>
              <w:left w:val="nil"/>
              <w:bottom w:val="single" w:sz="4" w:space="0" w:color="auto"/>
              <w:right w:val="single" w:sz="4" w:space="0" w:color="auto"/>
            </w:tcBorders>
            <w:shd w:val="clear" w:color="auto" w:fill="auto"/>
            <w:noWrap/>
            <w:vAlign w:val="center"/>
            <w:hideMark/>
          </w:tcPr>
          <w:p w14:paraId="371FC9E1" w14:textId="77777777" w:rsidR="00B27E89" w:rsidRPr="00F50C5A" w:rsidRDefault="00B27E89" w:rsidP="00B27E89">
            <w:pPr>
              <w:widowControl/>
              <w:autoSpaceDE/>
              <w:autoSpaceDN/>
              <w:adjustRightInd/>
              <w:jc w:val="center"/>
              <w:rPr>
                <w:sz w:val="18"/>
                <w:szCs w:val="18"/>
              </w:rPr>
            </w:pPr>
            <w:r w:rsidRPr="00F50C5A">
              <w:rPr>
                <w:sz w:val="18"/>
                <w:szCs w:val="18"/>
              </w:rPr>
              <w:t>4.15</w:t>
            </w:r>
          </w:p>
        </w:tc>
        <w:tc>
          <w:tcPr>
            <w:tcW w:w="462" w:type="pct"/>
            <w:tcBorders>
              <w:top w:val="nil"/>
              <w:left w:val="nil"/>
              <w:bottom w:val="single" w:sz="4" w:space="0" w:color="auto"/>
              <w:right w:val="single" w:sz="4" w:space="0" w:color="auto"/>
            </w:tcBorders>
            <w:shd w:val="clear" w:color="auto" w:fill="auto"/>
            <w:noWrap/>
            <w:vAlign w:val="center"/>
            <w:hideMark/>
          </w:tcPr>
          <w:p w14:paraId="59908A83" w14:textId="77777777" w:rsidR="00B27E89" w:rsidRPr="00F50C5A" w:rsidRDefault="00B27E89" w:rsidP="00B27E89">
            <w:pPr>
              <w:widowControl/>
              <w:autoSpaceDE/>
              <w:autoSpaceDN/>
              <w:adjustRightInd/>
              <w:jc w:val="center"/>
              <w:rPr>
                <w:sz w:val="18"/>
                <w:szCs w:val="18"/>
              </w:rPr>
            </w:pPr>
            <w:r w:rsidRPr="00F50C5A">
              <w:rPr>
                <w:sz w:val="18"/>
                <w:szCs w:val="18"/>
              </w:rPr>
              <w:t>$4,672.40</w:t>
            </w:r>
          </w:p>
        </w:tc>
      </w:tr>
      <w:tr w:rsidR="00B27E89" w:rsidRPr="001E4596" w14:paraId="66B3EEA9"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49A972AE" w14:textId="77777777" w:rsidR="00B27E89" w:rsidRPr="0051098C" w:rsidRDefault="00B27E89" w:rsidP="00B27E89">
            <w:pPr>
              <w:widowControl/>
              <w:autoSpaceDE/>
              <w:autoSpaceDN/>
              <w:adjustRightInd/>
              <w:rPr>
                <w:sz w:val="18"/>
                <w:szCs w:val="18"/>
              </w:rPr>
            </w:pPr>
            <w:r w:rsidRPr="00F50C5A">
              <w:rPr>
                <w:sz w:val="18"/>
                <w:szCs w:val="18"/>
              </w:rPr>
              <w:lastRenderedPageBreak/>
              <w:t>G.  Time to adjust existing ways</w:t>
            </w:r>
            <w:r>
              <w:rPr>
                <w:sz w:val="18"/>
                <w:szCs w:val="18"/>
              </w:rPr>
              <w:t xml:space="preserve"> </w:t>
            </w:r>
            <w:r>
              <w:rPr>
                <w:sz w:val="18"/>
                <w:szCs w:val="18"/>
                <w:vertAlign w:val="superscript"/>
              </w:rPr>
              <w:t>h</w:t>
            </w:r>
          </w:p>
        </w:tc>
        <w:tc>
          <w:tcPr>
            <w:tcW w:w="432" w:type="pct"/>
            <w:tcBorders>
              <w:top w:val="nil"/>
              <w:left w:val="nil"/>
              <w:bottom w:val="single" w:sz="4" w:space="0" w:color="auto"/>
              <w:right w:val="single" w:sz="4" w:space="0" w:color="auto"/>
            </w:tcBorders>
            <w:shd w:val="clear" w:color="auto" w:fill="auto"/>
            <w:noWrap/>
            <w:vAlign w:val="center"/>
            <w:hideMark/>
          </w:tcPr>
          <w:p w14:paraId="04A15BD9" w14:textId="77777777" w:rsidR="00B27E89" w:rsidRPr="00F50C5A" w:rsidRDefault="00B27E89" w:rsidP="00B27E89">
            <w:pPr>
              <w:widowControl/>
              <w:autoSpaceDE/>
              <w:autoSpaceDN/>
              <w:adjustRightInd/>
              <w:jc w:val="center"/>
              <w:rPr>
                <w:sz w:val="18"/>
                <w:szCs w:val="18"/>
              </w:rPr>
            </w:pPr>
            <w:r w:rsidRPr="00F50C5A">
              <w:rPr>
                <w:sz w:val="18"/>
                <w:szCs w:val="18"/>
              </w:rPr>
              <w:t>2</w:t>
            </w:r>
          </w:p>
        </w:tc>
        <w:tc>
          <w:tcPr>
            <w:tcW w:w="463" w:type="pct"/>
            <w:tcBorders>
              <w:top w:val="nil"/>
              <w:left w:val="nil"/>
              <w:bottom w:val="single" w:sz="4" w:space="0" w:color="auto"/>
              <w:right w:val="single" w:sz="4" w:space="0" w:color="auto"/>
            </w:tcBorders>
            <w:shd w:val="clear" w:color="auto" w:fill="auto"/>
            <w:noWrap/>
            <w:vAlign w:val="center"/>
            <w:hideMark/>
          </w:tcPr>
          <w:p w14:paraId="3D4D571E"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5B13F815" w14:textId="77777777" w:rsidR="00B27E89" w:rsidRPr="00F50C5A" w:rsidRDefault="00B27E89" w:rsidP="00B27E89">
            <w:pPr>
              <w:widowControl/>
              <w:autoSpaceDE/>
              <w:autoSpaceDN/>
              <w:adjustRightInd/>
              <w:jc w:val="center"/>
              <w:rPr>
                <w:sz w:val="18"/>
                <w:szCs w:val="18"/>
              </w:rPr>
            </w:pPr>
            <w:r w:rsidRPr="00F50C5A">
              <w:rPr>
                <w:sz w:val="18"/>
                <w:szCs w:val="18"/>
              </w:rPr>
              <w:t>2</w:t>
            </w:r>
          </w:p>
        </w:tc>
        <w:tc>
          <w:tcPr>
            <w:tcW w:w="495" w:type="pct"/>
            <w:tcBorders>
              <w:top w:val="nil"/>
              <w:left w:val="nil"/>
              <w:bottom w:val="single" w:sz="4" w:space="0" w:color="auto"/>
              <w:right w:val="single" w:sz="4" w:space="0" w:color="auto"/>
            </w:tcBorders>
            <w:shd w:val="clear" w:color="auto" w:fill="auto"/>
            <w:noWrap/>
            <w:vAlign w:val="center"/>
            <w:hideMark/>
          </w:tcPr>
          <w:p w14:paraId="282123D5"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3" w:type="pct"/>
            <w:tcBorders>
              <w:top w:val="nil"/>
              <w:left w:val="nil"/>
              <w:bottom w:val="single" w:sz="4" w:space="0" w:color="auto"/>
              <w:right w:val="single" w:sz="4" w:space="0" w:color="auto"/>
            </w:tcBorders>
            <w:shd w:val="clear" w:color="auto" w:fill="auto"/>
            <w:noWrap/>
            <w:vAlign w:val="center"/>
            <w:hideMark/>
          </w:tcPr>
          <w:p w14:paraId="1A6872EE"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96" w:type="pct"/>
            <w:tcBorders>
              <w:top w:val="nil"/>
              <w:left w:val="nil"/>
              <w:bottom w:val="single" w:sz="4" w:space="0" w:color="auto"/>
              <w:right w:val="single" w:sz="4" w:space="0" w:color="auto"/>
            </w:tcBorders>
            <w:shd w:val="clear" w:color="auto" w:fill="auto"/>
            <w:noWrap/>
            <w:vAlign w:val="center"/>
            <w:hideMark/>
          </w:tcPr>
          <w:p w14:paraId="340DD20E"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363" w:type="pct"/>
            <w:tcBorders>
              <w:top w:val="nil"/>
              <w:left w:val="nil"/>
              <w:bottom w:val="single" w:sz="4" w:space="0" w:color="auto"/>
              <w:right w:val="single" w:sz="4" w:space="0" w:color="auto"/>
            </w:tcBorders>
            <w:shd w:val="clear" w:color="auto" w:fill="auto"/>
            <w:noWrap/>
            <w:vAlign w:val="center"/>
            <w:hideMark/>
          </w:tcPr>
          <w:p w14:paraId="11402267" w14:textId="77777777" w:rsidR="00B27E89" w:rsidRPr="00F50C5A" w:rsidRDefault="00B27E89" w:rsidP="00B27E89">
            <w:pPr>
              <w:widowControl/>
              <w:autoSpaceDE/>
              <w:autoSpaceDN/>
              <w:adjustRightInd/>
              <w:jc w:val="center"/>
              <w:rPr>
                <w:sz w:val="18"/>
                <w:szCs w:val="18"/>
              </w:rPr>
            </w:pPr>
            <w:r w:rsidRPr="00F50C5A">
              <w:rPr>
                <w:sz w:val="18"/>
                <w:szCs w:val="18"/>
              </w:rPr>
              <w:t>0</w:t>
            </w:r>
          </w:p>
        </w:tc>
        <w:tc>
          <w:tcPr>
            <w:tcW w:w="462" w:type="pct"/>
            <w:tcBorders>
              <w:top w:val="nil"/>
              <w:left w:val="nil"/>
              <w:bottom w:val="single" w:sz="4" w:space="0" w:color="auto"/>
              <w:right w:val="single" w:sz="4" w:space="0" w:color="auto"/>
            </w:tcBorders>
            <w:shd w:val="clear" w:color="auto" w:fill="auto"/>
            <w:noWrap/>
            <w:vAlign w:val="center"/>
            <w:hideMark/>
          </w:tcPr>
          <w:p w14:paraId="64748F8D" w14:textId="77777777" w:rsidR="00BE48B4" w:rsidRPr="00824FF3" w:rsidRDefault="00BC0A83" w:rsidP="00824FF3">
            <w:pPr>
              <w:pStyle w:val="ListParagraph"/>
              <w:widowControl/>
              <w:numPr>
                <w:ilvl w:val="0"/>
                <w:numId w:val="5"/>
              </w:numPr>
              <w:autoSpaceDE/>
              <w:autoSpaceDN/>
              <w:adjustRightInd/>
              <w:jc w:val="center"/>
              <w:rPr>
                <w:sz w:val="18"/>
                <w:szCs w:val="18"/>
              </w:rPr>
            </w:pPr>
            <w:r w:rsidRPr="00824FF3">
              <w:rPr>
                <w:sz w:val="18"/>
                <w:szCs w:val="18"/>
              </w:rPr>
              <w:t>$0</w:t>
            </w:r>
          </w:p>
        </w:tc>
      </w:tr>
      <w:tr w:rsidR="00B27E89" w:rsidRPr="001E4596" w14:paraId="12EA2A5C"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1FD7AC74" w14:textId="77777777" w:rsidR="00B27E89" w:rsidRPr="0051098C" w:rsidRDefault="00B27E89" w:rsidP="00B27E89">
            <w:pPr>
              <w:widowControl/>
              <w:autoSpaceDE/>
              <w:autoSpaceDN/>
              <w:adjustRightInd/>
              <w:rPr>
                <w:sz w:val="18"/>
                <w:szCs w:val="18"/>
              </w:rPr>
            </w:pPr>
            <w:r w:rsidRPr="00F50C5A">
              <w:rPr>
                <w:sz w:val="18"/>
                <w:szCs w:val="18"/>
              </w:rPr>
              <w:t xml:space="preserve">F.  Time to train personnel </w:t>
            </w:r>
            <w:r>
              <w:rPr>
                <w:sz w:val="18"/>
                <w:szCs w:val="18"/>
                <w:vertAlign w:val="superscript"/>
              </w:rPr>
              <w:t>g</w:t>
            </w:r>
          </w:p>
        </w:tc>
        <w:tc>
          <w:tcPr>
            <w:tcW w:w="432" w:type="pct"/>
            <w:tcBorders>
              <w:top w:val="nil"/>
              <w:left w:val="nil"/>
              <w:bottom w:val="single" w:sz="4" w:space="0" w:color="auto"/>
              <w:right w:val="single" w:sz="4" w:space="0" w:color="auto"/>
            </w:tcBorders>
            <w:shd w:val="clear" w:color="auto" w:fill="auto"/>
            <w:noWrap/>
            <w:vAlign w:val="center"/>
            <w:hideMark/>
          </w:tcPr>
          <w:p w14:paraId="2FFF9690"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63" w:type="pct"/>
            <w:tcBorders>
              <w:top w:val="nil"/>
              <w:left w:val="nil"/>
              <w:bottom w:val="single" w:sz="4" w:space="0" w:color="auto"/>
              <w:right w:val="single" w:sz="4" w:space="0" w:color="auto"/>
            </w:tcBorders>
            <w:shd w:val="clear" w:color="auto" w:fill="auto"/>
            <w:noWrap/>
            <w:vAlign w:val="center"/>
            <w:hideMark/>
          </w:tcPr>
          <w:p w14:paraId="7B3FE388" w14:textId="77777777" w:rsidR="00B27E89" w:rsidRPr="00F50C5A" w:rsidRDefault="00B27E89" w:rsidP="00B27E89">
            <w:pPr>
              <w:widowControl/>
              <w:autoSpaceDE/>
              <w:autoSpaceDN/>
              <w:adjustRightInd/>
              <w:jc w:val="center"/>
              <w:rPr>
                <w:sz w:val="18"/>
                <w:szCs w:val="18"/>
              </w:rPr>
            </w:pPr>
            <w:r w:rsidRPr="00F50C5A">
              <w:rPr>
                <w:sz w:val="18"/>
                <w:szCs w:val="18"/>
              </w:rPr>
              <w:t>1</w:t>
            </w:r>
          </w:p>
        </w:tc>
        <w:tc>
          <w:tcPr>
            <w:tcW w:w="463" w:type="pct"/>
            <w:tcBorders>
              <w:top w:val="nil"/>
              <w:left w:val="nil"/>
              <w:bottom w:val="single" w:sz="4" w:space="0" w:color="auto"/>
              <w:right w:val="single" w:sz="4" w:space="0" w:color="auto"/>
            </w:tcBorders>
            <w:shd w:val="clear" w:color="auto" w:fill="auto"/>
            <w:noWrap/>
            <w:vAlign w:val="center"/>
            <w:hideMark/>
          </w:tcPr>
          <w:p w14:paraId="5D08D4B6" w14:textId="77777777" w:rsidR="00B27E89" w:rsidRPr="00F50C5A" w:rsidRDefault="00B27E89" w:rsidP="00B27E89">
            <w:pPr>
              <w:widowControl/>
              <w:autoSpaceDE/>
              <w:autoSpaceDN/>
              <w:adjustRightInd/>
              <w:jc w:val="center"/>
              <w:rPr>
                <w:sz w:val="18"/>
                <w:szCs w:val="18"/>
              </w:rPr>
            </w:pPr>
            <w:r w:rsidRPr="00F50C5A">
              <w:rPr>
                <w:sz w:val="18"/>
                <w:szCs w:val="18"/>
              </w:rPr>
              <w:t>4</w:t>
            </w:r>
          </w:p>
        </w:tc>
        <w:tc>
          <w:tcPr>
            <w:tcW w:w="495" w:type="pct"/>
            <w:tcBorders>
              <w:top w:val="nil"/>
              <w:left w:val="nil"/>
              <w:bottom w:val="single" w:sz="4" w:space="0" w:color="auto"/>
              <w:right w:val="single" w:sz="4" w:space="0" w:color="auto"/>
            </w:tcBorders>
            <w:shd w:val="clear" w:color="auto" w:fill="auto"/>
            <w:noWrap/>
            <w:vAlign w:val="center"/>
            <w:hideMark/>
          </w:tcPr>
          <w:p w14:paraId="36D53125" w14:textId="77777777" w:rsidR="00B27E89" w:rsidRPr="00F50C5A" w:rsidRDefault="00B27E89" w:rsidP="00B27E89">
            <w:pPr>
              <w:widowControl/>
              <w:autoSpaceDE/>
              <w:autoSpaceDN/>
              <w:adjustRightInd/>
              <w:jc w:val="center"/>
              <w:rPr>
                <w:sz w:val="18"/>
                <w:szCs w:val="18"/>
              </w:rPr>
            </w:pPr>
            <w:r w:rsidRPr="00F50C5A">
              <w:rPr>
                <w:sz w:val="18"/>
                <w:szCs w:val="18"/>
              </w:rPr>
              <w:t>83</w:t>
            </w:r>
          </w:p>
        </w:tc>
        <w:tc>
          <w:tcPr>
            <w:tcW w:w="463" w:type="pct"/>
            <w:tcBorders>
              <w:top w:val="nil"/>
              <w:left w:val="nil"/>
              <w:bottom w:val="single" w:sz="4" w:space="0" w:color="auto"/>
              <w:right w:val="single" w:sz="4" w:space="0" w:color="auto"/>
            </w:tcBorders>
            <w:shd w:val="clear" w:color="auto" w:fill="auto"/>
            <w:noWrap/>
            <w:vAlign w:val="center"/>
            <w:hideMark/>
          </w:tcPr>
          <w:p w14:paraId="2BCB28EA" w14:textId="77777777" w:rsidR="00B27E89" w:rsidRPr="00F50C5A" w:rsidRDefault="00B27E89" w:rsidP="00B27E89">
            <w:pPr>
              <w:widowControl/>
              <w:autoSpaceDE/>
              <w:autoSpaceDN/>
              <w:adjustRightInd/>
              <w:jc w:val="center"/>
              <w:rPr>
                <w:sz w:val="18"/>
                <w:szCs w:val="18"/>
              </w:rPr>
            </w:pPr>
            <w:r w:rsidRPr="00F50C5A">
              <w:rPr>
                <w:sz w:val="18"/>
                <w:szCs w:val="18"/>
              </w:rPr>
              <w:t>332</w:t>
            </w:r>
          </w:p>
        </w:tc>
        <w:tc>
          <w:tcPr>
            <w:tcW w:w="496" w:type="pct"/>
            <w:tcBorders>
              <w:top w:val="nil"/>
              <w:left w:val="nil"/>
              <w:bottom w:val="single" w:sz="4" w:space="0" w:color="auto"/>
              <w:right w:val="single" w:sz="4" w:space="0" w:color="auto"/>
            </w:tcBorders>
            <w:shd w:val="clear" w:color="auto" w:fill="auto"/>
            <w:noWrap/>
            <w:vAlign w:val="center"/>
            <w:hideMark/>
          </w:tcPr>
          <w:p w14:paraId="2BED75FF" w14:textId="77777777" w:rsidR="00B27E89" w:rsidRPr="00F50C5A" w:rsidRDefault="00B27E89" w:rsidP="00B27E89">
            <w:pPr>
              <w:widowControl/>
              <w:autoSpaceDE/>
              <w:autoSpaceDN/>
              <w:adjustRightInd/>
              <w:jc w:val="center"/>
              <w:rPr>
                <w:sz w:val="18"/>
                <w:szCs w:val="18"/>
              </w:rPr>
            </w:pPr>
            <w:r>
              <w:rPr>
                <w:sz w:val="18"/>
                <w:szCs w:val="18"/>
              </w:rPr>
              <w:t>16.6</w:t>
            </w:r>
          </w:p>
        </w:tc>
        <w:tc>
          <w:tcPr>
            <w:tcW w:w="363" w:type="pct"/>
            <w:tcBorders>
              <w:top w:val="nil"/>
              <w:left w:val="nil"/>
              <w:bottom w:val="single" w:sz="4" w:space="0" w:color="auto"/>
              <w:right w:val="single" w:sz="4" w:space="0" w:color="auto"/>
            </w:tcBorders>
            <w:shd w:val="clear" w:color="auto" w:fill="auto"/>
            <w:noWrap/>
            <w:vAlign w:val="center"/>
            <w:hideMark/>
          </w:tcPr>
          <w:p w14:paraId="4FD47B12" w14:textId="77777777" w:rsidR="00B27E89" w:rsidRPr="00F50C5A" w:rsidRDefault="00B27E89" w:rsidP="00B27E89">
            <w:pPr>
              <w:widowControl/>
              <w:autoSpaceDE/>
              <w:autoSpaceDN/>
              <w:adjustRightInd/>
              <w:jc w:val="center"/>
              <w:rPr>
                <w:sz w:val="18"/>
                <w:szCs w:val="18"/>
              </w:rPr>
            </w:pPr>
            <w:r>
              <w:rPr>
                <w:sz w:val="18"/>
                <w:szCs w:val="18"/>
              </w:rPr>
              <w:t>33.2</w:t>
            </w:r>
          </w:p>
        </w:tc>
        <w:tc>
          <w:tcPr>
            <w:tcW w:w="462" w:type="pct"/>
            <w:tcBorders>
              <w:top w:val="nil"/>
              <w:left w:val="nil"/>
              <w:bottom w:val="single" w:sz="4" w:space="0" w:color="auto"/>
              <w:right w:val="single" w:sz="4" w:space="0" w:color="auto"/>
            </w:tcBorders>
            <w:shd w:val="clear" w:color="auto" w:fill="auto"/>
            <w:noWrap/>
            <w:vAlign w:val="center"/>
            <w:hideMark/>
          </w:tcPr>
          <w:p w14:paraId="25824DAA" w14:textId="77777777" w:rsidR="00B27E89" w:rsidRPr="00F50C5A" w:rsidRDefault="00B27E89" w:rsidP="00B27E89">
            <w:pPr>
              <w:widowControl/>
              <w:autoSpaceDE/>
              <w:autoSpaceDN/>
              <w:adjustRightInd/>
              <w:jc w:val="center"/>
              <w:rPr>
                <w:sz w:val="18"/>
                <w:szCs w:val="18"/>
              </w:rPr>
            </w:pPr>
            <w:r w:rsidRPr="00F50C5A">
              <w:rPr>
                <w:sz w:val="18"/>
                <w:szCs w:val="18"/>
              </w:rPr>
              <w:t>$37,379.22</w:t>
            </w:r>
          </w:p>
        </w:tc>
      </w:tr>
      <w:tr w:rsidR="00B27E89" w:rsidRPr="001E4596" w14:paraId="5FB4CCF0"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3C67B65B" w14:textId="77777777" w:rsidR="00B27E89" w:rsidRPr="0051098C" w:rsidRDefault="00B27E89" w:rsidP="00B27E89">
            <w:pPr>
              <w:widowControl/>
              <w:autoSpaceDE/>
              <w:autoSpaceDN/>
              <w:adjustRightInd/>
              <w:rPr>
                <w:sz w:val="18"/>
                <w:szCs w:val="18"/>
              </w:rPr>
            </w:pPr>
            <w:r w:rsidRPr="00F50C5A">
              <w:rPr>
                <w:sz w:val="18"/>
                <w:szCs w:val="18"/>
              </w:rPr>
              <w:t>G.  Time for audits</w:t>
            </w:r>
          </w:p>
        </w:tc>
        <w:tc>
          <w:tcPr>
            <w:tcW w:w="432" w:type="pct"/>
            <w:tcBorders>
              <w:top w:val="nil"/>
              <w:left w:val="nil"/>
              <w:bottom w:val="single" w:sz="4" w:space="0" w:color="auto"/>
              <w:right w:val="single" w:sz="4" w:space="0" w:color="auto"/>
            </w:tcBorders>
            <w:shd w:val="clear" w:color="auto" w:fill="auto"/>
            <w:noWrap/>
            <w:vAlign w:val="center"/>
            <w:hideMark/>
          </w:tcPr>
          <w:p w14:paraId="71CB9DF8" w14:textId="77777777" w:rsidR="00B27E89" w:rsidRPr="00F50C5A" w:rsidRDefault="00B27E89" w:rsidP="00B27E89">
            <w:pPr>
              <w:widowControl/>
              <w:autoSpaceDE/>
              <w:autoSpaceDN/>
              <w:adjustRightInd/>
              <w:jc w:val="center"/>
              <w:rPr>
                <w:sz w:val="18"/>
                <w:szCs w:val="18"/>
              </w:rPr>
            </w:pPr>
            <w:r w:rsidRPr="00F50C5A">
              <w:rPr>
                <w:sz w:val="18"/>
                <w:szCs w:val="18"/>
              </w:rPr>
              <w:t>N/A</w:t>
            </w:r>
          </w:p>
        </w:tc>
        <w:tc>
          <w:tcPr>
            <w:tcW w:w="463" w:type="pct"/>
            <w:tcBorders>
              <w:top w:val="nil"/>
              <w:left w:val="nil"/>
              <w:bottom w:val="single" w:sz="4" w:space="0" w:color="auto"/>
              <w:right w:val="single" w:sz="4" w:space="0" w:color="auto"/>
            </w:tcBorders>
            <w:shd w:val="clear" w:color="auto" w:fill="auto"/>
            <w:noWrap/>
            <w:vAlign w:val="center"/>
            <w:hideMark/>
          </w:tcPr>
          <w:p w14:paraId="2B7815ED"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38EDEF0D"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1AF8AA47"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50A9367D" w14:textId="77777777" w:rsidR="00B27E89" w:rsidRPr="00F50C5A" w:rsidRDefault="00B27E89" w:rsidP="00B27E89">
            <w:pPr>
              <w:widowControl/>
              <w:autoSpaceDE/>
              <w:autoSpaceDN/>
              <w:adjustRightInd/>
              <w:jc w:val="center"/>
              <w:rPr>
                <w:sz w:val="18"/>
                <w:szCs w:val="18"/>
              </w:rPr>
            </w:pPr>
          </w:p>
        </w:tc>
        <w:tc>
          <w:tcPr>
            <w:tcW w:w="496" w:type="pct"/>
            <w:tcBorders>
              <w:top w:val="nil"/>
              <w:left w:val="nil"/>
              <w:bottom w:val="single" w:sz="4" w:space="0" w:color="auto"/>
              <w:right w:val="single" w:sz="4" w:space="0" w:color="auto"/>
            </w:tcBorders>
            <w:shd w:val="clear" w:color="auto" w:fill="auto"/>
            <w:noWrap/>
            <w:vAlign w:val="center"/>
            <w:hideMark/>
          </w:tcPr>
          <w:p w14:paraId="069C4B4E" w14:textId="77777777" w:rsidR="00B27E89" w:rsidRPr="00F50C5A" w:rsidRDefault="00B27E89" w:rsidP="00B27E89">
            <w:pPr>
              <w:widowControl/>
              <w:autoSpaceDE/>
              <w:autoSpaceDN/>
              <w:adjustRightInd/>
              <w:jc w:val="center"/>
              <w:rPr>
                <w:sz w:val="18"/>
                <w:szCs w:val="18"/>
              </w:rPr>
            </w:pPr>
          </w:p>
        </w:tc>
        <w:tc>
          <w:tcPr>
            <w:tcW w:w="363" w:type="pct"/>
            <w:tcBorders>
              <w:top w:val="nil"/>
              <w:left w:val="nil"/>
              <w:bottom w:val="single" w:sz="4" w:space="0" w:color="auto"/>
              <w:right w:val="single" w:sz="4" w:space="0" w:color="auto"/>
            </w:tcBorders>
            <w:shd w:val="clear" w:color="auto" w:fill="auto"/>
            <w:noWrap/>
            <w:vAlign w:val="center"/>
            <w:hideMark/>
          </w:tcPr>
          <w:p w14:paraId="3501A669" w14:textId="77777777" w:rsidR="00B27E89" w:rsidRPr="00F50C5A" w:rsidRDefault="00B27E89" w:rsidP="00B27E89">
            <w:pPr>
              <w:widowControl/>
              <w:autoSpaceDE/>
              <w:autoSpaceDN/>
              <w:adjustRightInd/>
              <w:jc w:val="center"/>
              <w:rPr>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14:paraId="1B59D107" w14:textId="77777777" w:rsidR="00B27E89" w:rsidRPr="00F50C5A" w:rsidRDefault="00B27E89" w:rsidP="00B27E89">
            <w:pPr>
              <w:widowControl/>
              <w:autoSpaceDE/>
              <w:autoSpaceDN/>
              <w:adjustRightInd/>
              <w:jc w:val="center"/>
              <w:rPr>
                <w:sz w:val="18"/>
                <w:szCs w:val="18"/>
              </w:rPr>
            </w:pPr>
          </w:p>
        </w:tc>
      </w:tr>
      <w:tr w:rsidR="00B27E89" w:rsidRPr="001E4596" w14:paraId="5CFE1250" w14:textId="77777777" w:rsidTr="00936F0C">
        <w:trPr>
          <w:trHeight w:val="300"/>
        </w:trPr>
        <w:tc>
          <w:tcPr>
            <w:tcW w:w="1363" w:type="pct"/>
            <w:tcBorders>
              <w:top w:val="nil"/>
              <w:left w:val="single" w:sz="4" w:space="0" w:color="auto"/>
              <w:bottom w:val="single" w:sz="4" w:space="0" w:color="auto"/>
              <w:right w:val="single" w:sz="4" w:space="0" w:color="auto"/>
            </w:tcBorders>
            <w:shd w:val="clear" w:color="auto" w:fill="auto"/>
            <w:noWrap/>
            <w:hideMark/>
          </w:tcPr>
          <w:p w14:paraId="3626F365" w14:textId="77777777" w:rsidR="00B27E89" w:rsidRPr="0051098C" w:rsidRDefault="00B27E89" w:rsidP="00B27E89">
            <w:pPr>
              <w:widowControl/>
              <w:autoSpaceDE/>
              <w:autoSpaceDN/>
              <w:adjustRightInd/>
              <w:rPr>
                <w:b/>
                <w:bCs/>
                <w:i/>
                <w:iCs/>
                <w:sz w:val="18"/>
                <w:szCs w:val="18"/>
              </w:rPr>
            </w:pPr>
            <w:r w:rsidRPr="00F50C5A">
              <w:rPr>
                <w:b/>
                <w:bCs/>
                <w:i/>
                <w:iCs/>
                <w:sz w:val="18"/>
                <w:szCs w:val="18"/>
              </w:rPr>
              <w:t>Subtotal for Recordkeeping Requirements</w:t>
            </w:r>
          </w:p>
        </w:tc>
        <w:tc>
          <w:tcPr>
            <w:tcW w:w="432" w:type="pct"/>
            <w:tcBorders>
              <w:top w:val="nil"/>
              <w:left w:val="nil"/>
              <w:bottom w:val="single" w:sz="4" w:space="0" w:color="auto"/>
              <w:right w:val="single" w:sz="4" w:space="0" w:color="auto"/>
            </w:tcBorders>
            <w:shd w:val="clear" w:color="auto" w:fill="auto"/>
            <w:noWrap/>
            <w:vAlign w:val="center"/>
            <w:hideMark/>
          </w:tcPr>
          <w:p w14:paraId="0F544C3A"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2FFCFB14" w14:textId="77777777" w:rsidR="00B27E89" w:rsidRPr="00F50C5A" w:rsidRDefault="00B27E89" w:rsidP="00B27E89">
            <w:pPr>
              <w:widowControl/>
              <w:autoSpaceDE/>
              <w:autoSpaceDN/>
              <w:adjustRightInd/>
              <w:jc w:val="center"/>
              <w:rPr>
                <w:sz w:val="18"/>
                <w:szCs w:val="18"/>
              </w:rPr>
            </w:pPr>
          </w:p>
        </w:tc>
        <w:tc>
          <w:tcPr>
            <w:tcW w:w="463" w:type="pct"/>
            <w:tcBorders>
              <w:top w:val="nil"/>
              <w:left w:val="nil"/>
              <w:bottom w:val="single" w:sz="4" w:space="0" w:color="auto"/>
              <w:right w:val="single" w:sz="4" w:space="0" w:color="auto"/>
            </w:tcBorders>
            <w:shd w:val="clear" w:color="auto" w:fill="auto"/>
            <w:noWrap/>
            <w:vAlign w:val="center"/>
            <w:hideMark/>
          </w:tcPr>
          <w:p w14:paraId="1738F5FA" w14:textId="77777777" w:rsidR="00B27E89" w:rsidRPr="00F50C5A" w:rsidRDefault="00B27E89" w:rsidP="00B27E89">
            <w:pPr>
              <w:widowControl/>
              <w:autoSpaceDE/>
              <w:autoSpaceDN/>
              <w:adjustRightInd/>
              <w:jc w:val="center"/>
              <w:rPr>
                <w:sz w:val="18"/>
                <w:szCs w:val="18"/>
              </w:rPr>
            </w:pPr>
          </w:p>
        </w:tc>
        <w:tc>
          <w:tcPr>
            <w:tcW w:w="495" w:type="pct"/>
            <w:tcBorders>
              <w:top w:val="nil"/>
              <w:left w:val="nil"/>
              <w:bottom w:val="single" w:sz="4" w:space="0" w:color="auto"/>
              <w:right w:val="single" w:sz="4" w:space="0" w:color="auto"/>
            </w:tcBorders>
            <w:shd w:val="clear" w:color="auto" w:fill="auto"/>
            <w:noWrap/>
            <w:vAlign w:val="center"/>
            <w:hideMark/>
          </w:tcPr>
          <w:p w14:paraId="7F4124C6" w14:textId="77777777" w:rsidR="00B27E89" w:rsidRPr="00F50C5A" w:rsidRDefault="00B27E89" w:rsidP="00B27E89">
            <w:pPr>
              <w:widowControl/>
              <w:autoSpaceDE/>
              <w:autoSpaceDN/>
              <w:adjustRightInd/>
              <w:jc w:val="center"/>
              <w:rPr>
                <w:sz w:val="18"/>
                <w:szCs w:val="18"/>
              </w:rPr>
            </w:pPr>
          </w:p>
        </w:tc>
        <w:tc>
          <w:tcPr>
            <w:tcW w:w="132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12CBF89" w14:textId="77777777" w:rsidR="00B27E89" w:rsidRPr="00F50C5A" w:rsidRDefault="00B27E89" w:rsidP="00B27E89">
            <w:pPr>
              <w:widowControl/>
              <w:autoSpaceDE/>
              <w:autoSpaceDN/>
              <w:adjustRightInd/>
              <w:jc w:val="center"/>
              <w:rPr>
                <w:b/>
                <w:bCs/>
                <w:i/>
                <w:iCs/>
                <w:sz w:val="18"/>
                <w:szCs w:val="18"/>
              </w:rPr>
            </w:pPr>
            <w:r>
              <w:rPr>
                <w:b/>
                <w:bCs/>
                <w:i/>
                <w:iCs/>
                <w:sz w:val="18"/>
                <w:szCs w:val="18"/>
              </w:rPr>
              <w:t>2,911</w:t>
            </w:r>
          </w:p>
        </w:tc>
        <w:tc>
          <w:tcPr>
            <w:tcW w:w="462" w:type="pct"/>
            <w:tcBorders>
              <w:top w:val="nil"/>
              <w:left w:val="nil"/>
              <w:bottom w:val="single" w:sz="4" w:space="0" w:color="auto"/>
              <w:right w:val="single" w:sz="4" w:space="0" w:color="auto"/>
            </w:tcBorders>
            <w:shd w:val="clear" w:color="auto" w:fill="auto"/>
            <w:noWrap/>
            <w:vAlign w:val="center"/>
            <w:hideMark/>
          </w:tcPr>
          <w:p w14:paraId="2CBCAB22" w14:textId="77777777" w:rsidR="00B27E89" w:rsidRPr="00F50C5A" w:rsidRDefault="00B27E89" w:rsidP="00B27E89">
            <w:pPr>
              <w:widowControl/>
              <w:autoSpaceDE/>
              <w:autoSpaceDN/>
              <w:adjustRightInd/>
              <w:jc w:val="center"/>
              <w:rPr>
                <w:b/>
                <w:bCs/>
                <w:i/>
                <w:iCs/>
                <w:sz w:val="18"/>
                <w:szCs w:val="18"/>
              </w:rPr>
            </w:pPr>
            <w:r>
              <w:rPr>
                <w:b/>
                <w:bCs/>
                <w:i/>
                <w:iCs/>
                <w:sz w:val="18"/>
                <w:szCs w:val="18"/>
              </w:rPr>
              <w:t>$285,016.52</w:t>
            </w:r>
          </w:p>
        </w:tc>
      </w:tr>
      <w:tr w:rsidR="00B27E89" w:rsidRPr="001E4596" w14:paraId="131EFD48" w14:textId="77777777" w:rsidTr="00936F0C">
        <w:trPr>
          <w:trHeight w:val="368"/>
        </w:trPr>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8009" w14:textId="56CA3157" w:rsidR="00B27E89" w:rsidRPr="0051098C" w:rsidRDefault="00B27E89" w:rsidP="00B27E89">
            <w:pPr>
              <w:widowControl/>
              <w:autoSpaceDE/>
              <w:autoSpaceDN/>
              <w:adjustRightInd/>
              <w:rPr>
                <w:b/>
                <w:bCs/>
                <w:sz w:val="16"/>
                <w:szCs w:val="16"/>
              </w:rPr>
            </w:pPr>
            <w:r w:rsidRPr="00F50C5A">
              <w:rPr>
                <w:b/>
                <w:bCs/>
                <w:sz w:val="16"/>
                <w:szCs w:val="16"/>
              </w:rPr>
              <w:t>TOTAL LABOR BURDEN AND COST</w:t>
            </w:r>
            <w:r w:rsidR="00A12D40">
              <w:rPr>
                <w:b/>
                <w:bCs/>
                <w:sz w:val="16"/>
                <w:szCs w:val="16"/>
              </w:rPr>
              <w:t xml:space="preserve"> (rounded)</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2C69A9E5" w14:textId="77777777" w:rsidR="00B27E89" w:rsidRPr="00F50C5A" w:rsidRDefault="00B27E89" w:rsidP="00B27E89">
            <w:pPr>
              <w:widowControl/>
              <w:autoSpaceDE/>
              <w:autoSpaceDN/>
              <w:adjustRightInd/>
              <w:jc w:val="center"/>
              <w:rPr>
                <w:b/>
                <w:bCs/>
                <w:sz w:val="16"/>
                <w:szCs w:val="16"/>
              </w:rPr>
            </w:pP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6CA77AC0" w14:textId="77777777" w:rsidR="00B27E89" w:rsidRPr="00F50C5A" w:rsidRDefault="00B27E89" w:rsidP="00B27E89">
            <w:pPr>
              <w:widowControl/>
              <w:autoSpaceDE/>
              <w:autoSpaceDN/>
              <w:adjustRightInd/>
              <w:jc w:val="center"/>
              <w:rPr>
                <w:b/>
                <w:bCs/>
                <w:sz w:val="16"/>
                <w:szCs w:val="16"/>
              </w:rPr>
            </w:pP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701CF94E" w14:textId="77777777" w:rsidR="00B27E89" w:rsidRPr="00F50C5A" w:rsidRDefault="00B27E89" w:rsidP="00B27E89">
            <w:pPr>
              <w:widowControl/>
              <w:autoSpaceDE/>
              <w:autoSpaceDN/>
              <w:adjustRightInd/>
              <w:jc w:val="center"/>
              <w:rPr>
                <w:rFonts w:ascii="Arial" w:hAnsi="Arial" w:cs="Arial"/>
              </w:rPr>
            </w:pP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2295125C" w14:textId="77777777" w:rsidR="00B27E89" w:rsidRPr="00F50C5A" w:rsidRDefault="00B27E89" w:rsidP="00B27E89">
            <w:pPr>
              <w:widowControl/>
              <w:autoSpaceDE/>
              <w:autoSpaceDN/>
              <w:adjustRightInd/>
              <w:jc w:val="center"/>
              <w:rPr>
                <w:rFonts w:ascii="Arial" w:hAnsi="Arial" w:cs="Arial"/>
              </w:rPr>
            </w:pPr>
          </w:p>
        </w:tc>
        <w:tc>
          <w:tcPr>
            <w:tcW w:w="1322" w:type="pct"/>
            <w:gridSpan w:val="3"/>
            <w:tcBorders>
              <w:top w:val="single" w:sz="4" w:space="0" w:color="auto"/>
              <w:left w:val="nil"/>
              <w:bottom w:val="single" w:sz="4" w:space="0" w:color="auto"/>
              <w:right w:val="single" w:sz="4" w:space="0" w:color="auto"/>
            </w:tcBorders>
            <w:shd w:val="clear" w:color="auto" w:fill="auto"/>
            <w:noWrap/>
            <w:vAlign w:val="center"/>
            <w:hideMark/>
          </w:tcPr>
          <w:p w14:paraId="4BEE11FD" w14:textId="77777777" w:rsidR="00B27E89" w:rsidRPr="00F50C5A" w:rsidRDefault="00193905" w:rsidP="00B27E89">
            <w:pPr>
              <w:widowControl/>
              <w:autoSpaceDE/>
              <w:autoSpaceDN/>
              <w:adjustRightInd/>
              <w:jc w:val="center"/>
              <w:rPr>
                <w:b/>
                <w:bCs/>
                <w:sz w:val="18"/>
                <w:szCs w:val="18"/>
              </w:rPr>
            </w:pPr>
            <w:r>
              <w:rPr>
                <w:b/>
                <w:bCs/>
                <w:sz w:val="18"/>
                <w:szCs w:val="18"/>
              </w:rPr>
              <w:t>4,174</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14:paraId="0734E417" w14:textId="77777777" w:rsidR="00B27E89" w:rsidRPr="00F50C5A" w:rsidRDefault="00193905" w:rsidP="00B27E89">
            <w:pPr>
              <w:widowControl/>
              <w:autoSpaceDE/>
              <w:autoSpaceDN/>
              <w:adjustRightInd/>
              <w:jc w:val="center"/>
              <w:rPr>
                <w:b/>
                <w:bCs/>
                <w:sz w:val="18"/>
                <w:szCs w:val="18"/>
              </w:rPr>
            </w:pPr>
            <w:r>
              <w:rPr>
                <w:b/>
                <w:bCs/>
                <w:sz w:val="18"/>
                <w:szCs w:val="18"/>
              </w:rPr>
              <w:t>$408,670</w:t>
            </w:r>
          </w:p>
        </w:tc>
      </w:tr>
    </w:tbl>
    <w:p w14:paraId="26E76C1B" w14:textId="77777777" w:rsidR="001E4596" w:rsidRDefault="001E4596" w:rsidP="00504745">
      <w:pPr>
        <w:outlineLvl w:val="0"/>
        <w:rPr>
          <w:b/>
          <w:bCs/>
          <w:color w:val="000000"/>
        </w:rPr>
      </w:pPr>
    </w:p>
    <w:tbl>
      <w:tblPr>
        <w:tblW w:w="5000" w:type="pct"/>
        <w:tblLook w:val="04A0" w:firstRow="1" w:lastRow="0" w:firstColumn="1" w:lastColumn="0" w:noHBand="0" w:noVBand="1"/>
      </w:tblPr>
      <w:tblGrid>
        <w:gridCol w:w="13050"/>
      </w:tblGrid>
      <w:tr w:rsidR="001E4596" w:rsidRPr="001E4596" w14:paraId="673BEE16" w14:textId="77777777" w:rsidTr="001E4596">
        <w:trPr>
          <w:trHeight w:val="300"/>
        </w:trPr>
        <w:tc>
          <w:tcPr>
            <w:tcW w:w="5000" w:type="pct"/>
            <w:tcBorders>
              <w:top w:val="nil"/>
              <w:left w:val="nil"/>
              <w:bottom w:val="nil"/>
              <w:right w:val="nil"/>
            </w:tcBorders>
            <w:shd w:val="clear" w:color="auto" w:fill="auto"/>
            <w:noWrap/>
            <w:vAlign w:val="bottom"/>
            <w:hideMark/>
          </w:tcPr>
          <w:p w14:paraId="172AFD16" w14:textId="77777777" w:rsidR="001E4596" w:rsidRPr="001E4596" w:rsidRDefault="001E4596" w:rsidP="001E4596">
            <w:pPr>
              <w:widowControl/>
              <w:autoSpaceDE/>
              <w:autoSpaceDN/>
              <w:adjustRightInd/>
              <w:rPr>
                <w:b/>
                <w:bCs/>
                <w:color w:val="000000"/>
                <w:sz w:val="22"/>
                <w:szCs w:val="22"/>
              </w:rPr>
            </w:pPr>
            <w:r w:rsidRPr="001E4596">
              <w:rPr>
                <w:b/>
                <w:bCs/>
                <w:color w:val="000000"/>
                <w:sz w:val="22"/>
                <w:szCs w:val="22"/>
              </w:rPr>
              <w:t>Assumptions:</w:t>
            </w:r>
          </w:p>
        </w:tc>
      </w:tr>
      <w:tr w:rsidR="001E4596" w:rsidRPr="001E4596" w14:paraId="36A7B0E5" w14:textId="77777777" w:rsidTr="001E4596">
        <w:trPr>
          <w:trHeight w:val="300"/>
        </w:trPr>
        <w:tc>
          <w:tcPr>
            <w:tcW w:w="5000" w:type="pct"/>
            <w:tcBorders>
              <w:top w:val="nil"/>
              <w:left w:val="nil"/>
              <w:bottom w:val="nil"/>
              <w:right w:val="nil"/>
            </w:tcBorders>
            <w:shd w:val="clear" w:color="auto" w:fill="auto"/>
            <w:noWrap/>
            <w:vAlign w:val="bottom"/>
            <w:hideMark/>
          </w:tcPr>
          <w:p w14:paraId="0129AB92"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a</w:t>
            </w:r>
            <w:r w:rsidRPr="001E4596">
              <w:rPr>
                <w:color w:val="000000"/>
                <w:sz w:val="18"/>
                <w:szCs w:val="18"/>
              </w:rPr>
              <w:t xml:space="preserve"> We have assumed that there are 427 existing iron and steel foundries that area sources.  No new sources are projected during the 3-year term of this ICR.  A total of 344 of the 427 facilities are small foundries and 83 are large foundries.   </w:t>
            </w:r>
          </w:p>
        </w:tc>
      </w:tr>
      <w:tr w:rsidR="001E4596" w:rsidRPr="001E4596" w14:paraId="7EE484CD" w14:textId="77777777" w:rsidTr="001E4596">
        <w:trPr>
          <w:trHeight w:val="300"/>
        </w:trPr>
        <w:tc>
          <w:tcPr>
            <w:tcW w:w="5000" w:type="pct"/>
            <w:tcBorders>
              <w:top w:val="nil"/>
              <w:left w:val="nil"/>
              <w:bottom w:val="nil"/>
              <w:right w:val="nil"/>
            </w:tcBorders>
            <w:shd w:val="clear" w:color="auto" w:fill="auto"/>
            <w:noWrap/>
            <w:vAlign w:val="bottom"/>
            <w:hideMark/>
          </w:tcPr>
          <w:p w14:paraId="5A3A0527"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 xml:space="preserve">b  </w:t>
            </w:r>
            <w:r w:rsidRPr="001E4596">
              <w:rPr>
                <w:color w:val="000000"/>
                <w:sz w:val="18"/>
                <w:szCs w:val="18"/>
              </w:rPr>
              <w:t>This ICR uses the following labor rates: The hourly wage rates used to represent respondent labor costs are:  technical at $101.05, management at $128.02, and clerical at $51.37.  These rates are from the United States Department of Labor, Bureau of Labor Statistics, March 2014, “Table 2. Civilian Workers, by occupational and industry group.”  The rates are from column 1, “Total compensation.”  The rates have been increased by 110 percent to account for the benefit packages available to those employed by private industry.</w:t>
            </w:r>
          </w:p>
        </w:tc>
      </w:tr>
      <w:tr w:rsidR="001E4596" w:rsidRPr="001E4596" w14:paraId="4B0FD0F8" w14:textId="77777777" w:rsidTr="001E4596">
        <w:trPr>
          <w:trHeight w:val="300"/>
        </w:trPr>
        <w:tc>
          <w:tcPr>
            <w:tcW w:w="5000" w:type="pct"/>
            <w:tcBorders>
              <w:top w:val="nil"/>
              <w:left w:val="nil"/>
              <w:bottom w:val="nil"/>
              <w:right w:val="nil"/>
            </w:tcBorders>
            <w:shd w:val="clear" w:color="auto" w:fill="auto"/>
            <w:noWrap/>
            <w:vAlign w:val="bottom"/>
            <w:hideMark/>
          </w:tcPr>
          <w:p w14:paraId="1FC7B24C"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c</w:t>
            </w:r>
            <w:r w:rsidRPr="001E4596">
              <w:rPr>
                <w:color w:val="000000"/>
                <w:sz w:val="18"/>
                <w:szCs w:val="18"/>
              </w:rPr>
              <w:t xml:space="preserve"> We assumed that two large area source foundries (2 foundries over 3 years = 0.67 foundries per year) are expected to have to change formulations to meet the no methanol requirement.</w:t>
            </w:r>
          </w:p>
        </w:tc>
      </w:tr>
      <w:tr w:rsidR="001E4596" w:rsidRPr="001E4596" w14:paraId="367A15F8" w14:textId="77777777" w:rsidTr="001E4596">
        <w:trPr>
          <w:trHeight w:val="300"/>
        </w:trPr>
        <w:tc>
          <w:tcPr>
            <w:tcW w:w="5000" w:type="pct"/>
            <w:tcBorders>
              <w:top w:val="nil"/>
              <w:left w:val="nil"/>
              <w:bottom w:val="nil"/>
              <w:right w:val="nil"/>
            </w:tcBorders>
            <w:shd w:val="clear" w:color="auto" w:fill="auto"/>
            <w:noWrap/>
            <w:vAlign w:val="bottom"/>
            <w:hideMark/>
          </w:tcPr>
          <w:p w14:paraId="38D09F3F" w14:textId="77777777" w:rsidR="001E4596" w:rsidRPr="001E4596" w:rsidRDefault="001E4596" w:rsidP="001E4596">
            <w:pPr>
              <w:widowControl/>
              <w:autoSpaceDE/>
              <w:autoSpaceDN/>
              <w:adjustRightInd/>
              <w:rPr>
                <w:color w:val="000000"/>
                <w:sz w:val="18"/>
                <w:szCs w:val="18"/>
              </w:rPr>
            </w:pPr>
            <w:r w:rsidRPr="001E4596">
              <w:rPr>
                <w:color w:val="000000"/>
                <w:sz w:val="18"/>
                <w:szCs w:val="18"/>
                <w:vertAlign w:val="superscript"/>
              </w:rPr>
              <w:t xml:space="preserve">d  </w:t>
            </w:r>
            <w:r w:rsidR="005E64AD">
              <w:rPr>
                <w:color w:val="000000"/>
                <w:sz w:val="18"/>
                <w:szCs w:val="18"/>
              </w:rPr>
              <w:t xml:space="preserve">We have assumed that large area source foundries </w:t>
            </w:r>
            <w:r w:rsidR="00EC72E6">
              <w:rPr>
                <w:color w:val="000000"/>
                <w:sz w:val="18"/>
                <w:szCs w:val="18"/>
              </w:rPr>
              <w:t xml:space="preserve">will </w:t>
            </w:r>
            <w:r w:rsidR="005E64AD">
              <w:rPr>
                <w:color w:val="000000"/>
                <w:sz w:val="18"/>
                <w:szCs w:val="18"/>
              </w:rPr>
              <w:t xml:space="preserve">implement subsequent performance tests required </w:t>
            </w:r>
            <w:r w:rsidR="00EC72E6">
              <w:rPr>
                <w:color w:val="000000"/>
                <w:sz w:val="18"/>
                <w:szCs w:val="18"/>
              </w:rPr>
              <w:t xml:space="preserve">by the rule </w:t>
            </w:r>
            <w:r w:rsidR="005E64AD">
              <w:rPr>
                <w:color w:val="000000"/>
                <w:sz w:val="18"/>
                <w:szCs w:val="18"/>
              </w:rPr>
              <w:t xml:space="preserve">for each </w:t>
            </w:r>
            <w:r w:rsidR="005E64AD" w:rsidRPr="00236C3E">
              <w:rPr>
                <w:color w:val="000000"/>
                <w:sz w:val="18"/>
                <w:szCs w:val="18"/>
              </w:rPr>
              <w:t>metal melting furnace subject to a PM or total metal HAP limit in §63.10895(c)</w:t>
            </w:r>
            <w:r w:rsidR="005E64AD">
              <w:rPr>
                <w:color w:val="000000"/>
                <w:sz w:val="18"/>
                <w:szCs w:val="18"/>
              </w:rPr>
              <w:t xml:space="preserve"> at least every 5 years (or 0.2 averaged on a yearly basis) </w:t>
            </w:r>
            <w:r w:rsidR="005E64AD" w:rsidRPr="00273882">
              <w:rPr>
                <w:color w:val="000000"/>
                <w:sz w:val="18"/>
                <w:szCs w:val="18"/>
              </w:rPr>
              <w:t xml:space="preserve">and </w:t>
            </w:r>
            <w:r w:rsidR="00EC72E6">
              <w:rPr>
                <w:color w:val="000000"/>
                <w:sz w:val="18"/>
                <w:szCs w:val="18"/>
              </w:rPr>
              <w:t xml:space="preserve">will not implement </w:t>
            </w:r>
            <w:r w:rsidR="005E64AD">
              <w:rPr>
                <w:color w:val="000000"/>
                <w:sz w:val="18"/>
                <w:szCs w:val="18"/>
              </w:rPr>
              <w:t xml:space="preserve">a </w:t>
            </w:r>
            <w:r w:rsidR="00EC72E6">
              <w:rPr>
                <w:color w:val="000000"/>
                <w:sz w:val="18"/>
                <w:szCs w:val="18"/>
              </w:rPr>
              <w:t xml:space="preserve">performance test due to </w:t>
            </w:r>
            <w:r w:rsidR="00381496">
              <w:rPr>
                <w:color w:val="000000"/>
                <w:sz w:val="18"/>
                <w:szCs w:val="18"/>
              </w:rPr>
              <w:t xml:space="preserve">a </w:t>
            </w:r>
            <w:r w:rsidR="005E64AD">
              <w:rPr>
                <w:color w:val="000000"/>
                <w:sz w:val="18"/>
                <w:szCs w:val="18"/>
              </w:rPr>
              <w:t xml:space="preserve">change to an </w:t>
            </w:r>
            <w:r w:rsidR="005E64AD" w:rsidRPr="00273882">
              <w:rPr>
                <w:color w:val="000000"/>
                <w:sz w:val="18"/>
                <w:szCs w:val="18"/>
              </w:rPr>
              <w:t>operating limit or a process change likely to increase HAP emissions</w:t>
            </w:r>
            <w:r w:rsidR="00A20890">
              <w:rPr>
                <w:color w:val="000000"/>
                <w:sz w:val="18"/>
                <w:szCs w:val="18"/>
              </w:rPr>
              <w:t xml:space="preserve"> over the period of this ICR.</w:t>
            </w:r>
            <w:r w:rsidR="005E64AD">
              <w:rPr>
                <w:color w:val="000000"/>
                <w:sz w:val="18"/>
                <w:szCs w:val="18"/>
              </w:rPr>
              <w:t xml:space="preserve">   </w:t>
            </w:r>
          </w:p>
        </w:tc>
      </w:tr>
      <w:tr w:rsidR="001E4596" w:rsidRPr="001E4596" w14:paraId="3461468A" w14:textId="77777777" w:rsidTr="001E4596">
        <w:trPr>
          <w:trHeight w:val="300"/>
        </w:trPr>
        <w:tc>
          <w:tcPr>
            <w:tcW w:w="5000" w:type="pct"/>
            <w:tcBorders>
              <w:top w:val="nil"/>
              <w:left w:val="nil"/>
              <w:bottom w:val="nil"/>
              <w:right w:val="nil"/>
            </w:tcBorders>
            <w:shd w:val="clear" w:color="auto" w:fill="auto"/>
            <w:noWrap/>
            <w:vAlign w:val="bottom"/>
            <w:hideMark/>
          </w:tcPr>
          <w:p w14:paraId="04A99C05" w14:textId="77777777" w:rsidR="00833391" w:rsidRDefault="001E4596" w:rsidP="00833391">
            <w:pPr>
              <w:widowControl/>
              <w:autoSpaceDE/>
              <w:autoSpaceDN/>
              <w:adjustRightInd/>
              <w:rPr>
                <w:color w:val="000000"/>
                <w:sz w:val="18"/>
                <w:szCs w:val="18"/>
              </w:rPr>
            </w:pPr>
            <w:r w:rsidRPr="001E4596">
              <w:rPr>
                <w:color w:val="000000"/>
                <w:sz w:val="18"/>
                <w:szCs w:val="18"/>
                <w:vertAlign w:val="superscript"/>
              </w:rPr>
              <w:t xml:space="preserve">e  </w:t>
            </w:r>
            <w:r w:rsidRPr="001E4596">
              <w:rPr>
                <w:color w:val="000000"/>
                <w:sz w:val="18"/>
                <w:szCs w:val="18"/>
              </w:rPr>
              <w:t xml:space="preserve"> </w:t>
            </w:r>
            <w:r w:rsidR="00833391" w:rsidRPr="00833391">
              <w:rPr>
                <w:color w:val="000000"/>
                <w:sz w:val="18"/>
                <w:szCs w:val="18"/>
              </w:rPr>
              <w:t xml:space="preserve">We have assumed that all foundries would need to conduct performance tests to demonstrate compliance with the opacity limit in §63.10895(e) at least every 6 months and will not implement a process change likely to increase fugitive emissions over the 3  year period of this ICR. Opacity shall be determined as an average of 24 consecutive observations recorded at 15-second intervals, which average about 6 minutes (or 0.1 hrs). </w:t>
            </w:r>
            <w:r w:rsidR="003D3625">
              <w:rPr>
                <w:color w:val="000000"/>
                <w:sz w:val="18"/>
                <w:szCs w:val="18"/>
              </w:rPr>
              <w:t xml:space="preserve"> No separate notification required. </w:t>
            </w:r>
            <w:r w:rsidR="00833391" w:rsidRPr="00833391">
              <w:rPr>
                <w:color w:val="000000"/>
                <w:sz w:val="18"/>
                <w:szCs w:val="18"/>
              </w:rPr>
              <w:t xml:space="preserve">   </w:t>
            </w:r>
          </w:p>
          <w:p w14:paraId="79D325E2" w14:textId="77777777" w:rsidR="001E4596" w:rsidRPr="001E4596" w:rsidRDefault="00BC0A83" w:rsidP="00F06C20">
            <w:pPr>
              <w:widowControl/>
              <w:autoSpaceDE/>
              <w:autoSpaceDN/>
              <w:adjustRightInd/>
              <w:rPr>
                <w:color w:val="000000"/>
                <w:sz w:val="18"/>
                <w:szCs w:val="18"/>
              </w:rPr>
            </w:pPr>
            <w:r w:rsidRPr="00824FF3">
              <w:rPr>
                <w:color w:val="000000"/>
                <w:sz w:val="18"/>
                <w:szCs w:val="18"/>
                <w:vertAlign w:val="superscript"/>
              </w:rPr>
              <w:t xml:space="preserve">f </w:t>
            </w:r>
            <w:r w:rsidR="001E4596" w:rsidRPr="001E4596">
              <w:rPr>
                <w:color w:val="000000"/>
                <w:sz w:val="18"/>
                <w:szCs w:val="18"/>
              </w:rPr>
              <w:t>We have assumed that large foundries must record information to demonstrate compliance with pollution prevention management practices for metallic scrap and binder formulations and information to demonstrate compliance with monitoring; inspection; operation and maintenance; startups, shutdowns, and malfunctions; and other requirements of the General Provisions (40 CFR part 63, subpart A)</w:t>
            </w:r>
            <w:r w:rsidR="00833391">
              <w:rPr>
                <w:color w:val="000000"/>
                <w:sz w:val="18"/>
                <w:szCs w:val="18"/>
              </w:rPr>
              <w:t xml:space="preserve">. In addition, record </w:t>
            </w:r>
            <w:r w:rsidR="00F06C20" w:rsidRPr="00F06C20">
              <w:rPr>
                <w:color w:val="000000"/>
                <w:sz w:val="18"/>
                <w:szCs w:val="18"/>
              </w:rPr>
              <w:t>to record information to demonstrate compliance wi</w:t>
            </w:r>
            <w:r w:rsidR="00F06C20">
              <w:rPr>
                <w:color w:val="000000"/>
                <w:sz w:val="18"/>
                <w:szCs w:val="18"/>
              </w:rPr>
              <w:t>th the PM and opacity standards</w:t>
            </w:r>
            <w:r w:rsidR="001E4596" w:rsidRPr="001E4596">
              <w:rPr>
                <w:color w:val="000000"/>
                <w:sz w:val="18"/>
                <w:szCs w:val="18"/>
              </w:rPr>
              <w:t xml:space="preserve">. </w:t>
            </w:r>
          </w:p>
        </w:tc>
      </w:tr>
      <w:tr w:rsidR="001E4596" w:rsidRPr="001E4596" w14:paraId="18D1C1A7" w14:textId="77777777" w:rsidTr="001E4596">
        <w:trPr>
          <w:trHeight w:val="300"/>
        </w:trPr>
        <w:tc>
          <w:tcPr>
            <w:tcW w:w="5000" w:type="pct"/>
            <w:tcBorders>
              <w:top w:val="nil"/>
              <w:left w:val="nil"/>
              <w:bottom w:val="nil"/>
              <w:right w:val="nil"/>
            </w:tcBorders>
            <w:shd w:val="clear" w:color="auto" w:fill="auto"/>
            <w:noWrap/>
            <w:vAlign w:val="bottom"/>
            <w:hideMark/>
          </w:tcPr>
          <w:p w14:paraId="12DBE44B" w14:textId="77777777" w:rsidR="001E4596" w:rsidRPr="001E4596" w:rsidRDefault="00833391" w:rsidP="001E4596">
            <w:pPr>
              <w:widowControl/>
              <w:autoSpaceDE/>
              <w:autoSpaceDN/>
              <w:adjustRightInd/>
              <w:rPr>
                <w:color w:val="000000"/>
                <w:sz w:val="18"/>
                <w:szCs w:val="18"/>
              </w:rPr>
            </w:pPr>
            <w:r>
              <w:rPr>
                <w:color w:val="000000"/>
                <w:sz w:val="18"/>
                <w:szCs w:val="18"/>
                <w:vertAlign w:val="superscript"/>
              </w:rPr>
              <w:t>g</w:t>
            </w:r>
            <w:r w:rsidR="001E4596" w:rsidRPr="001E4596">
              <w:rPr>
                <w:color w:val="000000"/>
                <w:sz w:val="18"/>
                <w:szCs w:val="18"/>
                <w:vertAlign w:val="superscript"/>
              </w:rPr>
              <w:t xml:space="preserve">   </w:t>
            </w:r>
            <w:r w:rsidR="001E4596" w:rsidRPr="001E4596">
              <w:rPr>
                <w:color w:val="000000"/>
                <w:sz w:val="18"/>
                <w:szCs w:val="18"/>
              </w:rPr>
              <w:t>We have assumed that large foundries are expected to monitor visible emissions using a trained employee.</w:t>
            </w:r>
          </w:p>
        </w:tc>
      </w:tr>
      <w:tr w:rsidR="001E4596" w:rsidRPr="001E4596" w14:paraId="6A84A19C" w14:textId="77777777" w:rsidTr="001E4596">
        <w:trPr>
          <w:trHeight w:val="300"/>
        </w:trPr>
        <w:tc>
          <w:tcPr>
            <w:tcW w:w="5000" w:type="pct"/>
            <w:tcBorders>
              <w:top w:val="nil"/>
              <w:left w:val="nil"/>
              <w:bottom w:val="nil"/>
              <w:right w:val="nil"/>
            </w:tcBorders>
            <w:shd w:val="clear" w:color="auto" w:fill="auto"/>
            <w:noWrap/>
            <w:vAlign w:val="bottom"/>
            <w:hideMark/>
          </w:tcPr>
          <w:p w14:paraId="41FEE42E" w14:textId="77777777" w:rsidR="001E4596" w:rsidRPr="001E4596" w:rsidRDefault="00833391" w:rsidP="00833391">
            <w:pPr>
              <w:widowControl/>
              <w:autoSpaceDE/>
              <w:autoSpaceDN/>
              <w:adjustRightInd/>
              <w:rPr>
                <w:color w:val="000000"/>
                <w:sz w:val="18"/>
                <w:szCs w:val="18"/>
              </w:rPr>
            </w:pPr>
            <w:r>
              <w:rPr>
                <w:color w:val="000000"/>
                <w:sz w:val="18"/>
                <w:szCs w:val="18"/>
                <w:vertAlign w:val="superscript"/>
              </w:rPr>
              <w:t>h</w:t>
            </w:r>
            <w:r w:rsidR="001E4596" w:rsidRPr="001E4596">
              <w:rPr>
                <w:color w:val="000000"/>
                <w:sz w:val="18"/>
                <w:szCs w:val="18"/>
                <w:vertAlign w:val="superscript"/>
              </w:rPr>
              <w:t xml:space="preserve"> </w:t>
            </w:r>
            <w:r w:rsidR="001E4596" w:rsidRPr="001E4596">
              <w:rPr>
                <w:color w:val="000000"/>
                <w:sz w:val="18"/>
                <w:szCs w:val="18"/>
              </w:rPr>
              <w:t>One-time only costs</w:t>
            </w:r>
          </w:p>
        </w:tc>
      </w:tr>
    </w:tbl>
    <w:p w14:paraId="7D38C2E6" w14:textId="77777777" w:rsidR="001E4596" w:rsidRDefault="001E4596" w:rsidP="00504745">
      <w:pPr>
        <w:outlineLvl w:val="0"/>
        <w:rPr>
          <w:b/>
          <w:bCs/>
          <w:color w:val="000000"/>
        </w:rPr>
      </w:pPr>
    </w:p>
    <w:p w14:paraId="0599DA9C" w14:textId="77777777" w:rsidR="0051098C" w:rsidRDefault="0051098C">
      <w:pPr>
        <w:widowControl/>
        <w:autoSpaceDE/>
        <w:autoSpaceDN/>
        <w:adjustRightInd/>
        <w:rPr>
          <w:b/>
          <w:bCs/>
          <w:color w:val="000000"/>
        </w:rPr>
      </w:pPr>
      <w:r>
        <w:rPr>
          <w:b/>
          <w:bCs/>
          <w:color w:val="000000"/>
        </w:rPr>
        <w:br w:type="page"/>
      </w:r>
    </w:p>
    <w:p w14:paraId="7A643942" w14:textId="77777777" w:rsidR="001E4596" w:rsidRDefault="001E4596" w:rsidP="00117DC0">
      <w:pPr>
        <w:jc w:val="center"/>
        <w:outlineLvl w:val="0"/>
        <w:rPr>
          <w:b/>
          <w:bCs/>
          <w:color w:val="000000"/>
        </w:rPr>
      </w:pPr>
      <w:r w:rsidRPr="001E4596">
        <w:rPr>
          <w:b/>
          <w:bCs/>
          <w:color w:val="000000"/>
        </w:rPr>
        <w:lastRenderedPageBreak/>
        <w:t>Table 1</w:t>
      </w:r>
      <w:r>
        <w:rPr>
          <w:b/>
          <w:bCs/>
          <w:color w:val="000000"/>
        </w:rPr>
        <w:t>c</w:t>
      </w:r>
      <w:r w:rsidRPr="001E4596">
        <w:rPr>
          <w:b/>
          <w:bCs/>
          <w:color w:val="000000"/>
        </w:rPr>
        <w:t xml:space="preserve">: Annual Respondent Burden and Cost </w:t>
      </w:r>
      <w:r w:rsidR="00117DC0">
        <w:rPr>
          <w:b/>
          <w:bCs/>
          <w:color w:val="000000"/>
        </w:rPr>
        <w:t xml:space="preserve">for All Foundries </w:t>
      </w:r>
      <w:r w:rsidRPr="001E4596">
        <w:rPr>
          <w:b/>
          <w:bCs/>
          <w:color w:val="000000"/>
        </w:rPr>
        <w:t>– NESHAP for Iron and Steel Foundry Area Sources (40 CFR Part 63, Subpart ZZZZZ) (Renewal)</w:t>
      </w:r>
    </w:p>
    <w:p w14:paraId="71F587B8" w14:textId="77777777" w:rsidR="001E4596" w:rsidRDefault="001E4596" w:rsidP="00504745">
      <w:pPr>
        <w:outlineLvl w:val="0"/>
        <w:rPr>
          <w:b/>
          <w:bCs/>
          <w:color w:val="000000"/>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00"/>
        <w:gridCol w:w="1900"/>
        <w:gridCol w:w="1900"/>
        <w:gridCol w:w="1900"/>
        <w:gridCol w:w="1700"/>
      </w:tblGrid>
      <w:tr w:rsidR="00DB0CF4" w:rsidRPr="001E4596" w14:paraId="6999379F" w14:textId="77777777" w:rsidTr="00DB0CF4">
        <w:trPr>
          <w:trHeight w:val="315"/>
          <w:jc w:val="center"/>
        </w:trPr>
        <w:tc>
          <w:tcPr>
            <w:tcW w:w="1400" w:type="dxa"/>
            <w:shd w:val="clear" w:color="auto" w:fill="auto"/>
            <w:noWrap/>
            <w:hideMark/>
          </w:tcPr>
          <w:p w14:paraId="736489AA" w14:textId="77777777" w:rsidR="00DB0CF4" w:rsidRPr="001E4596" w:rsidRDefault="00DB0CF4" w:rsidP="001E4596">
            <w:pPr>
              <w:widowControl/>
              <w:autoSpaceDE/>
              <w:autoSpaceDN/>
              <w:adjustRightInd/>
              <w:rPr>
                <w:b/>
                <w:bCs/>
                <w:color w:val="000000"/>
              </w:rPr>
            </w:pPr>
            <w:r w:rsidRPr="001E4596">
              <w:rPr>
                <w:b/>
                <w:bCs/>
                <w:color w:val="000000"/>
              </w:rPr>
              <w:t>Table</w:t>
            </w:r>
          </w:p>
        </w:tc>
        <w:tc>
          <w:tcPr>
            <w:tcW w:w="1900" w:type="dxa"/>
          </w:tcPr>
          <w:p w14:paraId="73022748" w14:textId="77777777" w:rsidR="00DB0CF4" w:rsidRPr="001E4596" w:rsidRDefault="00DB0CF4" w:rsidP="001E4596">
            <w:pPr>
              <w:widowControl/>
              <w:autoSpaceDE/>
              <w:autoSpaceDN/>
              <w:adjustRightInd/>
              <w:jc w:val="center"/>
              <w:rPr>
                <w:b/>
                <w:bCs/>
                <w:color w:val="000000"/>
              </w:rPr>
            </w:pPr>
            <w:r>
              <w:rPr>
                <w:b/>
                <w:bCs/>
                <w:color w:val="000000"/>
              </w:rPr>
              <w:t>Category</w:t>
            </w:r>
          </w:p>
        </w:tc>
        <w:tc>
          <w:tcPr>
            <w:tcW w:w="1900" w:type="dxa"/>
          </w:tcPr>
          <w:p w14:paraId="34A9DDFB" w14:textId="77777777" w:rsidR="00DB0CF4" w:rsidRPr="001E4596" w:rsidRDefault="00DB0CF4" w:rsidP="0071227C">
            <w:pPr>
              <w:widowControl/>
              <w:autoSpaceDE/>
              <w:autoSpaceDN/>
              <w:adjustRightInd/>
              <w:jc w:val="center"/>
              <w:rPr>
                <w:b/>
                <w:bCs/>
                <w:color w:val="000000"/>
              </w:rPr>
            </w:pPr>
            <w:r>
              <w:rPr>
                <w:b/>
                <w:bCs/>
                <w:color w:val="000000"/>
              </w:rPr>
              <w:t>Reporting Hours</w:t>
            </w:r>
          </w:p>
        </w:tc>
        <w:tc>
          <w:tcPr>
            <w:tcW w:w="1900" w:type="dxa"/>
          </w:tcPr>
          <w:p w14:paraId="73B5C484" w14:textId="77777777" w:rsidR="00DB0CF4" w:rsidRPr="001E4596" w:rsidRDefault="00DB0CF4" w:rsidP="001E4596">
            <w:pPr>
              <w:widowControl/>
              <w:autoSpaceDE/>
              <w:autoSpaceDN/>
              <w:adjustRightInd/>
              <w:jc w:val="center"/>
              <w:rPr>
                <w:b/>
                <w:bCs/>
                <w:color w:val="000000"/>
              </w:rPr>
            </w:pPr>
            <w:r>
              <w:rPr>
                <w:b/>
                <w:bCs/>
                <w:color w:val="000000"/>
              </w:rPr>
              <w:t>Recordkeeping Hours</w:t>
            </w:r>
          </w:p>
        </w:tc>
        <w:tc>
          <w:tcPr>
            <w:tcW w:w="1900" w:type="dxa"/>
            <w:shd w:val="clear" w:color="auto" w:fill="auto"/>
            <w:noWrap/>
            <w:hideMark/>
          </w:tcPr>
          <w:p w14:paraId="1F40F018" w14:textId="77777777" w:rsidR="00DB0CF4" w:rsidRPr="001E4596" w:rsidRDefault="00DB0CF4" w:rsidP="001E4596">
            <w:pPr>
              <w:widowControl/>
              <w:autoSpaceDE/>
              <w:autoSpaceDN/>
              <w:adjustRightInd/>
              <w:jc w:val="center"/>
              <w:rPr>
                <w:b/>
                <w:bCs/>
                <w:color w:val="000000"/>
              </w:rPr>
            </w:pPr>
            <w:r w:rsidRPr="001E4596">
              <w:rPr>
                <w:b/>
                <w:bCs/>
                <w:color w:val="000000"/>
              </w:rPr>
              <w:t>Burden Hours</w:t>
            </w:r>
          </w:p>
        </w:tc>
        <w:tc>
          <w:tcPr>
            <w:tcW w:w="1700" w:type="dxa"/>
            <w:shd w:val="clear" w:color="auto" w:fill="auto"/>
            <w:noWrap/>
            <w:hideMark/>
          </w:tcPr>
          <w:p w14:paraId="1947912D" w14:textId="77777777" w:rsidR="00DB0CF4" w:rsidRPr="001E4596" w:rsidRDefault="00DB0CF4" w:rsidP="001E4596">
            <w:pPr>
              <w:widowControl/>
              <w:autoSpaceDE/>
              <w:autoSpaceDN/>
              <w:adjustRightInd/>
              <w:jc w:val="center"/>
              <w:rPr>
                <w:b/>
                <w:bCs/>
                <w:color w:val="000000"/>
              </w:rPr>
            </w:pPr>
            <w:r w:rsidRPr="001E4596">
              <w:rPr>
                <w:b/>
                <w:bCs/>
                <w:color w:val="000000"/>
              </w:rPr>
              <w:t>Burden Cost</w:t>
            </w:r>
          </w:p>
        </w:tc>
      </w:tr>
      <w:tr w:rsidR="00DB0CF4" w:rsidRPr="001E4596" w14:paraId="0913B778" w14:textId="77777777" w:rsidTr="00DB0CF4">
        <w:trPr>
          <w:trHeight w:val="315"/>
          <w:jc w:val="center"/>
        </w:trPr>
        <w:tc>
          <w:tcPr>
            <w:tcW w:w="1400" w:type="dxa"/>
            <w:shd w:val="clear" w:color="auto" w:fill="auto"/>
            <w:noWrap/>
            <w:hideMark/>
          </w:tcPr>
          <w:p w14:paraId="35F7CB85" w14:textId="77777777" w:rsidR="00DB0CF4" w:rsidRPr="001E4596" w:rsidRDefault="00DB0CF4" w:rsidP="001E4596">
            <w:pPr>
              <w:widowControl/>
              <w:autoSpaceDE/>
              <w:autoSpaceDN/>
              <w:adjustRightInd/>
              <w:rPr>
                <w:color w:val="000000"/>
              </w:rPr>
            </w:pPr>
            <w:r w:rsidRPr="001E4596">
              <w:rPr>
                <w:color w:val="000000"/>
              </w:rPr>
              <w:t>1a</w:t>
            </w:r>
          </w:p>
        </w:tc>
        <w:tc>
          <w:tcPr>
            <w:tcW w:w="1900" w:type="dxa"/>
          </w:tcPr>
          <w:p w14:paraId="7E477159" w14:textId="77777777" w:rsidR="00DB0CF4" w:rsidRPr="001E4596" w:rsidRDefault="00DB0CF4" w:rsidP="001E4596">
            <w:pPr>
              <w:widowControl/>
              <w:autoSpaceDE/>
              <w:autoSpaceDN/>
              <w:adjustRightInd/>
              <w:jc w:val="center"/>
              <w:rPr>
                <w:color w:val="000000"/>
              </w:rPr>
            </w:pPr>
            <w:r>
              <w:rPr>
                <w:color w:val="000000"/>
              </w:rPr>
              <w:t>Small Foundries</w:t>
            </w:r>
          </w:p>
        </w:tc>
        <w:tc>
          <w:tcPr>
            <w:tcW w:w="1900" w:type="dxa"/>
          </w:tcPr>
          <w:p w14:paraId="15D460D7" w14:textId="77777777" w:rsidR="00DB0CF4" w:rsidRDefault="00DB0CF4" w:rsidP="001E2716">
            <w:pPr>
              <w:jc w:val="right"/>
              <w:rPr>
                <w:color w:val="000000"/>
              </w:rPr>
            </w:pPr>
            <w:r>
              <w:rPr>
                <w:color w:val="000000"/>
              </w:rPr>
              <w:t>1,</w:t>
            </w:r>
            <w:r w:rsidR="001E2716">
              <w:rPr>
                <w:color w:val="000000"/>
              </w:rPr>
              <w:t>464</w:t>
            </w:r>
          </w:p>
        </w:tc>
        <w:tc>
          <w:tcPr>
            <w:tcW w:w="1900" w:type="dxa"/>
          </w:tcPr>
          <w:p w14:paraId="0F93D52D" w14:textId="77777777" w:rsidR="00DB0CF4" w:rsidRDefault="00DB0CF4">
            <w:pPr>
              <w:jc w:val="right"/>
              <w:rPr>
                <w:color w:val="000000"/>
              </w:rPr>
            </w:pPr>
            <w:r>
              <w:rPr>
                <w:color w:val="000000"/>
              </w:rPr>
              <w:t>2,255</w:t>
            </w:r>
          </w:p>
        </w:tc>
        <w:tc>
          <w:tcPr>
            <w:tcW w:w="1900" w:type="dxa"/>
            <w:shd w:val="clear" w:color="auto" w:fill="auto"/>
            <w:noWrap/>
            <w:hideMark/>
          </w:tcPr>
          <w:p w14:paraId="3565D43F" w14:textId="77777777" w:rsidR="00DB0CF4" w:rsidRPr="001E4596" w:rsidRDefault="00DB0CF4" w:rsidP="001E2716">
            <w:pPr>
              <w:widowControl/>
              <w:autoSpaceDE/>
              <w:autoSpaceDN/>
              <w:adjustRightInd/>
              <w:jc w:val="center"/>
              <w:rPr>
                <w:color w:val="000000"/>
              </w:rPr>
            </w:pPr>
            <w:r>
              <w:rPr>
                <w:color w:val="000000"/>
              </w:rPr>
              <w:t>3,</w:t>
            </w:r>
            <w:r w:rsidR="001E2716">
              <w:rPr>
                <w:color w:val="000000"/>
              </w:rPr>
              <w:t>719</w:t>
            </w:r>
          </w:p>
        </w:tc>
        <w:tc>
          <w:tcPr>
            <w:tcW w:w="1700" w:type="dxa"/>
            <w:shd w:val="clear" w:color="auto" w:fill="auto"/>
            <w:noWrap/>
            <w:hideMark/>
          </w:tcPr>
          <w:p w14:paraId="1E8C57DF" w14:textId="77777777" w:rsidR="00DB0CF4" w:rsidRPr="001E4596" w:rsidRDefault="00DB0CF4" w:rsidP="001E2716">
            <w:pPr>
              <w:widowControl/>
              <w:autoSpaceDE/>
              <w:autoSpaceDN/>
              <w:adjustRightInd/>
              <w:jc w:val="center"/>
              <w:rPr>
                <w:color w:val="000000"/>
              </w:rPr>
            </w:pPr>
            <w:r>
              <w:rPr>
                <w:color w:val="000000"/>
              </w:rPr>
              <w:t>$</w:t>
            </w:r>
            <w:r w:rsidR="001E2716">
              <w:rPr>
                <w:color w:val="000000"/>
              </w:rPr>
              <w:t>364,065</w:t>
            </w:r>
            <w:r>
              <w:rPr>
                <w:color w:val="000000"/>
              </w:rPr>
              <w:t xml:space="preserve"> </w:t>
            </w:r>
          </w:p>
        </w:tc>
      </w:tr>
      <w:tr w:rsidR="00DB0CF4" w:rsidRPr="001E4596" w14:paraId="07A79AAF" w14:textId="77777777" w:rsidTr="00DB0CF4">
        <w:trPr>
          <w:trHeight w:val="315"/>
          <w:jc w:val="center"/>
        </w:trPr>
        <w:tc>
          <w:tcPr>
            <w:tcW w:w="1400" w:type="dxa"/>
            <w:shd w:val="clear" w:color="auto" w:fill="auto"/>
            <w:noWrap/>
            <w:hideMark/>
          </w:tcPr>
          <w:p w14:paraId="54722593" w14:textId="77777777" w:rsidR="00DB0CF4" w:rsidRPr="001E4596" w:rsidRDefault="00DB0CF4" w:rsidP="001E4596">
            <w:pPr>
              <w:widowControl/>
              <w:autoSpaceDE/>
              <w:autoSpaceDN/>
              <w:adjustRightInd/>
              <w:rPr>
                <w:color w:val="000000"/>
              </w:rPr>
            </w:pPr>
            <w:r w:rsidRPr="001E4596">
              <w:rPr>
                <w:color w:val="000000"/>
              </w:rPr>
              <w:t>1b</w:t>
            </w:r>
          </w:p>
        </w:tc>
        <w:tc>
          <w:tcPr>
            <w:tcW w:w="1900" w:type="dxa"/>
          </w:tcPr>
          <w:p w14:paraId="3A184DF9" w14:textId="77777777" w:rsidR="00DB0CF4" w:rsidRPr="001E4596" w:rsidRDefault="00DB0CF4" w:rsidP="001E4596">
            <w:pPr>
              <w:widowControl/>
              <w:autoSpaceDE/>
              <w:autoSpaceDN/>
              <w:adjustRightInd/>
              <w:jc w:val="center"/>
              <w:rPr>
                <w:color w:val="000000"/>
              </w:rPr>
            </w:pPr>
            <w:r>
              <w:rPr>
                <w:color w:val="000000"/>
              </w:rPr>
              <w:t>Large Foundries</w:t>
            </w:r>
          </w:p>
        </w:tc>
        <w:tc>
          <w:tcPr>
            <w:tcW w:w="1900" w:type="dxa"/>
          </w:tcPr>
          <w:p w14:paraId="51740D91" w14:textId="77777777" w:rsidR="00DB0CF4" w:rsidRDefault="001E2716" w:rsidP="00E768E0">
            <w:pPr>
              <w:jc w:val="right"/>
              <w:rPr>
                <w:color w:val="000000"/>
              </w:rPr>
            </w:pPr>
            <w:r>
              <w:rPr>
                <w:color w:val="000000"/>
              </w:rPr>
              <w:t>1,263</w:t>
            </w:r>
          </w:p>
        </w:tc>
        <w:tc>
          <w:tcPr>
            <w:tcW w:w="1900" w:type="dxa"/>
          </w:tcPr>
          <w:p w14:paraId="6C3951C9" w14:textId="77777777" w:rsidR="00DB0CF4" w:rsidRDefault="00DB0CF4">
            <w:pPr>
              <w:jc w:val="right"/>
              <w:rPr>
                <w:color w:val="000000"/>
              </w:rPr>
            </w:pPr>
            <w:r>
              <w:rPr>
                <w:color w:val="000000"/>
              </w:rPr>
              <w:t>2</w:t>
            </w:r>
            <w:r w:rsidR="001E2716">
              <w:rPr>
                <w:color w:val="000000"/>
              </w:rPr>
              <w:t>,</w:t>
            </w:r>
            <w:r>
              <w:rPr>
                <w:color w:val="000000"/>
              </w:rPr>
              <w:t>911</w:t>
            </w:r>
          </w:p>
        </w:tc>
        <w:tc>
          <w:tcPr>
            <w:tcW w:w="1900" w:type="dxa"/>
            <w:shd w:val="clear" w:color="auto" w:fill="auto"/>
            <w:noWrap/>
            <w:hideMark/>
          </w:tcPr>
          <w:p w14:paraId="6E036B40" w14:textId="77777777" w:rsidR="00DB0CF4" w:rsidRPr="001E4596" w:rsidRDefault="001E2716" w:rsidP="00E768E0">
            <w:pPr>
              <w:widowControl/>
              <w:autoSpaceDE/>
              <w:autoSpaceDN/>
              <w:adjustRightInd/>
              <w:jc w:val="center"/>
              <w:rPr>
                <w:color w:val="000000"/>
              </w:rPr>
            </w:pPr>
            <w:r>
              <w:rPr>
                <w:color w:val="000000"/>
              </w:rPr>
              <w:t>4,174</w:t>
            </w:r>
          </w:p>
        </w:tc>
        <w:tc>
          <w:tcPr>
            <w:tcW w:w="1700" w:type="dxa"/>
            <w:shd w:val="clear" w:color="auto" w:fill="auto"/>
            <w:noWrap/>
            <w:hideMark/>
          </w:tcPr>
          <w:p w14:paraId="1436715C" w14:textId="77777777" w:rsidR="00DB0CF4" w:rsidRPr="001E4596" w:rsidRDefault="00DB0CF4" w:rsidP="00E768E0">
            <w:pPr>
              <w:widowControl/>
              <w:autoSpaceDE/>
              <w:autoSpaceDN/>
              <w:adjustRightInd/>
              <w:jc w:val="center"/>
              <w:rPr>
                <w:color w:val="000000"/>
              </w:rPr>
            </w:pPr>
            <w:r>
              <w:rPr>
                <w:color w:val="000000"/>
              </w:rPr>
              <w:t>$</w:t>
            </w:r>
            <w:r w:rsidR="001E2716">
              <w:rPr>
                <w:color w:val="000000"/>
              </w:rPr>
              <w:t>408,670</w:t>
            </w:r>
            <w:r>
              <w:rPr>
                <w:color w:val="000000"/>
              </w:rPr>
              <w:t xml:space="preserve"> </w:t>
            </w:r>
          </w:p>
        </w:tc>
      </w:tr>
      <w:tr w:rsidR="00DB0CF4" w:rsidRPr="001E4596" w14:paraId="24F3C620" w14:textId="77777777" w:rsidTr="00DB0CF4">
        <w:trPr>
          <w:trHeight w:val="315"/>
          <w:jc w:val="center"/>
        </w:trPr>
        <w:tc>
          <w:tcPr>
            <w:tcW w:w="1400" w:type="dxa"/>
            <w:shd w:val="clear" w:color="auto" w:fill="auto"/>
            <w:noWrap/>
            <w:hideMark/>
          </w:tcPr>
          <w:p w14:paraId="43E5F142" w14:textId="77777777" w:rsidR="00DB0CF4" w:rsidRPr="001E4596" w:rsidRDefault="00DB0CF4" w:rsidP="001E4596">
            <w:pPr>
              <w:widowControl/>
              <w:autoSpaceDE/>
              <w:autoSpaceDN/>
              <w:adjustRightInd/>
              <w:rPr>
                <w:b/>
                <w:bCs/>
                <w:color w:val="000000"/>
              </w:rPr>
            </w:pPr>
            <w:r w:rsidRPr="001E4596">
              <w:rPr>
                <w:b/>
                <w:bCs/>
                <w:color w:val="000000"/>
              </w:rPr>
              <w:t>Total</w:t>
            </w:r>
          </w:p>
        </w:tc>
        <w:tc>
          <w:tcPr>
            <w:tcW w:w="1900" w:type="dxa"/>
          </w:tcPr>
          <w:p w14:paraId="676547F7" w14:textId="77777777" w:rsidR="00DB0CF4" w:rsidRPr="001E4596" w:rsidRDefault="00DB0CF4" w:rsidP="001E4596">
            <w:pPr>
              <w:widowControl/>
              <w:autoSpaceDE/>
              <w:autoSpaceDN/>
              <w:adjustRightInd/>
              <w:jc w:val="center"/>
              <w:rPr>
                <w:b/>
                <w:bCs/>
                <w:color w:val="000000"/>
              </w:rPr>
            </w:pPr>
          </w:p>
        </w:tc>
        <w:tc>
          <w:tcPr>
            <w:tcW w:w="1900" w:type="dxa"/>
          </w:tcPr>
          <w:p w14:paraId="3386CA83" w14:textId="77777777" w:rsidR="00DB0CF4" w:rsidRDefault="001E2716" w:rsidP="00E768E0">
            <w:pPr>
              <w:jc w:val="right"/>
              <w:rPr>
                <w:b/>
                <w:bCs/>
                <w:color w:val="000000"/>
              </w:rPr>
            </w:pPr>
            <w:r>
              <w:rPr>
                <w:b/>
                <w:bCs/>
                <w:color w:val="000000"/>
              </w:rPr>
              <w:t>2,727</w:t>
            </w:r>
          </w:p>
        </w:tc>
        <w:tc>
          <w:tcPr>
            <w:tcW w:w="1900" w:type="dxa"/>
          </w:tcPr>
          <w:p w14:paraId="5513E020" w14:textId="77777777" w:rsidR="00DB0CF4" w:rsidRDefault="00DB0CF4">
            <w:pPr>
              <w:jc w:val="right"/>
              <w:rPr>
                <w:b/>
                <w:bCs/>
                <w:color w:val="000000"/>
              </w:rPr>
            </w:pPr>
            <w:r>
              <w:rPr>
                <w:b/>
                <w:bCs/>
                <w:color w:val="000000"/>
              </w:rPr>
              <w:t>5,166</w:t>
            </w:r>
          </w:p>
        </w:tc>
        <w:tc>
          <w:tcPr>
            <w:tcW w:w="1900" w:type="dxa"/>
            <w:shd w:val="clear" w:color="auto" w:fill="auto"/>
            <w:noWrap/>
            <w:hideMark/>
          </w:tcPr>
          <w:p w14:paraId="768A11F9" w14:textId="77777777" w:rsidR="00DB0CF4" w:rsidRPr="009034E1" w:rsidRDefault="001E2716" w:rsidP="001E2716">
            <w:pPr>
              <w:widowControl/>
              <w:autoSpaceDE/>
              <w:autoSpaceDN/>
              <w:adjustRightInd/>
              <w:jc w:val="center"/>
              <w:rPr>
                <w:b/>
                <w:bCs/>
                <w:color w:val="000000"/>
              </w:rPr>
            </w:pPr>
            <w:r>
              <w:rPr>
                <w:b/>
                <w:bCs/>
                <w:color w:val="000000"/>
              </w:rPr>
              <w:t>7,893</w:t>
            </w:r>
          </w:p>
        </w:tc>
        <w:tc>
          <w:tcPr>
            <w:tcW w:w="1700" w:type="dxa"/>
            <w:shd w:val="clear" w:color="auto" w:fill="auto"/>
            <w:noWrap/>
            <w:hideMark/>
          </w:tcPr>
          <w:p w14:paraId="29E0824E" w14:textId="245B181D" w:rsidR="00DB0CF4" w:rsidRPr="009034E1" w:rsidRDefault="00DB0CF4" w:rsidP="00EB05E5">
            <w:pPr>
              <w:widowControl/>
              <w:autoSpaceDE/>
              <w:autoSpaceDN/>
              <w:adjustRightInd/>
              <w:jc w:val="center"/>
              <w:rPr>
                <w:b/>
                <w:bCs/>
                <w:color w:val="000000"/>
              </w:rPr>
            </w:pPr>
            <w:r>
              <w:rPr>
                <w:b/>
                <w:bCs/>
                <w:color w:val="000000"/>
              </w:rPr>
              <w:t>$</w:t>
            </w:r>
            <w:r w:rsidR="001E2716">
              <w:rPr>
                <w:b/>
                <w:bCs/>
                <w:color w:val="000000"/>
              </w:rPr>
              <w:t>772,73</w:t>
            </w:r>
            <w:r w:rsidR="00A12D40">
              <w:rPr>
                <w:b/>
                <w:bCs/>
                <w:color w:val="000000"/>
              </w:rPr>
              <w:t>5</w:t>
            </w:r>
            <w:r>
              <w:rPr>
                <w:b/>
                <w:bCs/>
                <w:color w:val="000000"/>
              </w:rPr>
              <w:t xml:space="preserve"> </w:t>
            </w:r>
          </w:p>
        </w:tc>
      </w:tr>
    </w:tbl>
    <w:p w14:paraId="370480A8" w14:textId="77777777" w:rsidR="00144F35" w:rsidRDefault="00144F35" w:rsidP="00504745">
      <w:pPr>
        <w:outlineLvl w:val="0"/>
        <w:rPr>
          <w:b/>
          <w:bCs/>
          <w:color w:val="000000"/>
        </w:rPr>
      </w:pPr>
    </w:p>
    <w:p w14:paraId="42C88E5D" w14:textId="77777777" w:rsidR="00144F35" w:rsidRDefault="00144F35" w:rsidP="00F340DF">
      <w:pPr>
        <w:rPr>
          <w:b/>
          <w:bCs/>
          <w:color w:val="000000"/>
        </w:rPr>
      </w:pPr>
    </w:p>
    <w:p w14:paraId="230A5DC1" w14:textId="77777777" w:rsidR="003D6951" w:rsidRPr="003F1AFC" w:rsidRDefault="003D6951" w:rsidP="003D6951">
      <w:pPr>
        <w:rPr>
          <w:color w:val="FF0000"/>
        </w:rPr>
      </w:pPr>
    </w:p>
    <w:p w14:paraId="5FBB7207" w14:textId="77777777" w:rsidR="00F50C5A" w:rsidRDefault="00144F35" w:rsidP="009034E1">
      <w:pPr>
        <w:jc w:val="center"/>
        <w:outlineLvl w:val="0"/>
        <w:rPr>
          <w:bCs/>
          <w:color w:val="FF0000"/>
        </w:rPr>
      </w:pPr>
      <w:r>
        <w:rPr>
          <w:b/>
          <w:bCs/>
          <w:color w:val="000000"/>
        </w:rPr>
        <w:br w:type="page"/>
      </w:r>
      <w:r w:rsidR="001E4596" w:rsidRPr="001E4596">
        <w:rPr>
          <w:b/>
          <w:bCs/>
          <w:color w:val="000000"/>
        </w:rPr>
        <w:lastRenderedPageBreak/>
        <w:t>Table 2: Average Annual EPA Burden and Cost – NESHAP for Iron and Steel Foundry Area Sources (40 CFR Part 63, Subpart ZZZZZ) (Renewal)</w:t>
      </w:r>
    </w:p>
    <w:p w14:paraId="35126A3C" w14:textId="77777777" w:rsidR="00144F35" w:rsidRDefault="00144F35" w:rsidP="00F340DF">
      <w:pPr>
        <w:rPr>
          <w:color w:val="000000"/>
        </w:rPr>
      </w:pPr>
    </w:p>
    <w:tbl>
      <w:tblPr>
        <w:tblW w:w="5000" w:type="pct"/>
        <w:tblLayout w:type="fixed"/>
        <w:tblLook w:val="04A0" w:firstRow="1" w:lastRow="0" w:firstColumn="1" w:lastColumn="0" w:noHBand="0" w:noVBand="1"/>
      </w:tblPr>
      <w:tblGrid>
        <w:gridCol w:w="3397"/>
        <w:gridCol w:w="1255"/>
        <w:gridCol w:w="1253"/>
        <w:gridCol w:w="997"/>
        <w:gridCol w:w="902"/>
        <w:gridCol w:w="1054"/>
        <w:gridCol w:w="1361"/>
        <w:gridCol w:w="1301"/>
        <w:gridCol w:w="1520"/>
      </w:tblGrid>
      <w:tr w:rsidR="00A94524" w:rsidRPr="0051098C" w14:paraId="75BE0A2D" w14:textId="77777777" w:rsidTr="00824FF3">
        <w:trPr>
          <w:trHeight w:val="1530"/>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244A9"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Activity</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690B81A" w14:textId="77777777" w:rsidR="001E2716" w:rsidRDefault="0051098C" w:rsidP="0051098C">
            <w:pPr>
              <w:widowControl/>
              <w:autoSpaceDE/>
              <w:autoSpaceDN/>
              <w:adjustRightInd/>
              <w:jc w:val="center"/>
              <w:rPr>
                <w:b/>
                <w:bCs/>
                <w:color w:val="000000"/>
                <w:sz w:val="20"/>
                <w:szCs w:val="20"/>
              </w:rPr>
            </w:pPr>
            <w:r w:rsidRPr="0051098C">
              <w:rPr>
                <w:b/>
                <w:bCs/>
                <w:color w:val="000000"/>
                <w:sz w:val="20"/>
                <w:szCs w:val="20"/>
              </w:rPr>
              <w:t xml:space="preserve">(A) </w:t>
            </w:r>
          </w:p>
          <w:p w14:paraId="78F37377"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EPA person-hours per occurrence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EA19B03" w14:textId="77777777" w:rsidR="001E2716" w:rsidRDefault="0051098C" w:rsidP="0051098C">
            <w:pPr>
              <w:widowControl/>
              <w:autoSpaceDE/>
              <w:autoSpaceDN/>
              <w:adjustRightInd/>
              <w:jc w:val="center"/>
              <w:rPr>
                <w:b/>
                <w:bCs/>
                <w:color w:val="000000"/>
                <w:sz w:val="20"/>
                <w:szCs w:val="20"/>
              </w:rPr>
            </w:pPr>
            <w:r w:rsidRPr="0051098C">
              <w:rPr>
                <w:b/>
                <w:bCs/>
                <w:color w:val="000000"/>
                <w:sz w:val="20"/>
                <w:szCs w:val="20"/>
              </w:rPr>
              <w:t xml:space="preserve">(B) </w:t>
            </w:r>
          </w:p>
          <w:p w14:paraId="08C48275"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No. of occurrences per plant per year</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5CD771A" w14:textId="77777777" w:rsidR="001E2716" w:rsidRDefault="0051098C" w:rsidP="0051098C">
            <w:pPr>
              <w:widowControl/>
              <w:autoSpaceDE/>
              <w:autoSpaceDN/>
              <w:adjustRightInd/>
              <w:jc w:val="center"/>
              <w:rPr>
                <w:b/>
                <w:bCs/>
                <w:color w:val="000000"/>
                <w:sz w:val="20"/>
                <w:szCs w:val="20"/>
              </w:rPr>
            </w:pPr>
            <w:r w:rsidRPr="0051098C">
              <w:rPr>
                <w:b/>
                <w:bCs/>
                <w:color w:val="000000"/>
                <w:sz w:val="20"/>
                <w:szCs w:val="20"/>
              </w:rPr>
              <w:t xml:space="preserve">(C) </w:t>
            </w:r>
          </w:p>
          <w:p w14:paraId="665F0DEA"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EPA person hours per plant per year (AxB)</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67A5B261" w14:textId="77777777" w:rsidR="0051098C" w:rsidRPr="0051098C" w:rsidRDefault="00F50C5A" w:rsidP="0051098C">
            <w:pPr>
              <w:widowControl/>
              <w:autoSpaceDE/>
              <w:autoSpaceDN/>
              <w:adjustRightInd/>
              <w:jc w:val="center"/>
              <w:rPr>
                <w:b/>
                <w:bCs/>
                <w:sz w:val="20"/>
                <w:szCs w:val="20"/>
              </w:rPr>
            </w:pPr>
            <w:r w:rsidRPr="00F50C5A">
              <w:rPr>
                <w:b/>
                <w:bCs/>
                <w:sz w:val="20"/>
                <w:szCs w:val="20"/>
              </w:rPr>
              <w:t xml:space="preserve">(D) Plants per year </w:t>
            </w:r>
            <w:r w:rsidRPr="00F50C5A">
              <w:rPr>
                <w:b/>
                <w:bCs/>
                <w:sz w:val="20"/>
                <w:szCs w:val="20"/>
                <w:vertAlign w:val="superscript"/>
              </w:rPr>
              <w:t>a</w:t>
            </w:r>
            <w:r w:rsidRPr="00F50C5A">
              <w:rPr>
                <w:b/>
                <w:bCs/>
                <w:sz w:val="20"/>
                <w:szCs w:val="20"/>
              </w:rPr>
              <w:t xml:space="preserve">  </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AB9346A"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(E) Technical person-hours per year (CxD)</w:t>
            </w:r>
          </w:p>
        </w:tc>
        <w:tc>
          <w:tcPr>
            <w:tcW w:w="522" w:type="pct"/>
            <w:tcBorders>
              <w:top w:val="single" w:sz="4" w:space="0" w:color="auto"/>
              <w:left w:val="nil"/>
              <w:bottom w:val="single" w:sz="4" w:space="0" w:color="auto"/>
              <w:right w:val="single" w:sz="4" w:space="0" w:color="auto"/>
            </w:tcBorders>
            <w:shd w:val="clear" w:color="auto" w:fill="auto"/>
            <w:vAlign w:val="center"/>
            <w:hideMark/>
          </w:tcPr>
          <w:p w14:paraId="0E1CA60B" w14:textId="77777777" w:rsidR="0051098C" w:rsidRPr="0051098C" w:rsidRDefault="0051098C" w:rsidP="0051098C">
            <w:pPr>
              <w:widowControl/>
              <w:autoSpaceDE/>
              <w:autoSpaceDN/>
              <w:adjustRightInd/>
              <w:jc w:val="center"/>
              <w:rPr>
                <w:b/>
                <w:bCs/>
                <w:sz w:val="20"/>
                <w:szCs w:val="20"/>
              </w:rPr>
            </w:pPr>
            <w:r w:rsidRPr="0051098C">
              <w:rPr>
                <w:b/>
                <w:bCs/>
                <w:sz w:val="20"/>
                <w:szCs w:val="20"/>
              </w:rPr>
              <w:t>(F) Management person-hours per year (Ex0.05)</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7C1ABE2C" w14:textId="77777777" w:rsidR="00A94524" w:rsidRDefault="0051098C" w:rsidP="0051098C">
            <w:pPr>
              <w:widowControl/>
              <w:autoSpaceDE/>
              <w:autoSpaceDN/>
              <w:adjustRightInd/>
              <w:jc w:val="center"/>
              <w:rPr>
                <w:b/>
                <w:bCs/>
                <w:sz w:val="20"/>
                <w:szCs w:val="20"/>
              </w:rPr>
            </w:pPr>
            <w:r w:rsidRPr="0051098C">
              <w:rPr>
                <w:b/>
                <w:bCs/>
                <w:sz w:val="20"/>
                <w:szCs w:val="20"/>
              </w:rPr>
              <w:t xml:space="preserve">(G) </w:t>
            </w:r>
          </w:p>
          <w:p w14:paraId="28FE9772" w14:textId="77777777" w:rsidR="0051098C" w:rsidRPr="0051098C" w:rsidRDefault="0051098C" w:rsidP="0051098C">
            <w:pPr>
              <w:widowControl/>
              <w:autoSpaceDE/>
              <w:autoSpaceDN/>
              <w:adjustRightInd/>
              <w:jc w:val="center"/>
              <w:rPr>
                <w:b/>
                <w:bCs/>
                <w:sz w:val="20"/>
                <w:szCs w:val="20"/>
              </w:rPr>
            </w:pPr>
            <w:r w:rsidRPr="0051098C">
              <w:rPr>
                <w:b/>
                <w:bCs/>
                <w:sz w:val="20"/>
                <w:szCs w:val="20"/>
              </w:rPr>
              <w:t>Clerical person-hours per year (Ex0.1)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A04B4D3" w14:textId="77777777" w:rsidR="001E2716" w:rsidRDefault="0051098C" w:rsidP="0051098C">
            <w:pPr>
              <w:widowControl/>
              <w:autoSpaceDE/>
              <w:autoSpaceDN/>
              <w:adjustRightInd/>
              <w:jc w:val="center"/>
              <w:rPr>
                <w:b/>
                <w:bCs/>
                <w:color w:val="000000"/>
                <w:sz w:val="20"/>
                <w:szCs w:val="20"/>
              </w:rPr>
            </w:pPr>
            <w:r w:rsidRPr="0051098C">
              <w:rPr>
                <w:b/>
                <w:bCs/>
                <w:color w:val="000000"/>
                <w:sz w:val="20"/>
                <w:szCs w:val="20"/>
              </w:rPr>
              <w:t xml:space="preserve">(H) </w:t>
            </w:r>
          </w:p>
          <w:p w14:paraId="3199D646" w14:textId="77777777" w:rsidR="0051098C" w:rsidRPr="0051098C" w:rsidRDefault="0051098C" w:rsidP="0051098C">
            <w:pPr>
              <w:widowControl/>
              <w:autoSpaceDE/>
              <w:autoSpaceDN/>
              <w:adjustRightInd/>
              <w:jc w:val="center"/>
              <w:rPr>
                <w:b/>
                <w:bCs/>
                <w:color w:val="000000"/>
                <w:sz w:val="20"/>
                <w:szCs w:val="20"/>
              </w:rPr>
            </w:pPr>
            <w:r w:rsidRPr="0051098C">
              <w:rPr>
                <w:b/>
                <w:bCs/>
                <w:color w:val="000000"/>
                <w:sz w:val="20"/>
                <w:szCs w:val="20"/>
              </w:rPr>
              <w:t xml:space="preserve">Cost, $ </w:t>
            </w:r>
            <w:r w:rsidRPr="0051098C">
              <w:rPr>
                <w:b/>
                <w:bCs/>
                <w:color w:val="000000"/>
                <w:sz w:val="20"/>
                <w:szCs w:val="20"/>
                <w:vertAlign w:val="superscript"/>
              </w:rPr>
              <w:t>b</w:t>
            </w:r>
          </w:p>
        </w:tc>
      </w:tr>
      <w:tr w:rsidR="00A94524" w:rsidRPr="0051098C" w14:paraId="5938DC79"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16995CE2"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Report Review:</w:t>
            </w:r>
          </w:p>
        </w:tc>
        <w:tc>
          <w:tcPr>
            <w:tcW w:w="481" w:type="pct"/>
            <w:tcBorders>
              <w:top w:val="nil"/>
              <w:left w:val="nil"/>
              <w:bottom w:val="single" w:sz="4" w:space="0" w:color="auto"/>
              <w:right w:val="single" w:sz="4" w:space="0" w:color="auto"/>
            </w:tcBorders>
            <w:shd w:val="clear" w:color="auto" w:fill="auto"/>
            <w:noWrap/>
            <w:vAlign w:val="center"/>
            <w:hideMark/>
          </w:tcPr>
          <w:p w14:paraId="148CF962" w14:textId="77777777" w:rsidR="00F50C5A" w:rsidRPr="00F50C5A" w:rsidRDefault="00F50C5A" w:rsidP="00F50C5A">
            <w:pPr>
              <w:widowControl/>
              <w:autoSpaceDE/>
              <w:autoSpaceDN/>
              <w:adjustRightInd/>
              <w:jc w:val="center"/>
              <w:rPr>
                <w:rFonts w:ascii="Arial" w:hAnsi="Arial" w:cs="Arial"/>
                <w:sz w:val="18"/>
                <w:szCs w:val="18"/>
              </w:rPr>
            </w:pPr>
          </w:p>
        </w:tc>
        <w:tc>
          <w:tcPr>
            <w:tcW w:w="480" w:type="pct"/>
            <w:tcBorders>
              <w:top w:val="nil"/>
              <w:left w:val="nil"/>
              <w:bottom w:val="single" w:sz="4" w:space="0" w:color="auto"/>
              <w:right w:val="single" w:sz="4" w:space="0" w:color="auto"/>
            </w:tcBorders>
            <w:shd w:val="clear" w:color="auto" w:fill="auto"/>
            <w:noWrap/>
            <w:vAlign w:val="center"/>
            <w:hideMark/>
          </w:tcPr>
          <w:p w14:paraId="7F47EFAD" w14:textId="77777777" w:rsidR="00F50C5A" w:rsidRPr="00F50C5A" w:rsidRDefault="00F50C5A" w:rsidP="00F50C5A">
            <w:pPr>
              <w:widowControl/>
              <w:autoSpaceDE/>
              <w:autoSpaceDN/>
              <w:adjustRightInd/>
              <w:jc w:val="center"/>
              <w:rPr>
                <w:rFonts w:ascii="Arial" w:hAnsi="Arial" w:cs="Arial"/>
                <w:sz w:val="18"/>
                <w:szCs w:val="18"/>
              </w:rPr>
            </w:pPr>
          </w:p>
        </w:tc>
        <w:tc>
          <w:tcPr>
            <w:tcW w:w="382" w:type="pct"/>
            <w:tcBorders>
              <w:top w:val="nil"/>
              <w:left w:val="nil"/>
              <w:bottom w:val="single" w:sz="4" w:space="0" w:color="auto"/>
              <w:right w:val="single" w:sz="4" w:space="0" w:color="auto"/>
            </w:tcBorders>
            <w:shd w:val="clear" w:color="auto" w:fill="auto"/>
            <w:noWrap/>
            <w:vAlign w:val="center"/>
            <w:hideMark/>
          </w:tcPr>
          <w:p w14:paraId="05C2C034" w14:textId="77777777" w:rsidR="00F50C5A" w:rsidRPr="00F50C5A" w:rsidRDefault="00F50C5A" w:rsidP="00F50C5A">
            <w:pPr>
              <w:widowControl/>
              <w:autoSpaceDE/>
              <w:autoSpaceDN/>
              <w:adjustRightInd/>
              <w:jc w:val="center"/>
              <w:rPr>
                <w:rFonts w:ascii="Arial" w:hAnsi="Arial" w:cs="Arial"/>
                <w:sz w:val="18"/>
                <w:szCs w:val="18"/>
              </w:rPr>
            </w:pPr>
          </w:p>
        </w:tc>
        <w:tc>
          <w:tcPr>
            <w:tcW w:w="346" w:type="pct"/>
            <w:tcBorders>
              <w:top w:val="nil"/>
              <w:left w:val="nil"/>
              <w:bottom w:val="single" w:sz="4" w:space="0" w:color="auto"/>
              <w:right w:val="single" w:sz="4" w:space="0" w:color="auto"/>
            </w:tcBorders>
            <w:shd w:val="clear" w:color="auto" w:fill="auto"/>
            <w:noWrap/>
            <w:vAlign w:val="center"/>
            <w:hideMark/>
          </w:tcPr>
          <w:p w14:paraId="1B544437" w14:textId="77777777" w:rsidR="00F50C5A" w:rsidRPr="00F50C5A" w:rsidRDefault="00F50C5A" w:rsidP="00F50C5A">
            <w:pPr>
              <w:widowControl/>
              <w:autoSpaceDE/>
              <w:autoSpaceDN/>
              <w:adjustRightInd/>
              <w:jc w:val="center"/>
              <w:rPr>
                <w:rFonts w:ascii="Arial" w:hAnsi="Arial" w:cs="Arial"/>
                <w:sz w:val="18"/>
                <w:szCs w:val="18"/>
              </w:rPr>
            </w:pPr>
          </w:p>
        </w:tc>
        <w:tc>
          <w:tcPr>
            <w:tcW w:w="404" w:type="pct"/>
            <w:tcBorders>
              <w:top w:val="nil"/>
              <w:left w:val="nil"/>
              <w:bottom w:val="single" w:sz="4" w:space="0" w:color="auto"/>
              <w:right w:val="single" w:sz="4" w:space="0" w:color="auto"/>
            </w:tcBorders>
            <w:shd w:val="clear" w:color="auto" w:fill="auto"/>
            <w:noWrap/>
            <w:vAlign w:val="center"/>
            <w:hideMark/>
          </w:tcPr>
          <w:p w14:paraId="0AC9A3BD" w14:textId="77777777" w:rsidR="00F50C5A" w:rsidRPr="00F50C5A" w:rsidRDefault="00F50C5A" w:rsidP="00F50C5A">
            <w:pPr>
              <w:widowControl/>
              <w:autoSpaceDE/>
              <w:autoSpaceDN/>
              <w:adjustRightInd/>
              <w:jc w:val="center"/>
              <w:rPr>
                <w:rFonts w:ascii="Arial" w:hAnsi="Arial" w:cs="Arial"/>
                <w:sz w:val="18"/>
                <w:szCs w:val="18"/>
              </w:rPr>
            </w:pPr>
          </w:p>
        </w:tc>
        <w:tc>
          <w:tcPr>
            <w:tcW w:w="522" w:type="pct"/>
            <w:tcBorders>
              <w:top w:val="nil"/>
              <w:left w:val="nil"/>
              <w:bottom w:val="single" w:sz="4" w:space="0" w:color="auto"/>
              <w:right w:val="single" w:sz="4" w:space="0" w:color="auto"/>
            </w:tcBorders>
            <w:shd w:val="clear" w:color="auto" w:fill="auto"/>
            <w:noWrap/>
            <w:vAlign w:val="center"/>
            <w:hideMark/>
          </w:tcPr>
          <w:p w14:paraId="749B2E26" w14:textId="77777777" w:rsidR="00F50C5A" w:rsidRPr="00F50C5A" w:rsidRDefault="00F50C5A" w:rsidP="00F50C5A">
            <w:pPr>
              <w:widowControl/>
              <w:autoSpaceDE/>
              <w:autoSpaceDN/>
              <w:adjustRightInd/>
              <w:jc w:val="center"/>
              <w:rPr>
                <w:rFonts w:ascii="Arial" w:hAnsi="Arial" w:cs="Arial"/>
                <w:sz w:val="18"/>
                <w:szCs w:val="18"/>
              </w:rPr>
            </w:pPr>
          </w:p>
        </w:tc>
        <w:tc>
          <w:tcPr>
            <w:tcW w:w="499" w:type="pct"/>
            <w:tcBorders>
              <w:top w:val="nil"/>
              <w:left w:val="nil"/>
              <w:bottom w:val="single" w:sz="4" w:space="0" w:color="auto"/>
              <w:right w:val="single" w:sz="4" w:space="0" w:color="auto"/>
            </w:tcBorders>
            <w:shd w:val="clear" w:color="auto" w:fill="auto"/>
            <w:noWrap/>
            <w:vAlign w:val="center"/>
            <w:hideMark/>
          </w:tcPr>
          <w:p w14:paraId="00465342" w14:textId="77777777" w:rsidR="00F50C5A" w:rsidRPr="00F50C5A" w:rsidRDefault="00F50C5A" w:rsidP="00F50C5A">
            <w:pPr>
              <w:widowControl/>
              <w:autoSpaceDE/>
              <w:autoSpaceDN/>
              <w:adjustRightInd/>
              <w:jc w:val="center"/>
              <w:rPr>
                <w:rFonts w:ascii="Arial" w:hAnsi="Arial" w:cs="Arial"/>
                <w:sz w:val="18"/>
                <w:szCs w:val="18"/>
              </w:rPr>
            </w:pPr>
          </w:p>
        </w:tc>
        <w:tc>
          <w:tcPr>
            <w:tcW w:w="583" w:type="pct"/>
            <w:tcBorders>
              <w:top w:val="nil"/>
              <w:left w:val="nil"/>
              <w:bottom w:val="single" w:sz="4" w:space="0" w:color="auto"/>
              <w:right w:val="single" w:sz="4" w:space="0" w:color="auto"/>
            </w:tcBorders>
            <w:shd w:val="clear" w:color="auto" w:fill="auto"/>
            <w:noWrap/>
            <w:vAlign w:val="center"/>
            <w:hideMark/>
          </w:tcPr>
          <w:p w14:paraId="24F4AA60" w14:textId="77777777" w:rsidR="00F50C5A" w:rsidRPr="00F50C5A" w:rsidRDefault="00F50C5A">
            <w:pPr>
              <w:widowControl/>
              <w:autoSpaceDE/>
              <w:autoSpaceDN/>
              <w:adjustRightInd/>
              <w:jc w:val="right"/>
              <w:rPr>
                <w:rFonts w:ascii="Arial" w:hAnsi="Arial" w:cs="Arial"/>
                <w:sz w:val="18"/>
                <w:szCs w:val="18"/>
              </w:rPr>
            </w:pPr>
          </w:p>
        </w:tc>
      </w:tr>
      <w:tr w:rsidR="00A94524" w:rsidRPr="0051098C" w14:paraId="05B5E013"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756EEDA3"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 xml:space="preserve">  Initial notification of applicability</w:t>
            </w:r>
            <w:r w:rsidRPr="0051098C">
              <w:rPr>
                <w:color w:val="000000"/>
                <w:sz w:val="18"/>
                <w:szCs w:val="18"/>
                <w:vertAlign w:val="superscript"/>
              </w:rPr>
              <w:t xml:space="preserve"> c</w:t>
            </w:r>
          </w:p>
        </w:tc>
        <w:tc>
          <w:tcPr>
            <w:tcW w:w="481" w:type="pct"/>
            <w:tcBorders>
              <w:top w:val="nil"/>
              <w:left w:val="nil"/>
              <w:bottom w:val="single" w:sz="4" w:space="0" w:color="auto"/>
              <w:right w:val="single" w:sz="4" w:space="0" w:color="auto"/>
            </w:tcBorders>
            <w:shd w:val="clear" w:color="auto" w:fill="auto"/>
            <w:noWrap/>
            <w:vAlign w:val="center"/>
            <w:hideMark/>
          </w:tcPr>
          <w:p w14:paraId="3B9F84B2" w14:textId="77777777" w:rsidR="00F50C5A" w:rsidRPr="00F50C5A" w:rsidRDefault="00F50C5A">
            <w:pPr>
              <w:widowControl/>
              <w:autoSpaceDE/>
              <w:autoSpaceDN/>
              <w:adjustRightInd/>
              <w:jc w:val="center"/>
              <w:rPr>
                <w:sz w:val="18"/>
                <w:szCs w:val="18"/>
              </w:rPr>
            </w:pPr>
            <w:r w:rsidRPr="00F50C5A">
              <w:rPr>
                <w:sz w:val="18"/>
                <w:szCs w:val="18"/>
              </w:rPr>
              <w:t>1</w:t>
            </w:r>
          </w:p>
        </w:tc>
        <w:tc>
          <w:tcPr>
            <w:tcW w:w="480" w:type="pct"/>
            <w:tcBorders>
              <w:top w:val="nil"/>
              <w:left w:val="nil"/>
              <w:bottom w:val="single" w:sz="4" w:space="0" w:color="auto"/>
              <w:right w:val="single" w:sz="4" w:space="0" w:color="auto"/>
            </w:tcBorders>
            <w:shd w:val="clear" w:color="auto" w:fill="auto"/>
            <w:noWrap/>
            <w:vAlign w:val="center"/>
            <w:hideMark/>
          </w:tcPr>
          <w:p w14:paraId="71B26B84" w14:textId="77777777" w:rsidR="00F50C5A" w:rsidRPr="00F50C5A" w:rsidRDefault="00F50C5A">
            <w:pPr>
              <w:widowControl/>
              <w:autoSpaceDE/>
              <w:autoSpaceDN/>
              <w:adjustRightInd/>
              <w:jc w:val="center"/>
              <w:rPr>
                <w:sz w:val="18"/>
                <w:szCs w:val="18"/>
              </w:rPr>
            </w:pPr>
            <w:r w:rsidRPr="00F50C5A">
              <w:rPr>
                <w:sz w:val="18"/>
                <w:szCs w:val="18"/>
              </w:rPr>
              <w:t>1</w:t>
            </w:r>
          </w:p>
        </w:tc>
        <w:tc>
          <w:tcPr>
            <w:tcW w:w="382" w:type="pct"/>
            <w:tcBorders>
              <w:top w:val="nil"/>
              <w:left w:val="nil"/>
              <w:bottom w:val="single" w:sz="4" w:space="0" w:color="auto"/>
              <w:right w:val="single" w:sz="4" w:space="0" w:color="auto"/>
            </w:tcBorders>
            <w:shd w:val="clear" w:color="auto" w:fill="auto"/>
            <w:noWrap/>
            <w:vAlign w:val="center"/>
            <w:hideMark/>
          </w:tcPr>
          <w:p w14:paraId="64D39266" w14:textId="77777777" w:rsidR="00F50C5A" w:rsidRPr="00F50C5A" w:rsidRDefault="00F50C5A">
            <w:pPr>
              <w:widowControl/>
              <w:autoSpaceDE/>
              <w:autoSpaceDN/>
              <w:adjustRightInd/>
              <w:jc w:val="center"/>
              <w:rPr>
                <w:sz w:val="18"/>
                <w:szCs w:val="18"/>
              </w:rPr>
            </w:pPr>
            <w:r w:rsidRPr="00F50C5A">
              <w:rPr>
                <w:sz w:val="18"/>
                <w:szCs w:val="18"/>
              </w:rPr>
              <w:t>1</w:t>
            </w:r>
          </w:p>
        </w:tc>
        <w:tc>
          <w:tcPr>
            <w:tcW w:w="346" w:type="pct"/>
            <w:tcBorders>
              <w:top w:val="nil"/>
              <w:left w:val="nil"/>
              <w:bottom w:val="single" w:sz="4" w:space="0" w:color="auto"/>
              <w:right w:val="single" w:sz="4" w:space="0" w:color="auto"/>
            </w:tcBorders>
            <w:shd w:val="clear" w:color="auto" w:fill="auto"/>
            <w:noWrap/>
            <w:vAlign w:val="center"/>
            <w:hideMark/>
          </w:tcPr>
          <w:p w14:paraId="23A43F2E" w14:textId="77777777" w:rsidR="00F50C5A" w:rsidRPr="00F50C5A" w:rsidRDefault="00F50C5A">
            <w:pPr>
              <w:widowControl/>
              <w:autoSpaceDE/>
              <w:autoSpaceDN/>
              <w:adjustRightInd/>
              <w:jc w:val="center"/>
              <w:rPr>
                <w:sz w:val="18"/>
                <w:szCs w:val="18"/>
              </w:rPr>
            </w:pPr>
            <w:r w:rsidRPr="00F50C5A">
              <w:rPr>
                <w:sz w:val="18"/>
                <w:szCs w:val="18"/>
              </w:rPr>
              <w:t>0</w:t>
            </w:r>
          </w:p>
        </w:tc>
        <w:tc>
          <w:tcPr>
            <w:tcW w:w="404" w:type="pct"/>
            <w:tcBorders>
              <w:top w:val="nil"/>
              <w:left w:val="nil"/>
              <w:bottom w:val="single" w:sz="4" w:space="0" w:color="auto"/>
              <w:right w:val="single" w:sz="4" w:space="0" w:color="auto"/>
            </w:tcBorders>
            <w:shd w:val="clear" w:color="auto" w:fill="auto"/>
            <w:noWrap/>
            <w:vAlign w:val="center"/>
            <w:hideMark/>
          </w:tcPr>
          <w:p w14:paraId="6F187F4E" w14:textId="77777777" w:rsidR="00F50C5A" w:rsidRPr="00F50C5A" w:rsidRDefault="00936F0C">
            <w:pPr>
              <w:widowControl/>
              <w:autoSpaceDE/>
              <w:autoSpaceDN/>
              <w:adjustRightInd/>
              <w:jc w:val="center"/>
              <w:rPr>
                <w:sz w:val="18"/>
                <w:szCs w:val="18"/>
              </w:rPr>
            </w:pPr>
            <w:r>
              <w:rPr>
                <w:sz w:val="18"/>
                <w:szCs w:val="18"/>
              </w:rPr>
              <w:t>0</w:t>
            </w:r>
          </w:p>
        </w:tc>
        <w:tc>
          <w:tcPr>
            <w:tcW w:w="522" w:type="pct"/>
            <w:tcBorders>
              <w:top w:val="nil"/>
              <w:left w:val="nil"/>
              <w:bottom w:val="single" w:sz="4" w:space="0" w:color="auto"/>
              <w:right w:val="single" w:sz="4" w:space="0" w:color="auto"/>
            </w:tcBorders>
            <w:shd w:val="clear" w:color="auto" w:fill="auto"/>
            <w:noWrap/>
            <w:vAlign w:val="center"/>
            <w:hideMark/>
          </w:tcPr>
          <w:p w14:paraId="19D8CB00" w14:textId="77777777" w:rsidR="00F50C5A" w:rsidRPr="00F50C5A" w:rsidRDefault="00936F0C">
            <w:pPr>
              <w:widowControl/>
              <w:autoSpaceDE/>
              <w:autoSpaceDN/>
              <w:adjustRightInd/>
              <w:jc w:val="center"/>
              <w:rPr>
                <w:sz w:val="18"/>
                <w:szCs w:val="18"/>
              </w:rPr>
            </w:pPr>
            <w:r>
              <w:rPr>
                <w:sz w:val="18"/>
                <w:szCs w:val="18"/>
              </w:rPr>
              <w:t>0</w:t>
            </w:r>
          </w:p>
        </w:tc>
        <w:tc>
          <w:tcPr>
            <w:tcW w:w="499" w:type="pct"/>
            <w:tcBorders>
              <w:top w:val="nil"/>
              <w:left w:val="nil"/>
              <w:bottom w:val="single" w:sz="4" w:space="0" w:color="auto"/>
              <w:right w:val="single" w:sz="4" w:space="0" w:color="auto"/>
            </w:tcBorders>
            <w:shd w:val="clear" w:color="auto" w:fill="auto"/>
            <w:noWrap/>
            <w:vAlign w:val="center"/>
            <w:hideMark/>
          </w:tcPr>
          <w:p w14:paraId="2CF075A0" w14:textId="77777777" w:rsidR="00F50C5A" w:rsidRPr="00F50C5A" w:rsidRDefault="00936F0C">
            <w:pPr>
              <w:widowControl/>
              <w:autoSpaceDE/>
              <w:autoSpaceDN/>
              <w:adjustRightInd/>
              <w:jc w:val="center"/>
              <w:rPr>
                <w:sz w:val="18"/>
                <w:szCs w:val="18"/>
              </w:rPr>
            </w:pPr>
            <w:r>
              <w:rPr>
                <w:sz w:val="18"/>
                <w:szCs w:val="18"/>
              </w:rPr>
              <w:t>0</w:t>
            </w:r>
          </w:p>
        </w:tc>
        <w:tc>
          <w:tcPr>
            <w:tcW w:w="583" w:type="pct"/>
            <w:tcBorders>
              <w:top w:val="nil"/>
              <w:left w:val="nil"/>
              <w:bottom w:val="single" w:sz="4" w:space="0" w:color="auto"/>
              <w:right w:val="single" w:sz="4" w:space="0" w:color="auto"/>
            </w:tcBorders>
            <w:shd w:val="clear" w:color="auto" w:fill="auto"/>
            <w:noWrap/>
            <w:vAlign w:val="center"/>
            <w:hideMark/>
          </w:tcPr>
          <w:p w14:paraId="1FDD3E90" w14:textId="77777777" w:rsidR="00F50C5A" w:rsidRPr="00F50C5A" w:rsidRDefault="00F50C5A" w:rsidP="00F50C5A">
            <w:pPr>
              <w:widowControl/>
              <w:autoSpaceDE/>
              <w:autoSpaceDN/>
              <w:adjustRightInd/>
              <w:jc w:val="right"/>
              <w:rPr>
                <w:sz w:val="18"/>
                <w:szCs w:val="18"/>
              </w:rPr>
            </w:pPr>
            <w:r w:rsidRPr="00F50C5A">
              <w:rPr>
                <w:sz w:val="18"/>
                <w:szCs w:val="18"/>
              </w:rPr>
              <w:t>$0</w:t>
            </w:r>
          </w:p>
        </w:tc>
      </w:tr>
      <w:tr w:rsidR="00A94524" w:rsidRPr="0051098C" w14:paraId="396C4630"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2D61F080"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Deviation reports</w:t>
            </w:r>
          </w:p>
        </w:tc>
        <w:tc>
          <w:tcPr>
            <w:tcW w:w="481" w:type="pct"/>
            <w:tcBorders>
              <w:top w:val="nil"/>
              <w:left w:val="nil"/>
              <w:bottom w:val="single" w:sz="4" w:space="0" w:color="auto"/>
              <w:right w:val="single" w:sz="4" w:space="0" w:color="auto"/>
            </w:tcBorders>
            <w:shd w:val="clear" w:color="auto" w:fill="auto"/>
            <w:noWrap/>
            <w:vAlign w:val="center"/>
            <w:hideMark/>
          </w:tcPr>
          <w:p w14:paraId="21542FCD" w14:textId="77777777" w:rsidR="00F50C5A" w:rsidRPr="00F50C5A" w:rsidRDefault="00F50C5A">
            <w:pPr>
              <w:widowControl/>
              <w:autoSpaceDE/>
              <w:autoSpaceDN/>
              <w:adjustRightInd/>
              <w:jc w:val="center"/>
              <w:rPr>
                <w:sz w:val="18"/>
                <w:szCs w:val="18"/>
              </w:rPr>
            </w:pPr>
            <w:r w:rsidRPr="00F50C5A">
              <w:rPr>
                <w:sz w:val="18"/>
                <w:szCs w:val="18"/>
              </w:rPr>
              <w:t>1</w:t>
            </w:r>
          </w:p>
        </w:tc>
        <w:tc>
          <w:tcPr>
            <w:tcW w:w="480" w:type="pct"/>
            <w:tcBorders>
              <w:top w:val="nil"/>
              <w:left w:val="nil"/>
              <w:bottom w:val="single" w:sz="4" w:space="0" w:color="auto"/>
              <w:right w:val="single" w:sz="4" w:space="0" w:color="auto"/>
            </w:tcBorders>
            <w:shd w:val="clear" w:color="auto" w:fill="auto"/>
            <w:noWrap/>
            <w:vAlign w:val="center"/>
            <w:hideMark/>
          </w:tcPr>
          <w:p w14:paraId="35BA8205" w14:textId="77777777" w:rsidR="00F50C5A" w:rsidRPr="00F50C5A" w:rsidRDefault="00F50C5A">
            <w:pPr>
              <w:widowControl/>
              <w:autoSpaceDE/>
              <w:autoSpaceDN/>
              <w:adjustRightInd/>
              <w:jc w:val="center"/>
              <w:rPr>
                <w:sz w:val="18"/>
                <w:szCs w:val="18"/>
              </w:rPr>
            </w:pPr>
            <w:r w:rsidRPr="00F50C5A">
              <w:rPr>
                <w:sz w:val="18"/>
                <w:szCs w:val="18"/>
              </w:rPr>
              <w:t>1</w:t>
            </w:r>
          </w:p>
        </w:tc>
        <w:tc>
          <w:tcPr>
            <w:tcW w:w="382" w:type="pct"/>
            <w:tcBorders>
              <w:top w:val="nil"/>
              <w:left w:val="nil"/>
              <w:bottom w:val="single" w:sz="4" w:space="0" w:color="auto"/>
              <w:right w:val="single" w:sz="4" w:space="0" w:color="auto"/>
            </w:tcBorders>
            <w:shd w:val="clear" w:color="auto" w:fill="auto"/>
            <w:noWrap/>
            <w:vAlign w:val="center"/>
            <w:hideMark/>
          </w:tcPr>
          <w:p w14:paraId="4F1ADCA5" w14:textId="77777777" w:rsidR="00F50C5A" w:rsidRPr="00F50C5A" w:rsidRDefault="00F50C5A">
            <w:pPr>
              <w:widowControl/>
              <w:autoSpaceDE/>
              <w:autoSpaceDN/>
              <w:adjustRightInd/>
              <w:jc w:val="center"/>
              <w:rPr>
                <w:sz w:val="18"/>
                <w:szCs w:val="18"/>
              </w:rPr>
            </w:pPr>
            <w:r w:rsidRPr="00F50C5A">
              <w:rPr>
                <w:sz w:val="18"/>
                <w:szCs w:val="18"/>
              </w:rPr>
              <w:t>1</w:t>
            </w:r>
          </w:p>
        </w:tc>
        <w:tc>
          <w:tcPr>
            <w:tcW w:w="346" w:type="pct"/>
            <w:tcBorders>
              <w:top w:val="nil"/>
              <w:left w:val="nil"/>
              <w:bottom w:val="single" w:sz="4" w:space="0" w:color="auto"/>
              <w:right w:val="single" w:sz="4" w:space="0" w:color="auto"/>
            </w:tcBorders>
            <w:shd w:val="clear" w:color="auto" w:fill="auto"/>
            <w:noWrap/>
            <w:vAlign w:val="center"/>
            <w:hideMark/>
          </w:tcPr>
          <w:p w14:paraId="548F962F" w14:textId="77777777" w:rsidR="00F50C5A" w:rsidRPr="00F50C5A" w:rsidRDefault="00F50C5A">
            <w:pPr>
              <w:widowControl/>
              <w:autoSpaceDE/>
              <w:autoSpaceDN/>
              <w:adjustRightInd/>
              <w:jc w:val="center"/>
              <w:rPr>
                <w:sz w:val="18"/>
                <w:szCs w:val="18"/>
              </w:rPr>
            </w:pPr>
            <w:r w:rsidRPr="00F50C5A">
              <w:rPr>
                <w:sz w:val="18"/>
                <w:szCs w:val="18"/>
              </w:rPr>
              <w:t>172</w:t>
            </w:r>
          </w:p>
        </w:tc>
        <w:tc>
          <w:tcPr>
            <w:tcW w:w="404" w:type="pct"/>
            <w:tcBorders>
              <w:top w:val="nil"/>
              <w:left w:val="nil"/>
              <w:bottom w:val="single" w:sz="4" w:space="0" w:color="auto"/>
              <w:right w:val="single" w:sz="4" w:space="0" w:color="auto"/>
            </w:tcBorders>
            <w:shd w:val="clear" w:color="auto" w:fill="auto"/>
            <w:noWrap/>
            <w:vAlign w:val="center"/>
            <w:hideMark/>
          </w:tcPr>
          <w:p w14:paraId="238166A9" w14:textId="77777777" w:rsidR="00F50C5A" w:rsidRPr="00F50C5A" w:rsidRDefault="00F50C5A">
            <w:pPr>
              <w:widowControl/>
              <w:autoSpaceDE/>
              <w:autoSpaceDN/>
              <w:adjustRightInd/>
              <w:jc w:val="center"/>
              <w:rPr>
                <w:sz w:val="18"/>
                <w:szCs w:val="18"/>
              </w:rPr>
            </w:pPr>
            <w:r w:rsidRPr="00F50C5A">
              <w:rPr>
                <w:sz w:val="18"/>
                <w:szCs w:val="18"/>
              </w:rPr>
              <w:t>172</w:t>
            </w:r>
          </w:p>
        </w:tc>
        <w:tc>
          <w:tcPr>
            <w:tcW w:w="522" w:type="pct"/>
            <w:tcBorders>
              <w:top w:val="nil"/>
              <w:left w:val="nil"/>
              <w:bottom w:val="single" w:sz="4" w:space="0" w:color="auto"/>
              <w:right w:val="single" w:sz="4" w:space="0" w:color="auto"/>
            </w:tcBorders>
            <w:shd w:val="clear" w:color="auto" w:fill="auto"/>
            <w:noWrap/>
            <w:vAlign w:val="center"/>
            <w:hideMark/>
          </w:tcPr>
          <w:p w14:paraId="364C3637" w14:textId="77777777" w:rsidR="00F50C5A" w:rsidRPr="00F50C5A" w:rsidRDefault="00936F0C">
            <w:pPr>
              <w:widowControl/>
              <w:autoSpaceDE/>
              <w:autoSpaceDN/>
              <w:adjustRightInd/>
              <w:jc w:val="center"/>
              <w:rPr>
                <w:sz w:val="18"/>
                <w:szCs w:val="18"/>
              </w:rPr>
            </w:pPr>
            <w:r>
              <w:rPr>
                <w:sz w:val="18"/>
                <w:szCs w:val="18"/>
              </w:rPr>
              <w:t>8.6</w:t>
            </w:r>
          </w:p>
        </w:tc>
        <w:tc>
          <w:tcPr>
            <w:tcW w:w="499" w:type="pct"/>
            <w:tcBorders>
              <w:top w:val="nil"/>
              <w:left w:val="nil"/>
              <w:bottom w:val="single" w:sz="4" w:space="0" w:color="auto"/>
              <w:right w:val="single" w:sz="4" w:space="0" w:color="auto"/>
            </w:tcBorders>
            <w:shd w:val="clear" w:color="auto" w:fill="auto"/>
            <w:noWrap/>
            <w:vAlign w:val="center"/>
            <w:hideMark/>
          </w:tcPr>
          <w:p w14:paraId="24C8A723" w14:textId="77777777" w:rsidR="00F50C5A" w:rsidRPr="00F50C5A" w:rsidRDefault="00936F0C">
            <w:pPr>
              <w:widowControl/>
              <w:autoSpaceDE/>
              <w:autoSpaceDN/>
              <w:adjustRightInd/>
              <w:jc w:val="center"/>
              <w:rPr>
                <w:sz w:val="18"/>
                <w:szCs w:val="18"/>
              </w:rPr>
            </w:pPr>
            <w:r>
              <w:rPr>
                <w:sz w:val="18"/>
                <w:szCs w:val="18"/>
              </w:rPr>
              <w:t>17.2</w:t>
            </w:r>
          </w:p>
        </w:tc>
        <w:tc>
          <w:tcPr>
            <w:tcW w:w="583" w:type="pct"/>
            <w:tcBorders>
              <w:top w:val="nil"/>
              <w:left w:val="nil"/>
              <w:bottom w:val="single" w:sz="4" w:space="0" w:color="auto"/>
              <w:right w:val="single" w:sz="4" w:space="0" w:color="auto"/>
            </w:tcBorders>
            <w:shd w:val="clear" w:color="auto" w:fill="auto"/>
            <w:noWrap/>
            <w:vAlign w:val="center"/>
            <w:hideMark/>
          </w:tcPr>
          <w:p w14:paraId="40C0A44F" w14:textId="77777777" w:rsidR="00F50C5A" w:rsidRPr="00F50C5A" w:rsidRDefault="00F50C5A" w:rsidP="00F50C5A">
            <w:pPr>
              <w:widowControl/>
              <w:autoSpaceDE/>
              <w:autoSpaceDN/>
              <w:adjustRightInd/>
              <w:jc w:val="right"/>
              <w:rPr>
                <w:sz w:val="18"/>
                <w:szCs w:val="18"/>
              </w:rPr>
            </w:pPr>
            <w:r w:rsidRPr="00F50C5A">
              <w:rPr>
                <w:sz w:val="18"/>
                <w:szCs w:val="18"/>
              </w:rPr>
              <w:t>$9,002.48</w:t>
            </w:r>
          </w:p>
        </w:tc>
      </w:tr>
      <w:tr w:rsidR="00A94524" w:rsidRPr="0051098C" w14:paraId="65740B92"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09CD70F7"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 xml:space="preserve">  Startup, shutdown, malfunction plan/report</w:t>
            </w:r>
          </w:p>
        </w:tc>
        <w:tc>
          <w:tcPr>
            <w:tcW w:w="481" w:type="pct"/>
            <w:tcBorders>
              <w:top w:val="nil"/>
              <w:left w:val="nil"/>
              <w:bottom w:val="single" w:sz="4" w:space="0" w:color="auto"/>
              <w:right w:val="single" w:sz="4" w:space="0" w:color="auto"/>
            </w:tcBorders>
            <w:shd w:val="clear" w:color="auto" w:fill="auto"/>
            <w:noWrap/>
            <w:vAlign w:val="center"/>
            <w:hideMark/>
          </w:tcPr>
          <w:p w14:paraId="297358D2" w14:textId="77777777" w:rsidR="00F50C5A" w:rsidRPr="00F50C5A" w:rsidRDefault="00F50C5A">
            <w:pPr>
              <w:widowControl/>
              <w:autoSpaceDE/>
              <w:autoSpaceDN/>
              <w:adjustRightInd/>
              <w:jc w:val="center"/>
              <w:rPr>
                <w:sz w:val="18"/>
                <w:szCs w:val="18"/>
              </w:rPr>
            </w:pPr>
            <w:r w:rsidRPr="00F50C5A">
              <w:rPr>
                <w:sz w:val="18"/>
                <w:szCs w:val="18"/>
              </w:rPr>
              <w:t>2</w:t>
            </w:r>
          </w:p>
        </w:tc>
        <w:tc>
          <w:tcPr>
            <w:tcW w:w="480" w:type="pct"/>
            <w:tcBorders>
              <w:top w:val="nil"/>
              <w:left w:val="nil"/>
              <w:bottom w:val="single" w:sz="4" w:space="0" w:color="auto"/>
              <w:right w:val="single" w:sz="4" w:space="0" w:color="auto"/>
            </w:tcBorders>
            <w:shd w:val="clear" w:color="auto" w:fill="auto"/>
            <w:noWrap/>
            <w:vAlign w:val="center"/>
            <w:hideMark/>
          </w:tcPr>
          <w:p w14:paraId="492346C2" w14:textId="77777777" w:rsidR="00F50C5A" w:rsidRPr="00F50C5A" w:rsidRDefault="00F50C5A">
            <w:pPr>
              <w:widowControl/>
              <w:autoSpaceDE/>
              <w:autoSpaceDN/>
              <w:adjustRightInd/>
              <w:jc w:val="center"/>
              <w:rPr>
                <w:sz w:val="18"/>
                <w:szCs w:val="18"/>
              </w:rPr>
            </w:pPr>
            <w:r w:rsidRPr="00F50C5A">
              <w:rPr>
                <w:sz w:val="18"/>
                <w:szCs w:val="18"/>
              </w:rPr>
              <w:t>1</w:t>
            </w:r>
          </w:p>
        </w:tc>
        <w:tc>
          <w:tcPr>
            <w:tcW w:w="382" w:type="pct"/>
            <w:tcBorders>
              <w:top w:val="nil"/>
              <w:left w:val="nil"/>
              <w:bottom w:val="single" w:sz="4" w:space="0" w:color="auto"/>
              <w:right w:val="single" w:sz="4" w:space="0" w:color="auto"/>
            </w:tcBorders>
            <w:shd w:val="clear" w:color="auto" w:fill="auto"/>
            <w:noWrap/>
            <w:vAlign w:val="center"/>
            <w:hideMark/>
          </w:tcPr>
          <w:p w14:paraId="695E4B7A" w14:textId="77777777" w:rsidR="00F50C5A" w:rsidRPr="00F50C5A" w:rsidRDefault="00F50C5A">
            <w:pPr>
              <w:widowControl/>
              <w:autoSpaceDE/>
              <w:autoSpaceDN/>
              <w:adjustRightInd/>
              <w:jc w:val="center"/>
              <w:rPr>
                <w:sz w:val="18"/>
                <w:szCs w:val="18"/>
              </w:rPr>
            </w:pPr>
            <w:r w:rsidRPr="00F50C5A">
              <w:rPr>
                <w:sz w:val="18"/>
                <w:szCs w:val="18"/>
              </w:rPr>
              <w:t>2</w:t>
            </w:r>
          </w:p>
        </w:tc>
        <w:tc>
          <w:tcPr>
            <w:tcW w:w="346" w:type="pct"/>
            <w:tcBorders>
              <w:top w:val="nil"/>
              <w:left w:val="nil"/>
              <w:bottom w:val="single" w:sz="4" w:space="0" w:color="auto"/>
              <w:right w:val="single" w:sz="4" w:space="0" w:color="auto"/>
            </w:tcBorders>
            <w:shd w:val="clear" w:color="auto" w:fill="auto"/>
            <w:noWrap/>
            <w:vAlign w:val="center"/>
            <w:hideMark/>
          </w:tcPr>
          <w:p w14:paraId="618280B4" w14:textId="77777777" w:rsidR="00F50C5A" w:rsidRPr="00F50C5A" w:rsidRDefault="00F50C5A">
            <w:pPr>
              <w:widowControl/>
              <w:autoSpaceDE/>
              <w:autoSpaceDN/>
              <w:adjustRightInd/>
              <w:jc w:val="center"/>
              <w:rPr>
                <w:sz w:val="18"/>
                <w:szCs w:val="18"/>
              </w:rPr>
            </w:pPr>
            <w:r w:rsidRPr="00F50C5A">
              <w:rPr>
                <w:sz w:val="18"/>
                <w:szCs w:val="18"/>
              </w:rPr>
              <w:t>83</w:t>
            </w:r>
          </w:p>
        </w:tc>
        <w:tc>
          <w:tcPr>
            <w:tcW w:w="404" w:type="pct"/>
            <w:tcBorders>
              <w:top w:val="nil"/>
              <w:left w:val="nil"/>
              <w:bottom w:val="single" w:sz="4" w:space="0" w:color="auto"/>
              <w:right w:val="single" w:sz="4" w:space="0" w:color="auto"/>
            </w:tcBorders>
            <w:shd w:val="clear" w:color="auto" w:fill="auto"/>
            <w:noWrap/>
            <w:vAlign w:val="center"/>
            <w:hideMark/>
          </w:tcPr>
          <w:p w14:paraId="66905D1E" w14:textId="77777777" w:rsidR="00F50C5A" w:rsidRPr="00F50C5A" w:rsidRDefault="00936F0C">
            <w:pPr>
              <w:widowControl/>
              <w:autoSpaceDE/>
              <w:autoSpaceDN/>
              <w:adjustRightInd/>
              <w:jc w:val="center"/>
              <w:rPr>
                <w:sz w:val="18"/>
                <w:szCs w:val="18"/>
              </w:rPr>
            </w:pPr>
            <w:r>
              <w:rPr>
                <w:sz w:val="18"/>
                <w:szCs w:val="18"/>
              </w:rPr>
              <w:t>166</w:t>
            </w:r>
          </w:p>
        </w:tc>
        <w:tc>
          <w:tcPr>
            <w:tcW w:w="522" w:type="pct"/>
            <w:tcBorders>
              <w:top w:val="nil"/>
              <w:left w:val="nil"/>
              <w:bottom w:val="single" w:sz="4" w:space="0" w:color="auto"/>
              <w:right w:val="single" w:sz="4" w:space="0" w:color="auto"/>
            </w:tcBorders>
            <w:shd w:val="clear" w:color="auto" w:fill="auto"/>
            <w:noWrap/>
            <w:vAlign w:val="center"/>
            <w:hideMark/>
          </w:tcPr>
          <w:p w14:paraId="4B513F09" w14:textId="77777777" w:rsidR="00F50C5A" w:rsidRPr="00F50C5A" w:rsidRDefault="00936F0C">
            <w:pPr>
              <w:widowControl/>
              <w:autoSpaceDE/>
              <w:autoSpaceDN/>
              <w:adjustRightInd/>
              <w:jc w:val="center"/>
              <w:rPr>
                <w:sz w:val="18"/>
                <w:szCs w:val="18"/>
              </w:rPr>
            </w:pPr>
            <w:r>
              <w:rPr>
                <w:sz w:val="18"/>
                <w:szCs w:val="18"/>
              </w:rPr>
              <w:t>8.3</w:t>
            </w:r>
          </w:p>
        </w:tc>
        <w:tc>
          <w:tcPr>
            <w:tcW w:w="499" w:type="pct"/>
            <w:tcBorders>
              <w:top w:val="nil"/>
              <w:left w:val="nil"/>
              <w:bottom w:val="single" w:sz="4" w:space="0" w:color="auto"/>
              <w:right w:val="single" w:sz="4" w:space="0" w:color="auto"/>
            </w:tcBorders>
            <w:shd w:val="clear" w:color="auto" w:fill="auto"/>
            <w:noWrap/>
            <w:vAlign w:val="center"/>
            <w:hideMark/>
          </w:tcPr>
          <w:p w14:paraId="06EC0EC5" w14:textId="77777777" w:rsidR="00F50C5A" w:rsidRPr="00F50C5A" w:rsidRDefault="00936F0C">
            <w:pPr>
              <w:widowControl/>
              <w:autoSpaceDE/>
              <w:autoSpaceDN/>
              <w:adjustRightInd/>
              <w:jc w:val="center"/>
              <w:rPr>
                <w:sz w:val="18"/>
                <w:szCs w:val="18"/>
              </w:rPr>
            </w:pPr>
            <w:r>
              <w:rPr>
                <w:sz w:val="18"/>
                <w:szCs w:val="18"/>
              </w:rPr>
              <w:t>16.6</w:t>
            </w:r>
          </w:p>
        </w:tc>
        <w:tc>
          <w:tcPr>
            <w:tcW w:w="583" w:type="pct"/>
            <w:tcBorders>
              <w:top w:val="nil"/>
              <w:left w:val="nil"/>
              <w:bottom w:val="single" w:sz="4" w:space="0" w:color="auto"/>
              <w:right w:val="single" w:sz="4" w:space="0" w:color="auto"/>
            </w:tcBorders>
            <w:shd w:val="clear" w:color="auto" w:fill="auto"/>
            <w:noWrap/>
            <w:vAlign w:val="center"/>
            <w:hideMark/>
          </w:tcPr>
          <w:p w14:paraId="28FF4E85" w14:textId="77777777" w:rsidR="00F50C5A" w:rsidRPr="00F50C5A" w:rsidRDefault="00F50C5A" w:rsidP="00F50C5A">
            <w:pPr>
              <w:widowControl/>
              <w:autoSpaceDE/>
              <w:autoSpaceDN/>
              <w:adjustRightInd/>
              <w:jc w:val="right"/>
              <w:rPr>
                <w:sz w:val="18"/>
                <w:szCs w:val="18"/>
              </w:rPr>
            </w:pPr>
            <w:r w:rsidRPr="00F50C5A">
              <w:rPr>
                <w:sz w:val="18"/>
                <w:szCs w:val="18"/>
              </w:rPr>
              <w:t>$8,688.44</w:t>
            </w:r>
          </w:p>
        </w:tc>
      </w:tr>
      <w:tr w:rsidR="00A94524" w:rsidRPr="0051098C" w14:paraId="37E567DF"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2FECD647"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 xml:space="preserve">  Notification of compliance status</w:t>
            </w:r>
            <w:r w:rsidR="00936F0C">
              <w:rPr>
                <w:color w:val="000000"/>
                <w:sz w:val="18"/>
                <w:szCs w:val="18"/>
              </w:rPr>
              <w:t xml:space="preserve"> </w:t>
            </w:r>
            <w:r w:rsidRPr="0051098C">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14:paraId="2BE52D66" w14:textId="77777777" w:rsidR="00F50C5A" w:rsidRPr="00F50C5A" w:rsidRDefault="00F50C5A">
            <w:pPr>
              <w:widowControl/>
              <w:autoSpaceDE/>
              <w:autoSpaceDN/>
              <w:adjustRightInd/>
              <w:jc w:val="center"/>
              <w:rPr>
                <w:sz w:val="18"/>
                <w:szCs w:val="18"/>
              </w:rPr>
            </w:pPr>
            <w:r w:rsidRPr="00F50C5A">
              <w:rPr>
                <w:sz w:val="18"/>
                <w:szCs w:val="18"/>
              </w:rPr>
              <w:t>2</w:t>
            </w:r>
          </w:p>
        </w:tc>
        <w:tc>
          <w:tcPr>
            <w:tcW w:w="480" w:type="pct"/>
            <w:tcBorders>
              <w:top w:val="nil"/>
              <w:left w:val="nil"/>
              <w:bottom w:val="single" w:sz="4" w:space="0" w:color="auto"/>
              <w:right w:val="single" w:sz="4" w:space="0" w:color="auto"/>
            </w:tcBorders>
            <w:shd w:val="clear" w:color="auto" w:fill="auto"/>
            <w:noWrap/>
            <w:vAlign w:val="center"/>
            <w:hideMark/>
          </w:tcPr>
          <w:p w14:paraId="120B6019" w14:textId="77777777" w:rsidR="00F50C5A" w:rsidRPr="00F50C5A" w:rsidRDefault="00F50C5A">
            <w:pPr>
              <w:widowControl/>
              <w:autoSpaceDE/>
              <w:autoSpaceDN/>
              <w:adjustRightInd/>
              <w:jc w:val="center"/>
              <w:rPr>
                <w:sz w:val="18"/>
                <w:szCs w:val="18"/>
              </w:rPr>
            </w:pPr>
            <w:r w:rsidRPr="00F50C5A">
              <w:rPr>
                <w:sz w:val="18"/>
                <w:szCs w:val="18"/>
              </w:rPr>
              <w:t>1</w:t>
            </w:r>
          </w:p>
        </w:tc>
        <w:tc>
          <w:tcPr>
            <w:tcW w:w="382" w:type="pct"/>
            <w:tcBorders>
              <w:top w:val="nil"/>
              <w:left w:val="nil"/>
              <w:bottom w:val="single" w:sz="4" w:space="0" w:color="auto"/>
              <w:right w:val="single" w:sz="4" w:space="0" w:color="auto"/>
            </w:tcBorders>
            <w:shd w:val="clear" w:color="auto" w:fill="auto"/>
            <w:noWrap/>
            <w:vAlign w:val="center"/>
            <w:hideMark/>
          </w:tcPr>
          <w:p w14:paraId="597261D8" w14:textId="77777777" w:rsidR="00F50C5A" w:rsidRPr="00F50C5A" w:rsidRDefault="00F50C5A">
            <w:pPr>
              <w:widowControl/>
              <w:autoSpaceDE/>
              <w:autoSpaceDN/>
              <w:adjustRightInd/>
              <w:jc w:val="center"/>
              <w:rPr>
                <w:sz w:val="18"/>
                <w:szCs w:val="18"/>
              </w:rPr>
            </w:pPr>
            <w:r w:rsidRPr="00F50C5A">
              <w:rPr>
                <w:sz w:val="18"/>
                <w:szCs w:val="18"/>
              </w:rPr>
              <w:t>2</w:t>
            </w:r>
          </w:p>
        </w:tc>
        <w:tc>
          <w:tcPr>
            <w:tcW w:w="346" w:type="pct"/>
            <w:tcBorders>
              <w:top w:val="nil"/>
              <w:left w:val="nil"/>
              <w:bottom w:val="single" w:sz="4" w:space="0" w:color="auto"/>
              <w:right w:val="single" w:sz="4" w:space="0" w:color="auto"/>
            </w:tcBorders>
            <w:shd w:val="clear" w:color="auto" w:fill="auto"/>
            <w:noWrap/>
            <w:vAlign w:val="center"/>
            <w:hideMark/>
          </w:tcPr>
          <w:p w14:paraId="14206F3E" w14:textId="77777777" w:rsidR="00F50C5A" w:rsidRPr="00F50C5A" w:rsidRDefault="00F50C5A">
            <w:pPr>
              <w:widowControl/>
              <w:autoSpaceDE/>
              <w:autoSpaceDN/>
              <w:adjustRightInd/>
              <w:jc w:val="center"/>
              <w:rPr>
                <w:sz w:val="18"/>
                <w:szCs w:val="18"/>
              </w:rPr>
            </w:pPr>
            <w:r w:rsidRPr="00F50C5A">
              <w:rPr>
                <w:sz w:val="18"/>
                <w:szCs w:val="18"/>
              </w:rPr>
              <w:t>0</w:t>
            </w:r>
          </w:p>
        </w:tc>
        <w:tc>
          <w:tcPr>
            <w:tcW w:w="404" w:type="pct"/>
            <w:tcBorders>
              <w:top w:val="nil"/>
              <w:left w:val="nil"/>
              <w:bottom w:val="single" w:sz="4" w:space="0" w:color="auto"/>
              <w:right w:val="single" w:sz="4" w:space="0" w:color="auto"/>
            </w:tcBorders>
            <w:shd w:val="clear" w:color="auto" w:fill="auto"/>
            <w:noWrap/>
            <w:vAlign w:val="center"/>
            <w:hideMark/>
          </w:tcPr>
          <w:p w14:paraId="3B5853D9" w14:textId="77777777" w:rsidR="00F50C5A" w:rsidRPr="00F50C5A" w:rsidRDefault="00936F0C">
            <w:pPr>
              <w:widowControl/>
              <w:autoSpaceDE/>
              <w:autoSpaceDN/>
              <w:adjustRightInd/>
              <w:jc w:val="center"/>
              <w:rPr>
                <w:sz w:val="18"/>
                <w:szCs w:val="18"/>
              </w:rPr>
            </w:pPr>
            <w:r>
              <w:rPr>
                <w:sz w:val="18"/>
                <w:szCs w:val="18"/>
              </w:rPr>
              <w:t>0</w:t>
            </w:r>
          </w:p>
        </w:tc>
        <w:tc>
          <w:tcPr>
            <w:tcW w:w="522" w:type="pct"/>
            <w:tcBorders>
              <w:top w:val="nil"/>
              <w:left w:val="nil"/>
              <w:bottom w:val="single" w:sz="4" w:space="0" w:color="auto"/>
              <w:right w:val="single" w:sz="4" w:space="0" w:color="auto"/>
            </w:tcBorders>
            <w:shd w:val="clear" w:color="auto" w:fill="auto"/>
            <w:noWrap/>
            <w:vAlign w:val="center"/>
            <w:hideMark/>
          </w:tcPr>
          <w:p w14:paraId="469579C2" w14:textId="77777777" w:rsidR="00F50C5A" w:rsidRPr="00F50C5A" w:rsidRDefault="00936F0C">
            <w:pPr>
              <w:widowControl/>
              <w:autoSpaceDE/>
              <w:autoSpaceDN/>
              <w:adjustRightInd/>
              <w:jc w:val="center"/>
              <w:rPr>
                <w:sz w:val="18"/>
                <w:szCs w:val="18"/>
              </w:rPr>
            </w:pPr>
            <w:r>
              <w:rPr>
                <w:sz w:val="18"/>
                <w:szCs w:val="18"/>
              </w:rPr>
              <w:t>0</w:t>
            </w:r>
          </w:p>
        </w:tc>
        <w:tc>
          <w:tcPr>
            <w:tcW w:w="499" w:type="pct"/>
            <w:tcBorders>
              <w:top w:val="nil"/>
              <w:left w:val="nil"/>
              <w:bottom w:val="single" w:sz="4" w:space="0" w:color="auto"/>
              <w:right w:val="single" w:sz="4" w:space="0" w:color="auto"/>
            </w:tcBorders>
            <w:shd w:val="clear" w:color="auto" w:fill="auto"/>
            <w:noWrap/>
            <w:vAlign w:val="center"/>
            <w:hideMark/>
          </w:tcPr>
          <w:p w14:paraId="6F6CDDB7" w14:textId="77777777" w:rsidR="00F50C5A" w:rsidRPr="00F50C5A" w:rsidRDefault="00936F0C">
            <w:pPr>
              <w:widowControl/>
              <w:autoSpaceDE/>
              <w:autoSpaceDN/>
              <w:adjustRightInd/>
              <w:jc w:val="center"/>
              <w:rPr>
                <w:sz w:val="18"/>
                <w:szCs w:val="18"/>
              </w:rPr>
            </w:pPr>
            <w:r>
              <w:rPr>
                <w:sz w:val="18"/>
                <w:szCs w:val="18"/>
              </w:rPr>
              <w:t>0</w:t>
            </w:r>
          </w:p>
        </w:tc>
        <w:tc>
          <w:tcPr>
            <w:tcW w:w="583" w:type="pct"/>
            <w:tcBorders>
              <w:top w:val="nil"/>
              <w:left w:val="nil"/>
              <w:bottom w:val="single" w:sz="4" w:space="0" w:color="auto"/>
              <w:right w:val="single" w:sz="4" w:space="0" w:color="auto"/>
            </w:tcBorders>
            <w:shd w:val="clear" w:color="auto" w:fill="auto"/>
            <w:noWrap/>
            <w:vAlign w:val="center"/>
            <w:hideMark/>
          </w:tcPr>
          <w:p w14:paraId="3E82B84E" w14:textId="77777777" w:rsidR="00F50C5A" w:rsidRPr="00F50C5A" w:rsidRDefault="00F50C5A" w:rsidP="00F50C5A">
            <w:pPr>
              <w:widowControl/>
              <w:autoSpaceDE/>
              <w:autoSpaceDN/>
              <w:adjustRightInd/>
              <w:jc w:val="right"/>
              <w:rPr>
                <w:sz w:val="18"/>
                <w:szCs w:val="18"/>
              </w:rPr>
            </w:pPr>
            <w:r w:rsidRPr="00F50C5A">
              <w:rPr>
                <w:sz w:val="18"/>
                <w:szCs w:val="18"/>
              </w:rPr>
              <w:t>$0</w:t>
            </w:r>
          </w:p>
        </w:tc>
      </w:tr>
      <w:tr w:rsidR="00A94524" w:rsidRPr="0051098C" w14:paraId="65041FD6"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tcPr>
          <w:p w14:paraId="76CEA030" w14:textId="77777777" w:rsidR="006D69CC" w:rsidRPr="00824FF3" w:rsidRDefault="006D69CC" w:rsidP="0051098C">
            <w:pPr>
              <w:widowControl/>
              <w:autoSpaceDE/>
              <w:autoSpaceDN/>
              <w:adjustRightInd/>
              <w:rPr>
                <w:bCs/>
                <w:color w:val="000000"/>
                <w:sz w:val="18"/>
                <w:szCs w:val="18"/>
              </w:rPr>
            </w:pPr>
            <w:r>
              <w:rPr>
                <w:b/>
                <w:bCs/>
                <w:color w:val="000000"/>
                <w:sz w:val="18"/>
                <w:szCs w:val="18"/>
              </w:rPr>
              <w:t xml:space="preserve">  </w:t>
            </w:r>
            <w:r w:rsidRPr="00824FF3">
              <w:rPr>
                <w:bCs/>
                <w:color w:val="000000"/>
                <w:sz w:val="18"/>
                <w:szCs w:val="18"/>
              </w:rPr>
              <w:t>Notification of performance tests</w:t>
            </w:r>
            <w:r w:rsidR="00106B4F" w:rsidRPr="00824FF3">
              <w:rPr>
                <w:bCs/>
                <w:color w:val="000000"/>
                <w:sz w:val="18"/>
                <w:szCs w:val="18"/>
              </w:rPr>
              <w:t xml:space="preserve"> </w:t>
            </w:r>
            <w:r w:rsidR="00BC0A83" w:rsidRPr="00824FF3">
              <w:rPr>
                <w:bCs/>
                <w:color w:val="000000"/>
                <w:sz w:val="18"/>
                <w:szCs w:val="18"/>
                <w:vertAlign w:val="superscript"/>
              </w:rPr>
              <w:t>d</w:t>
            </w:r>
          </w:p>
        </w:tc>
        <w:tc>
          <w:tcPr>
            <w:tcW w:w="481" w:type="pct"/>
            <w:tcBorders>
              <w:top w:val="nil"/>
              <w:left w:val="nil"/>
              <w:bottom w:val="single" w:sz="4" w:space="0" w:color="auto"/>
              <w:right w:val="single" w:sz="4" w:space="0" w:color="auto"/>
            </w:tcBorders>
            <w:shd w:val="clear" w:color="auto" w:fill="auto"/>
            <w:noWrap/>
            <w:vAlign w:val="center"/>
          </w:tcPr>
          <w:p w14:paraId="6FE44AE5" w14:textId="77777777" w:rsidR="006D69CC" w:rsidRPr="00F50C5A" w:rsidRDefault="006D69CC">
            <w:pPr>
              <w:widowControl/>
              <w:autoSpaceDE/>
              <w:autoSpaceDN/>
              <w:adjustRightInd/>
              <w:jc w:val="center"/>
              <w:rPr>
                <w:sz w:val="18"/>
                <w:szCs w:val="18"/>
              </w:rPr>
            </w:pPr>
            <w:r>
              <w:rPr>
                <w:sz w:val="18"/>
                <w:szCs w:val="18"/>
              </w:rPr>
              <w:t>1</w:t>
            </w:r>
          </w:p>
        </w:tc>
        <w:tc>
          <w:tcPr>
            <w:tcW w:w="480" w:type="pct"/>
            <w:tcBorders>
              <w:top w:val="nil"/>
              <w:left w:val="nil"/>
              <w:bottom w:val="single" w:sz="4" w:space="0" w:color="auto"/>
              <w:right w:val="single" w:sz="4" w:space="0" w:color="auto"/>
            </w:tcBorders>
            <w:shd w:val="clear" w:color="auto" w:fill="auto"/>
            <w:noWrap/>
            <w:vAlign w:val="center"/>
          </w:tcPr>
          <w:p w14:paraId="241A1DF7" w14:textId="77777777" w:rsidR="006D69CC" w:rsidRDefault="006D69CC">
            <w:pPr>
              <w:widowControl/>
              <w:autoSpaceDE/>
              <w:autoSpaceDN/>
              <w:adjustRightInd/>
              <w:jc w:val="center"/>
              <w:rPr>
                <w:sz w:val="18"/>
                <w:szCs w:val="18"/>
              </w:rPr>
            </w:pPr>
            <w:r>
              <w:rPr>
                <w:sz w:val="18"/>
                <w:szCs w:val="18"/>
              </w:rPr>
              <w:t>0.2</w:t>
            </w:r>
          </w:p>
        </w:tc>
        <w:tc>
          <w:tcPr>
            <w:tcW w:w="382" w:type="pct"/>
            <w:tcBorders>
              <w:top w:val="nil"/>
              <w:left w:val="nil"/>
              <w:bottom w:val="single" w:sz="4" w:space="0" w:color="auto"/>
              <w:right w:val="single" w:sz="4" w:space="0" w:color="auto"/>
            </w:tcBorders>
            <w:shd w:val="clear" w:color="auto" w:fill="auto"/>
            <w:noWrap/>
            <w:vAlign w:val="center"/>
          </w:tcPr>
          <w:p w14:paraId="18FC606E" w14:textId="77777777" w:rsidR="006D69CC" w:rsidRDefault="006D69CC">
            <w:pPr>
              <w:widowControl/>
              <w:autoSpaceDE/>
              <w:autoSpaceDN/>
              <w:adjustRightInd/>
              <w:jc w:val="center"/>
              <w:rPr>
                <w:sz w:val="18"/>
                <w:szCs w:val="18"/>
              </w:rPr>
            </w:pPr>
            <w:r>
              <w:rPr>
                <w:sz w:val="18"/>
                <w:szCs w:val="18"/>
              </w:rPr>
              <w:t>0.2</w:t>
            </w:r>
          </w:p>
        </w:tc>
        <w:tc>
          <w:tcPr>
            <w:tcW w:w="346" w:type="pct"/>
            <w:tcBorders>
              <w:top w:val="nil"/>
              <w:left w:val="nil"/>
              <w:bottom w:val="single" w:sz="4" w:space="0" w:color="auto"/>
              <w:right w:val="single" w:sz="4" w:space="0" w:color="auto"/>
            </w:tcBorders>
            <w:shd w:val="clear" w:color="auto" w:fill="auto"/>
            <w:noWrap/>
            <w:vAlign w:val="center"/>
          </w:tcPr>
          <w:p w14:paraId="250C0B51" w14:textId="77777777" w:rsidR="006D69CC" w:rsidRPr="00F50C5A" w:rsidRDefault="006D69CC">
            <w:pPr>
              <w:widowControl/>
              <w:autoSpaceDE/>
              <w:autoSpaceDN/>
              <w:adjustRightInd/>
              <w:jc w:val="center"/>
              <w:rPr>
                <w:sz w:val="18"/>
                <w:szCs w:val="18"/>
              </w:rPr>
            </w:pPr>
            <w:r>
              <w:rPr>
                <w:sz w:val="18"/>
                <w:szCs w:val="18"/>
              </w:rPr>
              <w:t>83</w:t>
            </w:r>
          </w:p>
        </w:tc>
        <w:tc>
          <w:tcPr>
            <w:tcW w:w="404" w:type="pct"/>
            <w:tcBorders>
              <w:top w:val="nil"/>
              <w:left w:val="nil"/>
              <w:bottom w:val="single" w:sz="4" w:space="0" w:color="auto"/>
              <w:right w:val="single" w:sz="4" w:space="0" w:color="auto"/>
            </w:tcBorders>
            <w:shd w:val="clear" w:color="auto" w:fill="auto"/>
            <w:noWrap/>
            <w:vAlign w:val="center"/>
          </w:tcPr>
          <w:p w14:paraId="5A1AF479" w14:textId="77777777" w:rsidR="006D69CC" w:rsidRDefault="006D69CC">
            <w:pPr>
              <w:widowControl/>
              <w:autoSpaceDE/>
              <w:autoSpaceDN/>
              <w:adjustRightInd/>
              <w:jc w:val="center"/>
              <w:rPr>
                <w:sz w:val="18"/>
                <w:szCs w:val="18"/>
              </w:rPr>
            </w:pPr>
            <w:r>
              <w:rPr>
                <w:sz w:val="18"/>
                <w:szCs w:val="18"/>
              </w:rPr>
              <w:t>16.6</w:t>
            </w:r>
          </w:p>
        </w:tc>
        <w:tc>
          <w:tcPr>
            <w:tcW w:w="522" w:type="pct"/>
            <w:tcBorders>
              <w:top w:val="nil"/>
              <w:left w:val="nil"/>
              <w:bottom w:val="single" w:sz="4" w:space="0" w:color="auto"/>
              <w:right w:val="single" w:sz="4" w:space="0" w:color="auto"/>
            </w:tcBorders>
            <w:shd w:val="clear" w:color="auto" w:fill="auto"/>
            <w:noWrap/>
            <w:vAlign w:val="center"/>
          </w:tcPr>
          <w:p w14:paraId="57219BD3" w14:textId="77777777" w:rsidR="006D69CC" w:rsidRDefault="006D69CC">
            <w:pPr>
              <w:widowControl/>
              <w:autoSpaceDE/>
              <w:autoSpaceDN/>
              <w:adjustRightInd/>
              <w:jc w:val="center"/>
              <w:rPr>
                <w:sz w:val="18"/>
                <w:szCs w:val="18"/>
              </w:rPr>
            </w:pPr>
            <w:r>
              <w:rPr>
                <w:sz w:val="18"/>
                <w:szCs w:val="18"/>
              </w:rPr>
              <w:t>0.83</w:t>
            </w:r>
          </w:p>
        </w:tc>
        <w:tc>
          <w:tcPr>
            <w:tcW w:w="499" w:type="pct"/>
            <w:tcBorders>
              <w:top w:val="nil"/>
              <w:left w:val="nil"/>
              <w:bottom w:val="single" w:sz="4" w:space="0" w:color="auto"/>
              <w:right w:val="single" w:sz="4" w:space="0" w:color="auto"/>
            </w:tcBorders>
            <w:shd w:val="clear" w:color="auto" w:fill="auto"/>
            <w:noWrap/>
            <w:vAlign w:val="center"/>
          </w:tcPr>
          <w:p w14:paraId="3F63CDA3" w14:textId="77777777" w:rsidR="006D69CC" w:rsidRDefault="006D69CC">
            <w:pPr>
              <w:widowControl/>
              <w:autoSpaceDE/>
              <w:autoSpaceDN/>
              <w:adjustRightInd/>
              <w:jc w:val="center"/>
              <w:rPr>
                <w:sz w:val="18"/>
                <w:szCs w:val="18"/>
              </w:rPr>
            </w:pPr>
            <w:r>
              <w:rPr>
                <w:sz w:val="18"/>
                <w:szCs w:val="18"/>
              </w:rPr>
              <w:t>1.66</w:t>
            </w:r>
          </w:p>
        </w:tc>
        <w:tc>
          <w:tcPr>
            <w:tcW w:w="583" w:type="pct"/>
            <w:tcBorders>
              <w:top w:val="nil"/>
              <w:left w:val="nil"/>
              <w:bottom w:val="single" w:sz="4" w:space="0" w:color="auto"/>
              <w:right w:val="single" w:sz="4" w:space="0" w:color="auto"/>
            </w:tcBorders>
            <w:shd w:val="clear" w:color="auto" w:fill="auto"/>
            <w:noWrap/>
            <w:vAlign w:val="center"/>
          </w:tcPr>
          <w:p w14:paraId="72D4B3D6" w14:textId="77777777" w:rsidR="006D69CC" w:rsidRDefault="00A94524" w:rsidP="00F50C5A">
            <w:pPr>
              <w:widowControl/>
              <w:autoSpaceDE/>
              <w:autoSpaceDN/>
              <w:adjustRightInd/>
              <w:jc w:val="right"/>
              <w:rPr>
                <w:sz w:val="18"/>
                <w:szCs w:val="18"/>
              </w:rPr>
            </w:pPr>
            <w:r>
              <w:rPr>
                <w:sz w:val="18"/>
                <w:szCs w:val="18"/>
              </w:rPr>
              <w:t>868.84</w:t>
            </w:r>
          </w:p>
        </w:tc>
      </w:tr>
      <w:tr w:rsidR="00A94524" w:rsidRPr="0051098C" w14:paraId="3D9FDC81" w14:textId="77777777" w:rsidTr="00824FF3">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6A4641C3" w14:textId="77777777" w:rsidR="0051098C" w:rsidRPr="0051098C" w:rsidRDefault="0051098C" w:rsidP="0051098C">
            <w:pPr>
              <w:widowControl/>
              <w:autoSpaceDE/>
              <w:autoSpaceDN/>
              <w:adjustRightInd/>
              <w:rPr>
                <w:b/>
                <w:bCs/>
                <w:color w:val="000000"/>
                <w:sz w:val="18"/>
                <w:szCs w:val="18"/>
              </w:rPr>
            </w:pPr>
            <w:r w:rsidRPr="0051098C">
              <w:rPr>
                <w:b/>
                <w:bCs/>
                <w:color w:val="000000"/>
                <w:sz w:val="18"/>
                <w:szCs w:val="18"/>
              </w:rPr>
              <w:t xml:space="preserve">  </w:t>
            </w:r>
            <w:r w:rsidRPr="0051098C">
              <w:rPr>
                <w:color w:val="000000"/>
                <w:sz w:val="18"/>
                <w:szCs w:val="18"/>
              </w:rPr>
              <w:t>Semiannual excess emissions report</w:t>
            </w:r>
          </w:p>
        </w:tc>
        <w:tc>
          <w:tcPr>
            <w:tcW w:w="481" w:type="pct"/>
            <w:tcBorders>
              <w:top w:val="nil"/>
              <w:left w:val="nil"/>
              <w:bottom w:val="single" w:sz="4" w:space="0" w:color="auto"/>
              <w:right w:val="single" w:sz="4" w:space="0" w:color="auto"/>
            </w:tcBorders>
            <w:shd w:val="clear" w:color="auto" w:fill="auto"/>
            <w:noWrap/>
            <w:vAlign w:val="center"/>
            <w:hideMark/>
          </w:tcPr>
          <w:p w14:paraId="2455BAB2" w14:textId="77777777" w:rsidR="00F50C5A" w:rsidRPr="00F50C5A" w:rsidRDefault="00F50C5A">
            <w:pPr>
              <w:widowControl/>
              <w:autoSpaceDE/>
              <w:autoSpaceDN/>
              <w:adjustRightInd/>
              <w:jc w:val="center"/>
              <w:rPr>
                <w:sz w:val="18"/>
                <w:szCs w:val="18"/>
              </w:rPr>
            </w:pPr>
            <w:r w:rsidRPr="00F50C5A">
              <w:rPr>
                <w:sz w:val="18"/>
                <w:szCs w:val="18"/>
              </w:rPr>
              <w:t>2</w:t>
            </w:r>
          </w:p>
        </w:tc>
        <w:tc>
          <w:tcPr>
            <w:tcW w:w="480" w:type="pct"/>
            <w:tcBorders>
              <w:top w:val="nil"/>
              <w:left w:val="nil"/>
              <w:bottom w:val="single" w:sz="4" w:space="0" w:color="auto"/>
              <w:right w:val="single" w:sz="4" w:space="0" w:color="auto"/>
            </w:tcBorders>
            <w:shd w:val="clear" w:color="auto" w:fill="auto"/>
            <w:noWrap/>
            <w:vAlign w:val="center"/>
            <w:hideMark/>
          </w:tcPr>
          <w:p w14:paraId="07E804E0" w14:textId="77777777" w:rsidR="00F50C5A" w:rsidRPr="00F50C5A" w:rsidRDefault="00936F0C">
            <w:pPr>
              <w:widowControl/>
              <w:autoSpaceDE/>
              <w:autoSpaceDN/>
              <w:adjustRightInd/>
              <w:jc w:val="center"/>
              <w:rPr>
                <w:sz w:val="18"/>
                <w:szCs w:val="18"/>
              </w:rPr>
            </w:pPr>
            <w:r>
              <w:rPr>
                <w:sz w:val="18"/>
                <w:szCs w:val="18"/>
              </w:rPr>
              <w:t>2</w:t>
            </w:r>
          </w:p>
        </w:tc>
        <w:tc>
          <w:tcPr>
            <w:tcW w:w="382" w:type="pct"/>
            <w:tcBorders>
              <w:top w:val="nil"/>
              <w:left w:val="nil"/>
              <w:bottom w:val="single" w:sz="4" w:space="0" w:color="auto"/>
              <w:right w:val="single" w:sz="4" w:space="0" w:color="auto"/>
            </w:tcBorders>
            <w:shd w:val="clear" w:color="auto" w:fill="auto"/>
            <w:noWrap/>
            <w:vAlign w:val="center"/>
            <w:hideMark/>
          </w:tcPr>
          <w:p w14:paraId="6B0FC06B" w14:textId="77777777" w:rsidR="00F50C5A" w:rsidRPr="00F50C5A" w:rsidRDefault="00936F0C">
            <w:pPr>
              <w:widowControl/>
              <w:autoSpaceDE/>
              <w:autoSpaceDN/>
              <w:adjustRightInd/>
              <w:jc w:val="center"/>
              <w:rPr>
                <w:sz w:val="18"/>
                <w:szCs w:val="18"/>
              </w:rPr>
            </w:pPr>
            <w:r>
              <w:rPr>
                <w:sz w:val="18"/>
                <w:szCs w:val="18"/>
              </w:rPr>
              <w:t>4</w:t>
            </w:r>
          </w:p>
        </w:tc>
        <w:tc>
          <w:tcPr>
            <w:tcW w:w="346" w:type="pct"/>
            <w:tcBorders>
              <w:top w:val="nil"/>
              <w:left w:val="nil"/>
              <w:bottom w:val="single" w:sz="4" w:space="0" w:color="auto"/>
              <w:right w:val="single" w:sz="4" w:space="0" w:color="auto"/>
            </w:tcBorders>
            <w:shd w:val="clear" w:color="auto" w:fill="auto"/>
            <w:noWrap/>
            <w:vAlign w:val="center"/>
            <w:hideMark/>
          </w:tcPr>
          <w:p w14:paraId="5655A7CE" w14:textId="77777777" w:rsidR="00F50C5A" w:rsidRPr="00F50C5A" w:rsidRDefault="00F50C5A">
            <w:pPr>
              <w:widowControl/>
              <w:autoSpaceDE/>
              <w:autoSpaceDN/>
              <w:adjustRightInd/>
              <w:jc w:val="center"/>
              <w:rPr>
                <w:sz w:val="18"/>
                <w:szCs w:val="18"/>
              </w:rPr>
            </w:pPr>
            <w:r w:rsidRPr="00F50C5A">
              <w:rPr>
                <w:sz w:val="18"/>
                <w:szCs w:val="18"/>
              </w:rPr>
              <w:t>83</w:t>
            </w:r>
          </w:p>
        </w:tc>
        <w:tc>
          <w:tcPr>
            <w:tcW w:w="404" w:type="pct"/>
            <w:tcBorders>
              <w:top w:val="nil"/>
              <w:left w:val="nil"/>
              <w:bottom w:val="single" w:sz="4" w:space="0" w:color="auto"/>
              <w:right w:val="single" w:sz="4" w:space="0" w:color="auto"/>
            </w:tcBorders>
            <w:shd w:val="clear" w:color="auto" w:fill="auto"/>
            <w:noWrap/>
            <w:vAlign w:val="center"/>
            <w:hideMark/>
          </w:tcPr>
          <w:p w14:paraId="2F136912" w14:textId="77777777" w:rsidR="00F50C5A" w:rsidRPr="00F50C5A" w:rsidRDefault="00936F0C">
            <w:pPr>
              <w:widowControl/>
              <w:autoSpaceDE/>
              <w:autoSpaceDN/>
              <w:adjustRightInd/>
              <w:jc w:val="center"/>
              <w:rPr>
                <w:sz w:val="18"/>
                <w:szCs w:val="18"/>
              </w:rPr>
            </w:pPr>
            <w:r>
              <w:rPr>
                <w:sz w:val="18"/>
                <w:szCs w:val="18"/>
              </w:rPr>
              <w:t>332</w:t>
            </w:r>
          </w:p>
        </w:tc>
        <w:tc>
          <w:tcPr>
            <w:tcW w:w="522" w:type="pct"/>
            <w:tcBorders>
              <w:top w:val="nil"/>
              <w:left w:val="nil"/>
              <w:bottom w:val="single" w:sz="4" w:space="0" w:color="auto"/>
              <w:right w:val="single" w:sz="4" w:space="0" w:color="auto"/>
            </w:tcBorders>
            <w:shd w:val="clear" w:color="auto" w:fill="auto"/>
            <w:noWrap/>
            <w:vAlign w:val="center"/>
            <w:hideMark/>
          </w:tcPr>
          <w:p w14:paraId="16B2AC36" w14:textId="77777777" w:rsidR="00F50C5A" w:rsidRPr="00F50C5A" w:rsidRDefault="00936F0C">
            <w:pPr>
              <w:widowControl/>
              <w:autoSpaceDE/>
              <w:autoSpaceDN/>
              <w:adjustRightInd/>
              <w:jc w:val="center"/>
              <w:rPr>
                <w:sz w:val="18"/>
                <w:szCs w:val="18"/>
              </w:rPr>
            </w:pPr>
            <w:r>
              <w:rPr>
                <w:sz w:val="18"/>
                <w:szCs w:val="18"/>
              </w:rPr>
              <w:t>16.6</w:t>
            </w:r>
          </w:p>
        </w:tc>
        <w:tc>
          <w:tcPr>
            <w:tcW w:w="499" w:type="pct"/>
            <w:tcBorders>
              <w:top w:val="nil"/>
              <w:left w:val="nil"/>
              <w:bottom w:val="single" w:sz="4" w:space="0" w:color="auto"/>
              <w:right w:val="single" w:sz="4" w:space="0" w:color="auto"/>
            </w:tcBorders>
            <w:shd w:val="clear" w:color="auto" w:fill="auto"/>
            <w:noWrap/>
            <w:vAlign w:val="center"/>
            <w:hideMark/>
          </w:tcPr>
          <w:p w14:paraId="5F8550D5" w14:textId="77777777" w:rsidR="00F50C5A" w:rsidRPr="00F50C5A" w:rsidRDefault="00936F0C">
            <w:pPr>
              <w:widowControl/>
              <w:autoSpaceDE/>
              <w:autoSpaceDN/>
              <w:adjustRightInd/>
              <w:jc w:val="center"/>
              <w:rPr>
                <w:sz w:val="18"/>
                <w:szCs w:val="18"/>
              </w:rPr>
            </w:pPr>
            <w:r>
              <w:rPr>
                <w:sz w:val="18"/>
                <w:szCs w:val="18"/>
              </w:rPr>
              <w:t>33.2</w:t>
            </w:r>
          </w:p>
        </w:tc>
        <w:tc>
          <w:tcPr>
            <w:tcW w:w="583" w:type="pct"/>
            <w:tcBorders>
              <w:top w:val="nil"/>
              <w:left w:val="nil"/>
              <w:bottom w:val="single" w:sz="4" w:space="0" w:color="auto"/>
              <w:right w:val="single" w:sz="4" w:space="0" w:color="auto"/>
            </w:tcBorders>
            <w:shd w:val="clear" w:color="auto" w:fill="auto"/>
            <w:noWrap/>
            <w:vAlign w:val="center"/>
            <w:hideMark/>
          </w:tcPr>
          <w:p w14:paraId="187AE495" w14:textId="77777777" w:rsidR="00F50C5A" w:rsidRPr="00F50C5A" w:rsidRDefault="00936F0C" w:rsidP="00F50C5A">
            <w:pPr>
              <w:widowControl/>
              <w:autoSpaceDE/>
              <w:autoSpaceDN/>
              <w:adjustRightInd/>
              <w:jc w:val="right"/>
              <w:rPr>
                <w:sz w:val="18"/>
                <w:szCs w:val="18"/>
              </w:rPr>
            </w:pPr>
            <w:r>
              <w:rPr>
                <w:sz w:val="18"/>
                <w:szCs w:val="18"/>
              </w:rPr>
              <w:t>$17,376.88</w:t>
            </w:r>
          </w:p>
        </w:tc>
      </w:tr>
      <w:tr w:rsidR="00A94524" w:rsidRPr="0051098C" w14:paraId="531C6E7A" w14:textId="77777777" w:rsidTr="00A94524">
        <w:trPr>
          <w:trHeight w:val="300"/>
        </w:trPr>
        <w:tc>
          <w:tcPr>
            <w:tcW w:w="1302" w:type="pct"/>
            <w:tcBorders>
              <w:top w:val="nil"/>
              <w:left w:val="single" w:sz="4" w:space="0" w:color="auto"/>
              <w:bottom w:val="single" w:sz="4" w:space="0" w:color="auto"/>
              <w:right w:val="single" w:sz="4" w:space="0" w:color="auto"/>
            </w:tcBorders>
            <w:shd w:val="clear" w:color="auto" w:fill="auto"/>
            <w:noWrap/>
            <w:hideMark/>
          </w:tcPr>
          <w:p w14:paraId="38DB196E" w14:textId="77777777" w:rsidR="0051098C" w:rsidRPr="0051098C" w:rsidRDefault="00936F0C" w:rsidP="0051098C">
            <w:pPr>
              <w:widowControl/>
              <w:autoSpaceDE/>
              <w:autoSpaceDN/>
              <w:adjustRightInd/>
              <w:rPr>
                <w:b/>
                <w:bCs/>
                <w:color w:val="000000"/>
                <w:sz w:val="18"/>
                <w:szCs w:val="18"/>
              </w:rPr>
            </w:pPr>
            <w:r w:rsidRPr="0051098C">
              <w:rPr>
                <w:b/>
                <w:bCs/>
                <w:color w:val="000000"/>
                <w:sz w:val="18"/>
                <w:szCs w:val="18"/>
              </w:rPr>
              <w:t xml:space="preserve">TOTAL BURDEN AND COST </w:t>
            </w:r>
            <w:r w:rsidR="0051098C" w:rsidRPr="0051098C">
              <w:rPr>
                <w:b/>
                <w:bCs/>
                <w:color w:val="000000"/>
                <w:sz w:val="18"/>
                <w:szCs w:val="18"/>
              </w:rPr>
              <w:t>(rounded)</w:t>
            </w:r>
          </w:p>
        </w:tc>
        <w:tc>
          <w:tcPr>
            <w:tcW w:w="481" w:type="pct"/>
            <w:tcBorders>
              <w:top w:val="nil"/>
              <w:left w:val="nil"/>
              <w:bottom w:val="single" w:sz="4" w:space="0" w:color="auto"/>
              <w:right w:val="single" w:sz="4" w:space="0" w:color="auto"/>
            </w:tcBorders>
            <w:shd w:val="clear" w:color="auto" w:fill="auto"/>
            <w:noWrap/>
            <w:vAlign w:val="center"/>
            <w:hideMark/>
          </w:tcPr>
          <w:p w14:paraId="486B5F43" w14:textId="77777777" w:rsidR="00F50C5A" w:rsidRPr="00F50C5A" w:rsidRDefault="00F50C5A" w:rsidP="00F50C5A">
            <w:pPr>
              <w:widowControl/>
              <w:autoSpaceDE/>
              <w:autoSpaceDN/>
              <w:adjustRightInd/>
              <w:jc w:val="center"/>
              <w:rPr>
                <w:rFonts w:ascii="Calibri" w:hAnsi="Calibri"/>
                <w:sz w:val="22"/>
                <w:szCs w:val="22"/>
              </w:rPr>
            </w:pPr>
          </w:p>
        </w:tc>
        <w:tc>
          <w:tcPr>
            <w:tcW w:w="480" w:type="pct"/>
            <w:tcBorders>
              <w:top w:val="nil"/>
              <w:left w:val="nil"/>
              <w:bottom w:val="single" w:sz="4" w:space="0" w:color="auto"/>
              <w:right w:val="single" w:sz="4" w:space="0" w:color="auto"/>
            </w:tcBorders>
            <w:shd w:val="clear" w:color="auto" w:fill="auto"/>
            <w:noWrap/>
            <w:vAlign w:val="center"/>
            <w:hideMark/>
          </w:tcPr>
          <w:p w14:paraId="5A32600F" w14:textId="77777777" w:rsidR="00F50C5A" w:rsidRPr="00F50C5A" w:rsidRDefault="00F50C5A" w:rsidP="00F50C5A">
            <w:pPr>
              <w:widowControl/>
              <w:autoSpaceDE/>
              <w:autoSpaceDN/>
              <w:adjustRightInd/>
              <w:jc w:val="center"/>
              <w:rPr>
                <w:rFonts w:ascii="Calibri" w:hAnsi="Calibri"/>
                <w:sz w:val="22"/>
                <w:szCs w:val="22"/>
              </w:rPr>
            </w:pPr>
          </w:p>
        </w:tc>
        <w:tc>
          <w:tcPr>
            <w:tcW w:w="382" w:type="pct"/>
            <w:tcBorders>
              <w:top w:val="nil"/>
              <w:left w:val="nil"/>
              <w:bottom w:val="single" w:sz="4" w:space="0" w:color="auto"/>
              <w:right w:val="single" w:sz="4" w:space="0" w:color="auto"/>
            </w:tcBorders>
            <w:shd w:val="clear" w:color="auto" w:fill="auto"/>
            <w:noWrap/>
            <w:vAlign w:val="center"/>
            <w:hideMark/>
          </w:tcPr>
          <w:p w14:paraId="599C0DAB" w14:textId="77777777" w:rsidR="00F50C5A" w:rsidRPr="00F50C5A" w:rsidRDefault="00F50C5A" w:rsidP="00F50C5A">
            <w:pPr>
              <w:widowControl/>
              <w:autoSpaceDE/>
              <w:autoSpaceDN/>
              <w:adjustRightInd/>
              <w:jc w:val="center"/>
              <w:rPr>
                <w:rFonts w:ascii="Calibri" w:hAnsi="Calibri"/>
                <w:sz w:val="22"/>
                <w:szCs w:val="22"/>
              </w:rPr>
            </w:pPr>
          </w:p>
        </w:tc>
        <w:tc>
          <w:tcPr>
            <w:tcW w:w="346" w:type="pct"/>
            <w:tcBorders>
              <w:top w:val="nil"/>
              <w:left w:val="nil"/>
              <w:bottom w:val="single" w:sz="4" w:space="0" w:color="auto"/>
              <w:right w:val="single" w:sz="4" w:space="0" w:color="auto"/>
            </w:tcBorders>
            <w:shd w:val="clear" w:color="auto" w:fill="auto"/>
            <w:noWrap/>
            <w:vAlign w:val="center"/>
            <w:hideMark/>
          </w:tcPr>
          <w:p w14:paraId="52C53A61" w14:textId="77777777" w:rsidR="00F50C5A" w:rsidRPr="00F50C5A" w:rsidRDefault="00F50C5A" w:rsidP="00F50C5A">
            <w:pPr>
              <w:widowControl/>
              <w:autoSpaceDE/>
              <w:autoSpaceDN/>
              <w:adjustRightInd/>
              <w:jc w:val="center"/>
              <w:rPr>
                <w:rFonts w:ascii="Calibri" w:hAnsi="Calibri"/>
                <w:sz w:val="22"/>
                <w:szCs w:val="22"/>
              </w:rPr>
            </w:pPr>
          </w:p>
        </w:tc>
        <w:tc>
          <w:tcPr>
            <w:tcW w:w="1425" w:type="pct"/>
            <w:gridSpan w:val="3"/>
            <w:tcBorders>
              <w:top w:val="nil"/>
              <w:left w:val="nil"/>
              <w:bottom w:val="single" w:sz="4" w:space="0" w:color="auto"/>
              <w:right w:val="single" w:sz="4" w:space="0" w:color="auto"/>
            </w:tcBorders>
            <w:shd w:val="clear" w:color="auto" w:fill="auto"/>
            <w:noWrap/>
            <w:vAlign w:val="center"/>
            <w:hideMark/>
          </w:tcPr>
          <w:p w14:paraId="735D6C3C" w14:textId="77777777" w:rsidR="00F50C5A" w:rsidRPr="00F50C5A" w:rsidRDefault="00A94524">
            <w:pPr>
              <w:widowControl/>
              <w:autoSpaceDE/>
              <w:autoSpaceDN/>
              <w:adjustRightInd/>
              <w:jc w:val="center"/>
              <w:rPr>
                <w:b/>
                <w:bCs/>
                <w:sz w:val="18"/>
                <w:szCs w:val="18"/>
              </w:rPr>
            </w:pPr>
            <w:r>
              <w:rPr>
                <w:b/>
                <w:bCs/>
                <w:sz w:val="18"/>
                <w:szCs w:val="18"/>
              </w:rPr>
              <w:t>790</w:t>
            </w:r>
          </w:p>
        </w:tc>
        <w:tc>
          <w:tcPr>
            <w:tcW w:w="583" w:type="pct"/>
            <w:tcBorders>
              <w:top w:val="nil"/>
              <w:left w:val="nil"/>
              <w:bottom w:val="single" w:sz="4" w:space="0" w:color="auto"/>
              <w:right w:val="single" w:sz="4" w:space="0" w:color="auto"/>
            </w:tcBorders>
            <w:shd w:val="clear" w:color="auto" w:fill="auto"/>
            <w:noWrap/>
            <w:vAlign w:val="center"/>
            <w:hideMark/>
          </w:tcPr>
          <w:p w14:paraId="620E2132" w14:textId="77777777" w:rsidR="00F50C5A" w:rsidRPr="00F50C5A" w:rsidRDefault="00A94524">
            <w:pPr>
              <w:widowControl/>
              <w:autoSpaceDE/>
              <w:autoSpaceDN/>
              <w:adjustRightInd/>
              <w:jc w:val="right"/>
              <w:rPr>
                <w:b/>
                <w:bCs/>
                <w:sz w:val="18"/>
                <w:szCs w:val="18"/>
              </w:rPr>
            </w:pPr>
            <w:r>
              <w:rPr>
                <w:b/>
                <w:bCs/>
                <w:sz w:val="18"/>
                <w:szCs w:val="18"/>
              </w:rPr>
              <w:t>$35,937</w:t>
            </w:r>
          </w:p>
        </w:tc>
      </w:tr>
    </w:tbl>
    <w:p w14:paraId="04C72D11" w14:textId="77777777" w:rsidR="0051098C" w:rsidRDefault="0051098C" w:rsidP="00F340DF">
      <w:pPr>
        <w:rPr>
          <w:color w:val="000000"/>
        </w:rPr>
      </w:pPr>
    </w:p>
    <w:tbl>
      <w:tblPr>
        <w:tblW w:w="5000" w:type="pct"/>
        <w:tblLook w:val="04A0" w:firstRow="1" w:lastRow="0" w:firstColumn="1" w:lastColumn="0" w:noHBand="0" w:noVBand="1"/>
      </w:tblPr>
      <w:tblGrid>
        <w:gridCol w:w="13050"/>
      </w:tblGrid>
      <w:tr w:rsidR="0051098C" w:rsidRPr="0051098C" w14:paraId="15513190" w14:textId="77777777" w:rsidTr="0051098C">
        <w:trPr>
          <w:trHeight w:val="300"/>
        </w:trPr>
        <w:tc>
          <w:tcPr>
            <w:tcW w:w="5000" w:type="pct"/>
            <w:tcBorders>
              <w:top w:val="nil"/>
              <w:left w:val="nil"/>
              <w:bottom w:val="nil"/>
              <w:right w:val="nil"/>
            </w:tcBorders>
            <w:shd w:val="clear" w:color="auto" w:fill="auto"/>
            <w:noWrap/>
            <w:vAlign w:val="bottom"/>
            <w:hideMark/>
          </w:tcPr>
          <w:p w14:paraId="6818AA7B" w14:textId="77777777" w:rsidR="0051098C" w:rsidRPr="0051098C" w:rsidRDefault="0051098C" w:rsidP="0051098C">
            <w:pPr>
              <w:widowControl/>
              <w:autoSpaceDE/>
              <w:autoSpaceDN/>
              <w:adjustRightInd/>
              <w:rPr>
                <w:b/>
                <w:bCs/>
                <w:color w:val="000000"/>
                <w:sz w:val="22"/>
                <w:szCs w:val="22"/>
              </w:rPr>
            </w:pPr>
            <w:r w:rsidRPr="0051098C">
              <w:rPr>
                <w:b/>
                <w:bCs/>
                <w:color w:val="000000"/>
                <w:sz w:val="22"/>
                <w:szCs w:val="22"/>
              </w:rPr>
              <w:t>Assumptions:</w:t>
            </w:r>
          </w:p>
        </w:tc>
      </w:tr>
      <w:tr w:rsidR="0051098C" w:rsidRPr="0051098C" w14:paraId="4C823F1F" w14:textId="77777777" w:rsidTr="0051098C">
        <w:trPr>
          <w:trHeight w:val="300"/>
        </w:trPr>
        <w:tc>
          <w:tcPr>
            <w:tcW w:w="5000" w:type="pct"/>
            <w:tcBorders>
              <w:top w:val="nil"/>
              <w:left w:val="nil"/>
              <w:bottom w:val="nil"/>
              <w:right w:val="nil"/>
            </w:tcBorders>
            <w:shd w:val="clear" w:color="auto" w:fill="auto"/>
            <w:noWrap/>
            <w:vAlign w:val="bottom"/>
            <w:hideMark/>
          </w:tcPr>
          <w:p w14:paraId="66E724F8" w14:textId="77777777" w:rsidR="0051098C" w:rsidRPr="0051098C" w:rsidRDefault="0051098C" w:rsidP="0051098C">
            <w:pPr>
              <w:widowControl/>
              <w:autoSpaceDE/>
              <w:autoSpaceDN/>
              <w:adjustRightInd/>
              <w:rPr>
                <w:color w:val="000000"/>
                <w:sz w:val="18"/>
                <w:szCs w:val="18"/>
              </w:rPr>
            </w:pPr>
            <w:r w:rsidRPr="0051098C">
              <w:rPr>
                <w:color w:val="000000"/>
                <w:sz w:val="18"/>
                <w:szCs w:val="18"/>
              </w:rPr>
              <w:t xml:space="preserve"> </w:t>
            </w:r>
            <w:r w:rsidRPr="0051098C">
              <w:rPr>
                <w:color w:val="000000"/>
                <w:sz w:val="18"/>
                <w:szCs w:val="18"/>
                <w:vertAlign w:val="superscript"/>
              </w:rPr>
              <w:t>a</w:t>
            </w:r>
            <w:r w:rsidRPr="0051098C">
              <w:rPr>
                <w:color w:val="000000"/>
                <w:sz w:val="18"/>
                <w:szCs w:val="18"/>
              </w:rPr>
              <w:t xml:space="preserve"> There are 427 existing iron and steel foundries that are area sources.  No new sources are projected during the 3-year term of this ICR.  For the purposed of deviation reports, 1 report per year is estimated for one-half of the small foundries.  For plan/reports and semiannual reports all large foundries (83 respondents) will submit reports.</w:t>
            </w:r>
          </w:p>
        </w:tc>
      </w:tr>
      <w:tr w:rsidR="0051098C" w:rsidRPr="0051098C" w14:paraId="43D01F58" w14:textId="77777777" w:rsidTr="0051098C">
        <w:trPr>
          <w:trHeight w:val="300"/>
        </w:trPr>
        <w:tc>
          <w:tcPr>
            <w:tcW w:w="5000" w:type="pct"/>
            <w:tcBorders>
              <w:top w:val="nil"/>
              <w:left w:val="nil"/>
              <w:bottom w:val="nil"/>
              <w:right w:val="nil"/>
            </w:tcBorders>
            <w:shd w:val="clear" w:color="auto" w:fill="auto"/>
            <w:noWrap/>
            <w:vAlign w:val="bottom"/>
            <w:hideMark/>
          </w:tcPr>
          <w:p w14:paraId="3BBC59DC" w14:textId="77777777" w:rsidR="0051098C" w:rsidRPr="0051098C" w:rsidRDefault="0051098C" w:rsidP="0051098C">
            <w:pPr>
              <w:widowControl/>
              <w:autoSpaceDE/>
              <w:autoSpaceDN/>
              <w:adjustRightInd/>
              <w:rPr>
                <w:color w:val="000000"/>
                <w:sz w:val="18"/>
                <w:szCs w:val="18"/>
              </w:rPr>
            </w:pPr>
            <w:r w:rsidRPr="0051098C">
              <w:rPr>
                <w:color w:val="000000"/>
                <w:sz w:val="18"/>
                <w:szCs w:val="18"/>
                <w:vertAlign w:val="superscript"/>
              </w:rPr>
              <w:t xml:space="preserve">b  </w:t>
            </w:r>
            <w:r w:rsidRPr="0051098C">
              <w:rPr>
                <w:color w:val="000000"/>
                <w:sz w:val="18"/>
                <w:szCs w:val="18"/>
              </w:rPr>
              <w:t>This ICR uses the following average hourly labor rates (GS-13, Step 5, $ x 1.6): 62.90 for managerial, $46.67 for technical and $25.25 for clerical.  These rates are from the Office of Personnel Management (OPM) "2014 General Schedule</w:t>
            </w:r>
            <w:r w:rsidRPr="0051098C">
              <w:rPr>
                <w:rFonts w:ascii="WP TypographicSymbols" w:hAnsi="WP TypographicSymbols"/>
                <w:color w:val="000000"/>
                <w:sz w:val="18"/>
                <w:szCs w:val="18"/>
              </w:rPr>
              <w:t>"</w:t>
            </w:r>
            <w:r w:rsidRPr="0051098C">
              <w:rPr>
                <w:color w:val="000000"/>
                <w:sz w:val="18"/>
                <w:szCs w:val="18"/>
              </w:rPr>
              <w:t xml:space="preserve"> which excludes locality rates of pay.</w:t>
            </w:r>
          </w:p>
        </w:tc>
      </w:tr>
      <w:tr w:rsidR="0051098C" w:rsidRPr="0051098C" w14:paraId="17BC5156" w14:textId="77777777" w:rsidTr="0051098C">
        <w:trPr>
          <w:trHeight w:val="300"/>
        </w:trPr>
        <w:tc>
          <w:tcPr>
            <w:tcW w:w="5000" w:type="pct"/>
            <w:tcBorders>
              <w:top w:val="nil"/>
              <w:left w:val="nil"/>
              <w:bottom w:val="nil"/>
              <w:right w:val="nil"/>
            </w:tcBorders>
            <w:shd w:val="clear" w:color="auto" w:fill="auto"/>
            <w:noWrap/>
            <w:vAlign w:val="bottom"/>
            <w:hideMark/>
          </w:tcPr>
          <w:p w14:paraId="224F4551" w14:textId="77777777" w:rsidR="0051098C" w:rsidRDefault="0051098C" w:rsidP="0051098C">
            <w:pPr>
              <w:widowControl/>
              <w:autoSpaceDE/>
              <w:autoSpaceDN/>
              <w:adjustRightInd/>
              <w:rPr>
                <w:color w:val="000000"/>
                <w:sz w:val="18"/>
                <w:szCs w:val="18"/>
              </w:rPr>
            </w:pPr>
            <w:r w:rsidRPr="0051098C">
              <w:rPr>
                <w:color w:val="000000"/>
                <w:sz w:val="18"/>
                <w:szCs w:val="18"/>
                <w:vertAlign w:val="superscript"/>
              </w:rPr>
              <w:t xml:space="preserve">c </w:t>
            </w:r>
            <w:r w:rsidRPr="0051098C">
              <w:rPr>
                <w:color w:val="000000"/>
                <w:sz w:val="18"/>
                <w:szCs w:val="18"/>
              </w:rPr>
              <w:t>One-time only costs</w:t>
            </w:r>
          </w:p>
          <w:p w14:paraId="5622FFCD" w14:textId="77777777" w:rsidR="00106B4F" w:rsidRPr="0051098C" w:rsidRDefault="00BC0A83" w:rsidP="0051098C">
            <w:pPr>
              <w:widowControl/>
              <w:autoSpaceDE/>
              <w:autoSpaceDN/>
              <w:adjustRightInd/>
              <w:rPr>
                <w:color w:val="000000"/>
                <w:sz w:val="18"/>
                <w:szCs w:val="18"/>
              </w:rPr>
            </w:pPr>
            <w:r w:rsidRPr="00824FF3">
              <w:rPr>
                <w:color w:val="000000"/>
                <w:sz w:val="18"/>
                <w:szCs w:val="18"/>
                <w:vertAlign w:val="superscript"/>
              </w:rPr>
              <w:t xml:space="preserve">d </w:t>
            </w:r>
            <w:r w:rsidR="00106B4F" w:rsidRPr="00106B4F">
              <w:rPr>
                <w:color w:val="000000"/>
                <w:sz w:val="18"/>
                <w:szCs w:val="18"/>
              </w:rPr>
              <w:t xml:space="preserve">We have assumed that large area source foundries will implement subsequent performance tests required by the rule for each metal melting furnace subject to a PM or total metal HAP limit in §63.10895(c) at least every 5 years (or 0.2 averaged on a yearly basis) and will not implement a performance test due to change to an operating limit or a process change likely to increase HAP emissions.   </w:t>
            </w:r>
          </w:p>
        </w:tc>
      </w:tr>
    </w:tbl>
    <w:p w14:paraId="2E891F5E" w14:textId="77777777" w:rsidR="0051098C" w:rsidRDefault="0051098C" w:rsidP="00F340DF">
      <w:pPr>
        <w:rPr>
          <w:color w:val="000000"/>
        </w:rPr>
      </w:pPr>
    </w:p>
    <w:sectPr w:rsidR="0051098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3EC0D" w14:textId="77777777" w:rsidR="00596A1F" w:rsidRDefault="00596A1F">
      <w:r>
        <w:separator/>
      </w:r>
    </w:p>
  </w:endnote>
  <w:endnote w:type="continuationSeparator" w:id="0">
    <w:p w14:paraId="59CD01B7" w14:textId="77777777" w:rsidR="00596A1F" w:rsidRDefault="0059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262B" w14:textId="77777777" w:rsidR="00596A1F" w:rsidRDefault="00596A1F">
      <w:r>
        <w:separator/>
      </w:r>
    </w:p>
  </w:footnote>
  <w:footnote w:type="continuationSeparator" w:id="0">
    <w:p w14:paraId="639D161C" w14:textId="77777777" w:rsidR="00596A1F" w:rsidRDefault="0059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D7AA" w14:textId="77777777" w:rsidR="008363AF" w:rsidRDefault="008363AF">
    <w:pPr>
      <w:framePr w:w="9361" w:wrap="notBeside" w:vAnchor="text" w:hAnchor="text" w:x="1" w:y="1"/>
      <w:jc w:val="center"/>
    </w:pPr>
    <w:r>
      <w:fldChar w:fldCharType="begin"/>
    </w:r>
    <w:r>
      <w:instrText xml:space="preserve">PAGE </w:instrText>
    </w:r>
    <w:r>
      <w:fldChar w:fldCharType="separate"/>
    </w:r>
    <w:r w:rsidR="00FB308C">
      <w:rPr>
        <w:noProof/>
      </w:rPr>
      <w:t>14</w:t>
    </w:r>
    <w:r>
      <w:rPr>
        <w:noProof/>
      </w:rPr>
      <w:fldChar w:fldCharType="end"/>
    </w:r>
  </w:p>
  <w:p w14:paraId="5ABE951C" w14:textId="77777777" w:rsidR="008363AF" w:rsidRDefault="008363AF"/>
  <w:p w14:paraId="5C6B32C7" w14:textId="77777777" w:rsidR="008363AF" w:rsidRDefault="008363A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F94FB9"/>
    <w:multiLevelType w:val="hybridMultilevel"/>
    <w:tmpl w:val="85129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2"/>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3CA4"/>
    <w:rsid w:val="0000687D"/>
    <w:rsid w:val="000207AA"/>
    <w:rsid w:val="00024C2A"/>
    <w:rsid w:val="0003619B"/>
    <w:rsid w:val="00055BDF"/>
    <w:rsid w:val="00055DC5"/>
    <w:rsid w:val="0007615B"/>
    <w:rsid w:val="00081C5D"/>
    <w:rsid w:val="000A1FBB"/>
    <w:rsid w:val="000A687C"/>
    <w:rsid w:val="000B295D"/>
    <w:rsid w:val="000B5842"/>
    <w:rsid w:val="000B6E6F"/>
    <w:rsid w:val="000D2272"/>
    <w:rsid w:val="000F5898"/>
    <w:rsid w:val="000F772C"/>
    <w:rsid w:val="00100A8B"/>
    <w:rsid w:val="00101B40"/>
    <w:rsid w:val="00102B52"/>
    <w:rsid w:val="0010697C"/>
    <w:rsid w:val="00106B4F"/>
    <w:rsid w:val="00117DC0"/>
    <w:rsid w:val="00123889"/>
    <w:rsid w:val="00126A7C"/>
    <w:rsid w:val="00127331"/>
    <w:rsid w:val="001356D4"/>
    <w:rsid w:val="0014079D"/>
    <w:rsid w:val="00144978"/>
    <w:rsid w:val="00144A82"/>
    <w:rsid w:val="00144F35"/>
    <w:rsid w:val="0015433E"/>
    <w:rsid w:val="00160A10"/>
    <w:rsid w:val="00164A52"/>
    <w:rsid w:val="00186DA3"/>
    <w:rsid w:val="00193905"/>
    <w:rsid w:val="001940B8"/>
    <w:rsid w:val="00195753"/>
    <w:rsid w:val="001A0B41"/>
    <w:rsid w:val="001A386A"/>
    <w:rsid w:val="001A541A"/>
    <w:rsid w:val="001A6A3F"/>
    <w:rsid w:val="001B0B9A"/>
    <w:rsid w:val="001B35F2"/>
    <w:rsid w:val="001C3AC3"/>
    <w:rsid w:val="001C5991"/>
    <w:rsid w:val="001C65E0"/>
    <w:rsid w:val="001C7893"/>
    <w:rsid w:val="001D6767"/>
    <w:rsid w:val="001D762C"/>
    <w:rsid w:val="001E2716"/>
    <w:rsid w:val="001E2C64"/>
    <w:rsid w:val="001E4596"/>
    <w:rsid w:val="001E5F10"/>
    <w:rsid w:val="001E6316"/>
    <w:rsid w:val="001F19FF"/>
    <w:rsid w:val="001F5033"/>
    <w:rsid w:val="002041C5"/>
    <w:rsid w:val="002063FE"/>
    <w:rsid w:val="00206932"/>
    <w:rsid w:val="002143E4"/>
    <w:rsid w:val="0021722B"/>
    <w:rsid w:val="00222C55"/>
    <w:rsid w:val="00226211"/>
    <w:rsid w:val="00226FD3"/>
    <w:rsid w:val="0022738C"/>
    <w:rsid w:val="00234A28"/>
    <w:rsid w:val="00236C3E"/>
    <w:rsid w:val="00236DB3"/>
    <w:rsid w:val="00241E87"/>
    <w:rsid w:val="002431D9"/>
    <w:rsid w:val="002638A0"/>
    <w:rsid w:val="002712EB"/>
    <w:rsid w:val="00271764"/>
    <w:rsid w:val="0027222A"/>
    <w:rsid w:val="00273882"/>
    <w:rsid w:val="002743D2"/>
    <w:rsid w:val="00277F42"/>
    <w:rsid w:val="00281CAE"/>
    <w:rsid w:val="0029006A"/>
    <w:rsid w:val="002904E7"/>
    <w:rsid w:val="00291E07"/>
    <w:rsid w:val="002976E9"/>
    <w:rsid w:val="002A6095"/>
    <w:rsid w:val="002B29A5"/>
    <w:rsid w:val="002B29A7"/>
    <w:rsid w:val="002B2C79"/>
    <w:rsid w:val="002B517F"/>
    <w:rsid w:val="002B6993"/>
    <w:rsid w:val="002C1DB5"/>
    <w:rsid w:val="002C1F7A"/>
    <w:rsid w:val="002C1F95"/>
    <w:rsid w:val="002C2766"/>
    <w:rsid w:val="002C416A"/>
    <w:rsid w:val="002C6665"/>
    <w:rsid w:val="002C77DF"/>
    <w:rsid w:val="002D0AF0"/>
    <w:rsid w:val="002D3931"/>
    <w:rsid w:val="002D7683"/>
    <w:rsid w:val="002F674B"/>
    <w:rsid w:val="002F6DB3"/>
    <w:rsid w:val="00302DEE"/>
    <w:rsid w:val="00307CBE"/>
    <w:rsid w:val="003139FC"/>
    <w:rsid w:val="0033506E"/>
    <w:rsid w:val="00341540"/>
    <w:rsid w:val="003511C6"/>
    <w:rsid w:val="00351999"/>
    <w:rsid w:val="0035325B"/>
    <w:rsid w:val="00354C15"/>
    <w:rsid w:val="00377D7F"/>
    <w:rsid w:val="00381496"/>
    <w:rsid w:val="003916CA"/>
    <w:rsid w:val="003A3733"/>
    <w:rsid w:val="003A5932"/>
    <w:rsid w:val="003A6508"/>
    <w:rsid w:val="003B384B"/>
    <w:rsid w:val="003B638A"/>
    <w:rsid w:val="003C4B46"/>
    <w:rsid w:val="003C5023"/>
    <w:rsid w:val="003D10A2"/>
    <w:rsid w:val="003D3625"/>
    <w:rsid w:val="003D536B"/>
    <w:rsid w:val="003D6951"/>
    <w:rsid w:val="003E30B5"/>
    <w:rsid w:val="003E3BD0"/>
    <w:rsid w:val="003E4C18"/>
    <w:rsid w:val="003E4ECC"/>
    <w:rsid w:val="003E779E"/>
    <w:rsid w:val="003F0931"/>
    <w:rsid w:val="003F1AFC"/>
    <w:rsid w:val="0040391F"/>
    <w:rsid w:val="00425BD3"/>
    <w:rsid w:val="004361CC"/>
    <w:rsid w:val="0044133C"/>
    <w:rsid w:val="00453722"/>
    <w:rsid w:val="00455557"/>
    <w:rsid w:val="00456240"/>
    <w:rsid w:val="00462DD1"/>
    <w:rsid w:val="004636BE"/>
    <w:rsid w:val="00473407"/>
    <w:rsid w:val="00484A45"/>
    <w:rsid w:val="004A3D79"/>
    <w:rsid w:val="004A4B25"/>
    <w:rsid w:val="004B5803"/>
    <w:rsid w:val="004C42C2"/>
    <w:rsid w:val="004C544E"/>
    <w:rsid w:val="004C5B78"/>
    <w:rsid w:val="004C5E95"/>
    <w:rsid w:val="004C701D"/>
    <w:rsid w:val="004E7AD0"/>
    <w:rsid w:val="004F1469"/>
    <w:rsid w:val="004F6FCD"/>
    <w:rsid w:val="005002DF"/>
    <w:rsid w:val="00504745"/>
    <w:rsid w:val="00507EC5"/>
    <w:rsid w:val="0051098C"/>
    <w:rsid w:val="005114B5"/>
    <w:rsid w:val="00516952"/>
    <w:rsid w:val="005253D4"/>
    <w:rsid w:val="00537850"/>
    <w:rsid w:val="00544C93"/>
    <w:rsid w:val="00551815"/>
    <w:rsid w:val="00553773"/>
    <w:rsid w:val="00560730"/>
    <w:rsid w:val="00560AD2"/>
    <w:rsid w:val="0056108F"/>
    <w:rsid w:val="00565A51"/>
    <w:rsid w:val="00571260"/>
    <w:rsid w:val="0058116F"/>
    <w:rsid w:val="00583626"/>
    <w:rsid w:val="00596A1F"/>
    <w:rsid w:val="005A1986"/>
    <w:rsid w:val="005B5DE8"/>
    <w:rsid w:val="005C3665"/>
    <w:rsid w:val="005C42AC"/>
    <w:rsid w:val="005C45D2"/>
    <w:rsid w:val="005D04EC"/>
    <w:rsid w:val="005D385C"/>
    <w:rsid w:val="005E194B"/>
    <w:rsid w:val="005E1DBC"/>
    <w:rsid w:val="005E64AD"/>
    <w:rsid w:val="005F42F8"/>
    <w:rsid w:val="00601205"/>
    <w:rsid w:val="00606DEF"/>
    <w:rsid w:val="006175F3"/>
    <w:rsid w:val="00631517"/>
    <w:rsid w:val="00635DBD"/>
    <w:rsid w:val="00636F68"/>
    <w:rsid w:val="0067387F"/>
    <w:rsid w:val="006741F7"/>
    <w:rsid w:val="006810C3"/>
    <w:rsid w:val="00683555"/>
    <w:rsid w:val="00694B55"/>
    <w:rsid w:val="00695804"/>
    <w:rsid w:val="006B29AF"/>
    <w:rsid w:val="006B34C9"/>
    <w:rsid w:val="006B67BB"/>
    <w:rsid w:val="006D1B12"/>
    <w:rsid w:val="006D2427"/>
    <w:rsid w:val="006D63B1"/>
    <w:rsid w:val="006D69CC"/>
    <w:rsid w:val="006E4A6E"/>
    <w:rsid w:val="006E642B"/>
    <w:rsid w:val="006F61F4"/>
    <w:rsid w:val="0071227C"/>
    <w:rsid w:val="00712B3E"/>
    <w:rsid w:val="00716081"/>
    <w:rsid w:val="00724BC7"/>
    <w:rsid w:val="00763160"/>
    <w:rsid w:val="00773E5D"/>
    <w:rsid w:val="00780612"/>
    <w:rsid w:val="00786A20"/>
    <w:rsid w:val="007A0634"/>
    <w:rsid w:val="007A16F4"/>
    <w:rsid w:val="007A458D"/>
    <w:rsid w:val="007C0FAA"/>
    <w:rsid w:val="007C40B6"/>
    <w:rsid w:val="007C6657"/>
    <w:rsid w:val="007D5223"/>
    <w:rsid w:val="007D6A84"/>
    <w:rsid w:val="007E6FF4"/>
    <w:rsid w:val="007E7BCE"/>
    <w:rsid w:val="007F07FB"/>
    <w:rsid w:val="00801440"/>
    <w:rsid w:val="00804805"/>
    <w:rsid w:val="00810507"/>
    <w:rsid w:val="00813E69"/>
    <w:rsid w:val="00816340"/>
    <w:rsid w:val="00817E8B"/>
    <w:rsid w:val="00824FF3"/>
    <w:rsid w:val="00832FF7"/>
    <w:rsid w:val="00833391"/>
    <w:rsid w:val="008338D4"/>
    <w:rsid w:val="008363AF"/>
    <w:rsid w:val="00837642"/>
    <w:rsid w:val="008418FC"/>
    <w:rsid w:val="0084255D"/>
    <w:rsid w:val="00850ACF"/>
    <w:rsid w:val="00852038"/>
    <w:rsid w:val="00861489"/>
    <w:rsid w:val="00865CA2"/>
    <w:rsid w:val="008717D1"/>
    <w:rsid w:val="008739DC"/>
    <w:rsid w:val="008766D1"/>
    <w:rsid w:val="0087678A"/>
    <w:rsid w:val="0088639E"/>
    <w:rsid w:val="008A13EE"/>
    <w:rsid w:val="008A24EF"/>
    <w:rsid w:val="008A46EB"/>
    <w:rsid w:val="008B407C"/>
    <w:rsid w:val="008C2399"/>
    <w:rsid w:val="008C5285"/>
    <w:rsid w:val="008E65E6"/>
    <w:rsid w:val="008F285B"/>
    <w:rsid w:val="008F2DBC"/>
    <w:rsid w:val="008F4564"/>
    <w:rsid w:val="009018EC"/>
    <w:rsid w:val="009034E1"/>
    <w:rsid w:val="00906EDB"/>
    <w:rsid w:val="00912E00"/>
    <w:rsid w:val="0091672F"/>
    <w:rsid w:val="00923C46"/>
    <w:rsid w:val="00924D09"/>
    <w:rsid w:val="00925070"/>
    <w:rsid w:val="00936F0C"/>
    <w:rsid w:val="009451D8"/>
    <w:rsid w:val="009711DB"/>
    <w:rsid w:val="00971251"/>
    <w:rsid w:val="00976F24"/>
    <w:rsid w:val="0097707E"/>
    <w:rsid w:val="0099610E"/>
    <w:rsid w:val="00997971"/>
    <w:rsid w:val="009A0F50"/>
    <w:rsid w:val="009A16CD"/>
    <w:rsid w:val="009B415B"/>
    <w:rsid w:val="009C06F5"/>
    <w:rsid w:val="009C175E"/>
    <w:rsid w:val="009D6567"/>
    <w:rsid w:val="009E0F31"/>
    <w:rsid w:val="009E4A69"/>
    <w:rsid w:val="009E6D85"/>
    <w:rsid w:val="00A007F5"/>
    <w:rsid w:val="00A038EC"/>
    <w:rsid w:val="00A12D40"/>
    <w:rsid w:val="00A145B0"/>
    <w:rsid w:val="00A15172"/>
    <w:rsid w:val="00A20890"/>
    <w:rsid w:val="00A226BB"/>
    <w:rsid w:val="00A26EF7"/>
    <w:rsid w:val="00A277D6"/>
    <w:rsid w:val="00A31633"/>
    <w:rsid w:val="00A379F8"/>
    <w:rsid w:val="00A54EEA"/>
    <w:rsid w:val="00A56BFF"/>
    <w:rsid w:val="00A67A05"/>
    <w:rsid w:val="00A73600"/>
    <w:rsid w:val="00A73CD8"/>
    <w:rsid w:val="00A74C1E"/>
    <w:rsid w:val="00A7661C"/>
    <w:rsid w:val="00A81FEB"/>
    <w:rsid w:val="00A94524"/>
    <w:rsid w:val="00A949F7"/>
    <w:rsid w:val="00A95BC7"/>
    <w:rsid w:val="00A962DF"/>
    <w:rsid w:val="00AA4008"/>
    <w:rsid w:val="00AB4B2A"/>
    <w:rsid w:val="00AC4DB4"/>
    <w:rsid w:val="00AD3610"/>
    <w:rsid w:val="00AD6E49"/>
    <w:rsid w:val="00AF4F51"/>
    <w:rsid w:val="00AF70A1"/>
    <w:rsid w:val="00B01E4F"/>
    <w:rsid w:val="00B07F79"/>
    <w:rsid w:val="00B16C07"/>
    <w:rsid w:val="00B17AF3"/>
    <w:rsid w:val="00B20DEC"/>
    <w:rsid w:val="00B25D90"/>
    <w:rsid w:val="00B25DD7"/>
    <w:rsid w:val="00B2676C"/>
    <w:rsid w:val="00B27E89"/>
    <w:rsid w:val="00B46A57"/>
    <w:rsid w:val="00B5182B"/>
    <w:rsid w:val="00B65754"/>
    <w:rsid w:val="00B66231"/>
    <w:rsid w:val="00B66BE6"/>
    <w:rsid w:val="00B757C0"/>
    <w:rsid w:val="00B769F1"/>
    <w:rsid w:val="00B82025"/>
    <w:rsid w:val="00B85F20"/>
    <w:rsid w:val="00B91139"/>
    <w:rsid w:val="00BA0A91"/>
    <w:rsid w:val="00BA4887"/>
    <w:rsid w:val="00BA612C"/>
    <w:rsid w:val="00BB3390"/>
    <w:rsid w:val="00BB3C1A"/>
    <w:rsid w:val="00BC0A83"/>
    <w:rsid w:val="00BC11E9"/>
    <w:rsid w:val="00BC3AD3"/>
    <w:rsid w:val="00BC6DEF"/>
    <w:rsid w:val="00BD35B9"/>
    <w:rsid w:val="00BD7C53"/>
    <w:rsid w:val="00BD7CAE"/>
    <w:rsid w:val="00BE2989"/>
    <w:rsid w:val="00BE48B4"/>
    <w:rsid w:val="00BE4E9A"/>
    <w:rsid w:val="00BE7A11"/>
    <w:rsid w:val="00BF2C38"/>
    <w:rsid w:val="00BF722F"/>
    <w:rsid w:val="00C1269E"/>
    <w:rsid w:val="00C13FE8"/>
    <w:rsid w:val="00C30A60"/>
    <w:rsid w:val="00C33ABA"/>
    <w:rsid w:val="00C37BB6"/>
    <w:rsid w:val="00C41EFA"/>
    <w:rsid w:val="00C45326"/>
    <w:rsid w:val="00C52EFD"/>
    <w:rsid w:val="00C64378"/>
    <w:rsid w:val="00C75CF0"/>
    <w:rsid w:val="00C808B5"/>
    <w:rsid w:val="00C82DB6"/>
    <w:rsid w:val="00CA42D2"/>
    <w:rsid w:val="00CA4CD6"/>
    <w:rsid w:val="00CA7DA0"/>
    <w:rsid w:val="00CB4CE8"/>
    <w:rsid w:val="00CC48AB"/>
    <w:rsid w:val="00CC58F6"/>
    <w:rsid w:val="00CD2069"/>
    <w:rsid w:val="00CD280D"/>
    <w:rsid w:val="00CF2B37"/>
    <w:rsid w:val="00CF5D09"/>
    <w:rsid w:val="00D043CA"/>
    <w:rsid w:val="00D13D9A"/>
    <w:rsid w:val="00D14A8D"/>
    <w:rsid w:val="00D17FF9"/>
    <w:rsid w:val="00D21198"/>
    <w:rsid w:val="00D2273E"/>
    <w:rsid w:val="00D42D52"/>
    <w:rsid w:val="00D43430"/>
    <w:rsid w:val="00D46FA2"/>
    <w:rsid w:val="00D5080D"/>
    <w:rsid w:val="00D5303E"/>
    <w:rsid w:val="00D56F5F"/>
    <w:rsid w:val="00D61B37"/>
    <w:rsid w:val="00D6362A"/>
    <w:rsid w:val="00D63B96"/>
    <w:rsid w:val="00D92F66"/>
    <w:rsid w:val="00D95819"/>
    <w:rsid w:val="00DA0817"/>
    <w:rsid w:val="00DA7285"/>
    <w:rsid w:val="00DB0CF4"/>
    <w:rsid w:val="00DB59E1"/>
    <w:rsid w:val="00DC1609"/>
    <w:rsid w:val="00DC6FC2"/>
    <w:rsid w:val="00DC727F"/>
    <w:rsid w:val="00DD0312"/>
    <w:rsid w:val="00DD1AC1"/>
    <w:rsid w:val="00DD3C2F"/>
    <w:rsid w:val="00DD7D49"/>
    <w:rsid w:val="00DE58DF"/>
    <w:rsid w:val="00DF5C4E"/>
    <w:rsid w:val="00E0052D"/>
    <w:rsid w:val="00E10DA7"/>
    <w:rsid w:val="00E1538C"/>
    <w:rsid w:val="00E17925"/>
    <w:rsid w:val="00E20DBD"/>
    <w:rsid w:val="00E22DAB"/>
    <w:rsid w:val="00E246B2"/>
    <w:rsid w:val="00E2528D"/>
    <w:rsid w:val="00E25DB6"/>
    <w:rsid w:val="00E276CD"/>
    <w:rsid w:val="00E32EDA"/>
    <w:rsid w:val="00E43175"/>
    <w:rsid w:val="00E46FDA"/>
    <w:rsid w:val="00E53137"/>
    <w:rsid w:val="00E62C5A"/>
    <w:rsid w:val="00E702F6"/>
    <w:rsid w:val="00E72D70"/>
    <w:rsid w:val="00E768E0"/>
    <w:rsid w:val="00E772C2"/>
    <w:rsid w:val="00E77D5E"/>
    <w:rsid w:val="00E868BB"/>
    <w:rsid w:val="00E97A6F"/>
    <w:rsid w:val="00EA37A9"/>
    <w:rsid w:val="00EA7026"/>
    <w:rsid w:val="00EB05E5"/>
    <w:rsid w:val="00EB6B61"/>
    <w:rsid w:val="00EC4074"/>
    <w:rsid w:val="00EC72E6"/>
    <w:rsid w:val="00ED741E"/>
    <w:rsid w:val="00EF113F"/>
    <w:rsid w:val="00F02EB3"/>
    <w:rsid w:val="00F033F0"/>
    <w:rsid w:val="00F03803"/>
    <w:rsid w:val="00F04E54"/>
    <w:rsid w:val="00F066C9"/>
    <w:rsid w:val="00F06C20"/>
    <w:rsid w:val="00F20584"/>
    <w:rsid w:val="00F20822"/>
    <w:rsid w:val="00F30FDB"/>
    <w:rsid w:val="00F340DF"/>
    <w:rsid w:val="00F40D2A"/>
    <w:rsid w:val="00F50C5A"/>
    <w:rsid w:val="00F52190"/>
    <w:rsid w:val="00F538BC"/>
    <w:rsid w:val="00F66661"/>
    <w:rsid w:val="00F80BF6"/>
    <w:rsid w:val="00F87E6A"/>
    <w:rsid w:val="00F9092B"/>
    <w:rsid w:val="00F92D22"/>
    <w:rsid w:val="00F96E9F"/>
    <w:rsid w:val="00FA11FF"/>
    <w:rsid w:val="00FB0650"/>
    <w:rsid w:val="00FB0D1A"/>
    <w:rsid w:val="00FB308C"/>
    <w:rsid w:val="00FB4D98"/>
    <w:rsid w:val="00FB6378"/>
    <w:rsid w:val="00FB7BCE"/>
    <w:rsid w:val="00FC4E09"/>
    <w:rsid w:val="00FD0BDA"/>
    <w:rsid w:val="00FD0DB1"/>
    <w:rsid w:val="00FD3FD9"/>
    <w:rsid w:val="00FD41C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AFC101"/>
  <w15:docId w15:val="{D69289F4-39DD-47B2-A3E3-E3DE1384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D63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6480">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8967470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3694610">
      <w:bodyDiv w:val="1"/>
      <w:marLeft w:val="0"/>
      <w:marRight w:val="0"/>
      <w:marTop w:val="0"/>
      <w:marBottom w:val="0"/>
      <w:divBdr>
        <w:top w:val="none" w:sz="0" w:space="0" w:color="auto"/>
        <w:left w:val="none" w:sz="0" w:space="0" w:color="auto"/>
        <w:bottom w:val="none" w:sz="0" w:space="0" w:color="auto"/>
        <w:right w:val="none" w:sz="0" w:space="0" w:color="auto"/>
      </w:divBdr>
    </w:div>
    <w:div w:id="577059303">
      <w:bodyDiv w:val="1"/>
      <w:marLeft w:val="0"/>
      <w:marRight w:val="0"/>
      <w:marTop w:val="0"/>
      <w:marBottom w:val="0"/>
      <w:divBdr>
        <w:top w:val="none" w:sz="0" w:space="0" w:color="auto"/>
        <w:left w:val="none" w:sz="0" w:space="0" w:color="auto"/>
        <w:bottom w:val="none" w:sz="0" w:space="0" w:color="auto"/>
        <w:right w:val="none" w:sz="0" w:space="0" w:color="auto"/>
      </w:divBdr>
    </w:div>
    <w:div w:id="737481060">
      <w:bodyDiv w:val="1"/>
      <w:marLeft w:val="0"/>
      <w:marRight w:val="0"/>
      <w:marTop w:val="0"/>
      <w:marBottom w:val="0"/>
      <w:divBdr>
        <w:top w:val="none" w:sz="0" w:space="0" w:color="auto"/>
        <w:left w:val="none" w:sz="0" w:space="0" w:color="auto"/>
        <w:bottom w:val="none" w:sz="0" w:space="0" w:color="auto"/>
        <w:right w:val="none" w:sz="0" w:space="0" w:color="auto"/>
      </w:divBdr>
    </w:div>
    <w:div w:id="1078941391">
      <w:bodyDiv w:val="1"/>
      <w:marLeft w:val="0"/>
      <w:marRight w:val="0"/>
      <w:marTop w:val="0"/>
      <w:marBottom w:val="0"/>
      <w:divBdr>
        <w:top w:val="none" w:sz="0" w:space="0" w:color="auto"/>
        <w:left w:val="none" w:sz="0" w:space="0" w:color="auto"/>
        <w:bottom w:val="none" w:sz="0" w:space="0" w:color="auto"/>
        <w:right w:val="none" w:sz="0" w:space="0" w:color="auto"/>
      </w:divBdr>
    </w:div>
    <w:div w:id="1194154793">
      <w:bodyDiv w:val="1"/>
      <w:marLeft w:val="0"/>
      <w:marRight w:val="0"/>
      <w:marTop w:val="0"/>
      <w:marBottom w:val="0"/>
      <w:divBdr>
        <w:top w:val="none" w:sz="0" w:space="0" w:color="auto"/>
        <w:left w:val="none" w:sz="0" w:space="0" w:color="auto"/>
        <w:bottom w:val="none" w:sz="0" w:space="0" w:color="auto"/>
        <w:right w:val="none" w:sz="0" w:space="0" w:color="auto"/>
      </w:divBdr>
    </w:div>
    <w:div w:id="1817332559">
      <w:bodyDiv w:val="1"/>
      <w:marLeft w:val="0"/>
      <w:marRight w:val="0"/>
      <w:marTop w:val="0"/>
      <w:marBottom w:val="0"/>
      <w:divBdr>
        <w:top w:val="none" w:sz="0" w:space="0" w:color="auto"/>
        <w:left w:val="none" w:sz="0" w:space="0" w:color="auto"/>
        <w:bottom w:val="none" w:sz="0" w:space="0" w:color="auto"/>
        <w:right w:val="none" w:sz="0" w:space="0" w:color="auto"/>
      </w:divBdr>
    </w:div>
    <w:div w:id="19593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7B08-9A3D-47D9-A979-360B2DBF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6670</Words>
  <Characters>38020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3</cp:revision>
  <cp:lastPrinted>2015-08-17T15:48:00Z</cp:lastPrinted>
  <dcterms:created xsi:type="dcterms:W3CDTF">2015-11-15T01:14:00Z</dcterms:created>
  <dcterms:modified xsi:type="dcterms:W3CDTF">2015-11-15T01:14:00Z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