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5C" w:rsidRDefault="00CD595C">
      <w:pPr>
        <w:tabs>
          <w:tab w:val="left" w:pos="-720"/>
        </w:tabs>
        <w:suppressAutoHyphens/>
        <w:jc w:val="center"/>
        <w:rPr>
          <w:b/>
          <w:sz w:val="24"/>
        </w:rPr>
      </w:pPr>
    </w:p>
    <w:p w:rsidR="002634B5" w:rsidRDefault="0027091E">
      <w:pPr>
        <w:tabs>
          <w:tab w:val="left" w:pos="-720"/>
        </w:tabs>
        <w:suppressAutoHyphens/>
        <w:jc w:val="center"/>
        <w:rPr>
          <w:b/>
          <w:sz w:val="24"/>
        </w:rPr>
      </w:pPr>
      <w:r w:rsidRPr="003C6303">
        <w:rPr>
          <w:b/>
          <w:sz w:val="24"/>
        </w:rPr>
        <w:t xml:space="preserve">SUPPORTING </w:t>
      </w:r>
      <w:r w:rsidR="002634B5" w:rsidRPr="003C6303">
        <w:rPr>
          <w:b/>
          <w:sz w:val="24"/>
        </w:rPr>
        <w:t>STATEMENT</w:t>
      </w:r>
    </w:p>
    <w:p w:rsidR="005A67C8" w:rsidRDefault="005A67C8">
      <w:pPr>
        <w:tabs>
          <w:tab w:val="left" w:pos="-720"/>
        </w:tabs>
        <w:suppressAutoHyphens/>
        <w:jc w:val="center"/>
        <w:rPr>
          <w:b/>
          <w:sz w:val="24"/>
        </w:rPr>
      </w:pPr>
    </w:p>
    <w:p w:rsidR="002634B5" w:rsidRDefault="002634B5">
      <w:pPr>
        <w:tabs>
          <w:tab w:val="left" w:pos="-720"/>
        </w:tabs>
        <w:suppressAutoHyphens/>
        <w:jc w:val="center"/>
        <w:rPr>
          <w:b/>
          <w:sz w:val="24"/>
        </w:rPr>
      </w:pPr>
    </w:p>
    <w:p w:rsidR="002634B5" w:rsidRDefault="002634B5">
      <w:pPr>
        <w:tabs>
          <w:tab w:val="left" w:pos="-720"/>
        </w:tabs>
        <w:suppressAutoHyphens/>
        <w:rPr>
          <w:b/>
          <w:sz w:val="24"/>
          <w:u w:val="single"/>
        </w:rPr>
      </w:pPr>
      <w:r w:rsidRPr="008F5ED6">
        <w:rPr>
          <w:b/>
          <w:sz w:val="24"/>
          <w:u w:val="single"/>
        </w:rPr>
        <w:t>A.  Justification:</w:t>
      </w:r>
    </w:p>
    <w:p w:rsidR="003C6303" w:rsidRDefault="003C6303">
      <w:pPr>
        <w:tabs>
          <w:tab w:val="left" w:pos="-720"/>
        </w:tabs>
        <w:suppressAutoHyphens/>
        <w:rPr>
          <w:b/>
          <w:sz w:val="24"/>
          <w:u w:val="single"/>
        </w:rPr>
      </w:pPr>
    </w:p>
    <w:p w:rsidR="005833EB" w:rsidRDefault="00B76C6B" w:rsidP="005833EB">
      <w:pPr>
        <w:pStyle w:val="ListParagraph"/>
        <w:numPr>
          <w:ilvl w:val="0"/>
          <w:numId w:val="8"/>
        </w:numPr>
        <w:tabs>
          <w:tab w:val="left" w:pos="-720"/>
        </w:tabs>
        <w:suppressAutoHyphens/>
        <w:rPr>
          <w:bCs/>
          <w:iCs/>
          <w:spacing w:val="-3"/>
          <w:sz w:val="24"/>
          <w:szCs w:val="24"/>
        </w:rPr>
      </w:pPr>
      <w:r w:rsidRPr="005833EB">
        <w:rPr>
          <w:bCs/>
          <w:iCs/>
          <w:spacing w:val="-3"/>
          <w:sz w:val="24"/>
          <w:szCs w:val="24"/>
        </w:rPr>
        <w:t xml:space="preserve">The Federal Communications Commission (“Commission”) is requesting that the Office of </w:t>
      </w:r>
    </w:p>
    <w:p w:rsidR="005833EB" w:rsidRDefault="00B76C6B" w:rsidP="005833EB">
      <w:pPr>
        <w:tabs>
          <w:tab w:val="left" w:pos="-720"/>
        </w:tabs>
        <w:suppressAutoHyphens/>
        <w:rPr>
          <w:bCs/>
          <w:iCs/>
          <w:spacing w:val="-3"/>
          <w:sz w:val="24"/>
          <w:szCs w:val="24"/>
        </w:rPr>
      </w:pPr>
      <w:r w:rsidRPr="005833EB">
        <w:rPr>
          <w:bCs/>
          <w:iCs/>
          <w:spacing w:val="-3"/>
          <w:sz w:val="24"/>
          <w:szCs w:val="24"/>
        </w:rPr>
        <w:t>Management and Budget (OMB) approve a</w:t>
      </w:r>
      <w:r w:rsidR="00EF71F7">
        <w:rPr>
          <w:bCs/>
          <w:iCs/>
          <w:spacing w:val="-3"/>
          <w:sz w:val="24"/>
          <w:szCs w:val="24"/>
        </w:rPr>
        <w:t xml:space="preserve"> three year extension</w:t>
      </w:r>
      <w:r w:rsidR="00F87191" w:rsidRPr="005833EB">
        <w:rPr>
          <w:bCs/>
          <w:iCs/>
          <w:spacing w:val="-3"/>
          <w:sz w:val="24"/>
          <w:szCs w:val="24"/>
        </w:rPr>
        <w:t xml:space="preserve"> </w:t>
      </w:r>
      <w:r w:rsidRPr="005833EB">
        <w:rPr>
          <w:bCs/>
          <w:iCs/>
          <w:spacing w:val="-3"/>
          <w:sz w:val="24"/>
          <w:szCs w:val="24"/>
        </w:rPr>
        <w:t xml:space="preserve">of the information collection titled “Part 73, Subpart F International Broadcast Stations” under OMB Control No. </w:t>
      </w:r>
      <w:r w:rsidR="00F87191" w:rsidRPr="005833EB">
        <w:rPr>
          <w:bCs/>
          <w:iCs/>
          <w:spacing w:val="-3"/>
          <w:sz w:val="24"/>
          <w:szCs w:val="24"/>
        </w:rPr>
        <w:t>3060-1035</w:t>
      </w:r>
      <w:r w:rsidR="00EF71F7">
        <w:rPr>
          <w:bCs/>
          <w:iCs/>
          <w:spacing w:val="-3"/>
          <w:sz w:val="24"/>
          <w:szCs w:val="24"/>
        </w:rPr>
        <w:t>.</w:t>
      </w:r>
      <w:r w:rsidR="00F87191" w:rsidRPr="005833EB">
        <w:rPr>
          <w:bCs/>
          <w:iCs/>
          <w:spacing w:val="-3"/>
          <w:sz w:val="24"/>
          <w:szCs w:val="24"/>
        </w:rPr>
        <w:t xml:space="preserve"> </w:t>
      </w:r>
    </w:p>
    <w:p w:rsidR="00EF71F7" w:rsidRPr="005833EB" w:rsidRDefault="00EF71F7" w:rsidP="005833EB">
      <w:pPr>
        <w:tabs>
          <w:tab w:val="left" w:pos="-720"/>
        </w:tabs>
        <w:suppressAutoHyphens/>
        <w:rPr>
          <w:b/>
          <w:sz w:val="24"/>
          <w:u w:val="single"/>
        </w:rPr>
      </w:pPr>
    </w:p>
    <w:p w:rsidR="002634B5" w:rsidRDefault="005F3771">
      <w:pPr>
        <w:pStyle w:val="BodyText2"/>
        <w:rPr>
          <w:sz w:val="24"/>
        </w:rPr>
      </w:pPr>
      <w:r>
        <w:rPr>
          <w:sz w:val="24"/>
        </w:rPr>
        <w:t>FCC Forms 309, 310 and 311, which are approved under OMB control number 3060-1035, are currently shared between the Media Bureau and the International Bureau.  The forms are used by the Media Bureau for experimental broadcast licenses and by the International Bureau for international broadcast stations.</w:t>
      </w:r>
    </w:p>
    <w:p w:rsidR="00BD2D86" w:rsidRDefault="00BD2D86">
      <w:pPr>
        <w:pStyle w:val="BodyText2"/>
        <w:rPr>
          <w:sz w:val="24"/>
        </w:rPr>
      </w:pPr>
    </w:p>
    <w:p w:rsidR="00BD2D86" w:rsidRDefault="00BD2D86">
      <w:pPr>
        <w:pStyle w:val="BodyText2"/>
        <w:rPr>
          <w:sz w:val="24"/>
        </w:rPr>
      </w:pPr>
      <w:r>
        <w:rPr>
          <w:sz w:val="24"/>
        </w:rPr>
        <w:t xml:space="preserve">The full title </w:t>
      </w:r>
      <w:r w:rsidR="00055F03">
        <w:rPr>
          <w:sz w:val="24"/>
        </w:rPr>
        <w:t xml:space="preserve">and purpose </w:t>
      </w:r>
      <w:r>
        <w:rPr>
          <w:sz w:val="24"/>
        </w:rPr>
        <w:t xml:space="preserve">of each </w:t>
      </w:r>
      <w:r w:rsidR="00B71837">
        <w:rPr>
          <w:sz w:val="24"/>
        </w:rPr>
        <w:t xml:space="preserve">application </w:t>
      </w:r>
      <w:r w:rsidR="00055F03">
        <w:rPr>
          <w:sz w:val="24"/>
        </w:rPr>
        <w:t xml:space="preserve">are summarized </w:t>
      </w:r>
      <w:r>
        <w:rPr>
          <w:sz w:val="24"/>
        </w:rPr>
        <w:t>below:</w:t>
      </w:r>
    </w:p>
    <w:p w:rsidR="00725625" w:rsidRDefault="00725625">
      <w:pPr>
        <w:pStyle w:val="BodyText2"/>
        <w:rPr>
          <w:sz w:val="24"/>
        </w:rPr>
      </w:pPr>
    </w:p>
    <w:p w:rsidR="00055F03" w:rsidRDefault="009D41AF" w:rsidP="00055F03">
      <w:pPr>
        <w:pStyle w:val="BodyText2"/>
        <w:ind w:left="720" w:hanging="720"/>
        <w:rPr>
          <w:sz w:val="24"/>
        </w:rPr>
      </w:pPr>
      <w:r w:rsidRPr="009D41AF">
        <w:rPr>
          <w:bCs/>
          <w:sz w:val="24"/>
        </w:rPr>
        <w:t>1.</w:t>
      </w:r>
      <w:r>
        <w:rPr>
          <w:b/>
          <w:sz w:val="24"/>
        </w:rPr>
        <w:t xml:space="preserve">   </w:t>
      </w:r>
      <w:r w:rsidR="00216DDA">
        <w:rPr>
          <w:b/>
          <w:sz w:val="24"/>
        </w:rPr>
        <w:tab/>
      </w:r>
      <w:r w:rsidR="002634B5">
        <w:rPr>
          <w:sz w:val="24"/>
        </w:rPr>
        <w:t xml:space="preserve">Application for Authority to </w:t>
      </w:r>
      <w:proofErr w:type="gramStart"/>
      <w:r w:rsidR="002634B5">
        <w:rPr>
          <w:sz w:val="24"/>
        </w:rPr>
        <w:t>Construct</w:t>
      </w:r>
      <w:proofErr w:type="gramEnd"/>
      <w:r w:rsidR="002634B5">
        <w:rPr>
          <w:sz w:val="24"/>
        </w:rPr>
        <w:t xml:space="preserve"> or Make Changes in an International, Experimental Television, Experimental Facsimile, or a Developmental Broadcast Station </w:t>
      </w:r>
      <w:r w:rsidR="00EC77A5">
        <w:rPr>
          <w:sz w:val="24"/>
        </w:rPr>
        <w:t>(</w:t>
      </w:r>
      <w:r w:rsidR="00EC77A5" w:rsidRPr="00EC77A5">
        <w:rPr>
          <w:bCs/>
          <w:sz w:val="24"/>
        </w:rPr>
        <w:t>FCC Form 309</w:t>
      </w:r>
      <w:r w:rsidR="00EC77A5">
        <w:rPr>
          <w:bCs/>
          <w:sz w:val="24"/>
        </w:rPr>
        <w:t>)</w:t>
      </w:r>
      <w:r w:rsidR="00055F03" w:rsidRPr="00055F03">
        <w:rPr>
          <w:sz w:val="24"/>
        </w:rPr>
        <w:t xml:space="preserve"> </w:t>
      </w:r>
      <w:r w:rsidR="00055F03">
        <w:rPr>
          <w:sz w:val="24"/>
        </w:rPr>
        <w:t xml:space="preserve">- The FCC Form 309 is filed on occasion when the applicant is requesting authority to construct or make modifications to the international broadcast station. </w:t>
      </w:r>
    </w:p>
    <w:p w:rsidR="002634B5" w:rsidRDefault="002634B5">
      <w:pPr>
        <w:pStyle w:val="BodyText2"/>
        <w:rPr>
          <w:sz w:val="24"/>
        </w:rPr>
      </w:pPr>
    </w:p>
    <w:p w:rsidR="00055F03" w:rsidRDefault="009D41AF" w:rsidP="00055F03">
      <w:pPr>
        <w:pStyle w:val="BodyText2"/>
        <w:ind w:left="720" w:hanging="720"/>
        <w:rPr>
          <w:sz w:val="24"/>
        </w:rPr>
      </w:pPr>
      <w:r>
        <w:rPr>
          <w:sz w:val="24"/>
        </w:rPr>
        <w:t xml:space="preserve">2.   </w:t>
      </w:r>
      <w:r w:rsidR="00216DDA">
        <w:rPr>
          <w:sz w:val="24"/>
        </w:rPr>
        <w:tab/>
      </w:r>
      <w:r w:rsidR="002634B5">
        <w:rPr>
          <w:sz w:val="24"/>
        </w:rPr>
        <w:t xml:space="preserve">Application for an International, Experimental Television, Experimental Facsimile, or a Developmental Broadcast Station License </w:t>
      </w:r>
      <w:r w:rsidR="00EC77A5">
        <w:rPr>
          <w:sz w:val="24"/>
        </w:rPr>
        <w:t>(</w:t>
      </w:r>
      <w:r w:rsidR="00EC77A5" w:rsidRPr="00EC77A5">
        <w:rPr>
          <w:bCs/>
          <w:sz w:val="24"/>
        </w:rPr>
        <w:t>FCC Form 310</w:t>
      </w:r>
      <w:r w:rsidR="00EC77A5">
        <w:rPr>
          <w:bCs/>
          <w:sz w:val="24"/>
        </w:rPr>
        <w:t>)</w:t>
      </w:r>
      <w:r w:rsidR="00055F03">
        <w:rPr>
          <w:bCs/>
          <w:sz w:val="24"/>
        </w:rPr>
        <w:t xml:space="preserve"> - </w:t>
      </w:r>
      <w:r w:rsidR="00055F03">
        <w:rPr>
          <w:sz w:val="24"/>
        </w:rPr>
        <w:t>The FCC Form 310 is filed on occasion when the applicant is submitting an application for a new international broadcast station.</w:t>
      </w:r>
    </w:p>
    <w:p w:rsidR="009D41AF" w:rsidRDefault="009D41AF">
      <w:pPr>
        <w:pStyle w:val="BodyText2"/>
        <w:rPr>
          <w:sz w:val="24"/>
        </w:rPr>
      </w:pPr>
    </w:p>
    <w:p w:rsidR="00216DDA" w:rsidRDefault="009D41AF">
      <w:pPr>
        <w:pStyle w:val="BodyText2"/>
        <w:rPr>
          <w:sz w:val="24"/>
        </w:rPr>
      </w:pPr>
      <w:r>
        <w:rPr>
          <w:sz w:val="24"/>
        </w:rPr>
        <w:t xml:space="preserve">3.   </w:t>
      </w:r>
      <w:r w:rsidR="00216DDA">
        <w:rPr>
          <w:sz w:val="24"/>
        </w:rPr>
        <w:tab/>
      </w:r>
      <w:r w:rsidR="002634B5">
        <w:rPr>
          <w:sz w:val="24"/>
        </w:rPr>
        <w:t xml:space="preserve">Application for Renewal an International or Experimental Broadcast Station License </w:t>
      </w:r>
    </w:p>
    <w:p w:rsidR="002634B5" w:rsidRDefault="00216DDA" w:rsidP="004724F6">
      <w:pPr>
        <w:pStyle w:val="BodyText2"/>
        <w:ind w:left="720"/>
        <w:rPr>
          <w:sz w:val="24"/>
          <w:szCs w:val="24"/>
        </w:rPr>
      </w:pPr>
      <w:r>
        <w:rPr>
          <w:sz w:val="24"/>
        </w:rPr>
        <w:t>(</w:t>
      </w:r>
      <w:r w:rsidRPr="00216DDA">
        <w:rPr>
          <w:bCs/>
          <w:sz w:val="24"/>
        </w:rPr>
        <w:t>FCC Form 311</w:t>
      </w:r>
      <w:r>
        <w:rPr>
          <w:bCs/>
          <w:sz w:val="24"/>
        </w:rPr>
        <w:t>)</w:t>
      </w:r>
      <w:r w:rsidR="004724F6">
        <w:rPr>
          <w:bCs/>
          <w:sz w:val="24"/>
        </w:rPr>
        <w:t xml:space="preserve"> – The FCC Form 311 </w:t>
      </w:r>
      <w:r w:rsidR="004724F6" w:rsidRPr="00E30924">
        <w:rPr>
          <w:sz w:val="24"/>
          <w:szCs w:val="24"/>
        </w:rPr>
        <w:t>is filed by applicants who are requesting renewal of their international broadcast station license</w:t>
      </w:r>
      <w:r w:rsidR="00BF7998">
        <w:rPr>
          <w:sz w:val="24"/>
          <w:szCs w:val="24"/>
        </w:rPr>
        <w:t>s</w:t>
      </w:r>
      <w:r w:rsidR="004724F6" w:rsidRPr="00E30924">
        <w:rPr>
          <w:sz w:val="24"/>
          <w:szCs w:val="24"/>
        </w:rPr>
        <w:t xml:space="preserve">.  </w:t>
      </w:r>
    </w:p>
    <w:p w:rsidR="00EF06E0" w:rsidRDefault="00EF06E0" w:rsidP="004724F6">
      <w:pPr>
        <w:pStyle w:val="BodyText2"/>
        <w:ind w:left="720"/>
        <w:rPr>
          <w:sz w:val="24"/>
          <w:szCs w:val="24"/>
        </w:rPr>
      </w:pPr>
    </w:p>
    <w:p w:rsidR="00EF06E0" w:rsidRDefault="00EF06E0" w:rsidP="00EF06E0">
      <w:pPr>
        <w:pStyle w:val="BodyText"/>
      </w:pPr>
      <w:r>
        <w:t xml:space="preserve">In addition to the FCC Forms 309, 310 and 311, this information collection includes </w:t>
      </w:r>
      <w:r w:rsidR="000812A9">
        <w:t>the following collections of information:</w:t>
      </w:r>
      <w:r>
        <w:t xml:space="preserve">  </w:t>
      </w:r>
    </w:p>
    <w:p w:rsidR="006E3927" w:rsidRDefault="006E3927" w:rsidP="006E3927">
      <w:pPr>
        <w:pStyle w:val="BodyText"/>
      </w:pPr>
    </w:p>
    <w:p w:rsidR="002A798C" w:rsidRDefault="008A64CA" w:rsidP="002A798C">
      <w:pPr>
        <w:pStyle w:val="BodyText"/>
        <w:numPr>
          <w:ilvl w:val="0"/>
          <w:numId w:val="6"/>
        </w:numPr>
      </w:pPr>
      <w:r w:rsidRPr="0099164D">
        <w:rPr>
          <w:b/>
        </w:rPr>
        <w:t>47 CFR 73.702(a)</w:t>
      </w:r>
      <w:r>
        <w:t xml:space="preserve"> states that six months prior to the start of each season, licensees and permittees shall by informal written request, submitted to the Commission in triplicate, indicate for the season the frequency or frequencies desired for transmission to each zone or area of reception specified in the license or permit, the specific hours during which it desires to transmit to such zones or areas on each frequency, and the power, antenna gain, and antenna bearing it desires to use.  Requests will be honored to the extent that interference and propagation conditions permit and that they are otherwise in accordance with the provisions of section 47 CFR 73.702</w:t>
      </w:r>
      <w:r w:rsidR="00963569">
        <w:t>(a)</w:t>
      </w:r>
      <w:r>
        <w:t>.</w:t>
      </w:r>
    </w:p>
    <w:p w:rsidR="00EF71F7" w:rsidRDefault="00EF71F7" w:rsidP="00EF71F7">
      <w:pPr>
        <w:pStyle w:val="BodyText"/>
        <w:ind w:left="720"/>
      </w:pPr>
    </w:p>
    <w:p w:rsidR="000B7786" w:rsidRDefault="000B7786" w:rsidP="000B7786">
      <w:pPr>
        <w:rPr>
          <w:sz w:val="24"/>
        </w:rPr>
      </w:pPr>
    </w:p>
    <w:p w:rsidR="00EF06E0" w:rsidRPr="0044143A" w:rsidRDefault="006E3927" w:rsidP="006E3927">
      <w:pPr>
        <w:suppressAutoHyphens/>
        <w:ind w:left="720" w:hanging="720"/>
        <w:rPr>
          <w:sz w:val="24"/>
          <w:szCs w:val="24"/>
        </w:rPr>
      </w:pPr>
      <w:r w:rsidRPr="006E3927">
        <w:rPr>
          <w:sz w:val="24"/>
          <w:szCs w:val="24"/>
        </w:rPr>
        <w:lastRenderedPageBreak/>
        <w:t>2.</w:t>
      </w:r>
      <w:r>
        <w:rPr>
          <w:b/>
          <w:sz w:val="24"/>
          <w:szCs w:val="24"/>
        </w:rPr>
        <w:tab/>
      </w:r>
      <w:r w:rsidR="00EF06E0" w:rsidRPr="0044143A">
        <w:rPr>
          <w:b/>
          <w:sz w:val="24"/>
          <w:szCs w:val="24"/>
        </w:rPr>
        <w:t>47 CFR 73.702</w:t>
      </w:r>
      <w:r w:rsidR="000812A9" w:rsidRPr="0044143A">
        <w:rPr>
          <w:b/>
          <w:sz w:val="24"/>
          <w:szCs w:val="24"/>
        </w:rPr>
        <w:t xml:space="preserve">(b) </w:t>
      </w:r>
      <w:r w:rsidR="0044143A" w:rsidRPr="0044143A">
        <w:rPr>
          <w:sz w:val="24"/>
          <w:szCs w:val="24"/>
        </w:rPr>
        <w:t xml:space="preserve">states </w:t>
      </w:r>
      <w:proofErr w:type="gramStart"/>
      <w:r w:rsidR="008A64CA">
        <w:rPr>
          <w:sz w:val="24"/>
          <w:szCs w:val="24"/>
        </w:rPr>
        <w:t>that</w:t>
      </w:r>
      <w:proofErr w:type="gramEnd"/>
      <w:r w:rsidR="008A64CA">
        <w:rPr>
          <w:sz w:val="24"/>
          <w:szCs w:val="24"/>
        </w:rPr>
        <w:t xml:space="preserve"> </w:t>
      </w:r>
      <w:r w:rsidR="0044143A" w:rsidRPr="0044143A">
        <w:rPr>
          <w:sz w:val="24"/>
          <w:szCs w:val="24"/>
        </w:rPr>
        <w:t>t</w:t>
      </w:r>
      <w:r w:rsidR="00EF06E0" w:rsidRPr="0044143A">
        <w:rPr>
          <w:sz w:val="24"/>
          <w:szCs w:val="24"/>
        </w:rPr>
        <w:t>wo months before the start of each season, the licensee or permittee must inform the Commission in writing as to whether it plans to operate in accordance with the Commission’s authorization or operate in another manner.</w:t>
      </w:r>
    </w:p>
    <w:p w:rsidR="0044143A" w:rsidRDefault="0044143A" w:rsidP="0044143A">
      <w:pPr>
        <w:suppressAutoHyphens/>
        <w:rPr>
          <w:b/>
          <w:sz w:val="24"/>
        </w:rPr>
      </w:pPr>
    </w:p>
    <w:p w:rsidR="0044143A" w:rsidRDefault="000E2392" w:rsidP="000E2392">
      <w:pPr>
        <w:pStyle w:val="BodyText"/>
        <w:ind w:left="720" w:hanging="720"/>
      </w:pPr>
      <w:r w:rsidRPr="00D65296">
        <w:t>3.</w:t>
      </w:r>
      <w:r>
        <w:rPr>
          <w:b/>
        </w:rPr>
        <w:tab/>
      </w:r>
      <w:r w:rsidR="0044143A" w:rsidRPr="0044143A">
        <w:rPr>
          <w:b/>
        </w:rPr>
        <w:t>47 CFR 73.702(c)</w:t>
      </w:r>
      <w:r w:rsidR="0044143A">
        <w:t xml:space="preserve"> permits entities to file requests for changes to their original request for assignment and use of frequencies if they are able to show good cause.  Because international broadcasters are assigned frequencies on a seasonal basis, as opposed to the full term of their eight-year license authorization, requests for changes need to be filed by entities on occasion. </w:t>
      </w:r>
    </w:p>
    <w:p w:rsidR="00BE5D1B" w:rsidRDefault="00BE5D1B" w:rsidP="0044143A">
      <w:pPr>
        <w:pStyle w:val="BodyText"/>
      </w:pPr>
    </w:p>
    <w:p w:rsidR="00BE5D1B" w:rsidRPr="00BE5D1B" w:rsidRDefault="00E80514" w:rsidP="00E80514">
      <w:pPr>
        <w:pStyle w:val="BodyText"/>
        <w:ind w:left="720" w:hanging="720"/>
      </w:pPr>
      <w:r w:rsidRPr="00D65296">
        <w:t>4.</w:t>
      </w:r>
      <w:r>
        <w:rPr>
          <w:b/>
        </w:rPr>
        <w:tab/>
      </w:r>
      <w:r w:rsidR="00BE5D1B" w:rsidRPr="0044143A">
        <w:rPr>
          <w:b/>
        </w:rPr>
        <w:t>47 CFR 73.702</w:t>
      </w:r>
      <w:r w:rsidR="00BE5D1B">
        <w:rPr>
          <w:b/>
        </w:rPr>
        <w:t xml:space="preserve"> </w:t>
      </w:r>
      <w:r w:rsidR="00705316">
        <w:rPr>
          <w:b/>
        </w:rPr>
        <w:t xml:space="preserve">(note) </w:t>
      </w:r>
      <w:r w:rsidR="00BE5D1B" w:rsidRPr="00BE5D1B">
        <w:t>states that</w:t>
      </w:r>
      <w:r w:rsidR="00BE5D1B">
        <w:rPr>
          <w:b/>
        </w:rPr>
        <w:t xml:space="preserve"> </w:t>
      </w:r>
      <w:r w:rsidR="00BE5D1B" w:rsidRPr="00BE5D1B">
        <w:t xml:space="preserve">permittees who during the process of construction wish to engage in equipment tests shall by informal written request, submitted to the Commission in triplicate not less than 30 days before they desire to begin such testing, indicate the </w:t>
      </w:r>
      <w:r w:rsidR="00705316">
        <w:t>frequencies they desire to use for testing and the hours they desire to use those frequencies.</w:t>
      </w:r>
    </w:p>
    <w:p w:rsidR="0044143A" w:rsidRDefault="0044143A" w:rsidP="0044143A">
      <w:pPr>
        <w:suppressAutoHyphens/>
        <w:rPr>
          <w:b/>
          <w:sz w:val="24"/>
          <w:szCs w:val="24"/>
        </w:rPr>
      </w:pPr>
    </w:p>
    <w:p w:rsidR="00EF06E0" w:rsidRPr="0044143A" w:rsidRDefault="00E80514" w:rsidP="00E80514">
      <w:pPr>
        <w:suppressAutoHyphens/>
        <w:ind w:left="720" w:hanging="720"/>
        <w:rPr>
          <w:sz w:val="24"/>
          <w:szCs w:val="24"/>
        </w:rPr>
      </w:pPr>
      <w:r w:rsidRPr="00D65296">
        <w:rPr>
          <w:sz w:val="24"/>
          <w:szCs w:val="24"/>
        </w:rPr>
        <w:t>5.</w:t>
      </w:r>
      <w:r>
        <w:rPr>
          <w:b/>
          <w:sz w:val="24"/>
          <w:szCs w:val="24"/>
        </w:rPr>
        <w:tab/>
      </w:r>
      <w:r w:rsidR="00EF06E0" w:rsidRPr="0044143A">
        <w:rPr>
          <w:b/>
          <w:sz w:val="24"/>
          <w:szCs w:val="24"/>
        </w:rPr>
        <w:t>47 CFR 73.702</w:t>
      </w:r>
      <w:r w:rsidR="0044143A" w:rsidRPr="0044143A">
        <w:rPr>
          <w:b/>
          <w:sz w:val="24"/>
          <w:szCs w:val="24"/>
        </w:rPr>
        <w:t xml:space="preserve">(e) </w:t>
      </w:r>
      <w:r w:rsidR="0044143A" w:rsidRPr="0044143A">
        <w:rPr>
          <w:sz w:val="24"/>
          <w:szCs w:val="24"/>
        </w:rPr>
        <w:t>states w</w:t>
      </w:r>
      <w:r w:rsidR="00EF06E0" w:rsidRPr="0044143A">
        <w:rPr>
          <w:sz w:val="24"/>
          <w:szCs w:val="24"/>
        </w:rPr>
        <w:t>ithin 14 days after the end of each season, each licensee or permittee must file a report with the Commission stating whether the licensee or permittee has operated the number of frequency hours authorized by the seasonal schedule to each of the zones or areas of reception specified in the schedule.</w:t>
      </w:r>
    </w:p>
    <w:p w:rsidR="00EF06E0" w:rsidRDefault="00EF06E0" w:rsidP="00EF06E0">
      <w:pPr>
        <w:pStyle w:val="BodyText"/>
      </w:pPr>
    </w:p>
    <w:p w:rsidR="00EF06E0" w:rsidRPr="0044143A" w:rsidRDefault="00F019AF" w:rsidP="00F019AF">
      <w:pPr>
        <w:suppressAutoHyphens/>
        <w:ind w:left="720" w:hanging="720"/>
        <w:rPr>
          <w:sz w:val="24"/>
          <w:szCs w:val="24"/>
        </w:rPr>
      </w:pPr>
      <w:r w:rsidRPr="00D65296">
        <w:rPr>
          <w:sz w:val="24"/>
          <w:szCs w:val="24"/>
        </w:rPr>
        <w:t>6.</w:t>
      </w:r>
      <w:r>
        <w:rPr>
          <w:b/>
          <w:sz w:val="24"/>
          <w:szCs w:val="24"/>
        </w:rPr>
        <w:tab/>
      </w:r>
      <w:r w:rsidR="00EF06E0" w:rsidRPr="0044143A">
        <w:rPr>
          <w:b/>
          <w:sz w:val="24"/>
          <w:szCs w:val="24"/>
        </w:rPr>
        <w:t>47 CFR 73.782</w:t>
      </w:r>
      <w:r w:rsidR="0044143A" w:rsidRPr="0044143A">
        <w:rPr>
          <w:b/>
          <w:sz w:val="24"/>
          <w:szCs w:val="24"/>
        </w:rPr>
        <w:t xml:space="preserve"> </w:t>
      </w:r>
      <w:r w:rsidR="0044143A" w:rsidRPr="0044143A">
        <w:rPr>
          <w:sz w:val="24"/>
          <w:szCs w:val="24"/>
        </w:rPr>
        <w:t xml:space="preserve">requires </w:t>
      </w:r>
      <w:r w:rsidR="006F3EEF">
        <w:rPr>
          <w:sz w:val="24"/>
          <w:szCs w:val="24"/>
        </w:rPr>
        <w:t xml:space="preserve">that licensees retain </w:t>
      </w:r>
      <w:r w:rsidR="00EF06E0" w:rsidRPr="0044143A">
        <w:rPr>
          <w:sz w:val="24"/>
          <w:szCs w:val="24"/>
        </w:rPr>
        <w:t xml:space="preserve">logs of international broadcast stations for two years. </w:t>
      </w:r>
      <w:r w:rsidR="0044143A">
        <w:rPr>
          <w:sz w:val="24"/>
          <w:szCs w:val="24"/>
        </w:rPr>
        <w:t xml:space="preserve"> </w:t>
      </w:r>
      <w:r w:rsidR="00EF06E0" w:rsidRPr="0044143A">
        <w:rPr>
          <w:sz w:val="24"/>
          <w:szCs w:val="24"/>
        </w:rPr>
        <w:t>If it involves communications incident to a disaster, logs should be retained as long as required by the Commission.</w:t>
      </w:r>
    </w:p>
    <w:p w:rsidR="00EF06E0" w:rsidRDefault="00EF06E0" w:rsidP="00EF06E0">
      <w:pPr>
        <w:pStyle w:val="BodyText"/>
      </w:pPr>
    </w:p>
    <w:p w:rsidR="00EF06E0" w:rsidRPr="0044143A" w:rsidRDefault="00F019AF" w:rsidP="00F019AF">
      <w:pPr>
        <w:suppressAutoHyphens/>
        <w:ind w:left="720" w:hanging="720"/>
        <w:rPr>
          <w:sz w:val="24"/>
          <w:szCs w:val="24"/>
        </w:rPr>
      </w:pPr>
      <w:r>
        <w:rPr>
          <w:b/>
          <w:sz w:val="24"/>
          <w:szCs w:val="24"/>
        </w:rPr>
        <w:t>7.</w:t>
      </w:r>
      <w:r>
        <w:rPr>
          <w:b/>
          <w:sz w:val="24"/>
          <w:szCs w:val="24"/>
        </w:rPr>
        <w:tab/>
      </w:r>
      <w:r w:rsidR="00EF06E0" w:rsidRPr="0044143A">
        <w:rPr>
          <w:b/>
          <w:sz w:val="24"/>
          <w:szCs w:val="24"/>
        </w:rPr>
        <w:t>47 CFR 73.759</w:t>
      </w:r>
      <w:r w:rsidR="0044143A" w:rsidRPr="0044143A">
        <w:rPr>
          <w:b/>
          <w:sz w:val="24"/>
          <w:szCs w:val="24"/>
        </w:rPr>
        <w:t xml:space="preserve">(d) </w:t>
      </w:r>
      <w:r w:rsidR="0044143A" w:rsidRPr="0044143A">
        <w:rPr>
          <w:sz w:val="24"/>
          <w:szCs w:val="24"/>
        </w:rPr>
        <w:t>states that the l</w:t>
      </w:r>
      <w:r w:rsidR="00EF06E0" w:rsidRPr="0044143A">
        <w:rPr>
          <w:sz w:val="24"/>
          <w:szCs w:val="24"/>
        </w:rPr>
        <w:t>icensee or permittee must keep records of the time and results of each auxiliary transmitter test performed at least weekly</w:t>
      </w:r>
      <w:r w:rsidR="0044143A" w:rsidRPr="0044143A">
        <w:rPr>
          <w:sz w:val="24"/>
          <w:szCs w:val="24"/>
        </w:rPr>
        <w:t>.</w:t>
      </w:r>
    </w:p>
    <w:p w:rsidR="00EF06E0" w:rsidRDefault="00EF06E0" w:rsidP="00EF06E0">
      <w:pPr>
        <w:pStyle w:val="BodyText"/>
      </w:pPr>
    </w:p>
    <w:p w:rsidR="00EF06E0" w:rsidRPr="0044143A" w:rsidRDefault="00D65296" w:rsidP="00D65296">
      <w:pPr>
        <w:suppressAutoHyphens/>
        <w:ind w:left="720" w:hanging="720"/>
        <w:rPr>
          <w:sz w:val="24"/>
          <w:szCs w:val="24"/>
        </w:rPr>
      </w:pPr>
      <w:r w:rsidRPr="00D65296">
        <w:rPr>
          <w:sz w:val="24"/>
          <w:szCs w:val="24"/>
        </w:rPr>
        <w:t>8.</w:t>
      </w:r>
      <w:r>
        <w:rPr>
          <w:b/>
          <w:sz w:val="24"/>
          <w:szCs w:val="24"/>
        </w:rPr>
        <w:tab/>
      </w:r>
      <w:r w:rsidR="00EF06E0" w:rsidRPr="0044143A">
        <w:rPr>
          <w:b/>
          <w:sz w:val="24"/>
          <w:szCs w:val="24"/>
        </w:rPr>
        <w:t>47 CFR 73.762</w:t>
      </w:r>
      <w:r w:rsidR="0044143A" w:rsidRPr="0044143A">
        <w:rPr>
          <w:b/>
          <w:sz w:val="24"/>
          <w:szCs w:val="24"/>
        </w:rPr>
        <w:t xml:space="preserve">(b) </w:t>
      </w:r>
      <w:r w:rsidR="0044143A" w:rsidRPr="0044143A">
        <w:rPr>
          <w:sz w:val="24"/>
          <w:szCs w:val="24"/>
        </w:rPr>
        <w:t>requires that l</w:t>
      </w:r>
      <w:r w:rsidR="00EF06E0" w:rsidRPr="0044143A">
        <w:rPr>
          <w:sz w:val="24"/>
          <w:szCs w:val="24"/>
        </w:rPr>
        <w:t>icensees notify the Commission in writing of any limitation or discontinuance of operation of not more than 10 days</w:t>
      </w:r>
      <w:r w:rsidR="0044143A" w:rsidRPr="0044143A">
        <w:rPr>
          <w:sz w:val="24"/>
          <w:szCs w:val="24"/>
        </w:rPr>
        <w:t>.</w:t>
      </w:r>
    </w:p>
    <w:p w:rsidR="00EF06E0" w:rsidRDefault="00EF06E0" w:rsidP="00EF06E0">
      <w:pPr>
        <w:pStyle w:val="BodyText"/>
      </w:pPr>
    </w:p>
    <w:p w:rsidR="00EF06E0" w:rsidRPr="0044143A" w:rsidRDefault="002B202F" w:rsidP="002B202F">
      <w:pPr>
        <w:suppressAutoHyphens/>
        <w:ind w:left="720" w:hanging="720"/>
        <w:rPr>
          <w:sz w:val="24"/>
          <w:szCs w:val="24"/>
        </w:rPr>
      </w:pPr>
      <w:r w:rsidRPr="002B202F">
        <w:rPr>
          <w:sz w:val="24"/>
          <w:szCs w:val="24"/>
        </w:rPr>
        <w:t>9.</w:t>
      </w:r>
      <w:r>
        <w:rPr>
          <w:b/>
          <w:sz w:val="24"/>
          <w:szCs w:val="24"/>
        </w:rPr>
        <w:tab/>
      </w:r>
      <w:r w:rsidR="00EF06E0" w:rsidRPr="0044143A">
        <w:rPr>
          <w:b/>
          <w:sz w:val="24"/>
          <w:szCs w:val="24"/>
        </w:rPr>
        <w:t>47 CFR 73.762</w:t>
      </w:r>
      <w:r w:rsidR="0044143A" w:rsidRPr="0044143A">
        <w:rPr>
          <w:b/>
          <w:sz w:val="24"/>
          <w:szCs w:val="24"/>
        </w:rPr>
        <w:t xml:space="preserve">(c) </w:t>
      </w:r>
      <w:r w:rsidR="0044143A" w:rsidRPr="0044143A">
        <w:rPr>
          <w:sz w:val="24"/>
          <w:szCs w:val="24"/>
        </w:rPr>
        <w:t>states that t</w:t>
      </w:r>
      <w:r w:rsidR="00EF06E0" w:rsidRPr="0044143A">
        <w:rPr>
          <w:sz w:val="24"/>
          <w:szCs w:val="24"/>
        </w:rPr>
        <w:t>he licensee or permittee must request and receive specific authority from the Commission to discontinue operations for more than 10 days under extenuating circumstances</w:t>
      </w:r>
      <w:r w:rsidR="0044143A" w:rsidRPr="0044143A">
        <w:rPr>
          <w:sz w:val="24"/>
          <w:szCs w:val="24"/>
        </w:rPr>
        <w:t>.</w:t>
      </w:r>
    </w:p>
    <w:p w:rsidR="00EF06E0" w:rsidRPr="0044143A" w:rsidRDefault="00EF06E0" w:rsidP="00EF06E0">
      <w:pPr>
        <w:pStyle w:val="BodyText"/>
        <w:rPr>
          <w:szCs w:val="24"/>
        </w:rPr>
      </w:pPr>
    </w:p>
    <w:p w:rsidR="00EF06E0" w:rsidRPr="0044143A" w:rsidRDefault="002B202F" w:rsidP="002B202F">
      <w:pPr>
        <w:suppressAutoHyphens/>
        <w:ind w:left="720" w:hanging="720"/>
        <w:rPr>
          <w:sz w:val="24"/>
          <w:szCs w:val="24"/>
        </w:rPr>
      </w:pPr>
      <w:r w:rsidRPr="00F33496">
        <w:rPr>
          <w:sz w:val="24"/>
          <w:szCs w:val="24"/>
        </w:rPr>
        <w:t>10.</w:t>
      </w:r>
      <w:r>
        <w:rPr>
          <w:b/>
          <w:sz w:val="24"/>
          <w:szCs w:val="24"/>
        </w:rPr>
        <w:tab/>
      </w:r>
      <w:r w:rsidR="00EF06E0" w:rsidRPr="0044143A">
        <w:rPr>
          <w:b/>
          <w:sz w:val="24"/>
          <w:szCs w:val="24"/>
        </w:rPr>
        <w:t>47 CFR 1.1301-1.1319</w:t>
      </w:r>
      <w:r w:rsidR="0044143A" w:rsidRPr="0044143A">
        <w:rPr>
          <w:b/>
          <w:sz w:val="24"/>
          <w:szCs w:val="24"/>
        </w:rPr>
        <w:t xml:space="preserve"> </w:t>
      </w:r>
      <w:r w:rsidR="0044143A" w:rsidRPr="0044143A">
        <w:rPr>
          <w:sz w:val="24"/>
          <w:szCs w:val="24"/>
        </w:rPr>
        <w:t>cover c</w:t>
      </w:r>
      <w:r w:rsidR="00EF06E0" w:rsidRPr="0044143A">
        <w:rPr>
          <w:sz w:val="24"/>
          <w:szCs w:val="24"/>
        </w:rPr>
        <w:t>ertifications of compliance with the National Environmental Policy Act and how the public will be protected from radio frequency radiation hazards</w:t>
      </w:r>
      <w:r w:rsidR="0044143A" w:rsidRPr="0044143A">
        <w:rPr>
          <w:sz w:val="24"/>
          <w:szCs w:val="24"/>
        </w:rPr>
        <w:t>.</w:t>
      </w:r>
    </w:p>
    <w:p w:rsidR="000B7786" w:rsidRDefault="000B7786" w:rsidP="00892F69">
      <w:pPr>
        <w:pStyle w:val="BodyText"/>
        <w:rPr>
          <w:b/>
          <w:u w:val="single"/>
        </w:rPr>
      </w:pPr>
    </w:p>
    <w:p w:rsidR="00892F69" w:rsidRDefault="00961087" w:rsidP="00892F69">
      <w:pPr>
        <w:pStyle w:val="BodyText"/>
      </w:pPr>
      <w:r>
        <w:rPr>
          <w:b/>
          <w:u w:val="single"/>
        </w:rPr>
        <w:br w:type="page"/>
      </w:r>
      <w:r w:rsidR="00892F69" w:rsidRPr="0044143A">
        <w:rPr>
          <w:b/>
          <w:u w:val="single"/>
        </w:rPr>
        <w:lastRenderedPageBreak/>
        <w:t>History</w:t>
      </w:r>
      <w:r w:rsidR="00892F69">
        <w:t>:</w:t>
      </w:r>
    </w:p>
    <w:p w:rsidR="00892F69" w:rsidRDefault="00892F69" w:rsidP="00892F69">
      <w:pPr>
        <w:pStyle w:val="BodyText2"/>
        <w:rPr>
          <w:sz w:val="24"/>
        </w:rPr>
      </w:pPr>
    </w:p>
    <w:p w:rsidR="00892F69" w:rsidRDefault="00892F69" w:rsidP="00892F69">
      <w:pPr>
        <w:rPr>
          <w:sz w:val="24"/>
        </w:rPr>
      </w:pPr>
      <w:r>
        <w:rPr>
          <w:sz w:val="24"/>
        </w:rPr>
        <w:t xml:space="preserve">On March 3, 2003, the Commission released the Report and Order (R&amp;O), "In the Matter of Amendments of Parts 2, 73, 80, 90, and 87 of the Commission’s Rules to Implement Decisions from World Radiocommunication Conferences Concerning Frequency Bands </w:t>
      </w:r>
      <w:proofErr w:type="gramStart"/>
      <w:r>
        <w:rPr>
          <w:sz w:val="24"/>
        </w:rPr>
        <w:t>Below</w:t>
      </w:r>
      <w:proofErr w:type="gramEnd"/>
      <w:r>
        <w:rPr>
          <w:sz w:val="24"/>
        </w:rPr>
        <w:t xml:space="preserve"> 28000 </w:t>
      </w:r>
    </w:p>
    <w:p w:rsidR="00892F69" w:rsidRDefault="00892F69" w:rsidP="00892F69">
      <w:pPr>
        <w:rPr>
          <w:sz w:val="24"/>
        </w:rPr>
      </w:pPr>
      <w:proofErr w:type="gramStart"/>
      <w:r>
        <w:rPr>
          <w:sz w:val="24"/>
        </w:rPr>
        <w:t>kHz</w:t>
      </w:r>
      <w:proofErr w:type="gramEnd"/>
      <w:r>
        <w:rPr>
          <w:sz w:val="24"/>
        </w:rPr>
        <w:t xml:space="preserve">,” ET Docket No. 02-16 (FCC 03-39).  This Supporting Statement continues to reflect the decision made in this rulemaking to reduce the number of seasonal schedule changes for international broadcast stations from four per year to two per year.  </w:t>
      </w:r>
    </w:p>
    <w:p w:rsidR="00892F69" w:rsidRDefault="00892F69" w:rsidP="00892F69">
      <w:pPr>
        <w:rPr>
          <w:sz w:val="24"/>
        </w:rPr>
      </w:pPr>
    </w:p>
    <w:p w:rsidR="00892F69" w:rsidRDefault="00892F69" w:rsidP="00892F69">
      <w:pPr>
        <w:tabs>
          <w:tab w:val="left" w:pos="-720"/>
        </w:tabs>
        <w:suppressAutoHyphens/>
        <w:rPr>
          <w:sz w:val="24"/>
        </w:rPr>
      </w:pPr>
      <w:r>
        <w:rPr>
          <w:sz w:val="24"/>
        </w:rPr>
        <w:t xml:space="preserve">On June 26, 2003, the Commission’s International Bureau published a notice in the Federal Register (68 FR 38041) to propose creation of three new forms:  (1) Application for Authority to Construct or Make Changes in an International Broadcast Station (FCC Form 420-IB) approved by OMB under 3060-1057, (2) Application for an International Broadcast Station License </w:t>
      </w:r>
    </w:p>
    <w:p w:rsidR="00892F69" w:rsidRDefault="00892F69" w:rsidP="00892F69">
      <w:pPr>
        <w:tabs>
          <w:tab w:val="left" w:pos="-720"/>
        </w:tabs>
        <w:suppressAutoHyphens/>
        <w:rPr>
          <w:sz w:val="24"/>
        </w:rPr>
      </w:pPr>
      <w:r>
        <w:rPr>
          <w:sz w:val="24"/>
        </w:rPr>
        <w:t xml:space="preserve">(FCC Form 421-IB) approved by OMB under 3060-1056 and (3) Application for Renewal of an International Broadcast Station License (FCC Form 422-IB) approved by OMB under 3060-1054.  </w:t>
      </w:r>
    </w:p>
    <w:p w:rsidR="00892F69" w:rsidRDefault="00892F69" w:rsidP="00892F69">
      <w:pPr>
        <w:tabs>
          <w:tab w:val="left" w:pos="-720"/>
        </w:tabs>
        <w:suppressAutoHyphens/>
        <w:rPr>
          <w:sz w:val="24"/>
        </w:rPr>
      </w:pPr>
    </w:p>
    <w:p w:rsidR="00892F69" w:rsidRDefault="00892F69" w:rsidP="00892F69">
      <w:pPr>
        <w:tabs>
          <w:tab w:val="left" w:pos="-720"/>
        </w:tabs>
        <w:suppressAutoHyphens/>
        <w:rPr>
          <w:sz w:val="24"/>
        </w:rPr>
      </w:pPr>
      <w:r>
        <w:rPr>
          <w:sz w:val="24"/>
        </w:rPr>
        <w:t>The International Bureau proposed that after the new applications were developed, international broadcasters would file the FCC Form 420-IB in lieu of the FCC Form 309.  Furthermore, international broadcasters would file the FCC Form 421-IB in lieu of the FCC Form 310.  Additionally, international broadcasters would file the FCC Form 422-IB in lieu of the FCC Form 311.  Experimental broadcasters would continue to file the FCC Forms 309, 310 and 311 with the Commission.  However, the development of the proposed new applications 420-IB, 421-IB and 422-IB has been postponed indefinitely due to lack of agency funding.  International broadcasters will continue to file the FCC Forms 309, 310 and 311 with the Commission until further notice.  After the new applications have been developed by the International Bureau, the Commission will seek OMB approval of the applications.  After the Commission receives OMB approval of the applications, the agency will issue a Public Notice announcing the availability of the new applications to the public.</w:t>
      </w:r>
    </w:p>
    <w:p w:rsidR="00164172" w:rsidRDefault="00164172" w:rsidP="00EF06E0">
      <w:pPr>
        <w:pStyle w:val="BodyText"/>
      </w:pPr>
    </w:p>
    <w:p w:rsidR="00995782" w:rsidRDefault="008D0D57" w:rsidP="00995782">
      <w:pPr>
        <w:tabs>
          <w:tab w:val="left" w:pos="-720"/>
        </w:tabs>
        <w:suppressAutoHyphens/>
        <w:rPr>
          <w:sz w:val="24"/>
        </w:rPr>
      </w:pPr>
      <w:r>
        <w:rPr>
          <w:sz w:val="24"/>
        </w:rPr>
        <w:t>T</w:t>
      </w:r>
      <w:r w:rsidR="00995782">
        <w:rPr>
          <w:sz w:val="24"/>
        </w:rPr>
        <w:t>his information collection does not affect individuals or households; thus, there are no impacts under the Privacy Act.</w:t>
      </w:r>
    </w:p>
    <w:p w:rsidR="00995782" w:rsidRDefault="00995782" w:rsidP="00995782">
      <w:pPr>
        <w:rPr>
          <w:sz w:val="24"/>
          <w:szCs w:val="24"/>
        </w:rPr>
      </w:pPr>
    </w:p>
    <w:p w:rsidR="002634B5" w:rsidRDefault="008B5BB9">
      <w:pPr>
        <w:tabs>
          <w:tab w:val="left" w:pos="-720"/>
        </w:tabs>
        <w:suppressAutoHyphens/>
        <w:rPr>
          <w:sz w:val="24"/>
        </w:rPr>
      </w:pPr>
      <w:r>
        <w:rPr>
          <w:sz w:val="24"/>
        </w:rPr>
        <w:t xml:space="preserve">The statutory authority for this information collection is contained in 47 U.S.C. 154, 303, </w:t>
      </w:r>
      <w:r w:rsidR="00B11EB4">
        <w:rPr>
          <w:sz w:val="24"/>
        </w:rPr>
        <w:t xml:space="preserve">307, 334, </w:t>
      </w:r>
      <w:r>
        <w:rPr>
          <w:sz w:val="24"/>
        </w:rPr>
        <w:t>336</w:t>
      </w:r>
      <w:r w:rsidR="00B11EB4">
        <w:rPr>
          <w:sz w:val="24"/>
        </w:rPr>
        <w:t xml:space="preserve"> and 554</w:t>
      </w:r>
      <w:r>
        <w:rPr>
          <w:sz w:val="24"/>
        </w:rPr>
        <w:t>.</w:t>
      </w:r>
    </w:p>
    <w:p w:rsidR="008B5BB9" w:rsidRDefault="008B5BB9">
      <w:pPr>
        <w:tabs>
          <w:tab w:val="left" w:pos="-720"/>
        </w:tabs>
        <w:suppressAutoHyphens/>
        <w:rPr>
          <w:sz w:val="24"/>
        </w:rPr>
      </w:pPr>
    </w:p>
    <w:p w:rsidR="002634B5" w:rsidRDefault="00023A59">
      <w:pPr>
        <w:tabs>
          <w:tab w:val="left" w:pos="-720"/>
        </w:tabs>
        <w:suppressAutoHyphens/>
        <w:rPr>
          <w:sz w:val="24"/>
        </w:rPr>
      </w:pPr>
      <w:r>
        <w:rPr>
          <w:sz w:val="24"/>
        </w:rPr>
        <w:t xml:space="preserve">2.   </w:t>
      </w:r>
      <w:r w:rsidR="00C33CD8">
        <w:rPr>
          <w:sz w:val="24"/>
        </w:rPr>
        <w:t>The i</w:t>
      </w:r>
      <w:r w:rsidR="002634B5">
        <w:rPr>
          <w:sz w:val="24"/>
        </w:rPr>
        <w:t xml:space="preserve">nformation collected pursuant to the rules set forth in 47 CFR Part 73 Subpart F is used by the Commission to assign frequencies for use by international broadcast stations, to grant authority to operate such stations, and to determine if interference or adverse propagation conditions exists that may impact the operation of such stations.    </w:t>
      </w:r>
    </w:p>
    <w:p w:rsidR="002634B5" w:rsidRDefault="002634B5">
      <w:pPr>
        <w:tabs>
          <w:tab w:val="left" w:pos="-720"/>
        </w:tabs>
        <w:suppressAutoHyphens/>
        <w:rPr>
          <w:sz w:val="24"/>
        </w:rPr>
      </w:pPr>
    </w:p>
    <w:p w:rsidR="002634B5" w:rsidRDefault="00023A59">
      <w:pPr>
        <w:tabs>
          <w:tab w:val="left" w:pos="-720"/>
        </w:tabs>
        <w:suppressAutoHyphens/>
        <w:rPr>
          <w:sz w:val="24"/>
        </w:rPr>
      </w:pPr>
      <w:r>
        <w:rPr>
          <w:sz w:val="24"/>
        </w:rPr>
        <w:t xml:space="preserve">3. </w:t>
      </w:r>
      <w:r w:rsidR="00DE3539">
        <w:rPr>
          <w:sz w:val="24"/>
        </w:rPr>
        <w:t xml:space="preserve">   Presently, </w:t>
      </w:r>
      <w:r w:rsidR="002634B5">
        <w:rPr>
          <w:sz w:val="24"/>
        </w:rPr>
        <w:t xml:space="preserve">all information collection requirements contained in Part 73 Subpart F of the Commission’s rules, including the three standardized </w:t>
      </w:r>
      <w:r w:rsidR="00272BFF">
        <w:rPr>
          <w:sz w:val="24"/>
        </w:rPr>
        <w:t>FCC For</w:t>
      </w:r>
      <w:r w:rsidR="002634B5">
        <w:rPr>
          <w:sz w:val="24"/>
        </w:rPr>
        <w:t>ms 309, 3</w:t>
      </w:r>
      <w:r w:rsidR="009B6E6C">
        <w:rPr>
          <w:sz w:val="24"/>
        </w:rPr>
        <w:t xml:space="preserve">10 and 311, are filed on paper. </w:t>
      </w:r>
      <w:r w:rsidR="00F90CE1">
        <w:rPr>
          <w:sz w:val="24"/>
        </w:rPr>
        <w:t xml:space="preserve"> </w:t>
      </w:r>
      <w:r w:rsidR="009367EF">
        <w:rPr>
          <w:sz w:val="24"/>
        </w:rPr>
        <w:t xml:space="preserve">Additionally, the "Frequency Assignment and Coordination" consists of informal written requests made by international broadcast stations to the Commission to assign and coordinate </w:t>
      </w:r>
      <w:r w:rsidR="009367EF">
        <w:rPr>
          <w:sz w:val="24"/>
        </w:rPr>
        <w:lastRenderedPageBreak/>
        <w:t xml:space="preserve">frequencies during two seasons in a year.  </w:t>
      </w:r>
      <w:r w:rsidR="00DE3539">
        <w:rPr>
          <w:sz w:val="24"/>
        </w:rPr>
        <w:t xml:space="preserve">Due to budgetary constraints, it is not financially feasible to automate the forms at this time.  </w:t>
      </w:r>
      <w:r w:rsidR="00AB0C76">
        <w:rPr>
          <w:sz w:val="24"/>
        </w:rPr>
        <w:t>However, the Commission has long-term plans to revise and automate the forms f</w:t>
      </w:r>
      <w:r w:rsidR="002A798C">
        <w:rPr>
          <w:sz w:val="24"/>
        </w:rPr>
        <w:t>or electronic filing in the Consolidated Licensing System (CLS)</w:t>
      </w:r>
      <w:r w:rsidR="00AB0C76">
        <w:rPr>
          <w:sz w:val="24"/>
        </w:rPr>
        <w:t xml:space="preserve">.  </w:t>
      </w:r>
      <w:r w:rsidR="00AA23E2">
        <w:rPr>
          <w:sz w:val="24"/>
        </w:rPr>
        <w:t>Therefore, this in</w:t>
      </w:r>
      <w:r w:rsidR="00B825A9">
        <w:rPr>
          <w:sz w:val="24"/>
        </w:rPr>
        <w:t xml:space="preserve">formation collection reflects that </w:t>
      </w:r>
      <w:r w:rsidR="00F90CE1">
        <w:rPr>
          <w:sz w:val="24"/>
        </w:rPr>
        <w:t xml:space="preserve">zero (0) </w:t>
      </w:r>
      <w:r w:rsidR="00B825A9">
        <w:rPr>
          <w:sz w:val="24"/>
        </w:rPr>
        <w:t xml:space="preserve">percent </w:t>
      </w:r>
      <w:r w:rsidR="00AA23E2">
        <w:rPr>
          <w:sz w:val="24"/>
        </w:rPr>
        <w:t xml:space="preserve">of responses </w:t>
      </w:r>
      <w:r w:rsidR="00B825A9">
        <w:rPr>
          <w:sz w:val="24"/>
        </w:rPr>
        <w:t xml:space="preserve">are </w:t>
      </w:r>
      <w:r w:rsidR="00AA23E2">
        <w:rPr>
          <w:sz w:val="24"/>
        </w:rPr>
        <w:t>collected electronically.</w:t>
      </w:r>
      <w:r w:rsidR="008E5EBE">
        <w:rPr>
          <w:sz w:val="24"/>
        </w:rPr>
        <w:t xml:space="preserve">  </w:t>
      </w:r>
    </w:p>
    <w:p w:rsidR="00D37DE8" w:rsidRDefault="00D37DE8">
      <w:pPr>
        <w:tabs>
          <w:tab w:val="left" w:pos="-720"/>
        </w:tabs>
        <w:suppressAutoHyphens/>
        <w:rPr>
          <w:sz w:val="24"/>
        </w:rPr>
      </w:pPr>
    </w:p>
    <w:p w:rsidR="002634B5" w:rsidRDefault="00023A59">
      <w:pPr>
        <w:tabs>
          <w:tab w:val="left" w:pos="-720"/>
        </w:tabs>
        <w:suppressAutoHyphens/>
        <w:rPr>
          <w:sz w:val="24"/>
        </w:rPr>
      </w:pPr>
      <w:r>
        <w:rPr>
          <w:sz w:val="24"/>
        </w:rPr>
        <w:t xml:space="preserve">4.   </w:t>
      </w:r>
      <w:r w:rsidR="002634B5">
        <w:rPr>
          <w:sz w:val="24"/>
        </w:rPr>
        <w:t>These information collection requirement</w:t>
      </w:r>
      <w:r w:rsidR="00E314FA">
        <w:rPr>
          <w:sz w:val="24"/>
        </w:rPr>
        <w:t>s</w:t>
      </w:r>
      <w:r w:rsidR="002634B5">
        <w:rPr>
          <w:sz w:val="24"/>
        </w:rPr>
        <w:t xml:space="preserve"> are not duplicated elsewhere in the Commission’s rules.</w:t>
      </w:r>
    </w:p>
    <w:p w:rsidR="00E314FA" w:rsidRDefault="00E314FA">
      <w:pPr>
        <w:tabs>
          <w:tab w:val="left" w:pos="-720"/>
        </w:tabs>
        <w:suppressAutoHyphens/>
        <w:rPr>
          <w:sz w:val="24"/>
        </w:rPr>
      </w:pPr>
    </w:p>
    <w:p w:rsidR="002634B5" w:rsidRDefault="00023A59">
      <w:pPr>
        <w:pStyle w:val="BodyText2"/>
        <w:rPr>
          <w:sz w:val="24"/>
        </w:rPr>
      </w:pPr>
      <w:r>
        <w:rPr>
          <w:sz w:val="24"/>
        </w:rPr>
        <w:t xml:space="preserve">5.   </w:t>
      </w:r>
      <w:r w:rsidR="002634B5">
        <w:rPr>
          <w:sz w:val="24"/>
        </w:rPr>
        <w:t>These information collection requirements do not have a significant impact on a substan</w:t>
      </w:r>
      <w:r>
        <w:rPr>
          <w:sz w:val="24"/>
        </w:rPr>
        <w:t>tial number of small entities</w:t>
      </w:r>
      <w:r w:rsidR="00DC247E">
        <w:rPr>
          <w:sz w:val="24"/>
        </w:rPr>
        <w:t xml:space="preserve"> or businesses</w:t>
      </w:r>
      <w:r>
        <w:rPr>
          <w:sz w:val="24"/>
        </w:rPr>
        <w:t xml:space="preserve">.  </w:t>
      </w:r>
    </w:p>
    <w:p w:rsidR="002634B5" w:rsidRDefault="002634B5">
      <w:pPr>
        <w:tabs>
          <w:tab w:val="left" w:pos="-720"/>
        </w:tabs>
        <w:suppressAutoHyphens/>
        <w:rPr>
          <w:sz w:val="24"/>
        </w:rPr>
      </w:pPr>
    </w:p>
    <w:p w:rsidR="002634B5" w:rsidRDefault="007C1E9C">
      <w:pPr>
        <w:tabs>
          <w:tab w:val="left" w:pos="-720"/>
        </w:tabs>
        <w:suppressAutoHyphens/>
        <w:rPr>
          <w:sz w:val="24"/>
        </w:rPr>
      </w:pPr>
      <w:r>
        <w:rPr>
          <w:sz w:val="24"/>
        </w:rPr>
        <w:t xml:space="preserve">6.   </w:t>
      </w:r>
      <w:r w:rsidR="002634B5">
        <w:rPr>
          <w:sz w:val="24"/>
        </w:rPr>
        <w:t>If the Commission did not collect this information, it would not be in a position to effectively coordinate spectrum for international broadcasters or to act for entities in times of frequency interference or adverse propagation conditions.  The orderly nature of the provision of international broadcast service would be in jeopardy without the Commission’s involvement.</w:t>
      </w:r>
    </w:p>
    <w:p w:rsidR="002634B5" w:rsidRDefault="002634B5">
      <w:pPr>
        <w:tabs>
          <w:tab w:val="left" w:pos="-720"/>
        </w:tabs>
        <w:suppressAutoHyphens/>
        <w:rPr>
          <w:sz w:val="24"/>
        </w:rPr>
      </w:pPr>
    </w:p>
    <w:p w:rsidR="002634B5" w:rsidRDefault="007C1E9C">
      <w:pPr>
        <w:pStyle w:val="BodyText"/>
      </w:pPr>
      <w:r>
        <w:t xml:space="preserve">7.   </w:t>
      </w:r>
      <w:r w:rsidR="001C7E6A">
        <w:rPr>
          <w:spacing w:val="-3"/>
        </w:rPr>
        <w:t>This collection of information is consistent with the guidelines in 5 C.F.R. Section 1320.6.</w:t>
      </w:r>
      <w:r w:rsidR="002634B5">
        <w:t xml:space="preserve"> </w:t>
      </w:r>
    </w:p>
    <w:p w:rsidR="002634B5" w:rsidRDefault="002634B5">
      <w:pPr>
        <w:tabs>
          <w:tab w:val="left" w:pos="-720"/>
        </w:tabs>
        <w:suppressAutoHyphens/>
        <w:rPr>
          <w:sz w:val="24"/>
        </w:rPr>
      </w:pPr>
    </w:p>
    <w:p w:rsidR="00B76C6B" w:rsidRDefault="007C1E9C">
      <w:pPr>
        <w:tabs>
          <w:tab w:val="left" w:pos="-720"/>
        </w:tabs>
        <w:suppressAutoHyphens/>
        <w:rPr>
          <w:sz w:val="24"/>
        </w:rPr>
      </w:pPr>
      <w:r>
        <w:rPr>
          <w:sz w:val="24"/>
        </w:rPr>
        <w:t xml:space="preserve">8.   </w:t>
      </w:r>
      <w:r w:rsidR="00B76C6B">
        <w:rPr>
          <w:sz w:val="24"/>
        </w:rPr>
        <w:t>A 60-day notice was published in the Federal Register (</w:t>
      </w:r>
      <w:r w:rsidR="00056E88">
        <w:rPr>
          <w:sz w:val="24"/>
        </w:rPr>
        <w:t>79 FR 41559)</w:t>
      </w:r>
      <w:r w:rsidR="00B76C6B">
        <w:rPr>
          <w:sz w:val="24"/>
        </w:rPr>
        <w:t xml:space="preserve"> in order to solicit comments from the public on this information collection.  The 60-day comment period began on </w:t>
      </w:r>
      <w:r w:rsidR="00056E88">
        <w:rPr>
          <w:sz w:val="24"/>
        </w:rPr>
        <w:t>July 16, 2014</w:t>
      </w:r>
      <w:r w:rsidR="00B7039B">
        <w:rPr>
          <w:sz w:val="24"/>
        </w:rPr>
        <w:t xml:space="preserve"> </w:t>
      </w:r>
      <w:r w:rsidR="00B76C6B">
        <w:rPr>
          <w:sz w:val="24"/>
        </w:rPr>
        <w:t>and ended on</w:t>
      </w:r>
      <w:r w:rsidR="00B7039B">
        <w:rPr>
          <w:sz w:val="24"/>
        </w:rPr>
        <w:t xml:space="preserve"> </w:t>
      </w:r>
      <w:r w:rsidR="00056E88">
        <w:rPr>
          <w:sz w:val="24"/>
        </w:rPr>
        <w:t>September 15, 2014</w:t>
      </w:r>
      <w:bookmarkStart w:id="0" w:name="_GoBack"/>
      <w:bookmarkEnd w:id="0"/>
      <w:r w:rsidR="00B76C6B">
        <w:rPr>
          <w:sz w:val="24"/>
        </w:rPr>
        <w:t xml:space="preserve">.  No comments were received from the public in response to the notice.   </w:t>
      </w:r>
    </w:p>
    <w:p w:rsidR="00B76C6B" w:rsidRDefault="00B76C6B">
      <w:pPr>
        <w:tabs>
          <w:tab w:val="left" w:pos="-720"/>
        </w:tabs>
        <w:suppressAutoHyphens/>
        <w:rPr>
          <w:sz w:val="24"/>
        </w:rPr>
      </w:pPr>
    </w:p>
    <w:p w:rsidR="002634B5" w:rsidRDefault="007C1E9C">
      <w:pPr>
        <w:tabs>
          <w:tab w:val="left" w:pos="-720"/>
        </w:tabs>
        <w:suppressAutoHyphens/>
        <w:rPr>
          <w:sz w:val="24"/>
        </w:rPr>
      </w:pPr>
      <w:r>
        <w:rPr>
          <w:sz w:val="24"/>
        </w:rPr>
        <w:t xml:space="preserve">9.   </w:t>
      </w:r>
      <w:r w:rsidR="002634B5">
        <w:rPr>
          <w:sz w:val="24"/>
        </w:rPr>
        <w:t>The Commission does not provide any payment or gift to respondents.</w:t>
      </w:r>
    </w:p>
    <w:p w:rsidR="002634B5" w:rsidRDefault="002634B5">
      <w:pPr>
        <w:tabs>
          <w:tab w:val="left" w:pos="-720"/>
        </w:tabs>
        <w:suppressAutoHyphens/>
        <w:rPr>
          <w:sz w:val="24"/>
        </w:rPr>
      </w:pPr>
    </w:p>
    <w:p w:rsidR="002634B5" w:rsidRDefault="007C1E9C">
      <w:pPr>
        <w:suppressAutoHyphens/>
        <w:rPr>
          <w:sz w:val="24"/>
        </w:rPr>
      </w:pPr>
      <w:r>
        <w:rPr>
          <w:sz w:val="24"/>
        </w:rPr>
        <w:t xml:space="preserve">10.   </w:t>
      </w:r>
      <w:r w:rsidR="002634B5">
        <w:rPr>
          <w:sz w:val="24"/>
        </w:rPr>
        <w:t>There is no need for confidentiality pertaining to the information collection requirements in this collection.</w:t>
      </w:r>
    </w:p>
    <w:p w:rsidR="002634B5" w:rsidRDefault="002634B5">
      <w:pPr>
        <w:tabs>
          <w:tab w:val="left" w:pos="-720"/>
        </w:tabs>
        <w:suppressAutoHyphens/>
        <w:rPr>
          <w:sz w:val="24"/>
        </w:rPr>
      </w:pPr>
    </w:p>
    <w:p w:rsidR="002634B5" w:rsidRDefault="007C1E9C">
      <w:pPr>
        <w:tabs>
          <w:tab w:val="left" w:pos="-720"/>
        </w:tabs>
        <w:suppressAutoHyphens/>
        <w:rPr>
          <w:sz w:val="24"/>
        </w:rPr>
      </w:pPr>
      <w:r>
        <w:rPr>
          <w:sz w:val="24"/>
        </w:rPr>
        <w:t xml:space="preserve">11.   </w:t>
      </w:r>
      <w:r w:rsidR="002634B5">
        <w:rPr>
          <w:sz w:val="24"/>
        </w:rPr>
        <w:t>This collection does not contain questions of a sensitive nature.</w:t>
      </w:r>
    </w:p>
    <w:p w:rsidR="006C42B7" w:rsidRDefault="006C42B7">
      <w:pPr>
        <w:tabs>
          <w:tab w:val="left" w:pos="-720"/>
        </w:tabs>
        <w:suppressAutoHyphens/>
        <w:rPr>
          <w:b/>
          <w:sz w:val="24"/>
        </w:rPr>
      </w:pPr>
    </w:p>
    <w:p w:rsidR="00DC247E" w:rsidRDefault="00DC247E">
      <w:pPr>
        <w:tabs>
          <w:tab w:val="left" w:pos="-720"/>
        </w:tabs>
        <w:suppressAutoHyphens/>
        <w:rPr>
          <w:b/>
          <w:sz w:val="24"/>
        </w:rPr>
      </w:pPr>
    </w:p>
    <w:p w:rsidR="00DC247E" w:rsidRDefault="00DC247E">
      <w:pPr>
        <w:tabs>
          <w:tab w:val="left" w:pos="-720"/>
        </w:tabs>
        <w:suppressAutoHyphens/>
        <w:rPr>
          <w:b/>
          <w:sz w:val="24"/>
        </w:rPr>
      </w:pPr>
    </w:p>
    <w:p w:rsidR="00DC247E" w:rsidRDefault="00DC247E">
      <w:pPr>
        <w:tabs>
          <w:tab w:val="left" w:pos="-720"/>
        </w:tabs>
        <w:suppressAutoHyphens/>
        <w:rPr>
          <w:b/>
          <w:sz w:val="24"/>
        </w:rPr>
      </w:pPr>
    </w:p>
    <w:p w:rsidR="00DC247E" w:rsidRDefault="00DC247E">
      <w:pPr>
        <w:tabs>
          <w:tab w:val="left" w:pos="-720"/>
        </w:tabs>
        <w:suppressAutoHyphens/>
        <w:rPr>
          <w:b/>
          <w:sz w:val="24"/>
        </w:rPr>
      </w:pPr>
    </w:p>
    <w:p w:rsidR="00DC247E" w:rsidRDefault="00DC247E">
      <w:pPr>
        <w:tabs>
          <w:tab w:val="left" w:pos="-720"/>
        </w:tabs>
        <w:suppressAutoHyphens/>
        <w:rPr>
          <w:b/>
          <w:sz w:val="24"/>
        </w:rPr>
      </w:pPr>
    </w:p>
    <w:p w:rsidR="00DC247E" w:rsidRDefault="00DC247E">
      <w:pPr>
        <w:tabs>
          <w:tab w:val="left" w:pos="-720"/>
        </w:tabs>
        <w:suppressAutoHyphens/>
        <w:rPr>
          <w:b/>
          <w:sz w:val="24"/>
        </w:rPr>
      </w:pPr>
    </w:p>
    <w:p w:rsidR="00DC247E" w:rsidRDefault="00DC247E">
      <w:pPr>
        <w:tabs>
          <w:tab w:val="left" w:pos="-720"/>
        </w:tabs>
        <w:suppressAutoHyphens/>
        <w:rPr>
          <w:b/>
          <w:sz w:val="24"/>
        </w:rPr>
      </w:pPr>
    </w:p>
    <w:p w:rsidR="00DC247E" w:rsidRDefault="00DC247E">
      <w:pPr>
        <w:tabs>
          <w:tab w:val="left" w:pos="-720"/>
        </w:tabs>
        <w:suppressAutoHyphens/>
        <w:rPr>
          <w:b/>
          <w:sz w:val="24"/>
        </w:rPr>
      </w:pPr>
    </w:p>
    <w:p w:rsidR="00DC247E" w:rsidRDefault="00DC247E">
      <w:pPr>
        <w:tabs>
          <w:tab w:val="left" w:pos="-720"/>
        </w:tabs>
        <w:suppressAutoHyphens/>
        <w:rPr>
          <w:b/>
          <w:sz w:val="24"/>
        </w:rPr>
      </w:pPr>
    </w:p>
    <w:p w:rsidR="00DC247E" w:rsidRDefault="00DC247E">
      <w:pPr>
        <w:tabs>
          <w:tab w:val="left" w:pos="-720"/>
        </w:tabs>
        <w:suppressAutoHyphens/>
        <w:rPr>
          <w:b/>
          <w:sz w:val="24"/>
        </w:rPr>
      </w:pPr>
    </w:p>
    <w:p w:rsidR="00963A34" w:rsidRDefault="00963A34">
      <w:pPr>
        <w:tabs>
          <w:tab w:val="left" w:pos="-720"/>
        </w:tabs>
        <w:suppressAutoHyphens/>
        <w:rPr>
          <w:b/>
          <w:sz w:val="24"/>
        </w:rPr>
      </w:pPr>
    </w:p>
    <w:p w:rsidR="00963A34" w:rsidRDefault="00963A34">
      <w:pPr>
        <w:tabs>
          <w:tab w:val="left" w:pos="-720"/>
        </w:tabs>
        <w:suppressAutoHyphens/>
        <w:rPr>
          <w:b/>
          <w:sz w:val="24"/>
        </w:rPr>
      </w:pPr>
    </w:p>
    <w:p w:rsidR="00DC247E" w:rsidRDefault="00DC247E">
      <w:pPr>
        <w:tabs>
          <w:tab w:val="left" w:pos="-720"/>
        </w:tabs>
        <w:suppressAutoHyphens/>
        <w:rPr>
          <w:b/>
          <w:sz w:val="24"/>
        </w:rPr>
      </w:pPr>
    </w:p>
    <w:p w:rsidR="00DC247E" w:rsidRDefault="00DC247E">
      <w:pPr>
        <w:tabs>
          <w:tab w:val="left" w:pos="-720"/>
        </w:tabs>
        <w:suppressAutoHyphens/>
        <w:rPr>
          <w:b/>
          <w:sz w:val="24"/>
        </w:rPr>
      </w:pPr>
    </w:p>
    <w:p w:rsidR="005C5C3A" w:rsidRDefault="008F1F1E" w:rsidP="006C42B7">
      <w:pPr>
        <w:pStyle w:val="BodyText"/>
      </w:pPr>
      <w:r>
        <w:br w:type="page"/>
      </w:r>
      <w:r w:rsidR="007C1E9C">
        <w:lastRenderedPageBreak/>
        <w:t xml:space="preserve">12.   </w:t>
      </w:r>
      <w:r w:rsidR="004E2F56" w:rsidRPr="00AF1D93">
        <w:t>The e</w:t>
      </w:r>
      <w:r w:rsidR="005C5C3A" w:rsidRPr="00AF1D93">
        <w:t xml:space="preserve">stimate of </w:t>
      </w:r>
      <w:r w:rsidR="002840F1" w:rsidRPr="00AF1D93">
        <w:t xml:space="preserve">annual </w:t>
      </w:r>
      <w:r w:rsidR="006C42B7" w:rsidRPr="00AF1D93">
        <w:t xml:space="preserve">burden </w:t>
      </w:r>
      <w:r w:rsidR="002840F1" w:rsidRPr="00AF1D93">
        <w:t>hour</w:t>
      </w:r>
      <w:r w:rsidR="006C42B7" w:rsidRPr="00AF1D93">
        <w:t>s</w:t>
      </w:r>
      <w:r w:rsidR="002840F1" w:rsidRPr="00AF1D93">
        <w:t xml:space="preserve"> of </w:t>
      </w:r>
      <w:r w:rsidR="00324968">
        <w:t xml:space="preserve">the 225 </w:t>
      </w:r>
      <w:r w:rsidR="002840F1" w:rsidRPr="00AF1D93">
        <w:t>respondents</w:t>
      </w:r>
      <w:r w:rsidR="005E6EFA" w:rsidRPr="00AF1D93">
        <w:t xml:space="preserve"> for international broadcasters and experimental broadcast licenses</w:t>
      </w:r>
      <w:r w:rsidR="006C42B7" w:rsidRPr="00AF1D93">
        <w:t xml:space="preserve"> are as follows</w:t>
      </w:r>
      <w:r w:rsidR="002840F1" w:rsidRPr="00AF1D93">
        <w:t>:</w:t>
      </w:r>
    </w:p>
    <w:p w:rsidR="004E2F56" w:rsidRDefault="004E2F56" w:rsidP="005C5C3A">
      <w:pPr>
        <w:suppressAutoHyphens/>
        <w:rPr>
          <w:sz w:val="24"/>
        </w:rPr>
      </w:pPr>
    </w:p>
    <w:tbl>
      <w:tblPr>
        <w:tblStyle w:val="TableGrid"/>
        <w:tblW w:w="0" w:type="auto"/>
        <w:tblLayout w:type="fixed"/>
        <w:tblLook w:val="01E0" w:firstRow="1" w:lastRow="1" w:firstColumn="1" w:lastColumn="1" w:noHBand="0" w:noVBand="0"/>
      </w:tblPr>
      <w:tblGrid>
        <w:gridCol w:w="3258"/>
        <w:gridCol w:w="1710"/>
        <w:gridCol w:w="1170"/>
        <w:gridCol w:w="1800"/>
        <w:gridCol w:w="1170"/>
      </w:tblGrid>
      <w:tr w:rsidR="00EC31B2">
        <w:tc>
          <w:tcPr>
            <w:tcW w:w="3258" w:type="dxa"/>
            <w:shd w:val="clear" w:color="auto" w:fill="999999"/>
          </w:tcPr>
          <w:p w:rsidR="00EC31B2" w:rsidRDefault="00EC31B2" w:rsidP="00547AFA">
            <w:pPr>
              <w:suppressAutoHyphens/>
              <w:jc w:val="center"/>
              <w:rPr>
                <w:sz w:val="24"/>
              </w:rPr>
            </w:pPr>
          </w:p>
          <w:p w:rsidR="00EC31B2" w:rsidRDefault="00EC31B2" w:rsidP="00547AFA">
            <w:pPr>
              <w:suppressAutoHyphens/>
              <w:jc w:val="center"/>
              <w:rPr>
                <w:sz w:val="24"/>
              </w:rPr>
            </w:pPr>
            <w:r>
              <w:rPr>
                <w:sz w:val="24"/>
              </w:rPr>
              <w:t>Information Collection</w:t>
            </w:r>
          </w:p>
          <w:p w:rsidR="00EC31B2" w:rsidRDefault="00EC31B2" w:rsidP="00547AFA">
            <w:pPr>
              <w:suppressAutoHyphens/>
              <w:jc w:val="center"/>
              <w:rPr>
                <w:sz w:val="24"/>
              </w:rPr>
            </w:pPr>
            <w:r>
              <w:rPr>
                <w:sz w:val="24"/>
              </w:rPr>
              <w:t>Requirements</w:t>
            </w:r>
          </w:p>
        </w:tc>
        <w:tc>
          <w:tcPr>
            <w:tcW w:w="1710" w:type="dxa"/>
            <w:shd w:val="clear" w:color="auto" w:fill="999999"/>
          </w:tcPr>
          <w:p w:rsidR="00EC31B2" w:rsidRDefault="00EC31B2" w:rsidP="00547AFA">
            <w:pPr>
              <w:suppressAutoHyphens/>
              <w:jc w:val="center"/>
              <w:rPr>
                <w:sz w:val="24"/>
                <w:highlight w:val="yellow"/>
              </w:rPr>
            </w:pPr>
          </w:p>
          <w:p w:rsidR="00EC31B2" w:rsidRPr="00AF1D93" w:rsidRDefault="00EC31B2" w:rsidP="00547AFA">
            <w:pPr>
              <w:suppressAutoHyphens/>
              <w:jc w:val="center"/>
              <w:rPr>
                <w:sz w:val="24"/>
              </w:rPr>
            </w:pPr>
            <w:r w:rsidRPr="00AF1D93">
              <w:rPr>
                <w:sz w:val="24"/>
              </w:rPr>
              <w:t>Responses/</w:t>
            </w:r>
          </w:p>
          <w:p w:rsidR="00EC31B2" w:rsidRDefault="00EC31B2" w:rsidP="00547AFA">
            <w:pPr>
              <w:suppressAutoHyphens/>
              <w:jc w:val="center"/>
              <w:rPr>
                <w:sz w:val="24"/>
              </w:rPr>
            </w:pPr>
            <w:r w:rsidRPr="00AF1D93">
              <w:rPr>
                <w:sz w:val="24"/>
              </w:rPr>
              <w:t>Applications</w:t>
            </w:r>
          </w:p>
        </w:tc>
        <w:tc>
          <w:tcPr>
            <w:tcW w:w="1170" w:type="dxa"/>
            <w:shd w:val="clear" w:color="auto" w:fill="999999"/>
          </w:tcPr>
          <w:p w:rsidR="00EC31B2" w:rsidRDefault="00EC31B2" w:rsidP="00547AFA">
            <w:pPr>
              <w:suppressAutoHyphens/>
              <w:jc w:val="center"/>
              <w:rPr>
                <w:sz w:val="24"/>
              </w:rPr>
            </w:pPr>
          </w:p>
          <w:p w:rsidR="00EC31B2" w:rsidRDefault="00EC31B2" w:rsidP="00547AFA">
            <w:pPr>
              <w:suppressAutoHyphens/>
              <w:jc w:val="center"/>
              <w:rPr>
                <w:sz w:val="24"/>
              </w:rPr>
            </w:pPr>
          </w:p>
          <w:p w:rsidR="00EC31B2" w:rsidRDefault="00EC31B2" w:rsidP="00547AFA">
            <w:pPr>
              <w:suppressAutoHyphens/>
              <w:jc w:val="center"/>
              <w:rPr>
                <w:sz w:val="24"/>
              </w:rPr>
            </w:pPr>
            <w:r>
              <w:rPr>
                <w:sz w:val="24"/>
              </w:rPr>
              <w:t>Hours</w:t>
            </w:r>
          </w:p>
        </w:tc>
        <w:tc>
          <w:tcPr>
            <w:tcW w:w="1800" w:type="dxa"/>
            <w:shd w:val="clear" w:color="auto" w:fill="999999"/>
          </w:tcPr>
          <w:p w:rsidR="00EC31B2" w:rsidRDefault="00EC31B2" w:rsidP="00547AFA">
            <w:pPr>
              <w:suppressAutoHyphens/>
              <w:jc w:val="center"/>
              <w:rPr>
                <w:sz w:val="24"/>
              </w:rPr>
            </w:pPr>
          </w:p>
          <w:p w:rsidR="00EC31B2" w:rsidRDefault="00EC31B2" w:rsidP="00547AFA">
            <w:pPr>
              <w:suppressAutoHyphens/>
              <w:jc w:val="center"/>
              <w:rPr>
                <w:sz w:val="24"/>
              </w:rPr>
            </w:pPr>
            <w:r>
              <w:rPr>
                <w:sz w:val="24"/>
              </w:rPr>
              <w:t>Seasons</w:t>
            </w:r>
          </w:p>
          <w:p w:rsidR="00EC31B2" w:rsidRDefault="00EC31B2" w:rsidP="00547AFA">
            <w:pPr>
              <w:suppressAutoHyphens/>
              <w:jc w:val="center"/>
              <w:rPr>
                <w:sz w:val="24"/>
              </w:rPr>
            </w:pPr>
            <w:r>
              <w:rPr>
                <w:sz w:val="24"/>
              </w:rPr>
              <w:t>(If applicable)</w:t>
            </w:r>
          </w:p>
        </w:tc>
        <w:tc>
          <w:tcPr>
            <w:tcW w:w="1170" w:type="dxa"/>
            <w:shd w:val="clear" w:color="auto" w:fill="999999"/>
          </w:tcPr>
          <w:p w:rsidR="00EC31B2" w:rsidRDefault="00EC31B2" w:rsidP="00547AFA">
            <w:pPr>
              <w:suppressAutoHyphens/>
              <w:jc w:val="center"/>
              <w:rPr>
                <w:sz w:val="24"/>
              </w:rPr>
            </w:pPr>
          </w:p>
          <w:p w:rsidR="00EC31B2" w:rsidRDefault="00EC31B2" w:rsidP="00547AFA">
            <w:pPr>
              <w:suppressAutoHyphens/>
              <w:jc w:val="center"/>
              <w:rPr>
                <w:sz w:val="24"/>
              </w:rPr>
            </w:pPr>
            <w:r>
              <w:rPr>
                <w:sz w:val="24"/>
              </w:rPr>
              <w:t>Total Hours</w:t>
            </w:r>
          </w:p>
        </w:tc>
      </w:tr>
      <w:tr w:rsidR="00342DC3">
        <w:tc>
          <w:tcPr>
            <w:tcW w:w="3258" w:type="dxa"/>
          </w:tcPr>
          <w:p w:rsidR="00342DC3" w:rsidRPr="007732EF" w:rsidRDefault="00342DC3" w:rsidP="004177D9">
            <w:pPr>
              <w:suppressAutoHyphens/>
              <w:rPr>
                <w:b/>
                <w:sz w:val="24"/>
              </w:rPr>
            </w:pPr>
            <w:r w:rsidRPr="007732EF">
              <w:rPr>
                <w:b/>
                <w:sz w:val="24"/>
              </w:rPr>
              <w:t>47 CFR 73.761</w:t>
            </w:r>
          </w:p>
          <w:p w:rsidR="00342DC3" w:rsidRDefault="00342DC3" w:rsidP="004177D9">
            <w:pPr>
              <w:suppressAutoHyphens/>
              <w:rPr>
                <w:sz w:val="24"/>
              </w:rPr>
            </w:pPr>
            <w:r>
              <w:rPr>
                <w:sz w:val="24"/>
              </w:rPr>
              <w:t>FCC Form 309</w:t>
            </w:r>
          </w:p>
          <w:p w:rsidR="00342DC3" w:rsidRDefault="00342DC3" w:rsidP="004177D9">
            <w:pPr>
              <w:suppressAutoHyphens/>
              <w:rPr>
                <w:sz w:val="24"/>
              </w:rPr>
            </w:pPr>
          </w:p>
        </w:tc>
        <w:tc>
          <w:tcPr>
            <w:tcW w:w="1710" w:type="dxa"/>
          </w:tcPr>
          <w:p w:rsidR="00342DC3" w:rsidRDefault="00342DC3" w:rsidP="004177D9">
            <w:pPr>
              <w:suppressAutoHyphens/>
              <w:jc w:val="center"/>
              <w:rPr>
                <w:sz w:val="24"/>
              </w:rPr>
            </w:pPr>
            <w:r>
              <w:rPr>
                <w:sz w:val="24"/>
              </w:rPr>
              <w:t>17</w:t>
            </w:r>
          </w:p>
        </w:tc>
        <w:tc>
          <w:tcPr>
            <w:tcW w:w="1170" w:type="dxa"/>
          </w:tcPr>
          <w:p w:rsidR="00342DC3" w:rsidRDefault="00342DC3" w:rsidP="004177D9">
            <w:pPr>
              <w:suppressAutoHyphens/>
              <w:jc w:val="center"/>
              <w:rPr>
                <w:sz w:val="24"/>
              </w:rPr>
            </w:pPr>
            <w:r>
              <w:rPr>
                <w:sz w:val="24"/>
              </w:rPr>
              <w:t>6</w:t>
            </w:r>
          </w:p>
        </w:tc>
        <w:tc>
          <w:tcPr>
            <w:tcW w:w="1800" w:type="dxa"/>
          </w:tcPr>
          <w:p w:rsidR="00342DC3" w:rsidRDefault="00342DC3" w:rsidP="004177D9">
            <w:pPr>
              <w:suppressAutoHyphens/>
              <w:jc w:val="center"/>
              <w:rPr>
                <w:sz w:val="24"/>
              </w:rPr>
            </w:pPr>
          </w:p>
        </w:tc>
        <w:tc>
          <w:tcPr>
            <w:tcW w:w="1170" w:type="dxa"/>
          </w:tcPr>
          <w:p w:rsidR="00342DC3" w:rsidRDefault="00342DC3" w:rsidP="004177D9">
            <w:pPr>
              <w:suppressAutoHyphens/>
              <w:jc w:val="center"/>
              <w:rPr>
                <w:sz w:val="24"/>
              </w:rPr>
            </w:pPr>
            <w:r>
              <w:rPr>
                <w:sz w:val="24"/>
              </w:rPr>
              <w:t>102</w:t>
            </w:r>
          </w:p>
        </w:tc>
      </w:tr>
      <w:tr w:rsidR="00342DC3">
        <w:tc>
          <w:tcPr>
            <w:tcW w:w="3258" w:type="dxa"/>
          </w:tcPr>
          <w:p w:rsidR="00342DC3" w:rsidRPr="007732EF" w:rsidRDefault="00342DC3" w:rsidP="004177D9">
            <w:pPr>
              <w:suppressAutoHyphens/>
              <w:rPr>
                <w:b/>
                <w:sz w:val="24"/>
              </w:rPr>
            </w:pPr>
            <w:r w:rsidRPr="007732EF">
              <w:rPr>
                <w:b/>
                <w:sz w:val="24"/>
              </w:rPr>
              <w:t>47 CFR 73.3536</w:t>
            </w:r>
          </w:p>
          <w:p w:rsidR="00342DC3" w:rsidRDefault="00342DC3" w:rsidP="004177D9">
            <w:pPr>
              <w:suppressAutoHyphens/>
              <w:rPr>
                <w:sz w:val="24"/>
              </w:rPr>
            </w:pPr>
            <w:r>
              <w:rPr>
                <w:sz w:val="24"/>
              </w:rPr>
              <w:t>FCC Form 310</w:t>
            </w:r>
          </w:p>
          <w:p w:rsidR="00342DC3" w:rsidRDefault="00342DC3" w:rsidP="004177D9">
            <w:pPr>
              <w:suppressAutoHyphens/>
              <w:rPr>
                <w:sz w:val="24"/>
              </w:rPr>
            </w:pPr>
          </w:p>
        </w:tc>
        <w:tc>
          <w:tcPr>
            <w:tcW w:w="1710" w:type="dxa"/>
          </w:tcPr>
          <w:p w:rsidR="00342DC3" w:rsidRDefault="00342DC3" w:rsidP="004177D9">
            <w:pPr>
              <w:suppressAutoHyphens/>
              <w:jc w:val="center"/>
              <w:rPr>
                <w:sz w:val="24"/>
              </w:rPr>
            </w:pPr>
            <w:r>
              <w:rPr>
                <w:sz w:val="24"/>
              </w:rPr>
              <w:t>7</w:t>
            </w:r>
          </w:p>
        </w:tc>
        <w:tc>
          <w:tcPr>
            <w:tcW w:w="1170" w:type="dxa"/>
          </w:tcPr>
          <w:p w:rsidR="00342DC3" w:rsidRDefault="00342DC3" w:rsidP="004177D9">
            <w:pPr>
              <w:suppressAutoHyphens/>
              <w:jc w:val="center"/>
              <w:rPr>
                <w:sz w:val="24"/>
              </w:rPr>
            </w:pPr>
            <w:r>
              <w:rPr>
                <w:sz w:val="24"/>
              </w:rPr>
              <w:t>6</w:t>
            </w:r>
          </w:p>
        </w:tc>
        <w:tc>
          <w:tcPr>
            <w:tcW w:w="1800" w:type="dxa"/>
          </w:tcPr>
          <w:p w:rsidR="00342DC3" w:rsidRDefault="00342DC3" w:rsidP="004177D9">
            <w:pPr>
              <w:suppressAutoHyphens/>
              <w:jc w:val="center"/>
              <w:rPr>
                <w:sz w:val="24"/>
              </w:rPr>
            </w:pPr>
          </w:p>
        </w:tc>
        <w:tc>
          <w:tcPr>
            <w:tcW w:w="1170" w:type="dxa"/>
          </w:tcPr>
          <w:p w:rsidR="00342DC3" w:rsidRDefault="00342DC3" w:rsidP="004177D9">
            <w:pPr>
              <w:suppressAutoHyphens/>
              <w:jc w:val="center"/>
              <w:rPr>
                <w:sz w:val="24"/>
              </w:rPr>
            </w:pPr>
            <w:r>
              <w:rPr>
                <w:sz w:val="24"/>
              </w:rPr>
              <w:t>42</w:t>
            </w:r>
          </w:p>
        </w:tc>
      </w:tr>
      <w:tr w:rsidR="00342DC3">
        <w:tc>
          <w:tcPr>
            <w:tcW w:w="3258" w:type="dxa"/>
          </w:tcPr>
          <w:p w:rsidR="00342DC3" w:rsidRPr="0053453A" w:rsidRDefault="00342DC3" w:rsidP="004177D9">
            <w:pPr>
              <w:suppressAutoHyphens/>
              <w:rPr>
                <w:b/>
                <w:sz w:val="24"/>
              </w:rPr>
            </w:pPr>
            <w:r w:rsidRPr="0053453A">
              <w:rPr>
                <w:b/>
                <w:sz w:val="24"/>
              </w:rPr>
              <w:t>47 CFR 73.731</w:t>
            </w:r>
          </w:p>
          <w:p w:rsidR="00342DC3" w:rsidRDefault="00342DC3" w:rsidP="004177D9">
            <w:pPr>
              <w:suppressAutoHyphens/>
              <w:rPr>
                <w:sz w:val="24"/>
              </w:rPr>
            </w:pPr>
            <w:r>
              <w:rPr>
                <w:sz w:val="24"/>
              </w:rPr>
              <w:t>FCC Form 311</w:t>
            </w:r>
          </w:p>
          <w:p w:rsidR="00342DC3" w:rsidRDefault="00342DC3" w:rsidP="004177D9">
            <w:pPr>
              <w:suppressAutoHyphens/>
              <w:rPr>
                <w:sz w:val="24"/>
              </w:rPr>
            </w:pPr>
          </w:p>
        </w:tc>
        <w:tc>
          <w:tcPr>
            <w:tcW w:w="1710" w:type="dxa"/>
          </w:tcPr>
          <w:p w:rsidR="00342DC3" w:rsidRDefault="00342DC3" w:rsidP="004177D9">
            <w:pPr>
              <w:suppressAutoHyphens/>
              <w:jc w:val="center"/>
              <w:rPr>
                <w:sz w:val="24"/>
              </w:rPr>
            </w:pPr>
            <w:r>
              <w:rPr>
                <w:sz w:val="24"/>
              </w:rPr>
              <w:t>5</w:t>
            </w:r>
          </w:p>
        </w:tc>
        <w:tc>
          <w:tcPr>
            <w:tcW w:w="1170" w:type="dxa"/>
          </w:tcPr>
          <w:p w:rsidR="00342DC3" w:rsidRDefault="00342DC3" w:rsidP="004177D9">
            <w:pPr>
              <w:suppressAutoHyphens/>
              <w:jc w:val="center"/>
              <w:rPr>
                <w:sz w:val="24"/>
              </w:rPr>
            </w:pPr>
            <w:r>
              <w:rPr>
                <w:sz w:val="24"/>
              </w:rPr>
              <w:t>2</w:t>
            </w:r>
          </w:p>
        </w:tc>
        <w:tc>
          <w:tcPr>
            <w:tcW w:w="1800" w:type="dxa"/>
          </w:tcPr>
          <w:p w:rsidR="00342DC3" w:rsidRDefault="00342DC3" w:rsidP="004177D9">
            <w:pPr>
              <w:suppressAutoHyphens/>
              <w:jc w:val="center"/>
              <w:rPr>
                <w:sz w:val="24"/>
              </w:rPr>
            </w:pPr>
          </w:p>
        </w:tc>
        <w:tc>
          <w:tcPr>
            <w:tcW w:w="1170" w:type="dxa"/>
          </w:tcPr>
          <w:p w:rsidR="00342DC3" w:rsidRDefault="00342DC3" w:rsidP="004177D9">
            <w:pPr>
              <w:suppressAutoHyphens/>
              <w:jc w:val="center"/>
              <w:rPr>
                <w:sz w:val="24"/>
              </w:rPr>
            </w:pPr>
            <w:r>
              <w:rPr>
                <w:sz w:val="24"/>
              </w:rPr>
              <w:t>10</w:t>
            </w:r>
          </w:p>
        </w:tc>
      </w:tr>
      <w:tr w:rsidR="00342DC3">
        <w:tc>
          <w:tcPr>
            <w:tcW w:w="3258" w:type="dxa"/>
          </w:tcPr>
          <w:p w:rsidR="00342DC3" w:rsidRDefault="00342DC3" w:rsidP="00E651B3">
            <w:pPr>
              <w:pStyle w:val="BodyText"/>
            </w:pPr>
            <w:r w:rsidRPr="00342E2E">
              <w:rPr>
                <w:b/>
              </w:rPr>
              <w:t>47 CFR 73.702(a)</w:t>
            </w:r>
            <w:r>
              <w:t xml:space="preserve"> states that six months prior to the start of each season, licensees and permittees shall by informal written request, submitted to the Commission in triplicate, indicate for the season the frequency or frequencies desired for transmission to each zone or area of reception specified in the license or permit, the specific hours during which it desires to transmit to such zones or areas on each frequency, and the power, antenna gain, and antenna bearing it desires to use.  Requests will be honored to the extent that interference and propagation conditions permit and that they are otherwise in accordance with the provisions of section </w:t>
            </w:r>
          </w:p>
          <w:p w:rsidR="00342DC3" w:rsidRPr="001C5970" w:rsidRDefault="00342DC3" w:rsidP="005C5C3A">
            <w:pPr>
              <w:suppressAutoHyphens/>
              <w:rPr>
                <w:b/>
                <w:sz w:val="24"/>
              </w:rPr>
            </w:pPr>
            <w:r w:rsidRPr="00E651B3">
              <w:rPr>
                <w:sz w:val="24"/>
                <w:szCs w:val="24"/>
              </w:rPr>
              <w:t>47 CFR 73.702(a).</w:t>
            </w:r>
          </w:p>
        </w:tc>
        <w:tc>
          <w:tcPr>
            <w:tcW w:w="1710" w:type="dxa"/>
          </w:tcPr>
          <w:p w:rsidR="00342DC3" w:rsidRDefault="00342DC3" w:rsidP="004177D9">
            <w:pPr>
              <w:suppressAutoHyphens/>
              <w:jc w:val="center"/>
              <w:rPr>
                <w:sz w:val="24"/>
              </w:rPr>
            </w:pPr>
            <w:r>
              <w:rPr>
                <w:sz w:val="24"/>
              </w:rPr>
              <w:t>25</w:t>
            </w:r>
          </w:p>
        </w:tc>
        <w:tc>
          <w:tcPr>
            <w:tcW w:w="1170" w:type="dxa"/>
          </w:tcPr>
          <w:p w:rsidR="00342DC3" w:rsidRDefault="00342DC3" w:rsidP="004177D9">
            <w:pPr>
              <w:suppressAutoHyphens/>
              <w:jc w:val="center"/>
              <w:rPr>
                <w:sz w:val="24"/>
              </w:rPr>
            </w:pPr>
            <w:r>
              <w:rPr>
                <w:sz w:val="24"/>
              </w:rPr>
              <w:t>4</w:t>
            </w:r>
          </w:p>
        </w:tc>
        <w:tc>
          <w:tcPr>
            <w:tcW w:w="1800" w:type="dxa"/>
          </w:tcPr>
          <w:p w:rsidR="00342DC3" w:rsidRDefault="00342DC3" w:rsidP="004177D9">
            <w:pPr>
              <w:suppressAutoHyphens/>
              <w:jc w:val="center"/>
              <w:rPr>
                <w:sz w:val="24"/>
              </w:rPr>
            </w:pPr>
            <w:r>
              <w:rPr>
                <w:sz w:val="24"/>
              </w:rPr>
              <w:t>2</w:t>
            </w:r>
          </w:p>
        </w:tc>
        <w:tc>
          <w:tcPr>
            <w:tcW w:w="1170" w:type="dxa"/>
          </w:tcPr>
          <w:p w:rsidR="00342DC3" w:rsidRDefault="00342DC3" w:rsidP="004177D9">
            <w:pPr>
              <w:suppressAutoHyphens/>
              <w:jc w:val="center"/>
              <w:rPr>
                <w:sz w:val="24"/>
              </w:rPr>
            </w:pPr>
            <w:r>
              <w:rPr>
                <w:sz w:val="24"/>
              </w:rPr>
              <w:t>200</w:t>
            </w:r>
          </w:p>
        </w:tc>
      </w:tr>
    </w:tbl>
    <w:p w:rsidR="007E400C" w:rsidRDefault="007E400C">
      <w:r>
        <w:br w:type="page"/>
      </w:r>
    </w:p>
    <w:tbl>
      <w:tblPr>
        <w:tblStyle w:val="TableGrid"/>
        <w:tblW w:w="0" w:type="auto"/>
        <w:tblLayout w:type="fixed"/>
        <w:tblLook w:val="01E0" w:firstRow="1" w:lastRow="1" w:firstColumn="1" w:lastColumn="1" w:noHBand="0" w:noVBand="0"/>
      </w:tblPr>
      <w:tblGrid>
        <w:gridCol w:w="3258"/>
        <w:gridCol w:w="1710"/>
        <w:gridCol w:w="1170"/>
        <w:gridCol w:w="1800"/>
        <w:gridCol w:w="1170"/>
      </w:tblGrid>
      <w:tr w:rsidR="007E400C" w:rsidRPr="00AF1D93" w:rsidTr="007E400C">
        <w:tc>
          <w:tcPr>
            <w:tcW w:w="3258" w:type="dxa"/>
            <w:shd w:val="clear" w:color="auto" w:fill="C0C0C0"/>
          </w:tcPr>
          <w:p w:rsidR="007E400C" w:rsidRDefault="007E400C" w:rsidP="004177D9">
            <w:pPr>
              <w:suppressAutoHyphens/>
              <w:jc w:val="center"/>
              <w:rPr>
                <w:sz w:val="24"/>
              </w:rPr>
            </w:pPr>
          </w:p>
          <w:p w:rsidR="007E400C" w:rsidRPr="00AF1D93" w:rsidRDefault="007E400C" w:rsidP="004177D9">
            <w:pPr>
              <w:suppressAutoHyphens/>
              <w:jc w:val="center"/>
              <w:rPr>
                <w:sz w:val="24"/>
              </w:rPr>
            </w:pPr>
            <w:r w:rsidRPr="00AF1D93">
              <w:rPr>
                <w:sz w:val="24"/>
              </w:rPr>
              <w:t>Information Collection</w:t>
            </w:r>
          </w:p>
          <w:p w:rsidR="007E400C" w:rsidRPr="00AF1D93" w:rsidRDefault="007E400C" w:rsidP="004177D9">
            <w:pPr>
              <w:suppressAutoHyphens/>
              <w:jc w:val="center"/>
              <w:rPr>
                <w:sz w:val="24"/>
              </w:rPr>
            </w:pPr>
            <w:r w:rsidRPr="00AF1D93">
              <w:rPr>
                <w:sz w:val="24"/>
              </w:rPr>
              <w:t>Requirements</w:t>
            </w:r>
          </w:p>
        </w:tc>
        <w:tc>
          <w:tcPr>
            <w:tcW w:w="1710" w:type="dxa"/>
            <w:shd w:val="clear" w:color="auto" w:fill="C0C0C0"/>
          </w:tcPr>
          <w:p w:rsidR="007E400C" w:rsidRPr="00AF1D93" w:rsidRDefault="007E400C" w:rsidP="004177D9">
            <w:pPr>
              <w:suppressAutoHyphens/>
              <w:jc w:val="center"/>
              <w:rPr>
                <w:sz w:val="24"/>
              </w:rPr>
            </w:pPr>
          </w:p>
          <w:p w:rsidR="007E400C" w:rsidRPr="00AF1D93" w:rsidRDefault="007E400C" w:rsidP="004177D9">
            <w:pPr>
              <w:suppressAutoHyphens/>
              <w:jc w:val="center"/>
              <w:rPr>
                <w:sz w:val="24"/>
              </w:rPr>
            </w:pPr>
            <w:r w:rsidRPr="00AF1D93">
              <w:rPr>
                <w:sz w:val="24"/>
              </w:rPr>
              <w:t>Responses/</w:t>
            </w:r>
          </w:p>
          <w:p w:rsidR="007E400C" w:rsidRPr="00AF1D93" w:rsidRDefault="007E400C" w:rsidP="004177D9">
            <w:pPr>
              <w:suppressAutoHyphens/>
              <w:jc w:val="center"/>
              <w:rPr>
                <w:sz w:val="24"/>
              </w:rPr>
            </w:pPr>
            <w:r w:rsidRPr="00AF1D93">
              <w:rPr>
                <w:sz w:val="24"/>
              </w:rPr>
              <w:t>Applications</w:t>
            </w:r>
          </w:p>
        </w:tc>
        <w:tc>
          <w:tcPr>
            <w:tcW w:w="1170" w:type="dxa"/>
            <w:shd w:val="clear" w:color="auto" w:fill="C0C0C0"/>
          </w:tcPr>
          <w:p w:rsidR="007E400C" w:rsidRPr="00AF1D93" w:rsidRDefault="007E400C" w:rsidP="004177D9">
            <w:pPr>
              <w:suppressAutoHyphens/>
              <w:jc w:val="center"/>
              <w:rPr>
                <w:sz w:val="24"/>
              </w:rPr>
            </w:pPr>
          </w:p>
          <w:p w:rsidR="007E400C" w:rsidRPr="00AF1D93" w:rsidRDefault="007E400C" w:rsidP="004177D9">
            <w:pPr>
              <w:suppressAutoHyphens/>
              <w:jc w:val="center"/>
              <w:rPr>
                <w:sz w:val="24"/>
              </w:rPr>
            </w:pPr>
          </w:p>
          <w:p w:rsidR="007E400C" w:rsidRPr="00AF1D93" w:rsidRDefault="007E400C" w:rsidP="004177D9">
            <w:pPr>
              <w:suppressAutoHyphens/>
              <w:jc w:val="center"/>
              <w:rPr>
                <w:sz w:val="24"/>
              </w:rPr>
            </w:pPr>
            <w:r w:rsidRPr="00AF1D93">
              <w:rPr>
                <w:sz w:val="24"/>
              </w:rPr>
              <w:t>Hours</w:t>
            </w:r>
          </w:p>
        </w:tc>
        <w:tc>
          <w:tcPr>
            <w:tcW w:w="1800" w:type="dxa"/>
            <w:shd w:val="clear" w:color="auto" w:fill="C0C0C0"/>
          </w:tcPr>
          <w:p w:rsidR="007E400C" w:rsidRPr="00AF1D93" w:rsidRDefault="007E400C" w:rsidP="004177D9">
            <w:pPr>
              <w:suppressAutoHyphens/>
              <w:jc w:val="center"/>
              <w:rPr>
                <w:sz w:val="24"/>
              </w:rPr>
            </w:pPr>
          </w:p>
          <w:p w:rsidR="007E400C" w:rsidRPr="00AF1D93" w:rsidRDefault="007E400C" w:rsidP="004177D9">
            <w:pPr>
              <w:suppressAutoHyphens/>
              <w:jc w:val="center"/>
              <w:rPr>
                <w:sz w:val="24"/>
              </w:rPr>
            </w:pPr>
            <w:r w:rsidRPr="00AF1D93">
              <w:rPr>
                <w:sz w:val="24"/>
              </w:rPr>
              <w:t>Seasons</w:t>
            </w:r>
          </w:p>
          <w:p w:rsidR="007E400C" w:rsidRPr="00AF1D93" w:rsidRDefault="007E400C" w:rsidP="004177D9">
            <w:pPr>
              <w:suppressAutoHyphens/>
              <w:jc w:val="center"/>
              <w:rPr>
                <w:sz w:val="24"/>
              </w:rPr>
            </w:pPr>
            <w:r w:rsidRPr="00AF1D93">
              <w:rPr>
                <w:sz w:val="24"/>
              </w:rPr>
              <w:t>(If applicable)</w:t>
            </w:r>
          </w:p>
        </w:tc>
        <w:tc>
          <w:tcPr>
            <w:tcW w:w="1170" w:type="dxa"/>
            <w:shd w:val="clear" w:color="auto" w:fill="C0C0C0"/>
          </w:tcPr>
          <w:p w:rsidR="007E400C" w:rsidRPr="00AF1D93" w:rsidRDefault="007E400C" w:rsidP="004177D9">
            <w:pPr>
              <w:suppressAutoHyphens/>
              <w:jc w:val="center"/>
              <w:rPr>
                <w:sz w:val="24"/>
              </w:rPr>
            </w:pPr>
          </w:p>
          <w:p w:rsidR="007E400C" w:rsidRPr="00AF1D93" w:rsidRDefault="007E400C" w:rsidP="004177D9">
            <w:pPr>
              <w:suppressAutoHyphens/>
              <w:jc w:val="center"/>
              <w:rPr>
                <w:sz w:val="24"/>
              </w:rPr>
            </w:pPr>
            <w:r w:rsidRPr="00AF1D93">
              <w:rPr>
                <w:sz w:val="24"/>
              </w:rPr>
              <w:t>Total Hours</w:t>
            </w:r>
          </w:p>
        </w:tc>
      </w:tr>
      <w:tr w:rsidR="00656304" w:rsidRPr="00AF1D93">
        <w:tc>
          <w:tcPr>
            <w:tcW w:w="3258" w:type="dxa"/>
          </w:tcPr>
          <w:p w:rsidR="00656304" w:rsidRPr="00AF1D93" w:rsidRDefault="00656304" w:rsidP="005C5C3A">
            <w:pPr>
              <w:suppressAutoHyphens/>
              <w:rPr>
                <w:b/>
                <w:sz w:val="24"/>
              </w:rPr>
            </w:pPr>
            <w:r w:rsidRPr="00AF1D93">
              <w:rPr>
                <w:b/>
                <w:sz w:val="24"/>
              </w:rPr>
              <w:t>47 CFR 73.702(b)</w:t>
            </w:r>
          </w:p>
          <w:p w:rsidR="00656304" w:rsidRPr="00AF1D93" w:rsidRDefault="00656304" w:rsidP="005C5C3A">
            <w:pPr>
              <w:suppressAutoHyphens/>
              <w:rPr>
                <w:sz w:val="24"/>
              </w:rPr>
            </w:pPr>
            <w:r w:rsidRPr="00AF1D93">
              <w:rPr>
                <w:sz w:val="24"/>
              </w:rPr>
              <w:t>Two months before the start of each season, the licensee or permittee must inform the Commission in writing as to whether it plans to operate in accordance with the Commission’s authorization or operate in another manner.</w:t>
            </w:r>
          </w:p>
        </w:tc>
        <w:tc>
          <w:tcPr>
            <w:tcW w:w="1710" w:type="dxa"/>
          </w:tcPr>
          <w:p w:rsidR="00656304" w:rsidRPr="00AF1D93" w:rsidRDefault="00656304" w:rsidP="00180C5D">
            <w:pPr>
              <w:suppressAutoHyphens/>
              <w:jc w:val="center"/>
              <w:rPr>
                <w:sz w:val="24"/>
              </w:rPr>
            </w:pPr>
            <w:r w:rsidRPr="00AF1D93">
              <w:rPr>
                <w:sz w:val="24"/>
              </w:rPr>
              <w:t>25</w:t>
            </w:r>
          </w:p>
        </w:tc>
        <w:tc>
          <w:tcPr>
            <w:tcW w:w="1170" w:type="dxa"/>
          </w:tcPr>
          <w:p w:rsidR="00656304" w:rsidRPr="00AF1D93" w:rsidRDefault="00656304" w:rsidP="00180C5D">
            <w:pPr>
              <w:suppressAutoHyphens/>
              <w:jc w:val="center"/>
              <w:rPr>
                <w:sz w:val="24"/>
              </w:rPr>
            </w:pPr>
            <w:r w:rsidRPr="00AF1D93">
              <w:rPr>
                <w:sz w:val="24"/>
              </w:rPr>
              <w:t>2</w:t>
            </w:r>
          </w:p>
        </w:tc>
        <w:tc>
          <w:tcPr>
            <w:tcW w:w="1800" w:type="dxa"/>
          </w:tcPr>
          <w:p w:rsidR="00656304" w:rsidRPr="00AF1D93" w:rsidRDefault="00656304" w:rsidP="00180C5D">
            <w:pPr>
              <w:suppressAutoHyphens/>
              <w:jc w:val="center"/>
              <w:rPr>
                <w:sz w:val="24"/>
              </w:rPr>
            </w:pPr>
            <w:r w:rsidRPr="00AF1D93">
              <w:rPr>
                <w:sz w:val="24"/>
              </w:rPr>
              <w:t>2</w:t>
            </w:r>
          </w:p>
        </w:tc>
        <w:tc>
          <w:tcPr>
            <w:tcW w:w="1170" w:type="dxa"/>
          </w:tcPr>
          <w:p w:rsidR="00656304" w:rsidRPr="00AF1D93" w:rsidRDefault="00656304" w:rsidP="00180C5D">
            <w:pPr>
              <w:suppressAutoHyphens/>
              <w:jc w:val="center"/>
              <w:rPr>
                <w:sz w:val="24"/>
              </w:rPr>
            </w:pPr>
            <w:r w:rsidRPr="00AF1D93">
              <w:rPr>
                <w:sz w:val="24"/>
              </w:rPr>
              <w:t>100</w:t>
            </w:r>
          </w:p>
        </w:tc>
      </w:tr>
      <w:tr w:rsidR="00466CDD" w:rsidRPr="00AF1D93">
        <w:tc>
          <w:tcPr>
            <w:tcW w:w="3258" w:type="dxa"/>
          </w:tcPr>
          <w:p w:rsidR="00466CDD" w:rsidRPr="00AF1D93" w:rsidRDefault="00466CDD" w:rsidP="005C5C3A">
            <w:pPr>
              <w:suppressAutoHyphens/>
              <w:rPr>
                <w:b/>
                <w:sz w:val="24"/>
                <w:szCs w:val="24"/>
              </w:rPr>
            </w:pPr>
            <w:r w:rsidRPr="00AF1D93">
              <w:rPr>
                <w:b/>
                <w:sz w:val="24"/>
                <w:szCs w:val="24"/>
              </w:rPr>
              <w:t>47 CFR 73.702(c)</w:t>
            </w:r>
            <w:r w:rsidRPr="00AF1D93">
              <w:rPr>
                <w:sz w:val="24"/>
                <w:szCs w:val="24"/>
              </w:rPr>
              <w:t xml:space="preserve"> permits entities to file requests for changes to their original request for assignment and use of frequencies if they are able to show good cause.  </w:t>
            </w:r>
          </w:p>
        </w:tc>
        <w:tc>
          <w:tcPr>
            <w:tcW w:w="1710" w:type="dxa"/>
          </w:tcPr>
          <w:p w:rsidR="00466CDD" w:rsidRPr="00AF1D93" w:rsidRDefault="00466CDD" w:rsidP="004177D9">
            <w:pPr>
              <w:suppressAutoHyphens/>
              <w:jc w:val="center"/>
              <w:rPr>
                <w:sz w:val="24"/>
              </w:rPr>
            </w:pPr>
            <w:r w:rsidRPr="00AF1D93">
              <w:rPr>
                <w:sz w:val="24"/>
              </w:rPr>
              <w:t>25</w:t>
            </w:r>
          </w:p>
        </w:tc>
        <w:tc>
          <w:tcPr>
            <w:tcW w:w="1170" w:type="dxa"/>
          </w:tcPr>
          <w:p w:rsidR="00466CDD" w:rsidRPr="00AF1D93" w:rsidRDefault="00466CDD" w:rsidP="004177D9">
            <w:pPr>
              <w:suppressAutoHyphens/>
              <w:jc w:val="center"/>
              <w:rPr>
                <w:sz w:val="24"/>
              </w:rPr>
            </w:pPr>
            <w:r w:rsidRPr="00AF1D93">
              <w:rPr>
                <w:sz w:val="24"/>
              </w:rPr>
              <w:t>2</w:t>
            </w:r>
          </w:p>
        </w:tc>
        <w:tc>
          <w:tcPr>
            <w:tcW w:w="1800" w:type="dxa"/>
          </w:tcPr>
          <w:p w:rsidR="00466CDD" w:rsidRPr="00AF1D93" w:rsidRDefault="00466CDD" w:rsidP="004177D9">
            <w:pPr>
              <w:suppressAutoHyphens/>
              <w:jc w:val="center"/>
              <w:rPr>
                <w:sz w:val="24"/>
              </w:rPr>
            </w:pPr>
            <w:r w:rsidRPr="00AF1D93">
              <w:rPr>
                <w:sz w:val="24"/>
              </w:rPr>
              <w:t>2</w:t>
            </w:r>
          </w:p>
        </w:tc>
        <w:tc>
          <w:tcPr>
            <w:tcW w:w="1170" w:type="dxa"/>
          </w:tcPr>
          <w:p w:rsidR="00466CDD" w:rsidRPr="00AF1D93" w:rsidRDefault="00466CDD" w:rsidP="004177D9">
            <w:pPr>
              <w:suppressAutoHyphens/>
              <w:jc w:val="center"/>
              <w:rPr>
                <w:sz w:val="24"/>
              </w:rPr>
            </w:pPr>
            <w:r w:rsidRPr="00AF1D93">
              <w:rPr>
                <w:sz w:val="24"/>
              </w:rPr>
              <w:t>100</w:t>
            </w:r>
          </w:p>
        </w:tc>
      </w:tr>
      <w:tr w:rsidR="00466CDD" w:rsidRPr="00AF1D93">
        <w:tc>
          <w:tcPr>
            <w:tcW w:w="3258" w:type="dxa"/>
          </w:tcPr>
          <w:p w:rsidR="00466CDD" w:rsidRPr="00AF1D93" w:rsidRDefault="00466CDD" w:rsidP="005C5C3A">
            <w:pPr>
              <w:suppressAutoHyphens/>
              <w:rPr>
                <w:b/>
                <w:sz w:val="24"/>
              </w:rPr>
            </w:pPr>
            <w:r w:rsidRPr="00AF1D93">
              <w:rPr>
                <w:b/>
                <w:sz w:val="24"/>
                <w:szCs w:val="24"/>
              </w:rPr>
              <w:t xml:space="preserve">47 CFR 73.702 (note) </w:t>
            </w:r>
            <w:r w:rsidRPr="00AF1D93">
              <w:rPr>
                <w:sz w:val="24"/>
                <w:szCs w:val="24"/>
              </w:rPr>
              <w:t>states that</w:t>
            </w:r>
            <w:r w:rsidRPr="00AF1D93">
              <w:rPr>
                <w:b/>
                <w:sz w:val="24"/>
                <w:szCs w:val="24"/>
              </w:rPr>
              <w:t xml:space="preserve"> </w:t>
            </w:r>
            <w:r w:rsidRPr="00AF1D93">
              <w:rPr>
                <w:sz w:val="24"/>
                <w:szCs w:val="24"/>
              </w:rPr>
              <w:t>permittees who during the process of construction wish to engage in equipment tests shall by informal written request, submitted to the Commission in triplicate not less than 30 days before they desire to begin such testing, indicate the frequencies they desire to use for testing and the hours they desire to use those frequencies.</w:t>
            </w:r>
          </w:p>
        </w:tc>
        <w:tc>
          <w:tcPr>
            <w:tcW w:w="1710" w:type="dxa"/>
          </w:tcPr>
          <w:p w:rsidR="00466CDD" w:rsidRPr="00AF1D93" w:rsidRDefault="00466CDD" w:rsidP="004177D9">
            <w:pPr>
              <w:suppressAutoHyphens/>
              <w:jc w:val="center"/>
              <w:rPr>
                <w:sz w:val="24"/>
              </w:rPr>
            </w:pPr>
            <w:r w:rsidRPr="00AF1D93">
              <w:rPr>
                <w:sz w:val="24"/>
              </w:rPr>
              <w:t>25</w:t>
            </w:r>
          </w:p>
        </w:tc>
        <w:tc>
          <w:tcPr>
            <w:tcW w:w="1170" w:type="dxa"/>
          </w:tcPr>
          <w:p w:rsidR="00466CDD" w:rsidRPr="00AF1D93" w:rsidRDefault="00466CDD" w:rsidP="004177D9">
            <w:pPr>
              <w:suppressAutoHyphens/>
              <w:jc w:val="center"/>
              <w:rPr>
                <w:sz w:val="24"/>
              </w:rPr>
            </w:pPr>
            <w:r w:rsidRPr="00AF1D93">
              <w:rPr>
                <w:sz w:val="24"/>
              </w:rPr>
              <w:t>2</w:t>
            </w:r>
          </w:p>
        </w:tc>
        <w:tc>
          <w:tcPr>
            <w:tcW w:w="1800" w:type="dxa"/>
          </w:tcPr>
          <w:p w:rsidR="00466CDD" w:rsidRPr="00AF1D93" w:rsidRDefault="00466CDD" w:rsidP="004177D9">
            <w:pPr>
              <w:suppressAutoHyphens/>
              <w:jc w:val="center"/>
              <w:rPr>
                <w:sz w:val="24"/>
              </w:rPr>
            </w:pPr>
            <w:r w:rsidRPr="00AF1D93">
              <w:rPr>
                <w:sz w:val="24"/>
              </w:rPr>
              <w:t>2</w:t>
            </w:r>
          </w:p>
        </w:tc>
        <w:tc>
          <w:tcPr>
            <w:tcW w:w="1170" w:type="dxa"/>
          </w:tcPr>
          <w:p w:rsidR="00466CDD" w:rsidRPr="00AF1D93" w:rsidRDefault="00466CDD" w:rsidP="004177D9">
            <w:pPr>
              <w:suppressAutoHyphens/>
              <w:jc w:val="center"/>
              <w:rPr>
                <w:sz w:val="24"/>
              </w:rPr>
            </w:pPr>
            <w:r w:rsidRPr="00AF1D93">
              <w:rPr>
                <w:sz w:val="24"/>
              </w:rPr>
              <w:t>100</w:t>
            </w:r>
          </w:p>
        </w:tc>
      </w:tr>
      <w:tr w:rsidR="00466CDD" w:rsidRPr="00AF1D93" w:rsidTr="00EC31B2">
        <w:tc>
          <w:tcPr>
            <w:tcW w:w="3258" w:type="dxa"/>
            <w:tcBorders>
              <w:bottom w:val="single" w:sz="4" w:space="0" w:color="auto"/>
            </w:tcBorders>
          </w:tcPr>
          <w:p w:rsidR="00466CDD" w:rsidRPr="00AF1D93" w:rsidRDefault="00466CDD" w:rsidP="005C5C3A">
            <w:pPr>
              <w:suppressAutoHyphens/>
              <w:rPr>
                <w:b/>
                <w:sz w:val="24"/>
              </w:rPr>
            </w:pPr>
            <w:r w:rsidRPr="00AF1D93">
              <w:rPr>
                <w:b/>
                <w:sz w:val="24"/>
              </w:rPr>
              <w:t>47 CFR 73.702(e)</w:t>
            </w:r>
          </w:p>
          <w:p w:rsidR="00466CDD" w:rsidRPr="00AF1D93" w:rsidRDefault="00466CDD" w:rsidP="005C5C3A">
            <w:pPr>
              <w:suppressAutoHyphens/>
              <w:rPr>
                <w:sz w:val="24"/>
              </w:rPr>
            </w:pPr>
            <w:r w:rsidRPr="00AF1D93">
              <w:rPr>
                <w:sz w:val="24"/>
              </w:rPr>
              <w:t>Within 14 days after the end of each season, each licensee or permittee must file a report with the Commission stating whether the licensee or permittee has operated the number of frequency hours authorized by the seasonal schedule to each of the zones or areas of reception specified in the schedule.</w:t>
            </w:r>
          </w:p>
        </w:tc>
        <w:tc>
          <w:tcPr>
            <w:tcW w:w="1710" w:type="dxa"/>
            <w:tcBorders>
              <w:bottom w:val="single" w:sz="4" w:space="0" w:color="auto"/>
            </w:tcBorders>
          </w:tcPr>
          <w:p w:rsidR="00466CDD" w:rsidRPr="00AF1D93" w:rsidRDefault="00466CDD" w:rsidP="00180C5D">
            <w:pPr>
              <w:suppressAutoHyphens/>
              <w:jc w:val="center"/>
              <w:rPr>
                <w:sz w:val="24"/>
              </w:rPr>
            </w:pPr>
            <w:r w:rsidRPr="00AF1D93">
              <w:rPr>
                <w:sz w:val="24"/>
              </w:rPr>
              <w:t>25</w:t>
            </w:r>
          </w:p>
        </w:tc>
        <w:tc>
          <w:tcPr>
            <w:tcW w:w="1170" w:type="dxa"/>
            <w:tcBorders>
              <w:bottom w:val="single" w:sz="4" w:space="0" w:color="auto"/>
            </w:tcBorders>
          </w:tcPr>
          <w:p w:rsidR="00466CDD" w:rsidRPr="00AF1D93" w:rsidRDefault="00466CDD" w:rsidP="00180C5D">
            <w:pPr>
              <w:suppressAutoHyphens/>
              <w:jc w:val="center"/>
              <w:rPr>
                <w:sz w:val="24"/>
              </w:rPr>
            </w:pPr>
            <w:r w:rsidRPr="00AF1D93">
              <w:rPr>
                <w:sz w:val="24"/>
              </w:rPr>
              <w:t>4</w:t>
            </w:r>
          </w:p>
        </w:tc>
        <w:tc>
          <w:tcPr>
            <w:tcW w:w="1800" w:type="dxa"/>
            <w:tcBorders>
              <w:bottom w:val="single" w:sz="4" w:space="0" w:color="auto"/>
            </w:tcBorders>
          </w:tcPr>
          <w:p w:rsidR="00466CDD" w:rsidRPr="00AF1D93" w:rsidRDefault="00466CDD" w:rsidP="00180C5D">
            <w:pPr>
              <w:suppressAutoHyphens/>
              <w:jc w:val="center"/>
              <w:rPr>
                <w:sz w:val="24"/>
              </w:rPr>
            </w:pPr>
            <w:r w:rsidRPr="00AF1D93">
              <w:rPr>
                <w:sz w:val="24"/>
              </w:rPr>
              <w:t>2</w:t>
            </w:r>
          </w:p>
        </w:tc>
        <w:tc>
          <w:tcPr>
            <w:tcW w:w="1170" w:type="dxa"/>
            <w:tcBorders>
              <w:bottom w:val="single" w:sz="4" w:space="0" w:color="auto"/>
            </w:tcBorders>
          </w:tcPr>
          <w:p w:rsidR="00466CDD" w:rsidRPr="00AF1D93" w:rsidRDefault="00466CDD" w:rsidP="00180C5D">
            <w:pPr>
              <w:suppressAutoHyphens/>
              <w:jc w:val="center"/>
              <w:rPr>
                <w:sz w:val="24"/>
              </w:rPr>
            </w:pPr>
            <w:r w:rsidRPr="00AF1D93">
              <w:rPr>
                <w:sz w:val="24"/>
              </w:rPr>
              <w:t>200</w:t>
            </w:r>
          </w:p>
        </w:tc>
      </w:tr>
    </w:tbl>
    <w:p w:rsidR="008F1F1E" w:rsidRDefault="008F1F1E">
      <w:r>
        <w:br w:type="page"/>
      </w:r>
    </w:p>
    <w:tbl>
      <w:tblPr>
        <w:tblStyle w:val="TableGrid"/>
        <w:tblW w:w="0" w:type="auto"/>
        <w:tblLayout w:type="fixed"/>
        <w:tblLook w:val="01E0" w:firstRow="1" w:lastRow="1" w:firstColumn="1" w:lastColumn="1" w:noHBand="0" w:noVBand="0"/>
      </w:tblPr>
      <w:tblGrid>
        <w:gridCol w:w="3258"/>
        <w:gridCol w:w="1710"/>
        <w:gridCol w:w="1170"/>
        <w:gridCol w:w="1800"/>
        <w:gridCol w:w="1170"/>
      </w:tblGrid>
      <w:tr w:rsidR="00EC31B2" w:rsidRPr="00AF1D93" w:rsidTr="00EC31B2">
        <w:tc>
          <w:tcPr>
            <w:tcW w:w="3258" w:type="dxa"/>
            <w:shd w:val="clear" w:color="auto" w:fill="C0C0C0"/>
          </w:tcPr>
          <w:p w:rsidR="00EC31B2" w:rsidRPr="00AF1D93" w:rsidRDefault="00EC31B2" w:rsidP="00547AFA">
            <w:pPr>
              <w:suppressAutoHyphens/>
              <w:jc w:val="center"/>
              <w:rPr>
                <w:sz w:val="24"/>
              </w:rPr>
            </w:pPr>
          </w:p>
          <w:p w:rsidR="00EC31B2" w:rsidRPr="00AF1D93" w:rsidRDefault="00EC31B2" w:rsidP="00547AFA">
            <w:pPr>
              <w:suppressAutoHyphens/>
              <w:jc w:val="center"/>
              <w:rPr>
                <w:sz w:val="24"/>
              </w:rPr>
            </w:pPr>
            <w:r w:rsidRPr="00AF1D93">
              <w:rPr>
                <w:sz w:val="24"/>
              </w:rPr>
              <w:t>Information Collection</w:t>
            </w:r>
          </w:p>
          <w:p w:rsidR="00EC31B2" w:rsidRPr="00AF1D93" w:rsidRDefault="00EC31B2" w:rsidP="00547AFA">
            <w:pPr>
              <w:suppressAutoHyphens/>
              <w:jc w:val="center"/>
              <w:rPr>
                <w:sz w:val="24"/>
              </w:rPr>
            </w:pPr>
            <w:r w:rsidRPr="00AF1D93">
              <w:rPr>
                <w:sz w:val="24"/>
              </w:rPr>
              <w:t>Requirements</w:t>
            </w:r>
          </w:p>
        </w:tc>
        <w:tc>
          <w:tcPr>
            <w:tcW w:w="1710" w:type="dxa"/>
            <w:shd w:val="clear" w:color="auto" w:fill="C0C0C0"/>
          </w:tcPr>
          <w:p w:rsidR="00EC31B2" w:rsidRPr="00AF1D93" w:rsidRDefault="00EC31B2" w:rsidP="00547AFA">
            <w:pPr>
              <w:suppressAutoHyphens/>
              <w:jc w:val="center"/>
              <w:rPr>
                <w:sz w:val="24"/>
              </w:rPr>
            </w:pPr>
          </w:p>
          <w:p w:rsidR="00EC31B2" w:rsidRPr="00AF1D93" w:rsidRDefault="00EC31B2" w:rsidP="00547AFA">
            <w:pPr>
              <w:suppressAutoHyphens/>
              <w:jc w:val="center"/>
              <w:rPr>
                <w:sz w:val="24"/>
              </w:rPr>
            </w:pPr>
            <w:r w:rsidRPr="00AF1D93">
              <w:rPr>
                <w:sz w:val="24"/>
              </w:rPr>
              <w:t>Responses/</w:t>
            </w:r>
          </w:p>
          <w:p w:rsidR="00EC31B2" w:rsidRPr="00AF1D93" w:rsidRDefault="00EC31B2" w:rsidP="00547AFA">
            <w:pPr>
              <w:suppressAutoHyphens/>
              <w:jc w:val="center"/>
              <w:rPr>
                <w:sz w:val="24"/>
              </w:rPr>
            </w:pPr>
            <w:r w:rsidRPr="00AF1D93">
              <w:rPr>
                <w:sz w:val="24"/>
              </w:rPr>
              <w:t>Applications</w:t>
            </w:r>
          </w:p>
        </w:tc>
        <w:tc>
          <w:tcPr>
            <w:tcW w:w="1170" w:type="dxa"/>
            <w:shd w:val="clear" w:color="auto" w:fill="C0C0C0"/>
          </w:tcPr>
          <w:p w:rsidR="00EC31B2" w:rsidRPr="00AF1D93" w:rsidRDefault="00EC31B2" w:rsidP="00547AFA">
            <w:pPr>
              <w:suppressAutoHyphens/>
              <w:jc w:val="center"/>
              <w:rPr>
                <w:sz w:val="24"/>
              </w:rPr>
            </w:pPr>
          </w:p>
          <w:p w:rsidR="00EC31B2" w:rsidRPr="00AF1D93" w:rsidRDefault="00EC31B2" w:rsidP="00547AFA">
            <w:pPr>
              <w:suppressAutoHyphens/>
              <w:jc w:val="center"/>
              <w:rPr>
                <w:sz w:val="24"/>
              </w:rPr>
            </w:pPr>
          </w:p>
          <w:p w:rsidR="00EC31B2" w:rsidRPr="00AF1D93" w:rsidRDefault="00EC31B2" w:rsidP="00547AFA">
            <w:pPr>
              <w:suppressAutoHyphens/>
              <w:jc w:val="center"/>
              <w:rPr>
                <w:sz w:val="24"/>
              </w:rPr>
            </w:pPr>
            <w:r w:rsidRPr="00AF1D93">
              <w:rPr>
                <w:sz w:val="24"/>
              </w:rPr>
              <w:t>Hours</w:t>
            </w:r>
          </w:p>
        </w:tc>
        <w:tc>
          <w:tcPr>
            <w:tcW w:w="1800" w:type="dxa"/>
            <w:shd w:val="clear" w:color="auto" w:fill="C0C0C0"/>
          </w:tcPr>
          <w:p w:rsidR="00EC31B2" w:rsidRPr="00AF1D93" w:rsidRDefault="00EC31B2" w:rsidP="00547AFA">
            <w:pPr>
              <w:suppressAutoHyphens/>
              <w:jc w:val="center"/>
              <w:rPr>
                <w:sz w:val="24"/>
              </w:rPr>
            </w:pPr>
          </w:p>
          <w:p w:rsidR="00EC31B2" w:rsidRPr="00AF1D93" w:rsidRDefault="00EC31B2" w:rsidP="00547AFA">
            <w:pPr>
              <w:suppressAutoHyphens/>
              <w:jc w:val="center"/>
              <w:rPr>
                <w:sz w:val="24"/>
              </w:rPr>
            </w:pPr>
            <w:r w:rsidRPr="00AF1D93">
              <w:rPr>
                <w:sz w:val="24"/>
              </w:rPr>
              <w:t>Seasons</w:t>
            </w:r>
          </w:p>
          <w:p w:rsidR="00EC31B2" w:rsidRPr="00AF1D93" w:rsidRDefault="00EC31B2" w:rsidP="00547AFA">
            <w:pPr>
              <w:suppressAutoHyphens/>
              <w:jc w:val="center"/>
              <w:rPr>
                <w:sz w:val="24"/>
              </w:rPr>
            </w:pPr>
            <w:r w:rsidRPr="00AF1D93">
              <w:rPr>
                <w:sz w:val="24"/>
              </w:rPr>
              <w:t>(If applicable)</w:t>
            </w:r>
          </w:p>
        </w:tc>
        <w:tc>
          <w:tcPr>
            <w:tcW w:w="1170" w:type="dxa"/>
            <w:shd w:val="clear" w:color="auto" w:fill="C0C0C0"/>
          </w:tcPr>
          <w:p w:rsidR="00EC31B2" w:rsidRPr="00AF1D93" w:rsidRDefault="00EC31B2" w:rsidP="00547AFA">
            <w:pPr>
              <w:suppressAutoHyphens/>
              <w:jc w:val="center"/>
              <w:rPr>
                <w:sz w:val="24"/>
              </w:rPr>
            </w:pPr>
          </w:p>
          <w:p w:rsidR="00EC31B2" w:rsidRPr="00AF1D93" w:rsidRDefault="00EC31B2" w:rsidP="00547AFA">
            <w:pPr>
              <w:suppressAutoHyphens/>
              <w:jc w:val="center"/>
              <w:rPr>
                <w:sz w:val="24"/>
              </w:rPr>
            </w:pPr>
            <w:r w:rsidRPr="00AF1D93">
              <w:rPr>
                <w:sz w:val="24"/>
              </w:rPr>
              <w:t>Total Hours</w:t>
            </w:r>
          </w:p>
        </w:tc>
      </w:tr>
      <w:tr w:rsidR="00EC31B2" w:rsidRPr="00AF1D93">
        <w:tc>
          <w:tcPr>
            <w:tcW w:w="3258" w:type="dxa"/>
          </w:tcPr>
          <w:p w:rsidR="00EC31B2" w:rsidRPr="00AF1D93" w:rsidRDefault="00EC31B2" w:rsidP="005C5C3A">
            <w:pPr>
              <w:suppressAutoHyphens/>
              <w:rPr>
                <w:b/>
                <w:sz w:val="24"/>
              </w:rPr>
            </w:pPr>
            <w:r w:rsidRPr="00AF1D93">
              <w:rPr>
                <w:b/>
                <w:sz w:val="24"/>
              </w:rPr>
              <w:t>47 CFR 73.782</w:t>
            </w:r>
          </w:p>
          <w:p w:rsidR="00EC31B2" w:rsidRPr="00AF1D93" w:rsidRDefault="00EC31B2" w:rsidP="005C5C3A">
            <w:pPr>
              <w:suppressAutoHyphens/>
              <w:rPr>
                <w:sz w:val="24"/>
              </w:rPr>
            </w:pPr>
            <w:r w:rsidRPr="00AF1D93">
              <w:rPr>
                <w:sz w:val="24"/>
              </w:rPr>
              <w:t>Recordkeeping Requirement – Licensees must retain logs of international broadcast stations for two years.  If it involves communications incident to a disaster, logs should be retained as long as required by the Commission.</w:t>
            </w:r>
          </w:p>
        </w:tc>
        <w:tc>
          <w:tcPr>
            <w:tcW w:w="1710" w:type="dxa"/>
          </w:tcPr>
          <w:p w:rsidR="00EC31B2" w:rsidRPr="00AF1D93" w:rsidRDefault="00EC31B2" w:rsidP="00180C5D">
            <w:pPr>
              <w:suppressAutoHyphens/>
              <w:jc w:val="center"/>
              <w:rPr>
                <w:sz w:val="24"/>
              </w:rPr>
            </w:pPr>
            <w:r w:rsidRPr="00AF1D93">
              <w:rPr>
                <w:sz w:val="24"/>
              </w:rPr>
              <w:t>25</w:t>
            </w:r>
          </w:p>
        </w:tc>
        <w:tc>
          <w:tcPr>
            <w:tcW w:w="1170" w:type="dxa"/>
          </w:tcPr>
          <w:p w:rsidR="00EC31B2" w:rsidRPr="00AF1D93" w:rsidRDefault="00EC31B2" w:rsidP="00180C5D">
            <w:pPr>
              <w:suppressAutoHyphens/>
              <w:jc w:val="center"/>
              <w:rPr>
                <w:sz w:val="24"/>
              </w:rPr>
            </w:pPr>
            <w:r w:rsidRPr="00AF1D93">
              <w:rPr>
                <w:sz w:val="24"/>
              </w:rPr>
              <w:t>2 hours per day x 360 days per year</w:t>
            </w:r>
          </w:p>
        </w:tc>
        <w:tc>
          <w:tcPr>
            <w:tcW w:w="1800" w:type="dxa"/>
          </w:tcPr>
          <w:p w:rsidR="00EC31B2" w:rsidRPr="00AF1D93" w:rsidRDefault="00EC31B2" w:rsidP="00180C5D">
            <w:pPr>
              <w:suppressAutoHyphens/>
              <w:jc w:val="center"/>
              <w:rPr>
                <w:sz w:val="24"/>
              </w:rPr>
            </w:pPr>
          </w:p>
        </w:tc>
        <w:tc>
          <w:tcPr>
            <w:tcW w:w="1170" w:type="dxa"/>
          </w:tcPr>
          <w:p w:rsidR="00EC31B2" w:rsidRPr="00AF1D93" w:rsidRDefault="00EC31B2" w:rsidP="00180C5D">
            <w:pPr>
              <w:suppressAutoHyphens/>
              <w:jc w:val="center"/>
              <w:rPr>
                <w:sz w:val="24"/>
              </w:rPr>
            </w:pPr>
            <w:r w:rsidRPr="00AF1D93">
              <w:rPr>
                <w:sz w:val="24"/>
              </w:rPr>
              <w:t>18,000</w:t>
            </w:r>
          </w:p>
        </w:tc>
      </w:tr>
      <w:tr w:rsidR="00EC31B2" w:rsidRPr="00AF1D93">
        <w:tc>
          <w:tcPr>
            <w:tcW w:w="3258" w:type="dxa"/>
            <w:tcBorders>
              <w:bottom w:val="single" w:sz="4" w:space="0" w:color="auto"/>
            </w:tcBorders>
          </w:tcPr>
          <w:p w:rsidR="00EC31B2" w:rsidRPr="00AF1D93" w:rsidRDefault="00EC31B2" w:rsidP="005C5C3A">
            <w:pPr>
              <w:suppressAutoHyphens/>
              <w:rPr>
                <w:b/>
                <w:sz w:val="24"/>
              </w:rPr>
            </w:pPr>
            <w:r w:rsidRPr="00AF1D93">
              <w:rPr>
                <w:b/>
                <w:sz w:val="24"/>
              </w:rPr>
              <w:t>47 CFR 73.759(d)</w:t>
            </w:r>
          </w:p>
          <w:p w:rsidR="00EC31B2" w:rsidRPr="00AF1D93" w:rsidRDefault="00EC31B2" w:rsidP="005C5C3A">
            <w:pPr>
              <w:suppressAutoHyphens/>
              <w:rPr>
                <w:sz w:val="24"/>
              </w:rPr>
            </w:pPr>
            <w:r w:rsidRPr="00AF1D93">
              <w:rPr>
                <w:sz w:val="24"/>
              </w:rPr>
              <w:t>Licensee or permittee must keep records of the time and results of each auxiliary transmitter test performed at least weekly</w:t>
            </w:r>
          </w:p>
        </w:tc>
        <w:tc>
          <w:tcPr>
            <w:tcW w:w="1710" w:type="dxa"/>
            <w:tcBorders>
              <w:bottom w:val="single" w:sz="4" w:space="0" w:color="auto"/>
            </w:tcBorders>
          </w:tcPr>
          <w:p w:rsidR="00EC31B2" w:rsidRPr="00AF1D93" w:rsidRDefault="00EC31B2" w:rsidP="00180C5D">
            <w:pPr>
              <w:suppressAutoHyphens/>
              <w:jc w:val="center"/>
              <w:rPr>
                <w:sz w:val="24"/>
              </w:rPr>
            </w:pPr>
            <w:r w:rsidRPr="00AF1D93">
              <w:rPr>
                <w:sz w:val="24"/>
              </w:rPr>
              <w:t>25</w:t>
            </w:r>
          </w:p>
        </w:tc>
        <w:tc>
          <w:tcPr>
            <w:tcW w:w="1170" w:type="dxa"/>
            <w:tcBorders>
              <w:bottom w:val="single" w:sz="4" w:space="0" w:color="auto"/>
            </w:tcBorders>
          </w:tcPr>
          <w:p w:rsidR="00EC31B2" w:rsidRPr="00AF1D93" w:rsidRDefault="00EC31B2" w:rsidP="00180C5D">
            <w:pPr>
              <w:suppressAutoHyphens/>
              <w:jc w:val="center"/>
              <w:rPr>
                <w:sz w:val="24"/>
              </w:rPr>
            </w:pPr>
            <w:r w:rsidRPr="00AF1D93">
              <w:rPr>
                <w:sz w:val="24"/>
              </w:rPr>
              <w:t>48</w:t>
            </w:r>
          </w:p>
          <w:p w:rsidR="00EC31B2" w:rsidRPr="00AF1D93" w:rsidRDefault="00EC31B2" w:rsidP="00180C5D">
            <w:pPr>
              <w:suppressAutoHyphens/>
              <w:jc w:val="center"/>
              <w:rPr>
                <w:sz w:val="24"/>
              </w:rPr>
            </w:pPr>
            <w:r w:rsidRPr="00AF1D93">
              <w:rPr>
                <w:sz w:val="24"/>
              </w:rPr>
              <w:t>(</w:t>
            </w:r>
            <w:r w:rsidR="0001323D" w:rsidRPr="00AF1D93">
              <w:rPr>
                <w:sz w:val="24"/>
              </w:rPr>
              <w:t>4 times per month</w:t>
            </w:r>
            <w:r w:rsidRPr="00AF1D93">
              <w:rPr>
                <w:sz w:val="24"/>
              </w:rPr>
              <w:t xml:space="preserve"> </w:t>
            </w:r>
          </w:p>
          <w:p w:rsidR="00EC31B2" w:rsidRPr="00AF1D93" w:rsidRDefault="00EC31B2" w:rsidP="00180C5D">
            <w:pPr>
              <w:suppressAutoHyphens/>
              <w:jc w:val="center"/>
              <w:rPr>
                <w:sz w:val="24"/>
              </w:rPr>
            </w:pPr>
            <w:r w:rsidRPr="00AF1D93">
              <w:rPr>
                <w:sz w:val="24"/>
              </w:rPr>
              <w:t>x 12 months)</w:t>
            </w:r>
          </w:p>
        </w:tc>
        <w:tc>
          <w:tcPr>
            <w:tcW w:w="1800" w:type="dxa"/>
            <w:tcBorders>
              <w:bottom w:val="single" w:sz="4" w:space="0" w:color="auto"/>
            </w:tcBorders>
          </w:tcPr>
          <w:p w:rsidR="00EC31B2" w:rsidRPr="00AF1D93" w:rsidRDefault="00EC31B2" w:rsidP="00180C5D">
            <w:pPr>
              <w:suppressAutoHyphens/>
              <w:jc w:val="center"/>
              <w:rPr>
                <w:sz w:val="24"/>
              </w:rPr>
            </w:pPr>
          </w:p>
        </w:tc>
        <w:tc>
          <w:tcPr>
            <w:tcW w:w="1170" w:type="dxa"/>
            <w:tcBorders>
              <w:bottom w:val="single" w:sz="4" w:space="0" w:color="auto"/>
            </w:tcBorders>
          </w:tcPr>
          <w:p w:rsidR="00EC31B2" w:rsidRPr="00AF1D93" w:rsidRDefault="00EC31B2" w:rsidP="00180C5D">
            <w:pPr>
              <w:suppressAutoHyphens/>
              <w:jc w:val="center"/>
              <w:rPr>
                <w:sz w:val="24"/>
              </w:rPr>
            </w:pPr>
            <w:r w:rsidRPr="00AF1D93">
              <w:rPr>
                <w:sz w:val="24"/>
              </w:rPr>
              <w:t>1,200</w:t>
            </w:r>
          </w:p>
        </w:tc>
      </w:tr>
      <w:tr w:rsidR="00EC31B2" w:rsidRPr="00AF1D93">
        <w:tc>
          <w:tcPr>
            <w:tcW w:w="3258" w:type="dxa"/>
          </w:tcPr>
          <w:p w:rsidR="00EC31B2" w:rsidRPr="00AF1D93" w:rsidRDefault="00EC31B2" w:rsidP="005C5C3A">
            <w:pPr>
              <w:suppressAutoHyphens/>
              <w:rPr>
                <w:b/>
                <w:sz w:val="24"/>
              </w:rPr>
            </w:pPr>
            <w:r w:rsidRPr="00AF1D93">
              <w:rPr>
                <w:b/>
                <w:sz w:val="24"/>
              </w:rPr>
              <w:t>47 CFR 73.762(b)</w:t>
            </w:r>
          </w:p>
          <w:p w:rsidR="00EC31B2" w:rsidRPr="00AF1D93" w:rsidRDefault="00EC31B2" w:rsidP="005C5C3A">
            <w:pPr>
              <w:suppressAutoHyphens/>
              <w:rPr>
                <w:sz w:val="24"/>
              </w:rPr>
            </w:pPr>
            <w:r w:rsidRPr="00AF1D93">
              <w:rPr>
                <w:sz w:val="24"/>
              </w:rPr>
              <w:t>Licensees are required to notify the Commission in writing of any limitation or discontinuance of operation of not more than 10 days</w:t>
            </w:r>
          </w:p>
        </w:tc>
        <w:tc>
          <w:tcPr>
            <w:tcW w:w="1710" w:type="dxa"/>
          </w:tcPr>
          <w:p w:rsidR="00EC31B2" w:rsidRPr="00AF1D93" w:rsidRDefault="00EC31B2" w:rsidP="00180C5D">
            <w:pPr>
              <w:suppressAutoHyphens/>
              <w:jc w:val="center"/>
              <w:rPr>
                <w:sz w:val="24"/>
              </w:rPr>
            </w:pPr>
            <w:r w:rsidRPr="00AF1D93">
              <w:rPr>
                <w:sz w:val="24"/>
              </w:rPr>
              <w:t>7</w:t>
            </w:r>
          </w:p>
        </w:tc>
        <w:tc>
          <w:tcPr>
            <w:tcW w:w="1170" w:type="dxa"/>
          </w:tcPr>
          <w:p w:rsidR="00EC31B2" w:rsidRPr="00AF1D93" w:rsidRDefault="00EC31B2" w:rsidP="00180C5D">
            <w:pPr>
              <w:suppressAutoHyphens/>
              <w:jc w:val="center"/>
              <w:rPr>
                <w:sz w:val="24"/>
              </w:rPr>
            </w:pPr>
            <w:r w:rsidRPr="00AF1D93">
              <w:rPr>
                <w:sz w:val="24"/>
              </w:rPr>
              <w:t>2</w:t>
            </w:r>
          </w:p>
        </w:tc>
        <w:tc>
          <w:tcPr>
            <w:tcW w:w="1800" w:type="dxa"/>
          </w:tcPr>
          <w:p w:rsidR="00EC31B2" w:rsidRPr="00AF1D93" w:rsidRDefault="00EC31B2" w:rsidP="00180C5D">
            <w:pPr>
              <w:suppressAutoHyphens/>
              <w:jc w:val="center"/>
              <w:rPr>
                <w:sz w:val="24"/>
              </w:rPr>
            </w:pPr>
          </w:p>
        </w:tc>
        <w:tc>
          <w:tcPr>
            <w:tcW w:w="1170" w:type="dxa"/>
          </w:tcPr>
          <w:p w:rsidR="00EC31B2" w:rsidRPr="00AF1D93" w:rsidRDefault="00EC31B2" w:rsidP="00180C5D">
            <w:pPr>
              <w:suppressAutoHyphens/>
              <w:jc w:val="center"/>
              <w:rPr>
                <w:sz w:val="24"/>
              </w:rPr>
            </w:pPr>
            <w:r w:rsidRPr="00AF1D93">
              <w:rPr>
                <w:sz w:val="24"/>
              </w:rPr>
              <w:t>14</w:t>
            </w:r>
          </w:p>
        </w:tc>
      </w:tr>
      <w:tr w:rsidR="00EC31B2" w:rsidRPr="00AF1D93">
        <w:tc>
          <w:tcPr>
            <w:tcW w:w="3258" w:type="dxa"/>
          </w:tcPr>
          <w:p w:rsidR="00EC31B2" w:rsidRPr="00AF1D93" w:rsidRDefault="00EC31B2" w:rsidP="005C5C3A">
            <w:pPr>
              <w:suppressAutoHyphens/>
              <w:rPr>
                <w:b/>
                <w:sz w:val="24"/>
              </w:rPr>
            </w:pPr>
            <w:r w:rsidRPr="00AF1D93">
              <w:rPr>
                <w:b/>
                <w:sz w:val="24"/>
              </w:rPr>
              <w:t>47 CFR 73.762(c)</w:t>
            </w:r>
          </w:p>
          <w:p w:rsidR="00EC31B2" w:rsidRPr="00AF1D93" w:rsidRDefault="00EC31B2" w:rsidP="005C5C3A">
            <w:pPr>
              <w:suppressAutoHyphens/>
              <w:rPr>
                <w:sz w:val="24"/>
              </w:rPr>
            </w:pPr>
            <w:r w:rsidRPr="00AF1D93">
              <w:rPr>
                <w:sz w:val="24"/>
              </w:rPr>
              <w:t>The licensee or permittee must request and receive specific authority from the Commission to discontinue operations for more than 10 days under extenuating circumstances</w:t>
            </w:r>
          </w:p>
        </w:tc>
        <w:tc>
          <w:tcPr>
            <w:tcW w:w="1710" w:type="dxa"/>
          </w:tcPr>
          <w:p w:rsidR="00EC31B2" w:rsidRPr="00AF1D93" w:rsidRDefault="00EC31B2" w:rsidP="00180C5D">
            <w:pPr>
              <w:suppressAutoHyphens/>
              <w:jc w:val="center"/>
              <w:rPr>
                <w:sz w:val="24"/>
              </w:rPr>
            </w:pPr>
            <w:r w:rsidRPr="00AF1D93">
              <w:rPr>
                <w:sz w:val="24"/>
              </w:rPr>
              <w:t>7</w:t>
            </w:r>
          </w:p>
        </w:tc>
        <w:tc>
          <w:tcPr>
            <w:tcW w:w="1170" w:type="dxa"/>
          </w:tcPr>
          <w:p w:rsidR="00EC31B2" w:rsidRPr="00AF1D93" w:rsidRDefault="00EC31B2" w:rsidP="00180C5D">
            <w:pPr>
              <w:suppressAutoHyphens/>
              <w:jc w:val="center"/>
              <w:rPr>
                <w:sz w:val="24"/>
              </w:rPr>
            </w:pPr>
            <w:r w:rsidRPr="00AF1D93">
              <w:rPr>
                <w:sz w:val="24"/>
              </w:rPr>
              <w:t>2</w:t>
            </w:r>
          </w:p>
        </w:tc>
        <w:tc>
          <w:tcPr>
            <w:tcW w:w="1800" w:type="dxa"/>
          </w:tcPr>
          <w:p w:rsidR="00EC31B2" w:rsidRPr="00AF1D93" w:rsidRDefault="00EC31B2" w:rsidP="00180C5D">
            <w:pPr>
              <w:suppressAutoHyphens/>
              <w:jc w:val="center"/>
              <w:rPr>
                <w:sz w:val="24"/>
              </w:rPr>
            </w:pPr>
          </w:p>
        </w:tc>
        <w:tc>
          <w:tcPr>
            <w:tcW w:w="1170" w:type="dxa"/>
          </w:tcPr>
          <w:p w:rsidR="00EC31B2" w:rsidRPr="00AF1D93" w:rsidRDefault="00EC31B2" w:rsidP="00180C5D">
            <w:pPr>
              <w:suppressAutoHyphens/>
              <w:jc w:val="center"/>
              <w:rPr>
                <w:sz w:val="24"/>
              </w:rPr>
            </w:pPr>
            <w:r w:rsidRPr="00AF1D93">
              <w:rPr>
                <w:sz w:val="24"/>
              </w:rPr>
              <w:t>14</w:t>
            </w:r>
          </w:p>
        </w:tc>
      </w:tr>
      <w:tr w:rsidR="00EC31B2" w:rsidRPr="00AF1D93">
        <w:tc>
          <w:tcPr>
            <w:tcW w:w="3258" w:type="dxa"/>
          </w:tcPr>
          <w:p w:rsidR="00EC31B2" w:rsidRPr="00AF1D93" w:rsidRDefault="00EC31B2" w:rsidP="005C5C3A">
            <w:pPr>
              <w:suppressAutoHyphens/>
              <w:rPr>
                <w:b/>
                <w:sz w:val="24"/>
              </w:rPr>
            </w:pPr>
            <w:r w:rsidRPr="00AF1D93">
              <w:rPr>
                <w:b/>
                <w:sz w:val="24"/>
              </w:rPr>
              <w:t>47 CFR 1.1301-1.1319</w:t>
            </w:r>
            <w:r w:rsidRPr="00AF1D93">
              <w:rPr>
                <w:rStyle w:val="FootnoteReference"/>
                <w:b/>
                <w:sz w:val="24"/>
              </w:rPr>
              <w:footnoteReference w:id="1"/>
            </w:r>
          </w:p>
          <w:p w:rsidR="00EC31B2" w:rsidRPr="00AF1D93" w:rsidRDefault="00EC31B2" w:rsidP="005C5C3A">
            <w:pPr>
              <w:suppressAutoHyphens/>
              <w:rPr>
                <w:sz w:val="24"/>
              </w:rPr>
            </w:pPr>
            <w:r w:rsidRPr="00AF1D93">
              <w:rPr>
                <w:sz w:val="24"/>
              </w:rPr>
              <w:t xml:space="preserve">Certifications of compliance with the National Environmental Policy Act </w:t>
            </w:r>
            <w:r w:rsidR="00F410C5" w:rsidRPr="00AF1D93">
              <w:rPr>
                <w:sz w:val="24"/>
              </w:rPr>
              <w:t xml:space="preserve">(NEPA) </w:t>
            </w:r>
            <w:r w:rsidRPr="00AF1D93">
              <w:rPr>
                <w:sz w:val="24"/>
              </w:rPr>
              <w:t xml:space="preserve">and how the public will be protected from radio frequency </w:t>
            </w:r>
            <w:r w:rsidR="00F410C5" w:rsidRPr="00AF1D93">
              <w:rPr>
                <w:sz w:val="24"/>
              </w:rPr>
              <w:t xml:space="preserve">(RF) </w:t>
            </w:r>
            <w:r w:rsidRPr="00AF1D93">
              <w:rPr>
                <w:sz w:val="24"/>
              </w:rPr>
              <w:t>radiation hazards</w:t>
            </w:r>
          </w:p>
        </w:tc>
        <w:tc>
          <w:tcPr>
            <w:tcW w:w="1710" w:type="dxa"/>
          </w:tcPr>
          <w:p w:rsidR="00EC31B2" w:rsidRPr="00AF1D93" w:rsidRDefault="00EC31B2" w:rsidP="00180C5D">
            <w:pPr>
              <w:suppressAutoHyphens/>
              <w:jc w:val="center"/>
              <w:rPr>
                <w:sz w:val="24"/>
              </w:rPr>
            </w:pPr>
            <w:r w:rsidRPr="00AF1D93">
              <w:rPr>
                <w:sz w:val="24"/>
              </w:rPr>
              <w:t>7</w:t>
            </w:r>
          </w:p>
        </w:tc>
        <w:tc>
          <w:tcPr>
            <w:tcW w:w="1170" w:type="dxa"/>
            <w:shd w:val="clear" w:color="auto" w:fill="FFFFFF"/>
          </w:tcPr>
          <w:p w:rsidR="00EC31B2" w:rsidRPr="00AF1D93" w:rsidRDefault="00EC31B2" w:rsidP="00180C5D">
            <w:pPr>
              <w:suppressAutoHyphens/>
              <w:jc w:val="center"/>
              <w:rPr>
                <w:sz w:val="24"/>
              </w:rPr>
            </w:pPr>
            <w:r w:rsidRPr="00AF1D93">
              <w:rPr>
                <w:sz w:val="24"/>
              </w:rPr>
              <w:t>2</w:t>
            </w:r>
          </w:p>
        </w:tc>
        <w:tc>
          <w:tcPr>
            <w:tcW w:w="1800" w:type="dxa"/>
            <w:shd w:val="clear" w:color="auto" w:fill="FFFFFF"/>
          </w:tcPr>
          <w:p w:rsidR="00EC31B2" w:rsidRPr="00AF1D93" w:rsidRDefault="00EC31B2" w:rsidP="00180C5D">
            <w:pPr>
              <w:suppressAutoHyphens/>
              <w:jc w:val="center"/>
              <w:rPr>
                <w:sz w:val="24"/>
              </w:rPr>
            </w:pPr>
          </w:p>
        </w:tc>
        <w:tc>
          <w:tcPr>
            <w:tcW w:w="1170" w:type="dxa"/>
          </w:tcPr>
          <w:p w:rsidR="00EC31B2" w:rsidRPr="00AF1D93" w:rsidRDefault="00EC31B2" w:rsidP="00180C5D">
            <w:pPr>
              <w:suppressAutoHyphens/>
              <w:jc w:val="center"/>
              <w:rPr>
                <w:sz w:val="24"/>
              </w:rPr>
            </w:pPr>
            <w:r w:rsidRPr="00AF1D93">
              <w:rPr>
                <w:sz w:val="24"/>
              </w:rPr>
              <w:t>14</w:t>
            </w:r>
          </w:p>
        </w:tc>
      </w:tr>
      <w:tr w:rsidR="00EC31B2" w:rsidRPr="00AF1D93">
        <w:tc>
          <w:tcPr>
            <w:tcW w:w="3258" w:type="dxa"/>
          </w:tcPr>
          <w:p w:rsidR="00EC31B2" w:rsidRPr="00AF1D93" w:rsidRDefault="00EC31B2" w:rsidP="005C5C3A">
            <w:pPr>
              <w:suppressAutoHyphens/>
              <w:rPr>
                <w:sz w:val="24"/>
              </w:rPr>
            </w:pPr>
          </w:p>
          <w:p w:rsidR="00EC31B2" w:rsidRPr="00AF1D93" w:rsidRDefault="00EC31B2" w:rsidP="005C5C3A">
            <w:pPr>
              <w:suppressAutoHyphens/>
              <w:rPr>
                <w:sz w:val="24"/>
              </w:rPr>
            </w:pPr>
          </w:p>
        </w:tc>
        <w:tc>
          <w:tcPr>
            <w:tcW w:w="1710" w:type="dxa"/>
          </w:tcPr>
          <w:p w:rsidR="00EC31B2" w:rsidRPr="00052399" w:rsidRDefault="00F521A1" w:rsidP="00180C5D">
            <w:pPr>
              <w:suppressAutoHyphens/>
              <w:jc w:val="center"/>
              <w:rPr>
                <w:b/>
                <w:sz w:val="22"/>
                <w:szCs w:val="22"/>
              </w:rPr>
            </w:pPr>
            <w:r w:rsidRPr="00052399">
              <w:rPr>
                <w:b/>
                <w:sz w:val="22"/>
                <w:szCs w:val="22"/>
              </w:rPr>
              <w:t>225</w:t>
            </w:r>
          </w:p>
          <w:p w:rsidR="00EC31B2" w:rsidRPr="00052399" w:rsidRDefault="00EC31B2" w:rsidP="00180C5D">
            <w:pPr>
              <w:suppressAutoHyphens/>
              <w:jc w:val="center"/>
              <w:rPr>
                <w:b/>
                <w:sz w:val="22"/>
                <w:szCs w:val="22"/>
              </w:rPr>
            </w:pPr>
            <w:r w:rsidRPr="00052399">
              <w:rPr>
                <w:b/>
                <w:sz w:val="22"/>
                <w:szCs w:val="22"/>
              </w:rPr>
              <w:t>Responses/</w:t>
            </w:r>
          </w:p>
          <w:p w:rsidR="00EC31B2" w:rsidRPr="00AF1D93" w:rsidRDefault="00EC31B2" w:rsidP="00180C5D">
            <w:pPr>
              <w:suppressAutoHyphens/>
              <w:jc w:val="center"/>
              <w:rPr>
                <w:sz w:val="24"/>
              </w:rPr>
            </w:pPr>
            <w:r w:rsidRPr="00052399">
              <w:rPr>
                <w:b/>
                <w:sz w:val="22"/>
                <w:szCs w:val="22"/>
              </w:rPr>
              <w:t>Applications</w:t>
            </w:r>
          </w:p>
        </w:tc>
        <w:tc>
          <w:tcPr>
            <w:tcW w:w="1170" w:type="dxa"/>
            <w:shd w:val="clear" w:color="auto" w:fill="C0C0C0"/>
          </w:tcPr>
          <w:p w:rsidR="00EC31B2" w:rsidRPr="00AF1D93" w:rsidRDefault="00EC31B2" w:rsidP="00180C5D">
            <w:pPr>
              <w:suppressAutoHyphens/>
              <w:jc w:val="center"/>
              <w:rPr>
                <w:sz w:val="24"/>
              </w:rPr>
            </w:pPr>
          </w:p>
        </w:tc>
        <w:tc>
          <w:tcPr>
            <w:tcW w:w="1800" w:type="dxa"/>
            <w:shd w:val="clear" w:color="auto" w:fill="C0C0C0"/>
          </w:tcPr>
          <w:p w:rsidR="00EC31B2" w:rsidRPr="00AF1D93" w:rsidRDefault="00EC31B2" w:rsidP="00180C5D">
            <w:pPr>
              <w:suppressAutoHyphens/>
              <w:jc w:val="center"/>
              <w:rPr>
                <w:sz w:val="24"/>
              </w:rPr>
            </w:pPr>
          </w:p>
        </w:tc>
        <w:tc>
          <w:tcPr>
            <w:tcW w:w="1170" w:type="dxa"/>
          </w:tcPr>
          <w:p w:rsidR="00F521A1" w:rsidRPr="00052399" w:rsidRDefault="00F521A1" w:rsidP="00180C5D">
            <w:pPr>
              <w:suppressAutoHyphens/>
              <w:jc w:val="center"/>
              <w:rPr>
                <w:b/>
                <w:sz w:val="22"/>
                <w:szCs w:val="22"/>
              </w:rPr>
            </w:pPr>
            <w:r w:rsidRPr="00052399">
              <w:rPr>
                <w:b/>
                <w:sz w:val="22"/>
                <w:szCs w:val="22"/>
              </w:rPr>
              <w:t>20,096</w:t>
            </w:r>
          </w:p>
          <w:p w:rsidR="00EC31B2" w:rsidRPr="00AF1D93" w:rsidRDefault="00EC31B2" w:rsidP="00180C5D">
            <w:pPr>
              <w:suppressAutoHyphens/>
              <w:jc w:val="center"/>
              <w:rPr>
                <w:sz w:val="24"/>
              </w:rPr>
            </w:pPr>
            <w:r w:rsidRPr="00052399">
              <w:rPr>
                <w:b/>
                <w:sz w:val="22"/>
                <w:szCs w:val="22"/>
              </w:rPr>
              <w:t xml:space="preserve">Burden </w:t>
            </w:r>
            <w:r w:rsidR="00052399" w:rsidRPr="00052399">
              <w:rPr>
                <w:b/>
                <w:sz w:val="22"/>
                <w:szCs w:val="22"/>
              </w:rPr>
              <w:t>Hours</w:t>
            </w:r>
          </w:p>
        </w:tc>
      </w:tr>
    </w:tbl>
    <w:p w:rsidR="00052399" w:rsidRDefault="00052399" w:rsidP="00EF1F64">
      <w:pPr>
        <w:tabs>
          <w:tab w:val="left" w:pos="-720"/>
        </w:tabs>
        <w:suppressAutoHyphens/>
        <w:rPr>
          <w:sz w:val="24"/>
        </w:rPr>
      </w:pPr>
    </w:p>
    <w:p w:rsidR="00EF1F64" w:rsidRPr="00AF1D93" w:rsidRDefault="00963A34" w:rsidP="00EF1F64">
      <w:pPr>
        <w:tabs>
          <w:tab w:val="left" w:pos="-720"/>
        </w:tabs>
        <w:suppressAutoHyphens/>
        <w:rPr>
          <w:sz w:val="24"/>
        </w:rPr>
      </w:pPr>
      <w:r w:rsidRPr="00AF1D93">
        <w:rPr>
          <w:sz w:val="24"/>
        </w:rPr>
        <w:lastRenderedPageBreak/>
        <w:t>Annual “In-House Cost”:</w:t>
      </w:r>
      <w:r w:rsidR="00EF1F64">
        <w:rPr>
          <w:sz w:val="24"/>
        </w:rPr>
        <w:t xml:space="preserve">  </w:t>
      </w:r>
      <w:r w:rsidR="00EF1F64" w:rsidRPr="00AF1D93">
        <w:rPr>
          <w:sz w:val="24"/>
        </w:rPr>
        <w:t xml:space="preserve">The hourly rate for in-house staff is estimated at $45 per hour.  </w:t>
      </w:r>
    </w:p>
    <w:p w:rsidR="00963A34" w:rsidRPr="00AF1D93" w:rsidRDefault="00963A34" w:rsidP="005C5C3A">
      <w:pPr>
        <w:suppressAutoHyphens/>
        <w:rPr>
          <w:sz w:val="24"/>
        </w:rPr>
      </w:pPr>
    </w:p>
    <w:p w:rsidR="000B776B" w:rsidRDefault="00EF1F64">
      <w:pPr>
        <w:tabs>
          <w:tab w:val="left" w:pos="-720"/>
        </w:tabs>
        <w:suppressAutoHyphens/>
        <w:rPr>
          <w:sz w:val="24"/>
        </w:rPr>
      </w:pPr>
      <w:r>
        <w:rPr>
          <w:sz w:val="24"/>
        </w:rPr>
        <w:tab/>
      </w:r>
      <w:r>
        <w:rPr>
          <w:sz w:val="24"/>
        </w:rPr>
        <w:tab/>
      </w:r>
      <w:r w:rsidRPr="00DB2791">
        <w:rPr>
          <w:sz w:val="24"/>
        </w:rPr>
        <w:t>20,096 x $45/hour for in-house staff =</w:t>
      </w:r>
      <w:r>
        <w:rPr>
          <w:sz w:val="24"/>
        </w:rPr>
        <w:t xml:space="preserve"> $904,320.</w:t>
      </w:r>
      <w:r w:rsidRPr="00AF1D93">
        <w:rPr>
          <w:sz w:val="24"/>
        </w:rPr>
        <w:t xml:space="preserve"> </w:t>
      </w:r>
    </w:p>
    <w:p w:rsidR="00EF1F64" w:rsidRPr="00AF1D93" w:rsidRDefault="00EF1F64">
      <w:pPr>
        <w:tabs>
          <w:tab w:val="left" w:pos="-720"/>
        </w:tabs>
        <w:suppressAutoHyphens/>
        <w:rPr>
          <w:sz w:val="24"/>
        </w:rPr>
      </w:pPr>
    </w:p>
    <w:p w:rsidR="00963A34" w:rsidRPr="00AF1D93" w:rsidRDefault="00963A34">
      <w:pPr>
        <w:tabs>
          <w:tab w:val="left" w:pos="-720"/>
        </w:tabs>
        <w:suppressAutoHyphens/>
        <w:rPr>
          <w:sz w:val="24"/>
        </w:rPr>
      </w:pPr>
      <w:r w:rsidRPr="00AF1D93">
        <w:rPr>
          <w:sz w:val="24"/>
        </w:rPr>
        <w:t>13.  Annual Cost Burden:</w:t>
      </w:r>
    </w:p>
    <w:p w:rsidR="00963A34" w:rsidRPr="00AF1D93" w:rsidRDefault="00963A34">
      <w:pPr>
        <w:tabs>
          <w:tab w:val="left" w:pos="-720"/>
        </w:tabs>
        <w:suppressAutoHyphens/>
        <w:rPr>
          <w:sz w:val="24"/>
        </w:rPr>
      </w:pPr>
    </w:p>
    <w:p w:rsidR="002634B5" w:rsidRPr="00AF1D93" w:rsidRDefault="007C1E9C">
      <w:pPr>
        <w:pStyle w:val="BodyText3"/>
        <w:rPr>
          <w:b w:val="0"/>
          <w:sz w:val="24"/>
        </w:rPr>
      </w:pPr>
      <w:r w:rsidRPr="00AF1D93">
        <w:rPr>
          <w:b w:val="0"/>
          <w:sz w:val="24"/>
        </w:rPr>
        <w:t>(</w:t>
      </w:r>
      <w:proofErr w:type="gramStart"/>
      <w:r w:rsidRPr="00AF1D93">
        <w:rPr>
          <w:b w:val="0"/>
          <w:sz w:val="24"/>
        </w:rPr>
        <w:t>a</w:t>
      </w:r>
      <w:proofErr w:type="gramEnd"/>
      <w:r w:rsidRPr="00AF1D93">
        <w:rPr>
          <w:b w:val="0"/>
          <w:sz w:val="24"/>
        </w:rPr>
        <w:t>).</w:t>
      </w:r>
      <w:r w:rsidR="002634B5" w:rsidRPr="00AF1D93">
        <w:rPr>
          <w:b w:val="0"/>
          <w:sz w:val="24"/>
        </w:rPr>
        <w:t xml:space="preserve">  </w:t>
      </w:r>
      <w:r w:rsidR="002634B5" w:rsidRPr="00AF1D93">
        <w:rPr>
          <w:b w:val="0"/>
          <w:sz w:val="24"/>
        </w:rPr>
        <w:tab/>
      </w:r>
      <w:r w:rsidR="002A53D9" w:rsidRPr="00AF1D93">
        <w:rPr>
          <w:b w:val="0"/>
          <w:sz w:val="24"/>
        </w:rPr>
        <w:t xml:space="preserve"> </w:t>
      </w:r>
      <w:r w:rsidR="002634B5" w:rsidRPr="00AF1D93">
        <w:rPr>
          <w:b w:val="0"/>
          <w:sz w:val="24"/>
          <w:u w:val="single"/>
        </w:rPr>
        <w:t>The capital or start-up costs associ</w:t>
      </w:r>
      <w:r w:rsidR="00F56B37" w:rsidRPr="00AF1D93">
        <w:rPr>
          <w:b w:val="0"/>
          <w:sz w:val="24"/>
          <w:u w:val="single"/>
        </w:rPr>
        <w:t>ated with this collection</w:t>
      </w:r>
      <w:r w:rsidR="00BB7D9B" w:rsidRPr="00AF1D93">
        <w:rPr>
          <w:b w:val="0"/>
          <w:sz w:val="24"/>
        </w:rPr>
        <w:t>:</w:t>
      </w:r>
      <w:r w:rsidR="005B55DB" w:rsidRPr="00AF1D93">
        <w:rPr>
          <w:b w:val="0"/>
          <w:sz w:val="24"/>
        </w:rPr>
        <w:t xml:space="preserve">  None.  </w:t>
      </w:r>
    </w:p>
    <w:p w:rsidR="00F56B37" w:rsidRPr="00AF1D93" w:rsidRDefault="00F56B37">
      <w:pPr>
        <w:pStyle w:val="BodyText3"/>
        <w:rPr>
          <w:b w:val="0"/>
          <w:sz w:val="24"/>
        </w:rPr>
      </w:pPr>
    </w:p>
    <w:p w:rsidR="002A53D9" w:rsidRPr="00AF1D93" w:rsidRDefault="005B55DB">
      <w:pPr>
        <w:pStyle w:val="BodyText3"/>
        <w:rPr>
          <w:b w:val="0"/>
          <w:sz w:val="24"/>
        </w:rPr>
      </w:pPr>
      <w:r w:rsidRPr="00AF1D93">
        <w:rPr>
          <w:b w:val="0"/>
          <w:sz w:val="24"/>
        </w:rPr>
        <w:t xml:space="preserve">(b).  </w:t>
      </w:r>
      <w:r w:rsidRPr="00AF1D93">
        <w:rPr>
          <w:b w:val="0"/>
          <w:sz w:val="24"/>
        </w:rPr>
        <w:tab/>
      </w:r>
      <w:proofErr w:type="gramStart"/>
      <w:r w:rsidRPr="00AF1D93">
        <w:rPr>
          <w:b w:val="0"/>
          <w:sz w:val="24"/>
          <w:u w:val="single"/>
        </w:rPr>
        <w:t>The</w:t>
      </w:r>
      <w:proofErr w:type="gramEnd"/>
      <w:r w:rsidRPr="00AF1D93">
        <w:rPr>
          <w:b w:val="0"/>
          <w:sz w:val="24"/>
          <w:u w:val="single"/>
        </w:rPr>
        <w:t xml:space="preserve"> operation and maintenance costs associated with this collection</w:t>
      </w:r>
      <w:r w:rsidRPr="00AF1D93">
        <w:rPr>
          <w:b w:val="0"/>
          <w:sz w:val="24"/>
        </w:rPr>
        <w:t xml:space="preserve">:  </w:t>
      </w:r>
    </w:p>
    <w:p w:rsidR="002A53D9" w:rsidRPr="00AF1D93" w:rsidRDefault="002A53D9">
      <w:pPr>
        <w:pStyle w:val="BodyText3"/>
        <w:rPr>
          <w:b w:val="0"/>
          <w:sz w:val="24"/>
        </w:rPr>
      </w:pPr>
    </w:p>
    <w:p w:rsidR="00C305C0" w:rsidRDefault="00EF1F64" w:rsidP="00EF1F64">
      <w:pPr>
        <w:tabs>
          <w:tab w:val="left" w:pos="-720"/>
        </w:tabs>
        <w:suppressAutoHyphens/>
        <w:rPr>
          <w:sz w:val="24"/>
          <w:szCs w:val="24"/>
        </w:rPr>
      </w:pPr>
      <w:r w:rsidRPr="00DB2791">
        <w:rPr>
          <w:sz w:val="24"/>
          <w:szCs w:val="24"/>
        </w:rPr>
        <w:t>The applicants use outside legal or engineering assistance for 30% (68) of the responses.</w:t>
      </w:r>
      <w:r w:rsidRPr="00DB2791">
        <w:rPr>
          <w:rStyle w:val="FootnoteReference"/>
          <w:sz w:val="24"/>
          <w:szCs w:val="24"/>
        </w:rPr>
        <w:footnoteReference w:id="2"/>
      </w:r>
      <w:r w:rsidRPr="00DB2791">
        <w:rPr>
          <w:sz w:val="24"/>
          <w:szCs w:val="24"/>
        </w:rPr>
        <w:t xml:space="preserve">  </w:t>
      </w:r>
    </w:p>
    <w:p w:rsidR="00EF1F64" w:rsidRPr="00DB2791" w:rsidRDefault="002A53D9" w:rsidP="00EF1F64">
      <w:pPr>
        <w:tabs>
          <w:tab w:val="left" w:pos="-720"/>
        </w:tabs>
        <w:suppressAutoHyphens/>
        <w:rPr>
          <w:sz w:val="24"/>
          <w:szCs w:val="24"/>
        </w:rPr>
      </w:pPr>
      <w:r w:rsidRPr="00DB2791">
        <w:rPr>
          <w:sz w:val="24"/>
          <w:szCs w:val="24"/>
        </w:rPr>
        <w:t>The hourly rate for outside legal and engineering assistance is $2</w:t>
      </w:r>
      <w:r w:rsidR="00C305C0">
        <w:rPr>
          <w:sz w:val="24"/>
          <w:szCs w:val="24"/>
        </w:rPr>
        <w:t>75</w:t>
      </w:r>
      <w:r w:rsidRPr="00DB2791">
        <w:rPr>
          <w:sz w:val="24"/>
          <w:szCs w:val="24"/>
        </w:rPr>
        <w:t xml:space="preserve"> per hour.  </w:t>
      </w:r>
    </w:p>
    <w:p w:rsidR="00EF1F64" w:rsidRPr="00DB2791" w:rsidRDefault="00EF1F64" w:rsidP="00EF1F64">
      <w:pPr>
        <w:tabs>
          <w:tab w:val="left" w:pos="-720"/>
        </w:tabs>
        <w:suppressAutoHyphens/>
        <w:rPr>
          <w:sz w:val="24"/>
          <w:szCs w:val="24"/>
        </w:rPr>
      </w:pPr>
    </w:p>
    <w:p w:rsidR="00A32C93" w:rsidRDefault="00EF1F64" w:rsidP="00EF1F64">
      <w:pPr>
        <w:tabs>
          <w:tab w:val="left" w:pos="-720"/>
        </w:tabs>
        <w:suppressAutoHyphens/>
        <w:rPr>
          <w:sz w:val="24"/>
          <w:szCs w:val="24"/>
        </w:rPr>
      </w:pPr>
      <w:r w:rsidRPr="00DB2791">
        <w:rPr>
          <w:sz w:val="24"/>
          <w:szCs w:val="24"/>
        </w:rPr>
        <w:tab/>
        <w:t>68 responses</w:t>
      </w:r>
      <w:r w:rsidR="002A53D9" w:rsidRPr="00DB2791">
        <w:rPr>
          <w:sz w:val="24"/>
          <w:szCs w:val="24"/>
        </w:rPr>
        <w:t xml:space="preserve"> X $2</w:t>
      </w:r>
      <w:r w:rsidR="00C305C0">
        <w:rPr>
          <w:sz w:val="24"/>
          <w:szCs w:val="24"/>
        </w:rPr>
        <w:t>75</w:t>
      </w:r>
      <w:r w:rsidR="002A53D9" w:rsidRPr="00DB2791">
        <w:rPr>
          <w:sz w:val="24"/>
          <w:szCs w:val="24"/>
        </w:rPr>
        <w:t xml:space="preserve"> per hour</w:t>
      </w:r>
      <w:r w:rsidRPr="00DB2791">
        <w:rPr>
          <w:sz w:val="24"/>
          <w:szCs w:val="24"/>
        </w:rPr>
        <w:t xml:space="preserve"> x 2 hours per submission</w:t>
      </w:r>
      <w:r w:rsidR="002A53D9" w:rsidRPr="00DB2791">
        <w:rPr>
          <w:sz w:val="24"/>
          <w:szCs w:val="24"/>
        </w:rPr>
        <w:t xml:space="preserve"> =</w:t>
      </w:r>
      <w:r w:rsidR="004621D7" w:rsidRPr="00DB2791">
        <w:rPr>
          <w:sz w:val="24"/>
          <w:szCs w:val="24"/>
        </w:rPr>
        <w:t xml:space="preserve"> </w:t>
      </w:r>
      <w:r w:rsidR="004621D7" w:rsidRPr="00DB2791">
        <w:rPr>
          <w:b/>
          <w:sz w:val="24"/>
          <w:szCs w:val="24"/>
        </w:rPr>
        <w:t>$</w:t>
      </w:r>
      <w:r w:rsidR="00C305C0">
        <w:rPr>
          <w:b/>
          <w:sz w:val="24"/>
          <w:szCs w:val="24"/>
        </w:rPr>
        <w:t>37,400.</w:t>
      </w:r>
    </w:p>
    <w:p w:rsidR="004C162D" w:rsidRDefault="004C162D" w:rsidP="00EF1F64">
      <w:pPr>
        <w:tabs>
          <w:tab w:val="left" w:pos="-720"/>
        </w:tabs>
        <w:suppressAutoHyphens/>
        <w:rPr>
          <w:sz w:val="24"/>
          <w:szCs w:val="24"/>
        </w:rPr>
      </w:pPr>
    </w:p>
    <w:p w:rsidR="004C162D" w:rsidRDefault="004C162D" w:rsidP="004C162D">
      <w:pPr>
        <w:pStyle w:val="BodyText3"/>
        <w:rPr>
          <w:b w:val="0"/>
          <w:sz w:val="24"/>
          <w:u w:val="single"/>
        </w:rPr>
      </w:pPr>
      <w:r>
        <w:rPr>
          <w:b w:val="0"/>
          <w:sz w:val="24"/>
          <w:u w:val="single"/>
        </w:rPr>
        <w:t>Estimate of F</w:t>
      </w:r>
      <w:r w:rsidRPr="001A5E83">
        <w:rPr>
          <w:b w:val="0"/>
          <w:sz w:val="24"/>
          <w:u w:val="single"/>
        </w:rPr>
        <w:t xml:space="preserve">iling </w:t>
      </w:r>
      <w:r>
        <w:rPr>
          <w:b w:val="0"/>
          <w:sz w:val="24"/>
          <w:u w:val="single"/>
        </w:rPr>
        <w:t>Fees</w:t>
      </w:r>
    </w:p>
    <w:p w:rsidR="004C162D" w:rsidRDefault="004C162D" w:rsidP="004C162D">
      <w:pPr>
        <w:pStyle w:val="BodyText3"/>
        <w:rPr>
          <w:b w:val="0"/>
          <w:sz w:val="24"/>
          <w:u w:val="single"/>
        </w:rPr>
      </w:pPr>
    </w:p>
    <w:tbl>
      <w:tblPr>
        <w:tblStyle w:val="TableGrid"/>
        <w:tblW w:w="0" w:type="auto"/>
        <w:tblLook w:val="01E0" w:firstRow="1" w:lastRow="1" w:firstColumn="1" w:lastColumn="1" w:noHBand="0" w:noVBand="0"/>
      </w:tblPr>
      <w:tblGrid>
        <w:gridCol w:w="1962"/>
        <w:gridCol w:w="1443"/>
        <w:gridCol w:w="1689"/>
        <w:gridCol w:w="1822"/>
        <w:gridCol w:w="2660"/>
      </w:tblGrid>
      <w:tr w:rsidR="004C162D" w:rsidTr="0026268D">
        <w:tc>
          <w:tcPr>
            <w:tcW w:w="1962" w:type="dxa"/>
            <w:shd w:val="clear" w:color="auto" w:fill="C0C0C0"/>
          </w:tcPr>
          <w:p w:rsidR="004C162D" w:rsidRDefault="004C162D" w:rsidP="0026268D">
            <w:pPr>
              <w:pStyle w:val="BodyText3"/>
              <w:jc w:val="center"/>
              <w:rPr>
                <w:b w:val="0"/>
                <w:sz w:val="24"/>
              </w:rPr>
            </w:pPr>
          </w:p>
          <w:p w:rsidR="004C162D" w:rsidRDefault="004C162D" w:rsidP="0026268D">
            <w:pPr>
              <w:pStyle w:val="BodyText3"/>
              <w:jc w:val="center"/>
              <w:rPr>
                <w:b w:val="0"/>
                <w:sz w:val="24"/>
              </w:rPr>
            </w:pPr>
            <w:r>
              <w:rPr>
                <w:b w:val="0"/>
                <w:sz w:val="24"/>
              </w:rPr>
              <w:t>Information Collection Requirement</w:t>
            </w:r>
          </w:p>
        </w:tc>
        <w:tc>
          <w:tcPr>
            <w:tcW w:w="1443" w:type="dxa"/>
            <w:shd w:val="clear" w:color="auto" w:fill="C0C0C0"/>
          </w:tcPr>
          <w:p w:rsidR="004C162D" w:rsidRDefault="004C162D" w:rsidP="0026268D">
            <w:pPr>
              <w:pStyle w:val="BodyText3"/>
              <w:jc w:val="center"/>
              <w:rPr>
                <w:b w:val="0"/>
                <w:sz w:val="24"/>
              </w:rPr>
            </w:pPr>
          </w:p>
          <w:p w:rsidR="004C162D" w:rsidRDefault="004C162D" w:rsidP="0026268D">
            <w:pPr>
              <w:pStyle w:val="BodyText3"/>
              <w:jc w:val="center"/>
              <w:rPr>
                <w:b w:val="0"/>
                <w:sz w:val="24"/>
              </w:rPr>
            </w:pPr>
          </w:p>
          <w:p w:rsidR="004C162D" w:rsidRPr="008D0D57" w:rsidRDefault="004C162D" w:rsidP="0026268D">
            <w:pPr>
              <w:pStyle w:val="BodyText3"/>
              <w:jc w:val="center"/>
              <w:rPr>
                <w:b w:val="0"/>
                <w:sz w:val="24"/>
              </w:rPr>
            </w:pPr>
            <w:r w:rsidRPr="008D0D57">
              <w:rPr>
                <w:b w:val="0"/>
                <w:sz w:val="24"/>
              </w:rPr>
              <w:t>Responses/</w:t>
            </w:r>
          </w:p>
          <w:p w:rsidR="004C162D" w:rsidRDefault="004C162D" w:rsidP="0026268D">
            <w:pPr>
              <w:pStyle w:val="BodyText3"/>
              <w:jc w:val="center"/>
              <w:rPr>
                <w:b w:val="0"/>
                <w:sz w:val="24"/>
              </w:rPr>
            </w:pPr>
            <w:r w:rsidRPr="008D0D57">
              <w:rPr>
                <w:b w:val="0"/>
                <w:sz w:val="24"/>
              </w:rPr>
              <w:t>Applications</w:t>
            </w:r>
          </w:p>
        </w:tc>
        <w:tc>
          <w:tcPr>
            <w:tcW w:w="1689" w:type="dxa"/>
            <w:shd w:val="clear" w:color="auto" w:fill="C0C0C0"/>
          </w:tcPr>
          <w:p w:rsidR="004C162D" w:rsidRDefault="004C162D" w:rsidP="0026268D">
            <w:pPr>
              <w:pStyle w:val="BodyText3"/>
              <w:jc w:val="center"/>
              <w:rPr>
                <w:b w:val="0"/>
                <w:sz w:val="24"/>
              </w:rPr>
            </w:pPr>
          </w:p>
          <w:p w:rsidR="004C162D" w:rsidRDefault="004C162D" w:rsidP="0026268D">
            <w:pPr>
              <w:pStyle w:val="BodyText3"/>
              <w:jc w:val="center"/>
              <w:rPr>
                <w:b w:val="0"/>
                <w:sz w:val="24"/>
              </w:rPr>
            </w:pPr>
          </w:p>
          <w:p w:rsidR="004C162D" w:rsidRDefault="004C162D" w:rsidP="0026268D">
            <w:pPr>
              <w:pStyle w:val="BodyText3"/>
              <w:jc w:val="center"/>
              <w:rPr>
                <w:b w:val="0"/>
                <w:sz w:val="24"/>
              </w:rPr>
            </w:pPr>
            <w:r>
              <w:rPr>
                <w:b w:val="0"/>
                <w:sz w:val="24"/>
              </w:rPr>
              <w:t xml:space="preserve">Seasons </w:t>
            </w:r>
          </w:p>
          <w:p w:rsidR="004C162D" w:rsidRDefault="004C162D" w:rsidP="0026268D">
            <w:pPr>
              <w:pStyle w:val="BodyText3"/>
              <w:jc w:val="center"/>
              <w:rPr>
                <w:b w:val="0"/>
                <w:sz w:val="24"/>
              </w:rPr>
            </w:pPr>
            <w:r>
              <w:rPr>
                <w:b w:val="0"/>
                <w:sz w:val="24"/>
              </w:rPr>
              <w:t>(If applicable)</w:t>
            </w:r>
          </w:p>
        </w:tc>
        <w:tc>
          <w:tcPr>
            <w:tcW w:w="1822" w:type="dxa"/>
            <w:shd w:val="clear" w:color="auto" w:fill="C0C0C0"/>
          </w:tcPr>
          <w:p w:rsidR="004C162D" w:rsidRDefault="004C162D" w:rsidP="0026268D">
            <w:pPr>
              <w:pStyle w:val="BodyText3"/>
              <w:jc w:val="center"/>
              <w:rPr>
                <w:b w:val="0"/>
                <w:sz w:val="24"/>
              </w:rPr>
            </w:pPr>
          </w:p>
          <w:p w:rsidR="004C162D" w:rsidRDefault="004C162D" w:rsidP="0026268D">
            <w:pPr>
              <w:pStyle w:val="BodyText3"/>
              <w:jc w:val="center"/>
              <w:rPr>
                <w:b w:val="0"/>
                <w:sz w:val="24"/>
              </w:rPr>
            </w:pPr>
          </w:p>
          <w:p w:rsidR="004C162D" w:rsidRDefault="004C162D" w:rsidP="0026268D">
            <w:pPr>
              <w:pStyle w:val="BodyText3"/>
              <w:jc w:val="center"/>
              <w:rPr>
                <w:b w:val="0"/>
                <w:sz w:val="24"/>
              </w:rPr>
            </w:pPr>
            <w:r>
              <w:rPr>
                <w:b w:val="0"/>
                <w:sz w:val="24"/>
              </w:rPr>
              <w:t>Filing</w:t>
            </w:r>
          </w:p>
          <w:p w:rsidR="004C162D" w:rsidRDefault="004C162D" w:rsidP="0026268D">
            <w:pPr>
              <w:pStyle w:val="BodyText3"/>
              <w:jc w:val="center"/>
              <w:rPr>
                <w:b w:val="0"/>
                <w:sz w:val="24"/>
              </w:rPr>
            </w:pPr>
            <w:r>
              <w:rPr>
                <w:b w:val="0"/>
                <w:sz w:val="24"/>
              </w:rPr>
              <w:t>Fees</w:t>
            </w:r>
          </w:p>
        </w:tc>
        <w:tc>
          <w:tcPr>
            <w:tcW w:w="2660" w:type="dxa"/>
            <w:shd w:val="clear" w:color="auto" w:fill="C0C0C0"/>
          </w:tcPr>
          <w:p w:rsidR="004C162D" w:rsidRDefault="004C162D" w:rsidP="0026268D">
            <w:pPr>
              <w:pStyle w:val="BodyText3"/>
              <w:jc w:val="center"/>
              <w:rPr>
                <w:b w:val="0"/>
                <w:sz w:val="24"/>
              </w:rPr>
            </w:pPr>
          </w:p>
          <w:p w:rsidR="004C162D" w:rsidRDefault="004C162D" w:rsidP="0026268D">
            <w:pPr>
              <w:pStyle w:val="BodyText3"/>
              <w:jc w:val="center"/>
              <w:rPr>
                <w:b w:val="0"/>
                <w:sz w:val="24"/>
              </w:rPr>
            </w:pPr>
          </w:p>
          <w:p w:rsidR="004C162D" w:rsidRDefault="004C162D" w:rsidP="0026268D">
            <w:pPr>
              <w:pStyle w:val="BodyText3"/>
              <w:jc w:val="center"/>
              <w:rPr>
                <w:b w:val="0"/>
                <w:sz w:val="24"/>
              </w:rPr>
            </w:pPr>
          </w:p>
          <w:p w:rsidR="004C162D" w:rsidRDefault="004C162D" w:rsidP="0026268D">
            <w:pPr>
              <w:pStyle w:val="BodyText3"/>
              <w:jc w:val="center"/>
              <w:rPr>
                <w:b w:val="0"/>
                <w:sz w:val="24"/>
              </w:rPr>
            </w:pPr>
            <w:r>
              <w:rPr>
                <w:b w:val="0"/>
                <w:sz w:val="24"/>
              </w:rPr>
              <w:t>Cost of Filing Fees</w:t>
            </w:r>
          </w:p>
        </w:tc>
      </w:tr>
      <w:tr w:rsidR="004C162D" w:rsidTr="0026268D">
        <w:tc>
          <w:tcPr>
            <w:tcW w:w="1962" w:type="dxa"/>
          </w:tcPr>
          <w:p w:rsidR="004C162D" w:rsidRDefault="004C162D" w:rsidP="0026268D">
            <w:pPr>
              <w:pStyle w:val="BodyText3"/>
              <w:rPr>
                <w:b w:val="0"/>
                <w:sz w:val="24"/>
              </w:rPr>
            </w:pPr>
            <w:r>
              <w:rPr>
                <w:b w:val="0"/>
                <w:sz w:val="24"/>
              </w:rPr>
              <w:t>FCC Form 309</w:t>
            </w:r>
          </w:p>
          <w:p w:rsidR="004C162D" w:rsidRDefault="004C162D" w:rsidP="0026268D">
            <w:pPr>
              <w:pStyle w:val="BodyText3"/>
              <w:rPr>
                <w:b w:val="0"/>
                <w:sz w:val="24"/>
              </w:rPr>
            </w:pPr>
          </w:p>
        </w:tc>
        <w:tc>
          <w:tcPr>
            <w:tcW w:w="1443" w:type="dxa"/>
          </w:tcPr>
          <w:p w:rsidR="004C162D" w:rsidRDefault="004C162D" w:rsidP="0026268D">
            <w:pPr>
              <w:pStyle w:val="BodyText3"/>
              <w:jc w:val="center"/>
              <w:rPr>
                <w:b w:val="0"/>
                <w:sz w:val="24"/>
              </w:rPr>
            </w:pPr>
            <w:r>
              <w:rPr>
                <w:b w:val="0"/>
                <w:sz w:val="24"/>
              </w:rPr>
              <w:t>17</w:t>
            </w:r>
          </w:p>
        </w:tc>
        <w:tc>
          <w:tcPr>
            <w:tcW w:w="1689" w:type="dxa"/>
            <w:shd w:val="clear" w:color="auto" w:fill="C0C0C0"/>
          </w:tcPr>
          <w:p w:rsidR="004C162D" w:rsidRDefault="004C162D" w:rsidP="0026268D">
            <w:pPr>
              <w:pStyle w:val="BodyText3"/>
              <w:jc w:val="center"/>
              <w:rPr>
                <w:b w:val="0"/>
                <w:sz w:val="24"/>
              </w:rPr>
            </w:pPr>
          </w:p>
        </w:tc>
        <w:tc>
          <w:tcPr>
            <w:tcW w:w="1822" w:type="dxa"/>
          </w:tcPr>
          <w:p w:rsidR="004C162D" w:rsidRDefault="004C162D" w:rsidP="0026268D">
            <w:pPr>
              <w:pStyle w:val="BodyText3"/>
              <w:jc w:val="center"/>
              <w:rPr>
                <w:b w:val="0"/>
                <w:sz w:val="24"/>
              </w:rPr>
            </w:pPr>
            <w:r>
              <w:rPr>
                <w:b w:val="0"/>
                <w:sz w:val="24"/>
              </w:rPr>
              <w:t>$</w:t>
            </w:r>
            <w:r w:rsidR="00285D04">
              <w:rPr>
                <w:b w:val="0"/>
                <w:sz w:val="24"/>
              </w:rPr>
              <w:t>3,160</w:t>
            </w:r>
          </w:p>
        </w:tc>
        <w:tc>
          <w:tcPr>
            <w:tcW w:w="2660" w:type="dxa"/>
          </w:tcPr>
          <w:p w:rsidR="004C162D" w:rsidRDefault="004C162D" w:rsidP="0026268D">
            <w:pPr>
              <w:pStyle w:val="BodyText3"/>
              <w:jc w:val="center"/>
              <w:rPr>
                <w:b w:val="0"/>
                <w:sz w:val="24"/>
              </w:rPr>
            </w:pPr>
            <w:r>
              <w:rPr>
                <w:b w:val="0"/>
                <w:sz w:val="24"/>
              </w:rPr>
              <w:t>$</w:t>
            </w:r>
            <w:r w:rsidR="00285D04">
              <w:rPr>
                <w:b w:val="0"/>
                <w:sz w:val="24"/>
              </w:rPr>
              <w:t>53,720</w:t>
            </w:r>
          </w:p>
        </w:tc>
      </w:tr>
      <w:tr w:rsidR="004C162D" w:rsidTr="0026268D">
        <w:tc>
          <w:tcPr>
            <w:tcW w:w="1962" w:type="dxa"/>
          </w:tcPr>
          <w:p w:rsidR="004C162D" w:rsidRDefault="004C162D" w:rsidP="0026268D">
            <w:pPr>
              <w:pStyle w:val="BodyText3"/>
              <w:rPr>
                <w:b w:val="0"/>
                <w:sz w:val="24"/>
              </w:rPr>
            </w:pPr>
            <w:r>
              <w:rPr>
                <w:b w:val="0"/>
                <w:sz w:val="24"/>
              </w:rPr>
              <w:t>FCC Form 310</w:t>
            </w:r>
          </w:p>
          <w:p w:rsidR="004C162D" w:rsidRDefault="004C162D" w:rsidP="0026268D">
            <w:pPr>
              <w:pStyle w:val="BodyText3"/>
              <w:rPr>
                <w:b w:val="0"/>
                <w:sz w:val="24"/>
              </w:rPr>
            </w:pPr>
          </w:p>
        </w:tc>
        <w:tc>
          <w:tcPr>
            <w:tcW w:w="1443" w:type="dxa"/>
          </w:tcPr>
          <w:p w:rsidR="004C162D" w:rsidRDefault="004C162D" w:rsidP="0026268D">
            <w:pPr>
              <w:pStyle w:val="BodyText3"/>
              <w:jc w:val="center"/>
              <w:rPr>
                <w:b w:val="0"/>
                <w:sz w:val="24"/>
              </w:rPr>
            </w:pPr>
            <w:r>
              <w:rPr>
                <w:b w:val="0"/>
                <w:sz w:val="24"/>
              </w:rPr>
              <w:t>7</w:t>
            </w:r>
          </w:p>
        </w:tc>
        <w:tc>
          <w:tcPr>
            <w:tcW w:w="1689" w:type="dxa"/>
            <w:shd w:val="clear" w:color="auto" w:fill="C0C0C0"/>
          </w:tcPr>
          <w:p w:rsidR="004C162D" w:rsidRDefault="004C162D" w:rsidP="0026268D">
            <w:pPr>
              <w:pStyle w:val="BodyText3"/>
              <w:jc w:val="center"/>
              <w:rPr>
                <w:b w:val="0"/>
                <w:sz w:val="24"/>
              </w:rPr>
            </w:pPr>
          </w:p>
        </w:tc>
        <w:tc>
          <w:tcPr>
            <w:tcW w:w="1822" w:type="dxa"/>
          </w:tcPr>
          <w:p w:rsidR="004C162D" w:rsidRDefault="004C162D" w:rsidP="0026268D">
            <w:pPr>
              <w:pStyle w:val="BodyText3"/>
              <w:jc w:val="center"/>
              <w:rPr>
                <w:b w:val="0"/>
                <w:sz w:val="24"/>
              </w:rPr>
            </w:pPr>
            <w:r>
              <w:rPr>
                <w:b w:val="0"/>
                <w:sz w:val="24"/>
              </w:rPr>
              <w:t>$</w:t>
            </w:r>
            <w:r w:rsidR="00285D04">
              <w:rPr>
                <w:b w:val="0"/>
                <w:sz w:val="24"/>
              </w:rPr>
              <w:t>715</w:t>
            </w:r>
          </w:p>
        </w:tc>
        <w:tc>
          <w:tcPr>
            <w:tcW w:w="2660" w:type="dxa"/>
          </w:tcPr>
          <w:p w:rsidR="004C162D" w:rsidRDefault="004C162D" w:rsidP="0026268D">
            <w:pPr>
              <w:pStyle w:val="BodyText3"/>
              <w:jc w:val="center"/>
              <w:rPr>
                <w:b w:val="0"/>
                <w:sz w:val="24"/>
              </w:rPr>
            </w:pPr>
            <w:r>
              <w:rPr>
                <w:b w:val="0"/>
                <w:sz w:val="24"/>
              </w:rPr>
              <w:t>$</w:t>
            </w:r>
            <w:r w:rsidR="00285D04">
              <w:rPr>
                <w:b w:val="0"/>
                <w:sz w:val="24"/>
              </w:rPr>
              <w:t>5,005</w:t>
            </w:r>
          </w:p>
        </w:tc>
      </w:tr>
      <w:tr w:rsidR="004C162D" w:rsidTr="0026268D">
        <w:tc>
          <w:tcPr>
            <w:tcW w:w="1962" w:type="dxa"/>
            <w:tcBorders>
              <w:bottom w:val="single" w:sz="4" w:space="0" w:color="auto"/>
            </w:tcBorders>
          </w:tcPr>
          <w:p w:rsidR="004C162D" w:rsidRDefault="004C162D" w:rsidP="0026268D">
            <w:pPr>
              <w:pStyle w:val="BodyText3"/>
              <w:rPr>
                <w:b w:val="0"/>
                <w:sz w:val="24"/>
              </w:rPr>
            </w:pPr>
            <w:r>
              <w:rPr>
                <w:b w:val="0"/>
                <w:sz w:val="24"/>
              </w:rPr>
              <w:t>FCC Form 311</w:t>
            </w:r>
          </w:p>
          <w:p w:rsidR="004C162D" w:rsidRDefault="004C162D" w:rsidP="0026268D">
            <w:pPr>
              <w:pStyle w:val="BodyText3"/>
              <w:rPr>
                <w:b w:val="0"/>
                <w:sz w:val="24"/>
              </w:rPr>
            </w:pPr>
          </w:p>
        </w:tc>
        <w:tc>
          <w:tcPr>
            <w:tcW w:w="1443" w:type="dxa"/>
            <w:tcBorders>
              <w:bottom w:val="single" w:sz="4" w:space="0" w:color="auto"/>
            </w:tcBorders>
          </w:tcPr>
          <w:p w:rsidR="004C162D" w:rsidRDefault="004C162D" w:rsidP="0026268D">
            <w:pPr>
              <w:pStyle w:val="BodyText3"/>
              <w:jc w:val="center"/>
              <w:rPr>
                <w:b w:val="0"/>
                <w:sz w:val="24"/>
              </w:rPr>
            </w:pPr>
            <w:r>
              <w:rPr>
                <w:b w:val="0"/>
                <w:sz w:val="24"/>
              </w:rPr>
              <w:t>5</w:t>
            </w:r>
          </w:p>
        </w:tc>
        <w:tc>
          <w:tcPr>
            <w:tcW w:w="1689" w:type="dxa"/>
            <w:tcBorders>
              <w:bottom w:val="single" w:sz="4" w:space="0" w:color="auto"/>
            </w:tcBorders>
            <w:shd w:val="clear" w:color="auto" w:fill="C0C0C0"/>
          </w:tcPr>
          <w:p w:rsidR="004C162D" w:rsidRDefault="004C162D" w:rsidP="0026268D">
            <w:pPr>
              <w:pStyle w:val="BodyText3"/>
              <w:jc w:val="center"/>
              <w:rPr>
                <w:b w:val="0"/>
                <w:sz w:val="24"/>
              </w:rPr>
            </w:pPr>
          </w:p>
        </w:tc>
        <w:tc>
          <w:tcPr>
            <w:tcW w:w="1822" w:type="dxa"/>
            <w:tcBorders>
              <w:bottom w:val="single" w:sz="4" w:space="0" w:color="auto"/>
            </w:tcBorders>
          </w:tcPr>
          <w:p w:rsidR="004C162D" w:rsidRDefault="004C162D" w:rsidP="0026268D">
            <w:pPr>
              <w:pStyle w:val="BodyText3"/>
              <w:jc w:val="center"/>
              <w:rPr>
                <w:b w:val="0"/>
                <w:sz w:val="24"/>
              </w:rPr>
            </w:pPr>
            <w:r>
              <w:rPr>
                <w:b w:val="0"/>
                <w:sz w:val="24"/>
              </w:rPr>
              <w:t>$1</w:t>
            </w:r>
            <w:r w:rsidR="00285D04">
              <w:rPr>
                <w:b w:val="0"/>
                <w:sz w:val="24"/>
              </w:rPr>
              <w:t>80</w:t>
            </w:r>
          </w:p>
        </w:tc>
        <w:tc>
          <w:tcPr>
            <w:tcW w:w="2660" w:type="dxa"/>
          </w:tcPr>
          <w:p w:rsidR="004C162D" w:rsidRDefault="004C162D" w:rsidP="0026268D">
            <w:pPr>
              <w:pStyle w:val="BodyText3"/>
              <w:jc w:val="center"/>
              <w:rPr>
                <w:b w:val="0"/>
                <w:sz w:val="24"/>
              </w:rPr>
            </w:pPr>
            <w:r>
              <w:rPr>
                <w:b w:val="0"/>
                <w:sz w:val="24"/>
              </w:rPr>
              <w:t>$</w:t>
            </w:r>
            <w:r w:rsidR="00285D04">
              <w:rPr>
                <w:b w:val="0"/>
                <w:sz w:val="24"/>
              </w:rPr>
              <w:t>900</w:t>
            </w:r>
          </w:p>
        </w:tc>
      </w:tr>
      <w:tr w:rsidR="004C162D" w:rsidTr="0026268D">
        <w:tc>
          <w:tcPr>
            <w:tcW w:w="1962" w:type="dxa"/>
            <w:shd w:val="clear" w:color="auto" w:fill="C0C0C0"/>
          </w:tcPr>
          <w:p w:rsidR="004C162D" w:rsidRDefault="004C162D" w:rsidP="0026268D">
            <w:pPr>
              <w:pStyle w:val="BodyText3"/>
              <w:rPr>
                <w:b w:val="0"/>
                <w:sz w:val="24"/>
              </w:rPr>
            </w:pPr>
          </w:p>
          <w:p w:rsidR="004C162D" w:rsidRDefault="004C162D" w:rsidP="0026268D">
            <w:pPr>
              <w:pStyle w:val="BodyText3"/>
              <w:rPr>
                <w:b w:val="0"/>
                <w:sz w:val="24"/>
              </w:rPr>
            </w:pPr>
          </w:p>
        </w:tc>
        <w:tc>
          <w:tcPr>
            <w:tcW w:w="1443" w:type="dxa"/>
            <w:shd w:val="clear" w:color="auto" w:fill="C0C0C0"/>
          </w:tcPr>
          <w:p w:rsidR="004C162D" w:rsidRDefault="004C162D" w:rsidP="0026268D">
            <w:pPr>
              <w:pStyle w:val="BodyText3"/>
              <w:jc w:val="center"/>
              <w:rPr>
                <w:b w:val="0"/>
                <w:sz w:val="24"/>
              </w:rPr>
            </w:pPr>
          </w:p>
        </w:tc>
        <w:tc>
          <w:tcPr>
            <w:tcW w:w="1689" w:type="dxa"/>
            <w:shd w:val="clear" w:color="auto" w:fill="C0C0C0"/>
          </w:tcPr>
          <w:p w:rsidR="004C162D" w:rsidRDefault="004C162D" w:rsidP="0026268D">
            <w:pPr>
              <w:pStyle w:val="BodyText3"/>
              <w:jc w:val="center"/>
              <w:rPr>
                <w:b w:val="0"/>
                <w:sz w:val="24"/>
              </w:rPr>
            </w:pPr>
          </w:p>
        </w:tc>
        <w:tc>
          <w:tcPr>
            <w:tcW w:w="1822" w:type="dxa"/>
            <w:shd w:val="clear" w:color="auto" w:fill="C0C0C0"/>
          </w:tcPr>
          <w:p w:rsidR="004C162D" w:rsidRDefault="004C162D" w:rsidP="0026268D">
            <w:pPr>
              <w:pStyle w:val="BodyText3"/>
              <w:jc w:val="center"/>
              <w:rPr>
                <w:b w:val="0"/>
                <w:sz w:val="24"/>
              </w:rPr>
            </w:pPr>
          </w:p>
        </w:tc>
        <w:tc>
          <w:tcPr>
            <w:tcW w:w="2660" w:type="dxa"/>
          </w:tcPr>
          <w:p w:rsidR="004C162D" w:rsidRPr="008E2E84" w:rsidRDefault="004C162D" w:rsidP="0026268D">
            <w:pPr>
              <w:pStyle w:val="BodyText3"/>
              <w:jc w:val="center"/>
              <w:rPr>
                <w:sz w:val="24"/>
              </w:rPr>
            </w:pPr>
            <w:r w:rsidRPr="008E2E84">
              <w:rPr>
                <w:sz w:val="24"/>
              </w:rPr>
              <w:t>$</w:t>
            </w:r>
            <w:r>
              <w:rPr>
                <w:sz w:val="24"/>
              </w:rPr>
              <w:t>5</w:t>
            </w:r>
            <w:r w:rsidR="00285D04">
              <w:rPr>
                <w:sz w:val="24"/>
              </w:rPr>
              <w:t>9,625</w:t>
            </w:r>
          </w:p>
        </w:tc>
      </w:tr>
    </w:tbl>
    <w:p w:rsidR="004C162D" w:rsidRDefault="004C162D">
      <w:pPr>
        <w:pStyle w:val="BodyText3"/>
        <w:rPr>
          <w:sz w:val="24"/>
        </w:rPr>
      </w:pPr>
    </w:p>
    <w:p w:rsidR="005B55DB" w:rsidRDefault="004C162D">
      <w:pPr>
        <w:pStyle w:val="BodyText3"/>
        <w:rPr>
          <w:b w:val="0"/>
          <w:sz w:val="24"/>
        </w:rPr>
      </w:pPr>
      <w:r w:rsidRPr="00AF1D93">
        <w:rPr>
          <w:sz w:val="24"/>
        </w:rPr>
        <w:t xml:space="preserve"> </w:t>
      </w:r>
      <w:r w:rsidR="006C42B7" w:rsidRPr="00AF1D93">
        <w:rPr>
          <w:sz w:val="24"/>
        </w:rPr>
        <w:t>(c)</w:t>
      </w:r>
      <w:proofErr w:type="gramStart"/>
      <w:r w:rsidR="00213CC2" w:rsidRPr="00AF1D93">
        <w:rPr>
          <w:sz w:val="24"/>
        </w:rPr>
        <w:t>.</w:t>
      </w:r>
      <w:r w:rsidR="006C42B7" w:rsidRPr="00AF1D93">
        <w:rPr>
          <w:sz w:val="24"/>
        </w:rPr>
        <w:t xml:space="preserve">  </w:t>
      </w:r>
      <w:r w:rsidR="005B55DB" w:rsidRPr="00AF1D93">
        <w:rPr>
          <w:sz w:val="24"/>
        </w:rPr>
        <w:t>Total</w:t>
      </w:r>
      <w:proofErr w:type="gramEnd"/>
      <w:r w:rsidR="005B55DB" w:rsidRPr="00AF1D93">
        <w:rPr>
          <w:sz w:val="24"/>
        </w:rPr>
        <w:t xml:space="preserve"> Annual Cost Burden</w:t>
      </w:r>
      <w:r w:rsidR="005B55DB" w:rsidRPr="00AF1D93">
        <w:rPr>
          <w:b w:val="0"/>
          <w:sz w:val="24"/>
        </w:rPr>
        <w:t>:</w:t>
      </w:r>
    </w:p>
    <w:p w:rsidR="005B55DB" w:rsidRDefault="005B55DB">
      <w:pPr>
        <w:pStyle w:val="BodyText3"/>
        <w:rPr>
          <w:b w:val="0"/>
          <w:sz w:val="24"/>
        </w:rPr>
      </w:pPr>
    </w:p>
    <w:p w:rsidR="00A32C93" w:rsidRDefault="00EE565E" w:rsidP="00A32C93">
      <w:pPr>
        <w:pStyle w:val="BodyText"/>
      </w:pPr>
      <w:r w:rsidRPr="00D37DE8">
        <w:rPr>
          <w:bCs/>
        </w:rPr>
        <w:t xml:space="preserve">The total of for outside engineering/legal assistance </w:t>
      </w:r>
      <w:r w:rsidR="00A87DB9">
        <w:t>$</w:t>
      </w:r>
      <w:r w:rsidR="00240A2C">
        <w:t>3</w:t>
      </w:r>
      <w:r w:rsidR="00DB2791">
        <w:t>7,</w:t>
      </w:r>
      <w:r w:rsidR="00240A2C">
        <w:t>4</w:t>
      </w:r>
      <w:r w:rsidR="00DB2791">
        <w:t>00</w:t>
      </w:r>
      <w:r w:rsidR="00A87DB9">
        <w:t xml:space="preserve"> </w:t>
      </w:r>
      <w:r w:rsidRPr="00D37DE8">
        <w:rPr>
          <w:bCs/>
        </w:rPr>
        <w:t>+ $</w:t>
      </w:r>
      <w:r w:rsidR="00240A2C">
        <w:rPr>
          <w:bCs/>
        </w:rPr>
        <w:t>5</w:t>
      </w:r>
      <w:r w:rsidR="00285D04">
        <w:rPr>
          <w:bCs/>
        </w:rPr>
        <w:t>9</w:t>
      </w:r>
      <w:r w:rsidR="004167FB">
        <w:rPr>
          <w:bCs/>
        </w:rPr>
        <w:t>,</w:t>
      </w:r>
      <w:r w:rsidR="00285D04">
        <w:rPr>
          <w:bCs/>
        </w:rPr>
        <w:t>625</w:t>
      </w:r>
      <w:r w:rsidR="004167FB">
        <w:rPr>
          <w:bCs/>
        </w:rPr>
        <w:t xml:space="preserve"> </w:t>
      </w:r>
      <w:r w:rsidRPr="00D37DE8">
        <w:rPr>
          <w:bCs/>
        </w:rPr>
        <w:t xml:space="preserve">in annual application fees = </w:t>
      </w:r>
      <w:r w:rsidRPr="00213CC2">
        <w:rPr>
          <w:b/>
          <w:bCs/>
        </w:rPr>
        <w:t>$</w:t>
      </w:r>
      <w:r w:rsidR="00240A2C">
        <w:rPr>
          <w:b/>
          <w:bCs/>
        </w:rPr>
        <w:t>9</w:t>
      </w:r>
      <w:r w:rsidR="00285D04">
        <w:rPr>
          <w:b/>
          <w:bCs/>
        </w:rPr>
        <w:t>7,025</w:t>
      </w:r>
      <w:r w:rsidR="00A87DB9">
        <w:rPr>
          <w:bCs/>
        </w:rPr>
        <w:t>.</w:t>
      </w:r>
      <w:r w:rsidR="00A32C93">
        <w:rPr>
          <w:bCs/>
        </w:rPr>
        <w:t xml:space="preserve">  </w:t>
      </w:r>
    </w:p>
    <w:p w:rsidR="00EE565E" w:rsidRPr="00D37DE8" w:rsidRDefault="00EE565E">
      <w:pPr>
        <w:pStyle w:val="BodyText3"/>
        <w:rPr>
          <w:sz w:val="24"/>
        </w:rPr>
      </w:pPr>
    </w:p>
    <w:p w:rsidR="005B55DB" w:rsidRDefault="005B55DB" w:rsidP="00BF23F1">
      <w:pPr>
        <w:pStyle w:val="BodyText"/>
      </w:pPr>
    </w:p>
    <w:p w:rsidR="00671F5E" w:rsidRDefault="00B02183" w:rsidP="00356487">
      <w:pPr>
        <w:pStyle w:val="BodyText"/>
      </w:pPr>
      <w:r>
        <w:br w:type="page"/>
      </w:r>
      <w:r w:rsidR="007C1E9C">
        <w:lastRenderedPageBreak/>
        <w:t xml:space="preserve">14.    </w:t>
      </w:r>
      <w:r w:rsidR="006951CA" w:rsidRPr="005376A2">
        <w:rPr>
          <w:u w:val="single"/>
        </w:rPr>
        <w:t xml:space="preserve">Federal </w:t>
      </w:r>
      <w:r w:rsidR="0065694A">
        <w:rPr>
          <w:u w:val="single"/>
        </w:rPr>
        <w:t>Government C</w:t>
      </w:r>
      <w:r w:rsidR="006951CA" w:rsidRPr="005376A2">
        <w:rPr>
          <w:u w:val="single"/>
        </w:rPr>
        <w:t>osts</w:t>
      </w:r>
      <w:r w:rsidR="006951CA">
        <w:t xml:space="preserve">:  One GS-14/Step </w:t>
      </w:r>
      <w:r w:rsidR="00E1074F">
        <w:t>5</w:t>
      </w:r>
      <w:r w:rsidR="006951CA">
        <w:t xml:space="preserve"> Electronics Engineer (International Bureau) reviews the international-related applications</w:t>
      </w:r>
      <w:r w:rsidR="00356487">
        <w:t xml:space="preserve"> and requests</w:t>
      </w:r>
      <w:r w:rsidR="006951CA">
        <w:t>.  A GS-15/Step 5 Engineer (Media Bureau) reviews experimental applications</w:t>
      </w:r>
      <w:r w:rsidR="00671F5E">
        <w:t>.  Please see Chart A for a list of information collection requirements reviewed by Federal government staff.</w:t>
      </w:r>
    </w:p>
    <w:p w:rsidR="001C278B" w:rsidRDefault="001C278B" w:rsidP="00356487">
      <w:pPr>
        <w:pStyle w:val="BodyText"/>
      </w:pPr>
    </w:p>
    <w:p w:rsidR="001C278B" w:rsidRDefault="001C278B" w:rsidP="00356487">
      <w:pPr>
        <w:pStyle w:val="BodyText"/>
      </w:pPr>
      <w:r>
        <w:t>Chart B provides Federal Government Costs that are calculated as follows:</w:t>
      </w:r>
    </w:p>
    <w:p w:rsidR="00671F5E" w:rsidRDefault="00671F5E" w:rsidP="00356487">
      <w:pPr>
        <w:pStyle w:val="BodyText"/>
      </w:pPr>
    </w:p>
    <w:p w:rsidR="006951CA" w:rsidRDefault="00356487" w:rsidP="00BF23F1">
      <w:pPr>
        <w:pStyle w:val="BodyText"/>
      </w:pPr>
      <w:r>
        <w:t xml:space="preserve">The total number of annual burden hours for the FCC Forms 309, 310 and 311 were divided in half – 8,740 annual burden hours divided by 2 = 4,370 annual burden hours.  The GS-15 Engineer reviews 50% of the applications or 4,370 annual burden hours.  </w:t>
      </w:r>
      <w:r w:rsidR="001F1F00">
        <w:t xml:space="preserve">The GS-14 Engineer reviews 50% of the applications or 4,370 annual burden hours.  Additionally, the GS-14 Engineer reviews additional international-related requests that total 756 hours.  </w:t>
      </w:r>
      <w:proofErr w:type="gramStart"/>
      <w:r w:rsidR="001F1F00">
        <w:t>The 4,370 hours + 756 hours = 5,126 annual burden hours.</w:t>
      </w:r>
      <w:proofErr w:type="gramEnd"/>
      <w:r w:rsidR="00862EC0">
        <w:t xml:space="preserve">  The annual burden hours are multiplied by the </w:t>
      </w:r>
      <w:r w:rsidR="004B7519">
        <w:t xml:space="preserve">staff’s </w:t>
      </w:r>
      <w:r w:rsidR="00862EC0">
        <w:t>hourly salary rate</w:t>
      </w:r>
      <w:r w:rsidR="009E3277">
        <w:t>s</w:t>
      </w:r>
      <w:r w:rsidR="00671F5E">
        <w:t xml:space="preserve"> (see Chart B</w:t>
      </w:r>
      <w:r w:rsidR="00FF2A45">
        <w:t xml:space="preserve"> for details</w:t>
      </w:r>
      <w:r w:rsidR="00671F5E">
        <w:t>)</w:t>
      </w:r>
      <w:r w:rsidR="00862EC0">
        <w:t>.</w:t>
      </w:r>
    </w:p>
    <w:p w:rsidR="00795E0F" w:rsidRDefault="00795E0F" w:rsidP="00BF23F1">
      <w:pPr>
        <w:pStyle w:val="BodyText"/>
      </w:pPr>
    </w:p>
    <w:p w:rsidR="00795E0F" w:rsidRPr="00795E0F" w:rsidRDefault="00795E0F" w:rsidP="00BF23F1">
      <w:pPr>
        <w:pStyle w:val="BodyText"/>
        <w:rPr>
          <w:u w:val="single"/>
        </w:rPr>
      </w:pPr>
      <w:r w:rsidRPr="00795E0F">
        <w:rPr>
          <w:u w:val="single"/>
        </w:rPr>
        <w:t xml:space="preserve">Chart </w:t>
      </w:r>
      <w:proofErr w:type="gramStart"/>
      <w:r w:rsidRPr="00795E0F">
        <w:rPr>
          <w:u w:val="single"/>
        </w:rPr>
        <w:t>A</w:t>
      </w:r>
      <w:proofErr w:type="gramEnd"/>
      <w:r w:rsidRPr="00795E0F">
        <w:rPr>
          <w:u w:val="single"/>
        </w:rPr>
        <w:t xml:space="preserve"> – Information Collection Requirements Reviewed by Federal Government Staff</w:t>
      </w:r>
    </w:p>
    <w:p w:rsidR="00F9767A" w:rsidRDefault="00F9767A" w:rsidP="00BF23F1">
      <w:pPr>
        <w:pStyle w:val="BodyText"/>
      </w:pPr>
    </w:p>
    <w:tbl>
      <w:tblPr>
        <w:tblStyle w:val="TableGrid"/>
        <w:tblW w:w="0" w:type="auto"/>
        <w:tblLook w:val="01E0" w:firstRow="1" w:lastRow="1" w:firstColumn="1" w:lastColumn="1" w:noHBand="0" w:noVBand="0"/>
      </w:tblPr>
      <w:tblGrid>
        <w:gridCol w:w="2988"/>
        <w:gridCol w:w="1530"/>
        <w:gridCol w:w="1260"/>
        <w:gridCol w:w="1620"/>
        <w:gridCol w:w="1890"/>
      </w:tblGrid>
      <w:tr w:rsidR="00C31B2C" w:rsidTr="00D960FE">
        <w:tc>
          <w:tcPr>
            <w:tcW w:w="2988" w:type="dxa"/>
            <w:shd w:val="clear" w:color="auto" w:fill="999999"/>
          </w:tcPr>
          <w:p w:rsidR="00C31B2C" w:rsidRDefault="00C31B2C" w:rsidP="00E632C0">
            <w:pPr>
              <w:suppressAutoHyphens/>
              <w:jc w:val="center"/>
              <w:rPr>
                <w:sz w:val="24"/>
              </w:rPr>
            </w:pPr>
            <w:r>
              <w:rPr>
                <w:sz w:val="24"/>
              </w:rPr>
              <w:t>Information Collection</w:t>
            </w:r>
          </w:p>
          <w:p w:rsidR="00C31B2C" w:rsidRDefault="00C31B2C" w:rsidP="00E632C0">
            <w:pPr>
              <w:suppressAutoHyphens/>
              <w:jc w:val="center"/>
              <w:rPr>
                <w:sz w:val="24"/>
              </w:rPr>
            </w:pPr>
            <w:r>
              <w:rPr>
                <w:sz w:val="24"/>
              </w:rPr>
              <w:t>Requirements</w:t>
            </w:r>
            <w:r w:rsidR="00BC1049">
              <w:rPr>
                <w:rStyle w:val="FootnoteReference"/>
                <w:sz w:val="24"/>
              </w:rPr>
              <w:footnoteReference w:id="3"/>
            </w:r>
            <w:r w:rsidR="000F20D4">
              <w:rPr>
                <w:sz w:val="24"/>
              </w:rPr>
              <w:t xml:space="preserve"> </w:t>
            </w:r>
          </w:p>
        </w:tc>
        <w:tc>
          <w:tcPr>
            <w:tcW w:w="1530" w:type="dxa"/>
            <w:shd w:val="clear" w:color="auto" w:fill="999999"/>
          </w:tcPr>
          <w:p w:rsidR="00C31B2C" w:rsidRDefault="00C31B2C" w:rsidP="00E632C0">
            <w:pPr>
              <w:suppressAutoHyphens/>
              <w:jc w:val="center"/>
              <w:rPr>
                <w:sz w:val="24"/>
              </w:rPr>
            </w:pPr>
          </w:p>
          <w:p w:rsidR="00C31B2C" w:rsidRPr="00AF1D93" w:rsidRDefault="00916012" w:rsidP="00E632C0">
            <w:pPr>
              <w:suppressAutoHyphens/>
              <w:jc w:val="center"/>
              <w:rPr>
                <w:sz w:val="24"/>
              </w:rPr>
            </w:pPr>
            <w:r w:rsidRPr="00AF1D93">
              <w:rPr>
                <w:sz w:val="24"/>
              </w:rPr>
              <w:t>Responses/</w:t>
            </w:r>
          </w:p>
          <w:p w:rsidR="00C31B2C" w:rsidRDefault="00916012" w:rsidP="00E632C0">
            <w:pPr>
              <w:suppressAutoHyphens/>
              <w:jc w:val="center"/>
              <w:rPr>
                <w:sz w:val="24"/>
              </w:rPr>
            </w:pPr>
            <w:r w:rsidRPr="00AF1D93">
              <w:rPr>
                <w:sz w:val="24"/>
              </w:rPr>
              <w:t>Applications</w:t>
            </w:r>
          </w:p>
        </w:tc>
        <w:tc>
          <w:tcPr>
            <w:tcW w:w="1260" w:type="dxa"/>
            <w:shd w:val="clear" w:color="auto" w:fill="999999"/>
          </w:tcPr>
          <w:p w:rsidR="00C31B2C" w:rsidRDefault="00C31B2C" w:rsidP="00E632C0">
            <w:pPr>
              <w:suppressAutoHyphens/>
              <w:jc w:val="center"/>
              <w:rPr>
                <w:sz w:val="24"/>
              </w:rPr>
            </w:pPr>
          </w:p>
          <w:p w:rsidR="00C31B2C" w:rsidRDefault="00C31B2C" w:rsidP="00E632C0">
            <w:pPr>
              <w:suppressAutoHyphens/>
              <w:jc w:val="center"/>
              <w:rPr>
                <w:sz w:val="24"/>
              </w:rPr>
            </w:pPr>
          </w:p>
          <w:p w:rsidR="00C31B2C" w:rsidRDefault="00C31B2C" w:rsidP="00E632C0">
            <w:pPr>
              <w:suppressAutoHyphens/>
              <w:jc w:val="center"/>
              <w:rPr>
                <w:sz w:val="24"/>
              </w:rPr>
            </w:pPr>
            <w:r>
              <w:rPr>
                <w:sz w:val="24"/>
              </w:rPr>
              <w:t>Hours</w:t>
            </w:r>
          </w:p>
        </w:tc>
        <w:tc>
          <w:tcPr>
            <w:tcW w:w="1620" w:type="dxa"/>
            <w:shd w:val="clear" w:color="auto" w:fill="999999"/>
          </w:tcPr>
          <w:p w:rsidR="00C31B2C" w:rsidRDefault="00C31B2C" w:rsidP="00E632C0">
            <w:pPr>
              <w:suppressAutoHyphens/>
              <w:jc w:val="center"/>
              <w:rPr>
                <w:sz w:val="24"/>
              </w:rPr>
            </w:pPr>
          </w:p>
          <w:p w:rsidR="00C31B2C" w:rsidRDefault="00C31B2C" w:rsidP="00E632C0">
            <w:pPr>
              <w:suppressAutoHyphens/>
              <w:jc w:val="center"/>
              <w:rPr>
                <w:sz w:val="24"/>
              </w:rPr>
            </w:pPr>
            <w:r>
              <w:rPr>
                <w:sz w:val="24"/>
              </w:rPr>
              <w:t>Seasons</w:t>
            </w:r>
          </w:p>
          <w:p w:rsidR="00C31B2C" w:rsidRDefault="00C31B2C" w:rsidP="00E632C0">
            <w:pPr>
              <w:suppressAutoHyphens/>
              <w:jc w:val="center"/>
              <w:rPr>
                <w:sz w:val="24"/>
              </w:rPr>
            </w:pPr>
            <w:r>
              <w:rPr>
                <w:sz w:val="24"/>
              </w:rPr>
              <w:t>(If applicable)</w:t>
            </w:r>
          </w:p>
        </w:tc>
        <w:tc>
          <w:tcPr>
            <w:tcW w:w="1890" w:type="dxa"/>
            <w:shd w:val="clear" w:color="auto" w:fill="999999"/>
          </w:tcPr>
          <w:p w:rsidR="00C31B2C" w:rsidRDefault="00C31B2C" w:rsidP="00E632C0">
            <w:pPr>
              <w:suppressAutoHyphens/>
              <w:jc w:val="center"/>
              <w:rPr>
                <w:sz w:val="24"/>
              </w:rPr>
            </w:pPr>
          </w:p>
          <w:p w:rsidR="00C31B2C" w:rsidRDefault="00C31B2C" w:rsidP="00E632C0">
            <w:pPr>
              <w:suppressAutoHyphens/>
              <w:jc w:val="center"/>
              <w:rPr>
                <w:sz w:val="24"/>
              </w:rPr>
            </w:pPr>
          </w:p>
          <w:p w:rsidR="00C31B2C" w:rsidRDefault="00C31B2C" w:rsidP="00E632C0">
            <w:pPr>
              <w:suppressAutoHyphens/>
              <w:jc w:val="center"/>
              <w:rPr>
                <w:sz w:val="24"/>
              </w:rPr>
            </w:pPr>
            <w:r>
              <w:rPr>
                <w:sz w:val="24"/>
              </w:rPr>
              <w:t>Total Hours</w:t>
            </w:r>
          </w:p>
        </w:tc>
      </w:tr>
      <w:tr w:rsidR="00C31B2C" w:rsidTr="00D960FE">
        <w:tc>
          <w:tcPr>
            <w:tcW w:w="2988" w:type="dxa"/>
          </w:tcPr>
          <w:p w:rsidR="00C31B2C" w:rsidRDefault="00C31B2C" w:rsidP="00E632C0">
            <w:pPr>
              <w:suppressAutoHyphens/>
              <w:rPr>
                <w:sz w:val="24"/>
              </w:rPr>
            </w:pPr>
            <w:r>
              <w:rPr>
                <w:sz w:val="24"/>
              </w:rPr>
              <w:t>FCC Form 309</w:t>
            </w:r>
          </w:p>
          <w:p w:rsidR="00C31B2C" w:rsidRDefault="00C31B2C" w:rsidP="00E632C0">
            <w:pPr>
              <w:suppressAutoHyphens/>
              <w:rPr>
                <w:sz w:val="24"/>
              </w:rPr>
            </w:pPr>
          </w:p>
        </w:tc>
        <w:tc>
          <w:tcPr>
            <w:tcW w:w="1530" w:type="dxa"/>
          </w:tcPr>
          <w:p w:rsidR="00C31B2C" w:rsidRDefault="00C31B2C" w:rsidP="00E632C0">
            <w:pPr>
              <w:suppressAutoHyphens/>
              <w:jc w:val="center"/>
              <w:rPr>
                <w:sz w:val="24"/>
              </w:rPr>
            </w:pPr>
            <w:r>
              <w:rPr>
                <w:sz w:val="24"/>
              </w:rPr>
              <w:t>17</w:t>
            </w:r>
          </w:p>
        </w:tc>
        <w:tc>
          <w:tcPr>
            <w:tcW w:w="1260" w:type="dxa"/>
          </w:tcPr>
          <w:p w:rsidR="00C31B2C" w:rsidRDefault="00C31B2C" w:rsidP="00E632C0">
            <w:pPr>
              <w:suppressAutoHyphens/>
              <w:jc w:val="center"/>
              <w:rPr>
                <w:sz w:val="24"/>
              </w:rPr>
            </w:pPr>
            <w:r>
              <w:rPr>
                <w:sz w:val="24"/>
              </w:rPr>
              <w:t>360</w:t>
            </w:r>
          </w:p>
        </w:tc>
        <w:tc>
          <w:tcPr>
            <w:tcW w:w="1620" w:type="dxa"/>
          </w:tcPr>
          <w:p w:rsidR="00C31B2C" w:rsidRDefault="00C31B2C" w:rsidP="00E632C0">
            <w:pPr>
              <w:suppressAutoHyphens/>
              <w:jc w:val="center"/>
              <w:rPr>
                <w:sz w:val="24"/>
              </w:rPr>
            </w:pPr>
          </w:p>
        </w:tc>
        <w:tc>
          <w:tcPr>
            <w:tcW w:w="1890" w:type="dxa"/>
          </w:tcPr>
          <w:p w:rsidR="00C31B2C" w:rsidRDefault="00CE2A57" w:rsidP="00E632C0">
            <w:pPr>
              <w:suppressAutoHyphens/>
              <w:jc w:val="center"/>
              <w:rPr>
                <w:sz w:val="24"/>
              </w:rPr>
            </w:pPr>
            <w:r>
              <w:rPr>
                <w:sz w:val="24"/>
              </w:rPr>
              <w:t>6,120</w:t>
            </w:r>
          </w:p>
        </w:tc>
      </w:tr>
      <w:tr w:rsidR="00C31B2C" w:rsidTr="00D960FE">
        <w:tc>
          <w:tcPr>
            <w:tcW w:w="2988" w:type="dxa"/>
          </w:tcPr>
          <w:p w:rsidR="00C31B2C" w:rsidRDefault="00C31B2C" w:rsidP="00E632C0">
            <w:pPr>
              <w:suppressAutoHyphens/>
              <w:rPr>
                <w:sz w:val="24"/>
              </w:rPr>
            </w:pPr>
            <w:r>
              <w:rPr>
                <w:sz w:val="24"/>
              </w:rPr>
              <w:t>FCC Form 310</w:t>
            </w:r>
          </w:p>
          <w:p w:rsidR="00C31B2C" w:rsidRDefault="00C31B2C" w:rsidP="00E632C0">
            <w:pPr>
              <w:suppressAutoHyphens/>
              <w:rPr>
                <w:sz w:val="24"/>
              </w:rPr>
            </w:pPr>
          </w:p>
        </w:tc>
        <w:tc>
          <w:tcPr>
            <w:tcW w:w="1530" w:type="dxa"/>
          </w:tcPr>
          <w:p w:rsidR="00C31B2C" w:rsidRDefault="00C31B2C" w:rsidP="00E632C0">
            <w:pPr>
              <w:suppressAutoHyphens/>
              <w:jc w:val="center"/>
              <w:rPr>
                <w:sz w:val="24"/>
              </w:rPr>
            </w:pPr>
            <w:r>
              <w:rPr>
                <w:sz w:val="24"/>
              </w:rPr>
              <w:t>7</w:t>
            </w:r>
          </w:p>
        </w:tc>
        <w:tc>
          <w:tcPr>
            <w:tcW w:w="1260" w:type="dxa"/>
          </w:tcPr>
          <w:p w:rsidR="00C31B2C" w:rsidRDefault="00C31B2C" w:rsidP="00C31B2C">
            <w:pPr>
              <w:suppressAutoHyphens/>
              <w:jc w:val="center"/>
              <w:rPr>
                <w:sz w:val="24"/>
              </w:rPr>
            </w:pPr>
            <w:r>
              <w:rPr>
                <w:sz w:val="24"/>
              </w:rPr>
              <w:t>360</w:t>
            </w:r>
          </w:p>
        </w:tc>
        <w:tc>
          <w:tcPr>
            <w:tcW w:w="1620" w:type="dxa"/>
          </w:tcPr>
          <w:p w:rsidR="00C31B2C" w:rsidRDefault="00C31B2C" w:rsidP="00E632C0">
            <w:pPr>
              <w:suppressAutoHyphens/>
              <w:jc w:val="center"/>
              <w:rPr>
                <w:sz w:val="24"/>
              </w:rPr>
            </w:pPr>
          </w:p>
        </w:tc>
        <w:tc>
          <w:tcPr>
            <w:tcW w:w="1890" w:type="dxa"/>
          </w:tcPr>
          <w:p w:rsidR="00C31B2C" w:rsidRDefault="00CE2A57" w:rsidP="00E632C0">
            <w:pPr>
              <w:suppressAutoHyphens/>
              <w:jc w:val="center"/>
              <w:rPr>
                <w:sz w:val="24"/>
              </w:rPr>
            </w:pPr>
            <w:r>
              <w:rPr>
                <w:sz w:val="24"/>
              </w:rPr>
              <w:t>2,520</w:t>
            </w:r>
          </w:p>
        </w:tc>
      </w:tr>
      <w:tr w:rsidR="00C31B2C" w:rsidTr="00D960FE">
        <w:tc>
          <w:tcPr>
            <w:tcW w:w="2988" w:type="dxa"/>
          </w:tcPr>
          <w:p w:rsidR="00C31B2C" w:rsidRDefault="00C31B2C" w:rsidP="00E632C0">
            <w:pPr>
              <w:suppressAutoHyphens/>
              <w:rPr>
                <w:sz w:val="24"/>
              </w:rPr>
            </w:pPr>
            <w:r>
              <w:rPr>
                <w:sz w:val="24"/>
              </w:rPr>
              <w:t>FCC Form 311</w:t>
            </w:r>
          </w:p>
          <w:p w:rsidR="00C31B2C" w:rsidRDefault="00C31B2C" w:rsidP="00E632C0">
            <w:pPr>
              <w:suppressAutoHyphens/>
              <w:rPr>
                <w:sz w:val="24"/>
              </w:rPr>
            </w:pPr>
          </w:p>
        </w:tc>
        <w:tc>
          <w:tcPr>
            <w:tcW w:w="1530" w:type="dxa"/>
          </w:tcPr>
          <w:p w:rsidR="00C31B2C" w:rsidRDefault="00C31B2C" w:rsidP="00E632C0">
            <w:pPr>
              <w:suppressAutoHyphens/>
              <w:jc w:val="center"/>
              <w:rPr>
                <w:sz w:val="24"/>
              </w:rPr>
            </w:pPr>
            <w:r>
              <w:rPr>
                <w:sz w:val="24"/>
              </w:rPr>
              <w:t>5</w:t>
            </w:r>
          </w:p>
        </w:tc>
        <w:tc>
          <w:tcPr>
            <w:tcW w:w="1260" w:type="dxa"/>
            <w:tcBorders>
              <w:bottom w:val="single" w:sz="4" w:space="0" w:color="auto"/>
            </w:tcBorders>
          </w:tcPr>
          <w:p w:rsidR="00C31B2C" w:rsidRDefault="00C31B2C" w:rsidP="00E632C0">
            <w:pPr>
              <w:suppressAutoHyphens/>
              <w:jc w:val="center"/>
              <w:rPr>
                <w:sz w:val="24"/>
              </w:rPr>
            </w:pPr>
            <w:r>
              <w:rPr>
                <w:sz w:val="24"/>
              </w:rPr>
              <w:t>20</w:t>
            </w:r>
          </w:p>
        </w:tc>
        <w:tc>
          <w:tcPr>
            <w:tcW w:w="1620" w:type="dxa"/>
            <w:tcBorders>
              <w:bottom w:val="single" w:sz="4" w:space="0" w:color="auto"/>
            </w:tcBorders>
          </w:tcPr>
          <w:p w:rsidR="00C31B2C" w:rsidRDefault="00C31B2C" w:rsidP="00E632C0">
            <w:pPr>
              <w:suppressAutoHyphens/>
              <w:jc w:val="center"/>
              <w:rPr>
                <w:sz w:val="24"/>
              </w:rPr>
            </w:pPr>
          </w:p>
        </w:tc>
        <w:tc>
          <w:tcPr>
            <w:tcW w:w="1890" w:type="dxa"/>
          </w:tcPr>
          <w:p w:rsidR="00C31B2C" w:rsidRDefault="00CE2A57" w:rsidP="00E632C0">
            <w:pPr>
              <w:suppressAutoHyphens/>
              <w:jc w:val="center"/>
              <w:rPr>
                <w:sz w:val="24"/>
              </w:rPr>
            </w:pPr>
            <w:r>
              <w:rPr>
                <w:sz w:val="24"/>
              </w:rPr>
              <w:t>100</w:t>
            </w:r>
          </w:p>
        </w:tc>
      </w:tr>
      <w:tr w:rsidR="0050344B" w:rsidTr="00D960FE">
        <w:tc>
          <w:tcPr>
            <w:tcW w:w="2988" w:type="dxa"/>
          </w:tcPr>
          <w:p w:rsidR="0050344B" w:rsidRDefault="008C12AD" w:rsidP="00E632C0">
            <w:pPr>
              <w:suppressAutoHyphens/>
              <w:rPr>
                <w:sz w:val="24"/>
              </w:rPr>
            </w:pPr>
            <w:r>
              <w:rPr>
                <w:sz w:val="24"/>
              </w:rPr>
              <w:t>47 CFR 73.702(a) Review assignment of frequency requests</w:t>
            </w:r>
          </w:p>
        </w:tc>
        <w:tc>
          <w:tcPr>
            <w:tcW w:w="1530" w:type="dxa"/>
          </w:tcPr>
          <w:p w:rsidR="0050344B" w:rsidRPr="00C31B2C" w:rsidRDefault="00981789" w:rsidP="00E632C0">
            <w:pPr>
              <w:suppressAutoHyphens/>
              <w:jc w:val="center"/>
              <w:rPr>
                <w:sz w:val="24"/>
              </w:rPr>
            </w:pPr>
            <w:r>
              <w:rPr>
                <w:sz w:val="24"/>
              </w:rPr>
              <w:t>25</w:t>
            </w:r>
          </w:p>
        </w:tc>
        <w:tc>
          <w:tcPr>
            <w:tcW w:w="1260" w:type="dxa"/>
            <w:shd w:val="clear" w:color="auto" w:fill="FFFFFF"/>
          </w:tcPr>
          <w:p w:rsidR="0050344B" w:rsidRDefault="003E30C2" w:rsidP="00E632C0">
            <w:pPr>
              <w:suppressAutoHyphens/>
              <w:jc w:val="center"/>
              <w:rPr>
                <w:sz w:val="24"/>
              </w:rPr>
            </w:pPr>
            <w:r>
              <w:rPr>
                <w:sz w:val="24"/>
              </w:rPr>
              <w:t>4</w:t>
            </w:r>
          </w:p>
        </w:tc>
        <w:tc>
          <w:tcPr>
            <w:tcW w:w="1620" w:type="dxa"/>
            <w:shd w:val="clear" w:color="auto" w:fill="FFFFFF"/>
          </w:tcPr>
          <w:p w:rsidR="0050344B" w:rsidRDefault="005D0C06" w:rsidP="00E632C0">
            <w:pPr>
              <w:suppressAutoHyphens/>
              <w:jc w:val="center"/>
              <w:rPr>
                <w:sz w:val="24"/>
              </w:rPr>
            </w:pPr>
            <w:r>
              <w:rPr>
                <w:sz w:val="24"/>
              </w:rPr>
              <w:t>2</w:t>
            </w:r>
          </w:p>
        </w:tc>
        <w:tc>
          <w:tcPr>
            <w:tcW w:w="1890" w:type="dxa"/>
          </w:tcPr>
          <w:p w:rsidR="0050344B" w:rsidRPr="00766083" w:rsidRDefault="00766083" w:rsidP="00E632C0">
            <w:pPr>
              <w:suppressAutoHyphens/>
              <w:jc w:val="center"/>
              <w:rPr>
                <w:sz w:val="24"/>
              </w:rPr>
            </w:pPr>
            <w:r w:rsidRPr="00766083">
              <w:rPr>
                <w:sz w:val="24"/>
              </w:rPr>
              <w:t>200</w:t>
            </w:r>
          </w:p>
        </w:tc>
      </w:tr>
      <w:tr w:rsidR="0050344B" w:rsidTr="00D960FE">
        <w:tc>
          <w:tcPr>
            <w:tcW w:w="2988" w:type="dxa"/>
          </w:tcPr>
          <w:p w:rsidR="0050344B" w:rsidRDefault="00BF1549" w:rsidP="00E632C0">
            <w:pPr>
              <w:suppressAutoHyphens/>
              <w:rPr>
                <w:sz w:val="24"/>
              </w:rPr>
            </w:pPr>
            <w:r>
              <w:rPr>
                <w:sz w:val="24"/>
              </w:rPr>
              <w:t xml:space="preserve">47 CFR 73.702(c) </w:t>
            </w:r>
          </w:p>
          <w:p w:rsidR="00BF1549" w:rsidRDefault="00A2389C" w:rsidP="00E632C0">
            <w:pPr>
              <w:suppressAutoHyphens/>
              <w:rPr>
                <w:sz w:val="24"/>
              </w:rPr>
            </w:pPr>
            <w:r>
              <w:rPr>
                <w:sz w:val="24"/>
              </w:rPr>
              <w:t>Review requests for changes to  licensees’ original requests</w:t>
            </w:r>
          </w:p>
        </w:tc>
        <w:tc>
          <w:tcPr>
            <w:tcW w:w="1530" w:type="dxa"/>
          </w:tcPr>
          <w:p w:rsidR="0050344B" w:rsidRPr="00C31B2C" w:rsidRDefault="00EB0810" w:rsidP="00E632C0">
            <w:pPr>
              <w:suppressAutoHyphens/>
              <w:jc w:val="center"/>
              <w:rPr>
                <w:sz w:val="24"/>
              </w:rPr>
            </w:pPr>
            <w:r>
              <w:rPr>
                <w:sz w:val="24"/>
              </w:rPr>
              <w:t>7</w:t>
            </w:r>
          </w:p>
        </w:tc>
        <w:tc>
          <w:tcPr>
            <w:tcW w:w="1260" w:type="dxa"/>
            <w:shd w:val="clear" w:color="auto" w:fill="FFFFFF"/>
          </w:tcPr>
          <w:p w:rsidR="0050344B" w:rsidRDefault="00EB0810" w:rsidP="00E632C0">
            <w:pPr>
              <w:suppressAutoHyphens/>
              <w:jc w:val="center"/>
              <w:rPr>
                <w:sz w:val="24"/>
              </w:rPr>
            </w:pPr>
            <w:r>
              <w:rPr>
                <w:sz w:val="24"/>
              </w:rPr>
              <w:t>4</w:t>
            </w:r>
          </w:p>
        </w:tc>
        <w:tc>
          <w:tcPr>
            <w:tcW w:w="1620" w:type="dxa"/>
            <w:shd w:val="clear" w:color="auto" w:fill="FFFFFF"/>
          </w:tcPr>
          <w:p w:rsidR="0050344B" w:rsidRDefault="00EB0810" w:rsidP="00E632C0">
            <w:pPr>
              <w:suppressAutoHyphens/>
              <w:jc w:val="center"/>
              <w:rPr>
                <w:sz w:val="24"/>
              </w:rPr>
            </w:pPr>
            <w:r>
              <w:rPr>
                <w:sz w:val="24"/>
              </w:rPr>
              <w:t>2</w:t>
            </w:r>
          </w:p>
        </w:tc>
        <w:tc>
          <w:tcPr>
            <w:tcW w:w="1890" w:type="dxa"/>
          </w:tcPr>
          <w:p w:rsidR="0050344B" w:rsidRPr="00EB0810" w:rsidRDefault="00EB0810" w:rsidP="00E632C0">
            <w:pPr>
              <w:suppressAutoHyphens/>
              <w:jc w:val="center"/>
              <w:rPr>
                <w:sz w:val="24"/>
              </w:rPr>
            </w:pPr>
            <w:r w:rsidRPr="00EB0810">
              <w:rPr>
                <w:sz w:val="24"/>
              </w:rPr>
              <w:t>56</w:t>
            </w:r>
          </w:p>
        </w:tc>
      </w:tr>
      <w:tr w:rsidR="00585FF3" w:rsidTr="00D960FE">
        <w:tc>
          <w:tcPr>
            <w:tcW w:w="2988" w:type="dxa"/>
          </w:tcPr>
          <w:p w:rsidR="00585FF3" w:rsidRDefault="00E806AC" w:rsidP="00E632C0">
            <w:pPr>
              <w:suppressAutoHyphens/>
              <w:rPr>
                <w:sz w:val="24"/>
              </w:rPr>
            </w:pPr>
            <w:r>
              <w:rPr>
                <w:sz w:val="24"/>
              </w:rPr>
              <w:t xml:space="preserve">47 CFR 73.702 </w:t>
            </w:r>
            <w:r w:rsidR="00800A76">
              <w:rPr>
                <w:sz w:val="24"/>
              </w:rPr>
              <w:t xml:space="preserve">(note) </w:t>
            </w:r>
            <w:r>
              <w:rPr>
                <w:sz w:val="24"/>
              </w:rPr>
              <w:t>Review requests to engage in equipment tests</w:t>
            </w:r>
          </w:p>
        </w:tc>
        <w:tc>
          <w:tcPr>
            <w:tcW w:w="1530" w:type="dxa"/>
          </w:tcPr>
          <w:p w:rsidR="00585FF3" w:rsidRPr="00C31B2C" w:rsidRDefault="00E806AC" w:rsidP="00E632C0">
            <w:pPr>
              <w:suppressAutoHyphens/>
              <w:jc w:val="center"/>
              <w:rPr>
                <w:sz w:val="24"/>
              </w:rPr>
            </w:pPr>
            <w:r>
              <w:rPr>
                <w:sz w:val="24"/>
              </w:rPr>
              <w:t>7</w:t>
            </w:r>
          </w:p>
        </w:tc>
        <w:tc>
          <w:tcPr>
            <w:tcW w:w="1260" w:type="dxa"/>
            <w:shd w:val="clear" w:color="auto" w:fill="FFFFFF"/>
          </w:tcPr>
          <w:p w:rsidR="00585FF3" w:rsidRDefault="00E806AC" w:rsidP="00E632C0">
            <w:pPr>
              <w:suppressAutoHyphens/>
              <w:jc w:val="center"/>
              <w:rPr>
                <w:sz w:val="24"/>
              </w:rPr>
            </w:pPr>
            <w:r>
              <w:rPr>
                <w:sz w:val="24"/>
              </w:rPr>
              <w:t>2</w:t>
            </w:r>
          </w:p>
        </w:tc>
        <w:tc>
          <w:tcPr>
            <w:tcW w:w="1620" w:type="dxa"/>
            <w:shd w:val="clear" w:color="auto" w:fill="FFFFFF"/>
          </w:tcPr>
          <w:p w:rsidR="00585FF3" w:rsidRDefault="00E806AC" w:rsidP="00E632C0">
            <w:pPr>
              <w:suppressAutoHyphens/>
              <w:jc w:val="center"/>
              <w:rPr>
                <w:sz w:val="24"/>
              </w:rPr>
            </w:pPr>
            <w:r>
              <w:rPr>
                <w:sz w:val="24"/>
              </w:rPr>
              <w:t>2</w:t>
            </w:r>
          </w:p>
        </w:tc>
        <w:tc>
          <w:tcPr>
            <w:tcW w:w="1890" w:type="dxa"/>
          </w:tcPr>
          <w:p w:rsidR="00585FF3" w:rsidRPr="00E806AC" w:rsidRDefault="00E806AC" w:rsidP="00E632C0">
            <w:pPr>
              <w:suppressAutoHyphens/>
              <w:jc w:val="center"/>
              <w:rPr>
                <w:sz w:val="24"/>
              </w:rPr>
            </w:pPr>
            <w:r w:rsidRPr="00E806AC">
              <w:rPr>
                <w:sz w:val="24"/>
              </w:rPr>
              <w:t>28</w:t>
            </w:r>
          </w:p>
        </w:tc>
      </w:tr>
      <w:tr w:rsidR="00E3776A" w:rsidTr="00D960FE">
        <w:tc>
          <w:tcPr>
            <w:tcW w:w="2988" w:type="dxa"/>
          </w:tcPr>
          <w:p w:rsidR="00E3776A" w:rsidRDefault="00E3776A" w:rsidP="00E632C0">
            <w:pPr>
              <w:suppressAutoHyphens/>
              <w:rPr>
                <w:sz w:val="24"/>
              </w:rPr>
            </w:pPr>
            <w:r>
              <w:rPr>
                <w:sz w:val="24"/>
              </w:rPr>
              <w:t xml:space="preserve">47 CFR 73.702(e) </w:t>
            </w:r>
          </w:p>
          <w:p w:rsidR="00E3776A" w:rsidRDefault="002D0D32" w:rsidP="00E632C0">
            <w:pPr>
              <w:suppressAutoHyphens/>
              <w:rPr>
                <w:sz w:val="24"/>
              </w:rPr>
            </w:pPr>
            <w:r>
              <w:rPr>
                <w:sz w:val="24"/>
              </w:rPr>
              <w:t xml:space="preserve">Review </w:t>
            </w:r>
            <w:r w:rsidR="00E3776A">
              <w:rPr>
                <w:sz w:val="24"/>
              </w:rPr>
              <w:t>operational reports</w:t>
            </w:r>
          </w:p>
        </w:tc>
        <w:tc>
          <w:tcPr>
            <w:tcW w:w="1530" w:type="dxa"/>
          </w:tcPr>
          <w:p w:rsidR="00E3776A" w:rsidRPr="00C31B2C" w:rsidRDefault="00E3776A" w:rsidP="00547AFA">
            <w:pPr>
              <w:suppressAutoHyphens/>
              <w:jc w:val="center"/>
              <w:rPr>
                <w:sz w:val="24"/>
              </w:rPr>
            </w:pPr>
            <w:r>
              <w:rPr>
                <w:sz w:val="24"/>
              </w:rPr>
              <w:t>25</w:t>
            </w:r>
          </w:p>
        </w:tc>
        <w:tc>
          <w:tcPr>
            <w:tcW w:w="1260" w:type="dxa"/>
            <w:shd w:val="clear" w:color="auto" w:fill="FFFFFF"/>
          </w:tcPr>
          <w:p w:rsidR="00E3776A" w:rsidRDefault="00E3776A" w:rsidP="00547AFA">
            <w:pPr>
              <w:suppressAutoHyphens/>
              <w:jc w:val="center"/>
              <w:rPr>
                <w:sz w:val="24"/>
              </w:rPr>
            </w:pPr>
            <w:r>
              <w:rPr>
                <w:sz w:val="24"/>
              </w:rPr>
              <w:t>4</w:t>
            </w:r>
          </w:p>
        </w:tc>
        <w:tc>
          <w:tcPr>
            <w:tcW w:w="1620" w:type="dxa"/>
            <w:shd w:val="clear" w:color="auto" w:fill="FFFFFF"/>
          </w:tcPr>
          <w:p w:rsidR="00E3776A" w:rsidRDefault="00E3776A" w:rsidP="00547AFA">
            <w:pPr>
              <w:suppressAutoHyphens/>
              <w:jc w:val="center"/>
              <w:rPr>
                <w:sz w:val="24"/>
              </w:rPr>
            </w:pPr>
            <w:r>
              <w:rPr>
                <w:sz w:val="24"/>
              </w:rPr>
              <w:t>2</w:t>
            </w:r>
          </w:p>
        </w:tc>
        <w:tc>
          <w:tcPr>
            <w:tcW w:w="1890" w:type="dxa"/>
          </w:tcPr>
          <w:p w:rsidR="00E3776A" w:rsidRPr="00766083" w:rsidRDefault="00E3776A" w:rsidP="00547AFA">
            <w:pPr>
              <w:suppressAutoHyphens/>
              <w:jc w:val="center"/>
              <w:rPr>
                <w:sz w:val="24"/>
              </w:rPr>
            </w:pPr>
            <w:r w:rsidRPr="00766083">
              <w:rPr>
                <w:sz w:val="24"/>
              </w:rPr>
              <w:t>200</w:t>
            </w:r>
          </w:p>
        </w:tc>
      </w:tr>
      <w:tr w:rsidR="00E3776A" w:rsidTr="00D960FE">
        <w:tc>
          <w:tcPr>
            <w:tcW w:w="2988" w:type="dxa"/>
          </w:tcPr>
          <w:p w:rsidR="00E3776A" w:rsidRDefault="00AF6E87" w:rsidP="00E632C0">
            <w:pPr>
              <w:suppressAutoHyphens/>
              <w:rPr>
                <w:sz w:val="24"/>
              </w:rPr>
            </w:pPr>
            <w:r>
              <w:rPr>
                <w:sz w:val="24"/>
              </w:rPr>
              <w:t>47 CFR 73.782</w:t>
            </w:r>
          </w:p>
          <w:p w:rsidR="00AF6E87" w:rsidRDefault="002D0D32" w:rsidP="00E632C0">
            <w:pPr>
              <w:suppressAutoHyphens/>
              <w:rPr>
                <w:sz w:val="24"/>
              </w:rPr>
            </w:pPr>
            <w:r>
              <w:rPr>
                <w:sz w:val="24"/>
              </w:rPr>
              <w:t xml:space="preserve">Review </w:t>
            </w:r>
            <w:r w:rsidR="00AF6E87">
              <w:rPr>
                <w:sz w:val="24"/>
              </w:rPr>
              <w:t>logs as necessary</w:t>
            </w:r>
          </w:p>
        </w:tc>
        <w:tc>
          <w:tcPr>
            <w:tcW w:w="1530" w:type="dxa"/>
          </w:tcPr>
          <w:p w:rsidR="00E3776A" w:rsidRPr="00C31B2C" w:rsidRDefault="00AF6E87" w:rsidP="00E632C0">
            <w:pPr>
              <w:suppressAutoHyphens/>
              <w:jc w:val="center"/>
              <w:rPr>
                <w:sz w:val="24"/>
              </w:rPr>
            </w:pPr>
            <w:r>
              <w:rPr>
                <w:sz w:val="24"/>
              </w:rPr>
              <w:t>8</w:t>
            </w:r>
          </w:p>
        </w:tc>
        <w:tc>
          <w:tcPr>
            <w:tcW w:w="1260" w:type="dxa"/>
            <w:shd w:val="clear" w:color="auto" w:fill="FFFFFF"/>
          </w:tcPr>
          <w:p w:rsidR="00E3776A" w:rsidRDefault="00AF6E87" w:rsidP="00E632C0">
            <w:pPr>
              <w:suppressAutoHyphens/>
              <w:jc w:val="center"/>
              <w:rPr>
                <w:sz w:val="24"/>
              </w:rPr>
            </w:pPr>
            <w:r>
              <w:rPr>
                <w:sz w:val="24"/>
              </w:rPr>
              <w:t>2</w:t>
            </w:r>
          </w:p>
        </w:tc>
        <w:tc>
          <w:tcPr>
            <w:tcW w:w="1620" w:type="dxa"/>
            <w:shd w:val="clear" w:color="auto" w:fill="FFFFFF"/>
          </w:tcPr>
          <w:p w:rsidR="00E3776A" w:rsidRDefault="00AF6E87" w:rsidP="00E632C0">
            <w:pPr>
              <w:suppressAutoHyphens/>
              <w:jc w:val="center"/>
              <w:rPr>
                <w:sz w:val="24"/>
              </w:rPr>
            </w:pPr>
            <w:r>
              <w:rPr>
                <w:sz w:val="24"/>
              </w:rPr>
              <w:t>2</w:t>
            </w:r>
          </w:p>
        </w:tc>
        <w:tc>
          <w:tcPr>
            <w:tcW w:w="1890" w:type="dxa"/>
          </w:tcPr>
          <w:p w:rsidR="00E3776A" w:rsidRPr="00AF6E87" w:rsidRDefault="00AF6E87" w:rsidP="00E632C0">
            <w:pPr>
              <w:suppressAutoHyphens/>
              <w:jc w:val="center"/>
              <w:rPr>
                <w:sz w:val="24"/>
              </w:rPr>
            </w:pPr>
            <w:r w:rsidRPr="00AF6E87">
              <w:rPr>
                <w:sz w:val="24"/>
              </w:rPr>
              <w:t>32</w:t>
            </w:r>
          </w:p>
        </w:tc>
      </w:tr>
      <w:tr w:rsidR="00F728E8" w:rsidTr="00D960FE">
        <w:tc>
          <w:tcPr>
            <w:tcW w:w="2988" w:type="dxa"/>
          </w:tcPr>
          <w:p w:rsidR="00F728E8" w:rsidRDefault="00F728E8" w:rsidP="00E632C0">
            <w:pPr>
              <w:suppressAutoHyphens/>
              <w:rPr>
                <w:sz w:val="24"/>
              </w:rPr>
            </w:pPr>
            <w:r>
              <w:rPr>
                <w:sz w:val="24"/>
              </w:rPr>
              <w:t xml:space="preserve">47 CFR 73.762(c) </w:t>
            </w:r>
          </w:p>
          <w:p w:rsidR="00F728E8" w:rsidRDefault="00F728E8" w:rsidP="00E632C0">
            <w:pPr>
              <w:suppressAutoHyphens/>
              <w:rPr>
                <w:sz w:val="24"/>
              </w:rPr>
            </w:pPr>
            <w:r>
              <w:rPr>
                <w:sz w:val="24"/>
              </w:rPr>
              <w:t xml:space="preserve">Review requests for authority to discontinue </w:t>
            </w:r>
            <w:r>
              <w:rPr>
                <w:sz w:val="24"/>
              </w:rPr>
              <w:lastRenderedPageBreak/>
              <w:t xml:space="preserve">operations for more than </w:t>
            </w:r>
          </w:p>
          <w:p w:rsidR="00F728E8" w:rsidRDefault="00F728E8" w:rsidP="00E632C0">
            <w:pPr>
              <w:suppressAutoHyphens/>
              <w:rPr>
                <w:sz w:val="24"/>
              </w:rPr>
            </w:pPr>
            <w:r>
              <w:rPr>
                <w:sz w:val="24"/>
              </w:rPr>
              <w:t>10 days under extenuating circumstances</w:t>
            </w:r>
          </w:p>
        </w:tc>
        <w:tc>
          <w:tcPr>
            <w:tcW w:w="1530" w:type="dxa"/>
          </w:tcPr>
          <w:p w:rsidR="00F728E8" w:rsidRPr="00C31B2C" w:rsidRDefault="00A712E7" w:rsidP="00547AFA">
            <w:pPr>
              <w:suppressAutoHyphens/>
              <w:jc w:val="center"/>
              <w:rPr>
                <w:sz w:val="24"/>
              </w:rPr>
            </w:pPr>
            <w:r>
              <w:rPr>
                <w:sz w:val="24"/>
              </w:rPr>
              <w:lastRenderedPageBreak/>
              <w:t>5</w:t>
            </w:r>
          </w:p>
        </w:tc>
        <w:tc>
          <w:tcPr>
            <w:tcW w:w="1260" w:type="dxa"/>
            <w:shd w:val="clear" w:color="auto" w:fill="FFFFFF"/>
          </w:tcPr>
          <w:p w:rsidR="00F728E8" w:rsidRDefault="00F728E8" w:rsidP="00547AFA">
            <w:pPr>
              <w:suppressAutoHyphens/>
              <w:jc w:val="center"/>
              <w:rPr>
                <w:sz w:val="24"/>
              </w:rPr>
            </w:pPr>
            <w:r>
              <w:rPr>
                <w:sz w:val="24"/>
              </w:rPr>
              <w:t>4</w:t>
            </w:r>
          </w:p>
        </w:tc>
        <w:tc>
          <w:tcPr>
            <w:tcW w:w="1620" w:type="dxa"/>
            <w:shd w:val="clear" w:color="auto" w:fill="FFFFFF"/>
          </w:tcPr>
          <w:p w:rsidR="00F728E8" w:rsidRDefault="00F728E8" w:rsidP="00547AFA">
            <w:pPr>
              <w:suppressAutoHyphens/>
              <w:jc w:val="center"/>
              <w:rPr>
                <w:sz w:val="24"/>
              </w:rPr>
            </w:pPr>
            <w:r>
              <w:rPr>
                <w:sz w:val="24"/>
              </w:rPr>
              <w:t>2</w:t>
            </w:r>
          </w:p>
        </w:tc>
        <w:tc>
          <w:tcPr>
            <w:tcW w:w="1890" w:type="dxa"/>
          </w:tcPr>
          <w:p w:rsidR="00F728E8" w:rsidRPr="00EB0810" w:rsidRDefault="00A712E7" w:rsidP="00547AFA">
            <w:pPr>
              <w:suppressAutoHyphens/>
              <w:jc w:val="center"/>
              <w:rPr>
                <w:sz w:val="24"/>
              </w:rPr>
            </w:pPr>
            <w:r>
              <w:rPr>
                <w:sz w:val="24"/>
              </w:rPr>
              <w:t>40</w:t>
            </w:r>
          </w:p>
        </w:tc>
      </w:tr>
      <w:tr w:rsidR="00F728E8" w:rsidTr="00D960FE">
        <w:tc>
          <w:tcPr>
            <w:tcW w:w="2988" w:type="dxa"/>
          </w:tcPr>
          <w:p w:rsidR="00F728E8" w:rsidRDefault="00EB2E17" w:rsidP="00E632C0">
            <w:pPr>
              <w:suppressAutoHyphens/>
              <w:rPr>
                <w:sz w:val="24"/>
              </w:rPr>
            </w:pPr>
            <w:r>
              <w:rPr>
                <w:sz w:val="24"/>
              </w:rPr>
              <w:lastRenderedPageBreak/>
              <w:t>47 CFR 1.1301-1.1319</w:t>
            </w:r>
          </w:p>
          <w:p w:rsidR="00EB2E17" w:rsidRDefault="00EB2E17" w:rsidP="00E632C0">
            <w:pPr>
              <w:suppressAutoHyphens/>
              <w:rPr>
                <w:sz w:val="24"/>
              </w:rPr>
            </w:pPr>
            <w:r>
              <w:rPr>
                <w:sz w:val="24"/>
              </w:rPr>
              <w:t>Review certifications of compliance with NEPA and how the public will be protected from RF hazards</w:t>
            </w:r>
          </w:p>
        </w:tc>
        <w:tc>
          <w:tcPr>
            <w:tcW w:w="1530" w:type="dxa"/>
          </w:tcPr>
          <w:p w:rsidR="00F728E8" w:rsidRPr="00C31B2C" w:rsidRDefault="000458C2" w:rsidP="00E632C0">
            <w:pPr>
              <w:suppressAutoHyphens/>
              <w:jc w:val="center"/>
              <w:rPr>
                <w:sz w:val="24"/>
              </w:rPr>
            </w:pPr>
            <w:r>
              <w:rPr>
                <w:sz w:val="24"/>
              </w:rPr>
              <w:t>25</w:t>
            </w:r>
          </w:p>
        </w:tc>
        <w:tc>
          <w:tcPr>
            <w:tcW w:w="1260" w:type="dxa"/>
            <w:shd w:val="clear" w:color="auto" w:fill="FFFFFF"/>
          </w:tcPr>
          <w:p w:rsidR="00F728E8" w:rsidRDefault="000458C2" w:rsidP="00E632C0">
            <w:pPr>
              <w:suppressAutoHyphens/>
              <w:jc w:val="center"/>
              <w:rPr>
                <w:sz w:val="24"/>
              </w:rPr>
            </w:pPr>
            <w:r>
              <w:rPr>
                <w:sz w:val="24"/>
              </w:rPr>
              <w:t>4</w:t>
            </w:r>
          </w:p>
        </w:tc>
        <w:tc>
          <w:tcPr>
            <w:tcW w:w="1620" w:type="dxa"/>
            <w:shd w:val="clear" w:color="auto" w:fill="FFFFFF"/>
          </w:tcPr>
          <w:p w:rsidR="00F728E8" w:rsidRDefault="000458C2" w:rsidP="00E632C0">
            <w:pPr>
              <w:suppressAutoHyphens/>
              <w:jc w:val="center"/>
              <w:rPr>
                <w:sz w:val="24"/>
              </w:rPr>
            </w:pPr>
            <w:r>
              <w:rPr>
                <w:sz w:val="24"/>
              </w:rPr>
              <w:t>2</w:t>
            </w:r>
          </w:p>
        </w:tc>
        <w:tc>
          <w:tcPr>
            <w:tcW w:w="1890" w:type="dxa"/>
          </w:tcPr>
          <w:p w:rsidR="00F728E8" w:rsidRPr="000458C2" w:rsidRDefault="000458C2" w:rsidP="00E632C0">
            <w:pPr>
              <w:suppressAutoHyphens/>
              <w:jc w:val="center"/>
              <w:rPr>
                <w:sz w:val="24"/>
              </w:rPr>
            </w:pPr>
            <w:r w:rsidRPr="000458C2">
              <w:rPr>
                <w:sz w:val="24"/>
              </w:rPr>
              <w:t>200</w:t>
            </w:r>
          </w:p>
        </w:tc>
      </w:tr>
      <w:tr w:rsidR="00F728E8" w:rsidTr="00D960FE">
        <w:tc>
          <w:tcPr>
            <w:tcW w:w="2988" w:type="dxa"/>
          </w:tcPr>
          <w:p w:rsidR="00F728E8" w:rsidRDefault="00F728E8" w:rsidP="00E632C0">
            <w:pPr>
              <w:suppressAutoHyphens/>
              <w:rPr>
                <w:sz w:val="24"/>
              </w:rPr>
            </w:pPr>
          </w:p>
          <w:p w:rsidR="00F728E8" w:rsidRDefault="00F728E8" w:rsidP="00E632C0">
            <w:pPr>
              <w:suppressAutoHyphens/>
              <w:rPr>
                <w:sz w:val="24"/>
              </w:rPr>
            </w:pPr>
          </w:p>
        </w:tc>
        <w:tc>
          <w:tcPr>
            <w:tcW w:w="1530" w:type="dxa"/>
          </w:tcPr>
          <w:p w:rsidR="00F728E8" w:rsidRDefault="00F649BD" w:rsidP="00E632C0">
            <w:pPr>
              <w:suppressAutoHyphens/>
              <w:jc w:val="center"/>
              <w:rPr>
                <w:sz w:val="24"/>
              </w:rPr>
            </w:pPr>
            <w:r>
              <w:rPr>
                <w:sz w:val="24"/>
              </w:rPr>
              <w:t>131</w:t>
            </w:r>
          </w:p>
        </w:tc>
        <w:tc>
          <w:tcPr>
            <w:tcW w:w="1260" w:type="dxa"/>
            <w:shd w:val="clear" w:color="auto" w:fill="FFFFFF"/>
          </w:tcPr>
          <w:p w:rsidR="00F728E8" w:rsidRDefault="00A52F0E" w:rsidP="00E632C0">
            <w:pPr>
              <w:suppressAutoHyphens/>
              <w:jc w:val="center"/>
              <w:rPr>
                <w:sz w:val="24"/>
              </w:rPr>
            </w:pPr>
            <w:r>
              <w:rPr>
                <w:sz w:val="24"/>
              </w:rPr>
              <w:t>764</w:t>
            </w:r>
          </w:p>
        </w:tc>
        <w:tc>
          <w:tcPr>
            <w:tcW w:w="1620" w:type="dxa"/>
            <w:shd w:val="clear" w:color="auto" w:fill="FFFFFF"/>
          </w:tcPr>
          <w:p w:rsidR="00F728E8" w:rsidRDefault="00F728E8" w:rsidP="00E632C0">
            <w:pPr>
              <w:suppressAutoHyphens/>
              <w:jc w:val="center"/>
              <w:rPr>
                <w:sz w:val="24"/>
              </w:rPr>
            </w:pPr>
          </w:p>
        </w:tc>
        <w:tc>
          <w:tcPr>
            <w:tcW w:w="1890" w:type="dxa"/>
          </w:tcPr>
          <w:p w:rsidR="00F728E8" w:rsidRDefault="00405A1D" w:rsidP="00D4320C">
            <w:pPr>
              <w:suppressAutoHyphens/>
              <w:jc w:val="center"/>
              <w:rPr>
                <w:sz w:val="24"/>
              </w:rPr>
            </w:pPr>
            <w:r>
              <w:rPr>
                <w:sz w:val="24"/>
              </w:rPr>
              <w:t>9,496</w:t>
            </w:r>
          </w:p>
        </w:tc>
      </w:tr>
    </w:tbl>
    <w:p w:rsidR="002F21F4" w:rsidRDefault="002F21F4" w:rsidP="00C31B2C">
      <w:pPr>
        <w:suppressAutoHyphens/>
        <w:rPr>
          <w:sz w:val="24"/>
        </w:rPr>
      </w:pPr>
    </w:p>
    <w:p w:rsidR="008842DF" w:rsidRDefault="008842DF" w:rsidP="00C31B2C">
      <w:pPr>
        <w:suppressAutoHyphens/>
        <w:rPr>
          <w:sz w:val="24"/>
        </w:rPr>
      </w:pPr>
    </w:p>
    <w:tbl>
      <w:tblPr>
        <w:tblStyle w:val="TableGrid"/>
        <w:tblW w:w="0" w:type="auto"/>
        <w:tblLook w:val="01E0" w:firstRow="1" w:lastRow="1" w:firstColumn="1" w:lastColumn="1" w:noHBand="0" w:noVBand="0"/>
      </w:tblPr>
      <w:tblGrid>
        <w:gridCol w:w="2394"/>
        <w:gridCol w:w="2394"/>
        <w:gridCol w:w="2394"/>
        <w:gridCol w:w="2394"/>
      </w:tblGrid>
      <w:tr w:rsidR="008842DF" w:rsidTr="0026268D">
        <w:tc>
          <w:tcPr>
            <w:tcW w:w="2394" w:type="dxa"/>
            <w:shd w:val="clear" w:color="auto" w:fill="C0C0C0"/>
          </w:tcPr>
          <w:p w:rsidR="008842DF" w:rsidRDefault="008842DF" w:rsidP="0026268D">
            <w:pPr>
              <w:suppressAutoHyphens/>
              <w:jc w:val="center"/>
              <w:rPr>
                <w:sz w:val="24"/>
              </w:rPr>
            </w:pPr>
            <w:r>
              <w:rPr>
                <w:sz w:val="24"/>
              </w:rPr>
              <w:t>Federal Government</w:t>
            </w:r>
          </w:p>
          <w:p w:rsidR="008842DF" w:rsidRDefault="008842DF" w:rsidP="0026268D">
            <w:pPr>
              <w:suppressAutoHyphens/>
              <w:jc w:val="center"/>
              <w:rPr>
                <w:sz w:val="24"/>
              </w:rPr>
            </w:pPr>
            <w:r>
              <w:rPr>
                <w:sz w:val="24"/>
              </w:rPr>
              <w:t>Employee</w:t>
            </w:r>
          </w:p>
        </w:tc>
        <w:tc>
          <w:tcPr>
            <w:tcW w:w="2394" w:type="dxa"/>
            <w:shd w:val="clear" w:color="auto" w:fill="C0C0C0"/>
          </w:tcPr>
          <w:p w:rsidR="008842DF" w:rsidRDefault="008842DF" w:rsidP="0026268D">
            <w:pPr>
              <w:suppressAutoHyphens/>
              <w:jc w:val="center"/>
              <w:rPr>
                <w:sz w:val="24"/>
              </w:rPr>
            </w:pPr>
          </w:p>
          <w:p w:rsidR="008842DF" w:rsidRDefault="008842DF" w:rsidP="0026268D">
            <w:pPr>
              <w:suppressAutoHyphens/>
              <w:jc w:val="center"/>
              <w:rPr>
                <w:sz w:val="24"/>
              </w:rPr>
            </w:pPr>
            <w:r>
              <w:rPr>
                <w:sz w:val="24"/>
              </w:rPr>
              <w:t>Hourly Rate</w:t>
            </w:r>
          </w:p>
        </w:tc>
        <w:tc>
          <w:tcPr>
            <w:tcW w:w="2394" w:type="dxa"/>
            <w:shd w:val="clear" w:color="auto" w:fill="C0C0C0"/>
          </w:tcPr>
          <w:p w:rsidR="008842DF" w:rsidRDefault="008842DF" w:rsidP="0026268D">
            <w:pPr>
              <w:suppressAutoHyphens/>
              <w:jc w:val="center"/>
              <w:rPr>
                <w:sz w:val="24"/>
              </w:rPr>
            </w:pPr>
          </w:p>
          <w:p w:rsidR="008842DF" w:rsidRDefault="008842DF" w:rsidP="0026268D">
            <w:pPr>
              <w:suppressAutoHyphens/>
              <w:jc w:val="center"/>
              <w:rPr>
                <w:sz w:val="24"/>
              </w:rPr>
            </w:pPr>
            <w:r>
              <w:rPr>
                <w:sz w:val="24"/>
              </w:rPr>
              <w:t>Annual Hours</w:t>
            </w:r>
          </w:p>
        </w:tc>
        <w:tc>
          <w:tcPr>
            <w:tcW w:w="2394" w:type="dxa"/>
            <w:shd w:val="clear" w:color="auto" w:fill="C0C0C0"/>
          </w:tcPr>
          <w:p w:rsidR="008842DF" w:rsidRDefault="008842DF" w:rsidP="0026268D">
            <w:pPr>
              <w:suppressAutoHyphens/>
              <w:jc w:val="center"/>
              <w:rPr>
                <w:sz w:val="24"/>
              </w:rPr>
            </w:pPr>
            <w:r>
              <w:rPr>
                <w:sz w:val="24"/>
              </w:rPr>
              <w:t>Federal Government</w:t>
            </w:r>
          </w:p>
          <w:p w:rsidR="008842DF" w:rsidRDefault="008842DF" w:rsidP="0026268D">
            <w:pPr>
              <w:suppressAutoHyphens/>
              <w:jc w:val="center"/>
              <w:rPr>
                <w:sz w:val="24"/>
              </w:rPr>
            </w:pPr>
            <w:r>
              <w:rPr>
                <w:sz w:val="24"/>
              </w:rPr>
              <w:t>Costs</w:t>
            </w:r>
          </w:p>
        </w:tc>
      </w:tr>
      <w:tr w:rsidR="008842DF" w:rsidTr="0026268D">
        <w:tc>
          <w:tcPr>
            <w:tcW w:w="2394" w:type="dxa"/>
          </w:tcPr>
          <w:p w:rsidR="008842DF" w:rsidRDefault="008842DF" w:rsidP="0026268D">
            <w:pPr>
              <w:suppressAutoHyphens/>
              <w:rPr>
                <w:sz w:val="24"/>
              </w:rPr>
            </w:pPr>
            <w:r>
              <w:rPr>
                <w:sz w:val="24"/>
              </w:rPr>
              <w:t>GS-14/Step 5</w:t>
            </w:r>
          </w:p>
          <w:p w:rsidR="008842DF" w:rsidRDefault="008842DF" w:rsidP="0026268D">
            <w:pPr>
              <w:suppressAutoHyphens/>
              <w:rPr>
                <w:sz w:val="24"/>
              </w:rPr>
            </w:pPr>
            <w:r>
              <w:rPr>
                <w:sz w:val="24"/>
              </w:rPr>
              <w:t>Electronics Engineer</w:t>
            </w:r>
          </w:p>
          <w:p w:rsidR="008842DF" w:rsidRDefault="008842DF" w:rsidP="0026268D">
            <w:pPr>
              <w:suppressAutoHyphens/>
              <w:rPr>
                <w:sz w:val="24"/>
              </w:rPr>
            </w:pPr>
            <w:r>
              <w:rPr>
                <w:sz w:val="24"/>
              </w:rPr>
              <w:t>(International-related applications/requests)</w:t>
            </w:r>
          </w:p>
          <w:p w:rsidR="008842DF" w:rsidRDefault="008842DF" w:rsidP="0026268D">
            <w:pPr>
              <w:suppressAutoHyphens/>
              <w:rPr>
                <w:sz w:val="24"/>
              </w:rPr>
            </w:pPr>
          </w:p>
        </w:tc>
        <w:tc>
          <w:tcPr>
            <w:tcW w:w="2394" w:type="dxa"/>
          </w:tcPr>
          <w:p w:rsidR="008842DF" w:rsidRDefault="008842DF" w:rsidP="0026268D">
            <w:pPr>
              <w:suppressAutoHyphens/>
              <w:jc w:val="center"/>
              <w:rPr>
                <w:sz w:val="24"/>
              </w:rPr>
            </w:pPr>
            <w:r w:rsidRPr="008D0D57">
              <w:rPr>
                <w:sz w:val="24"/>
              </w:rPr>
              <w:t>$</w:t>
            </w:r>
            <w:r>
              <w:rPr>
                <w:sz w:val="24"/>
              </w:rPr>
              <w:t>57.</w:t>
            </w:r>
            <w:r w:rsidR="00BA256B">
              <w:rPr>
                <w:sz w:val="24"/>
              </w:rPr>
              <w:t>70</w:t>
            </w:r>
          </w:p>
        </w:tc>
        <w:tc>
          <w:tcPr>
            <w:tcW w:w="2394" w:type="dxa"/>
          </w:tcPr>
          <w:p w:rsidR="008842DF" w:rsidRDefault="008842DF" w:rsidP="0026268D">
            <w:pPr>
              <w:suppressAutoHyphens/>
              <w:jc w:val="center"/>
              <w:rPr>
                <w:sz w:val="24"/>
              </w:rPr>
            </w:pPr>
            <w:r>
              <w:rPr>
                <w:sz w:val="24"/>
              </w:rPr>
              <w:t>5,126</w:t>
            </w:r>
          </w:p>
        </w:tc>
        <w:tc>
          <w:tcPr>
            <w:tcW w:w="2394" w:type="dxa"/>
          </w:tcPr>
          <w:p w:rsidR="008842DF" w:rsidRDefault="008842DF" w:rsidP="0026268D">
            <w:pPr>
              <w:suppressAutoHyphens/>
              <w:jc w:val="center"/>
              <w:rPr>
                <w:sz w:val="24"/>
              </w:rPr>
            </w:pPr>
            <w:r>
              <w:rPr>
                <w:sz w:val="24"/>
              </w:rPr>
              <w:t>$</w:t>
            </w:r>
            <w:r w:rsidR="00BA256B">
              <w:rPr>
                <w:sz w:val="24"/>
              </w:rPr>
              <w:t>295,770.20</w:t>
            </w:r>
          </w:p>
        </w:tc>
      </w:tr>
      <w:tr w:rsidR="008842DF" w:rsidTr="0026268D">
        <w:tc>
          <w:tcPr>
            <w:tcW w:w="2394" w:type="dxa"/>
          </w:tcPr>
          <w:p w:rsidR="008842DF" w:rsidRDefault="008842DF" w:rsidP="0026268D">
            <w:pPr>
              <w:suppressAutoHyphens/>
              <w:rPr>
                <w:sz w:val="24"/>
              </w:rPr>
            </w:pPr>
            <w:r>
              <w:rPr>
                <w:sz w:val="24"/>
              </w:rPr>
              <w:t>GS-15/Step 5</w:t>
            </w:r>
          </w:p>
          <w:p w:rsidR="008842DF" w:rsidRDefault="008842DF" w:rsidP="0026268D">
            <w:pPr>
              <w:suppressAutoHyphens/>
              <w:rPr>
                <w:sz w:val="24"/>
              </w:rPr>
            </w:pPr>
            <w:r>
              <w:rPr>
                <w:sz w:val="24"/>
              </w:rPr>
              <w:t>Electronics Engineer</w:t>
            </w:r>
          </w:p>
          <w:p w:rsidR="008842DF" w:rsidRDefault="008842DF" w:rsidP="0026268D">
            <w:pPr>
              <w:suppressAutoHyphens/>
              <w:rPr>
                <w:sz w:val="24"/>
              </w:rPr>
            </w:pPr>
            <w:r>
              <w:rPr>
                <w:sz w:val="24"/>
              </w:rPr>
              <w:t>(Experimental-related applications/requests)</w:t>
            </w:r>
          </w:p>
        </w:tc>
        <w:tc>
          <w:tcPr>
            <w:tcW w:w="2394" w:type="dxa"/>
          </w:tcPr>
          <w:p w:rsidR="008842DF" w:rsidRDefault="008842DF" w:rsidP="0026268D">
            <w:pPr>
              <w:suppressAutoHyphens/>
              <w:jc w:val="center"/>
              <w:rPr>
                <w:sz w:val="24"/>
              </w:rPr>
            </w:pPr>
            <w:r w:rsidRPr="008D0D57">
              <w:rPr>
                <w:sz w:val="24"/>
              </w:rPr>
              <w:t>$67.</w:t>
            </w:r>
            <w:r w:rsidR="00057128">
              <w:rPr>
                <w:sz w:val="24"/>
              </w:rPr>
              <w:t>88</w:t>
            </w:r>
          </w:p>
        </w:tc>
        <w:tc>
          <w:tcPr>
            <w:tcW w:w="2394" w:type="dxa"/>
          </w:tcPr>
          <w:p w:rsidR="008842DF" w:rsidRDefault="008842DF" w:rsidP="0026268D">
            <w:pPr>
              <w:suppressAutoHyphens/>
              <w:jc w:val="center"/>
              <w:rPr>
                <w:sz w:val="24"/>
              </w:rPr>
            </w:pPr>
            <w:r>
              <w:rPr>
                <w:sz w:val="24"/>
              </w:rPr>
              <w:t>4,370</w:t>
            </w:r>
          </w:p>
        </w:tc>
        <w:tc>
          <w:tcPr>
            <w:tcW w:w="2394" w:type="dxa"/>
          </w:tcPr>
          <w:p w:rsidR="008842DF" w:rsidRDefault="008842DF" w:rsidP="0026268D">
            <w:pPr>
              <w:suppressAutoHyphens/>
              <w:jc w:val="center"/>
              <w:rPr>
                <w:sz w:val="24"/>
              </w:rPr>
            </w:pPr>
            <w:r>
              <w:rPr>
                <w:sz w:val="24"/>
              </w:rPr>
              <w:t>$29</w:t>
            </w:r>
            <w:r w:rsidR="00057128">
              <w:rPr>
                <w:sz w:val="24"/>
              </w:rPr>
              <w:t>6,635.60</w:t>
            </w:r>
          </w:p>
        </w:tc>
      </w:tr>
      <w:tr w:rsidR="008842DF" w:rsidTr="0026268D">
        <w:tc>
          <w:tcPr>
            <w:tcW w:w="2394" w:type="dxa"/>
          </w:tcPr>
          <w:p w:rsidR="008842DF" w:rsidRDefault="008842DF" w:rsidP="0026268D">
            <w:pPr>
              <w:suppressAutoHyphens/>
              <w:rPr>
                <w:sz w:val="24"/>
              </w:rPr>
            </w:pPr>
          </w:p>
        </w:tc>
        <w:tc>
          <w:tcPr>
            <w:tcW w:w="2394" w:type="dxa"/>
          </w:tcPr>
          <w:p w:rsidR="008842DF" w:rsidRDefault="008842DF" w:rsidP="0026268D">
            <w:pPr>
              <w:suppressAutoHyphens/>
              <w:jc w:val="center"/>
              <w:rPr>
                <w:sz w:val="24"/>
              </w:rPr>
            </w:pPr>
          </w:p>
        </w:tc>
        <w:tc>
          <w:tcPr>
            <w:tcW w:w="2394" w:type="dxa"/>
          </w:tcPr>
          <w:p w:rsidR="008842DF" w:rsidRDefault="008842DF" w:rsidP="0026268D">
            <w:pPr>
              <w:suppressAutoHyphens/>
              <w:jc w:val="center"/>
              <w:rPr>
                <w:sz w:val="24"/>
              </w:rPr>
            </w:pPr>
            <w:r>
              <w:rPr>
                <w:sz w:val="24"/>
              </w:rPr>
              <w:t>9,496</w:t>
            </w:r>
          </w:p>
        </w:tc>
        <w:tc>
          <w:tcPr>
            <w:tcW w:w="2394" w:type="dxa"/>
          </w:tcPr>
          <w:p w:rsidR="008842DF" w:rsidRPr="008D0D57" w:rsidRDefault="008842DF" w:rsidP="0026268D">
            <w:pPr>
              <w:suppressAutoHyphens/>
              <w:jc w:val="center"/>
              <w:rPr>
                <w:sz w:val="24"/>
              </w:rPr>
            </w:pPr>
            <w:r>
              <w:rPr>
                <w:sz w:val="24"/>
              </w:rPr>
              <w:t>$</w:t>
            </w:r>
            <w:r w:rsidR="0033052F">
              <w:rPr>
                <w:sz w:val="24"/>
              </w:rPr>
              <w:t>592,405.80</w:t>
            </w:r>
          </w:p>
          <w:p w:rsidR="008842DF" w:rsidRDefault="008842DF" w:rsidP="0026268D">
            <w:pPr>
              <w:suppressAutoHyphens/>
              <w:jc w:val="center"/>
              <w:rPr>
                <w:sz w:val="24"/>
              </w:rPr>
            </w:pPr>
            <w:r>
              <w:rPr>
                <w:sz w:val="24"/>
              </w:rPr>
              <w:t>Total Federal Government Costs</w:t>
            </w:r>
          </w:p>
        </w:tc>
      </w:tr>
    </w:tbl>
    <w:p w:rsidR="008842DF" w:rsidRDefault="008842DF">
      <w:pPr>
        <w:tabs>
          <w:tab w:val="left" w:pos="-720"/>
        </w:tabs>
        <w:suppressAutoHyphens/>
        <w:rPr>
          <w:bCs/>
          <w:sz w:val="24"/>
        </w:rPr>
      </w:pPr>
    </w:p>
    <w:p w:rsidR="00473409" w:rsidRDefault="007C1E9C" w:rsidP="00473409">
      <w:pPr>
        <w:tabs>
          <w:tab w:val="left" w:pos="-720"/>
        </w:tabs>
        <w:suppressAutoHyphens/>
        <w:rPr>
          <w:bCs/>
          <w:sz w:val="24"/>
        </w:rPr>
      </w:pPr>
      <w:r w:rsidRPr="001B1ABB">
        <w:rPr>
          <w:bCs/>
          <w:sz w:val="24"/>
        </w:rPr>
        <w:t xml:space="preserve">15.   </w:t>
      </w:r>
      <w:r w:rsidR="00473409">
        <w:rPr>
          <w:bCs/>
          <w:sz w:val="24"/>
        </w:rPr>
        <w:t xml:space="preserve">This </w:t>
      </w:r>
      <w:r w:rsidR="00EF71F7">
        <w:rPr>
          <w:bCs/>
          <w:sz w:val="24"/>
        </w:rPr>
        <w:t>information collection</w:t>
      </w:r>
      <w:r w:rsidR="00473409">
        <w:rPr>
          <w:bCs/>
          <w:sz w:val="24"/>
        </w:rPr>
        <w:t xml:space="preserve"> reflects a</w:t>
      </w:r>
      <w:r w:rsidR="00EF71F7">
        <w:rPr>
          <w:bCs/>
          <w:sz w:val="24"/>
        </w:rPr>
        <w:t>n adjustment</w:t>
      </w:r>
      <w:r w:rsidR="00473409">
        <w:rPr>
          <w:bCs/>
          <w:sz w:val="24"/>
        </w:rPr>
        <w:t xml:space="preserve"> of +$4,420 </w:t>
      </w:r>
      <w:r w:rsidR="00EF71F7">
        <w:rPr>
          <w:bCs/>
          <w:sz w:val="24"/>
        </w:rPr>
        <w:t xml:space="preserve">to the annual cost burden </w:t>
      </w:r>
      <w:r w:rsidR="00473409">
        <w:rPr>
          <w:bCs/>
          <w:sz w:val="24"/>
        </w:rPr>
        <w:t>as a result of the Commission’s increase in application processing fees for international broadcast services.  As a result, the total annual cost burden increased from $92,605 to $97,025, a difference of $4,420.</w:t>
      </w:r>
    </w:p>
    <w:p w:rsidR="00EF71F7" w:rsidRDefault="00EF71F7" w:rsidP="00473409">
      <w:pPr>
        <w:tabs>
          <w:tab w:val="left" w:pos="-720"/>
        </w:tabs>
        <w:suppressAutoHyphens/>
        <w:rPr>
          <w:bCs/>
          <w:sz w:val="24"/>
        </w:rPr>
      </w:pPr>
    </w:p>
    <w:p w:rsidR="00EF71F7" w:rsidRPr="00E477FF" w:rsidRDefault="00EF71F7" w:rsidP="00473409">
      <w:pPr>
        <w:tabs>
          <w:tab w:val="left" w:pos="-720"/>
        </w:tabs>
        <w:suppressAutoHyphens/>
        <w:rPr>
          <w:b/>
          <w:sz w:val="24"/>
          <w:u w:val="single"/>
        </w:rPr>
      </w:pPr>
      <w:r>
        <w:rPr>
          <w:bCs/>
          <w:sz w:val="24"/>
        </w:rPr>
        <w:t>There are no program changes to this collection.</w:t>
      </w:r>
    </w:p>
    <w:p w:rsidR="006D6975" w:rsidRDefault="004F2CB9">
      <w:pPr>
        <w:tabs>
          <w:tab w:val="left" w:pos="-720"/>
        </w:tabs>
        <w:suppressAutoHyphens/>
        <w:rPr>
          <w:sz w:val="24"/>
          <w:szCs w:val="24"/>
        </w:rPr>
      </w:pPr>
      <w:r>
        <w:rPr>
          <w:bCs/>
          <w:sz w:val="24"/>
        </w:rPr>
        <w:t xml:space="preserve">  </w:t>
      </w:r>
    </w:p>
    <w:p w:rsidR="002634B5" w:rsidRDefault="007C1E9C">
      <w:pPr>
        <w:tabs>
          <w:tab w:val="left" w:pos="-720"/>
        </w:tabs>
        <w:suppressAutoHyphens/>
        <w:rPr>
          <w:sz w:val="24"/>
        </w:rPr>
      </w:pPr>
      <w:r w:rsidRPr="001B1ABB">
        <w:rPr>
          <w:sz w:val="24"/>
        </w:rPr>
        <w:t xml:space="preserve">16.   </w:t>
      </w:r>
      <w:r w:rsidR="002634B5" w:rsidRPr="001B1ABB">
        <w:rPr>
          <w:sz w:val="24"/>
        </w:rPr>
        <w:t>The results of this information collection requirement will not be published for statistical use.</w:t>
      </w:r>
    </w:p>
    <w:p w:rsidR="00737EBB" w:rsidRDefault="00737EBB">
      <w:pPr>
        <w:tabs>
          <w:tab w:val="left" w:pos="-720"/>
        </w:tabs>
        <w:suppressAutoHyphens/>
        <w:rPr>
          <w:b/>
          <w:sz w:val="24"/>
        </w:rPr>
      </w:pPr>
    </w:p>
    <w:p w:rsidR="0065694A" w:rsidRDefault="007C1E9C">
      <w:pPr>
        <w:tabs>
          <w:tab w:val="left" w:pos="-720"/>
        </w:tabs>
        <w:suppressAutoHyphens/>
        <w:rPr>
          <w:sz w:val="24"/>
        </w:rPr>
      </w:pPr>
      <w:r>
        <w:rPr>
          <w:sz w:val="24"/>
        </w:rPr>
        <w:t xml:space="preserve">17.   </w:t>
      </w:r>
      <w:r w:rsidR="002634B5">
        <w:rPr>
          <w:sz w:val="24"/>
        </w:rPr>
        <w:t xml:space="preserve">We are seeking approval to not display the expiration date for OMB approval </w:t>
      </w:r>
      <w:r w:rsidR="00144B62">
        <w:rPr>
          <w:sz w:val="24"/>
        </w:rPr>
        <w:t>of this information collection.</w:t>
      </w:r>
      <w:r w:rsidR="00AA6987">
        <w:rPr>
          <w:sz w:val="24"/>
        </w:rPr>
        <w:t xml:space="preserve"> The Commission will use an edition date in lieu</w:t>
      </w:r>
      <w:r w:rsidR="00144B62">
        <w:rPr>
          <w:sz w:val="24"/>
        </w:rPr>
        <w:t xml:space="preserve"> of the OMB expiration date.  </w:t>
      </w:r>
      <w:r w:rsidR="00AA6987">
        <w:rPr>
          <w:sz w:val="24"/>
        </w:rPr>
        <w:t xml:space="preserve">Additionally, the OMB expiration date and OMB control number are “displayed” in </w:t>
      </w:r>
    </w:p>
    <w:p w:rsidR="002634B5" w:rsidRDefault="00AA6987">
      <w:pPr>
        <w:tabs>
          <w:tab w:val="left" w:pos="-720"/>
        </w:tabs>
        <w:suppressAutoHyphens/>
        <w:rPr>
          <w:sz w:val="24"/>
        </w:rPr>
      </w:pPr>
      <w:proofErr w:type="gramStart"/>
      <w:r>
        <w:rPr>
          <w:sz w:val="24"/>
        </w:rPr>
        <w:t>47 CFR 0.408.</w:t>
      </w:r>
      <w:proofErr w:type="gramEnd"/>
      <w:r>
        <w:rPr>
          <w:sz w:val="24"/>
        </w:rPr>
        <w:t xml:space="preserve"> </w:t>
      </w:r>
    </w:p>
    <w:p w:rsidR="000A7BB3" w:rsidRDefault="000A7BB3">
      <w:pPr>
        <w:tabs>
          <w:tab w:val="left" w:pos="-720"/>
        </w:tabs>
        <w:suppressAutoHyphens/>
        <w:rPr>
          <w:sz w:val="24"/>
        </w:rPr>
      </w:pPr>
    </w:p>
    <w:p w:rsidR="00EF71F7" w:rsidRDefault="00EF71F7">
      <w:pPr>
        <w:tabs>
          <w:tab w:val="left" w:pos="-720"/>
        </w:tabs>
        <w:suppressAutoHyphens/>
        <w:rPr>
          <w:sz w:val="24"/>
        </w:rPr>
      </w:pPr>
    </w:p>
    <w:p w:rsidR="00EF71F7" w:rsidRDefault="00EF71F7">
      <w:pPr>
        <w:tabs>
          <w:tab w:val="left" w:pos="-720"/>
        </w:tabs>
        <w:suppressAutoHyphens/>
        <w:rPr>
          <w:sz w:val="24"/>
        </w:rPr>
      </w:pPr>
    </w:p>
    <w:p w:rsidR="00EF71F7" w:rsidRDefault="00EF71F7">
      <w:pPr>
        <w:tabs>
          <w:tab w:val="left" w:pos="-720"/>
        </w:tabs>
        <w:suppressAutoHyphens/>
        <w:rPr>
          <w:sz w:val="24"/>
        </w:rPr>
      </w:pPr>
    </w:p>
    <w:p w:rsidR="00144B62" w:rsidRPr="00AF1D93" w:rsidRDefault="00144B62" w:rsidP="00144B62">
      <w:pPr>
        <w:tabs>
          <w:tab w:val="left" w:pos="-720"/>
        </w:tabs>
        <w:suppressAutoHyphens/>
        <w:rPr>
          <w:sz w:val="24"/>
          <w:szCs w:val="24"/>
        </w:rPr>
      </w:pPr>
      <w:r w:rsidRPr="0068164A">
        <w:rPr>
          <w:sz w:val="24"/>
        </w:rPr>
        <w:lastRenderedPageBreak/>
        <w:t xml:space="preserve">18.   </w:t>
      </w:r>
      <w:r w:rsidR="00456439">
        <w:rPr>
          <w:sz w:val="24"/>
        </w:rPr>
        <w:t xml:space="preserve">There are no exceptions to the </w:t>
      </w:r>
      <w:r w:rsidR="005A7D54">
        <w:rPr>
          <w:sz w:val="24"/>
        </w:rPr>
        <w:t>Certification S</w:t>
      </w:r>
      <w:r w:rsidR="00456439">
        <w:rPr>
          <w:sz w:val="24"/>
        </w:rPr>
        <w:t>tatement.</w:t>
      </w:r>
    </w:p>
    <w:p w:rsidR="00AA6987" w:rsidRDefault="002634B5" w:rsidP="003D2A1F">
      <w:pPr>
        <w:tabs>
          <w:tab w:val="center" w:pos="4680"/>
        </w:tabs>
        <w:suppressAutoHyphens/>
        <w:rPr>
          <w:b/>
          <w:sz w:val="24"/>
          <w:u w:val="single"/>
        </w:rPr>
      </w:pPr>
      <w:r>
        <w:rPr>
          <w:sz w:val="24"/>
        </w:rPr>
        <w:tab/>
      </w:r>
    </w:p>
    <w:p w:rsidR="002634B5" w:rsidRPr="00AA6987" w:rsidRDefault="002634B5">
      <w:pPr>
        <w:tabs>
          <w:tab w:val="left" w:pos="-720"/>
        </w:tabs>
        <w:suppressAutoHyphens/>
        <w:rPr>
          <w:sz w:val="24"/>
          <w:u w:val="single"/>
        </w:rPr>
      </w:pPr>
      <w:r w:rsidRPr="00AA6987">
        <w:rPr>
          <w:b/>
          <w:sz w:val="24"/>
          <w:u w:val="single"/>
        </w:rPr>
        <w:t>Part B.  Collections of Information Employing Statistical Methods</w:t>
      </w:r>
      <w:r w:rsidR="00AA6987">
        <w:rPr>
          <w:b/>
          <w:sz w:val="24"/>
          <w:u w:val="single"/>
        </w:rPr>
        <w:t>:</w:t>
      </w:r>
    </w:p>
    <w:p w:rsidR="002634B5" w:rsidRDefault="002634B5">
      <w:pPr>
        <w:tabs>
          <w:tab w:val="left" w:pos="-720"/>
        </w:tabs>
        <w:suppressAutoHyphens/>
        <w:rPr>
          <w:sz w:val="24"/>
        </w:rPr>
      </w:pPr>
    </w:p>
    <w:p w:rsidR="002634B5" w:rsidRDefault="002634B5">
      <w:pPr>
        <w:tabs>
          <w:tab w:val="left" w:pos="-720"/>
        </w:tabs>
        <w:suppressAutoHyphens/>
        <w:rPr>
          <w:sz w:val="24"/>
        </w:rPr>
      </w:pPr>
      <w:r>
        <w:rPr>
          <w:sz w:val="24"/>
        </w:rPr>
        <w:t>Not applicable.  This information collection does not employ statistical methods.</w:t>
      </w:r>
    </w:p>
    <w:sectPr w:rsidR="002634B5">
      <w:headerReference w:type="default" r:id="rId8"/>
      <w:footerReference w:type="default" r:id="rId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23" w:rsidRDefault="00392723">
      <w:pPr>
        <w:spacing w:line="20" w:lineRule="exact"/>
        <w:rPr>
          <w:sz w:val="24"/>
        </w:rPr>
      </w:pPr>
    </w:p>
  </w:endnote>
  <w:endnote w:type="continuationSeparator" w:id="0">
    <w:p w:rsidR="00392723" w:rsidRDefault="00392723">
      <w:r>
        <w:rPr>
          <w:sz w:val="24"/>
        </w:rPr>
        <w:t xml:space="preserve"> </w:t>
      </w:r>
    </w:p>
  </w:endnote>
  <w:endnote w:type="continuationNotice" w:id="1">
    <w:p w:rsidR="00392723" w:rsidRDefault="0039272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E0" w:rsidRDefault="00EF06E0">
    <w:pPr>
      <w:spacing w:before="428" w:line="100" w:lineRule="exact"/>
      <w:ind w:right="360" w:firstLine="360"/>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056E88">
      <w:rPr>
        <w:rStyle w:val="PageNumber"/>
        <w:noProof/>
        <w:sz w:val="24"/>
      </w:rPr>
      <w:t>4</w:t>
    </w:r>
    <w:r>
      <w:rPr>
        <w:rStyle w:val="PageNumber"/>
        <w:sz w:val="24"/>
      </w:rPr>
      <w:fldChar w:fldCharType="end"/>
    </w:r>
  </w:p>
  <w:p w:rsidR="00EF06E0" w:rsidRDefault="00EF06E0">
    <w:pPr>
      <w:tabs>
        <w:tab w:val="left" w:pos="-720"/>
      </w:tabs>
      <w:suppressAutoHyphens/>
      <w:rPr>
        <w:rFonts w:ascii="Courier" w:hAnsi="Courier"/>
        <w:sz w:val="24"/>
      </w:rPr>
    </w:pPr>
  </w:p>
  <w:p w:rsidR="00EF06E0" w:rsidRDefault="0012154F">
    <w:pPr>
      <w:tabs>
        <w:tab w:val="left" w:pos="-720"/>
      </w:tabs>
      <w:suppressAutoHyphens/>
      <w:rPr>
        <w:rFonts w:ascii="Courier" w:hAnsi="Courier"/>
        <w:sz w:val="24"/>
      </w:rPr>
    </w:pPr>
    <w:r>
      <w:rPr>
        <w:noProof/>
        <w:snapToGrid/>
      </w:rPr>
      <mc:AlternateContent>
        <mc:Choice Requires="wps">
          <w:drawing>
            <wp:anchor distT="0" distB="0" distL="114300" distR="114300" simplePos="0" relativeHeight="251657728" behindDoc="1" locked="0" layoutInCell="0" allowOverlap="1">
              <wp:simplePos x="0" y="0"/>
              <wp:positionH relativeFrom="margin">
                <wp:posOffset>-895350</wp:posOffset>
              </wp:positionH>
              <wp:positionV relativeFrom="paragraph">
                <wp:posOffset>152400</wp:posOffset>
              </wp:positionV>
              <wp:extent cx="5715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06E0" w:rsidRDefault="00EF06E0">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0.5pt;margin-top:12pt;width:450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" o:allowincell="f" filled="f" stroked="f" strokeweight="0">
              <v:textbox inset="0,0,0,0">
                <w:txbxContent>
                  <w:p w:rsidR="00EF06E0" w:rsidRDefault="00EF06E0">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23" w:rsidRDefault="00392723">
      <w:r>
        <w:rPr>
          <w:sz w:val="24"/>
        </w:rPr>
        <w:separator/>
      </w:r>
    </w:p>
  </w:footnote>
  <w:footnote w:type="continuationSeparator" w:id="0">
    <w:p w:rsidR="00392723" w:rsidRDefault="00392723">
      <w:r>
        <w:continuationSeparator/>
      </w:r>
    </w:p>
  </w:footnote>
  <w:footnote w:id="1">
    <w:p w:rsidR="00EC31B2" w:rsidRPr="001E4A08" w:rsidRDefault="00EC31B2">
      <w:pPr>
        <w:pStyle w:val="FootnoteText"/>
        <w:rPr>
          <w:sz w:val="20"/>
        </w:rPr>
      </w:pPr>
      <w:r w:rsidRPr="001E4A08">
        <w:rPr>
          <w:rStyle w:val="FootnoteReference"/>
          <w:sz w:val="20"/>
        </w:rPr>
        <w:footnoteRef/>
      </w:r>
      <w:r w:rsidRPr="001E4A08">
        <w:rPr>
          <w:sz w:val="20"/>
        </w:rPr>
        <w:t xml:space="preserve"> There is true burden that is attached to the certification of compliance documents.  </w:t>
      </w:r>
    </w:p>
  </w:footnote>
  <w:footnote w:id="2">
    <w:p w:rsidR="00EF1F64" w:rsidRPr="001E4A08" w:rsidRDefault="00EF1F64" w:rsidP="00EF1F64">
      <w:pPr>
        <w:pStyle w:val="FootnoteText"/>
        <w:rPr>
          <w:sz w:val="20"/>
        </w:rPr>
      </w:pPr>
      <w:r w:rsidRPr="001E4A08">
        <w:rPr>
          <w:rStyle w:val="FootnoteReference"/>
          <w:sz w:val="20"/>
        </w:rPr>
        <w:footnoteRef/>
      </w:r>
      <w:r w:rsidRPr="001E4A08">
        <w:rPr>
          <w:sz w:val="20"/>
        </w:rPr>
        <w:t xml:space="preserve"> The respondent will require outside legal assistance for 30% of the responses after the respondent has completed his/her part with the responses as accounted for under question number 12.  The respondent will also complete 70% of the responses without outside assistance as stated under question 12.  </w:t>
      </w:r>
    </w:p>
    <w:p w:rsidR="00EF1F64" w:rsidRPr="001E4A08" w:rsidRDefault="00EF1F64">
      <w:pPr>
        <w:pStyle w:val="FootnoteText"/>
        <w:rPr>
          <w:sz w:val="20"/>
        </w:rPr>
      </w:pPr>
    </w:p>
  </w:footnote>
  <w:footnote w:id="3">
    <w:p w:rsidR="00BC1049" w:rsidRPr="00BC1049" w:rsidRDefault="00BC1049">
      <w:pPr>
        <w:pStyle w:val="FootnoteText"/>
        <w:rPr>
          <w:sz w:val="20"/>
        </w:rPr>
      </w:pPr>
      <w:r w:rsidRPr="00645E4D">
        <w:rPr>
          <w:rStyle w:val="FootnoteReference"/>
          <w:sz w:val="20"/>
        </w:rPr>
        <w:footnoteRef/>
      </w:r>
      <w:r w:rsidRPr="00645E4D">
        <w:rPr>
          <w:sz w:val="20"/>
        </w:rPr>
        <w:t xml:space="preserve"> There is no burden attached to 47 CFR Sections 73.702(b), 73.759(d) or 73.762(b) for the Federal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E0" w:rsidRDefault="00EF06E0" w:rsidP="00C304A3">
    <w:pPr>
      <w:pStyle w:val="Header"/>
      <w:rPr>
        <w:b/>
        <w:bCs/>
        <w:sz w:val="24"/>
        <w:szCs w:val="24"/>
      </w:rPr>
    </w:pPr>
    <w:r w:rsidRPr="00AF1D93">
      <w:rPr>
        <w:b/>
        <w:bCs/>
        <w:sz w:val="24"/>
        <w:szCs w:val="24"/>
      </w:rPr>
      <w:t>Part 73, Subpart F, International Broadcast Stations              OMB Control No.:  3060-1035</w:t>
    </w:r>
    <w:r w:rsidRPr="00AF1D93">
      <w:rPr>
        <w:b/>
        <w:bCs/>
        <w:sz w:val="24"/>
        <w:szCs w:val="24"/>
      </w:rPr>
      <w:tab/>
      <w:t xml:space="preserve">                  </w:t>
    </w:r>
    <w:r w:rsidRPr="00AF1D93">
      <w:rPr>
        <w:b/>
        <w:bCs/>
        <w:sz w:val="24"/>
        <w:szCs w:val="24"/>
      </w:rPr>
      <w:tab/>
    </w:r>
    <w:r w:rsidRPr="00AF1D93">
      <w:rPr>
        <w:b/>
        <w:bCs/>
        <w:sz w:val="24"/>
        <w:szCs w:val="24"/>
      </w:rPr>
      <w:tab/>
      <w:t xml:space="preserve">  </w:t>
    </w:r>
    <w:r w:rsidR="00AD0C15">
      <w:rPr>
        <w:b/>
        <w:bCs/>
        <w:sz w:val="24"/>
        <w:szCs w:val="24"/>
      </w:rPr>
      <w:t xml:space="preserve">    </w:t>
    </w:r>
    <w:r w:rsidR="00285D04">
      <w:rPr>
        <w:b/>
        <w:bCs/>
        <w:sz w:val="24"/>
        <w:szCs w:val="24"/>
      </w:rPr>
      <w:t xml:space="preserve">  </w:t>
    </w:r>
    <w:r w:rsidR="00EF71F7">
      <w:rPr>
        <w:b/>
        <w:bCs/>
        <w:sz w:val="24"/>
        <w:szCs w:val="24"/>
      </w:rPr>
      <w:t>September</w:t>
    </w:r>
    <w:r w:rsidR="006C6345">
      <w:rPr>
        <w:b/>
        <w:bCs/>
        <w:sz w:val="24"/>
        <w:szCs w:val="24"/>
      </w:rPr>
      <w:t xml:space="preserve"> 2014</w:t>
    </w:r>
  </w:p>
  <w:p w:rsidR="00EF06E0" w:rsidRPr="007049EC" w:rsidRDefault="00EF06E0" w:rsidP="00C304A3">
    <w:pPr>
      <w:pStyle w:val="Header"/>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A98"/>
    <w:multiLevelType w:val="singleLevel"/>
    <w:tmpl w:val="0409000F"/>
    <w:lvl w:ilvl="0">
      <w:start w:val="15"/>
      <w:numFmt w:val="decimal"/>
      <w:lvlText w:val="%1."/>
      <w:lvlJc w:val="left"/>
      <w:pPr>
        <w:tabs>
          <w:tab w:val="num" w:pos="360"/>
        </w:tabs>
        <w:ind w:left="360" w:hanging="360"/>
      </w:pPr>
      <w:rPr>
        <w:rFonts w:hint="default"/>
      </w:rPr>
    </w:lvl>
  </w:abstractNum>
  <w:abstractNum w:abstractNumId="1">
    <w:nsid w:val="34527E78"/>
    <w:multiLevelType w:val="hybridMultilevel"/>
    <w:tmpl w:val="5680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72691"/>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4D0219FF"/>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64C35056"/>
    <w:multiLevelType w:val="hybridMultilevel"/>
    <w:tmpl w:val="50C6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9B29FA"/>
    <w:multiLevelType w:val="singleLevel"/>
    <w:tmpl w:val="08C49040"/>
    <w:lvl w:ilvl="0">
      <w:start w:val="13"/>
      <w:numFmt w:val="decimal"/>
      <w:lvlText w:val="%1."/>
      <w:lvlJc w:val="left"/>
      <w:pPr>
        <w:tabs>
          <w:tab w:val="num" w:pos="405"/>
        </w:tabs>
        <w:ind w:left="405" w:hanging="405"/>
      </w:pPr>
      <w:rPr>
        <w:rFonts w:hint="default"/>
      </w:rPr>
    </w:lvl>
  </w:abstractNum>
  <w:abstractNum w:abstractNumId="6">
    <w:nsid w:val="6FE44EC3"/>
    <w:multiLevelType w:val="hybridMultilevel"/>
    <w:tmpl w:val="79F2AF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7A40D0"/>
    <w:multiLevelType w:val="singleLevel"/>
    <w:tmpl w:val="5AB2BA86"/>
    <w:lvl w:ilvl="0">
      <w:start w:val="15"/>
      <w:numFmt w:val="decimal"/>
      <w:lvlText w:val="%1."/>
      <w:lvlJc w:val="left"/>
      <w:pPr>
        <w:tabs>
          <w:tab w:val="num" w:pos="420"/>
        </w:tabs>
        <w:ind w:left="420" w:hanging="420"/>
      </w:pPr>
      <w:rPr>
        <w:rFonts w:hint="default"/>
      </w:rPr>
    </w:lvl>
  </w:abstractNum>
  <w:num w:numId="1">
    <w:abstractNumId w:val="2"/>
  </w:num>
  <w:num w:numId="2">
    <w:abstractNumId w:val="3"/>
  </w:num>
  <w:num w:numId="3">
    <w:abstractNumId w:val="5"/>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59"/>
    <w:rsid w:val="0001323D"/>
    <w:rsid w:val="00013938"/>
    <w:rsid w:val="000145D4"/>
    <w:rsid w:val="000158AC"/>
    <w:rsid w:val="00020E2C"/>
    <w:rsid w:val="000219D1"/>
    <w:rsid w:val="00023280"/>
    <w:rsid w:val="00023A59"/>
    <w:rsid w:val="00032947"/>
    <w:rsid w:val="0003522F"/>
    <w:rsid w:val="000458C2"/>
    <w:rsid w:val="000458FB"/>
    <w:rsid w:val="00050DD8"/>
    <w:rsid w:val="00052399"/>
    <w:rsid w:val="00054DB7"/>
    <w:rsid w:val="00055DF4"/>
    <w:rsid w:val="00055F03"/>
    <w:rsid w:val="00056E88"/>
    <w:rsid w:val="00057128"/>
    <w:rsid w:val="00061B0F"/>
    <w:rsid w:val="00064BB9"/>
    <w:rsid w:val="00072A4D"/>
    <w:rsid w:val="00072D32"/>
    <w:rsid w:val="000812A9"/>
    <w:rsid w:val="000864D2"/>
    <w:rsid w:val="000866E5"/>
    <w:rsid w:val="0009066C"/>
    <w:rsid w:val="00092CAF"/>
    <w:rsid w:val="00093F6B"/>
    <w:rsid w:val="000A4DEC"/>
    <w:rsid w:val="000A7BB3"/>
    <w:rsid w:val="000B3CAA"/>
    <w:rsid w:val="000B776B"/>
    <w:rsid w:val="000B7786"/>
    <w:rsid w:val="000D179D"/>
    <w:rsid w:val="000D35F9"/>
    <w:rsid w:val="000D4584"/>
    <w:rsid w:val="000E2392"/>
    <w:rsid w:val="000E66A6"/>
    <w:rsid w:val="000F20D4"/>
    <w:rsid w:val="00102365"/>
    <w:rsid w:val="00104F69"/>
    <w:rsid w:val="00105277"/>
    <w:rsid w:val="0012154F"/>
    <w:rsid w:val="00122A0A"/>
    <w:rsid w:val="0012320F"/>
    <w:rsid w:val="001335C5"/>
    <w:rsid w:val="00144B62"/>
    <w:rsid w:val="001529AE"/>
    <w:rsid w:val="00164172"/>
    <w:rsid w:val="00173DEC"/>
    <w:rsid w:val="00175A00"/>
    <w:rsid w:val="00180C5D"/>
    <w:rsid w:val="00183F7B"/>
    <w:rsid w:val="001911BA"/>
    <w:rsid w:val="001937F6"/>
    <w:rsid w:val="00194DE1"/>
    <w:rsid w:val="0019638C"/>
    <w:rsid w:val="001A5E83"/>
    <w:rsid w:val="001A6496"/>
    <w:rsid w:val="001A793C"/>
    <w:rsid w:val="001B1ABB"/>
    <w:rsid w:val="001B2514"/>
    <w:rsid w:val="001B7563"/>
    <w:rsid w:val="001B7DF7"/>
    <w:rsid w:val="001C1B83"/>
    <w:rsid w:val="001C278B"/>
    <w:rsid w:val="001C4270"/>
    <w:rsid w:val="001C5970"/>
    <w:rsid w:val="001C6502"/>
    <w:rsid w:val="001C7E6A"/>
    <w:rsid w:val="001D2CC4"/>
    <w:rsid w:val="001D4E5F"/>
    <w:rsid w:val="001E4064"/>
    <w:rsid w:val="001E4A08"/>
    <w:rsid w:val="001E6853"/>
    <w:rsid w:val="001F1F00"/>
    <w:rsid w:val="001F486B"/>
    <w:rsid w:val="00204FE1"/>
    <w:rsid w:val="00207781"/>
    <w:rsid w:val="002133FA"/>
    <w:rsid w:val="00213CC2"/>
    <w:rsid w:val="0021477A"/>
    <w:rsid w:val="00214E46"/>
    <w:rsid w:val="00216DDA"/>
    <w:rsid w:val="00231D20"/>
    <w:rsid w:val="002334D8"/>
    <w:rsid w:val="002341FD"/>
    <w:rsid w:val="0023535F"/>
    <w:rsid w:val="002375D7"/>
    <w:rsid w:val="00240A2C"/>
    <w:rsid w:val="0025153B"/>
    <w:rsid w:val="00252ECF"/>
    <w:rsid w:val="00254056"/>
    <w:rsid w:val="00254C73"/>
    <w:rsid w:val="00256E86"/>
    <w:rsid w:val="0026268D"/>
    <w:rsid w:val="002634B5"/>
    <w:rsid w:val="0026716B"/>
    <w:rsid w:val="0027091E"/>
    <w:rsid w:val="00272BFF"/>
    <w:rsid w:val="00272CDF"/>
    <w:rsid w:val="00283F49"/>
    <w:rsid w:val="002840F1"/>
    <w:rsid w:val="00284BC0"/>
    <w:rsid w:val="00285D04"/>
    <w:rsid w:val="00287970"/>
    <w:rsid w:val="002A53D9"/>
    <w:rsid w:val="002A74B7"/>
    <w:rsid w:val="002A798C"/>
    <w:rsid w:val="002B101C"/>
    <w:rsid w:val="002B202F"/>
    <w:rsid w:val="002C258D"/>
    <w:rsid w:val="002C6F3A"/>
    <w:rsid w:val="002D0D32"/>
    <w:rsid w:val="002D34AA"/>
    <w:rsid w:val="002D39C2"/>
    <w:rsid w:val="002E7375"/>
    <w:rsid w:val="002E73B3"/>
    <w:rsid w:val="002F1679"/>
    <w:rsid w:val="002F21F4"/>
    <w:rsid w:val="002F30C8"/>
    <w:rsid w:val="002F55F4"/>
    <w:rsid w:val="002F6D5F"/>
    <w:rsid w:val="00302650"/>
    <w:rsid w:val="00313559"/>
    <w:rsid w:val="00313DE5"/>
    <w:rsid w:val="00324968"/>
    <w:rsid w:val="0033052F"/>
    <w:rsid w:val="00335779"/>
    <w:rsid w:val="00342DC3"/>
    <w:rsid w:val="00342E2E"/>
    <w:rsid w:val="003465EB"/>
    <w:rsid w:val="00355C32"/>
    <w:rsid w:val="00356487"/>
    <w:rsid w:val="00362A6E"/>
    <w:rsid w:val="0036399C"/>
    <w:rsid w:val="00364C36"/>
    <w:rsid w:val="00367B87"/>
    <w:rsid w:val="0037681E"/>
    <w:rsid w:val="003827B0"/>
    <w:rsid w:val="00385508"/>
    <w:rsid w:val="00391740"/>
    <w:rsid w:val="00392723"/>
    <w:rsid w:val="00396851"/>
    <w:rsid w:val="00397B05"/>
    <w:rsid w:val="003A0323"/>
    <w:rsid w:val="003A0F17"/>
    <w:rsid w:val="003A587D"/>
    <w:rsid w:val="003B2B00"/>
    <w:rsid w:val="003B2B10"/>
    <w:rsid w:val="003B5153"/>
    <w:rsid w:val="003C6303"/>
    <w:rsid w:val="003D12E2"/>
    <w:rsid w:val="003D2A1F"/>
    <w:rsid w:val="003E30C2"/>
    <w:rsid w:val="003F2B79"/>
    <w:rsid w:val="003F5498"/>
    <w:rsid w:val="00401941"/>
    <w:rsid w:val="00405A1D"/>
    <w:rsid w:val="00415D51"/>
    <w:rsid w:val="004167FB"/>
    <w:rsid w:val="004177D9"/>
    <w:rsid w:val="00423584"/>
    <w:rsid w:val="00424972"/>
    <w:rsid w:val="00425A0C"/>
    <w:rsid w:val="00425CA8"/>
    <w:rsid w:val="004300C4"/>
    <w:rsid w:val="00432069"/>
    <w:rsid w:val="00432743"/>
    <w:rsid w:val="004333E9"/>
    <w:rsid w:val="0044143A"/>
    <w:rsid w:val="00443196"/>
    <w:rsid w:val="0044568E"/>
    <w:rsid w:val="00456439"/>
    <w:rsid w:val="004621D7"/>
    <w:rsid w:val="004639D7"/>
    <w:rsid w:val="00466CDD"/>
    <w:rsid w:val="004724F6"/>
    <w:rsid w:val="00473409"/>
    <w:rsid w:val="00476C2D"/>
    <w:rsid w:val="00482A5B"/>
    <w:rsid w:val="00483566"/>
    <w:rsid w:val="004928E2"/>
    <w:rsid w:val="00492BDC"/>
    <w:rsid w:val="004938CE"/>
    <w:rsid w:val="004957CE"/>
    <w:rsid w:val="004A4E02"/>
    <w:rsid w:val="004B0E01"/>
    <w:rsid w:val="004B15DE"/>
    <w:rsid w:val="004B1B9E"/>
    <w:rsid w:val="004B2AE6"/>
    <w:rsid w:val="004B4BF2"/>
    <w:rsid w:val="004B7519"/>
    <w:rsid w:val="004C162D"/>
    <w:rsid w:val="004C3B9F"/>
    <w:rsid w:val="004C44EC"/>
    <w:rsid w:val="004D6577"/>
    <w:rsid w:val="004E2F56"/>
    <w:rsid w:val="004F25C7"/>
    <w:rsid w:val="004F2CB9"/>
    <w:rsid w:val="0050065D"/>
    <w:rsid w:val="0050344B"/>
    <w:rsid w:val="00503D8E"/>
    <w:rsid w:val="00512BF5"/>
    <w:rsid w:val="00514482"/>
    <w:rsid w:val="00530A06"/>
    <w:rsid w:val="0053453A"/>
    <w:rsid w:val="0053699A"/>
    <w:rsid w:val="005376A2"/>
    <w:rsid w:val="005416A0"/>
    <w:rsid w:val="0054555D"/>
    <w:rsid w:val="00546D0E"/>
    <w:rsid w:val="0054734E"/>
    <w:rsid w:val="00547AFA"/>
    <w:rsid w:val="0055155B"/>
    <w:rsid w:val="00563DE6"/>
    <w:rsid w:val="0057612F"/>
    <w:rsid w:val="005778F1"/>
    <w:rsid w:val="005833EB"/>
    <w:rsid w:val="00584C35"/>
    <w:rsid w:val="00585FF3"/>
    <w:rsid w:val="00586675"/>
    <w:rsid w:val="0059029B"/>
    <w:rsid w:val="00590812"/>
    <w:rsid w:val="00591715"/>
    <w:rsid w:val="00594FF1"/>
    <w:rsid w:val="005A080E"/>
    <w:rsid w:val="005A3D64"/>
    <w:rsid w:val="005A67C8"/>
    <w:rsid w:val="005A76F2"/>
    <w:rsid w:val="005A7D54"/>
    <w:rsid w:val="005B186F"/>
    <w:rsid w:val="005B1D32"/>
    <w:rsid w:val="005B3125"/>
    <w:rsid w:val="005B4F19"/>
    <w:rsid w:val="005B55DB"/>
    <w:rsid w:val="005B6298"/>
    <w:rsid w:val="005C020E"/>
    <w:rsid w:val="005C5C3A"/>
    <w:rsid w:val="005D0C06"/>
    <w:rsid w:val="005D5447"/>
    <w:rsid w:val="005E6EFA"/>
    <w:rsid w:val="005F3771"/>
    <w:rsid w:val="005F56AC"/>
    <w:rsid w:val="00600652"/>
    <w:rsid w:val="0060736A"/>
    <w:rsid w:val="00607D18"/>
    <w:rsid w:val="006209C3"/>
    <w:rsid w:val="006227F6"/>
    <w:rsid w:val="00642646"/>
    <w:rsid w:val="00642DC2"/>
    <w:rsid w:val="00645E4D"/>
    <w:rsid w:val="0065226E"/>
    <w:rsid w:val="00653894"/>
    <w:rsid w:val="00656304"/>
    <w:rsid w:val="0065694A"/>
    <w:rsid w:val="00663D25"/>
    <w:rsid w:val="00671F5E"/>
    <w:rsid w:val="0068164A"/>
    <w:rsid w:val="00686FA0"/>
    <w:rsid w:val="0068788A"/>
    <w:rsid w:val="006951CA"/>
    <w:rsid w:val="006A7358"/>
    <w:rsid w:val="006B7210"/>
    <w:rsid w:val="006C42B7"/>
    <w:rsid w:val="006C6345"/>
    <w:rsid w:val="006C650F"/>
    <w:rsid w:val="006C7C92"/>
    <w:rsid w:val="006D6975"/>
    <w:rsid w:val="006D6B2D"/>
    <w:rsid w:val="006D7559"/>
    <w:rsid w:val="006E3927"/>
    <w:rsid w:val="006F0725"/>
    <w:rsid w:val="006F3D76"/>
    <w:rsid w:val="006F3EEF"/>
    <w:rsid w:val="007049EC"/>
    <w:rsid w:val="00705316"/>
    <w:rsid w:val="00705CAF"/>
    <w:rsid w:val="00717B60"/>
    <w:rsid w:val="00724585"/>
    <w:rsid w:val="00725625"/>
    <w:rsid w:val="00725B48"/>
    <w:rsid w:val="007309A8"/>
    <w:rsid w:val="007377FD"/>
    <w:rsid w:val="00737EBB"/>
    <w:rsid w:val="00740058"/>
    <w:rsid w:val="007417A3"/>
    <w:rsid w:val="007467BD"/>
    <w:rsid w:val="0074785F"/>
    <w:rsid w:val="00750864"/>
    <w:rsid w:val="00760A67"/>
    <w:rsid w:val="007617F3"/>
    <w:rsid w:val="00762CFC"/>
    <w:rsid w:val="00766083"/>
    <w:rsid w:val="007732EF"/>
    <w:rsid w:val="007756D0"/>
    <w:rsid w:val="00780245"/>
    <w:rsid w:val="00784289"/>
    <w:rsid w:val="00785170"/>
    <w:rsid w:val="00785851"/>
    <w:rsid w:val="0078691C"/>
    <w:rsid w:val="00786F20"/>
    <w:rsid w:val="007906BA"/>
    <w:rsid w:val="00791AD5"/>
    <w:rsid w:val="0079453B"/>
    <w:rsid w:val="00795E0F"/>
    <w:rsid w:val="007A6805"/>
    <w:rsid w:val="007B6379"/>
    <w:rsid w:val="007B66B2"/>
    <w:rsid w:val="007C1E9C"/>
    <w:rsid w:val="007C25BC"/>
    <w:rsid w:val="007D7B0C"/>
    <w:rsid w:val="007E400C"/>
    <w:rsid w:val="007E4893"/>
    <w:rsid w:val="007E5272"/>
    <w:rsid w:val="007E7335"/>
    <w:rsid w:val="007F52CF"/>
    <w:rsid w:val="00800A76"/>
    <w:rsid w:val="00813E18"/>
    <w:rsid w:val="008275C3"/>
    <w:rsid w:val="00830821"/>
    <w:rsid w:val="008561E7"/>
    <w:rsid w:val="00856743"/>
    <w:rsid w:val="00860779"/>
    <w:rsid w:val="00862EC0"/>
    <w:rsid w:val="00865E82"/>
    <w:rsid w:val="00872C4A"/>
    <w:rsid w:val="008734C6"/>
    <w:rsid w:val="008758E6"/>
    <w:rsid w:val="008842DF"/>
    <w:rsid w:val="00884BE1"/>
    <w:rsid w:val="008854F1"/>
    <w:rsid w:val="00891392"/>
    <w:rsid w:val="00892F69"/>
    <w:rsid w:val="00895226"/>
    <w:rsid w:val="008A64CA"/>
    <w:rsid w:val="008B5BB9"/>
    <w:rsid w:val="008B7C27"/>
    <w:rsid w:val="008C0791"/>
    <w:rsid w:val="008C12AD"/>
    <w:rsid w:val="008C5CE3"/>
    <w:rsid w:val="008D0A36"/>
    <w:rsid w:val="008D0B17"/>
    <w:rsid w:val="008D0D57"/>
    <w:rsid w:val="008D3A2D"/>
    <w:rsid w:val="008D5F1C"/>
    <w:rsid w:val="008E0ADF"/>
    <w:rsid w:val="008E151F"/>
    <w:rsid w:val="008E2E84"/>
    <w:rsid w:val="008E5EBE"/>
    <w:rsid w:val="008E78BE"/>
    <w:rsid w:val="008F17C7"/>
    <w:rsid w:val="008F1BE9"/>
    <w:rsid w:val="008F1F1E"/>
    <w:rsid w:val="008F2329"/>
    <w:rsid w:val="008F5ED6"/>
    <w:rsid w:val="00900242"/>
    <w:rsid w:val="0090269C"/>
    <w:rsid w:val="009123B9"/>
    <w:rsid w:val="00916012"/>
    <w:rsid w:val="00917C8D"/>
    <w:rsid w:val="00927D90"/>
    <w:rsid w:val="00932EC6"/>
    <w:rsid w:val="00934B68"/>
    <w:rsid w:val="009367EF"/>
    <w:rsid w:val="00936E54"/>
    <w:rsid w:val="009452D1"/>
    <w:rsid w:val="00945618"/>
    <w:rsid w:val="00946816"/>
    <w:rsid w:val="00947152"/>
    <w:rsid w:val="009513EE"/>
    <w:rsid w:val="00951CDA"/>
    <w:rsid w:val="00954B0A"/>
    <w:rsid w:val="00961087"/>
    <w:rsid w:val="00962FE3"/>
    <w:rsid w:val="00963569"/>
    <w:rsid w:val="00963A34"/>
    <w:rsid w:val="00970EF0"/>
    <w:rsid w:val="0097279D"/>
    <w:rsid w:val="0097318B"/>
    <w:rsid w:val="00981789"/>
    <w:rsid w:val="0099164D"/>
    <w:rsid w:val="00991CCF"/>
    <w:rsid w:val="00991D3B"/>
    <w:rsid w:val="009935E6"/>
    <w:rsid w:val="0099493D"/>
    <w:rsid w:val="00995782"/>
    <w:rsid w:val="00995DA1"/>
    <w:rsid w:val="00996CC3"/>
    <w:rsid w:val="009A252C"/>
    <w:rsid w:val="009B0E1F"/>
    <w:rsid w:val="009B1DA5"/>
    <w:rsid w:val="009B6E6C"/>
    <w:rsid w:val="009B7B6A"/>
    <w:rsid w:val="009C3167"/>
    <w:rsid w:val="009D41AF"/>
    <w:rsid w:val="009E3277"/>
    <w:rsid w:val="009E4B40"/>
    <w:rsid w:val="009F0F7C"/>
    <w:rsid w:val="009F349D"/>
    <w:rsid w:val="009F39E1"/>
    <w:rsid w:val="00A067D4"/>
    <w:rsid w:val="00A13A52"/>
    <w:rsid w:val="00A17102"/>
    <w:rsid w:val="00A17238"/>
    <w:rsid w:val="00A20940"/>
    <w:rsid w:val="00A2191D"/>
    <w:rsid w:val="00A22B60"/>
    <w:rsid w:val="00A2389C"/>
    <w:rsid w:val="00A32C93"/>
    <w:rsid w:val="00A34683"/>
    <w:rsid w:val="00A3566F"/>
    <w:rsid w:val="00A4029A"/>
    <w:rsid w:val="00A45EBF"/>
    <w:rsid w:val="00A52208"/>
    <w:rsid w:val="00A52F0E"/>
    <w:rsid w:val="00A537AA"/>
    <w:rsid w:val="00A60731"/>
    <w:rsid w:val="00A64A26"/>
    <w:rsid w:val="00A712E7"/>
    <w:rsid w:val="00A74D7D"/>
    <w:rsid w:val="00A75170"/>
    <w:rsid w:val="00A77AF7"/>
    <w:rsid w:val="00A87C58"/>
    <w:rsid w:val="00A87DB9"/>
    <w:rsid w:val="00A90744"/>
    <w:rsid w:val="00AA23E2"/>
    <w:rsid w:val="00AA45A6"/>
    <w:rsid w:val="00AA5A6C"/>
    <w:rsid w:val="00AA6987"/>
    <w:rsid w:val="00AA7098"/>
    <w:rsid w:val="00AB0C76"/>
    <w:rsid w:val="00AB0F1E"/>
    <w:rsid w:val="00AC16E7"/>
    <w:rsid w:val="00AD0C15"/>
    <w:rsid w:val="00AD32E2"/>
    <w:rsid w:val="00AE1657"/>
    <w:rsid w:val="00AE24D8"/>
    <w:rsid w:val="00AF1D93"/>
    <w:rsid w:val="00AF412A"/>
    <w:rsid w:val="00AF4D2D"/>
    <w:rsid w:val="00AF6E87"/>
    <w:rsid w:val="00B02183"/>
    <w:rsid w:val="00B05B57"/>
    <w:rsid w:val="00B07FC0"/>
    <w:rsid w:val="00B11EB4"/>
    <w:rsid w:val="00B12A86"/>
    <w:rsid w:val="00B12D05"/>
    <w:rsid w:val="00B307F8"/>
    <w:rsid w:val="00B30DBD"/>
    <w:rsid w:val="00B33D24"/>
    <w:rsid w:val="00B37EB2"/>
    <w:rsid w:val="00B52212"/>
    <w:rsid w:val="00B56A7E"/>
    <w:rsid w:val="00B56EB6"/>
    <w:rsid w:val="00B65FF7"/>
    <w:rsid w:val="00B7039B"/>
    <w:rsid w:val="00B71837"/>
    <w:rsid w:val="00B72412"/>
    <w:rsid w:val="00B736B6"/>
    <w:rsid w:val="00B76C6B"/>
    <w:rsid w:val="00B825A9"/>
    <w:rsid w:val="00B850FB"/>
    <w:rsid w:val="00B90123"/>
    <w:rsid w:val="00B908E5"/>
    <w:rsid w:val="00B924CC"/>
    <w:rsid w:val="00B9491F"/>
    <w:rsid w:val="00BA13E8"/>
    <w:rsid w:val="00BA256B"/>
    <w:rsid w:val="00BA60FF"/>
    <w:rsid w:val="00BB3062"/>
    <w:rsid w:val="00BB7D9B"/>
    <w:rsid w:val="00BC1049"/>
    <w:rsid w:val="00BC38DC"/>
    <w:rsid w:val="00BD0D1D"/>
    <w:rsid w:val="00BD2D86"/>
    <w:rsid w:val="00BD41CA"/>
    <w:rsid w:val="00BD7CAA"/>
    <w:rsid w:val="00BE5D1B"/>
    <w:rsid w:val="00BE739C"/>
    <w:rsid w:val="00BF1549"/>
    <w:rsid w:val="00BF20EE"/>
    <w:rsid w:val="00BF23F1"/>
    <w:rsid w:val="00BF287F"/>
    <w:rsid w:val="00BF7998"/>
    <w:rsid w:val="00C01EC2"/>
    <w:rsid w:val="00C050EF"/>
    <w:rsid w:val="00C05DF6"/>
    <w:rsid w:val="00C11BBE"/>
    <w:rsid w:val="00C1295D"/>
    <w:rsid w:val="00C14E54"/>
    <w:rsid w:val="00C2509E"/>
    <w:rsid w:val="00C304A3"/>
    <w:rsid w:val="00C305C0"/>
    <w:rsid w:val="00C31B2C"/>
    <w:rsid w:val="00C33CD8"/>
    <w:rsid w:val="00C41E6E"/>
    <w:rsid w:val="00C41E82"/>
    <w:rsid w:val="00C60599"/>
    <w:rsid w:val="00C65AF5"/>
    <w:rsid w:val="00C70390"/>
    <w:rsid w:val="00C71B69"/>
    <w:rsid w:val="00C76C9D"/>
    <w:rsid w:val="00C779DE"/>
    <w:rsid w:val="00C839BE"/>
    <w:rsid w:val="00C91D66"/>
    <w:rsid w:val="00C9697B"/>
    <w:rsid w:val="00CA2ED0"/>
    <w:rsid w:val="00CB054F"/>
    <w:rsid w:val="00CC2573"/>
    <w:rsid w:val="00CD595C"/>
    <w:rsid w:val="00CE01EA"/>
    <w:rsid w:val="00CE2A57"/>
    <w:rsid w:val="00CE474C"/>
    <w:rsid w:val="00CE6E4E"/>
    <w:rsid w:val="00D02722"/>
    <w:rsid w:val="00D05586"/>
    <w:rsid w:val="00D059BE"/>
    <w:rsid w:val="00D24E9C"/>
    <w:rsid w:val="00D25544"/>
    <w:rsid w:val="00D25CB9"/>
    <w:rsid w:val="00D34F29"/>
    <w:rsid w:val="00D37755"/>
    <w:rsid w:val="00D37DE8"/>
    <w:rsid w:val="00D40AC7"/>
    <w:rsid w:val="00D4320C"/>
    <w:rsid w:val="00D65296"/>
    <w:rsid w:val="00D75B84"/>
    <w:rsid w:val="00D84256"/>
    <w:rsid w:val="00D84282"/>
    <w:rsid w:val="00D87A1C"/>
    <w:rsid w:val="00D94791"/>
    <w:rsid w:val="00D960FE"/>
    <w:rsid w:val="00DA0436"/>
    <w:rsid w:val="00DA0E93"/>
    <w:rsid w:val="00DA18E1"/>
    <w:rsid w:val="00DA3943"/>
    <w:rsid w:val="00DA7E0D"/>
    <w:rsid w:val="00DB2791"/>
    <w:rsid w:val="00DB5A8D"/>
    <w:rsid w:val="00DC0819"/>
    <w:rsid w:val="00DC1C51"/>
    <w:rsid w:val="00DC247E"/>
    <w:rsid w:val="00DC41DD"/>
    <w:rsid w:val="00DC6ED9"/>
    <w:rsid w:val="00DD25DE"/>
    <w:rsid w:val="00DE0CF5"/>
    <w:rsid w:val="00DE3539"/>
    <w:rsid w:val="00DF09A8"/>
    <w:rsid w:val="00DF111C"/>
    <w:rsid w:val="00DF2CB3"/>
    <w:rsid w:val="00E0320C"/>
    <w:rsid w:val="00E05843"/>
    <w:rsid w:val="00E1074F"/>
    <w:rsid w:val="00E1699F"/>
    <w:rsid w:val="00E16F1B"/>
    <w:rsid w:val="00E20850"/>
    <w:rsid w:val="00E30924"/>
    <w:rsid w:val="00E314FA"/>
    <w:rsid w:val="00E31866"/>
    <w:rsid w:val="00E32AD2"/>
    <w:rsid w:val="00E33E97"/>
    <w:rsid w:val="00E3776A"/>
    <w:rsid w:val="00E43460"/>
    <w:rsid w:val="00E43B17"/>
    <w:rsid w:val="00E44B6A"/>
    <w:rsid w:val="00E51191"/>
    <w:rsid w:val="00E632C0"/>
    <w:rsid w:val="00E651B3"/>
    <w:rsid w:val="00E7174C"/>
    <w:rsid w:val="00E80514"/>
    <w:rsid w:val="00E806AC"/>
    <w:rsid w:val="00E85F74"/>
    <w:rsid w:val="00E87A4A"/>
    <w:rsid w:val="00E91399"/>
    <w:rsid w:val="00E928B3"/>
    <w:rsid w:val="00E96FC9"/>
    <w:rsid w:val="00EA057D"/>
    <w:rsid w:val="00EA21B9"/>
    <w:rsid w:val="00EA5486"/>
    <w:rsid w:val="00EA7B3E"/>
    <w:rsid w:val="00EB0810"/>
    <w:rsid w:val="00EB2475"/>
    <w:rsid w:val="00EB2E17"/>
    <w:rsid w:val="00EB3311"/>
    <w:rsid w:val="00EB7378"/>
    <w:rsid w:val="00EC2012"/>
    <w:rsid w:val="00EC31B2"/>
    <w:rsid w:val="00EC6307"/>
    <w:rsid w:val="00EC77A5"/>
    <w:rsid w:val="00ED54B2"/>
    <w:rsid w:val="00EE24EF"/>
    <w:rsid w:val="00EE254B"/>
    <w:rsid w:val="00EE565E"/>
    <w:rsid w:val="00EE7FD9"/>
    <w:rsid w:val="00EF06E0"/>
    <w:rsid w:val="00EF086D"/>
    <w:rsid w:val="00EF10AC"/>
    <w:rsid w:val="00EF1F64"/>
    <w:rsid w:val="00EF28AC"/>
    <w:rsid w:val="00EF71F7"/>
    <w:rsid w:val="00F019AF"/>
    <w:rsid w:val="00F06702"/>
    <w:rsid w:val="00F134D0"/>
    <w:rsid w:val="00F17682"/>
    <w:rsid w:val="00F30DAB"/>
    <w:rsid w:val="00F31142"/>
    <w:rsid w:val="00F33496"/>
    <w:rsid w:val="00F37A96"/>
    <w:rsid w:val="00F410C5"/>
    <w:rsid w:val="00F521A1"/>
    <w:rsid w:val="00F54D7C"/>
    <w:rsid w:val="00F5561B"/>
    <w:rsid w:val="00F56B37"/>
    <w:rsid w:val="00F649BD"/>
    <w:rsid w:val="00F65317"/>
    <w:rsid w:val="00F65510"/>
    <w:rsid w:val="00F658CC"/>
    <w:rsid w:val="00F70CEA"/>
    <w:rsid w:val="00F71BD6"/>
    <w:rsid w:val="00F728E8"/>
    <w:rsid w:val="00F753BF"/>
    <w:rsid w:val="00F82204"/>
    <w:rsid w:val="00F82F14"/>
    <w:rsid w:val="00F84220"/>
    <w:rsid w:val="00F87191"/>
    <w:rsid w:val="00F90CE1"/>
    <w:rsid w:val="00F9767A"/>
    <w:rsid w:val="00FA7BF3"/>
    <w:rsid w:val="00FD093E"/>
    <w:rsid w:val="00FD346B"/>
    <w:rsid w:val="00FD429A"/>
    <w:rsid w:val="00FE3310"/>
    <w:rsid w:val="00FE426B"/>
    <w:rsid w:val="00FF1126"/>
    <w:rsid w:val="00FF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center" w:pos="4680"/>
      </w:tabs>
      <w:suppressAutoHyphen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aliases w:val="ALTS FOOTNOTE,fn,Footnote Text Char1,Footnote Text Char2 Char1,Footnote Text Char Char1 Char,Footnote Text Char2 Char Char Char,Footnote Text Char Char2 Char Char Char,Footnote Text Char3 Char Char Char Char Char,Footnote Text Char"/>
    <w:basedOn w:val="Normal"/>
    <w:link w:val="FootnoteTextChar2"/>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720"/>
      </w:tabs>
      <w:suppressAutoHyphens/>
    </w:pPr>
    <w:rPr>
      <w:sz w:val="24"/>
    </w:rPr>
  </w:style>
  <w:style w:type="paragraph" w:styleId="BodyText2">
    <w:name w:val="Body Text 2"/>
    <w:basedOn w:val="Normal"/>
    <w:pPr>
      <w:tabs>
        <w:tab w:val="left" w:pos="-720"/>
      </w:tabs>
      <w:suppressAutoHyphens/>
    </w:pPr>
    <w:rPr>
      <w:sz w:val="22"/>
    </w:rPr>
  </w:style>
  <w:style w:type="paragraph" w:styleId="List">
    <w:name w:val="List"/>
    <w:basedOn w:val="Normal"/>
    <w:pPr>
      <w:ind w:left="360" w:hanging="360"/>
    </w:pPr>
  </w:style>
  <w:style w:type="paragraph" w:styleId="BodyText3">
    <w:name w:val="Body Text 3"/>
    <w:basedOn w:val="Normal"/>
    <w:pPr>
      <w:tabs>
        <w:tab w:val="left" w:pos="-720"/>
      </w:tabs>
      <w:suppressAutoHyphens/>
    </w:pPr>
    <w:rPr>
      <w:b/>
      <w:sz w:val="22"/>
    </w:rPr>
  </w:style>
  <w:style w:type="paragraph" w:styleId="BalloonText">
    <w:name w:val="Balloon Text"/>
    <w:basedOn w:val="Normal"/>
    <w:semiHidden/>
    <w:rsid w:val="00951CDA"/>
    <w:rPr>
      <w:rFonts w:ascii="Tahoma" w:hAnsi="Tahoma" w:cs="Tahoma"/>
      <w:sz w:val="16"/>
      <w:szCs w:val="16"/>
    </w:rPr>
  </w:style>
  <w:style w:type="table" w:styleId="TableGrid">
    <w:name w:val="Table Grid"/>
    <w:basedOn w:val="TableNormal"/>
    <w:rsid w:val="004E2F5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ALTS FOOTNOTE Char,fn Char,Footnote Text Char1 Char,Footnote Text Char2 Char1 Char,Footnote Text Char Char1 Char Char,Footnote Text Char2 Char Char Char Char,Footnote Text Char Char2 Char Char Char Char,Footnote Text Char Char"/>
    <w:basedOn w:val="DefaultParagraphFont"/>
    <w:link w:val="FootnoteText"/>
    <w:rsid w:val="00EF1F64"/>
    <w:rPr>
      <w:snapToGrid w:val="0"/>
      <w:sz w:val="24"/>
      <w:lang w:val="en-US" w:eastAsia="en-US" w:bidi="ar-SA"/>
    </w:rPr>
  </w:style>
  <w:style w:type="paragraph" w:styleId="ListParagraph">
    <w:name w:val="List Paragraph"/>
    <w:basedOn w:val="Normal"/>
    <w:uiPriority w:val="34"/>
    <w:qFormat/>
    <w:rsid w:val="005833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center" w:pos="4680"/>
      </w:tabs>
      <w:suppressAutoHyphen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aliases w:val="ALTS FOOTNOTE,fn,Footnote Text Char1,Footnote Text Char2 Char1,Footnote Text Char Char1 Char,Footnote Text Char2 Char Char Char,Footnote Text Char Char2 Char Char Char,Footnote Text Char3 Char Char Char Char Char,Footnote Text Char"/>
    <w:basedOn w:val="Normal"/>
    <w:link w:val="FootnoteTextChar2"/>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720"/>
      </w:tabs>
      <w:suppressAutoHyphens/>
    </w:pPr>
    <w:rPr>
      <w:sz w:val="24"/>
    </w:rPr>
  </w:style>
  <w:style w:type="paragraph" w:styleId="BodyText2">
    <w:name w:val="Body Text 2"/>
    <w:basedOn w:val="Normal"/>
    <w:pPr>
      <w:tabs>
        <w:tab w:val="left" w:pos="-720"/>
      </w:tabs>
      <w:suppressAutoHyphens/>
    </w:pPr>
    <w:rPr>
      <w:sz w:val="22"/>
    </w:rPr>
  </w:style>
  <w:style w:type="paragraph" w:styleId="List">
    <w:name w:val="List"/>
    <w:basedOn w:val="Normal"/>
    <w:pPr>
      <w:ind w:left="360" w:hanging="360"/>
    </w:pPr>
  </w:style>
  <w:style w:type="paragraph" w:styleId="BodyText3">
    <w:name w:val="Body Text 3"/>
    <w:basedOn w:val="Normal"/>
    <w:pPr>
      <w:tabs>
        <w:tab w:val="left" w:pos="-720"/>
      </w:tabs>
      <w:suppressAutoHyphens/>
    </w:pPr>
    <w:rPr>
      <w:b/>
      <w:sz w:val="22"/>
    </w:rPr>
  </w:style>
  <w:style w:type="paragraph" w:styleId="BalloonText">
    <w:name w:val="Balloon Text"/>
    <w:basedOn w:val="Normal"/>
    <w:semiHidden/>
    <w:rsid w:val="00951CDA"/>
    <w:rPr>
      <w:rFonts w:ascii="Tahoma" w:hAnsi="Tahoma" w:cs="Tahoma"/>
      <w:sz w:val="16"/>
      <w:szCs w:val="16"/>
    </w:rPr>
  </w:style>
  <w:style w:type="table" w:styleId="TableGrid">
    <w:name w:val="Table Grid"/>
    <w:basedOn w:val="TableNormal"/>
    <w:rsid w:val="004E2F5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ALTS FOOTNOTE Char,fn Char,Footnote Text Char1 Char,Footnote Text Char2 Char1 Char,Footnote Text Char Char1 Char Char,Footnote Text Char2 Char Char Char Char,Footnote Text Char Char2 Char Char Char Char,Footnote Text Char Char"/>
    <w:basedOn w:val="DefaultParagraphFont"/>
    <w:link w:val="FootnoteText"/>
    <w:rsid w:val="00EF1F64"/>
    <w:rPr>
      <w:snapToGrid w:val="0"/>
      <w:sz w:val="24"/>
      <w:lang w:val="en-US" w:eastAsia="en-US" w:bidi="ar-SA"/>
    </w:rPr>
  </w:style>
  <w:style w:type="paragraph" w:styleId="ListParagraph">
    <w:name w:val="List Paragraph"/>
    <w:basedOn w:val="Normal"/>
    <w:uiPriority w:val="34"/>
    <w:qFormat/>
    <w:rsid w:val="00583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Draft/jstify</vt:lpstr>
    </vt:vector>
  </TitlesOfParts>
  <Company>FCC</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Draft/jstify</dc:title>
  <dc:creator>PREITZEL</dc:creator>
  <cp:lastModifiedBy>Cathy Williams</cp:lastModifiedBy>
  <cp:revision>5</cp:revision>
  <cp:lastPrinted>2011-11-15T15:30:00Z</cp:lastPrinted>
  <dcterms:created xsi:type="dcterms:W3CDTF">2014-07-08T19:12:00Z</dcterms:created>
  <dcterms:modified xsi:type="dcterms:W3CDTF">2014-07-17T12:03:00Z</dcterms:modified>
</cp:coreProperties>
</file>