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3D" w:rsidRPr="001F4C3D" w:rsidRDefault="001F4C3D" w:rsidP="005464D5">
      <w:pPr>
        <w:pStyle w:val="TOCHeading"/>
        <w:spacing w:before="0"/>
        <w:rPr>
          <w:rFonts w:asciiTheme="minorHAnsi" w:eastAsiaTheme="minorHAnsi" w:hAnsiTheme="minorHAnsi" w:cstheme="minorBidi"/>
          <w:b w:val="0"/>
          <w:bCs w:val="0"/>
          <w:color w:val="auto"/>
          <w:szCs w:val="22"/>
          <w:lang w:eastAsia="en-US"/>
        </w:rPr>
      </w:pPr>
      <w:bookmarkStart w:id="0" w:name="_GoBack"/>
      <w:bookmarkEnd w:id="0"/>
      <w:r w:rsidRPr="001F4C3D">
        <w:rPr>
          <w:rFonts w:asciiTheme="minorHAnsi" w:eastAsiaTheme="minorHAnsi" w:hAnsiTheme="minorHAnsi" w:cstheme="minorBidi"/>
          <w:b w:val="0"/>
          <w:bCs w:val="0"/>
          <w:color w:val="auto"/>
          <w:szCs w:val="22"/>
          <w:lang w:eastAsia="en-US"/>
        </w:rPr>
        <w:t>Supporting Statement for National Women's Business Council Research on Women’s Participation in Incubators and Accelerators</w:t>
      </w:r>
    </w:p>
    <w:p w:rsidR="005464D5" w:rsidRDefault="005464D5" w:rsidP="005464D5">
      <w:pPr>
        <w:pStyle w:val="TOC1"/>
        <w:tabs>
          <w:tab w:val="right" w:leader="dot" w:pos="9350"/>
        </w:tabs>
      </w:pPr>
    </w:p>
    <w:p w:rsidR="00EC7798" w:rsidRDefault="00EC7798" w:rsidP="00544406">
      <w:pPr>
        <w:pStyle w:val="Heading1"/>
      </w:pPr>
      <w:bookmarkStart w:id="1" w:name="_Toc410295028"/>
      <w:bookmarkStart w:id="2" w:name="_Toc410295262"/>
      <w:r>
        <w:t>PART A</w:t>
      </w:r>
      <w:bookmarkEnd w:id="1"/>
      <w:bookmarkEnd w:id="2"/>
    </w:p>
    <w:p w:rsidR="00EC7798" w:rsidRDefault="00EC7798" w:rsidP="00EC7798">
      <w:pPr>
        <w:autoSpaceDE w:val="0"/>
        <w:autoSpaceDN w:val="0"/>
        <w:adjustRightInd w:val="0"/>
        <w:spacing w:after="0" w:line="240" w:lineRule="auto"/>
        <w:rPr>
          <w:rFonts w:ascii="Arial" w:hAnsi="Arial" w:cs="Arial"/>
          <w:sz w:val="20"/>
          <w:szCs w:val="20"/>
        </w:rPr>
      </w:pPr>
    </w:p>
    <w:p w:rsidR="0032553C" w:rsidRPr="001553CB" w:rsidRDefault="00EC7798" w:rsidP="00EC7798">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1. Explain the circumstances that make the collection of information necessary</w:t>
      </w:r>
      <w:r w:rsidR="00E022CB" w:rsidRPr="001553CB">
        <w:rPr>
          <w:rFonts w:ascii="Arial" w:hAnsi="Arial" w:cs="Arial"/>
          <w:b/>
          <w:sz w:val="20"/>
          <w:szCs w:val="20"/>
        </w:rPr>
        <w:t xml:space="preserve">. </w:t>
      </w:r>
    </w:p>
    <w:p w:rsidR="00BF4A01" w:rsidRPr="001553CB" w:rsidRDefault="00BF4A01" w:rsidP="00BF4A01">
      <w:pPr>
        <w:autoSpaceDE w:val="0"/>
        <w:autoSpaceDN w:val="0"/>
        <w:adjustRightInd w:val="0"/>
        <w:spacing w:after="0" w:line="240" w:lineRule="auto"/>
        <w:rPr>
          <w:rFonts w:ascii="Arial" w:hAnsi="Arial" w:cs="Arial"/>
        </w:rPr>
      </w:pPr>
    </w:p>
    <w:p w:rsidR="0032553C" w:rsidRPr="00052FB0" w:rsidRDefault="0032553C" w:rsidP="00BF4A01">
      <w:pPr>
        <w:autoSpaceDE w:val="0"/>
        <w:autoSpaceDN w:val="0"/>
        <w:adjustRightInd w:val="0"/>
        <w:spacing w:after="0" w:line="240" w:lineRule="auto"/>
        <w:rPr>
          <w:rFonts w:ascii="Arial" w:hAnsi="Arial" w:cs="Arial"/>
          <w:sz w:val="20"/>
          <w:szCs w:val="20"/>
        </w:rPr>
      </w:pPr>
      <w:r w:rsidRPr="00052FB0">
        <w:rPr>
          <w:rFonts w:ascii="Arial" w:hAnsi="Arial" w:cs="Arial"/>
          <w:sz w:val="20"/>
          <w:szCs w:val="20"/>
        </w:rPr>
        <w:t xml:space="preserve">The National Women’s Business Council (NWBC or Council) is a non-partisan federal advisory council created to serve as an independent source of advice and counsel to the President, Congress, and the U.S. Small Business Administration (SBA) on economic issues of importance to women business owners. 15 U.S.C. § 7105.  The NWBC has statutory authority to conduct "such studies and other research relating to the award of federal prime contracts and subcontracts to women-owned businesses, to access to credit and investment capital by women entrepreneurs, or to other issues relating to women-owned businesses, as the Council determines to be appropriate." 15 U.S.C. § 7109(a).  </w:t>
      </w:r>
    </w:p>
    <w:p w:rsidR="0032553C" w:rsidRPr="001553CB" w:rsidRDefault="0032553C" w:rsidP="0032553C">
      <w:pPr>
        <w:spacing w:after="0" w:line="240" w:lineRule="auto"/>
        <w:ind w:left="720"/>
        <w:rPr>
          <w:sz w:val="24"/>
          <w:szCs w:val="24"/>
        </w:rPr>
      </w:pPr>
    </w:p>
    <w:p w:rsidR="005464D5" w:rsidRPr="001553CB" w:rsidRDefault="00EC7798" w:rsidP="00EC7798">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As part of </w:t>
      </w:r>
      <w:r w:rsidR="006F3F31" w:rsidRPr="001553CB">
        <w:rPr>
          <w:rFonts w:ascii="Arial" w:hAnsi="Arial" w:cs="Arial"/>
          <w:sz w:val="20"/>
          <w:szCs w:val="20"/>
        </w:rPr>
        <w:t>the Council’s</w:t>
      </w:r>
      <w:r w:rsidRPr="001553CB">
        <w:rPr>
          <w:rFonts w:ascii="Arial" w:hAnsi="Arial" w:cs="Arial"/>
          <w:sz w:val="20"/>
          <w:szCs w:val="20"/>
        </w:rPr>
        <w:t xml:space="preserve"> annual research into issues affecting women business owners, this year NWBC has chosen to examine how women participate in business incubation and acceleration programs. The goal is to understand the characteristics of incubators and accelerators that affect the business outcomes of female entrepreneurs. In addition, NWBC hopes to gain insights into the factors, both structural and individual, that affect women’s participation in incubator and accelerator programs.</w:t>
      </w:r>
    </w:p>
    <w:p w:rsidR="003A7F65" w:rsidRPr="001553CB" w:rsidRDefault="003A7F65" w:rsidP="00EC7798">
      <w:pPr>
        <w:autoSpaceDE w:val="0"/>
        <w:autoSpaceDN w:val="0"/>
        <w:adjustRightInd w:val="0"/>
        <w:spacing w:after="0" w:line="240" w:lineRule="auto"/>
        <w:rPr>
          <w:rFonts w:ascii="Arial" w:hAnsi="Arial" w:cs="Arial"/>
          <w:sz w:val="20"/>
          <w:szCs w:val="20"/>
        </w:rPr>
      </w:pPr>
    </w:p>
    <w:p w:rsidR="003A7F65" w:rsidRPr="001553CB" w:rsidRDefault="003A7F65" w:rsidP="00EC7798">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NWBC has contracted with Washington CORE, </w:t>
      </w:r>
      <w:proofErr w:type="gramStart"/>
      <w:r w:rsidRPr="001553CB">
        <w:rPr>
          <w:rFonts w:ascii="Arial" w:hAnsi="Arial" w:cs="Arial"/>
          <w:sz w:val="20"/>
          <w:szCs w:val="20"/>
        </w:rPr>
        <w:t>LLC</w:t>
      </w:r>
      <w:r w:rsidR="0020797E" w:rsidRPr="001553CB">
        <w:rPr>
          <w:rFonts w:ascii="Arial" w:hAnsi="Arial" w:cs="Arial"/>
          <w:sz w:val="20"/>
          <w:szCs w:val="20"/>
        </w:rPr>
        <w:t>.,</w:t>
      </w:r>
      <w:proofErr w:type="gramEnd"/>
      <w:r w:rsidR="0020797E" w:rsidRPr="001553CB">
        <w:rPr>
          <w:rFonts w:ascii="Arial" w:hAnsi="Arial" w:cs="Arial"/>
          <w:sz w:val="20"/>
          <w:szCs w:val="20"/>
        </w:rPr>
        <w:t xml:space="preserve"> a consulting and research firm based </w:t>
      </w:r>
      <w:r w:rsidR="0021446B" w:rsidRPr="001553CB">
        <w:rPr>
          <w:rFonts w:ascii="Arial" w:hAnsi="Arial" w:cs="Arial"/>
          <w:sz w:val="20"/>
          <w:szCs w:val="20"/>
        </w:rPr>
        <w:t>i</w:t>
      </w:r>
      <w:r w:rsidR="0020797E" w:rsidRPr="001553CB">
        <w:rPr>
          <w:rFonts w:ascii="Arial" w:hAnsi="Arial" w:cs="Arial"/>
          <w:sz w:val="20"/>
          <w:szCs w:val="20"/>
        </w:rPr>
        <w:t>n Bethesda, MD, to work with the Council to design, implement, and analyze the survey.</w:t>
      </w:r>
      <w:r w:rsidR="0020797E" w:rsidRPr="001553CB">
        <w:rPr>
          <w:rStyle w:val="FootnoteReference"/>
          <w:rFonts w:ascii="Arial" w:hAnsi="Arial" w:cs="Arial"/>
          <w:sz w:val="20"/>
          <w:szCs w:val="20"/>
        </w:rPr>
        <w:footnoteReference w:id="1"/>
      </w:r>
      <w:r w:rsidR="0021446B" w:rsidRPr="001553CB">
        <w:rPr>
          <w:rFonts w:ascii="Arial" w:hAnsi="Arial" w:cs="Arial"/>
          <w:sz w:val="20"/>
          <w:szCs w:val="20"/>
        </w:rPr>
        <w:t xml:space="preserve"> Washington CORE has sub-contracted with EurekaFacts, </w:t>
      </w:r>
      <w:proofErr w:type="gramStart"/>
      <w:r w:rsidR="0021446B" w:rsidRPr="001553CB">
        <w:rPr>
          <w:rFonts w:ascii="Arial" w:hAnsi="Arial" w:cs="Arial"/>
          <w:sz w:val="20"/>
          <w:szCs w:val="20"/>
        </w:rPr>
        <w:t>LLC.,</w:t>
      </w:r>
      <w:proofErr w:type="gramEnd"/>
      <w:r w:rsidR="0021446B" w:rsidRPr="001553CB">
        <w:rPr>
          <w:rFonts w:ascii="Arial" w:hAnsi="Arial" w:cs="Arial"/>
          <w:sz w:val="20"/>
          <w:szCs w:val="20"/>
        </w:rPr>
        <w:t xml:space="preserve"> a market research and analysis firm based in Rockville, MD, to work with NWBC and Washington CORE on all phases of the survey.</w:t>
      </w:r>
      <w:r w:rsidR="0021446B" w:rsidRPr="001553CB">
        <w:rPr>
          <w:rStyle w:val="FootnoteReference"/>
          <w:rFonts w:ascii="Arial" w:hAnsi="Arial" w:cs="Arial"/>
          <w:sz w:val="20"/>
          <w:szCs w:val="20"/>
        </w:rPr>
        <w:footnoteReference w:id="2"/>
      </w:r>
    </w:p>
    <w:p w:rsidR="00EC7798" w:rsidRPr="001553CB" w:rsidRDefault="00EC7798" w:rsidP="00EC7798">
      <w:pPr>
        <w:autoSpaceDE w:val="0"/>
        <w:autoSpaceDN w:val="0"/>
        <w:adjustRightInd w:val="0"/>
        <w:spacing w:after="0" w:line="240" w:lineRule="auto"/>
        <w:rPr>
          <w:rFonts w:ascii="Arial" w:hAnsi="Arial" w:cs="Arial"/>
          <w:b/>
          <w:sz w:val="20"/>
          <w:szCs w:val="20"/>
        </w:rPr>
      </w:pPr>
    </w:p>
    <w:p w:rsidR="00EC7798" w:rsidRPr="001553CB" w:rsidRDefault="00EC7798" w:rsidP="00EC7798">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2. Indicate how, by whom, and for what purpose the information is to be used.</w:t>
      </w:r>
    </w:p>
    <w:p w:rsidR="00EC7798" w:rsidRPr="001553CB" w:rsidRDefault="00EC7798" w:rsidP="00EC7798">
      <w:pPr>
        <w:autoSpaceDE w:val="0"/>
        <w:autoSpaceDN w:val="0"/>
        <w:adjustRightInd w:val="0"/>
        <w:spacing w:after="0" w:line="240" w:lineRule="auto"/>
        <w:rPr>
          <w:rFonts w:ascii="Arial" w:hAnsi="Arial" w:cs="Arial"/>
          <w:b/>
          <w:sz w:val="20"/>
          <w:szCs w:val="20"/>
        </w:rPr>
      </w:pPr>
    </w:p>
    <w:p w:rsidR="00EC7798" w:rsidRPr="001553CB" w:rsidRDefault="00EC7798" w:rsidP="00EC7798">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The information will be used by NWBC program staff to gain insight into </w:t>
      </w:r>
      <w:r w:rsidR="00E022CB" w:rsidRPr="001553CB">
        <w:rPr>
          <w:rFonts w:ascii="Arial" w:hAnsi="Arial" w:cs="Arial"/>
          <w:sz w:val="20"/>
          <w:szCs w:val="20"/>
        </w:rPr>
        <w:t xml:space="preserve">the factors that affect women’s </w:t>
      </w:r>
      <w:r w:rsidRPr="001553CB">
        <w:rPr>
          <w:rFonts w:ascii="Arial" w:hAnsi="Arial" w:cs="Arial"/>
          <w:sz w:val="20"/>
          <w:szCs w:val="20"/>
        </w:rPr>
        <w:t xml:space="preserve">participation in incubator and accelerator programs.  These insights will guide programmatic efforts to improve incubator and accelerator programs </w:t>
      </w:r>
      <w:r w:rsidR="00E07CAD" w:rsidRPr="001553CB">
        <w:rPr>
          <w:rFonts w:ascii="Arial" w:hAnsi="Arial" w:cs="Arial"/>
          <w:sz w:val="20"/>
          <w:szCs w:val="20"/>
        </w:rPr>
        <w:t xml:space="preserve">as well as </w:t>
      </w:r>
      <w:r w:rsidR="0021446B" w:rsidRPr="001553CB">
        <w:rPr>
          <w:rFonts w:ascii="Arial" w:hAnsi="Arial" w:cs="Arial"/>
          <w:sz w:val="20"/>
          <w:szCs w:val="20"/>
        </w:rPr>
        <w:t>outreach to the national incubator and accelerator community</w:t>
      </w:r>
      <w:r w:rsidR="00E07CAD" w:rsidRPr="001553CB">
        <w:rPr>
          <w:rFonts w:ascii="Arial" w:hAnsi="Arial" w:cs="Arial"/>
          <w:sz w:val="20"/>
          <w:szCs w:val="20"/>
        </w:rPr>
        <w:t xml:space="preserve"> and female entrepreneurs</w:t>
      </w:r>
      <w:r w:rsidR="0021446B" w:rsidRPr="001553CB">
        <w:rPr>
          <w:rFonts w:ascii="Arial" w:hAnsi="Arial" w:cs="Arial"/>
          <w:sz w:val="20"/>
          <w:szCs w:val="20"/>
        </w:rPr>
        <w:t xml:space="preserve"> </w:t>
      </w:r>
      <w:r w:rsidRPr="001553CB">
        <w:rPr>
          <w:rFonts w:ascii="Arial" w:hAnsi="Arial" w:cs="Arial"/>
          <w:sz w:val="20"/>
          <w:szCs w:val="20"/>
        </w:rPr>
        <w:t xml:space="preserve">to meet the unique needs of female entrepreneurs. </w:t>
      </w:r>
    </w:p>
    <w:p w:rsidR="00EC7798" w:rsidRPr="001553CB" w:rsidRDefault="00EC7798" w:rsidP="00EC7798">
      <w:pPr>
        <w:autoSpaceDE w:val="0"/>
        <w:autoSpaceDN w:val="0"/>
        <w:adjustRightInd w:val="0"/>
        <w:spacing w:after="0" w:line="240" w:lineRule="auto"/>
        <w:rPr>
          <w:rFonts w:ascii="Arial" w:hAnsi="Arial" w:cs="Arial"/>
          <w:sz w:val="20"/>
          <w:szCs w:val="20"/>
        </w:rPr>
      </w:pPr>
    </w:p>
    <w:p w:rsidR="00EC7798" w:rsidRPr="001553CB" w:rsidRDefault="00EC7798" w:rsidP="00EC7798">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3. Describe whether, and to what extent, the collection of information involves the use of automated, electronic, mechanical, or other technological collection techniques or other forms of information technology</w:t>
      </w:r>
      <w:r w:rsidR="00E022CB" w:rsidRPr="001553CB">
        <w:rPr>
          <w:rFonts w:ascii="Arial" w:hAnsi="Arial" w:cs="Arial"/>
          <w:b/>
          <w:sz w:val="20"/>
          <w:szCs w:val="20"/>
        </w:rPr>
        <w:t xml:space="preserve">. </w:t>
      </w:r>
    </w:p>
    <w:p w:rsidR="00E022CB" w:rsidRPr="001553CB" w:rsidRDefault="00E022CB" w:rsidP="00EC7798">
      <w:pPr>
        <w:autoSpaceDE w:val="0"/>
        <w:autoSpaceDN w:val="0"/>
        <w:adjustRightInd w:val="0"/>
        <w:spacing w:after="0" w:line="240" w:lineRule="auto"/>
        <w:rPr>
          <w:rFonts w:ascii="Arial" w:hAnsi="Arial" w:cs="Arial"/>
          <w:sz w:val="20"/>
          <w:szCs w:val="20"/>
        </w:rPr>
      </w:pPr>
    </w:p>
    <w:p w:rsidR="00EC7798" w:rsidRPr="001553CB" w:rsidRDefault="00EC7798" w:rsidP="00EC7798">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All data collect</w:t>
      </w:r>
      <w:r w:rsidR="007C5D13" w:rsidRPr="001553CB">
        <w:rPr>
          <w:rFonts w:ascii="Arial" w:hAnsi="Arial" w:cs="Arial"/>
          <w:sz w:val="20"/>
          <w:szCs w:val="20"/>
        </w:rPr>
        <w:t>ion will be conducted on line and participants’ responses will be captured electronically.  On-line data collection modality was chosen in view of the following considerations</w:t>
      </w:r>
      <w:r w:rsidR="00E022CB" w:rsidRPr="001553CB">
        <w:rPr>
          <w:rFonts w:ascii="Arial" w:hAnsi="Arial" w:cs="Arial"/>
          <w:sz w:val="20"/>
          <w:szCs w:val="20"/>
        </w:rPr>
        <w:t xml:space="preserve">: </w:t>
      </w:r>
    </w:p>
    <w:p w:rsidR="006F3F31" w:rsidRPr="001553CB" w:rsidRDefault="006F3F31" w:rsidP="00EC7798">
      <w:pPr>
        <w:autoSpaceDE w:val="0"/>
        <w:autoSpaceDN w:val="0"/>
        <w:adjustRightInd w:val="0"/>
        <w:spacing w:after="0" w:line="240" w:lineRule="auto"/>
        <w:rPr>
          <w:rFonts w:ascii="Arial" w:hAnsi="Arial" w:cs="Arial"/>
          <w:sz w:val="20"/>
          <w:szCs w:val="20"/>
        </w:rPr>
      </w:pPr>
    </w:p>
    <w:p w:rsidR="007C5D13" w:rsidRPr="001553CB" w:rsidRDefault="007C5D13" w:rsidP="007C5D13">
      <w:pPr>
        <w:pStyle w:val="ListParagraph"/>
        <w:numPr>
          <w:ilvl w:val="0"/>
          <w:numId w:val="1"/>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The sample of women business owners from the general population will be screened from the existing on-line panels. This represents the most cost-effective means of obtaining the opinion of the women business owners who may or may not have participated in an incubator program.</w:t>
      </w:r>
    </w:p>
    <w:p w:rsidR="006F3F31" w:rsidRPr="001553CB" w:rsidRDefault="006F3F31" w:rsidP="006F3F31">
      <w:pPr>
        <w:pStyle w:val="ListParagraph"/>
        <w:autoSpaceDE w:val="0"/>
        <w:autoSpaceDN w:val="0"/>
        <w:adjustRightInd w:val="0"/>
        <w:spacing w:after="0" w:line="240" w:lineRule="auto"/>
        <w:rPr>
          <w:rFonts w:ascii="Arial" w:hAnsi="Arial" w:cs="Arial"/>
          <w:sz w:val="20"/>
          <w:szCs w:val="20"/>
        </w:rPr>
      </w:pPr>
    </w:p>
    <w:p w:rsidR="007C5D13" w:rsidRPr="001553CB" w:rsidRDefault="002C30F6" w:rsidP="007C5D13">
      <w:pPr>
        <w:pStyle w:val="ListParagraph"/>
        <w:numPr>
          <w:ilvl w:val="0"/>
          <w:numId w:val="1"/>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The on-line survey of business incubator and accelerator managers will allow the research team</w:t>
      </w:r>
      <w:r w:rsidR="00F715BB" w:rsidRPr="001553CB">
        <w:rPr>
          <w:rFonts w:ascii="Arial" w:hAnsi="Arial" w:cs="Arial"/>
          <w:sz w:val="20"/>
          <w:szCs w:val="20"/>
        </w:rPr>
        <w:t xml:space="preserve"> to conduct research with</w:t>
      </w:r>
      <w:r w:rsidRPr="001553CB">
        <w:rPr>
          <w:rFonts w:ascii="Arial" w:hAnsi="Arial" w:cs="Arial"/>
          <w:sz w:val="20"/>
          <w:szCs w:val="20"/>
        </w:rPr>
        <w:t xml:space="preserve"> professionals responsible for incubator and accelerator programs in</w:t>
      </w:r>
      <w:r w:rsidR="00E022CB" w:rsidRPr="001553CB">
        <w:rPr>
          <w:rFonts w:ascii="Arial" w:hAnsi="Arial" w:cs="Arial"/>
          <w:sz w:val="20"/>
          <w:szCs w:val="20"/>
        </w:rPr>
        <w:t xml:space="preserve"> a time efficient and cost-</w:t>
      </w:r>
      <w:r w:rsidRPr="001553CB">
        <w:rPr>
          <w:rFonts w:ascii="Arial" w:hAnsi="Arial" w:cs="Arial"/>
          <w:sz w:val="20"/>
          <w:szCs w:val="20"/>
        </w:rPr>
        <w:t xml:space="preserve">effective </w:t>
      </w:r>
      <w:r w:rsidR="00E022CB" w:rsidRPr="001553CB">
        <w:rPr>
          <w:rFonts w:ascii="Arial" w:hAnsi="Arial" w:cs="Arial"/>
          <w:sz w:val="20"/>
          <w:szCs w:val="20"/>
        </w:rPr>
        <w:t>manner.</w:t>
      </w:r>
      <w:r w:rsidRPr="001553CB">
        <w:rPr>
          <w:rFonts w:ascii="Arial" w:hAnsi="Arial" w:cs="Arial"/>
          <w:sz w:val="20"/>
          <w:szCs w:val="20"/>
        </w:rPr>
        <w:t xml:space="preserve"> Unlike telephone surveys, the on-line modality will allow the managers of these programs to complete the survey on their own time and at their own p</w:t>
      </w:r>
      <w:r w:rsidR="00E022CB" w:rsidRPr="001553CB">
        <w:rPr>
          <w:rFonts w:ascii="Arial" w:hAnsi="Arial" w:cs="Arial"/>
          <w:sz w:val="20"/>
          <w:szCs w:val="20"/>
        </w:rPr>
        <w:t xml:space="preserve">ace.  </w:t>
      </w:r>
      <w:r w:rsidR="00E022CB" w:rsidRPr="001553CB">
        <w:rPr>
          <w:rFonts w:ascii="Arial" w:hAnsi="Arial" w:cs="Arial"/>
          <w:sz w:val="20"/>
          <w:szCs w:val="20"/>
        </w:rPr>
        <w:lastRenderedPageBreak/>
        <w:t>In contrast to</w:t>
      </w:r>
      <w:r w:rsidRPr="001553CB">
        <w:rPr>
          <w:rFonts w:ascii="Arial" w:hAnsi="Arial" w:cs="Arial"/>
          <w:sz w:val="20"/>
          <w:szCs w:val="20"/>
        </w:rPr>
        <w:t xml:space="preserve"> paper surveys, all responses will be captured electronicall</w:t>
      </w:r>
      <w:r w:rsidR="006F3F31" w:rsidRPr="001553CB">
        <w:rPr>
          <w:rFonts w:ascii="Arial" w:hAnsi="Arial" w:cs="Arial"/>
          <w:sz w:val="20"/>
          <w:szCs w:val="20"/>
        </w:rPr>
        <w:t>y when the survey is submitted.</w:t>
      </w:r>
    </w:p>
    <w:p w:rsidR="006F3F31" w:rsidRPr="001553CB" w:rsidRDefault="006F3F31" w:rsidP="006F3F31">
      <w:pPr>
        <w:pStyle w:val="ListParagraph"/>
        <w:rPr>
          <w:rFonts w:ascii="Arial" w:hAnsi="Arial" w:cs="Arial"/>
          <w:sz w:val="20"/>
          <w:szCs w:val="20"/>
        </w:rPr>
      </w:pPr>
    </w:p>
    <w:p w:rsidR="002C30F6" w:rsidRPr="001553CB" w:rsidRDefault="002C30F6" w:rsidP="007C5D13">
      <w:pPr>
        <w:pStyle w:val="ListParagraph"/>
        <w:numPr>
          <w:ilvl w:val="0"/>
          <w:numId w:val="1"/>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Similarly, the on-line survey collection from women owners who graduated from incubator or accelerator programs will allow the participants to complete a survey on their own time and will allow for electronic data capture.</w:t>
      </w:r>
    </w:p>
    <w:p w:rsidR="002C30F6" w:rsidRPr="001553CB" w:rsidRDefault="002C30F6" w:rsidP="002C30F6">
      <w:pPr>
        <w:autoSpaceDE w:val="0"/>
        <w:autoSpaceDN w:val="0"/>
        <w:adjustRightInd w:val="0"/>
        <w:spacing w:after="0" w:line="240" w:lineRule="auto"/>
        <w:rPr>
          <w:rFonts w:ascii="Arial" w:hAnsi="Arial" w:cs="Arial"/>
          <w:sz w:val="20"/>
          <w:szCs w:val="20"/>
        </w:rPr>
      </w:pPr>
    </w:p>
    <w:p w:rsidR="002C30F6" w:rsidRPr="001553CB" w:rsidRDefault="002C30F6" w:rsidP="002C30F6">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Overall, the on-l</w:t>
      </w:r>
      <w:r w:rsidR="00E022CB" w:rsidRPr="001553CB">
        <w:rPr>
          <w:rFonts w:ascii="Arial" w:hAnsi="Arial" w:cs="Arial"/>
          <w:sz w:val="20"/>
          <w:szCs w:val="20"/>
        </w:rPr>
        <w:t>ine data collection also reduces</w:t>
      </w:r>
      <w:r w:rsidRPr="001553CB">
        <w:rPr>
          <w:rFonts w:ascii="Arial" w:hAnsi="Arial" w:cs="Arial"/>
          <w:sz w:val="20"/>
          <w:szCs w:val="20"/>
        </w:rPr>
        <w:t xml:space="preserve"> respondent’s burden through programming of skip patterns.  </w:t>
      </w:r>
      <w:r w:rsidR="00C82822" w:rsidRPr="001553CB">
        <w:rPr>
          <w:rFonts w:ascii="Arial" w:hAnsi="Arial" w:cs="Arial"/>
          <w:sz w:val="20"/>
          <w:szCs w:val="20"/>
        </w:rPr>
        <w:t xml:space="preserve">This assures that respondents answer a subset of questions relevant to them based on their previous responses and/or demographic and psycho-social characteristics. </w:t>
      </w:r>
    </w:p>
    <w:p w:rsidR="00E209CB" w:rsidRDefault="00E209CB" w:rsidP="00E209CB">
      <w:pPr>
        <w:autoSpaceDE w:val="0"/>
        <w:autoSpaceDN w:val="0"/>
        <w:adjustRightInd w:val="0"/>
        <w:spacing w:after="0" w:line="240" w:lineRule="auto"/>
        <w:rPr>
          <w:rFonts w:ascii="Arial" w:hAnsi="Arial" w:cs="Arial"/>
          <w:sz w:val="20"/>
          <w:szCs w:val="20"/>
        </w:rPr>
      </w:pPr>
    </w:p>
    <w:p w:rsidR="00E209CB" w:rsidRDefault="00E209CB" w:rsidP="00E209CB">
      <w:pPr>
        <w:autoSpaceDE w:val="0"/>
        <w:autoSpaceDN w:val="0"/>
        <w:adjustRightInd w:val="0"/>
        <w:spacing w:after="0" w:line="240" w:lineRule="auto"/>
        <w:rPr>
          <w:rFonts w:ascii="Arial" w:hAnsi="Arial" w:cs="Arial"/>
          <w:sz w:val="20"/>
          <w:szCs w:val="20"/>
        </w:rPr>
      </w:pPr>
      <w:r w:rsidRPr="00E209CB">
        <w:rPr>
          <w:rFonts w:ascii="Arial" w:hAnsi="Arial" w:cs="Arial"/>
          <w:sz w:val="20"/>
          <w:szCs w:val="20"/>
        </w:rPr>
        <w:t>NWBC has contracted with Washington CORE to conduct the survey because the data collection methods described above can reach the target populations and support meaningful analysis more effectively than would be possible through the use of NWBC’s opt-in mailing list.</w:t>
      </w:r>
    </w:p>
    <w:p w:rsidR="00C82822" w:rsidRPr="001553CB" w:rsidRDefault="00C82822" w:rsidP="002C30F6">
      <w:pPr>
        <w:autoSpaceDE w:val="0"/>
        <w:autoSpaceDN w:val="0"/>
        <w:adjustRightInd w:val="0"/>
        <w:spacing w:after="0" w:line="240" w:lineRule="auto"/>
        <w:rPr>
          <w:rFonts w:ascii="Arial" w:hAnsi="Arial" w:cs="Arial"/>
          <w:sz w:val="20"/>
          <w:szCs w:val="20"/>
        </w:rPr>
      </w:pPr>
    </w:p>
    <w:p w:rsidR="00C82822" w:rsidRPr="001553CB" w:rsidRDefault="00C82822" w:rsidP="00C82822">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4. Describe efforts to identify duplication. Show specifically why any similar information already available cannot be used or modified for use for the purposes described in Item 2 above.</w:t>
      </w:r>
    </w:p>
    <w:p w:rsidR="00C82822" w:rsidRPr="001553CB" w:rsidRDefault="00C82822" w:rsidP="00C82822">
      <w:pPr>
        <w:autoSpaceDE w:val="0"/>
        <w:autoSpaceDN w:val="0"/>
        <w:adjustRightInd w:val="0"/>
        <w:spacing w:after="0" w:line="240" w:lineRule="auto"/>
        <w:rPr>
          <w:rFonts w:ascii="Arial" w:hAnsi="Arial" w:cs="Arial"/>
          <w:sz w:val="20"/>
          <w:szCs w:val="20"/>
        </w:rPr>
      </w:pPr>
    </w:p>
    <w:p w:rsidR="00C82822" w:rsidRPr="001553CB" w:rsidRDefault="00C82822" w:rsidP="00C82822">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There is currently no recent research with the populations studied by this research project</w:t>
      </w:r>
      <w:r w:rsidR="00F715BB" w:rsidRPr="001553CB">
        <w:rPr>
          <w:rFonts w:ascii="Arial" w:hAnsi="Arial" w:cs="Arial"/>
          <w:sz w:val="20"/>
          <w:szCs w:val="20"/>
        </w:rPr>
        <w:t xml:space="preserve">, specifically on the relationship between functional characteristics of the incubator and accelerator programs and outcomes among women entrepreneurs who participated in those programs.  </w:t>
      </w:r>
    </w:p>
    <w:p w:rsidR="00C82822" w:rsidRPr="001553CB" w:rsidRDefault="00C82822" w:rsidP="00C82822">
      <w:pPr>
        <w:autoSpaceDE w:val="0"/>
        <w:autoSpaceDN w:val="0"/>
        <w:adjustRightInd w:val="0"/>
        <w:spacing w:after="0" w:line="240" w:lineRule="auto"/>
        <w:rPr>
          <w:rFonts w:ascii="Arial" w:hAnsi="Arial" w:cs="Arial"/>
          <w:sz w:val="20"/>
          <w:szCs w:val="20"/>
        </w:rPr>
      </w:pPr>
    </w:p>
    <w:p w:rsidR="00C82822" w:rsidRPr="001553CB" w:rsidRDefault="00C82822" w:rsidP="00C82822">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5. If the collection of information impacts small businesses or other small entities (Item 5 of OMB Form 83-I), describe any methods used to minimize burden.</w:t>
      </w:r>
    </w:p>
    <w:p w:rsidR="00FC222E" w:rsidRPr="001553CB" w:rsidRDefault="00FC222E" w:rsidP="00C82822">
      <w:pPr>
        <w:autoSpaceDE w:val="0"/>
        <w:autoSpaceDN w:val="0"/>
        <w:adjustRightInd w:val="0"/>
        <w:spacing w:after="0" w:line="240" w:lineRule="auto"/>
        <w:rPr>
          <w:rFonts w:ascii="Arial" w:hAnsi="Arial" w:cs="Arial"/>
          <w:sz w:val="20"/>
          <w:szCs w:val="20"/>
        </w:rPr>
      </w:pPr>
    </w:p>
    <w:p w:rsidR="00FC222E" w:rsidRPr="001553CB" w:rsidRDefault="00FC222E" w:rsidP="00C82822">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We anticipate that some of the respondent will be owners of small businesses.  The on-line data collection will allow these respondents to complete the survey on their own time, not interfering with daily business activities.  </w:t>
      </w:r>
    </w:p>
    <w:p w:rsidR="00FC222E" w:rsidRPr="001553CB" w:rsidRDefault="00FC222E" w:rsidP="00C82822">
      <w:pPr>
        <w:autoSpaceDE w:val="0"/>
        <w:autoSpaceDN w:val="0"/>
        <w:adjustRightInd w:val="0"/>
        <w:spacing w:after="0" w:line="240" w:lineRule="auto"/>
        <w:rPr>
          <w:rFonts w:ascii="Arial" w:hAnsi="Arial" w:cs="Arial"/>
          <w:sz w:val="20"/>
          <w:szCs w:val="20"/>
        </w:rPr>
      </w:pPr>
    </w:p>
    <w:p w:rsidR="00FC222E" w:rsidRPr="001553CB" w:rsidRDefault="00FC222E" w:rsidP="00FC222E">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6. Describe the consequence to Federal program or policy activities if the collection is not conducted or is conducted less frequently, as well as any technical or legal obstacles to reducing burden.</w:t>
      </w:r>
    </w:p>
    <w:p w:rsidR="006F3F31" w:rsidRPr="001553CB" w:rsidRDefault="006F3F31" w:rsidP="00FC222E">
      <w:pPr>
        <w:autoSpaceDE w:val="0"/>
        <w:autoSpaceDN w:val="0"/>
        <w:adjustRightInd w:val="0"/>
        <w:spacing w:after="0" w:line="240" w:lineRule="auto"/>
        <w:rPr>
          <w:rFonts w:ascii="Arial" w:hAnsi="Arial" w:cs="Arial"/>
          <w:b/>
          <w:sz w:val="20"/>
          <w:szCs w:val="20"/>
        </w:rPr>
      </w:pPr>
    </w:p>
    <w:p w:rsidR="00FC222E" w:rsidRPr="001553CB" w:rsidRDefault="00FC222E" w:rsidP="00FC222E">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The collected information is necessary to provide</w:t>
      </w:r>
      <w:r w:rsidR="00E022CB" w:rsidRPr="001553CB">
        <w:rPr>
          <w:rFonts w:ascii="Arial" w:hAnsi="Arial" w:cs="Arial"/>
          <w:sz w:val="20"/>
          <w:szCs w:val="20"/>
        </w:rPr>
        <w:t xml:space="preserve"> an</w:t>
      </w:r>
      <w:r w:rsidRPr="001553CB">
        <w:rPr>
          <w:rFonts w:ascii="Arial" w:hAnsi="Arial" w:cs="Arial"/>
          <w:sz w:val="20"/>
          <w:szCs w:val="20"/>
        </w:rPr>
        <w:t xml:space="preserve"> empirical basis for </w:t>
      </w:r>
      <w:r w:rsidR="00F715BB" w:rsidRPr="001553CB">
        <w:rPr>
          <w:rFonts w:ascii="Arial" w:hAnsi="Arial" w:cs="Arial"/>
          <w:sz w:val="20"/>
          <w:szCs w:val="20"/>
        </w:rPr>
        <w:t xml:space="preserve">gaining insight into women participants in incubator and accelerator programs.  This insight is vital in developing effective programs to help women entrepreneurs </w:t>
      </w:r>
      <w:r w:rsidR="00E022CB" w:rsidRPr="001553CB">
        <w:rPr>
          <w:rFonts w:ascii="Arial" w:hAnsi="Arial" w:cs="Arial"/>
          <w:sz w:val="20"/>
          <w:szCs w:val="20"/>
        </w:rPr>
        <w:t>succeed in the market</w:t>
      </w:r>
      <w:r w:rsidR="00F715BB" w:rsidRPr="001553CB">
        <w:rPr>
          <w:rFonts w:ascii="Arial" w:hAnsi="Arial" w:cs="Arial"/>
          <w:sz w:val="20"/>
          <w:szCs w:val="20"/>
        </w:rPr>
        <w:t xml:space="preserve">place. </w:t>
      </w:r>
      <w:r w:rsidRPr="001553CB">
        <w:rPr>
          <w:rFonts w:ascii="Arial" w:hAnsi="Arial" w:cs="Arial"/>
          <w:sz w:val="20"/>
          <w:szCs w:val="20"/>
        </w:rPr>
        <w:t>Without this data collection, the program managers wil</w:t>
      </w:r>
      <w:r w:rsidR="00F715BB" w:rsidRPr="001553CB">
        <w:rPr>
          <w:rFonts w:ascii="Arial" w:hAnsi="Arial" w:cs="Arial"/>
          <w:sz w:val="20"/>
          <w:szCs w:val="20"/>
        </w:rPr>
        <w:t xml:space="preserve">l not have the necessary insight to assess current services or tools to refine the programs. </w:t>
      </w:r>
      <w:r w:rsidRPr="001553CB">
        <w:rPr>
          <w:rFonts w:ascii="Arial" w:hAnsi="Arial" w:cs="Arial"/>
          <w:sz w:val="20"/>
          <w:szCs w:val="20"/>
        </w:rPr>
        <w:t xml:space="preserve"> </w:t>
      </w:r>
    </w:p>
    <w:p w:rsidR="00FC222E" w:rsidRPr="001553CB" w:rsidRDefault="00FC222E" w:rsidP="00FC222E">
      <w:pPr>
        <w:autoSpaceDE w:val="0"/>
        <w:autoSpaceDN w:val="0"/>
        <w:adjustRightInd w:val="0"/>
        <w:spacing w:after="0" w:line="240" w:lineRule="auto"/>
        <w:rPr>
          <w:rFonts w:ascii="Arial" w:hAnsi="Arial" w:cs="Arial"/>
          <w:sz w:val="20"/>
          <w:szCs w:val="20"/>
        </w:rPr>
      </w:pPr>
    </w:p>
    <w:p w:rsidR="00FC222E" w:rsidRPr="001553CB" w:rsidRDefault="00FC222E" w:rsidP="00FC222E">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7. Explain any special circumstances that would cause an information collection to be conducted in a manner:</w:t>
      </w:r>
      <w:r w:rsidR="00F715BB" w:rsidRPr="001553CB">
        <w:rPr>
          <w:rFonts w:ascii="Arial" w:hAnsi="Arial" w:cs="Arial"/>
          <w:b/>
          <w:sz w:val="20"/>
          <w:szCs w:val="20"/>
        </w:rPr>
        <w:t xml:space="preserve"> </w:t>
      </w:r>
    </w:p>
    <w:p w:rsidR="00FC222E" w:rsidRPr="001553CB" w:rsidRDefault="00FC222E" w:rsidP="00FC222E">
      <w:pPr>
        <w:autoSpaceDE w:val="0"/>
        <w:autoSpaceDN w:val="0"/>
        <w:adjustRightInd w:val="0"/>
        <w:spacing w:after="0" w:line="240" w:lineRule="auto"/>
        <w:rPr>
          <w:rFonts w:ascii="Arial" w:hAnsi="Arial" w:cs="Arial"/>
          <w:b/>
          <w:sz w:val="20"/>
          <w:szCs w:val="20"/>
        </w:rPr>
      </w:pPr>
    </w:p>
    <w:p w:rsidR="00FC222E" w:rsidRPr="001553CB" w:rsidRDefault="008D302D" w:rsidP="00FC222E">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No special circumstances apply to the collection of data</w:t>
      </w:r>
      <w:r w:rsidR="00FC222E" w:rsidRPr="001553CB">
        <w:rPr>
          <w:rFonts w:ascii="Arial" w:hAnsi="Arial" w:cs="Arial"/>
          <w:sz w:val="20"/>
          <w:szCs w:val="20"/>
        </w:rPr>
        <w:t xml:space="preserve">. </w:t>
      </w:r>
    </w:p>
    <w:p w:rsidR="00FC222E" w:rsidRPr="001553CB" w:rsidRDefault="00FC222E" w:rsidP="00FC222E">
      <w:pPr>
        <w:autoSpaceDE w:val="0"/>
        <w:autoSpaceDN w:val="0"/>
        <w:adjustRightInd w:val="0"/>
        <w:spacing w:after="0" w:line="240" w:lineRule="auto"/>
        <w:rPr>
          <w:rFonts w:ascii="Arial" w:hAnsi="Arial" w:cs="Arial"/>
          <w:sz w:val="20"/>
          <w:szCs w:val="20"/>
        </w:rPr>
      </w:pPr>
    </w:p>
    <w:p w:rsidR="00FC222E" w:rsidRPr="001553CB" w:rsidRDefault="00FC222E" w:rsidP="00453BF5">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 xml:space="preserve">8. If applicable, provide a copy and identify the date and page number of publication in the Federal Register of the agency's notice, required by 5 CFR 1320.8(d), soliciting comments on the information collection prior to submission to OMB. </w:t>
      </w:r>
    </w:p>
    <w:p w:rsidR="00FC222E" w:rsidRPr="001553CB" w:rsidRDefault="00FC222E" w:rsidP="00FC222E">
      <w:pPr>
        <w:autoSpaceDE w:val="0"/>
        <w:autoSpaceDN w:val="0"/>
        <w:adjustRightInd w:val="0"/>
        <w:spacing w:after="0" w:line="240" w:lineRule="auto"/>
        <w:rPr>
          <w:rFonts w:ascii="Arial" w:hAnsi="Arial" w:cs="Arial"/>
          <w:b/>
          <w:sz w:val="20"/>
          <w:szCs w:val="20"/>
        </w:rPr>
      </w:pPr>
    </w:p>
    <w:p w:rsidR="00FC222E" w:rsidRPr="001553CB" w:rsidRDefault="00317E8A" w:rsidP="00FC222E">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The 60-day p</w:t>
      </w:r>
      <w:r w:rsidR="00FC222E" w:rsidRPr="001553CB">
        <w:rPr>
          <w:rFonts w:ascii="Arial" w:hAnsi="Arial" w:cs="Arial"/>
          <w:sz w:val="20"/>
          <w:szCs w:val="20"/>
        </w:rPr>
        <w:t xml:space="preserve">ublic notice was </w:t>
      </w:r>
      <w:r w:rsidRPr="001553CB">
        <w:rPr>
          <w:rFonts w:ascii="Arial" w:hAnsi="Arial" w:cs="Arial"/>
          <w:sz w:val="20"/>
          <w:szCs w:val="20"/>
        </w:rPr>
        <w:t>published in the Federal Register</w:t>
      </w:r>
      <w:r w:rsidR="00FC222E" w:rsidRPr="001553CB">
        <w:rPr>
          <w:rFonts w:ascii="Arial" w:hAnsi="Arial" w:cs="Arial"/>
          <w:sz w:val="20"/>
          <w:szCs w:val="20"/>
        </w:rPr>
        <w:t xml:space="preserve"> </w:t>
      </w:r>
      <w:r w:rsidR="00AE1A79" w:rsidRPr="001553CB">
        <w:rPr>
          <w:rFonts w:ascii="Arial" w:hAnsi="Arial" w:cs="Arial"/>
          <w:sz w:val="20"/>
          <w:szCs w:val="20"/>
        </w:rPr>
        <w:t>on October 10, 2014</w:t>
      </w:r>
      <w:r w:rsidRPr="001553CB">
        <w:rPr>
          <w:rFonts w:ascii="Arial" w:hAnsi="Arial" w:cs="Arial"/>
          <w:sz w:val="20"/>
          <w:szCs w:val="20"/>
        </w:rPr>
        <w:t xml:space="preserve">, at 79 FR 61365. The comment </w:t>
      </w:r>
      <w:r w:rsidR="00A9313B" w:rsidRPr="001553CB">
        <w:rPr>
          <w:rFonts w:ascii="Arial" w:hAnsi="Arial" w:cs="Arial"/>
          <w:sz w:val="20"/>
          <w:szCs w:val="20"/>
        </w:rPr>
        <w:t>period ended on December 9, 2014; t</w:t>
      </w:r>
      <w:r w:rsidR="00FC222E" w:rsidRPr="001553CB">
        <w:rPr>
          <w:rFonts w:ascii="Arial" w:hAnsi="Arial" w:cs="Arial"/>
          <w:sz w:val="20"/>
          <w:szCs w:val="20"/>
        </w:rPr>
        <w:t>here were no comments.</w:t>
      </w:r>
    </w:p>
    <w:p w:rsidR="00FC222E" w:rsidRPr="001553CB" w:rsidRDefault="00FC222E" w:rsidP="00FC222E">
      <w:pPr>
        <w:autoSpaceDE w:val="0"/>
        <w:autoSpaceDN w:val="0"/>
        <w:adjustRightInd w:val="0"/>
        <w:spacing w:after="0" w:line="240" w:lineRule="auto"/>
        <w:rPr>
          <w:rFonts w:ascii="Arial" w:hAnsi="Arial" w:cs="Arial"/>
          <w:sz w:val="20"/>
          <w:szCs w:val="20"/>
        </w:rPr>
      </w:pPr>
    </w:p>
    <w:p w:rsidR="00FC222E" w:rsidRPr="001553CB" w:rsidRDefault="00FC222E" w:rsidP="00FC222E">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 xml:space="preserve">9. Explain any decision to provide any payment or gift to respondents, other than </w:t>
      </w:r>
      <w:r w:rsidR="00E022CB" w:rsidRPr="001553CB">
        <w:rPr>
          <w:rFonts w:ascii="Arial" w:hAnsi="Arial" w:cs="Arial"/>
          <w:b/>
          <w:sz w:val="20"/>
          <w:szCs w:val="20"/>
        </w:rPr>
        <w:t>remuneration</w:t>
      </w:r>
      <w:r w:rsidRPr="001553CB">
        <w:rPr>
          <w:rFonts w:ascii="Arial" w:hAnsi="Arial" w:cs="Arial"/>
          <w:b/>
          <w:sz w:val="20"/>
          <w:szCs w:val="20"/>
        </w:rPr>
        <w:t xml:space="preserve"> of</w:t>
      </w:r>
      <w:r w:rsidR="007845EB" w:rsidRPr="001553CB">
        <w:rPr>
          <w:rFonts w:ascii="Arial" w:hAnsi="Arial" w:cs="Arial"/>
          <w:b/>
          <w:sz w:val="20"/>
          <w:szCs w:val="20"/>
        </w:rPr>
        <w:t xml:space="preserve"> </w:t>
      </w:r>
      <w:r w:rsidRPr="001553CB">
        <w:rPr>
          <w:rFonts w:ascii="Arial" w:hAnsi="Arial" w:cs="Arial"/>
          <w:b/>
          <w:sz w:val="20"/>
          <w:szCs w:val="20"/>
        </w:rPr>
        <w:t>contractors or grantees.</w:t>
      </w:r>
    </w:p>
    <w:p w:rsidR="007845EB" w:rsidRPr="001553CB" w:rsidRDefault="007845EB" w:rsidP="00FC222E">
      <w:pPr>
        <w:autoSpaceDE w:val="0"/>
        <w:autoSpaceDN w:val="0"/>
        <w:adjustRightInd w:val="0"/>
        <w:spacing w:after="0" w:line="240" w:lineRule="auto"/>
        <w:rPr>
          <w:rFonts w:ascii="Arial" w:hAnsi="Arial" w:cs="Arial"/>
          <w:b/>
          <w:sz w:val="20"/>
          <w:szCs w:val="20"/>
        </w:rPr>
      </w:pPr>
    </w:p>
    <w:p w:rsidR="007845EB" w:rsidRPr="001553CB" w:rsidRDefault="007845EB" w:rsidP="00FC222E">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A small gift valued </w:t>
      </w:r>
      <w:r w:rsidR="00544406">
        <w:rPr>
          <w:rFonts w:ascii="Arial" w:hAnsi="Arial" w:cs="Arial"/>
          <w:sz w:val="20"/>
          <w:szCs w:val="20"/>
        </w:rPr>
        <w:t xml:space="preserve">at </w:t>
      </w:r>
      <w:r w:rsidRPr="001553CB">
        <w:rPr>
          <w:rFonts w:ascii="Arial" w:hAnsi="Arial" w:cs="Arial"/>
          <w:sz w:val="20"/>
          <w:szCs w:val="20"/>
        </w:rPr>
        <w:t xml:space="preserve">less than $1 (typically points that could be traded in for cash or gifts once </w:t>
      </w:r>
      <w:r w:rsidR="00E022CB" w:rsidRPr="001553CB">
        <w:rPr>
          <w:rFonts w:ascii="Arial" w:hAnsi="Arial" w:cs="Arial"/>
          <w:sz w:val="20"/>
          <w:szCs w:val="20"/>
        </w:rPr>
        <w:t xml:space="preserve">a </w:t>
      </w:r>
      <w:r w:rsidRPr="001553CB">
        <w:rPr>
          <w:rFonts w:ascii="Arial" w:hAnsi="Arial" w:cs="Arial"/>
          <w:sz w:val="20"/>
          <w:szCs w:val="20"/>
        </w:rPr>
        <w:t xml:space="preserve">sufficient amount is accumulated) is provided to panel participants as per usual practices of commercial on-line panels. </w:t>
      </w:r>
      <w:r w:rsidR="00EC1940" w:rsidRPr="001553CB">
        <w:rPr>
          <w:rFonts w:ascii="Arial" w:hAnsi="Arial" w:cs="Arial"/>
          <w:sz w:val="20"/>
          <w:szCs w:val="20"/>
        </w:rPr>
        <w:t xml:space="preserve"> This incentive will be provided only to the participants in the female entrepreneur non-</w:t>
      </w:r>
      <w:r w:rsidR="00EC1940" w:rsidRPr="001553CB">
        <w:rPr>
          <w:rFonts w:ascii="Arial" w:hAnsi="Arial" w:cs="Arial"/>
          <w:sz w:val="20"/>
          <w:szCs w:val="20"/>
        </w:rPr>
        <w:lastRenderedPageBreak/>
        <w:t>participant group recruited from the available commercial panels.  Members of commercial panels typically receive a small point incentive for participation in individual surveys that they accumulate and then have an opportunity to trade in for merchandise or cash rewards.</w:t>
      </w:r>
      <w:r w:rsidR="00544406">
        <w:rPr>
          <w:rFonts w:ascii="Arial" w:hAnsi="Arial" w:cs="Arial"/>
          <w:sz w:val="20"/>
          <w:szCs w:val="20"/>
        </w:rPr>
        <w:t xml:space="preserve"> While the award for completing an individual survey is small, the ability to accumulate awards that can be redeemed for a larger award incentivizes panel participants to complete surveys in which they meet the survey’s screening criteria.</w:t>
      </w:r>
      <w:r w:rsidR="001F4C3D">
        <w:rPr>
          <w:rFonts w:ascii="Arial" w:hAnsi="Arial" w:cs="Arial"/>
          <w:sz w:val="20"/>
          <w:szCs w:val="20"/>
        </w:rPr>
        <w:t xml:space="preserve"> This incentive is included as a part of the survey services contract. </w:t>
      </w:r>
      <w:r w:rsidR="00EC1940" w:rsidRPr="001553CB">
        <w:rPr>
          <w:rFonts w:ascii="Arial" w:hAnsi="Arial" w:cs="Arial"/>
          <w:sz w:val="20"/>
          <w:szCs w:val="20"/>
        </w:rPr>
        <w:t xml:space="preserve">   </w:t>
      </w:r>
      <w:r w:rsidR="00D80523" w:rsidRPr="001553CB">
        <w:rPr>
          <w:rFonts w:ascii="Arial" w:hAnsi="Arial" w:cs="Arial"/>
          <w:sz w:val="20"/>
          <w:szCs w:val="20"/>
        </w:rPr>
        <w:t xml:space="preserve"> </w:t>
      </w:r>
    </w:p>
    <w:p w:rsidR="007845EB" w:rsidRPr="001553CB" w:rsidRDefault="007845EB" w:rsidP="00FC222E">
      <w:pPr>
        <w:autoSpaceDE w:val="0"/>
        <w:autoSpaceDN w:val="0"/>
        <w:adjustRightInd w:val="0"/>
        <w:spacing w:after="0" w:line="240" w:lineRule="auto"/>
        <w:rPr>
          <w:rFonts w:ascii="Arial" w:hAnsi="Arial" w:cs="Arial"/>
          <w:sz w:val="20"/>
          <w:szCs w:val="20"/>
        </w:rPr>
      </w:pPr>
    </w:p>
    <w:p w:rsidR="007845EB" w:rsidRPr="001553CB" w:rsidRDefault="007845EB" w:rsidP="007845EB">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10. Describe any assurance of confidentiality provided to respondents and the basis for the assurance in statute, regulation, or agency policy.</w:t>
      </w:r>
    </w:p>
    <w:p w:rsidR="00153532" w:rsidRPr="001553CB" w:rsidRDefault="00153532" w:rsidP="007845EB">
      <w:pPr>
        <w:autoSpaceDE w:val="0"/>
        <w:autoSpaceDN w:val="0"/>
        <w:adjustRightInd w:val="0"/>
        <w:spacing w:after="0" w:line="240" w:lineRule="auto"/>
        <w:rPr>
          <w:rFonts w:ascii="Arial" w:hAnsi="Arial" w:cs="Arial"/>
          <w:b/>
          <w:sz w:val="20"/>
          <w:szCs w:val="20"/>
        </w:rPr>
      </w:pPr>
    </w:p>
    <w:p w:rsidR="00DA7093" w:rsidRDefault="00153532" w:rsidP="007845EB">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Respondents will be informed </w:t>
      </w:r>
      <w:r w:rsidRPr="002611F4">
        <w:rPr>
          <w:rFonts w:ascii="Arial" w:hAnsi="Arial" w:cs="Arial"/>
          <w:sz w:val="20"/>
          <w:szCs w:val="20"/>
        </w:rPr>
        <w:t xml:space="preserve">that </w:t>
      </w:r>
      <w:r w:rsidR="00DA7093" w:rsidRPr="002611F4">
        <w:t xml:space="preserve">their information will be kept </w:t>
      </w:r>
      <w:r w:rsidR="002611F4" w:rsidRPr="002611F4">
        <w:t>private to the extent provided by the law</w:t>
      </w:r>
      <w:r w:rsidRPr="001553CB">
        <w:rPr>
          <w:rFonts w:ascii="Arial" w:hAnsi="Arial" w:cs="Arial"/>
          <w:sz w:val="20"/>
          <w:szCs w:val="20"/>
        </w:rPr>
        <w:t xml:space="preserve">. </w:t>
      </w:r>
    </w:p>
    <w:p w:rsidR="00DA7093" w:rsidRDefault="00DA7093" w:rsidP="007845EB">
      <w:pPr>
        <w:autoSpaceDE w:val="0"/>
        <w:autoSpaceDN w:val="0"/>
        <w:adjustRightInd w:val="0"/>
        <w:spacing w:after="0" w:line="240" w:lineRule="auto"/>
        <w:rPr>
          <w:rFonts w:ascii="Arial" w:hAnsi="Arial" w:cs="Arial"/>
          <w:sz w:val="20"/>
          <w:szCs w:val="20"/>
        </w:rPr>
      </w:pPr>
    </w:p>
    <w:p w:rsidR="00A130FB" w:rsidRPr="001553CB" w:rsidRDefault="00E022CB" w:rsidP="007845EB">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Respondents</w:t>
      </w:r>
      <w:r w:rsidR="006F3F31" w:rsidRPr="001553CB">
        <w:rPr>
          <w:rFonts w:ascii="Arial" w:hAnsi="Arial" w:cs="Arial"/>
          <w:sz w:val="20"/>
          <w:szCs w:val="20"/>
        </w:rPr>
        <w:t xml:space="preserve"> will further be informed that:</w:t>
      </w:r>
    </w:p>
    <w:p w:rsidR="006F3F31" w:rsidRPr="001553CB" w:rsidRDefault="006F3F31" w:rsidP="007845EB">
      <w:pPr>
        <w:autoSpaceDE w:val="0"/>
        <w:autoSpaceDN w:val="0"/>
        <w:adjustRightInd w:val="0"/>
        <w:spacing w:after="0" w:line="240" w:lineRule="auto"/>
        <w:rPr>
          <w:rFonts w:ascii="Arial" w:hAnsi="Arial" w:cs="Arial"/>
          <w:sz w:val="20"/>
          <w:szCs w:val="20"/>
        </w:rPr>
      </w:pPr>
    </w:p>
    <w:p w:rsidR="00A130FB" w:rsidRPr="001553CB" w:rsidRDefault="00A130FB" w:rsidP="00A130FB">
      <w:pPr>
        <w:pStyle w:val="ListParagraph"/>
        <w:numPr>
          <w:ilvl w:val="0"/>
          <w:numId w:val="2"/>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A</w:t>
      </w:r>
      <w:r w:rsidR="00153532" w:rsidRPr="001553CB">
        <w:rPr>
          <w:rFonts w:ascii="Arial" w:hAnsi="Arial" w:cs="Arial"/>
          <w:sz w:val="20"/>
          <w:szCs w:val="20"/>
        </w:rPr>
        <w:t>ny personally identifying information (respondent’s e-mail and name) will be stripped from the analyses files.</w:t>
      </w:r>
    </w:p>
    <w:p w:rsidR="00A130FB" w:rsidRPr="001553CB" w:rsidRDefault="00A130FB" w:rsidP="00A130FB">
      <w:pPr>
        <w:pStyle w:val="ListParagraph"/>
        <w:numPr>
          <w:ilvl w:val="0"/>
          <w:numId w:val="2"/>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Individual respondents will be identified by a unique ID only</w:t>
      </w:r>
      <w:r w:rsidR="00197B56" w:rsidRPr="001553CB">
        <w:rPr>
          <w:rFonts w:ascii="Arial" w:hAnsi="Arial" w:cs="Arial"/>
          <w:sz w:val="20"/>
          <w:szCs w:val="20"/>
        </w:rPr>
        <w:t>.</w:t>
      </w:r>
    </w:p>
    <w:p w:rsidR="00A130FB" w:rsidRPr="001553CB" w:rsidRDefault="00A130FB" w:rsidP="00A130FB">
      <w:pPr>
        <w:pStyle w:val="ListParagraph"/>
        <w:numPr>
          <w:ilvl w:val="0"/>
          <w:numId w:val="2"/>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Data will be reported as statistical aggregation only and no individual level data will be presented including examples of open ended responses</w:t>
      </w:r>
      <w:r w:rsidR="00197B56" w:rsidRPr="001553CB">
        <w:rPr>
          <w:rFonts w:ascii="Arial" w:hAnsi="Arial" w:cs="Arial"/>
          <w:sz w:val="20"/>
          <w:szCs w:val="20"/>
        </w:rPr>
        <w:t>.</w:t>
      </w:r>
    </w:p>
    <w:p w:rsidR="00A130FB" w:rsidRPr="001553CB" w:rsidRDefault="00A130FB" w:rsidP="00A130FB">
      <w:pPr>
        <w:pStyle w:val="ListParagraph"/>
        <w:numPr>
          <w:ilvl w:val="0"/>
          <w:numId w:val="2"/>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No aggregated results will be presented for groups </w:t>
      </w:r>
      <w:r w:rsidR="00854051" w:rsidRPr="001553CB">
        <w:rPr>
          <w:rFonts w:ascii="Arial" w:hAnsi="Arial" w:cs="Arial"/>
          <w:sz w:val="20"/>
          <w:szCs w:val="20"/>
        </w:rPr>
        <w:t xml:space="preserve">of </w:t>
      </w:r>
      <w:r w:rsidRPr="001553CB">
        <w:rPr>
          <w:rFonts w:ascii="Arial" w:hAnsi="Arial" w:cs="Arial"/>
          <w:sz w:val="20"/>
          <w:szCs w:val="20"/>
        </w:rPr>
        <w:t>fewer than 5 respondents</w:t>
      </w:r>
      <w:r w:rsidR="000C7458" w:rsidRPr="001553CB">
        <w:rPr>
          <w:rFonts w:ascii="Arial" w:hAnsi="Arial" w:cs="Arial"/>
          <w:sz w:val="20"/>
          <w:szCs w:val="20"/>
        </w:rPr>
        <w:t>.</w:t>
      </w:r>
    </w:p>
    <w:p w:rsidR="00786BDE" w:rsidRPr="001553CB" w:rsidRDefault="00786BDE" w:rsidP="00786BDE">
      <w:pPr>
        <w:autoSpaceDE w:val="0"/>
        <w:autoSpaceDN w:val="0"/>
        <w:adjustRightInd w:val="0"/>
        <w:spacing w:after="0" w:line="240" w:lineRule="auto"/>
        <w:rPr>
          <w:rFonts w:ascii="Arial" w:hAnsi="Arial" w:cs="Arial"/>
          <w:sz w:val="20"/>
          <w:szCs w:val="20"/>
        </w:rPr>
      </w:pPr>
    </w:p>
    <w:p w:rsidR="00786BDE" w:rsidRPr="001553CB" w:rsidRDefault="00786BDE" w:rsidP="00786BDE">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In addition, </w:t>
      </w:r>
      <w:r w:rsidR="009340AC" w:rsidRPr="001553CB">
        <w:rPr>
          <w:rFonts w:ascii="Arial" w:hAnsi="Arial" w:cs="Arial"/>
          <w:sz w:val="20"/>
          <w:szCs w:val="20"/>
        </w:rPr>
        <w:t xml:space="preserve">IT security procedures will be implemented </w:t>
      </w:r>
      <w:r w:rsidRPr="001553CB">
        <w:rPr>
          <w:rFonts w:ascii="Arial" w:hAnsi="Arial" w:cs="Arial"/>
          <w:sz w:val="20"/>
          <w:szCs w:val="20"/>
        </w:rPr>
        <w:t xml:space="preserve">to protect data </w:t>
      </w:r>
      <w:r w:rsidR="009340AC" w:rsidRPr="001553CB">
        <w:rPr>
          <w:rFonts w:ascii="Arial" w:hAnsi="Arial" w:cs="Arial"/>
          <w:sz w:val="20"/>
          <w:szCs w:val="20"/>
        </w:rPr>
        <w:t>during and after administration of the survey. Specifically:</w:t>
      </w:r>
    </w:p>
    <w:p w:rsidR="006F3F31" w:rsidRPr="001553CB" w:rsidRDefault="006F3F31" w:rsidP="00786BDE">
      <w:pPr>
        <w:autoSpaceDE w:val="0"/>
        <w:autoSpaceDN w:val="0"/>
        <w:adjustRightInd w:val="0"/>
        <w:spacing w:after="0" w:line="240" w:lineRule="auto"/>
        <w:rPr>
          <w:rFonts w:ascii="Arial" w:hAnsi="Arial" w:cs="Arial"/>
          <w:sz w:val="20"/>
          <w:szCs w:val="20"/>
        </w:rPr>
      </w:pPr>
    </w:p>
    <w:p w:rsidR="009340AC" w:rsidRPr="001553CB" w:rsidRDefault="009340AC" w:rsidP="009340AC">
      <w:pPr>
        <w:pStyle w:val="ListParagraph"/>
        <w:numPr>
          <w:ilvl w:val="0"/>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Data will be collected using secure servers</w:t>
      </w:r>
      <w:r w:rsidR="00197B56" w:rsidRPr="001553CB">
        <w:rPr>
          <w:rFonts w:ascii="Arial" w:hAnsi="Arial" w:cs="Arial"/>
          <w:sz w:val="20"/>
          <w:szCs w:val="20"/>
        </w:rPr>
        <w:t>.</w:t>
      </w:r>
    </w:p>
    <w:p w:rsidR="00582F23" w:rsidRPr="001553CB" w:rsidRDefault="00582F23" w:rsidP="009340AC">
      <w:pPr>
        <w:pStyle w:val="ListParagraph"/>
        <w:numPr>
          <w:ilvl w:val="0"/>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Once data are collected, any meta-data associated with data collection (e.g. e-mail address, and operating system used by the device to complete the system will be stripped from the files)</w:t>
      </w:r>
      <w:r w:rsidR="00197B56" w:rsidRPr="001553CB">
        <w:rPr>
          <w:rFonts w:ascii="Arial" w:hAnsi="Arial" w:cs="Arial"/>
          <w:sz w:val="20"/>
          <w:szCs w:val="20"/>
        </w:rPr>
        <w:t>.</w:t>
      </w:r>
    </w:p>
    <w:p w:rsidR="00582F23" w:rsidRPr="001553CB" w:rsidRDefault="00582F23" w:rsidP="009340AC">
      <w:pPr>
        <w:pStyle w:val="ListParagraph"/>
        <w:numPr>
          <w:ilvl w:val="0"/>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Both the data collection subcontractor and the prime contractor follow the prescribed security protocols including</w:t>
      </w:r>
      <w:r w:rsidR="00197B56" w:rsidRPr="001553CB">
        <w:rPr>
          <w:rFonts w:ascii="Arial" w:hAnsi="Arial" w:cs="Arial"/>
          <w:sz w:val="20"/>
          <w:szCs w:val="20"/>
        </w:rPr>
        <w:t xml:space="preserve">: </w:t>
      </w:r>
    </w:p>
    <w:p w:rsidR="00582F23" w:rsidRPr="001553CB" w:rsidRDefault="00582F23" w:rsidP="00582F23">
      <w:pPr>
        <w:pStyle w:val="ListParagraph"/>
        <w:numPr>
          <w:ilvl w:val="1"/>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Secure access to physical facilities</w:t>
      </w:r>
      <w:r w:rsidR="00197B56" w:rsidRPr="001553CB">
        <w:rPr>
          <w:rFonts w:ascii="Arial" w:hAnsi="Arial" w:cs="Arial"/>
          <w:sz w:val="20"/>
          <w:szCs w:val="20"/>
        </w:rPr>
        <w:t>.</w:t>
      </w:r>
    </w:p>
    <w:p w:rsidR="00582F23" w:rsidRPr="001553CB" w:rsidRDefault="00582F23" w:rsidP="00582F23">
      <w:pPr>
        <w:pStyle w:val="ListParagraph"/>
        <w:numPr>
          <w:ilvl w:val="1"/>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Use of network security software</w:t>
      </w:r>
      <w:r w:rsidR="00197B56" w:rsidRPr="001553CB">
        <w:rPr>
          <w:rFonts w:ascii="Arial" w:hAnsi="Arial" w:cs="Arial"/>
          <w:sz w:val="20"/>
          <w:szCs w:val="20"/>
        </w:rPr>
        <w:t>.</w:t>
      </w:r>
    </w:p>
    <w:p w:rsidR="00582F23" w:rsidRPr="001553CB" w:rsidRDefault="00197B56" w:rsidP="00582F23">
      <w:pPr>
        <w:pStyle w:val="ListParagraph"/>
        <w:numPr>
          <w:ilvl w:val="1"/>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Strong password</w:t>
      </w:r>
      <w:r w:rsidR="00582F23" w:rsidRPr="001553CB">
        <w:rPr>
          <w:rFonts w:ascii="Arial" w:hAnsi="Arial" w:cs="Arial"/>
          <w:sz w:val="20"/>
          <w:szCs w:val="20"/>
        </w:rPr>
        <w:t xml:space="preserve"> requirements to access networks and password policies requiring frequent changes in passwords</w:t>
      </w:r>
      <w:r w:rsidRPr="001553CB">
        <w:rPr>
          <w:rFonts w:ascii="Arial" w:hAnsi="Arial" w:cs="Arial"/>
          <w:sz w:val="20"/>
          <w:szCs w:val="20"/>
        </w:rPr>
        <w:t>.</w:t>
      </w:r>
      <w:r w:rsidR="00582F23" w:rsidRPr="001553CB">
        <w:rPr>
          <w:rFonts w:ascii="Arial" w:hAnsi="Arial" w:cs="Arial"/>
          <w:sz w:val="20"/>
          <w:szCs w:val="20"/>
        </w:rPr>
        <w:t xml:space="preserve"> </w:t>
      </w:r>
    </w:p>
    <w:p w:rsidR="00582F23" w:rsidRPr="001553CB" w:rsidRDefault="00582F23" w:rsidP="00582F23">
      <w:pPr>
        <w:pStyle w:val="ListParagraph"/>
        <w:numPr>
          <w:ilvl w:val="1"/>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No administrative privileges for users of work stations</w:t>
      </w:r>
      <w:r w:rsidR="00197B56" w:rsidRPr="001553CB">
        <w:rPr>
          <w:rFonts w:ascii="Arial" w:hAnsi="Arial" w:cs="Arial"/>
          <w:sz w:val="20"/>
          <w:szCs w:val="20"/>
        </w:rPr>
        <w:t xml:space="preserve">. </w:t>
      </w:r>
    </w:p>
    <w:p w:rsidR="0006095A" w:rsidRPr="001553CB" w:rsidRDefault="0006095A" w:rsidP="00582F23">
      <w:pPr>
        <w:pStyle w:val="ListParagraph"/>
        <w:numPr>
          <w:ilvl w:val="1"/>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Disaster recovery plans</w:t>
      </w:r>
      <w:r w:rsidR="00197B56" w:rsidRPr="001553CB">
        <w:rPr>
          <w:rFonts w:ascii="Arial" w:hAnsi="Arial" w:cs="Arial"/>
          <w:sz w:val="20"/>
          <w:szCs w:val="20"/>
        </w:rPr>
        <w:t>.</w:t>
      </w:r>
    </w:p>
    <w:p w:rsidR="00582F23" w:rsidRPr="001553CB" w:rsidRDefault="00582F23" w:rsidP="00582F23">
      <w:pPr>
        <w:pStyle w:val="ListParagraph"/>
        <w:numPr>
          <w:ilvl w:val="0"/>
          <w:numId w:val="3"/>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Once data are collected, only the staff working on the project will have access to the data</w:t>
      </w:r>
      <w:r w:rsidR="00B1655D" w:rsidRPr="001553CB">
        <w:rPr>
          <w:rFonts w:ascii="Arial" w:hAnsi="Arial" w:cs="Arial"/>
          <w:sz w:val="20"/>
          <w:szCs w:val="20"/>
        </w:rPr>
        <w:t xml:space="preserve">.  </w:t>
      </w:r>
    </w:p>
    <w:p w:rsidR="00A130FB" w:rsidRPr="001553CB" w:rsidRDefault="00A130FB" w:rsidP="00A130FB">
      <w:pPr>
        <w:autoSpaceDE w:val="0"/>
        <w:autoSpaceDN w:val="0"/>
        <w:adjustRightInd w:val="0"/>
        <w:spacing w:after="0" w:line="240" w:lineRule="auto"/>
        <w:rPr>
          <w:rFonts w:ascii="Arial" w:hAnsi="Arial" w:cs="Arial"/>
          <w:b/>
          <w:sz w:val="20"/>
          <w:szCs w:val="20"/>
        </w:rPr>
      </w:pPr>
    </w:p>
    <w:p w:rsidR="00453BF5" w:rsidRPr="001553CB" w:rsidRDefault="00A130FB" w:rsidP="00A130FB">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 xml:space="preserve">11. Provide additional justification for any questions of a sensitive nature, such as sexual behavior and attitudes, religious beliefs, and other matters that are commonly considered private. </w:t>
      </w:r>
    </w:p>
    <w:p w:rsidR="00453BF5" w:rsidRPr="001553CB" w:rsidRDefault="00453BF5" w:rsidP="00A130FB">
      <w:pPr>
        <w:autoSpaceDE w:val="0"/>
        <w:autoSpaceDN w:val="0"/>
        <w:adjustRightInd w:val="0"/>
        <w:spacing w:after="0" w:line="240" w:lineRule="auto"/>
        <w:rPr>
          <w:rFonts w:ascii="Arial" w:hAnsi="Arial" w:cs="Arial"/>
          <w:b/>
          <w:sz w:val="20"/>
          <w:szCs w:val="20"/>
        </w:rPr>
      </w:pPr>
    </w:p>
    <w:p w:rsidR="006A090B" w:rsidRPr="001553CB" w:rsidRDefault="0021446B" w:rsidP="006A090B">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Questions about financial information will be asked</w:t>
      </w:r>
      <w:r w:rsidR="005D7418" w:rsidRPr="001553CB">
        <w:rPr>
          <w:rFonts w:ascii="Arial" w:hAnsi="Arial" w:cs="Arial"/>
          <w:sz w:val="20"/>
          <w:szCs w:val="20"/>
        </w:rPr>
        <w:t xml:space="preserve"> on topics such as startup capital, types of capital, and revenue </w:t>
      </w:r>
      <w:r w:rsidR="00E07CAD" w:rsidRPr="001553CB">
        <w:rPr>
          <w:rFonts w:ascii="Arial" w:hAnsi="Arial" w:cs="Arial"/>
          <w:sz w:val="20"/>
          <w:szCs w:val="20"/>
        </w:rPr>
        <w:t xml:space="preserve">and workforce </w:t>
      </w:r>
      <w:r w:rsidR="005D7418" w:rsidRPr="001553CB">
        <w:rPr>
          <w:rFonts w:ascii="Arial" w:hAnsi="Arial" w:cs="Arial"/>
          <w:sz w:val="20"/>
          <w:szCs w:val="20"/>
        </w:rPr>
        <w:t xml:space="preserve">growth by graduates of incubators/accelerators. </w:t>
      </w:r>
      <w:r w:rsidR="008534C2" w:rsidRPr="001553CB">
        <w:rPr>
          <w:rFonts w:ascii="Arial" w:hAnsi="Arial" w:cs="Arial"/>
          <w:sz w:val="20"/>
          <w:szCs w:val="20"/>
        </w:rPr>
        <w:t xml:space="preserve">Questions about demographic information will be asked on topics such as </w:t>
      </w:r>
      <w:r w:rsidR="00600C6D" w:rsidRPr="001553CB">
        <w:rPr>
          <w:rFonts w:ascii="Arial" w:hAnsi="Arial" w:cs="Arial"/>
          <w:sz w:val="20"/>
          <w:szCs w:val="20"/>
        </w:rPr>
        <w:t xml:space="preserve">age, race and ethnicity, state of residence, marital status and dependent children will also be asked. </w:t>
      </w:r>
      <w:r w:rsidR="005D7418" w:rsidRPr="001553CB">
        <w:rPr>
          <w:rFonts w:ascii="Arial" w:hAnsi="Arial" w:cs="Arial"/>
          <w:sz w:val="20"/>
          <w:szCs w:val="20"/>
        </w:rPr>
        <w:t>These questions will be asked in order to understand the characteristics of female entrepreneurs that participate in incubators/accelerators</w:t>
      </w:r>
      <w:r w:rsidR="00600C6D" w:rsidRPr="001553CB">
        <w:rPr>
          <w:rFonts w:ascii="Arial" w:hAnsi="Arial" w:cs="Arial"/>
          <w:sz w:val="20"/>
          <w:szCs w:val="20"/>
        </w:rPr>
        <w:t xml:space="preserve"> and those that do not. Questions about financial information will also be used to understand</w:t>
      </w:r>
      <w:r w:rsidR="005D7418" w:rsidRPr="001553CB">
        <w:rPr>
          <w:rFonts w:ascii="Arial" w:hAnsi="Arial" w:cs="Arial"/>
          <w:sz w:val="20"/>
          <w:szCs w:val="20"/>
        </w:rPr>
        <w:t xml:space="preserve"> the impact of participation </w:t>
      </w:r>
      <w:r w:rsidR="00600C6D" w:rsidRPr="001553CB">
        <w:rPr>
          <w:rFonts w:ascii="Arial" w:hAnsi="Arial" w:cs="Arial"/>
          <w:sz w:val="20"/>
          <w:szCs w:val="20"/>
        </w:rPr>
        <w:t xml:space="preserve">in an incubator or accelerator </w:t>
      </w:r>
      <w:r w:rsidR="005D7418" w:rsidRPr="001553CB">
        <w:rPr>
          <w:rFonts w:ascii="Arial" w:hAnsi="Arial" w:cs="Arial"/>
          <w:sz w:val="20"/>
          <w:szCs w:val="20"/>
        </w:rPr>
        <w:t>on business performance.</w:t>
      </w:r>
      <w:r w:rsidR="00DA7093">
        <w:rPr>
          <w:rFonts w:ascii="Arial" w:hAnsi="Arial" w:cs="Arial"/>
          <w:sz w:val="20"/>
          <w:szCs w:val="20"/>
        </w:rPr>
        <w:t xml:space="preserve">  </w:t>
      </w:r>
      <w:r w:rsidR="002611F4" w:rsidRPr="002611F4">
        <w:rPr>
          <w:rFonts w:ascii="Arial" w:hAnsi="Arial" w:cs="Arial"/>
          <w:sz w:val="20"/>
          <w:szCs w:val="20"/>
        </w:rPr>
        <w:t>The data collected here will rely on non-probability samples and therefore will be considered descriptive and will not be generalized to broader populations.</w:t>
      </w:r>
    </w:p>
    <w:p w:rsidR="006A090B" w:rsidRDefault="006A090B" w:rsidP="006A090B">
      <w:pPr>
        <w:autoSpaceDE w:val="0"/>
        <w:autoSpaceDN w:val="0"/>
        <w:adjustRightInd w:val="0"/>
        <w:spacing w:after="0" w:line="240" w:lineRule="auto"/>
        <w:rPr>
          <w:rFonts w:ascii="Arial" w:hAnsi="Arial" w:cs="Arial"/>
          <w:i/>
          <w:sz w:val="20"/>
          <w:szCs w:val="20"/>
        </w:rPr>
      </w:pPr>
    </w:p>
    <w:p w:rsidR="00A130FB" w:rsidRPr="001553CB" w:rsidRDefault="00A130FB" w:rsidP="00A130FB">
      <w:pPr>
        <w:autoSpaceDE w:val="0"/>
        <w:autoSpaceDN w:val="0"/>
        <w:adjustRightInd w:val="0"/>
        <w:spacing w:after="0" w:line="240" w:lineRule="auto"/>
        <w:rPr>
          <w:rFonts w:ascii="Arial" w:hAnsi="Arial" w:cs="Arial"/>
          <w:sz w:val="20"/>
          <w:szCs w:val="20"/>
        </w:rPr>
      </w:pPr>
    </w:p>
    <w:p w:rsidR="00A130FB" w:rsidRPr="001553CB" w:rsidRDefault="00854051" w:rsidP="00854051">
      <w:pPr>
        <w:autoSpaceDE w:val="0"/>
        <w:autoSpaceDN w:val="0"/>
        <w:adjustRightInd w:val="0"/>
        <w:spacing w:after="0" w:line="240" w:lineRule="auto"/>
        <w:rPr>
          <w:rFonts w:ascii="Arial" w:hAnsi="Arial" w:cs="Arial"/>
          <w:b/>
          <w:sz w:val="20"/>
          <w:szCs w:val="20"/>
        </w:rPr>
      </w:pPr>
      <w:r w:rsidRPr="001553CB">
        <w:rPr>
          <w:rFonts w:ascii="Arial Narrow" w:hAnsi="Arial Narrow" w:cs="Arial Narrow"/>
          <w:sz w:val="16"/>
          <w:szCs w:val="16"/>
        </w:rPr>
        <w:t xml:space="preserve"> </w:t>
      </w:r>
      <w:r w:rsidRPr="001553CB">
        <w:rPr>
          <w:rFonts w:ascii="Arial" w:hAnsi="Arial" w:cs="Arial"/>
          <w:b/>
          <w:sz w:val="20"/>
          <w:szCs w:val="20"/>
        </w:rPr>
        <w:t>12. Provide estimates of the hour burden of the collection of information.</w:t>
      </w:r>
    </w:p>
    <w:p w:rsidR="00197B56" w:rsidRPr="001553CB" w:rsidRDefault="00197B56" w:rsidP="00854051">
      <w:pPr>
        <w:autoSpaceDE w:val="0"/>
        <w:autoSpaceDN w:val="0"/>
        <w:adjustRightInd w:val="0"/>
        <w:spacing w:after="0" w:line="240" w:lineRule="auto"/>
        <w:rPr>
          <w:rFonts w:ascii="Arial" w:hAnsi="Arial" w:cs="Arial"/>
          <w:sz w:val="20"/>
          <w:szCs w:val="20"/>
        </w:rPr>
      </w:pPr>
    </w:p>
    <w:p w:rsidR="00854051" w:rsidRPr="001553CB" w:rsidRDefault="00854051" w:rsidP="0085405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This will be a onetime data collection. The respondent burden is summarized below.</w:t>
      </w:r>
    </w:p>
    <w:p w:rsidR="00A130FB" w:rsidRPr="001553CB" w:rsidRDefault="00A130FB" w:rsidP="00A130FB">
      <w:pPr>
        <w:autoSpaceDE w:val="0"/>
        <w:autoSpaceDN w:val="0"/>
        <w:adjustRightInd w:val="0"/>
        <w:spacing w:after="0" w:line="240" w:lineRule="auto"/>
        <w:rPr>
          <w:rFonts w:ascii="Arial" w:hAnsi="Arial" w:cs="Arial"/>
          <w:b/>
          <w:sz w:val="20"/>
          <w:szCs w:val="20"/>
        </w:rPr>
      </w:pPr>
    </w:p>
    <w:tbl>
      <w:tblPr>
        <w:tblStyle w:val="TableGrid"/>
        <w:tblW w:w="9445" w:type="dxa"/>
        <w:tblLook w:val="04A0" w:firstRow="1" w:lastRow="0" w:firstColumn="1" w:lastColumn="0" w:noHBand="0" w:noVBand="1"/>
      </w:tblPr>
      <w:tblGrid>
        <w:gridCol w:w="2875"/>
        <w:gridCol w:w="1440"/>
        <w:gridCol w:w="1710"/>
        <w:gridCol w:w="1890"/>
        <w:gridCol w:w="1530"/>
      </w:tblGrid>
      <w:tr w:rsidR="00AE1A79" w:rsidRPr="001553CB" w:rsidTr="00854051">
        <w:trPr>
          <w:trHeight w:val="300"/>
        </w:trPr>
        <w:tc>
          <w:tcPr>
            <w:tcW w:w="2875" w:type="dxa"/>
            <w:vMerge w:val="restart"/>
            <w:noWrap/>
            <w:hideMark/>
          </w:tcPr>
          <w:p w:rsidR="00AE1A79" w:rsidRPr="001553CB" w:rsidRDefault="00AE1A79" w:rsidP="00854051">
            <w:pPr>
              <w:rPr>
                <w:rFonts w:ascii="Times New Roman" w:eastAsia="Times New Roman" w:hAnsi="Times New Roman" w:cs="Times New Roman"/>
                <w:sz w:val="24"/>
                <w:szCs w:val="24"/>
              </w:rPr>
            </w:pPr>
          </w:p>
        </w:tc>
        <w:tc>
          <w:tcPr>
            <w:tcW w:w="3150" w:type="dxa"/>
            <w:gridSpan w:val="2"/>
            <w:noWrap/>
            <w:hideMark/>
          </w:tcPr>
          <w:p w:rsidR="00AE1A79" w:rsidRPr="001553CB" w:rsidRDefault="00AE1A79" w:rsidP="006F3F31">
            <w:pPr>
              <w:jc w:val="center"/>
              <w:rPr>
                <w:rFonts w:eastAsia="Times New Roman" w:cstheme="minorHAnsi"/>
                <w:color w:val="000000"/>
              </w:rPr>
            </w:pPr>
            <w:r w:rsidRPr="001553CB">
              <w:rPr>
                <w:rFonts w:eastAsia="Times New Roman" w:cstheme="minorHAnsi"/>
                <w:color w:val="000000"/>
              </w:rPr>
              <w:t>Female Entrepreneurs</w:t>
            </w:r>
          </w:p>
        </w:tc>
        <w:tc>
          <w:tcPr>
            <w:tcW w:w="1890" w:type="dxa"/>
            <w:vMerge w:val="restart"/>
            <w:noWrap/>
            <w:hideMark/>
          </w:tcPr>
          <w:p w:rsidR="00AE1A79" w:rsidRPr="001553CB" w:rsidRDefault="00AE1A79" w:rsidP="006F3F31">
            <w:pPr>
              <w:jc w:val="center"/>
              <w:rPr>
                <w:rFonts w:eastAsia="Times New Roman" w:cstheme="minorHAnsi"/>
                <w:color w:val="000000"/>
              </w:rPr>
            </w:pPr>
            <w:r w:rsidRPr="001553CB">
              <w:rPr>
                <w:rFonts w:eastAsia="Times New Roman" w:cstheme="minorHAnsi"/>
                <w:color w:val="000000"/>
              </w:rPr>
              <w:t>Managers representing incubators and accelerators</w:t>
            </w:r>
          </w:p>
        </w:tc>
        <w:tc>
          <w:tcPr>
            <w:tcW w:w="1530" w:type="dxa"/>
            <w:vMerge w:val="restart"/>
            <w:noWrap/>
            <w:hideMark/>
          </w:tcPr>
          <w:p w:rsidR="00AE1A79" w:rsidRPr="001553CB" w:rsidRDefault="00AE1A79" w:rsidP="006F3F31">
            <w:pPr>
              <w:jc w:val="center"/>
              <w:rPr>
                <w:rFonts w:eastAsia="Times New Roman" w:cstheme="minorHAnsi"/>
                <w:szCs w:val="20"/>
              </w:rPr>
            </w:pPr>
            <w:r w:rsidRPr="001553CB">
              <w:rPr>
                <w:rFonts w:eastAsia="Times New Roman" w:cstheme="minorHAnsi"/>
                <w:color w:val="000000"/>
              </w:rPr>
              <w:t>Total Burden Hours</w:t>
            </w:r>
          </w:p>
        </w:tc>
      </w:tr>
      <w:tr w:rsidR="00AE1A79" w:rsidRPr="001553CB" w:rsidTr="008534C2">
        <w:trPr>
          <w:trHeight w:val="827"/>
        </w:trPr>
        <w:tc>
          <w:tcPr>
            <w:tcW w:w="2875" w:type="dxa"/>
            <w:vMerge/>
            <w:noWrap/>
            <w:hideMark/>
          </w:tcPr>
          <w:p w:rsidR="00AE1A79" w:rsidRPr="001553CB" w:rsidRDefault="00AE1A79" w:rsidP="00854051">
            <w:pPr>
              <w:rPr>
                <w:rFonts w:ascii="Times New Roman" w:eastAsia="Times New Roman" w:hAnsi="Times New Roman" w:cs="Times New Roman"/>
                <w:sz w:val="20"/>
                <w:szCs w:val="20"/>
              </w:rPr>
            </w:pPr>
          </w:p>
        </w:tc>
        <w:tc>
          <w:tcPr>
            <w:tcW w:w="1440" w:type="dxa"/>
            <w:noWrap/>
            <w:hideMark/>
          </w:tcPr>
          <w:p w:rsidR="00AE1A79" w:rsidRPr="001553CB" w:rsidRDefault="00AE1A79" w:rsidP="006F3F31">
            <w:pPr>
              <w:jc w:val="center"/>
              <w:rPr>
                <w:rFonts w:ascii="Calibri" w:eastAsia="Times New Roman" w:hAnsi="Calibri" w:cs="Times New Roman"/>
                <w:color w:val="000000"/>
              </w:rPr>
            </w:pPr>
            <w:r w:rsidRPr="001553CB">
              <w:rPr>
                <w:rFonts w:ascii="Calibri" w:eastAsia="Times New Roman" w:hAnsi="Calibri" w:cs="Times New Roman"/>
                <w:color w:val="000000"/>
              </w:rPr>
              <w:t>Participants</w:t>
            </w:r>
          </w:p>
        </w:tc>
        <w:tc>
          <w:tcPr>
            <w:tcW w:w="1710" w:type="dxa"/>
            <w:noWrap/>
            <w:hideMark/>
          </w:tcPr>
          <w:p w:rsidR="00AE1A79" w:rsidRPr="001553CB" w:rsidRDefault="00AE1A79" w:rsidP="006F3F31">
            <w:pPr>
              <w:jc w:val="center"/>
              <w:rPr>
                <w:rFonts w:ascii="Calibri" w:eastAsia="Times New Roman" w:hAnsi="Calibri" w:cs="Times New Roman"/>
                <w:color w:val="000000"/>
              </w:rPr>
            </w:pPr>
            <w:r w:rsidRPr="001553CB">
              <w:rPr>
                <w:rFonts w:ascii="Calibri" w:eastAsia="Times New Roman" w:hAnsi="Calibri" w:cs="Times New Roman"/>
                <w:color w:val="000000"/>
              </w:rPr>
              <w:t>Non Participants</w:t>
            </w:r>
          </w:p>
        </w:tc>
        <w:tc>
          <w:tcPr>
            <w:tcW w:w="1890" w:type="dxa"/>
            <w:vMerge/>
            <w:hideMark/>
          </w:tcPr>
          <w:p w:rsidR="00AE1A79" w:rsidRPr="001553CB" w:rsidRDefault="00AE1A79" w:rsidP="006F3F31">
            <w:pPr>
              <w:jc w:val="center"/>
              <w:rPr>
                <w:rFonts w:ascii="Calibri" w:eastAsia="Times New Roman" w:hAnsi="Calibri" w:cs="Times New Roman"/>
                <w:color w:val="000000"/>
              </w:rPr>
            </w:pPr>
          </w:p>
        </w:tc>
        <w:tc>
          <w:tcPr>
            <w:tcW w:w="1530" w:type="dxa"/>
            <w:vMerge/>
            <w:noWrap/>
            <w:hideMark/>
          </w:tcPr>
          <w:p w:rsidR="00AE1A79" w:rsidRPr="001553CB" w:rsidRDefault="00AE1A79" w:rsidP="006F3F31">
            <w:pPr>
              <w:jc w:val="center"/>
              <w:rPr>
                <w:rFonts w:ascii="Calibri" w:eastAsia="Times New Roman" w:hAnsi="Calibri" w:cs="Times New Roman"/>
                <w:color w:val="000000"/>
              </w:rPr>
            </w:pPr>
          </w:p>
        </w:tc>
      </w:tr>
      <w:tr w:rsidR="00854051" w:rsidRPr="001553CB" w:rsidTr="00854051">
        <w:trPr>
          <w:trHeight w:val="300"/>
        </w:trPr>
        <w:tc>
          <w:tcPr>
            <w:tcW w:w="2875" w:type="dxa"/>
            <w:noWrap/>
            <w:hideMark/>
          </w:tcPr>
          <w:p w:rsidR="00854051" w:rsidRPr="001553CB" w:rsidRDefault="00854051" w:rsidP="00854051">
            <w:pPr>
              <w:rPr>
                <w:rFonts w:ascii="Calibri" w:eastAsia="Times New Roman" w:hAnsi="Calibri" w:cs="Times New Roman"/>
                <w:color w:val="000000"/>
              </w:rPr>
            </w:pPr>
            <w:r w:rsidRPr="001553CB">
              <w:rPr>
                <w:rFonts w:ascii="Calibri" w:eastAsia="Times New Roman" w:hAnsi="Calibri" w:cs="Times New Roman"/>
                <w:color w:val="000000"/>
              </w:rPr>
              <w:t>Sample Size</w:t>
            </w:r>
          </w:p>
        </w:tc>
        <w:tc>
          <w:tcPr>
            <w:tcW w:w="1440" w:type="dxa"/>
            <w:noWrap/>
            <w:hideMark/>
          </w:tcPr>
          <w:p w:rsidR="00854051" w:rsidRPr="001553CB" w:rsidRDefault="00854051" w:rsidP="006F3F31">
            <w:pPr>
              <w:jc w:val="center"/>
              <w:rPr>
                <w:rFonts w:ascii="Calibri" w:eastAsia="Times New Roman" w:hAnsi="Calibri" w:cs="Times New Roman"/>
                <w:color w:val="000000"/>
              </w:rPr>
            </w:pPr>
            <w:r w:rsidRPr="001553CB">
              <w:rPr>
                <w:rFonts w:ascii="Calibri" w:eastAsia="Times New Roman" w:hAnsi="Calibri" w:cs="Times New Roman"/>
                <w:color w:val="000000"/>
              </w:rPr>
              <w:t>150</w:t>
            </w:r>
          </w:p>
        </w:tc>
        <w:tc>
          <w:tcPr>
            <w:tcW w:w="1710" w:type="dxa"/>
            <w:noWrap/>
            <w:hideMark/>
          </w:tcPr>
          <w:p w:rsidR="00854051" w:rsidRPr="001553CB" w:rsidRDefault="00854051" w:rsidP="006F3F31">
            <w:pPr>
              <w:jc w:val="center"/>
              <w:rPr>
                <w:rFonts w:ascii="Calibri" w:eastAsia="Times New Roman" w:hAnsi="Calibri" w:cs="Times New Roman"/>
                <w:color w:val="000000"/>
              </w:rPr>
            </w:pPr>
            <w:r w:rsidRPr="001553CB">
              <w:rPr>
                <w:rFonts w:ascii="Calibri" w:eastAsia="Times New Roman" w:hAnsi="Calibri" w:cs="Times New Roman"/>
                <w:color w:val="000000"/>
              </w:rPr>
              <w:t>200</w:t>
            </w:r>
          </w:p>
        </w:tc>
        <w:tc>
          <w:tcPr>
            <w:tcW w:w="1890" w:type="dxa"/>
            <w:noWrap/>
            <w:hideMark/>
          </w:tcPr>
          <w:p w:rsidR="00854051" w:rsidRPr="001553CB" w:rsidRDefault="00854051" w:rsidP="006F3F31">
            <w:pPr>
              <w:jc w:val="center"/>
              <w:rPr>
                <w:rFonts w:ascii="Calibri" w:eastAsia="Times New Roman" w:hAnsi="Calibri" w:cs="Times New Roman"/>
                <w:color w:val="000000"/>
              </w:rPr>
            </w:pPr>
            <w:r w:rsidRPr="001553CB">
              <w:rPr>
                <w:rFonts w:ascii="Calibri" w:eastAsia="Times New Roman" w:hAnsi="Calibri" w:cs="Times New Roman"/>
                <w:color w:val="000000"/>
              </w:rPr>
              <w:t>150</w:t>
            </w:r>
          </w:p>
        </w:tc>
        <w:tc>
          <w:tcPr>
            <w:tcW w:w="1530" w:type="dxa"/>
            <w:noWrap/>
            <w:hideMark/>
          </w:tcPr>
          <w:p w:rsidR="00854051" w:rsidRPr="001553CB" w:rsidRDefault="00854051" w:rsidP="006F3F31">
            <w:pPr>
              <w:jc w:val="center"/>
              <w:rPr>
                <w:rFonts w:ascii="Calibri" w:eastAsia="Times New Roman" w:hAnsi="Calibri" w:cs="Times New Roman"/>
                <w:color w:val="000000"/>
              </w:rPr>
            </w:pPr>
          </w:p>
        </w:tc>
      </w:tr>
      <w:tr w:rsidR="00854051" w:rsidRPr="001553CB" w:rsidTr="00854051">
        <w:trPr>
          <w:trHeight w:val="300"/>
        </w:trPr>
        <w:tc>
          <w:tcPr>
            <w:tcW w:w="2875" w:type="dxa"/>
            <w:noWrap/>
            <w:hideMark/>
          </w:tcPr>
          <w:p w:rsidR="00854051" w:rsidRPr="001553CB" w:rsidRDefault="00854051" w:rsidP="00854051">
            <w:pPr>
              <w:rPr>
                <w:rFonts w:ascii="Calibri" w:eastAsia="Times New Roman" w:hAnsi="Calibri" w:cs="Times New Roman"/>
                <w:color w:val="000000"/>
              </w:rPr>
            </w:pPr>
            <w:r w:rsidRPr="001553CB">
              <w:rPr>
                <w:rFonts w:ascii="Calibri" w:eastAsia="Times New Roman" w:hAnsi="Calibri" w:cs="Times New Roman"/>
                <w:color w:val="000000"/>
              </w:rPr>
              <w:t>Estimated Survey Burden</w:t>
            </w:r>
          </w:p>
        </w:tc>
        <w:tc>
          <w:tcPr>
            <w:tcW w:w="1440" w:type="dxa"/>
            <w:noWrap/>
            <w:hideMark/>
          </w:tcPr>
          <w:p w:rsidR="00854051" w:rsidRPr="001553CB" w:rsidRDefault="00854051" w:rsidP="006F3F31">
            <w:pPr>
              <w:jc w:val="center"/>
              <w:rPr>
                <w:rFonts w:ascii="Calibri" w:eastAsia="Times New Roman" w:hAnsi="Calibri" w:cs="Times New Roman"/>
                <w:color w:val="000000"/>
              </w:rPr>
            </w:pPr>
            <w:r w:rsidRPr="001553CB">
              <w:rPr>
                <w:rFonts w:ascii="Calibri" w:eastAsia="Times New Roman" w:hAnsi="Calibri" w:cs="Times New Roman"/>
                <w:color w:val="000000"/>
              </w:rPr>
              <w:t>18 minutes</w:t>
            </w:r>
          </w:p>
        </w:tc>
        <w:tc>
          <w:tcPr>
            <w:tcW w:w="1710" w:type="dxa"/>
            <w:noWrap/>
            <w:hideMark/>
          </w:tcPr>
          <w:p w:rsidR="00854051" w:rsidRPr="001553CB" w:rsidRDefault="00854051" w:rsidP="006F3F31">
            <w:pPr>
              <w:jc w:val="center"/>
              <w:rPr>
                <w:rFonts w:ascii="Calibri" w:eastAsia="Times New Roman" w:hAnsi="Calibri" w:cs="Times New Roman"/>
                <w:color w:val="000000"/>
              </w:rPr>
            </w:pPr>
            <w:r w:rsidRPr="001553CB">
              <w:rPr>
                <w:rFonts w:ascii="Calibri" w:eastAsia="Times New Roman" w:hAnsi="Calibri" w:cs="Times New Roman"/>
                <w:color w:val="000000"/>
              </w:rPr>
              <w:t>12 minutes</w:t>
            </w:r>
          </w:p>
        </w:tc>
        <w:tc>
          <w:tcPr>
            <w:tcW w:w="1890" w:type="dxa"/>
            <w:noWrap/>
            <w:hideMark/>
          </w:tcPr>
          <w:p w:rsidR="00854051" w:rsidRPr="001553CB" w:rsidRDefault="00854051" w:rsidP="006F3F31">
            <w:pPr>
              <w:jc w:val="center"/>
              <w:rPr>
                <w:rFonts w:ascii="Calibri" w:eastAsia="Times New Roman" w:hAnsi="Calibri" w:cs="Times New Roman"/>
                <w:color w:val="000000"/>
              </w:rPr>
            </w:pPr>
            <w:r w:rsidRPr="001553CB">
              <w:rPr>
                <w:rFonts w:ascii="Calibri" w:eastAsia="Times New Roman" w:hAnsi="Calibri" w:cs="Times New Roman"/>
                <w:color w:val="000000"/>
              </w:rPr>
              <w:t>15 minutes</w:t>
            </w:r>
          </w:p>
        </w:tc>
        <w:tc>
          <w:tcPr>
            <w:tcW w:w="1530" w:type="dxa"/>
            <w:noWrap/>
            <w:hideMark/>
          </w:tcPr>
          <w:p w:rsidR="00854051" w:rsidRPr="001553CB" w:rsidRDefault="00854051" w:rsidP="006F3F31">
            <w:pPr>
              <w:jc w:val="center"/>
              <w:rPr>
                <w:rFonts w:ascii="Calibri" w:eastAsia="Times New Roman" w:hAnsi="Calibri" w:cs="Times New Roman"/>
                <w:color w:val="000000"/>
              </w:rPr>
            </w:pPr>
          </w:p>
        </w:tc>
      </w:tr>
      <w:tr w:rsidR="00854051" w:rsidRPr="001553CB" w:rsidTr="00854051">
        <w:trPr>
          <w:trHeight w:val="300"/>
        </w:trPr>
        <w:tc>
          <w:tcPr>
            <w:tcW w:w="2875" w:type="dxa"/>
            <w:noWrap/>
            <w:hideMark/>
          </w:tcPr>
          <w:p w:rsidR="00854051" w:rsidRPr="001553CB" w:rsidRDefault="00854051" w:rsidP="00854051">
            <w:pPr>
              <w:rPr>
                <w:rFonts w:ascii="Calibri" w:eastAsia="Times New Roman" w:hAnsi="Calibri" w:cs="Times New Roman"/>
                <w:color w:val="000000"/>
              </w:rPr>
            </w:pPr>
            <w:r w:rsidRPr="001553CB">
              <w:rPr>
                <w:rFonts w:ascii="Calibri" w:eastAsia="Times New Roman" w:hAnsi="Calibri" w:cs="Times New Roman"/>
                <w:color w:val="000000"/>
              </w:rPr>
              <w:t>Sample Population Burden</w:t>
            </w:r>
          </w:p>
        </w:tc>
        <w:tc>
          <w:tcPr>
            <w:tcW w:w="1440" w:type="dxa"/>
            <w:noWrap/>
            <w:hideMark/>
          </w:tcPr>
          <w:p w:rsidR="00854051" w:rsidRPr="001553CB" w:rsidRDefault="00854051" w:rsidP="006F3F31">
            <w:pPr>
              <w:jc w:val="center"/>
              <w:rPr>
                <w:rFonts w:ascii="Calibri" w:eastAsia="Times New Roman" w:hAnsi="Calibri" w:cs="Times New Roman"/>
                <w:color w:val="000000"/>
              </w:rPr>
            </w:pPr>
            <w:r w:rsidRPr="001553CB">
              <w:rPr>
                <w:rFonts w:ascii="Calibri" w:eastAsia="Times New Roman" w:hAnsi="Calibri" w:cs="Times New Roman"/>
                <w:color w:val="000000"/>
              </w:rPr>
              <w:t>45 hours</w:t>
            </w:r>
          </w:p>
        </w:tc>
        <w:tc>
          <w:tcPr>
            <w:tcW w:w="1710" w:type="dxa"/>
            <w:noWrap/>
            <w:hideMark/>
          </w:tcPr>
          <w:p w:rsidR="00854051" w:rsidRPr="001553CB" w:rsidRDefault="0070034C" w:rsidP="0070034C">
            <w:pPr>
              <w:jc w:val="center"/>
              <w:rPr>
                <w:rFonts w:ascii="Calibri" w:eastAsia="Times New Roman" w:hAnsi="Calibri" w:cs="Times New Roman"/>
                <w:color w:val="000000"/>
              </w:rPr>
            </w:pPr>
            <w:r w:rsidRPr="001553CB">
              <w:rPr>
                <w:rFonts w:ascii="Calibri" w:eastAsia="Times New Roman" w:hAnsi="Calibri" w:cs="Times New Roman"/>
                <w:color w:val="000000"/>
              </w:rPr>
              <w:t>40</w:t>
            </w:r>
            <w:r w:rsidR="00854051" w:rsidRPr="001553CB">
              <w:rPr>
                <w:rFonts w:ascii="Calibri" w:eastAsia="Times New Roman" w:hAnsi="Calibri" w:cs="Times New Roman"/>
                <w:color w:val="000000"/>
              </w:rPr>
              <w:t xml:space="preserve"> hours</w:t>
            </w:r>
          </w:p>
        </w:tc>
        <w:tc>
          <w:tcPr>
            <w:tcW w:w="1890" w:type="dxa"/>
            <w:noWrap/>
            <w:hideMark/>
          </w:tcPr>
          <w:p w:rsidR="00854051" w:rsidRPr="001553CB" w:rsidRDefault="0070034C" w:rsidP="0070034C">
            <w:pPr>
              <w:jc w:val="center"/>
              <w:rPr>
                <w:rFonts w:ascii="Calibri" w:eastAsia="Times New Roman" w:hAnsi="Calibri" w:cs="Times New Roman"/>
                <w:color w:val="000000"/>
              </w:rPr>
            </w:pPr>
            <w:r w:rsidRPr="001553CB">
              <w:rPr>
                <w:rFonts w:ascii="Calibri" w:eastAsia="Times New Roman" w:hAnsi="Calibri" w:cs="Times New Roman"/>
                <w:color w:val="000000"/>
              </w:rPr>
              <w:t>37.5</w:t>
            </w:r>
            <w:r w:rsidR="00854051" w:rsidRPr="001553CB">
              <w:rPr>
                <w:rFonts w:ascii="Calibri" w:eastAsia="Times New Roman" w:hAnsi="Calibri" w:cs="Times New Roman"/>
                <w:color w:val="000000"/>
              </w:rPr>
              <w:t xml:space="preserve"> hours</w:t>
            </w:r>
          </w:p>
        </w:tc>
        <w:tc>
          <w:tcPr>
            <w:tcW w:w="1530" w:type="dxa"/>
            <w:noWrap/>
            <w:hideMark/>
          </w:tcPr>
          <w:p w:rsidR="00854051" w:rsidRPr="001553CB" w:rsidRDefault="00854051" w:rsidP="006F3F31">
            <w:pPr>
              <w:jc w:val="center"/>
              <w:rPr>
                <w:rFonts w:ascii="Calibri" w:eastAsia="Times New Roman" w:hAnsi="Calibri" w:cs="Times New Roman"/>
                <w:color w:val="000000"/>
              </w:rPr>
            </w:pPr>
            <w:r w:rsidRPr="001553CB">
              <w:rPr>
                <w:rFonts w:ascii="Calibri" w:eastAsia="Times New Roman" w:hAnsi="Calibri" w:cs="Times New Roman"/>
                <w:color w:val="000000"/>
              </w:rPr>
              <w:t>122.5 hours</w:t>
            </w:r>
          </w:p>
        </w:tc>
      </w:tr>
    </w:tbl>
    <w:p w:rsidR="00A130FB" w:rsidRPr="001553CB" w:rsidRDefault="00A130FB" w:rsidP="00A130FB">
      <w:pPr>
        <w:autoSpaceDE w:val="0"/>
        <w:autoSpaceDN w:val="0"/>
        <w:adjustRightInd w:val="0"/>
        <w:spacing w:after="0" w:line="240" w:lineRule="auto"/>
        <w:rPr>
          <w:rFonts w:ascii="Arial" w:hAnsi="Arial" w:cs="Arial"/>
          <w:b/>
          <w:sz w:val="20"/>
          <w:szCs w:val="20"/>
        </w:rPr>
      </w:pPr>
    </w:p>
    <w:p w:rsidR="00453BF5" w:rsidRPr="001553CB" w:rsidRDefault="00453BF5" w:rsidP="0085405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The estimates for survey burden considered </w:t>
      </w:r>
      <w:r w:rsidR="006872A2" w:rsidRPr="001553CB">
        <w:rPr>
          <w:rFonts w:ascii="Arial" w:hAnsi="Arial" w:cs="Arial"/>
          <w:sz w:val="20"/>
          <w:szCs w:val="20"/>
        </w:rPr>
        <w:t xml:space="preserve">the </w:t>
      </w:r>
      <w:r w:rsidRPr="001553CB">
        <w:rPr>
          <w:rFonts w:ascii="Arial" w:hAnsi="Arial" w:cs="Arial"/>
          <w:sz w:val="20"/>
          <w:szCs w:val="20"/>
        </w:rPr>
        <w:t xml:space="preserve">number of questions, type of responses required (e.g., select one, open ended, multi-punch) and length of instructions to the respondents. </w:t>
      </w:r>
    </w:p>
    <w:p w:rsidR="00E71542" w:rsidRPr="001553CB" w:rsidRDefault="00E71542" w:rsidP="00854051">
      <w:pPr>
        <w:autoSpaceDE w:val="0"/>
        <w:autoSpaceDN w:val="0"/>
        <w:adjustRightInd w:val="0"/>
        <w:spacing w:after="0" w:line="240" w:lineRule="auto"/>
        <w:rPr>
          <w:rFonts w:ascii="Arial" w:hAnsi="Arial" w:cs="Arial"/>
          <w:sz w:val="20"/>
          <w:szCs w:val="20"/>
        </w:rPr>
      </w:pPr>
    </w:p>
    <w:p w:rsidR="00E71542" w:rsidRPr="001553CB" w:rsidRDefault="00B1655D" w:rsidP="0085405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The burden estimate for managers includes time to send three e-mails to graduates of their program. </w:t>
      </w:r>
    </w:p>
    <w:p w:rsidR="00F86A1B" w:rsidRPr="001553CB" w:rsidRDefault="00F86A1B" w:rsidP="00854051">
      <w:pPr>
        <w:autoSpaceDE w:val="0"/>
        <w:autoSpaceDN w:val="0"/>
        <w:adjustRightInd w:val="0"/>
        <w:spacing w:after="0" w:line="240" w:lineRule="auto"/>
        <w:rPr>
          <w:rFonts w:ascii="Arial" w:hAnsi="Arial" w:cs="Arial"/>
          <w:sz w:val="20"/>
          <w:szCs w:val="20"/>
        </w:rPr>
      </w:pPr>
    </w:p>
    <w:p w:rsidR="00427265" w:rsidRPr="001553CB" w:rsidRDefault="00427265" w:rsidP="00427265">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The annualized cost is presented in table below and is based on $20.68 average hourly wage reported by the Bureau of Labor Statistics for December, 2014. (</w:t>
      </w:r>
      <w:hyperlink r:id="rId9" w:history="1">
        <w:r w:rsidRPr="001553CB">
          <w:rPr>
            <w:rFonts w:ascii="Arial" w:hAnsi="Arial" w:cs="Arial"/>
            <w:sz w:val="20"/>
            <w:szCs w:val="20"/>
          </w:rPr>
          <w:t>http://www.bls.gov/news.release/pdf/empsit.pdf</w:t>
        </w:r>
      </w:hyperlink>
      <w:r w:rsidRPr="001553CB">
        <w:rPr>
          <w:rFonts w:ascii="Arial" w:hAnsi="Arial" w:cs="Arial"/>
          <w:sz w:val="20"/>
          <w:szCs w:val="20"/>
        </w:rPr>
        <w:t>)</w:t>
      </w:r>
    </w:p>
    <w:p w:rsidR="00453BF5" w:rsidRPr="001553CB" w:rsidRDefault="00453BF5" w:rsidP="00854051">
      <w:pPr>
        <w:autoSpaceDE w:val="0"/>
        <w:autoSpaceDN w:val="0"/>
        <w:adjustRightInd w:val="0"/>
        <w:spacing w:after="0" w:line="240" w:lineRule="auto"/>
        <w:rPr>
          <w:rFonts w:ascii="Arial" w:hAnsi="Arial" w:cs="Arial"/>
          <w:b/>
          <w:sz w:val="20"/>
          <w:szCs w:val="20"/>
        </w:rPr>
      </w:pPr>
    </w:p>
    <w:tbl>
      <w:tblPr>
        <w:tblStyle w:val="TableGrid"/>
        <w:tblW w:w="9778" w:type="dxa"/>
        <w:tblLook w:val="04A0" w:firstRow="1" w:lastRow="0" w:firstColumn="1" w:lastColumn="0" w:noHBand="0" w:noVBand="1"/>
      </w:tblPr>
      <w:tblGrid>
        <w:gridCol w:w="2898"/>
        <w:gridCol w:w="1440"/>
        <w:gridCol w:w="1710"/>
        <w:gridCol w:w="1890"/>
        <w:gridCol w:w="1840"/>
      </w:tblGrid>
      <w:tr w:rsidR="00EA5E35" w:rsidRPr="001553CB" w:rsidTr="005464D5">
        <w:trPr>
          <w:trHeight w:val="305"/>
        </w:trPr>
        <w:tc>
          <w:tcPr>
            <w:tcW w:w="2898" w:type="dxa"/>
            <w:vMerge w:val="restart"/>
            <w:noWrap/>
          </w:tcPr>
          <w:p w:rsidR="00EA5E35" w:rsidRPr="001553CB" w:rsidRDefault="00EA5E35" w:rsidP="005464D5">
            <w:pPr>
              <w:rPr>
                <w:rFonts w:ascii="Times New Roman" w:eastAsia="Times New Roman" w:hAnsi="Times New Roman" w:cs="Times New Roman"/>
                <w:sz w:val="24"/>
                <w:szCs w:val="24"/>
              </w:rPr>
            </w:pPr>
          </w:p>
        </w:tc>
        <w:tc>
          <w:tcPr>
            <w:tcW w:w="3150" w:type="dxa"/>
            <w:gridSpan w:val="2"/>
            <w:noWrap/>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Female Entrepreneurs</w:t>
            </w:r>
          </w:p>
        </w:tc>
        <w:tc>
          <w:tcPr>
            <w:tcW w:w="1890" w:type="dxa"/>
            <w:vMerge w:val="restart"/>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Managers representing incubators and accelerators</w:t>
            </w:r>
          </w:p>
        </w:tc>
        <w:tc>
          <w:tcPr>
            <w:tcW w:w="1840" w:type="dxa"/>
            <w:vMerge w:val="restart"/>
            <w:noWrap/>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Total Burden Hours</w:t>
            </w:r>
          </w:p>
        </w:tc>
      </w:tr>
      <w:tr w:rsidR="00EA5E35" w:rsidRPr="001553CB" w:rsidTr="005464D5">
        <w:trPr>
          <w:trHeight w:val="800"/>
        </w:trPr>
        <w:tc>
          <w:tcPr>
            <w:tcW w:w="2898" w:type="dxa"/>
            <w:vMerge/>
            <w:noWrap/>
            <w:hideMark/>
          </w:tcPr>
          <w:p w:rsidR="00EA5E35" w:rsidRPr="001553CB" w:rsidRDefault="00EA5E35" w:rsidP="005464D5">
            <w:pPr>
              <w:rPr>
                <w:rFonts w:ascii="Times New Roman" w:eastAsia="Times New Roman" w:hAnsi="Times New Roman" w:cs="Times New Roman"/>
                <w:sz w:val="24"/>
                <w:szCs w:val="24"/>
              </w:rPr>
            </w:pPr>
          </w:p>
        </w:tc>
        <w:tc>
          <w:tcPr>
            <w:tcW w:w="1440" w:type="dxa"/>
            <w:noWrap/>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Participants</w:t>
            </w:r>
          </w:p>
        </w:tc>
        <w:tc>
          <w:tcPr>
            <w:tcW w:w="1710" w:type="dxa"/>
            <w:noWrap/>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Non Participants</w:t>
            </w:r>
          </w:p>
        </w:tc>
        <w:tc>
          <w:tcPr>
            <w:tcW w:w="1890" w:type="dxa"/>
            <w:vMerge/>
            <w:hideMark/>
          </w:tcPr>
          <w:p w:rsidR="00EA5E35" w:rsidRPr="001553CB" w:rsidRDefault="00EA5E35" w:rsidP="005464D5">
            <w:pPr>
              <w:jc w:val="center"/>
              <w:rPr>
                <w:rFonts w:ascii="Calibri" w:eastAsia="Times New Roman" w:hAnsi="Calibri" w:cs="Times New Roman"/>
                <w:color w:val="000000"/>
              </w:rPr>
            </w:pPr>
          </w:p>
        </w:tc>
        <w:tc>
          <w:tcPr>
            <w:tcW w:w="1840" w:type="dxa"/>
            <w:vMerge/>
            <w:noWrap/>
            <w:hideMark/>
          </w:tcPr>
          <w:p w:rsidR="00EA5E35" w:rsidRPr="001553CB" w:rsidRDefault="00EA5E35" w:rsidP="005464D5">
            <w:pPr>
              <w:jc w:val="center"/>
              <w:rPr>
                <w:rFonts w:ascii="Calibri" w:eastAsia="Times New Roman" w:hAnsi="Calibri" w:cs="Times New Roman"/>
                <w:color w:val="000000"/>
              </w:rPr>
            </w:pPr>
          </w:p>
        </w:tc>
      </w:tr>
      <w:tr w:rsidR="00EA5E35" w:rsidRPr="001553CB" w:rsidTr="005464D5">
        <w:trPr>
          <w:trHeight w:val="301"/>
        </w:trPr>
        <w:tc>
          <w:tcPr>
            <w:tcW w:w="2898" w:type="dxa"/>
            <w:noWrap/>
            <w:hideMark/>
          </w:tcPr>
          <w:p w:rsidR="00EA5E35" w:rsidRPr="001553CB" w:rsidRDefault="00EA5E35" w:rsidP="005464D5">
            <w:pPr>
              <w:rPr>
                <w:rFonts w:ascii="Calibri" w:eastAsia="Times New Roman" w:hAnsi="Calibri" w:cs="Times New Roman"/>
                <w:color w:val="000000"/>
              </w:rPr>
            </w:pPr>
            <w:r w:rsidRPr="001553CB">
              <w:rPr>
                <w:rFonts w:ascii="Calibri" w:eastAsia="Times New Roman" w:hAnsi="Calibri" w:cs="Times New Roman"/>
                <w:color w:val="000000"/>
              </w:rPr>
              <w:t>Sample Size</w:t>
            </w:r>
          </w:p>
        </w:tc>
        <w:tc>
          <w:tcPr>
            <w:tcW w:w="144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150</w:t>
            </w:r>
          </w:p>
        </w:tc>
        <w:tc>
          <w:tcPr>
            <w:tcW w:w="171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200</w:t>
            </w:r>
          </w:p>
        </w:tc>
        <w:tc>
          <w:tcPr>
            <w:tcW w:w="189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150</w:t>
            </w:r>
          </w:p>
        </w:tc>
        <w:tc>
          <w:tcPr>
            <w:tcW w:w="1840" w:type="dxa"/>
            <w:noWrap/>
            <w:vAlign w:val="center"/>
            <w:hideMark/>
          </w:tcPr>
          <w:p w:rsidR="00EA5E35" w:rsidRPr="001553CB" w:rsidRDefault="00EA5E35" w:rsidP="005464D5">
            <w:pPr>
              <w:jc w:val="center"/>
              <w:rPr>
                <w:rFonts w:ascii="Calibri" w:eastAsia="Times New Roman" w:hAnsi="Calibri" w:cs="Times New Roman"/>
                <w:color w:val="000000"/>
              </w:rPr>
            </w:pPr>
          </w:p>
        </w:tc>
      </w:tr>
      <w:tr w:rsidR="00EA5E35" w:rsidRPr="001553CB" w:rsidTr="005464D5">
        <w:trPr>
          <w:trHeight w:val="301"/>
        </w:trPr>
        <w:tc>
          <w:tcPr>
            <w:tcW w:w="2898" w:type="dxa"/>
            <w:noWrap/>
            <w:hideMark/>
          </w:tcPr>
          <w:p w:rsidR="00EA5E35" w:rsidRPr="001553CB" w:rsidRDefault="00EA5E35" w:rsidP="005464D5">
            <w:pPr>
              <w:rPr>
                <w:rFonts w:ascii="Calibri" w:eastAsia="Times New Roman" w:hAnsi="Calibri" w:cs="Times New Roman"/>
                <w:color w:val="000000"/>
              </w:rPr>
            </w:pPr>
            <w:r w:rsidRPr="001553CB">
              <w:rPr>
                <w:rFonts w:ascii="Calibri" w:eastAsia="Times New Roman" w:hAnsi="Calibri" w:cs="Times New Roman"/>
                <w:color w:val="000000"/>
              </w:rPr>
              <w:t>Sample Population Burden</w:t>
            </w:r>
          </w:p>
        </w:tc>
        <w:tc>
          <w:tcPr>
            <w:tcW w:w="144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45 hours</w:t>
            </w:r>
          </w:p>
        </w:tc>
        <w:tc>
          <w:tcPr>
            <w:tcW w:w="171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40 hours</w:t>
            </w:r>
          </w:p>
        </w:tc>
        <w:tc>
          <w:tcPr>
            <w:tcW w:w="189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37.5 hours</w:t>
            </w:r>
          </w:p>
        </w:tc>
        <w:tc>
          <w:tcPr>
            <w:tcW w:w="184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122.5 hours</w:t>
            </w:r>
          </w:p>
        </w:tc>
      </w:tr>
      <w:tr w:rsidR="00EA5E35" w:rsidRPr="001553CB" w:rsidTr="005464D5">
        <w:trPr>
          <w:trHeight w:val="301"/>
        </w:trPr>
        <w:tc>
          <w:tcPr>
            <w:tcW w:w="2898" w:type="dxa"/>
            <w:noWrap/>
            <w:hideMark/>
          </w:tcPr>
          <w:p w:rsidR="00EA5E35" w:rsidRPr="001553CB" w:rsidRDefault="00EA5E35" w:rsidP="005464D5">
            <w:pPr>
              <w:rPr>
                <w:rFonts w:ascii="Calibri" w:eastAsia="Times New Roman" w:hAnsi="Calibri" w:cs="Times New Roman"/>
                <w:color w:val="000000"/>
              </w:rPr>
            </w:pPr>
            <w:r w:rsidRPr="001553CB">
              <w:rPr>
                <w:rFonts w:ascii="Calibri" w:eastAsia="Times New Roman" w:hAnsi="Calibri" w:cs="Times New Roman"/>
                <w:color w:val="000000"/>
              </w:rPr>
              <w:t>Annualized cost based on $20.68 hourly wage</w:t>
            </w:r>
          </w:p>
        </w:tc>
        <w:tc>
          <w:tcPr>
            <w:tcW w:w="144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$ 930.60</w:t>
            </w:r>
          </w:p>
        </w:tc>
        <w:tc>
          <w:tcPr>
            <w:tcW w:w="171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$ 827.20</w:t>
            </w:r>
          </w:p>
        </w:tc>
        <w:tc>
          <w:tcPr>
            <w:tcW w:w="189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$ 775.50</w:t>
            </w:r>
          </w:p>
        </w:tc>
        <w:tc>
          <w:tcPr>
            <w:tcW w:w="1840" w:type="dxa"/>
            <w:noWrap/>
            <w:vAlign w:val="center"/>
            <w:hideMark/>
          </w:tcPr>
          <w:p w:rsidR="00EA5E35" w:rsidRPr="001553CB" w:rsidRDefault="00EA5E35" w:rsidP="005464D5">
            <w:pPr>
              <w:jc w:val="center"/>
              <w:rPr>
                <w:rFonts w:ascii="Calibri" w:eastAsia="Times New Roman" w:hAnsi="Calibri" w:cs="Times New Roman"/>
                <w:color w:val="000000"/>
              </w:rPr>
            </w:pPr>
            <w:r w:rsidRPr="001553CB">
              <w:rPr>
                <w:rFonts w:ascii="Calibri" w:eastAsia="Times New Roman" w:hAnsi="Calibri" w:cs="Times New Roman"/>
                <w:color w:val="000000"/>
              </w:rPr>
              <w:t>$ 2,533.30</w:t>
            </w:r>
          </w:p>
        </w:tc>
      </w:tr>
    </w:tbl>
    <w:p w:rsidR="00D80523" w:rsidRPr="001553CB" w:rsidRDefault="00D80523" w:rsidP="00854051">
      <w:pPr>
        <w:autoSpaceDE w:val="0"/>
        <w:autoSpaceDN w:val="0"/>
        <w:adjustRightInd w:val="0"/>
        <w:spacing w:after="0" w:line="240" w:lineRule="auto"/>
        <w:rPr>
          <w:rFonts w:ascii="Arial" w:hAnsi="Arial" w:cs="Arial"/>
          <w:b/>
          <w:sz w:val="20"/>
          <w:szCs w:val="20"/>
        </w:rPr>
      </w:pPr>
    </w:p>
    <w:p w:rsidR="00854051" w:rsidRPr="001553CB" w:rsidRDefault="00854051" w:rsidP="00854051">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13. Provide an estimate for the total annual cost burden to respondents or record keepers resulting from the collection of information.</w:t>
      </w:r>
    </w:p>
    <w:p w:rsidR="00F715BB" w:rsidRPr="001553CB" w:rsidRDefault="00F715BB" w:rsidP="00854051">
      <w:pPr>
        <w:autoSpaceDE w:val="0"/>
        <w:autoSpaceDN w:val="0"/>
        <w:adjustRightInd w:val="0"/>
        <w:spacing w:after="0" w:line="240" w:lineRule="auto"/>
        <w:rPr>
          <w:rFonts w:ascii="Arial" w:hAnsi="Arial" w:cs="Arial"/>
          <w:sz w:val="20"/>
          <w:szCs w:val="20"/>
        </w:rPr>
      </w:pPr>
    </w:p>
    <w:p w:rsidR="00854051" w:rsidRPr="001553CB" w:rsidRDefault="006872A2" w:rsidP="0085405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There are no additional costs to respondents </w:t>
      </w:r>
      <w:r w:rsidR="00E71542" w:rsidRPr="001553CB">
        <w:rPr>
          <w:rFonts w:ascii="Arial" w:hAnsi="Arial" w:cs="Arial"/>
          <w:sz w:val="20"/>
          <w:szCs w:val="20"/>
        </w:rPr>
        <w:t>other than</w:t>
      </w:r>
      <w:r w:rsidR="00197B56" w:rsidRPr="001553CB">
        <w:rPr>
          <w:rFonts w:ascii="Arial" w:hAnsi="Arial" w:cs="Arial"/>
          <w:sz w:val="20"/>
          <w:szCs w:val="20"/>
        </w:rPr>
        <w:t xml:space="preserve"> the</w:t>
      </w:r>
      <w:r w:rsidR="00E71542" w:rsidRPr="001553CB">
        <w:rPr>
          <w:rFonts w:ascii="Arial" w:hAnsi="Arial" w:cs="Arial"/>
          <w:sz w:val="20"/>
          <w:szCs w:val="20"/>
        </w:rPr>
        <w:t xml:space="preserve"> hour burden described above. </w:t>
      </w:r>
      <w:r w:rsidR="00854051" w:rsidRPr="001553CB">
        <w:rPr>
          <w:rFonts w:ascii="Arial" w:hAnsi="Arial" w:cs="Arial"/>
          <w:sz w:val="20"/>
          <w:szCs w:val="20"/>
        </w:rPr>
        <w:t xml:space="preserve"> </w:t>
      </w:r>
    </w:p>
    <w:p w:rsidR="00854051" w:rsidRPr="001553CB" w:rsidRDefault="00854051" w:rsidP="00A130FB">
      <w:pPr>
        <w:autoSpaceDE w:val="0"/>
        <w:autoSpaceDN w:val="0"/>
        <w:adjustRightInd w:val="0"/>
        <w:spacing w:after="0" w:line="240" w:lineRule="auto"/>
        <w:rPr>
          <w:rFonts w:ascii="Arial" w:hAnsi="Arial" w:cs="Arial"/>
          <w:b/>
          <w:sz w:val="20"/>
          <w:szCs w:val="20"/>
        </w:rPr>
      </w:pPr>
    </w:p>
    <w:p w:rsidR="00854051" w:rsidRPr="001553CB" w:rsidRDefault="00854051" w:rsidP="00854051">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14. Provide estimates of annualized costs to the</w:t>
      </w:r>
      <w:r w:rsidR="00466AD9" w:rsidRPr="001553CB">
        <w:rPr>
          <w:rFonts w:ascii="Arial" w:hAnsi="Arial" w:cs="Arial"/>
          <w:b/>
          <w:sz w:val="20"/>
          <w:szCs w:val="20"/>
        </w:rPr>
        <w:t xml:space="preserve"> </w:t>
      </w:r>
      <w:r w:rsidRPr="001553CB">
        <w:rPr>
          <w:rFonts w:ascii="Arial" w:hAnsi="Arial" w:cs="Arial"/>
          <w:b/>
          <w:sz w:val="20"/>
          <w:szCs w:val="20"/>
        </w:rPr>
        <w:t>Federal government</w:t>
      </w:r>
    </w:p>
    <w:p w:rsidR="009668D1" w:rsidRPr="001553CB" w:rsidRDefault="009668D1" w:rsidP="009668D1">
      <w:pPr>
        <w:autoSpaceDE w:val="0"/>
        <w:autoSpaceDN w:val="0"/>
        <w:adjustRightInd w:val="0"/>
        <w:spacing w:after="0" w:line="240" w:lineRule="auto"/>
        <w:rPr>
          <w:rFonts w:ascii="Arial" w:hAnsi="Arial" w:cs="Arial"/>
          <w:sz w:val="20"/>
          <w:szCs w:val="20"/>
        </w:rPr>
      </w:pPr>
    </w:p>
    <w:p w:rsidR="006F3F31" w:rsidRPr="001553CB" w:rsidRDefault="006872A2" w:rsidP="009668D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The NWBC has contracted with </w:t>
      </w:r>
      <w:r w:rsidR="00F41794" w:rsidRPr="001553CB">
        <w:rPr>
          <w:rFonts w:ascii="Arial" w:hAnsi="Arial" w:cs="Arial"/>
          <w:sz w:val="20"/>
          <w:szCs w:val="20"/>
        </w:rPr>
        <w:t>Washington CORE</w:t>
      </w:r>
      <w:r w:rsidRPr="001553CB">
        <w:rPr>
          <w:rFonts w:ascii="Arial" w:hAnsi="Arial" w:cs="Arial"/>
          <w:sz w:val="20"/>
          <w:szCs w:val="20"/>
        </w:rPr>
        <w:t xml:space="preserve"> to c</w:t>
      </w:r>
      <w:r w:rsidR="00244321" w:rsidRPr="001553CB">
        <w:rPr>
          <w:rFonts w:ascii="Arial" w:hAnsi="Arial" w:cs="Arial"/>
          <w:sz w:val="20"/>
          <w:szCs w:val="20"/>
        </w:rPr>
        <w:t>ollect</w:t>
      </w:r>
      <w:r w:rsidRPr="001553CB">
        <w:rPr>
          <w:rFonts w:ascii="Arial" w:hAnsi="Arial" w:cs="Arial"/>
          <w:sz w:val="20"/>
          <w:szCs w:val="20"/>
        </w:rPr>
        <w:t>/manage</w:t>
      </w:r>
      <w:r w:rsidR="00244321" w:rsidRPr="001553CB">
        <w:rPr>
          <w:rFonts w:ascii="Arial" w:hAnsi="Arial" w:cs="Arial"/>
          <w:sz w:val="20"/>
          <w:szCs w:val="20"/>
        </w:rPr>
        <w:t>, analyze</w:t>
      </w:r>
      <w:r w:rsidRPr="001553CB">
        <w:rPr>
          <w:rFonts w:ascii="Arial" w:hAnsi="Arial" w:cs="Arial"/>
          <w:sz w:val="20"/>
          <w:szCs w:val="20"/>
        </w:rPr>
        <w:t xml:space="preserve"> the on</w:t>
      </w:r>
      <w:r w:rsidR="00E35199" w:rsidRPr="001553CB">
        <w:rPr>
          <w:rFonts w:ascii="Arial" w:hAnsi="Arial" w:cs="Arial"/>
          <w:sz w:val="20"/>
          <w:szCs w:val="20"/>
        </w:rPr>
        <w:t>-</w:t>
      </w:r>
      <w:r w:rsidRPr="001553CB">
        <w:rPr>
          <w:rFonts w:ascii="Arial" w:hAnsi="Arial" w:cs="Arial"/>
          <w:sz w:val="20"/>
          <w:szCs w:val="20"/>
        </w:rPr>
        <w:t>line survey. The c</w:t>
      </w:r>
      <w:r w:rsidR="006F3F31" w:rsidRPr="001553CB">
        <w:rPr>
          <w:rFonts w:ascii="Arial" w:hAnsi="Arial" w:cs="Arial"/>
          <w:sz w:val="20"/>
          <w:szCs w:val="20"/>
        </w:rPr>
        <w:t>ontract cost</w:t>
      </w:r>
      <w:r w:rsidRPr="001553CB">
        <w:rPr>
          <w:rFonts w:ascii="Arial" w:hAnsi="Arial" w:cs="Arial"/>
          <w:sz w:val="20"/>
          <w:szCs w:val="20"/>
        </w:rPr>
        <w:t xml:space="preserve"> is </w:t>
      </w:r>
      <w:r w:rsidR="006F3F31" w:rsidRPr="001553CB">
        <w:rPr>
          <w:rFonts w:ascii="Arial" w:hAnsi="Arial" w:cs="Arial"/>
          <w:sz w:val="20"/>
          <w:szCs w:val="20"/>
        </w:rPr>
        <w:t>$99,950</w:t>
      </w:r>
    </w:p>
    <w:p w:rsidR="00466AD9" w:rsidRPr="001553CB" w:rsidRDefault="00466AD9" w:rsidP="00854051">
      <w:pPr>
        <w:autoSpaceDE w:val="0"/>
        <w:autoSpaceDN w:val="0"/>
        <w:adjustRightInd w:val="0"/>
        <w:spacing w:after="0" w:line="240" w:lineRule="auto"/>
        <w:rPr>
          <w:rFonts w:ascii="Arial" w:hAnsi="Arial" w:cs="Arial"/>
          <w:b/>
          <w:sz w:val="20"/>
          <w:szCs w:val="20"/>
        </w:rPr>
      </w:pPr>
    </w:p>
    <w:p w:rsidR="00466AD9" w:rsidRPr="001553CB" w:rsidRDefault="00466AD9" w:rsidP="00466AD9">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15. Explain the reasons for any program changes or adjustments reported in Items 13 or 14 of the</w:t>
      </w:r>
    </w:p>
    <w:p w:rsidR="00466AD9" w:rsidRPr="001553CB" w:rsidRDefault="00466AD9" w:rsidP="00466AD9">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OMB Form 83-I.</w:t>
      </w:r>
    </w:p>
    <w:p w:rsidR="00197B56" w:rsidRPr="001553CB" w:rsidRDefault="00197B56" w:rsidP="00466AD9">
      <w:pPr>
        <w:autoSpaceDE w:val="0"/>
        <w:autoSpaceDN w:val="0"/>
        <w:adjustRightInd w:val="0"/>
        <w:spacing w:after="0" w:line="240" w:lineRule="auto"/>
        <w:rPr>
          <w:rFonts w:ascii="Arial" w:hAnsi="Arial" w:cs="Arial"/>
          <w:b/>
          <w:sz w:val="20"/>
          <w:szCs w:val="20"/>
        </w:rPr>
      </w:pPr>
    </w:p>
    <w:p w:rsidR="00466AD9" w:rsidRPr="001553CB" w:rsidRDefault="00466AD9" w:rsidP="00466AD9">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None </w:t>
      </w:r>
      <w:r w:rsidR="00AB7668" w:rsidRPr="001553CB">
        <w:rPr>
          <w:rFonts w:ascii="Arial" w:hAnsi="Arial" w:cs="Arial"/>
          <w:sz w:val="20"/>
          <w:szCs w:val="20"/>
        </w:rPr>
        <w:t>a</w:t>
      </w:r>
      <w:r w:rsidRPr="001553CB">
        <w:rPr>
          <w:rFonts w:ascii="Arial" w:hAnsi="Arial" w:cs="Arial"/>
          <w:sz w:val="20"/>
          <w:szCs w:val="20"/>
        </w:rPr>
        <w:t>pplicable</w:t>
      </w:r>
      <w:r w:rsidR="00AB7668" w:rsidRPr="001553CB">
        <w:rPr>
          <w:rFonts w:ascii="Arial" w:hAnsi="Arial" w:cs="Arial"/>
          <w:sz w:val="20"/>
          <w:szCs w:val="20"/>
        </w:rPr>
        <w:t xml:space="preserve">; this is a new collection. </w:t>
      </w:r>
    </w:p>
    <w:p w:rsidR="00454A48" w:rsidRPr="001553CB" w:rsidRDefault="00454A48" w:rsidP="00466AD9">
      <w:pPr>
        <w:autoSpaceDE w:val="0"/>
        <w:autoSpaceDN w:val="0"/>
        <w:adjustRightInd w:val="0"/>
        <w:spacing w:after="0" w:line="240" w:lineRule="auto"/>
        <w:rPr>
          <w:rFonts w:ascii="Arial" w:hAnsi="Arial" w:cs="Arial"/>
          <w:sz w:val="20"/>
          <w:szCs w:val="20"/>
        </w:rPr>
      </w:pPr>
    </w:p>
    <w:p w:rsidR="00454A48" w:rsidRPr="001553CB" w:rsidRDefault="00454A48" w:rsidP="00454A48">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16. For collections of information whose results will be published, outline plans for tabulation and</w:t>
      </w:r>
    </w:p>
    <w:p w:rsidR="00454A48" w:rsidRPr="001553CB" w:rsidRDefault="00454A48" w:rsidP="00454A48">
      <w:pPr>
        <w:autoSpaceDE w:val="0"/>
        <w:autoSpaceDN w:val="0"/>
        <w:adjustRightInd w:val="0"/>
        <w:spacing w:after="0" w:line="240" w:lineRule="auto"/>
        <w:rPr>
          <w:rFonts w:ascii="Arial" w:hAnsi="Arial" w:cs="Arial"/>
          <w:b/>
          <w:sz w:val="20"/>
          <w:szCs w:val="20"/>
        </w:rPr>
      </w:pPr>
      <w:proofErr w:type="gramStart"/>
      <w:r w:rsidRPr="001553CB">
        <w:rPr>
          <w:rFonts w:ascii="Arial" w:hAnsi="Arial" w:cs="Arial"/>
          <w:b/>
          <w:sz w:val="20"/>
          <w:szCs w:val="20"/>
        </w:rPr>
        <w:t>publication</w:t>
      </w:r>
      <w:proofErr w:type="gramEnd"/>
      <w:r w:rsidRPr="001553CB">
        <w:rPr>
          <w:rFonts w:ascii="Arial" w:hAnsi="Arial" w:cs="Arial"/>
          <w:b/>
          <w:sz w:val="20"/>
          <w:szCs w:val="20"/>
        </w:rPr>
        <w:t>.</w:t>
      </w:r>
    </w:p>
    <w:p w:rsidR="00454A48" w:rsidRPr="001553CB" w:rsidRDefault="00454A48" w:rsidP="00454A48">
      <w:pPr>
        <w:autoSpaceDE w:val="0"/>
        <w:autoSpaceDN w:val="0"/>
        <w:adjustRightInd w:val="0"/>
        <w:spacing w:after="0" w:line="240" w:lineRule="auto"/>
        <w:rPr>
          <w:rFonts w:ascii="Arial" w:hAnsi="Arial" w:cs="Arial"/>
          <w:b/>
          <w:sz w:val="20"/>
          <w:szCs w:val="20"/>
        </w:rPr>
      </w:pPr>
    </w:p>
    <w:p w:rsidR="00454A48" w:rsidRPr="001553CB" w:rsidRDefault="00454A48" w:rsidP="00454A48">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Data collected will be </w:t>
      </w:r>
      <w:r w:rsidR="00D92BB0" w:rsidRPr="001553CB">
        <w:rPr>
          <w:rFonts w:ascii="Arial" w:hAnsi="Arial" w:cs="Arial"/>
          <w:sz w:val="20"/>
          <w:szCs w:val="20"/>
        </w:rPr>
        <w:t xml:space="preserve">for internal agency use only.  The data collection will begin two weeks after OMB approval. We anticipate the survey to be in the field for two weeks. Initial tabulations will be produced one </w:t>
      </w:r>
      <w:r w:rsidR="00197B56" w:rsidRPr="001553CB">
        <w:rPr>
          <w:rFonts w:ascii="Arial" w:hAnsi="Arial" w:cs="Arial"/>
          <w:sz w:val="20"/>
          <w:szCs w:val="20"/>
        </w:rPr>
        <w:t xml:space="preserve">to </w:t>
      </w:r>
      <w:r w:rsidR="00D92BB0" w:rsidRPr="001553CB">
        <w:rPr>
          <w:rFonts w:ascii="Arial" w:hAnsi="Arial" w:cs="Arial"/>
          <w:sz w:val="20"/>
          <w:szCs w:val="20"/>
        </w:rPr>
        <w:t xml:space="preserve">two weeks after the close of field. </w:t>
      </w:r>
      <w:r w:rsidR="00AE1A79" w:rsidRPr="001553CB">
        <w:rPr>
          <w:rFonts w:ascii="Arial" w:hAnsi="Arial" w:cs="Arial"/>
          <w:sz w:val="20"/>
          <w:szCs w:val="20"/>
        </w:rPr>
        <w:t xml:space="preserve">Data analysis and reporting will be produced in </w:t>
      </w:r>
      <w:r w:rsidR="005B762C" w:rsidRPr="001553CB">
        <w:rPr>
          <w:rFonts w:ascii="Arial" w:hAnsi="Arial" w:cs="Arial"/>
          <w:sz w:val="20"/>
          <w:szCs w:val="20"/>
        </w:rPr>
        <w:t>eight weeks</w:t>
      </w:r>
      <w:r w:rsidR="00AE1A79" w:rsidRPr="001553CB">
        <w:rPr>
          <w:rFonts w:ascii="Arial" w:hAnsi="Arial" w:cs="Arial"/>
          <w:sz w:val="20"/>
          <w:szCs w:val="20"/>
        </w:rPr>
        <w:t xml:space="preserve"> after the initial tabulations are created.</w:t>
      </w:r>
      <w:r w:rsidR="00D92BB0" w:rsidRPr="001553CB">
        <w:rPr>
          <w:rFonts w:ascii="Arial" w:hAnsi="Arial" w:cs="Arial"/>
          <w:sz w:val="20"/>
          <w:szCs w:val="20"/>
        </w:rPr>
        <w:t xml:space="preserve"> </w:t>
      </w:r>
    </w:p>
    <w:p w:rsidR="000C7458" w:rsidRPr="001553CB" w:rsidRDefault="000C7458" w:rsidP="00454A48">
      <w:pPr>
        <w:autoSpaceDE w:val="0"/>
        <w:autoSpaceDN w:val="0"/>
        <w:adjustRightInd w:val="0"/>
        <w:spacing w:after="0" w:line="240" w:lineRule="auto"/>
        <w:rPr>
          <w:rFonts w:ascii="Arial" w:hAnsi="Arial" w:cs="Arial"/>
          <w:sz w:val="20"/>
          <w:szCs w:val="20"/>
        </w:rPr>
      </w:pPr>
    </w:p>
    <w:p w:rsidR="000C7458" w:rsidRPr="001553CB" w:rsidRDefault="000C7458" w:rsidP="000C7458">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17. If seeking approval to not display the expiration date for OMB approval of the information collection, explain the reasons that display would be inappropriate.</w:t>
      </w:r>
    </w:p>
    <w:p w:rsidR="000C7458" w:rsidRPr="001553CB" w:rsidRDefault="000C7458" w:rsidP="000C7458">
      <w:pPr>
        <w:autoSpaceDE w:val="0"/>
        <w:autoSpaceDN w:val="0"/>
        <w:adjustRightInd w:val="0"/>
        <w:spacing w:after="0" w:line="240" w:lineRule="auto"/>
        <w:rPr>
          <w:rFonts w:ascii="Arial" w:hAnsi="Arial" w:cs="Arial"/>
          <w:b/>
          <w:sz w:val="20"/>
          <w:szCs w:val="20"/>
        </w:rPr>
      </w:pPr>
    </w:p>
    <w:p w:rsidR="000C7458" w:rsidRPr="001553CB" w:rsidRDefault="000C7458" w:rsidP="000C7458">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The approval not to display the expiration date for OMB approval is not being sought. </w:t>
      </w:r>
    </w:p>
    <w:p w:rsidR="000C7458" w:rsidRPr="001553CB" w:rsidRDefault="000C7458" w:rsidP="000C7458">
      <w:pPr>
        <w:autoSpaceDE w:val="0"/>
        <w:autoSpaceDN w:val="0"/>
        <w:adjustRightInd w:val="0"/>
        <w:spacing w:after="0" w:line="240" w:lineRule="auto"/>
        <w:rPr>
          <w:rFonts w:ascii="Arial" w:hAnsi="Arial" w:cs="Arial"/>
          <w:sz w:val="20"/>
          <w:szCs w:val="20"/>
        </w:rPr>
      </w:pPr>
    </w:p>
    <w:p w:rsidR="000C7458" w:rsidRPr="001553CB" w:rsidRDefault="000C7458" w:rsidP="000C7458">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18. Explain each exception to the certification statement identified in Item 19, "Certification for</w:t>
      </w:r>
    </w:p>
    <w:p w:rsidR="000C7458" w:rsidRPr="001553CB" w:rsidRDefault="000C7458" w:rsidP="000C7458">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Paperwork Reduction Act Submissions," of OMB Form 83-I</w:t>
      </w:r>
    </w:p>
    <w:p w:rsidR="000C7458" w:rsidRPr="001553CB" w:rsidRDefault="000C7458" w:rsidP="000C7458">
      <w:pPr>
        <w:autoSpaceDE w:val="0"/>
        <w:autoSpaceDN w:val="0"/>
        <w:adjustRightInd w:val="0"/>
        <w:spacing w:after="0" w:line="240" w:lineRule="auto"/>
        <w:rPr>
          <w:rFonts w:ascii="Arial" w:hAnsi="Arial" w:cs="Arial"/>
          <w:b/>
          <w:sz w:val="20"/>
          <w:szCs w:val="20"/>
        </w:rPr>
      </w:pPr>
    </w:p>
    <w:p w:rsidR="000C7458" w:rsidRPr="001553CB" w:rsidRDefault="00AB7668" w:rsidP="000C7458">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There are no exceptions. </w:t>
      </w:r>
    </w:p>
    <w:p w:rsidR="00786BDE" w:rsidRPr="001553CB" w:rsidRDefault="00786BDE">
      <w:pPr>
        <w:rPr>
          <w:rFonts w:ascii="Arial" w:hAnsi="Arial" w:cs="Arial"/>
          <w:sz w:val="20"/>
          <w:szCs w:val="20"/>
        </w:rPr>
      </w:pPr>
      <w:r w:rsidRPr="001553CB">
        <w:rPr>
          <w:rFonts w:ascii="Arial" w:hAnsi="Arial" w:cs="Arial"/>
          <w:sz w:val="20"/>
          <w:szCs w:val="20"/>
        </w:rPr>
        <w:br w:type="page"/>
      </w:r>
    </w:p>
    <w:p w:rsidR="00786BDE" w:rsidRPr="00544406" w:rsidRDefault="00786BDE" w:rsidP="00544406">
      <w:pPr>
        <w:pStyle w:val="Heading1"/>
      </w:pPr>
      <w:bookmarkStart w:id="3" w:name="_Toc410295029"/>
      <w:bookmarkStart w:id="4" w:name="_Toc410295263"/>
      <w:r w:rsidRPr="00544406">
        <w:lastRenderedPageBreak/>
        <w:t>P</w:t>
      </w:r>
      <w:r w:rsidR="005464D5">
        <w:t>ART</w:t>
      </w:r>
      <w:r w:rsidRPr="00544406">
        <w:t xml:space="preserve"> B</w:t>
      </w:r>
      <w:bookmarkEnd w:id="3"/>
      <w:bookmarkEnd w:id="4"/>
    </w:p>
    <w:p w:rsidR="00786BDE" w:rsidRPr="001553CB" w:rsidRDefault="00786BDE" w:rsidP="000C7458">
      <w:pPr>
        <w:autoSpaceDE w:val="0"/>
        <w:autoSpaceDN w:val="0"/>
        <w:adjustRightInd w:val="0"/>
        <w:spacing w:after="0" w:line="240" w:lineRule="auto"/>
        <w:rPr>
          <w:rFonts w:ascii="Arial" w:hAnsi="Arial" w:cs="Arial"/>
          <w:sz w:val="20"/>
          <w:szCs w:val="20"/>
        </w:rPr>
      </w:pPr>
    </w:p>
    <w:p w:rsidR="00786BDE" w:rsidRPr="001553CB" w:rsidRDefault="00786BDE" w:rsidP="00D92BB0">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 xml:space="preserve">1. Describe (including a numerical estimate) the potential respondent universe and any sampling or other respondent selection methods to be used. </w:t>
      </w:r>
    </w:p>
    <w:p w:rsidR="00786BDE" w:rsidRPr="001553CB" w:rsidRDefault="00786BDE" w:rsidP="00786BDE">
      <w:pPr>
        <w:autoSpaceDE w:val="0"/>
        <w:autoSpaceDN w:val="0"/>
        <w:adjustRightInd w:val="0"/>
        <w:spacing w:after="0" w:line="240" w:lineRule="auto"/>
        <w:rPr>
          <w:rFonts w:ascii="Arial" w:hAnsi="Arial" w:cs="Arial"/>
          <w:b/>
          <w:sz w:val="20"/>
          <w:szCs w:val="20"/>
        </w:rPr>
      </w:pPr>
    </w:p>
    <w:p w:rsidR="002611F4" w:rsidRPr="001553CB" w:rsidRDefault="002611F4" w:rsidP="002611F4">
      <w:pPr>
        <w:autoSpaceDE w:val="0"/>
        <w:autoSpaceDN w:val="0"/>
        <w:adjustRightInd w:val="0"/>
        <w:spacing w:after="0" w:line="240" w:lineRule="auto"/>
        <w:rPr>
          <w:rFonts w:ascii="Arial" w:hAnsi="Arial" w:cs="Arial"/>
          <w:sz w:val="20"/>
          <w:szCs w:val="20"/>
        </w:rPr>
      </w:pPr>
      <w:r w:rsidRPr="002611F4">
        <w:rPr>
          <w:rFonts w:ascii="Arial" w:hAnsi="Arial" w:cs="Arial"/>
          <w:sz w:val="20"/>
          <w:szCs w:val="20"/>
        </w:rPr>
        <w:t>The data collected here will rely on non-probability samples and therefore will be considered descriptive and will not be generalized to broader populations.</w:t>
      </w:r>
    </w:p>
    <w:p w:rsidR="00DA7093" w:rsidRDefault="00DA7093" w:rsidP="00786BDE">
      <w:pPr>
        <w:autoSpaceDE w:val="0"/>
        <w:autoSpaceDN w:val="0"/>
        <w:adjustRightInd w:val="0"/>
        <w:spacing w:after="0" w:line="240" w:lineRule="auto"/>
        <w:rPr>
          <w:rFonts w:ascii="Arial" w:hAnsi="Arial" w:cs="Arial"/>
          <w:i/>
          <w:sz w:val="20"/>
          <w:szCs w:val="20"/>
        </w:rPr>
      </w:pPr>
    </w:p>
    <w:p w:rsidR="00786BDE" w:rsidRPr="001553CB" w:rsidRDefault="00786BDE" w:rsidP="00786BDE">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Female Entrepreneurs (Non-participants</w:t>
      </w:r>
      <w:r w:rsidR="00E71542" w:rsidRPr="001553CB">
        <w:rPr>
          <w:rFonts w:ascii="Arial" w:hAnsi="Arial" w:cs="Arial"/>
          <w:i/>
          <w:sz w:val="20"/>
          <w:szCs w:val="20"/>
        </w:rPr>
        <w:t>):</w:t>
      </w:r>
      <w:r w:rsidRPr="001553CB">
        <w:rPr>
          <w:rFonts w:ascii="Arial" w:hAnsi="Arial" w:cs="Arial"/>
          <w:sz w:val="20"/>
          <w:szCs w:val="20"/>
        </w:rPr>
        <w:t xml:space="preserve"> </w:t>
      </w:r>
      <w:r w:rsidR="0006095A" w:rsidRPr="001553CB">
        <w:rPr>
          <w:rFonts w:ascii="Arial" w:hAnsi="Arial" w:cs="Arial"/>
          <w:sz w:val="20"/>
          <w:szCs w:val="20"/>
        </w:rPr>
        <w:t>These are owners or majority partners in small businesses including at home enterprises. There are</w:t>
      </w:r>
      <w:r w:rsidR="00197B56" w:rsidRPr="001553CB">
        <w:rPr>
          <w:rFonts w:ascii="Arial" w:hAnsi="Arial" w:cs="Arial"/>
          <w:sz w:val="20"/>
          <w:szCs w:val="20"/>
        </w:rPr>
        <w:t xml:space="preserve"> an</w:t>
      </w:r>
      <w:r w:rsidR="0006095A" w:rsidRPr="001553CB">
        <w:rPr>
          <w:rFonts w:ascii="Arial" w:hAnsi="Arial" w:cs="Arial"/>
          <w:sz w:val="20"/>
          <w:szCs w:val="20"/>
        </w:rPr>
        <w:t xml:space="preserve"> estimated 7.8 million</w:t>
      </w:r>
      <w:r w:rsidR="00197B56" w:rsidRPr="001553CB">
        <w:rPr>
          <w:rFonts w:ascii="Arial" w:hAnsi="Arial" w:cs="Arial"/>
          <w:sz w:val="20"/>
          <w:szCs w:val="20"/>
        </w:rPr>
        <w:t xml:space="preserve"> woman-owned small </w:t>
      </w:r>
      <w:r w:rsidR="0006095A" w:rsidRPr="001553CB">
        <w:rPr>
          <w:rFonts w:ascii="Arial" w:hAnsi="Arial" w:cs="Arial"/>
          <w:sz w:val="20"/>
          <w:szCs w:val="20"/>
        </w:rPr>
        <w:t>business</w:t>
      </w:r>
      <w:r w:rsidR="00197B56" w:rsidRPr="001553CB">
        <w:rPr>
          <w:rFonts w:ascii="Arial" w:hAnsi="Arial" w:cs="Arial"/>
          <w:sz w:val="20"/>
          <w:szCs w:val="20"/>
        </w:rPr>
        <w:t>es</w:t>
      </w:r>
      <w:r w:rsidR="0006095A" w:rsidRPr="001553CB">
        <w:rPr>
          <w:rFonts w:ascii="Arial" w:hAnsi="Arial" w:cs="Arial"/>
          <w:sz w:val="20"/>
          <w:szCs w:val="20"/>
        </w:rPr>
        <w:t xml:space="preserve"> in the United States.</w:t>
      </w:r>
      <w:r w:rsidR="005D7418" w:rsidRPr="001553CB">
        <w:rPr>
          <w:rStyle w:val="FootnoteReference"/>
          <w:rFonts w:ascii="Arial" w:hAnsi="Arial" w:cs="Arial"/>
          <w:sz w:val="20"/>
          <w:szCs w:val="20"/>
        </w:rPr>
        <w:footnoteReference w:id="3"/>
      </w:r>
      <w:r w:rsidR="00427265" w:rsidRPr="001553CB">
        <w:rPr>
          <w:rFonts w:ascii="Arial" w:hAnsi="Arial" w:cs="Arial"/>
          <w:sz w:val="20"/>
          <w:szCs w:val="20"/>
        </w:rPr>
        <w:t xml:space="preserve">  This group will be recruited from commercially available on-line panels among participants pre-identified by panel providers as business owners.</w:t>
      </w:r>
    </w:p>
    <w:p w:rsidR="00BF6412" w:rsidRPr="001553CB" w:rsidRDefault="00BF6412" w:rsidP="00786BDE">
      <w:pPr>
        <w:autoSpaceDE w:val="0"/>
        <w:autoSpaceDN w:val="0"/>
        <w:adjustRightInd w:val="0"/>
        <w:spacing w:after="0" w:line="240" w:lineRule="auto"/>
        <w:rPr>
          <w:rFonts w:ascii="Arial" w:hAnsi="Arial" w:cs="Arial"/>
          <w:sz w:val="20"/>
          <w:szCs w:val="20"/>
        </w:rPr>
      </w:pPr>
    </w:p>
    <w:p w:rsidR="0006095A" w:rsidRPr="001553CB" w:rsidRDefault="0006095A" w:rsidP="00786BDE">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Fema</w:t>
      </w:r>
      <w:r w:rsidR="00E71542" w:rsidRPr="001553CB">
        <w:rPr>
          <w:rFonts w:ascii="Arial" w:hAnsi="Arial" w:cs="Arial"/>
          <w:i/>
          <w:sz w:val="20"/>
          <w:szCs w:val="20"/>
        </w:rPr>
        <w:t>le Entrepreneurs (Participants):</w:t>
      </w:r>
      <w:r w:rsidRPr="001553CB">
        <w:rPr>
          <w:rFonts w:ascii="Arial" w:hAnsi="Arial" w:cs="Arial"/>
          <w:sz w:val="20"/>
          <w:szCs w:val="20"/>
        </w:rPr>
        <w:t xml:space="preserve">  These are women who completed either an incubator or an accelerator program.  </w:t>
      </w:r>
      <w:r w:rsidR="00304C4D" w:rsidRPr="001553CB">
        <w:rPr>
          <w:rFonts w:ascii="Arial" w:hAnsi="Arial" w:cs="Arial"/>
          <w:sz w:val="20"/>
          <w:szCs w:val="20"/>
        </w:rPr>
        <w:t>We anticipate that some</w:t>
      </w:r>
      <w:r w:rsidR="00197B56" w:rsidRPr="001553CB">
        <w:rPr>
          <w:rFonts w:ascii="Arial" w:hAnsi="Arial" w:cs="Arial"/>
          <w:sz w:val="20"/>
          <w:szCs w:val="20"/>
        </w:rPr>
        <w:t xml:space="preserve"> of these</w:t>
      </w:r>
      <w:r w:rsidR="00304C4D" w:rsidRPr="001553CB">
        <w:rPr>
          <w:rFonts w:ascii="Arial" w:hAnsi="Arial" w:cs="Arial"/>
          <w:sz w:val="20"/>
          <w:szCs w:val="20"/>
        </w:rPr>
        <w:t xml:space="preserve"> participants did not continue in owning</w:t>
      </w:r>
      <w:r w:rsidR="00197B56" w:rsidRPr="001553CB">
        <w:rPr>
          <w:rFonts w:ascii="Arial" w:hAnsi="Arial" w:cs="Arial"/>
          <w:sz w:val="20"/>
          <w:szCs w:val="20"/>
        </w:rPr>
        <w:t xml:space="preserve"> their</w:t>
      </w:r>
      <w:r w:rsidR="00304C4D" w:rsidRPr="001553CB">
        <w:rPr>
          <w:rFonts w:ascii="Arial" w:hAnsi="Arial" w:cs="Arial"/>
          <w:sz w:val="20"/>
          <w:szCs w:val="20"/>
        </w:rPr>
        <w:t xml:space="preserve"> own business</w:t>
      </w:r>
      <w:r w:rsidR="000566B6" w:rsidRPr="001553CB">
        <w:rPr>
          <w:rFonts w:ascii="Arial" w:hAnsi="Arial" w:cs="Arial"/>
          <w:sz w:val="20"/>
          <w:szCs w:val="20"/>
        </w:rPr>
        <w:t>. Part of the study objectives is to estimate the number of women participants in incu</w:t>
      </w:r>
      <w:r w:rsidR="00BF6412" w:rsidRPr="001553CB">
        <w:rPr>
          <w:rFonts w:ascii="Arial" w:hAnsi="Arial" w:cs="Arial"/>
          <w:sz w:val="20"/>
          <w:szCs w:val="20"/>
        </w:rPr>
        <w:t>bator and accelerator programs.</w:t>
      </w:r>
      <w:r w:rsidR="00A53C44" w:rsidRPr="001553CB">
        <w:rPr>
          <w:rFonts w:ascii="Arial" w:hAnsi="Arial" w:cs="Arial"/>
          <w:sz w:val="20"/>
          <w:szCs w:val="20"/>
        </w:rPr>
        <w:t xml:space="preserve">  </w:t>
      </w:r>
    </w:p>
    <w:p w:rsidR="00BF6412" w:rsidRPr="001553CB" w:rsidRDefault="00BF6412" w:rsidP="00786BDE">
      <w:pPr>
        <w:autoSpaceDE w:val="0"/>
        <w:autoSpaceDN w:val="0"/>
        <w:adjustRightInd w:val="0"/>
        <w:spacing w:after="0" w:line="240" w:lineRule="auto"/>
        <w:rPr>
          <w:rFonts w:ascii="Arial" w:hAnsi="Arial" w:cs="Arial"/>
          <w:sz w:val="20"/>
          <w:szCs w:val="20"/>
        </w:rPr>
      </w:pPr>
    </w:p>
    <w:p w:rsidR="000566B6" w:rsidRPr="001553CB" w:rsidRDefault="000566B6" w:rsidP="00786BDE">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Managers of Accelerators and Incubators</w:t>
      </w:r>
      <w:r w:rsidR="00D43F4E" w:rsidRPr="001553CB">
        <w:rPr>
          <w:rFonts w:ascii="Arial" w:hAnsi="Arial" w:cs="Arial"/>
          <w:i/>
          <w:sz w:val="20"/>
          <w:szCs w:val="20"/>
        </w:rPr>
        <w:t>:</w:t>
      </w:r>
      <w:r w:rsidR="00D43F4E" w:rsidRPr="001553CB">
        <w:rPr>
          <w:rFonts w:ascii="Arial" w:hAnsi="Arial" w:cs="Arial"/>
          <w:b/>
          <w:sz w:val="20"/>
          <w:szCs w:val="20"/>
        </w:rPr>
        <w:t xml:space="preserve"> </w:t>
      </w:r>
      <w:r w:rsidR="00D43F4E" w:rsidRPr="001553CB">
        <w:rPr>
          <w:rFonts w:ascii="Arial" w:hAnsi="Arial" w:cs="Arial"/>
          <w:sz w:val="20"/>
          <w:szCs w:val="20"/>
        </w:rPr>
        <w:t>This population is defined as senior level staff at accelerators and incubators who can provide key information about the operation of the facilities.  We estimate that there are 1</w:t>
      </w:r>
      <w:r w:rsidR="00BF6412" w:rsidRPr="001553CB">
        <w:rPr>
          <w:rFonts w:ascii="Arial" w:hAnsi="Arial" w:cs="Arial"/>
          <w:sz w:val="20"/>
          <w:szCs w:val="20"/>
        </w:rPr>
        <w:t>,</w:t>
      </w:r>
      <w:r w:rsidR="00D43F4E" w:rsidRPr="001553CB">
        <w:rPr>
          <w:rFonts w:ascii="Arial" w:hAnsi="Arial" w:cs="Arial"/>
          <w:sz w:val="20"/>
          <w:szCs w:val="20"/>
        </w:rPr>
        <w:t>650 incubators in the United States and 61 accelerators.</w:t>
      </w:r>
      <w:r w:rsidR="005D7418" w:rsidRPr="001553CB">
        <w:rPr>
          <w:rStyle w:val="FootnoteReference"/>
          <w:rFonts w:ascii="Arial" w:hAnsi="Arial" w:cs="Arial"/>
          <w:sz w:val="20"/>
          <w:szCs w:val="20"/>
        </w:rPr>
        <w:footnoteReference w:id="4"/>
      </w:r>
      <w:r w:rsidR="00D43F4E" w:rsidRPr="001553CB">
        <w:rPr>
          <w:rFonts w:ascii="Arial" w:hAnsi="Arial" w:cs="Arial"/>
          <w:sz w:val="20"/>
          <w:szCs w:val="20"/>
        </w:rPr>
        <w:t xml:space="preserve"> </w:t>
      </w:r>
    </w:p>
    <w:p w:rsidR="00D43F4E" w:rsidRPr="001553CB" w:rsidRDefault="00D43F4E" w:rsidP="00786BDE">
      <w:pPr>
        <w:autoSpaceDE w:val="0"/>
        <w:autoSpaceDN w:val="0"/>
        <w:adjustRightInd w:val="0"/>
        <w:spacing w:after="0" w:line="240" w:lineRule="auto"/>
        <w:rPr>
          <w:rFonts w:ascii="Arial" w:hAnsi="Arial" w:cs="Arial"/>
          <w:sz w:val="20"/>
          <w:szCs w:val="20"/>
        </w:rPr>
      </w:pPr>
    </w:p>
    <w:p w:rsidR="0077436F" w:rsidRPr="001553CB" w:rsidRDefault="0077436F" w:rsidP="00786BDE">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 xml:space="preserve">Note on panel provider: </w:t>
      </w:r>
      <w:r w:rsidRPr="001553CB">
        <w:rPr>
          <w:rFonts w:ascii="Arial" w:hAnsi="Arial" w:cs="Arial"/>
          <w:sz w:val="20"/>
          <w:szCs w:val="20"/>
        </w:rPr>
        <w:t>Prior to the beginning of the data collection, Washington CORE and EurekaFacts will identify an on-line panel provider that can supply the necessary sample of women business owners.  On-line panel providers maintain opt-in panels of respondents.  All panel providers considered for this study must have identify verification procedures assuring that a panel member represents a unique household.  Upon joining a panel, panel members complete a demographic and psycho-social profile (i.e., age, gender, zip code of residence, employment status, decision making in purchasing decision and so forth).  This information is periodically updated.  The demographic and psycho-social profile serves as the criteria for pre-selecting a sample based on individual study criteria: Only individuals who match the sample characteristics of the study are invited to participate.</w:t>
      </w:r>
    </w:p>
    <w:p w:rsidR="0077436F" w:rsidRPr="001553CB" w:rsidRDefault="0077436F" w:rsidP="00786BDE">
      <w:pPr>
        <w:autoSpaceDE w:val="0"/>
        <w:autoSpaceDN w:val="0"/>
        <w:adjustRightInd w:val="0"/>
        <w:spacing w:after="0" w:line="240" w:lineRule="auto"/>
        <w:rPr>
          <w:rFonts w:ascii="Arial" w:hAnsi="Arial" w:cs="Arial"/>
          <w:sz w:val="20"/>
          <w:szCs w:val="20"/>
        </w:rPr>
      </w:pPr>
    </w:p>
    <w:p w:rsidR="00D43F4E" w:rsidRPr="001553CB" w:rsidRDefault="00D43F4E" w:rsidP="00786BDE">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Based on experience with these populations we anticipate the following response rates:</w:t>
      </w:r>
    </w:p>
    <w:p w:rsidR="00D43F4E" w:rsidRPr="001553CB" w:rsidRDefault="00D43F4E" w:rsidP="00786BDE">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 </w:t>
      </w:r>
    </w:p>
    <w:p w:rsidR="000566B6" w:rsidRPr="001553CB" w:rsidRDefault="00D43F4E" w:rsidP="00786BDE">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 xml:space="preserve">Female Entrepreneurs (Non-participants): </w:t>
      </w:r>
      <w:r w:rsidRPr="001553CB">
        <w:rPr>
          <w:rFonts w:ascii="Arial" w:hAnsi="Arial" w:cs="Arial"/>
          <w:sz w:val="20"/>
          <w:szCs w:val="20"/>
        </w:rPr>
        <w:t>This sample will be recruited from an opt-in on-line panel and pre-screen based on employment status</w:t>
      </w:r>
      <w:r w:rsidR="00CD42A7" w:rsidRPr="001553CB">
        <w:rPr>
          <w:rFonts w:ascii="Arial" w:hAnsi="Arial" w:cs="Arial"/>
          <w:sz w:val="20"/>
          <w:szCs w:val="20"/>
        </w:rPr>
        <w:t xml:space="preserve"> indicating ownership of a business.  Among the sample invited to participate, we anticipate</w:t>
      </w:r>
      <w:r w:rsidR="00197B56" w:rsidRPr="001553CB">
        <w:rPr>
          <w:rFonts w:ascii="Arial" w:hAnsi="Arial" w:cs="Arial"/>
          <w:sz w:val="20"/>
          <w:szCs w:val="20"/>
        </w:rPr>
        <w:t xml:space="preserve"> a</w:t>
      </w:r>
      <w:r w:rsidR="00CD42A7" w:rsidRPr="001553CB">
        <w:rPr>
          <w:rFonts w:ascii="Arial" w:hAnsi="Arial" w:cs="Arial"/>
          <w:sz w:val="20"/>
          <w:szCs w:val="20"/>
        </w:rPr>
        <w:t xml:space="preserve"> 50% completion rate, including respondents who would not qualify for the study.   </w:t>
      </w:r>
    </w:p>
    <w:p w:rsidR="00CD42A7" w:rsidRPr="001553CB" w:rsidRDefault="00CD42A7" w:rsidP="00786BDE">
      <w:pPr>
        <w:autoSpaceDE w:val="0"/>
        <w:autoSpaceDN w:val="0"/>
        <w:adjustRightInd w:val="0"/>
        <w:spacing w:after="0" w:line="240" w:lineRule="auto"/>
        <w:rPr>
          <w:rFonts w:ascii="Arial" w:hAnsi="Arial" w:cs="Arial"/>
          <w:sz w:val="20"/>
          <w:szCs w:val="20"/>
        </w:rPr>
      </w:pPr>
    </w:p>
    <w:p w:rsidR="00CD42A7" w:rsidRPr="001553CB" w:rsidRDefault="00CD42A7" w:rsidP="00786BDE">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Female Entrepreneurs (Participants):</w:t>
      </w:r>
      <w:r w:rsidRPr="001553CB">
        <w:rPr>
          <w:rFonts w:ascii="Arial" w:hAnsi="Arial" w:cs="Arial"/>
          <w:b/>
          <w:sz w:val="20"/>
          <w:szCs w:val="20"/>
        </w:rPr>
        <w:t xml:space="preserve"> </w:t>
      </w:r>
      <w:r w:rsidRPr="001553CB">
        <w:rPr>
          <w:rFonts w:ascii="Arial" w:hAnsi="Arial" w:cs="Arial"/>
          <w:sz w:val="20"/>
          <w:szCs w:val="20"/>
        </w:rPr>
        <w:t xml:space="preserve">Based on our experience </w:t>
      </w:r>
      <w:r w:rsidR="00777891" w:rsidRPr="001553CB">
        <w:rPr>
          <w:rFonts w:ascii="Arial" w:hAnsi="Arial" w:cs="Arial"/>
          <w:sz w:val="20"/>
          <w:szCs w:val="20"/>
        </w:rPr>
        <w:t xml:space="preserve">in </w:t>
      </w:r>
      <w:r w:rsidR="00427265" w:rsidRPr="001553CB">
        <w:rPr>
          <w:rFonts w:ascii="Arial" w:hAnsi="Arial" w:cs="Arial"/>
          <w:sz w:val="20"/>
          <w:szCs w:val="20"/>
        </w:rPr>
        <w:t xml:space="preserve">conducting </w:t>
      </w:r>
      <w:r w:rsidRPr="001553CB">
        <w:rPr>
          <w:rFonts w:ascii="Arial" w:hAnsi="Arial" w:cs="Arial"/>
          <w:sz w:val="20"/>
          <w:szCs w:val="20"/>
        </w:rPr>
        <w:t xml:space="preserve">research with participants </w:t>
      </w:r>
      <w:r w:rsidR="00427265" w:rsidRPr="001553CB">
        <w:rPr>
          <w:rFonts w:ascii="Arial" w:hAnsi="Arial" w:cs="Arial"/>
          <w:sz w:val="20"/>
          <w:szCs w:val="20"/>
        </w:rPr>
        <w:t xml:space="preserve">from </w:t>
      </w:r>
      <w:r w:rsidR="003C30FA" w:rsidRPr="001553CB">
        <w:rPr>
          <w:rFonts w:ascii="Arial" w:hAnsi="Arial" w:cs="Arial"/>
          <w:sz w:val="20"/>
          <w:szCs w:val="20"/>
        </w:rPr>
        <w:t xml:space="preserve">various training and educational </w:t>
      </w:r>
      <w:r w:rsidRPr="001553CB">
        <w:rPr>
          <w:rFonts w:ascii="Arial" w:hAnsi="Arial" w:cs="Arial"/>
          <w:sz w:val="20"/>
          <w:szCs w:val="20"/>
        </w:rPr>
        <w:t xml:space="preserve">programs and membership organizations, we anticipate </w:t>
      </w:r>
      <w:r w:rsidR="00197B56" w:rsidRPr="001553CB">
        <w:rPr>
          <w:rFonts w:ascii="Arial" w:hAnsi="Arial" w:cs="Arial"/>
          <w:sz w:val="20"/>
          <w:szCs w:val="20"/>
        </w:rPr>
        <w:t xml:space="preserve">a </w:t>
      </w:r>
      <w:r w:rsidRPr="001553CB">
        <w:rPr>
          <w:rFonts w:ascii="Arial" w:hAnsi="Arial" w:cs="Arial"/>
          <w:sz w:val="20"/>
          <w:szCs w:val="20"/>
        </w:rPr>
        <w:t>30% response rate.</w:t>
      </w:r>
    </w:p>
    <w:p w:rsidR="00D92BB0" w:rsidRPr="001553CB" w:rsidRDefault="00D92BB0" w:rsidP="00786BDE">
      <w:pPr>
        <w:autoSpaceDE w:val="0"/>
        <w:autoSpaceDN w:val="0"/>
        <w:adjustRightInd w:val="0"/>
        <w:spacing w:after="0" w:line="240" w:lineRule="auto"/>
        <w:rPr>
          <w:rFonts w:ascii="Arial" w:hAnsi="Arial" w:cs="Arial"/>
          <w:b/>
          <w:sz w:val="20"/>
          <w:szCs w:val="20"/>
        </w:rPr>
      </w:pPr>
    </w:p>
    <w:p w:rsidR="00CD42A7" w:rsidRPr="001553CB" w:rsidRDefault="00CD42A7" w:rsidP="00786BDE">
      <w:pPr>
        <w:autoSpaceDE w:val="0"/>
        <w:autoSpaceDN w:val="0"/>
        <w:adjustRightInd w:val="0"/>
        <w:spacing w:after="0" w:line="240" w:lineRule="auto"/>
        <w:rPr>
          <w:rFonts w:ascii="Arial" w:hAnsi="Arial" w:cs="Arial"/>
          <w:b/>
          <w:sz w:val="20"/>
          <w:szCs w:val="20"/>
        </w:rPr>
      </w:pPr>
      <w:r w:rsidRPr="001553CB">
        <w:rPr>
          <w:rFonts w:ascii="Arial" w:hAnsi="Arial" w:cs="Arial"/>
          <w:i/>
          <w:sz w:val="20"/>
          <w:szCs w:val="20"/>
        </w:rPr>
        <w:t>Managers of Accelerators and Incubators:</w:t>
      </w:r>
      <w:r w:rsidRPr="001553CB">
        <w:rPr>
          <w:rFonts w:ascii="Arial" w:hAnsi="Arial" w:cs="Arial"/>
          <w:b/>
          <w:sz w:val="20"/>
          <w:szCs w:val="20"/>
        </w:rPr>
        <w:t xml:space="preserve"> </w:t>
      </w:r>
      <w:r w:rsidR="00E71542" w:rsidRPr="001553CB">
        <w:rPr>
          <w:rFonts w:ascii="Arial" w:hAnsi="Arial" w:cs="Arial"/>
          <w:sz w:val="20"/>
          <w:szCs w:val="20"/>
        </w:rPr>
        <w:t>We anticipate a 3</w:t>
      </w:r>
      <w:r w:rsidR="00D92BB0" w:rsidRPr="001553CB">
        <w:rPr>
          <w:rFonts w:ascii="Arial" w:hAnsi="Arial" w:cs="Arial"/>
          <w:sz w:val="20"/>
          <w:szCs w:val="20"/>
        </w:rPr>
        <w:t xml:space="preserve">0% response rate. </w:t>
      </w:r>
      <w:r w:rsidR="003C30FA" w:rsidRPr="001553CB">
        <w:rPr>
          <w:rFonts w:ascii="Arial" w:hAnsi="Arial" w:cs="Arial"/>
          <w:b/>
          <w:sz w:val="20"/>
          <w:szCs w:val="20"/>
        </w:rPr>
        <w:t xml:space="preserve"> </w:t>
      </w:r>
    </w:p>
    <w:p w:rsidR="00A53C44" w:rsidRPr="001553CB" w:rsidRDefault="00A53C44" w:rsidP="00786BDE">
      <w:pPr>
        <w:autoSpaceDE w:val="0"/>
        <w:autoSpaceDN w:val="0"/>
        <w:adjustRightInd w:val="0"/>
        <w:spacing w:after="0" w:line="240" w:lineRule="auto"/>
        <w:rPr>
          <w:rFonts w:ascii="Arial" w:hAnsi="Arial" w:cs="Arial"/>
          <w:b/>
          <w:sz w:val="20"/>
          <w:szCs w:val="20"/>
        </w:rPr>
      </w:pPr>
    </w:p>
    <w:p w:rsidR="00A53C44" w:rsidRPr="001553CB" w:rsidRDefault="00A53C44" w:rsidP="00A53C44">
      <w:pPr>
        <w:autoSpaceDE w:val="0"/>
        <w:autoSpaceDN w:val="0"/>
        <w:adjustRightInd w:val="0"/>
        <w:spacing w:after="0" w:line="240" w:lineRule="auto"/>
        <w:rPr>
          <w:rFonts w:ascii="Arial" w:hAnsi="Arial" w:cs="Arial"/>
          <w:i/>
          <w:sz w:val="20"/>
          <w:szCs w:val="20"/>
        </w:rPr>
      </w:pPr>
      <w:r w:rsidRPr="001553CB">
        <w:rPr>
          <w:rFonts w:ascii="Arial" w:hAnsi="Arial" w:cs="Arial"/>
          <w:i/>
          <w:sz w:val="20"/>
          <w:szCs w:val="20"/>
        </w:rPr>
        <w:t>Participant selection</w:t>
      </w:r>
      <w:r w:rsidR="00BF4A01" w:rsidRPr="001553CB">
        <w:rPr>
          <w:rFonts w:ascii="Arial" w:hAnsi="Arial" w:cs="Arial"/>
          <w:i/>
          <w:sz w:val="20"/>
          <w:szCs w:val="20"/>
        </w:rPr>
        <w:t>:</w:t>
      </w:r>
    </w:p>
    <w:p w:rsidR="00A53C44" w:rsidRPr="001553CB" w:rsidRDefault="00A53C44" w:rsidP="00A53C44">
      <w:pPr>
        <w:autoSpaceDE w:val="0"/>
        <w:autoSpaceDN w:val="0"/>
        <w:adjustRightInd w:val="0"/>
        <w:spacing w:after="0" w:line="240" w:lineRule="auto"/>
        <w:rPr>
          <w:rFonts w:ascii="Arial" w:hAnsi="Arial" w:cs="Arial"/>
          <w:i/>
          <w:sz w:val="20"/>
          <w:szCs w:val="20"/>
        </w:rPr>
      </w:pPr>
    </w:p>
    <w:p w:rsidR="00A53C44" w:rsidRPr="001553CB" w:rsidRDefault="00A53C44" w:rsidP="00A53C44">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Female Entrepreneurs (Non-participants)</w:t>
      </w:r>
      <w:r w:rsidRPr="001553CB">
        <w:rPr>
          <w:rFonts w:ascii="Arial" w:hAnsi="Arial" w:cs="Arial"/>
          <w:sz w:val="20"/>
          <w:szCs w:val="20"/>
        </w:rPr>
        <w:t xml:space="preserve">: A non-probability sample will be used to recruit participants from an existing opt-in panel.  The procedure will involve the panel provider sending e-mail invitations to a sample of pre-screened panel members.  The screening criterion will include gender and indication that </w:t>
      </w:r>
      <w:r w:rsidRPr="001553CB">
        <w:rPr>
          <w:rFonts w:ascii="Arial" w:hAnsi="Arial" w:cs="Arial"/>
          <w:sz w:val="20"/>
          <w:szCs w:val="20"/>
        </w:rPr>
        <w:lastRenderedPageBreak/>
        <w:t xml:space="preserve">she owns or </w:t>
      </w:r>
      <w:r w:rsidR="00BF4A01" w:rsidRPr="001553CB">
        <w:rPr>
          <w:rFonts w:ascii="Arial" w:hAnsi="Arial" w:cs="Arial"/>
          <w:sz w:val="20"/>
          <w:szCs w:val="20"/>
        </w:rPr>
        <w:t>co-owns</w:t>
      </w:r>
      <w:r w:rsidRPr="001553CB">
        <w:rPr>
          <w:rFonts w:ascii="Arial" w:hAnsi="Arial" w:cs="Arial"/>
          <w:sz w:val="20"/>
          <w:szCs w:val="20"/>
        </w:rPr>
        <w:t xml:space="preserve"> a small business. The use of </w:t>
      </w:r>
      <w:r w:rsidR="00BF4A01" w:rsidRPr="001553CB">
        <w:rPr>
          <w:rFonts w:ascii="Arial" w:hAnsi="Arial" w:cs="Arial"/>
          <w:sz w:val="20"/>
          <w:szCs w:val="20"/>
        </w:rPr>
        <w:t xml:space="preserve">a </w:t>
      </w:r>
      <w:r w:rsidRPr="001553CB">
        <w:rPr>
          <w:rFonts w:ascii="Arial" w:hAnsi="Arial" w:cs="Arial"/>
          <w:sz w:val="20"/>
          <w:szCs w:val="20"/>
        </w:rPr>
        <w:t xml:space="preserve">non-probability sample will provide an efficient and cost effective way to learn about this population and allow comparisons between female entrepreneurs who did not participate in incubator/accelerator programs with those who did. </w:t>
      </w:r>
    </w:p>
    <w:p w:rsidR="00A53C44" w:rsidRPr="001553CB" w:rsidRDefault="00A53C44" w:rsidP="00A53C44">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 </w:t>
      </w:r>
    </w:p>
    <w:p w:rsidR="00A53C44" w:rsidRPr="001553CB" w:rsidRDefault="00A53C44" w:rsidP="00A53C44">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Female Entrepreneurs (Participants)</w:t>
      </w:r>
      <w:r w:rsidRPr="001553CB">
        <w:rPr>
          <w:rFonts w:ascii="Arial" w:hAnsi="Arial" w:cs="Arial"/>
          <w:b/>
          <w:sz w:val="20"/>
          <w:szCs w:val="20"/>
        </w:rPr>
        <w:t xml:space="preserve">: </w:t>
      </w:r>
      <w:r w:rsidRPr="001553CB">
        <w:rPr>
          <w:rFonts w:ascii="Arial" w:hAnsi="Arial" w:cs="Arial"/>
          <w:sz w:val="20"/>
          <w:szCs w:val="20"/>
        </w:rPr>
        <w:t xml:space="preserve">The sample of female entrepreneur who participated in incubator </w:t>
      </w:r>
      <w:r w:rsidR="0090074E" w:rsidRPr="001553CB">
        <w:rPr>
          <w:rFonts w:ascii="Arial" w:hAnsi="Arial" w:cs="Arial"/>
          <w:sz w:val="20"/>
          <w:szCs w:val="20"/>
        </w:rPr>
        <w:t xml:space="preserve">or accelerator </w:t>
      </w:r>
      <w:r w:rsidRPr="001553CB">
        <w:rPr>
          <w:rFonts w:ascii="Arial" w:hAnsi="Arial" w:cs="Arial"/>
          <w:sz w:val="20"/>
          <w:szCs w:val="20"/>
        </w:rPr>
        <w:t xml:space="preserve">programs will be based on the sample of accelerator and incubator managers. Each incubator </w:t>
      </w:r>
      <w:r w:rsidR="0090074E" w:rsidRPr="001553CB">
        <w:rPr>
          <w:rFonts w:ascii="Arial" w:hAnsi="Arial" w:cs="Arial"/>
          <w:sz w:val="20"/>
          <w:szCs w:val="20"/>
        </w:rPr>
        <w:t xml:space="preserve">or accelerator </w:t>
      </w:r>
      <w:r w:rsidRPr="001553CB">
        <w:rPr>
          <w:rFonts w:ascii="Arial" w:hAnsi="Arial" w:cs="Arial"/>
          <w:sz w:val="20"/>
          <w:szCs w:val="20"/>
        </w:rPr>
        <w:t xml:space="preserve">manager who participates in the survey will be asked to recruit three recent female graduates from their program. This procedure is necessary because there is no easily defined sample frame for female graduates of incubator and accelerator programs. Assuming that 150 managers will complete the survey, 450 invitations to female graduates will be sent. Given the anticipated response rate of 30%, this procedure should yield 150 completed surveys. In order to keep recruitment procedures uniform across organizations, managers will be instructed to invite the three female entrepreneurs who have most recently completed the program. In cases where there are more than three female entrepreneurs who completed a program simultaneously, a simple randomization procedure will be provided to a manager:  </w:t>
      </w:r>
    </w:p>
    <w:p w:rsidR="00A53C44" w:rsidRPr="001553CB" w:rsidRDefault="00A53C44" w:rsidP="00A53C44">
      <w:pPr>
        <w:autoSpaceDE w:val="0"/>
        <w:autoSpaceDN w:val="0"/>
        <w:adjustRightInd w:val="0"/>
        <w:spacing w:after="0" w:line="240" w:lineRule="auto"/>
        <w:rPr>
          <w:rFonts w:ascii="Arial" w:hAnsi="Arial" w:cs="Arial"/>
          <w:sz w:val="20"/>
          <w:szCs w:val="20"/>
        </w:rPr>
      </w:pPr>
    </w:p>
    <w:p w:rsidR="00A53C44" w:rsidRPr="001553CB" w:rsidRDefault="00A53C44" w:rsidP="00A53C44">
      <w:pPr>
        <w:pStyle w:val="ListParagraph"/>
        <w:numPr>
          <w:ilvl w:val="0"/>
          <w:numId w:val="4"/>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Letters of the alphabet will be randomized.</w:t>
      </w:r>
    </w:p>
    <w:p w:rsidR="00A53C44" w:rsidRPr="001553CB" w:rsidRDefault="00A53C44" w:rsidP="00A53C44">
      <w:pPr>
        <w:pStyle w:val="ListParagraph"/>
        <w:numPr>
          <w:ilvl w:val="0"/>
          <w:numId w:val="4"/>
        </w:num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A manager will be asked to pick the first three graduates with the last names starting with the first three letters. </w:t>
      </w:r>
    </w:p>
    <w:p w:rsidR="00A53C44" w:rsidRPr="001553CB" w:rsidRDefault="00A53C44" w:rsidP="00A53C44">
      <w:pPr>
        <w:autoSpaceDE w:val="0"/>
        <w:autoSpaceDN w:val="0"/>
        <w:adjustRightInd w:val="0"/>
        <w:spacing w:after="0" w:line="240" w:lineRule="auto"/>
        <w:rPr>
          <w:rFonts w:ascii="Arial" w:hAnsi="Arial" w:cs="Arial"/>
          <w:sz w:val="20"/>
          <w:szCs w:val="20"/>
        </w:rPr>
      </w:pPr>
    </w:p>
    <w:p w:rsidR="00A53C44" w:rsidRDefault="00A53C44" w:rsidP="00A53C44">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Managers of Incubators</w:t>
      </w:r>
      <w:r w:rsidR="0090074E" w:rsidRPr="001553CB">
        <w:rPr>
          <w:rFonts w:ascii="Arial" w:hAnsi="Arial" w:cs="Arial"/>
          <w:i/>
          <w:sz w:val="20"/>
          <w:szCs w:val="20"/>
        </w:rPr>
        <w:t xml:space="preserve"> and Accelerators</w:t>
      </w:r>
      <w:r w:rsidRPr="001553CB">
        <w:rPr>
          <w:rFonts w:ascii="Arial" w:hAnsi="Arial" w:cs="Arial"/>
          <w:b/>
          <w:sz w:val="20"/>
          <w:szCs w:val="20"/>
        </w:rPr>
        <w:t xml:space="preserve">: </w:t>
      </w:r>
      <w:r w:rsidRPr="001553CB">
        <w:rPr>
          <w:rFonts w:ascii="Arial" w:hAnsi="Arial" w:cs="Arial"/>
          <w:sz w:val="20"/>
          <w:szCs w:val="20"/>
        </w:rPr>
        <w:t>The list of incubators and accelerators that are member of the National Business Incubators Association will be used as a sample frame. A sample of organizations will be randomly selected from the list. Randomization will be done by the association staff following the algorithm provided by the research staff. Once the organizations are selected, the association will identify potential points of contact using their administrative data and will then send the e-mail invitation to the identified contact with a link to the survey and unique log in credentials.</w:t>
      </w:r>
    </w:p>
    <w:p w:rsidR="00DA7093" w:rsidRDefault="00DA7093" w:rsidP="00A53C44">
      <w:pPr>
        <w:autoSpaceDE w:val="0"/>
        <w:autoSpaceDN w:val="0"/>
        <w:adjustRightInd w:val="0"/>
        <w:spacing w:after="0" w:line="240" w:lineRule="auto"/>
        <w:rPr>
          <w:rFonts w:ascii="Arial" w:hAnsi="Arial" w:cs="Arial"/>
          <w:sz w:val="20"/>
          <w:szCs w:val="20"/>
        </w:rPr>
      </w:pPr>
    </w:p>
    <w:p w:rsidR="00DA7093" w:rsidRPr="001553CB" w:rsidRDefault="00DA7093" w:rsidP="00A53C44">
      <w:pPr>
        <w:autoSpaceDE w:val="0"/>
        <w:autoSpaceDN w:val="0"/>
        <w:adjustRightInd w:val="0"/>
        <w:spacing w:after="0" w:line="240" w:lineRule="auto"/>
        <w:rPr>
          <w:rFonts w:ascii="Arial" w:hAnsi="Arial" w:cs="Arial"/>
          <w:sz w:val="20"/>
          <w:szCs w:val="20"/>
        </w:rPr>
      </w:pPr>
    </w:p>
    <w:p w:rsidR="003C30FA" w:rsidRPr="001553CB" w:rsidRDefault="003C30FA" w:rsidP="00786BDE">
      <w:pPr>
        <w:autoSpaceDE w:val="0"/>
        <w:autoSpaceDN w:val="0"/>
        <w:adjustRightInd w:val="0"/>
        <w:spacing w:after="0" w:line="240" w:lineRule="auto"/>
        <w:rPr>
          <w:rFonts w:ascii="Arial" w:hAnsi="Arial" w:cs="Arial"/>
          <w:b/>
          <w:sz w:val="20"/>
          <w:szCs w:val="20"/>
        </w:rPr>
      </w:pPr>
    </w:p>
    <w:p w:rsidR="003C30FA" w:rsidRPr="001553CB" w:rsidRDefault="003C30FA" w:rsidP="00D92BB0">
      <w:pPr>
        <w:autoSpaceDE w:val="0"/>
        <w:autoSpaceDN w:val="0"/>
        <w:adjustRightInd w:val="0"/>
        <w:spacing w:after="0" w:line="240" w:lineRule="auto"/>
        <w:rPr>
          <w:rFonts w:ascii="Arial" w:hAnsi="Arial" w:cs="Arial"/>
          <w:b/>
          <w:sz w:val="20"/>
          <w:szCs w:val="20"/>
        </w:rPr>
      </w:pPr>
      <w:r w:rsidRPr="001553CB">
        <w:rPr>
          <w:rFonts w:ascii="Arial" w:hAnsi="Arial" w:cs="Arial"/>
          <w:b/>
          <w:sz w:val="20"/>
          <w:szCs w:val="20"/>
        </w:rPr>
        <w:t xml:space="preserve">2. Describe the procedures for the collection of information </w:t>
      </w:r>
    </w:p>
    <w:p w:rsidR="00D92BB0" w:rsidRPr="001553CB" w:rsidRDefault="00D92BB0" w:rsidP="00D92BB0">
      <w:pPr>
        <w:autoSpaceDE w:val="0"/>
        <w:autoSpaceDN w:val="0"/>
        <w:adjustRightInd w:val="0"/>
        <w:spacing w:after="0" w:line="240" w:lineRule="auto"/>
        <w:rPr>
          <w:rFonts w:ascii="Arial" w:hAnsi="Arial" w:cs="Arial"/>
          <w:b/>
          <w:sz w:val="20"/>
          <w:szCs w:val="20"/>
        </w:rPr>
      </w:pPr>
    </w:p>
    <w:p w:rsidR="00852089" w:rsidRPr="001553CB" w:rsidRDefault="003C30FA" w:rsidP="00852089">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Female Entrepreneurs (Non-participants</w:t>
      </w:r>
      <w:r w:rsidR="00D92BB0" w:rsidRPr="001553CB">
        <w:rPr>
          <w:rFonts w:ascii="Arial" w:hAnsi="Arial" w:cs="Arial"/>
          <w:i/>
          <w:sz w:val="20"/>
          <w:szCs w:val="20"/>
        </w:rPr>
        <w:t>)</w:t>
      </w:r>
      <w:r w:rsidR="00E71542" w:rsidRPr="001553CB">
        <w:rPr>
          <w:rFonts w:ascii="Arial" w:hAnsi="Arial" w:cs="Arial"/>
          <w:sz w:val="20"/>
          <w:szCs w:val="20"/>
        </w:rPr>
        <w:t>:</w:t>
      </w:r>
      <w:r w:rsidR="005E28B5" w:rsidRPr="001553CB">
        <w:rPr>
          <w:rFonts w:ascii="Arial" w:hAnsi="Arial" w:cs="Arial"/>
          <w:sz w:val="20"/>
          <w:szCs w:val="20"/>
        </w:rPr>
        <w:t xml:space="preserve"> </w:t>
      </w:r>
      <w:r w:rsidR="00BF4A01" w:rsidRPr="001553CB">
        <w:rPr>
          <w:rFonts w:ascii="Arial" w:hAnsi="Arial" w:cs="Arial"/>
          <w:sz w:val="20"/>
          <w:szCs w:val="20"/>
        </w:rPr>
        <w:t xml:space="preserve">The </w:t>
      </w:r>
      <w:r w:rsidRPr="001553CB">
        <w:rPr>
          <w:rFonts w:ascii="Arial" w:hAnsi="Arial" w:cs="Arial"/>
          <w:sz w:val="20"/>
          <w:szCs w:val="20"/>
        </w:rPr>
        <w:t>panel provider</w:t>
      </w:r>
      <w:r w:rsidR="00BF4A01" w:rsidRPr="001553CB">
        <w:rPr>
          <w:rFonts w:ascii="Arial" w:hAnsi="Arial" w:cs="Arial"/>
          <w:sz w:val="20"/>
          <w:szCs w:val="20"/>
        </w:rPr>
        <w:t xml:space="preserve"> will</w:t>
      </w:r>
      <w:r w:rsidRPr="001553CB">
        <w:rPr>
          <w:rFonts w:ascii="Arial" w:hAnsi="Arial" w:cs="Arial"/>
          <w:sz w:val="20"/>
          <w:szCs w:val="20"/>
        </w:rPr>
        <w:t xml:space="preserve"> send e-mail invitations to a sample of pre-screened panel members. </w:t>
      </w:r>
      <w:r w:rsidR="00852089" w:rsidRPr="001553CB">
        <w:rPr>
          <w:rFonts w:ascii="Arial" w:hAnsi="Arial" w:cs="Arial"/>
          <w:sz w:val="20"/>
          <w:szCs w:val="20"/>
        </w:rPr>
        <w:t>Data collection will be conducted on</w:t>
      </w:r>
      <w:r w:rsidR="00E35199" w:rsidRPr="001553CB">
        <w:rPr>
          <w:rFonts w:ascii="Arial" w:hAnsi="Arial" w:cs="Arial"/>
          <w:sz w:val="20"/>
          <w:szCs w:val="20"/>
        </w:rPr>
        <w:t>-</w:t>
      </w:r>
      <w:r w:rsidR="00852089" w:rsidRPr="001553CB">
        <w:rPr>
          <w:rFonts w:ascii="Arial" w:hAnsi="Arial" w:cs="Arial"/>
          <w:sz w:val="20"/>
          <w:szCs w:val="20"/>
        </w:rPr>
        <w:t>line.</w:t>
      </w:r>
      <w:r w:rsidR="0090074E" w:rsidRPr="001553CB">
        <w:rPr>
          <w:rFonts w:ascii="Arial" w:hAnsi="Arial" w:cs="Arial"/>
          <w:sz w:val="20"/>
          <w:szCs w:val="20"/>
        </w:rPr>
        <w:t xml:space="preserve"> </w:t>
      </w:r>
      <w:r w:rsidR="00852089" w:rsidRPr="001553CB">
        <w:rPr>
          <w:rFonts w:ascii="Arial" w:hAnsi="Arial" w:cs="Arial"/>
          <w:sz w:val="20"/>
          <w:szCs w:val="20"/>
        </w:rPr>
        <w:t>The survey will be programmed to include relevant skips. The survey platform will allow the participants to return to survey if they did not complete it for any reason and start where they left off. Participants will submit the surveys by clicking on a submit button</w:t>
      </w:r>
      <w:r w:rsidR="00A816BB" w:rsidRPr="001553CB">
        <w:rPr>
          <w:rFonts w:ascii="Arial" w:hAnsi="Arial" w:cs="Arial"/>
          <w:sz w:val="20"/>
          <w:szCs w:val="20"/>
        </w:rPr>
        <w:t xml:space="preserve"> at the survey. All questions on the survey will have an option not to provide information.  </w:t>
      </w:r>
    </w:p>
    <w:p w:rsidR="005414A7" w:rsidRPr="001553CB" w:rsidRDefault="003C30FA" w:rsidP="003C30FA">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 xml:space="preserve"> </w:t>
      </w:r>
    </w:p>
    <w:p w:rsidR="00EC7498" w:rsidRPr="001553CB" w:rsidRDefault="005414A7" w:rsidP="00EC7498">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Female Entrepreneurs (Participants)</w:t>
      </w:r>
      <w:r w:rsidR="00E71542" w:rsidRPr="001553CB">
        <w:rPr>
          <w:rFonts w:ascii="Arial" w:hAnsi="Arial" w:cs="Arial"/>
          <w:b/>
          <w:sz w:val="20"/>
          <w:szCs w:val="20"/>
        </w:rPr>
        <w:t xml:space="preserve">: </w:t>
      </w:r>
      <w:r w:rsidR="00EC7498" w:rsidRPr="001553CB">
        <w:rPr>
          <w:rFonts w:ascii="Arial" w:hAnsi="Arial" w:cs="Arial"/>
          <w:sz w:val="20"/>
          <w:szCs w:val="20"/>
        </w:rPr>
        <w:t>Female entrepreneurs will receive an e-mail invitation from the incubator or accelerator manager with a link to the survey and unique log in credentials. The invitation will assure confidentiality and will clearly state that the data are collected by the third party. Data collection will be conducted on</w:t>
      </w:r>
      <w:r w:rsidR="00E35199" w:rsidRPr="001553CB">
        <w:rPr>
          <w:rFonts w:ascii="Arial" w:hAnsi="Arial" w:cs="Arial"/>
          <w:sz w:val="20"/>
          <w:szCs w:val="20"/>
        </w:rPr>
        <w:t>-</w:t>
      </w:r>
      <w:r w:rsidR="00EC7498" w:rsidRPr="001553CB">
        <w:rPr>
          <w:rFonts w:ascii="Arial" w:hAnsi="Arial" w:cs="Arial"/>
          <w:sz w:val="20"/>
          <w:szCs w:val="20"/>
        </w:rPr>
        <w:t xml:space="preserve">line. The survey will be programmed to include relevant skips. The survey platform will allow the participants to return to survey if they did not complete it for any reason and start where they left off. </w:t>
      </w:r>
      <w:r w:rsidR="00A816BB" w:rsidRPr="001553CB">
        <w:rPr>
          <w:rFonts w:ascii="Arial" w:hAnsi="Arial" w:cs="Arial"/>
          <w:sz w:val="20"/>
          <w:szCs w:val="20"/>
        </w:rPr>
        <w:t xml:space="preserve">All questions on the survey will have an option not to provide information.  </w:t>
      </w:r>
    </w:p>
    <w:p w:rsidR="00E71542" w:rsidRPr="001553CB" w:rsidRDefault="00E71542" w:rsidP="00E71542">
      <w:pPr>
        <w:autoSpaceDE w:val="0"/>
        <w:autoSpaceDN w:val="0"/>
        <w:adjustRightInd w:val="0"/>
        <w:spacing w:after="0" w:line="240" w:lineRule="auto"/>
        <w:rPr>
          <w:rFonts w:ascii="Arial" w:hAnsi="Arial" w:cs="Arial"/>
          <w:sz w:val="20"/>
          <w:szCs w:val="20"/>
        </w:rPr>
      </w:pPr>
    </w:p>
    <w:p w:rsidR="00ED7458" w:rsidRPr="001553CB" w:rsidRDefault="002F2A4C" w:rsidP="003C30FA">
      <w:pPr>
        <w:autoSpaceDE w:val="0"/>
        <w:autoSpaceDN w:val="0"/>
        <w:adjustRightInd w:val="0"/>
        <w:spacing w:after="0" w:line="240" w:lineRule="auto"/>
        <w:rPr>
          <w:rFonts w:ascii="Arial" w:hAnsi="Arial" w:cs="Arial"/>
          <w:sz w:val="20"/>
          <w:szCs w:val="20"/>
        </w:rPr>
      </w:pPr>
      <w:r w:rsidRPr="001553CB">
        <w:rPr>
          <w:rFonts w:ascii="Arial" w:hAnsi="Arial" w:cs="Arial"/>
          <w:i/>
          <w:sz w:val="20"/>
          <w:szCs w:val="20"/>
        </w:rPr>
        <w:t>Managers of Accelerators and Incubators</w:t>
      </w:r>
      <w:r w:rsidRPr="001553CB">
        <w:rPr>
          <w:rFonts w:ascii="Arial" w:hAnsi="Arial" w:cs="Arial"/>
          <w:b/>
          <w:sz w:val="20"/>
          <w:szCs w:val="20"/>
        </w:rPr>
        <w:t xml:space="preserve">: </w:t>
      </w:r>
      <w:r w:rsidR="00EC7498" w:rsidRPr="001553CB">
        <w:rPr>
          <w:rFonts w:ascii="Arial" w:hAnsi="Arial" w:cs="Arial"/>
          <w:sz w:val="20"/>
          <w:szCs w:val="20"/>
        </w:rPr>
        <w:t xml:space="preserve">Mangers of accelerators and incubators selected to participate in the study will be </w:t>
      </w:r>
      <w:r w:rsidR="00157FC5" w:rsidRPr="001553CB">
        <w:rPr>
          <w:rFonts w:ascii="Arial" w:hAnsi="Arial" w:cs="Arial"/>
          <w:sz w:val="20"/>
          <w:szCs w:val="20"/>
        </w:rPr>
        <w:t xml:space="preserve">send </w:t>
      </w:r>
      <w:r w:rsidR="00EC7498" w:rsidRPr="001553CB">
        <w:rPr>
          <w:rFonts w:ascii="Arial" w:hAnsi="Arial" w:cs="Arial"/>
          <w:sz w:val="20"/>
          <w:szCs w:val="20"/>
        </w:rPr>
        <w:t>an</w:t>
      </w:r>
      <w:r w:rsidR="00157FC5" w:rsidRPr="001553CB">
        <w:rPr>
          <w:rFonts w:ascii="Arial" w:hAnsi="Arial" w:cs="Arial"/>
          <w:sz w:val="20"/>
          <w:szCs w:val="20"/>
        </w:rPr>
        <w:t xml:space="preserve"> e-mail with a link to the survey and unique log in credentials</w:t>
      </w:r>
      <w:r w:rsidR="00852089" w:rsidRPr="001553CB">
        <w:rPr>
          <w:rFonts w:ascii="Arial" w:hAnsi="Arial" w:cs="Arial"/>
          <w:sz w:val="20"/>
          <w:szCs w:val="20"/>
        </w:rPr>
        <w:t xml:space="preserve"> by NWBC</w:t>
      </w:r>
      <w:r w:rsidR="00157FC5" w:rsidRPr="001553CB">
        <w:rPr>
          <w:rFonts w:ascii="Arial" w:hAnsi="Arial" w:cs="Arial"/>
          <w:sz w:val="20"/>
          <w:szCs w:val="20"/>
        </w:rPr>
        <w:t>.</w:t>
      </w:r>
      <w:r w:rsidR="00EC7498" w:rsidRPr="001553CB">
        <w:rPr>
          <w:rFonts w:ascii="Arial" w:hAnsi="Arial" w:cs="Arial"/>
          <w:sz w:val="20"/>
          <w:szCs w:val="20"/>
        </w:rPr>
        <w:t xml:space="preserve"> Data collection will be conducted on</w:t>
      </w:r>
      <w:r w:rsidR="00E35199" w:rsidRPr="001553CB">
        <w:rPr>
          <w:rFonts w:ascii="Arial" w:hAnsi="Arial" w:cs="Arial"/>
          <w:sz w:val="20"/>
          <w:szCs w:val="20"/>
        </w:rPr>
        <w:t>-</w:t>
      </w:r>
      <w:r w:rsidR="00EC7498" w:rsidRPr="001553CB">
        <w:rPr>
          <w:rFonts w:ascii="Arial" w:hAnsi="Arial" w:cs="Arial"/>
          <w:sz w:val="20"/>
          <w:szCs w:val="20"/>
        </w:rPr>
        <w:t>line.</w:t>
      </w:r>
      <w:r w:rsidR="0090074E" w:rsidRPr="001553CB">
        <w:rPr>
          <w:rFonts w:ascii="Arial" w:hAnsi="Arial" w:cs="Arial"/>
          <w:sz w:val="20"/>
          <w:szCs w:val="20"/>
        </w:rPr>
        <w:t xml:space="preserve"> </w:t>
      </w:r>
      <w:r w:rsidR="00EC7498" w:rsidRPr="001553CB">
        <w:rPr>
          <w:rFonts w:ascii="Arial" w:hAnsi="Arial" w:cs="Arial"/>
          <w:sz w:val="20"/>
          <w:szCs w:val="20"/>
        </w:rPr>
        <w:t>The survey will be programmed to include relevant skips. The survey platform will allow the participants to return to survey if they did not complete it for any reason and start where they left off.</w:t>
      </w:r>
      <w:r w:rsidR="00852089" w:rsidRPr="001553CB">
        <w:rPr>
          <w:rFonts w:ascii="Arial" w:hAnsi="Arial" w:cs="Arial"/>
          <w:sz w:val="20"/>
          <w:szCs w:val="20"/>
        </w:rPr>
        <w:t xml:space="preserve"> Participants will submit the surveys by clicking on a submit button</w:t>
      </w:r>
      <w:r w:rsidR="00A816BB" w:rsidRPr="001553CB">
        <w:rPr>
          <w:rFonts w:ascii="Arial" w:hAnsi="Arial" w:cs="Arial"/>
          <w:sz w:val="20"/>
          <w:szCs w:val="20"/>
        </w:rPr>
        <w:t xml:space="preserve">. All questions on the survey will have an option not to provide information.  </w:t>
      </w:r>
    </w:p>
    <w:p w:rsidR="003C30FA" w:rsidRPr="001553CB" w:rsidRDefault="003C30FA" w:rsidP="003C30FA">
      <w:pPr>
        <w:autoSpaceDE w:val="0"/>
        <w:autoSpaceDN w:val="0"/>
        <w:adjustRightInd w:val="0"/>
        <w:spacing w:after="0" w:line="240" w:lineRule="auto"/>
        <w:rPr>
          <w:rFonts w:ascii="Arial" w:hAnsi="Arial" w:cs="Arial"/>
          <w:b/>
          <w:sz w:val="20"/>
          <w:szCs w:val="20"/>
        </w:rPr>
      </w:pPr>
    </w:p>
    <w:p w:rsidR="00D92BB0" w:rsidRPr="001553CB" w:rsidRDefault="00D92BB0" w:rsidP="00D92BB0">
      <w:pPr>
        <w:spacing w:after="0" w:line="240" w:lineRule="auto"/>
        <w:contextualSpacing/>
        <w:rPr>
          <w:rFonts w:ascii="Arial" w:hAnsi="Arial" w:cs="Arial"/>
          <w:b/>
          <w:sz w:val="20"/>
          <w:szCs w:val="20"/>
        </w:rPr>
      </w:pPr>
      <w:r w:rsidRPr="001553CB">
        <w:rPr>
          <w:rFonts w:ascii="Arial" w:hAnsi="Arial" w:cs="Arial"/>
          <w:b/>
          <w:sz w:val="20"/>
          <w:szCs w:val="20"/>
        </w:rPr>
        <w:t>3. Methods to Maximize Response Rate</w:t>
      </w:r>
    </w:p>
    <w:p w:rsidR="00BF6412" w:rsidRPr="001553CB" w:rsidRDefault="00BF6412" w:rsidP="00D92BB0">
      <w:pPr>
        <w:spacing w:after="0" w:line="240" w:lineRule="auto"/>
        <w:contextualSpacing/>
        <w:rPr>
          <w:rFonts w:ascii="Arial" w:hAnsi="Arial" w:cs="Arial"/>
          <w:sz w:val="20"/>
          <w:szCs w:val="20"/>
        </w:rPr>
      </w:pPr>
    </w:p>
    <w:p w:rsidR="00C03251" w:rsidRPr="001553CB" w:rsidRDefault="00C03251" w:rsidP="00D92BB0">
      <w:pPr>
        <w:spacing w:after="0" w:line="240" w:lineRule="auto"/>
        <w:contextualSpacing/>
        <w:rPr>
          <w:rFonts w:ascii="Arial" w:hAnsi="Arial" w:cs="Arial"/>
          <w:sz w:val="20"/>
          <w:szCs w:val="20"/>
        </w:rPr>
      </w:pPr>
      <w:r w:rsidRPr="001553CB">
        <w:rPr>
          <w:rFonts w:ascii="Arial" w:hAnsi="Arial" w:cs="Arial"/>
          <w:sz w:val="20"/>
          <w:szCs w:val="20"/>
        </w:rPr>
        <w:t xml:space="preserve">Reminder e-mails will </w:t>
      </w:r>
      <w:r w:rsidR="00244321" w:rsidRPr="001553CB">
        <w:rPr>
          <w:rFonts w:ascii="Arial" w:hAnsi="Arial" w:cs="Arial"/>
          <w:sz w:val="20"/>
          <w:szCs w:val="20"/>
        </w:rPr>
        <w:t xml:space="preserve">be </w:t>
      </w:r>
      <w:r w:rsidRPr="001553CB">
        <w:rPr>
          <w:rFonts w:ascii="Arial" w:hAnsi="Arial" w:cs="Arial"/>
          <w:sz w:val="20"/>
          <w:szCs w:val="20"/>
        </w:rPr>
        <w:t xml:space="preserve">sent to non-respondents in all samples (women entrepreneurs-non-participants, women entrepreneurs-participants and managers of incubators and accelerators).  The first reminder will be sent five days after the start of </w:t>
      </w:r>
      <w:r w:rsidR="0006752F" w:rsidRPr="001553CB">
        <w:rPr>
          <w:rFonts w:ascii="Arial" w:hAnsi="Arial" w:cs="Arial"/>
          <w:sz w:val="20"/>
          <w:szCs w:val="20"/>
        </w:rPr>
        <w:t>the survey</w:t>
      </w:r>
      <w:r w:rsidRPr="001553CB">
        <w:rPr>
          <w:rFonts w:ascii="Arial" w:hAnsi="Arial" w:cs="Arial"/>
          <w:sz w:val="20"/>
          <w:szCs w:val="20"/>
        </w:rPr>
        <w:t xml:space="preserve"> </w:t>
      </w:r>
      <w:r w:rsidR="00B545C5" w:rsidRPr="001553CB">
        <w:rPr>
          <w:rFonts w:ascii="Arial" w:hAnsi="Arial" w:cs="Arial"/>
          <w:sz w:val="20"/>
          <w:szCs w:val="20"/>
        </w:rPr>
        <w:t>(defined as the date when invitation</w:t>
      </w:r>
      <w:r w:rsidR="001F4C3D">
        <w:rPr>
          <w:rFonts w:ascii="Arial" w:hAnsi="Arial" w:cs="Arial"/>
          <w:sz w:val="20"/>
          <w:szCs w:val="20"/>
        </w:rPr>
        <w:t>s</w:t>
      </w:r>
      <w:r w:rsidR="00B545C5" w:rsidRPr="001553CB">
        <w:rPr>
          <w:rFonts w:ascii="Arial" w:hAnsi="Arial" w:cs="Arial"/>
          <w:sz w:val="20"/>
          <w:szCs w:val="20"/>
        </w:rPr>
        <w:t xml:space="preserve"> to the survey go out) </w:t>
      </w:r>
      <w:r w:rsidRPr="001553CB">
        <w:rPr>
          <w:rFonts w:ascii="Arial" w:hAnsi="Arial" w:cs="Arial"/>
          <w:sz w:val="20"/>
          <w:szCs w:val="20"/>
        </w:rPr>
        <w:lastRenderedPageBreak/>
        <w:t xml:space="preserve">and the second reminder (if necessary) will be sent 10 days after the start of </w:t>
      </w:r>
      <w:r w:rsidR="0006752F" w:rsidRPr="001553CB">
        <w:rPr>
          <w:rFonts w:ascii="Arial" w:hAnsi="Arial" w:cs="Arial"/>
          <w:sz w:val="20"/>
          <w:szCs w:val="20"/>
        </w:rPr>
        <w:t>the survey</w:t>
      </w:r>
      <w:r w:rsidRPr="001553CB">
        <w:rPr>
          <w:rFonts w:ascii="Arial" w:hAnsi="Arial" w:cs="Arial"/>
          <w:sz w:val="20"/>
          <w:szCs w:val="20"/>
        </w:rPr>
        <w:t>.  All reminders will have a link to the survey.  Reminders to managers and women entrepreneurs-participants will reiterate importance of the study to their professional communities.</w:t>
      </w:r>
    </w:p>
    <w:p w:rsidR="00C03251" w:rsidRPr="001553CB" w:rsidRDefault="00C03251" w:rsidP="00D92BB0">
      <w:pPr>
        <w:spacing w:after="0" w:line="240" w:lineRule="auto"/>
        <w:contextualSpacing/>
        <w:rPr>
          <w:rFonts w:ascii="Arial" w:hAnsi="Arial" w:cs="Arial"/>
          <w:sz w:val="20"/>
          <w:szCs w:val="20"/>
        </w:rPr>
      </w:pPr>
    </w:p>
    <w:p w:rsidR="00E71542" w:rsidRPr="001553CB" w:rsidRDefault="00C03251" w:rsidP="00D92BB0">
      <w:pPr>
        <w:spacing w:after="0" w:line="240" w:lineRule="auto"/>
        <w:contextualSpacing/>
        <w:rPr>
          <w:rFonts w:ascii="Arial" w:hAnsi="Arial" w:cs="Arial"/>
          <w:sz w:val="20"/>
          <w:szCs w:val="20"/>
        </w:rPr>
      </w:pPr>
      <w:r w:rsidRPr="001553CB">
        <w:rPr>
          <w:rFonts w:ascii="Arial" w:hAnsi="Arial" w:cs="Arial"/>
          <w:sz w:val="20"/>
          <w:szCs w:val="20"/>
        </w:rPr>
        <w:t xml:space="preserve">E-mail invitation to women entrepreneurs-participants and managers of incubators and accelerators will stress the role of </w:t>
      </w:r>
      <w:r w:rsidR="005E28B5" w:rsidRPr="001553CB">
        <w:rPr>
          <w:rFonts w:ascii="Arial" w:hAnsi="Arial" w:cs="Arial"/>
          <w:sz w:val="20"/>
          <w:szCs w:val="20"/>
        </w:rPr>
        <w:t xml:space="preserve">the </w:t>
      </w:r>
      <w:r w:rsidRPr="001553CB">
        <w:rPr>
          <w:rFonts w:ascii="Arial" w:hAnsi="Arial" w:cs="Arial"/>
          <w:sz w:val="20"/>
          <w:szCs w:val="20"/>
        </w:rPr>
        <w:t>sponsoring organization, importance of the information to improving services offered to women</w:t>
      </w:r>
      <w:r w:rsidR="00ED7458" w:rsidRPr="001553CB">
        <w:rPr>
          <w:rFonts w:ascii="Arial" w:hAnsi="Arial" w:cs="Arial"/>
          <w:sz w:val="20"/>
          <w:szCs w:val="20"/>
        </w:rPr>
        <w:t>, and the importance of the findings to their professional communities.</w:t>
      </w:r>
      <w:r w:rsidR="00777891" w:rsidRPr="001553CB">
        <w:rPr>
          <w:rFonts w:ascii="Arial" w:hAnsi="Arial" w:cs="Arial"/>
          <w:sz w:val="20"/>
          <w:szCs w:val="20"/>
        </w:rPr>
        <w:t xml:space="preserve"> (See </w:t>
      </w:r>
      <w:r w:rsidR="002B1A4F" w:rsidRPr="001553CB">
        <w:rPr>
          <w:rFonts w:ascii="Arial" w:hAnsi="Arial" w:cs="Arial"/>
          <w:sz w:val="20"/>
          <w:szCs w:val="20"/>
        </w:rPr>
        <w:t>Appendix 1</w:t>
      </w:r>
      <w:r w:rsidR="00777891" w:rsidRPr="001553CB">
        <w:rPr>
          <w:rFonts w:ascii="Arial" w:hAnsi="Arial" w:cs="Arial"/>
          <w:sz w:val="20"/>
          <w:szCs w:val="20"/>
        </w:rPr>
        <w:t xml:space="preserve"> for the e-mail invitations.)</w:t>
      </w:r>
      <w:r w:rsidR="00ED7458" w:rsidRPr="001553CB">
        <w:rPr>
          <w:rFonts w:ascii="Arial" w:hAnsi="Arial" w:cs="Arial"/>
          <w:sz w:val="20"/>
          <w:szCs w:val="20"/>
        </w:rPr>
        <w:t xml:space="preserve"> </w:t>
      </w:r>
      <w:r w:rsidRPr="001553CB">
        <w:rPr>
          <w:rFonts w:ascii="Arial" w:hAnsi="Arial" w:cs="Arial"/>
          <w:sz w:val="20"/>
          <w:szCs w:val="20"/>
        </w:rPr>
        <w:t xml:space="preserve"> </w:t>
      </w:r>
    </w:p>
    <w:p w:rsidR="00E71542" w:rsidRPr="001553CB" w:rsidRDefault="00E71542" w:rsidP="00D92BB0">
      <w:pPr>
        <w:spacing w:after="0" w:line="240" w:lineRule="auto"/>
        <w:contextualSpacing/>
        <w:rPr>
          <w:rFonts w:ascii="Arial" w:hAnsi="Arial" w:cs="Arial"/>
          <w:sz w:val="20"/>
          <w:szCs w:val="20"/>
        </w:rPr>
      </w:pPr>
    </w:p>
    <w:p w:rsidR="00D92BB0" w:rsidRPr="001553CB" w:rsidRDefault="00E71542" w:rsidP="00D92BB0">
      <w:pPr>
        <w:spacing w:after="0" w:line="240" w:lineRule="auto"/>
        <w:contextualSpacing/>
        <w:rPr>
          <w:rFonts w:ascii="Arial" w:hAnsi="Arial" w:cs="Arial"/>
          <w:sz w:val="20"/>
          <w:szCs w:val="20"/>
        </w:rPr>
      </w:pPr>
      <w:r w:rsidRPr="001553CB">
        <w:rPr>
          <w:rFonts w:ascii="Arial" w:hAnsi="Arial" w:cs="Arial"/>
          <w:sz w:val="20"/>
          <w:szCs w:val="20"/>
        </w:rPr>
        <w:t>For</w:t>
      </w:r>
      <w:r w:rsidR="005E28B5" w:rsidRPr="001553CB">
        <w:rPr>
          <w:rFonts w:ascii="Arial" w:hAnsi="Arial" w:cs="Arial"/>
          <w:sz w:val="20"/>
          <w:szCs w:val="20"/>
        </w:rPr>
        <w:t xml:space="preserve"> the</w:t>
      </w:r>
      <w:r w:rsidRPr="001553CB">
        <w:rPr>
          <w:rFonts w:ascii="Arial" w:hAnsi="Arial" w:cs="Arial"/>
          <w:sz w:val="20"/>
          <w:szCs w:val="20"/>
        </w:rPr>
        <w:t xml:space="preserve"> women entrepreneurs-non-participant sample, incentives offered by </w:t>
      </w:r>
      <w:r w:rsidR="005E28B5" w:rsidRPr="001553CB">
        <w:rPr>
          <w:rFonts w:ascii="Arial" w:hAnsi="Arial" w:cs="Arial"/>
          <w:sz w:val="20"/>
          <w:szCs w:val="20"/>
        </w:rPr>
        <w:t xml:space="preserve">the </w:t>
      </w:r>
      <w:r w:rsidRPr="001553CB">
        <w:rPr>
          <w:rFonts w:ascii="Arial" w:hAnsi="Arial" w:cs="Arial"/>
          <w:sz w:val="20"/>
          <w:szCs w:val="20"/>
        </w:rPr>
        <w:t xml:space="preserve">panel provider are designed to increase response rates to individual surveys. </w:t>
      </w:r>
      <w:r w:rsidR="00C03251" w:rsidRPr="001553CB">
        <w:rPr>
          <w:rFonts w:ascii="Arial" w:hAnsi="Arial" w:cs="Arial"/>
          <w:sz w:val="20"/>
          <w:szCs w:val="20"/>
        </w:rPr>
        <w:t xml:space="preserve"> </w:t>
      </w:r>
      <w:r w:rsidR="00F86A1B" w:rsidRPr="001553CB">
        <w:rPr>
          <w:rFonts w:ascii="Arial" w:hAnsi="Arial" w:cs="Arial"/>
          <w:sz w:val="20"/>
          <w:szCs w:val="20"/>
        </w:rPr>
        <w:t>The small incentives are part of the panel provider fees for using the sample</w:t>
      </w:r>
      <w:r w:rsidR="00F05041" w:rsidRPr="001553CB">
        <w:rPr>
          <w:rFonts w:ascii="Arial" w:hAnsi="Arial" w:cs="Arial"/>
          <w:sz w:val="20"/>
          <w:szCs w:val="20"/>
        </w:rPr>
        <w:t>.</w:t>
      </w:r>
      <w:r w:rsidR="00F86A1B" w:rsidRPr="001553CB">
        <w:rPr>
          <w:rFonts w:ascii="Arial" w:hAnsi="Arial" w:cs="Arial"/>
          <w:sz w:val="20"/>
          <w:szCs w:val="20"/>
        </w:rPr>
        <w:t xml:space="preserve"> </w:t>
      </w:r>
      <w:r w:rsidR="00F05041" w:rsidRPr="001553CB">
        <w:rPr>
          <w:rFonts w:ascii="Arial" w:hAnsi="Arial" w:cs="Arial"/>
          <w:sz w:val="20"/>
          <w:szCs w:val="20"/>
        </w:rPr>
        <w:t>I</w:t>
      </w:r>
      <w:r w:rsidR="00F86A1B" w:rsidRPr="001553CB">
        <w:rPr>
          <w:rFonts w:ascii="Arial" w:hAnsi="Arial" w:cs="Arial"/>
          <w:sz w:val="20"/>
          <w:szCs w:val="20"/>
        </w:rPr>
        <w:t>t is designed to keep member interest in participating across different survey participation opportunities.</w:t>
      </w:r>
      <w:r w:rsidR="00F05041" w:rsidRPr="001553CB">
        <w:rPr>
          <w:rFonts w:ascii="Arial" w:hAnsi="Arial" w:cs="Arial"/>
          <w:sz w:val="20"/>
          <w:szCs w:val="20"/>
        </w:rPr>
        <w:t xml:space="preserve"> NWBC’s contract with Washington CORE covers the cost of using the sample, including the cost of providing incentives to survey participants.</w:t>
      </w:r>
    </w:p>
    <w:p w:rsidR="005414A7" w:rsidRPr="001553CB" w:rsidRDefault="005414A7" w:rsidP="003C30FA">
      <w:pPr>
        <w:autoSpaceDE w:val="0"/>
        <w:autoSpaceDN w:val="0"/>
        <w:adjustRightInd w:val="0"/>
        <w:spacing w:after="0" w:line="240" w:lineRule="auto"/>
        <w:rPr>
          <w:rFonts w:ascii="Arial" w:hAnsi="Arial" w:cs="Arial"/>
          <w:b/>
          <w:sz w:val="20"/>
          <w:szCs w:val="20"/>
        </w:rPr>
      </w:pPr>
    </w:p>
    <w:p w:rsidR="00ED7458" w:rsidRPr="001553CB" w:rsidRDefault="00ED7458" w:rsidP="00ED7458">
      <w:pPr>
        <w:spacing w:after="0" w:line="240" w:lineRule="auto"/>
        <w:contextualSpacing/>
        <w:rPr>
          <w:rFonts w:ascii="Arial" w:hAnsi="Arial" w:cs="Arial"/>
          <w:b/>
          <w:sz w:val="20"/>
          <w:szCs w:val="20"/>
        </w:rPr>
      </w:pPr>
      <w:r w:rsidRPr="001553CB">
        <w:rPr>
          <w:rFonts w:ascii="Arial" w:hAnsi="Arial" w:cs="Arial"/>
          <w:b/>
          <w:sz w:val="20"/>
          <w:szCs w:val="20"/>
        </w:rPr>
        <w:t>4. Test of Procedures and Methods</w:t>
      </w:r>
    </w:p>
    <w:p w:rsidR="00BF6412" w:rsidRPr="001553CB" w:rsidRDefault="00BF6412" w:rsidP="00453BF5">
      <w:pPr>
        <w:spacing w:after="0" w:line="240" w:lineRule="auto"/>
        <w:contextualSpacing/>
        <w:rPr>
          <w:rFonts w:ascii="Arial" w:hAnsi="Arial" w:cs="Arial"/>
          <w:sz w:val="20"/>
          <w:szCs w:val="20"/>
        </w:rPr>
      </w:pPr>
    </w:p>
    <w:p w:rsidR="00E71542" w:rsidRPr="001553CB" w:rsidRDefault="00453BF5" w:rsidP="00453BF5">
      <w:pPr>
        <w:spacing w:after="0" w:line="240" w:lineRule="auto"/>
        <w:contextualSpacing/>
        <w:rPr>
          <w:rFonts w:ascii="Arial" w:hAnsi="Arial" w:cs="Arial"/>
          <w:sz w:val="20"/>
          <w:szCs w:val="20"/>
        </w:rPr>
      </w:pPr>
      <w:r w:rsidRPr="001553CB">
        <w:rPr>
          <w:rFonts w:ascii="Arial" w:hAnsi="Arial" w:cs="Arial"/>
          <w:sz w:val="20"/>
          <w:szCs w:val="20"/>
        </w:rPr>
        <w:t>A heuristic review using QAS-99 framework was conducted prior to finalizing the instruments. In addition to testing the programing of the surveys, we plan to conduct a soft launch with about 5% of the sample for each sample group. Soft launch will allow</w:t>
      </w:r>
      <w:r w:rsidR="005E28B5" w:rsidRPr="001553CB">
        <w:rPr>
          <w:rFonts w:ascii="Arial" w:hAnsi="Arial" w:cs="Arial"/>
          <w:sz w:val="20"/>
          <w:szCs w:val="20"/>
        </w:rPr>
        <w:t xml:space="preserve"> us</w:t>
      </w:r>
      <w:r w:rsidRPr="001553CB">
        <w:rPr>
          <w:rFonts w:ascii="Arial" w:hAnsi="Arial" w:cs="Arial"/>
          <w:sz w:val="20"/>
          <w:szCs w:val="20"/>
        </w:rPr>
        <w:t xml:space="preserve"> to assess assumptions about the time need</w:t>
      </w:r>
      <w:r w:rsidR="005E28B5" w:rsidRPr="001553CB">
        <w:rPr>
          <w:rFonts w:ascii="Arial" w:hAnsi="Arial" w:cs="Arial"/>
          <w:sz w:val="20"/>
          <w:szCs w:val="20"/>
        </w:rPr>
        <w:t>ed</w:t>
      </w:r>
      <w:r w:rsidRPr="001553CB">
        <w:rPr>
          <w:rFonts w:ascii="Arial" w:hAnsi="Arial" w:cs="Arial"/>
          <w:sz w:val="20"/>
          <w:szCs w:val="20"/>
        </w:rPr>
        <w:t xml:space="preserve"> to complete the survey, test the data capture systems and note any peculiarities in how respondents answer questions.  Specifically, we look for frequencies of missing or </w:t>
      </w:r>
      <w:r w:rsidR="00F41794" w:rsidRPr="001553CB">
        <w:rPr>
          <w:rFonts w:ascii="Arial" w:hAnsi="Arial" w:cs="Arial"/>
          <w:sz w:val="20"/>
          <w:szCs w:val="20"/>
        </w:rPr>
        <w:t>do not know/not-applicable</w:t>
      </w:r>
      <w:r w:rsidRPr="001553CB">
        <w:rPr>
          <w:rFonts w:ascii="Arial" w:hAnsi="Arial" w:cs="Arial"/>
          <w:sz w:val="20"/>
          <w:szCs w:val="20"/>
        </w:rPr>
        <w:t xml:space="preserve"> responses.  </w:t>
      </w:r>
    </w:p>
    <w:p w:rsidR="005414A7" w:rsidRPr="001553CB" w:rsidRDefault="00453BF5" w:rsidP="00453BF5">
      <w:pPr>
        <w:spacing w:after="0" w:line="240" w:lineRule="auto"/>
        <w:contextualSpacing/>
        <w:rPr>
          <w:rFonts w:ascii="Arial" w:hAnsi="Arial" w:cs="Arial"/>
          <w:b/>
          <w:sz w:val="20"/>
          <w:szCs w:val="20"/>
        </w:rPr>
      </w:pPr>
      <w:r w:rsidRPr="001553CB">
        <w:rPr>
          <w:rFonts w:ascii="Arial" w:hAnsi="Arial" w:cs="Arial"/>
          <w:sz w:val="20"/>
          <w:szCs w:val="20"/>
        </w:rPr>
        <w:t xml:space="preserve"> </w:t>
      </w:r>
    </w:p>
    <w:p w:rsidR="00E71542" w:rsidRPr="001553CB" w:rsidRDefault="00E71542" w:rsidP="00E71542">
      <w:pPr>
        <w:spacing w:after="0" w:line="240" w:lineRule="auto"/>
        <w:contextualSpacing/>
        <w:rPr>
          <w:rFonts w:ascii="Arial" w:hAnsi="Arial" w:cs="Arial"/>
          <w:b/>
          <w:sz w:val="20"/>
          <w:szCs w:val="20"/>
        </w:rPr>
      </w:pPr>
      <w:r w:rsidRPr="001553CB">
        <w:rPr>
          <w:rFonts w:ascii="Arial" w:hAnsi="Arial" w:cs="Arial"/>
          <w:b/>
          <w:sz w:val="20"/>
          <w:szCs w:val="20"/>
        </w:rPr>
        <w:t>5. Names and Contact Information for Individuals Consulted on Statistical Design and Name of Agency Contact or Contractor Who Will Collect and Analyze Information for the Agency</w:t>
      </w:r>
    </w:p>
    <w:p w:rsidR="00777891" w:rsidRPr="001553CB" w:rsidRDefault="00777891" w:rsidP="00E71542">
      <w:pPr>
        <w:spacing w:after="0" w:line="240" w:lineRule="auto"/>
        <w:contextualSpacing/>
        <w:rPr>
          <w:rFonts w:ascii="Arial" w:hAnsi="Arial" w:cs="Arial"/>
          <w:sz w:val="20"/>
          <w:szCs w:val="20"/>
        </w:rPr>
      </w:pPr>
    </w:p>
    <w:p w:rsidR="005B762C" w:rsidRPr="001553CB" w:rsidRDefault="002F7C00" w:rsidP="00E71542">
      <w:pPr>
        <w:spacing w:after="0" w:line="240" w:lineRule="auto"/>
        <w:contextualSpacing/>
        <w:rPr>
          <w:rFonts w:ascii="Arial" w:hAnsi="Arial" w:cs="Arial"/>
          <w:sz w:val="20"/>
          <w:szCs w:val="20"/>
        </w:rPr>
      </w:pPr>
      <w:r w:rsidRPr="001553CB">
        <w:rPr>
          <w:rFonts w:ascii="Arial" w:hAnsi="Arial" w:cs="Arial"/>
          <w:sz w:val="20"/>
          <w:szCs w:val="20"/>
        </w:rPr>
        <w:t>Erin Kelley</w:t>
      </w:r>
    </w:p>
    <w:p w:rsidR="002F7C00" w:rsidRPr="001553CB" w:rsidRDefault="002F7C00" w:rsidP="00E71542">
      <w:pPr>
        <w:spacing w:after="0" w:line="240" w:lineRule="auto"/>
        <w:contextualSpacing/>
        <w:rPr>
          <w:rFonts w:ascii="Arial" w:hAnsi="Arial" w:cs="Arial"/>
          <w:sz w:val="20"/>
          <w:szCs w:val="20"/>
        </w:rPr>
      </w:pPr>
      <w:r w:rsidRPr="001553CB">
        <w:rPr>
          <w:rFonts w:ascii="Arial" w:hAnsi="Arial" w:cs="Arial"/>
          <w:sz w:val="20"/>
          <w:szCs w:val="20"/>
        </w:rPr>
        <w:t>Director of Research and Policy</w:t>
      </w:r>
    </w:p>
    <w:p w:rsidR="002F7C00" w:rsidRPr="001553CB" w:rsidRDefault="002F7C00" w:rsidP="00E71542">
      <w:pPr>
        <w:spacing w:after="0" w:line="240" w:lineRule="auto"/>
        <w:contextualSpacing/>
        <w:rPr>
          <w:rFonts w:ascii="Arial" w:hAnsi="Arial" w:cs="Arial"/>
          <w:sz w:val="20"/>
          <w:szCs w:val="20"/>
        </w:rPr>
      </w:pPr>
      <w:r w:rsidRPr="001553CB">
        <w:rPr>
          <w:rFonts w:ascii="Arial" w:hAnsi="Arial" w:cs="Arial"/>
          <w:sz w:val="20"/>
          <w:szCs w:val="20"/>
        </w:rPr>
        <w:t>National Women’s Business Council</w:t>
      </w:r>
    </w:p>
    <w:p w:rsidR="002F7C00" w:rsidRPr="001553CB" w:rsidRDefault="002F7C00" w:rsidP="00E71542">
      <w:pPr>
        <w:spacing w:after="0" w:line="240" w:lineRule="auto"/>
        <w:contextualSpacing/>
        <w:rPr>
          <w:rFonts w:ascii="Arial" w:hAnsi="Arial" w:cs="Arial"/>
          <w:sz w:val="20"/>
          <w:szCs w:val="20"/>
        </w:rPr>
      </w:pPr>
      <w:r w:rsidRPr="001553CB">
        <w:rPr>
          <w:rFonts w:ascii="Arial" w:hAnsi="Arial" w:cs="Arial"/>
          <w:sz w:val="20"/>
          <w:szCs w:val="20"/>
        </w:rPr>
        <w:t>(202) 205-6826</w:t>
      </w:r>
    </w:p>
    <w:p w:rsidR="002F7C00" w:rsidRPr="001553CB" w:rsidRDefault="00D93E98" w:rsidP="00E71542">
      <w:pPr>
        <w:spacing w:after="0" w:line="240" w:lineRule="auto"/>
        <w:contextualSpacing/>
        <w:rPr>
          <w:rFonts w:ascii="Arial" w:hAnsi="Arial" w:cs="Arial"/>
          <w:sz w:val="20"/>
          <w:szCs w:val="20"/>
        </w:rPr>
      </w:pPr>
      <w:hyperlink r:id="rId10" w:history="1">
        <w:r w:rsidR="002F7C00" w:rsidRPr="001553CB">
          <w:rPr>
            <w:rStyle w:val="Hyperlink"/>
            <w:rFonts w:ascii="Arial" w:hAnsi="Arial" w:cs="Arial"/>
            <w:sz w:val="20"/>
            <w:szCs w:val="20"/>
          </w:rPr>
          <w:t>Erin.Kelley@nwbc.gov</w:t>
        </w:r>
      </w:hyperlink>
    </w:p>
    <w:p w:rsidR="00777891" w:rsidRDefault="00777891" w:rsidP="00E71542">
      <w:pPr>
        <w:spacing w:after="0" w:line="240" w:lineRule="auto"/>
        <w:contextualSpacing/>
        <w:rPr>
          <w:rFonts w:ascii="Arial" w:hAnsi="Arial" w:cs="Arial"/>
          <w:sz w:val="20"/>
          <w:szCs w:val="20"/>
        </w:rPr>
      </w:pPr>
    </w:p>
    <w:p w:rsidR="00052FB0" w:rsidRPr="001553CB" w:rsidRDefault="00052FB0" w:rsidP="00052FB0">
      <w:pPr>
        <w:autoSpaceDE w:val="0"/>
        <w:autoSpaceDN w:val="0"/>
        <w:adjustRightInd w:val="0"/>
        <w:spacing w:after="0" w:line="240" w:lineRule="auto"/>
        <w:rPr>
          <w:rFonts w:ascii="Arial" w:hAnsi="Arial" w:cs="Arial"/>
          <w:sz w:val="20"/>
          <w:szCs w:val="20"/>
        </w:rPr>
      </w:pPr>
      <w:r>
        <w:rPr>
          <w:rFonts w:ascii="Arial" w:hAnsi="Arial" w:cs="Arial"/>
          <w:sz w:val="20"/>
          <w:szCs w:val="20"/>
        </w:rPr>
        <w:t>Ms</w:t>
      </w:r>
      <w:r w:rsidRPr="001553CB">
        <w:rPr>
          <w:rFonts w:ascii="Arial" w:hAnsi="Arial" w:cs="Arial"/>
          <w:sz w:val="20"/>
          <w:szCs w:val="20"/>
        </w:rPr>
        <w:t xml:space="preserve">. </w:t>
      </w:r>
      <w:r>
        <w:rPr>
          <w:rFonts w:ascii="Arial" w:hAnsi="Arial" w:cs="Arial"/>
          <w:sz w:val="20"/>
          <w:szCs w:val="20"/>
        </w:rPr>
        <w:t>Kelley</w:t>
      </w:r>
      <w:r w:rsidRPr="001553CB">
        <w:rPr>
          <w:rFonts w:ascii="Arial" w:hAnsi="Arial" w:cs="Arial"/>
          <w:sz w:val="20"/>
          <w:szCs w:val="20"/>
        </w:rPr>
        <w:t xml:space="preserve"> will </w:t>
      </w:r>
      <w:r>
        <w:rPr>
          <w:rFonts w:ascii="Arial" w:hAnsi="Arial" w:cs="Arial"/>
          <w:sz w:val="20"/>
          <w:szCs w:val="20"/>
        </w:rPr>
        <w:t>provide feedback on survey design and data analysis to achieve goals of the NWBC.</w:t>
      </w:r>
    </w:p>
    <w:p w:rsidR="00052FB0" w:rsidRDefault="00052FB0" w:rsidP="00E71542">
      <w:pPr>
        <w:spacing w:after="0" w:line="240" w:lineRule="auto"/>
        <w:contextualSpacing/>
        <w:rPr>
          <w:rFonts w:ascii="Arial" w:hAnsi="Arial" w:cs="Arial"/>
          <w:sz w:val="20"/>
          <w:szCs w:val="20"/>
        </w:rPr>
      </w:pPr>
    </w:p>
    <w:p w:rsidR="005464D5" w:rsidRPr="001553CB" w:rsidRDefault="005464D5" w:rsidP="00E71542">
      <w:pPr>
        <w:spacing w:after="0" w:line="240" w:lineRule="auto"/>
        <w:contextualSpacing/>
        <w:rPr>
          <w:rFonts w:ascii="Arial" w:hAnsi="Arial" w:cs="Arial"/>
          <w:sz w:val="20"/>
          <w:szCs w:val="20"/>
        </w:rPr>
      </w:pPr>
    </w:p>
    <w:p w:rsidR="002F7C00" w:rsidRPr="001553CB" w:rsidRDefault="002F7C00" w:rsidP="00E71542">
      <w:pPr>
        <w:spacing w:after="0" w:line="240" w:lineRule="auto"/>
        <w:contextualSpacing/>
        <w:rPr>
          <w:rFonts w:ascii="Arial" w:hAnsi="Arial" w:cs="Arial"/>
          <w:sz w:val="20"/>
          <w:szCs w:val="20"/>
        </w:rPr>
      </w:pPr>
      <w:r w:rsidRPr="001553CB">
        <w:rPr>
          <w:rFonts w:ascii="Arial" w:hAnsi="Arial" w:cs="Arial"/>
          <w:sz w:val="20"/>
          <w:szCs w:val="20"/>
        </w:rPr>
        <w:t xml:space="preserve">Miriam Segal </w:t>
      </w:r>
    </w:p>
    <w:p w:rsidR="002F7C00" w:rsidRPr="001553CB" w:rsidRDefault="002F7C00" w:rsidP="00E71542">
      <w:pPr>
        <w:spacing w:after="0" w:line="240" w:lineRule="auto"/>
        <w:contextualSpacing/>
        <w:rPr>
          <w:rFonts w:ascii="Arial" w:hAnsi="Arial" w:cs="Arial"/>
          <w:sz w:val="20"/>
          <w:szCs w:val="20"/>
        </w:rPr>
      </w:pPr>
      <w:r w:rsidRPr="001553CB">
        <w:rPr>
          <w:rFonts w:ascii="Arial" w:hAnsi="Arial" w:cs="Arial"/>
          <w:sz w:val="20"/>
          <w:szCs w:val="20"/>
        </w:rPr>
        <w:t xml:space="preserve">Research Analyst </w:t>
      </w:r>
    </w:p>
    <w:p w:rsidR="002F7C00" w:rsidRPr="001553CB" w:rsidRDefault="002F7C00" w:rsidP="00E71542">
      <w:pPr>
        <w:spacing w:after="0" w:line="240" w:lineRule="auto"/>
        <w:contextualSpacing/>
        <w:rPr>
          <w:rFonts w:ascii="Arial" w:hAnsi="Arial" w:cs="Arial"/>
          <w:sz w:val="20"/>
          <w:szCs w:val="20"/>
        </w:rPr>
      </w:pPr>
      <w:r w:rsidRPr="001553CB">
        <w:rPr>
          <w:rFonts w:ascii="Arial" w:hAnsi="Arial" w:cs="Arial"/>
          <w:sz w:val="20"/>
          <w:szCs w:val="20"/>
        </w:rPr>
        <w:t>National Women’s Business Council</w:t>
      </w:r>
    </w:p>
    <w:p w:rsidR="002F7C00" w:rsidRPr="001553CB" w:rsidRDefault="002F7C00" w:rsidP="00E71542">
      <w:pPr>
        <w:spacing w:after="0" w:line="240" w:lineRule="auto"/>
        <w:contextualSpacing/>
        <w:rPr>
          <w:rFonts w:ascii="Arial" w:hAnsi="Arial" w:cs="Arial"/>
          <w:sz w:val="20"/>
          <w:szCs w:val="20"/>
        </w:rPr>
      </w:pPr>
      <w:r w:rsidRPr="001553CB">
        <w:rPr>
          <w:rFonts w:ascii="Arial" w:hAnsi="Arial" w:cs="Arial"/>
          <w:sz w:val="20"/>
          <w:szCs w:val="20"/>
        </w:rPr>
        <w:t>(202) 205-9974</w:t>
      </w:r>
    </w:p>
    <w:p w:rsidR="002F7C00" w:rsidRDefault="00D93E98" w:rsidP="00E71542">
      <w:pPr>
        <w:spacing w:after="0" w:line="240" w:lineRule="auto"/>
        <w:contextualSpacing/>
        <w:rPr>
          <w:rFonts w:ascii="Arial" w:hAnsi="Arial" w:cs="Arial"/>
          <w:sz w:val="20"/>
          <w:szCs w:val="20"/>
        </w:rPr>
      </w:pPr>
      <w:hyperlink r:id="rId11" w:history="1">
        <w:r w:rsidR="002F7C00" w:rsidRPr="001553CB">
          <w:rPr>
            <w:rStyle w:val="Hyperlink"/>
            <w:rFonts w:ascii="Arial" w:hAnsi="Arial" w:cs="Arial"/>
            <w:sz w:val="20"/>
            <w:szCs w:val="20"/>
          </w:rPr>
          <w:t>Miriam.Segal@nwbc.gov</w:t>
        </w:r>
      </w:hyperlink>
      <w:r w:rsidR="002F7C00" w:rsidRPr="001553CB">
        <w:rPr>
          <w:rFonts w:ascii="Arial" w:hAnsi="Arial" w:cs="Arial"/>
          <w:sz w:val="20"/>
          <w:szCs w:val="20"/>
        </w:rPr>
        <w:t xml:space="preserve"> </w:t>
      </w:r>
    </w:p>
    <w:p w:rsidR="00052FB0" w:rsidRDefault="00052FB0" w:rsidP="00052FB0">
      <w:pPr>
        <w:autoSpaceDE w:val="0"/>
        <w:autoSpaceDN w:val="0"/>
        <w:adjustRightInd w:val="0"/>
        <w:spacing w:after="0" w:line="240" w:lineRule="auto"/>
        <w:rPr>
          <w:rFonts w:ascii="Arial" w:hAnsi="Arial" w:cs="Arial"/>
          <w:sz w:val="20"/>
          <w:szCs w:val="20"/>
        </w:rPr>
      </w:pPr>
    </w:p>
    <w:p w:rsidR="00052FB0" w:rsidRPr="001553CB" w:rsidRDefault="00052FB0" w:rsidP="00052FB0">
      <w:pPr>
        <w:autoSpaceDE w:val="0"/>
        <w:autoSpaceDN w:val="0"/>
        <w:adjustRightInd w:val="0"/>
        <w:spacing w:after="0" w:line="240" w:lineRule="auto"/>
        <w:rPr>
          <w:rFonts w:ascii="Arial" w:hAnsi="Arial" w:cs="Arial"/>
          <w:sz w:val="20"/>
          <w:szCs w:val="20"/>
        </w:rPr>
      </w:pPr>
      <w:r>
        <w:rPr>
          <w:rFonts w:ascii="Arial" w:hAnsi="Arial" w:cs="Arial"/>
          <w:sz w:val="20"/>
          <w:szCs w:val="20"/>
        </w:rPr>
        <w:t>Ms</w:t>
      </w:r>
      <w:r w:rsidRPr="001553CB">
        <w:rPr>
          <w:rFonts w:ascii="Arial" w:hAnsi="Arial" w:cs="Arial"/>
          <w:sz w:val="20"/>
          <w:szCs w:val="20"/>
        </w:rPr>
        <w:t xml:space="preserve">. </w:t>
      </w:r>
      <w:r>
        <w:rPr>
          <w:rFonts w:ascii="Arial" w:hAnsi="Arial" w:cs="Arial"/>
          <w:sz w:val="20"/>
          <w:szCs w:val="20"/>
        </w:rPr>
        <w:t>Segal</w:t>
      </w:r>
      <w:r w:rsidRPr="001553CB">
        <w:rPr>
          <w:rFonts w:ascii="Arial" w:hAnsi="Arial" w:cs="Arial"/>
          <w:sz w:val="20"/>
          <w:szCs w:val="20"/>
        </w:rPr>
        <w:t xml:space="preserve"> will </w:t>
      </w:r>
      <w:r>
        <w:rPr>
          <w:rFonts w:ascii="Arial" w:hAnsi="Arial" w:cs="Arial"/>
          <w:sz w:val="20"/>
          <w:szCs w:val="20"/>
        </w:rPr>
        <w:t>provide feedback on survey design and data analysis to achieve goals of the NWBC.</w:t>
      </w:r>
    </w:p>
    <w:p w:rsidR="005B762C" w:rsidRDefault="005B762C" w:rsidP="00E71542">
      <w:pPr>
        <w:spacing w:after="0" w:line="240" w:lineRule="auto"/>
        <w:contextualSpacing/>
        <w:rPr>
          <w:rFonts w:ascii="Arial" w:hAnsi="Arial" w:cs="Arial"/>
          <w:b/>
          <w:sz w:val="20"/>
          <w:szCs w:val="20"/>
        </w:rPr>
      </w:pPr>
    </w:p>
    <w:p w:rsidR="005464D5" w:rsidRPr="001553CB" w:rsidRDefault="005464D5" w:rsidP="00E71542">
      <w:pPr>
        <w:spacing w:after="0" w:line="240" w:lineRule="auto"/>
        <w:contextualSpacing/>
        <w:rPr>
          <w:rFonts w:ascii="Arial" w:hAnsi="Arial" w:cs="Arial"/>
          <w:b/>
          <w:sz w:val="20"/>
          <w:szCs w:val="20"/>
        </w:rPr>
      </w:pPr>
    </w:p>
    <w:p w:rsidR="00777891" w:rsidRPr="001553CB" w:rsidRDefault="00777891" w:rsidP="00E71542">
      <w:pPr>
        <w:spacing w:after="0" w:line="240" w:lineRule="auto"/>
        <w:contextualSpacing/>
        <w:rPr>
          <w:rFonts w:ascii="Arial" w:hAnsi="Arial" w:cs="Arial"/>
          <w:sz w:val="20"/>
          <w:szCs w:val="20"/>
        </w:rPr>
      </w:pPr>
      <w:r w:rsidRPr="001553CB">
        <w:rPr>
          <w:rFonts w:ascii="Arial" w:hAnsi="Arial" w:cs="Arial"/>
          <w:sz w:val="20"/>
          <w:szCs w:val="20"/>
        </w:rPr>
        <w:t>Project Manager (Washington CORE)</w:t>
      </w:r>
    </w:p>
    <w:p w:rsidR="005414A7" w:rsidRPr="001553CB" w:rsidRDefault="00AE1A79" w:rsidP="003C30FA">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Barry Press</w:t>
      </w:r>
    </w:p>
    <w:p w:rsidR="006F3F31" w:rsidRPr="001553CB" w:rsidRDefault="006F3F31" w:rsidP="003C30FA">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Senior Consultant</w:t>
      </w:r>
    </w:p>
    <w:p w:rsidR="00AE1A79" w:rsidRPr="001553CB" w:rsidRDefault="00AE1A79" w:rsidP="003C30FA">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Washington CORE, LLC.</w:t>
      </w:r>
    </w:p>
    <w:p w:rsidR="00AE1A79" w:rsidRPr="001553CB" w:rsidRDefault="00AE1A79" w:rsidP="003C30FA">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(301) 654-2915 x110</w:t>
      </w:r>
    </w:p>
    <w:p w:rsidR="00AE1A79" w:rsidRPr="001553CB" w:rsidRDefault="00D93E98" w:rsidP="003C30FA">
      <w:pPr>
        <w:autoSpaceDE w:val="0"/>
        <w:autoSpaceDN w:val="0"/>
        <w:adjustRightInd w:val="0"/>
        <w:spacing w:after="0" w:line="240" w:lineRule="auto"/>
        <w:rPr>
          <w:rFonts w:ascii="Arial" w:hAnsi="Arial" w:cs="Arial"/>
          <w:sz w:val="20"/>
          <w:szCs w:val="20"/>
        </w:rPr>
      </w:pPr>
      <w:hyperlink r:id="rId12" w:history="1">
        <w:r w:rsidR="006F3F31" w:rsidRPr="001553CB">
          <w:rPr>
            <w:rStyle w:val="Hyperlink"/>
            <w:rFonts w:ascii="Arial" w:hAnsi="Arial" w:cs="Arial"/>
            <w:sz w:val="20"/>
            <w:szCs w:val="20"/>
          </w:rPr>
          <w:t>barry@wcore.com</w:t>
        </w:r>
      </w:hyperlink>
      <w:r w:rsidR="006F3F31" w:rsidRPr="001553CB">
        <w:rPr>
          <w:rFonts w:ascii="Arial" w:hAnsi="Arial" w:cs="Arial"/>
          <w:sz w:val="20"/>
          <w:szCs w:val="20"/>
        </w:rPr>
        <w:t xml:space="preserve"> </w:t>
      </w:r>
    </w:p>
    <w:p w:rsidR="00777891" w:rsidRPr="001553CB" w:rsidRDefault="00777891" w:rsidP="003C30FA">
      <w:pPr>
        <w:autoSpaceDE w:val="0"/>
        <w:autoSpaceDN w:val="0"/>
        <w:adjustRightInd w:val="0"/>
        <w:spacing w:after="0" w:line="240" w:lineRule="auto"/>
        <w:rPr>
          <w:rFonts w:ascii="Arial" w:hAnsi="Arial" w:cs="Arial"/>
          <w:sz w:val="20"/>
          <w:szCs w:val="20"/>
        </w:rPr>
      </w:pPr>
    </w:p>
    <w:p w:rsidR="00777891" w:rsidRPr="001553CB" w:rsidRDefault="00777891" w:rsidP="003C30FA">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Mr. Press will design the survey and the data collection plan in consultation with NWBC; will conduct data analysis and report findings to NWBC</w:t>
      </w:r>
      <w:r w:rsidR="002B1A4F" w:rsidRPr="001553CB">
        <w:rPr>
          <w:rFonts w:ascii="Arial" w:hAnsi="Arial" w:cs="Arial"/>
          <w:sz w:val="20"/>
          <w:szCs w:val="20"/>
        </w:rPr>
        <w:t>.</w:t>
      </w:r>
    </w:p>
    <w:p w:rsidR="003C30FA" w:rsidRDefault="003C30FA" w:rsidP="003C30FA">
      <w:pPr>
        <w:autoSpaceDE w:val="0"/>
        <w:autoSpaceDN w:val="0"/>
        <w:adjustRightInd w:val="0"/>
        <w:spacing w:after="0" w:line="240" w:lineRule="auto"/>
        <w:rPr>
          <w:rFonts w:ascii="Arial" w:hAnsi="Arial" w:cs="Arial"/>
          <w:b/>
          <w:sz w:val="20"/>
          <w:szCs w:val="20"/>
        </w:rPr>
      </w:pPr>
    </w:p>
    <w:p w:rsidR="005464D5" w:rsidRDefault="005464D5" w:rsidP="003C30FA">
      <w:pPr>
        <w:autoSpaceDE w:val="0"/>
        <w:autoSpaceDN w:val="0"/>
        <w:adjustRightInd w:val="0"/>
        <w:spacing w:after="0" w:line="240" w:lineRule="auto"/>
        <w:rPr>
          <w:rFonts w:ascii="Arial" w:hAnsi="Arial" w:cs="Arial"/>
          <w:b/>
          <w:sz w:val="20"/>
          <w:szCs w:val="20"/>
        </w:rPr>
      </w:pPr>
    </w:p>
    <w:p w:rsidR="00DE36FA" w:rsidRPr="001553CB" w:rsidRDefault="00DE36FA" w:rsidP="006F3F3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Methodological and Statistical Advisor</w:t>
      </w:r>
    </w:p>
    <w:p w:rsidR="006F3F31" w:rsidRPr="001553CB" w:rsidRDefault="006F3F31" w:rsidP="006F3F3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lastRenderedPageBreak/>
        <w:t>Alec Ulasevich, PhD</w:t>
      </w:r>
    </w:p>
    <w:p w:rsidR="006F3F31" w:rsidRPr="001553CB" w:rsidRDefault="006F3F31" w:rsidP="006F3F3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Director of Social Science Research Programs</w:t>
      </w:r>
    </w:p>
    <w:p w:rsidR="006F3F31" w:rsidRPr="001553CB" w:rsidRDefault="006F3F31" w:rsidP="006F3F3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EurekaFacts, LLC</w:t>
      </w:r>
    </w:p>
    <w:p w:rsidR="006F3F31" w:rsidRPr="001553CB" w:rsidRDefault="006F3F31" w:rsidP="006F3F3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(240) 403-1641</w:t>
      </w:r>
    </w:p>
    <w:p w:rsidR="006F3F31" w:rsidRPr="001553CB" w:rsidRDefault="00D93E98" w:rsidP="006F3F31">
      <w:pPr>
        <w:autoSpaceDE w:val="0"/>
        <w:autoSpaceDN w:val="0"/>
        <w:adjustRightInd w:val="0"/>
        <w:spacing w:after="0" w:line="240" w:lineRule="auto"/>
        <w:rPr>
          <w:rFonts w:ascii="Arial" w:hAnsi="Arial" w:cs="Arial"/>
          <w:sz w:val="20"/>
          <w:szCs w:val="20"/>
        </w:rPr>
      </w:pPr>
      <w:hyperlink r:id="rId13" w:history="1">
        <w:r w:rsidR="006F3F31" w:rsidRPr="001553CB">
          <w:rPr>
            <w:rStyle w:val="Hyperlink"/>
            <w:rFonts w:ascii="Arial" w:hAnsi="Arial" w:cs="Arial"/>
            <w:sz w:val="20"/>
            <w:szCs w:val="20"/>
          </w:rPr>
          <w:t>ulasevicha@eurekafacts.com</w:t>
        </w:r>
      </w:hyperlink>
      <w:r w:rsidR="006F3F31" w:rsidRPr="001553CB">
        <w:rPr>
          <w:rFonts w:ascii="Arial" w:hAnsi="Arial" w:cs="Arial"/>
          <w:sz w:val="20"/>
          <w:szCs w:val="20"/>
        </w:rPr>
        <w:t xml:space="preserve"> </w:t>
      </w:r>
    </w:p>
    <w:p w:rsidR="003C30FA" w:rsidRPr="001553CB" w:rsidRDefault="003C30FA" w:rsidP="003C30FA">
      <w:pPr>
        <w:autoSpaceDE w:val="0"/>
        <w:autoSpaceDN w:val="0"/>
        <w:adjustRightInd w:val="0"/>
        <w:spacing w:after="0" w:line="240" w:lineRule="auto"/>
        <w:rPr>
          <w:rFonts w:ascii="Arial" w:hAnsi="Arial" w:cs="Arial"/>
          <w:sz w:val="20"/>
          <w:szCs w:val="20"/>
        </w:rPr>
      </w:pPr>
    </w:p>
    <w:p w:rsidR="00F60AA9" w:rsidRPr="001553CB" w:rsidRDefault="00DE36FA" w:rsidP="00C35871">
      <w:pPr>
        <w:autoSpaceDE w:val="0"/>
        <w:autoSpaceDN w:val="0"/>
        <w:adjustRightInd w:val="0"/>
        <w:spacing w:after="0" w:line="240" w:lineRule="auto"/>
        <w:rPr>
          <w:rFonts w:ascii="Arial" w:hAnsi="Arial" w:cs="Arial"/>
          <w:sz w:val="20"/>
          <w:szCs w:val="20"/>
        </w:rPr>
      </w:pPr>
      <w:r w:rsidRPr="001553CB">
        <w:rPr>
          <w:rFonts w:ascii="Arial" w:hAnsi="Arial" w:cs="Arial"/>
          <w:sz w:val="20"/>
          <w:szCs w:val="20"/>
        </w:rPr>
        <w:t>Doctor Ulasevich will provide consultation of methodological issues pertaining to data collection; will oversee sampling and data collection protocols and manage field data collection</w:t>
      </w:r>
      <w:r w:rsidR="002B1A4F" w:rsidRPr="001553CB">
        <w:rPr>
          <w:rFonts w:ascii="Arial" w:hAnsi="Arial" w:cs="Arial"/>
          <w:sz w:val="20"/>
          <w:szCs w:val="20"/>
        </w:rPr>
        <w:t>.</w:t>
      </w:r>
    </w:p>
    <w:sectPr w:rsidR="00F60AA9" w:rsidRPr="001553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19" w:rsidRDefault="00166B19" w:rsidP="0020797E">
      <w:pPr>
        <w:spacing w:after="0" w:line="240" w:lineRule="auto"/>
      </w:pPr>
      <w:r>
        <w:separator/>
      </w:r>
    </w:p>
  </w:endnote>
  <w:endnote w:type="continuationSeparator" w:id="0">
    <w:p w:rsidR="00166B19" w:rsidRDefault="00166B19" w:rsidP="0020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19" w:rsidRDefault="00166B19" w:rsidP="0020797E">
      <w:pPr>
        <w:spacing w:after="0" w:line="240" w:lineRule="auto"/>
      </w:pPr>
      <w:r>
        <w:separator/>
      </w:r>
    </w:p>
  </w:footnote>
  <w:footnote w:type="continuationSeparator" w:id="0">
    <w:p w:rsidR="00166B19" w:rsidRDefault="00166B19" w:rsidP="0020797E">
      <w:pPr>
        <w:spacing w:after="0" w:line="240" w:lineRule="auto"/>
      </w:pPr>
      <w:r>
        <w:continuationSeparator/>
      </w:r>
    </w:p>
  </w:footnote>
  <w:footnote w:id="1">
    <w:p w:rsidR="00EC700A" w:rsidRPr="00544406" w:rsidRDefault="00EC700A">
      <w:pPr>
        <w:pStyle w:val="FootnoteText"/>
      </w:pPr>
      <w:r w:rsidRPr="00544406">
        <w:rPr>
          <w:rStyle w:val="FootnoteReference"/>
        </w:rPr>
        <w:footnoteRef/>
      </w:r>
      <w:r w:rsidRPr="00544406">
        <w:t xml:space="preserve"> Washington CORE, URL: </w:t>
      </w:r>
      <w:hyperlink r:id="rId1" w:history="1">
        <w:r w:rsidRPr="00544406">
          <w:rPr>
            <w:rStyle w:val="Hyperlink"/>
          </w:rPr>
          <w:t>http://wcore.com/</w:t>
        </w:r>
      </w:hyperlink>
      <w:r w:rsidRPr="00544406">
        <w:t xml:space="preserve"> </w:t>
      </w:r>
    </w:p>
  </w:footnote>
  <w:footnote w:id="2">
    <w:p w:rsidR="00EC700A" w:rsidRDefault="00EC700A">
      <w:pPr>
        <w:pStyle w:val="FootnoteText"/>
      </w:pPr>
      <w:r w:rsidRPr="00544406">
        <w:rPr>
          <w:rStyle w:val="FootnoteReference"/>
        </w:rPr>
        <w:footnoteRef/>
      </w:r>
      <w:r w:rsidRPr="00544406">
        <w:t xml:space="preserve"> EurekaFacts, URL: </w:t>
      </w:r>
      <w:hyperlink r:id="rId2" w:history="1">
        <w:r w:rsidRPr="00544406">
          <w:rPr>
            <w:rStyle w:val="Hyperlink"/>
          </w:rPr>
          <w:t>http://www.eurekafacts.com/</w:t>
        </w:r>
      </w:hyperlink>
      <w:r>
        <w:t xml:space="preserve"> </w:t>
      </w:r>
    </w:p>
  </w:footnote>
  <w:footnote w:id="3">
    <w:p w:rsidR="00EC700A" w:rsidRPr="00544406" w:rsidRDefault="00EC700A">
      <w:pPr>
        <w:pStyle w:val="FootnoteText"/>
      </w:pPr>
      <w:r w:rsidRPr="00544406">
        <w:rPr>
          <w:rStyle w:val="FootnoteReference"/>
        </w:rPr>
        <w:footnoteRef/>
      </w:r>
      <w:r w:rsidRPr="00544406">
        <w:t xml:space="preserve"> NWBC – Women-Owned Businesses, URL: </w:t>
      </w:r>
      <w:hyperlink r:id="rId3" w:history="1">
        <w:r w:rsidRPr="00544406">
          <w:rPr>
            <w:rStyle w:val="Hyperlink"/>
          </w:rPr>
          <w:t>https://www.nwbc.gov/facts/women-owned-businesses</w:t>
        </w:r>
      </w:hyperlink>
      <w:r w:rsidRPr="00544406">
        <w:t xml:space="preserve"> </w:t>
      </w:r>
    </w:p>
  </w:footnote>
  <w:footnote w:id="4">
    <w:p w:rsidR="00EC700A" w:rsidRDefault="00EC700A">
      <w:pPr>
        <w:pStyle w:val="FootnoteText"/>
      </w:pPr>
      <w:r w:rsidRPr="00544406">
        <w:rPr>
          <w:rStyle w:val="FootnoteReference"/>
        </w:rPr>
        <w:footnoteRef/>
      </w:r>
      <w:r w:rsidRPr="00544406">
        <w:t xml:space="preserve"> National Business Incubation Association – About NBIA, URL: </w:t>
      </w:r>
      <w:hyperlink r:id="rId4" w:history="1">
        <w:r w:rsidRPr="00544406">
          <w:rPr>
            <w:rStyle w:val="Hyperlink"/>
          </w:rPr>
          <w:t>http://www.nbia.org/about_nbia/</w:t>
        </w:r>
      </w:hyperlink>
      <w:r w:rsidRPr="00544406">
        <w:t xml:space="preserve">; SBA, “Innovation Accelerators: Defining Characteristics Among Startup Assistance Organizations,” October 2014, URL: </w:t>
      </w:r>
      <w:hyperlink r:id="rId5" w:history="1">
        <w:r w:rsidRPr="00544406">
          <w:rPr>
            <w:rStyle w:val="Hyperlink"/>
          </w:rPr>
          <w:t>https://www.sba.gov/sites/default/files/rs425-Innovation-Accelerators-Report-FINAL.pdf</w:t>
        </w:r>
      </w:hyperlink>
      <w:r w:rsidRPr="00544406">
        <w:t xml:space="preserve"> (pp. 40 –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52E"/>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46C15"/>
    <w:multiLevelType w:val="hybridMultilevel"/>
    <w:tmpl w:val="4DD6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C1BCC"/>
    <w:multiLevelType w:val="hybridMultilevel"/>
    <w:tmpl w:val="DDA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2795B"/>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53093"/>
    <w:multiLevelType w:val="hybridMultilevel"/>
    <w:tmpl w:val="87FC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15A8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658E3"/>
    <w:multiLevelType w:val="hybridMultilevel"/>
    <w:tmpl w:val="7B26C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B2580"/>
    <w:multiLevelType w:val="hybridMultilevel"/>
    <w:tmpl w:val="92567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94781"/>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21D10"/>
    <w:multiLevelType w:val="hybridMultilevel"/>
    <w:tmpl w:val="27CA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00829"/>
    <w:multiLevelType w:val="hybridMultilevel"/>
    <w:tmpl w:val="95241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A95947"/>
    <w:multiLevelType w:val="hybridMultilevel"/>
    <w:tmpl w:val="787E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E47DBE"/>
    <w:multiLevelType w:val="hybridMultilevel"/>
    <w:tmpl w:val="77267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E70A3"/>
    <w:multiLevelType w:val="hybridMultilevel"/>
    <w:tmpl w:val="EFB0F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F3113A"/>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9B571B"/>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3D40F3"/>
    <w:multiLevelType w:val="hybridMultilevel"/>
    <w:tmpl w:val="F6A6D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780182"/>
    <w:multiLevelType w:val="hybridMultilevel"/>
    <w:tmpl w:val="1086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9B07BB"/>
    <w:multiLevelType w:val="hybridMultilevel"/>
    <w:tmpl w:val="A40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AB5454"/>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B23E27"/>
    <w:multiLevelType w:val="hybridMultilevel"/>
    <w:tmpl w:val="613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A868DB"/>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700FAF"/>
    <w:multiLevelType w:val="hybridMultilevel"/>
    <w:tmpl w:val="9C6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9508D3"/>
    <w:multiLevelType w:val="hybridMultilevel"/>
    <w:tmpl w:val="92C6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123642"/>
    <w:multiLevelType w:val="hybridMultilevel"/>
    <w:tmpl w:val="5D24A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E9378A9"/>
    <w:multiLevelType w:val="hybridMultilevel"/>
    <w:tmpl w:val="84204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252397E"/>
    <w:multiLevelType w:val="hybridMultilevel"/>
    <w:tmpl w:val="90EC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F33053"/>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571399"/>
    <w:multiLevelType w:val="hybridMultilevel"/>
    <w:tmpl w:val="9C60B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D574EA"/>
    <w:multiLevelType w:val="hybridMultilevel"/>
    <w:tmpl w:val="1086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6A2DAA"/>
    <w:multiLevelType w:val="hybridMultilevel"/>
    <w:tmpl w:val="7A1A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FA6F9A"/>
    <w:multiLevelType w:val="hybridMultilevel"/>
    <w:tmpl w:val="613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1A7F0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5771CA"/>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9B0B7E"/>
    <w:multiLevelType w:val="hybridMultilevel"/>
    <w:tmpl w:val="31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11363C"/>
    <w:multiLevelType w:val="hybridMultilevel"/>
    <w:tmpl w:val="BE601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7708AB"/>
    <w:multiLevelType w:val="hybridMultilevel"/>
    <w:tmpl w:val="7A1A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B7133A"/>
    <w:multiLevelType w:val="hybridMultilevel"/>
    <w:tmpl w:val="BD6A335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nsid w:val="3FD05EB3"/>
    <w:multiLevelType w:val="hybridMultilevel"/>
    <w:tmpl w:val="70D87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42714D"/>
    <w:multiLevelType w:val="hybridMultilevel"/>
    <w:tmpl w:val="E284A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1D4AE6"/>
    <w:multiLevelType w:val="hybridMultilevel"/>
    <w:tmpl w:val="84204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097F33"/>
    <w:multiLevelType w:val="hybridMultilevel"/>
    <w:tmpl w:val="16D6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3063C9"/>
    <w:multiLevelType w:val="hybridMultilevel"/>
    <w:tmpl w:val="D4DC8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503B0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1B1A7D"/>
    <w:multiLevelType w:val="hybridMultilevel"/>
    <w:tmpl w:val="DDAE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F65AC3"/>
    <w:multiLevelType w:val="hybridMultilevel"/>
    <w:tmpl w:val="44C6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2B27F9"/>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5D400A"/>
    <w:multiLevelType w:val="hybridMultilevel"/>
    <w:tmpl w:val="DDDA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883053"/>
    <w:multiLevelType w:val="hybridMultilevel"/>
    <w:tmpl w:val="312C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8215CF"/>
    <w:multiLevelType w:val="hybridMultilevel"/>
    <w:tmpl w:val="DBAA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AC948C3"/>
    <w:multiLevelType w:val="hybridMultilevel"/>
    <w:tmpl w:val="42C8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256F53"/>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114CAF"/>
    <w:multiLevelType w:val="hybridMultilevel"/>
    <w:tmpl w:val="2762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A56021"/>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1502D3"/>
    <w:multiLevelType w:val="hybridMultilevel"/>
    <w:tmpl w:val="FC3C3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0C677F1"/>
    <w:multiLevelType w:val="hybridMultilevel"/>
    <w:tmpl w:val="47B8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833068"/>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7A3019"/>
    <w:multiLevelType w:val="hybridMultilevel"/>
    <w:tmpl w:val="E1EC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6E1C44"/>
    <w:multiLevelType w:val="hybridMultilevel"/>
    <w:tmpl w:val="31EA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2760BE"/>
    <w:multiLevelType w:val="hybridMultilevel"/>
    <w:tmpl w:val="51D8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9B42F8"/>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6D5798F"/>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7C567B"/>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432F16"/>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A64005C"/>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9B76F0"/>
    <w:multiLevelType w:val="hybridMultilevel"/>
    <w:tmpl w:val="2834B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321890"/>
    <w:multiLevelType w:val="hybridMultilevel"/>
    <w:tmpl w:val="E2EC1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1694291"/>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1BB0453"/>
    <w:multiLevelType w:val="hybridMultilevel"/>
    <w:tmpl w:val="491A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191BCB"/>
    <w:multiLevelType w:val="hybridMultilevel"/>
    <w:tmpl w:val="CA1A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87D5300"/>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22569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ADD69A6"/>
    <w:multiLevelType w:val="hybridMultilevel"/>
    <w:tmpl w:val="8B08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AEA5BB3"/>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4220D7"/>
    <w:multiLevelType w:val="hybridMultilevel"/>
    <w:tmpl w:val="2762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BBD0034"/>
    <w:multiLevelType w:val="hybridMultilevel"/>
    <w:tmpl w:val="338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C413BE6"/>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DED5F60"/>
    <w:multiLevelType w:val="hybridMultilevel"/>
    <w:tmpl w:val="041C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ECA7F3D"/>
    <w:multiLevelType w:val="hybridMultilevel"/>
    <w:tmpl w:val="3EE2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F6774D"/>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0A951FE"/>
    <w:multiLevelType w:val="hybridMultilevel"/>
    <w:tmpl w:val="99E20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AC2DD6"/>
    <w:multiLevelType w:val="hybridMultilevel"/>
    <w:tmpl w:val="453A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E45910"/>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5A8102A"/>
    <w:multiLevelType w:val="hybridMultilevel"/>
    <w:tmpl w:val="B0589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6A01D7C"/>
    <w:multiLevelType w:val="hybridMultilevel"/>
    <w:tmpl w:val="BA865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6FA1FB7"/>
    <w:multiLevelType w:val="hybridMultilevel"/>
    <w:tmpl w:val="BD66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9A45489"/>
    <w:multiLevelType w:val="hybridMultilevel"/>
    <w:tmpl w:val="A772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B523EE7"/>
    <w:multiLevelType w:val="hybridMultilevel"/>
    <w:tmpl w:val="B518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BA410F4"/>
    <w:multiLevelType w:val="hybridMultilevel"/>
    <w:tmpl w:val="5CE2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BEA22E1"/>
    <w:multiLevelType w:val="hybridMultilevel"/>
    <w:tmpl w:val="07D8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C076436"/>
    <w:multiLevelType w:val="hybridMultilevel"/>
    <w:tmpl w:val="88A2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C5348AE"/>
    <w:multiLevelType w:val="hybridMultilevel"/>
    <w:tmpl w:val="0946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5A36AF"/>
    <w:multiLevelType w:val="hybridMultilevel"/>
    <w:tmpl w:val="274AC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DE86EF9"/>
    <w:multiLevelType w:val="hybridMultilevel"/>
    <w:tmpl w:val="1CDC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E502044"/>
    <w:multiLevelType w:val="hybridMultilevel"/>
    <w:tmpl w:val="18C23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5"/>
  </w:num>
  <w:num w:numId="2">
    <w:abstractNumId w:val="47"/>
  </w:num>
  <w:num w:numId="3">
    <w:abstractNumId w:val="54"/>
  </w:num>
  <w:num w:numId="4">
    <w:abstractNumId w:val="37"/>
  </w:num>
  <w:num w:numId="5">
    <w:abstractNumId w:val="45"/>
  </w:num>
  <w:num w:numId="6">
    <w:abstractNumId w:val="90"/>
  </w:num>
  <w:num w:numId="7">
    <w:abstractNumId w:val="39"/>
  </w:num>
  <w:num w:numId="8">
    <w:abstractNumId w:val="65"/>
  </w:num>
  <w:num w:numId="9">
    <w:abstractNumId w:val="86"/>
  </w:num>
  <w:num w:numId="10">
    <w:abstractNumId w:val="64"/>
  </w:num>
  <w:num w:numId="11">
    <w:abstractNumId w:val="63"/>
  </w:num>
  <w:num w:numId="12">
    <w:abstractNumId w:val="78"/>
  </w:num>
  <w:num w:numId="13">
    <w:abstractNumId w:val="22"/>
  </w:num>
  <w:num w:numId="14">
    <w:abstractNumId w:val="28"/>
  </w:num>
  <w:num w:numId="15">
    <w:abstractNumId w:val="52"/>
  </w:num>
  <w:num w:numId="16">
    <w:abstractNumId w:val="74"/>
  </w:num>
  <w:num w:numId="17">
    <w:abstractNumId w:val="20"/>
  </w:num>
  <w:num w:numId="18">
    <w:abstractNumId w:val="31"/>
  </w:num>
  <w:num w:numId="19">
    <w:abstractNumId w:val="23"/>
  </w:num>
  <w:num w:numId="20">
    <w:abstractNumId w:val="82"/>
  </w:num>
  <w:num w:numId="21">
    <w:abstractNumId w:val="89"/>
  </w:num>
  <w:num w:numId="22">
    <w:abstractNumId w:val="11"/>
  </w:num>
  <w:num w:numId="23">
    <w:abstractNumId w:val="68"/>
  </w:num>
  <w:num w:numId="24">
    <w:abstractNumId w:val="92"/>
  </w:num>
  <w:num w:numId="25">
    <w:abstractNumId w:val="19"/>
  </w:num>
  <w:num w:numId="26">
    <w:abstractNumId w:val="50"/>
  </w:num>
  <w:num w:numId="27">
    <w:abstractNumId w:val="66"/>
  </w:num>
  <w:num w:numId="28">
    <w:abstractNumId w:val="18"/>
  </w:num>
  <w:num w:numId="29">
    <w:abstractNumId w:val="16"/>
  </w:num>
  <w:num w:numId="30">
    <w:abstractNumId w:val="57"/>
  </w:num>
  <w:num w:numId="31">
    <w:abstractNumId w:val="72"/>
  </w:num>
  <w:num w:numId="32">
    <w:abstractNumId w:val="34"/>
  </w:num>
  <w:num w:numId="33">
    <w:abstractNumId w:val="58"/>
  </w:num>
  <w:num w:numId="34">
    <w:abstractNumId w:val="81"/>
  </w:num>
  <w:num w:numId="35">
    <w:abstractNumId w:val="7"/>
  </w:num>
  <w:num w:numId="36">
    <w:abstractNumId w:val="84"/>
  </w:num>
  <w:num w:numId="37">
    <w:abstractNumId w:val="21"/>
  </w:num>
  <w:num w:numId="38">
    <w:abstractNumId w:val="44"/>
  </w:num>
  <w:num w:numId="39">
    <w:abstractNumId w:val="80"/>
  </w:num>
  <w:num w:numId="40">
    <w:abstractNumId w:val="77"/>
  </w:num>
  <w:num w:numId="41">
    <w:abstractNumId w:val="1"/>
  </w:num>
  <w:num w:numId="42">
    <w:abstractNumId w:val="75"/>
  </w:num>
  <w:num w:numId="43">
    <w:abstractNumId w:val="36"/>
  </w:num>
  <w:num w:numId="44">
    <w:abstractNumId w:val="30"/>
  </w:num>
  <w:num w:numId="45">
    <w:abstractNumId w:val="25"/>
  </w:num>
  <w:num w:numId="46">
    <w:abstractNumId w:val="40"/>
  </w:num>
  <w:num w:numId="47">
    <w:abstractNumId w:val="17"/>
  </w:num>
  <w:num w:numId="48">
    <w:abstractNumId w:val="29"/>
  </w:num>
  <w:num w:numId="49">
    <w:abstractNumId w:val="2"/>
  </w:num>
  <w:num w:numId="50">
    <w:abstractNumId w:val="41"/>
  </w:num>
  <w:num w:numId="51">
    <w:abstractNumId w:val="35"/>
  </w:num>
  <w:num w:numId="52">
    <w:abstractNumId w:val="42"/>
  </w:num>
  <w:num w:numId="53">
    <w:abstractNumId w:val="12"/>
  </w:num>
  <w:num w:numId="54">
    <w:abstractNumId w:val="9"/>
  </w:num>
  <w:num w:numId="55">
    <w:abstractNumId w:val="4"/>
  </w:num>
  <w:num w:numId="56">
    <w:abstractNumId w:val="55"/>
  </w:num>
  <w:num w:numId="57">
    <w:abstractNumId w:val="87"/>
  </w:num>
  <w:num w:numId="58">
    <w:abstractNumId w:val="83"/>
  </w:num>
  <w:num w:numId="59">
    <w:abstractNumId w:val="38"/>
  </w:num>
  <w:num w:numId="60">
    <w:abstractNumId w:val="53"/>
  </w:num>
  <w:num w:numId="61">
    <w:abstractNumId w:val="60"/>
  </w:num>
  <w:num w:numId="62">
    <w:abstractNumId w:val="26"/>
  </w:num>
  <w:num w:numId="63">
    <w:abstractNumId w:val="67"/>
  </w:num>
  <w:num w:numId="64">
    <w:abstractNumId w:val="88"/>
  </w:num>
  <w:num w:numId="65">
    <w:abstractNumId w:val="24"/>
  </w:num>
  <w:num w:numId="66">
    <w:abstractNumId w:val="49"/>
  </w:num>
  <w:num w:numId="67">
    <w:abstractNumId w:val="15"/>
  </w:num>
  <w:num w:numId="68">
    <w:abstractNumId w:val="56"/>
  </w:num>
  <w:num w:numId="69">
    <w:abstractNumId w:val="8"/>
  </w:num>
  <w:num w:numId="70">
    <w:abstractNumId w:val="51"/>
  </w:num>
  <w:num w:numId="71">
    <w:abstractNumId w:val="93"/>
  </w:num>
  <w:num w:numId="72">
    <w:abstractNumId w:val="62"/>
  </w:num>
  <w:num w:numId="73">
    <w:abstractNumId w:val="13"/>
  </w:num>
  <w:num w:numId="74">
    <w:abstractNumId w:val="94"/>
  </w:num>
  <w:num w:numId="75">
    <w:abstractNumId w:val="76"/>
  </w:num>
  <w:num w:numId="76">
    <w:abstractNumId w:val="70"/>
  </w:num>
  <w:num w:numId="77">
    <w:abstractNumId w:val="27"/>
  </w:num>
  <w:num w:numId="78">
    <w:abstractNumId w:val="10"/>
  </w:num>
  <w:num w:numId="79">
    <w:abstractNumId w:val="71"/>
  </w:num>
  <w:num w:numId="80">
    <w:abstractNumId w:val="6"/>
  </w:num>
  <w:num w:numId="81">
    <w:abstractNumId w:val="43"/>
  </w:num>
  <w:num w:numId="82">
    <w:abstractNumId w:val="91"/>
  </w:num>
  <w:num w:numId="83">
    <w:abstractNumId w:val="14"/>
  </w:num>
  <w:num w:numId="84">
    <w:abstractNumId w:val="46"/>
  </w:num>
  <w:num w:numId="85">
    <w:abstractNumId w:val="61"/>
  </w:num>
  <w:num w:numId="86">
    <w:abstractNumId w:val="5"/>
  </w:num>
  <w:num w:numId="87">
    <w:abstractNumId w:val="79"/>
  </w:num>
  <w:num w:numId="88">
    <w:abstractNumId w:val="48"/>
  </w:num>
  <w:num w:numId="89">
    <w:abstractNumId w:val="33"/>
  </w:num>
  <w:num w:numId="90">
    <w:abstractNumId w:val="69"/>
  </w:num>
  <w:num w:numId="91">
    <w:abstractNumId w:val="32"/>
  </w:num>
  <w:num w:numId="92">
    <w:abstractNumId w:val="73"/>
  </w:num>
  <w:num w:numId="93">
    <w:abstractNumId w:val="59"/>
  </w:num>
  <w:num w:numId="94">
    <w:abstractNumId w:val="0"/>
  </w:num>
  <w:num w:numId="95">
    <w:abstractNumId w:val="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798"/>
    <w:rsid w:val="00001A4B"/>
    <w:rsid w:val="0000622E"/>
    <w:rsid w:val="00052FB0"/>
    <w:rsid w:val="000566B6"/>
    <w:rsid w:val="0006095A"/>
    <w:rsid w:val="0006752F"/>
    <w:rsid w:val="00071CE1"/>
    <w:rsid w:val="000C7458"/>
    <w:rsid w:val="000D27EE"/>
    <w:rsid w:val="001425F1"/>
    <w:rsid w:val="00150DA2"/>
    <w:rsid w:val="00153532"/>
    <w:rsid w:val="001553CB"/>
    <w:rsid w:val="00157FC5"/>
    <w:rsid w:val="00166B19"/>
    <w:rsid w:val="00197B56"/>
    <w:rsid w:val="001A3226"/>
    <w:rsid w:val="001E2B24"/>
    <w:rsid w:val="001F4C3D"/>
    <w:rsid w:val="0020797E"/>
    <w:rsid w:val="0021446B"/>
    <w:rsid w:val="00244321"/>
    <w:rsid w:val="00252778"/>
    <w:rsid w:val="002611F4"/>
    <w:rsid w:val="002A057C"/>
    <w:rsid w:val="002B1A4F"/>
    <w:rsid w:val="002C30F6"/>
    <w:rsid w:val="002E17C5"/>
    <w:rsid w:val="002E60C5"/>
    <w:rsid w:val="002F2A4C"/>
    <w:rsid w:val="002F7C00"/>
    <w:rsid w:val="00304C4D"/>
    <w:rsid w:val="00317E8A"/>
    <w:rsid w:val="00320F0B"/>
    <w:rsid w:val="0032553C"/>
    <w:rsid w:val="003436B7"/>
    <w:rsid w:val="003A7F65"/>
    <w:rsid w:val="003B0B35"/>
    <w:rsid w:val="003C30FA"/>
    <w:rsid w:val="00427265"/>
    <w:rsid w:val="00453BF5"/>
    <w:rsid w:val="00454A48"/>
    <w:rsid w:val="00466AD9"/>
    <w:rsid w:val="005414A7"/>
    <w:rsid w:val="00544406"/>
    <w:rsid w:val="005464D5"/>
    <w:rsid w:val="005531C6"/>
    <w:rsid w:val="00563CD8"/>
    <w:rsid w:val="00582F23"/>
    <w:rsid w:val="005B762C"/>
    <w:rsid w:val="005D5C48"/>
    <w:rsid w:val="005D7418"/>
    <w:rsid w:val="005E28B5"/>
    <w:rsid w:val="00600C6D"/>
    <w:rsid w:val="00613E82"/>
    <w:rsid w:val="0065746D"/>
    <w:rsid w:val="00677A5B"/>
    <w:rsid w:val="006872A2"/>
    <w:rsid w:val="006A090B"/>
    <w:rsid w:val="006A4D72"/>
    <w:rsid w:val="006B1091"/>
    <w:rsid w:val="006F3F31"/>
    <w:rsid w:val="0070034C"/>
    <w:rsid w:val="00701CCD"/>
    <w:rsid w:val="00720848"/>
    <w:rsid w:val="007241C8"/>
    <w:rsid w:val="0077436F"/>
    <w:rsid w:val="00777891"/>
    <w:rsid w:val="007845EB"/>
    <w:rsid w:val="00786BDE"/>
    <w:rsid w:val="007A0F41"/>
    <w:rsid w:val="007B3A32"/>
    <w:rsid w:val="007C5D13"/>
    <w:rsid w:val="007E322E"/>
    <w:rsid w:val="0082767D"/>
    <w:rsid w:val="00852089"/>
    <w:rsid w:val="008534C2"/>
    <w:rsid w:val="00854051"/>
    <w:rsid w:val="008D02A9"/>
    <w:rsid w:val="008D302D"/>
    <w:rsid w:val="0090074E"/>
    <w:rsid w:val="009340AC"/>
    <w:rsid w:val="009668D1"/>
    <w:rsid w:val="00994E09"/>
    <w:rsid w:val="009B4586"/>
    <w:rsid w:val="009D14B2"/>
    <w:rsid w:val="009D761B"/>
    <w:rsid w:val="00A034CB"/>
    <w:rsid w:val="00A130FB"/>
    <w:rsid w:val="00A52D9D"/>
    <w:rsid w:val="00A53C44"/>
    <w:rsid w:val="00A816BB"/>
    <w:rsid w:val="00A8285E"/>
    <w:rsid w:val="00A85D17"/>
    <w:rsid w:val="00A9313B"/>
    <w:rsid w:val="00AB7668"/>
    <w:rsid w:val="00AC471B"/>
    <w:rsid w:val="00AE1A79"/>
    <w:rsid w:val="00B1655D"/>
    <w:rsid w:val="00B40C8D"/>
    <w:rsid w:val="00B42A85"/>
    <w:rsid w:val="00B46C6C"/>
    <w:rsid w:val="00B545C5"/>
    <w:rsid w:val="00BA350D"/>
    <w:rsid w:val="00BF4A01"/>
    <w:rsid w:val="00BF6412"/>
    <w:rsid w:val="00BF700B"/>
    <w:rsid w:val="00C03251"/>
    <w:rsid w:val="00C11E74"/>
    <w:rsid w:val="00C35871"/>
    <w:rsid w:val="00C61760"/>
    <w:rsid w:val="00C82822"/>
    <w:rsid w:val="00CD42A7"/>
    <w:rsid w:val="00CD46C9"/>
    <w:rsid w:val="00D15018"/>
    <w:rsid w:val="00D43F4E"/>
    <w:rsid w:val="00D80523"/>
    <w:rsid w:val="00D92BB0"/>
    <w:rsid w:val="00D93E98"/>
    <w:rsid w:val="00DA7093"/>
    <w:rsid w:val="00DD6B38"/>
    <w:rsid w:val="00DE36FA"/>
    <w:rsid w:val="00E022CB"/>
    <w:rsid w:val="00E07CAD"/>
    <w:rsid w:val="00E13EA0"/>
    <w:rsid w:val="00E209CB"/>
    <w:rsid w:val="00E253F1"/>
    <w:rsid w:val="00E31B7F"/>
    <w:rsid w:val="00E333FB"/>
    <w:rsid w:val="00E35199"/>
    <w:rsid w:val="00E71542"/>
    <w:rsid w:val="00EA5E35"/>
    <w:rsid w:val="00EB1082"/>
    <w:rsid w:val="00EC1940"/>
    <w:rsid w:val="00EC700A"/>
    <w:rsid w:val="00EC7498"/>
    <w:rsid w:val="00EC7798"/>
    <w:rsid w:val="00ED3331"/>
    <w:rsid w:val="00ED7458"/>
    <w:rsid w:val="00F047ED"/>
    <w:rsid w:val="00F05041"/>
    <w:rsid w:val="00F3177A"/>
    <w:rsid w:val="00F41794"/>
    <w:rsid w:val="00F60AA9"/>
    <w:rsid w:val="00F715BB"/>
    <w:rsid w:val="00F86A1B"/>
    <w:rsid w:val="00FB69CA"/>
    <w:rsid w:val="00FC222E"/>
    <w:rsid w:val="00FE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4406"/>
    <w:pPr>
      <w:keepNext/>
      <w:keepLines/>
      <w:spacing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D5C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D5C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D13"/>
    <w:pPr>
      <w:ind w:left="720"/>
      <w:contextualSpacing/>
    </w:pPr>
  </w:style>
  <w:style w:type="table" w:styleId="TableGrid">
    <w:name w:val="Table Grid"/>
    <w:basedOn w:val="TableNormal"/>
    <w:uiPriority w:val="59"/>
    <w:rsid w:val="0085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F31"/>
    <w:rPr>
      <w:color w:val="0563C1" w:themeColor="hyperlink"/>
      <w:u w:val="single"/>
    </w:rPr>
  </w:style>
  <w:style w:type="paragraph" w:styleId="BalloonText">
    <w:name w:val="Balloon Text"/>
    <w:basedOn w:val="Normal"/>
    <w:link w:val="BalloonTextChar"/>
    <w:uiPriority w:val="99"/>
    <w:semiHidden/>
    <w:unhideWhenUsed/>
    <w:rsid w:val="0032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3C"/>
    <w:rPr>
      <w:rFonts w:ascii="Tahoma" w:hAnsi="Tahoma" w:cs="Tahoma"/>
      <w:sz w:val="16"/>
      <w:szCs w:val="16"/>
    </w:rPr>
  </w:style>
  <w:style w:type="character" w:styleId="CommentReference">
    <w:name w:val="annotation reference"/>
    <w:basedOn w:val="DefaultParagraphFont"/>
    <w:uiPriority w:val="99"/>
    <w:semiHidden/>
    <w:unhideWhenUsed/>
    <w:rsid w:val="0032553C"/>
    <w:rPr>
      <w:sz w:val="16"/>
      <w:szCs w:val="16"/>
    </w:rPr>
  </w:style>
  <w:style w:type="paragraph" w:styleId="CommentText">
    <w:name w:val="annotation text"/>
    <w:basedOn w:val="Normal"/>
    <w:link w:val="CommentTextChar"/>
    <w:uiPriority w:val="99"/>
    <w:unhideWhenUsed/>
    <w:rsid w:val="0032553C"/>
    <w:pPr>
      <w:spacing w:line="240" w:lineRule="auto"/>
    </w:pPr>
    <w:rPr>
      <w:sz w:val="20"/>
      <w:szCs w:val="20"/>
    </w:rPr>
  </w:style>
  <w:style w:type="character" w:customStyle="1" w:styleId="CommentTextChar">
    <w:name w:val="Comment Text Char"/>
    <w:basedOn w:val="DefaultParagraphFont"/>
    <w:link w:val="CommentText"/>
    <w:uiPriority w:val="99"/>
    <w:rsid w:val="0032553C"/>
    <w:rPr>
      <w:sz w:val="20"/>
      <w:szCs w:val="20"/>
    </w:rPr>
  </w:style>
  <w:style w:type="paragraph" w:styleId="CommentSubject">
    <w:name w:val="annotation subject"/>
    <w:basedOn w:val="CommentText"/>
    <w:next w:val="CommentText"/>
    <w:link w:val="CommentSubjectChar"/>
    <w:uiPriority w:val="99"/>
    <w:semiHidden/>
    <w:unhideWhenUsed/>
    <w:rsid w:val="0032553C"/>
    <w:rPr>
      <w:b/>
      <w:bCs/>
    </w:rPr>
  </w:style>
  <w:style w:type="character" w:customStyle="1" w:styleId="CommentSubjectChar">
    <w:name w:val="Comment Subject Char"/>
    <w:basedOn w:val="CommentTextChar"/>
    <w:link w:val="CommentSubject"/>
    <w:uiPriority w:val="99"/>
    <w:semiHidden/>
    <w:rsid w:val="0032553C"/>
    <w:rPr>
      <w:b/>
      <w:bCs/>
      <w:sz w:val="20"/>
      <w:szCs w:val="20"/>
    </w:rPr>
  </w:style>
  <w:style w:type="paragraph" w:styleId="FootnoteText">
    <w:name w:val="footnote text"/>
    <w:basedOn w:val="Normal"/>
    <w:link w:val="FootnoteTextChar"/>
    <w:uiPriority w:val="99"/>
    <w:semiHidden/>
    <w:unhideWhenUsed/>
    <w:rsid w:val="002079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97E"/>
    <w:rPr>
      <w:sz w:val="20"/>
      <w:szCs w:val="20"/>
    </w:rPr>
  </w:style>
  <w:style w:type="character" w:styleId="FootnoteReference">
    <w:name w:val="footnote reference"/>
    <w:basedOn w:val="DefaultParagraphFont"/>
    <w:uiPriority w:val="99"/>
    <w:semiHidden/>
    <w:unhideWhenUsed/>
    <w:rsid w:val="0020797E"/>
    <w:rPr>
      <w:vertAlign w:val="superscript"/>
    </w:rPr>
  </w:style>
  <w:style w:type="character" w:customStyle="1" w:styleId="Heading1Char">
    <w:name w:val="Heading 1 Char"/>
    <w:basedOn w:val="DefaultParagraphFont"/>
    <w:link w:val="Heading1"/>
    <w:uiPriority w:val="9"/>
    <w:rsid w:val="0054440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D5C4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D5C48"/>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5D5C4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464D5"/>
    <w:pPr>
      <w:tabs>
        <w:tab w:val="center" w:pos="4680"/>
        <w:tab w:val="right" w:pos="9360"/>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5464D5"/>
    <w:rPr>
      <w:rFonts w:eastAsiaTheme="minorEastAsia"/>
      <w:lang w:eastAsia="ja-JP"/>
    </w:rPr>
  </w:style>
  <w:style w:type="paragraph" w:styleId="Footer">
    <w:name w:val="footer"/>
    <w:basedOn w:val="Normal"/>
    <w:link w:val="FooterChar"/>
    <w:uiPriority w:val="99"/>
    <w:unhideWhenUsed/>
    <w:rsid w:val="005464D5"/>
    <w:pPr>
      <w:tabs>
        <w:tab w:val="center" w:pos="4680"/>
        <w:tab w:val="right" w:pos="9360"/>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5464D5"/>
    <w:rPr>
      <w:rFonts w:eastAsiaTheme="minorEastAsia"/>
      <w:lang w:eastAsia="ja-JP"/>
    </w:rPr>
  </w:style>
  <w:style w:type="paragraph" w:styleId="TOC1">
    <w:name w:val="toc 1"/>
    <w:basedOn w:val="Normal"/>
    <w:next w:val="Normal"/>
    <w:autoRedefine/>
    <w:uiPriority w:val="39"/>
    <w:unhideWhenUsed/>
    <w:rsid w:val="005464D5"/>
    <w:pPr>
      <w:spacing w:after="100"/>
    </w:pPr>
  </w:style>
  <w:style w:type="paragraph" w:styleId="TOCHeading">
    <w:name w:val="TOC Heading"/>
    <w:basedOn w:val="Heading1"/>
    <w:next w:val="Normal"/>
    <w:uiPriority w:val="39"/>
    <w:semiHidden/>
    <w:unhideWhenUsed/>
    <w:qFormat/>
    <w:rsid w:val="005464D5"/>
    <w:pPr>
      <w:spacing w:before="480" w:line="276" w:lineRule="auto"/>
      <w:outlineLvl w:val="9"/>
    </w:pPr>
    <w:rPr>
      <w:lang w:eastAsia="ja-JP"/>
    </w:rPr>
  </w:style>
  <w:style w:type="paragraph" w:styleId="TOC2">
    <w:name w:val="toc 2"/>
    <w:basedOn w:val="Normal"/>
    <w:next w:val="Normal"/>
    <w:autoRedefine/>
    <w:uiPriority w:val="39"/>
    <w:unhideWhenUsed/>
    <w:rsid w:val="005464D5"/>
    <w:pPr>
      <w:spacing w:after="100"/>
      <w:ind w:left="220"/>
    </w:pPr>
  </w:style>
  <w:style w:type="paragraph" w:styleId="TOC3">
    <w:name w:val="toc 3"/>
    <w:basedOn w:val="Normal"/>
    <w:next w:val="Normal"/>
    <w:autoRedefine/>
    <w:uiPriority w:val="39"/>
    <w:unhideWhenUsed/>
    <w:rsid w:val="005464D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4406"/>
    <w:pPr>
      <w:keepNext/>
      <w:keepLines/>
      <w:spacing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D5C4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D5C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D13"/>
    <w:pPr>
      <w:ind w:left="720"/>
      <w:contextualSpacing/>
    </w:pPr>
  </w:style>
  <w:style w:type="table" w:styleId="TableGrid">
    <w:name w:val="Table Grid"/>
    <w:basedOn w:val="TableNormal"/>
    <w:uiPriority w:val="59"/>
    <w:rsid w:val="0085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F31"/>
    <w:rPr>
      <w:color w:val="0563C1" w:themeColor="hyperlink"/>
      <w:u w:val="single"/>
    </w:rPr>
  </w:style>
  <w:style w:type="paragraph" w:styleId="BalloonText">
    <w:name w:val="Balloon Text"/>
    <w:basedOn w:val="Normal"/>
    <w:link w:val="BalloonTextChar"/>
    <w:uiPriority w:val="99"/>
    <w:semiHidden/>
    <w:unhideWhenUsed/>
    <w:rsid w:val="0032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3C"/>
    <w:rPr>
      <w:rFonts w:ascii="Tahoma" w:hAnsi="Tahoma" w:cs="Tahoma"/>
      <w:sz w:val="16"/>
      <w:szCs w:val="16"/>
    </w:rPr>
  </w:style>
  <w:style w:type="character" w:styleId="CommentReference">
    <w:name w:val="annotation reference"/>
    <w:basedOn w:val="DefaultParagraphFont"/>
    <w:uiPriority w:val="99"/>
    <w:semiHidden/>
    <w:unhideWhenUsed/>
    <w:rsid w:val="0032553C"/>
    <w:rPr>
      <w:sz w:val="16"/>
      <w:szCs w:val="16"/>
    </w:rPr>
  </w:style>
  <w:style w:type="paragraph" w:styleId="CommentText">
    <w:name w:val="annotation text"/>
    <w:basedOn w:val="Normal"/>
    <w:link w:val="CommentTextChar"/>
    <w:uiPriority w:val="99"/>
    <w:unhideWhenUsed/>
    <w:rsid w:val="0032553C"/>
    <w:pPr>
      <w:spacing w:line="240" w:lineRule="auto"/>
    </w:pPr>
    <w:rPr>
      <w:sz w:val="20"/>
      <w:szCs w:val="20"/>
    </w:rPr>
  </w:style>
  <w:style w:type="character" w:customStyle="1" w:styleId="CommentTextChar">
    <w:name w:val="Comment Text Char"/>
    <w:basedOn w:val="DefaultParagraphFont"/>
    <w:link w:val="CommentText"/>
    <w:uiPriority w:val="99"/>
    <w:rsid w:val="0032553C"/>
    <w:rPr>
      <w:sz w:val="20"/>
      <w:szCs w:val="20"/>
    </w:rPr>
  </w:style>
  <w:style w:type="paragraph" w:styleId="CommentSubject">
    <w:name w:val="annotation subject"/>
    <w:basedOn w:val="CommentText"/>
    <w:next w:val="CommentText"/>
    <w:link w:val="CommentSubjectChar"/>
    <w:uiPriority w:val="99"/>
    <w:semiHidden/>
    <w:unhideWhenUsed/>
    <w:rsid w:val="0032553C"/>
    <w:rPr>
      <w:b/>
      <w:bCs/>
    </w:rPr>
  </w:style>
  <w:style w:type="character" w:customStyle="1" w:styleId="CommentSubjectChar">
    <w:name w:val="Comment Subject Char"/>
    <w:basedOn w:val="CommentTextChar"/>
    <w:link w:val="CommentSubject"/>
    <w:uiPriority w:val="99"/>
    <w:semiHidden/>
    <w:rsid w:val="0032553C"/>
    <w:rPr>
      <w:b/>
      <w:bCs/>
      <w:sz w:val="20"/>
      <w:szCs w:val="20"/>
    </w:rPr>
  </w:style>
  <w:style w:type="paragraph" w:styleId="FootnoteText">
    <w:name w:val="footnote text"/>
    <w:basedOn w:val="Normal"/>
    <w:link w:val="FootnoteTextChar"/>
    <w:uiPriority w:val="99"/>
    <w:semiHidden/>
    <w:unhideWhenUsed/>
    <w:rsid w:val="002079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797E"/>
    <w:rPr>
      <w:sz w:val="20"/>
      <w:szCs w:val="20"/>
    </w:rPr>
  </w:style>
  <w:style w:type="character" w:styleId="FootnoteReference">
    <w:name w:val="footnote reference"/>
    <w:basedOn w:val="DefaultParagraphFont"/>
    <w:uiPriority w:val="99"/>
    <w:semiHidden/>
    <w:unhideWhenUsed/>
    <w:rsid w:val="0020797E"/>
    <w:rPr>
      <w:vertAlign w:val="superscript"/>
    </w:rPr>
  </w:style>
  <w:style w:type="character" w:customStyle="1" w:styleId="Heading1Char">
    <w:name w:val="Heading 1 Char"/>
    <w:basedOn w:val="DefaultParagraphFont"/>
    <w:link w:val="Heading1"/>
    <w:uiPriority w:val="9"/>
    <w:rsid w:val="0054440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D5C4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D5C48"/>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5D5C4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464D5"/>
    <w:pPr>
      <w:tabs>
        <w:tab w:val="center" w:pos="4680"/>
        <w:tab w:val="right" w:pos="9360"/>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5464D5"/>
    <w:rPr>
      <w:rFonts w:eastAsiaTheme="minorEastAsia"/>
      <w:lang w:eastAsia="ja-JP"/>
    </w:rPr>
  </w:style>
  <w:style w:type="paragraph" w:styleId="Footer">
    <w:name w:val="footer"/>
    <w:basedOn w:val="Normal"/>
    <w:link w:val="FooterChar"/>
    <w:uiPriority w:val="99"/>
    <w:unhideWhenUsed/>
    <w:rsid w:val="005464D5"/>
    <w:pPr>
      <w:tabs>
        <w:tab w:val="center" w:pos="4680"/>
        <w:tab w:val="right" w:pos="9360"/>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5464D5"/>
    <w:rPr>
      <w:rFonts w:eastAsiaTheme="minorEastAsia"/>
      <w:lang w:eastAsia="ja-JP"/>
    </w:rPr>
  </w:style>
  <w:style w:type="paragraph" w:styleId="TOC1">
    <w:name w:val="toc 1"/>
    <w:basedOn w:val="Normal"/>
    <w:next w:val="Normal"/>
    <w:autoRedefine/>
    <w:uiPriority w:val="39"/>
    <w:unhideWhenUsed/>
    <w:rsid w:val="005464D5"/>
    <w:pPr>
      <w:spacing w:after="100"/>
    </w:pPr>
  </w:style>
  <w:style w:type="paragraph" w:styleId="TOCHeading">
    <w:name w:val="TOC Heading"/>
    <w:basedOn w:val="Heading1"/>
    <w:next w:val="Normal"/>
    <w:uiPriority w:val="39"/>
    <w:semiHidden/>
    <w:unhideWhenUsed/>
    <w:qFormat/>
    <w:rsid w:val="005464D5"/>
    <w:pPr>
      <w:spacing w:before="480" w:line="276" w:lineRule="auto"/>
      <w:outlineLvl w:val="9"/>
    </w:pPr>
    <w:rPr>
      <w:lang w:eastAsia="ja-JP"/>
    </w:rPr>
  </w:style>
  <w:style w:type="paragraph" w:styleId="TOC2">
    <w:name w:val="toc 2"/>
    <w:basedOn w:val="Normal"/>
    <w:next w:val="Normal"/>
    <w:autoRedefine/>
    <w:uiPriority w:val="39"/>
    <w:unhideWhenUsed/>
    <w:rsid w:val="005464D5"/>
    <w:pPr>
      <w:spacing w:after="100"/>
      <w:ind w:left="220"/>
    </w:pPr>
  </w:style>
  <w:style w:type="paragraph" w:styleId="TOC3">
    <w:name w:val="toc 3"/>
    <w:basedOn w:val="Normal"/>
    <w:next w:val="Normal"/>
    <w:autoRedefine/>
    <w:uiPriority w:val="39"/>
    <w:unhideWhenUsed/>
    <w:rsid w:val="005464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5449">
      <w:bodyDiv w:val="1"/>
      <w:marLeft w:val="0"/>
      <w:marRight w:val="0"/>
      <w:marTop w:val="0"/>
      <w:marBottom w:val="0"/>
      <w:divBdr>
        <w:top w:val="none" w:sz="0" w:space="0" w:color="auto"/>
        <w:left w:val="none" w:sz="0" w:space="0" w:color="auto"/>
        <w:bottom w:val="none" w:sz="0" w:space="0" w:color="auto"/>
        <w:right w:val="none" w:sz="0" w:space="0" w:color="auto"/>
      </w:divBdr>
    </w:div>
    <w:div w:id="623928066">
      <w:bodyDiv w:val="1"/>
      <w:marLeft w:val="0"/>
      <w:marRight w:val="0"/>
      <w:marTop w:val="0"/>
      <w:marBottom w:val="0"/>
      <w:divBdr>
        <w:top w:val="none" w:sz="0" w:space="0" w:color="auto"/>
        <w:left w:val="none" w:sz="0" w:space="0" w:color="auto"/>
        <w:bottom w:val="none" w:sz="0" w:space="0" w:color="auto"/>
        <w:right w:val="none" w:sz="0" w:space="0" w:color="auto"/>
      </w:divBdr>
    </w:div>
    <w:div w:id="1158110993">
      <w:bodyDiv w:val="1"/>
      <w:marLeft w:val="0"/>
      <w:marRight w:val="0"/>
      <w:marTop w:val="0"/>
      <w:marBottom w:val="0"/>
      <w:divBdr>
        <w:top w:val="none" w:sz="0" w:space="0" w:color="auto"/>
        <w:left w:val="none" w:sz="0" w:space="0" w:color="auto"/>
        <w:bottom w:val="none" w:sz="0" w:space="0" w:color="auto"/>
        <w:right w:val="none" w:sz="0" w:space="0" w:color="auto"/>
      </w:divBdr>
    </w:div>
    <w:div w:id="1234003585">
      <w:bodyDiv w:val="1"/>
      <w:marLeft w:val="0"/>
      <w:marRight w:val="0"/>
      <w:marTop w:val="0"/>
      <w:marBottom w:val="0"/>
      <w:divBdr>
        <w:top w:val="none" w:sz="0" w:space="0" w:color="auto"/>
        <w:left w:val="none" w:sz="0" w:space="0" w:color="auto"/>
        <w:bottom w:val="none" w:sz="0" w:space="0" w:color="auto"/>
        <w:right w:val="none" w:sz="0" w:space="0" w:color="auto"/>
      </w:divBdr>
    </w:div>
    <w:div w:id="1740398227">
      <w:bodyDiv w:val="1"/>
      <w:marLeft w:val="0"/>
      <w:marRight w:val="0"/>
      <w:marTop w:val="0"/>
      <w:marBottom w:val="0"/>
      <w:divBdr>
        <w:top w:val="none" w:sz="0" w:space="0" w:color="auto"/>
        <w:left w:val="none" w:sz="0" w:space="0" w:color="auto"/>
        <w:bottom w:val="none" w:sz="0" w:space="0" w:color="auto"/>
        <w:right w:val="none" w:sz="0" w:space="0" w:color="auto"/>
      </w:divBdr>
    </w:div>
    <w:div w:id="19399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lasevicha@eurekafact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rry@wcor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iam.Segal@nwb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rin.Kelley@nwbc.gov" TargetMode="External"/><Relationship Id="rId4" Type="http://schemas.microsoft.com/office/2007/relationships/stylesWithEffects" Target="stylesWithEffects.xml"/><Relationship Id="rId9" Type="http://schemas.openxmlformats.org/officeDocument/2006/relationships/hyperlink" Target="http://www.bls.gov/news.release/pdf/empsit.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wbc.gov/facts/women-owned-businesses" TargetMode="External"/><Relationship Id="rId2" Type="http://schemas.openxmlformats.org/officeDocument/2006/relationships/hyperlink" Target="http://www.eurekafacts.com/" TargetMode="External"/><Relationship Id="rId1" Type="http://schemas.openxmlformats.org/officeDocument/2006/relationships/hyperlink" Target="http://wcore.com/" TargetMode="External"/><Relationship Id="rId5" Type="http://schemas.openxmlformats.org/officeDocument/2006/relationships/hyperlink" Target="https://www.sba.gov/sites/default/files/rs425-Innovation-Accelerators-Report-FINAL.pdf" TargetMode="External"/><Relationship Id="rId4" Type="http://schemas.openxmlformats.org/officeDocument/2006/relationships/hyperlink" Target="http://www.nbia.org/about_n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8001-273B-4B8D-A3BB-B811A8EC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3EF1CE27.dotm</Template>
  <TotalTime>2</TotalTime>
  <Pages>9</Pages>
  <Words>3454</Words>
  <Characters>19694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Rich, Curtis B.</cp:lastModifiedBy>
  <cp:revision>2</cp:revision>
  <cp:lastPrinted>2015-01-26T14:59:00Z</cp:lastPrinted>
  <dcterms:created xsi:type="dcterms:W3CDTF">2015-05-12T11:49:00Z</dcterms:created>
  <dcterms:modified xsi:type="dcterms:W3CDTF">2015-05-12T11:49:00Z</dcterms:modified>
</cp:coreProperties>
</file>