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63" w:rsidRDefault="003F1863" w:rsidP="001A64C9">
      <w:pPr>
        <w:pStyle w:val="TOC2"/>
        <w:spacing w:line="480" w:lineRule="auto"/>
        <w:ind w:left="732"/>
        <w:jc w:val="center"/>
        <w:rPr>
          <w:b/>
        </w:rPr>
      </w:pPr>
    </w:p>
    <w:p w:rsidR="003F1863" w:rsidRDefault="003F1863" w:rsidP="001A64C9">
      <w:pPr>
        <w:pStyle w:val="TOC2"/>
        <w:spacing w:line="480" w:lineRule="auto"/>
        <w:ind w:left="732"/>
        <w:jc w:val="center"/>
        <w:rPr>
          <w:b/>
        </w:rPr>
      </w:pPr>
    </w:p>
    <w:p w:rsidR="003F1863" w:rsidRDefault="003F1863" w:rsidP="001A64C9">
      <w:pPr>
        <w:pStyle w:val="TOC2"/>
        <w:spacing w:line="480" w:lineRule="auto"/>
        <w:ind w:left="732"/>
        <w:jc w:val="center"/>
        <w:rPr>
          <w:b/>
        </w:rPr>
      </w:pPr>
    </w:p>
    <w:p w:rsidR="00990140" w:rsidRPr="00211E6C" w:rsidRDefault="001A64C9" w:rsidP="001A64C9">
      <w:pPr>
        <w:pStyle w:val="TOC2"/>
        <w:spacing w:line="480" w:lineRule="auto"/>
        <w:ind w:left="732"/>
        <w:jc w:val="center"/>
        <w:rPr>
          <w:b/>
        </w:rPr>
      </w:pPr>
      <w:r>
        <w:rPr>
          <w:b/>
        </w:rPr>
        <w:t xml:space="preserve">Supporting Statement </w:t>
      </w:r>
      <w:r w:rsidR="008E2EE9" w:rsidRPr="00211E6C">
        <w:rPr>
          <w:b/>
        </w:rPr>
        <w:t>f</w:t>
      </w:r>
      <w:r w:rsidR="00990140" w:rsidRPr="00211E6C">
        <w:rPr>
          <w:b/>
        </w:rPr>
        <w:t>or</w:t>
      </w:r>
    </w:p>
    <w:p w:rsidR="001A64C9" w:rsidRDefault="001A64C9" w:rsidP="001A64C9">
      <w:pPr>
        <w:pStyle w:val="BodyText"/>
        <w:jc w:val="center"/>
        <w:rPr>
          <w:bCs w:val="0"/>
        </w:rPr>
      </w:pPr>
      <w:r w:rsidRPr="001A64C9">
        <w:rPr>
          <w:bCs w:val="0"/>
        </w:rPr>
        <w:t xml:space="preserve">SuperTracker Information Collection for Registration, Login, &amp; Food Intake and Physical Activity Assessment </w:t>
      </w:r>
    </w:p>
    <w:p w:rsidR="007E3C3C" w:rsidRPr="00211E6C" w:rsidRDefault="007E3C3C" w:rsidP="001A64C9">
      <w:pPr>
        <w:pStyle w:val="BodyText"/>
        <w:jc w:val="center"/>
      </w:pPr>
      <w:r w:rsidRPr="00211E6C">
        <w:t>OMB No.:  0584-0535</w:t>
      </w:r>
    </w:p>
    <w:p w:rsidR="007E3C3C" w:rsidRPr="00211E6C" w:rsidRDefault="007E3C3C" w:rsidP="001A64C9">
      <w:pPr>
        <w:pStyle w:val="BodyText"/>
        <w:jc w:val="center"/>
      </w:pPr>
      <w:r w:rsidRPr="00211E6C">
        <w:t xml:space="preserve">Expiration Date:  </w:t>
      </w:r>
      <w:r w:rsidR="007D26C5" w:rsidRPr="00211E6C">
        <w:t xml:space="preserve"> </w:t>
      </w:r>
      <w:r w:rsidR="001A64C9">
        <w:t>09/30/2015</w:t>
      </w:r>
    </w:p>
    <w:p w:rsidR="003F1863" w:rsidRDefault="003F1863" w:rsidP="003F1863">
      <w:pPr>
        <w:pStyle w:val="BodyText"/>
        <w:jc w:val="center"/>
      </w:pPr>
    </w:p>
    <w:p w:rsidR="00822A4E" w:rsidRDefault="00822A4E" w:rsidP="003F1863">
      <w:pPr>
        <w:pStyle w:val="BodyText"/>
        <w:jc w:val="center"/>
      </w:pPr>
      <w:r>
        <w:t>Project Officer: Angela Leone</w:t>
      </w:r>
    </w:p>
    <w:p w:rsidR="003F1863" w:rsidRPr="003F1863" w:rsidRDefault="003F1863" w:rsidP="003F1863">
      <w:pPr>
        <w:pStyle w:val="BodyText"/>
        <w:jc w:val="center"/>
      </w:pPr>
      <w:r w:rsidRPr="003F1863">
        <w:t>U.S. Department of Agriculture</w:t>
      </w:r>
    </w:p>
    <w:p w:rsidR="003F1863" w:rsidRPr="003F1863" w:rsidRDefault="003F1863" w:rsidP="003F1863">
      <w:pPr>
        <w:pStyle w:val="BodyText"/>
        <w:jc w:val="center"/>
      </w:pPr>
      <w:r w:rsidRPr="003F1863">
        <w:t>Center for Nutrition Policy and Promotion</w:t>
      </w:r>
    </w:p>
    <w:p w:rsidR="003F1863" w:rsidRPr="00322DAF" w:rsidRDefault="003F1863" w:rsidP="003F1863">
      <w:pPr>
        <w:pStyle w:val="BodyText"/>
        <w:jc w:val="center"/>
        <w:rPr>
          <w:lang w:val="fr-FR"/>
        </w:rPr>
      </w:pPr>
      <w:r w:rsidRPr="00322DAF">
        <w:rPr>
          <w:lang w:val="fr-FR"/>
        </w:rPr>
        <w:t>3101 Park Center Drive, Suite 1034</w:t>
      </w:r>
    </w:p>
    <w:p w:rsidR="003F1863" w:rsidRPr="00322DAF" w:rsidRDefault="003F1863" w:rsidP="003F1863">
      <w:pPr>
        <w:pStyle w:val="BodyText"/>
        <w:jc w:val="center"/>
        <w:rPr>
          <w:lang w:val="fr-FR"/>
        </w:rPr>
      </w:pPr>
      <w:r w:rsidRPr="00322DAF">
        <w:rPr>
          <w:lang w:val="fr-FR"/>
        </w:rPr>
        <w:t>Alexandria, VA 22302</w:t>
      </w:r>
    </w:p>
    <w:p w:rsidR="007E3C3C" w:rsidRPr="003F1863" w:rsidRDefault="003F1863" w:rsidP="003F1863">
      <w:pPr>
        <w:pStyle w:val="BodyText"/>
        <w:jc w:val="center"/>
      </w:pPr>
      <w:r w:rsidRPr="003F1863">
        <w:t>(703) 305-7600</w:t>
      </w:r>
    </w:p>
    <w:p w:rsidR="00990140" w:rsidRPr="00211E6C" w:rsidRDefault="00990140" w:rsidP="001A64C9">
      <w:pPr>
        <w:pStyle w:val="TOC2"/>
        <w:spacing w:line="480" w:lineRule="auto"/>
      </w:pPr>
    </w:p>
    <w:p w:rsidR="00524004" w:rsidRPr="00211E6C" w:rsidRDefault="00524004" w:rsidP="001A64C9">
      <w:pPr>
        <w:pStyle w:val="TOC2"/>
        <w:spacing w:line="480" w:lineRule="auto"/>
        <w:sectPr w:rsidR="00524004" w:rsidRPr="00211E6C" w:rsidSect="00045F7C">
          <w:footerReference w:type="even" r:id="rId8"/>
          <w:footerReference w:type="default" r:id="rId9"/>
          <w:pgSz w:w="12240" w:h="15840"/>
          <w:pgMar w:top="1440" w:right="1800" w:bottom="1440" w:left="1800" w:header="720" w:footer="720" w:gutter="0"/>
          <w:pgNumType w:fmt="lowerRoman" w:start="1"/>
          <w:cols w:space="720"/>
          <w:titlePg/>
          <w:docGrid w:linePitch="360"/>
        </w:sectPr>
      </w:pPr>
    </w:p>
    <w:sdt>
      <w:sdtPr>
        <w:rPr>
          <w:rFonts w:ascii="Times New Roman" w:eastAsia="Times New Roman" w:hAnsi="Times New Roman" w:cs="Times New Roman"/>
          <w:b w:val="0"/>
          <w:bCs w:val="0"/>
          <w:color w:val="auto"/>
          <w:sz w:val="24"/>
          <w:szCs w:val="24"/>
          <w:lang w:eastAsia="en-US"/>
        </w:rPr>
        <w:id w:val="799651129"/>
        <w:docPartObj>
          <w:docPartGallery w:val="Table of Contents"/>
          <w:docPartUnique/>
        </w:docPartObj>
      </w:sdtPr>
      <w:sdtEndPr>
        <w:rPr>
          <w:noProof/>
        </w:rPr>
      </w:sdtEndPr>
      <w:sdtContent>
        <w:p w:rsidR="006B7677" w:rsidRDefault="006B7677" w:rsidP="006B7677">
          <w:pPr>
            <w:pStyle w:val="TOCHeading"/>
            <w:jc w:val="center"/>
          </w:pPr>
          <w:r>
            <w:t>Table of Contents</w:t>
          </w:r>
        </w:p>
        <w:p w:rsidR="000D3285" w:rsidRDefault="00FB074E">
          <w:pPr>
            <w:pStyle w:val="TOC1"/>
            <w:tabs>
              <w:tab w:val="right" w:leader="dot" w:pos="8630"/>
            </w:tabs>
            <w:rPr>
              <w:rFonts w:asciiTheme="minorHAnsi" w:eastAsiaTheme="minorEastAsia" w:hAnsiTheme="minorHAnsi" w:cstheme="minorBidi"/>
              <w:noProof/>
              <w:sz w:val="22"/>
              <w:szCs w:val="22"/>
            </w:rPr>
          </w:pPr>
          <w:r w:rsidRPr="00FB074E">
            <w:fldChar w:fldCharType="begin"/>
          </w:r>
          <w:r w:rsidR="006B7677">
            <w:instrText xml:space="preserve"> TOC \o "1-3" \h \z \u </w:instrText>
          </w:r>
          <w:r w:rsidRPr="00FB074E">
            <w:fldChar w:fldCharType="separate"/>
          </w:r>
          <w:hyperlink w:anchor="_Toc426539671" w:history="1">
            <w:r w:rsidR="000D3285" w:rsidRPr="00D1056E">
              <w:rPr>
                <w:rStyle w:val="Hyperlink"/>
                <w:noProof/>
              </w:rPr>
              <w:t>Supporting Statement – Part A</w:t>
            </w:r>
            <w:r w:rsidR="000D3285">
              <w:rPr>
                <w:noProof/>
                <w:webHidden/>
              </w:rPr>
              <w:tab/>
            </w:r>
            <w:r>
              <w:rPr>
                <w:noProof/>
                <w:webHidden/>
              </w:rPr>
              <w:fldChar w:fldCharType="begin"/>
            </w:r>
            <w:r w:rsidR="000D3285">
              <w:rPr>
                <w:noProof/>
                <w:webHidden/>
              </w:rPr>
              <w:instrText xml:space="preserve"> PAGEREF _Toc426539671 \h </w:instrText>
            </w:r>
            <w:r>
              <w:rPr>
                <w:noProof/>
                <w:webHidden/>
              </w:rPr>
            </w:r>
            <w:r>
              <w:rPr>
                <w:noProof/>
                <w:webHidden/>
              </w:rPr>
              <w:fldChar w:fldCharType="separate"/>
            </w:r>
            <w:r w:rsidR="000D3285">
              <w:rPr>
                <w:noProof/>
                <w:webHidden/>
              </w:rPr>
              <w:t>4</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2" w:history="1">
            <w:r w:rsidR="000D3285" w:rsidRPr="00D1056E">
              <w:rPr>
                <w:rStyle w:val="Hyperlink"/>
                <w:noProof/>
              </w:rPr>
              <w:t xml:space="preserve">1.  </w:t>
            </w:r>
            <w:r w:rsidR="000D3285" w:rsidRPr="00D1056E">
              <w:rPr>
                <w:rStyle w:val="Hyperlink"/>
                <w:noProof/>
                <w:spacing w:val="1"/>
              </w:rPr>
              <w:t xml:space="preserve"> </w:t>
            </w:r>
            <w:r w:rsidR="000D3285" w:rsidRPr="00D1056E">
              <w:rPr>
                <w:rStyle w:val="Hyperlink"/>
                <w:noProof/>
              </w:rPr>
              <w:t>Explain the circumstances that make the c</w:t>
            </w:r>
            <w:r w:rsidR="000D3285" w:rsidRPr="00D1056E">
              <w:rPr>
                <w:rStyle w:val="Hyperlink"/>
                <w:noProof/>
                <w:spacing w:val="1"/>
              </w:rPr>
              <w:t>o</w:t>
            </w:r>
            <w:r w:rsidR="000D3285" w:rsidRPr="00D1056E">
              <w:rPr>
                <w:rStyle w:val="Hyperlink"/>
                <w:noProof/>
              </w:rPr>
              <w:t>llection of information necessary. Identify any legal or administrative requirements that</w:t>
            </w:r>
            <w:r w:rsidR="000D3285" w:rsidRPr="00D1056E">
              <w:rPr>
                <w:rStyle w:val="Hyperlink"/>
                <w:noProof/>
                <w:spacing w:val="2"/>
              </w:rPr>
              <w:t xml:space="preserve"> </w:t>
            </w:r>
            <w:r w:rsidR="000D3285" w:rsidRPr="00D1056E">
              <w:rPr>
                <w:rStyle w:val="Hyperlink"/>
                <w:noProof/>
              </w:rPr>
              <w:t>necessitate the collection. Attach a copy of the appropriate section of each statute and regulation mandating or authori</w:t>
            </w:r>
            <w:r w:rsidR="000D3285" w:rsidRPr="00D1056E">
              <w:rPr>
                <w:rStyle w:val="Hyperlink"/>
                <w:noProof/>
                <w:spacing w:val="-2"/>
              </w:rPr>
              <w:t>z</w:t>
            </w:r>
            <w:r w:rsidR="000D3285" w:rsidRPr="00D1056E">
              <w:rPr>
                <w:rStyle w:val="Hyperlink"/>
                <w:noProof/>
              </w:rPr>
              <w:t>ing the collection of information.</w:t>
            </w:r>
            <w:r w:rsidR="000D3285">
              <w:rPr>
                <w:noProof/>
                <w:webHidden/>
              </w:rPr>
              <w:tab/>
            </w:r>
            <w:r>
              <w:rPr>
                <w:noProof/>
                <w:webHidden/>
              </w:rPr>
              <w:fldChar w:fldCharType="begin"/>
            </w:r>
            <w:r w:rsidR="000D3285">
              <w:rPr>
                <w:noProof/>
                <w:webHidden/>
              </w:rPr>
              <w:instrText xml:space="preserve"> PAGEREF _Toc426539672 \h </w:instrText>
            </w:r>
            <w:r>
              <w:rPr>
                <w:noProof/>
                <w:webHidden/>
              </w:rPr>
            </w:r>
            <w:r>
              <w:rPr>
                <w:noProof/>
                <w:webHidden/>
              </w:rPr>
              <w:fldChar w:fldCharType="separate"/>
            </w:r>
            <w:r w:rsidR="000D3285">
              <w:rPr>
                <w:noProof/>
                <w:webHidden/>
              </w:rPr>
              <w:t>4</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3" w:history="1">
            <w:r w:rsidR="000D3285" w:rsidRPr="00D1056E">
              <w:rPr>
                <w:rStyle w:val="Hyperlink"/>
                <w:noProof/>
              </w:rPr>
              <w:t>2.   Indicate how, by whom, and for what purpose the information is to be used. Except for a new collection, indicate how the agency has actually used the information received from the current collection.</w:t>
            </w:r>
            <w:r w:rsidR="000D3285">
              <w:rPr>
                <w:noProof/>
                <w:webHidden/>
              </w:rPr>
              <w:tab/>
            </w:r>
            <w:r>
              <w:rPr>
                <w:noProof/>
                <w:webHidden/>
              </w:rPr>
              <w:fldChar w:fldCharType="begin"/>
            </w:r>
            <w:r w:rsidR="000D3285">
              <w:rPr>
                <w:noProof/>
                <w:webHidden/>
              </w:rPr>
              <w:instrText xml:space="preserve"> PAGEREF _Toc426539673 \h </w:instrText>
            </w:r>
            <w:r>
              <w:rPr>
                <w:noProof/>
                <w:webHidden/>
              </w:rPr>
            </w:r>
            <w:r>
              <w:rPr>
                <w:noProof/>
                <w:webHidden/>
              </w:rPr>
              <w:fldChar w:fldCharType="separate"/>
            </w:r>
            <w:r w:rsidR="000D3285">
              <w:rPr>
                <w:noProof/>
                <w:webHidden/>
              </w:rPr>
              <w:t>5</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4" w:history="1">
            <w:r w:rsidR="000D3285" w:rsidRPr="00D1056E">
              <w:rPr>
                <w:rStyle w:val="Hyperlink"/>
                <w:noProo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D3285">
              <w:rPr>
                <w:noProof/>
                <w:webHidden/>
              </w:rPr>
              <w:tab/>
            </w:r>
            <w:r>
              <w:rPr>
                <w:noProof/>
                <w:webHidden/>
              </w:rPr>
              <w:fldChar w:fldCharType="begin"/>
            </w:r>
            <w:r w:rsidR="000D3285">
              <w:rPr>
                <w:noProof/>
                <w:webHidden/>
              </w:rPr>
              <w:instrText xml:space="preserve"> PAGEREF _Toc426539674 \h </w:instrText>
            </w:r>
            <w:r>
              <w:rPr>
                <w:noProof/>
                <w:webHidden/>
              </w:rPr>
            </w:r>
            <w:r>
              <w:rPr>
                <w:noProof/>
                <w:webHidden/>
              </w:rPr>
              <w:fldChar w:fldCharType="separate"/>
            </w:r>
            <w:r w:rsidR="000D3285">
              <w:rPr>
                <w:noProof/>
                <w:webHidden/>
              </w:rPr>
              <w:t>9</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5" w:history="1">
            <w:r w:rsidR="000D3285" w:rsidRPr="00D1056E">
              <w:rPr>
                <w:rStyle w:val="Hyperlink"/>
                <w:noProof/>
              </w:rPr>
              <w:t>4. Describe efforts to identify duplication.  Show specifically why any similar information already available cannot be used or modified for use for the purposes described in Question 2.</w:t>
            </w:r>
            <w:r w:rsidR="000D3285">
              <w:rPr>
                <w:noProof/>
                <w:webHidden/>
              </w:rPr>
              <w:tab/>
            </w:r>
            <w:r>
              <w:rPr>
                <w:noProof/>
                <w:webHidden/>
              </w:rPr>
              <w:fldChar w:fldCharType="begin"/>
            </w:r>
            <w:r w:rsidR="000D3285">
              <w:rPr>
                <w:noProof/>
                <w:webHidden/>
              </w:rPr>
              <w:instrText xml:space="preserve"> PAGEREF _Toc426539675 \h </w:instrText>
            </w:r>
            <w:r>
              <w:rPr>
                <w:noProof/>
                <w:webHidden/>
              </w:rPr>
            </w:r>
            <w:r>
              <w:rPr>
                <w:noProof/>
                <w:webHidden/>
              </w:rPr>
              <w:fldChar w:fldCharType="separate"/>
            </w:r>
            <w:r w:rsidR="000D3285">
              <w:rPr>
                <w:noProof/>
                <w:webHidden/>
              </w:rPr>
              <w:t>9</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6" w:history="1">
            <w:r w:rsidR="000D3285" w:rsidRPr="00D1056E">
              <w:rPr>
                <w:rStyle w:val="Hyperlink"/>
                <w:noProof/>
              </w:rPr>
              <w:t>5.  If the collection of information impacts small businesses or other small entities (Item 5 of OMB Form 83-I), describe any methods used to minimize burden.</w:t>
            </w:r>
            <w:r w:rsidR="000D3285">
              <w:rPr>
                <w:noProof/>
                <w:webHidden/>
              </w:rPr>
              <w:tab/>
            </w:r>
            <w:r>
              <w:rPr>
                <w:noProof/>
                <w:webHidden/>
              </w:rPr>
              <w:fldChar w:fldCharType="begin"/>
            </w:r>
            <w:r w:rsidR="000D3285">
              <w:rPr>
                <w:noProof/>
                <w:webHidden/>
              </w:rPr>
              <w:instrText xml:space="preserve"> PAGEREF _Toc426539676 \h </w:instrText>
            </w:r>
            <w:r>
              <w:rPr>
                <w:noProof/>
                <w:webHidden/>
              </w:rPr>
            </w:r>
            <w:r>
              <w:rPr>
                <w:noProof/>
                <w:webHidden/>
              </w:rPr>
              <w:fldChar w:fldCharType="separate"/>
            </w:r>
            <w:r w:rsidR="000D3285">
              <w:rPr>
                <w:noProof/>
                <w:webHidden/>
              </w:rPr>
              <w:t>9</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7" w:history="1">
            <w:r w:rsidR="000D3285" w:rsidRPr="00D1056E">
              <w:rPr>
                <w:rStyle w:val="Hyperlink"/>
                <w:noProof/>
              </w:rPr>
              <w:t>6.  Describe the consequence to Federal program or policy activities if the collection is not conducted, or is conducted less frequently, as well as any technical or legal obstacles to reducing burden.</w:t>
            </w:r>
            <w:r w:rsidR="000D3285">
              <w:rPr>
                <w:noProof/>
                <w:webHidden/>
              </w:rPr>
              <w:tab/>
            </w:r>
            <w:r>
              <w:rPr>
                <w:noProof/>
                <w:webHidden/>
              </w:rPr>
              <w:fldChar w:fldCharType="begin"/>
            </w:r>
            <w:r w:rsidR="000D3285">
              <w:rPr>
                <w:noProof/>
                <w:webHidden/>
              </w:rPr>
              <w:instrText xml:space="preserve"> PAGEREF _Toc426539677 \h </w:instrText>
            </w:r>
            <w:r>
              <w:rPr>
                <w:noProof/>
                <w:webHidden/>
              </w:rPr>
            </w:r>
            <w:r>
              <w:rPr>
                <w:noProof/>
                <w:webHidden/>
              </w:rPr>
              <w:fldChar w:fldCharType="separate"/>
            </w:r>
            <w:r w:rsidR="000D3285">
              <w:rPr>
                <w:noProof/>
                <w:webHidden/>
              </w:rPr>
              <w:t>10</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8" w:history="1">
            <w:r w:rsidR="000D3285" w:rsidRPr="00D1056E">
              <w:rPr>
                <w:rStyle w:val="Hyperlink"/>
                <w:noProof/>
              </w:rPr>
              <w:t>7.  Explain any special circumstances that would cause an information collection to be conducted in a manner:</w:t>
            </w:r>
            <w:r w:rsidR="000D3285">
              <w:rPr>
                <w:noProof/>
                <w:webHidden/>
              </w:rPr>
              <w:tab/>
            </w:r>
            <w:r>
              <w:rPr>
                <w:noProof/>
                <w:webHidden/>
              </w:rPr>
              <w:fldChar w:fldCharType="begin"/>
            </w:r>
            <w:r w:rsidR="000D3285">
              <w:rPr>
                <w:noProof/>
                <w:webHidden/>
              </w:rPr>
              <w:instrText xml:space="preserve"> PAGEREF _Toc426539678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79"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requiring respondents to report information to the agency more often than quarterly;</w:t>
            </w:r>
            <w:r w:rsidR="000D3285">
              <w:rPr>
                <w:noProof/>
                <w:webHidden/>
              </w:rPr>
              <w:tab/>
            </w:r>
            <w:r>
              <w:rPr>
                <w:noProof/>
                <w:webHidden/>
              </w:rPr>
              <w:fldChar w:fldCharType="begin"/>
            </w:r>
            <w:r w:rsidR="000D3285">
              <w:rPr>
                <w:noProof/>
                <w:webHidden/>
              </w:rPr>
              <w:instrText xml:space="preserve"> PAGEREF _Toc426539679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0"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requiring respondents to prepare a written response to a collection of information in fewer than 30 days after receipt of it;</w:t>
            </w:r>
            <w:r w:rsidR="000D3285">
              <w:rPr>
                <w:noProof/>
                <w:webHidden/>
              </w:rPr>
              <w:tab/>
            </w:r>
            <w:r>
              <w:rPr>
                <w:noProof/>
                <w:webHidden/>
              </w:rPr>
              <w:fldChar w:fldCharType="begin"/>
            </w:r>
            <w:r w:rsidR="000D3285">
              <w:rPr>
                <w:noProof/>
                <w:webHidden/>
              </w:rPr>
              <w:instrText xml:space="preserve"> PAGEREF _Toc426539680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1"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requiring respondents to submit more than an original and two copies of any document;</w:t>
            </w:r>
            <w:r w:rsidR="000D3285">
              <w:rPr>
                <w:noProof/>
                <w:webHidden/>
              </w:rPr>
              <w:tab/>
            </w:r>
            <w:r>
              <w:rPr>
                <w:noProof/>
                <w:webHidden/>
              </w:rPr>
              <w:fldChar w:fldCharType="begin"/>
            </w:r>
            <w:r w:rsidR="000D3285">
              <w:rPr>
                <w:noProof/>
                <w:webHidden/>
              </w:rPr>
              <w:instrText xml:space="preserve"> PAGEREF _Toc426539681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2"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requiring respondents to retain records, other than health, medical, government contract, grant-in-aid, or tax records for more than three years;</w:t>
            </w:r>
            <w:r w:rsidR="000D3285">
              <w:rPr>
                <w:noProof/>
                <w:webHidden/>
              </w:rPr>
              <w:tab/>
            </w:r>
            <w:r>
              <w:rPr>
                <w:noProof/>
                <w:webHidden/>
              </w:rPr>
              <w:fldChar w:fldCharType="begin"/>
            </w:r>
            <w:r w:rsidR="000D3285">
              <w:rPr>
                <w:noProof/>
                <w:webHidden/>
              </w:rPr>
              <w:instrText xml:space="preserve"> PAGEREF _Toc426539682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3"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in connection with a statistical survey, that is not designed to produce valid and reliable results that can be generalized to the universe of study;</w:t>
            </w:r>
            <w:r w:rsidR="000D3285">
              <w:rPr>
                <w:noProof/>
                <w:webHidden/>
              </w:rPr>
              <w:tab/>
            </w:r>
            <w:r>
              <w:rPr>
                <w:noProof/>
                <w:webHidden/>
              </w:rPr>
              <w:fldChar w:fldCharType="begin"/>
            </w:r>
            <w:r w:rsidR="000D3285">
              <w:rPr>
                <w:noProof/>
                <w:webHidden/>
              </w:rPr>
              <w:instrText xml:space="preserve"> PAGEREF _Toc426539683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4"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requiring the use of a statistical data classification that has not been reviewed and approved by OMB;</w:t>
            </w:r>
            <w:r w:rsidR="000D3285">
              <w:rPr>
                <w:noProof/>
                <w:webHidden/>
              </w:rPr>
              <w:tab/>
            </w:r>
            <w:r>
              <w:rPr>
                <w:noProof/>
                <w:webHidden/>
              </w:rPr>
              <w:fldChar w:fldCharType="begin"/>
            </w:r>
            <w:r w:rsidR="000D3285">
              <w:rPr>
                <w:noProof/>
                <w:webHidden/>
              </w:rPr>
              <w:instrText xml:space="preserve"> PAGEREF _Toc426539684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5"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0D3285">
              <w:rPr>
                <w:noProof/>
                <w:webHidden/>
              </w:rPr>
              <w:tab/>
            </w:r>
            <w:r>
              <w:rPr>
                <w:noProof/>
                <w:webHidden/>
              </w:rPr>
              <w:fldChar w:fldCharType="begin"/>
            </w:r>
            <w:r w:rsidR="000D3285">
              <w:rPr>
                <w:noProof/>
                <w:webHidden/>
              </w:rPr>
              <w:instrText xml:space="preserve"> PAGEREF _Toc426539685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6" w:history="1">
            <w:r w:rsidR="000D3285" w:rsidRPr="00D1056E">
              <w:rPr>
                <w:rStyle w:val="Hyperlink"/>
                <w:rFonts w:ascii="Wingdings" w:hAnsi="Wingdings"/>
                <w:noProof/>
              </w:rPr>
              <w:t></w:t>
            </w:r>
            <w:r w:rsidR="000D3285">
              <w:rPr>
                <w:rFonts w:asciiTheme="minorHAnsi" w:eastAsiaTheme="minorEastAsia" w:hAnsiTheme="minorHAnsi" w:cstheme="minorBidi"/>
                <w:noProof/>
                <w:sz w:val="22"/>
                <w:szCs w:val="22"/>
              </w:rPr>
              <w:tab/>
            </w:r>
            <w:r w:rsidR="000D3285" w:rsidRPr="00D1056E">
              <w:rPr>
                <w:rStyle w:val="Hyperlink"/>
                <w:noProof/>
              </w:rPr>
              <w:t>requiring respondents to submit proprietary trade secret, or other confidential information unless the agency can demonstrate that it has instituted procedures to protect the information's confidentiality to the extent permitted by law.</w:t>
            </w:r>
            <w:r w:rsidR="000D3285">
              <w:rPr>
                <w:noProof/>
                <w:webHidden/>
              </w:rPr>
              <w:tab/>
            </w:r>
            <w:r>
              <w:rPr>
                <w:noProof/>
                <w:webHidden/>
              </w:rPr>
              <w:fldChar w:fldCharType="begin"/>
            </w:r>
            <w:r w:rsidR="000D3285">
              <w:rPr>
                <w:noProof/>
                <w:webHidden/>
              </w:rPr>
              <w:instrText xml:space="preserve"> PAGEREF _Toc426539686 \h </w:instrText>
            </w:r>
            <w:r>
              <w:rPr>
                <w:noProof/>
                <w:webHidden/>
              </w:rPr>
            </w:r>
            <w:r>
              <w:rPr>
                <w:noProof/>
                <w:webHidden/>
              </w:rPr>
              <w:fldChar w:fldCharType="separate"/>
            </w:r>
            <w:r w:rsidR="000D3285">
              <w:rPr>
                <w:noProof/>
                <w:webHidden/>
              </w:rPr>
              <w:t>11</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7" w:history="1">
            <w:r w:rsidR="000D3285" w:rsidRPr="00D1056E">
              <w:rPr>
                <w:rStyle w:val="Hyperlink"/>
                <w:noProof/>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0D3285">
              <w:rPr>
                <w:noProof/>
                <w:webHidden/>
              </w:rPr>
              <w:tab/>
            </w:r>
            <w:r>
              <w:rPr>
                <w:noProof/>
                <w:webHidden/>
              </w:rPr>
              <w:fldChar w:fldCharType="begin"/>
            </w:r>
            <w:r w:rsidR="000D3285">
              <w:rPr>
                <w:noProof/>
                <w:webHidden/>
              </w:rPr>
              <w:instrText xml:space="preserve"> PAGEREF _Toc426539687 \h </w:instrText>
            </w:r>
            <w:r>
              <w:rPr>
                <w:noProof/>
                <w:webHidden/>
              </w:rPr>
            </w:r>
            <w:r>
              <w:rPr>
                <w:noProof/>
                <w:webHidden/>
              </w:rPr>
              <w:fldChar w:fldCharType="separate"/>
            </w:r>
            <w:r w:rsidR="000D3285">
              <w:rPr>
                <w:noProof/>
                <w:webHidden/>
              </w:rPr>
              <w:t>12</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8" w:history="1">
            <w:r w:rsidR="000D3285" w:rsidRPr="00D1056E">
              <w:rPr>
                <w:rStyle w:val="Hyperlink"/>
                <w:noProo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0D3285">
              <w:rPr>
                <w:noProof/>
                <w:webHidden/>
              </w:rPr>
              <w:tab/>
            </w:r>
            <w:r>
              <w:rPr>
                <w:noProof/>
                <w:webHidden/>
              </w:rPr>
              <w:fldChar w:fldCharType="begin"/>
            </w:r>
            <w:r w:rsidR="000D3285">
              <w:rPr>
                <w:noProof/>
                <w:webHidden/>
              </w:rPr>
              <w:instrText xml:space="preserve"> PAGEREF _Toc426539688 \h </w:instrText>
            </w:r>
            <w:r>
              <w:rPr>
                <w:noProof/>
                <w:webHidden/>
              </w:rPr>
            </w:r>
            <w:r>
              <w:rPr>
                <w:noProof/>
                <w:webHidden/>
              </w:rPr>
              <w:fldChar w:fldCharType="separate"/>
            </w:r>
            <w:r w:rsidR="000D3285">
              <w:rPr>
                <w:noProof/>
                <w:webHidden/>
              </w:rPr>
              <w:t>12</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89" w:history="1">
            <w:r w:rsidR="000D3285" w:rsidRPr="00D1056E">
              <w:rPr>
                <w:rStyle w:val="Hyperlink"/>
                <w:noProof/>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r w:rsidR="000D3285">
              <w:rPr>
                <w:noProof/>
                <w:webHidden/>
              </w:rPr>
              <w:tab/>
            </w:r>
            <w:r>
              <w:rPr>
                <w:noProof/>
                <w:webHidden/>
              </w:rPr>
              <w:fldChar w:fldCharType="begin"/>
            </w:r>
            <w:r w:rsidR="000D3285">
              <w:rPr>
                <w:noProof/>
                <w:webHidden/>
              </w:rPr>
              <w:instrText xml:space="preserve"> PAGEREF _Toc426539689 \h </w:instrText>
            </w:r>
            <w:r>
              <w:rPr>
                <w:noProof/>
                <w:webHidden/>
              </w:rPr>
            </w:r>
            <w:r>
              <w:rPr>
                <w:noProof/>
                <w:webHidden/>
              </w:rPr>
              <w:fldChar w:fldCharType="separate"/>
            </w:r>
            <w:r w:rsidR="000D3285">
              <w:rPr>
                <w:noProof/>
                <w:webHidden/>
              </w:rPr>
              <w:t>12</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0" w:history="1">
            <w:r w:rsidR="000D3285" w:rsidRPr="00D1056E">
              <w:rPr>
                <w:rStyle w:val="Hyperlink"/>
                <w:noProof/>
              </w:rPr>
              <w:t>9.  Explain any decision to provide any payment or gift to respondents, other than remuneration of contractors or grantees.</w:t>
            </w:r>
            <w:r w:rsidR="000D3285">
              <w:rPr>
                <w:noProof/>
                <w:webHidden/>
              </w:rPr>
              <w:tab/>
            </w:r>
            <w:r>
              <w:rPr>
                <w:noProof/>
                <w:webHidden/>
              </w:rPr>
              <w:fldChar w:fldCharType="begin"/>
            </w:r>
            <w:r w:rsidR="000D3285">
              <w:rPr>
                <w:noProof/>
                <w:webHidden/>
              </w:rPr>
              <w:instrText xml:space="preserve"> PAGEREF _Toc426539690 \h </w:instrText>
            </w:r>
            <w:r>
              <w:rPr>
                <w:noProof/>
                <w:webHidden/>
              </w:rPr>
            </w:r>
            <w:r>
              <w:rPr>
                <w:noProof/>
                <w:webHidden/>
              </w:rPr>
              <w:fldChar w:fldCharType="separate"/>
            </w:r>
            <w:r w:rsidR="000D3285">
              <w:rPr>
                <w:noProof/>
                <w:webHidden/>
              </w:rPr>
              <w:t>13</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1" w:history="1">
            <w:r w:rsidR="000D3285" w:rsidRPr="00D1056E">
              <w:rPr>
                <w:rStyle w:val="Hyperlink"/>
                <w:noProof/>
              </w:rPr>
              <w:t>10.  Describe any assurance of confidentiality provided to respondents and the basis for the assurance in statute, regulation, or agency policy.</w:t>
            </w:r>
            <w:r w:rsidR="000D3285">
              <w:rPr>
                <w:noProof/>
                <w:webHidden/>
              </w:rPr>
              <w:tab/>
            </w:r>
            <w:r>
              <w:rPr>
                <w:noProof/>
                <w:webHidden/>
              </w:rPr>
              <w:fldChar w:fldCharType="begin"/>
            </w:r>
            <w:r w:rsidR="000D3285">
              <w:rPr>
                <w:noProof/>
                <w:webHidden/>
              </w:rPr>
              <w:instrText xml:space="preserve"> PAGEREF _Toc426539691 \h </w:instrText>
            </w:r>
            <w:r>
              <w:rPr>
                <w:noProof/>
                <w:webHidden/>
              </w:rPr>
            </w:r>
            <w:r>
              <w:rPr>
                <w:noProof/>
                <w:webHidden/>
              </w:rPr>
              <w:fldChar w:fldCharType="separate"/>
            </w:r>
            <w:r w:rsidR="000D3285">
              <w:rPr>
                <w:noProof/>
                <w:webHidden/>
              </w:rPr>
              <w:t>13</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2" w:history="1">
            <w:r w:rsidR="000D3285" w:rsidRPr="00D1056E">
              <w:rPr>
                <w:rStyle w:val="Hyperlink"/>
                <w:noProof/>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D3285">
              <w:rPr>
                <w:noProof/>
                <w:webHidden/>
              </w:rPr>
              <w:tab/>
            </w:r>
            <w:r>
              <w:rPr>
                <w:noProof/>
                <w:webHidden/>
              </w:rPr>
              <w:fldChar w:fldCharType="begin"/>
            </w:r>
            <w:r w:rsidR="000D3285">
              <w:rPr>
                <w:noProof/>
                <w:webHidden/>
              </w:rPr>
              <w:instrText xml:space="preserve"> PAGEREF _Toc426539692 \h </w:instrText>
            </w:r>
            <w:r>
              <w:rPr>
                <w:noProof/>
                <w:webHidden/>
              </w:rPr>
            </w:r>
            <w:r>
              <w:rPr>
                <w:noProof/>
                <w:webHidden/>
              </w:rPr>
              <w:fldChar w:fldCharType="separate"/>
            </w:r>
            <w:r w:rsidR="000D3285">
              <w:rPr>
                <w:noProof/>
                <w:webHidden/>
              </w:rPr>
              <w:t>14</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3" w:history="1">
            <w:r w:rsidR="000D3285" w:rsidRPr="00D1056E">
              <w:rPr>
                <w:rStyle w:val="Hyperlink"/>
                <w:noProof/>
              </w:rPr>
              <w:t>12.  Provide estimates of the hour burden of the collection of information.  Indicate the number of respondents, frequency of response, annual hour burden, and an explanation of how the burden was estimated.</w:t>
            </w:r>
            <w:r w:rsidR="000D3285">
              <w:rPr>
                <w:noProof/>
                <w:webHidden/>
              </w:rPr>
              <w:tab/>
            </w:r>
            <w:r>
              <w:rPr>
                <w:noProof/>
                <w:webHidden/>
              </w:rPr>
              <w:fldChar w:fldCharType="begin"/>
            </w:r>
            <w:r w:rsidR="000D3285">
              <w:rPr>
                <w:noProof/>
                <w:webHidden/>
              </w:rPr>
              <w:instrText xml:space="preserve"> PAGEREF _Toc426539693 \h </w:instrText>
            </w:r>
            <w:r>
              <w:rPr>
                <w:noProof/>
                <w:webHidden/>
              </w:rPr>
            </w:r>
            <w:r>
              <w:rPr>
                <w:noProof/>
                <w:webHidden/>
              </w:rPr>
              <w:fldChar w:fldCharType="separate"/>
            </w:r>
            <w:r w:rsidR="000D3285">
              <w:rPr>
                <w:noProof/>
                <w:webHidden/>
              </w:rPr>
              <w:t>14</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4" w:history="1">
            <w:r w:rsidR="000D3285" w:rsidRPr="00D1056E">
              <w:rPr>
                <w:rStyle w:val="Hyperlink"/>
                <w:noProof/>
              </w:rPr>
              <w:t>A.</w:t>
            </w:r>
            <w:r w:rsidR="000D3285">
              <w:rPr>
                <w:rFonts w:asciiTheme="minorHAnsi" w:eastAsiaTheme="minorEastAsia" w:hAnsiTheme="minorHAnsi" w:cstheme="minorBidi"/>
                <w:noProof/>
                <w:sz w:val="22"/>
                <w:szCs w:val="22"/>
              </w:rPr>
              <w:tab/>
            </w:r>
            <w:r w:rsidR="000D3285" w:rsidRPr="00D1056E">
              <w:rPr>
                <w:rStyle w:val="Hyperlink"/>
                <w:noProof/>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0D3285">
              <w:rPr>
                <w:noProof/>
                <w:webHidden/>
              </w:rPr>
              <w:tab/>
            </w:r>
            <w:r>
              <w:rPr>
                <w:noProof/>
                <w:webHidden/>
              </w:rPr>
              <w:fldChar w:fldCharType="begin"/>
            </w:r>
            <w:r w:rsidR="000D3285">
              <w:rPr>
                <w:noProof/>
                <w:webHidden/>
              </w:rPr>
              <w:instrText xml:space="preserve"> PAGEREF _Toc426539694 \h </w:instrText>
            </w:r>
            <w:r>
              <w:rPr>
                <w:noProof/>
                <w:webHidden/>
              </w:rPr>
            </w:r>
            <w:r>
              <w:rPr>
                <w:noProof/>
                <w:webHidden/>
              </w:rPr>
              <w:fldChar w:fldCharType="separate"/>
            </w:r>
            <w:r w:rsidR="000D3285">
              <w:rPr>
                <w:noProof/>
                <w:webHidden/>
              </w:rPr>
              <w:t>14</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5" w:history="1">
            <w:r w:rsidR="000D3285" w:rsidRPr="00D1056E">
              <w:rPr>
                <w:rStyle w:val="Hyperlink"/>
                <w:noProof/>
              </w:rPr>
              <w:t>B.</w:t>
            </w:r>
            <w:r w:rsidR="000D3285">
              <w:rPr>
                <w:rFonts w:asciiTheme="minorHAnsi" w:eastAsiaTheme="minorEastAsia" w:hAnsiTheme="minorHAnsi" w:cstheme="minorBidi"/>
                <w:noProof/>
                <w:sz w:val="22"/>
                <w:szCs w:val="22"/>
              </w:rPr>
              <w:tab/>
            </w:r>
            <w:r w:rsidR="000D3285" w:rsidRPr="00D1056E">
              <w:rPr>
                <w:rStyle w:val="Hyperlink"/>
                <w:noProof/>
              </w:rPr>
              <w:t>Provide estimates of annualized cost to respondents for the hour burdens for collections of information, identifying and using appropriate wage rate categories.</w:t>
            </w:r>
            <w:r w:rsidR="000D3285">
              <w:rPr>
                <w:noProof/>
                <w:webHidden/>
              </w:rPr>
              <w:tab/>
            </w:r>
            <w:r>
              <w:rPr>
                <w:noProof/>
                <w:webHidden/>
              </w:rPr>
              <w:fldChar w:fldCharType="begin"/>
            </w:r>
            <w:r w:rsidR="000D3285">
              <w:rPr>
                <w:noProof/>
                <w:webHidden/>
              </w:rPr>
              <w:instrText xml:space="preserve"> PAGEREF _Toc426539695 \h </w:instrText>
            </w:r>
            <w:r>
              <w:rPr>
                <w:noProof/>
                <w:webHidden/>
              </w:rPr>
            </w:r>
            <w:r>
              <w:rPr>
                <w:noProof/>
                <w:webHidden/>
              </w:rPr>
              <w:fldChar w:fldCharType="separate"/>
            </w:r>
            <w:r w:rsidR="000D3285">
              <w:rPr>
                <w:noProof/>
                <w:webHidden/>
              </w:rPr>
              <w:t>16</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7" w:history="1">
            <w:r w:rsidR="000D3285" w:rsidRPr="00D1056E">
              <w:rPr>
                <w:rStyle w:val="Hyperlink"/>
                <w:noProof/>
              </w:rPr>
              <w:t>13.  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000D3285">
              <w:rPr>
                <w:noProof/>
                <w:webHidden/>
              </w:rPr>
              <w:tab/>
            </w:r>
            <w:r>
              <w:rPr>
                <w:noProof/>
                <w:webHidden/>
              </w:rPr>
              <w:fldChar w:fldCharType="begin"/>
            </w:r>
            <w:r w:rsidR="000D3285">
              <w:rPr>
                <w:noProof/>
                <w:webHidden/>
              </w:rPr>
              <w:instrText xml:space="preserve"> PAGEREF _Toc426539697 \h </w:instrText>
            </w:r>
            <w:r>
              <w:rPr>
                <w:noProof/>
                <w:webHidden/>
              </w:rPr>
            </w:r>
            <w:r>
              <w:rPr>
                <w:noProof/>
                <w:webHidden/>
              </w:rPr>
              <w:fldChar w:fldCharType="separate"/>
            </w:r>
            <w:r w:rsidR="000D3285">
              <w:rPr>
                <w:noProof/>
                <w:webHidden/>
              </w:rPr>
              <w:t>17</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8" w:history="1">
            <w:r w:rsidR="000D3285" w:rsidRPr="00D1056E">
              <w:rPr>
                <w:rStyle w:val="Hyperlink"/>
                <w:noProof/>
              </w:rPr>
              <w:t>14.  Provide estimates of annualized cost to the Federal government.  Provide a description of the method used to estimate cost and any other expense that would not have been incurred without this collection of information.</w:t>
            </w:r>
            <w:r w:rsidR="000D3285">
              <w:rPr>
                <w:noProof/>
                <w:webHidden/>
              </w:rPr>
              <w:tab/>
            </w:r>
            <w:r>
              <w:rPr>
                <w:noProof/>
                <w:webHidden/>
              </w:rPr>
              <w:fldChar w:fldCharType="begin"/>
            </w:r>
            <w:r w:rsidR="000D3285">
              <w:rPr>
                <w:noProof/>
                <w:webHidden/>
              </w:rPr>
              <w:instrText xml:space="preserve"> PAGEREF _Toc426539698 \h </w:instrText>
            </w:r>
            <w:r>
              <w:rPr>
                <w:noProof/>
                <w:webHidden/>
              </w:rPr>
            </w:r>
            <w:r>
              <w:rPr>
                <w:noProof/>
                <w:webHidden/>
              </w:rPr>
              <w:fldChar w:fldCharType="separate"/>
            </w:r>
            <w:r w:rsidR="000D3285">
              <w:rPr>
                <w:noProof/>
                <w:webHidden/>
              </w:rPr>
              <w:t>17</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699" w:history="1">
            <w:r w:rsidR="000D3285" w:rsidRPr="00D1056E">
              <w:rPr>
                <w:rStyle w:val="Hyperlink"/>
                <w:noProof/>
              </w:rPr>
              <w:t>15.  Explain the reasons for any program changes or adjustments reported in Items 13 or 14 of the OMB Form 83-1.</w:t>
            </w:r>
            <w:r w:rsidR="000D3285">
              <w:rPr>
                <w:noProof/>
                <w:webHidden/>
              </w:rPr>
              <w:tab/>
            </w:r>
            <w:r>
              <w:rPr>
                <w:noProof/>
                <w:webHidden/>
              </w:rPr>
              <w:fldChar w:fldCharType="begin"/>
            </w:r>
            <w:r w:rsidR="000D3285">
              <w:rPr>
                <w:noProof/>
                <w:webHidden/>
              </w:rPr>
              <w:instrText xml:space="preserve"> PAGEREF _Toc426539699 \h </w:instrText>
            </w:r>
            <w:r>
              <w:rPr>
                <w:noProof/>
                <w:webHidden/>
              </w:rPr>
            </w:r>
            <w:r>
              <w:rPr>
                <w:noProof/>
                <w:webHidden/>
              </w:rPr>
              <w:fldChar w:fldCharType="separate"/>
            </w:r>
            <w:r w:rsidR="000D3285">
              <w:rPr>
                <w:noProof/>
                <w:webHidden/>
              </w:rPr>
              <w:t>18</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700" w:history="1">
            <w:r w:rsidR="000D3285" w:rsidRPr="00D1056E">
              <w:rPr>
                <w:rStyle w:val="Hyperlink"/>
                <w:noProof/>
              </w:rPr>
              <w:t>16.  For collections of information whose results are planned to be published, outline plans for tabulation and publication.</w:t>
            </w:r>
            <w:r w:rsidR="000D3285">
              <w:rPr>
                <w:noProof/>
                <w:webHidden/>
              </w:rPr>
              <w:tab/>
            </w:r>
            <w:r>
              <w:rPr>
                <w:noProof/>
                <w:webHidden/>
              </w:rPr>
              <w:fldChar w:fldCharType="begin"/>
            </w:r>
            <w:r w:rsidR="000D3285">
              <w:rPr>
                <w:noProof/>
                <w:webHidden/>
              </w:rPr>
              <w:instrText xml:space="preserve"> PAGEREF _Toc426539700 \h </w:instrText>
            </w:r>
            <w:r>
              <w:rPr>
                <w:noProof/>
                <w:webHidden/>
              </w:rPr>
            </w:r>
            <w:r>
              <w:rPr>
                <w:noProof/>
                <w:webHidden/>
              </w:rPr>
              <w:fldChar w:fldCharType="separate"/>
            </w:r>
            <w:r w:rsidR="000D3285">
              <w:rPr>
                <w:noProof/>
                <w:webHidden/>
              </w:rPr>
              <w:t>18</w:t>
            </w:r>
            <w:r>
              <w:rPr>
                <w:noProof/>
                <w:webHidden/>
              </w:rPr>
              <w:fldChar w:fldCharType="end"/>
            </w:r>
          </w:hyperlink>
        </w:p>
        <w:p w:rsidR="000D3285" w:rsidRDefault="00FB074E">
          <w:pPr>
            <w:pStyle w:val="TOC2"/>
            <w:rPr>
              <w:rFonts w:asciiTheme="minorHAnsi" w:eastAsiaTheme="minorEastAsia" w:hAnsiTheme="minorHAnsi" w:cstheme="minorBidi"/>
              <w:noProof/>
              <w:sz w:val="22"/>
              <w:szCs w:val="22"/>
            </w:rPr>
          </w:pPr>
          <w:hyperlink w:anchor="_Toc426539701" w:history="1">
            <w:r w:rsidR="000D3285" w:rsidRPr="00D1056E">
              <w:rPr>
                <w:rStyle w:val="Hyperlink"/>
                <w:noProof/>
              </w:rPr>
              <w:t>17.  If seeking approval to not display the expiration date for OMB approval of the information collection, explain the reasons that display would be inappropriate.</w:t>
            </w:r>
            <w:r w:rsidR="000D3285">
              <w:rPr>
                <w:noProof/>
                <w:webHidden/>
              </w:rPr>
              <w:tab/>
            </w:r>
            <w:r>
              <w:rPr>
                <w:noProof/>
                <w:webHidden/>
              </w:rPr>
              <w:fldChar w:fldCharType="begin"/>
            </w:r>
            <w:r w:rsidR="000D3285">
              <w:rPr>
                <w:noProof/>
                <w:webHidden/>
              </w:rPr>
              <w:instrText xml:space="preserve"> PAGEREF _Toc426539701 \h </w:instrText>
            </w:r>
            <w:r>
              <w:rPr>
                <w:noProof/>
                <w:webHidden/>
              </w:rPr>
            </w:r>
            <w:r>
              <w:rPr>
                <w:noProof/>
                <w:webHidden/>
              </w:rPr>
              <w:fldChar w:fldCharType="separate"/>
            </w:r>
            <w:r w:rsidR="000D3285">
              <w:rPr>
                <w:noProof/>
                <w:webHidden/>
              </w:rPr>
              <w:t>18</w:t>
            </w:r>
            <w:r>
              <w:rPr>
                <w:noProof/>
                <w:webHidden/>
              </w:rPr>
              <w:fldChar w:fldCharType="end"/>
            </w:r>
          </w:hyperlink>
        </w:p>
        <w:p w:rsidR="000D3285" w:rsidRDefault="00FB074E" w:rsidP="0072017E">
          <w:pPr>
            <w:pStyle w:val="TOC2"/>
            <w:spacing w:after="120"/>
            <w:ind w:left="979" w:hanging="734"/>
            <w:rPr>
              <w:rFonts w:asciiTheme="minorHAnsi" w:eastAsiaTheme="minorEastAsia" w:hAnsiTheme="minorHAnsi" w:cstheme="minorBidi"/>
              <w:noProof/>
              <w:sz w:val="22"/>
              <w:szCs w:val="22"/>
            </w:rPr>
          </w:pPr>
          <w:hyperlink w:anchor="_Toc426539702" w:history="1">
            <w:r w:rsidR="000D3285" w:rsidRPr="00D1056E">
              <w:rPr>
                <w:rStyle w:val="Hyperlink"/>
                <w:noProof/>
              </w:rPr>
              <w:t>18. Explain each exception to the certification</w:t>
            </w:r>
            <w:r w:rsidR="000D3285" w:rsidRPr="00D1056E">
              <w:rPr>
                <w:rStyle w:val="Hyperlink"/>
                <w:noProof/>
                <w:spacing w:val="1"/>
              </w:rPr>
              <w:t xml:space="preserve"> </w:t>
            </w:r>
            <w:r w:rsidR="000D3285" w:rsidRPr="00D1056E">
              <w:rPr>
                <w:rStyle w:val="Hyperlink"/>
                <w:noProof/>
              </w:rPr>
              <w:t>statement identified in Item 19 of the OMB 83-I “Certification for Paper</w:t>
            </w:r>
            <w:r w:rsidR="000D3285" w:rsidRPr="00D1056E">
              <w:rPr>
                <w:rStyle w:val="Hyperlink"/>
                <w:noProof/>
                <w:spacing w:val="-2"/>
              </w:rPr>
              <w:t>w</w:t>
            </w:r>
            <w:r w:rsidR="000D3285" w:rsidRPr="00D1056E">
              <w:rPr>
                <w:rStyle w:val="Hyperlink"/>
                <w:noProof/>
              </w:rPr>
              <w:t>ork Reduction Act.”</w:t>
            </w:r>
            <w:r w:rsidR="000D3285">
              <w:rPr>
                <w:noProof/>
                <w:webHidden/>
              </w:rPr>
              <w:tab/>
            </w:r>
            <w:r>
              <w:rPr>
                <w:noProof/>
                <w:webHidden/>
              </w:rPr>
              <w:fldChar w:fldCharType="begin"/>
            </w:r>
            <w:r w:rsidR="000D3285">
              <w:rPr>
                <w:noProof/>
                <w:webHidden/>
              </w:rPr>
              <w:instrText xml:space="preserve"> PAGEREF _Toc426539702 \h </w:instrText>
            </w:r>
            <w:r>
              <w:rPr>
                <w:noProof/>
                <w:webHidden/>
              </w:rPr>
            </w:r>
            <w:r>
              <w:rPr>
                <w:noProof/>
                <w:webHidden/>
              </w:rPr>
              <w:fldChar w:fldCharType="separate"/>
            </w:r>
            <w:r w:rsidR="000D3285">
              <w:rPr>
                <w:noProof/>
                <w:webHidden/>
              </w:rPr>
              <w:t>18</w:t>
            </w:r>
            <w:r>
              <w:rPr>
                <w:noProof/>
                <w:webHidden/>
              </w:rPr>
              <w:fldChar w:fldCharType="end"/>
            </w:r>
          </w:hyperlink>
        </w:p>
        <w:p w:rsidR="0072017E" w:rsidRDefault="00FB074E" w:rsidP="0072017E">
          <w:pPr>
            <w:pStyle w:val="TOC1"/>
            <w:tabs>
              <w:tab w:val="right" w:leader="dot" w:pos="8630"/>
            </w:tabs>
            <w:rPr>
              <w:rFonts w:asciiTheme="minorHAnsi" w:eastAsiaTheme="minorEastAsia" w:hAnsiTheme="minorHAnsi" w:cstheme="minorBidi"/>
              <w:noProof/>
              <w:sz w:val="22"/>
              <w:szCs w:val="22"/>
            </w:rPr>
          </w:pPr>
          <w:r>
            <w:rPr>
              <w:b/>
              <w:bCs/>
              <w:noProof/>
            </w:rPr>
            <w:fldChar w:fldCharType="end"/>
          </w:r>
          <w:r w:rsidR="0072017E" w:rsidRPr="0072017E">
            <w:rPr>
              <w:noProof/>
            </w:rPr>
            <w:t>APPENDIX A – SuperTracker Screenshots</w:t>
          </w:r>
          <w:r w:rsidR="0072017E">
            <w:rPr>
              <w:noProof/>
              <w:webHidden/>
            </w:rPr>
            <w:tab/>
          </w:r>
        </w:p>
        <w:p w:rsidR="0072017E" w:rsidRDefault="0072017E" w:rsidP="0072017E">
          <w:pPr>
            <w:pStyle w:val="TOC1"/>
            <w:tabs>
              <w:tab w:val="right" w:leader="dot" w:pos="8630"/>
            </w:tabs>
            <w:rPr>
              <w:rFonts w:asciiTheme="minorHAnsi" w:eastAsiaTheme="minorEastAsia" w:hAnsiTheme="minorHAnsi" w:cstheme="minorBidi"/>
              <w:noProof/>
              <w:sz w:val="22"/>
              <w:szCs w:val="22"/>
            </w:rPr>
          </w:pPr>
          <w:r w:rsidRPr="0072017E">
            <w:rPr>
              <w:noProof/>
            </w:rPr>
            <w:t>APPENDIX B – USDA Privacy Policy</w:t>
          </w:r>
          <w:r>
            <w:rPr>
              <w:noProof/>
              <w:webHidden/>
            </w:rPr>
            <w:tab/>
          </w:r>
        </w:p>
        <w:p w:rsidR="0072017E" w:rsidRDefault="0072017E" w:rsidP="0072017E">
          <w:pPr>
            <w:pStyle w:val="TOC1"/>
            <w:tabs>
              <w:tab w:val="right" w:leader="dot" w:pos="8630"/>
            </w:tabs>
            <w:rPr>
              <w:rFonts w:asciiTheme="minorHAnsi" w:eastAsiaTheme="minorEastAsia" w:hAnsiTheme="minorHAnsi" w:cstheme="minorBidi"/>
              <w:noProof/>
              <w:sz w:val="22"/>
              <w:szCs w:val="22"/>
            </w:rPr>
          </w:pPr>
          <w:r w:rsidRPr="0072017E">
            <w:rPr>
              <w:noProof/>
            </w:rPr>
            <w:t>APPENDIX C – SuperTracker Burden Estimates Table</w:t>
          </w:r>
          <w:r>
            <w:rPr>
              <w:noProof/>
              <w:webHidden/>
            </w:rPr>
            <w:tab/>
          </w:r>
        </w:p>
        <w:p w:rsidR="006B7677" w:rsidRDefault="00FB074E"/>
      </w:sdtContent>
    </w:sdt>
    <w:p w:rsidR="00E22596" w:rsidRPr="00211E6C" w:rsidRDefault="00E22596" w:rsidP="001A64C9">
      <w:pPr>
        <w:spacing w:line="480" w:lineRule="auto"/>
      </w:pPr>
    </w:p>
    <w:p w:rsidR="00045F7C" w:rsidRPr="00211E6C" w:rsidRDefault="00045F7C" w:rsidP="001A64C9">
      <w:pPr>
        <w:pStyle w:val="Heading2"/>
        <w:sectPr w:rsidR="00045F7C" w:rsidRPr="00211E6C" w:rsidSect="00045F7C">
          <w:pgSz w:w="12240" w:h="15840"/>
          <w:pgMar w:top="1440" w:right="1800" w:bottom="1440" w:left="1800" w:header="720" w:footer="720" w:gutter="0"/>
          <w:pgNumType w:fmt="lowerRoman" w:start="1"/>
          <w:cols w:space="720"/>
          <w:docGrid w:linePitch="360"/>
        </w:sectPr>
      </w:pPr>
    </w:p>
    <w:p w:rsidR="003F1863" w:rsidRDefault="003F1863" w:rsidP="003F1863">
      <w:pPr>
        <w:pStyle w:val="Heading1"/>
      </w:pPr>
      <w:bookmarkStart w:id="0" w:name="_Toc423514567"/>
      <w:bookmarkStart w:id="1" w:name="_Toc426539671"/>
      <w:r>
        <w:lastRenderedPageBreak/>
        <w:t>Supporting Statement – Part A</w:t>
      </w:r>
      <w:bookmarkEnd w:id="0"/>
      <w:bookmarkEnd w:id="1"/>
    </w:p>
    <w:p w:rsidR="000962AD" w:rsidRPr="000962AD" w:rsidRDefault="000962AD" w:rsidP="000962AD"/>
    <w:p w:rsidR="003F1863" w:rsidRDefault="003F1863" w:rsidP="003F1863">
      <w:pPr>
        <w:spacing w:line="244" w:lineRule="auto"/>
        <w:ind w:left="120" w:right="300"/>
        <w:rPr>
          <w:b/>
          <w:bCs/>
        </w:rPr>
      </w:pPr>
    </w:p>
    <w:p w:rsidR="003F1863" w:rsidRPr="00773017" w:rsidRDefault="003F1863" w:rsidP="003F1863">
      <w:pPr>
        <w:pStyle w:val="Heading2"/>
      </w:pPr>
      <w:bookmarkStart w:id="2" w:name="_Toc423514568"/>
      <w:bookmarkStart w:id="3" w:name="_Toc426539672"/>
      <w:r w:rsidRPr="00773017">
        <w:t xml:space="preserve">1.  </w:t>
      </w:r>
      <w:r w:rsidRPr="00773017">
        <w:rPr>
          <w:spacing w:val="1"/>
        </w:rPr>
        <w:t xml:space="preserve"> </w:t>
      </w:r>
      <w:r w:rsidRPr="00773017">
        <w:t>Explain the circumstances that make the c</w:t>
      </w:r>
      <w:r w:rsidRPr="00773017">
        <w:rPr>
          <w:spacing w:val="1"/>
        </w:rPr>
        <w:t>o</w:t>
      </w:r>
      <w:r w:rsidRPr="00773017">
        <w:t>llection of information necessary. Identify any legal or administrative requirements that</w:t>
      </w:r>
      <w:r w:rsidRPr="00773017">
        <w:rPr>
          <w:spacing w:val="2"/>
        </w:rPr>
        <w:t xml:space="preserve"> </w:t>
      </w:r>
      <w:r w:rsidRPr="00773017">
        <w:t>necessitate the collection. Attach a copy of the appropriate section of each statute and regulation mandating or authori</w:t>
      </w:r>
      <w:r w:rsidRPr="00773017">
        <w:rPr>
          <w:spacing w:val="-2"/>
        </w:rPr>
        <w:t>z</w:t>
      </w:r>
      <w:r w:rsidRPr="00773017">
        <w:t>ing the collection of information.</w:t>
      </w:r>
      <w:bookmarkEnd w:id="2"/>
      <w:bookmarkEnd w:id="3"/>
    </w:p>
    <w:p w:rsidR="003F1863" w:rsidRDefault="003F1863" w:rsidP="003F1863">
      <w:pPr>
        <w:spacing w:line="480" w:lineRule="auto"/>
        <w:ind w:right="-180"/>
        <w:rPr>
          <w:b/>
        </w:rPr>
      </w:pPr>
    </w:p>
    <w:p w:rsidR="00E54516" w:rsidRPr="00211E6C" w:rsidRDefault="00DC3EBD" w:rsidP="003F1863">
      <w:pPr>
        <w:spacing w:line="480" w:lineRule="auto"/>
        <w:ind w:right="-180"/>
      </w:pPr>
      <w:r w:rsidRPr="00211E6C">
        <w:t xml:space="preserve">This is an extension, without change, of a currently approved collection (OMB Number 0584-0535, Expiration Date </w:t>
      </w:r>
      <w:r w:rsidR="003F1863">
        <w:t>September 30</w:t>
      </w:r>
      <w:r w:rsidRPr="00211E6C">
        <w:t>, 201</w:t>
      </w:r>
      <w:r w:rsidR="003F1863">
        <w:t>5</w:t>
      </w:r>
      <w:r w:rsidRPr="00211E6C">
        <w:t xml:space="preserve">). </w:t>
      </w:r>
      <w:r w:rsidR="00601DC6" w:rsidRPr="00211E6C">
        <w:t xml:space="preserve"> </w:t>
      </w:r>
      <w:r w:rsidR="00E54516" w:rsidRPr="00211E6C">
        <w:t xml:space="preserve">The </w:t>
      </w:r>
      <w:r w:rsidR="00366470" w:rsidRPr="00211E6C">
        <w:t xml:space="preserve">U.S. Department of Agriculture (USDA), </w:t>
      </w:r>
      <w:r w:rsidR="00E54516" w:rsidRPr="00211E6C">
        <w:t xml:space="preserve">Center for Nutrition Policy and Promotion (CNPP) </w:t>
      </w:r>
      <w:r w:rsidR="00D12346" w:rsidRPr="00211E6C">
        <w:t xml:space="preserve">supports and promotes the health of all Americans by producing and promoting up-to-date science-based </w:t>
      </w:r>
      <w:r w:rsidR="002E534B">
        <w:t xml:space="preserve">nutrition </w:t>
      </w:r>
      <w:r w:rsidR="002E534B" w:rsidRPr="00211E6C">
        <w:t>guidance</w:t>
      </w:r>
      <w:r w:rsidR="00163DBA">
        <w:t>.</w:t>
      </w:r>
      <w:r w:rsidR="00D12346" w:rsidRPr="00211E6C">
        <w:t xml:space="preserve">  </w:t>
      </w:r>
      <w:r w:rsidR="00E54516" w:rsidRPr="00211E6C">
        <w:t>Under Subtitle D of the National Agriculture Research, Extension, and Teaching Policy Act of 1977</w:t>
      </w:r>
      <w:r w:rsidR="00562AC6" w:rsidRPr="00211E6C">
        <w:t xml:space="preserve"> </w:t>
      </w:r>
      <w:r w:rsidR="00E54516" w:rsidRPr="00211E6C">
        <w:t xml:space="preserve">(7 U.S.C. 3171-3175), the Secretary of Agriculture is required to develop and implement a national food and human nutrition research and extension program, including the development of techniques to assist consumers in selecting food that supplies a nutritionally adequate diet.  Pursuant to </w:t>
      </w:r>
      <w:bookmarkStart w:id="4" w:name="OLE_LINK1"/>
      <w:bookmarkStart w:id="5" w:name="OLE_LINK2"/>
      <w:r w:rsidR="00E54516" w:rsidRPr="00211E6C">
        <w:t>7 CFR 2.19(a</w:t>
      </w:r>
      <w:proofErr w:type="gramStart"/>
      <w:r w:rsidR="00E54516" w:rsidRPr="00211E6C">
        <w:t>)(</w:t>
      </w:r>
      <w:proofErr w:type="gramEnd"/>
      <w:r w:rsidR="00E54516" w:rsidRPr="00211E6C">
        <w:t xml:space="preserve">3), </w:t>
      </w:r>
      <w:bookmarkEnd w:id="4"/>
      <w:bookmarkEnd w:id="5"/>
      <w:r w:rsidR="00E54516" w:rsidRPr="00211E6C">
        <w:t xml:space="preserve">the Secretary of Agriculture has delegated authority to CNPP for, among other things, developing </w:t>
      </w:r>
      <w:r w:rsidR="00CC7F15">
        <w:t>materials</w:t>
      </w:r>
      <w:r w:rsidR="00E54516" w:rsidRPr="00211E6C">
        <w:t xml:space="preserve"> to aid the public in selecting food for good nutrition; coordinating nutrition education promotion and professional education projects with the Department; and consulting with the Federal and State agencies, the Congress, universities, and other public and private organizations and the general public regarding food consumption and dietary adequacy.  </w:t>
      </w:r>
    </w:p>
    <w:p w:rsidR="003F1863" w:rsidRDefault="003F1863" w:rsidP="003F1863">
      <w:pPr>
        <w:spacing w:line="480" w:lineRule="auto"/>
      </w:pPr>
    </w:p>
    <w:p w:rsidR="00CC7F15" w:rsidRDefault="00CC7F15" w:rsidP="00CC7F15">
      <w:pPr>
        <w:spacing w:line="480" w:lineRule="auto"/>
      </w:pPr>
      <w:r>
        <w:lastRenderedPageBreak/>
        <w:t>One of the primary ways CNPP helps Americans apply the</w:t>
      </w:r>
      <w:r w:rsidR="00163DBA">
        <w:t xml:space="preserve"> nutrition</w:t>
      </w:r>
      <w:r>
        <w:t xml:space="preserve"> recommendations in to their daily lives is by developing and maintaining interactive tools. CNPP’s web-based interactive tools provide hands-on learning opportunities that empower Americans to think critically about their food and physical activity choices. Maintaining and enhancing CNPP’s interactive tools is </w:t>
      </w:r>
      <w:proofErr w:type="gramStart"/>
      <w:r>
        <w:t>key</w:t>
      </w:r>
      <w:proofErr w:type="gramEnd"/>
      <w:r>
        <w:t xml:space="preserve"> in reversing the trend of childhood obesity and building a healthier next generation. </w:t>
      </w:r>
    </w:p>
    <w:p w:rsidR="00CC7F15" w:rsidRDefault="00CC7F15" w:rsidP="00CC7F15">
      <w:pPr>
        <w:spacing w:line="480" w:lineRule="auto"/>
      </w:pPr>
    </w:p>
    <w:p w:rsidR="003F1863" w:rsidRDefault="00CC7F15" w:rsidP="003F1863">
      <w:pPr>
        <w:spacing w:line="480" w:lineRule="auto"/>
      </w:pPr>
      <w:r w:rsidRPr="004C0A31">
        <w:rPr>
          <w:bCs/>
        </w:rPr>
        <w:t>SuperTracker is CNPP’s food</w:t>
      </w:r>
      <w:r>
        <w:rPr>
          <w:bCs/>
        </w:rPr>
        <w:t xml:space="preserve">, </w:t>
      </w:r>
      <w:r w:rsidRPr="004C0A31">
        <w:rPr>
          <w:bCs/>
        </w:rPr>
        <w:t>physical activity</w:t>
      </w:r>
      <w:r>
        <w:rPr>
          <w:bCs/>
        </w:rPr>
        <w:t>, and weight</w:t>
      </w:r>
      <w:r w:rsidRPr="004C0A31">
        <w:rPr>
          <w:bCs/>
        </w:rPr>
        <w:t xml:space="preserve"> tracking tool </w:t>
      </w:r>
      <w:r>
        <w:rPr>
          <w:bCs/>
        </w:rPr>
        <w:t xml:space="preserve">originally launched in December 2011 and </w:t>
      </w:r>
      <w:r w:rsidRPr="004C0A31">
        <w:rPr>
          <w:bCs/>
        </w:rPr>
        <w:t xml:space="preserve">available at </w:t>
      </w:r>
      <w:hyperlink r:id="rId10" w:history="1">
        <w:r w:rsidRPr="004C0A31">
          <w:rPr>
            <w:rStyle w:val="Hyperlink"/>
            <w:bCs/>
          </w:rPr>
          <w:t>www.SuperTracker.usda.gov</w:t>
        </w:r>
      </w:hyperlink>
      <w:r w:rsidRPr="004C0A31">
        <w:rPr>
          <w:bCs/>
        </w:rPr>
        <w:t xml:space="preserve">. Available on desktop, mobile, and tablet, SuperTracker empowers its users to identify how their own diet and activity compare to personalized. </w:t>
      </w:r>
      <w:r w:rsidRPr="00211E6C">
        <w:t>Monitoring intake has been shown to help individuals become more aware of what and how much they eat and drink</w:t>
      </w:r>
      <w:r>
        <w:t xml:space="preserve">. </w:t>
      </w:r>
      <w:r w:rsidRPr="004C0A31">
        <w:rPr>
          <w:bCs/>
        </w:rPr>
        <w:t xml:space="preserve">SuperTracker supports users in setting and achieving personal goals for their health and wellness. </w:t>
      </w:r>
    </w:p>
    <w:p w:rsidR="00581079" w:rsidRDefault="00581079" w:rsidP="00CD72FB">
      <w:pPr>
        <w:pStyle w:val="Heading2"/>
      </w:pPr>
      <w:bookmarkStart w:id="6" w:name="_Toc423514569"/>
      <w:bookmarkStart w:id="7" w:name="_Toc426539673"/>
      <w:r w:rsidRPr="00581079">
        <w:t>2.   Indicate how, by whom, and for what purpose the information is to be used. Except for a new collection, indicate how the agency has actually used the information received from the current collection.</w:t>
      </w:r>
      <w:bookmarkEnd w:id="6"/>
      <w:bookmarkEnd w:id="7"/>
    </w:p>
    <w:p w:rsidR="00CD72FB" w:rsidRDefault="00CD72FB" w:rsidP="00322DAF">
      <w:pPr>
        <w:spacing w:line="480" w:lineRule="auto"/>
        <w:rPr>
          <w:bCs/>
        </w:rPr>
      </w:pPr>
    </w:p>
    <w:p w:rsidR="004B6699" w:rsidRDefault="00D81A85" w:rsidP="00322DAF">
      <w:pPr>
        <w:spacing w:line="480" w:lineRule="auto"/>
        <w:rPr>
          <w:bCs/>
        </w:rPr>
      </w:pPr>
      <w:r w:rsidRPr="00211E6C">
        <w:t>SuperTracker can assist the public in making diet and physical activity choices. Users voluntarily go to the we</w:t>
      </w:r>
      <w:r>
        <w:t>b</w:t>
      </w:r>
      <w:r w:rsidRPr="00211E6C">
        <w:t xml:space="preserve">site </w:t>
      </w:r>
      <w:r>
        <w:t>and voluntarily</w:t>
      </w:r>
      <w:r w:rsidRPr="00211E6C">
        <w:t xml:space="preserve"> submit information</w:t>
      </w:r>
      <w:r>
        <w:t xml:space="preserve"> to assist them in creating a dietary plan and tracking their foods, physical activities, and weight</w:t>
      </w:r>
      <w:r w:rsidRPr="00211E6C">
        <w:t xml:space="preserve">. </w:t>
      </w:r>
      <w:r w:rsidR="004B6699">
        <w:rPr>
          <w:bCs/>
        </w:rPr>
        <w:t xml:space="preserve">Please see Appendix </w:t>
      </w:r>
      <w:r w:rsidR="00D642CE">
        <w:rPr>
          <w:bCs/>
        </w:rPr>
        <w:t xml:space="preserve">A </w:t>
      </w:r>
      <w:r w:rsidR="004B6699">
        <w:rPr>
          <w:bCs/>
        </w:rPr>
        <w:t>for screenshots.</w:t>
      </w:r>
      <w:r w:rsidR="00E43D4F">
        <w:rPr>
          <w:bCs/>
        </w:rPr>
        <w:t xml:space="preserve"> Users are not required to enter any of the information described below to use SuperTracker. They can enter as much or as little as desired. They may also choose how often to use the tool (e.g. one time only, daily, weekly, etc.).</w:t>
      </w:r>
    </w:p>
    <w:p w:rsidR="00E43D4F" w:rsidRDefault="00E43D4F" w:rsidP="00322DAF">
      <w:pPr>
        <w:spacing w:line="480" w:lineRule="auto"/>
        <w:rPr>
          <w:bCs/>
          <w:u w:val="single"/>
        </w:rPr>
      </w:pPr>
    </w:p>
    <w:p w:rsidR="004B6699" w:rsidRPr="004B6699" w:rsidRDefault="004B6699" w:rsidP="00322DAF">
      <w:pPr>
        <w:spacing w:line="480" w:lineRule="auto"/>
        <w:rPr>
          <w:bCs/>
          <w:u w:val="single"/>
        </w:rPr>
      </w:pPr>
      <w:r w:rsidRPr="004B6699">
        <w:rPr>
          <w:bCs/>
          <w:u w:val="single"/>
        </w:rPr>
        <w:t>Create Profile</w:t>
      </w:r>
    </w:p>
    <w:p w:rsidR="004B6699" w:rsidRDefault="00322DAF" w:rsidP="00322DAF">
      <w:pPr>
        <w:spacing w:line="480" w:lineRule="auto"/>
      </w:pPr>
      <w:r>
        <w:t>SuperTracker users</w:t>
      </w:r>
      <w:r w:rsidRPr="00211E6C">
        <w:t xml:space="preserve"> may voluntarily provide</w:t>
      </w:r>
      <w:r w:rsidR="007C58E1">
        <w:t xml:space="preserve"> profile information, including profile name (this is</w:t>
      </w:r>
      <w:r w:rsidR="00D81A85">
        <w:t xml:space="preserve"> a display name for the profile such as “mom” and is NOT the user’s</w:t>
      </w:r>
      <w:r w:rsidR="007C58E1">
        <w:t xml:space="preserve"> legal name), </w:t>
      </w:r>
      <w:r>
        <w:t xml:space="preserve">age, gender, height, weight, physical activity level, </w:t>
      </w:r>
      <w:r w:rsidR="00D81A85">
        <w:t xml:space="preserve">and </w:t>
      </w:r>
      <w:r>
        <w:t>pregnancy/</w:t>
      </w:r>
      <w:r w:rsidR="00D81A85">
        <w:t>breastfeeding status</w:t>
      </w:r>
      <w:r>
        <w:t xml:space="preserve"> in order to get a personalized food and physical plan. Or they can choose not to provide this information and use a general 2000 calorie plan instead.</w:t>
      </w:r>
      <w:r w:rsidR="004B6699">
        <w:t xml:space="preserve"> They may also choose to register their profile by creating a username, password, password hint, password security question, and email address (optional). Registration is voluntary but is required to save data over time.</w:t>
      </w:r>
      <w:r>
        <w:t xml:space="preserve"> </w:t>
      </w:r>
    </w:p>
    <w:p w:rsidR="00E43D4F" w:rsidRDefault="00E43D4F" w:rsidP="00322DAF">
      <w:pPr>
        <w:spacing w:line="480" w:lineRule="auto"/>
        <w:rPr>
          <w:u w:val="single"/>
        </w:rPr>
      </w:pPr>
    </w:p>
    <w:p w:rsidR="004B6699" w:rsidRDefault="004B6699" w:rsidP="00322DAF">
      <w:pPr>
        <w:spacing w:line="480" w:lineRule="auto"/>
        <w:rPr>
          <w:u w:val="single"/>
        </w:rPr>
      </w:pPr>
      <w:r w:rsidRPr="007C58E1">
        <w:rPr>
          <w:u w:val="single"/>
        </w:rPr>
        <w:t>Food Tracker</w:t>
      </w:r>
    </w:p>
    <w:p w:rsidR="00D81A85" w:rsidRPr="00D81A85" w:rsidRDefault="00D81A85" w:rsidP="00322DAF">
      <w:pPr>
        <w:spacing w:line="480" w:lineRule="auto"/>
      </w:pPr>
      <w:r>
        <w:t>If desired, users can use the Food Tracker page to track the foods and beverages they consume. They first search for the foods/beverages in the SuperTracker database, then indicate the amount consumed, and lastly add to a meal.</w:t>
      </w:r>
    </w:p>
    <w:p w:rsidR="00E43D4F" w:rsidRDefault="00E43D4F" w:rsidP="00322DAF">
      <w:pPr>
        <w:spacing w:line="480" w:lineRule="auto"/>
        <w:rPr>
          <w:u w:val="single"/>
        </w:rPr>
      </w:pPr>
    </w:p>
    <w:p w:rsidR="004B6699" w:rsidRDefault="004B6699" w:rsidP="00322DAF">
      <w:pPr>
        <w:spacing w:line="480" w:lineRule="auto"/>
        <w:rPr>
          <w:u w:val="single"/>
        </w:rPr>
      </w:pPr>
      <w:r w:rsidRPr="007C58E1">
        <w:rPr>
          <w:u w:val="single"/>
        </w:rPr>
        <w:t>Physical Activity Tracker</w:t>
      </w:r>
    </w:p>
    <w:p w:rsidR="00D81A85" w:rsidRPr="00D81A85" w:rsidRDefault="00D81A85" w:rsidP="00322DAF">
      <w:pPr>
        <w:spacing w:line="480" w:lineRule="auto"/>
      </w:pPr>
      <w:r>
        <w:t>If desired, users can use the Physical Activity Tracker page to track their physical activities. They first search for the activities in the SuperTracker database, then indicate the duration, and lastly add to a day of the week (e.g. 30 minutes of running on Tuesday).</w:t>
      </w:r>
    </w:p>
    <w:p w:rsidR="00E43D4F" w:rsidRDefault="00E43D4F" w:rsidP="00322DAF">
      <w:pPr>
        <w:spacing w:line="480" w:lineRule="auto"/>
        <w:rPr>
          <w:u w:val="single"/>
        </w:rPr>
      </w:pPr>
    </w:p>
    <w:p w:rsidR="004B6699" w:rsidRDefault="004B6699" w:rsidP="00322DAF">
      <w:pPr>
        <w:spacing w:line="480" w:lineRule="auto"/>
        <w:rPr>
          <w:u w:val="single"/>
        </w:rPr>
      </w:pPr>
      <w:r w:rsidRPr="007C58E1">
        <w:rPr>
          <w:u w:val="single"/>
        </w:rPr>
        <w:t>My Weight Manager</w:t>
      </w:r>
    </w:p>
    <w:p w:rsidR="00D81A85" w:rsidRPr="00D81A85" w:rsidRDefault="00D81A85" w:rsidP="00322DAF">
      <w:pPr>
        <w:spacing w:line="480" w:lineRule="auto"/>
      </w:pPr>
      <w:r>
        <w:t xml:space="preserve">If desired, users can use the My Weight Manager page to track their weight over time. </w:t>
      </w:r>
    </w:p>
    <w:p w:rsidR="00E43D4F" w:rsidRDefault="00E43D4F" w:rsidP="00322DAF">
      <w:pPr>
        <w:spacing w:line="480" w:lineRule="auto"/>
        <w:rPr>
          <w:u w:val="single"/>
        </w:rPr>
      </w:pPr>
    </w:p>
    <w:p w:rsidR="004B6699" w:rsidRDefault="004B6699" w:rsidP="00322DAF">
      <w:pPr>
        <w:spacing w:line="480" w:lineRule="auto"/>
        <w:rPr>
          <w:u w:val="single"/>
        </w:rPr>
      </w:pPr>
      <w:r w:rsidRPr="007C58E1">
        <w:rPr>
          <w:u w:val="single"/>
        </w:rPr>
        <w:t>My Journal</w:t>
      </w:r>
    </w:p>
    <w:p w:rsidR="007C58E1" w:rsidRPr="007C58E1" w:rsidRDefault="00D81A85" w:rsidP="00322DAF">
      <w:pPr>
        <w:spacing w:line="480" w:lineRule="auto"/>
        <w:rPr>
          <w:u w:val="single"/>
        </w:rPr>
      </w:pPr>
      <w:r>
        <w:t xml:space="preserve">If desired, users can use the My Journal </w:t>
      </w:r>
      <w:r w:rsidR="007C58E1" w:rsidRPr="00211E6C">
        <w:t>feature to capture information by category (Food(s) Eaten; Meal Location; Physical Activity; Mood; Notes), with the option to post t</w:t>
      </w:r>
      <w:r w:rsidR="007C58E1">
        <w:t>he Notes section t</w:t>
      </w:r>
      <w:r w:rsidR="007C58E1" w:rsidRPr="00211E6C">
        <w:t xml:space="preserve">o Facebook or Twitter. </w:t>
      </w:r>
      <w:r>
        <w:t xml:space="preserve">The social media </w:t>
      </w:r>
      <w:r w:rsidRPr="00211E6C">
        <w:t xml:space="preserve">functionality is provided as a consumer benefit – </w:t>
      </w:r>
      <w:r>
        <w:t>b</w:t>
      </w:r>
      <w:r w:rsidRPr="00211E6C">
        <w:t>y leveraging the user’s existing social network the user is more likely to receive positive feedback and encouragement to support individual dietary and/or physical activity goals.</w:t>
      </w:r>
      <w:r w:rsidR="007C58E1" w:rsidRPr="00211E6C">
        <w:t xml:space="preserve"> </w:t>
      </w:r>
    </w:p>
    <w:p w:rsidR="00E43D4F" w:rsidRDefault="00E43D4F" w:rsidP="00322DAF">
      <w:pPr>
        <w:spacing w:line="480" w:lineRule="auto"/>
        <w:rPr>
          <w:u w:val="single"/>
        </w:rPr>
      </w:pPr>
    </w:p>
    <w:p w:rsidR="004B6699" w:rsidRPr="00C271B3" w:rsidRDefault="004B6699" w:rsidP="00322DAF">
      <w:pPr>
        <w:spacing w:line="480" w:lineRule="auto"/>
        <w:rPr>
          <w:u w:val="single"/>
        </w:rPr>
      </w:pPr>
      <w:r w:rsidRPr="00C271B3">
        <w:rPr>
          <w:u w:val="single"/>
        </w:rPr>
        <w:t>Create Group</w:t>
      </w:r>
      <w:r w:rsidR="00E43D4F" w:rsidRPr="00C271B3">
        <w:rPr>
          <w:u w:val="single"/>
        </w:rPr>
        <w:t xml:space="preserve"> (to be available fall 2015)</w:t>
      </w:r>
    </w:p>
    <w:p w:rsidR="00E43D4F" w:rsidRPr="00C271B3" w:rsidRDefault="00E43D4F" w:rsidP="00D81A85">
      <w:pPr>
        <w:spacing w:line="480" w:lineRule="auto"/>
      </w:pPr>
      <w:r w:rsidRPr="00C271B3">
        <w:t>A new SuperTracker feature called user groups is currently under development and planned for launch in fall 2015. Users will have the option to create a group and invite members to join the group. Group members will have the option to allow the group leader to view some of their information (i.e. foods and beverages tracked, physical activities tracked, weight tracked, and profile information) if desired. Participation in user groups is voluntary</w:t>
      </w:r>
      <w:r w:rsidR="00502E29">
        <w:t>, and this feature is not anticipated to increase public burden</w:t>
      </w:r>
      <w:r w:rsidRPr="00C271B3">
        <w:t>. The feature is being offered in direct response to user feedback and requests from educators and health professionals using SuperTracker with students and clients. When creating a group, users will provide the group name, group leader display name, and group description. They also have the option to provide an organization name if desired (e.g. a school or health care facility).</w:t>
      </w:r>
    </w:p>
    <w:p w:rsidR="00E43D4F" w:rsidRPr="00C271B3" w:rsidRDefault="00E43D4F" w:rsidP="00D81A85">
      <w:pPr>
        <w:spacing w:line="480" w:lineRule="auto"/>
      </w:pPr>
    </w:p>
    <w:p w:rsidR="00EF6E1B" w:rsidRDefault="00322DAF" w:rsidP="00D81A85">
      <w:pPr>
        <w:spacing w:line="480" w:lineRule="auto"/>
      </w:pPr>
      <w:r w:rsidRPr="00C271B3">
        <w:lastRenderedPageBreak/>
        <w:t>All of the information described above is stored on SuperTracker backend servers so that it may be retrieved by the user as needed to assess personal dietary intake history and behavior trends.</w:t>
      </w:r>
      <w:r w:rsidR="00E43D4F" w:rsidRPr="00C271B3">
        <w:t xml:space="preserve"> Once the user group enhancement is released, group leaders will also be able to access information from group members who have authorized the group leader to view their </w:t>
      </w:r>
      <w:r w:rsidR="00C271B3">
        <w:t xml:space="preserve">food and physical activity </w:t>
      </w:r>
      <w:r w:rsidR="00E43D4F" w:rsidRPr="00C271B3">
        <w:t>data</w:t>
      </w:r>
      <w:r w:rsidR="00C271B3">
        <w:t xml:space="preserve"> (not PII)</w:t>
      </w:r>
      <w:r w:rsidR="00E43D4F" w:rsidRPr="00C271B3">
        <w:t>.</w:t>
      </w:r>
      <w:r w:rsidR="00E43D4F">
        <w:t xml:space="preserve"> </w:t>
      </w:r>
    </w:p>
    <w:p w:rsidR="00EF6E1B" w:rsidRDefault="00EF6E1B" w:rsidP="00D81A85">
      <w:pPr>
        <w:spacing w:line="480" w:lineRule="auto"/>
      </w:pPr>
    </w:p>
    <w:p w:rsidR="004F2C02" w:rsidRDefault="004F2C02" w:rsidP="00D81A85">
      <w:pPr>
        <w:spacing w:line="480" w:lineRule="auto"/>
      </w:pPr>
      <w:r w:rsidRPr="00211E6C">
        <w:t xml:space="preserve">The information obtained </w:t>
      </w:r>
      <w:r w:rsidR="002B5A58" w:rsidRPr="00211E6C">
        <w:t>is</w:t>
      </w:r>
      <w:r w:rsidR="0071393A" w:rsidRPr="00211E6C">
        <w:t xml:space="preserve"> stored </w:t>
      </w:r>
      <w:r w:rsidR="00107282" w:rsidRPr="00211E6C">
        <w:t xml:space="preserve">in a user </w:t>
      </w:r>
      <w:r w:rsidR="00FA3FFE" w:rsidRPr="00211E6C">
        <w:t>account</w:t>
      </w:r>
      <w:r w:rsidR="00107282" w:rsidRPr="00211E6C">
        <w:t xml:space="preserve"> maintained by </w:t>
      </w:r>
      <w:r w:rsidR="00FA3FFE" w:rsidRPr="00211E6C">
        <w:t>USDA</w:t>
      </w:r>
      <w:r w:rsidR="00107282" w:rsidRPr="00211E6C">
        <w:t xml:space="preserve"> </w:t>
      </w:r>
      <w:r w:rsidR="00FA3FFE" w:rsidRPr="00211E6C">
        <w:t xml:space="preserve">information technology (IT) </w:t>
      </w:r>
      <w:r w:rsidR="00107282" w:rsidRPr="00211E6C">
        <w:t xml:space="preserve">staff. </w:t>
      </w:r>
      <w:r w:rsidR="0071393A" w:rsidRPr="00211E6C">
        <w:t xml:space="preserve">Only </w:t>
      </w:r>
      <w:r w:rsidR="00FA3FFE" w:rsidRPr="00211E6C">
        <w:t>persons responsible for system maintenance, such as USDA information technology</w:t>
      </w:r>
      <w:r w:rsidR="00EE20CD" w:rsidRPr="00211E6C">
        <w:t>, contract, or CNPP staff</w:t>
      </w:r>
      <w:r w:rsidR="00EF6E1B">
        <w:t xml:space="preserve">, </w:t>
      </w:r>
      <w:r w:rsidR="0071393A" w:rsidRPr="00211E6C">
        <w:t xml:space="preserve">have access to </w:t>
      </w:r>
      <w:r w:rsidR="00EF6E1B">
        <w:t xml:space="preserve">stored </w:t>
      </w:r>
      <w:r w:rsidR="00FA3FFE" w:rsidRPr="00211E6C">
        <w:t xml:space="preserve">user </w:t>
      </w:r>
      <w:r w:rsidR="0071393A" w:rsidRPr="00211E6C">
        <w:t xml:space="preserve">information </w:t>
      </w:r>
      <w:r w:rsidR="00EF6E1B">
        <w:t xml:space="preserve">and </w:t>
      </w:r>
      <w:r w:rsidR="00EE20CD" w:rsidRPr="00211E6C">
        <w:t>usage metrics</w:t>
      </w:r>
      <w:r w:rsidR="0071393A" w:rsidRPr="00211E6C">
        <w:t xml:space="preserve">. </w:t>
      </w:r>
      <w:r w:rsidR="00EF6E1B" w:rsidRPr="00211E6C">
        <w:t xml:space="preserve">CNPP </w:t>
      </w:r>
      <w:r w:rsidR="00EF6E1B">
        <w:t>does not</w:t>
      </w:r>
      <w:r w:rsidR="00EF6E1B" w:rsidRPr="00211E6C">
        <w:t xml:space="preserve"> have access to </w:t>
      </w:r>
      <w:r w:rsidR="00EF6E1B">
        <w:t xml:space="preserve">personally identifiable </w:t>
      </w:r>
      <w:r w:rsidR="00EF6E1B" w:rsidRPr="00211E6C">
        <w:t xml:space="preserve">user </w:t>
      </w:r>
      <w:r w:rsidR="00EF6E1B">
        <w:t>information and has no way of linking SuperTracker information with a specific individual. SuperTracker backend data</w:t>
      </w:r>
      <w:r w:rsidR="0051149C">
        <w:t xml:space="preserve"> </w:t>
      </w:r>
      <w:r w:rsidR="00EF6E1B">
        <w:t xml:space="preserve">is only used to identify overall trends in usage in order to make system improvements. For example, CNPP has reviewed backend metrics to determine how many profiles belong to school-aged children. As a result of this information, CNPP decided to create SuperTracker Nutrition Lesson Plans for High School Students to better serve this audience. CNPP may also review de-identified, aggregated data to identify trends that can inform system improvements to best support users in achieving their health and wellness goals </w:t>
      </w:r>
      <w:r w:rsidR="008A1176">
        <w:t>by understanding how using specific site features may be associated with reaching goals.</w:t>
      </w:r>
    </w:p>
    <w:p w:rsidR="00CD72FB" w:rsidRDefault="00CD72FB" w:rsidP="00CD72FB">
      <w:pPr>
        <w:pStyle w:val="Heading2"/>
      </w:pPr>
    </w:p>
    <w:p w:rsidR="00E43D4F" w:rsidRPr="00E43D4F" w:rsidRDefault="00E43D4F" w:rsidP="00CD72FB">
      <w:pPr>
        <w:pStyle w:val="Heading2"/>
      </w:pPr>
      <w:bookmarkStart w:id="8" w:name="_Toc423514570"/>
      <w:bookmarkStart w:id="9" w:name="_Toc426539674"/>
      <w:r>
        <w:t xml:space="preserve">3.  </w:t>
      </w:r>
      <w:r w:rsidRPr="00E43D4F">
        <w:t xml:space="preserve"> </w:t>
      </w:r>
      <w:r>
        <w:t xml:space="preserve">Describe </w:t>
      </w:r>
      <w:r w:rsidRPr="00E43D4F">
        <w:t>w</w:t>
      </w:r>
      <w:r>
        <w:t xml:space="preserve">hether, and to </w:t>
      </w:r>
      <w:r w:rsidRPr="00E43D4F">
        <w:t>w</w:t>
      </w:r>
      <w:r>
        <w:t>hat extent, the collection of information involves the use of automated, electronic, mechanical, or other</w:t>
      </w:r>
      <w:r w:rsidRPr="00E43D4F">
        <w:t xml:space="preserve"> </w:t>
      </w:r>
      <w:r>
        <w:t>technological collection techniques or other forms of information technology, e.g., permitting</w:t>
      </w:r>
      <w:r w:rsidRPr="00E43D4F">
        <w:t xml:space="preserve"> </w:t>
      </w:r>
      <w:r>
        <w:t xml:space="preserve">electronic </w:t>
      </w:r>
      <w:r>
        <w:lastRenderedPageBreak/>
        <w:t>submission of responses, and the basis for the decision for adopting this means of collection. Also describe any consideration of using information technology to reduce burden.</w:t>
      </w:r>
      <w:bookmarkEnd w:id="8"/>
      <w:bookmarkEnd w:id="9"/>
    </w:p>
    <w:p w:rsidR="00E43D4F" w:rsidRDefault="00E43D4F" w:rsidP="00E43D4F">
      <w:pPr>
        <w:pStyle w:val="BodyText"/>
        <w:rPr>
          <w:b w:val="0"/>
          <w:bCs w:val="0"/>
        </w:rPr>
      </w:pPr>
    </w:p>
    <w:p w:rsidR="004F2C02" w:rsidRPr="00211E6C" w:rsidRDefault="00FB4643" w:rsidP="00E43D4F">
      <w:pPr>
        <w:pStyle w:val="BodyText"/>
        <w:rPr>
          <w:b w:val="0"/>
          <w:bCs w:val="0"/>
        </w:rPr>
      </w:pPr>
      <w:r w:rsidRPr="00211E6C">
        <w:rPr>
          <w:b w:val="0"/>
          <w:bCs w:val="0"/>
        </w:rPr>
        <w:t>D</w:t>
      </w:r>
      <w:r w:rsidR="00F36E1E" w:rsidRPr="00211E6C">
        <w:rPr>
          <w:b w:val="0"/>
          <w:bCs w:val="0"/>
        </w:rPr>
        <w:t>ata</w:t>
      </w:r>
      <w:r w:rsidR="004F2C02" w:rsidRPr="00211E6C">
        <w:rPr>
          <w:b w:val="0"/>
          <w:bCs w:val="0"/>
        </w:rPr>
        <w:t xml:space="preserve"> collection </w:t>
      </w:r>
      <w:r w:rsidR="00885186" w:rsidRPr="00211E6C">
        <w:rPr>
          <w:b w:val="0"/>
          <w:bCs w:val="0"/>
        </w:rPr>
        <w:t>is 100 percent</w:t>
      </w:r>
      <w:r w:rsidR="00F36E1E" w:rsidRPr="00211E6C">
        <w:rPr>
          <w:b w:val="0"/>
          <w:bCs w:val="0"/>
        </w:rPr>
        <w:t xml:space="preserve"> </w:t>
      </w:r>
      <w:r w:rsidR="004F2C02" w:rsidRPr="00211E6C">
        <w:rPr>
          <w:b w:val="0"/>
          <w:bCs w:val="0"/>
        </w:rPr>
        <w:t xml:space="preserve">electronic. </w:t>
      </w:r>
      <w:r w:rsidR="00CD72FB">
        <w:rPr>
          <w:b w:val="0"/>
          <w:bCs w:val="0"/>
        </w:rPr>
        <w:t>Users who choose to create registered accounts have all profile, food, physical activity, and weight information automatically saved to their accounts electronically and can access it any time.</w:t>
      </w:r>
      <w:r w:rsidR="004F2C02" w:rsidRPr="00211E6C">
        <w:rPr>
          <w:b w:val="0"/>
          <w:bCs w:val="0"/>
        </w:rPr>
        <w:t xml:space="preserve"> </w:t>
      </w:r>
    </w:p>
    <w:p w:rsidR="00CD72FB" w:rsidRPr="00CD72FB" w:rsidRDefault="00CD72FB" w:rsidP="00CD72FB">
      <w:pPr>
        <w:pStyle w:val="Heading2"/>
      </w:pPr>
      <w:bookmarkStart w:id="10" w:name="_Toc130693675"/>
      <w:r>
        <w:br/>
      </w:r>
      <w:bookmarkStart w:id="11" w:name="_Toc423514571"/>
      <w:bookmarkStart w:id="12" w:name="_Toc426539675"/>
      <w:r w:rsidR="004F2C02" w:rsidRPr="00CD72FB">
        <w:t xml:space="preserve">4. </w:t>
      </w:r>
      <w:bookmarkEnd w:id="10"/>
      <w:r>
        <w:t>Describe efforts to identify duplication.  Show</w:t>
      </w:r>
      <w:r w:rsidRPr="00CD72FB">
        <w:t xml:space="preserve"> </w:t>
      </w:r>
      <w:r>
        <w:t xml:space="preserve">specifically </w:t>
      </w:r>
      <w:r w:rsidRPr="00CD72FB">
        <w:t>w</w:t>
      </w:r>
      <w:r>
        <w:t>hy any similar information already available cannot be used or modified for use for the purposes described in Question 2.</w:t>
      </w:r>
      <w:bookmarkEnd w:id="11"/>
      <w:bookmarkEnd w:id="12"/>
    </w:p>
    <w:p w:rsidR="004F2C02" w:rsidRPr="00211E6C" w:rsidRDefault="004F2C02" w:rsidP="001A64C9">
      <w:pPr>
        <w:pStyle w:val="Heading2"/>
        <w:ind w:left="720" w:hanging="720"/>
      </w:pPr>
    </w:p>
    <w:p w:rsidR="004F2C02" w:rsidRPr="00211E6C" w:rsidRDefault="0067697A" w:rsidP="00CD72FB">
      <w:pPr>
        <w:pStyle w:val="BodyText"/>
        <w:rPr>
          <w:b w:val="0"/>
          <w:bCs w:val="0"/>
        </w:rPr>
      </w:pPr>
      <w:r w:rsidRPr="00211E6C">
        <w:rPr>
          <w:b w:val="0"/>
          <w:bCs w:val="0"/>
        </w:rPr>
        <w:t xml:space="preserve">There is no </w:t>
      </w:r>
      <w:r w:rsidR="00280ACD" w:rsidRPr="00211E6C">
        <w:rPr>
          <w:b w:val="0"/>
          <w:bCs w:val="0"/>
        </w:rPr>
        <w:t xml:space="preserve">duplication involved in this </w:t>
      </w:r>
      <w:r w:rsidRPr="00211E6C">
        <w:rPr>
          <w:b w:val="0"/>
          <w:bCs w:val="0"/>
        </w:rPr>
        <w:t xml:space="preserve">process of </w:t>
      </w:r>
      <w:r w:rsidR="00280ACD" w:rsidRPr="00211E6C">
        <w:rPr>
          <w:b w:val="0"/>
          <w:bCs w:val="0"/>
        </w:rPr>
        <w:t>collecting data</w:t>
      </w:r>
      <w:r w:rsidRPr="00211E6C">
        <w:rPr>
          <w:b w:val="0"/>
          <w:bCs w:val="0"/>
        </w:rPr>
        <w:t xml:space="preserve">. </w:t>
      </w:r>
      <w:r w:rsidR="00885186" w:rsidRPr="00211E6C">
        <w:rPr>
          <w:b w:val="0"/>
          <w:bCs w:val="0"/>
        </w:rPr>
        <w:t xml:space="preserve">CNPP solely administers </w:t>
      </w:r>
      <w:r w:rsidR="00D3281D" w:rsidRPr="00211E6C">
        <w:rPr>
          <w:b w:val="0"/>
          <w:bCs w:val="0"/>
        </w:rPr>
        <w:t xml:space="preserve">online </w:t>
      </w:r>
      <w:r w:rsidR="00FB4643" w:rsidRPr="00211E6C">
        <w:rPr>
          <w:b w:val="0"/>
          <w:bCs w:val="0"/>
        </w:rPr>
        <w:t>dietary assessment</w:t>
      </w:r>
      <w:r w:rsidR="00D3281D" w:rsidRPr="00211E6C">
        <w:rPr>
          <w:b w:val="0"/>
          <w:bCs w:val="0"/>
        </w:rPr>
        <w:t xml:space="preserve"> activities</w:t>
      </w:r>
      <w:r w:rsidR="00885186" w:rsidRPr="00211E6C">
        <w:rPr>
          <w:b w:val="0"/>
          <w:bCs w:val="0"/>
        </w:rPr>
        <w:t>.  There are similar data collections, however; they do not meet our needs.</w:t>
      </w:r>
    </w:p>
    <w:p w:rsidR="00CD72FB" w:rsidRDefault="00CD72FB" w:rsidP="00CD72FB">
      <w:pPr>
        <w:pStyle w:val="Heading2"/>
      </w:pPr>
    </w:p>
    <w:p w:rsidR="00CD72FB" w:rsidRPr="00CD72FB" w:rsidRDefault="00CD72FB" w:rsidP="00CD72FB">
      <w:pPr>
        <w:pStyle w:val="Heading2"/>
      </w:pPr>
      <w:bookmarkStart w:id="13" w:name="_Toc423514572"/>
      <w:bookmarkStart w:id="14" w:name="_Toc426539676"/>
      <w:r w:rsidRPr="00CD72FB">
        <w:t>5.  If the collection of information impacts small businesses or other small entities (Item 5 of OMB Form 83-I), describe any methods used to minimize burden.</w:t>
      </w:r>
      <w:bookmarkEnd w:id="13"/>
      <w:bookmarkEnd w:id="14"/>
    </w:p>
    <w:p w:rsidR="00CD72FB" w:rsidRDefault="00CD72FB" w:rsidP="00CD72FB">
      <w:pPr>
        <w:pStyle w:val="BodyTextIndent2"/>
        <w:ind w:left="0"/>
        <w:rPr>
          <w:b w:val="0"/>
        </w:rPr>
      </w:pPr>
    </w:p>
    <w:p w:rsidR="00CD72FB" w:rsidRDefault="00CD72FB" w:rsidP="00CD72FB">
      <w:pPr>
        <w:pStyle w:val="BodyTextIndent2"/>
        <w:ind w:left="0"/>
        <w:rPr>
          <w:b w:val="0"/>
        </w:rPr>
      </w:pPr>
      <w:r w:rsidRPr="00CD72FB">
        <w:rPr>
          <w:b w:val="0"/>
        </w:rPr>
        <w:t xml:space="preserve">Information being requested or required has been held to the minimum required for the intended use.  No small entities are impacted by this collection of information.  </w:t>
      </w:r>
    </w:p>
    <w:p w:rsidR="00DC3EBD" w:rsidRPr="00211E6C" w:rsidRDefault="00CD72FB" w:rsidP="00CD72FB">
      <w:pPr>
        <w:pStyle w:val="BodyTextIndent2"/>
        <w:ind w:left="0"/>
      </w:pPr>
      <w:r w:rsidRPr="00CD72FB">
        <w:rPr>
          <w:b w:val="0"/>
        </w:rPr>
        <w:t xml:space="preserve"> </w:t>
      </w:r>
    </w:p>
    <w:p w:rsidR="00CD72FB" w:rsidRDefault="00CD72FB" w:rsidP="00CD72FB">
      <w:pPr>
        <w:pStyle w:val="Heading2"/>
      </w:pPr>
      <w:bookmarkStart w:id="15" w:name="_Toc423514573"/>
      <w:bookmarkStart w:id="16" w:name="_Toc426539677"/>
      <w:r>
        <w:lastRenderedPageBreak/>
        <w:t xml:space="preserve">6.  Describe the consequence to Federal program or policy activities if the collection is not conducted, or is conducted less frequently, as </w:t>
      </w:r>
      <w:r w:rsidRPr="00CD72FB">
        <w:t>w</w:t>
      </w:r>
      <w:r>
        <w:t>ell as any technical or legal obstacles to reducing burden.</w:t>
      </w:r>
      <w:bookmarkEnd w:id="15"/>
      <w:bookmarkEnd w:id="16"/>
    </w:p>
    <w:p w:rsidR="00CD72FB" w:rsidRDefault="00CD72FB" w:rsidP="00CD72FB">
      <w:pPr>
        <w:spacing w:line="480" w:lineRule="auto"/>
      </w:pPr>
    </w:p>
    <w:p w:rsidR="004F2C02" w:rsidRPr="00211E6C" w:rsidRDefault="00497577" w:rsidP="00CD72FB">
      <w:pPr>
        <w:spacing w:line="480" w:lineRule="auto"/>
      </w:pPr>
      <w:r w:rsidRPr="00211E6C">
        <w:t xml:space="preserve">The </w:t>
      </w:r>
      <w:r w:rsidR="00D3281D" w:rsidRPr="00211E6C">
        <w:t>SuperTracker</w:t>
      </w:r>
      <w:r w:rsidRPr="00211E6C">
        <w:t xml:space="preserve"> is based on </w:t>
      </w:r>
      <w:r w:rsidR="00163DBA">
        <w:t xml:space="preserve">up-to-date science-based nutrition guidance </w:t>
      </w:r>
      <w:r w:rsidRPr="00211E6C">
        <w:t xml:space="preserve">and </w:t>
      </w:r>
      <w:r w:rsidR="00AE7461" w:rsidRPr="00211E6C">
        <w:t xml:space="preserve">provides sound scientific advice for healthy Americans age 2 years and older. </w:t>
      </w:r>
      <w:r w:rsidR="00E84CF4" w:rsidRPr="00211E6C">
        <w:t xml:space="preserve">If the information is not collected, users will not </w:t>
      </w:r>
      <w:r w:rsidR="00332AD3" w:rsidRPr="00211E6C">
        <w:t xml:space="preserve">be </w:t>
      </w:r>
      <w:r w:rsidR="00E84CF4" w:rsidRPr="00211E6C">
        <w:t xml:space="preserve">able </w:t>
      </w:r>
      <w:r w:rsidR="00734978" w:rsidRPr="00211E6C">
        <w:t>to a</w:t>
      </w:r>
      <w:r w:rsidR="00BA798E" w:rsidRPr="00211E6C">
        <w:t>ss</w:t>
      </w:r>
      <w:r w:rsidR="00734978" w:rsidRPr="00211E6C">
        <w:t xml:space="preserve">ess </w:t>
      </w:r>
      <w:r w:rsidR="00BA798E" w:rsidRPr="00211E6C">
        <w:t>individual</w:t>
      </w:r>
      <w:r w:rsidR="00E84CF4" w:rsidRPr="00211E6C">
        <w:t xml:space="preserve"> food intake </w:t>
      </w:r>
      <w:r w:rsidR="00511663" w:rsidRPr="00211E6C">
        <w:t>and physical activity status</w:t>
      </w:r>
      <w:r w:rsidR="00CD72FB">
        <w:t xml:space="preserve"> against </w:t>
      </w:r>
      <w:r w:rsidR="00163DBA">
        <w:t xml:space="preserve">national nutrition </w:t>
      </w:r>
      <w:r w:rsidR="00CD72FB">
        <w:t>recommendations</w:t>
      </w:r>
      <w:r w:rsidR="00511663" w:rsidRPr="00211E6C">
        <w:t xml:space="preserve">. </w:t>
      </w:r>
      <w:r w:rsidR="00332AD3" w:rsidRPr="00211E6C">
        <w:t xml:space="preserve"> </w:t>
      </w:r>
      <w:r w:rsidR="00AE7461" w:rsidRPr="00211E6C">
        <w:t xml:space="preserve">Users </w:t>
      </w:r>
      <w:r w:rsidR="00BA798E" w:rsidRPr="00211E6C">
        <w:t>voluntarily ent</w:t>
      </w:r>
      <w:r w:rsidR="005F5A36" w:rsidRPr="00211E6C">
        <w:t xml:space="preserve">er information into the system. </w:t>
      </w:r>
      <w:r w:rsidR="00BA798E" w:rsidRPr="00211E6C">
        <w:t>Therefore</w:t>
      </w:r>
      <w:r w:rsidR="00D3281D" w:rsidRPr="00211E6C">
        <w:t>,</w:t>
      </w:r>
      <w:r w:rsidR="00BA798E" w:rsidRPr="00211E6C">
        <w:t xml:space="preserve"> the frequency of the data collection is determined by the user.</w:t>
      </w:r>
      <w:r w:rsidR="0067697A" w:rsidRPr="00211E6C">
        <w:t xml:space="preserve"> </w:t>
      </w:r>
      <w:r w:rsidR="00280ACD" w:rsidRPr="00211E6C">
        <w:t>Inability to collect this information</w:t>
      </w:r>
      <w:r w:rsidR="004D7E20" w:rsidRPr="00211E6C">
        <w:t xml:space="preserve"> will </w:t>
      </w:r>
      <w:r w:rsidR="00734978" w:rsidRPr="00211E6C">
        <w:t>diminish the public’s ability to obtain personal diet an</w:t>
      </w:r>
      <w:r w:rsidR="00EC541F" w:rsidRPr="00211E6C">
        <w:t xml:space="preserve">d physical activity assessments </w:t>
      </w:r>
      <w:r w:rsidR="00734978" w:rsidRPr="00211E6C">
        <w:t xml:space="preserve">based on the </w:t>
      </w:r>
      <w:r w:rsidR="00163DBA">
        <w:t>up-to-date science-based nutrition guidance</w:t>
      </w:r>
      <w:r w:rsidR="00734978" w:rsidRPr="00211E6C">
        <w:t xml:space="preserve"> and </w:t>
      </w:r>
      <w:r w:rsidR="00046ACA" w:rsidRPr="00211E6C">
        <w:t>diminish</w:t>
      </w:r>
      <w:r w:rsidR="00734978" w:rsidRPr="00211E6C">
        <w:t xml:space="preserve"> the agency contribution to </w:t>
      </w:r>
      <w:r w:rsidR="002C386E" w:rsidRPr="00211E6C">
        <w:t>obesity and disease prevention initiatives</w:t>
      </w:r>
      <w:r w:rsidR="004D7E20" w:rsidRPr="00211E6C">
        <w:t xml:space="preserve">. </w:t>
      </w:r>
    </w:p>
    <w:p w:rsidR="00B01CE2" w:rsidRPr="00211E6C" w:rsidRDefault="00B01CE2" w:rsidP="001A64C9">
      <w:pPr>
        <w:spacing w:line="480" w:lineRule="auto"/>
        <w:ind w:left="720"/>
      </w:pPr>
    </w:p>
    <w:p w:rsidR="00CD72FB" w:rsidRDefault="00CD72FB" w:rsidP="00CD72FB">
      <w:pPr>
        <w:pStyle w:val="Heading2"/>
      </w:pPr>
      <w:bookmarkStart w:id="17" w:name="_Toc423514574"/>
      <w:bookmarkStart w:id="18" w:name="_Toc426539678"/>
      <w:r>
        <w:lastRenderedPageBreak/>
        <w:t xml:space="preserve">7.  Explain any special circumstances that </w:t>
      </w:r>
      <w:r w:rsidRPr="00CD72FB">
        <w:t>w</w:t>
      </w:r>
      <w:r>
        <w:t>ould cause an information collection to be conducted in a manner:</w:t>
      </w:r>
      <w:bookmarkEnd w:id="17"/>
      <w:bookmarkEnd w:id="18"/>
    </w:p>
    <w:p w:rsidR="00CD72FB" w:rsidRDefault="00CD72FB" w:rsidP="00CD72FB">
      <w:pPr>
        <w:pStyle w:val="Heading2"/>
        <w:numPr>
          <w:ilvl w:val="0"/>
          <w:numId w:val="31"/>
        </w:numPr>
      </w:pPr>
      <w:bookmarkStart w:id="19" w:name="_Toc423514575"/>
      <w:bookmarkStart w:id="20" w:name="_Toc423528619"/>
      <w:bookmarkStart w:id="21" w:name="_Toc424719700"/>
      <w:bookmarkStart w:id="22" w:name="_Toc426539679"/>
      <w:proofErr w:type="gramStart"/>
      <w:r>
        <w:t>requiring</w:t>
      </w:r>
      <w:proofErr w:type="gramEnd"/>
      <w:r>
        <w:t xml:space="preserve"> respondents to report information to the agency more often than quarterly;</w:t>
      </w:r>
      <w:bookmarkEnd w:id="19"/>
      <w:bookmarkEnd w:id="20"/>
      <w:bookmarkEnd w:id="21"/>
      <w:bookmarkEnd w:id="22"/>
    </w:p>
    <w:p w:rsidR="00CD72FB" w:rsidRDefault="00CD72FB" w:rsidP="00CD72FB">
      <w:pPr>
        <w:pStyle w:val="Heading2"/>
        <w:numPr>
          <w:ilvl w:val="0"/>
          <w:numId w:val="31"/>
        </w:numPr>
      </w:pPr>
      <w:bookmarkStart w:id="23" w:name="_Toc423514576"/>
      <w:bookmarkStart w:id="24" w:name="_Toc424719701"/>
      <w:bookmarkStart w:id="25" w:name="_Toc426539680"/>
      <w:proofErr w:type="gramStart"/>
      <w:r>
        <w:t>requiring</w:t>
      </w:r>
      <w:proofErr w:type="gramEnd"/>
      <w:r>
        <w:t xml:space="preserve"> respondents to prepare a </w:t>
      </w:r>
      <w:r w:rsidRPr="00CD72FB">
        <w:t>w</w:t>
      </w:r>
      <w:r>
        <w:t>ritten response to a collection of information in fe</w:t>
      </w:r>
      <w:r w:rsidRPr="00CD72FB">
        <w:t>w</w:t>
      </w:r>
      <w:r>
        <w:t>er than 30 days after receipt of it;</w:t>
      </w:r>
      <w:bookmarkEnd w:id="23"/>
      <w:bookmarkEnd w:id="24"/>
      <w:bookmarkEnd w:id="25"/>
    </w:p>
    <w:p w:rsidR="00CD72FB" w:rsidRDefault="00CD72FB" w:rsidP="00CD72FB">
      <w:pPr>
        <w:pStyle w:val="Heading2"/>
        <w:numPr>
          <w:ilvl w:val="0"/>
          <w:numId w:val="31"/>
        </w:numPr>
      </w:pPr>
      <w:bookmarkStart w:id="26" w:name="_Toc423514577"/>
      <w:bookmarkStart w:id="27" w:name="_Toc424719702"/>
      <w:bookmarkStart w:id="28" w:name="_Toc426539681"/>
      <w:proofErr w:type="gramStart"/>
      <w:r>
        <w:t>requiring</w:t>
      </w:r>
      <w:proofErr w:type="gramEnd"/>
      <w:r>
        <w:t xml:space="preserve"> respondents to submit more than an original and t</w:t>
      </w:r>
      <w:r w:rsidRPr="00CD72FB">
        <w:t>w</w:t>
      </w:r>
      <w:r>
        <w:t>o copies of any document;</w:t>
      </w:r>
      <w:bookmarkEnd w:id="26"/>
      <w:bookmarkEnd w:id="27"/>
      <w:bookmarkEnd w:id="28"/>
    </w:p>
    <w:p w:rsidR="00CD72FB" w:rsidRDefault="00CD72FB" w:rsidP="00CD72FB">
      <w:pPr>
        <w:pStyle w:val="Heading2"/>
        <w:numPr>
          <w:ilvl w:val="0"/>
          <w:numId w:val="31"/>
        </w:numPr>
      </w:pPr>
      <w:bookmarkStart w:id="29" w:name="_Toc423514578"/>
      <w:bookmarkStart w:id="30" w:name="_Toc424719703"/>
      <w:bookmarkStart w:id="31" w:name="_Toc426539682"/>
      <w:proofErr w:type="gramStart"/>
      <w:r>
        <w:t>requiring</w:t>
      </w:r>
      <w:proofErr w:type="gramEnd"/>
      <w:r>
        <w:t xml:space="preserve"> respondents to retain records, other than health, medical, government contract, grant-in-aid, or tax records for more than three years;</w:t>
      </w:r>
      <w:bookmarkEnd w:id="29"/>
      <w:bookmarkEnd w:id="30"/>
      <w:bookmarkEnd w:id="31"/>
    </w:p>
    <w:p w:rsidR="00CD72FB" w:rsidRDefault="00CD72FB" w:rsidP="00CD72FB">
      <w:pPr>
        <w:pStyle w:val="Heading2"/>
        <w:numPr>
          <w:ilvl w:val="0"/>
          <w:numId w:val="31"/>
        </w:numPr>
      </w:pPr>
      <w:bookmarkStart w:id="32" w:name="_Toc423514579"/>
      <w:bookmarkStart w:id="33" w:name="_Toc424719704"/>
      <w:bookmarkStart w:id="34" w:name="_Toc426539683"/>
      <w:proofErr w:type="gramStart"/>
      <w:r>
        <w:t>in</w:t>
      </w:r>
      <w:proofErr w:type="gramEnd"/>
      <w:r>
        <w:t xml:space="preserve"> connection </w:t>
      </w:r>
      <w:r w:rsidRPr="00CD72FB">
        <w:t>wi</w:t>
      </w:r>
      <w:r>
        <w:t>th a statistical survey, that</w:t>
      </w:r>
      <w:r w:rsidRPr="00CD72FB">
        <w:t xml:space="preserve"> </w:t>
      </w:r>
      <w:r>
        <w:t>is not designed to produce valid and reliable results that can be generali</w:t>
      </w:r>
      <w:r w:rsidRPr="00CD72FB">
        <w:t>z</w:t>
      </w:r>
      <w:r>
        <w:t>ed to the universe of study;</w:t>
      </w:r>
      <w:bookmarkEnd w:id="32"/>
      <w:bookmarkEnd w:id="33"/>
      <w:bookmarkEnd w:id="34"/>
    </w:p>
    <w:p w:rsidR="00CD72FB" w:rsidRDefault="00CD72FB" w:rsidP="00CD72FB">
      <w:pPr>
        <w:pStyle w:val="Heading2"/>
        <w:numPr>
          <w:ilvl w:val="0"/>
          <w:numId w:val="31"/>
        </w:numPr>
      </w:pPr>
      <w:bookmarkStart w:id="35" w:name="_Toc423514580"/>
      <w:bookmarkStart w:id="36" w:name="_Toc424719705"/>
      <w:bookmarkStart w:id="37" w:name="_Toc426539684"/>
      <w:proofErr w:type="gramStart"/>
      <w:r>
        <w:t>requiring</w:t>
      </w:r>
      <w:proofErr w:type="gramEnd"/>
      <w:r>
        <w:t xml:space="preserve"> the use of a statistical data classification that has not been revie</w:t>
      </w:r>
      <w:r w:rsidRPr="00CD72FB">
        <w:t>w</w:t>
      </w:r>
      <w:r>
        <w:t>ed and approved by OMB;</w:t>
      </w:r>
      <w:bookmarkEnd w:id="35"/>
      <w:bookmarkEnd w:id="36"/>
      <w:bookmarkEnd w:id="37"/>
    </w:p>
    <w:p w:rsidR="00CD72FB" w:rsidRDefault="00CD72FB" w:rsidP="00CD72FB">
      <w:pPr>
        <w:pStyle w:val="Heading2"/>
        <w:numPr>
          <w:ilvl w:val="0"/>
          <w:numId w:val="31"/>
        </w:numPr>
      </w:pPr>
      <w:bookmarkStart w:id="38" w:name="_Toc423514581"/>
      <w:bookmarkStart w:id="39" w:name="_Toc424719706"/>
      <w:bookmarkStart w:id="40" w:name="_Toc426539685"/>
      <w:r>
        <w:t xml:space="preserve">that includes a pledge of confidentiality that is not supported by authority established in statute or regulation, that is not supported by disclosure and data security policies that are consistent </w:t>
      </w:r>
      <w:r w:rsidRPr="00CD72FB">
        <w:t>wi</w:t>
      </w:r>
      <w:r>
        <w:t xml:space="preserve">th the pledge, or </w:t>
      </w:r>
      <w:r w:rsidRPr="00CD72FB">
        <w:t>w</w:t>
      </w:r>
      <w:r>
        <w:t xml:space="preserve">hich unnecessarily impedes sharing of data </w:t>
      </w:r>
      <w:r w:rsidRPr="00CD72FB">
        <w:t>wi</w:t>
      </w:r>
      <w:r>
        <w:t>th other agencies for compatible confidential use; or</w:t>
      </w:r>
      <w:bookmarkEnd w:id="38"/>
      <w:bookmarkEnd w:id="39"/>
      <w:bookmarkEnd w:id="40"/>
    </w:p>
    <w:p w:rsidR="00CD72FB" w:rsidRDefault="00CD72FB" w:rsidP="00CD72FB">
      <w:pPr>
        <w:pStyle w:val="Heading2"/>
        <w:numPr>
          <w:ilvl w:val="0"/>
          <w:numId w:val="31"/>
        </w:numPr>
      </w:pPr>
      <w:bookmarkStart w:id="41" w:name="_Toc423514582"/>
      <w:bookmarkStart w:id="42" w:name="_Toc424719707"/>
      <w:bookmarkStart w:id="43" w:name="_Toc426539686"/>
      <w:r>
        <w:t>requiring respondents to submit proprietary trade secret, or other confidential information unless the agency can demonstrate that it has instituted procedures to protect the information's confidentiality to the extent permitted by la</w:t>
      </w:r>
      <w:r w:rsidRPr="00CD72FB">
        <w:t>w</w:t>
      </w:r>
      <w:r>
        <w:t>.</w:t>
      </w:r>
      <w:bookmarkEnd w:id="41"/>
      <w:bookmarkEnd w:id="42"/>
      <w:bookmarkEnd w:id="43"/>
    </w:p>
    <w:p w:rsidR="00D43F86" w:rsidRPr="00211E6C" w:rsidRDefault="00D43F86" w:rsidP="001A64C9">
      <w:pPr>
        <w:spacing w:line="480" w:lineRule="auto"/>
      </w:pPr>
    </w:p>
    <w:p w:rsidR="004F2C02" w:rsidRPr="00211E6C" w:rsidRDefault="00046ACA" w:rsidP="00141EA4">
      <w:pPr>
        <w:spacing w:line="480" w:lineRule="auto"/>
      </w:pPr>
      <w:r w:rsidRPr="00211E6C">
        <w:t>There are no special circumstances.  The collection of information is conducted in a manner consistent with the guidelines in 5 CFR 1320.5</w:t>
      </w:r>
      <w:r w:rsidR="008B3AE6" w:rsidRPr="00211E6C">
        <w:t>.</w:t>
      </w:r>
    </w:p>
    <w:p w:rsidR="00141EA4" w:rsidRDefault="00141EA4" w:rsidP="00141EA4">
      <w:pPr>
        <w:pStyle w:val="Heading2"/>
      </w:pPr>
      <w:bookmarkStart w:id="44" w:name="_Toc423514583"/>
      <w:bookmarkStart w:id="45" w:name="_Toc426539687"/>
      <w:r>
        <w:t>8.  If applicable, provide a copy and identify the date and page number of publication in the Federal Register of the agency's notice, required by 5 CFR 1320.8 (d), soliciting comments on the information collection prior to submission to OMB. Summari</w:t>
      </w:r>
      <w:r w:rsidRPr="00141EA4">
        <w:t>z</w:t>
      </w:r>
      <w:r>
        <w:t>e public comments received in response to that notice and describe actions taken by the agency in response to these comments. Specifically address comments received on cost and hour burden.</w:t>
      </w:r>
      <w:bookmarkEnd w:id="44"/>
      <w:bookmarkEnd w:id="45"/>
    </w:p>
    <w:p w:rsidR="00141EA4" w:rsidRPr="00141EA4" w:rsidRDefault="00141EA4" w:rsidP="00141EA4">
      <w:pPr>
        <w:pStyle w:val="Heading2"/>
      </w:pPr>
    </w:p>
    <w:p w:rsidR="00141EA4" w:rsidRDefault="00141EA4" w:rsidP="00141EA4">
      <w:pPr>
        <w:pStyle w:val="Heading2"/>
      </w:pPr>
      <w:bookmarkStart w:id="46" w:name="_Toc423514584"/>
      <w:bookmarkStart w:id="47" w:name="_Toc426539688"/>
      <w:r>
        <w:t xml:space="preserve">Describe efforts to consult </w:t>
      </w:r>
      <w:r w:rsidRPr="00141EA4">
        <w:t>wi</w:t>
      </w:r>
      <w:r>
        <w:t>th persons outside the agency to obtain their vie</w:t>
      </w:r>
      <w:r w:rsidRPr="00141EA4">
        <w:t>w</w:t>
      </w:r>
      <w:r>
        <w:t>s on the availability of data, frequency of collection, the clarity of instructions and recordkeeping, disclosure, or reporting format (if any), and on the data elements to be recorded, disclosed, or reported.</w:t>
      </w:r>
      <w:bookmarkEnd w:id="46"/>
      <w:bookmarkEnd w:id="47"/>
    </w:p>
    <w:p w:rsidR="00141EA4" w:rsidRPr="00141EA4" w:rsidRDefault="00141EA4" w:rsidP="00141EA4">
      <w:pPr>
        <w:pStyle w:val="Heading2"/>
      </w:pPr>
    </w:p>
    <w:p w:rsidR="00141EA4" w:rsidRDefault="00141EA4" w:rsidP="00141EA4">
      <w:pPr>
        <w:pStyle w:val="Heading2"/>
      </w:pPr>
      <w:bookmarkStart w:id="48" w:name="_Toc423514585"/>
      <w:bookmarkStart w:id="49" w:name="_Toc426539689"/>
      <w:r>
        <w:t xml:space="preserve">Consultation </w:t>
      </w:r>
      <w:r w:rsidRPr="00141EA4">
        <w:t>wi</w:t>
      </w:r>
      <w:r>
        <w:t>th representatives of those from</w:t>
      </w:r>
      <w:r w:rsidRPr="00141EA4">
        <w:t xml:space="preserve"> w</w:t>
      </w:r>
      <w:r>
        <w:t xml:space="preserve">hom information is to be obtained or those </w:t>
      </w:r>
      <w:r w:rsidRPr="00141EA4">
        <w:t>w</w:t>
      </w:r>
      <w:r>
        <w:t>ho must compile records should occur at least once every 3 years even if the collection of information activity is the same as in prior years. There may be circumstances that may preclude consultation in a specific</w:t>
      </w:r>
      <w:r w:rsidRPr="00141EA4">
        <w:t xml:space="preserve"> </w:t>
      </w:r>
      <w:r>
        <w:t>situation. These circumstances should be explained.</w:t>
      </w:r>
      <w:bookmarkEnd w:id="48"/>
      <w:bookmarkEnd w:id="49"/>
    </w:p>
    <w:p w:rsidR="006B7677" w:rsidRDefault="006B7677" w:rsidP="006B7677">
      <w:pPr>
        <w:spacing w:before="240" w:line="480" w:lineRule="auto"/>
      </w:pPr>
      <w:r w:rsidRPr="007E7924">
        <w:t xml:space="preserve">A </w:t>
      </w:r>
      <w:r w:rsidRPr="00211E6C">
        <w:t xml:space="preserve">60-day notice for the “SuperTracker Information Collection for Registration, Login, and Food Intake and Physical Activity Assessment Information,” </w:t>
      </w:r>
      <w:r w:rsidRPr="007E7924">
        <w:t xml:space="preserve">notice was published in the </w:t>
      </w:r>
      <w:r w:rsidRPr="007E7924">
        <w:rPr>
          <w:bCs/>
        </w:rPr>
        <w:t>Federal Register</w:t>
      </w:r>
      <w:r w:rsidRPr="007E7924">
        <w:rPr>
          <w:b/>
          <w:bCs/>
        </w:rPr>
        <w:t xml:space="preserve"> </w:t>
      </w:r>
      <w:r w:rsidRPr="007E7924">
        <w:t xml:space="preserve">on </w:t>
      </w:r>
      <w:r>
        <w:t>April 2</w:t>
      </w:r>
      <w:r w:rsidRPr="007E7924">
        <w:t xml:space="preserve">, </w:t>
      </w:r>
      <w:r>
        <w:t>2015</w:t>
      </w:r>
      <w:r w:rsidRPr="007E7924">
        <w:t xml:space="preserve">, Volume </w:t>
      </w:r>
      <w:r>
        <w:t>80</w:t>
      </w:r>
      <w:r w:rsidRPr="007E7924">
        <w:t xml:space="preserve">, pages </w:t>
      </w:r>
      <w:r>
        <w:t xml:space="preserve">17714 -17715 </w:t>
      </w:r>
      <w:r>
        <w:lastRenderedPageBreak/>
        <w:t>(</w:t>
      </w:r>
      <w:hyperlink r:id="rId11" w:history="1">
        <w:r w:rsidRPr="00EC66E9">
          <w:rPr>
            <w:rStyle w:val="Hyperlink"/>
          </w:rPr>
          <w:t>https://www.federalregister.gov/articles/2015/04/02/2015-07592/agency-information-collection-activities-proposed-collection-comment-request-supertracker</w:t>
        </w:r>
      </w:hyperlink>
      <w:r>
        <w:t xml:space="preserve">). </w:t>
      </w:r>
      <w:r w:rsidRPr="007E7924">
        <w:t xml:space="preserve">  No information collection related comments were received.</w:t>
      </w:r>
      <w:r>
        <w:t xml:space="preserve">  </w:t>
      </w:r>
    </w:p>
    <w:p w:rsidR="004F2C02" w:rsidRPr="00211E6C" w:rsidRDefault="00EC541F" w:rsidP="006B7677">
      <w:pPr>
        <w:spacing w:line="480" w:lineRule="auto"/>
      </w:pPr>
      <w:r w:rsidRPr="00CF615F">
        <w:t xml:space="preserve">SuperTracker </w:t>
      </w:r>
      <w:r w:rsidR="00C10332" w:rsidRPr="00CF615F">
        <w:t xml:space="preserve">illustrates USDA’s research-based food guidance system that translates nutrient recommendations into food intake recommendations.  </w:t>
      </w:r>
      <w:r w:rsidR="00067D74" w:rsidRPr="00CF615F">
        <w:t xml:space="preserve">The </w:t>
      </w:r>
      <w:r w:rsidRPr="00CF615F">
        <w:t xml:space="preserve">SuperTracker </w:t>
      </w:r>
      <w:r w:rsidR="00C10332" w:rsidRPr="00CF615F">
        <w:t>is a practical application of the current</w:t>
      </w:r>
      <w:r w:rsidR="00EB0609">
        <w:t xml:space="preserve"> nutrition guidance</w:t>
      </w:r>
      <w:r w:rsidR="00C10332" w:rsidRPr="00CF615F">
        <w:t xml:space="preserve">.  </w:t>
      </w:r>
      <w:r w:rsidR="00C10332" w:rsidRPr="00CF615F">
        <w:rPr>
          <w:bCs/>
        </w:rPr>
        <w:t xml:space="preserve">The </w:t>
      </w:r>
      <w:r w:rsidR="00C10332" w:rsidRPr="00CF615F">
        <w:rPr>
          <w:bCs/>
          <w:i/>
          <w:iCs/>
        </w:rPr>
        <w:t xml:space="preserve">Dietary Guidelines </w:t>
      </w:r>
      <w:r w:rsidR="00C10332" w:rsidRPr="00CF615F">
        <w:rPr>
          <w:bCs/>
        </w:rPr>
        <w:t xml:space="preserve">are mandated by Congress and issued jointly by </w:t>
      </w:r>
      <w:hyperlink r:id="rId12" w:tgtFrame="_blank" w:history="1">
        <w:r w:rsidR="00C10332" w:rsidRPr="00CF615F">
          <w:rPr>
            <w:rStyle w:val="Hyperlink"/>
          </w:rPr>
          <w:t>USDA</w:t>
        </w:r>
      </w:hyperlink>
      <w:r w:rsidR="00C10332" w:rsidRPr="00CF615F">
        <w:rPr>
          <w:bCs/>
        </w:rPr>
        <w:t xml:space="preserve"> and the U.S. Department of Health and Human Services (</w:t>
      </w:r>
      <w:hyperlink r:id="rId13" w:history="1">
        <w:r w:rsidR="00C10332" w:rsidRPr="00CF615F">
          <w:rPr>
            <w:rStyle w:val="Hyperlink"/>
            <w:bCs/>
          </w:rPr>
          <w:t>HHS</w:t>
        </w:r>
      </w:hyperlink>
      <w:r w:rsidR="00C10332" w:rsidRPr="00CF615F">
        <w:rPr>
          <w:bCs/>
        </w:rPr>
        <w:t xml:space="preserve">) at 5-year intervals, based on the recommendations of a non-Federal expert committee.  </w:t>
      </w:r>
      <w:r w:rsidR="00C10332" w:rsidRPr="00CF615F">
        <w:t>They provide authoritative advice for people two years and older about how good dietary habits can promote health and reduce risk for major chronic diseases.</w:t>
      </w:r>
    </w:p>
    <w:p w:rsidR="00B01CE2" w:rsidRPr="00211E6C" w:rsidRDefault="00B01CE2" w:rsidP="001A64C9">
      <w:pPr>
        <w:pStyle w:val="BodyTextIndent"/>
        <w:ind w:left="720" w:firstLine="0"/>
      </w:pPr>
    </w:p>
    <w:p w:rsidR="006B7677" w:rsidRDefault="006B7677" w:rsidP="006B7677">
      <w:pPr>
        <w:pStyle w:val="Heading2"/>
      </w:pPr>
      <w:bookmarkStart w:id="50" w:name="_Toc423514586"/>
      <w:bookmarkStart w:id="51" w:name="_Toc426539690"/>
      <w:r>
        <w:t xml:space="preserve">9.  Explain any decision to provide any </w:t>
      </w:r>
      <w:r w:rsidRPr="006B7677">
        <w:t>p</w:t>
      </w:r>
      <w:r>
        <w:t>ayment or gift to respondents, other than remuneration of contractors or grantees.</w:t>
      </w:r>
      <w:bookmarkEnd w:id="50"/>
      <w:bookmarkEnd w:id="51"/>
    </w:p>
    <w:p w:rsidR="006B7677" w:rsidRPr="006B7677" w:rsidRDefault="006B7677" w:rsidP="006B7677"/>
    <w:p w:rsidR="006B7677" w:rsidRDefault="006B7677" w:rsidP="006B7677">
      <w:pPr>
        <w:spacing w:before="3" w:line="280" w:lineRule="exact"/>
        <w:ind w:firstLine="120"/>
      </w:pPr>
      <w:r w:rsidRPr="00741E69">
        <w:t>No payment or gift will be provided to respondents.</w:t>
      </w:r>
    </w:p>
    <w:p w:rsidR="00D43F86" w:rsidRPr="00211E6C" w:rsidRDefault="00D43F86" w:rsidP="001A64C9">
      <w:pPr>
        <w:spacing w:line="480" w:lineRule="auto"/>
        <w:ind w:left="720"/>
      </w:pPr>
    </w:p>
    <w:p w:rsidR="006B7677" w:rsidRDefault="006B7677" w:rsidP="006B7677">
      <w:pPr>
        <w:pStyle w:val="Heading2"/>
      </w:pPr>
      <w:bookmarkStart w:id="52" w:name="_Toc423514587"/>
      <w:bookmarkStart w:id="53" w:name="_Toc426539691"/>
      <w:r>
        <w:t>10.  Describe any assurance of confidentiality provided to respondents and the basis for the assurance in statute, regulation, or agency policy.</w:t>
      </w:r>
      <w:bookmarkEnd w:id="52"/>
      <w:bookmarkEnd w:id="53"/>
    </w:p>
    <w:p w:rsidR="001D1439" w:rsidRPr="00211E6C" w:rsidRDefault="001D1439" w:rsidP="001A64C9">
      <w:pPr>
        <w:spacing w:line="480" w:lineRule="auto"/>
        <w:ind w:left="720"/>
      </w:pPr>
    </w:p>
    <w:p w:rsidR="004F2C02" w:rsidRPr="00211E6C" w:rsidRDefault="00CA5535" w:rsidP="006B7677">
      <w:pPr>
        <w:spacing w:line="480" w:lineRule="auto"/>
      </w:pPr>
      <w:r>
        <w:t>SuperTracker includes a link to t</w:t>
      </w:r>
      <w:r w:rsidR="00491202" w:rsidRPr="00211E6C">
        <w:t xml:space="preserve">he </w:t>
      </w:r>
      <w:r w:rsidR="00C72663" w:rsidRPr="00211E6C">
        <w:t xml:space="preserve">USDA privacy </w:t>
      </w:r>
      <w:r>
        <w:t>policy (</w:t>
      </w:r>
      <w:r w:rsidR="00CF223B">
        <w:t xml:space="preserve">provided in </w:t>
      </w:r>
      <w:r>
        <w:t xml:space="preserve">Appendix </w:t>
      </w:r>
      <w:r w:rsidR="00D642CE">
        <w:t>B</w:t>
      </w:r>
      <w:r>
        <w:t>), which</w:t>
      </w:r>
      <w:r w:rsidR="00491202" w:rsidRPr="00211E6C">
        <w:t xml:space="preserve"> </w:t>
      </w:r>
      <w:r w:rsidR="00C72663" w:rsidRPr="00211E6C">
        <w:t>provides assurance to the public and appropriate contact information</w:t>
      </w:r>
      <w:r w:rsidR="00497577" w:rsidRPr="00211E6C">
        <w:t>. The website</w:t>
      </w:r>
      <w:r w:rsidR="004F2C02" w:rsidRPr="00211E6C">
        <w:t xml:space="preserve"> </w:t>
      </w:r>
      <w:r w:rsidR="00831DF7" w:rsidRPr="00211E6C">
        <w:t>information collected is voluntary in nature</w:t>
      </w:r>
      <w:r w:rsidR="004F2C02" w:rsidRPr="00211E6C">
        <w:t xml:space="preserve">. No individual’s name or </w:t>
      </w:r>
      <w:r w:rsidR="00067D74" w:rsidRPr="00211E6C">
        <w:t>response will be identified.</w:t>
      </w:r>
      <w:r w:rsidR="00A4487C" w:rsidRPr="00211E6C">
        <w:t xml:space="preserve"> The SuperTracker system entails Low to Minimal privacy risks. Each user has </w:t>
      </w:r>
      <w:r w:rsidR="00A4487C" w:rsidRPr="00211E6C">
        <w:lastRenderedPageBreak/>
        <w:t>a unique username and masked password. The system utilizes security measures including system authentication, Secured Socket Layer (SSL), and role-based access.</w:t>
      </w:r>
      <w:r w:rsidR="00067D74" w:rsidRPr="00211E6C">
        <w:t xml:space="preserve"> </w:t>
      </w:r>
    </w:p>
    <w:p w:rsidR="00B01CE2" w:rsidRPr="00211E6C" w:rsidRDefault="00B01CE2" w:rsidP="001A64C9">
      <w:pPr>
        <w:spacing w:line="480" w:lineRule="auto"/>
        <w:ind w:left="720"/>
      </w:pPr>
    </w:p>
    <w:p w:rsidR="00CA5535" w:rsidRDefault="00CA5535" w:rsidP="00CA5535">
      <w:pPr>
        <w:pStyle w:val="Heading2"/>
      </w:pPr>
      <w:bookmarkStart w:id="54" w:name="_Toc426539692"/>
      <w:r>
        <w:t>11.  Provide additional justification for any ques</w:t>
      </w:r>
      <w:r w:rsidRPr="00CA5535">
        <w:t>t</w:t>
      </w:r>
      <w:r>
        <w:t xml:space="preserve">ions of a sensitive nature, such as sexual behavior or attitudes, religious beliefs, and other matters that are commonly considered private.  This justification should include the reasons </w:t>
      </w:r>
      <w:r w:rsidRPr="00CA5535">
        <w:t>w</w:t>
      </w:r>
      <w:r>
        <w:t xml:space="preserve">hy the agency considers the questions necessary, the specific uses to be made of the information, the explanation to be given to persons from </w:t>
      </w:r>
      <w:r w:rsidRPr="00CA5535">
        <w:t>w</w:t>
      </w:r>
      <w:r>
        <w:t>hom the information is requested, and any steps to be taken to obtain their consent.</w:t>
      </w:r>
      <w:bookmarkEnd w:id="54"/>
    </w:p>
    <w:p w:rsidR="001D1439" w:rsidRPr="00211E6C" w:rsidRDefault="001D1439" w:rsidP="001A64C9">
      <w:pPr>
        <w:spacing w:line="480" w:lineRule="auto"/>
        <w:ind w:left="720"/>
      </w:pPr>
    </w:p>
    <w:p w:rsidR="00B01CE2" w:rsidRPr="00211E6C" w:rsidRDefault="004F2C02" w:rsidP="00CA5535">
      <w:pPr>
        <w:spacing w:line="480" w:lineRule="auto"/>
      </w:pPr>
      <w:r w:rsidRPr="00211E6C">
        <w:t>This information collection does not involve questions of a sensitive nature.</w:t>
      </w:r>
    </w:p>
    <w:p w:rsidR="004F2C02" w:rsidRPr="00211E6C" w:rsidRDefault="004F2C02" w:rsidP="001A64C9">
      <w:pPr>
        <w:spacing w:line="480" w:lineRule="auto"/>
      </w:pPr>
      <w:r w:rsidRPr="00211E6C">
        <w:t xml:space="preserve"> </w:t>
      </w:r>
    </w:p>
    <w:p w:rsidR="00CA5535" w:rsidRDefault="00CA5535" w:rsidP="00CA5535">
      <w:pPr>
        <w:pStyle w:val="Heading2"/>
      </w:pPr>
      <w:bookmarkStart w:id="55" w:name="_Toc426539693"/>
      <w:r>
        <w:t xml:space="preserve">12.  </w:t>
      </w:r>
      <w:bookmarkStart w:id="56" w:name="PartA_Question_12"/>
      <w:bookmarkEnd w:id="56"/>
      <w:r>
        <w:t>Provide estimates of the hour burden of the collection of information.  Indicate the number of respondents, frequency of response, annual hour burden, and an explanation of how</w:t>
      </w:r>
      <w:r w:rsidRPr="00CA5535">
        <w:t xml:space="preserve"> </w:t>
      </w:r>
      <w:r>
        <w:t xml:space="preserve">the burden </w:t>
      </w:r>
      <w:r w:rsidRPr="00CA5535">
        <w:t>w</w:t>
      </w:r>
      <w:r>
        <w:t>as estimated.</w:t>
      </w:r>
      <w:bookmarkEnd w:id="55"/>
    </w:p>
    <w:p w:rsidR="00FA2323" w:rsidRDefault="00FA2323" w:rsidP="00FA2323">
      <w:pPr>
        <w:pStyle w:val="Heading2"/>
      </w:pPr>
    </w:p>
    <w:p w:rsidR="00CA5535" w:rsidRDefault="00FA2323" w:rsidP="00FA2323">
      <w:pPr>
        <w:pStyle w:val="Heading2"/>
        <w:numPr>
          <w:ilvl w:val="0"/>
          <w:numId w:val="33"/>
        </w:numPr>
      </w:pPr>
      <w:bookmarkStart w:id="57" w:name="_Toc426539694"/>
      <w:r w:rsidRPr="00FA2323">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57"/>
    </w:p>
    <w:p w:rsidR="00592504" w:rsidRPr="0051149C" w:rsidRDefault="00C10E72" w:rsidP="00FA2323">
      <w:pPr>
        <w:spacing w:line="480" w:lineRule="auto"/>
        <w:ind w:left="720"/>
        <w:rPr>
          <w:b/>
        </w:rPr>
      </w:pPr>
      <w:r w:rsidRPr="0051149C">
        <w:t xml:space="preserve">CNPP is not requesting a change to the burden inventory for OMB Number 0584-0535.  </w:t>
      </w:r>
      <w:r w:rsidR="004F2C02" w:rsidRPr="0051149C">
        <w:t xml:space="preserve">The total </w:t>
      </w:r>
      <w:r w:rsidR="00950C82">
        <w:t>annual burden estimates for</w:t>
      </w:r>
      <w:r w:rsidR="004F2C02" w:rsidRPr="0051149C">
        <w:t xml:space="preserve"> respondents </w:t>
      </w:r>
      <w:r w:rsidR="00950C82">
        <w:t>in</w:t>
      </w:r>
      <w:r w:rsidR="004F2C02" w:rsidRPr="0051149C">
        <w:t xml:space="preserve"> this collection is </w:t>
      </w:r>
      <w:r w:rsidR="00EA0A22" w:rsidRPr="0051149C">
        <w:lastRenderedPageBreak/>
        <w:t xml:space="preserve">expected to </w:t>
      </w:r>
      <w:r w:rsidRPr="0051149C">
        <w:t xml:space="preserve">remain </w:t>
      </w:r>
      <w:r w:rsidR="00AE7AEC" w:rsidRPr="0051149C">
        <w:t>3,</w:t>
      </w:r>
      <w:r w:rsidR="00592504" w:rsidRPr="0051149C">
        <w:t>787</w:t>
      </w:r>
      <w:r w:rsidR="00AE7AEC" w:rsidRPr="0051149C">
        <w:t>,</w:t>
      </w:r>
      <w:r w:rsidR="00592504" w:rsidRPr="0051149C">
        <w:t>898</w:t>
      </w:r>
      <w:r w:rsidR="00202065" w:rsidRPr="0051149C">
        <w:t xml:space="preserve"> </w:t>
      </w:r>
      <w:r w:rsidR="00EA0A22" w:rsidRPr="0051149C">
        <w:t>for one time registration, login, and food intake and physical activity information</w:t>
      </w:r>
      <w:r w:rsidR="004F2C02" w:rsidRPr="0051149C">
        <w:t xml:space="preserve">. </w:t>
      </w:r>
    </w:p>
    <w:p w:rsidR="00A2461F" w:rsidRDefault="00A2461F" w:rsidP="00FA2323">
      <w:pPr>
        <w:spacing w:line="480" w:lineRule="auto"/>
        <w:ind w:left="720"/>
      </w:pPr>
    </w:p>
    <w:p w:rsidR="0051149C" w:rsidRDefault="00A2461F" w:rsidP="00FA2323">
      <w:pPr>
        <w:spacing w:line="480" w:lineRule="auto"/>
        <w:ind w:left="720"/>
      </w:pPr>
      <w:r w:rsidRPr="00A2461F">
        <w:t xml:space="preserve">The estimated burden for this information collection including the number of respondents, frequency of response, average time to respond and annual hour burden are shown in the attached Burden Table (Appendix </w:t>
      </w:r>
      <w:r w:rsidR="00D642CE">
        <w:t>C</w:t>
      </w:r>
      <w:r w:rsidRPr="00A2461F">
        <w:t>).  A summary of the burden appears below:</w:t>
      </w:r>
    </w:p>
    <w:p w:rsidR="00A2461F" w:rsidRDefault="00A2461F" w:rsidP="00FA2323">
      <w:pPr>
        <w:spacing w:line="480" w:lineRule="auto"/>
        <w:ind w:left="720"/>
      </w:pPr>
    </w:p>
    <w:p w:rsidR="0051149C" w:rsidRDefault="0051149C" w:rsidP="00FA2323">
      <w:pPr>
        <w:spacing w:line="480" w:lineRule="auto"/>
        <w:ind w:left="720"/>
      </w:pPr>
      <w:r w:rsidRPr="00F06878">
        <w:t>The following total annual burden</w:t>
      </w:r>
      <w:r>
        <w:t xml:space="preserve"> </w:t>
      </w:r>
      <w:r w:rsidRPr="00F06878">
        <w:t>estimates are based on the data obtained</w:t>
      </w:r>
      <w:r>
        <w:t xml:space="preserve"> </w:t>
      </w:r>
      <w:r w:rsidRPr="00F06878">
        <w:t xml:space="preserve">from current web </w:t>
      </w:r>
      <w:r>
        <w:t>t</w:t>
      </w:r>
      <w:r w:rsidRPr="00F06878">
        <w:t>rend tool, Google</w:t>
      </w:r>
      <w:r>
        <w:t xml:space="preserve"> </w:t>
      </w:r>
      <w:r w:rsidRPr="00F06878">
        <w:t xml:space="preserve">Analytics from </w:t>
      </w:r>
      <w:r>
        <w:t>January</w:t>
      </w:r>
      <w:r w:rsidRPr="00F06878">
        <w:t xml:space="preserve"> 201</w:t>
      </w:r>
      <w:r>
        <w:t>2</w:t>
      </w:r>
      <w:r w:rsidRPr="00F06878">
        <w:t>—</w:t>
      </w:r>
      <w:r>
        <w:t xml:space="preserve">January </w:t>
      </w:r>
      <w:r w:rsidRPr="00F06878">
        <w:t>201</w:t>
      </w:r>
      <w:r>
        <w:t>5</w:t>
      </w:r>
      <w:r w:rsidRPr="00F06878">
        <w:t xml:space="preserve">. </w:t>
      </w:r>
    </w:p>
    <w:p w:rsidR="0051149C" w:rsidRDefault="0051149C" w:rsidP="00FA2323">
      <w:pPr>
        <w:widowControl w:val="0"/>
        <w:numPr>
          <w:ilvl w:val="0"/>
          <w:numId w:val="32"/>
        </w:numPr>
        <w:autoSpaceDE w:val="0"/>
        <w:autoSpaceDN w:val="0"/>
        <w:adjustRightInd w:val="0"/>
        <w:spacing w:line="480" w:lineRule="auto"/>
        <w:ind w:left="1440"/>
      </w:pPr>
      <w:r w:rsidRPr="00F06878">
        <w:t>The number of annual visitors to</w:t>
      </w:r>
      <w:r>
        <w:t xml:space="preserve"> </w:t>
      </w:r>
      <w:r w:rsidRPr="00F06878">
        <w:t>the Web site is expected to be about 11.2</w:t>
      </w:r>
      <w:r>
        <w:t xml:space="preserve"> </w:t>
      </w:r>
      <w:r w:rsidRPr="00F06878">
        <w:t>million and they will spend</w:t>
      </w:r>
      <w:r>
        <w:t xml:space="preserve"> </w:t>
      </w:r>
      <w:r w:rsidRPr="00F06878">
        <w:t>approximately 5 minutes one time only.</w:t>
      </w:r>
    </w:p>
    <w:p w:rsidR="0051149C" w:rsidRPr="00F06878" w:rsidRDefault="0051149C" w:rsidP="00FA2323">
      <w:pPr>
        <w:widowControl w:val="0"/>
        <w:numPr>
          <w:ilvl w:val="0"/>
          <w:numId w:val="32"/>
        </w:numPr>
        <w:autoSpaceDE w:val="0"/>
        <w:autoSpaceDN w:val="0"/>
        <w:adjustRightInd w:val="0"/>
        <w:spacing w:line="480" w:lineRule="auto"/>
        <w:ind w:left="1440"/>
      </w:pPr>
      <w:r w:rsidRPr="00F06878">
        <w:t>Approximately 30</w:t>
      </w:r>
      <w:r>
        <w:t xml:space="preserve"> percent</w:t>
      </w:r>
      <w:r w:rsidRPr="00F06878">
        <w:t xml:space="preserve"> of annual</w:t>
      </w:r>
      <w:r>
        <w:t xml:space="preserve"> </w:t>
      </w:r>
      <w:r w:rsidRPr="00F06878">
        <w:t>visitors will complete a one-time</w:t>
      </w:r>
      <w:r>
        <w:t xml:space="preserve"> </w:t>
      </w:r>
      <w:r w:rsidRPr="00F06878">
        <w:t>registration, log-in and assessment for</w:t>
      </w:r>
      <w:r>
        <w:t xml:space="preserve"> </w:t>
      </w:r>
      <w:r w:rsidRPr="00F06878">
        <w:t xml:space="preserve">the revised online assessment tool. </w:t>
      </w:r>
      <w:r>
        <w:t xml:space="preserve"> </w:t>
      </w:r>
      <w:r w:rsidRPr="00F06878">
        <w:t>This</w:t>
      </w:r>
      <w:r>
        <w:t xml:space="preserve"> </w:t>
      </w:r>
      <w:r w:rsidRPr="00F06878">
        <w:t xml:space="preserve">information is based on data from </w:t>
      </w:r>
      <w:r>
        <w:t>Google Analytics</w:t>
      </w:r>
      <w:r w:rsidRPr="00F06878">
        <w:t xml:space="preserve"> (rounded up = 3.3 million).</w:t>
      </w:r>
    </w:p>
    <w:p w:rsidR="0051149C" w:rsidRPr="00F06878" w:rsidRDefault="0051149C" w:rsidP="00FA2323">
      <w:pPr>
        <w:widowControl w:val="0"/>
        <w:numPr>
          <w:ilvl w:val="0"/>
          <w:numId w:val="32"/>
        </w:numPr>
        <w:autoSpaceDE w:val="0"/>
        <w:autoSpaceDN w:val="0"/>
        <w:adjustRightInd w:val="0"/>
        <w:spacing w:line="480" w:lineRule="auto"/>
        <w:ind w:left="1440"/>
      </w:pPr>
      <w:r w:rsidRPr="00F06878">
        <w:t>The average number of weekly</w:t>
      </w:r>
      <w:r>
        <w:t xml:space="preserve"> </w:t>
      </w:r>
      <w:r w:rsidRPr="00F06878">
        <w:t>visitors is approximately 200,000.</w:t>
      </w:r>
    </w:p>
    <w:p w:rsidR="0051149C" w:rsidRPr="00637F0B" w:rsidRDefault="0051149C" w:rsidP="00FA2323">
      <w:pPr>
        <w:widowControl w:val="0"/>
        <w:numPr>
          <w:ilvl w:val="0"/>
          <w:numId w:val="32"/>
        </w:numPr>
        <w:autoSpaceDE w:val="0"/>
        <w:autoSpaceDN w:val="0"/>
        <w:adjustRightInd w:val="0"/>
        <w:spacing w:line="480" w:lineRule="auto"/>
        <w:ind w:left="1440"/>
      </w:pPr>
      <w:r w:rsidRPr="00F06878">
        <w:t>30</w:t>
      </w:r>
      <w:r>
        <w:t xml:space="preserve"> percent</w:t>
      </w:r>
      <w:r w:rsidRPr="00F06878">
        <w:t xml:space="preserve"> of the weekly visitors return</w:t>
      </w:r>
      <w:r>
        <w:t xml:space="preserve"> </w:t>
      </w:r>
      <w:r w:rsidRPr="00F06878">
        <w:t>each week to complete tracking</w:t>
      </w:r>
      <w:r>
        <w:t xml:space="preserve"> </w:t>
      </w:r>
      <w:r w:rsidRPr="00F06878">
        <w:t>activities (approximately 60,000).</w:t>
      </w:r>
    </w:p>
    <w:p w:rsidR="0051149C" w:rsidRDefault="0051149C" w:rsidP="00FA2323">
      <w:pPr>
        <w:spacing w:line="480" w:lineRule="auto"/>
        <w:ind w:left="720"/>
      </w:pPr>
      <w:r w:rsidRPr="00637F0B">
        <w:rPr>
          <w:u w:val="single"/>
        </w:rPr>
        <w:t>Estimated Number of Responses per Respondent</w:t>
      </w:r>
      <w:r>
        <w:rPr>
          <w:u w:val="single"/>
        </w:rPr>
        <w:t xml:space="preserve">: </w:t>
      </w:r>
      <w:r>
        <w:t xml:space="preserve"> 4.5</w:t>
      </w:r>
    </w:p>
    <w:p w:rsidR="0051149C" w:rsidRPr="00637F0B" w:rsidRDefault="0051149C" w:rsidP="00FA2323">
      <w:pPr>
        <w:spacing w:line="480" w:lineRule="auto"/>
        <w:ind w:left="720"/>
      </w:pPr>
      <w:r w:rsidRPr="0089797E">
        <w:rPr>
          <w:u w:val="single"/>
        </w:rPr>
        <w:t>Estimated Total Annual Responses</w:t>
      </w:r>
      <w:r w:rsidRPr="00782C17">
        <w:t>:</w:t>
      </w:r>
      <w:r w:rsidRPr="00637F0B">
        <w:t xml:space="preserve">  </w:t>
      </w:r>
      <w:r w:rsidR="000A2C12" w:rsidRPr="000A2C12">
        <w:t>16,020,000</w:t>
      </w:r>
    </w:p>
    <w:p w:rsidR="0051149C" w:rsidRDefault="0051149C" w:rsidP="00FA2323">
      <w:pPr>
        <w:spacing w:line="480" w:lineRule="auto"/>
        <w:ind w:left="720"/>
      </w:pPr>
      <w:r w:rsidRPr="0089797E">
        <w:rPr>
          <w:u w:val="single"/>
        </w:rPr>
        <w:t>Estimated Time per Response</w:t>
      </w:r>
      <w:r w:rsidRPr="00782C17">
        <w:t>:</w:t>
      </w:r>
      <w:r>
        <w:t xml:space="preserve"> </w:t>
      </w:r>
      <w:r w:rsidRPr="00637F0B">
        <w:t xml:space="preserve"> </w:t>
      </w:r>
      <w:r>
        <w:rPr>
          <w:color w:val="000000"/>
        </w:rPr>
        <w:t>0.236448065</w:t>
      </w:r>
      <w:r>
        <w:t xml:space="preserve">  </w:t>
      </w:r>
    </w:p>
    <w:p w:rsidR="0051149C" w:rsidRDefault="0051149C" w:rsidP="00FA2323">
      <w:pPr>
        <w:spacing w:line="480" w:lineRule="auto"/>
        <w:ind w:left="720"/>
      </w:pPr>
      <w:r w:rsidRPr="000A1857">
        <w:lastRenderedPageBreak/>
        <w:t>For the</w:t>
      </w:r>
      <w:r>
        <w:t xml:space="preserve"> </w:t>
      </w:r>
      <w:r w:rsidRPr="000A1857">
        <w:t>SuperTracker, it will take individuals</w:t>
      </w:r>
      <w:r>
        <w:t xml:space="preserve"> </w:t>
      </w:r>
      <w:r w:rsidRPr="000A1857">
        <w:t>approximately 1 minute (.0167) to</w:t>
      </w:r>
      <w:r>
        <w:t xml:space="preserve"> </w:t>
      </w:r>
      <w:r w:rsidRPr="000A1857">
        <w:t>initially register for a system logon ID</w:t>
      </w:r>
      <w:r>
        <w:t xml:space="preserve"> </w:t>
      </w:r>
      <w:r w:rsidRPr="000A1857">
        <w:t xml:space="preserve">and password. </w:t>
      </w:r>
      <w:r>
        <w:t xml:space="preserve"> </w:t>
      </w:r>
      <w:r w:rsidRPr="000A1857">
        <w:t>It typically takes users 30</w:t>
      </w:r>
      <w:r>
        <w:t xml:space="preserve"> </w:t>
      </w:r>
      <w:r w:rsidRPr="000A1857">
        <w:t>seconds (.0083) to routinely login to the</w:t>
      </w:r>
      <w:r>
        <w:t xml:space="preserve"> </w:t>
      </w:r>
      <w:r w:rsidRPr="000A1857">
        <w:t>system and approximately 15 minutes</w:t>
      </w:r>
      <w:r>
        <w:t xml:space="preserve"> </w:t>
      </w:r>
      <w:r w:rsidRPr="000A1857">
        <w:t>(.25) to complete food and physical</w:t>
      </w:r>
      <w:r>
        <w:t xml:space="preserve"> </w:t>
      </w:r>
      <w:r w:rsidRPr="000A1857">
        <w:t xml:space="preserve">activity data entry log for 1 day. </w:t>
      </w:r>
      <w:r>
        <w:t xml:space="preserve"> R</w:t>
      </w:r>
      <w:r w:rsidRPr="000A1857">
        <w:t>epeat users will</w:t>
      </w:r>
      <w:r>
        <w:t xml:space="preserve"> </w:t>
      </w:r>
      <w:r w:rsidRPr="000A1857">
        <w:t>enter data on average 3 times per week.</w:t>
      </w:r>
      <w:r>
        <w:t xml:space="preserve">  </w:t>
      </w:r>
      <w:r w:rsidRPr="000A1857">
        <w:t>The amount of time spent completing</w:t>
      </w:r>
      <w:r>
        <w:t xml:space="preserve"> </w:t>
      </w:r>
      <w:r w:rsidRPr="000A1857">
        <w:t>entry and using functionality</w:t>
      </w:r>
      <w:r>
        <w:t xml:space="preserve"> </w:t>
      </w:r>
      <w:r w:rsidRPr="000A1857">
        <w:t>is estimated at 45 minutes per week.</w:t>
      </w:r>
    </w:p>
    <w:p w:rsidR="004F2C02" w:rsidRDefault="0051149C" w:rsidP="00FA2323">
      <w:pPr>
        <w:spacing w:line="480" w:lineRule="auto"/>
        <w:ind w:left="720"/>
      </w:pPr>
      <w:proofErr w:type="gramStart"/>
      <w:r w:rsidRPr="0089797E">
        <w:rPr>
          <w:u w:val="single"/>
        </w:rPr>
        <w:t>Estimated Total Annual Burden on Respondents</w:t>
      </w:r>
      <w:r w:rsidRPr="00637F0B">
        <w:rPr>
          <w:i/>
        </w:rPr>
        <w:t>:</w:t>
      </w:r>
      <w:r w:rsidRPr="00637F0B">
        <w:t xml:space="preserve">  </w:t>
      </w:r>
      <w:r>
        <w:t>3,787,898 hours</w:t>
      </w:r>
      <w:r w:rsidRPr="00637F0B">
        <w:t>.</w:t>
      </w:r>
      <w:proofErr w:type="gramEnd"/>
    </w:p>
    <w:p w:rsidR="00FA2323" w:rsidRDefault="00FA2323" w:rsidP="00A2461F">
      <w:pPr>
        <w:spacing w:line="480" w:lineRule="auto"/>
      </w:pPr>
    </w:p>
    <w:p w:rsidR="00FA2323" w:rsidRDefault="00FA2323" w:rsidP="00FA2323">
      <w:pPr>
        <w:pStyle w:val="Heading2"/>
        <w:numPr>
          <w:ilvl w:val="0"/>
          <w:numId w:val="33"/>
        </w:numPr>
      </w:pPr>
      <w:bookmarkStart w:id="58" w:name="_Toc426539695"/>
      <w:r>
        <w:t>Provide estimates of annuali</w:t>
      </w:r>
      <w:r w:rsidRPr="00FA2323">
        <w:t>z</w:t>
      </w:r>
      <w:r>
        <w:t xml:space="preserve">ed cost to respondents for the hour burdens for collections of information, identifying and using appropriate </w:t>
      </w:r>
      <w:r w:rsidRPr="00FA2323">
        <w:t>w</w:t>
      </w:r>
      <w:r>
        <w:t>age rate categories.</w:t>
      </w:r>
      <w:bookmarkEnd w:id="58"/>
    </w:p>
    <w:p w:rsidR="00FA2323" w:rsidRDefault="00FA2323" w:rsidP="00FA2323">
      <w:pPr>
        <w:pStyle w:val="Heading2"/>
        <w:ind w:left="720"/>
      </w:pPr>
    </w:p>
    <w:p w:rsidR="00A2461F" w:rsidRDefault="00A2461F" w:rsidP="00FA2323">
      <w:pPr>
        <w:pStyle w:val="Heading2"/>
        <w:ind w:left="720"/>
        <w:rPr>
          <w:b w:val="0"/>
        </w:rPr>
      </w:pPr>
      <w:bookmarkStart w:id="59" w:name="_Toc424719717"/>
      <w:bookmarkStart w:id="60" w:name="_Toc426539696"/>
      <w:r w:rsidRPr="00FA2323">
        <w:rPr>
          <w:b w:val="0"/>
        </w:rPr>
        <w:t>The minimum wage rate of $7.25 per hour is used to calculate annualized costs for using SuperTracker.  The estimated annualized cost to respondents is $27,462,260.50</w:t>
      </w:r>
      <w:r w:rsidR="00CD53D9">
        <w:rPr>
          <w:b w:val="0"/>
        </w:rPr>
        <w:t xml:space="preserve"> calculated as follows:</w:t>
      </w:r>
      <w:bookmarkEnd w:id="59"/>
      <w:bookmarkEnd w:id="60"/>
    </w:p>
    <w:p w:rsidR="00CD53D9" w:rsidRDefault="00CD53D9" w:rsidP="00CD53D9">
      <w:pPr>
        <w:ind w:firstLine="720"/>
      </w:pPr>
      <w:r w:rsidRPr="00B667AE">
        <w:t xml:space="preserve">TOTAL COST TO THE PUBLIC = </w:t>
      </w:r>
      <w:r>
        <w:t>3,787,898 hours</w:t>
      </w:r>
      <w:r w:rsidRPr="00B667AE">
        <w:t xml:space="preserve"> X $</w:t>
      </w:r>
      <w:r>
        <w:t>7.25</w:t>
      </w:r>
      <w:r w:rsidRPr="00B667AE">
        <w:t xml:space="preserve"> = $</w:t>
      </w:r>
      <w:r w:rsidRPr="00FA2323">
        <w:t>27,462,260.50</w:t>
      </w:r>
    </w:p>
    <w:p w:rsidR="00CD53D9" w:rsidRPr="00CD53D9" w:rsidRDefault="00CD53D9" w:rsidP="00CD53D9"/>
    <w:p w:rsidR="00DC3EBD" w:rsidRPr="00211E6C" w:rsidRDefault="00DC3EBD" w:rsidP="001A64C9">
      <w:pPr>
        <w:pStyle w:val="BodyText3"/>
        <w:spacing w:line="480" w:lineRule="auto"/>
        <w:ind w:left="720" w:right="-187"/>
        <w:rPr>
          <w:sz w:val="24"/>
          <w:szCs w:val="24"/>
        </w:rPr>
      </w:pPr>
    </w:p>
    <w:p w:rsidR="00CF223B" w:rsidRDefault="00CF223B" w:rsidP="00CF223B">
      <w:pPr>
        <w:pStyle w:val="Heading2"/>
      </w:pPr>
      <w:bookmarkStart w:id="61" w:name="_Toc426539697"/>
      <w:r>
        <w:lastRenderedPageBreak/>
        <w:t xml:space="preserve">13.  Provide estimates of the total annual cost burden to respondents or </w:t>
      </w:r>
      <w:proofErr w:type="spellStart"/>
      <w:r>
        <w:t>recordkeepers</w:t>
      </w:r>
      <w:proofErr w:type="spellEnd"/>
      <w:r>
        <w:t xml:space="preserve"> resulting from the collection of information, (do not include the cost of any hour burden sho</w:t>
      </w:r>
      <w:r w:rsidRPr="00CF223B">
        <w:t>w</w:t>
      </w:r>
      <w:r>
        <w:t>n in questions 12 and 14).  The cost estim</w:t>
      </w:r>
      <w:r w:rsidRPr="00CF223B">
        <w:t>a</w:t>
      </w:r>
      <w:r>
        <w:t>tes should be split into t</w:t>
      </w:r>
      <w:r w:rsidRPr="00CF223B">
        <w:t>w</w:t>
      </w:r>
      <w:r>
        <w:t>o components: (a) a total capital and start-up cost component annuali</w:t>
      </w:r>
      <w:r w:rsidRPr="00CF223B">
        <w:t>z</w:t>
      </w:r>
      <w:r>
        <w:t>ed over its expected useful life; and (b) a total operation and maintenance and purchase of services component.</w:t>
      </w:r>
      <w:bookmarkEnd w:id="61"/>
    </w:p>
    <w:p w:rsidR="00CF223B" w:rsidRDefault="00CF223B" w:rsidP="001A64C9">
      <w:pPr>
        <w:pStyle w:val="BodyTextIndent3"/>
        <w:ind w:left="720" w:hanging="720"/>
        <w:rPr>
          <w:b/>
          <w:bCs/>
        </w:rPr>
      </w:pPr>
    </w:p>
    <w:p w:rsidR="00CF223B" w:rsidRDefault="00CF223B" w:rsidP="00CF223B">
      <w:pPr>
        <w:pStyle w:val="BodyTextIndent3"/>
        <w:ind w:left="0"/>
      </w:pPr>
      <w:r w:rsidRPr="00CF223B">
        <w:t>There are no capital/start-up or ongoing operation/mainten</w:t>
      </w:r>
      <w:r>
        <w:t xml:space="preserve">ance costs associated with this </w:t>
      </w:r>
      <w:r w:rsidRPr="00CF223B">
        <w:t>information collection</w:t>
      </w:r>
      <w:r>
        <w:t>.</w:t>
      </w:r>
    </w:p>
    <w:p w:rsidR="00CF223B" w:rsidRPr="00211E6C" w:rsidRDefault="00CF223B" w:rsidP="001A64C9">
      <w:pPr>
        <w:pStyle w:val="BodyTextIndent3"/>
        <w:ind w:left="720" w:hanging="720"/>
      </w:pPr>
    </w:p>
    <w:p w:rsidR="00CF223B" w:rsidRDefault="00CF223B" w:rsidP="00CF223B">
      <w:pPr>
        <w:pStyle w:val="Heading2"/>
      </w:pPr>
      <w:bookmarkStart w:id="62" w:name="_Toc426539698"/>
      <w:r>
        <w:t>14.  Provide estimates of annuali</w:t>
      </w:r>
      <w:r w:rsidRPr="00CF223B">
        <w:t>z</w:t>
      </w:r>
      <w:r>
        <w:t xml:space="preserve">ed cost to the Federal government.  Provide a description of the method used to estimate cost and any other expense that </w:t>
      </w:r>
      <w:r w:rsidRPr="00CF223B">
        <w:t>w</w:t>
      </w:r>
      <w:r>
        <w:t xml:space="preserve">ould not have been incurred </w:t>
      </w:r>
      <w:r w:rsidRPr="00CF223B">
        <w:t>wi</w:t>
      </w:r>
      <w:r>
        <w:t>thout this collection of information.</w:t>
      </w:r>
      <w:bookmarkEnd w:id="62"/>
    </w:p>
    <w:p w:rsidR="004B7CC0" w:rsidRDefault="004F2C02" w:rsidP="004B7CC0">
      <w:pPr>
        <w:rPr>
          <w:rFonts w:ascii="Calibri" w:hAnsi="Calibri"/>
          <w:b/>
          <w:bCs/>
          <w:color w:val="000000"/>
          <w:sz w:val="22"/>
          <w:szCs w:val="22"/>
        </w:rPr>
      </w:pPr>
      <w:r w:rsidRPr="0071791C">
        <w:t>The estimated annualized cost to the Federal government is approximately $</w:t>
      </w:r>
      <w:r w:rsidR="004B7CC0" w:rsidRPr="004B7CC0">
        <w:t>2,218,357.35</w:t>
      </w:r>
      <w:r w:rsidR="004B7CC0">
        <w:t>.</w:t>
      </w:r>
      <w:r w:rsidR="004B7CC0" w:rsidRPr="004B7CC0">
        <w:t xml:space="preserve"> </w:t>
      </w:r>
      <w:r w:rsidR="004B7CC0">
        <w:rPr>
          <w:rFonts w:ascii="Calibri" w:hAnsi="Calibri"/>
          <w:b/>
          <w:bCs/>
          <w:color w:val="000000"/>
          <w:sz w:val="22"/>
          <w:szCs w:val="22"/>
        </w:rPr>
        <w:t xml:space="preserve"> </w:t>
      </w:r>
    </w:p>
    <w:p w:rsidR="006C61BC" w:rsidRDefault="006C61BC" w:rsidP="001A64C9">
      <w:pPr>
        <w:pStyle w:val="BodyTextIndent3"/>
        <w:ind w:left="720" w:hanging="720"/>
      </w:pPr>
    </w:p>
    <w:p w:rsidR="004F2C02" w:rsidRPr="0071791C" w:rsidRDefault="004F2C02" w:rsidP="001A64C9">
      <w:pPr>
        <w:pStyle w:val="BodyTextIndent3"/>
        <w:ind w:left="720" w:hanging="720"/>
      </w:pPr>
      <w:r w:rsidRPr="0071791C">
        <w:t>This estimate is based on the following:</w:t>
      </w:r>
    </w:p>
    <w:p w:rsidR="00D97877" w:rsidRPr="0071791C" w:rsidRDefault="00D97877" w:rsidP="006C61BC">
      <w:pPr>
        <w:pStyle w:val="BodyTextIndent3"/>
        <w:ind w:left="0"/>
      </w:pPr>
      <w:r w:rsidRPr="0071791C">
        <w:t xml:space="preserve">Annual server hosting </w:t>
      </w:r>
      <w:r w:rsidR="00BA798E" w:rsidRPr="0071791C">
        <w:t xml:space="preserve">and maintenance </w:t>
      </w:r>
      <w:r w:rsidRPr="0071791C">
        <w:t>cost:</w:t>
      </w:r>
      <w:r w:rsidRPr="0071791C">
        <w:tab/>
      </w:r>
      <w:r w:rsidRPr="0071791C">
        <w:tab/>
      </w:r>
      <w:r w:rsidR="00715138" w:rsidRPr="0071791C">
        <w:tab/>
      </w:r>
      <w:r w:rsidR="006C61BC">
        <w:tab/>
      </w:r>
      <w:r w:rsidR="003A1B02" w:rsidRPr="0071791C">
        <w:t xml:space="preserve"> </w:t>
      </w:r>
      <w:r w:rsidR="006C61BC">
        <w:t xml:space="preserve">     </w:t>
      </w:r>
      <w:r w:rsidR="00FC0034" w:rsidRPr="00FC0034">
        <w:t>$1,678,357.35</w:t>
      </w:r>
    </w:p>
    <w:p w:rsidR="004F2C02" w:rsidRPr="0071791C" w:rsidRDefault="001964D6" w:rsidP="001A64C9">
      <w:pPr>
        <w:pStyle w:val="BodyTextIndent3"/>
        <w:ind w:left="720" w:hanging="720"/>
        <w:rPr>
          <w:bCs/>
        </w:rPr>
      </w:pPr>
      <w:r w:rsidRPr="0071791C">
        <w:rPr>
          <w:bCs/>
        </w:rPr>
        <w:t>Two Federal employees (GS-</w:t>
      </w:r>
      <w:r w:rsidR="00C81396">
        <w:rPr>
          <w:bCs/>
        </w:rPr>
        <w:t>13 @90%</w:t>
      </w:r>
      <w:r w:rsidR="00C81396" w:rsidRPr="0071791C">
        <w:rPr>
          <w:bCs/>
        </w:rPr>
        <w:t xml:space="preserve"> </w:t>
      </w:r>
      <w:r w:rsidRPr="0071791C">
        <w:rPr>
          <w:bCs/>
        </w:rPr>
        <w:t>and</w:t>
      </w:r>
      <w:r w:rsidR="00D95498" w:rsidRPr="0071791C">
        <w:rPr>
          <w:bCs/>
        </w:rPr>
        <w:t xml:space="preserve"> 1</w:t>
      </w:r>
      <w:r w:rsidR="00C81396">
        <w:rPr>
          <w:bCs/>
        </w:rPr>
        <w:t>4</w:t>
      </w:r>
      <w:r w:rsidR="00D95498" w:rsidRPr="0071791C">
        <w:rPr>
          <w:bCs/>
        </w:rPr>
        <w:t xml:space="preserve"> </w:t>
      </w:r>
      <w:r w:rsidRPr="0071791C">
        <w:rPr>
          <w:bCs/>
        </w:rPr>
        <w:t>@</w:t>
      </w:r>
      <w:r w:rsidR="00EC541F" w:rsidRPr="0071791C">
        <w:rPr>
          <w:bCs/>
        </w:rPr>
        <w:t xml:space="preserve"> </w:t>
      </w:r>
      <w:r w:rsidR="00C81396">
        <w:rPr>
          <w:bCs/>
        </w:rPr>
        <w:t>33</w:t>
      </w:r>
      <w:r w:rsidRPr="0071791C">
        <w:rPr>
          <w:bCs/>
        </w:rPr>
        <w:t>% effort</w:t>
      </w:r>
      <w:r w:rsidR="00D95498" w:rsidRPr="0071791C">
        <w:rPr>
          <w:bCs/>
        </w:rPr>
        <w:t>)</w:t>
      </w:r>
      <w:r w:rsidR="00D95498" w:rsidRPr="0071791C">
        <w:rPr>
          <w:b/>
          <w:bCs/>
        </w:rPr>
        <w:t xml:space="preserve"> </w:t>
      </w:r>
      <w:r w:rsidRPr="0071791C">
        <w:rPr>
          <w:b/>
          <w:bCs/>
        </w:rPr>
        <w:tab/>
      </w:r>
      <w:r w:rsidR="006C61BC">
        <w:rPr>
          <w:b/>
          <w:bCs/>
        </w:rPr>
        <w:t xml:space="preserve">         </w:t>
      </w:r>
      <w:r w:rsidR="00EC541F" w:rsidRPr="0071791C">
        <w:rPr>
          <w:bCs/>
        </w:rPr>
        <w:t xml:space="preserve">$ </w:t>
      </w:r>
      <w:r w:rsidR="00C81396" w:rsidRPr="0071791C">
        <w:rPr>
          <w:bCs/>
        </w:rPr>
        <w:t>1</w:t>
      </w:r>
      <w:r w:rsidR="00C81396">
        <w:rPr>
          <w:bCs/>
        </w:rPr>
        <w:t>10</w:t>
      </w:r>
      <w:r w:rsidR="00C74D20" w:rsidRPr="0071791C">
        <w:rPr>
          <w:bCs/>
        </w:rPr>
        <w:t>,</w:t>
      </w:r>
      <w:r w:rsidR="00BA798E" w:rsidRPr="0071791C">
        <w:rPr>
          <w:bCs/>
        </w:rPr>
        <w:t>0</w:t>
      </w:r>
      <w:r w:rsidR="00C74D20" w:rsidRPr="0071791C">
        <w:rPr>
          <w:bCs/>
        </w:rPr>
        <w:t>00</w:t>
      </w:r>
      <w:r w:rsidR="001D1439" w:rsidRPr="0071791C">
        <w:rPr>
          <w:bCs/>
        </w:rPr>
        <w:t>.00</w:t>
      </w:r>
    </w:p>
    <w:p w:rsidR="003A1B02" w:rsidRPr="0071791C" w:rsidRDefault="003A1B02" w:rsidP="001A64C9">
      <w:pPr>
        <w:pStyle w:val="BodyTextIndent3"/>
        <w:ind w:left="720" w:hanging="720"/>
        <w:rPr>
          <w:bCs/>
        </w:rPr>
      </w:pPr>
      <w:r w:rsidRPr="0071791C">
        <w:rPr>
          <w:bCs/>
        </w:rPr>
        <w:t>Contract Staff</w:t>
      </w:r>
      <w:r w:rsidRPr="0071791C">
        <w:rPr>
          <w:bCs/>
        </w:rPr>
        <w:tab/>
      </w:r>
      <w:r w:rsidRPr="0071791C">
        <w:rPr>
          <w:bCs/>
        </w:rPr>
        <w:tab/>
      </w:r>
      <w:r w:rsidR="006C61BC">
        <w:rPr>
          <w:bCs/>
        </w:rPr>
        <w:tab/>
      </w:r>
      <w:r w:rsidR="006C61BC">
        <w:rPr>
          <w:bCs/>
        </w:rPr>
        <w:tab/>
      </w:r>
      <w:r w:rsidRPr="0071791C">
        <w:rPr>
          <w:bCs/>
        </w:rPr>
        <w:tab/>
      </w:r>
      <w:r w:rsidRPr="0071791C">
        <w:rPr>
          <w:bCs/>
        </w:rPr>
        <w:tab/>
      </w:r>
      <w:r w:rsidRPr="0071791C">
        <w:rPr>
          <w:bCs/>
        </w:rPr>
        <w:tab/>
      </w:r>
      <w:r w:rsidRPr="0071791C">
        <w:rPr>
          <w:bCs/>
        </w:rPr>
        <w:tab/>
      </w:r>
      <w:r w:rsidRPr="0071791C">
        <w:rPr>
          <w:bCs/>
        </w:rPr>
        <w:tab/>
      </w:r>
      <w:r w:rsidR="00010B3F" w:rsidRPr="0071791C">
        <w:rPr>
          <w:bCs/>
        </w:rPr>
        <w:t xml:space="preserve">$ </w:t>
      </w:r>
      <w:r w:rsidR="004B7CC0">
        <w:rPr>
          <w:bCs/>
        </w:rPr>
        <w:t>430</w:t>
      </w:r>
      <w:r w:rsidR="00010B3F" w:rsidRPr="0071791C">
        <w:rPr>
          <w:bCs/>
        </w:rPr>
        <w:t>,000</w:t>
      </w:r>
    </w:p>
    <w:p w:rsidR="001827F2" w:rsidRPr="0071791C" w:rsidRDefault="001827F2" w:rsidP="001A64C9">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______________________________</w:t>
      </w:r>
      <w:r w:rsidR="00715138" w:rsidRPr="0071791C">
        <w:rPr>
          <w:bCs/>
        </w:rPr>
        <w:t>_____</w:t>
      </w:r>
      <w:r w:rsidRPr="0071791C">
        <w:rPr>
          <w:bCs/>
        </w:rPr>
        <w:t>__</w:t>
      </w:r>
    </w:p>
    <w:p w:rsidR="006D7B65" w:rsidRPr="0071791C" w:rsidRDefault="00C74D20" w:rsidP="001A64C9">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 xml:space="preserve">Subtotal: </w:t>
      </w:r>
      <w:r w:rsidRPr="0071791C">
        <w:rPr>
          <w:bCs/>
        </w:rPr>
        <w:tab/>
      </w:r>
      <w:r w:rsidRPr="0071791C">
        <w:rPr>
          <w:bCs/>
        </w:rPr>
        <w:tab/>
      </w:r>
      <w:r w:rsidR="00715138" w:rsidRPr="0071791C">
        <w:rPr>
          <w:bCs/>
        </w:rPr>
        <w:tab/>
      </w:r>
      <w:r w:rsidRPr="0071791C">
        <w:rPr>
          <w:bCs/>
        </w:rPr>
        <w:t>$</w:t>
      </w:r>
      <w:r w:rsidR="00FC0034" w:rsidRPr="00FC0034">
        <w:rPr>
          <w:bCs/>
        </w:rPr>
        <w:t>2,2</w:t>
      </w:r>
      <w:r w:rsidR="004B7CC0">
        <w:rPr>
          <w:bCs/>
        </w:rPr>
        <w:t>1</w:t>
      </w:r>
      <w:r w:rsidR="00FC0034" w:rsidRPr="00FC0034">
        <w:rPr>
          <w:bCs/>
        </w:rPr>
        <w:t xml:space="preserve">8,357.35 </w:t>
      </w:r>
      <w:bookmarkStart w:id="63" w:name="_Toc130693691"/>
    </w:p>
    <w:p w:rsidR="00DC3EBD" w:rsidRPr="00211E6C" w:rsidRDefault="00DC3EBD" w:rsidP="001A64C9">
      <w:pPr>
        <w:pStyle w:val="BodyTextIndent3"/>
        <w:ind w:left="720" w:hanging="720"/>
        <w:rPr>
          <w:bCs/>
        </w:rPr>
      </w:pPr>
    </w:p>
    <w:p w:rsidR="00CF223B" w:rsidRDefault="00CF223B" w:rsidP="00CF223B">
      <w:pPr>
        <w:pStyle w:val="Heading2"/>
      </w:pPr>
      <w:bookmarkStart w:id="64" w:name="_Toc426539699"/>
      <w:bookmarkEnd w:id="63"/>
      <w:r>
        <w:lastRenderedPageBreak/>
        <w:t>15.  Explain the reasons for any program changes or adjustments reported in Items 13 or</w:t>
      </w:r>
      <w:r w:rsidRPr="00CF223B">
        <w:t xml:space="preserve"> </w:t>
      </w:r>
      <w:r>
        <w:t>14 of the OMB Form 83-1.</w:t>
      </w:r>
      <w:bookmarkEnd w:id="64"/>
    </w:p>
    <w:p w:rsidR="00CF223B" w:rsidRDefault="00CF223B" w:rsidP="00CF223B">
      <w:pPr>
        <w:pStyle w:val="BodyTextIndent3"/>
        <w:ind w:left="0"/>
      </w:pPr>
    </w:p>
    <w:p w:rsidR="00CF223B" w:rsidRDefault="00CF223B" w:rsidP="00CF223B">
      <w:pPr>
        <w:pStyle w:val="BodyTextIndent3"/>
        <w:ind w:left="0"/>
      </w:pPr>
      <w:r w:rsidRPr="00CF223B">
        <w:t>This is an extension, without change, for a currently approved data collection.  There are no changes to the information collecti</w:t>
      </w:r>
      <w:r w:rsidR="007319E3">
        <w:t>on since the last OMB approval.</w:t>
      </w:r>
    </w:p>
    <w:p w:rsidR="00CF223B" w:rsidRPr="00211E6C" w:rsidRDefault="00CF223B" w:rsidP="00CF223B">
      <w:pPr>
        <w:pStyle w:val="BodyTextIndent3"/>
        <w:ind w:left="0"/>
      </w:pPr>
    </w:p>
    <w:p w:rsidR="00CF223B" w:rsidRDefault="00CF223B" w:rsidP="00CF223B">
      <w:pPr>
        <w:pStyle w:val="Heading2"/>
      </w:pPr>
      <w:bookmarkStart w:id="65" w:name="_Toc426539700"/>
      <w:r>
        <w:t xml:space="preserve">16.  For collections of information </w:t>
      </w:r>
      <w:r w:rsidRPr="00CF223B">
        <w:t>w</w:t>
      </w:r>
      <w:r>
        <w:t>hose results are planned to be published, outline plans for tabulation and publication.</w:t>
      </w:r>
      <w:bookmarkEnd w:id="65"/>
    </w:p>
    <w:p w:rsidR="00271A02" w:rsidRDefault="00271A02" w:rsidP="00CF223B">
      <w:pPr>
        <w:pStyle w:val="BodyTextIndent3"/>
        <w:ind w:left="0"/>
      </w:pPr>
      <w:r w:rsidRPr="0071791C">
        <w:t xml:space="preserve">CNPP </w:t>
      </w:r>
      <w:r w:rsidR="00452BED" w:rsidRPr="0071791C">
        <w:t xml:space="preserve">and/or </w:t>
      </w:r>
      <w:r w:rsidR="0071791C">
        <w:t>those</w:t>
      </w:r>
      <w:r w:rsidR="00452BED" w:rsidRPr="0071791C">
        <w:t xml:space="preserve"> working </w:t>
      </w:r>
      <w:r w:rsidR="0071791C">
        <w:t>for</w:t>
      </w:r>
      <w:r w:rsidR="00452BED" w:rsidRPr="0071791C">
        <w:t xml:space="preserve"> CNPP </w:t>
      </w:r>
      <w:r w:rsidRPr="0071791C">
        <w:t>may publish</w:t>
      </w:r>
      <w:r w:rsidR="0071791C" w:rsidRPr="0071791C">
        <w:t xml:space="preserve"> ob</w:t>
      </w:r>
      <w:r w:rsidR="0071791C">
        <w:t>s</w:t>
      </w:r>
      <w:r w:rsidR="0071791C" w:rsidRPr="0071791C">
        <w:t>ervations identifying relationships between usage trends and achieving health and wellness goals (e.g. using specific site features may be associated with reaching goals) using</w:t>
      </w:r>
      <w:r w:rsidRPr="0071791C">
        <w:t xml:space="preserve"> de-identified d</w:t>
      </w:r>
      <w:r w:rsidR="0071791C" w:rsidRPr="0071791C">
        <w:t>ata.</w:t>
      </w:r>
    </w:p>
    <w:p w:rsidR="0071791C" w:rsidRPr="00211E6C" w:rsidRDefault="0071791C" w:rsidP="00CF223B">
      <w:pPr>
        <w:pStyle w:val="BodyTextIndent3"/>
        <w:ind w:left="0"/>
      </w:pPr>
    </w:p>
    <w:p w:rsidR="00CF223B" w:rsidRDefault="00CF223B" w:rsidP="00CF223B">
      <w:pPr>
        <w:pStyle w:val="Heading2"/>
      </w:pPr>
      <w:bookmarkStart w:id="66" w:name="_Toc426539701"/>
      <w:r>
        <w:t>17.  If seeking approval to not display the expiration date for OMB approval of the information collection, explain the reasons</w:t>
      </w:r>
      <w:r w:rsidRPr="00CF223B">
        <w:t xml:space="preserve"> </w:t>
      </w:r>
      <w:r>
        <w:t xml:space="preserve">that display </w:t>
      </w:r>
      <w:r w:rsidRPr="00CF223B">
        <w:t>w</w:t>
      </w:r>
      <w:r>
        <w:t>ould be inappropriate.</w:t>
      </w:r>
      <w:bookmarkEnd w:id="66"/>
    </w:p>
    <w:p w:rsidR="00CF223B" w:rsidRDefault="00CF223B" w:rsidP="00CF223B">
      <w:pPr>
        <w:pStyle w:val="BodyTextIndent3"/>
        <w:ind w:left="0"/>
      </w:pPr>
    </w:p>
    <w:p w:rsidR="00A016F1" w:rsidRPr="00211E6C" w:rsidRDefault="00AE6203" w:rsidP="00CF223B">
      <w:pPr>
        <w:pStyle w:val="BodyTextIndent3"/>
        <w:ind w:left="0"/>
      </w:pPr>
      <w:r w:rsidRPr="00211E6C">
        <w:t>The agency plans to display the expiration date for OMB approval of the information collection on all instruments.</w:t>
      </w:r>
    </w:p>
    <w:p w:rsidR="00DC3EBD" w:rsidRPr="00211E6C" w:rsidRDefault="00DC3EBD" w:rsidP="001A64C9">
      <w:pPr>
        <w:pStyle w:val="BodyTextIndent3"/>
        <w:ind w:left="720"/>
      </w:pPr>
    </w:p>
    <w:p w:rsidR="00CF223B" w:rsidRDefault="00CF223B" w:rsidP="00CF223B">
      <w:pPr>
        <w:pStyle w:val="Heading2"/>
      </w:pPr>
      <w:bookmarkStart w:id="67" w:name="_Toc426539702"/>
      <w:r>
        <w:t>18. Explain each exception to the certification</w:t>
      </w:r>
      <w:r>
        <w:rPr>
          <w:spacing w:val="1"/>
        </w:rPr>
        <w:t xml:space="preserve"> </w:t>
      </w:r>
      <w:r>
        <w:t>statement identified in Item 19 of the OMB 83-I “Certification for Paper</w:t>
      </w:r>
      <w:r>
        <w:rPr>
          <w:spacing w:val="-2"/>
        </w:rPr>
        <w:t>w</w:t>
      </w:r>
      <w:r>
        <w:t>ork Reduction Act.”</w:t>
      </w:r>
      <w:bookmarkEnd w:id="67"/>
    </w:p>
    <w:p w:rsidR="00CF223B" w:rsidRDefault="00CF223B" w:rsidP="001A64C9">
      <w:pPr>
        <w:spacing w:line="480" w:lineRule="auto"/>
      </w:pPr>
    </w:p>
    <w:p w:rsidR="004546A5" w:rsidRDefault="00CF223B" w:rsidP="00CB0609">
      <w:pPr>
        <w:spacing w:line="480" w:lineRule="auto"/>
      </w:pPr>
      <w:r>
        <w:t>T</w:t>
      </w:r>
      <w:r w:rsidRPr="002D5FD5">
        <w:t>he agency is able to certify co</w:t>
      </w:r>
      <w:r w:rsidRPr="002D5FD5">
        <w:rPr>
          <w:spacing w:val="-2"/>
        </w:rPr>
        <w:t>m</w:t>
      </w:r>
      <w:r w:rsidRPr="002D5FD5">
        <w:t>pliance with all provisions under Item</w:t>
      </w:r>
      <w:r w:rsidRPr="002D5FD5">
        <w:rPr>
          <w:spacing w:val="-2"/>
        </w:rPr>
        <w:t xml:space="preserve"> </w:t>
      </w:r>
      <w:r w:rsidRPr="002D5FD5">
        <w:t>19 of OMB Form</w:t>
      </w:r>
      <w:r w:rsidRPr="002D5FD5">
        <w:rPr>
          <w:spacing w:val="-2"/>
        </w:rPr>
        <w:t xml:space="preserve"> </w:t>
      </w:r>
      <w:r>
        <w:t xml:space="preserve">83-I. </w:t>
      </w:r>
      <w:r w:rsidR="004F2C02" w:rsidRPr="00211E6C">
        <w:t>There are no exceptions to the certification statement being requested.</w:t>
      </w:r>
      <w:r w:rsidR="004F2C02" w:rsidRPr="00AA05C4">
        <w:t xml:space="preserve"> </w:t>
      </w:r>
    </w:p>
    <w:sectPr w:rsidR="004546A5" w:rsidSect="00CB060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278" w:rsidRDefault="00C37278">
      <w:r>
        <w:separator/>
      </w:r>
    </w:p>
  </w:endnote>
  <w:endnote w:type="continuationSeparator" w:id="0">
    <w:p w:rsidR="00C37278" w:rsidRDefault="00C372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78" w:rsidRDefault="00FB074E" w:rsidP="00045F7C">
    <w:pPr>
      <w:pStyle w:val="Footer"/>
      <w:framePr w:wrap="around" w:vAnchor="text" w:hAnchor="margin" w:xAlign="center" w:y="1"/>
      <w:rPr>
        <w:rStyle w:val="PageNumber"/>
      </w:rPr>
    </w:pPr>
    <w:r>
      <w:rPr>
        <w:rStyle w:val="PageNumber"/>
      </w:rPr>
      <w:fldChar w:fldCharType="begin"/>
    </w:r>
    <w:r w:rsidR="00C37278">
      <w:rPr>
        <w:rStyle w:val="PageNumber"/>
      </w:rPr>
      <w:instrText xml:space="preserve">PAGE  </w:instrText>
    </w:r>
    <w:r>
      <w:rPr>
        <w:rStyle w:val="PageNumber"/>
      </w:rPr>
      <w:fldChar w:fldCharType="end"/>
    </w:r>
  </w:p>
  <w:p w:rsidR="00C37278" w:rsidRDefault="00C372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669819"/>
      <w:docPartObj>
        <w:docPartGallery w:val="Page Numbers (Bottom of Page)"/>
        <w:docPartUnique/>
      </w:docPartObj>
    </w:sdtPr>
    <w:sdtEndPr>
      <w:rPr>
        <w:noProof/>
      </w:rPr>
    </w:sdtEndPr>
    <w:sdtContent>
      <w:p w:rsidR="00C37278" w:rsidRDefault="00FB074E">
        <w:pPr>
          <w:pStyle w:val="Footer"/>
          <w:jc w:val="right"/>
        </w:pPr>
        <w:r>
          <w:fldChar w:fldCharType="begin"/>
        </w:r>
        <w:r w:rsidR="00FC0034">
          <w:instrText xml:space="preserve"> PAGE  \* Arabic  \* MERGEFORMAT </w:instrText>
        </w:r>
        <w:r>
          <w:fldChar w:fldCharType="separate"/>
        </w:r>
        <w:r w:rsidR="002E534B">
          <w:rPr>
            <w:noProof/>
          </w:rPr>
          <w:t>7</w:t>
        </w:r>
        <w:r>
          <w:rPr>
            <w:noProof/>
          </w:rPr>
          <w:fldChar w:fldCharType="end"/>
        </w:r>
      </w:p>
    </w:sdtContent>
  </w:sdt>
  <w:p w:rsidR="00C37278" w:rsidRDefault="00C37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278" w:rsidRDefault="00C37278">
      <w:r>
        <w:separator/>
      </w:r>
    </w:p>
  </w:footnote>
  <w:footnote w:type="continuationSeparator" w:id="0">
    <w:p w:rsidR="00C37278" w:rsidRDefault="00C37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nsid w:val="0A645759"/>
    <w:multiLevelType w:val="hybridMultilevel"/>
    <w:tmpl w:val="8522D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0164BE6"/>
    <w:multiLevelType w:val="hybridMultilevel"/>
    <w:tmpl w:val="867482DA"/>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B03872"/>
    <w:multiLevelType w:val="hybridMultilevel"/>
    <w:tmpl w:val="7E18EF10"/>
    <w:lvl w:ilvl="0" w:tplc="E97A9E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227C1BEA"/>
    <w:multiLevelType w:val="hybridMultilevel"/>
    <w:tmpl w:val="CFFEF9A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723B6E"/>
    <w:multiLevelType w:val="hybridMultilevel"/>
    <w:tmpl w:val="33BE6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2F3713A8"/>
    <w:multiLevelType w:val="hybridMultilevel"/>
    <w:tmpl w:val="A318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14">
    <w:nsid w:val="3B0E496F"/>
    <w:multiLevelType w:val="hybridMultilevel"/>
    <w:tmpl w:val="12164950"/>
    <w:lvl w:ilvl="0" w:tplc="89AAC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EF70B7"/>
    <w:multiLevelType w:val="singleLevel"/>
    <w:tmpl w:val="7FD820E8"/>
    <w:lvl w:ilvl="0">
      <w:start w:val="8"/>
      <w:numFmt w:val="decimal"/>
      <w:lvlText w:val="%1."/>
      <w:lvlJc w:val="left"/>
      <w:pPr>
        <w:tabs>
          <w:tab w:val="num" w:pos="720"/>
        </w:tabs>
        <w:ind w:left="720" w:hanging="720"/>
      </w:pPr>
      <w:rPr>
        <w:rFonts w:hint="default"/>
      </w:rPr>
    </w:lvl>
  </w:abstractNum>
  <w:abstractNum w:abstractNumId="1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32315E"/>
    <w:multiLevelType w:val="hybridMultilevel"/>
    <w:tmpl w:val="59FEC714"/>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F1D39"/>
    <w:multiLevelType w:val="hybridMultilevel"/>
    <w:tmpl w:val="83EA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2B10A97"/>
    <w:multiLevelType w:val="hybridMultilevel"/>
    <w:tmpl w:val="6D4C8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AB04937"/>
    <w:multiLevelType w:val="hybridMultilevel"/>
    <w:tmpl w:val="2E6C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6">
    <w:nsid w:val="5F255908"/>
    <w:multiLevelType w:val="hybridMultilevel"/>
    <w:tmpl w:val="7E32DA36"/>
    <w:lvl w:ilvl="0" w:tplc="FED4CB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E6F5766"/>
    <w:multiLevelType w:val="hybridMultilevel"/>
    <w:tmpl w:val="47AAD76C"/>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2FA2BDD"/>
    <w:multiLevelType w:val="hybridMultilevel"/>
    <w:tmpl w:val="0E427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5"/>
  </w:num>
  <w:num w:numId="3">
    <w:abstractNumId w:val="1"/>
  </w:num>
  <w:num w:numId="4">
    <w:abstractNumId w:val="13"/>
  </w:num>
  <w:num w:numId="5">
    <w:abstractNumId w:val="0"/>
  </w:num>
  <w:num w:numId="6">
    <w:abstractNumId w:val="33"/>
  </w:num>
  <w:num w:numId="7">
    <w:abstractNumId w:val="7"/>
  </w:num>
  <w:num w:numId="8">
    <w:abstractNumId w:val="24"/>
  </w:num>
  <w:num w:numId="9">
    <w:abstractNumId w:val="2"/>
  </w:num>
  <w:num w:numId="10">
    <w:abstractNumId w:val="17"/>
  </w:num>
  <w:num w:numId="11">
    <w:abstractNumId w:val="15"/>
  </w:num>
  <w:num w:numId="12">
    <w:abstractNumId w:val="32"/>
  </w:num>
  <w:num w:numId="13">
    <w:abstractNumId w:val="29"/>
  </w:num>
  <w:num w:numId="14">
    <w:abstractNumId w:val="21"/>
  </w:num>
  <w:num w:numId="15">
    <w:abstractNumId w:val="9"/>
  </w:num>
  <w:num w:numId="16">
    <w:abstractNumId w:val="18"/>
  </w:num>
  <w:num w:numId="17">
    <w:abstractNumId w:val="23"/>
  </w:num>
  <w:num w:numId="18">
    <w:abstractNumId w:val="4"/>
  </w:num>
  <w:num w:numId="19">
    <w:abstractNumId w:val="25"/>
  </w:num>
  <w:num w:numId="20">
    <w:abstractNumId w:val="16"/>
  </w:num>
  <w:num w:numId="21">
    <w:abstractNumId w:val="27"/>
  </w:num>
  <w:num w:numId="22">
    <w:abstractNumId w:val="19"/>
  </w:num>
  <w:num w:numId="23">
    <w:abstractNumId w:val="28"/>
  </w:num>
  <w:num w:numId="24">
    <w:abstractNumId w:val="3"/>
  </w:num>
  <w:num w:numId="25">
    <w:abstractNumId w:val="26"/>
  </w:num>
  <w:num w:numId="26">
    <w:abstractNumId w:val="30"/>
  </w:num>
  <w:num w:numId="27">
    <w:abstractNumId w:val="6"/>
  </w:num>
  <w:num w:numId="28">
    <w:abstractNumId w:val="14"/>
  </w:num>
  <w:num w:numId="29">
    <w:abstractNumId w:val="20"/>
  </w:num>
  <w:num w:numId="30">
    <w:abstractNumId w:val="11"/>
  </w:num>
  <w:num w:numId="31">
    <w:abstractNumId w:val="10"/>
  </w:num>
  <w:num w:numId="32">
    <w:abstractNumId w:val="12"/>
  </w:num>
  <w:num w:numId="33">
    <w:abstractNumId w:val="22"/>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85A14"/>
    <w:rsid w:val="000071A0"/>
    <w:rsid w:val="00010B3F"/>
    <w:rsid w:val="00012158"/>
    <w:rsid w:val="000241A0"/>
    <w:rsid w:val="00025B75"/>
    <w:rsid w:val="0003215F"/>
    <w:rsid w:val="00036A4D"/>
    <w:rsid w:val="00042258"/>
    <w:rsid w:val="0004554D"/>
    <w:rsid w:val="00045F7C"/>
    <w:rsid w:val="00046ACA"/>
    <w:rsid w:val="00056A73"/>
    <w:rsid w:val="000609CE"/>
    <w:rsid w:val="00067408"/>
    <w:rsid w:val="00067D74"/>
    <w:rsid w:val="00085A50"/>
    <w:rsid w:val="00095B0A"/>
    <w:rsid w:val="000962AD"/>
    <w:rsid w:val="000A2C12"/>
    <w:rsid w:val="000B109B"/>
    <w:rsid w:val="000B2166"/>
    <w:rsid w:val="000B5B42"/>
    <w:rsid w:val="000C19FC"/>
    <w:rsid w:val="000D250B"/>
    <w:rsid w:val="000D3285"/>
    <w:rsid w:val="000E54D6"/>
    <w:rsid w:val="00100E99"/>
    <w:rsid w:val="00101C28"/>
    <w:rsid w:val="00107282"/>
    <w:rsid w:val="001150DF"/>
    <w:rsid w:val="001165C3"/>
    <w:rsid w:val="001168FF"/>
    <w:rsid w:val="00141B53"/>
    <w:rsid w:val="00141EA4"/>
    <w:rsid w:val="00152ADA"/>
    <w:rsid w:val="00160465"/>
    <w:rsid w:val="00163DBA"/>
    <w:rsid w:val="00174F8D"/>
    <w:rsid w:val="001778DB"/>
    <w:rsid w:val="001827F2"/>
    <w:rsid w:val="0018499B"/>
    <w:rsid w:val="001934C6"/>
    <w:rsid w:val="001964D6"/>
    <w:rsid w:val="001A64C9"/>
    <w:rsid w:val="001B0B1B"/>
    <w:rsid w:val="001B5E36"/>
    <w:rsid w:val="001D1439"/>
    <w:rsid w:val="001D4722"/>
    <w:rsid w:val="001D5FAE"/>
    <w:rsid w:val="001F20C5"/>
    <w:rsid w:val="00202065"/>
    <w:rsid w:val="00211E6C"/>
    <w:rsid w:val="00224C54"/>
    <w:rsid w:val="002304C1"/>
    <w:rsid w:val="002310D0"/>
    <w:rsid w:val="00242EE3"/>
    <w:rsid w:val="002444D6"/>
    <w:rsid w:val="002459FA"/>
    <w:rsid w:val="002460EA"/>
    <w:rsid w:val="00247711"/>
    <w:rsid w:val="0025281D"/>
    <w:rsid w:val="00254BA2"/>
    <w:rsid w:val="00257864"/>
    <w:rsid w:val="00260AD8"/>
    <w:rsid w:val="00267174"/>
    <w:rsid w:val="00271A02"/>
    <w:rsid w:val="00275D17"/>
    <w:rsid w:val="00280ACD"/>
    <w:rsid w:val="0028130C"/>
    <w:rsid w:val="00295B47"/>
    <w:rsid w:val="002974B8"/>
    <w:rsid w:val="002A21CD"/>
    <w:rsid w:val="002A4F10"/>
    <w:rsid w:val="002A6617"/>
    <w:rsid w:val="002B0B77"/>
    <w:rsid w:val="002B5A58"/>
    <w:rsid w:val="002C309E"/>
    <w:rsid w:val="002C386E"/>
    <w:rsid w:val="002C42A5"/>
    <w:rsid w:val="002C45B4"/>
    <w:rsid w:val="002D484E"/>
    <w:rsid w:val="002D6558"/>
    <w:rsid w:val="002E3404"/>
    <w:rsid w:val="002E534B"/>
    <w:rsid w:val="00302F2F"/>
    <w:rsid w:val="003033D2"/>
    <w:rsid w:val="00321089"/>
    <w:rsid w:val="00322DAF"/>
    <w:rsid w:val="00323EB5"/>
    <w:rsid w:val="00327E25"/>
    <w:rsid w:val="00332AD3"/>
    <w:rsid w:val="00337969"/>
    <w:rsid w:val="00344B70"/>
    <w:rsid w:val="00352D45"/>
    <w:rsid w:val="00357D5A"/>
    <w:rsid w:val="00364CAA"/>
    <w:rsid w:val="00364D57"/>
    <w:rsid w:val="00366470"/>
    <w:rsid w:val="00366DE0"/>
    <w:rsid w:val="003679D2"/>
    <w:rsid w:val="003732C1"/>
    <w:rsid w:val="003875F0"/>
    <w:rsid w:val="0039324A"/>
    <w:rsid w:val="003A17EE"/>
    <w:rsid w:val="003A1B02"/>
    <w:rsid w:val="003B16E0"/>
    <w:rsid w:val="003B277E"/>
    <w:rsid w:val="003B52A9"/>
    <w:rsid w:val="003E3EC6"/>
    <w:rsid w:val="003F1863"/>
    <w:rsid w:val="004046AD"/>
    <w:rsid w:val="00411E7D"/>
    <w:rsid w:val="00412E46"/>
    <w:rsid w:val="004148B1"/>
    <w:rsid w:val="00415EB8"/>
    <w:rsid w:val="00415FCD"/>
    <w:rsid w:val="004215E5"/>
    <w:rsid w:val="00421DC8"/>
    <w:rsid w:val="00433742"/>
    <w:rsid w:val="004360AD"/>
    <w:rsid w:val="00436D60"/>
    <w:rsid w:val="00443E16"/>
    <w:rsid w:val="00445F42"/>
    <w:rsid w:val="00446810"/>
    <w:rsid w:val="00452BED"/>
    <w:rsid w:val="004546A5"/>
    <w:rsid w:val="00461D6D"/>
    <w:rsid w:val="004737E9"/>
    <w:rsid w:val="00474C89"/>
    <w:rsid w:val="00484E14"/>
    <w:rsid w:val="00491202"/>
    <w:rsid w:val="004929A0"/>
    <w:rsid w:val="00493A4B"/>
    <w:rsid w:val="00497577"/>
    <w:rsid w:val="004A3514"/>
    <w:rsid w:val="004A74AA"/>
    <w:rsid w:val="004B623B"/>
    <w:rsid w:val="004B6699"/>
    <w:rsid w:val="004B7CC0"/>
    <w:rsid w:val="004C172E"/>
    <w:rsid w:val="004C1759"/>
    <w:rsid w:val="004D7E20"/>
    <w:rsid w:val="004F2C02"/>
    <w:rsid w:val="00502E29"/>
    <w:rsid w:val="0051149C"/>
    <w:rsid w:val="00511663"/>
    <w:rsid w:val="00524004"/>
    <w:rsid w:val="005248CC"/>
    <w:rsid w:val="005323D6"/>
    <w:rsid w:val="0055328C"/>
    <w:rsid w:val="00554ADC"/>
    <w:rsid w:val="005551D7"/>
    <w:rsid w:val="00562AC6"/>
    <w:rsid w:val="00570032"/>
    <w:rsid w:val="00581079"/>
    <w:rsid w:val="0058135B"/>
    <w:rsid w:val="0058505F"/>
    <w:rsid w:val="00592504"/>
    <w:rsid w:val="00595F97"/>
    <w:rsid w:val="005A19AC"/>
    <w:rsid w:val="005A3EA2"/>
    <w:rsid w:val="005A4138"/>
    <w:rsid w:val="005B78DE"/>
    <w:rsid w:val="005C0942"/>
    <w:rsid w:val="005C2F7B"/>
    <w:rsid w:val="005C6274"/>
    <w:rsid w:val="005C6ADD"/>
    <w:rsid w:val="005D0D74"/>
    <w:rsid w:val="005D1BED"/>
    <w:rsid w:val="005D2BFC"/>
    <w:rsid w:val="005D676B"/>
    <w:rsid w:val="005E04BA"/>
    <w:rsid w:val="005E6E94"/>
    <w:rsid w:val="005F5A36"/>
    <w:rsid w:val="00601DC6"/>
    <w:rsid w:val="00607AA9"/>
    <w:rsid w:val="006479A3"/>
    <w:rsid w:val="00654354"/>
    <w:rsid w:val="00657227"/>
    <w:rsid w:val="006645F0"/>
    <w:rsid w:val="00664AA5"/>
    <w:rsid w:val="00665512"/>
    <w:rsid w:val="006658AD"/>
    <w:rsid w:val="006665C3"/>
    <w:rsid w:val="0067697A"/>
    <w:rsid w:val="006822CB"/>
    <w:rsid w:val="006B3024"/>
    <w:rsid w:val="006B7677"/>
    <w:rsid w:val="006C61BC"/>
    <w:rsid w:val="006C67CF"/>
    <w:rsid w:val="006D17F2"/>
    <w:rsid w:val="006D7B65"/>
    <w:rsid w:val="006E40B4"/>
    <w:rsid w:val="006F4A91"/>
    <w:rsid w:val="00705505"/>
    <w:rsid w:val="0071393A"/>
    <w:rsid w:val="00715138"/>
    <w:rsid w:val="0071791C"/>
    <w:rsid w:val="0072017E"/>
    <w:rsid w:val="0072536E"/>
    <w:rsid w:val="00725AE1"/>
    <w:rsid w:val="007319E3"/>
    <w:rsid w:val="00731F34"/>
    <w:rsid w:val="00734978"/>
    <w:rsid w:val="00757E42"/>
    <w:rsid w:val="00783B92"/>
    <w:rsid w:val="00785212"/>
    <w:rsid w:val="007A2D26"/>
    <w:rsid w:val="007B4B8A"/>
    <w:rsid w:val="007B5C33"/>
    <w:rsid w:val="007B7F9C"/>
    <w:rsid w:val="007C58E1"/>
    <w:rsid w:val="007C5CCB"/>
    <w:rsid w:val="007D26C5"/>
    <w:rsid w:val="007D40B5"/>
    <w:rsid w:val="007D5EC7"/>
    <w:rsid w:val="007E3C3C"/>
    <w:rsid w:val="007E7A41"/>
    <w:rsid w:val="007F69C1"/>
    <w:rsid w:val="007F773D"/>
    <w:rsid w:val="00802F70"/>
    <w:rsid w:val="0081685E"/>
    <w:rsid w:val="0082008D"/>
    <w:rsid w:val="00822A4E"/>
    <w:rsid w:val="00831978"/>
    <w:rsid w:val="00831DF7"/>
    <w:rsid w:val="00833CFF"/>
    <w:rsid w:val="00834188"/>
    <w:rsid w:val="00834D79"/>
    <w:rsid w:val="00852FFE"/>
    <w:rsid w:val="00853E6D"/>
    <w:rsid w:val="008542CC"/>
    <w:rsid w:val="00860309"/>
    <w:rsid w:val="00860E6A"/>
    <w:rsid w:val="00877474"/>
    <w:rsid w:val="00885186"/>
    <w:rsid w:val="00886C9D"/>
    <w:rsid w:val="008873EA"/>
    <w:rsid w:val="00887FC2"/>
    <w:rsid w:val="0089013B"/>
    <w:rsid w:val="008956C2"/>
    <w:rsid w:val="008970FC"/>
    <w:rsid w:val="008A1176"/>
    <w:rsid w:val="008A73BD"/>
    <w:rsid w:val="008B3AE6"/>
    <w:rsid w:val="008B703E"/>
    <w:rsid w:val="008C49CC"/>
    <w:rsid w:val="008C7000"/>
    <w:rsid w:val="008D23D6"/>
    <w:rsid w:val="008E2EE9"/>
    <w:rsid w:val="009066C9"/>
    <w:rsid w:val="009075D7"/>
    <w:rsid w:val="00924AEB"/>
    <w:rsid w:val="00927ED6"/>
    <w:rsid w:val="00935ACF"/>
    <w:rsid w:val="009400E2"/>
    <w:rsid w:val="0094323E"/>
    <w:rsid w:val="00950C82"/>
    <w:rsid w:val="00956ED9"/>
    <w:rsid w:val="00965B00"/>
    <w:rsid w:val="009754DF"/>
    <w:rsid w:val="00975D80"/>
    <w:rsid w:val="00990140"/>
    <w:rsid w:val="00990A90"/>
    <w:rsid w:val="00990AA1"/>
    <w:rsid w:val="00996BAE"/>
    <w:rsid w:val="009A0C41"/>
    <w:rsid w:val="009B0AB7"/>
    <w:rsid w:val="009B0DBF"/>
    <w:rsid w:val="009C3B95"/>
    <w:rsid w:val="009C3E3F"/>
    <w:rsid w:val="009C68A1"/>
    <w:rsid w:val="009F4B53"/>
    <w:rsid w:val="00A016F1"/>
    <w:rsid w:val="00A03F49"/>
    <w:rsid w:val="00A07FE7"/>
    <w:rsid w:val="00A15340"/>
    <w:rsid w:val="00A215EC"/>
    <w:rsid w:val="00A2461F"/>
    <w:rsid w:val="00A4309E"/>
    <w:rsid w:val="00A43976"/>
    <w:rsid w:val="00A447CE"/>
    <w:rsid w:val="00A4487C"/>
    <w:rsid w:val="00A5290E"/>
    <w:rsid w:val="00A63671"/>
    <w:rsid w:val="00A65DBB"/>
    <w:rsid w:val="00A711E5"/>
    <w:rsid w:val="00A761CD"/>
    <w:rsid w:val="00A77F9B"/>
    <w:rsid w:val="00A80BA8"/>
    <w:rsid w:val="00A95E26"/>
    <w:rsid w:val="00AA05C4"/>
    <w:rsid w:val="00AC11D6"/>
    <w:rsid w:val="00AC5E11"/>
    <w:rsid w:val="00AD0C8E"/>
    <w:rsid w:val="00AD1D03"/>
    <w:rsid w:val="00AE0EB0"/>
    <w:rsid w:val="00AE6203"/>
    <w:rsid w:val="00AE7461"/>
    <w:rsid w:val="00AE7AEC"/>
    <w:rsid w:val="00AF6030"/>
    <w:rsid w:val="00B01CE2"/>
    <w:rsid w:val="00B02D4C"/>
    <w:rsid w:val="00B1180C"/>
    <w:rsid w:val="00B17824"/>
    <w:rsid w:val="00B26E10"/>
    <w:rsid w:val="00B32655"/>
    <w:rsid w:val="00B429B3"/>
    <w:rsid w:val="00B6124C"/>
    <w:rsid w:val="00B64039"/>
    <w:rsid w:val="00B76A73"/>
    <w:rsid w:val="00B80ED4"/>
    <w:rsid w:val="00B8198C"/>
    <w:rsid w:val="00BA798E"/>
    <w:rsid w:val="00BC09C2"/>
    <w:rsid w:val="00BC587C"/>
    <w:rsid w:val="00BD0EA7"/>
    <w:rsid w:val="00BE14F4"/>
    <w:rsid w:val="00C10332"/>
    <w:rsid w:val="00C10E72"/>
    <w:rsid w:val="00C142DE"/>
    <w:rsid w:val="00C14B6E"/>
    <w:rsid w:val="00C16EEA"/>
    <w:rsid w:val="00C17FF6"/>
    <w:rsid w:val="00C25E5F"/>
    <w:rsid w:val="00C271B3"/>
    <w:rsid w:val="00C37278"/>
    <w:rsid w:val="00C407DF"/>
    <w:rsid w:val="00C42A51"/>
    <w:rsid w:val="00C53B3D"/>
    <w:rsid w:val="00C643B4"/>
    <w:rsid w:val="00C72663"/>
    <w:rsid w:val="00C74D20"/>
    <w:rsid w:val="00C81396"/>
    <w:rsid w:val="00C85A14"/>
    <w:rsid w:val="00C85E36"/>
    <w:rsid w:val="00CA2065"/>
    <w:rsid w:val="00CA5535"/>
    <w:rsid w:val="00CB0609"/>
    <w:rsid w:val="00CC021C"/>
    <w:rsid w:val="00CC31E4"/>
    <w:rsid w:val="00CC5FA4"/>
    <w:rsid w:val="00CC7F15"/>
    <w:rsid w:val="00CD19F0"/>
    <w:rsid w:val="00CD46CC"/>
    <w:rsid w:val="00CD53D9"/>
    <w:rsid w:val="00CD598B"/>
    <w:rsid w:val="00CD72FB"/>
    <w:rsid w:val="00CF223B"/>
    <w:rsid w:val="00CF615F"/>
    <w:rsid w:val="00D0663F"/>
    <w:rsid w:val="00D12346"/>
    <w:rsid w:val="00D175FB"/>
    <w:rsid w:val="00D26309"/>
    <w:rsid w:val="00D3281D"/>
    <w:rsid w:val="00D33506"/>
    <w:rsid w:val="00D34CC3"/>
    <w:rsid w:val="00D424AF"/>
    <w:rsid w:val="00D43F86"/>
    <w:rsid w:val="00D46DB9"/>
    <w:rsid w:val="00D5289D"/>
    <w:rsid w:val="00D549EE"/>
    <w:rsid w:val="00D55A09"/>
    <w:rsid w:val="00D642CE"/>
    <w:rsid w:val="00D67B35"/>
    <w:rsid w:val="00D73607"/>
    <w:rsid w:val="00D81A85"/>
    <w:rsid w:val="00D871C2"/>
    <w:rsid w:val="00D930DD"/>
    <w:rsid w:val="00D95498"/>
    <w:rsid w:val="00D97877"/>
    <w:rsid w:val="00DC3EBD"/>
    <w:rsid w:val="00DD29E4"/>
    <w:rsid w:val="00DD5A7E"/>
    <w:rsid w:val="00DE1279"/>
    <w:rsid w:val="00DE2B93"/>
    <w:rsid w:val="00DE3534"/>
    <w:rsid w:val="00DE7977"/>
    <w:rsid w:val="00DF265C"/>
    <w:rsid w:val="00DF7220"/>
    <w:rsid w:val="00E04043"/>
    <w:rsid w:val="00E11474"/>
    <w:rsid w:val="00E11AF4"/>
    <w:rsid w:val="00E16EBE"/>
    <w:rsid w:val="00E22596"/>
    <w:rsid w:val="00E342A0"/>
    <w:rsid w:val="00E35D80"/>
    <w:rsid w:val="00E43D4F"/>
    <w:rsid w:val="00E4555C"/>
    <w:rsid w:val="00E466C2"/>
    <w:rsid w:val="00E54516"/>
    <w:rsid w:val="00E562D4"/>
    <w:rsid w:val="00E56D41"/>
    <w:rsid w:val="00E60232"/>
    <w:rsid w:val="00E60D03"/>
    <w:rsid w:val="00E63C29"/>
    <w:rsid w:val="00E66DD8"/>
    <w:rsid w:val="00E84CF4"/>
    <w:rsid w:val="00E868F5"/>
    <w:rsid w:val="00E9696E"/>
    <w:rsid w:val="00EA0A22"/>
    <w:rsid w:val="00EA443E"/>
    <w:rsid w:val="00EA5518"/>
    <w:rsid w:val="00EB0609"/>
    <w:rsid w:val="00EB7A5C"/>
    <w:rsid w:val="00EC2870"/>
    <w:rsid w:val="00EC4FB9"/>
    <w:rsid w:val="00EC5311"/>
    <w:rsid w:val="00EC541F"/>
    <w:rsid w:val="00EC5548"/>
    <w:rsid w:val="00EE0C3A"/>
    <w:rsid w:val="00EE20CD"/>
    <w:rsid w:val="00EE382C"/>
    <w:rsid w:val="00EE55AA"/>
    <w:rsid w:val="00EF3B67"/>
    <w:rsid w:val="00EF6E1B"/>
    <w:rsid w:val="00EF72B2"/>
    <w:rsid w:val="00F00986"/>
    <w:rsid w:val="00F03E96"/>
    <w:rsid w:val="00F04B9D"/>
    <w:rsid w:val="00F060A3"/>
    <w:rsid w:val="00F07617"/>
    <w:rsid w:val="00F132D8"/>
    <w:rsid w:val="00F136A1"/>
    <w:rsid w:val="00F15378"/>
    <w:rsid w:val="00F248D0"/>
    <w:rsid w:val="00F36E1E"/>
    <w:rsid w:val="00F40421"/>
    <w:rsid w:val="00F43AC8"/>
    <w:rsid w:val="00F45319"/>
    <w:rsid w:val="00F45CF2"/>
    <w:rsid w:val="00F46429"/>
    <w:rsid w:val="00F53313"/>
    <w:rsid w:val="00F73241"/>
    <w:rsid w:val="00F7452D"/>
    <w:rsid w:val="00F800F4"/>
    <w:rsid w:val="00F82229"/>
    <w:rsid w:val="00FA2323"/>
    <w:rsid w:val="00FA3FFE"/>
    <w:rsid w:val="00FB074E"/>
    <w:rsid w:val="00FB4643"/>
    <w:rsid w:val="00FB66D0"/>
    <w:rsid w:val="00FC0034"/>
    <w:rsid w:val="00FC1BAA"/>
    <w:rsid w:val="00FC78C8"/>
    <w:rsid w:val="00FD47AF"/>
    <w:rsid w:val="00FE739E"/>
    <w:rsid w:val="00FF239D"/>
    <w:rsid w:val="00FF2B9B"/>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8"/>
    <w:rPr>
      <w:sz w:val="24"/>
      <w:szCs w:val="24"/>
    </w:rPr>
  </w:style>
  <w:style w:type="paragraph" w:styleId="Heading1">
    <w:name w:val="heading 1"/>
    <w:basedOn w:val="Normal"/>
    <w:next w:val="Normal"/>
    <w:link w:val="Heading1Char"/>
    <w:qFormat/>
    <w:rsid w:val="003F18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link w:val="FooterChar"/>
    <w:uiPriority w:val="99"/>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uiPriority w:val="59"/>
    <w:rsid w:val="008D23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1964D6"/>
    <w:pPr>
      <w:widowControl w:val="0"/>
      <w:autoSpaceDE w:val="0"/>
      <w:autoSpaceDN w:val="0"/>
      <w:adjustRightInd w:val="0"/>
      <w:ind w:left="720"/>
    </w:pPr>
    <w:rPr>
      <w:sz w:val="20"/>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 w:type="character" w:customStyle="1" w:styleId="FooterChar">
    <w:name w:val="Footer Char"/>
    <w:basedOn w:val="DefaultParagraphFont"/>
    <w:link w:val="Footer"/>
    <w:uiPriority w:val="99"/>
    <w:rsid w:val="001A64C9"/>
    <w:rPr>
      <w:sz w:val="24"/>
      <w:szCs w:val="24"/>
    </w:rPr>
  </w:style>
  <w:style w:type="character" w:styleId="Strong">
    <w:name w:val="Strong"/>
    <w:basedOn w:val="DefaultParagraphFont"/>
    <w:uiPriority w:val="22"/>
    <w:qFormat/>
    <w:rsid w:val="003F1863"/>
    <w:rPr>
      <w:b/>
      <w:bCs/>
    </w:rPr>
  </w:style>
  <w:style w:type="character" w:customStyle="1" w:styleId="Heading1Char">
    <w:name w:val="Heading 1 Char"/>
    <w:basedOn w:val="DefaultParagraphFont"/>
    <w:link w:val="Heading1"/>
    <w:rsid w:val="003F1863"/>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6B7677"/>
    <w:pPr>
      <w:spacing w:after="100"/>
    </w:pPr>
  </w:style>
  <w:style w:type="paragraph" w:styleId="TOCHeading">
    <w:name w:val="TOC Heading"/>
    <w:basedOn w:val="Heading1"/>
    <w:next w:val="Normal"/>
    <w:uiPriority w:val="39"/>
    <w:semiHidden/>
    <w:unhideWhenUsed/>
    <w:qFormat/>
    <w:rsid w:val="006B7677"/>
    <w:pPr>
      <w:spacing w:line="276" w:lineRule="auto"/>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771282">
      <w:bodyDiv w:val="1"/>
      <w:marLeft w:val="0"/>
      <w:marRight w:val="0"/>
      <w:marTop w:val="0"/>
      <w:marBottom w:val="0"/>
      <w:divBdr>
        <w:top w:val="none" w:sz="0" w:space="0" w:color="auto"/>
        <w:left w:val="none" w:sz="0" w:space="0" w:color="auto"/>
        <w:bottom w:val="none" w:sz="0" w:space="0" w:color="auto"/>
        <w:right w:val="none" w:sz="0" w:space="0" w:color="auto"/>
      </w:divBdr>
    </w:div>
    <w:div w:id="160047324">
      <w:bodyDiv w:val="1"/>
      <w:marLeft w:val="0"/>
      <w:marRight w:val="0"/>
      <w:marTop w:val="0"/>
      <w:marBottom w:val="0"/>
      <w:divBdr>
        <w:top w:val="none" w:sz="0" w:space="0" w:color="auto"/>
        <w:left w:val="none" w:sz="0" w:space="0" w:color="auto"/>
        <w:bottom w:val="none" w:sz="0" w:space="0" w:color="auto"/>
        <w:right w:val="none" w:sz="0" w:space="0" w:color="auto"/>
      </w:divBdr>
    </w:div>
    <w:div w:id="180822139">
      <w:bodyDiv w:val="1"/>
      <w:marLeft w:val="0"/>
      <w:marRight w:val="0"/>
      <w:marTop w:val="0"/>
      <w:marBottom w:val="0"/>
      <w:divBdr>
        <w:top w:val="none" w:sz="0" w:space="0" w:color="auto"/>
        <w:left w:val="none" w:sz="0" w:space="0" w:color="auto"/>
        <w:bottom w:val="none" w:sz="0" w:space="0" w:color="auto"/>
        <w:right w:val="none" w:sz="0" w:space="0" w:color="auto"/>
      </w:divBdr>
    </w:div>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34263977">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664624774">
      <w:bodyDiv w:val="1"/>
      <w:marLeft w:val="0"/>
      <w:marRight w:val="0"/>
      <w:marTop w:val="0"/>
      <w:marBottom w:val="0"/>
      <w:divBdr>
        <w:top w:val="none" w:sz="0" w:space="0" w:color="auto"/>
        <w:left w:val="none" w:sz="0" w:space="0" w:color="auto"/>
        <w:bottom w:val="none" w:sz="0" w:space="0" w:color="auto"/>
        <w:right w:val="none" w:sz="0" w:space="0" w:color="auto"/>
      </w:divBdr>
    </w:div>
    <w:div w:id="695426893">
      <w:bodyDiv w:val="1"/>
      <w:marLeft w:val="0"/>
      <w:marRight w:val="0"/>
      <w:marTop w:val="0"/>
      <w:marBottom w:val="0"/>
      <w:divBdr>
        <w:top w:val="none" w:sz="0" w:space="0" w:color="auto"/>
        <w:left w:val="none" w:sz="0" w:space="0" w:color="auto"/>
        <w:bottom w:val="none" w:sz="0" w:space="0" w:color="auto"/>
        <w:right w:val="none" w:sz="0" w:space="0" w:color="auto"/>
      </w:divBdr>
    </w:div>
    <w:div w:id="797114619">
      <w:bodyDiv w:val="1"/>
      <w:marLeft w:val="0"/>
      <w:marRight w:val="0"/>
      <w:marTop w:val="0"/>
      <w:marBottom w:val="0"/>
      <w:divBdr>
        <w:top w:val="none" w:sz="0" w:space="0" w:color="auto"/>
        <w:left w:val="none" w:sz="0" w:space="0" w:color="auto"/>
        <w:bottom w:val="none" w:sz="0" w:space="0" w:color="auto"/>
        <w:right w:val="none" w:sz="0" w:space="0" w:color="auto"/>
      </w:divBdr>
    </w:div>
    <w:div w:id="1026373522">
      <w:bodyDiv w:val="1"/>
      <w:marLeft w:val="0"/>
      <w:marRight w:val="0"/>
      <w:marTop w:val="0"/>
      <w:marBottom w:val="0"/>
      <w:divBdr>
        <w:top w:val="none" w:sz="0" w:space="0" w:color="auto"/>
        <w:left w:val="none" w:sz="0" w:space="0" w:color="auto"/>
        <w:bottom w:val="none" w:sz="0" w:space="0" w:color="auto"/>
        <w:right w:val="none" w:sz="0" w:space="0" w:color="auto"/>
      </w:divBdr>
    </w:div>
    <w:div w:id="1061977747">
      <w:bodyDiv w:val="1"/>
      <w:marLeft w:val="0"/>
      <w:marRight w:val="0"/>
      <w:marTop w:val="0"/>
      <w:marBottom w:val="0"/>
      <w:divBdr>
        <w:top w:val="none" w:sz="0" w:space="0" w:color="auto"/>
        <w:left w:val="none" w:sz="0" w:space="0" w:color="auto"/>
        <w:bottom w:val="none" w:sz="0" w:space="0" w:color="auto"/>
        <w:right w:val="none" w:sz="0" w:space="0" w:color="auto"/>
      </w:divBdr>
    </w:div>
    <w:div w:id="1236017687">
      <w:bodyDiv w:val="1"/>
      <w:marLeft w:val="0"/>
      <w:marRight w:val="0"/>
      <w:marTop w:val="0"/>
      <w:marBottom w:val="0"/>
      <w:divBdr>
        <w:top w:val="none" w:sz="0" w:space="0" w:color="auto"/>
        <w:left w:val="none" w:sz="0" w:space="0" w:color="auto"/>
        <w:bottom w:val="none" w:sz="0" w:space="0" w:color="auto"/>
        <w:right w:val="none" w:sz="0" w:space="0" w:color="auto"/>
      </w:divBdr>
    </w:div>
    <w:div w:id="1379668978">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 w:id="1754543218">
      <w:bodyDiv w:val="1"/>
      <w:marLeft w:val="0"/>
      <w:marRight w:val="0"/>
      <w:marTop w:val="0"/>
      <w:marBottom w:val="0"/>
      <w:divBdr>
        <w:top w:val="none" w:sz="0" w:space="0" w:color="auto"/>
        <w:left w:val="none" w:sz="0" w:space="0" w:color="auto"/>
        <w:bottom w:val="none" w:sz="0" w:space="0" w:color="auto"/>
        <w:right w:val="none" w:sz="0" w:space="0" w:color="auto"/>
      </w:divBdr>
    </w:div>
    <w:div w:id="19996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da.gov"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articles/2015/04/02/2015-07592/agency-information-collection-activities-proposed-collection-comment-request-supertrack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perTracker.usd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B582-3C6A-40AF-9D3E-85C3AB34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4104</Words>
  <Characters>25300</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29346</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USDA/FNS</dc:creator>
  <cp:lastModifiedBy>Angela leone</cp:lastModifiedBy>
  <cp:revision>4</cp:revision>
  <cp:lastPrinted>2012-07-23T19:24:00Z</cp:lastPrinted>
  <dcterms:created xsi:type="dcterms:W3CDTF">2015-08-26T19:51:00Z</dcterms:created>
  <dcterms:modified xsi:type="dcterms:W3CDTF">2015-08-26T19:55:00Z</dcterms:modified>
</cp:coreProperties>
</file>