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04229" w14:textId="77777777" w:rsidR="00447C1E" w:rsidRPr="00BD1DD0"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14:paraId="2980422A" w14:textId="5417B395"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F25777">
        <w:rPr>
          <w:rFonts w:ascii="Times New Roman" w:hAnsi="Times New Roman"/>
          <w:b/>
          <w:szCs w:val="24"/>
          <w:lang w:val="es-US"/>
        </w:rPr>
        <w:t>-0401:</w:t>
      </w:r>
      <w:r w:rsidR="00B335C9" w:rsidRPr="00BD1DD0">
        <w:rPr>
          <w:rFonts w:ascii="Times New Roman" w:hAnsi="Times New Roman"/>
          <w:b/>
          <w:szCs w:val="24"/>
          <w:lang w:val="es-US"/>
        </w:rPr>
        <w:t xml:space="preserve">  </w:t>
      </w:r>
    </w:p>
    <w:p w14:paraId="51D41D19" w14:textId="64B639E9" w:rsidR="00933E69" w:rsidRDefault="00933E69" w:rsidP="00447C1E">
      <w:pPr>
        <w:tabs>
          <w:tab w:val="right" w:pos="9360"/>
        </w:tabs>
        <w:spacing w:line="480" w:lineRule="auto"/>
        <w:jc w:val="center"/>
        <w:rPr>
          <w:rFonts w:ascii="Times New Roman" w:hAnsi="Times New Roman"/>
          <w:b/>
          <w:szCs w:val="24"/>
        </w:rPr>
      </w:pPr>
      <w:r>
        <w:rPr>
          <w:rFonts w:ascii="Times New Roman" w:hAnsi="Times New Roman"/>
          <w:b/>
          <w:szCs w:val="24"/>
        </w:rPr>
        <w:t>THE INTEGRITY PROFILE</w:t>
      </w:r>
    </w:p>
    <w:p w14:paraId="2980422B" w14:textId="16183A46" w:rsidR="00447C1E" w:rsidRPr="00BD1DD0" w:rsidRDefault="00933E69" w:rsidP="00447C1E">
      <w:pPr>
        <w:tabs>
          <w:tab w:val="right" w:pos="9360"/>
        </w:tabs>
        <w:spacing w:line="480" w:lineRule="auto"/>
        <w:jc w:val="center"/>
        <w:rPr>
          <w:rFonts w:ascii="Times New Roman" w:hAnsi="Times New Roman"/>
          <w:b/>
          <w:szCs w:val="24"/>
        </w:rPr>
      </w:pPr>
      <w:r>
        <w:rPr>
          <w:rFonts w:ascii="Times New Roman" w:hAnsi="Times New Roman"/>
          <w:b/>
          <w:szCs w:val="24"/>
        </w:rPr>
        <w:t xml:space="preserve">FNS-698, FNS-699 and FNS-700 </w:t>
      </w:r>
    </w:p>
    <w:p w14:paraId="2980422C"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29804230" w14:textId="2592C2A5" w:rsidR="00447C1E" w:rsidRPr="00933E69" w:rsidRDefault="008536AD" w:rsidP="00447C1E">
      <w:pPr>
        <w:spacing w:line="480" w:lineRule="auto"/>
        <w:jc w:val="center"/>
        <w:rPr>
          <w:rFonts w:ascii="Times New Roman" w:hAnsi="Times New Roman"/>
          <w:b/>
          <w:szCs w:val="24"/>
          <w:lang w:val="es-US"/>
        </w:rPr>
      </w:pPr>
      <w:r w:rsidRPr="00933E69">
        <w:rPr>
          <w:rFonts w:ascii="Times New Roman" w:hAnsi="Times New Roman"/>
          <w:b/>
          <w:szCs w:val="24"/>
          <w:lang w:val="es-US"/>
        </w:rPr>
        <w:t>Tony Hardy</w:t>
      </w:r>
    </w:p>
    <w:p w14:paraId="29804231" w14:textId="52A025FC" w:rsidR="00447C1E" w:rsidRPr="00933E69" w:rsidRDefault="008536AD" w:rsidP="00447C1E">
      <w:pPr>
        <w:spacing w:line="480" w:lineRule="auto"/>
        <w:jc w:val="center"/>
        <w:rPr>
          <w:rFonts w:ascii="Times New Roman" w:hAnsi="Times New Roman"/>
          <w:b/>
          <w:szCs w:val="24"/>
        </w:rPr>
      </w:pPr>
      <w:r w:rsidRPr="00933E69">
        <w:rPr>
          <w:rFonts w:ascii="Times New Roman" w:hAnsi="Times New Roman"/>
          <w:b/>
          <w:szCs w:val="24"/>
        </w:rPr>
        <w:t>Program Analyst</w:t>
      </w:r>
    </w:p>
    <w:p w14:paraId="29804232" w14:textId="21A3EE70" w:rsidR="00447C1E" w:rsidRPr="00933E69" w:rsidRDefault="008536AD" w:rsidP="00447C1E">
      <w:pPr>
        <w:tabs>
          <w:tab w:val="left" w:pos="-720"/>
        </w:tabs>
        <w:suppressAutoHyphens/>
        <w:spacing w:line="480" w:lineRule="auto"/>
        <w:jc w:val="center"/>
        <w:rPr>
          <w:rFonts w:ascii="Times New Roman" w:hAnsi="Times New Roman"/>
          <w:b/>
          <w:szCs w:val="24"/>
        </w:rPr>
      </w:pPr>
      <w:r w:rsidRPr="00933E69">
        <w:rPr>
          <w:rFonts w:ascii="Times New Roman" w:hAnsi="Times New Roman"/>
          <w:b/>
          <w:szCs w:val="24"/>
        </w:rPr>
        <w:t xml:space="preserve">Special Supplemental Nutrition </w:t>
      </w:r>
      <w:r w:rsidR="009F7E1A" w:rsidRPr="00933E69">
        <w:rPr>
          <w:rFonts w:ascii="Times New Roman" w:hAnsi="Times New Roman"/>
          <w:b/>
          <w:szCs w:val="24"/>
        </w:rPr>
        <w:t>Program</w:t>
      </w:r>
      <w:r w:rsidRPr="00933E69">
        <w:rPr>
          <w:rFonts w:ascii="Times New Roman" w:hAnsi="Times New Roman"/>
          <w:b/>
          <w:szCs w:val="24"/>
        </w:rPr>
        <w:t>s Division</w:t>
      </w:r>
    </w:p>
    <w:p w14:paraId="362E19E3" w14:textId="28FEF16A" w:rsidR="008536AD" w:rsidRPr="00933E69" w:rsidRDefault="008536AD" w:rsidP="00447C1E">
      <w:pPr>
        <w:tabs>
          <w:tab w:val="left" w:pos="-720"/>
        </w:tabs>
        <w:suppressAutoHyphens/>
        <w:spacing w:line="480" w:lineRule="auto"/>
        <w:jc w:val="center"/>
        <w:rPr>
          <w:rFonts w:ascii="Times New Roman" w:hAnsi="Times New Roman"/>
          <w:b/>
          <w:szCs w:val="24"/>
        </w:rPr>
      </w:pPr>
      <w:r w:rsidRPr="00933E69">
        <w:rPr>
          <w:rFonts w:ascii="Times New Roman" w:hAnsi="Times New Roman"/>
          <w:b/>
          <w:szCs w:val="24"/>
        </w:rPr>
        <w:t>Program Integrity and Monitoring Branch</w:t>
      </w:r>
    </w:p>
    <w:p w14:paraId="29804233" w14:textId="72085F0F" w:rsidR="00447C1E" w:rsidRPr="00933E69" w:rsidRDefault="00447C1E" w:rsidP="00447C1E">
      <w:pPr>
        <w:spacing w:line="480" w:lineRule="auto"/>
        <w:jc w:val="center"/>
        <w:rPr>
          <w:rFonts w:ascii="Times New Roman" w:hAnsi="Times New Roman"/>
          <w:b/>
          <w:szCs w:val="24"/>
        </w:rPr>
      </w:pPr>
      <w:r w:rsidRPr="00933E69">
        <w:rPr>
          <w:rFonts w:ascii="Times New Roman" w:hAnsi="Times New Roman"/>
          <w:b/>
          <w:szCs w:val="24"/>
        </w:rPr>
        <w:t xml:space="preserve">7 CFR Parts </w:t>
      </w:r>
      <w:r w:rsidR="00953F1E" w:rsidRPr="00933E69">
        <w:rPr>
          <w:rFonts w:ascii="Times New Roman" w:hAnsi="Times New Roman"/>
          <w:b/>
          <w:szCs w:val="24"/>
        </w:rPr>
        <w:t>246.12</w:t>
      </w:r>
    </w:p>
    <w:p w14:paraId="29804234" w14:textId="77777777" w:rsidR="00447C1E" w:rsidRPr="00933E69" w:rsidRDefault="009F7E1A" w:rsidP="00447C1E">
      <w:pPr>
        <w:spacing w:line="480" w:lineRule="auto"/>
        <w:jc w:val="center"/>
        <w:rPr>
          <w:rFonts w:ascii="Times New Roman" w:hAnsi="Times New Roman"/>
          <w:b/>
          <w:szCs w:val="24"/>
        </w:rPr>
      </w:pPr>
      <w:r w:rsidRPr="00933E69">
        <w:rPr>
          <w:rFonts w:ascii="Times New Roman" w:hAnsi="Times New Roman"/>
          <w:b/>
          <w:szCs w:val="24"/>
        </w:rPr>
        <w:t xml:space="preserve">USDA, </w:t>
      </w:r>
      <w:r w:rsidR="00447C1E" w:rsidRPr="00933E69">
        <w:rPr>
          <w:rFonts w:ascii="Times New Roman" w:hAnsi="Times New Roman"/>
          <w:b/>
          <w:szCs w:val="24"/>
        </w:rPr>
        <w:t>Food and Nutrition Service</w:t>
      </w:r>
    </w:p>
    <w:p w14:paraId="29804235" w14:textId="77777777" w:rsidR="00447C1E" w:rsidRPr="00933E69" w:rsidRDefault="009F7E1A" w:rsidP="00447C1E">
      <w:pPr>
        <w:spacing w:line="480" w:lineRule="auto"/>
        <w:jc w:val="center"/>
        <w:rPr>
          <w:rFonts w:ascii="Times New Roman" w:hAnsi="Times New Roman"/>
          <w:b/>
          <w:szCs w:val="24"/>
        </w:rPr>
      </w:pPr>
      <w:r w:rsidRPr="00933E69">
        <w:rPr>
          <w:rFonts w:ascii="Times New Roman" w:hAnsi="Times New Roman"/>
          <w:b/>
          <w:szCs w:val="24"/>
        </w:rPr>
        <w:t>3101 Park Center Drive</w:t>
      </w:r>
    </w:p>
    <w:p w14:paraId="29804236" w14:textId="77777777" w:rsidR="00447C1E" w:rsidRPr="00933E69" w:rsidRDefault="00447C1E" w:rsidP="00447C1E">
      <w:pPr>
        <w:spacing w:line="480" w:lineRule="auto"/>
        <w:jc w:val="center"/>
        <w:rPr>
          <w:rFonts w:ascii="Times New Roman" w:hAnsi="Times New Roman"/>
          <w:b/>
          <w:szCs w:val="24"/>
        </w:rPr>
      </w:pPr>
      <w:r w:rsidRPr="00933E69">
        <w:rPr>
          <w:rFonts w:ascii="Times New Roman" w:hAnsi="Times New Roman"/>
          <w:b/>
          <w:szCs w:val="24"/>
        </w:rPr>
        <w:t>Alexandria, Virginia 22302</w:t>
      </w:r>
    </w:p>
    <w:p w14:paraId="29804237" w14:textId="77777777" w:rsidR="00447C1E" w:rsidRPr="002568E6" w:rsidRDefault="00447C1E" w:rsidP="00447C1E">
      <w:pPr>
        <w:spacing w:line="480" w:lineRule="auto"/>
        <w:jc w:val="center"/>
        <w:rPr>
          <w:rFonts w:ascii="Times New Roman" w:hAnsi="Times New Roman"/>
          <w:szCs w:val="24"/>
        </w:rPr>
      </w:pPr>
    </w:p>
    <w:p w14:paraId="29804238"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29804239"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2980423A" w14:textId="77777777" w:rsidR="00BD1DD0" w:rsidRPr="008D7C13" w:rsidRDefault="00905A5F">
      <w:pPr>
        <w:pStyle w:val="TOC1"/>
        <w:rPr>
          <w:rFonts w:asciiTheme="minorHAnsi" w:eastAsiaTheme="minorEastAsia" w:hAnsiTheme="minorHAnsi" w:cstheme="minorBidi"/>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00BD1DD0" w:rsidRPr="008D7C13">
          <w:rPr>
            <w:rStyle w:val="Hyperlink"/>
          </w:rPr>
          <w:t>A1. Circumstances that make the collection of information necessary.</w:t>
        </w:r>
        <w:r w:rsidR="00BD1DD0" w:rsidRPr="008D7C13">
          <w:rPr>
            <w:webHidden/>
          </w:rPr>
          <w:tab/>
        </w:r>
        <w:r w:rsidR="00BD1DD0" w:rsidRPr="008D7C13">
          <w:rPr>
            <w:webHidden/>
          </w:rPr>
          <w:fldChar w:fldCharType="begin"/>
        </w:r>
        <w:r w:rsidR="00BD1DD0" w:rsidRPr="008D7C13">
          <w:rPr>
            <w:webHidden/>
          </w:rPr>
          <w:instrText xml:space="preserve"> PAGEREF _Toc401832401 \h </w:instrText>
        </w:r>
        <w:r w:rsidR="00BD1DD0" w:rsidRPr="008D7C13">
          <w:rPr>
            <w:webHidden/>
          </w:rPr>
        </w:r>
        <w:r w:rsidR="00BD1DD0" w:rsidRPr="008D7C13">
          <w:rPr>
            <w:webHidden/>
          </w:rPr>
          <w:fldChar w:fldCharType="separate"/>
        </w:r>
        <w:r w:rsidR="00933E69" w:rsidRPr="008D7C13">
          <w:rPr>
            <w:webHidden/>
          </w:rPr>
          <w:t>3</w:t>
        </w:r>
        <w:r w:rsidR="00BD1DD0" w:rsidRPr="008D7C13">
          <w:rPr>
            <w:webHidden/>
          </w:rPr>
          <w:fldChar w:fldCharType="end"/>
        </w:r>
      </w:hyperlink>
    </w:p>
    <w:p w14:paraId="2980423B" w14:textId="77777777" w:rsidR="00BD1DD0" w:rsidRPr="008D7C13" w:rsidRDefault="00D31F21">
      <w:pPr>
        <w:pStyle w:val="TOC1"/>
        <w:rPr>
          <w:rFonts w:asciiTheme="minorHAnsi" w:eastAsiaTheme="minorEastAsia" w:hAnsiTheme="minorHAnsi" w:cstheme="minorBidi"/>
          <w:bCs w:val="0"/>
          <w:caps w:val="0"/>
          <w:sz w:val="22"/>
          <w:szCs w:val="22"/>
        </w:rPr>
      </w:pPr>
      <w:hyperlink w:anchor="_Toc401832402" w:history="1">
        <w:r w:rsidR="00BD1DD0" w:rsidRPr="008D7C13">
          <w:rPr>
            <w:rStyle w:val="Hyperlink"/>
          </w:rPr>
          <w:t>A2. Purpose and Use of the Information.</w:t>
        </w:r>
        <w:r w:rsidR="00BD1DD0" w:rsidRPr="008D7C13">
          <w:rPr>
            <w:webHidden/>
          </w:rPr>
          <w:tab/>
        </w:r>
        <w:r w:rsidR="00BD1DD0" w:rsidRPr="008D7C13">
          <w:rPr>
            <w:webHidden/>
          </w:rPr>
          <w:fldChar w:fldCharType="begin"/>
        </w:r>
        <w:r w:rsidR="00BD1DD0" w:rsidRPr="008D7C13">
          <w:rPr>
            <w:webHidden/>
          </w:rPr>
          <w:instrText xml:space="preserve"> PAGEREF _Toc401832402 \h </w:instrText>
        </w:r>
        <w:r w:rsidR="00BD1DD0" w:rsidRPr="008D7C13">
          <w:rPr>
            <w:webHidden/>
          </w:rPr>
        </w:r>
        <w:r w:rsidR="00BD1DD0" w:rsidRPr="008D7C13">
          <w:rPr>
            <w:webHidden/>
          </w:rPr>
          <w:fldChar w:fldCharType="separate"/>
        </w:r>
        <w:r w:rsidR="00933E69" w:rsidRPr="008D7C13">
          <w:rPr>
            <w:webHidden/>
          </w:rPr>
          <w:t>3</w:t>
        </w:r>
        <w:r w:rsidR="00BD1DD0" w:rsidRPr="008D7C13">
          <w:rPr>
            <w:webHidden/>
          </w:rPr>
          <w:fldChar w:fldCharType="end"/>
        </w:r>
      </w:hyperlink>
    </w:p>
    <w:p w14:paraId="2980423C" w14:textId="77777777" w:rsidR="00BD1DD0" w:rsidRPr="008D7C13" w:rsidRDefault="00D31F21">
      <w:pPr>
        <w:pStyle w:val="TOC1"/>
        <w:rPr>
          <w:rFonts w:asciiTheme="minorHAnsi" w:eastAsiaTheme="minorEastAsia" w:hAnsiTheme="minorHAnsi" w:cstheme="minorBidi"/>
          <w:bCs w:val="0"/>
          <w:caps w:val="0"/>
          <w:sz w:val="22"/>
          <w:szCs w:val="22"/>
        </w:rPr>
      </w:pPr>
      <w:hyperlink w:anchor="_Toc401832403" w:history="1">
        <w:r w:rsidR="00BD1DD0" w:rsidRPr="008D7C13">
          <w:rPr>
            <w:rStyle w:val="Hyperlink"/>
          </w:rPr>
          <w:t>A3.  Use of information technology and burden reduction.</w:t>
        </w:r>
        <w:r w:rsidR="00BD1DD0" w:rsidRPr="008D7C13">
          <w:rPr>
            <w:webHidden/>
          </w:rPr>
          <w:tab/>
        </w:r>
        <w:r w:rsidR="00BD1DD0" w:rsidRPr="008D7C13">
          <w:rPr>
            <w:webHidden/>
          </w:rPr>
          <w:fldChar w:fldCharType="begin"/>
        </w:r>
        <w:r w:rsidR="00BD1DD0" w:rsidRPr="008D7C13">
          <w:rPr>
            <w:webHidden/>
          </w:rPr>
          <w:instrText xml:space="preserve"> PAGEREF _Toc401832403 \h </w:instrText>
        </w:r>
        <w:r w:rsidR="00BD1DD0" w:rsidRPr="008D7C13">
          <w:rPr>
            <w:webHidden/>
          </w:rPr>
        </w:r>
        <w:r w:rsidR="00BD1DD0" w:rsidRPr="008D7C13">
          <w:rPr>
            <w:webHidden/>
          </w:rPr>
          <w:fldChar w:fldCharType="separate"/>
        </w:r>
        <w:r w:rsidR="00933E69" w:rsidRPr="008D7C13">
          <w:rPr>
            <w:webHidden/>
          </w:rPr>
          <w:t>3</w:t>
        </w:r>
        <w:r w:rsidR="00BD1DD0" w:rsidRPr="008D7C13">
          <w:rPr>
            <w:webHidden/>
          </w:rPr>
          <w:fldChar w:fldCharType="end"/>
        </w:r>
      </w:hyperlink>
    </w:p>
    <w:p w14:paraId="2980423D" w14:textId="77777777" w:rsidR="00BD1DD0" w:rsidRPr="008D7C13" w:rsidRDefault="00D31F21">
      <w:pPr>
        <w:pStyle w:val="TOC1"/>
        <w:rPr>
          <w:rFonts w:asciiTheme="minorHAnsi" w:eastAsiaTheme="minorEastAsia" w:hAnsiTheme="minorHAnsi" w:cstheme="minorBidi"/>
          <w:bCs w:val="0"/>
          <w:caps w:val="0"/>
          <w:sz w:val="22"/>
          <w:szCs w:val="22"/>
        </w:rPr>
      </w:pPr>
      <w:hyperlink w:anchor="_Toc401832404" w:history="1">
        <w:r w:rsidR="00BD1DD0" w:rsidRPr="008D7C13">
          <w:rPr>
            <w:rStyle w:val="Hyperlink"/>
          </w:rPr>
          <w:t>A4.  Efforts to identify duplication.</w:t>
        </w:r>
        <w:r w:rsidR="00BD1DD0" w:rsidRPr="008D7C13">
          <w:rPr>
            <w:webHidden/>
          </w:rPr>
          <w:tab/>
        </w:r>
        <w:r w:rsidR="00BD1DD0" w:rsidRPr="008D7C13">
          <w:rPr>
            <w:webHidden/>
          </w:rPr>
          <w:fldChar w:fldCharType="begin"/>
        </w:r>
        <w:r w:rsidR="00BD1DD0" w:rsidRPr="008D7C13">
          <w:rPr>
            <w:webHidden/>
          </w:rPr>
          <w:instrText xml:space="preserve"> PAGEREF _Toc401832404 \h </w:instrText>
        </w:r>
        <w:r w:rsidR="00BD1DD0" w:rsidRPr="008D7C13">
          <w:rPr>
            <w:webHidden/>
          </w:rPr>
        </w:r>
        <w:r w:rsidR="00BD1DD0" w:rsidRPr="008D7C13">
          <w:rPr>
            <w:webHidden/>
          </w:rPr>
          <w:fldChar w:fldCharType="separate"/>
        </w:r>
        <w:r w:rsidR="00933E69" w:rsidRPr="008D7C13">
          <w:rPr>
            <w:webHidden/>
          </w:rPr>
          <w:t>4</w:t>
        </w:r>
        <w:r w:rsidR="00BD1DD0" w:rsidRPr="008D7C13">
          <w:rPr>
            <w:webHidden/>
          </w:rPr>
          <w:fldChar w:fldCharType="end"/>
        </w:r>
      </w:hyperlink>
    </w:p>
    <w:p w14:paraId="2980423E" w14:textId="77777777" w:rsidR="00BD1DD0" w:rsidRPr="008D7C13" w:rsidRDefault="00D31F21">
      <w:pPr>
        <w:pStyle w:val="TOC1"/>
        <w:rPr>
          <w:rFonts w:asciiTheme="minorHAnsi" w:eastAsiaTheme="minorEastAsia" w:hAnsiTheme="minorHAnsi" w:cstheme="minorBidi"/>
          <w:bCs w:val="0"/>
          <w:caps w:val="0"/>
          <w:sz w:val="22"/>
          <w:szCs w:val="22"/>
        </w:rPr>
      </w:pPr>
      <w:hyperlink w:anchor="_Toc401832405" w:history="1">
        <w:r w:rsidR="00BD1DD0" w:rsidRPr="008D7C13">
          <w:rPr>
            <w:rStyle w:val="Hyperlink"/>
          </w:rPr>
          <w:t>A5.  Impacts on small businesses or other small entities.</w:t>
        </w:r>
        <w:r w:rsidR="00BD1DD0" w:rsidRPr="008D7C13">
          <w:rPr>
            <w:webHidden/>
          </w:rPr>
          <w:tab/>
        </w:r>
        <w:r w:rsidR="00BD1DD0" w:rsidRPr="008D7C13">
          <w:rPr>
            <w:webHidden/>
          </w:rPr>
          <w:fldChar w:fldCharType="begin"/>
        </w:r>
        <w:r w:rsidR="00BD1DD0" w:rsidRPr="008D7C13">
          <w:rPr>
            <w:webHidden/>
          </w:rPr>
          <w:instrText xml:space="preserve"> PAGEREF _Toc401832405 \h </w:instrText>
        </w:r>
        <w:r w:rsidR="00BD1DD0" w:rsidRPr="008D7C13">
          <w:rPr>
            <w:webHidden/>
          </w:rPr>
        </w:r>
        <w:r w:rsidR="00BD1DD0" w:rsidRPr="008D7C13">
          <w:rPr>
            <w:webHidden/>
          </w:rPr>
          <w:fldChar w:fldCharType="separate"/>
        </w:r>
        <w:r w:rsidR="00933E69" w:rsidRPr="008D7C13">
          <w:rPr>
            <w:webHidden/>
          </w:rPr>
          <w:t>4</w:t>
        </w:r>
        <w:r w:rsidR="00BD1DD0" w:rsidRPr="008D7C13">
          <w:rPr>
            <w:webHidden/>
          </w:rPr>
          <w:fldChar w:fldCharType="end"/>
        </w:r>
      </w:hyperlink>
    </w:p>
    <w:p w14:paraId="2980423F" w14:textId="77777777" w:rsidR="00BD1DD0" w:rsidRPr="008D7C13" w:rsidRDefault="00D31F21">
      <w:pPr>
        <w:pStyle w:val="TOC1"/>
        <w:rPr>
          <w:rFonts w:asciiTheme="minorHAnsi" w:eastAsiaTheme="minorEastAsia" w:hAnsiTheme="minorHAnsi" w:cstheme="minorBidi"/>
          <w:bCs w:val="0"/>
          <w:caps w:val="0"/>
          <w:sz w:val="22"/>
          <w:szCs w:val="22"/>
        </w:rPr>
      </w:pPr>
      <w:hyperlink w:anchor="_Toc401832406" w:history="1">
        <w:r w:rsidR="00BD1DD0" w:rsidRPr="008D7C13">
          <w:rPr>
            <w:rStyle w:val="Hyperlink"/>
          </w:rPr>
          <w:t>A6.  Consequences of collecting the information less frequently.</w:t>
        </w:r>
        <w:r w:rsidR="00BD1DD0" w:rsidRPr="008D7C13">
          <w:rPr>
            <w:webHidden/>
          </w:rPr>
          <w:tab/>
        </w:r>
        <w:r w:rsidR="00BD1DD0" w:rsidRPr="008D7C13">
          <w:rPr>
            <w:webHidden/>
          </w:rPr>
          <w:fldChar w:fldCharType="begin"/>
        </w:r>
        <w:r w:rsidR="00BD1DD0" w:rsidRPr="008D7C13">
          <w:rPr>
            <w:webHidden/>
          </w:rPr>
          <w:instrText xml:space="preserve"> PAGEREF _Toc401832406 \h </w:instrText>
        </w:r>
        <w:r w:rsidR="00BD1DD0" w:rsidRPr="008D7C13">
          <w:rPr>
            <w:webHidden/>
          </w:rPr>
        </w:r>
        <w:r w:rsidR="00BD1DD0" w:rsidRPr="008D7C13">
          <w:rPr>
            <w:webHidden/>
          </w:rPr>
          <w:fldChar w:fldCharType="separate"/>
        </w:r>
        <w:r w:rsidR="00933E69" w:rsidRPr="008D7C13">
          <w:rPr>
            <w:webHidden/>
          </w:rPr>
          <w:t>5</w:t>
        </w:r>
        <w:r w:rsidR="00BD1DD0" w:rsidRPr="008D7C13">
          <w:rPr>
            <w:webHidden/>
          </w:rPr>
          <w:fldChar w:fldCharType="end"/>
        </w:r>
      </w:hyperlink>
    </w:p>
    <w:p w14:paraId="29804240" w14:textId="77777777" w:rsidR="00BD1DD0" w:rsidRPr="008D7C13" w:rsidRDefault="00D31F21">
      <w:pPr>
        <w:pStyle w:val="TOC1"/>
        <w:rPr>
          <w:rFonts w:asciiTheme="minorHAnsi" w:eastAsiaTheme="minorEastAsia" w:hAnsiTheme="minorHAnsi" w:cstheme="minorBidi"/>
          <w:bCs w:val="0"/>
          <w:caps w:val="0"/>
          <w:sz w:val="22"/>
          <w:szCs w:val="22"/>
        </w:rPr>
      </w:pPr>
      <w:hyperlink w:anchor="_Toc401832407" w:history="1">
        <w:r w:rsidR="00BD1DD0" w:rsidRPr="008D7C13">
          <w:rPr>
            <w:rStyle w:val="Hyperlink"/>
          </w:rPr>
          <w:t>A7.  Special circumstances relating to the Guidelines of 5 CFR 1320.5.</w:t>
        </w:r>
        <w:r w:rsidR="00BD1DD0" w:rsidRPr="008D7C13">
          <w:rPr>
            <w:webHidden/>
          </w:rPr>
          <w:tab/>
        </w:r>
        <w:r w:rsidR="00BD1DD0" w:rsidRPr="008D7C13">
          <w:rPr>
            <w:webHidden/>
          </w:rPr>
          <w:fldChar w:fldCharType="begin"/>
        </w:r>
        <w:r w:rsidR="00BD1DD0" w:rsidRPr="008D7C13">
          <w:rPr>
            <w:webHidden/>
          </w:rPr>
          <w:instrText xml:space="preserve"> PAGEREF _Toc401832407 \h </w:instrText>
        </w:r>
        <w:r w:rsidR="00BD1DD0" w:rsidRPr="008D7C13">
          <w:rPr>
            <w:webHidden/>
          </w:rPr>
        </w:r>
        <w:r w:rsidR="00BD1DD0" w:rsidRPr="008D7C13">
          <w:rPr>
            <w:webHidden/>
          </w:rPr>
          <w:fldChar w:fldCharType="separate"/>
        </w:r>
        <w:r w:rsidR="00933E69" w:rsidRPr="008D7C13">
          <w:rPr>
            <w:webHidden/>
          </w:rPr>
          <w:t>5</w:t>
        </w:r>
        <w:r w:rsidR="00BD1DD0" w:rsidRPr="008D7C13">
          <w:rPr>
            <w:webHidden/>
          </w:rPr>
          <w:fldChar w:fldCharType="end"/>
        </w:r>
      </w:hyperlink>
    </w:p>
    <w:p w14:paraId="29804241" w14:textId="77777777" w:rsidR="00BD1DD0" w:rsidRPr="008D7C13" w:rsidRDefault="00D31F21">
      <w:pPr>
        <w:pStyle w:val="TOC1"/>
        <w:rPr>
          <w:rFonts w:asciiTheme="minorHAnsi" w:eastAsiaTheme="minorEastAsia" w:hAnsiTheme="minorHAnsi" w:cstheme="minorBidi"/>
          <w:bCs w:val="0"/>
          <w:caps w:val="0"/>
          <w:sz w:val="22"/>
          <w:szCs w:val="22"/>
        </w:rPr>
      </w:pPr>
      <w:hyperlink w:anchor="_Toc401832408" w:history="1">
        <w:r w:rsidR="00BD1DD0" w:rsidRPr="008D7C13">
          <w:rPr>
            <w:rStyle w:val="Hyperlink"/>
          </w:rPr>
          <w:t>A8.  Comments to the Federal Register Notice and efforts for consultation.</w:t>
        </w:r>
        <w:r w:rsidR="00BD1DD0" w:rsidRPr="008D7C13">
          <w:rPr>
            <w:webHidden/>
          </w:rPr>
          <w:tab/>
        </w:r>
        <w:r w:rsidR="00BD1DD0" w:rsidRPr="008D7C13">
          <w:rPr>
            <w:webHidden/>
          </w:rPr>
          <w:fldChar w:fldCharType="begin"/>
        </w:r>
        <w:r w:rsidR="00BD1DD0" w:rsidRPr="008D7C13">
          <w:rPr>
            <w:webHidden/>
          </w:rPr>
          <w:instrText xml:space="preserve"> PAGEREF _Toc401832408 \h </w:instrText>
        </w:r>
        <w:r w:rsidR="00BD1DD0" w:rsidRPr="008D7C13">
          <w:rPr>
            <w:webHidden/>
          </w:rPr>
        </w:r>
        <w:r w:rsidR="00BD1DD0" w:rsidRPr="008D7C13">
          <w:rPr>
            <w:webHidden/>
          </w:rPr>
          <w:fldChar w:fldCharType="separate"/>
        </w:r>
        <w:r w:rsidR="00933E69" w:rsidRPr="008D7C13">
          <w:rPr>
            <w:webHidden/>
          </w:rPr>
          <w:t>6</w:t>
        </w:r>
        <w:r w:rsidR="00BD1DD0" w:rsidRPr="008D7C13">
          <w:rPr>
            <w:webHidden/>
          </w:rPr>
          <w:fldChar w:fldCharType="end"/>
        </w:r>
      </w:hyperlink>
    </w:p>
    <w:p w14:paraId="29804242" w14:textId="77777777" w:rsidR="00BD1DD0" w:rsidRPr="008D7C13" w:rsidRDefault="00D31F21">
      <w:pPr>
        <w:pStyle w:val="TOC1"/>
        <w:rPr>
          <w:rFonts w:asciiTheme="minorHAnsi" w:eastAsiaTheme="minorEastAsia" w:hAnsiTheme="minorHAnsi" w:cstheme="minorBidi"/>
          <w:bCs w:val="0"/>
          <w:caps w:val="0"/>
          <w:sz w:val="22"/>
          <w:szCs w:val="22"/>
        </w:rPr>
      </w:pPr>
      <w:hyperlink w:anchor="_Toc401832409" w:history="1">
        <w:r w:rsidR="00BD1DD0" w:rsidRPr="008D7C13">
          <w:rPr>
            <w:rStyle w:val="Hyperlink"/>
          </w:rPr>
          <w:t>A9.  Explain any decisions to provide any payment or gift to respondents.</w:t>
        </w:r>
        <w:r w:rsidR="00BD1DD0" w:rsidRPr="008D7C13">
          <w:rPr>
            <w:webHidden/>
          </w:rPr>
          <w:tab/>
        </w:r>
        <w:r w:rsidR="00BD1DD0" w:rsidRPr="008D7C13">
          <w:rPr>
            <w:webHidden/>
          </w:rPr>
          <w:fldChar w:fldCharType="begin"/>
        </w:r>
        <w:r w:rsidR="00BD1DD0" w:rsidRPr="008D7C13">
          <w:rPr>
            <w:webHidden/>
          </w:rPr>
          <w:instrText xml:space="preserve"> PAGEREF _Toc401832409 \h </w:instrText>
        </w:r>
        <w:r w:rsidR="00BD1DD0" w:rsidRPr="008D7C13">
          <w:rPr>
            <w:webHidden/>
          </w:rPr>
        </w:r>
        <w:r w:rsidR="00BD1DD0" w:rsidRPr="008D7C13">
          <w:rPr>
            <w:webHidden/>
          </w:rPr>
          <w:fldChar w:fldCharType="separate"/>
        </w:r>
        <w:r w:rsidR="00933E69" w:rsidRPr="008D7C13">
          <w:rPr>
            <w:webHidden/>
          </w:rPr>
          <w:t>6</w:t>
        </w:r>
        <w:r w:rsidR="00BD1DD0" w:rsidRPr="008D7C13">
          <w:rPr>
            <w:webHidden/>
          </w:rPr>
          <w:fldChar w:fldCharType="end"/>
        </w:r>
      </w:hyperlink>
    </w:p>
    <w:p w14:paraId="29804243" w14:textId="03EC7C9D" w:rsidR="00BD1DD0" w:rsidRPr="008D7C13" w:rsidRDefault="00D31F21">
      <w:pPr>
        <w:pStyle w:val="TOC1"/>
        <w:rPr>
          <w:rFonts w:asciiTheme="minorHAnsi" w:eastAsiaTheme="minorEastAsia" w:hAnsiTheme="minorHAnsi" w:cstheme="minorBidi"/>
          <w:bCs w:val="0"/>
          <w:caps w:val="0"/>
          <w:sz w:val="22"/>
          <w:szCs w:val="22"/>
        </w:rPr>
      </w:pPr>
      <w:hyperlink w:anchor="_Toc401832410" w:history="1">
        <w:r w:rsidR="00BD1DD0" w:rsidRPr="008D7C13">
          <w:rPr>
            <w:rStyle w:val="Hyperlink"/>
          </w:rPr>
          <w:t>A10.  Assurances of confidentiality provided to respondents.</w:t>
        </w:r>
        <w:r w:rsidR="00BD1DD0" w:rsidRPr="008D7C13">
          <w:rPr>
            <w:webHidden/>
          </w:rPr>
          <w:tab/>
        </w:r>
        <w:r w:rsidR="008D7C13" w:rsidRPr="00B95735">
          <w:rPr>
            <w:webHidden/>
          </w:rPr>
          <w:t>7</w:t>
        </w:r>
      </w:hyperlink>
    </w:p>
    <w:p w14:paraId="29804244" w14:textId="5D2FE1BB" w:rsidR="00BD1DD0" w:rsidRPr="008D7C13" w:rsidRDefault="00D31F21">
      <w:pPr>
        <w:pStyle w:val="TOC1"/>
        <w:rPr>
          <w:rFonts w:asciiTheme="minorHAnsi" w:eastAsiaTheme="minorEastAsia" w:hAnsiTheme="minorHAnsi" w:cstheme="minorBidi"/>
          <w:bCs w:val="0"/>
          <w:caps w:val="0"/>
          <w:sz w:val="22"/>
          <w:szCs w:val="22"/>
        </w:rPr>
      </w:pPr>
      <w:hyperlink w:anchor="_Toc401832411" w:history="1">
        <w:r w:rsidR="00BD1DD0" w:rsidRPr="008D7C13">
          <w:rPr>
            <w:rStyle w:val="Hyperlink"/>
          </w:rPr>
          <w:t>A11.  Justification for any questions of a sensitive nature.</w:t>
        </w:r>
        <w:r w:rsidR="00BD1DD0" w:rsidRPr="008D7C13">
          <w:rPr>
            <w:webHidden/>
          </w:rPr>
          <w:tab/>
        </w:r>
        <w:r w:rsidR="00BD1DD0" w:rsidRPr="008D7C13">
          <w:rPr>
            <w:webHidden/>
          </w:rPr>
          <w:fldChar w:fldCharType="begin"/>
        </w:r>
        <w:r w:rsidR="00BD1DD0" w:rsidRPr="008D7C13">
          <w:rPr>
            <w:webHidden/>
          </w:rPr>
          <w:instrText xml:space="preserve"> PAGEREF _Toc401832411 \h </w:instrText>
        </w:r>
        <w:r w:rsidR="00BD1DD0" w:rsidRPr="008D7C13">
          <w:rPr>
            <w:webHidden/>
          </w:rPr>
        </w:r>
        <w:r w:rsidR="00BD1DD0" w:rsidRPr="008D7C13">
          <w:rPr>
            <w:webHidden/>
          </w:rPr>
          <w:fldChar w:fldCharType="separate"/>
        </w:r>
        <w:r w:rsidR="00933E69" w:rsidRPr="008D7C13">
          <w:rPr>
            <w:webHidden/>
          </w:rPr>
          <w:t>7</w:t>
        </w:r>
        <w:r w:rsidR="00BD1DD0" w:rsidRPr="008D7C13">
          <w:rPr>
            <w:webHidden/>
          </w:rPr>
          <w:fldChar w:fldCharType="end"/>
        </w:r>
      </w:hyperlink>
    </w:p>
    <w:p w14:paraId="29804245" w14:textId="71FCE2EC" w:rsidR="00BD1DD0" w:rsidRPr="008D7C13" w:rsidRDefault="00D31F21">
      <w:pPr>
        <w:pStyle w:val="TOC1"/>
        <w:rPr>
          <w:rFonts w:asciiTheme="minorHAnsi" w:eastAsiaTheme="minorEastAsia" w:hAnsiTheme="minorHAnsi" w:cstheme="minorBidi"/>
          <w:bCs w:val="0"/>
          <w:caps w:val="0"/>
          <w:sz w:val="22"/>
          <w:szCs w:val="22"/>
        </w:rPr>
      </w:pPr>
      <w:hyperlink w:anchor="_Toc401832412" w:history="1">
        <w:r w:rsidR="00BD1DD0" w:rsidRPr="008D7C13">
          <w:rPr>
            <w:rStyle w:val="Hyperlink"/>
          </w:rPr>
          <w:t>A12.  Estimates of the hour burden of the collection of information.</w:t>
        </w:r>
        <w:r w:rsidR="00BD1DD0" w:rsidRPr="008D7C13">
          <w:rPr>
            <w:webHidden/>
          </w:rPr>
          <w:tab/>
        </w:r>
        <w:r w:rsidR="00814E82">
          <w:rPr>
            <w:webHidden/>
          </w:rPr>
          <w:t>8</w:t>
        </w:r>
      </w:hyperlink>
      <w:r w:rsidR="00814E82">
        <w:t>-9</w:t>
      </w:r>
    </w:p>
    <w:p w14:paraId="29804246" w14:textId="31E16BE7" w:rsidR="00BD1DD0" w:rsidRPr="008D7C13" w:rsidRDefault="00D31F21">
      <w:pPr>
        <w:pStyle w:val="TOC1"/>
        <w:rPr>
          <w:rFonts w:asciiTheme="minorHAnsi" w:eastAsiaTheme="minorEastAsia" w:hAnsiTheme="minorHAnsi" w:cstheme="minorBidi"/>
          <w:bCs w:val="0"/>
          <w:caps w:val="0"/>
          <w:sz w:val="22"/>
          <w:szCs w:val="22"/>
        </w:rPr>
      </w:pPr>
      <w:hyperlink w:anchor="_Toc401832413" w:history="1">
        <w:r w:rsidR="00BD1DD0" w:rsidRPr="008D7C13">
          <w:rPr>
            <w:rStyle w:val="Hyperlink"/>
          </w:rPr>
          <w:t>A13.  Estimates of other total annual cost burden.</w:t>
        </w:r>
        <w:r w:rsidR="00BD1DD0" w:rsidRPr="008D7C13">
          <w:rPr>
            <w:webHidden/>
          </w:rPr>
          <w:tab/>
        </w:r>
        <w:r w:rsidR="00814E82">
          <w:rPr>
            <w:webHidden/>
          </w:rPr>
          <w:t>10</w:t>
        </w:r>
      </w:hyperlink>
    </w:p>
    <w:p w14:paraId="29804247" w14:textId="2FF5564F" w:rsidR="00BD1DD0" w:rsidRPr="008D7C13" w:rsidRDefault="00D31F21">
      <w:pPr>
        <w:pStyle w:val="TOC1"/>
        <w:rPr>
          <w:rFonts w:asciiTheme="minorHAnsi" w:eastAsiaTheme="minorEastAsia" w:hAnsiTheme="minorHAnsi" w:cstheme="minorBidi"/>
          <w:bCs w:val="0"/>
          <w:caps w:val="0"/>
          <w:sz w:val="22"/>
          <w:szCs w:val="22"/>
        </w:rPr>
      </w:pPr>
      <w:hyperlink w:anchor="_Toc401832414" w:history="1">
        <w:r w:rsidR="00BD1DD0" w:rsidRPr="008D7C13">
          <w:rPr>
            <w:rStyle w:val="Hyperlink"/>
          </w:rPr>
          <w:t>A14.  Provide estimates of annualized cost to the Federal government.</w:t>
        </w:r>
        <w:r w:rsidR="00BD1DD0" w:rsidRPr="008D7C13">
          <w:rPr>
            <w:webHidden/>
          </w:rPr>
          <w:tab/>
        </w:r>
        <w:r w:rsidR="00814E82">
          <w:rPr>
            <w:webHidden/>
          </w:rPr>
          <w:t>10</w:t>
        </w:r>
      </w:hyperlink>
    </w:p>
    <w:p w14:paraId="29804248" w14:textId="77DB9C3F" w:rsidR="00BD1DD0" w:rsidRPr="008D7C13" w:rsidRDefault="00D31F21">
      <w:pPr>
        <w:pStyle w:val="TOC1"/>
        <w:rPr>
          <w:rFonts w:asciiTheme="minorHAnsi" w:eastAsiaTheme="minorEastAsia" w:hAnsiTheme="minorHAnsi" w:cstheme="minorBidi"/>
          <w:bCs w:val="0"/>
          <w:caps w:val="0"/>
          <w:sz w:val="22"/>
          <w:szCs w:val="22"/>
        </w:rPr>
      </w:pPr>
      <w:hyperlink w:anchor="_Toc401832415" w:history="1">
        <w:r w:rsidR="00BD1DD0" w:rsidRPr="008D7C13">
          <w:rPr>
            <w:rStyle w:val="Hyperlink"/>
          </w:rPr>
          <w:t>A15.  Explanation of program changes or adjustments.</w:t>
        </w:r>
        <w:r w:rsidR="00BD1DD0" w:rsidRPr="008D7C13">
          <w:rPr>
            <w:webHidden/>
          </w:rPr>
          <w:tab/>
        </w:r>
        <w:r w:rsidR="00BD1DD0" w:rsidRPr="008D7C13">
          <w:rPr>
            <w:webHidden/>
          </w:rPr>
          <w:fldChar w:fldCharType="begin"/>
        </w:r>
        <w:r w:rsidR="00BD1DD0" w:rsidRPr="008D7C13">
          <w:rPr>
            <w:webHidden/>
          </w:rPr>
          <w:instrText xml:space="preserve"> PAGEREF _Toc401832415 \h </w:instrText>
        </w:r>
        <w:r w:rsidR="00BD1DD0" w:rsidRPr="008D7C13">
          <w:rPr>
            <w:webHidden/>
          </w:rPr>
        </w:r>
        <w:r w:rsidR="00BD1DD0" w:rsidRPr="008D7C13">
          <w:rPr>
            <w:webHidden/>
          </w:rPr>
          <w:fldChar w:fldCharType="separate"/>
        </w:r>
        <w:r w:rsidR="00933E69" w:rsidRPr="008D7C13">
          <w:rPr>
            <w:webHidden/>
          </w:rPr>
          <w:t>1</w:t>
        </w:r>
        <w:r w:rsidR="00814E82">
          <w:rPr>
            <w:webHidden/>
          </w:rPr>
          <w:t>1</w:t>
        </w:r>
        <w:r w:rsidR="00BD1DD0" w:rsidRPr="008D7C13">
          <w:rPr>
            <w:webHidden/>
          </w:rPr>
          <w:fldChar w:fldCharType="end"/>
        </w:r>
      </w:hyperlink>
    </w:p>
    <w:p w14:paraId="29804249" w14:textId="4748FA24" w:rsidR="00BD1DD0" w:rsidRPr="008D7C13" w:rsidRDefault="00D31F21">
      <w:pPr>
        <w:pStyle w:val="TOC1"/>
        <w:rPr>
          <w:rFonts w:asciiTheme="minorHAnsi" w:eastAsiaTheme="minorEastAsia" w:hAnsiTheme="minorHAnsi" w:cstheme="minorBidi"/>
          <w:bCs w:val="0"/>
          <w:caps w:val="0"/>
          <w:sz w:val="22"/>
          <w:szCs w:val="22"/>
        </w:rPr>
      </w:pPr>
      <w:hyperlink w:anchor="_Toc401832416" w:history="1">
        <w:r w:rsidR="00BD1DD0" w:rsidRPr="008D7C13">
          <w:rPr>
            <w:rStyle w:val="Hyperlink"/>
          </w:rPr>
          <w:t>A16.  Plans for tabulation, and publication and project time schedule.</w:t>
        </w:r>
        <w:r w:rsidR="00BD1DD0" w:rsidRPr="008D7C13">
          <w:rPr>
            <w:webHidden/>
          </w:rPr>
          <w:tab/>
        </w:r>
        <w:r w:rsidR="00BD1DD0" w:rsidRPr="008D7C13">
          <w:rPr>
            <w:webHidden/>
          </w:rPr>
          <w:fldChar w:fldCharType="begin"/>
        </w:r>
        <w:r w:rsidR="00BD1DD0" w:rsidRPr="008D7C13">
          <w:rPr>
            <w:webHidden/>
          </w:rPr>
          <w:instrText xml:space="preserve"> PAGEREF _Toc401832416 \h </w:instrText>
        </w:r>
        <w:r w:rsidR="00BD1DD0" w:rsidRPr="008D7C13">
          <w:rPr>
            <w:webHidden/>
          </w:rPr>
        </w:r>
        <w:r w:rsidR="00BD1DD0" w:rsidRPr="008D7C13">
          <w:rPr>
            <w:webHidden/>
          </w:rPr>
          <w:fldChar w:fldCharType="separate"/>
        </w:r>
        <w:r w:rsidR="00933E69" w:rsidRPr="008D7C13">
          <w:rPr>
            <w:webHidden/>
          </w:rPr>
          <w:t>1</w:t>
        </w:r>
        <w:r w:rsidR="00691F4D">
          <w:rPr>
            <w:webHidden/>
          </w:rPr>
          <w:t>1</w:t>
        </w:r>
        <w:r w:rsidR="00BD1DD0" w:rsidRPr="008D7C13">
          <w:rPr>
            <w:webHidden/>
          </w:rPr>
          <w:fldChar w:fldCharType="end"/>
        </w:r>
      </w:hyperlink>
    </w:p>
    <w:p w14:paraId="2980424A" w14:textId="044A7FE7" w:rsidR="00BD1DD0" w:rsidRPr="008D7C13" w:rsidRDefault="00D31F21">
      <w:pPr>
        <w:pStyle w:val="TOC1"/>
        <w:rPr>
          <w:rFonts w:asciiTheme="minorHAnsi" w:eastAsiaTheme="minorEastAsia" w:hAnsiTheme="minorHAnsi" w:cstheme="minorBidi"/>
          <w:bCs w:val="0"/>
          <w:caps w:val="0"/>
          <w:sz w:val="22"/>
          <w:szCs w:val="22"/>
        </w:rPr>
      </w:pPr>
      <w:hyperlink w:anchor="_Toc401832417" w:history="1">
        <w:r w:rsidR="00BD1DD0" w:rsidRPr="008D7C13">
          <w:rPr>
            <w:rStyle w:val="Hyperlink"/>
          </w:rPr>
          <w:t>A17.  Displaying the OMB Approval Expiration Date.</w:t>
        </w:r>
        <w:r w:rsidR="00BD1DD0" w:rsidRPr="008D7C13">
          <w:rPr>
            <w:webHidden/>
          </w:rPr>
          <w:tab/>
        </w:r>
        <w:r w:rsidR="00BD1DD0" w:rsidRPr="008D7C13">
          <w:rPr>
            <w:webHidden/>
          </w:rPr>
          <w:fldChar w:fldCharType="begin"/>
        </w:r>
        <w:r w:rsidR="00BD1DD0" w:rsidRPr="008D7C13">
          <w:rPr>
            <w:webHidden/>
          </w:rPr>
          <w:instrText xml:space="preserve"> PAGEREF _Toc401832417 \h </w:instrText>
        </w:r>
        <w:r w:rsidR="00BD1DD0" w:rsidRPr="008D7C13">
          <w:rPr>
            <w:webHidden/>
          </w:rPr>
        </w:r>
        <w:r w:rsidR="00BD1DD0" w:rsidRPr="008D7C13">
          <w:rPr>
            <w:webHidden/>
          </w:rPr>
          <w:fldChar w:fldCharType="separate"/>
        </w:r>
        <w:r w:rsidR="00933E69" w:rsidRPr="008D7C13">
          <w:rPr>
            <w:webHidden/>
          </w:rPr>
          <w:t>1</w:t>
        </w:r>
        <w:r w:rsidR="00691F4D">
          <w:rPr>
            <w:webHidden/>
          </w:rPr>
          <w:t>1</w:t>
        </w:r>
        <w:r w:rsidR="00BD1DD0" w:rsidRPr="008D7C13">
          <w:rPr>
            <w:webHidden/>
          </w:rPr>
          <w:fldChar w:fldCharType="end"/>
        </w:r>
      </w:hyperlink>
    </w:p>
    <w:p w14:paraId="2980424B" w14:textId="1EBE8D72" w:rsidR="00BD1DD0" w:rsidRDefault="00D31F21">
      <w:pPr>
        <w:pStyle w:val="TOC1"/>
        <w:rPr>
          <w:rFonts w:asciiTheme="minorHAnsi" w:eastAsiaTheme="minorEastAsia" w:hAnsiTheme="minorHAnsi" w:cstheme="minorBidi"/>
          <w:b w:val="0"/>
          <w:bCs w:val="0"/>
          <w:caps w:val="0"/>
          <w:sz w:val="22"/>
          <w:szCs w:val="22"/>
        </w:rPr>
      </w:pPr>
      <w:hyperlink w:anchor="_Toc401832418" w:history="1">
        <w:r w:rsidR="00BD1DD0" w:rsidRPr="008D7C13">
          <w:rPr>
            <w:rStyle w:val="Hyperlink"/>
          </w:rPr>
          <w:t>A18.  Exceptions to the certification statement identified in Item 19.</w:t>
        </w:r>
        <w:r w:rsidR="00BD1DD0" w:rsidRPr="008D7C13">
          <w:rPr>
            <w:webHidden/>
          </w:rPr>
          <w:tab/>
        </w:r>
        <w:r w:rsidR="00BD1DD0" w:rsidRPr="008D7C13">
          <w:rPr>
            <w:webHidden/>
          </w:rPr>
          <w:fldChar w:fldCharType="begin"/>
        </w:r>
        <w:r w:rsidR="00BD1DD0" w:rsidRPr="008D7C13">
          <w:rPr>
            <w:webHidden/>
          </w:rPr>
          <w:instrText xml:space="preserve"> PAGEREF _Toc401832418 \h </w:instrText>
        </w:r>
        <w:r w:rsidR="00BD1DD0" w:rsidRPr="008D7C13">
          <w:rPr>
            <w:webHidden/>
          </w:rPr>
        </w:r>
        <w:r w:rsidR="00BD1DD0" w:rsidRPr="008D7C13">
          <w:rPr>
            <w:webHidden/>
          </w:rPr>
          <w:fldChar w:fldCharType="separate"/>
        </w:r>
        <w:r w:rsidR="00933E69" w:rsidRPr="008D7C13">
          <w:rPr>
            <w:webHidden/>
          </w:rPr>
          <w:t>1</w:t>
        </w:r>
        <w:r w:rsidR="00691F4D">
          <w:rPr>
            <w:webHidden/>
          </w:rPr>
          <w:t>1</w:t>
        </w:r>
        <w:r w:rsidR="00BD1DD0" w:rsidRPr="008D7C13">
          <w:rPr>
            <w:webHidden/>
          </w:rPr>
          <w:fldChar w:fldCharType="end"/>
        </w:r>
      </w:hyperlink>
    </w:p>
    <w:p w14:paraId="2980424C"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2980424D" w14:textId="77777777" w:rsidR="00905A5F" w:rsidRDefault="00905A5F" w:rsidP="009F7E1A">
      <w:pPr>
        <w:tabs>
          <w:tab w:val="center" w:pos="4680"/>
        </w:tabs>
        <w:rPr>
          <w:rFonts w:ascii="Times New Roman" w:hAnsi="Times New Roman"/>
          <w:b/>
          <w:szCs w:val="24"/>
          <w:u w:val="single"/>
        </w:rPr>
      </w:pPr>
    </w:p>
    <w:p w14:paraId="2980424E" w14:textId="77777777" w:rsidR="00905A5F" w:rsidRDefault="00905A5F" w:rsidP="009F7E1A">
      <w:pPr>
        <w:tabs>
          <w:tab w:val="center" w:pos="4680"/>
        </w:tabs>
        <w:rPr>
          <w:rFonts w:ascii="Times New Roman" w:hAnsi="Times New Roman"/>
          <w:b/>
          <w:szCs w:val="24"/>
          <w:u w:val="single"/>
        </w:rPr>
      </w:pPr>
    </w:p>
    <w:p w14:paraId="2980424F" w14:textId="77777777" w:rsidR="002568E6" w:rsidRDefault="00905A5F" w:rsidP="009F7E1A">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14:paraId="7DBC4275" w14:textId="77777777" w:rsidR="00933E69" w:rsidRPr="00933E69" w:rsidRDefault="00933E69" w:rsidP="00933E69">
      <w:pPr>
        <w:widowControl/>
        <w:overflowPunct/>
        <w:autoSpaceDE/>
        <w:autoSpaceDN/>
        <w:adjustRightInd/>
        <w:textAlignment w:val="auto"/>
        <w:rPr>
          <w:rFonts w:ascii="Times New Roman" w:hAnsi="Times New Roman"/>
          <w:sz w:val="20"/>
        </w:rPr>
      </w:pPr>
      <w:r w:rsidRPr="00933E69">
        <w:rPr>
          <w:rFonts w:ascii="Times New Roman" w:hAnsi="Times New Roman"/>
          <w:sz w:val="20"/>
        </w:rPr>
        <w:t>Appendix A: Child Nutrition Act of 1966, As Amended Through Public Law 111-296, Effective December 13, 2010</w:t>
      </w:r>
    </w:p>
    <w:p w14:paraId="3A4E8AE0" w14:textId="77777777" w:rsidR="00933E69" w:rsidRPr="00933E69" w:rsidRDefault="00933E69" w:rsidP="00933E69">
      <w:pPr>
        <w:widowControl/>
        <w:overflowPunct/>
        <w:autoSpaceDE/>
        <w:autoSpaceDN/>
        <w:adjustRightInd/>
        <w:textAlignment w:val="auto"/>
        <w:rPr>
          <w:rFonts w:ascii="Times New Roman" w:hAnsi="Times New Roman"/>
          <w:sz w:val="20"/>
        </w:rPr>
      </w:pPr>
      <w:r w:rsidRPr="00933E69">
        <w:rPr>
          <w:rFonts w:ascii="Times New Roman" w:hAnsi="Times New Roman"/>
          <w:sz w:val="20"/>
        </w:rPr>
        <w:t>Appendix B: Title 7 CFR Part 246.12(j</w:t>
      </w:r>
      <w:proofErr w:type="gramStart"/>
      <w:r w:rsidRPr="00933E69">
        <w:rPr>
          <w:rFonts w:ascii="Times New Roman" w:hAnsi="Times New Roman"/>
          <w:sz w:val="20"/>
        </w:rPr>
        <w:t>)(</w:t>
      </w:r>
      <w:proofErr w:type="gramEnd"/>
      <w:r w:rsidRPr="00933E69">
        <w:rPr>
          <w:rFonts w:ascii="Times New Roman" w:hAnsi="Times New Roman"/>
          <w:sz w:val="20"/>
        </w:rPr>
        <w:t>5)</w:t>
      </w:r>
    </w:p>
    <w:p w14:paraId="72327D54" w14:textId="77777777" w:rsidR="00933E69" w:rsidRPr="00933E69" w:rsidRDefault="00933E69" w:rsidP="00933E69">
      <w:pPr>
        <w:widowControl/>
        <w:overflowPunct/>
        <w:autoSpaceDE/>
        <w:autoSpaceDN/>
        <w:adjustRightInd/>
        <w:textAlignment w:val="auto"/>
        <w:rPr>
          <w:rFonts w:ascii="Times New Roman" w:hAnsi="Times New Roman"/>
          <w:sz w:val="20"/>
        </w:rPr>
      </w:pPr>
      <w:r w:rsidRPr="00933E69">
        <w:rPr>
          <w:rFonts w:ascii="Times New Roman" w:hAnsi="Times New Roman"/>
          <w:sz w:val="20"/>
        </w:rPr>
        <w:t>Appendix C: 60 Day Federal Register Notice</w:t>
      </w:r>
    </w:p>
    <w:p w14:paraId="15FEE413" w14:textId="77777777" w:rsidR="00933E69" w:rsidRPr="00933E69" w:rsidRDefault="00933E69" w:rsidP="00933E69">
      <w:pPr>
        <w:widowControl/>
        <w:overflowPunct/>
        <w:autoSpaceDE/>
        <w:autoSpaceDN/>
        <w:adjustRightInd/>
        <w:textAlignment w:val="auto"/>
        <w:rPr>
          <w:rFonts w:ascii="Times New Roman" w:hAnsi="Times New Roman"/>
          <w:sz w:val="20"/>
        </w:rPr>
      </w:pPr>
      <w:r w:rsidRPr="00933E69">
        <w:rPr>
          <w:rFonts w:ascii="Times New Roman" w:hAnsi="Times New Roman"/>
          <w:sz w:val="20"/>
        </w:rPr>
        <w:t>Appendix D: OMB Form 83-1</w:t>
      </w:r>
    </w:p>
    <w:p w14:paraId="6E80573C" w14:textId="77777777" w:rsidR="00933E69" w:rsidRPr="00933E69" w:rsidRDefault="00933E69" w:rsidP="00933E69">
      <w:pPr>
        <w:widowControl/>
        <w:overflowPunct/>
        <w:autoSpaceDE/>
        <w:autoSpaceDN/>
        <w:adjustRightInd/>
        <w:textAlignment w:val="auto"/>
        <w:rPr>
          <w:rFonts w:ascii="Times New Roman" w:hAnsi="Times New Roman"/>
          <w:sz w:val="20"/>
        </w:rPr>
      </w:pPr>
      <w:r w:rsidRPr="00933E69">
        <w:rPr>
          <w:rFonts w:ascii="Times New Roman" w:hAnsi="Times New Roman"/>
          <w:sz w:val="20"/>
        </w:rPr>
        <w:t>Appendix E:  FNS 698, 699 and 700</w:t>
      </w:r>
    </w:p>
    <w:p w14:paraId="4C9F8AB0" w14:textId="77777777" w:rsidR="00933E69" w:rsidRPr="00933E69" w:rsidRDefault="00933E69" w:rsidP="00933E69">
      <w:pPr>
        <w:widowControl/>
        <w:overflowPunct/>
        <w:autoSpaceDE/>
        <w:autoSpaceDN/>
        <w:adjustRightInd/>
        <w:textAlignment w:val="auto"/>
        <w:rPr>
          <w:rFonts w:ascii="Times New Roman" w:hAnsi="Times New Roman"/>
          <w:sz w:val="20"/>
        </w:rPr>
      </w:pPr>
      <w:r w:rsidRPr="00933E69">
        <w:rPr>
          <w:rFonts w:ascii="Times New Roman" w:hAnsi="Times New Roman"/>
          <w:sz w:val="20"/>
        </w:rPr>
        <w:br w:type="page"/>
      </w:r>
    </w:p>
    <w:p w14:paraId="29804257" w14:textId="6E3ACA38" w:rsidR="003333DF" w:rsidRPr="002568E6" w:rsidRDefault="005A3F80" w:rsidP="00D11038">
      <w:pPr>
        <w:pStyle w:val="Heading1"/>
        <w:rPr>
          <w:b w:val="0"/>
          <w:szCs w:val="24"/>
        </w:rPr>
      </w:pPr>
      <w:bookmarkStart w:id="1" w:name="_Toc401831357"/>
      <w:bookmarkStart w:id="2" w:name="_Toc401832401"/>
      <w:r w:rsidRPr="002568E6">
        <w:rPr>
          <w:szCs w:val="24"/>
        </w:rPr>
        <w:lastRenderedPageBreak/>
        <w:t xml:space="preserve">A1. </w:t>
      </w:r>
      <w:r w:rsidR="00D11038">
        <w:rPr>
          <w:szCs w:val="24"/>
        </w:rPr>
        <w:t>Explain the cir</w:t>
      </w:r>
      <w:r w:rsidRPr="002568E6">
        <w:rPr>
          <w:szCs w:val="24"/>
        </w:rPr>
        <w:t>cumstances that make the collection of information necessary.</w:t>
      </w:r>
      <w:bookmarkEnd w:id="1"/>
      <w:bookmarkEnd w:id="2"/>
      <w:r w:rsidR="00D11038">
        <w:rPr>
          <w:szCs w:val="24"/>
        </w:rPr>
        <w:t xml:space="preserve">  </w:t>
      </w:r>
      <w:r w:rsidR="003333DF" w:rsidRPr="002568E6">
        <w:rPr>
          <w:szCs w:val="24"/>
        </w:rPr>
        <w:t>Identify any legal or administrative requirements that necessitate the collection. Attach a copy of the appropriate section of each statute and regulation mandating or authorizing the collection of information.</w:t>
      </w:r>
    </w:p>
    <w:p w14:paraId="29804258" w14:textId="77777777" w:rsidR="00A308DB" w:rsidRPr="002568E6" w:rsidRDefault="00A308DB" w:rsidP="009F7E1A">
      <w:pPr>
        <w:tabs>
          <w:tab w:val="left" w:pos="-720"/>
        </w:tabs>
        <w:suppressAutoHyphens/>
        <w:rPr>
          <w:rFonts w:ascii="Times New Roman" w:hAnsi="Times New Roman"/>
          <w:szCs w:val="24"/>
        </w:rPr>
      </w:pPr>
    </w:p>
    <w:p w14:paraId="29804259" w14:textId="1588A545" w:rsidR="005A3F80" w:rsidRPr="00920595" w:rsidRDefault="002C30A6" w:rsidP="009F7E1A">
      <w:pPr>
        <w:tabs>
          <w:tab w:val="left" w:pos="-720"/>
        </w:tabs>
        <w:suppressAutoHyphens/>
        <w:spacing w:line="480" w:lineRule="auto"/>
        <w:rPr>
          <w:rFonts w:ascii="Times New Roman" w:hAnsi="Times New Roman"/>
          <w:szCs w:val="24"/>
        </w:rPr>
      </w:pPr>
      <w:r w:rsidRPr="002C30A6">
        <w:rPr>
          <w:rFonts w:ascii="Times New Roman" w:hAnsi="Times New Roman"/>
          <w:szCs w:val="24"/>
        </w:rPr>
        <w:t>This is an extension of a currently approved collection.  WIC Program regulations at 7 CFR 246.12(j</w:t>
      </w:r>
      <w:r w:rsidR="00C97F73" w:rsidRPr="002C30A6">
        <w:rPr>
          <w:rFonts w:ascii="Times New Roman" w:hAnsi="Times New Roman"/>
          <w:szCs w:val="24"/>
        </w:rPr>
        <w:t>) (</w:t>
      </w:r>
      <w:r w:rsidRPr="002C30A6">
        <w:rPr>
          <w:rFonts w:ascii="Times New Roman" w:hAnsi="Times New Roman"/>
          <w:szCs w:val="24"/>
        </w:rPr>
        <w:t>5) requires WIC State agencies to report annually on their vendor monitoring efforts.</w:t>
      </w:r>
      <w:r w:rsidR="00920595" w:rsidRPr="00920595">
        <w:rPr>
          <w:rFonts w:ascii="Times New Roman" w:hAnsi="Times New Roman"/>
          <w:szCs w:val="24"/>
        </w:rPr>
        <w:t xml:space="preserve"> </w:t>
      </w:r>
      <w:r w:rsidR="00920595" w:rsidRPr="006307D2">
        <w:rPr>
          <w:rFonts w:ascii="Times New Roman" w:hAnsi="Times New Roman"/>
          <w:szCs w:val="24"/>
        </w:rPr>
        <w:t xml:space="preserve">The data is used at the State </w:t>
      </w:r>
      <w:r w:rsidR="00920595">
        <w:rPr>
          <w:rFonts w:ascii="Times New Roman" w:hAnsi="Times New Roman"/>
          <w:szCs w:val="24"/>
        </w:rPr>
        <w:t xml:space="preserve">agency </w:t>
      </w:r>
      <w:r w:rsidR="00920595" w:rsidRPr="006307D2">
        <w:rPr>
          <w:rFonts w:ascii="Times New Roman" w:hAnsi="Times New Roman"/>
          <w:szCs w:val="24"/>
        </w:rPr>
        <w:t xml:space="preserve">level as a management tool and at the national level to provide Congress, the Office of the Inspector </w:t>
      </w:r>
      <w:r w:rsidR="00920595" w:rsidRPr="00920595">
        <w:rPr>
          <w:rFonts w:ascii="Times New Roman" w:hAnsi="Times New Roman"/>
          <w:szCs w:val="24"/>
        </w:rPr>
        <w:t xml:space="preserve">General, senior program managers, as well as the general public, assurances that program funds are being spent appropriately and that every reasonable effort is being made </w:t>
      </w:r>
      <w:r w:rsidR="00920595" w:rsidRPr="00920595">
        <w:rPr>
          <w:rFonts w:ascii="Times New Roman" w:hAnsi="Times New Roman"/>
        </w:rPr>
        <w:t>to ensure integrity in the WIC Program.</w:t>
      </w:r>
    </w:p>
    <w:p w14:paraId="2980425A" w14:textId="77777777" w:rsidR="009F7E1A" w:rsidRPr="002568E6" w:rsidRDefault="009F7E1A" w:rsidP="009F7E1A">
      <w:pPr>
        <w:tabs>
          <w:tab w:val="left" w:pos="-720"/>
        </w:tabs>
        <w:suppressAutoHyphens/>
        <w:spacing w:line="480" w:lineRule="auto"/>
        <w:rPr>
          <w:rFonts w:ascii="Times New Roman" w:hAnsi="Times New Roman"/>
          <w:b/>
          <w:szCs w:val="24"/>
        </w:rPr>
      </w:pPr>
    </w:p>
    <w:p w14:paraId="2980425D" w14:textId="7C60CAFE" w:rsidR="003333DF" w:rsidRDefault="005A3F80" w:rsidP="00D11038">
      <w:pPr>
        <w:pStyle w:val="Heading1"/>
        <w:rPr>
          <w:b w:val="0"/>
          <w:szCs w:val="24"/>
        </w:rPr>
      </w:pPr>
      <w:bookmarkStart w:id="3" w:name="_Toc401831358"/>
      <w:bookmarkStart w:id="4" w:name="_Toc401832402"/>
      <w:r w:rsidRPr="002568E6">
        <w:rPr>
          <w:szCs w:val="24"/>
        </w:rPr>
        <w:t xml:space="preserve">A2. </w:t>
      </w:r>
      <w:bookmarkEnd w:id="3"/>
      <w:bookmarkEnd w:id="4"/>
      <w:r w:rsidR="003333DF" w:rsidRPr="002568E6">
        <w:rPr>
          <w:szCs w:val="24"/>
        </w:rPr>
        <w:t>Indicate</w:t>
      </w:r>
      <w:r w:rsidR="009F0786" w:rsidRPr="002568E6">
        <w:rPr>
          <w:szCs w:val="24"/>
        </w:rPr>
        <w:t xml:space="preserve"> how, by whom, and for what pur</w:t>
      </w:r>
      <w:r w:rsidR="003333DF" w:rsidRPr="002568E6">
        <w:rPr>
          <w:szCs w:val="24"/>
        </w:rPr>
        <w:t>pose the information is to be used.</w:t>
      </w:r>
      <w:r w:rsidR="009F0786" w:rsidRPr="002568E6">
        <w:rPr>
          <w:szCs w:val="24"/>
        </w:rPr>
        <w:t xml:space="preserve">  Except for a new collec</w:t>
      </w:r>
      <w:r w:rsidR="003333DF" w:rsidRPr="002568E6">
        <w:rPr>
          <w:szCs w:val="24"/>
        </w:rPr>
        <w:t>tion, indicate how the agency has ac</w:t>
      </w:r>
      <w:r w:rsidR="00E27BE9" w:rsidRPr="002568E6">
        <w:rPr>
          <w:szCs w:val="24"/>
        </w:rPr>
        <w:t>tually used the informa</w:t>
      </w:r>
      <w:r w:rsidR="003333DF" w:rsidRPr="002568E6">
        <w:rPr>
          <w:szCs w:val="24"/>
        </w:rPr>
        <w:t>tion r</w:t>
      </w:r>
      <w:r w:rsidR="00E27BE9" w:rsidRPr="002568E6">
        <w:rPr>
          <w:szCs w:val="24"/>
        </w:rPr>
        <w:t>eceived from the current collec</w:t>
      </w:r>
      <w:r w:rsidR="003333DF" w:rsidRPr="002568E6">
        <w:rPr>
          <w:szCs w:val="24"/>
        </w:rPr>
        <w:t>tion.</w:t>
      </w:r>
    </w:p>
    <w:p w14:paraId="22551230" w14:textId="0A9FC5D2" w:rsidR="00571A4D" w:rsidRDefault="00571A4D">
      <w:pPr>
        <w:tabs>
          <w:tab w:val="left" w:pos="-720"/>
        </w:tabs>
        <w:suppressAutoHyphens/>
        <w:rPr>
          <w:rFonts w:ascii="Times New Roman" w:hAnsi="Times New Roman"/>
          <w:b/>
          <w:szCs w:val="24"/>
        </w:rPr>
      </w:pPr>
    </w:p>
    <w:p w14:paraId="37D07E85" w14:textId="0BC60F2F" w:rsidR="006307D2" w:rsidRPr="00920595" w:rsidRDefault="00920595" w:rsidP="006307D2">
      <w:pPr>
        <w:widowControl/>
        <w:tabs>
          <w:tab w:val="left" w:pos="9630"/>
          <w:tab w:val="left" w:pos="9810"/>
        </w:tabs>
        <w:overflowPunct/>
        <w:autoSpaceDE/>
        <w:autoSpaceDN/>
        <w:adjustRightInd/>
        <w:spacing w:line="480" w:lineRule="auto"/>
        <w:ind w:right="792"/>
        <w:textAlignment w:val="auto"/>
        <w:rPr>
          <w:rFonts w:ascii="Times New Roman" w:hAnsi="Times New Roman"/>
          <w:szCs w:val="24"/>
        </w:rPr>
      </w:pPr>
      <w:r w:rsidRPr="00920595">
        <w:rPr>
          <w:rFonts w:ascii="Times New Roman" w:hAnsi="Times New Roman"/>
        </w:rPr>
        <w:t>State agencies use the TIP web-based system to report the information</w:t>
      </w:r>
      <w:r>
        <w:rPr>
          <w:rFonts w:ascii="Times New Roman" w:hAnsi="Times New Roman"/>
        </w:rPr>
        <w:t xml:space="preserve"> </w:t>
      </w:r>
      <w:r w:rsidRPr="00920595">
        <w:rPr>
          <w:rFonts w:ascii="Times New Roman" w:hAnsi="Times New Roman"/>
        </w:rPr>
        <w:t>required by 7 CFR 246.12(j</w:t>
      </w:r>
      <w:proofErr w:type="gramStart"/>
      <w:r w:rsidRPr="00920595">
        <w:rPr>
          <w:rFonts w:ascii="Times New Roman" w:hAnsi="Times New Roman"/>
        </w:rPr>
        <w:t>)(</w:t>
      </w:r>
      <w:proofErr w:type="gramEnd"/>
      <w:r w:rsidRPr="00920595">
        <w:rPr>
          <w:rFonts w:ascii="Times New Roman" w:hAnsi="Times New Roman"/>
        </w:rPr>
        <w:t>5)</w:t>
      </w:r>
      <w:r w:rsidRPr="00920595">
        <w:rPr>
          <w:rFonts w:ascii="Times New Roman" w:hAnsi="Times New Roman"/>
        </w:rPr>
        <w:t xml:space="preserve">. The number of State agencies reporting remains at 90, which includes 50 geographic State agencies, 34 Indian Tribal Organizations, the District of Columbia, Puerto Rico, Guam, American Samoa, the Commonwealth of the Northern Marianas, and the Virgin Islands. The reporting burden consists of three automated forms, the FNS-698, FNS-699 and FNS-700. The FNS-698 and FNS-699 are used to report State agency summary data, whereas the FNS-700 is used to capture information on each authorized WIC vendor. The number of vendors authorized by each WIC State agency varies from State to State. </w:t>
      </w:r>
    </w:p>
    <w:p w14:paraId="563C2A7B" w14:textId="77777777" w:rsidR="008536AD" w:rsidRPr="008536AD" w:rsidRDefault="008536AD">
      <w:pPr>
        <w:tabs>
          <w:tab w:val="left" w:pos="-720"/>
        </w:tabs>
        <w:suppressAutoHyphens/>
        <w:rPr>
          <w:rFonts w:ascii="Times New Roman" w:hAnsi="Times New Roman"/>
          <w:szCs w:val="24"/>
        </w:rPr>
      </w:pPr>
    </w:p>
    <w:p w14:paraId="29804263" w14:textId="1231F9B8" w:rsidR="003333DF" w:rsidRPr="002568E6" w:rsidRDefault="005A3F80" w:rsidP="00D11038">
      <w:pPr>
        <w:pStyle w:val="Heading1"/>
        <w:rPr>
          <w:b w:val="0"/>
          <w:szCs w:val="24"/>
        </w:rPr>
      </w:pPr>
      <w:bookmarkStart w:id="5" w:name="_Toc401831359"/>
      <w:bookmarkStart w:id="6" w:name="_Toc401832403"/>
      <w:r w:rsidRPr="002568E6">
        <w:rPr>
          <w:szCs w:val="24"/>
        </w:rPr>
        <w:t xml:space="preserve">A3.  </w:t>
      </w:r>
      <w:bookmarkEnd w:id="5"/>
      <w:bookmarkEnd w:id="6"/>
      <w:r w:rsidR="003333DF" w:rsidRPr="002568E6">
        <w:rPr>
          <w:szCs w:val="24"/>
        </w:rPr>
        <w:t xml:space="preserve">Describe whether, and to what extent, the collection of information involves the use of </w:t>
      </w:r>
      <w:r w:rsidR="00542C4F" w:rsidRPr="002568E6">
        <w:rPr>
          <w:szCs w:val="24"/>
        </w:rPr>
        <w:t>automated, electronic, mechanical, or other technolog</w:t>
      </w:r>
      <w:r w:rsidR="003333DF" w:rsidRPr="002568E6">
        <w:rPr>
          <w:szCs w:val="24"/>
        </w:rPr>
        <w:t>ical collection techniques or oth</w:t>
      </w:r>
      <w:r w:rsidR="00542C4F" w:rsidRPr="002568E6">
        <w:rPr>
          <w:szCs w:val="24"/>
        </w:rPr>
        <w:t>er forms of information technology, e.g., permitting electronic sub</w:t>
      </w:r>
      <w:r w:rsidR="003333DF" w:rsidRPr="002568E6">
        <w:rPr>
          <w:szCs w:val="24"/>
        </w:rPr>
        <w:t>mission of responses, and the basis for the decision for adopting this means of co</w:t>
      </w:r>
      <w:r w:rsidR="00542C4F" w:rsidRPr="002568E6">
        <w:rPr>
          <w:szCs w:val="24"/>
        </w:rPr>
        <w:t xml:space="preserve">llection. Also describe any </w:t>
      </w:r>
      <w:r w:rsidR="00542C4F" w:rsidRPr="002568E6">
        <w:rPr>
          <w:szCs w:val="24"/>
        </w:rPr>
        <w:lastRenderedPageBreak/>
        <w:t>con</w:t>
      </w:r>
      <w:r w:rsidR="003333DF" w:rsidRPr="002568E6">
        <w:rPr>
          <w:szCs w:val="24"/>
        </w:rPr>
        <w:t>sideratio</w:t>
      </w:r>
      <w:r w:rsidR="00542C4F" w:rsidRPr="002568E6">
        <w:rPr>
          <w:szCs w:val="24"/>
        </w:rPr>
        <w:t>n of using information technology to reduce bur</w:t>
      </w:r>
      <w:r w:rsidR="003333DF" w:rsidRPr="002568E6">
        <w:rPr>
          <w:szCs w:val="24"/>
        </w:rPr>
        <w:t>den.</w:t>
      </w:r>
    </w:p>
    <w:p w14:paraId="29804264" w14:textId="77777777" w:rsidR="00A308DB" w:rsidRPr="002568E6" w:rsidRDefault="00A308DB">
      <w:pPr>
        <w:tabs>
          <w:tab w:val="left" w:pos="0"/>
        </w:tabs>
        <w:suppressAutoHyphens/>
        <w:rPr>
          <w:rFonts w:ascii="Times New Roman" w:hAnsi="Times New Roman"/>
          <w:szCs w:val="24"/>
        </w:rPr>
      </w:pPr>
    </w:p>
    <w:p w14:paraId="7DB987AC" w14:textId="77777777" w:rsidR="00C96D9D" w:rsidRDefault="006307D2" w:rsidP="009F7E1A">
      <w:pPr>
        <w:tabs>
          <w:tab w:val="left" w:pos="-720"/>
        </w:tabs>
        <w:suppressAutoHyphens/>
        <w:spacing w:line="480" w:lineRule="auto"/>
        <w:rPr>
          <w:rFonts w:ascii="Times New Roman" w:hAnsi="Times New Roman"/>
          <w:szCs w:val="24"/>
        </w:rPr>
      </w:pPr>
      <w:r w:rsidRPr="006307D2">
        <w:rPr>
          <w:rFonts w:ascii="Times New Roman" w:hAnsi="Times New Roman"/>
          <w:szCs w:val="24"/>
        </w:rPr>
        <w:t xml:space="preserve">In compliance with E-Government Act of 2002, </w:t>
      </w:r>
      <w:r w:rsidR="004108B9">
        <w:rPr>
          <w:rFonts w:ascii="Times New Roman" w:hAnsi="Times New Roman"/>
          <w:szCs w:val="24"/>
        </w:rPr>
        <w:t>all</w:t>
      </w:r>
      <w:r w:rsidR="004108B9" w:rsidRPr="006307D2">
        <w:rPr>
          <w:rFonts w:ascii="Times New Roman" w:hAnsi="Times New Roman"/>
          <w:szCs w:val="24"/>
        </w:rPr>
        <w:t xml:space="preserve"> </w:t>
      </w:r>
      <w:r w:rsidRPr="006307D2">
        <w:rPr>
          <w:rFonts w:ascii="Times New Roman" w:hAnsi="Times New Roman"/>
          <w:szCs w:val="24"/>
        </w:rPr>
        <w:t xml:space="preserve">data </w:t>
      </w:r>
      <w:r w:rsidR="004108B9">
        <w:rPr>
          <w:rFonts w:ascii="Times New Roman" w:hAnsi="Times New Roman"/>
          <w:szCs w:val="24"/>
        </w:rPr>
        <w:t>is</w:t>
      </w:r>
      <w:r w:rsidRPr="006307D2">
        <w:rPr>
          <w:rFonts w:ascii="Times New Roman" w:hAnsi="Times New Roman"/>
          <w:szCs w:val="24"/>
        </w:rPr>
        <w:t xml:space="preserve"> collected electronically from WIC State agencies’ automated information systems. </w:t>
      </w:r>
      <w:r w:rsidR="00C96D9D" w:rsidRPr="006307D2">
        <w:rPr>
          <w:rFonts w:ascii="Times New Roman" w:hAnsi="Times New Roman"/>
          <w:szCs w:val="24"/>
        </w:rPr>
        <w:t xml:space="preserve">The web site address to access TIP is </w:t>
      </w:r>
      <w:hyperlink r:id="rId13" w:history="1">
        <w:r w:rsidR="00C96D9D">
          <w:rPr>
            <w:rFonts w:ascii="Times New Roman" w:hAnsi="Times New Roman"/>
            <w:color w:val="0000FF" w:themeColor="hyperlink"/>
            <w:szCs w:val="24"/>
            <w:u w:val="single"/>
          </w:rPr>
          <w:t>https://wic.fns.usda.gov/wictip/</w:t>
        </w:r>
      </w:hyperlink>
      <w:r w:rsidR="00C96D9D">
        <w:rPr>
          <w:rFonts w:ascii="Times New Roman" w:hAnsi="Times New Roman"/>
          <w:szCs w:val="24"/>
        </w:rPr>
        <w:t xml:space="preserve"> .</w:t>
      </w:r>
    </w:p>
    <w:p w14:paraId="29804269" w14:textId="2858103A" w:rsidR="003333DF" w:rsidRPr="002568E6" w:rsidRDefault="003A565A" w:rsidP="00C96D9D">
      <w:pPr>
        <w:tabs>
          <w:tab w:val="left" w:pos="-720"/>
        </w:tabs>
        <w:suppressAutoHyphens/>
        <w:spacing w:line="480" w:lineRule="auto"/>
        <w:rPr>
          <w:rFonts w:ascii="Times New Roman" w:hAnsi="Times New Roman"/>
          <w:szCs w:val="24"/>
        </w:rPr>
      </w:pPr>
      <w:r w:rsidRPr="00BE722F">
        <w:rPr>
          <w:rFonts w:ascii="Times New Roman" w:hAnsi="Times New Roman"/>
          <w:szCs w:val="24"/>
        </w:rPr>
        <w:t xml:space="preserve">FNS estimates approximately </w:t>
      </w:r>
      <w:r>
        <w:rPr>
          <w:rFonts w:ascii="Times New Roman" w:hAnsi="Times New Roman"/>
          <w:szCs w:val="24"/>
        </w:rPr>
        <w:t>9</w:t>
      </w:r>
      <w:r w:rsidR="00C96D9D">
        <w:rPr>
          <w:rFonts w:ascii="Times New Roman" w:hAnsi="Times New Roman"/>
          <w:szCs w:val="24"/>
        </w:rPr>
        <w:t>4</w:t>
      </w:r>
      <w:r w:rsidRPr="00BE722F">
        <w:rPr>
          <w:rFonts w:ascii="Times New Roman" w:hAnsi="Times New Roman"/>
          <w:szCs w:val="24"/>
        </w:rPr>
        <w:t xml:space="preserve"> percent of all vendors authorized by the WIC Progr</w:t>
      </w:r>
      <w:r>
        <w:rPr>
          <w:rFonts w:ascii="Times New Roman" w:hAnsi="Times New Roman"/>
          <w:szCs w:val="24"/>
        </w:rPr>
        <w:t xml:space="preserve">am are also authorized by </w:t>
      </w:r>
      <w:r w:rsidRPr="006307D2">
        <w:rPr>
          <w:rFonts w:ascii="Times New Roman" w:hAnsi="Times New Roman"/>
          <w:szCs w:val="24"/>
        </w:rPr>
        <w:t xml:space="preserve">Supplemental Nutrition Assistance Program (SNAP) </w:t>
      </w:r>
      <w:r>
        <w:rPr>
          <w:rFonts w:ascii="Times New Roman" w:hAnsi="Times New Roman"/>
          <w:szCs w:val="24"/>
        </w:rPr>
        <w:t>so</w:t>
      </w:r>
      <w:r w:rsidR="006307D2" w:rsidRPr="006307D2">
        <w:rPr>
          <w:rFonts w:ascii="Times New Roman" w:hAnsi="Times New Roman"/>
          <w:szCs w:val="24"/>
        </w:rPr>
        <w:t xml:space="preserve"> TIP </w:t>
      </w:r>
      <w:r>
        <w:rPr>
          <w:rFonts w:ascii="Times New Roman" w:hAnsi="Times New Roman"/>
          <w:szCs w:val="24"/>
        </w:rPr>
        <w:t>is</w:t>
      </w:r>
      <w:r w:rsidR="004108B9">
        <w:rPr>
          <w:rFonts w:ascii="Times New Roman" w:hAnsi="Times New Roman"/>
          <w:szCs w:val="24"/>
        </w:rPr>
        <w:t xml:space="preserve"> </w:t>
      </w:r>
      <w:r w:rsidR="006307D2" w:rsidRPr="006307D2">
        <w:rPr>
          <w:rFonts w:ascii="Times New Roman" w:hAnsi="Times New Roman"/>
          <w:szCs w:val="24"/>
        </w:rPr>
        <w:t xml:space="preserve">integrated with the </w:t>
      </w:r>
      <w:r>
        <w:rPr>
          <w:rFonts w:ascii="Times New Roman" w:hAnsi="Times New Roman"/>
          <w:szCs w:val="24"/>
        </w:rPr>
        <w:t xml:space="preserve">SNAP’s </w:t>
      </w:r>
      <w:r w:rsidR="006307D2" w:rsidRPr="006307D2">
        <w:rPr>
          <w:rFonts w:ascii="Times New Roman" w:hAnsi="Times New Roman"/>
          <w:szCs w:val="24"/>
        </w:rPr>
        <w:t>Store Tracking and Redemption System (STARS)</w:t>
      </w:r>
      <w:r w:rsidR="004108B9">
        <w:rPr>
          <w:rFonts w:ascii="Times New Roman" w:hAnsi="Times New Roman"/>
          <w:szCs w:val="24"/>
        </w:rPr>
        <w:t>.</w:t>
      </w:r>
      <w:r w:rsidR="006307D2" w:rsidRPr="006307D2">
        <w:rPr>
          <w:rFonts w:ascii="Times New Roman" w:hAnsi="Times New Roman"/>
          <w:szCs w:val="24"/>
        </w:rPr>
        <w:t xml:space="preserve">  </w:t>
      </w:r>
      <w:r w:rsidR="00BE722F" w:rsidRPr="00BE722F">
        <w:rPr>
          <w:rFonts w:ascii="Times New Roman" w:hAnsi="Times New Roman"/>
          <w:szCs w:val="24"/>
        </w:rPr>
        <w:t>WIC State agencies are required to report the</w:t>
      </w:r>
      <w:r w:rsidR="00C96D9D">
        <w:rPr>
          <w:rFonts w:ascii="Times New Roman" w:hAnsi="Times New Roman"/>
          <w:szCs w:val="24"/>
        </w:rPr>
        <w:t>ir</w:t>
      </w:r>
      <w:r w:rsidR="00BE722F" w:rsidRPr="00BE722F">
        <w:rPr>
          <w:rFonts w:ascii="Times New Roman" w:hAnsi="Times New Roman"/>
          <w:szCs w:val="24"/>
        </w:rPr>
        <w:t xml:space="preserve"> FNS authorization number when a vendor is authorized by both Programs.  FNS has designed features in STARS to link database information from both SNAP and WIC authorized stores.  Certain TIP data fields automatically populate with STARS data when a vendor is authorized by both Programs.  Also, FNS WIC Program staff can access data in STARS to obtain elements needed to characterize the WIC vendor population.  This feature has eliminated the burden on State agencies to supply this data to FNS.   </w:t>
      </w:r>
      <w:r w:rsidR="00BE722F" w:rsidRPr="00BE722F">
        <w:rPr>
          <w:rFonts w:ascii="Times New Roman" w:hAnsi="Times New Roman"/>
          <w:szCs w:val="24"/>
        </w:rPr>
        <w:br/>
      </w:r>
      <w:r w:rsidR="006307D2" w:rsidRPr="006307D2">
        <w:rPr>
          <w:rFonts w:ascii="Times New Roman" w:hAnsi="Times New Roman"/>
          <w:szCs w:val="24"/>
        </w:rPr>
        <w:br/>
      </w:r>
      <w:bookmarkStart w:id="7" w:name="_Toc401831360"/>
      <w:bookmarkStart w:id="8" w:name="_Toc401832404"/>
      <w:r w:rsidR="005A3F80" w:rsidRPr="008D7C13">
        <w:rPr>
          <w:rFonts w:ascii="Times New Roman" w:hAnsi="Times New Roman"/>
          <w:b/>
          <w:szCs w:val="24"/>
        </w:rPr>
        <w:t xml:space="preserve">A4.  </w:t>
      </w:r>
      <w:bookmarkEnd w:id="7"/>
      <w:bookmarkEnd w:id="8"/>
      <w:r w:rsidR="003333DF" w:rsidRPr="002568E6">
        <w:rPr>
          <w:rFonts w:ascii="Times New Roman" w:hAnsi="Times New Roman"/>
          <w:b/>
          <w:szCs w:val="24"/>
        </w:rPr>
        <w:t>Descr</w:t>
      </w:r>
      <w:r w:rsidR="00751946" w:rsidRPr="002568E6">
        <w:rPr>
          <w:rFonts w:ascii="Times New Roman" w:hAnsi="Times New Roman"/>
          <w:b/>
          <w:szCs w:val="24"/>
        </w:rPr>
        <w:t>ibe efforts to identify duplica</w:t>
      </w:r>
      <w:r w:rsidR="003333DF" w:rsidRPr="002568E6">
        <w:rPr>
          <w:rFonts w:ascii="Times New Roman" w:hAnsi="Times New Roman"/>
          <w:b/>
          <w:szCs w:val="24"/>
        </w:rPr>
        <w:t>tion.</w:t>
      </w:r>
      <w:r w:rsidR="00751946" w:rsidRPr="002568E6">
        <w:rPr>
          <w:rFonts w:ascii="Times New Roman" w:hAnsi="Times New Roman"/>
          <w:b/>
          <w:szCs w:val="24"/>
        </w:rPr>
        <w:t xml:space="preserve">  Show specifically why any similar information already avail</w:t>
      </w:r>
      <w:r w:rsidR="003333DF" w:rsidRPr="002568E6">
        <w:rPr>
          <w:rFonts w:ascii="Times New Roman" w:hAnsi="Times New Roman"/>
          <w:b/>
          <w:szCs w:val="24"/>
        </w:rPr>
        <w:t xml:space="preserve">able cannot be used or </w:t>
      </w:r>
      <w:r w:rsidR="00751946" w:rsidRPr="002568E6">
        <w:rPr>
          <w:rFonts w:ascii="Times New Roman" w:hAnsi="Times New Roman"/>
          <w:b/>
          <w:szCs w:val="24"/>
        </w:rPr>
        <w:t>modified for use for the purposes descri</w:t>
      </w:r>
      <w:r w:rsidR="003333DF" w:rsidRPr="002568E6">
        <w:rPr>
          <w:rFonts w:ascii="Times New Roman" w:hAnsi="Times New Roman"/>
          <w:b/>
          <w:szCs w:val="24"/>
        </w:rPr>
        <w:t>bed in Question 2.</w:t>
      </w:r>
    </w:p>
    <w:p w14:paraId="2980426A" w14:textId="77777777" w:rsidR="009F7E1A" w:rsidRPr="002568E6" w:rsidRDefault="009F7E1A" w:rsidP="009F7E1A">
      <w:pPr>
        <w:tabs>
          <w:tab w:val="left" w:pos="-720"/>
        </w:tabs>
        <w:suppressAutoHyphens/>
        <w:rPr>
          <w:rFonts w:ascii="Times New Roman" w:hAnsi="Times New Roman"/>
          <w:szCs w:val="24"/>
        </w:rPr>
      </w:pPr>
    </w:p>
    <w:p w14:paraId="08A180C2" w14:textId="77777777" w:rsidR="00E56839" w:rsidRPr="00E56839" w:rsidRDefault="00E56839" w:rsidP="00E56839">
      <w:pPr>
        <w:tabs>
          <w:tab w:val="left" w:pos="-720"/>
        </w:tabs>
        <w:suppressAutoHyphens/>
        <w:spacing w:line="480" w:lineRule="auto"/>
        <w:rPr>
          <w:rFonts w:ascii="Times New Roman" w:hAnsi="Times New Roman"/>
          <w:b/>
          <w:szCs w:val="24"/>
        </w:rPr>
      </w:pPr>
      <w:r w:rsidRPr="00E56839">
        <w:rPr>
          <w:rFonts w:ascii="Times New Roman" w:hAnsi="Times New Roman"/>
          <w:szCs w:val="24"/>
        </w:rPr>
        <w:t>There is no duplication of this information collection request.  FNS is the sole government agency that monitors the WIC vendor monitoring efforts.</w:t>
      </w:r>
    </w:p>
    <w:p w14:paraId="57F7FF16" w14:textId="77777777" w:rsidR="00E56839" w:rsidRPr="002568E6" w:rsidRDefault="00E56839" w:rsidP="009F7E1A">
      <w:pPr>
        <w:tabs>
          <w:tab w:val="left" w:pos="-720"/>
        </w:tabs>
        <w:suppressAutoHyphens/>
        <w:spacing w:line="480" w:lineRule="auto"/>
        <w:rPr>
          <w:rFonts w:ascii="Times New Roman" w:hAnsi="Times New Roman"/>
          <w:szCs w:val="24"/>
        </w:rPr>
      </w:pPr>
    </w:p>
    <w:p w14:paraId="2980426F" w14:textId="604932EC" w:rsidR="003333DF" w:rsidRPr="002568E6" w:rsidRDefault="005A3F80" w:rsidP="00D11038">
      <w:pPr>
        <w:pStyle w:val="Heading1"/>
        <w:rPr>
          <w:szCs w:val="24"/>
        </w:rPr>
      </w:pPr>
      <w:bookmarkStart w:id="9" w:name="_Toc401831361"/>
      <w:bookmarkStart w:id="10" w:name="_Toc401832405"/>
      <w:r w:rsidRPr="002568E6">
        <w:rPr>
          <w:szCs w:val="24"/>
        </w:rPr>
        <w:t xml:space="preserve">A5.  </w:t>
      </w:r>
      <w:bookmarkEnd w:id="9"/>
      <w:bookmarkEnd w:id="10"/>
      <w:r w:rsidR="003333DF" w:rsidRPr="002568E6">
        <w:rPr>
          <w:szCs w:val="24"/>
        </w:rPr>
        <w:t>If t</w:t>
      </w:r>
      <w:r w:rsidR="006E4B7F" w:rsidRPr="002568E6">
        <w:rPr>
          <w:szCs w:val="24"/>
        </w:rPr>
        <w:t>he collection of information im</w:t>
      </w:r>
      <w:r w:rsidR="003333DF" w:rsidRPr="002568E6">
        <w:rPr>
          <w:szCs w:val="24"/>
        </w:rPr>
        <w:t>pacts small businesses or other small entities (Item 5 of OMB Form 83-I), de</w:t>
      </w:r>
      <w:r w:rsidR="006E4B7F" w:rsidRPr="002568E6">
        <w:rPr>
          <w:szCs w:val="24"/>
        </w:rPr>
        <w:t>scribe any methods used to mini</w:t>
      </w:r>
      <w:r w:rsidR="003333DF" w:rsidRPr="002568E6">
        <w:rPr>
          <w:szCs w:val="24"/>
        </w:rPr>
        <w:t>mize burden.</w:t>
      </w:r>
    </w:p>
    <w:p w14:paraId="29804270" w14:textId="77777777" w:rsidR="00A308DB" w:rsidRPr="002568E6" w:rsidRDefault="00A308DB">
      <w:pPr>
        <w:tabs>
          <w:tab w:val="left" w:pos="0"/>
        </w:tabs>
        <w:suppressAutoHyphens/>
        <w:rPr>
          <w:rFonts w:ascii="Times New Roman" w:hAnsi="Times New Roman"/>
          <w:szCs w:val="24"/>
        </w:rPr>
      </w:pPr>
    </w:p>
    <w:p w14:paraId="1E8B2548" w14:textId="77777777" w:rsidR="000B28F1" w:rsidRDefault="000B28F1" w:rsidP="000B28F1">
      <w:pPr>
        <w:widowControl/>
        <w:tabs>
          <w:tab w:val="left" w:pos="9630"/>
          <w:tab w:val="left" w:pos="9810"/>
        </w:tabs>
        <w:overflowPunct/>
        <w:autoSpaceDE/>
        <w:autoSpaceDN/>
        <w:adjustRightInd/>
        <w:spacing w:line="480" w:lineRule="auto"/>
        <w:ind w:left="720" w:right="792" w:hanging="720"/>
        <w:textAlignment w:val="auto"/>
        <w:rPr>
          <w:rFonts w:ascii="Times New Roman" w:hAnsi="Times New Roman"/>
          <w:szCs w:val="24"/>
        </w:rPr>
      </w:pPr>
      <w:r w:rsidRPr="000B28F1">
        <w:rPr>
          <w:rFonts w:ascii="Times New Roman" w:hAnsi="Times New Roman"/>
          <w:szCs w:val="24"/>
        </w:rPr>
        <w:t>Many of the Indian Tribal Organization (ITO) State age</w:t>
      </w:r>
      <w:r>
        <w:rPr>
          <w:rFonts w:ascii="Times New Roman" w:hAnsi="Times New Roman"/>
          <w:szCs w:val="24"/>
        </w:rPr>
        <w:t>ncies are small organizations.</w:t>
      </w:r>
    </w:p>
    <w:p w14:paraId="087F783C" w14:textId="6F03182B" w:rsidR="000B28F1" w:rsidRPr="000B28F1" w:rsidRDefault="000B28F1" w:rsidP="00C96D9D">
      <w:pPr>
        <w:widowControl/>
        <w:tabs>
          <w:tab w:val="left" w:pos="9630"/>
          <w:tab w:val="left" w:pos="9810"/>
        </w:tabs>
        <w:overflowPunct/>
        <w:autoSpaceDE/>
        <w:autoSpaceDN/>
        <w:adjustRightInd/>
        <w:spacing w:line="480" w:lineRule="auto"/>
        <w:ind w:right="792"/>
        <w:textAlignment w:val="auto"/>
        <w:rPr>
          <w:rFonts w:ascii="Times New Roman" w:hAnsi="Times New Roman"/>
          <w:b/>
          <w:szCs w:val="24"/>
        </w:rPr>
      </w:pPr>
      <w:r w:rsidRPr="000B28F1">
        <w:rPr>
          <w:rFonts w:ascii="Times New Roman" w:hAnsi="Times New Roman"/>
          <w:szCs w:val="24"/>
        </w:rPr>
        <w:lastRenderedPageBreak/>
        <w:t>There are currently thirty-four (34) ITO</w:t>
      </w:r>
      <w:r w:rsidR="00571A4D">
        <w:rPr>
          <w:rFonts w:ascii="Times New Roman" w:hAnsi="Times New Roman"/>
          <w:szCs w:val="24"/>
        </w:rPr>
        <w:t>s</w:t>
      </w:r>
      <w:r w:rsidRPr="000B28F1">
        <w:rPr>
          <w:rFonts w:ascii="Times New Roman" w:hAnsi="Times New Roman"/>
          <w:szCs w:val="24"/>
        </w:rPr>
        <w:t xml:space="preserve">.  The TIP data collection minimizes their burden, as well as that of other State agencies, by limiting the information collected to that which is useful to </w:t>
      </w:r>
      <w:r w:rsidR="003A565A">
        <w:rPr>
          <w:rFonts w:ascii="Times New Roman" w:hAnsi="Times New Roman"/>
          <w:szCs w:val="24"/>
        </w:rPr>
        <w:t xml:space="preserve">monitoring and oversight efforts by </w:t>
      </w:r>
      <w:r w:rsidRPr="000B28F1">
        <w:rPr>
          <w:rFonts w:ascii="Times New Roman" w:hAnsi="Times New Roman"/>
          <w:szCs w:val="24"/>
        </w:rPr>
        <w:t xml:space="preserve">FNS and State agencies.  </w:t>
      </w:r>
    </w:p>
    <w:p w14:paraId="29804272" w14:textId="77777777" w:rsidR="00E11A38" w:rsidRDefault="00E11A38" w:rsidP="009F7E1A">
      <w:pPr>
        <w:tabs>
          <w:tab w:val="left" w:pos="-720"/>
        </w:tabs>
        <w:suppressAutoHyphens/>
        <w:spacing w:line="480" w:lineRule="auto"/>
        <w:rPr>
          <w:rFonts w:ascii="Times New Roman" w:hAnsi="Times New Roman"/>
          <w:spacing w:val="-3"/>
          <w:szCs w:val="24"/>
        </w:rPr>
      </w:pPr>
    </w:p>
    <w:p w14:paraId="29804275" w14:textId="370BDF51" w:rsidR="003333DF" w:rsidRPr="002568E6" w:rsidRDefault="005A3F80" w:rsidP="00D11038">
      <w:pPr>
        <w:pStyle w:val="Heading1"/>
        <w:rPr>
          <w:b w:val="0"/>
          <w:szCs w:val="24"/>
        </w:rPr>
      </w:pPr>
      <w:bookmarkStart w:id="11" w:name="_Toc401831362"/>
      <w:bookmarkStart w:id="12" w:name="_Toc401832406"/>
      <w:r w:rsidRPr="002568E6">
        <w:rPr>
          <w:szCs w:val="24"/>
        </w:rPr>
        <w:t xml:space="preserve">A6.  </w:t>
      </w:r>
      <w:bookmarkEnd w:id="11"/>
      <w:bookmarkEnd w:id="12"/>
      <w:r w:rsidR="003333DF" w:rsidRPr="002568E6">
        <w:rPr>
          <w:szCs w:val="24"/>
        </w:rPr>
        <w:t>Describe the consequence to Federal program or policy activities if the collect</w:t>
      </w:r>
      <w:r w:rsidR="00E315C8" w:rsidRPr="002568E6">
        <w:rPr>
          <w:szCs w:val="24"/>
        </w:rPr>
        <w:t>ion is not conducted, or is conducted less frequent</w:t>
      </w:r>
      <w:r w:rsidR="003333DF" w:rsidRPr="002568E6">
        <w:rPr>
          <w:szCs w:val="24"/>
        </w:rPr>
        <w:t>ly, as well as any technical or legal obstacles to reducing burden.</w:t>
      </w:r>
    </w:p>
    <w:p w14:paraId="29804276" w14:textId="77777777" w:rsidR="00E11A38" w:rsidRPr="002568E6" w:rsidRDefault="00E11A38" w:rsidP="00E11A38">
      <w:pPr>
        <w:tabs>
          <w:tab w:val="left" w:pos="-720"/>
        </w:tabs>
        <w:suppressAutoHyphens/>
        <w:rPr>
          <w:rFonts w:ascii="Times New Roman" w:hAnsi="Times New Roman"/>
          <w:szCs w:val="24"/>
        </w:rPr>
      </w:pPr>
    </w:p>
    <w:p w14:paraId="54985E8A" w14:textId="0A7CE4E7" w:rsidR="007F481C" w:rsidRPr="007F481C" w:rsidRDefault="007F481C" w:rsidP="007F481C">
      <w:pPr>
        <w:tabs>
          <w:tab w:val="left" w:pos="-720"/>
        </w:tabs>
        <w:suppressAutoHyphens/>
        <w:spacing w:line="480" w:lineRule="auto"/>
        <w:rPr>
          <w:rFonts w:ascii="Times New Roman" w:hAnsi="Times New Roman"/>
          <w:szCs w:val="24"/>
        </w:rPr>
      </w:pPr>
      <w:r w:rsidRPr="007F481C">
        <w:rPr>
          <w:rFonts w:ascii="Times New Roman" w:hAnsi="Times New Roman"/>
          <w:szCs w:val="24"/>
        </w:rPr>
        <w:t xml:space="preserve">A major consequence of less frequent collection would be the loss of timely and accurate data needed to identify and correct State agency vendor management and monitoring deficiencies and to implement </w:t>
      </w:r>
      <w:r>
        <w:rPr>
          <w:rFonts w:ascii="Times New Roman" w:hAnsi="Times New Roman"/>
          <w:szCs w:val="24"/>
        </w:rPr>
        <w:t xml:space="preserve">effective </w:t>
      </w:r>
      <w:r w:rsidRPr="007F481C">
        <w:rPr>
          <w:rFonts w:ascii="Times New Roman" w:hAnsi="Times New Roman"/>
          <w:szCs w:val="24"/>
        </w:rPr>
        <w:t>corrective actions.</w:t>
      </w:r>
    </w:p>
    <w:p w14:paraId="29804278" w14:textId="77777777" w:rsidR="00E11A38" w:rsidRDefault="00E11A38" w:rsidP="00E11A38">
      <w:pPr>
        <w:tabs>
          <w:tab w:val="left" w:pos="-720"/>
        </w:tabs>
        <w:suppressAutoHyphens/>
        <w:spacing w:line="480" w:lineRule="auto"/>
        <w:rPr>
          <w:rFonts w:ascii="Times New Roman" w:hAnsi="Times New Roman"/>
          <w:szCs w:val="24"/>
        </w:rPr>
      </w:pPr>
    </w:p>
    <w:p w14:paraId="29804279" w14:textId="77777777" w:rsidR="00A308DB" w:rsidRPr="002568E6" w:rsidRDefault="00213436" w:rsidP="0062567E">
      <w:pPr>
        <w:pStyle w:val="Heading1"/>
        <w:rPr>
          <w:szCs w:val="24"/>
        </w:rPr>
      </w:pPr>
      <w:bookmarkStart w:id="13" w:name="_Toc401831363"/>
      <w:bookmarkStart w:id="14" w:name="_Toc401832407"/>
      <w:r w:rsidRPr="002568E6">
        <w:rPr>
          <w:szCs w:val="24"/>
        </w:rPr>
        <w:t xml:space="preserve">A7.  </w:t>
      </w:r>
      <w:proofErr w:type="gramStart"/>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r w:rsidRPr="002568E6">
        <w:rPr>
          <w:szCs w:val="24"/>
        </w:rPr>
        <w:t>.</w:t>
      </w:r>
      <w:bookmarkEnd w:id="13"/>
      <w:bookmarkEnd w:id="14"/>
      <w:proofErr w:type="gramEnd"/>
      <w:r w:rsidRPr="002568E6">
        <w:rPr>
          <w:szCs w:val="24"/>
        </w:rPr>
        <w:t xml:space="preserve">  </w:t>
      </w:r>
    </w:p>
    <w:p w14:paraId="2980427A" w14:textId="77777777" w:rsidR="00A308DB" w:rsidRPr="002568E6" w:rsidRDefault="00A308DB" w:rsidP="00213436">
      <w:pPr>
        <w:tabs>
          <w:tab w:val="left" w:pos="0"/>
        </w:tabs>
        <w:suppressAutoHyphens/>
        <w:rPr>
          <w:rFonts w:ascii="Times New Roman" w:hAnsi="Times New Roman"/>
          <w:szCs w:val="24"/>
        </w:rPr>
      </w:pPr>
    </w:p>
    <w:p w14:paraId="2980427B" w14:textId="77777777" w:rsidR="003333DF" w:rsidRPr="002568E6" w:rsidRDefault="003333DF" w:rsidP="0062567E">
      <w:pPr>
        <w:widowControl/>
        <w:rPr>
          <w:rFonts w:ascii="Times New Roman" w:hAnsi="Times New Roman"/>
          <w:b/>
          <w:szCs w:val="24"/>
        </w:rPr>
      </w:pPr>
      <w:r w:rsidRPr="002568E6">
        <w:rPr>
          <w:rFonts w:ascii="Times New Roman" w:hAnsi="Times New Roman"/>
          <w:b/>
          <w:szCs w:val="24"/>
        </w:rPr>
        <w:t>Explain any special circumstances that woul</w:t>
      </w:r>
      <w:r w:rsidR="00CF7CB1" w:rsidRPr="002568E6">
        <w:rPr>
          <w:rFonts w:ascii="Times New Roman" w:hAnsi="Times New Roman"/>
          <w:b/>
          <w:szCs w:val="24"/>
        </w:rPr>
        <w:t>d cause an information collecti</w:t>
      </w:r>
      <w:r w:rsidRPr="002568E6">
        <w:rPr>
          <w:rFonts w:ascii="Times New Roman" w:hAnsi="Times New Roman"/>
          <w:b/>
          <w:szCs w:val="24"/>
        </w:rPr>
        <w:t>on to</w:t>
      </w:r>
      <w:r w:rsidR="00CF7CB1" w:rsidRPr="002568E6">
        <w:rPr>
          <w:rFonts w:ascii="Times New Roman" w:hAnsi="Times New Roman"/>
          <w:b/>
          <w:szCs w:val="24"/>
        </w:rPr>
        <w:t xml:space="preserve"> be con</w:t>
      </w:r>
      <w:r w:rsidRPr="002568E6">
        <w:rPr>
          <w:rFonts w:ascii="Times New Roman" w:hAnsi="Times New Roman"/>
          <w:b/>
          <w:szCs w:val="24"/>
        </w:rPr>
        <w:t xml:space="preserve">ducted in a manner: </w:t>
      </w:r>
    </w:p>
    <w:p w14:paraId="2980427C"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CF7CB1" w:rsidRPr="002568E6">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14:paraId="2980427D"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8F3F14" w:rsidRPr="002568E6">
        <w:rPr>
          <w:rFonts w:ascii="Times New Roman" w:hAnsi="Times New Roman"/>
          <w:b/>
          <w:szCs w:val="24"/>
        </w:rPr>
        <w:t>g respondents to prepare a writ</w:t>
      </w:r>
      <w:r w:rsidRPr="002568E6">
        <w:rPr>
          <w:rFonts w:ascii="Times New Roman" w:hAnsi="Times New Roman"/>
          <w:b/>
          <w:szCs w:val="24"/>
        </w:rPr>
        <w:t>ten re</w:t>
      </w:r>
      <w:r w:rsidR="008F3F14" w:rsidRPr="002568E6">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14:paraId="2980427E"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008F3F14" w:rsidRPr="002568E6">
        <w:rPr>
          <w:rFonts w:ascii="Times New Roman" w:hAnsi="Times New Roman"/>
          <w:b/>
          <w:szCs w:val="24"/>
        </w:rPr>
        <w:t>inal and two copies of any docu</w:t>
      </w:r>
      <w:r w:rsidRPr="002568E6">
        <w:rPr>
          <w:rFonts w:ascii="Times New Roman" w:hAnsi="Times New Roman"/>
          <w:b/>
          <w:szCs w:val="24"/>
        </w:rPr>
        <w:t xml:space="preserve">ment; </w:t>
      </w:r>
    </w:p>
    <w:p w14:paraId="2980427F"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008F3F14" w:rsidRPr="002568E6">
        <w:rPr>
          <w:rFonts w:ascii="Times New Roman" w:hAnsi="Times New Roman"/>
          <w:b/>
          <w:szCs w:val="24"/>
        </w:rPr>
        <w:t>uiring respondents to retain re</w:t>
      </w:r>
      <w:r w:rsidRPr="002568E6">
        <w:rPr>
          <w:rFonts w:ascii="Times New Roman" w:hAnsi="Times New Roman"/>
          <w:b/>
          <w:szCs w:val="24"/>
        </w:rPr>
        <w:t>cords, othe</w:t>
      </w:r>
      <w:r w:rsidR="008F3F14" w:rsidRPr="002568E6">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008F3F14" w:rsidRPr="002568E6">
        <w:rPr>
          <w:rFonts w:ascii="Times New Roman" w:hAnsi="Times New Roman"/>
          <w:b/>
          <w:szCs w:val="24"/>
        </w:rPr>
        <w:t>;</w:t>
      </w:r>
    </w:p>
    <w:p w14:paraId="29804280"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003333DF" w:rsidRPr="002568E6">
        <w:rPr>
          <w:rFonts w:ascii="Times New Roman" w:hAnsi="Times New Roman"/>
          <w:b/>
          <w:szCs w:val="24"/>
        </w:rPr>
        <w:t>s</w:t>
      </w:r>
      <w:r w:rsidRPr="002568E6">
        <w:rPr>
          <w:rFonts w:ascii="Times New Roman" w:hAnsi="Times New Roman"/>
          <w:b/>
          <w:szCs w:val="24"/>
        </w:rPr>
        <w:t>igned to produce valid and reli</w:t>
      </w:r>
      <w:r w:rsidR="003333DF" w:rsidRPr="002568E6">
        <w:rPr>
          <w:rFonts w:ascii="Times New Roman" w:hAnsi="Times New Roman"/>
          <w:b/>
          <w:szCs w:val="24"/>
        </w:rPr>
        <w:t>a</w:t>
      </w:r>
      <w:r w:rsidRPr="002568E6">
        <w:rPr>
          <w:rFonts w:ascii="Times New Roman" w:hAnsi="Times New Roman"/>
          <w:b/>
          <w:szCs w:val="24"/>
        </w:rPr>
        <w:t>ble results that can be generalized to the uni</w:t>
      </w:r>
      <w:r w:rsidR="003333DF" w:rsidRPr="002568E6">
        <w:rPr>
          <w:rFonts w:ascii="Times New Roman" w:hAnsi="Times New Roman"/>
          <w:b/>
          <w:szCs w:val="24"/>
        </w:rPr>
        <w:t xml:space="preserve">verse of study; </w:t>
      </w:r>
    </w:p>
    <w:p w14:paraId="29804281"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003333DF"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14:paraId="29804282"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00383C0A" w:rsidRPr="002568E6">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00383C0A" w:rsidRPr="002568E6">
        <w:rPr>
          <w:rFonts w:ascii="Times New Roman" w:hAnsi="Times New Roman"/>
          <w:b/>
          <w:szCs w:val="24"/>
        </w:rPr>
        <w:t>th the pledge, or which unnecessarily impedes shar</w:t>
      </w:r>
      <w:r w:rsidRPr="002568E6">
        <w:rPr>
          <w:rFonts w:ascii="Times New Roman" w:hAnsi="Times New Roman"/>
          <w:b/>
          <w:szCs w:val="24"/>
        </w:rPr>
        <w:t>ing of d</w:t>
      </w:r>
      <w:r w:rsidR="00383C0A" w:rsidRPr="002568E6">
        <w:rPr>
          <w:rFonts w:ascii="Times New Roman" w:hAnsi="Times New Roman"/>
          <w:b/>
          <w:szCs w:val="24"/>
        </w:rPr>
        <w:t>ata with other agencies for com</w:t>
      </w:r>
      <w:r w:rsidR="00D3753F" w:rsidRPr="002568E6">
        <w:rPr>
          <w:rFonts w:ascii="Times New Roman" w:hAnsi="Times New Roman"/>
          <w:b/>
          <w:szCs w:val="24"/>
        </w:rPr>
        <w:t>patible confiden</w:t>
      </w:r>
      <w:r w:rsidRPr="002568E6">
        <w:rPr>
          <w:rFonts w:ascii="Times New Roman" w:hAnsi="Times New Roman"/>
          <w:b/>
          <w:szCs w:val="24"/>
        </w:rPr>
        <w:t xml:space="preserve">tial use; or </w:t>
      </w:r>
    </w:p>
    <w:p w14:paraId="29804283" w14:textId="77777777" w:rsidR="003333DF" w:rsidRPr="002568E6" w:rsidRDefault="003333DF" w:rsidP="0062567E">
      <w:pPr>
        <w:pStyle w:val="BodyText"/>
        <w:numPr>
          <w:ilvl w:val="0"/>
          <w:numId w:val="19"/>
        </w:numPr>
        <w:rPr>
          <w:b w:val="0"/>
          <w:szCs w:val="24"/>
        </w:rPr>
      </w:pPr>
      <w:r w:rsidRPr="002568E6">
        <w:rPr>
          <w:szCs w:val="24"/>
        </w:rPr>
        <w:t>Requiri</w:t>
      </w:r>
      <w:r w:rsidR="0032533B" w:rsidRPr="002568E6">
        <w:rPr>
          <w:szCs w:val="24"/>
        </w:rPr>
        <w:t>ng respondents to submit propri</w:t>
      </w:r>
      <w:r w:rsidRPr="002568E6">
        <w:rPr>
          <w:szCs w:val="24"/>
        </w:rPr>
        <w:t>etary trade secret, or other confidential informat</w:t>
      </w:r>
      <w:r w:rsidR="0032533B" w:rsidRPr="002568E6">
        <w:rPr>
          <w:szCs w:val="24"/>
        </w:rPr>
        <w:t>ion unless the agency can demon</w:t>
      </w:r>
      <w:r w:rsidRPr="002568E6">
        <w:rPr>
          <w:szCs w:val="24"/>
        </w:rPr>
        <w:t>strate that it has instituted procedures to protect the information's confidentiali</w:t>
      </w:r>
      <w:r w:rsidR="0032533B" w:rsidRPr="002568E6">
        <w:rPr>
          <w:szCs w:val="24"/>
        </w:rPr>
        <w:t>ty to the extent permit</w:t>
      </w:r>
      <w:r w:rsidRPr="002568E6">
        <w:rPr>
          <w:szCs w:val="24"/>
        </w:rPr>
        <w:t>ted by law.</w:t>
      </w:r>
    </w:p>
    <w:p w14:paraId="29804284" w14:textId="77777777" w:rsidR="003333DF" w:rsidRPr="002568E6" w:rsidRDefault="003333DF" w:rsidP="00213436">
      <w:pPr>
        <w:tabs>
          <w:tab w:val="left" w:pos="0"/>
        </w:tabs>
        <w:suppressAutoHyphens/>
        <w:rPr>
          <w:rFonts w:ascii="Times New Roman" w:hAnsi="Times New Roman"/>
          <w:szCs w:val="24"/>
        </w:rPr>
      </w:pPr>
    </w:p>
    <w:p w14:paraId="29804285" w14:textId="77777777" w:rsidR="00E11A38" w:rsidRPr="002568E6" w:rsidRDefault="00E11A38" w:rsidP="00E11A38">
      <w:pPr>
        <w:tabs>
          <w:tab w:val="left" w:pos="-720"/>
        </w:tabs>
        <w:suppressAutoHyphens/>
        <w:rPr>
          <w:rFonts w:ascii="Times New Roman" w:hAnsi="Times New Roman"/>
          <w:szCs w:val="24"/>
        </w:rPr>
      </w:pPr>
    </w:p>
    <w:p w14:paraId="114EE5C6" w14:textId="77777777" w:rsidR="007F481C" w:rsidRPr="007F481C" w:rsidRDefault="007F481C" w:rsidP="007F481C">
      <w:pPr>
        <w:tabs>
          <w:tab w:val="left" w:pos="-720"/>
        </w:tabs>
        <w:suppressAutoHyphens/>
        <w:spacing w:line="480" w:lineRule="auto"/>
        <w:rPr>
          <w:rFonts w:ascii="Times New Roman" w:hAnsi="Times New Roman"/>
          <w:szCs w:val="24"/>
        </w:rPr>
      </w:pPr>
      <w:r w:rsidRPr="007F481C">
        <w:rPr>
          <w:rFonts w:ascii="Times New Roman" w:hAnsi="Times New Roman"/>
          <w:szCs w:val="24"/>
        </w:rPr>
        <w:t xml:space="preserve">There are no special circumstances.  The collection of information is conducted in a manner </w:t>
      </w:r>
      <w:r w:rsidRPr="007F481C">
        <w:rPr>
          <w:rFonts w:ascii="Times New Roman" w:hAnsi="Times New Roman"/>
          <w:szCs w:val="24"/>
        </w:rPr>
        <w:lastRenderedPageBreak/>
        <w:t>consistent with the guidelines in 5 CFR 1320.5</w:t>
      </w:r>
    </w:p>
    <w:p w14:paraId="29804287" w14:textId="77777777" w:rsidR="00BE0B08" w:rsidRPr="002568E6" w:rsidRDefault="00BE0B08" w:rsidP="00BE0B08">
      <w:pPr>
        <w:tabs>
          <w:tab w:val="left" w:pos="0"/>
        </w:tabs>
        <w:suppressAutoHyphens/>
        <w:rPr>
          <w:rFonts w:ascii="Times New Roman" w:hAnsi="Times New Roman"/>
          <w:szCs w:val="24"/>
        </w:rPr>
      </w:pPr>
    </w:p>
    <w:p w14:paraId="2980428A" w14:textId="258EC5BB" w:rsidR="003333DF" w:rsidRPr="002568E6" w:rsidRDefault="00BE0B08" w:rsidP="00D11038">
      <w:pPr>
        <w:pStyle w:val="Heading1"/>
        <w:rPr>
          <w:b w:val="0"/>
          <w:szCs w:val="24"/>
        </w:rPr>
      </w:pPr>
      <w:bookmarkStart w:id="15" w:name="_Toc401831364"/>
      <w:bookmarkStart w:id="16" w:name="_Toc401832408"/>
      <w:r w:rsidRPr="002568E6">
        <w:rPr>
          <w:szCs w:val="24"/>
        </w:rPr>
        <w:t xml:space="preserve">A8.  </w:t>
      </w:r>
      <w:bookmarkEnd w:id="15"/>
      <w:bookmarkEnd w:id="16"/>
      <w:r w:rsidR="003333DF" w:rsidRPr="002568E6">
        <w:rPr>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3333DF" w:rsidRPr="002568E6">
        <w:rPr>
          <w:szCs w:val="24"/>
        </w:rPr>
        <w:tab/>
      </w:r>
    </w:p>
    <w:p w14:paraId="2980428B" w14:textId="77777777" w:rsidR="003333DF" w:rsidRPr="002568E6" w:rsidRDefault="003333DF" w:rsidP="0062567E">
      <w:pPr>
        <w:rPr>
          <w:rFonts w:ascii="Times New Roman" w:hAnsi="Times New Roman"/>
          <w:b/>
          <w:szCs w:val="24"/>
        </w:rPr>
      </w:pPr>
    </w:p>
    <w:p w14:paraId="2980428C"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2980428D" w14:textId="77777777" w:rsidR="003333DF" w:rsidRPr="002568E6" w:rsidRDefault="003333DF" w:rsidP="0062567E">
      <w:pPr>
        <w:rPr>
          <w:rFonts w:ascii="Times New Roman" w:hAnsi="Times New Roman"/>
          <w:b/>
          <w:szCs w:val="24"/>
        </w:rPr>
      </w:pPr>
    </w:p>
    <w:p w14:paraId="2980428E" w14:textId="77777777" w:rsidR="003333DF" w:rsidRDefault="003333DF" w:rsidP="0062567E">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400BFAFA" w14:textId="77777777" w:rsidR="00B94949" w:rsidRDefault="00B94949" w:rsidP="0062567E">
      <w:pPr>
        <w:rPr>
          <w:rFonts w:ascii="Times New Roman" w:hAnsi="Times New Roman"/>
          <w:b/>
          <w:szCs w:val="24"/>
        </w:rPr>
      </w:pPr>
    </w:p>
    <w:p w14:paraId="3B56819F" w14:textId="26CA1678" w:rsidR="005C4EFD" w:rsidRDefault="006D68F2" w:rsidP="005C4EFD">
      <w:pPr>
        <w:tabs>
          <w:tab w:val="left" w:pos="-720"/>
        </w:tabs>
        <w:suppressAutoHyphens/>
        <w:spacing w:line="480" w:lineRule="auto"/>
        <w:rPr>
          <w:rFonts w:ascii="Times New Roman" w:hAnsi="Times New Roman"/>
          <w:szCs w:val="24"/>
        </w:rPr>
      </w:pPr>
      <w:bookmarkStart w:id="17" w:name="_Toc401831365"/>
      <w:bookmarkStart w:id="18" w:name="_Toc401832409"/>
      <w:r>
        <w:rPr>
          <w:rFonts w:ascii="Times New Roman" w:hAnsi="Times New Roman"/>
          <w:szCs w:val="24"/>
        </w:rPr>
        <w:t>6</w:t>
      </w:r>
      <w:r w:rsidRPr="007F481C">
        <w:rPr>
          <w:rFonts w:ascii="Times New Roman" w:hAnsi="Times New Roman"/>
          <w:szCs w:val="24"/>
        </w:rPr>
        <w:t xml:space="preserve">0-day Federal Register Notice announcing FNS’ intention to extend the use of form FNS-698, FNS-699 and FNS-700 (TIP) was published in the Federal Register on </w:t>
      </w:r>
      <w:r>
        <w:rPr>
          <w:rFonts w:ascii="Times New Roman" w:hAnsi="Times New Roman"/>
          <w:szCs w:val="24"/>
        </w:rPr>
        <w:t>September 17, 2014.</w:t>
      </w:r>
      <w:r w:rsidRPr="007F481C">
        <w:rPr>
          <w:rFonts w:ascii="Times New Roman" w:hAnsi="Times New Roman"/>
          <w:szCs w:val="24"/>
        </w:rPr>
        <w:t xml:space="preserve"> Volume 7</w:t>
      </w:r>
      <w:r>
        <w:rPr>
          <w:rFonts w:ascii="Times New Roman" w:hAnsi="Times New Roman"/>
          <w:szCs w:val="24"/>
        </w:rPr>
        <w:t>9</w:t>
      </w:r>
      <w:r w:rsidRPr="007F481C">
        <w:rPr>
          <w:rFonts w:ascii="Times New Roman" w:hAnsi="Times New Roman"/>
          <w:szCs w:val="24"/>
        </w:rPr>
        <w:t>, No.</w:t>
      </w:r>
      <w:r>
        <w:rPr>
          <w:rFonts w:ascii="Times New Roman" w:hAnsi="Times New Roman"/>
          <w:szCs w:val="24"/>
        </w:rPr>
        <w:t>22156</w:t>
      </w:r>
      <w:r w:rsidRPr="007F481C">
        <w:rPr>
          <w:rFonts w:ascii="Times New Roman" w:hAnsi="Times New Roman"/>
          <w:szCs w:val="24"/>
        </w:rPr>
        <w:t xml:space="preserve">, Pages </w:t>
      </w:r>
      <w:r>
        <w:rPr>
          <w:rFonts w:ascii="Times New Roman" w:hAnsi="Times New Roman"/>
          <w:szCs w:val="24"/>
        </w:rPr>
        <w:t xml:space="preserve">55744-55745.  FNS received one </w:t>
      </w:r>
      <w:r w:rsidR="00D11038">
        <w:rPr>
          <w:rFonts w:ascii="Times New Roman" w:hAnsi="Times New Roman"/>
          <w:szCs w:val="24"/>
        </w:rPr>
        <w:t xml:space="preserve">(1) public </w:t>
      </w:r>
      <w:r>
        <w:rPr>
          <w:rFonts w:ascii="Times New Roman" w:hAnsi="Times New Roman"/>
          <w:szCs w:val="24"/>
        </w:rPr>
        <w:t>comment</w:t>
      </w:r>
      <w:r w:rsidR="00D11038">
        <w:rPr>
          <w:rFonts w:ascii="Times New Roman" w:hAnsi="Times New Roman"/>
          <w:szCs w:val="24"/>
        </w:rPr>
        <w:t>; however, it did not pertain to the published notice.</w:t>
      </w:r>
      <w:r w:rsidR="005C4EFD">
        <w:rPr>
          <w:rFonts w:ascii="Times New Roman" w:hAnsi="Times New Roman"/>
          <w:szCs w:val="24"/>
        </w:rPr>
        <w:t xml:space="preserve">  </w:t>
      </w:r>
    </w:p>
    <w:p w14:paraId="1C7545CF" w14:textId="326F09F9" w:rsidR="005C4EFD" w:rsidRDefault="005C4EFD" w:rsidP="005C4EFD">
      <w:pPr>
        <w:tabs>
          <w:tab w:val="left" w:pos="-720"/>
        </w:tabs>
        <w:suppressAutoHyphens/>
        <w:spacing w:line="480" w:lineRule="auto"/>
        <w:rPr>
          <w:rFonts w:ascii="Times New Roman" w:hAnsi="Times New Roman"/>
          <w:szCs w:val="24"/>
        </w:rPr>
      </w:pPr>
      <w:r w:rsidRPr="005C4EFD">
        <w:rPr>
          <w:rFonts w:ascii="Times New Roman" w:hAnsi="Times New Roman"/>
          <w:szCs w:val="24"/>
        </w:rPr>
        <w:t>State and regional officials provide ongoing advice or feedback on TIP.  Annual training for State officials provides an opportunity to discuss TIP and receive feedback from State staff responsible for reporting the data.</w:t>
      </w:r>
    </w:p>
    <w:p w14:paraId="6125AEF2" w14:textId="77777777" w:rsidR="005C4EFD" w:rsidRDefault="005C4EFD" w:rsidP="005C4EFD">
      <w:pPr>
        <w:tabs>
          <w:tab w:val="left" w:pos="-720"/>
        </w:tabs>
        <w:suppressAutoHyphens/>
        <w:spacing w:line="480" w:lineRule="auto"/>
        <w:rPr>
          <w:rFonts w:ascii="Times New Roman" w:hAnsi="Times New Roman"/>
          <w:szCs w:val="24"/>
        </w:rPr>
      </w:pPr>
    </w:p>
    <w:p w14:paraId="29804294" w14:textId="1C75981F" w:rsidR="003333DF" w:rsidRPr="002568E6" w:rsidRDefault="00BE0B08" w:rsidP="00D11038">
      <w:pPr>
        <w:tabs>
          <w:tab w:val="left" w:pos="-720"/>
        </w:tabs>
        <w:suppressAutoHyphens/>
        <w:rPr>
          <w:rFonts w:ascii="Times New Roman" w:hAnsi="Times New Roman"/>
          <w:b/>
          <w:szCs w:val="24"/>
        </w:rPr>
      </w:pPr>
      <w:r w:rsidRPr="00D158A4">
        <w:rPr>
          <w:rFonts w:ascii="Times New Roman" w:hAnsi="Times New Roman"/>
          <w:b/>
          <w:szCs w:val="24"/>
        </w:rPr>
        <w:t xml:space="preserve">A9.  </w:t>
      </w:r>
      <w:bookmarkEnd w:id="17"/>
      <w:bookmarkEnd w:id="18"/>
      <w:r w:rsidR="003333DF" w:rsidRPr="002568E6">
        <w:rPr>
          <w:rFonts w:ascii="Times New Roman" w:hAnsi="Times New Roman"/>
          <w:b/>
          <w:szCs w:val="24"/>
        </w:rPr>
        <w:t>Explain any decision to provide any payment or gift to respondents, other than remuneration of contractors or grantees.</w:t>
      </w:r>
    </w:p>
    <w:p w14:paraId="29804295" w14:textId="77777777" w:rsidR="00ED28F2" w:rsidRPr="002568E6" w:rsidRDefault="00ED28F2" w:rsidP="00ED28F2">
      <w:pPr>
        <w:tabs>
          <w:tab w:val="left" w:pos="-720"/>
        </w:tabs>
        <w:suppressAutoHyphens/>
        <w:rPr>
          <w:rFonts w:ascii="Times New Roman" w:hAnsi="Times New Roman"/>
          <w:szCs w:val="24"/>
        </w:rPr>
      </w:pPr>
    </w:p>
    <w:p w14:paraId="5BF36512" w14:textId="77777777" w:rsidR="00AB6831" w:rsidRPr="00AB6831" w:rsidRDefault="00AB6831" w:rsidP="00AB6831">
      <w:pPr>
        <w:tabs>
          <w:tab w:val="left" w:pos="-720"/>
        </w:tabs>
        <w:suppressAutoHyphens/>
        <w:spacing w:line="480" w:lineRule="auto"/>
        <w:rPr>
          <w:rFonts w:ascii="Times New Roman" w:hAnsi="Times New Roman"/>
          <w:szCs w:val="24"/>
        </w:rPr>
      </w:pPr>
      <w:r w:rsidRPr="00AB6831">
        <w:rPr>
          <w:rFonts w:ascii="Times New Roman" w:hAnsi="Times New Roman"/>
          <w:szCs w:val="24"/>
        </w:rPr>
        <w:t>No payments or gifts are provided to respondents.</w:t>
      </w:r>
    </w:p>
    <w:p w14:paraId="23794360" w14:textId="77777777" w:rsidR="00AB6831" w:rsidRPr="00AB6831" w:rsidRDefault="00AB6831" w:rsidP="00AB6831">
      <w:pPr>
        <w:tabs>
          <w:tab w:val="left" w:pos="-720"/>
        </w:tabs>
        <w:suppressAutoHyphens/>
        <w:spacing w:line="480" w:lineRule="auto"/>
        <w:rPr>
          <w:rFonts w:ascii="Times New Roman" w:hAnsi="Times New Roman"/>
          <w:szCs w:val="24"/>
        </w:rPr>
      </w:pPr>
    </w:p>
    <w:p w14:paraId="2980429A" w14:textId="729E696E" w:rsidR="003333DF" w:rsidRPr="002568E6" w:rsidRDefault="00BE0B08" w:rsidP="00D11038">
      <w:pPr>
        <w:pStyle w:val="Heading1"/>
        <w:rPr>
          <w:b w:val="0"/>
          <w:szCs w:val="24"/>
        </w:rPr>
      </w:pPr>
      <w:bookmarkStart w:id="19" w:name="_Toc401831366"/>
      <w:bookmarkStart w:id="20" w:name="_Toc401832410"/>
      <w:r w:rsidRPr="002568E6">
        <w:rPr>
          <w:szCs w:val="24"/>
        </w:rPr>
        <w:lastRenderedPageBreak/>
        <w:t xml:space="preserve">A10.  </w:t>
      </w:r>
      <w:bookmarkEnd w:id="19"/>
      <w:bookmarkEnd w:id="20"/>
      <w:r w:rsidR="003333DF" w:rsidRPr="002568E6">
        <w:rPr>
          <w:szCs w:val="24"/>
        </w:rPr>
        <w:t>Describe any assurance of confidentiality provided to respondents and the basis for the assurance in statute, regulation, or agency policy.</w:t>
      </w:r>
    </w:p>
    <w:p w14:paraId="2980429B" w14:textId="77777777" w:rsidR="003333DF" w:rsidRPr="002568E6" w:rsidRDefault="003333DF" w:rsidP="00BE0B08">
      <w:pPr>
        <w:rPr>
          <w:rFonts w:ascii="Times New Roman" w:hAnsi="Times New Roman"/>
          <w:szCs w:val="24"/>
        </w:rPr>
      </w:pPr>
    </w:p>
    <w:p w14:paraId="0AD81CB3" w14:textId="77777777" w:rsidR="00AB6831" w:rsidRPr="00AB6831" w:rsidRDefault="00AB6831" w:rsidP="00AB6831">
      <w:pPr>
        <w:tabs>
          <w:tab w:val="left" w:pos="-720"/>
        </w:tabs>
        <w:suppressAutoHyphens/>
        <w:spacing w:line="480" w:lineRule="auto"/>
        <w:rPr>
          <w:rFonts w:ascii="Times New Roman" w:hAnsi="Times New Roman"/>
          <w:szCs w:val="24"/>
        </w:rPr>
      </w:pPr>
      <w:r w:rsidRPr="00AB6831">
        <w:rPr>
          <w:rFonts w:ascii="Times New Roman" w:hAnsi="Times New Roman"/>
          <w:szCs w:val="24"/>
        </w:rPr>
        <w:t>The Department will comply with the Privacy Act of 1974.</w:t>
      </w:r>
    </w:p>
    <w:p w14:paraId="1FD1B50E" w14:textId="77777777" w:rsidR="00AB6831" w:rsidRPr="00AB6831" w:rsidRDefault="00AB6831" w:rsidP="00AB6831">
      <w:pPr>
        <w:tabs>
          <w:tab w:val="left" w:pos="-720"/>
        </w:tabs>
        <w:suppressAutoHyphens/>
        <w:spacing w:line="480" w:lineRule="auto"/>
        <w:rPr>
          <w:rFonts w:ascii="Times New Roman" w:hAnsi="Times New Roman"/>
          <w:szCs w:val="24"/>
        </w:rPr>
      </w:pPr>
    </w:p>
    <w:p w14:paraId="298042A0" w14:textId="229EC3A7" w:rsidR="003333DF" w:rsidRPr="002568E6" w:rsidRDefault="00BE0B08" w:rsidP="00D11038">
      <w:pPr>
        <w:pStyle w:val="Heading1"/>
        <w:rPr>
          <w:b w:val="0"/>
          <w:szCs w:val="24"/>
        </w:rPr>
      </w:pPr>
      <w:bookmarkStart w:id="21" w:name="_Toc401831367"/>
      <w:bookmarkStart w:id="22" w:name="_Toc401832411"/>
      <w:r w:rsidRPr="002568E6">
        <w:rPr>
          <w:szCs w:val="24"/>
        </w:rPr>
        <w:t xml:space="preserve">A11.  </w:t>
      </w:r>
      <w:bookmarkEnd w:id="21"/>
      <w:bookmarkEnd w:id="22"/>
      <w:r w:rsidR="003333DF" w:rsidRPr="002568E6">
        <w:rPr>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98042A1" w14:textId="77777777" w:rsidR="00ED28F2" w:rsidRPr="002568E6" w:rsidRDefault="00ED28F2" w:rsidP="00ED28F2">
      <w:pPr>
        <w:tabs>
          <w:tab w:val="left" w:pos="-720"/>
        </w:tabs>
        <w:suppressAutoHyphens/>
        <w:rPr>
          <w:rFonts w:ascii="Times New Roman" w:hAnsi="Times New Roman"/>
          <w:szCs w:val="24"/>
        </w:rPr>
      </w:pPr>
    </w:p>
    <w:p w14:paraId="61C656C2" w14:textId="77777777" w:rsidR="00AB6831" w:rsidRPr="00AB6831" w:rsidRDefault="00AB6831" w:rsidP="00AB6831">
      <w:pPr>
        <w:tabs>
          <w:tab w:val="left" w:pos="-720"/>
        </w:tabs>
        <w:suppressAutoHyphens/>
        <w:spacing w:line="480" w:lineRule="auto"/>
        <w:rPr>
          <w:rFonts w:ascii="Times New Roman" w:hAnsi="Times New Roman"/>
          <w:szCs w:val="24"/>
        </w:rPr>
      </w:pPr>
      <w:r w:rsidRPr="00AB6831">
        <w:rPr>
          <w:rFonts w:ascii="Times New Roman" w:hAnsi="Times New Roman"/>
          <w:szCs w:val="24"/>
        </w:rPr>
        <w:t>There are no questions of a sensitive nature included in this clearance.</w:t>
      </w:r>
    </w:p>
    <w:p w14:paraId="7A91D20D" w14:textId="77777777" w:rsidR="00C97F73" w:rsidRDefault="00C97F73" w:rsidP="0062567E">
      <w:pPr>
        <w:pStyle w:val="Heading1"/>
        <w:rPr>
          <w:szCs w:val="24"/>
        </w:rPr>
      </w:pPr>
      <w:bookmarkStart w:id="23" w:name="_Toc401831368"/>
      <w:bookmarkStart w:id="24" w:name="_Toc401832412"/>
    </w:p>
    <w:p w14:paraId="298042A6" w14:textId="7FC773BA" w:rsidR="003333DF" w:rsidRPr="002568E6" w:rsidRDefault="000438E8" w:rsidP="00D11038">
      <w:pPr>
        <w:pStyle w:val="Heading1"/>
        <w:rPr>
          <w:b w:val="0"/>
          <w:szCs w:val="24"/>
        </w:rPr>
      </w:pPr>
      <w:r w:rsidRPr="002568E6">
        <w:rPr>
          <w:szCs w:val="24"/>
        </w:rPr>
        <w:t xml:space="preserve">A12.  </w:t>
      </w:r>
      <w:bookmarkEnd w:id="23"/>
      <w:bookmarkEnd w:id="24"/>
      <w:r w:rsidR="003333DF" w:rsidRPr="002568E6">
        <w:rPr>
          <w:szCs w:val="24"/>
        </w:rPr>
        <w:t>Provide estimates of the hour burden of the collection of information.  Indicate the number of respondents, frequency of response, annual hour burden, and an explanation of how the burden was estimated.</w:t>
      </w:r>
    </w:p>
    <w:p w14:paraId="298042A7" w14:textId="77777777" w:rsidR="003333DF" w:rsidRPr="002568E6" w:rsidRDefault="003333DF" w:rsidP="000438E8">
      <w:pPr>
        <w:tabs>
          <w:tab w:val="left" w:pos="0"/>
        </w:tabs>
        <w:suppressAutoHyphens/>
        <w:rPr>
          <w:rFonts w:ascii="Times New Roman" w:hAnsi="Times New Roman"/>
          <w:b/>
          <w:szCs w:val="24"/>
        </w:rPr>
      </w:pPr>
    </w:p>
    <w:p w14:paraId="298042A8" w14:textId="77777777" w:rsidR="003333DF" w:rsidRPr="002568E6" w:rsidRDefault="003333DF" w:rsidP="003333DF">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298042A9" w14:textId="77777777" w:rsidR="00ED28F2" w:rsidRPr="002568E6" w:rsidRDefault="00ED28F2" w:rsidP="00ED28F2">
      <w:pPr>
        <w:tabs>
          <w:tab w:val="left" w:pos="-720"/>
        </w:tabs>
        <w:suppressAutoHyphens/>
        <w:rPr>
          <w:rFonts w:ascii="Times New Roman" w:hAnsi="Times New Roman"/>
          <w:szCs w:val="24"/>
        </w:rPr>
      </w:pPr>
    </w:p>
    <w:p w14:paraId="34E9C66F" w14:textId="77777777" w:rsidR="00AB6831" w:rsidRPr="00AB6831" w:rsidRDefault="00AB6831" w:rsidP="00AB6831">
      <w:pPr>
        <w:tabs>
          <w:tab w:val="left" w:pos="-720"/>
        </w:tabs>
        <w:suppressAutoHyphens/>
        <w:spacing w:line="480" w:lineRule="auto"/>
        <w:rPr>
          <w:rFonts w:ascii="Times New Roman" w:hAnsi="Times New Roman"/>
          <w:szCs w:val="24"/>
        </w:rPr>
      </w:pPr>
      <w:r w:rsidRPr="00AB6831">
        <w:rPr>
          <w:rFonts w:ascii="Times New Roman" w:hAnsi="Times New Roman"/>
          <w:szCs w:val="24"/>
        </w:rPr>
        <w:t xml:space="preserve">Table 12.1 estimates of the annual hour burden for the Profile of Integrity Practices and Procedures (PIPP) Report (Form FNS-698).  This document is a checklist that identifies the State agency’s vendor management practices.  After the initial report form is submitted, it is updated, as needed, in subsequent years.  The number of respondents is 90 State agencies which is the affected public.  FNS estimates that approximately 0.167 hours are spent per report and no more than 1 report per State agency is submitted per year totaling the burden hours requested at </w:t>
      </w:r>
      <w:r w:rsidRPr="00AB6831">
        <w:rPr>
          <w:rFonts w:ascii="Times New Roman" w:hAnsi="Times New Roman"/>
          <w:b/>
          <w:szCs w:val="24"/>
        </w:rPr>
        <w:t>15 hours</w:t>
      </w:r>
      <w:r w:rsidRPr="00AB6831">
        <w:rPr>
          <w:rFonts w:ascii="Times New Roman" w:hAnsi="Times New Roman"/>
          <w:szCs w:val="24"/>
        </w:rPr>
        <w:t xml:space="preserve">. </w:t>
      </w:r>
    </w:p>
    <w:p w14:paraId="076E5C15" w14:textId="77777777" w:rsidR="00AB6831" w:rsidRPr="00AB6831" w:rsidRDefault="00AB6831" w:rsidP="00AB6831">
      <w:pPr>
        <w:tabs>
          <w:tab w:val="left" w:pos="-720"/>
        </w:tabs>
        <w:suppressAutoHyphens/>
        <w:spacing w:line="480" w:lineRule="auto"/>
        <w:rPr>
          <w:rFonts w:ascii="Times New Roman" w:hAnsi="Times New Roman"/>
          <w:szCs w:val="24"/>
        </w:rPr>
      </w:pPr>
    </w:p>
    <w:p w14:paraId="2FCF373F" w14:textId="77777777" w:rsidR="00AB6831" w:rsidRPr="00AB6831" w:rsidRDefault="00AB6831" w:rsidP="00AB6831">
      <w:pPr>
        <w:tabs>
          <w:tab w:val="left" w:pos="-720"/>
        </w:tabs>
        <w:suppressAutoHyphens/>
        <w:spacing w:line="480" w:lineRule="auto"/>
        <w:rPr>
          <w:rFonts w:ascii="Times New Roman" w:hAnsi="Times New Roman"/>
          <w:b/>
          <w:szCs w:val="24"/>
        </w:rPr>
      </w:pPr>
      <w:r w:rsidRPr="00AB6831">
        <w:rPr>
          <w:rFonts w:ascii="Times New Roman" w:hAnsi="Times New Roman"/>
          <w:szCs w:val="24"/>
        </w:rPr>
        <w:t xml:space="preserve">Next, Table 12.1 depicts The Integrity Profile (TIP) Report (Form FNS-699).  This document provides summary information on authorized vendors.  There are 90 State agencies annually </w:t>
      </w:r>
      <w:r w:rsidRPr="00AB6831">
        <w:rPr>
          <w:rFonts w:ascii="Times New Roman" w:hAnsi="Times New Roman"/>
          <w:szCs w:val="24"/>
        </w:rPr>
        <w:lastRenderedPageBreak/>
        <w:t xml:space="preserve">reporting 1 time.  The estimated number of hours spent per report - 0.0833 hours; FNS estimates the burden hours needed to comply with this requirement is </w:t>
      </w:r>
      <w:r w:rsidRPr="00AB6831">
        <w:rPr>
          <w:rFonts w:ascii="Times New Roman" w:hAnsi="Times New Roman"/>
          <w:b/>
          <w:szCs w:val="24"/>
        </w:rPr>
        <w:t>7.5 hours.</w:t>
      </w:r>
      <w:r w:rsidRPr="00AB6831">
        <w:rPr>
          <w:rFonts w:ascii="Times New Roman" w:hAnsi="Times New Roman"/>
          <w:b/>
          <w:szCs w:val="24"/>
        </w:rPr>
        <w:br/>
      </w:r>
      <w:r w:rsidRPr="00AB6831">
        <w:rPr>
          <w:rFonts w:ascii="Times New Roman" w:hAnsi="Times New Roman"/>
          <w:b/>
          <w:szCs w:val="24"/>
        </w:rPr>
        <w:br/>
      </w:r>
      <w:r w:rsidRPr="00AB6831">
        <w:rPr>
          <w:rFonts w:ascii="Times New Roman" w:hAnsi="Times New Roman"/>
          <w:szCs w:val="24"/>
        </w:rPr>
        <w:t>Finally, Table 12.1 depicts the Vendor Record (Form FNS-700).  This document provides information concerning each vendor operating as an authorized WIC vendor at some point during the year.  The STARS/TIP system stores and pre-populates information for vendors from the previous year’s submission.  Therefore, State agencies only need to provide information for each new vendor they authorized during the fiscal year.</w:t>
      </w:r>
      <w:r w:rsidRPr="00AB6831">
        <w:rPr>
          <w:rFonts w:ascii="Times New Roman" w:hAnsi="Times New Roman"/>
          <w:b/>
          <w:szCs w:val="24"/>
        </w:rPr>
        <w:t xml:space="preserve">  </w:t>
      </w:r>
      <w:r w:rsidRPr="00AB6831">
        <w:rPr>
          <w:rFonts w:ascii="Times New Roman" w:hAnsi="Times New Roman"/>
          <w:szCs w:val="24"/>
        </w:rPr>
        <w:t xml:space="preserve">There are 90 State agencies annually reporting 1 time.  The estimated number of hours spent per report 0.167 hours; FNS estimates the burden hours needed to comply with this requirement is </w:t>
      </w:r>
      <w:r w:rsidRPr="00AB6831">
        <w:rPr>
          <w:rFonts w:ascii="Times New Roman" w:hAnsi="Times New Roman"/>
          <w:b/>
          <w:szCs w:val="24"/>
        </w:rPr>
        <w:t>15 hours.</w:t>
      </w:r>
    </w:p>
    <w:p w14:paraId="3B872668" w14:textId="77777777" w:rsidR="00AB6831" w:rsidRPr="00AB6831" w:rsidRDefault="00AB6831" w:rsidP="00AB6831">
      <w:pPr>
        <w:tabs>
          <w:tab w:val="left" w:pos="-720"/>
        </w:tabs>
        <w:suppressAutoHyphens/>
        <w:spacing w:line="480" w:lineRule="auto"/>
        <w:rPr>
          <w:rFonts w:ascii="Times New Roman" w:hAnsi="Times New Roman"/>
          <w:szCs w:val="24"/>
        </w:rPr>
      </w:pPr>
    </w:p>
    <w:p w14:paraId="4AD9384D" w14:textId="77777777" w:rsidR="00AB6831" w:rsidRPr="00AB6831" w:rsidRDefault="00AB6831" w:rsidP="00AB6831">
      <w:pPr>
        <w:tabs>
          <w:tab w:val="left" w:pos="-720"/>
        </w:tabs>
        <w:suppressAutoHyphens/>
        <w:spacing w:line="480" w:lineRule="auto"/>
        <w:rPr>
          <w:rFonts w:ascii="Times New Roman" w:hAnsi="Times New Roman"/>
          <w:szCs w:val="24"/>
        </w:rPr>
      </w:pPr>
      <w:r w:rsidRPr="00AB6831">
        <w:rPr>
          <w:rFonts w:ascii="Times New Roman" w:hAnsi="Times New Roman"/>
          <w:szCs w:val="24"/>
        </w:rPr>
        <w:t>There is no recordkeeping burden in retaining these forms.</w:t>
      </w:r>
    </w:p>
    <w:p w14:paraId="31CF04F7" w14:textId="77777777" w:rsidR="00886961" w:rsidRPr="00886961" w:rsidRDefault="00886961" w:rsidP="00886961">
      <w:pPr>
        <w:widowControl/>
        <w:tabs>
          <w:tab w:val="left" w:pos="9630"/>
          <w:tab w:val="left" w:pos="9810"/>
        </w:tabs>
        <w:overflowPunct/>
        <w:autoSpaceDE/>
        <w:autoSpaceDN/>
        <w:adjustRightInd/>
        <w:spacing w:line="480" w:lineRule="auto"/>
        <w:ind w:left="1440" w:right="792"/>
        <w:textAlignment w:val="auto"/>
        <w:rPr>
          <w:rFonts w:ascii="Times New Roman" w:hAnsi="Times New Roman"/>
          <w:szCs w:val="24"/>
        </w:rPr>
      </w:pPr>
      <w:r w:rsidRPr="00886961">
        <w:rPr>
          <w:rFonts w:ascii="Times New Roman" w:hAnsi="Times New Roman"/>
          <w:b/>
          <w:szCs w:val="24"/>
        </w:rPr>
        <w:t>Table 12.1 Estimates of Burden Hours</w:t>
      </w:r>
    </w:p>
    <w:tbl>
      <w:tblPr>
        <w:tblW w:w="10074" w:type="dxa"/>
        <w:tblLook w:val="0000" w:firstRow="0" w:lastRow="0" w:firstColumn="0" w:lastColumn="0" w:noHBand="0" w:noVBand="0"/>
      </w:tblPr>
      <w:tblGrid>
        <w:gridCol w:w="1329"/>
        <w:gridCol w:w="1190"/>
        <w:gridCol w:w="1434"/>
        <w:gridCol w:w="1530"/>
        <w:gridCol w:w="1282"/>
        <w:gridCol w:w="1720"/>
        <w:gridCol w:w="1589"/>
      </w:tblGrid>
      <w:tr w:rsidR="00886961" w:rsidRPr="00886961" w14:paraId="4551314C" w14:textId="77777777" w:rsidTr="00886961">
        <w:trPr>
          <w:trHeight w:val="720"/>
        </w:trPr>
        <w:tc>
          <w:tcPr>
            <w:tcW w:w="1329" w:type="dxa"/>
            <w:tcBorders>
              <w:top w:val="single" w:sz="4" w:space="0" w:color="auto"/>
              <w:left w:val="single" w:sz="4" w:space="0" w:color="auto"/>
              <w:bottom w:val="single" w:sz="4" w:space="0" w:color="auto"/>
              <w:right w:val="single" w:sz="4" w:space="0" w:color="auto"/>
            </w:tcBorders>
            <w:shd w:val="clear" w:color="auto" w:fill="auto"/>
            <w:vAlign w:val="bottom"/>
          </w:tcPr>
          <w:p w14:paraId="6DFE3D30" w14:textId="77777777" w:rsidR="00886961" w:rsidRPr="00886961" w:rsidRDefault="00886961" w:rsidP="00886961">
            <w:pPr>
              <w:widowControl/>
              <w:overflowPunct/>
              <w:autoSpaceDE/>
              <w:autoSpaceDN/>
              <w:adjustRightInd/>
              <w:jc w:val="center"/>
              <w:textAlignment w:val="auto"/>
              <w:rPr>
                <w:rFonts w:ascii="Times New Roman" w:hAnsi="Times New Roman"/>
                <w:b/>
                <w:bCs/>
                <w:sz w:val="22"/>
                <w:szCs w:val="22"/>
              </w:rPr>
            </w:pPr>
            <w:r w:rsidRPr="00886961">
              <w:rPr>
                <w:rFonts w:ascii="Times New Roman" w:hAnsi="Times New Roman"/>
                <w:b/>
                <w:bCs/>
                <w:sz w:val="22"/>
                <w:szCs w:val="22"/>
              </w:rPr>
              <w:t>Type of Respondent</w:t>
            </w:r>
          </w:p>
        </w:tc>
        <w:tc>
          <w:tcPr>
            <w:tcW w:w="1190" w:type="dxa"/>
            <w:tcBorders>
              <w:top w:val="single" w:sz="4" w:space="0" w:color="auto"/>
              <w:left w:val="nil"/>
              <w:bottom w:val="single" w:sz="4" w:space="0" w:color="auto"/>
              <w:right w:val="single" w:sz="4" w:space="0" w:color="auto"/>
            </w:tcBorders>
            <w:shd w:val="clear" w:color="auto" w:fill="auto"/>
            <w:vAlign w:val="bottom"/>
          </w:tcPr>
          <w:p w14:paraId="4D7E42E3" w14:textId="77777777" w:rsidR="00886961" w:rsidRPr="00886961" w:rsidRDefault="00886961" w:rsidP="00886961">
            <w:pPr>
              <w:widowControl/>
              <w:overflowPunct/>
              <w:autoSpaceDE/>
              <w:autoSpaceDN/>
              <w:adjustRightInd/>
              <w:jc w:val="center"/>
              <w:textAlignment w:val="auto"/>
              <w:rPr>
                <w:rFonts w:ascii="Times New Roman" w:hAnsi="Times New Roman"/>
                <w:b/>
                <w:bCs/>
                <w:sz w:val="22"/>
                <w:szCs w:val="22"/>
              </w:rPr>
            </w:pPr>
            <w:r w:rsidRPr="00886961">
              <w:rPr>
                <w:rFonts w:ascii="Times New Roman" w:hAnsi="Times New Roman"/>
                <w:b/>
                <w:bCs/>
                <w:sz w:val="22"/>
                <w:szCs w:val="22"/>
              </w:rPr>
              <w:t>Form Number</w:t>
            </w:r>
          </w:p>
        </w:tc>
        <w:tc>
          <w:tcPr>
            <w:tcW w:w="1434" w:type="dxa"/>
            <w:tcBorders>
              <w:top w:val="single" w:sz="4" w:space="0" w:color="auto"/>
              <w:left w:val="nil"/>
              <w:bottom w:val="single" w:sz="4" w:space="0" w:color="auto"/>
              <w:right w:val="single" w:sz="4" w:space="0" w:color="auto"/>
            </w:tcBorders>
            <w:shd w:val="clear" w:color="auto" w:fill="auto"/>
            <w:vAlign w:val="bottom"/>
          </w:tcPr>
          <w:p w14:paraId="7FD8E03E" w14:textId="77777777" w:rsidR="00886961" w:rsidRPr="00886961" w:rsidRDefault="00886961" w:rsidP="00886961">
            <w:pPr>
              <w:widowControl/>
              <w:overflowPunct/>
              <w:autoSpaceDE/>
              <w:autoSpaceDN/>
              <w:adjustRightInd/>
              <w:jc w:val="center"/>
              <w:textAlignment w:val="auto"/>
              <w:rPr>
                <w:rFonts w:ascii="Times New Roman" w:hAnsi="Times New Roman"/>
                <w:b/>
                <w:bCs/>
                <w:sz w:val="22"/>
                <w:szCs w:val="22"/>
              </w:rPr>
            </w:pPr>
            <w:r w:rsidRPr="00886961">
              <w:rPr>
                <w:rFonts w:ascii="Times New Roman" w:hAnsi="Times New Roman"/>
                <w:b/>
                <w:bCs/>
                <w:sz w:val="22"/>
                <w:szCs w:val="22"/>
              </w:rPr>
              <w:t>Number of Respondents</w:t>
            </w:r>
          </w:p>
        </w:tc>
        <w:tc>
          <w:tcPr>
            <w:tcW w:w="1530" w:type="dxa"/>
            <w:tcBorders>
              <w:top w:val="single" w:sz="4" w:space="0" w:color="auto"/>
              <w:left w:val="nil"/>
              <w:bottom w:val="single" w:sz="4" w:space="0" w:color="auto"/>
              <w:right w:val="single" w:sz="4" w:space="0" w:color="auto"/>
            </w:tcBorders>
            <w:shd w:val="clear" w:color="auto" w:fill="auto"/>
            <w:vAlign w:val="bottom"/>
          </w:tcPr>
          <w:p w14:paraId="3E1FAC4D" w14:textId="77777777" w:rsidR="00886961" w:rsidRPr="00886961" w:rsidRDefault="00886961" w:rsidP="00886961">
            <w:pPr>
              <w:widowControl/>
              <w:overflowPunct/>
              <w:autoSpaceDE/>
              <w:autoSpaceDN/>
              <w:adjustRightInd/>
              <w:jc w:val="center"/>
              <w:textAlignment w:val="auto"/>
              <w:rPr>
                <w:rFonts w:ascii="Times New Roman" w:hAnsi="Times New Roman"/>
                <w:b/>
                <w:bCs/>
                <w:sz w:val="22"/>
                <w:szCs w:val="22"/>
              </w:rPr>
            </w:pPr>
            <w:r w:rsidRPr="00886961">
              <w:rPr>
                <w:rFonts w:ascii="Times New Roman" w:hAnsi="Times New Roman"/>
                <w:b/>
                <w:bCs/>
                <w:sz w:val="22"/>
                <w:szCs w:val="22"/>
              </w:rPr>
              <w:t>Number of responses annually per Respondent</w:t>
            </w:r>
          </w:p>
        </w:tc>
        <w:tc>
          <w:tcPr>
            <w:tcW w:w="1282" w:type="dxa"/>
            <w:tcBorders>
              <w:top w:val="single" w:sz="4" w:space="0" w:color="auto"/>
              <w:left w:val="nil"/>
              <w:bottom w:val="single" w:sz="4" w:space="0" w:color="auto"/>
              <w:right w:val="single" w:sz="4" w:space="0" w:color="auto"/>
            </w:tcBorders>
            <w:shd w:val="clear" w:color="auto" w:fill="auto"/>
            <w:vAlign w:val="bottom"/>
          </w:tcPr>
          <w:p w14:paraId="6021D086" w14:textId="77777777" w:rsidR="00886961" w:rsidRPr="00886961" w:rsidRDefault="00886961" w:rsidP="00886961">
            <w:pPr>
              <w:widowControl/>
              <w:overflowPunct/>
              <w:autoSpaceDE/>
              <w:autoSpaceDN/>
              <w:adjustRightInd/>
              <w:jc w:val="center"/>
              <w:textAlignment w:val="auto"/>
              <w:rPr>
                <w:rFonts w:ascii="Times New Roman" w:hAnsi="Times New Roman"/>
                <w:b/>
                <w:bCs/>
                <w:sz w:val="22"/>
                <w:szCs w:val="22"/>
              </w:rPr>
            </w:pPr>
            <w:r w:rsidRPr="00886961">
              <w:rPr>
                <w:rFonts w:ascii="Times New Roman" w:hAnsi="Times New Roman"/>
                <w:b/>
                <w:bCs/>
                <w:sz w:val="22"/>
                <w:szCs w:val="22"/>
              </w:rPr>
              <w:t>Total annual responses (c x d)</w:t>
            </w:r>
          </w:p>
        </w:tc>
        <w:tc>
          <w:tcPr>
            <w:tcW w:w="1720" w:type="dxa"/>
            <w:tcBorders>
              <w:top w:val="single" w:sz="4" w:space="0" w:color="auto"/>
              <w:left w:val="nil"/>
              <w:bottom w:val="single" w:sz="4" w:space="0" w:color="auto"/>
              <w:right w:val="single" w:sz="4" w:space="0" w:color="auto"/>
            </w:tcBorders>
            <w:shd w:val="clear" w:color="auto" w:fill="auto"/>
            <w:vAlign w:val="bottom"/>
          </w:tcPr>
          <w:p w14:paraId="0C499A9F" w14:textId="77777777" w:rsidR="00886961" w:rsidRPr="00886961" w:rsidRDefault="00886961" w:rsidP="00886961">
            <w:pPr>
              <w:widowControl/>
              <w:overflowPunct/>
              <w:autoSpaceDE/>
              <w:autoSpaceDN/>
              <w:adjustRightInd/>
              <w:jc w:val="center"/>
              <w:textAlignment w:val="auto"/>
              <w:rPr>
                <w:rFonts w:ascii="Times New Roman" w:hAnsi="Times New Roman"/>
                <w:b/>
                <w:bCs/>
                <w:sz w:val="22"/>
                <w:szCs w:val="22"/>
              </w:rPr>
            </w:pPr>
            <w:r w:rsidRPr="00886961">
              <w:rPr>
                <w:rFonts w:ascii="Times New Roman" w:hAnsi="Times New Roman"/>
                <w:b/>
                <w:bCs/>
                <w:sz w:val="22"/>
                <w:szCs w:val="22"/>
              </w:rPr>
              <w:t>Estimate of Burden Hours per response</w:t>
            </w:r>
          </w:p>
        </w:tc>
        <w:tc>
          <w:tcPr>
            <w:tcW w:w="1589" w:type="dxa"/>
            <w:tcBorders>
              <w:top w:val="single" w:sz="4" w:space="0" w:color="auto"/>
              <w:left w:val="nil"/>
              <w:bottom w:val="single" w:sz="4" w:space="0" w:color="auto"/>
              <w:right w:val="single" w:sz="4" w:space="0" w:color="auto"/>
            </w:tcBorders>
            <w:shd w:val="clear" w:color="auto" w:fill="auto"/>
            <w:vAlign w:val="bottom"/>
          </w:tcPr>
          <w:p w14:paraId="7EBD757D" w14:textId="77777777" w:rsidR="00886961" w:rsidRPr="00886961" w:rsidRDefault="00886961" w:rsidP="00886961">
            <w:pPr>
              <w:widowControl/>
              <w:overflowPunct/>
              <w:autoSpaceDE/>
              <w:autoSpaceDN/>
              <w:adjustRightInd/>
              <w:jc w:val="center"/>
              <w:textAlignment w:val="auto"/>
              <w:rPr>
                <w:rFonts w:ascii="Times New Roman" w:hAnsi="Times New Roman"/>
                <w:b/>
                <w:bCs/>
                <w:sz w:val="22"/>
                <w:szCs w:val="22"/>
              </w:rPr>
            </w:pPr>
            <w:r w:rsidRPr="00886961">
              <w:rPr>
                <w:rFonts w:ascii="Times New Roman" w:hAnsi="Times New Roman"/>
                <w:b/>
                <w:bCs/>
                <w:sz w:val="22"/>
                <w:szCs w:val="22"/>
              </w:rPr>
              <w:t>Total Annual Burden Hours (e x f)</w:t>
            </w:r>
          </w:p>
        </w:tc>
      </w:tr>
      <w:tr w:rsidR="00886961" w:rsidRPr="00886961" w14:paraId="4EB0A70F" w14:textId="77777777" w:rsidTr="00886961">
        <w:trPr>
          <w:trHeight w:val="255"/>
        </w:trPr>
        <w:tc>
          <w:tcPr>
            <w:tcW w:w="1329" w:type="dxa"/>
            <w:vMerge w:val="restart"/>
            <w:tcBorders>
              <w:top w:val="nil"/>
              <w:left w:val="single" w:sz="4" w:space="0" w:color="auto"/>
              <w:right w:val="single" w:sz="4" w:space="0" w:color="auto"/>
            </w:tcBorders>
            <w:shd w:val="clear" w:color="auto" w:fill="auto"/>
          </w:tcPr>
          <w:p w14:paraId="56DD183C" w14:textId="77777777" w:rsidR="00886961" w:rsidRPr="00886961" w:rsidRDefault="00886961" w:rsidP="00886961">
            <w:pPr>
              <w:widowControl/>
              <w:overflowPunct/>
              <w:autoSpaceDE/>
              <w:autoSpaceDN/>
              <w:adjustRightInd/>
              <w:textAlignment w:val="auto"/>
              <w:rPr>
                <w:rFonts w:ascii="Times New Roman" w:hAnsi="Times New Roman"/>
                <w:sz w:val="22"/>
                <w:szCs w:val="22"/>
              </w:rPr>
            </w:pPr>
            <w:r w:rsidRPr="00886961">
              <w:rPr>
                <w:rFonts w:ascii="Times New Roman" w:hAnsi="Times New Roman"/>
                <w:sz w:val="22"/>
                <w:szCs w:val="22"/>
              </w:rPr>
              <w:t>WIC State Agencies</w:t>
            </w:r>
          </w:p>
        </w:tc>
        <w:tc>
          <w:tcPr>
            <w:tcW w:w="1190" w:type="dxa"/>
            <w:tcBorders>
              <w:top w:val="nil"/>
              <w:left w:val="nil"/>
              <w:bottom w:val="single" w:sz="4" w:space="0" w:color="auto"/>
              <w:right w:val="single" w:sz="4" w:space="0" w:color="auto"/>
            </w:tcBorders>
            <w:shd w:val="clear" w:color="auto" w:fill="auto"/>
            <w:vAlign w:val="bottom"/>
          </w:tcPr>
          <w:p w14:paraId="7AF797A6" w14:textId="77777777" w:rsidR="00886961" w:rsidRPr="00886961" w:rsidRDefault="00886961" w:rsidP="00886961">
            <w:pPr>
              <w:widowControl/>
              <w:overflowPunct/>
              <w:autoSpaceDE/>
              <w:autoSpaceDN/>
              <w:adjustRightInd/>
              <w:jc w:val="center"/>
              <w:textAlignment w:val="auto"/>
              <w:rPr>
                <w:rFonts w:ascii="Times New Roman" w:hAnsi="Times New Roman"/>
                <w:sz w:val="22"/>
                <w:szCs w:val="22"/>
              </w:rPr>
            </w:pPr>
            <w:r w:rsidRPr="00886961">
              <w:rPr>
                <w:rFonts w:ascii="Times New Roman" w:hAnsi="Times New Roman"/>
                <w:sz w:val="22"/>
                <w:szCs w:val="22"/>
              </w:rPr>
              <w:t>FNS-698</w:t>
            </w:r>
          </w:p>
        </w:tc>
        <w:tc>
          <w:tcPr>
            <w:tcW w:w="1434" w:type="dxa"/>
            <w:tcBorders>
              <w:top w:val="nil"/>
              <w:left w:val="nil"/>
              <w:bottom w:val="single" w:sz="4" w:space="0" w:color="auto"/>
              <w:right w:val="single" w:sz="4" w:space="0" w:color="auto"/>
            </w:tcBorders>
            <w:shd w:val="clear" w:color="auto" w:fill="auto"/>
            <w:noWrap/>
            <w:vAlign w:val="bottom"/>
          </w:tcPr>
          <w:p w14:paraId="0781C40D" w14:textId="77777777" w:rsidR="00886961" w:rsidRPr="00886961" w:rsidRDefault="00886961" w:rsidP="00886961">
            <w:pPr>
              <w:widowControl/>
              <w:overflowPunct/>
              <w:autoSpaceDE/>
              <w:autoSpaceDN/>
              <w:adjustRightInd/>
              <w:jc w:val="center"/>
              <w:textAlignment w:val="auto"/>
              <w:rPr>
                <w:rFonts w:ascii="Times New Roman" w:hAnsi="Times New Roman"/>
                <w:sz w:val="22"/>
                <w:szCs w:val="22"/>
              </w:rPr>
            </w:pPr>
            <w:r w:rsidRPr="00886961">
              <w:rPr>
                <w:rFonts w:ascii="Times New Roman" w:hAnsi="Times New Roman"/>
                <w:sz w:val="22"/>
                <w:szCs w:val="22"/>
              </w:rPr>
              <w:t>90</w:t>
            </w:r>
          </w:p>
        </w:tc>
        <w:tc>
          <w:tcPr>
            <w:tcW w:w="1530" w:type="dxa"/>
            <w:tcBorders>
              <w:top w:val="nil"/>
              <w:left w:val="nil"/>
              <w:bottom w:val="single" w:sz="4" w:space="0" w:color="auto"/>
              <w:right w:val="single" w:sz="4" w:space="0" w:color="auto"/>
            </w:tcBorders>
            <w:shd w:val="clear" w:color="auto" w:fill="auto"/>
            <w:noWrap/>
            <w:vAlign w:val="bottom"/>
          </w:tcPr>
          <w:p w14:paraId="184AED3C" w14:textId="77777777" w:rsidR="00886961" w:rsidRPr="00886961" w:rsidRDefault="00886961" w:rsidP="00886961">
            <w:pPr>
              <w:widowControl/>
              <w:overflowPunct/>
              <w:autoSpaceDE/>
              <w:autoSpaceDN/>
              <w:adjustRightInd/>
              <w:jc w:val="center"/>
              <w:textAlignment w:val="auto"/>
              <w:rPr>
                <w:rFonts w:ascii="Times New Roman" w:hAnsi="Times New Roman"/>
                <w:sz w:val="22"/>
                <w:szCs w:val="22"/>
              </w:rPr>
            </w:pPr>
            <w:r w:rsidRPr="00886961">
              <w:rPr>
                <w:rFonts w:ascii="Times New Roman" w:hAnsi="Times New Roman"/>
                <w:sz w:val="22"/>
                <w:szCs w:val="22"/>
              </w:rPr>
              <w:t>1</w:t>
            </w:r>
          </w:p>
        </w:tc>
        <w:tc>
          <w:tcPr>
            <w:tcW w:w="1282" w:type="dxa"/>
            <w:tcBorders>
              <w:top w:val="nil"/>
              <w:left w:val="nil"/>
              <w:bottom w:val="single" w:sz="4" w:space="0" w:color="auto"/>
              <w:right w:val="single" w:sz="4" w:space="0" w:color="auto"/>
            </w:tcBorders>
            <w:shd w:val="clear" w:color="auto" w:fill="auto"/>
            <w:vAlign w:val="bottom"/>
          </w:tcPr>
          <w:p w14:paraId="0D7BC75B" w14:textId="77777777" w:rsidR="00886961" w:rsidRPr="00886961" w:rsidRDefault="00886961" w:rsidP="00886961">
            <w:pPr>
              <w:widowControl/>
              <w:overflowPunct/>
              <w:autoSpaceDE/>
              <w:autoSpaceDN/>
              <w:adjustRightInd/>
              <w:jc w:val="right"/>
              <w:textAlignment w:val="auto"/>
              <w:rPr>
                <w:rFonts w:ascii="Times New Roman" w:hAnsi="Times New Roman"/>
                <w:sz w:val="22"/>
                <w:szCs w:val="22"/>
              </w:rPr>
            </w:pPr>
            <w:r w:rsidRPr="00886961">
              <w:rPr>
                <w:rFonts w:ascii="Times New Roman" w:hAnsi="Times New Roman"/>
                <w:sz w:val="22"/>
                <w:szCs w:val="22"/>
              </w:rPr>
              <w:t>90</w:t>
            </w:r>
          </w:p>
        </w:tc>
        <w:tc>
          <w:tcPr>
            <w:tcW w:w="1720" w:type="dxa"/>
            <w:tcBorders>
              <w:top w:val="nil"/>
              <w:left w:val="nil"/>
              <w:bottom w:val="single" w:sz="4" w:space="0" w:color="auto"/>
              <w:right w:val="single" w:sz="4" w:space="0" w:color="auto"/>
            </w:tcBorders>
            <w:shd w:val="clear" w:color="auto" w:fill="auto"/>
            <w:noWrap/>
            <w:vAlign w:val="bottom"/>
          </w:tcPr>
          <w:p w14:paraId="609B9625" w14:textId="77777777" w:rsidR="00886961" w:rsidRPr="00886961" w:rsidRDefault="00886961" w:rsidP="00886961">
            <w:pPr>
              <w:widowControl/>
              <w:overflowPunct/>
              <w:autoSpaceDE/>
              <w:autoSpaceDN/>
              <w:adjustRightInd/>
              <w:jc w:val="right"/>
              <w:textAlignment w:val="auto"/>
              <w:rPr>
                <w:rFonts w:ascii="Times New Roman" w:hAnsi="Times New Roman"/>
                <w:sz w:val="22"/>
                <w:szCs w:val="22"/>
              </w:rPr>
            </w:pPr>
            <w:r w:rsidRPr="00886961">
              <w:rPr>
                <w:rFonts w:ascii="Times New Roman" w:hAnsi="Times New Roman"/>
                <w:sz w:val="22"/>
                <w:szCs w:val="22"/>
              </w:rPr>
              <w:t>0.167</w:t>
            </w:r>
          </w:p>
        </w:tc>
        <w:tc>
          <w:tcPr>
            <w:tcW w:w="1589" w:type="dxa"/>
            <w:tcBorders>
              <w:top w:val="nil"/>
              <w:left w:val="nil"/>
              <w:bottom w:val="single" w:sz="4" w:space="0" w:color="auto"/>
              <w:right w:val="single" w:sz="4" w:space="0" w:color="auto"/>
            </w:tcBorders>
            <w:shd w:val="clear" w:color="auto" w:fill="auto"/>
            <w:noWrap/>
            <w:vAlign w:val="bottom"/>
          </w:tcPr>
          <w:p w14:paraId="4BDBEA19" w14:textId="77777777" w:rsidR="00886961" w:rsidRPr="00886961" w:rsidRDefault="00886961" w:rsidP="00886961">
            <w:pPr>
              <w:widowControl/>
              <w:overflowPunct/>
              <w:autoSpaceDE/>
              <w:autoSpaceDN/>
              <w:adjustRightInd/>
              <w:jc w:val="right"/>
              <w:textAlignment w:val="auto"/>
              <w:rPr>
                <w:rFonts w:ascii="Times New Roman" w:hAnsi="Times New Roman"/>
                <w:sz w:val="22"/>
                <w:szCs w:val="22"/>
              </w:rPr>
            </w:pPr>
            <w:r w:rsidRPr="00886961">
              <w:rPr>
                <w:rFonts w:ascii="Times New Roman" w:hAnsi="Times New Roman"/>
                <w:sz w:val="22"/>
                <w:szCs w:val="22"/>
              </w:rPr>
              <w:t>15.03</w:t>
            </w:r>
          </w:p>
        </w:tc>
      </w:tr>
      <w:tr w:rsidR="00886961" w:rsidRPr="00886961" w14:paraId="48AB9DF7" w14:textId="77777777" w:rsidTr="00886961">
        <w:trPr>
          <w:trHeight w:val="255"/>
        </w:trPr>
        <w:tc>
          <w:tcPr>
            <w:tcW w:w="1329" w:type="dxa"/>
            <w:vMerge/>
            <w:tcBorders>
              <w:left w:val="single" w:sz="4" w:space="0" w:color="auto"/>
              <w:right w:val="single" w:sz="4" w:space="0" w:color="auto"/>
            </w:tcBorders>
            <w:shd w:val="clear" w:color="auto" w:fill="auto"/>
            <w:vAlign w:val="center"/>
          </w:tcPr>
          <w:p w14:paraId="6A05CC74" w14:textId="77777777" w:rsidR="00886961" w:rsidRPr="00886961" w:rsidRDefault="00886961" w:rsidP="00886961">
            <w:pPr>
              <w:widowControl/>
              <w:overflowPunct/>
              <w:autoSpaceDE/>
              <w:autoSpaceDN/>
              <w:adjustRightInd/>
              <w:textAlignment w:val="auto"/>
              <w:rPr>
                <w:rFonts w:ascii="Times New Roman" w:hAnsi="Times New Roman"/>
                <w:sz w:val="22"/>
                <w:szCs w:val="22"/>
              </w:rPr>
            </w:pPr>
          </w:p>
        </w:tc>
        <w:tc>
          <w:tcPr>
            <w:tcW w:w="1190" w:type="dxa"/>
            <w:tcBorders>
              <w:top w:val="nil"/>
              <w:left w:val="nil"/>
              <w:bottom w:val="single" w:sz="4" w:space="0" w:color="auto"/>
              <w:right w:val="single" w:sz="4" w:space="0" w:color="auto"/>
            </w:tcBorders>
            <w:shd w:val="clear" w:color="auto" w:fill="auto"/>
            <w:vAlign w:val="bottom"/>
          </w:tcPr>
          <w:p w14:paraId="7B816E74" w14:textId="77777777" w:rsidR="00886961" w:rsidRPr="00886961" w:rsidRDefault="00886961" w:rsidP="00886961">
            <w:pPr>
              <w:widowControl/>
              <w:overflowPunct/>
              <w:autoSpaceDE/>
              <w:autoSpaceDN/>
              <w:adjustRightInd/>
              <w:jc w:val="center"/>
              <w:textAlignment w:val="auto"/>
              <w:rPr>
                <w:rFonts w:ascii="Times New Roman" w:hAnsi="Times New Roman"/>
                <w:sz w:val="22"/>
                <w:szCs w:val="22"/>
              </w:rPr>
            </w:pPr>
            <w:r w:rsidRPr="00886961">
              <w:rPr>
                <w:rFonts w:ascii="Times New Roman" w:hAnsi="Times New Roman"/>
                <w:sz w:val="22"/>
                <w:szCs w:val="22"/>
              </w:rPr>
              <w:t>FNS-699</w:t>
            </w:r>
          </w:p>
        </w:tc>
        <w:tc>
          <w:tcPr>
            <w:tcW w:w="1434" w:type="dxa"/>
            <w:tcBorders>
              <w:top w:val="nil"/>
              <w:left w:val="nil"/>
              <w:bottom w:val="single" w:sz="4" w:space="0" w:color="auto"/>
              <w:right w:val="single" w:sz="4" w:space="0" w:color="auto"/>
            </w:tcBorders>
            <w:shd w:val="clear" w:color="auto" w:fill="auto"/>
            <w:noWrap/>
            <w:vAlign w:val="bottom"/>
          </w:tcPr>
          <w:p w14:paraId="2F77630F" w14:textId="77777777" w:rsidR="00886961" w:rsidRPr="00886961" w:rsidRDefault="00886961" w:rsidP="00886961">
            <w:pPr>
              <w:widowControl/>
              <w:overflowPunct/>
              <w:autoSpaceDE/>
              <w:autoSpaceDN/>
              <w:adjustRightInd/>
              <w:jc w:val="center"/>
              <w:textAlignment w:val="auto"/>
              <w:rPr>
                <w:rFonts w:ascii="Times New Roman" w:hAnsi="Times New Roman"/>
                <w:sz w:val="22"/>
                <w:szCs w:val="22"/>
              </w:rPr>
            </w:pPr>
            <w:r w:rsidRPr="00886961">
              <w:rPr>
                <w:rFonts w:ascii="Times New Roman" w:hAnsi="Times New Roman"/>
                <w:sz w:val="22"/>
                <w:szCs w:val="22"/>
              </w:rPr>
              <w:t>90</w:t>
            </w:r>
          </w:p>
        </w:tc>
        <w:tc>
          <w:tcPr>
            <w:tcW w:w="1530" w:type="dxa"/>
            <w:tcBorders>
              <w:top w:val="nil"/>
              <w:left w:val="nil"/>
              <w:bottom w:val="single" w:sz="4" w:space="0" w:color="auto"/>
              <w:right w:val="single" w:sz="4" w:space="0" w:color="auto"/>
            </w:tcBorders>
            <w:shd w:val="clear" w:color="auto" w:fill="auto"/>
            <w:noWrap/>
            <w:vAlign w:val="bottom"/>
          </w:tcPr>
          <w:p w14:paraId="12200726" w14:textId="77777777" w:rsidR="00886961" w:rsidRPr="00886961" w:rsidRDefault="00886961" w:rsidP="00886961">
            <w:pPr>
              <w:widowControl/>
              <w:overflowPunct/>
              <w:autoSpaceDE/>
              <w:autoSpaceDN/>
              <w:adjustRightInd/>
              <w:jc w:val="center"/>
              <w:textAlignment w:val="auto"/>
              <w:rPr>
                <w:rFonts w:ascii="Times New Roman" w:hAnsi="Times New Roman"/>
                <w:sz w:val="22"/>
                <w:szCs w:val="22"/>
              </w:rPr>
            </w:pPr>
            <w:r w:rsidRPr="00886961">
              <w:rPr>
                <w:rFonts w:ascii="Times New Roman" w:hAnsi="Times New Roman"/>
                <w:sz w:val="22"/>
                <w:szCs w:val="22"/>
              </w:rPr>
              <w:t>1</w:t>
            </w:r>
          </w:p>
        </w:tc>
        <w:tc>
          <w:tcPr>
            <w:tcW w:w="1282" w:type="dxa"/>
            <w:tcBorders>
              <w:top w:val="nil"/>
              <w:left w:val="nil"/>
              <w:bottom w:val="single" w:sz="4" w:space="0" w:color="auto"/>
              <w:right w:val="single" w:sz="4" w:space="0" w:color="auto"/>
            </w:tcBorders>
            <w:shd w:val="clear" w:color="auto" w:fill="auto"/>
            <w:vAlign w:val="bottom"/>
          </w:tcPr>
          <w:p w14:paraId="71BF0854" w14:textId="77777777" w:rsidR="00886961" w:rsidRPr="00886961" w:rsidRDefault="00886961" w:rsidP="00886961">
            <w:pPr>
              <w:widowControl/>
              <w:overflowPunct/>
              <w:autoSpaceDE/>
              <w:autoSpaceDN/>
              <w:adjustRightInd/>
              <w:jc w:val="right"/>
              <w:textAlignment w:val="auto"/>
              <w:rPr>
                <w:rFonts w:ascii="Times New Roman" w:hAnsi="Times New Roman"/>
                <w:sz w:val="22"/>
                <w:szCs w:val="22"/>
              </w:rPr>
            </w:pPr>
            <w:r w:rsidRPr="00886961">
              <w:rPr>
                <w:rFonts w:ascii="Times New Roman" w:hAnsi="Times New Roman"/>
                <w:sz w:val="22"/>
                <w:szCs w:val="22"/>
              </w:rPr>
              <w:t>90</w:t>
            </w:r>
          </w:p>
        </w:tc>
        <w:tc>
          <w:tcPr>
            <w:tcW w:w="1720" w:type="dxa"/>
            <w:tcBorders>
              <w:top w:val="nil"/>
              <w:left w:val="nil"/>
              <w:bottom w:val="single" w:sz="4" w:space="0" w:color="auto"/>
              <w:right w:val="single" w:sz="4" w:space="0" w:color="auto"/>
            </w:tcBorders>
            <w:shd w:val="clear" w:color="auto" w:fill="auto"/>
            <w:noWrap/>
            <w:vAlign w:val="bottom"/>
          </w:tcPr>
          <w:p w14:paraId="48AF8250" w14:textId="77777777" w:rsidR="00886961" w:rsidRPr="00886961" w:rsidRDefault="00886961" w:rsidP="00886961">
            <w:pPr>
              <w:widowControl/>
              <w:overflowPunct/>
              <w:autoSpaceDE/>
              <w:autoSpaceDN/>
              <w:adjustRightInd/>
              <w:jc w:val="right"/>
              <w:textAlignment w:val="auto"/>
              <w:rPr>
                <w:rFonts w:ascii="Times New Roman" w:hAnsi="Times New Roman"/>
                <w:sz w:val="22"/>
                <w:szCs w:val="22"/>
              </w:rPr>
            </w:pPr>
            <w:r w:rsidRPr="00886961">
              <w:rPr>
                <w:rFonts w:ascii="Times New Roman" w:hAnsi="Times New Roman"/>
                <w:sz w:val="22"/>
                <w:szCs w:val="22"/>
              </w:rPr>
              <w:t>0.083</w:t>
            </w:r>
          </w:p>
        </w:tc>
        <w:tc>
          <w:tcPr>
            <w:tcW w:w="1589" w:type="dxa"/>
            <w:tcBorders>
              <w:top w:val="nil"/>
              <w:left w:val="nil"/>
              <w:bottom w:val="single" w:sz="4" w:space="0" w:color="auto"/>
              <w:right w:val="single" w:sz="4" w:space="0" w:color="auto"/>
            </w:tcBorders>
            <w:shd w:val="clear" w:color="auto" w:fill="auto"/>
            <w:noWrap/>
            <w:vAlign w:val="bottom"/>
          </w:tcPr>
          <w:p w14:paraId="10272463" w14:textId="77777777" w:rsidR="00886961" w:rsidRPr="00886961" w:rsidRDefault="00886961" w:rsidP="00886961">
            <w:pPr>
              <w:widowControl/>
              <w:overflowPunct/>
              <w:autoSpaceDE/>
              <w:autoSpaceDN/>
              <w:adjustRightInd/>
              <w:jc w:val="right"/>
              <w:textAlignment w:val="auto"/>
              <w:rPr>
                <w:rFonts w:ascii="Times New Roman" w:hAnsi="Times New Roman"/>
                <w:sz w:val="22"/>
                <w:szCs w:val="22"/>
              </w:rPr>
            </w:pPr>
            <w:r w:rsidRPr="00886961">
              <w:rPr>
                <w:rFonts w:ascii="Times New Roman" w:hAnsi="Times New Roman"/>
                <w:sz w:val="22"/>
                <w:szCs w:val="22"/>
              </w:rPr>
              <w:t>7.47</w:t>
            </w:r>
          </w:p>
        </w:tc>
      </w:tr>
      <w:tr w:rsidR="00886961" w:rsidRPr="00886961" w14:paraId="04A36914" w14:textId="77777777" w:rsidTr="00886961">
        <w:trPr>
          <w:trHeight w:val="255"/>
        </w:trPr>
        <w:tc>
          <w:tcPr>
            <w:tcW w:w="1329" w:type="dxa"/>
            <w:vMerge/>
            <w:tcBorders>
              <w:left w:val="single" w:sz="4" w:space="0" w:color="auto"/>
              <w:bottom w:val="single" w:sz="4" w:space="0" w:color="auto"/>
              <w:right w:val="single" w:sz="4" w:space="0" w:color="auto"/>
            </w:tcBorders>
            <w:shd w:val="clear" w:color="auto" w:fill="auto"/>
            <w:noWrap/>
            <w:vAlign w:val="bottom"/>
          </w:tcPr>
          <w:p w14:paraId="7AD7E8D0" w14:textId="77777777" w:rsidR="00886961" w:rsidRPr="00886961" w:rsidRDefault="00886961" w:rsidP="00886961">
            <w:pPr>
              <w:widowControl/>
              <w:overflowPunct/>
              <w:autoSpaceDE/>
              <w:autoSpaceDN/>
              <w:adjustRightInd/>
              <w:textAlignment w:val="auto"/>
              <w:rPr>
                <w:rFonts w:ascii="Times New Roman" w:hAnsi="Times New Roman"/>
                <w:b/>
                <w:bCs/>
                <w:sz w:val="22"/>
                <w:szCs w:val="22"/>
              </w:rPr>
            </w:pPr>
          </w:p>
        </w:tc>
        <w:tc>
          <w:tcPr>
            <w:tcW w:w="1190" w:type="dxa"/>
            <w:tcBorders>
              <w:top w:val="nil"/>
              <w:left w:val="nil"/>
              <w:bottom w:val="single" w:sz="4" w:space="0" w:color="auto"/>
              <w:right w:val="single" w:sz="4" w:space="0" w:color="auto"/>
            </w:tcBorders>
            <w:shd w:val="clear" w:color="auto" w:fill="auto"/>
            <w:noWrap/>
            <w:vAlign w:val="bottom"/>
          </w:tcPr>
          <w:p w14:paraId="480B7CD5" w14:textId="77777777" w:rsidR="00886961" w:rsidRPr="00886961" w:rsidRDefault="00886961" w:rsidP="00886961">
            <w:pPr>
              <w:widowControl/>
              <w:overflowPunct/>
              <w:autoSpaceDE/>
              <w:autoSpaceDN/>
              <w:adjustRightInd/>
              <w:jc w:val="center"/>
              <w:textAlignment w:val="auto"/>
              <w:rPr>
                <w:rFonts w:ascii="Times New Roman" w:hAnsi="Times New Roman"/>
                <w:sz w:val="22"/>
                <w:szCs w:val="22"/>
              </w:rPr>
            </w:pPr>
            <w:r w:rsidRPr="00886961">
              <w:rPr>
                <w:rFonts w:ascii="Times New Roman" w:hAnsi="Times New Roman"/>
                <w:sz w:val="22"/>
                <w:szCs w:val="22"/>
              </w:rPr>
              <w:t>FNS-700</w:t>
            </w:r>
          </w:p>
        </w:tc>
        <w:tc>
          <w:tcPr>
            <w:tcW w:w="1434" w:type="dxa"/>
            <w:tcBorders>
              <w:top w:val="nil"/>
              <w:left w:val="nil"/>
              <w:bottom w:val="single" w:sz="4" w:space="0" w:color="auto"/>
              <w:right w:val="single" w:sz="4" w:space="0" w:color="auto"/>
            </w:tcBorders>
            <w:shd w:val="clear" w:color="auto" w:fill="auto"/>
            <w:noWrap/>
            <w:vAlign w:val="bottom"/>
          </w:tcPr>
          <w:p w14:paraId="7BC0C839" w14:textId="77777777" w:rsidR="00886961" w:rsidRPr="00886961" w:rsidRDefault="00886961" w:rsidP="00886961">
            <w:pPr>
              <w:widowControl/>
              <w:overflowPunct/>
              <w:autoSpaceDE/>
              <w:autoSpaceDN/>
              <w:adjustRightInd/>
              <w:jc w:val="center"/>
              <w:textAlignment w:val="auto"/>
              <w:rPr>
                <w:rFonts w:ascii="Times New Roman" w:hAnsi="Times New Roman"/>
                <w:sz w:val="22"/>
                <w:szCs w:val="22"/>
              </w:rPr>
            </w:pPr>
            <w:r w:rsidRPr="00886961">
              <w:rPr>
                <w:rFonts w:ascii="Times New Roman" w:hAnsi="Times New Roman"/>
                <w:sz w:val="22"/>
                <w:szCs w:val="22"/>
              </w:rPr>
              <w:t>90</w:t>
            </w:r>
          </w:p>
        </w:tc>
        <w:tc>
          <w:tcPr>
            <w:tcW w:w="1530" w:type="dxa"/>
            <w:tcBorders>
              <w:top w:val="nil"/>
              <w:left w:val="nil"/>
              <w:bottom w:val="single" w:sz="4" w:space="0" w:color="auto"/>
              <w:right w:val="single" w:sz="4" w:space="0" w:color="auto"/>
            </w:tcBorders>
            <w:shd w:val="clear" w:color="auto" w:fill="auto"/>
            <w:noWrap/>
            <w:vAlign w:val="bottom"/>
          </w:tcPr>
          <w:p w14:paraId="2DCE3289" w14:textId="77777777" w:rsidR="00886961" w:rsidRPr="00886961" w:rsidRDefault="00886961" w:rsidP="00886961">
            <w:pPr>
              <w:widowControl/>
              <w:overflowPunct/>
              <w:autoSpaceDE/>
              <w:autoSpaceDN/>
              <w:adjustRightInd/>
              <w:jc w:val="center"/>
              <w:textAlignment w:val="auto"/>
              <w:rPr>
                <w:rFonts w:ascii="Times New Roman" w:hAnsi="Times New Roman"/>
                <w:sz w:val="22"/>
                <w:szCs w:val="22"/>
              </w:rPr>
            </w:pPr>
            <w:r w:rsidRPr="00886961">
              <w:rPr>
                <w:rFonts w:ascii="Times New Roman" w:hAnsi="Times New Roman"/>
                <w:sz w:val="22"/>
                <w:szCs w:val="22"/>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5A7586F6" w14:textId="77777777" w:rsidR="00886961" w:rsidRPr="00886961" w:rsidRDefault="00886961" w:rsidP="00886961">
            <w:pPr>
              <w:widowControl/>
              <w:overflowPunct/>
              <w:autoSpaceDE/>
              <w:autoSpaceDN/>
              <w:adjustRightInd/>
              <w:jc w:val="right"/>
              <w:textAlignment w:val="auto"/>
              <w:rPr>
                <w:rFonts w:ascii="Times New Roman" w:hAnsi="Times New Roman"/>
                <w:sz w:val="22"/>
                <w:szCs w:val="22"/>
              </w:rPr>
            </w:pPr>
            <w:r w:rsidRPr="00886961">
              <w:rPr>
                <w:rFonts w:ascii="Times New Roman" w:hAnsi="Times New Roman"/>
                <w:sz w:val="22"/>
                <w:szCs w:val="22"/>
              </w:rPr>
              <w:t>90</w:t>
            </w:r>
          </w:p>
        </w:tc>
        <w:tc>
          <w:tcPr>
            <w:tcW w:w="1720" w:type="dxa"/>
            <w:tcBorders>
              <w:top w:val="single" w:sz="4" w:space="0" w:color="auto"/>
              <w:left w:val="nil"/>
              <w:bottom w:val="single" w:sz="4" w:space="0" w:color="auto"/>
              <w:right w:val="single" w:sz="4" w:space="0" w:color="auto"/>
            </w:tcBorders>
            <w:shd w:val="clear" w:color="auto" w:fill="auto"/>
            <w:noWrap/>
            <w:vAlign w:val="bottom"/>
          </w:tcPr>
          <w:p w14:paraId="69C7795C" w14:textId="77777777" w:rsidR="00886961" w:rsidRPr="00886961" w:rsidRDefault="00886961" w:rsidP="00886961">
            <w:pPr>
              <w:widowControl/>
              <w:overflowPunct/>
              <w:autoSpaceDE/>
              <w:autoSpaceDN/>
              <w:adjustRightInd/>
              <w:jc w:val="right"/>
              <w:textAlignment w:val="auto"/>
              <w:rPr>
                <w:rFonts w:ascii="Times New Roman" w:hAnsi="Times New Roman"/>
                <w:sz w:val="22"/>
                <w:szCs w:val="22"/>
              </w:rPr>
            </w:pPr>
            <w:r w:rsidRPr="00886961">
              <w:rPr>
                <w:rFonts w:ascii="Times New Roman" w:hAnsi="Times New Roman"/>
                <w:sz w:val="22"/>
                <w:szCs w:val="22"/>
              </w:rPr>
              <w:t>0.167</w:t>
            </w:r>
          </w:p>
        </w:tc>
        <w:tc>
          <w:tcPr>
            <w:tcW w:w="1589" w:type="dxa"/>
            <w:tcBorders>
              <w:top w:val="nil"/>
              <w:left w:val="nil"/>
              <w:bottom w:val="single" w:sz="4" w:space="0" w:color="auto"/>
              <w:right w:val="single" w:sz="4" w:space="0" w:color="auto"/>
            </w:tcBorders>
            <w:shd w:val="clear" w:color="auto" w:fill="auto"/>
            <w:noWrap/>
            <w:vAlign w:val="bottom"/>
          </w:tcPr>
          <w:p w14:paraId="2487B124" w14:textId="77777777" w:rsidR="00886961" w:rsidRPr="00886961" w:rsidRDefault="00886961" w:rsidP="00886961">
            <w:pPr>
              <w:widowControl/>
              <w:overflowPunct/>
              <w:autoSpaceDE/>
              <w:autoSpaceDN/>
              <w:adjustRightInd/>
              <w:jc w:val="right"/>
              <w:textAlignment w:val="auto"/>
              <w:rPr>
                <w:rFonts w:ascii="Times New Roman" w:hAnsi="Times New Roman"/>
                <w:bCs/>
                <w:sz w:val="22"/>
                <w:szCs w:val="22"/>
              </w:rPr>
            </w:pPr>
            <w:r w:rsidRPr="00886961">
              <w:rPr>
                <w:rFonts w:ascii="Times New Roman" w:hAnsi="Times New Roman"/>
                <w:bCs/>
                <w:sz w:val="22"/>
                <w:szCs w:val="22"/>
              </w:rPr>
              <w:t>15.03</w:t>
            </w:r>
          </w:p>
        </w:tc>
      </w:tr>
      <w:tr w:rsidR="00886961" w:rsidRPr="00886961" w14:paraId="2FE9A33A" w14:textId="77777777" w:rsidTr="00886961">
        <w:trPr>
          <w:trHeight w:val="255"/>
        </w:trPr>
        <w:tc>
          <w:tcPr>
            <w:tcW w:w="1329" w:type="dxa"/>
            <w:tcBorders>
              <w:top w:val="nil"/>
              <w:left w:val="single" w:sz="4" w:space="0" w:color="auto"/>
              <w:bottom w:val="single" w:sz="4" w:space="0" w:color="auto"/>
              <w:right w:val="single" w:sz="4" w:space="0" w:color="auto"/>
            </w:tcBorders>
            <w:shd w:val="clear" w:color="auto" w:fill="auto"/>
            <w:noWrap/>
            <w:vAlign w:val="bottom"/>
          </w:tcPr>
          <w:p w14:paraId="0C02E42F" w14:textId="77777777" w:rsidR="00886961" w:rsidRPr="00886961" w:rsidRDefault="00886961" w:rsidP="00886961">
            <w:pPr>
              <w:widowControl/>
              <w:overflowPunct/>
              <w:autoSpaceDE/>
              <w:autoSpaceDN/>
              <w:adjustRightInd/>
              <w:textAlignment w:val="auto"/>
              <w:rPr>
                <w:rFonts w:ascii="Times New Roman" w:hAnsi="Times New Roman"/>
                <w:bCs/>
                <w:sz w:val="22"/>
                <w:szCs w:val="22"/>
              </w:rPr>
            </w:pPr>
            <w:r w:rsidRPr="00886961">
              <w:rPr>
                <w:rFonts w:ascii="Times New Roman" w:hAnsi="Times New Roman"/>
                <w:bCs/>
                <w:sz w:val="22"/>
                <w:szCs w:val="22"/>
              </w:rPr>
              <w:t xml:space="preserve">Total </w:t>
            </w:r>
          </w:p>
        </w:tc>
        <w:tc>
          <w:tcPr>
            <w:tcW w:w="1190" w:type="dxa"/>
            <w:tcBorders>
              <w:top w:val="nil"/>
              <w:left w:val="nil"/>
              <w:bottom w:val="single" w:sz="4" w:space="0" w:color="auto"/>
              <w:right w:val="single" w:sz="4" w:space="0" w:color="auto"/>
            </w:tcBorders>
            <w:shd w:val="clear" w:color="auto" w:fill="auto"/>
            <w:noWrap/>
            <w:vAlign w:val="bottom"/>
          </w:tcPr>
          <w:p w14:paraId="65F8903A" w14:textId="77777777" w:rsidR="00886961" w:rsidRPr="00886961" w:rsidRDefault="00886961" w:rsidP="00886961">
            <w:pPr>
              <w:widowControl/>
              <w:overflowPunct/>
              <w:autoSpaceDE/>
              <w:autoSpaceDN/>
              <w:adjustRightInd/>
              <w:textAlignment w:val="auto"/>
              <w:rPr>
                <w:rFonts w:ascii="Times New Roman" w:hAnsi="Times New Roman"/>
                <w:sz w:val="22"/>
                <w:szCs w:val="22"/>
              </w:rPr>
            </w:pPr>
            <w:r w:rsidRPr="00886961">
              <w:rPr>
                <w:rFonts w:ascii="Times New Roman" w:hAnsi="Times New Roman"/>
                <w:sz w:val="22"/>
                <w:szCs w:val="22"/>
              </w:rPr>
              <w:t> </w:t>
            </w:r>
          </w:p>
        </w:tc>
        <w:tc>
          <w:tcPr>
            <w:tcW w:w="1434" w:type="dxa"/>
            <w:tcBorders>
              <w:top w:val="nil"/>
              <w:left w:val="nil"/>
              <w:bottom w:val="single" w:sz="4" w:space="0" w:color="auto"/>
              <w:right w:val="single" w:sz="4" w:space="0" w:color="auto"/>
            </w:tcBorders>
            <w:shd w:val="clear" w:color="auto" w:fill="auto"/>
            <w:noWrap/>
            <w:vAlign w:val="bottom"/>
          </w:tcPr>
          <w:p w14:paraId="0BC1E0E8" w14:textId="77777777" w:rsidR="00886961" w:rsidRPr="00886961" w:rsidRDefault="00886961" w:rsidP="00886961">
            <w:pPr>
              <w:widowControl/>
              <w:overflowPunct/>
              <w:autoSpaceDE/>
              <w:autoSpaceDN/>
              <w:adjustRightInd/>
              <w:jc w:val="center"/>
              <w:textAlignment w:val="auto"/>
              <w:rPr>
                <w:rFonts w:ascii="Times New Roman" w:hAnsi="Times New Roman"/>
                <w:sz w:val="22"/>
                <w:szCs w:val="22"/>
              </w:rPr>
            </w:pPr>
            <w:r w:rsidRPr="00886961">
              <w:rPr>
                <w:rFonts w:ascii="Times New Roman" w:hAnsi="Times New Roman"/>
                <w:sz w:val="22"/>
                <w:szCs w:val="22"/>
              </w:rPr>
              <w:t>90</w:t>
            </w:r>
          </w:p>
        </w:tc>
        <w:tc>
          <w:tcPr>
            <w:tcW w:w="1530" w:type="dxa"/>
            <w:tcBorders>
              <w:top w:val="nil"/>
              <w:left w:val="nil"/>
              <w:bottom w:val="single" w:sz="4" w:space="0" w:color="auto"/>
              <w:right w:val="single" w:sz="4" w:space="0" w:color="auto"/>
            </w:tcBorders>
            <w:shd w:val="clear" w:color="auto" w:fill="auto"/>
            <w:noWrap/>
            <w:vAlign w:val="bottom"/>
          </w:tcPr>
          <w:p w14:paraId="27DDE3F9" w14:textId="77777777" w:rsidR="00886961" w:rsidRPr="00886961" w:rsidRDefault="00886961" w:rsidP="00886961">
            <w:pPr>
              <w:widowControl/>
              <w:overflowPunct/>
              <w:autoSpaceDE/>
              <w:autoSpaceDN/>
              <w:adjustRightInd/>
              <w:jc w:val="right"/>
              <w:textAlignment w:val="auto"/>
              <w:rPr>
                <w:rFonts w:ascii="Times New Roman" w:hAnsi="Times New Roman"/>
                <w:b/>
                <w:sz w:val="22"/>
                <w:szCs w:val="22"/>
              </w:rPr>
            </w:pPr>
            <w:r w:rsidRPr="00886961">
              <w:rPr>
                <w:rFonts w:ascii="Times New Roman" w:hAnsi="Times New Roman"/>
                <w:b/>
                <w:sz w:val="22"/>
                <w:szCs w:val="22"/>
              </w:rPr>
              <w:t> </w:t>
            </w:r>
          </w:p>
        </w:tc>
        <w:tc>
          <w:tcPr>
            <w:tcW w:w="1282" w:type="dxa"/>
            <w:tcBorders>
              <w:top w:val="single" w:sz="4" w:space="0" w:color="auto"/>
              <w:left w:val="nil"/>
              <w:bottom w:val="single" w:sz="4" w:space="0" w:color="auto"/>
              <w:right w:val="single" w:sz="4" w:space="0" w:color="auto"/>
            </w:tcBorders>
            <w:shd w:val="clear" w:color="auto" w:fill="auto"/>
            <w:noWrap/>
            <w:vAlign w:val="bottom"/>
          </w:tcPr>
          <w:p w14:paraId="067F8A12" w14:textId="2EA60D04" w:rsidR="00886961" w:rsidRPr="00886961" w:rsidRDefault="00920595" w:rsidP="00886961">
            <w:pPr>
              <w:widowControl/>
              <w:overflowPunct/>
              <w:autoSpaceDE/>
              <w:autoSpaceDN/>
              <w:adjustRightInd/>
              <w:jc w:val="right"/>
              <w:textAlignment w:val="auto"/>
              <w:rPr>
                <w:rFonts w:ascii="Times New Roman" w:hAnsi="Times New Roman"/>
                <w:sz w:val="22"/>
                <w:szCs w:val="22"/>
              </w:rPr>
            </w:pPr>
            <w:r w:rsidRPr="00920595">
              <w:rPr>
                <w:rFonts w:ascii="Times New Roman" w:hAnsi="Times New Roman"/>
                <w:sz w:val="22"/>
                <w:szCs w:val="22"/>
              </w:rPr>
              <w:t>270</w:t>
            </w:r>
          </w:p>
        </w:tc>
        <w:tc>
          <w:tcPr>
            <w:tcW w:w="1720" w:type="dxa"/>
            <w:tcBorders>
              <w:top w:val="single" w:sz="4" w:space="0" w:color="auto"/>
              <w:left w:val="nil"/>
              <w:bottom w:val="single" w:sz="4" w:space="0" w:color="auto"/>
              <w:right w:val="single" w:sz="4" w:space="0" w:color="auto"/>
            </w:tcBorders>
            <w:shd w:val="clear" w:color="auto" w:fill="auto"/>
            <w:noWrap/>
            <w:vAlign w:val="bottom"/>
          </w:tcPr>
          <w:p w14:paraId="65E09A5F" w14:textId="77777777" w:rsidR="00886961" w:rsidRPr="00886961" w:rsidRDefault="00886961" w:rsidP="00886961">
            <w:pPr>
              <w:widowControl/>
              <w:overflowPunct/>
              <w:autoSpaceDE/>
              <w:autoSpaceDN/>
              <w:adjustRightInd/>
              <w:jc w:val="right"/>
              <w:textAlignment w:val="auto"/>
              <w:rPr>
                <w:rFonts w:ascii="Times New Roman" w:hAnsi="Times New Roman"/>
                <w:sz w:val="22"/>
                <w:szCs w:val="22"/>
              </w:rPr>
            </w:pPr>
            <w:r w:rsidRPr="00886961">
              <w:rPr>
                <w:rFonts w:ascii="Times New Roman" w:hAnsi="Times New Roman"/>
                <w:sz w:val="22"/>
                <w:szCs w:val="22"/>
              </w:rPr>
              <w:t> </w:t>
            </w:r>
          </w:p>
        </w:tc>
        <w:tc>
          <w:tcPr>
            <w:tcW w:w="1589" w:type="dxa"/>
            <w:tcBorders>
              <w:top w:val="nil"/>
              <w:left w:val="nil"/>
              <w:bottom w:val="single" w:sz="4" w:space="0" w:color="auto"/>
              <w:right w:val="single" w:sz="4" w:space="0" w:color="auto"/>
            </w:tcBorders>
            <w:shd w:val="clear" w:color="auto" w:fill="auto"/>
            <w:noWrap/>
            <w:vAlign w:val="bottom"/>
          </w:tcPr>
          <w:p w14:paraId="748F1370" w14:textId="77777777" w:rsidR="00886961" w:rsidRPr="00886961" w:rsidRDefault="00886961" w:rsidP="00886961">
            <w:pPr>
              <w:widowControl/>
              <w:overflowPunct/>
              <w:autoSpaceDE/>
              <w:autoSpaceDN/>
              <w:adjustRightInd/>
              <w:jc w:val="right"/>
              <w:textAlignment w:val="auto"/>
              <w:rPr>
                <w:rFonts w:ascii="Times New Roman" w:hAnsi="Times New Roman"/>
                <w:bCs/>
                <w:sz w:val="22"/>
                <w:szCs w:val="22"/>
              </w:rPr>
            </w:pPr>
            <w:r w:rsidRPr="00886961">
              <w:rPr>
                <w:rFonts w:ascii="Times New Roman" w:hAnsi="Times New Roman"/>
                <w:bCs/>
                <w:sz w:val="22"/>
                <w:szCs w:val="22"/>
              </w:rPr>
              <w:t>37.53</w:t>
            </w:r>
          </w:p>
        </w:tc>
      </w:tr>
    </w:tbl>
    <w:p w14:paraId="3127C55B" w14:textId="77777777" w:rsidR="00886961" w:rsidRPr="00886961" w:rsidRDefault="00886961" w:rsidP="00886961">
      <w:pPr>
        <w:widowControl/>
        <w:tabs>
          <w:tab w:val="left" w:pos="9630"/>
          <w:tab w:val="left" w:pos="9810"/>
        </w:tabs>
        <w:overflowPunct/>
        <w:autoSpaceDE/>
        <w:autoSpaceDN/>
        <w:adjustRightInd/>
        <w:spacing w:line="480" w:lineRule="auto"/>
        <w:ind w:left="1440" w:right="792"/>
        <w:textAlignment w:val="auto"/>
        <w:rPr>
          <w:rFonts w:ascii="Times New Roman" w:hAnsi="Times New Roman"/>
          <w:szCs w:val="24"/>
        </w:rPr>
      </w:pPr>
    </w:p>
    <w:p w14:paraId="298042AB" w14:textId="736A64AA" w:rsidR="00ED28F2" w:rsidRPr="002568E6" w:rsidRDefault="00AB6831" w:rsidP="00ED28F2">
      <w:pPr>
        <w:tabs>
          <w:tab w:val="left" w:pos="-720"/>
        </w:tabs>
        <w:suppressAutoHyphens/>
        <w:spacing w:line="480" w:lineRule="auto"/>
        <w:rPr>
          <w:rFonts w:ascii="Times New Roman" w:hAnsi="Times New Roman"/>
          <w:szCs w:val="24"/>
        </w:rPr>
      </w:pPr>
      <w:r w:rsidRPr="00AB6831">
        <w:rPr>
          <w:rFonts w:ascii="Times New Roman" w:hAnsi="Times New Roman"/>
          <w:szCs w:val="24"/>
        </w:rPr>
        <w:t xml:space="preserve"> </w:t>
      </w:r>
    </w:p>
    <w:p w14:paraId="298042AC" w14:textId="77777777" w:rsidR="0062567E" w:rsidRPr="002568E6" w:rsidRDefault="00FD71D3" w:rsidP="000438E8">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14:paraId="298042AD" w14:textId="77777777" w:rsidR="00A308DB" w:rsidRPr="002568E6" w:rsidRDefault="00A308DB" w:rsidP="000438E8">
      <w:pPr>
        <w:tabs>
          <w:tab w:val="left" w:pos="0"/>
        </w:tabs>
        <w:suppressAutoHyphens/>
        <w:rPr>
          <w:rFonts w:ascii="Times New Roman" w:hAnsi="Times New Roman"/>
          <w:b/>
          <w:szCs w:val="24"/>
        </w:rPr>
      </w:pPr>
    </w:p>
    <w:p w14:paraId="3AFD51A2" w14:textId="60878FD6" w:rsidR="005C4EFD" w:rsidRPr="005C4EFD" w:rsidRDefault="005C4EFD" w:rsidP="005C4EFD">
      <w:pPr>
        <w:widowControl/>
        <w:tabs>
          <w:tab w:val="left" w:pos="-720"/>
        </w:tabs>
        <w:suppressAutoHyphens/>
        <w:overflowPunct/>
        <w:autoSpaceDE/>
        <w:autoSpaceDN/>
        <w:adjustRightInd/>
        <w:spacing w:line="480" w:lineRule="auto"/>
        <w:contextualSpacing/>
        <w:textAlignment w:val="auto"/>
        <w:rPr>
          <w:rFonts w:ascii="Times New Roman" w:hAnsi="Times New Roman"/>
          <w:szCs w:val="24"/>
        </w:rPr>
      </w:pPr>
      <w:r w:rsidRPr="005C4EFD">
        <w:rPr>
          <w:rFonts w:ascii="Times New Roman" w:hAnsi="Times New Roman"/>
          <w:szCs w:val="24"/>
        </w:rPr>
        <w:t>Table A.12.2 reports the respondent costs associated with the Profile of Integrity Practices and Procedures (PI</w:t>
      </w:r>
      <w:r w:rsidR="00920595">
        <w:rPr>
          <w:rFonts w:ascii="Times New Roman" w:hAnsi="Times New Roman"/>
          <w:szCs w:val="24"/>
        </w:rPr>
        <w:t xml:space="preserve">PP) Report (Form FNS-698).  </w:t>
      </w:r>
      <w:r w:rsidRPr="005C4EFD">
        <w:rPr>
          <w:rFonts w:ascii="Times New Roman" w:hAnsi="Times New Roman"/>
          <w:szCs w:val="24"/>
        </w:rPr>
        <w:t>The median hourly wage rate for State Agencies is estimated at $2</w:t>
      </w:r>
      <w:r w:rsidR="008621D8">
        <w:rPr>
          <w:rFonts w:ascii="Times New Roman" w:hAnsi="Times New Roman"/>
          <w:szCs w:val="24"/>
        </w:rPr>
        <w:t>8</w:t>
      </w:r>
      <w:r w:rsidRPr="005C4EFD">
        <w:rPr>
          <w:rFonts w:ascii="Times New Roman" w:hAnsi="Times New Roman"/>
          <w:szCs w:val="24"/>
        </w:rPr>
        <w:t>.4</w:t>
      </w:r>
      <w:r w:rsidR="008621D8">
        <w:rPr>
          <w:rFonts w:ascii="Times New Roman" w:hAnsi="Times New Roman"/>
          <w:szCs w:val="24"/>
        </w:rPr>
        <w:t>1</w:t>
      </w:r>
      <w:r w:rsidRPr="005C4EFD">
        <w:rPr>
          <w:rFonts w:ascii="Times New Roman" w:hAnsi="Times New Roman"/>
          <w:szCs w:val="24"/>
        </w:rPr>
        <w:t> per hour.  The estimated annual salary of respondent is $</w:t>
      </w:r>
      <w:r w:rsidR="008621D8">
        <w:rPr>
          <w:rFonts w:ascii="Times New Roman" w:hAnsi="Times New Roman"/>
          <w:szCs w:val="24"/>
        </w:rPr>
        <w:t>59</w:t>
      </w:r>
      <w:r w:rsidRPr="005C4EFD">
        <w:rPr>
          <w:rFonts w:ascii="Times New Roman" w:hAnsi="Times New Roman"/>
          <w:szCs w:val="24"/>
        </w:rPr>
        <w:t>,</w:t>
      </w:r>
      <w:r w:rsidR="008621D8">
        <w:rPr>
          <w:rFonts w:ascii="Times New Roman" w:hAnsi="Times New Roman"/>
          <w:szCs w:val="24"/>
        </w:rPr>
        <w:t>090</w:t>
      </w:r>
      <w:r w:rsidRPr="005C4EFD">
        <w:rPr>
          <w:rFonts w:ascii="Times New Roman" w:hAnsi="Times New Roman"/>
          <w:szCs w:val="24"/>
        </w:rPr>
        <w:t xml:space="preserve">* and the </w:t>
      </w:r>
      <w:r w:rsidRPr="005C4EFD">
        <w:rPr>
          <w:rFonts w:ascii="Times New Roman" w:hAnsi="Times New Roman"/>
          <w:szCs w:val="24"/>
        </w:rPr>
        <w:lastRenderedPageBreak/>
        <w:t>estimated salary per hour ($</w:t>
      </w:r>
      <w:r w:rsidR="008621D8">
        <w:rPr>
          <w:rFonts w:ascii="Times New Roman" w:hAnsi="Times New Roman"/>
          <w:szCs w:val="24"/>
        </w:rPr>
        <w:t>59</w:t>
      </w:r>
      <w:r w:rsidRPr="005C4EFD">
        <w:rPr>
          <w:rFonts w:ascii="Times New Roman" w:hAnsi="Times New Roman"/>
          <w:szCs w:val="24"/>
        </w:rPr>
        <w:t>,</w:t>
      </w:r>
      <w:r w:rsidR="008621D8">
        <w:rPr>
          <w:rFonts w:ascii="Times New Roman" w:hAnsi="Times New Roman"/>
          <w:szCs w:val="24"/>
        </w:rPr>
        <w:t>090</w:t>
      </w:r>
      <w:r w:rsidRPr="005C4EFD">
        <w:rPr>
          <w:rFonts w:ascii="Times New Roman" w:hAnsi="Times New Roman"/>
          <w:szCs w:val="24"/>
        </w:rPr>
        <w:t>/2,080) is $2</w:t>
      </w:r>
      <w:r w:rsidR="008621D8">
        <w:rPr>
          <w:rFonts w:ascii="Times New Roman" w:hAnsi="Times New Roman"/>
          <w:szCs w:val="24"/>
        </w:rPr>
        <w:t>8</w:t>
      </w:r>
      <w:r w:rsidRPr="005C4EFD">
        <w:rPr>
          <w:rFonts w:ascii="Times New Roman" w:hAnsi="Times New Roman"/>
          <w:szCs w:val="24"/>
        </w:rPr>
        <w:t>.4</w:t>
      </w:r>
      <w:r w:rsidR="008621D8">
        <w:rPr>
          <w:rFonts w:ascii="Times New Roman" w:hAnsi="Times New Roman"/>
          <w:szCs w:val="24"/>
        </w:rPr>
        <w:t>1</w:t>
      </w:r>
      <w:r w:rsidRPr="005C4EFD">
        <w:rPr>
          <w:rFonts w:ascii="Times New Roman" w:hAnsi="Times New Roman"/>
          <w:szCs w:val="24"/>
        </w:rPr>
        <w:t>*.  Total burden hours (0.167) multiplied by the total reports per year (90) and the salary per hour ($</w:t>
      </w:r>
      <w:r w:rsidR="008621D8">
        <w:rPr>
          <w:rFonts w:ascii="Times New Roman" w:hAnsi="Times New Roman"/>
          <w:szCs w:val="24"/>
        </w:rPr>
        <w:t>28.41</w:t>
      </w:r>
      <w:r w:rsidRPr="005C4EFD">
        <w:rPr>
          <w:rFonts w:ascii="Times New Roman" w:hAnsi="Times New Roman"/>
          <w:szCs w:val="24"/>
        </w:rPr>
        <w:t>) is estimated at an annual cost of $</w:t>
      </w:r>
      <w:r w:rsidR="008621D8">
        <w:rPr>
          <w:rFonts w:ascii="Times New Roman" w:hAnsi="Times New Roman"/>
          <w:szCs w:val="24"/>
        </w:rPr>
        <w:t>427.00</w:t>
      </w:r>
      <w:r w:rsidRPr="005C4EFD">
        <w:rPr>
          <w:rFonts w:ascii="Times New Roman" w:hAnsi="Times New Roman"/>
          <w:szCs w:val="24"/>
        </w:rPr>
        <w:t>.</w:t>
      </w:r>
      <w:r w:rsidRPr="005C4EFD">
        <w:rPr>
          <w:rFonts w:ascii="Times New Roman" w:hAnsi="Times New Roman"/>
          <w:szCs w:val="24"/>
        </w:rPr>
        <w:br/>
      </w:r>
      <w:r w:rsidRPr="005C4EFD">
        <w:rPr>
          <w:rFonts w:ascii="Times New Roman" w:hAnsi="Times New Roman"/>
          <w:szCs w:val="24"/>
        </w:rPr>
        <w:br/>
        <w:t>Next, Table A.12.2 estimates the costs for The Integrity Profile Report (Form FNS-699).  There are 90 State agencies reporting 1 time.  The total burden hours (0.083) multiplied by the total reports per year (90) multiplied by the salary per hour ($2</w:t>
      </w:r>
      <w:r w:rsidR="008621D8">
        <w:rPr>
          <w:rFonts w:ascii="Times New Roman" w:hAnsi="Times New Roman"/>
          <w:szCs w:val="24"/>
        </w:rPr>
        <w:t>8</w:t>
      </w:r>
      <w:r w:rsidRPr="005C4EFD">
        <w:rPr>
          <w:rFonts w:ascii="Times New Roman" w:hAnsi="Times New Roman"/>
          <w:szCs w:val="24"/>
        </w:rPr>
        <w:t>.4</w:t>
      </w:r>
      <w:r w:rsidR="008621D8">
        <w:rPr>
          <w:rFonts w:ascii="Times New Roman" w:hAnsi="Times New Roman"/>
          <w:szCs w:val="24"/>
        </w:rPr>
        <w:t>1</w:t>
      </w:r>
      <w:r w:rsidRPr="005C4EFD">
        <w:rPr>
          <w:rFonts w:ascii="Times New Roman" w:hAnsi="Times New Roman"/>
          <w:szCs w:val="24"/>
        </w:rPr>
        <w:t>) is estimated at an annual cost of $</w:t>
      </w:r>
      <w:r w:rsidR="008621D8">
        <w:rPr>
          <w:rFonts w:ascii="Times New Roman" w:hAnsi="Times New Roman"/>
          <w:szCs w:val="24"/>
        </w:rPr>
        <w:t>2</w:t>
      </w:r>
      <w:r w:rsidRPr="005C4EFD">
        <w:rPr>
          <w:rFonts w:ascii="Times New Roman" w:hAnsi="Times New Roman"/>
          <w:szCs w:val="24"/>
        </w:rPr>
        <w:t>1</w:t>
      </w:r>
      <w:r w:rsidR="008621D8">
        <w:rPr>
          <w:rFonts w:ascii="Times New Roman" w:hAnsi="Times New Roman"/>
          <w:szCs w:val="24"/>
        </w:rPr>
        <w:t>2</w:t>
      </w:r>
      <w:r w:rsidRPr="005C4EFD">
        <w:rPr>
          <w:rFonts w:ascii="Times New Roman" w:hAnsi="Times New Roman"/>
          <w:szCs w:val="24"/>
        </w:rPr>
        <w:t>.</w:t>
      </w:r>
      <w:r w:rsidR="008621D8">
        <w:rPr>
          <w:rFonts w:ascii="Times New Roman" w:hAnsi="Times New Roman"/>
          <w:szCs w:val="24"/>
        </w:rPr>
        <w:t>2</w:t>
      </w:r>
      <w:r w:rsidRPr="005C4EFD">
        <w:rPr>
          <w:rFonts w:ascii="Times New Roman" w:hAnsi="Times New Roman"/>
          <w:szCs w:val="24"/>
        </w:rPr>
        <w:t xml:space="preserve">2.  </w:t>
      </w:r>
      <w:r w:rsidRPr="005C4EFD">
        <w:rPr>
          <w:rFonts w:ascii="Times New Roman" w:hAnsi="Times New Roman"/>
          <w:szCs w:val="24"/>
        </w:rPr>
        <w:br/>
      </w:r>
      <w:r w:rsidRPr="005C4EFD">
        <w:rPr>
          <w:rFonts w:ascii="Times New Roman" w:hAnsi="Times New Roman"/>
          <w:szCs w:val="24"/>
        </w:rPr>
        <w:br/>
        <w:t>Finally, Table 12.2 estimates the costs for the Vendor Record (Form FNS-700).  There are 90 State agencies reporting 1 time.  The total burden hours (0.167) multiplied by the total reports per year (90) multiplied by the salary per hour ($</w:t>
      </w:r>
      <w:r w:rsidR="00F76261">
        <w:rPr>
          <w:rFonts w:ascii="Times New Roman" w:hAnsi="Times New Roman"/>
          <w:szCs w:val="24"/>
        </w:rPr>
        <w:t>28.41</w:t>
      </w:r>
      <w:r w:rsidRPr="005C4EFD">
        <w:rPr>
          <w:rFonts w:ascii="Times New Roman" w:hAnsi="Times New Roman"/>
          <w:szCs w:val="24"/>
        </w:rPr>
        <w:t>) is estimated at an annual cost of $</w:t>
      </w:r>
      <w:r w:rsidR="008907F2">
        <w:rPr>
          <w:rFonts w:ascii="Times New Roman" w:hAnsi="Times New Roman"/>
          <w:szCs w:val="24"/>
        </w:rPr>
        <w:t>427.00</w:t>
      </w:r>
      <w:r w:rsidRPr="005C4EFD">
        <w:rPr>
          <w:rFonts w:ascii="Times New Roman" w:hAnsi="Times New Roman"/>
          <w:szCs w:val="24"/>
        </w:rPr>
        <w:t xml:space="preserve">.  </w:t>
      </w:r>
    </w:p>
    <w:p w14:paraId="23319842" w14:textId="254DD7C6" w:rsidR="005C4EFD" w:rsidRPr="005C4EFD" w:rsidRDefault="005C4EFD" w:rsidP="005C4EFD">
      <w:pPr>
        <w:widowControl/>
        <w:tabs>
          <w:tab w:val="left" w:pos="-720"/>
        </w:tabs>
        <w:suppressAutoHyphens/>
        <w:overflowPunct/>
        <w:autoSpaceDE/>
        <w:autoSpaceDN/>
        <w:adjustRightInd/>
        <w:spacing w:line="480" w:lineRule="auto"/>
        <w:contextualSpacing/>
        <w:textAlignment w:val="auto"/>
        <w:rPr>
          <w:rFonts w:ascii="Times New Roman" w:hAnsi="Times New Roman"/>
          <w:szCs w:val="24"/>
        </w:rPr>
      </w:pPr>
      <w:r w:rsidRPr="005C4EFD">
        <w:rPr>
          <w:rFonts w:ascii="Times New Roman" w:hAnsi="Times New Roman"/>
          <w:szCs w:val="24"/>
        </w:rPr>
        <w:t>Total annual cost is estimated at $</w:t>
      </w:r>
      <w:r w:rsidR="008907F2">
        <w:rPr>
          <w:rFonts w:ascii="Times New Roman" w:hAnsi="Times New Roman"/>
          <w:szCs w:val="24"/>
        </w:rPr>
        <w:t>1066.</w:t>
      </w:r>
      <w:r w:rsidR="008D7C13">
        <w:rPr>
          <w:rFonts w:ascii="Times New Roman" w:hAnsi="Times New Roman"/>
          <w:szCs w:val="24"/>
        </w:rPr>
        <w:t>22</w:t>
      </w:r>
      <w:r w:rsidRPr="005C4EFD">
        <w:rPr>
          <w:rFonts w:ascii="Times New Roman" w:hAnsi="Times New Roman"/>
          <w:szCs w:val="24"/>
        </w:rPr>
        <w:t>.</w:t>
      </w:r>
    </w:p>
    <w:p w14:paraId="40AADEBD" w14:textId="77777777" w:rsidR="005C4EFD" w:rsidRPr="005C4EFD" w:rsidRDefault="005C4EFD" w:rsidP="005C4EFD">
      <w:pPr>
        <w:widowControl/>
        <w:tabs>
          <w:tab w:val="left" w:pos="-720"/>
        </w:tabs>
        <w:suppressAutoHyphens/>
        <w:overflowPunct/>
        <w:autoSpaceDE/>
        <w:autoSpaceDN/>
        <w:adjustRightInd/>
        <w:spacing w:line="480" w:lineRule="auto"/>
        <w:ind w:left="1440"/>
        <w:contextualSpacing/>
        <w:textAlignment w:val="auto"/>
        <w:rPr>
          <w:rFonts w:ascii="Times New Roman" w:hAnsi="Times New Roman"/>
          <w:szCs w:val="24"/>
        </w:rPr>
      </w:pPr>
    </w:p>
    <w:p w14:paraId="762FCC6D" w14:textId="77777777" w:rsidR="005C4EFD" w:rsidRPr="005C4EFD" w:rsidRDefault="005C4EFD" w:rsidP="005C4EFD">
      <w:pPr>
        <w:widowControl/>
        <w:tabs>
          <w:tab w:val="left" w:pos="-720"/>
        </w:tabs>
        <w:suppressAutoHyphens/>
        <w:overflowPunct/>
        <w:autoSpaceDE/>
        <w:autoSpaceDN/>
        <w:adjustRightInd/>
        <w:spacing w:line="480" w:lineRule="auto"/>
        <w:contextualSpacing/>
        <w:textAlignment w:val="auto"/>
        <w:rPr>
          <w:rFonts w:ascii="Times New Roman" w:hAnsi="Times New Roman"/>
          <w:szCs w:val="24"/>
        </w:rPr>
      </w:pPr>
      <w:r w:rsidRPr="005C4EFD">
        <w:rPr>
          <w:rFonts w:ascii="Times New Roman" w:hAnsi="Times New Roman"/>
          <w:b/>
          <w:szCs w:val="24"/>
        </w:rPr>
        <w:t>12.2 Estimates of Annualized Cost to Respondents</w:t>
      </w:r>
    </w:p>
    <w:tbl>
      <w:tblPr>
        <w:tblW w:w="9450" w:type="dxa"/>
        <w:tblLayout w:type="fixed"/>
        <w:tblLook w:val="0000" w:firstRow="0" w:lastRow="0" w:firstColumn="0" w:lastColumn="0" w:noHBand="0" w:noVBand="0"/>
      </w:tblPr>
      <w:tblGrid>
        <w:gridCol w:w="2473"/>
        <w:gridCol w:w="1161"/>
        <w:gridCol w:w="1117"/>
        <w:gridCol w:w="1395"/>
        <w:gridCol w:w="1161"/>
        <w:gridCol w:w="848"/>
        <w:gridCol w:w="1295"/>
      </w:tblGrid>
      <w:tr w:rsidR="005C4EFD" w:rsidRPr="005C4EFD" w14:paraId="133681AA" w14:textId="77777777" w:rsidTr="005C4EFD">
        <w:trPr>
          <w:trHeight w:val="525"/>
        </w:trPr>
        <w:tc>
          <w:tcPr>
            <w:tcW w:w="2473" w:type="dxa"/>
            <w:tcBorders>
              <w:top w:val="single" w:sz="8" w:space="0" w:color="auto"/>
              <w:left w:val="single" w:sz="8" w:space="0" w:color="auto"/>
              <w:bottom w:val="single" w:sz="8" w:space="0" w:color="auto"/>
              <w:right w:val="single" w:sz="4" w:space="0" w:color="auto"/>
            </w:tcBorders>
            <w:shd w:val="clear" w:color="auto" w:fill="auto"/>
            <w:vAlign w:val="bottom"/>
          </w:tcPr>
          <w:p w14:paraId="22C274A6"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Type of Respondent</w:t>
            </w:r>
          </w:p>
        </w:tc>
        <w:tc>
          <w:tcPr>
            <w:tcW w:w="1161" w:type="dxa"/>
            <w:tcBorders>
              <w:top w:val="single" w:sz="8" w:space="0" w:color="auto"/>
              <w:left w:val="nil"/>
              <w:bottom w:val="single" w:sz="8" w:space="0" w:color="auto"/>
              <w:right w:val="single" w:sz="4" w:space="0" w:color="auto"/>
            </w:tcBorders>
            <w:shd w:val="clear" w:color="auto" w:fill="auto"/>
            <w:vAlign w:val="bottom"/>
          </w:tcPr>
          <w:p w14:paraId="1901D24F"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Type of Instrument</w:t>
            </w:r>
          </w:p>
        </w:tc>
        <w:tc>
          <w:tcPr>
            <w:tcW w:w="1117" w:type="dxa"/>
            <w:tcBorders>
              <w:top w:val="single" w:sz="8" w:space="0" w:color="auto"/>
              <w:left w:val="nil"/>
              <w:bottom w:val="single" w:sz="8" w:space="0" w:color="auto"/>
              <w:right w:val="single" w:sz="4" w:space="0" w:color="auto"/>
            </w:tcBorders>
            <w:shd w:val="clear" w:color="auto" w:fill="auto"/>
            <w:vAlign w:val="bottom"/>
          </w:tcPr>
          <w:p w14:paraId="75EDD78B"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Average time per Response</w:t>
            </w:r>
          </w:p>
        </w:tc>
        <w:tc>
          <w:tcPr>
            <w:tcW w:w="1395" w:type="dxa"/>
            <w:tcBorders>
              <w:top w:val="single" w:sz="8" w:space="0" w:color="auto"/>
              <w:left w:val="nil"/>
              <w:bottom w:val="single" w:sz="8" w:space="0" w:color="auto"/>
              <w:right w:val="single" w:sz="4" w:space="0" w:color="auto"/>
            </w:tcBorders>
            <w:shd w:val="clear" w:color="auto" w:fill="auto"/>
            <w:vAlign w:val="bottom"/>
          </w:tcPr>
          <w:p w14:paraId="4072EE33"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Number of Respondents</w:t>
            </w:r>
          </w:p>
        </w:tc>
        <w:tc>
          <w:tcPr>
            <w:tcW w:w="1161" w:type="dxa"/>
            <w:tcBorders>
              <w:top w:val="single" w:sz="8" w:space="0" w:color="auto"/>
              <w:left w:val="nil"/>
              <w:bottom w:val="single" w:sz="8" w:space="0" w:color="auto"/>
              <w:right w:val="single" w:sz="4" w:space="0" w:color="auto"/>
            </w:tcBorders>
            <w:shd w:val="clear" w:color="auto" w:fill="auto"/>
            <w:vAlign w:val="bottom"/>
          </w:tcPr>
          <w:p w14:paraId="1428FA5D"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Frequency of Response</w:t>
            </w:r>
          </w:p>
        </w:tc>
        <w:tc>
          <w:tcPr>
            <w:tcW w:w="848" w:type="dxa"/>
            <w:tcBorders>
              <w:top w:val="single" w:sz="8" w:space="0" w:color="auto"/>
              <w:left w:val="nil"/>
              <w:bottom w:val="single" w:sz="8" w:space="0" w:color="auto"/>
              <w:right w:val="single" w:sz="4" w:space="0" w:color="auto"/>
            </w:tcBorders>
            <w:shd w:val="clear" w:color="auto" w:fill="auto"/>
            <w:vAlign w:val="bottom"/>
          </w:tcPr>
          <w:p w14:paraId="0319817A"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Hourly Wage rate</w:t>
            </w:r>
          </w:p>
        </w:tc>
        <w:tc>
          <w:tcPr>
            <w:tcW w:w="1295" w:type="dxa"/>
            <w:tcBorders>
              <w:top w:val="single" w:sz="8" w:space="0" w:color="auto"/>
              <w:left w:val="nil"/>
              <w:bottom w:val="single" w:sz="8" w:space="0" w:color="auto"/>
              <w:right w:val="single" w:sz="8" w:space="0" w:color="auto"/>
            </w:tcBorders>
            <w:shd w:val="clear" w:color="auto" w:fill="auto"/>
            <w:vAlign w:val="bottom"/>
          </w:tcPr>
          <w:p w14:paraId="0488E7EF"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Respondent Cost</w:t>
            </w:r>
          </w:p>
        </w:tc>
      </w:tr>
      <w:tr w:rsidR="005C4EFD" w:rsidRPr="005C4EFD" w14:paraId="461CC18A" w14:textId="77777777" w:rsidTr="005C4EFD">
        <w:trPr>
          <w:trHeight w:val="255"/>
        </w:trPr>
        <w:tc>
          <w:tcPr>
            <w:tcW w:w="2473" w:type="dxa"/>
            <w:vMerge w:val="restart"/>
            <w:tcBorders>
              <w:top w:val="nil"/>
              <w:left w:val="single" w:sz="4" w:space="0" w:color="auto"/>
              <w:right w:val="single" w:sz="4" w:space="0" w:color="auto"/>
            </w:tcBorders>
            <w:shd w:val="clear" w:color="auto" w:fill="auto"/>
            <w:noWrap/>
          </w:tcPr>
          <w:p w14:paraId="2D1905F6" w14:textId="77777777" w:rsidR="005C4EFD" w:rsidRPr="005C4EFD" w:rsidRDefault="005C4EFD" w:rsidP="005C4EFD">
            <w:pPr>
              <w:widowControl/>
              <w:overflowPunct/>
              <w:autoSpaceDE/>
              <w:autoSpaceDN/>
              <w:adjustRightInd/>
              <w:textAlignment w:val="auto"/>
              <w:rPr>
                <w:rFonts w:ascii="Times New Roman" w:hAnsi="Times New Roman"/>
                <w:sz w:val="20"/>
              </w:rPr>
            </w:pPr>
            <w:r w:rsidRPr="005C4EFD">
              <w:rPr>
                <w:rFonts w:ascii="Times New Roman" w:hAnsi="Times New Roman"/>
                <w:sz w:val="20"/>
              </w:rPr>
              <w:t>WIC State agency</w:t>
            </w:r>
          </w:p>
        </w:tc>
        <w:tc>
          <w:tcPr>
            <w:tcW w:w="1161" w:type="dxa"/>
            <w:tcBorders>
              <w:top w:val="nil"/>
              <w:left w:val="nil"/>
              <w:bottom w:val="single" w:sz="4" w:space="0" w:color="auto"/>
              <w:right w:val="single" w:sz="4" w:space="0" w:color="auto"/>
            </w:tcBorders>
            <w:shd w:val="clear" w:color="auto" w:fill="auto"/>
            <w:noWrap/>
            <w:vAlign w:val="bottom"/>
          </w:tcPr>
          <w:p w14:paraId="34066ADB"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FNS-698</w:t>
            </w:r>
          </w:p>
        </w:tc>
        <w:tc>
          <w:tcPr>
            <w:tcW w:w="1117" w:type="dxa"/>
            <w:tcBorders>
              <w:top w:val="nil"/>
              <w:left w:val="nil"/>
              <w:bottom w:val="single" w:sz="4" w:space="0" w:color="auto"/>
              <w:right w:val="single" w:sz="4" w:space="0" w:color="auto"/>
            </w:tcBorders>
            <w:shd w:val="clear" w:color="auto" w:fill="auto"/>
            <w:noWrap/>
            <w:vAlign w:val="bottom"/>
          </w:tcPr>
          <w:p w14:paraId="753E159B"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0.167</w:t>
            </w:r>
          </w:p>
        </w:tc>
        <w:tc>
          <w:tcPr>
            <w:tcW w:w="1395" w:type="dxa"/>
            <w:tcBorders>
              <w:top w:val="nil"/>
              <w:left w:val="nil"/>
              <w:bottom w:val="single" w:sz="4" w:space="0" w:color="auto"/>
              <w:right w:val="single" w:sz="4" w:space="0" w:color="auto"/>
            </w:tcBorders>
            <w:shd w:val="clear" w:color="auto" w:fill="auto"/>
            <w:noWrap/>
            <w:vAlign w:val="bottom"/>
          </w:tcPr>
          <w:p w14:paraId="69CFCCC9"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90</w:t>
            </w:r>
          </w:p>
        </w:tc>
        <w:tc>
          <w:tcPr>
            <w:tcW w:w="1161" w:type="dxa"/>
            <w:tcBorders>
              <w:top w:val="nil"/>
              <w:left w:val="nil"/>
              <w:bottom w:val="single" w:sz="4" w:space="0" w:color="auto"/>
              <w:right w:val="single" w:sz="4" w:space="0" w:color="auto"/>
            </w:tcBorders>
            <w:shd w:val="clear" w:color="auto" w:fill="auto"/>
            <w:noWrap/>
            <w:vAlign w:val="bottom"/>
          </w:tcPr>
          <w:p w14:paraId="63F02BA3"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1</w:t>
            </w:r>
          </w:p>
        </w:tc>
        <w:tc>
          <w:tcPr>
            <w:tcW w:w="848" w:type="dxa"/>
            <w:tcBorders>
              <w:top w:val="nil"/>
              <w:left w:val="nil"/>
              <w:bottom w:val="single" w:sz="4" w:space="0" w:color="auto"/>
              <w:right w:val="single" w:sz="4" w:space="0" w:color="auto"/>
            </w:tcBorders>
            <w:shd w:val="clear" w:color="auto" w:fill="auto"/>
            <w:noWrap/>
            <w:vAlign w:val="bottom"/>
          </w:tcPr>
          <w:p w14:paraId="0FC6E648" w14:textId="447FB327" w:rsidR="005C4EFD" w:rsidRPr="005C4EFD" w:rsidRDefault="008621D8" w:rsidP="005C4EFD">
            <w:pPr>
              <w:widowControl/>
              <w:overflowPunct/>
              <w:autoSpaceDE/>
              <w:autoSpaceDN/>
              <w:adjustRightInd/>
              <w:jc w:val="right"/>
              <w:textAlignment w:val="auto"/>
              <w:rPr>
                <w:rFonts w:ascii="Times New Roman" w:hAnsi="Times New Roman"/>
                <w:sz w:val="20"/>
              </w:rPr>
            </w:pPr>
            <w:r>
              <w:rPr>
                <w:rFonts w:ascii="Times New Roman" w:hAnsi="Times New Roman"/>
                <w:sz w:val="20"/>
              </w:rPr>
              <w:t>28.41</w:t>
            </w:r>
          </w:p>
        </w:tc>
        <w:tc>
          <w:tcPr>
            <w:tcW w:w="1295" w:type="dxa"/>
            <w:tcBorders>
              <w:top w:val="nil"/>
              <w:left w:val="nil"/>
              <w:bottom w:val="single" w:sz="4" w:space="0" w:color="auto"/>
              <w:right w:val="single" w:sz="4" w:space="0" w:color="auto"/>
            </w:tcBorders>
            <w:shd w:val="clear" w:color="auto" w:fill="auto"/>
            <w:noWrap/>
            <w:vAlign w:val="bottom"/>
          </w:tcPr>
          <w:p w14:paraId="5C7D185E" w14:textId="18437DD1" w:rsidR="005C4EFD" w:rsidRPr="005C4EFD" w:rsidRDefault="005C4EFD" w:rsidP="008621D8">
            <w:pPr>
              <w:widowControl/>
              <w:overflowPunct/>
              <w:autoSpaceDE/>
              <w:autoSpaceDN/>
              <w:adjustRightInd/>
              <w:jc w:val="right"/>
              <w:textAlignment w:val="auto"/>
              <w:rPr>
                <w:rFonts w:ascii="Times New Roman" w:hAnsi="Times New Roman"/>
                <w:sz w:val="20"/>
              </w:rPr>
            </w:pPr>
            <w:r w:rsidRPr="005C4EFD">
              <w:rPr>
                <w:rFonts w:ascii="Times New Roman" w:hAnsi="Times New Roman"/>
                <w:sz w:val="20"/>
              </w:rPr>
              <w:t>$</w:t>
            </w:r>
            <w:r w:rsidR="008621D8">
              <w:rPr>
                <w:rFonts w:ascii="Times New Roman" w:hAnsi="Times New Roman"/>
                <w:sz w:val="20"/>
              </w:rPr>
              <w:t>427.00</w:t>
            </w:r>
          </w:p>
        </w:tc>
      </w:tr>
      <w:tr w:rsidR="005C4EFD" w:rsidRPr="005C4EFD" w14:paraId="1FC7657D" w14:textId="77777777" w:rsidTr="005C4EFD">
        <w:trPr>
          <w:trHeight w:val="255"/>
        </w:trPr>
        <w:tc>
          <w:tcPr>
            <w:tcW w:w="2473" w:type="dxa"/>
            <w:vMerge/>
            <w:tcBorders>
              <w:left w:val="single" w:sz="4" w:space="0" w:color="auto"/>
              <w:right w:val="single" w:sz="4" w:space="0" w:color="auto"/>
            </w:tcBorders>
            <w:shd w:val="clear" w:color="auto" w:fill="auto"/>
            <w:vAlign w:val="center"/>
          </w:tcPr>
          <w:p w14:paraId="58399A7B"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p>
        </w:tc>
        <w:tc>
          <w:tcPr>
            <w:tcW w:w="1161" w:type="dxa"/>
            <w:tcBorders>
              <w:top w:val="nil"/>
              <w:left w:val="nil"/>
              <w:bottom w:val="single" w:sz="4" w:space="0" w:color="auto"/>
              <w:right w:val="single" w:sz="4" w:space="0" w:color="auto"/>
            </w:tcBorders>
            <w:shd w:val="clear" w:color="auto" w:fill="auto"/>
            <w:noWrap/>
            <w:vAlign w:val="bottom"/>
          </w:tcPr>
          <w:p w14:paraId="34E8483C"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FNS-699</w:t>
            </w:r>
          </w:p>
        </w:tc>
        <w:tc>
          <w:tcPr>
            <w:tcW w:w="1117" w:type="dxa"/>
            <w:tcBorders>
              <w:top w:val="nil"/>
              <w:left w:val="nil"/>
              <w:bottom w:val="single" w:sz="4" w:space="0" w:color="auto"/>
              <w:right w:val="single" w:sz="4" w:space="0" w:color="auto"/>
            </w:tcBorders>
            <w:shd w:val="clear" w:color="auto" w:fill="auto"/>
            <w:noWrap/>
            <w:vAlign w:val="bottom"/>
          </w:tcPr>
          <w:p w14:paraId="4E2800AF"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0.083</w:t>
            </w:r>
          </w:p>
        </w:tc>
        <w:tc>
          <w:tcPr>
            <w:tcW w:w="1395" w:type="dxa"/>
            <w:tcBorders>
              <w:top w:val="nil"/>
              <w:left w:val="nil"/>
              <w:bottom w:val="single" w:sz="4" w:space="0" w:color="auto"/>
              <w:right w:val="single" w:sz="4" w:space="0" w:color="auto"/>
            </w:tcBorders>
            <w:shd w:val="clear" w:color="auto" w:fill="auto"/>
            <w:noWrap/>
            <w:vAlign w:val="bottom"/>
          </w:tcPr>
          <w:p w14:paraId="6FAF2013"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90</w:t>
            </w:r>
          </w:p>
        </w:tc>
        <w:tc>
          <w:tcPr>
            <w:tcW w:w="1161" w:type="dxa"/>
            <w:tcBorders>
              <w:top w:val="nil"/>
              <w:left w:val="nil"/>
              <w:bottom w:val="single" w:sz="4" w:space="0" w:color="auto"/>
              <w:right w:val="single" w:sz="4" w:space="0" w:color="auto"/>
            </w:tcBorders>
            <w:shd w:val="clear" w:color="auto" w:fill="auto"/>
            <w:noWrap/>
            <w:vAlign w:val="bottom"/>
          </w:tcPr>
          <w:p w14:paraId="2C6E6553"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1</w:t>
            </w:r>
          </w:p>
        </w:tc>
        <w:tc>
          <w:tcPr>
            <w:tcW w:w="848" w:type="dxa"/>
            <w:tcBorders>
              <w:top w:val="nil"/>
              <w:left w:val="nil"/>
              <w:bottom w:val="single" w:sz="4" w:space="0" w:color="auto"/>
              <w:right w:val="single" w:sz="4" w:space="0" w:color="auto"/>
            </w:tcBorders>
            <w:shd w:val="clear" w:color="auto" w:fill="auto"/>
            <w:noWrap/>
            <w:vAlign w:val="bottom"/>
          </w:tcPr>
          <w:p w14:paraId="2231F4B3" w14:textId="0AEA21DC" w:rsidR="005C4EFD" w:rsidRPr="005C4EFD" w:rsidRDefault="008621D8" w:rsidP="005C4EFD">
            <w:pPr>
              <w:widowControl/>
              <w:overflowPunct/>
              <w:autoSpaceDE/>
              <w:autoSpaceDN/>
              <w:adjustRightInd/>
              <w:jc w:val="right"/>
              <w:textAlignment w:val="auto"/>
              <w:rPr>
                <w:rFonts w:ascii="Times New Roman" w:hAnsi="Times New Roman"/>
                <w:sz w:val="20"/>
              </w:rPr>
            </w:pPr>
            <w:r>
              <w:rPr>
                <w:rFonts w:ascii="Times New Roman" w:hAnsi="Times New Roman"/>
                <w:sz w:val="20"/>
              </w:rPr>
              <w:t>28.41</w:t>
            </w:r>
          </w:p>
        </w:tc>
        <w:tc>
          <w:tcPr>
            <w:tcW w:w="1295" w:type="dxa"/>
            <w:tcBorders>
              <w:top w:val="nil"/>
              <w:left w:val="nil"/>
              <w:bottom w:val="single" w:sz="4" w:space="0" w:color="auto"/>
              <w:right w:val="single" w:sz="4" w:space="0" w:color="auto"/>
            </w:tcBorders>
            <w:shd w:val="clear" w:color="auto" w:fill="auto"/>
            <w:noWrap/>
            <w:vAlign w:val="bottom"/>
          </w:tcPr>
          <w:p w14:paraId="71853ECE" w14:textId="364D9D21" w:rsidR="005C4EFD" w:rsidRPr="005C4EFD" w:rsidRDefault="005C4EFD" w:rsidP="008D7C13">
            <w:pPr>
              <w:widowControl/>
              <w:overflowPunct/>
              <w:autoSpaceDE/>
              <w:autoSpaceDN/>
              <w:adjustRightInd/>
              <w:jc w:val="right"/>
              <w:textAlignment w:val="auto"/>
              <w:rPr>
                <w:rFonts w:ascii="Times New Roman" w:hAnsi="Times New Roman"/>
                <w:sz w:val="20"/>
              </w:rPr>
            </w:pPr>
            <w:r w:rsidRPr="005C4EFD">
              <w:rPr>
                <w:rFonts w:ascii="Times New Roman" w:hAnsi="Times New Roman"/>
                <w:sz w:val="20"/>
              </w:rPr>
              <w:t>$</w:t>
            </w:r>
            <w:r w:rsidR="008D7C13">
              <w:rPr>
                <w:rFonts w:ascii="Times New Roman" w:hAnsi="Times New Roman"/>
                <w:sz w:val="20"/>
              </w:rPr>
              <w:t>212.22</w:t>
            </w:r>
          </w:p>
        </w:tc>
      </w:tr>
      <w:tr w:rsidR="005C4EFD" w:rsidRPr="005C4EFD" w14:paraId="5B68CF6C" w14:textId="77777777" w:rsidTr="005C4EFD">
        <w:trPr>
          <w:trHeight w:val="255"/>
        </w:trPr>
        <w:tc>
          <w:tcPr>
            <w:tcW w:w="2473" w:type="dxa"/>
            <w:vMerge/>
            <w:tcBorders>
              <w:left w:val="single" w:sz="4" w:space="0" w:color="auto"/>
              <w:bottom w:val="single" w:sz="4" w:space="0" w:color="auto"/>
              <w:right w:val="single" w:sz="4" w:space="0" w:color="auto"/>
            </w:tcBorders>
            <w:shd w:val="clear" w:color="auto" w:fill="auto"/>
            <w:noWrap/>
            <w:vAlign w:val="bottom"/>
          </w:tcPr>
          <w:p w14:paraId="3F8D419B"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p>
        </w:tc>
        <w:tc>
          <w:tcPr>
            <w:tcW w:w="1161" w:type="dxa"/>
            <w:tcBorders>
              <w:top w:val="nil"/>
              <w:left w:val="nil"/>
              <w:bottom w:val="single" w:sz="4" w:space="0" w:color="auto"/>
              <w:right w:val="single" w:sz="4" w:space="0" w:color="auto"/>
            </w:tcBorders>
            <w:shd w:val="clear" w:color="auto" w:fill="auto"/>
            <w:noWrap/>
            <w:vAlign w:val="bottom"/>
          </w:tcPr>
          <w:p w14:paraId="291A9EF1"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FNS-700</w:t>
            </w:r>
          </w:p>
        </w:tc>
        <w:tc>
          <w:tcPr>
            <w:tcW w:w="1117" w:type="dxa"/>
            <w:tcBorders>
              <w:top w:val="nil"/>
              <w:left w:val="nil"/>
              <w:bottom w:val="single" w:sz="4" w:space="0" w:color="auto"/>
              <w:right w:val="single" w:sz="4" w:space="0" w:color="auto"/>
            </w:tcBorders>
            <w:shd w:val="clear" w:color="auto" w:fill="auto"/>
            <w:noWrap/>
            <w:vAlign w:val="bottom"/>
          </w:tcPr>
          <w:p w14:paraId="7D504FE6"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0.167</w:t>
            </w:r>
          </w:p>
        </w:tc>
        <w:tc>
          <w:tcPr>
            <w:tcW w:w="1395" w:type="dxa"/>
            <w:tcBorders>
              <w:top w:val="nil"/>
              <w:left w:val="nil"/>
              <w:bottom w:val="single" w:sz="4" w:space="0" w:color="auto"/>
              <w:right w:val="single" w:sz="4" w:space="0" w:color="auto"/>
            </w:tcBorders>
            <w:shd w:val="clear" w:color="auto" w:fill="auto"/>
            <w:noWrap/>
            <w:vAlign w:val="bottom"/>
          </w:tcPr>
          <w:p w14:paraId="0D162E48"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90</w:t>
            </w:r>
          </w:p>
        </w:tc>
        <w:tc>
          <w:tcPr>
            <w:tcW w:w="1161" w:type="dxa"/>
            <w:tcBorders>
              <w:top w:val="nil"/>
              <w:left w:val="nil"/>
              <w:bottom w:val="single" w:sz="4" w:space="0" w:color="auto"/>
              <w:right w:val="single" w:sz="4" w:space="0" w:color="auto"/>
            </w:tcBorders>
            <w:shd w:val="clear" w:color="auto" w:fill="auto"/>
            <w:noWrap/>
            <w:vAlign w:val="bottom"/>
          </w:tcPr>
          <w:p w14:paraId="26FA4012"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1</w:t>
            </w:r>
          </w:p>
        </w:tc>
        <w:tc>
          <w:tcPr>
            <w:tcW w:w="848" w:type="dxa"/>
            <w:tcBorders>
              <w:top w:val="nil"/>
              <w:left w:val="nil"/>
              <w:bottom w:val="single" w:sz="4" w:space="0" w:color="auto"/>
              <w:right w:val="single" w:sz="4" w:space="0" w:color="auto"/>
            </w:tcBorders>
            <w:shd w:val="clear" w:color="auto" w:fill="auto"/>
            <w:noWrap/>
            <w:vAlign w:val="bottom"/>
          </w:tcPr>
          <w:p w14:paraId="6978CA0E" w14:textId="130067F1" w:rsidR="005C4EFD" w:rsidRPr="005C4EFD" w:rsidRDefault="008621D8" w:rsidP="005C4EFD">
            <w:pPr>
              <w:widowControl/>
              <w:overflowPunct/>
              <w:autoSpaceDE/>
              <w:autoSpaceDN/>
              <w:adjustRightInd/>
              <w:jc w:val="right"/>
              <w:textAlignment w:val="auto"/>
              <w:rPr>
                <w:rFonts w:ascii="Times New Roman" w:hAnsi="Times New Roman"/>
                <w:sz w:val="20"/>
              </w:rPr>
            </w:pPr>
            <w:r>
              <w:rPr>
                <w:rFonts w:ascii="Times New Roman" w:hAnsi="Times New Roman"/>
                <w:sz w:val="20"/>
              </w:rPr>
              <w:t>28.41</w:t>
            </w:r>
          </w:p>
        </w:tc>
        <w:tc>
          <w:tcPr>
            <w:tcW w:w="1295" w:type="dxa"/>
            <w:tcBorders>
              <w:top w:val="nil"/>
              <w:left w:val="nil"/>
              <w:bottom w:val="single" w:sz="4" w:space="0" w:color="auto"/>
              <w:right w:val="single" w:sz="4" w:space="0" w:color="auto"/>
            </w:tcBorders>
            <w:shd w:val="clear" w:color="auto" w:fill="auto"/>
            <w:noWrap/>
            <w:vAlign w:val="bottom"/>
          </w:tcPr>
          <w:p w14:paraId="59EC5AEB" w14:textId="508ADE49" w:rsidR="005C4EFD" w:rsidRPr="005C4EFD" w:rsidRDefault="005C4EFD" w:rsidP="008D7C13">
            <w:pPr>
              <w:widowControl/>
              <w:overflowPunct/>
              <w:autoSpaceDE/>
              <w:autoSpaceDN/>
              <w:adjustRightInd/>
              <w:jc w:val="right"/>
              <w:textAlignment w:val="auto"/>
              <w:rPr>
                <w:rFonts w:ascii="Times New Roman" w:hAnsi="Times New Roman"/>
                <w:sz w:val="20"/>
              </w:rPr>
            </w:pPr>
            <w:r w:rsidRPr="005C4EFD">
              <w:rPr>
                <w:rFonts w:ascii="Times New Roman" w:hAnsi="Times New Roman"/>
                <w:sz w:val="20"/>
              </w:rPr>
              <w:t>$</w:t>
            </w:r>
            <w:r w:rsidR="008D7C13">
              <w:rPr>
                <w:rFonts w:ascii="Times New Roman" w:hAnsi="Times New Roman"/>
                <w:sz w:val="20"/>
              </w:rPr>
              <w:t>427.00</w:t>
            </w:r>
          </w:p>
        </w:tc>
      </w:tr>
      <w:tr w:rsidR="005C4EFD" w:rsidRPr="005C4EFD" w14:paraId="2AF2E789" w14:textId="77777777" w:rsidTr="005C4EFD">
        <w:trPr>
          <w:trHeight w:val="255"/>
        </w:trPr>
        <w:tc>
          <w:tcPr>
            <w:tcW w:w="2473" w:type="dxa"/>
            <w:tcBorders>
              <w:top w:val="nil"/>
              <w:left w:val="single" w:sz="4" w:space="0" w:color="auto"/>
              <w:bottom w:val="single" w:sz="4" w:space="0" w:color="auto"/>
              <w:right w:val="single" w:sz="4" w:space="0" w:color="auto"/>
            </w:tcBorders>
            <w:shd w:val="clear" w:color="auto" w:fill="auto"/>
            <w:noWrap/>
            <w:vAlign w:val="bottom"/>
          </w:tcPr>
          <w:p w14:paraId="5EEA4B35"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Total Annual Cost to Respondents</w:t>
            </w:r>
          </w:p>
        </w:tc>
        <w:tc>
          <w:tcPr>
            <w:tcW w:w="1161" w:type="dxa"/>
            <w:tcBorders>
              <w:top w:val="nil"/>
              <w:left w:val="nil"/>
              <w:bottom w:val="single" w:sz="4" w:space="0" w:color="auto"/>
              <w:right w:val="single" w:sz="4" w:space="0" w:color="auto"/>
            </w:tcBorders>
            <w:shd w:val="clear" w:color="auto" w:fill="auto"/>
            <w:noWrap/>
            <w:vAlign w:val="bottom"/>
          </w:tcPr>
          <w:p w14:paraId="5D541C73"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 </w:t>
            </w:r>
          </w:p>
        </w:tc>
        <w:tc>
          <w:tcPr>
            <w:tcW w:w="1117" w:type="dxa"/>
            <w:tcBorders>
              <w:top w:val="nil"/>
              <w:left w:val="nil"/>
              <w:bottom w:val="single" w:sz="4" w:space="0" w:color="auto"/>
              <w:right w:val="single" w:sz="4" w:space="0" w:color="auto"/>
            </w:tcBorders>
            <w:shd w:val="clear" w:color="auto" w:fill="auto"/>
            <w:noWrap/>
            <w:vAlign w:val="bottom"/>
          </w:tcPr>
          <w:p w14:paraId="7ED44CB4" w14:textId="77777777" w:rsidR="005C4EFD" w:rsidRPr="005C4EFD" w:rsidRDefault="005C4EFD" w:rsidP="005C4EFD">
            <w:pPr>
              <w:widowControl/>
              <w:overflowPunct/>
              <w:autoSpaceDE/>
              <w:autoSpaceDN/>
              <w:adjustRightInd/>
              <w:textAlignment w:val="auto"/>
              <w:rPr>
                <w:rFonts w:ascii="Times New Roman" w:hAnsi="Times New Roman"/>
                <w:sz w:val="20"/>
              </w:rPr>
            </w:pPr>
            <w:r w:rsidRPr="005C4EFD">
              <w:rPr>
                <w:rFonts w:ascii="Times New Roman" w:hAnsi="Times New Roman"/>
                <w:sz w:val="20"/>
              </w:rPr>
              <w:t> </w:t>
            </w:r>
          </w:p>
        </w:tc>
        <w:tc>
          <w:tcPr>
            <w:tcW w:w="1395" w:type="dxa"/>
            <w:tcBorders>
              <w:top w:val="nil"/>
              <w:left w:val="nil"/>
              <w:bottom w:val="single" w:sz="4" w:space="0" w:color="auto"/>
              <w:right w:val="single" w:sz="4" w:space="0" w:color="auto"/>
            </w:tcBorders>
            <w:shd w:val="clear" w:color="auto" w:fill="auto"/>
            <w:noWrap/>
            <w:vAlign w:val="bottom"/>
          </w:tcPr>
          <w:p w14:paraId="318F88EE"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r w:rsidRPr="005C4EFD">
              <w:rPr>
                <w:rFonts w:ascii="Times New Roman" w:hAnsi="Times New Roman"/>
                <w:sz w:val="20"/>
              </w:rPr>
              <w:t>90</w:t>
            </w:r>
          </w:p>
        </w:tc>
        <w:tc>
          <w:tcPr>
            <w:tcW w:w="1161" w:type="dxa"/>
            <w:tcBorders>
              <w:top w:val="nil"/>
              <w:left w:val="nil"/>
              <w:bottom w:val="single" w:sz="4" w:space="0" w:color="auto"/>
              <w:right w:val="single" w:sz="4" w:space="0" w:color="auto"/>
            </w:tcBorders>
            <w:shd w:val="clear" w:color="auto" w:fill="auto"/>
            <w:noWrap/>
            <w:vAlign w:val="bottom"/>
          </w:tcPr>
          <w:p w14:paraId="6A84EFBF" w14:textId="77777777" w:rsidR="005C4EFD" w:rsidRPr="005C4EFD" w:rsidRDefault="005C4EFD" w:rsidP="005C4EFD">
            <w:pPr>
              <w:widowControl/>
              <w:overflowPunct/>
              <w:autoSpaceDE/>
              <w:autoSpaceDN/>
              <w:adjustRightInd/>
              <w:jc w:val="center"/>
              <w:textAlignment w:val="auto"/>
              <w:rPr>
                <w:rFonts w:ascii="Times New Roman" w:hAnsi="Times New Roman"/>
                <w:sz w:val="20"/>
              </w:rPr>
            </w:pPr>
          </w:p>
        </w:tc>
        <w:tc>
          <w:tcPr>
            <w:tcW w:w="848" w:type="dxa"/>
            <w:tcBorders>
              <w:top w:val="nil"/>
              <w:left w:val="nil"/>
              <w:bottom w:val="single" w:sz="4" w:space="0" w:color="auto"/>
              <w:right w:val="single" w:sz="4" w:space="0" w:color="auto"/>
            </w:tcBorders>
            <w:shd w:val="clear" w:color="auto" w:fill="auto"/>
            <w:noWrap/>
            <w:vAlign w:val="bottom"/>
          </w:tcPr>
          <w:p w14:paraId="08EE51B3" w14:textId="77777777" w:rsidR="005C4EFD" w:rsidRPr="005C4EFD" w:rsidRDefault="005C4EFD" w:rsidP="005C4EFD">
            <w:pPr>
              <w:widowControl/>
              <w:overflowPunct/>
              <w:autoSpaceDE/>
              <w:autoSpaceDN/>
              <w:adjustRightInd/>
              <w:jc w:val="right"/>
              <w:textAlignment w:val="auto"/>
              <w:rPr>
                <w:rFonts w:ascii="Times New Roman" w:hAnsi="Times New Roman"/>
                <w:sz w:val="20"/>
              </w:rPr>
            </w:pPr>
          </w:p>
        </w:tc>
        <w:tc>
          <w:tcPr>
            <w:tcW w:w="1295" w:type="dxa"/>
            <w:tcBorders>
              <w:top w:val="nil"/>
              <w:left w:val="nil"/>
              <w:bottom w:val="single" w:sz="4" w:space="0" w:color="auto"/>
              <w:right w:val="single" w:sz="4" w:space="0" w:color="auto"/>
            </w:tcBorders>
            <w:shd w:val="clear" w:color="auto" w:fill="auto"/>
            <w:noWrap/>
            <w:vAlign w:val="bottom"/>
          </w:tcPr>
          <w:p w14:paraId="39C0F54D" w14:textId="77777777" w:rsidR="005C4EFD" w:rsidRPr="005C4EFD" w:rsidRDefault="005C4EFD" w:rsidP="005C4EFD">
            <w:pPr>
              <w:widowControl/>
              <w:overflowPunct/>
              <w:autoSpaceDE/>
              <w:autoSpaceDN/>
              <w:adjustRightInd/>
              <w:jc w:val="right"/>
              <w:textAlignment w:val="auto"/>
              <w:rPr>
                <w:rFonts w:ascii="Times New Roman" w:hAnsi="Times New Roman"/>
                <w:sz w:val="20"/>
              </w:rPr>
            </w:pPr>
          </w:p>
          <w:p w14:paraId="3A8F6A6F" w14:textId="0FD478E2" w:rsidR="005C4EFD" w:rsidRPr="005C4EFD" w:rsidRDefault="005C4EFD" w:rsidP="008D7C13">
            <w:pPr>
              <w:widowControl/>
              <w:overflowPunct/>
              <w:autoSpaceDE/>
              <w:autoSpaceDN/>
              <w:adjustRightInd/>
              <w:jc w:val="right"/>
              <w:textAlignment w:val="auto"/>
              <w:rPr>
                <w:rFonts w:ascii="Times New Roman" w:hAnsi="Times New Roman"/>
                <w:sz w:val="20"/>
              </w:rPr>
            </w:pPr>
            <w:r w:rsidRPr="005C4EFD">
              <w:rPr>
                <w:rFonts w:ascii="Times New Roman" w:hAnsi="Times New Roman"/>
                <w:sz w:val="20"/>
              </w:rPr>
              <w:t>$</w:t>
            </w:r>
            <w:r w:rsidR="008D7C13">
              <w:rPr>
                <w:rFonts w:ascii="Times New Roman" w:hAnsi="Times New Roman"/>
                <w:sz w:val="20"/>
              </w:rPr>
              <w:t>1066.22</w:t>
            </w:r>
          </w:p>
        </w:tc>
      </w:tr>
    </w:tbl>
    <w:p w14:paraId="43A949FC" w14:textId="77777777" w:rsidR="005C4EFD" w:rsidRPr="005C4EFD" w:rsidRDefault="005C4EFD" w:rsidP="005C4EFD">
      <w:pPr>
        <w:widowControl/>
        <w:tabs>
          <w:tab w:val="left" w:pos="9630"/>
          <w:tab w:val="left" w:pos="9810"/>
        </w:tabs>
        <w:overflowPunct/>
        <w:autoSpaceDE/>
        <w:autoSpaceDN/>
        <w:adjustRightInd/>
        <w:spacing w:line="480" w:lineRule="auto"/>
        <w:ind w:left="1440" w:right="792"/>
        <w:textAlignment w:val="auto"/>
        <w:rPr>
          <w:rFonts w:ascii="Times New Roman" w:hAnsi="Times New Roman"/>
          <w:szCs w:val="24"/>
        </w:rPr>
      </w:pPr>
    </w:p>
    <w:p w14:paraId="298042AF" w14:textId="5BF4969F" w:rsidR="00ED28F2" w:rsidRPr="002568E6" w:rsidRDefault="005C4EFD" w:rsidP="005C4EFD">
      <w:pPr>
        <w:widowControl/>
        <w:tabs>
          <w:tab w:val="left" w:pos="9630"/>
          <w:tab w:val="left" w:pos="9810"/>
        </w:tabs>
        <w:overflowPunct/>
        <w:autoSpaceDE/>
        <w:autoSpaceDN/>
        <w:adjustRightInd/>
        <w:spacing w:line="480" w:lineRule="auto"/>
        <w:ind w:right="792"/>
        <w:textAlignment w:val="auto"/>
        <w:rPr>
          <w:rFonts w:ascii="Times New Roman" w:hAnsi="Times New Roman"/>
          <w:szCs w:val="24"/>
        </w:rPr>
      </w:pPr>
      <w:r w:rsidRPr="005C4EFD">
        <w:rPr>
          <w:rFonts w:ascii="Times New Roman" w:hAnsi="Times New Roman"/>
          <w:szCs w:val="24"/>
        </w:rPr>
        <w:t>*These salary estimates are the Mean Annual and the Mean Hourly wage estimates for State Government employees for calendar year 20</w:t>
      </w:r>
      <w:r w:rsidR="008907F2">
        <w:rPr>
          <w:rFonts w:ascii="Times New Roman" w:hAnsi="Times New Roman"/>
          <w:szCs w:val="24"/>
        </w:rPr>
        <w:t>14</w:t>
      </w:r>
      <w:r w:rsidRPr="005C4EFD">
        <w:rPr>
          <w:rFonts w:ascii="Times New Roman" w:hAnsi="Times New Roman"/>
          <w:szCs w:val="24"/>
        </w:rPr>
        <w:t xml:space="preserve"> obtained from the U.S. Department of Labor, Bureau of Labor Statistics (BLS).  As of the date of this submission, the 20</w:t>
      </w:r>
      <w:r w:rsidR="008907F2">
        <w:rPr>
          <w:rFonts w:ascii="Times New Roman" w:hAnsi="Times New Roman"/>
          <w:szCs w:val="24"/>
        </w:rPr>
        <w:t>14</w:t>
      </w:r>
      <w:r w:rsidRPr="005C4EFD">
        <w:rPr>
          <w:rFonts w:ascii="Times New Roman" w:hAnsi="Times New Roman"/>
          <w:szCs w:val="24"/>
        </w:rPr>
        <w:t xml:space="preserve"> </w:t>
      </w:r>
      <w:r w:rsidRPr="005C4EFD">
        <w:rPr>
          <w:rFonts w:ascii="Times New Roman" w:hAnsi="Times New Roman"/>
          <w:szCs w:val="24"/>
        </w:rPr>
        <w:lastRenderedPageBreak/>
        <w:t>data is the latest data available from BLS for State Government employee salaries.</w:t>
      </w:r>
      <w:r w:rsidRPr="005C4EFD">
        <w:rPr>
          <w:rFonts w:ascii="Times New Roman" w:hAnsi="Times New Roman"/>
          <w:szCs w:val="24"/>
        </w:rPr>
        <w:br/>
      </w:r>
    </w:p>
    <w:p w14:paraId="51738FE1" w14:textId="77777777" w:rsidR="00691F4D" w:rsidRDefault="00691F4D" w:rsidP="00691F4D">
      <w:pPr>
        <w:pStyle w:val="Heading1"/>
        <w:rPr>
          <w:szCs w:val="24"/>
        </w:rPr>
      </w:pPr>
      <w:bookmarkStart w:id="25" w:name="_Toc401831369"/>
      <w:bookmarkStart w:id="26" w:name="_Toc401832413"/>
    </w:p>
    <w:p w14:paraId="298042B2" w14:textId="46F8CA3E" w:rsidR="0062567E" w:rsidRPr="002568E6" w:rsidRDefault="00FD71D3" w:rsidP="00691F4D">
      <w:pPr>
        <w:pStyle w:val="Heading1"/>
        <w:rPr>
          <w:b w:val="0"/>
          <w:szCs w:val="24"/>
        </w:rPr>
      </w:pPr>
      <w:r w:rsidRPr="002568E6">
        <w:rPr>
          <w:szCs w:val="24"/>
        </w:rPr>
        <w:t xml:space="preserve">A13.  </w:t>
      </w:r>
      <w:bookmarkEnd w:id="25"/>
      <w:bookmarkEnd w:id="26"/>
      <w:r w:rsidR="0062567E" w:rsidRPr="002568E6">
        <w:rPr>
          <w:szCs w:val="24"/>
        </w:rPr>
        <w:t xml:space="preserve">Provide estimates of the total annual cost burden to respondents or </w:t>
      </w:r>
      <w:r w:rsidR="00C97F73" w:rsidRPr="002568E6">
        <w:rPr>
          <w:szCs w:val="24"/>
        </w:rPr>
        <w:t>record-keepers</w:t>
      </w:r>
      <w:r w:rsidR="0062567E" w:rsidRPr="002568E6">
        <w:rPr>
          <w:szCs w:val="24"/>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298042B3" w14:textId="77777777" w:rsidR="00ED28F2" w:rsidRPr="002568E6" w:rsidRDefault="00ED28F2" w:rsidP="00ED28F2">
      <w:pPr>
        <w:tabs>
          <w:tab w:val="left" w:pos="-720"/>
        </w:tabs>
        <w:suppressAutoHyphens/>
        <w:rPr>
          <w:rFonts w:ascii="Times New Roman" w:hAnsi="Times New Roman"/>
          <w:szCs w:val="24"/>
        </w:rPr>
      </w:pPr>
    </w:p>
    <w:p w14:paraId="23090860" w14:textId="77777777" w:rsidR="00AB6831" w:rsidRPr="00C96D9D" w:rsidRDefault="00AB6831" w:rsidP="00AB6831">
      <w:pPr>
        <w:tabs>
          <w:tab w:val="left" w:pos="-720"/>
        </w:tabs>
        <w:suppressAutoHyphens/>
        <w:spacing w:line="480" w:lineRule="auto"/>
        <w:rPr>
          <w:rFonts w:ascii="Times New Roman" w:hAnsi="Times New Roman"/>
          <w:szCs w:val="24"/>
        </w:rPr>
      </w:pPr>
      <w:r w:rsidRPr="00C96D9D">
        <w:rPr>
          <w:rFonts w:ascii="Times New Roman" w:hAnsi="Times New Roman"/>
          <w:szCs w:val="24"/>
        </w:rPr>
        <w:t>There are no capital/start-up or ongoing operation/maintenance costs associated with this information collection.</w:t>
      </w:r>
    </w:p>
    <w:p w14:paraId="298042B5" w14:textId="77777777" w:rsidR="00ED28F2" w:rsidRPr="002568E6" w:rsidRDefault="00ED28F2" w:rsidP="00ED28F2">
      <w:pPr>
        <w:tabs>
          <w:tab w:val="left" w:pos="-720"/>
        </w:tabs>
        <w:suppressAutoHyphens/>
        <w:spacing w:line="480" w:lineRule="auto"/>
        <w:rPr>
          <w:rFonts w:ascii="Times New Roman" w:hAnsi="Times New Roman"/>
          <w:szCs w:val="24"/>
        </w:rPr>
      </w:pPr>
    </w:p>
    <w:p w14:paraId="298042B8" w14:textId="4FB61892" w:rsidR="0062567E" w:rsidRPr="002568E6" w:rsidRDefault="000438E8" w:rsidP="00691F4D">
      <w:pPr>
        <w:pStyle w:val="Heading1"/>
        <w:rPr>
          <w:b w:val="0"/>
          <w:szCs w:val="24"/>
        </w:rPr>
      </w:pPr>
      <w:bookmarkStart w:id="27" w:name="_Toc401831370"/>
      <w:bookmarkStart w:id="28" w:name="_Toc401832414"/>
      <w:r w:rsidRPr="002568E6">
        <w:rPr>
          <w:szCs w:val="24"/>
        </w:rPr>
        <w:t xml:space="preserve">A14. </w:t>
      </w:r>
      <w:bookmarkEnd w:id="27"/>
      <w:bookmarkEnd w:id="28"/>
      <w:r w:rsidR="0062567E" w:rsidRPr="002568E6">
        <w:rPr>
          <w:szCs w:val="24"/>
        </w:rPr>
        <w:t>Provide estimates of annualized cost to the Federal government.  Provide a description of the method used to estimate cost and any other expense that would not have been incurred without this collection of information.</w:t>
      </w:r>
    </w:p>
    <w:p w14:paraId="298042B9" w14:textId="77777777" w:rsidR="0062567E" w:rsidRPr="002568E6" w:rsidRDefault="0062567E" w:rsidP="000438E8">
      <w:pPr>
        <w:tabs>
          <w:tab w:val="left" w:pos="0"/>
        </w:tabs>
        <w:suppressAutoHyphens/>
        <w:rPr>
          <w:rFonts w:ascii="Times New Roman" w:hAnsi="Times New Roman"/>
          <w:szCs w:val="24"/>
        </w:rPr>
      </w:pPr>
    </w:p>
    <w:p w14:paraId="7766F402" w14:textId="20386910" w:rsidR="00A246D7" w:rsidRPr="00A246D7" w:rsidRDefault="00A246D7" w:rsidP="00A246D7">
      <w:pPr>
        <w:tabs>
          <w:tab w:val="left" w:pos="-720"/>
        </w:tabs>
        <w:suppressAutoHyphens/>
        <w:spacing w:line="480" w:lineRule="auto"/>
        <w:rPr>
          <w:rFonts w:ascii="Times New Roman" w:hAnsi="Times New Roman"/>
          <w:szCs w:val="24"/>
        </w:rPr>
      </w:pPr>
      <w:r w:rsidRPr="00C97F73">
        <w:rPr>
          <w:rFonts w:ascii="Times New Roman" w:hAnsi="Times New Roman"/>
          <w:szCs w:val="24"/>
          <w:u w:val="single"/>
        </w:rPr>
        <w:t>Annualized cost to the Federal government is estimated to be $</w:t>
      </w:r>
      <w:r w:rsidR="00C96D9D">
        <w:rPr>
          <w:rFonts w:ascii="Times New Roman" w:hAnsi="Times New Roman"/>
          <w:szCs w:val="24"/>
          <w:u w:val="single"/>
        </w:rPr>
        <w:t>78</w:t>
      </w:r>
      <w:r w:rsidRPr="00C97F73">
        <w:rPr>
          <w:rFonts w:ascii="Times New Roman" w:hAnsi="Times New Roman"/>
          <w:szCs w:val="24"/>
          <w:u w:val="single"/>
        </w:rPr>
        <w:t>,</w:t>
      </w:r>
      <w:r w:rsidR="00C97F73" w:rsidRPr="00C97F73">
        <w:rPr>
          <w:rFonts w:ascii="Times New Roman" w:hAnsi="Times New Roman"/>
          <w:szCs w:val="24"/>
          <w:u w:val="single"/>
        </w:rPr>
        <w:t>557</w:t>
      </w:r>
      <w:r w:rsidRPr="00C97F73">
        <w:rPr>
          <w:rFonts w:ascii="Times New Roman" w:hAnsi="Times New Roman"/>
          <w:szCs w:val="24"/>
          <w:u w:val="single"/>
        </w:rPr>
        <w:t>.</w:t>
      </w:r>
      <w:r w:rsidR="00BB6658">
        <w:rPr>
          <w:rFonts w:ascii="Times New Roman" w:hAnsi="Times New Roman"/>
          <w:szCs w:val="24"/>
          <w:u w:val="single"/>
        </w:rPr>
        <w:t>2</w:t>
      </w:r>
      <w:r w:rsidR="00BB6658" w:rsidRPr="00C97F73">
        <w:rPr>
          <w:rFonts w:ascii="Times New Roman" w:hAnsi="Times New Roman"/>
          <w:szCs w:val="24"/>
          <w:u w:val="single"/>
        </w:rPr>
        <w:t>2</w:t>
      </w:r>
      <w:r w:rsidRPr="00C97F73">
        <w:rPr>
          <w:rFonts w:ascii="Times New Roman" w:hAnsi="Times New Roman"/>
          <w:szCs w:val="24"/>
        </w:rPr>
        <w:t>.</w:t>
      </w:r>
      <w:r w:rsidRPr="00A246D7">
        <w:rPr>
          <w:rFonts w:ascii="Times New Roman" w:hAnsi="Times New Roman"/>
          <w:szCs w:val="24"/>
        </w:rPr>
        <w:br/>
        <w:t xml:space="preserve">The cost to the Federal government </w:t>
      </w:r>
      <w:r w:rsidR="00C96D9D">
        <w:rPr>
          <w:rFonts w:ascii="Times New Roman" w:hAnsi="Times New Roman"/>
          <w:szCs w:val="24"/>
        </w:rPr>
        <w:t>includes the contractor costs to maintain TIP and provide technical assistance to State agencies</w:t>
      </w:r>
      <w:r w:rsidR="00F9390B">
        <w:rPr>
          <w:rFonts w:ascii="Times New Roman" w:hAnsi="Times New Roman"/>
          <w:szCs w:val="24"/>
        </w:rPr>
        <w:t xml:space="preserve">. These contractor costs are approximately $62,000 per year. </w:t>
      </w:r>
      <w:r w:rsidR="00C96D9D">
        <w:rPr>
          <w:rFonts w:ascii="Times New Roman" w:hAnsi="Times New Roman"/>
          <w:szCs w:val="24"/>
        </w:rPr>
        <w:t>T</w:t>
      </w:r>
      <w:r w:rsidRPr="00A246D7">
        <w:rPr>
          <w:rFonts w:ascii="Times New Roman" w:hAnsi="Times New Roman"/>
          <w:szCs w:val="24"/>
        </w:rPr>
        <w:t>he cost</w:t>
      </w:r>
      <w:r w:rsidR="00F9390B">
        <w:rPr>
          <w:rFonts w:ascii="Times New Roman" w:hAnsi="Times New Roman"/>
          <w:szCs w:val="24"/>
        </w:rPr>
        <w:t xml:space="preserve"> to the Federal government also includes the cost</w:t>
      </w:r>
      <w:r w:rsidRPr="00A246D7">
        <w:rPr>
          <w:rFonts w:ascii="Times New Roman" w:hAnsi="Times New Roman"/>
          <w:szCs w:val="24"/>
        </w:rPr>
        <w:t xml:space="preserve"> of FNS Regional Office staff to review the data submitted by each of the 90 State agencies prior t</w:t>
      </w:r>
      <w:r w:rsidR="00F9390B">
        <w:rPr>
          <w:rFonts w:ascii="Times New Roman" w:hAnsi="Times New Roman"/>
          <w:szCs w:val="24"/>
        </w:rPr>
        <w:t xml:space="preserve">o its use by FNS Headquarters and </w:t>
      </w:r>
      <w:r w:rsidRPr="00A246D7">
        <w:rPr>
          <w:rFonts w:ascii="Times New Roman" w:hAnsi="Times New Roman"/>
          <w:szCs w:val="24"/>
        </w:rPr>
        <w:t>the cost of an FNS Headquarters staff member to oversee the program operation and management of the TIP program.  The cost also accounts for the hours needed to analyze the data and to prepare a report for senior FNS management.</w:t>
      </w:r>
      <w:r w:rsidRPr="00A246D7">
        <w:rPr>
          <w:rFonts w:ascii="Times New Roman" w:hAnsi="Times New Roman"/>
          <w:szCs w:val="24"/>
        </w:rPr>
        <w:br/>
        <w:t>GS11, step 1 Regional Program Analyst = $</w:t>
      </w:r>
      <w:r>
        <w:rPr>
          <w:rFonts w:ascii="Times New Roman" w:hAnsi="Times New Roman"/>
          <w:szCs w:val="24"/>
        </w:rPr>
        <w:t>63,706</w:t>
      </w:r>
      <w:r w:rsidRPr="00A246D7">
        <w:rPr>
          <w:rFonts w:ascii="Times New Roman" w:hAnsi="Times New Roman"/>
          <w:szCs w:val="24"/>
        </w:rPr>
        <w:t>*</w:t>
      </w:r>
      <w:r w:rsidRPr="00A246D7">
        <w:rPr>
          <w:rFonts w:ascii="Times New Roman" w:hAnsi="Times New Roman"/>
          <w:szCs w:val="24"/>
        </w:rPr>
        <w:br/>
        <w:t>Salary per hour ($</w:t>
      </w:r>
      <w:r>
        <w:rPr>
          <w:rFonts w:ascii="Times New Roman" w:hAnsi="Times New Roman"/>
          <w:szCs w:val="24"/>
        </w:rPr>
        <w:t>63,706</w:t>
      </w:r>
      <w:r w:rsidRPr="00A246D7">
        <w:rPr>
          <w:rFonts w:ascii="Times New Roman" w:hAnsi="Times New Roman"/>
          <w:szCs w:val="24"/>
        </w:rPr>
        <w:t>/2080) = $</w:t>
      </w:r>
      <w:r>
        <w:rPr>
          <w:rFonts w:ascii="Times New Roman" w:hAnsi="Times New Roman"/>
          <w:szCs w:val="24"/>
        </w:rPr>
        <w:t>30.63</w:t>
      </w:r>
      <w:r w:rsidRPr="00A246D7">
        <w:rPr>
          <w:rFonts w:ascii="Times New Roman" w:hAnsi="Times New Roman"/>
          <w:szCs w:val="24"/>
        </w:rPr>
        <w:t>*</w:t>
      </w:r>
      <w:r w:rsidRPr="00A246D7">
        <w:rPr>
          <w:rFonts w:ascii="Times New Roman" w:hAnsi="Times New Roman"/>
          <w:szCs w:val="24"/>
        </w:rPr>
        <w:br/>
        <w:t>Hours spent at region = 41.6 hours (2 percent of time) multiplied by 7 regions = 291.2 total hours/year</w:t>
      </w:r>
      <w:r w:rsidRPr="00A246D7">
        <w:rPr>
          <w:rFonts w:ascii="Times New Roman" w:hAnsi="Times New Roman"/>
          <w:szCs w:val="24"/>
        </w:rPr>
        <w:br/>
        <w:t>Total hours (291.2) multiplied by the salary per hour ($</w:t>
      </w:r>
      <w:r>
        <w:rPr>
          <w:rFonts w:ascii="Times New Roman" w:hAnsi="Times New Roman"/>
          <w:szCs w:val="24"/>
        </w:rPr>
        <w:t>30</w:t>
      </w:r>
      <w:r w:rsidRPr="00A246D7">
        <w:rPr>
          <w:rFonts w:ascii="Times New Roman" w:hAnsi="Times New Roman"/>
          <w:szCs w:val="24"/>
        </w:rPr>
        <w:t>.</w:t>
      </w:r>
      <w:r>
        <w:rPr>
          <w:rFonts w:ascii="Times New Roman" w:hAnsi="Times New Roman"/>
          <w:szCs w:val="24"/>
        </w:rPr>
        <w:t>63</w:t>
      </w:r>
      <w:r w:rsidRPr="00A246D7">
        <w:rPr>
          <w:rFonts w:ascii="Times New Roman" w:hAnsi="Times New Roman"/>
          <w:szCs w:val="24"/>
        </w:rPr>
        <w:t>) = $</w:t>
      </w:r>
      <w:r>
        <w:rPr>
          <w:rFonts w:ascii="Times New Roman" w:hAnsi="Times New Roman"/>
          <w:szCs w:val="24"/>
        </w:rPr>
        <w:t>8,919.46</w:t>
      </w:r>
      <w:r w:rsidRPr="00A246D7">
        <w:rPr>
          <w:rFonts w:ascii="Times New Roman" w:hAnsi="Times New Roman"/>
          <w:szCs w:val="24"/>
        </w:rPr>
        <w:t xml:space="preserve"> total regional cost</w:t>
      </w:r>
      <w:r w:rsidRPr="00A246D7">
        <w:rPr>
          <w:rFonts w:ascii="Times New Roman" w:hAnsi="Times New Roman"/>
          <w:szCs w:val="24"/>
        </w:rPr>
        <w:br/>
      </w:r>
      <w:r w:rsidRPr="00A246D7">
        <w:rPr>
          <w:rFonts w:ascii="Times New Roman" w:hAnsi="Times New Roman"/>
          <w:szCs w:val="24"/>
        </w:rPr>
        <w:lastRenderedPageBreak/>
        <w:t>GS12, step 1 Headquarters Program Analyst = $</w:t>
      </w:r>
      <w:r>
        <w:rPr>
          <w:rFonts w:ascii="Times New Roman" w:hAnsi="Times New Roman"/>
          <w:szCs w:val="24"/>
        </w:rPr>
        <w:t>76,378</w:t>
      </w:r>
      <w:r w:rsidRPr="00A246D7">
        <w:rPr>
          <w:rFonts w:ascii="Times New Roman" w:hAnsi="Times New Roman"/>
          <w:szCs w:val="24"/>
        </w:rPr>
        <w:t>*</w:t>
      </w:r>
      <w:r w:rsidRPr="00A246D7">
        <w:rPr>
          <w:rFonts w:ascii="Times New Roman" w:hAnsi="Times New Roman"/>
          <w:szCs w:val="24"/>
        </w:rPr>
        <w:br/>
        <w:t>Salary per hour ($7</w:t>
      </w:r>
      <w:r>
        <w:rPr>
          <w:rFonts w:ascii="Times New Roman" w:hAnsi="Times New Roman"/>
          <w:szCs w:val="24"/>
        </w:rPr>
        <w:t>6</w:t>
      </w:r>
      <w:r w:rsidRPr="00A246D7">
        <w:rPr>
          <w:rFonts w:ascii="Times New Roman" w:hAnsi="Times New Roman"/>
          <w:szCs w:val="24"/>
        </w:rPr>
        <w:t>,</w:t>
      </w:r>
      <w:r>
        <w:rPr>
          <w:rFonts w:ascii="Times New Roman" w:hAnsi="Times New Roman"/>
          <w:szCs w:val="24"/>
        </w:rPr>
        <w:t>378/</w:t>
      </w:r>
      <w:r w:rsidRPr="00A246D7">
        <w:rPr>
          <w:rFonts w:ascii="Times New Roman" w:hAnsi="Times New Roman"/>
          <w:szCs w:val="24"/>
        </w:rPr>
        <w:t>2080) = $3</w:t>
      </w:r>
      <w:r>
        <w:rPr>
          <w:rFonts w:ascii="Times New Roman" w:hAnsi="Times New Roman"/>
          <w:szCs w:val="24"/>
        </w:rPr>
        <w:t>6</w:t>
      </w:r>
      <w:r w:rsidRPr="00A246D7">
        <w:rPr>
          <w:rFonts w:ascii="Times New Roman" w:hAnsi="Times New Roman"/>
          <w:szCs w:val="24"/>
        </w:rPr>
        <w:t>.</w:t>
      </w:r>
      <w:r>
        <w:rPr>
          <w:rFonts w:ascii="Times New Roman" w:hAnsi="Times New Roman"/>
          <w:szCs w:val="24"/>
        </w:rPr>
        <w:t>72</w:t>
      </w:r>
      <w:r w:rsidRPr="00A246D7">
        <w:rPr>
          <w:rFonts w:ascii="Times New Roman" w:hAnsi="Times New Roman"/>
          <w:szCs w:val="24"/>
        </w:rPr>
        <w:t>*</w:t>
      </w:r>
      <w:r w:rsidRPr="00A246D7">
        <w:rPr>
          <w:rFonts w:ascii="Times New Roman" w:hAnsi="Times New Roman"/>
          <w:szCs w:val="24"/>
        </w:rPr>
        <w:br/>
        <w:t>Hours spent at headquarters = 208 hours (10 percent of time)</w:t>
      </w:r>
      <w:r w:rsidRPr="00A246D7">
        <w:rPr>
          <w:rFonts w:ascii="Times New Roman" w:hAnsi="Times New Roman"/>
          <w:szCs w:val="24"/>
        </w:rPr>
        <w:br/>
        <w:t>Total hours (208) multiplied by the salary per hour ($3</w:t>
      </w:r>
      <w:r>
        <w:rPr>
          <w:rFonts w:ascii="Times New Roman" w:hAnsi="Times New Roman"/>
          <w:szCs w:val="24"/>
        </w:rPr>
        <w:t>6</w:t>
      </w:r>
      <w:r w:rsidRPr="00A246D7">
        <w:rPr>
          <w:rFonts w:ascii="Times New Roman" w:hAnsi="Times New Roman"/>
          <w:szCs w:val="24"/>
        </w:rPr>
        <w:t>.</w:t>
      </w:r>
      <w:r>
        <w:rPr>
          <w:rFonts w:ascii="Times New Roman" w:hAnsi="Times New Roman"/>
          <w:szCs w:val="24"/>
        </w:rPr>
        <w:t>72</w:t>
      </w:r>
      <w:r w:rsidRPr="00A246D7">
        <w:rPr>
          <w:rFonts w:ascii="Times New Roman" w:hAnsi="Times New Roman"/>
          <w:szCs w:val="24"/>
        </w:rPr>
        <w:t>) = $7,</w:t>
      </w:r>
      <w:r>
        <w:rPr>
          <w:rFonts w:ascii="Times New Roman" w:hAnsi="Times New Roman"/>
          <w:szCs w:val="24"/>
        </w:rPr>
        <w:t>637</w:t>
      </w:r>
      <w:r w:rsidRPr="00A246D7">
        <w:rPr>
          <w:rFonts w:ascii="Times New Roman" w:hAnsi="Times New Roman"/>
          <w:szCs w:val="24"/>
        </w:rPr>
        <w:t>.</w:t>
      </w:r>
      <w:r>
        <w:rPr>
          <w:rFonts w:ascii="Times New Roman" w:hAnsi="Times New Roman"/>
          <w:szCs w:val="24"/>
        </w:rPr>
        <w:t>76</w:t>
      </w:r>
      <w:r w:rsidRPr="00A246D7">
        <w:rPr>
          <w:rFonts w:ascii="Times New Roman" w:hAnsi="Times New Roman"/>
          <w:szCs w:val="24"/>
        </w:rPr>
        <w:t xml:space="preserve"> total headquarters cost</w:t>
      </w:r>
      <w:r w:rsidRPr="00A246D7">
        <w:rPr>
          <w:rFonts w:ascii="Times New Roman" w:hAnsi="Times New Roman"/>
          <w:szCs w:val="24"/>
        </w:rPr>
        <w:br/>
      </w:r>
      <w:r w:rsidRPr="00A246D7">
        <w:rPr>
          <w:rFonts w:ascii="Times New Roman" w:hAnsi="Times New Roman"/>
          <w:szCs w:val="24"/>
        </w:rPr>
        <w:br/>
        <w:t>*These salaries are the Annual and Hourly Rates obtained from the Office of Personnel Management Salary Table 201</w:t>
      </w:r>
      <w:r>
        <w:rPr>
          <w:rFonts w:ascii="Times New Roman" w:hAnsi="Times New Roman"/>
          <w:szCs w:val="24"/>
        </w:rPr>
        <w:t>5</w:t>
      </w:r>
      <w:r w:rsidRPr="00A246D7">
        <w:rPr>
          <w:rFonts w:ascii="Times New Roman" w:hAnsi="Times New Roman"/>
          <w:szCs w:val="24"/>
        </w:rPr>
        <w:t>-General Schedule, Effective January 201</w:t>
      </w:r>
      <w:r>
        <w:rPr>
          <w:rFonts w:ascii="Times New Roman" w:hAnsi="Times New Roman"/>
          <w:szCs w:val="24"/>
        </w:rPr>
        <w:t>5</w:t>
      </w:r>
      <w:r w:rsidRPr="00A246D7">
        <w:rPr>
          <w:rFonts w:ascii="Times New Roman" w:hAnsi="Times New Roman"/>
          <w:szCs w:val="24"/>
        </w:rPr>
        <w:t>.</w:t>
      </w:r>
    </w:p>
    <w:p w14:paraId="298042BB" w14:textId="77777777" w:rsidR="00ED28F2" w:rsidRDefault="00ED28F2" w:rsidP="00ED28F2">
      <w:pPr>
        <w:tabs>
          <w:tab w:val="left" w:pos="-720"/>
        </w:tabs>
        <w:suppressAutoHyphens/>
        <w:spacing w:line="480" w:lineRule="auto"/>
        <w:rPr>
          <w:rFonts w:ascii="Times New Roman" w:hAnsi="Times New Roman"/>
          <w:szCs w:val="24"/>
        </w:rPr>
      </w:pPr>
    </w:p>
    <w:p w14:paraId="298042BE" w14:textId="231FEFE0" w:rsidR="0062567E" w:rsidRPr="002568E6" w:rsidRDefault="000438E8" w:rsidP="00691F4D">
      <w:pPr>
        <w:pStyle w:val="Heading1"/>
        <w:rPr>
          <w:b w:val="0"/>
          <w:szCs w:val="24"/>
        </w:rPr>
      </w:pPr>
      <w:bookmarkStart w:id="29" w:name="_Toc401831371"/>
      <w:bookmarkStart w:id="30" w:name="_Toc401832415"/>
      <w:r w:rsidRPr="002568E6">
        <w:rPr>
          <w:szCs w:val="24"/>
        </w:rPr>
        <w:t xml:space="preserve">A15.  </w:t>
      </w:r>
      <w:bookmarkEnd w:id="29"/>
      <w:bookmarkEnd w:id="30"/>
      <w:r w:rsidR="0062567E" w:rsidRPr="002568E6">
        <w:rPr>
          <w:szCs w:val="24"/>
        </w:rPr>
        <w:t>Explain the reasons for any program changes or adjustments reported in Items 13 or 14 of the OMB Form 83-</w:t>
      </w:r>
      <w:r w:rsidR="00ED28F2" w:rsidRPr="002568E6">
        <w:rPr>
          <w:szCs w:val="24"/>
        </w:rPr>
        <w:t>I</w:t>
      </w:r>
      <w:r w:rsidR="0062567E" w:rsidRPr="002568E6">
        <w:rPr>
          <w:szCs w:val="24"/>
        </w:rPr>
        <w:t>.</w:t>
      </w:r>
    </w:p>
    <w:p w14:paraId="298042BF" w14:textId="77777777" w:rsidR="00ED28F2" w:rsidRPr="002568E6" w:rsidRDefault="00ED28F2" w:rsidP="00ED28F2">
      <w:pPr>
        <w:tabs>
          <w:tab w:val="left" w:pos="-720"/>
        </w:tabs>
        <w:suppressAutoHyphens/>
        <w:rPr>
          <w:rFonts w:ascii="Times New Roman" w:hAnsi="Times New Roman"/>
          <w:szCs w:val="24"/>
        </w:rPr>
      </w:pPr>
    </w:p>
    <w:p w14:paraId="05B0279D" w14:textId="78E30D7B" w:rsidR="005C4EFD" w:rsidRPr="005C4EFD" w:rsidRDefault="005C4EFD" w:rsidP="005C4EFD">
      <w:pPr>
        <w:widowControl/>
        <w:overflowPunct/>
        <w:autoSpaceDE/>
        <w:autoSpaceDN/>
        <w:adjustRightInd/>
        <w:spacing w:line="480" w:lineRule="auto"/>
        <w:ind w:right="792"/>
        <w:textAlignment w:val="auto"/>
        <w:rPr>
          <w:rFonts w:ascii="Times New Roman" w:hAnsi="Times New Roman"/>
          <w:szCs w:val="24"/>
        </w:rPr>
      </w:pPr>
      <w:r w:rsidRPr="005C4EFD">
        <w:rPr>
          <w:rFonts w:ascii="CG Times" w:hAnsi="CG Times"/>
          <w:szCs w:val="24"/>
        </w:rPr>
        <w:t>This is a</w:t>
      </w:r>
      <w:r w:rsidR="00920595">
        <w:rPr>
          <w:rFonts w:ascii="CG Times" w:hAnsi="CG Times"/>
          <w:szCs w:val="24"/>
        </w:rPr>
        <w:t xml:space="preserve"> revision</w:t>
      </w:r>
      <w:r w:rsidRPr="005C4EFD">
        <w:rPr>
          <w:rFonts w:ascii="CG Times" w:hAnsi="CG Times"/>
          <w:szCs w:val="24"/>
        </w:rPr>
        <w:t xml:space="preserve"> of a currently approved collection.  The information collection burden remains unchanged</w:t>
      </w:r>
      <w:r w:rsidR="00BB6658">
        <w:rPr>
          <w:rFonts w:ascii="CG Times" w:hAnsi="CG Times"/>
          <w:szCs w:val="24"/>
        </w:rPr>
        <w:t>, except for updated salary information</w:t>
      </w:r>
      <w:r w:rsidR="00920595">
        <w:rPr>
          <w:rFonts w:ascii="CG Times" w:hAnsi="CG Times"/>
          <w:szCs w:val="24"/>
        </w:rPr>
        <w:t xml:space="preserve"> to reflect 2014 data from BLS</w:t>
      </w:r>
      <w:r w:rsidRPr="005C4EFD">
        <w:rPr>
          <w:rFonts w:ascii="Times New Roman" w:hAnsi="Times New Roman"/>
          <w:szCs w:val="24"/>
        </w:rPr>
        <w:t xml:space="preserve">.  </w:t>
      </w:r>
      <w:r w:rsidR="00BB6658">
        <w:rPr>
          <w:rFonts w:ascii="Times New Roman" w:hAnsi="Times New Roman"/>
          <w:szCs w:val="24"/>
        </w:rPr>
        <w:t>The</w:t>
      </w:r>
      <w:r w:rsidRPr="005C4EFD">
        <w:rPr>
          <w:rFonts w:ascii="Times New Roman" w:hAnsi="Times New Roman"/>
          <w:szCs w:val="24"/>
        </w:rPr>
        <w:t xml:space="preserve"> number of WIC State agencies has also remained t</w:t>
      </w:r>
      <w:r w:rsidR="00920595">
        <w:rPr>
          <w:rFonts w:ascii="Times New Roman" w:hAnsi="Times New Roman"/>
          <w:szCs w:val="24"/>
        </w:rPr>
        <w:t xml:space="preserve">he same since the last </w:t>
      </w:r>
      <w:proofErr w:type="gramStart"/>
      <w:r w:rsidR="00920595">
        <w:rPr>
          <w:rFonts w:ascii="Times New Roman" w:hAnsi="Times New Roman"/>
          <w:szCs w:val="24"/>
        </w:rPr>
        <w:t>approval,</w:t>
      </w:r>
      <w:proofErr w:type="gramEnd"/>
      <w:r w:rsidR="00920595">
        <w:rPr>
          <w:rFonts w:ascii="Times New Roman" w:hAnsi="Times New Roman"/>
          <w:szCs w:val="24"/>
        </w:rPr>
        <w:t xml:space="preserve"> however, a calculation error was corrected for the total number of responses.  The </w:t>
      </w:r>
      <w:proofErr w:type="gramStart"/>
      <w:r w:rsidR="00920595">
        <w:rPr>
          <w:rFonts w:ascii="Times New Roman" w:hAnsi="Times New Roman"/>
          <w:szCs w:val="24"/>
        </w:rPr>
        <w:t>number of annual responses have</w:t>
      </w:r>
      <w:proofErr w:type="gramEnd"/>
      <w:r w:rsidR="00920595">
        <w:rPr>
          <w:rFonts w:ascii="Times New Roman" w:hAnsi="Times New Roman"/>
          <w:szCs w:val="24"/>
        </w:rPr>
        <w:t xml:space="preserve"> been corrected from 90 to 270.</w:t>
      </w:r>
    </w:p>
    <w:p w14:paraId="6D7AA38C" w14:textId="77777777" w:rsidR="005C4EFD" w:rsidRDefault="005C4EFD" w:rsidP="0062567E">
      <w:pPr>
        <w:pStyle w:val="Heading1"/>
        <w:rPr>
          <w:szCs w:val="24"/>
        </w:rPr>
      </w:pPr>
      <w:bookmarkStart w:id="31" w:name="_Toc401831372"/>
      <w:bookmarkStart w:id="32" w:name="_Toc401832416"/>
    </w:p>
    <w:p w14:paraId="14E12C25" w14:textId="77777777" w:rsidR="005C4EFD" w:rsidRDefault="005C4EFD" w:rsidP="0062567E">
      <w:pPr>
        <w:pStyle w:val="Heading1"/>
        <w:rPr>
          <w:szCs w:val="24"/>
        </w:rPr>
      </w:pPr>
    </w:p>
    <w:p w14:paraId="298042C4" w14:textId="13C8C15B" w:rsidR="0062567E" w:rsidRPr="002568E6" w:rsidRDefault="000438E8" w:rsidP="00691F4D">
      <w:pPr>
        <w:pStyle w:val="Heading1"/>
        <w:rPr>
          <w:b w:val="0"/>
          <w:szCs w:val="24"/>
        </w:rPr>
      </w:pPr>
      <w:r w:rsidRPr="002568E6">
        <w:rPr>
          <w:szCs w:val="24"/>
        </w:rPr>
        <w:t xml:space="preserve">A16.  </w:t>
      </w:r>
      <w:bookmarkEnd w:id="31"/>
      <w:bookmarkEnd w:id="32"/>
      <w:r w:rsidR="0062567E" w:rsidRPr="002568E6">
        <w:rPr>
          <w:szCs w:val="24"/>
        </w:rPr>
        <w:t>For collections of information whose results are planned to be published, outline plans for tabulation and publication.</w:t>
      </w:r>
    </w:p>
    <w:p w14:paraId="298042C5" w14:textId="77777777" w:rsidR="00ED28F2" w:rsidRPr="002568E6" w:rsidRDefault="00ED28F2" w:rsidP="00ED28F2">
      <w:pPr>
        <w:tabs>
          <w:tab w:val="left" w:pos="-720"/>
        </w:tabs>
        <w:suppressAutoHyphens/>
        <w:rPr>
          <w:rFonts w:ascii="Times New Roman" w:hAnsi="Times New Roman"/>
          <w:szCs w:val="24"/>
        </w:rPr>
      </w:pPr>
    </w:p>
    <w:p w14:paraId="298042C7" w14:textId="0E7281D3" w:rsidR="000438E8" w:rsidRPr="002568E6" w:rsidRDefault="00AB6831" w:rsidP="00AB6831">
      <w:pPr>
        <w:tabs>
          <w:tab w:val="left" w:pos="-720"/>
        </w:tabs>
        <w:suppressAutoHyphens/>
        <w:spacing w:line="480" w:lineRule="auto"/>
        <w:rPr>
          <w:rFonts w:ascii="Times New Roman" w:hAnsi="Times New Roman"/>
          <w:szCs w:val="24"/>
        </w:rPr>
      </w:pPr>
      <w:r w:rsidRPr="00AB6831">
        <w:rPr>
          <w:rFonts w:ascii="Times New Roman" w:hAnsi="Times New Roman"/>
          <w:szCs w:val="24"/>
        </w:rPr>
        <w:t>There are no plans to tabulate or publish any reports.</w:t>
      </w:r>
      <w:r w:rsidRPr="00AB6831">
        <w:rPr>
          <w:rFonts w:ascii="Times New Roman" w:hAnsi="Times New Roman"/>
          <w:szCs w:val="24"/>
        </w:rPr>
        <w:br/>
        <w:t xml:space="preserve"> </w:t>
      </w:r>
    </w:p>
    <w:p w14:paraId="298042CA" w14:textId="064AF9A8" w:rsidR="0062567E" w:rsidRPr="002568E6" w:rsidRDefault="000438E8" w:rsidP="00691F4D">
      <w:pPr>
        <w:pStyle w:val="Heading1"/>
        <w:rPr>
          <w:b w:val="0"/>
          <w:szCs w:val="24"/>
        </w:rPr>
      </w:pPr>
      <w:bookmarkStart w:id="33" w:name="_Toc401831373"/>
      <w:bookmarkStart w:id="34" w:name="_Toc401832417"/>
      <w:r w:rsidRPr="002568E6">
        <w:rPr>
          <w:szCs w:val="24"/>
        </w:rPr>
        <w:t xml:space="preserve">A17.  </w:t>
      </w:r>
      <w:bookmarkEnd w:id="33"/>
      <w:bookmarkEnd w:id="34"/>
      <w:r w:rsidR="0062567E" w:rsidRPr="002568E6">
        <w:rPr>
          <w:szCs w:val="24"/>
        </w:rPr>
        <w:t>If seeking approval to not display the expiration date for OMB approval of the information collection, explain the reasons that display would be inappropriate.</w:t>
      </w:r>
    </w:p>
    <w:p w14:paraId="298042CB" w14:textId="77777777" w:rsidR="00ED28F2" w:rsidRPr="002568E6" w:rsidRDefault="00ED28F2" w:rsidP="00ED28F2">
      <w:pPr>
        <w:tabs>
          <w:tab w:val="left" w:pos="-720"/>
        </w:tabs>
        <w:suppressAutoHyphens/>
        <w:rPr>
          <w:rFonts w:ascii="Times New Roman" w:hAnsi="Times New Roman"/>
          <w:szCs w:val="24"/>
        </w:rPr>
      </w:pPr>
    </w:p>
    <w:p w14:paraId="2C20F8FE" w14:textId="77777777" w:rsidR="00AB6831" w:rsidRPr="00AB6831" w:rsidRDefault="00AB6831" w:rsidP="00AB6831">
      <w:pPr>
        <w:tabs>
          <w:tab w:val="left" w:pos="-720"/>
        </w:tabs>
        <w:suppressAutoHyphens/>
        <w:spacing w:line="480" w:lineRule="auto"/>
        <w:rPr>
          <w:rFonts w:ascii="Times New Roman" w:hAnsi="Times New Roman"/>
          <w:szCs w:val="24"/>
        </w:rPr>
      </w:pPr>
      <w:r w:rsidRPr="00AB6831">
        <w:rPr>
          <w:rFonts w:ascii="Times New Roman" w:hAnsi="Times New Roman"/>
          <w:szCs w:val="24"/>
        </w:rPr>
        <w:t>The expiration date will be displayed.</w:t>
      </w:r>
    </w:p>
    <w:p w14:paraId="07FCE3C5" w14:textId="77777777" w:rsidR="00AB6831" w:rsidRPr="00AB6831" w:rsidRDefault="00AB6831" w:rsidP="00AB6831">
      <w:pPr>
        <w:tabs>
          <w:tab w:val="left" w:pos="-720"/>
        </w:tabs>
        <w:suppressAutoHyphens/>
        <w:spacing w:line="480" w:lineRule="auto"/>
        <w:rPr>
          <w:rFonts w:ascii="Times New Roman" w:hAnsi="Times New Roman"/>
          <w:b/>
          <w:szCs w:val="24"/>
        </w:rPr>
      </w:pPr>
    </w:p>
    <w:p w14:paraId="298042CD" w14:textId="77777777" w:rsidR="000438E8" w:rsidRPr="002568E6" w:rsidRDefault="000438E8" w:rsidP="000438E8">
      <w:pPr>
        <w:tabs>
          <w:tab w:val="left" w:pos="0"/>
        </w:tabs>
        <w:suppressAutoHyphens/>
        <w:rPr>
          <w:rFonts w:ascii="Times New Roman" w:hAnsi="Times New Roman"/>
          <w:szCs w:val="24"/>
        </w:rPr>
      </w:pPr>
    </w:p>
    <w:p w14:paraId="298042D0" w14:textId="2154B240" w:rsidR="0062567E" w:rsidRPr="002568E6" w:rsidRDefault="000438E8" w:rsidP="00691F4D">
      <w:pPr>
        <w:pStyle w:val="Heading1"/>
        <w:rPr>
          <w:b w:val="0"/>
          <w:szCs w:val="24"/>
        </w:rPr>
      </w:pPr>
      <w:bookmarkStart w:id="35" w:name="_Toc401831374"/>
      <w:bookmarkStart w:id="36" w:name="_Toc401832418"/>
      <w:r w:rsidRPr="002568E6">
        <w:rPr>
          <w:szCs w:val="24"/>
        </w:rPr>
        <w:lastRenderedPageBreak/>
        <w:t xml:space="preserve">A18.  </w:t>
      </w:r>
      <w:bookmarkEnd w:id="35"/>
      <w:bookmarkEnd w:id="36"/>
      <w:r w:rsidR="0062567E" w:rsidRPr="002568E6">
        <w:rPr>
          <w:szCs w:val="24"/>
        </w:rPr>
        <w:t xml:space="preserve">Explain each exception to the certification statement identified in Item 19 of the </w:t>
      </w:r>
      <w:proofErr w:type="gramStart"/>
      <w:r w:rsidR="0062567E" w:rsidRPr="002568E6">
        <w:rPr>
          <w:szCs w:val="24"/>
        </w:rPr>
        <w:t>OMB  83</w:t>
      </w:r>
      <w:proofErr w:type="gramEnd"/>
      <w:r w:rsidR="0062567E" w:rsidRPr="002568E6">
        <w:rPr>
          <w:szCs w:val="24"/>
        </w:rPr>
        <w:t>-I" Certification for Paperwork Reduction Act."</w:t>
      </w:r>
    </w:p>
    <w:p w14:paraId="298042D1" w14:textId="77777777" w:rsidR="00ED28F2" w:rsidRPr="002568E6" w:rsidRDefault="00ED28F2" w:rsidP="00ED28F2">
      <w:pPr>
        <w:tabs>
          <w:tab w:val="left" w:pos="-720"/>
        </w:tabs>
        <w:suppressAutoHyphens/>
        <w:rPr>
          <w:rFonts w:ascii="Times New Roman" w:hAnsi="Times New Roman"/>
          <w:szCs w:val="24"/>
        </w:rPr>
      </w:pPr>
    </w:p>
    <w:p w14:paraId="13890457" w14:textId="77777777" w:rsidR="00AB6831" w:rsidRPr="00AB6831" w:rsidRDefault="00AB6831" w:rsidP="00AB6831">
      <w:pPr>
        <w:tabs>
          <w:tab w:val="left" w:pos="-720"/>
        </w:tabs>
        <w:suppressAutoHyphens/>
        <w:spacing w:line="480" w:lineRule="auto"/>
        <w:rPr>
          <w:rFonts w:ascii="Times New Roman" w:hAnsi="Times New Roman"/>
          <w:szCs w:val="24"/>
        </w:rPr>
      </w:pPr>
      <w:r w:rsidRPr="00AB6831">
        <w:rPr>
          <w:rFonts w:ascii="Times New Roman" w:hAnsi="Times New Roman"/>
          <w:szCs w:val="24"/>
        </w:rPr>
        <w:t>There are no exceptions to the certification statement on OMB Form 83-1.</w:t>
      </w:r>
    </w:p>
    <w:p w14:paraId="298042D3" w14:textId="77777777" w:rsidR="006F346E" w:rsidRPr="002568E6" w:rsidRDefault="006F346E" w:rsidP="00ED28F2">
      <w:pPr>
        <w:tabs>
          <w:tab w:val="left" w:pos="0"/>
        </w:tabs>
        <w:suppressAutoHyphens/>
        <w:rPr>
          <w:rFonts w:ascii="Times New Roman" w:hAnsi="Times New Roman"/>
          <w:szCs w:val="24"/>
        </w:rPr>
      </w:pPr>
    </w:p>
    <w:sectPr w:rsidR="006F346E" w:rsidRPr="002568E6" w:rsidSect="002568E6">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6710F" w14:textId="77777777" w:rsidR="00D31F21" w:rsidRDefault="00D31F21">
      <w:pPr>
        <w:spacing w:line="20" w:lineRule="exact"/>
      </w:pPr>
    </w:p>
  </w:endnote>
  <w:endnote w:type="continuationSeparator" w:id="0">
    <w:p w14:paraId="2BE72D98" w14:textId="77777777" w:rsidR="00D31F21" w:rsidRDefault="00D31F21">
      <w:r>
        <w:t xml:space="preserve"> </w:t>
      </w:r>
    </w:p>
  </w:endnote>
  <w:endnote w:type="continuationNotice" w:id="1">
    <w:p w14:paraId="77F56AE1" w14:textId="77777777" w:rsidR="00D31F21" w:rsidRDefault="00D31F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298042E2" w14:textId="77777777"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920595">
          <w:rPr>
            <w:rFonts w:ascii="Times New Roman" w:hAnsi="Times New Roman"/>
            <w:noProof/>
          </w:rPr>
          <w:t>2</w:t>
        </w:r>
        <w:r w:rsidRPr="002568E6">
          <w:rPr>
            <w:rFonts w:ascii="Times New Roman" w:hAnsi="Times New Roman"/>
            <w:noProof/>
          </w:rPr>
          <w:fldChar w:fldCharType="end"/>
        </w:r>
      </w:p>
    </w:sdtContent>
  </w:sdt>
  <w:p w14:paraId="298042E3" w14:textId="77777777" w:rsidR="00BF780B" w:rsidRDefault="00BF78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48639" w14:textId="77777777" w:rsidR="00D31F21" w:rsidRDefault="00D31F21">
      <w:r>
        <w:separator/>
      </w:r>
    </w:p>
  </w:footnote>
  <w:footnote w:type="continuationSeparator" w:id="0">
    <w:p w14:paraId="0DF5F0F9" w14:textId="77777777" w:rsidR="00D31F21" w:rsidRDefault="00D31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6"/>
  </w:num>
  <w:num w:numId="4">
    <w:abstractNumId w:val="11"/>
  </w:num>
  <w:num w:numId="5">
    <w:abstractNumId w:val="1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45DD"/>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365F"/>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28F1"/>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07B87"/>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0371"/>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900F6"/>
    <w:rsid w:val="002954B1"/>
    <w:rsid w:val="002A1B3D"/>
    <w:rsid w:val="002A380D"/>
    <w:rsid w:val="002A39C5"/>
    <w:rsid w:val="002A7390"/>
    <w:rsid w:val="002B0654"/>
    <w:rsid w:val="002B143E"/>
    <w:rsid w:val="002B46E1"/>
    <w:rsid w:val="002B4F85"/>
    <w:rsid w:val="002B6598"/>
    <w:rsid w:val="002C05AC"/>
    <w:rsid w:val="002C2401"/>
    <w:rsid w:val="002C30A6"/>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5520"/>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565A"/>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08B9"/>
    <w:rsid w:val="004113AB"/>
    <w:rsid w:val="004127EA"/>
    <w:rsid w:val="00415AE6"/>
    <w:rsid w:val="00417C54"/>
    <w:rsid w:val="00422327"/>
    <w:rsid w:val="0043148A"/>
    <w:rsid w:val="00431975"/>
    <w:rsid w:val="00432716"/>
    <w:rsid w:val="0043383F"/>
    <w:rsid w:val="00433BBB"/>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0A2E"/>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070E"/>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1A4D"/>
    <w:rsid w:val="005721E3"/>
    <w:rsid w:val="00580507"/>
    <w:rsid w:val="00581E48"/>
    <w:rsid w:val="005827E8"/>
    <w:rsid w:val="00586F6C"/>
    <w:rsid w:val="005912FB"/>
    <w:rsid w:val="005917B8"/>
    <w:rsid w:val="00591AD7"/>
    <w:rsid w:val="00591F60"/>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4EFD"/>
    <w:rsid w:val="005C50FC"/>
    <w:rsid w:val="005C54B0"/>
    <w:rsid w:val="005C6321"/>
    <w:rsid w:val="005D021A"/>
    <w:rsid w:val="005D4603"/>
    <w:rsid w:val="005D532E"/>
    <w:rsid w:val="005D7CF3"/>
    <w:rsid w:val="005E0A1A"/>
    <w:rsid w:val="005E22A5"/>
    <w:rsid w:val="005E292E"/>
    <w:rsid w:val="005E63B8"/>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7D2"/>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1F4D"/>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8F2"/>
    <w:rsid w:val="006D6B2A"/>
    <w:rsid w:val="006D7835"/>
    <w:rsid w:val="006D7F88"/>
    <w:rsid w:val="006E17E5"/>
    <w:rsid w:val="006E4AC6"/>
    <w:rsid w:val="006E4B7F"/>
    <w:rsid w:val="006E5418"/>
    <w:rsid w:val="006E5E54"/>
    <w:rsid w:val="006F05C3"/>
    <w:rsid w:val="006F15B1"/>
    <w:rsid w:val="006F174B"/>
    <w:rsid w:val="006F3032"/>
    <w:rsid w:val="006F346E"/>
    <w:rsid w:val="006F4596"/>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865B8"/>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7F2BE1"/>
    <w:rsid w:val="007F481C"/>
    <w:rsid w:val="00800EE9"/>
    <w:rsid w:val="00801786"/>
    <w:rsid w:val="00803F61"/>
    <w:rsid w:val="008050EE"/>
    <w:rsid w:val="008071C5"/>
    <w:rsid w:val="00810BB3"/>
    <w:rsid w:val="00813EE2"/>
    <w:rsid w:val="00814E8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6AD"/>
    <w:rsid w:val="00853829"/>
    <w:rsid w:val="00853BF9"/>
    <w:rsid w:val="00856AB0"/>
    <w:rsid w:val="00861FED"/>
    <w:rsid w:val="008621D8"/>
    <w:rsid w:val="00862A3F"/>
    <w:rsid w:val="008648BF"/>
    <w:rsid w:val="00867C20"/>
    <w:rsid w:val="00870BB1"/>
    <w:rsid w:val="0087187D"/>
    <w:rsid w:val="00871E93"/>
    <w:rsid w:val="00872B95"/>
    <w:rsid w:val="008733D8"/>
    <w:rsid w:val="008745A8"/>
    <w:rsid w:val="0088245A"/>
    <w:rsid w:val="008832DB"/>
    <w:rsid w:val="00884B5C"/>
    <w:rsid w:val="0088500E"/>
    <w:rsid w:val="00886961"/>
    <w:rsid w:val="00886AC1"/>
    <w:rsid w:val="008876AB"/>
    <w:rsid w:val="008907F2"/>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D7C13"/>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595"/>
    <w:rsid w:val="00920B77"/>
    <w:rsid w:val="00921A94"/>
    <w:rsid w:val="0092248C"/>
    <w:rsid w:val="00922DEC"/>
    <w:rsid w:val="00922FC1"/>
    <w:rsid w:val="009232EE"/>
    <w:rsid w:val="00923F25"/>
    <w:rsid w:val="0092466F"/>
    <w:rsid w:val="00925D56"/>
    <w:rsid w:val="0092640D"/>
    <w:rsid w:val="0092668F"/>
    <w:rsid w:val="00930FCC"/>
    <w:rsid w:val="00933E69"/>
    <w:rsid w:val="009361A2"/>
    <w:rsid w:val="009379DE"/>
    <w:rsid w:val="0094179F"/>
    <w:rsid w:val="00944853"/>
    <w:rsid w:val="009500BC"/>
    <w:rsid w:val="009536A2"/>
    <w:rsid w:val="00953F1E"/>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6D7"/>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979A3"/>
    <w:rsid w:val="00AA55D2"/>
    <w:rsid w:val="00AA6BEE"/>
    <w:rsid w:val="00AB5F42"/>
    <w:rsid w:val="00AB67B2"/>
    <w:rsid w:val="00AB6831"/>
    <w:rsid w:val="00AB6B56"/>
    <w:rsid w:val="00AC0DA1"/>
    <w:rsid w:val="00AC1CF7"/>
    <w:rsid w:val="00AC2B52"/>
    <w:rsid w:val="00AC61A8"/>
    <w:rsid w:val="00AC68C0"/>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1048"/>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0F1B"/>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4949"/>
    <w:rsid w:val="00B95735"/>
    <w:rsid w:val="00B95B69"/>
    <w:rsid w:val="00B96662"/>
    <w:rsid w:val="00BA0965"/>
    <w:rsid w:val="00BA2E7F"/>
    <w:rsid w:val="00BA4BA8"/>
    <w:rsid w:val="00BB1681"/>
    <w:rsid w:val="00BB4B24"/>
    <w:rsid w:val="00BB6658"/>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E722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443A"/>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1CF7"/>
    <w:rsid w:val="00C82339"/>
    <w:rsid w:val="00C84D5A"/>
    <w:rsid w:val="00C851FC"/>
    <w:rsid w:val="00C860DE"/>
    <w:rsid w:val="00C867FB"/>
    <w:rsid w:val="00C90227"/>
    <w:rsid w:val="00C915DE"/>
    <w:rsid w:val="00C929DD"/>
    <w:rsid w:val="00C93698"/>
    <w:rsid w:val="00C96D9D"/>
    <w:rsid w:val="00C97F73"/>
    <w:rsid w:val="00CA0412"/>
    <w:rsid w:val="00CA1F00"/>
    <w:rsid w:val="00CA2EE6"/>
    <w:rsid w:val="00CA33C7"/>
    <w:rsid w:val="00CA5F04"/>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1038"/>
    <w:rsid w:val="00D12812"/>
    <w:rsid w:val="00D13013"/>
    <w:rsid w:val="00D15723"/>
    <w:rsid w:val="00D158A4"/>
    <w:rsid w:val="00D1795D"/>
    <w:rsid w:val="00D17F46"/>
    <w:rsid w:val="00D2213B"/>
    <w:rsid w:val="00D227C2"/>
    <w:rsid w:val="00D245FB"/>
    <w:rsid w:val="00D254A5"/>
    <w:rsid w:val="00D31F21"/>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4F58"/>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B"/>
    <w:rsid w:val="00E5460E"/>
    <w:rsid w:val="00E546CF"/>
    <w:rsid w:val="00E55327"/>
    <w:rsid w:val="00E563A4"/>
    <w:rsid w:val="00E56839"/>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5777"/>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261"/>
    <w:rsid w:val="00F7632B"/>
    <w:rsid w:val="00F80F6C"/>
    <w:rsid w:val="00F8269D"/>
    <w:rsid w:val="00F82BCE"/>
    <w:rsid w:val="00F84248"/>
    <w:rsid w:val="00F854FE"/>
    <w:rsid w:val="00F868A2"/>
    <w:rsid w:val="00F8793E"/>
    <w:rsid w:val="00F91587"/>
    <w:rsid w:val="00F9390B"/>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0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0945942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ic.fns.usda.gov/wict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3.xml><?xml version="1.0" encoding="utf-8"?>
<ds:datastoreItem xmlns:ds="http://schemas.openxmlformats.org/officeDocument/2006/customXml" ds:itemID="{C5DD7420-095D-468C-BC80-9E7A41869B57}">
  <ds:schemaRefs>
    <ds:schemaRef ds:uri="http://schemas.microsoft.com/office/2006/metadata/properties"/>
    <ds:schemaRef ds:uri="9dbcbb5a-2d39-43bd-b6c7-d27f844c7fb7"/>
  </ds:schemaRefs>
</ds:datastoreItem>
</file>

<file path=customXml/itemProps4.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9319C3F-8DCE-427A-AD82-59601C30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2869</Words>
  <Characters>16357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19188</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Lynnette Thomas</cp:lastModifiedBy>
  <cp:revision>2</cp:revision>
  <cp:lastPrinted>2015-03-17T12:34:00Z</cp:lastPrinted>
  <dcterms:created xsi:type="dcterms:W3CDTF">2015-03-25T14:36:00Z</dcterms:created>
  <dcterms:modified xsi:type="dcterms:W3CDTF">2015-03-25T14:36:00Z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