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B72B8" w14:textId="7A015780"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641520">
        <w:rPr>
          <w:sz w:val="28"/>
        </w:rPr>
        <w:t xml:space="preserve"> (OMB Control Number: 092</w:t>
      </w:r>
      <w:r w:rsidR="00743D6B">
        <w:rPr>
          <w:sz w:val="28"/>
        </w:rPr>
        <w:t>0</w:t>
      </w:r>
      <w:r w:rsidR="00E84E0A">
        <w:rPr>
          <w:sz w:val="28"/>
        </w:rPr>
        <w:t>-</w:t>
      </w:r>
      <w:r w:rsidR="004F3B5C">
        <w:rPr>
          <w:sz w:val="28"/>
        </w:rPr>
        <w:t>1071</w:t>
      </w:r>
      <w:r>
        <w:rPr>
          <w:sz w:val="28"/>
        </w:rPr>
        <w:t>)</w:t>
      </w:r>
    </w:p>
    <w:p w14:paraId="754CDC73" w14:textId="77777777" w:rsidR="00197436" w:rsidRDefault="00197436" w:rsidP="00162854">
      <w:pPr>
        <w:rPr>
          <w:b/>
        </w:rPr>
      </w:pPr>
    </w:p>
    <w:p w14:paraId="20B21F4A" w14:textId="77777777" w:rsidR="00197436" w:rsidRDefault="00197436" w:rsidP="00162854">
      <w:pPr>
        <w:rPr>
          <w:b/>
        </w:rPr>
      </w:pPr>
    </w:p>
    <w:p w14:paraId="6C6728EE" w14:textId="77777777" w:rsidR="00197436" w:rsidRDefault="00B67C4F" w:rsidP="00162854">
      <w:pPr>
        <w:rPr>
          <w:sz w:val="22"/>
          <w:szCs w:val="22"/>
        </w:rPr>
      </w:pPr>
      <w:r>
        <w:rPr>
          <w:noProof/>
        </w:rPr>
        <mc:AlternateContent>
          <mc:Choice Requires="wps">
            <w:drawing>
              <wp:anchor distT="0" distB="0" distL="114300" distR="114300" simplePos="0" relativeHeight="251658240" behindDoc="0" locked="0" layoutInCell="0" allowOverlap="1" wp14:anchorId="152E78ED" wp14:editId="32E1E83A">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D4824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162854" w:rsidRPr="000D18E0">
        <w:rPr>
          <w:sz w:val="22"/>
          <w:szCs w:val="22"/>
        </w:rPr>
        <w:t xml:space="preserve">Myalgic Encephalomyelitis (ME)/Chronic Fatigue </w:t>
      </w:r>
    </w:p>
    <w:p w14:paraId="4C9A2480" w14:textId="77777777" w:rsidR="00162854" w:rsidRPr="000D18E0" w:rsidRDefault="00162854" w:rsidP="00162854">
      <w:pPr>
        <w:rPr>
          <w:sz w:val="22"/>
          <w:szCs w:val="22"/>
        </w:rPr>
      </w:pPr>
      <w:r w:rsidRPr="000D18E0">
        <w:rPr>
          <w:sz w:val="22"/>
          <w:szCs w:val="22"/>
        </w:rPr>
        <w:t>Syndrome (CFS) Healthcare Provider Perspective Interview</w:t>
      </w:r>
    </w:p>
    <w:p w14:paraId="50772E05" w14:textId="77777777" w:rsidR="00B46F2C" w:rsidRDefault="00B46F2C"/>
    <w:p w14:paraId="072D68C3" w14:textId="77777777" w:rsidR="00B46F2C" w:rsidRDefault="00B46F2C">
      <w:r>
        <w:rPr>
          <w:b/>
        </w:rPr>
        <w:t>PURPOSE</w:t>
      </w:r>
      <w:r w:rsidRPr="009239AA">
        <w:rPr>
          <w:b/>
        </w:rPr>
        <w:t xml:space="preserve">:  </w:t>
      </w:r>
    </w:p>
    <w:p w14:paraId="7418A660" w14:textId="77777777" w:rsidR="00B46F2C" w:rsidRDefault="00B46F2C"/>
    <w:p w14:paraId="70B3B126" w14:textId="77777777" w:rsidR="00162854" w:rsidRPr="000D18E0" w:rsidRDefault="00162854" w:rsidP="001628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rPr>
      </w:pPr>
      <w:r w:rsidRPr="000D18E0">
        <w:rPr>
          <w:sz w:val="22"/>
          <w:szCs w:val="22"/>
        </w:rPr>
        <w:t xml:space="preserve">Myalgic Encephalomyelitis/Chronic Fatigue Syndrome (ME/CFS) is a complex illness affecting over one million U.S. adults [Jason et al. 1999; Reyes et al. 2003]. While severe and persistent fatigue is a key feature of the illness, patients also experience a number of other symptoms such as impaired concentration, muscle and joint pain, and post-exertional malaise (PEM). The multi-systemic and debilitating nature of the illness leads ME/CFS patients to experience functional impairment which is comparable to that associated with other chronic conditions, such as heart disease, multiple sclerosis, cancer, diabetes, lung disease and rheumatoid arthritis [Komaroff et al. 1996; Nacul et al. 2011]. </w:t>
      </w:r>
    </w:p>
    <w:p w14:paraId="389FFDCF" w14:textId="77777777" w:rsidR="00162854" w:rsidRPr="000D18E0" w:rsidRDefault="00162854" w:rsidP="001628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rPr>
      </w:pPr>
    </w:p>
    <w:p w14:paraId="6CD8C38A" w14:textId="77777777" w:rsidR="00162854" w:rsidRPr="000D18E0" w:rsidRDefault="00162854" w:rsidP="001628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rPr>
      </w:pPr>
      <w:r w:rsidRPr="000D18E0">
        <w:rPr>
          <w:sz w:val="22"/>
          <w:szCs w:val="22"/>
        </w:rPr>
        <w:t>Currently, there is neither a diagnostic biomarker nor a cure for ME/CFS. As such, patients can experience years of poor health and reduced functional ability, resulting in sizable economic costs to the individual, healthcare system</w:t>
      </w:r>
      <w:r w:rsidR="004F3B5C">
        <w:rPr>
          <w:sz w:val="22"/>
          <w:szCs w:val="22"/>
        </w:rPr>
        <w:t>,</w:t>
      </w:r>
      <w:r w:rsidRPr="000D18E0">
        <w:rPr>
          <w:sz w:val="22"/>
          <w:szCs w:val="22"/>
        </w:rPr>
        <w:t xml:space="preserve"> and society as a whole. For example, having ME/CFS or ME/CFS-related symptoms has been estimated to account for as much as $19-51 billion in economic costs (including productive loss and medical costs) [Reynolds et al. 2004; Jason et al. 2008; Lin et al. 2011]. Despite their greater healthcare utilization, many individuals with ME/CFS also report experiencing system-level barriers to receiving high quality and effective healthcare [Lin et al., 2009]. </w:t>
      </w:r>
    </w:p>
    <w:p w14:paraId="52D28110" w14:textId="77777777" w:rsidR="00162854" w:rsidRPr="000D18E0" w:rsidRDefault="00162854" w:rsidP="001628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rPr>
      </w:pPr>
    </w:p>
    <w:p w14:paraId="70AE2D6F" w14:textId="77777777" w:rsidR="00162854" w:rsidRPr="000D18E0" w:rsidRDefault="00162854" w:rsidP="00162854">
      <w:pPr>
        <w:spacing w:line="276" w:lineRule="auto"/>
        <w:rPr>
          <w:sz w:val="22"/>
          <w:szCs w:val="22"/>
        </w:rPr>
      </w:pPr>
      <w:bookmarkStart w:id="1" w:name="_MailEndCompose"/>
      <w:r w:rsidRPr="000D18E0">
        <w:rPr>
          <w:sz w:val="22"/>
          <w:szCs w:val="22"/>
        </w:rPr>
        <w:t xml:space="preserve">In 2015, the Institute of Medicine (IOM) released its first report on ME/CFS and the primary message was that “ME/CFS is a serious, chronic, complex, and systemic disease that frequently and dramatically limits the activities of affected patients.”  The IOM recommended revising diagnostic criteria and increasing medical education to improve the care that ME/CFS patients receive [IOM, 2015]. </w:t>
      </w:r>
      <w:bookmarkEnd w:id="1"/>
      <w:r w:rsidRPr="000D18E0">
        <w:rPr>
          <w:sz w:val="22"/>
          <w:szCs w:val="22"/>
        </w:rPr>
        <w:t xml:space="preserve">Further, the IOM stated that </w:t>
      </w:r>
    </w:p>
    <w:p w14:paraId="6511E75E" w14:textId="77777777" w:rsidR="00162854" w:rsidRPr="000D18E0" w:rsidRDefault="00162854" w:rsidP="00162854">
      <w:pPr>
        <w:rPr>
          <w:sz w:val="22"/>
          <w:szCs w:val="22"/>
        </w:rPr>
      </w:pPr>
    </w:p>
    <w:p w14:paraId="7AE5FEA6" w14:textId="77777777" w:rsidR="00162854" w:rsidRPr="000D18E0" w:rsidRDefault="00162854" w:rsidP="00162854">
      <w:pPr>
        <w:ind w:left="720"/>
        <w:rPr>
          <w:sz w:val="22"/>
          <w:szCs w:val="22"/>
        </w:rPr>
      </w:pPr>
      <w:r w:rsidRPr="000D18E0">
        <w:rPr>
          <w:sz w:val="22"/>
          <w:szCs w:val="22"/>
        </w:rPr>
        <w:t>“</w:t>
      </w:r>
      <w:r w:rsidRPr="000D18E0">
        <w:rPr>
          <w:color w:val="000000"/>
          <w:sz w:val="22"/>
          <w:szCs w:val="22"/>
        </w:rPr>
        <w:t>Many health care providers are skeptical about the seriousness of ME/CFS, mistake it for a mental health condition, or consider it a figment of the patient’s imagination. Misconceptions or dismissive attitudes on the part of health care pro</w:t>
      </w:r>
      <w:r w:rsidRPr="000D18E0">
        <w:rPr>
          <w:color w:val="000000"/>
          <w:sz w:val="22"/>
          <w:szCs w:val="22"/>
        </w:rPr>
        <w:softHyphen/>
        <w:t>viders make the path to diagnosis long and frus</w:t>
      </w:r>
      <w:r w:rsidRPr="000D18E0">
        <w:rPr>
          <w:color w:val="000000"/>
          <w:sz w:val="22"/>
          <w:szCs w:val="22"/>
        </w:rPr>
        <w:softHyphen/>
        <w:t>trating for many patients. The committee stresses that health care providers should acknowledge ME/CFS as a serious illness that requires timely diagnosis and appropriate care.” IOM, 2015</w:t>
      </w:r>
    </w:p>
    <w:p w14:paraId="64673005" w14:textId="77777777" w:rsidR="00162854" w:rsidRPr="000D18E0" w:rsidRDefault="00162854" w:rsidP="001628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highlight w:val="yellow"/>
        </w:rPr>
      </w:pPr>
    </w:p>
    <w:p w14:paraId="4C320ACD" w14:textId="4BD8C2EF" w:rsidR="001F7648" w:rsidRPr="008238A3" w:rsidRDefault="00432A40" w:rsidP="001F76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rPr>
      </w:pPr>
      <w:r w:rsidRPr="008238A3">
        <w:rPr>
          <w:sz w:val="22"/>
          <w:szCs w:val="22"/>
        </w:rPr>
        <w:t>The Centers for Disease Control and Prevention (CDC) conducted focus groups and individual interviews with ME/CFS patients in 2015, in a project titled “Chronic Fatigue Syndrome: Symptoms from the Patient Perspective”</w:t>
      </w:r>
      <w:r w:rsidR="004F3B5C">
        <w:rPr>
          <w:sz w:val="22"/>
          <w:szCs w:val="22"/>
        </w:rPr>
        <w:t xml:space="preserve"> (OMB Control No. 0920-1026).</w:t>
      </w:r>
      <w:r w:rsidRPr="008238A3">
        <w:rPr>
          <w:sz w:val="22"/>
          <w:szCs w:val="22"/>
        </w:rPr>
        <w:t xml:space="preserve"> </w:t>
      </w:r>
      <w:r w:rsidR="001F7648" w:rsidRPr="008238A3">
        <w:rPr>
          <w:sz w:val="22"/>
          <w:szCs w:val="22"/>
        </w:rPr>
        <w:t xml:space="preserve">The purpose of the project was to collect feedback from patients </w:t>
      </w:r>
      <w:r w:rsidR="00125878">
        <w:rPr>
          <w:sz w:val="22"/>
          <w:szCs w:val="22"/>
        </w:rPr>
        <w:t xml:space="preserve">with ME/CFS </w:t>
      </w:r>
      <w:r w:rsidR="001F7648" w:rsidRPr="008238A3">
        <w:rPr>
          <w:sz w:val="22"/>
          <w:szCs w:val="22"/>
        </w:rPr>
        <w:t>about their symptoms and the effects that the illness has on functioning in order to revise educational materials, provide more accurate diagnostic guidance to clinicians and update the CDC website.</w:t>
      </w:r>
      <w:r w:rsidR="00717772">
        <w:rPr>
          <w:sz w:val="22"/>
          <w:szCs w:val="22"/>
        </w:rPr>
        <w:t xml:space="preserve"> </w:t>
      </w:r>
      <w:r w:rsidR="002F2962">
        <w:rPr>
          <w:sz w:val="22"/>
          <w:szCs w:val="22"/>
        </w:rPr>
        <w:t xml:space="preserve">Lessons from this project informed educational and communication activities in several ways. First, </w:t>
      </w:r>
      <w:r w:rsidR="00D77FD9">
        <w:rPr>
          <w:sz w:val="22"/>
          <w:szCs w:val="22"/>
        </w:rPr>
        <w:t xml:space="preserve">when looking at the experiences of </w:t>
      </w:r>
      <w:r w:rsidR="00F47E04">
        <w:rPr>
          <w:sz w:val="22"/>
          <w:szCs w:val="22"/>
        </w:rPr>
        <w:t>patients</w:t>
      </w:r>
      <w:r w:rsidR="00125878" w:rsidRPr="00125878">
        <w:rPr>
          <w:sz w:val="22"/>
          <w:szCs w:val="22"/>
        </w:rPr>
        <w:t xml:space="preserve"> </w:t>
      </w:r>
      <w:r w:rsidR="00125878">
        <w:rPr>
          <w:sz w:val="22"/>
          <w:szCs w:val="22"/>
        </w:rPr>
        <w:t>with ME/CFS</w:t>
      </w:r>
      <w:r w:rsidR="00F47E04">
        <w:rPr>
          <w:sz w:val="22"/>
          <w:szCs w:val="22"/>
        </w:rPr>
        <w:t>,</w:t>
      </w:r>
      <w:r w:rsidR="00D77FD9">
        <w:rPr>
          <w:sz w:val="22"/>
          <w:szCs w:val="22"/>
        </w:rPr>
        <w:t xml:space="preserve"> </w:t>
      </w:r>
      <w:r w:rsidR="00125878">
        <w:rPr>
          <w:sz w:val="22"/>
          <w:szCs w:val="22"/>
        </w:rPr>
        <w:t xml:space="preserve">we need to pay more </w:t>
      </w:r>
      <w:r w:rsidR="00D77FD9">
        <w:rPr>
          <w:sz w:val="22"/>
          <w:szCs w:val="22"/>
        </w:rPr>
        <w:t xml:space="preserve">attention </w:t>
      </w:r>
      <w:r w:rsidR="00F47E04">
        <w:rPr>
          <w:sz w:val="22"/>
          <w:szCs w:val="22"/>
        </w:rPr>
        <w:t xml:space="preserve">to </w:t>
      </w:r>
      <w:r w:rsidR="00D77FD9">
        <w:rPr>
          <w:sz w:val="22"/>
          <w:szCs w:val="22"/>
        </w:rPr>
        <w:t>broad personal exper</w:t>
      </w:r>
      <w:r w:rsidR="00F47E04">
        <w:rPr>
          <w:sz w:val="22"/>
          <w:szCs w:val="22"/>
        </w:rPr>
        <w:t xml:space="preserve">iences as well as the concrete, symptoms characterized by the illness. Moreover, participants articulated how they want to be </w:t>
      </w:r>
      <w:r w:rsidR="00125878">
        <w:rPr>
          <w:sz w:val="22"/>
          <w:szCs w:val="22"/>
        </w:rPr>
        <w:t>approached</w:t>
      </w:r>
      <w:r w:rsidR="00F47E04">
        <w:rPr>
          <w:sz w:val="22"/>
          <w:szCs w:val="22"/>
        </w:rPr>
        <w:t xml:space="preserve"> by healthcare professionals and provided examples of what questions are important from the patient perspective when assessing ME/CFS.</w:t>
      </w:r>
      <w:r w:rsidR="001F7648" w:rsidRPr="008238A3">
        <w:rPr>
          <w:sz w:val="22"/>
          <w:szCs w:val="22"/>
        </w:rPr>
        <w:t xml:space="preserve">  </w:t>
      </w:r>
    </w:p>
    <w:p w14:paraId="36D529AC" w14:textId="77777777" w:rsidR="001F7648" w:rsidRPr="008238A3" w:rsidRDefault="001F7648" w:rsidP="001F76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rPr>
      </w:pPr>
    </w:p>
    <w:p w14:paraId="2AAC851A" w14:textId="77777777" w:rsidR="00940DE9" w:rsidRPr="008238A3" w:rsidRDefault="00162854" w:rsidP="001628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rPr>
      </w:pPr>
      <w:r w:rsidRPr="008238A3">
        <w:rPr>
          <w:sz w:val="22"/>
          <w:szCs w:val="22"/>
        </w:rPr>
        <w:lastRenderedPageBreak/>
        <w:t>CDC recently revised its website with information for patients and the general public,</w:t>
      </w:r>
      <w:r w:rsidR="00432A40" w:rsidRPr="008238A3">
        <w:rPr>
          <w:sz w:val="22"/>
          <w:szCs w:val="22"/>
        </w:rPr>
        <w:t xml:space="preserve"> and found that </w:t>
      </w:r>
      <w:r w:rsidR="002F2962">
        <w:rPr>
          <w:sz w:val="22"/>
          <w:szCs w:val="22"/>
        </w:rPr>
        <w:t>results</w:t>
      </w:r>
      <w:r w:rsidR="00432A40" w:rsidRPr="008238A3">
        <w:rPr>
          <w:sz w:val="22"/>
          <w:szCs w:val="22"/>
        </w:rPr>
        <w:t xml:space="preserve"> from the previous project were </w:t>
      </w:r>
      <w:r w:rsidR="008D7175" w:rsidRPr="008238A3">
        <w:rPr>
          <w:sz w:val="22"/>
          <w:szCs w:val="22"/>
        </w:rPr>
        <w:t xml:space="preserve">very helpful </w:t>
      </w:r>
      <w:r w:rsidR="00432A40" w:rsidRPr="008238A3">
        <w:rPr>
          <w:sz w:val="22"/>
          <w:szCs w:val="22"/>
        </w:rPr>
        <w:t xml:space="preserve">in </w:t>
      </w:r>
      <w:r w:rsidR="008D7175" w:rsidRPr="008238A3">
        <w:rPr>
          <w:sz w:val="22"/>
          <w:szCs w:val="22"/>
        </w:rPr>
        <w:t>explaining</w:t>
      </w:r>
      <w:r w:rsidR="00940DE9" w:rsidRPr="008238A3">
        <w:rPr>
          <w:sz w:val="22"/>
          <w:szCs w:val="22"/>
        </w:rPr>
        <w:t xml:space="preserve"> symptoms from the patient perspective. For example, when describing the </w:t>
      </w:r>
      <w:r w:rsidR="001F7648" w:rsidRPr="008238A3">
        <w:rPr>
          <w:sz w:val="22"/>
          <w:szCs w:val="22"/>
        </w:rPr>
        <w:t>“</w:t>
      </w:r>
      <w:r w:rsidR="00940DE9" w:rsidRPr="008238A3">
        <w:rPr>
          <w:sz w:val="22"/>
          <w:szCs w:val="22"/>
        </w:rPr>
        <w:t>physical crash</w:t>
      </w:r>
      <w:r w:rsidR="001F7648" w:rsidRPr="008238A3">
        <w:rPr>
          <w:sz w:val="22"/>
          <w:szCs w:val="22"/>
        </w:rPr>
        <w:t>” (post-exertional malaise)</w:t>
      </w:r>
      <w:r w:rsidR="00940DE9" w:rsidRPr="008238A3">
        <w:rPr>
          <w:sz w:val="22"/>
          <w:szCs w:val="22"/>
        </w:rPr>
        <w:t xml:space="preserve"> </w:t>
      </w:r>
      <w:r w:rsidR="008238A3">
        <w:rPr>
          <w:sz w:val="22"/>
          <w:szCs w:val="22"/>
        </w:rPr>
        <w:t xml:space="preserve">that is </w:t>
      </w:r>
      <w:r w:rsidR="00940DE9" w:rsidRPr="008238A3">
        <w:rPr>
          <w:sz w:val="22"/>
          <w:szCs w:val="22"/>
        </w:rPr>
        <w:t xml:space="preserve">sometimes </w:t>
      </w:r>
      <w:r w:rsidR="001D060F" w:rsidRPr="008238A3">
        <w:rPr>
          <w:sz w:val="22"/>
          <w:szCs w:val="22"/>
        </w:rPr>
        <w:t>associated</w:t>
      </w:r>
      <w:r w:rsidR="00940DE9" w:rsidRPr="008238A3">
        <w:rPr>
          <w:sz w:val="22"/>
          <w:szCs w:val="22"/>
        </w:rPr>
        <w:t xml:space="preserve"> with ME/CFS</w:t>
      </w:r>
      <w:r w:rsidR="001F7648" w:rsidRPr="008238A3">
        <w:rPr>
          <w:sz w:val="22"/>
          <w:szCs w:val="22"/>
        </w:rPr>
        <w:t>,</w:t>
      </w:r>
      <w:r w:rsidR="00940DE9" w:rsidRPr="008238A3">
        <w:rPr>
          <w:sz w:val="22"/>
          <w:szCs w:val="22"/>
        </w:rPr>
        <w:t xml:space="preserve"> many patients gave </w:t>
      </w:r>
      <w:r w:rsidR="008D7175" w:rsidRPr="008238A3">
        <w:rPr>
          <w:sz w:val="22"/>
          <w:szCs w:val="22"/>
        </w:rPr>
        <w:t xml:space="preserve">the </w:t>
      </w:r>
      <w:r w:rsidR="00940DE9" w:rsidRPr="008238A3">
        <w:rPr>
          <w:sz w:val="22"/>
          <w:szCs w:val="22"/>
        </w:rPr>
        <w:t xml:space="preserve">example of having to pull over </w:t>
      </w:r>
      <w:r w:rsidR="008D7175" w:rsidRPr="008238A3">
        <w:rPr>
          <w:sz w:val="22"/>
          <w:szCs w:val="22"/>
        </w:rPr>
        <w:t xml:space="preserve">in their car after doing an errand and </w:t>
      </w:r>
      <w:r w:rsidR="00940DE9" w:rsidRPr="008238A3">
        <w:rPr>
          <w:sz w:val="22"/>
          <w:szCs w:val="22"/>
        </w:rPr>
        <w:t>take a nap</w:t>
      </w:r>
      <w:r w:rsidR="008D7175" w:rsidRPr="008238A3">
        <w:rPr>
          <w:sz w:val="22"/>
          <w:szCs w:val="22"/>
        </w:rPr>
        <w:t xml:space="preserve"> inside the car before continuing</w:t>
      </w:r>
      <w:r w:rsidR="00940DE9" w:rsidRPr="008238A3">
        <w:rPr>
          <w:sz w:val="22"/>
          <w:szCs w:val="22"/>
        </w:rPr>
        <w:t>. We were able to capture patient descriptions for educational purposes and use them on the updated website.</w:t>
      </w:r>
      <w:r w:rsidRPr="008238A3">
        <w:rPr>
          <w:sz w:val="22"/>
          <w:szCs w:val="22"/>
        </w:rPr>
        <w:t xml:space="preserve"> </w:t>
      </w:r>
      <w:r w:rsidR="001F7648" w:rsidRPr="008238A3">
        <w:rPr>
          <w:sz w:val="22"/>
          <w:szCs w:val="22"/>
        </w:rPr>
        <w:t xml:space="preserve">The feedback will also inform new materials and incorporate the patient view and description of symptoms for upcoming continuing medical education activities. </w:t>
      </w:r>
    </w:p>
    <w:p w14:paraId="377AF337" w14:textId="77777777" w:rsidR="00940DE9" w:rsidRDefault="00940DE9" w:rsidP="001628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rPr>
      </w:pPr>
    </w:p>
    <w:p w14:paraId="02D14460" w14:textId="77777777" w:rsidR="00AA4F8B" w:rsidRDefault="00AA4F8B" w:rsidP="001628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rPr>
      </w:pPr>
      <w:r>
        <w:rPr>
          <w:sz w:val="22"/>
          <w:szCs w:val="22"/>
        </w:rPr>
        <w:t>Building on this previous service delivery gen-IC submission with patients, this gen-IC proposes to carry out a very similar interview with healthcare professionals.</w:t>
      </w:r>
    </w:p>
    <w:p w14:paraId="3138BD9D" w14:textId="77777777" w:rsidR="00AA4F8B" w:rsidRDefault="00AA4F8B" w:rsidP="001628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rPr>
      </w:pPr>
    </w:p>
    <w:p w14:paraId="68CF065A" w14:textId="77777777" w:rsidR="00162854" w:rsidRPr="000D18E0" w:rsidRDefault="00940DE9" w:rsidP="00AA4F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sz w:val="22"/>
          <w:szCs w:val="22"/>
        </w:rPr>
      </w:pPr>
      <w:r>
        <w:rPr>
          <w:sz w:val="22"/>
          <w:szCs w:val="22"/>
        </w:rPr>
        <w:t>CDC</w:t>
      </w:r>
      <w:r w:rsidR="00162854" w:rsidRPr="000D18E0">
        <w:rPr>
          <w:sz w:val="22"/>
          <w:szCs w:val="22"/>
        </w:rPr>
        <w:t xml:space="preserve"> is in the process of updating the section for healthcare professionals</w:t>
      </w:r>
      <w:r w:rsidR="001D060F">
        <w:rPr>
          <w:sz w:val="22"/>
          <w:szCs w:val="22"/>
        </w:rPr>
        <w:t xml:space="preserve"> and engaging healthcare professionals to improve clinical education and communication</w:t>
      </w:r>
      <w:r w:rsidR="00162854" w:rsidRPr="000D18E0">
        <w:rPr>
          <w:sz w:val="22"/>
          <w:szCs w:val="22"/>
        </w:rPr>
        <w:t xml:space="preserve">. CDC wants to conduct interviews with healthcare providers, specifically physicians, physician assistants, and nurse practitioners to learn about their perceptions of (1) the ME/CFS diagnosis process, (2) managing ME/CFS patients, (3) patient-centered outcomes in office visits, and (4) preferred sources of educational materials. Results from the interviews would allow CDC to review current educational materials and inform new educational material for healthcare professionals, all of which would be incorporated into the healthcare provider section for future revisions of the CDC ME/CFS website. </w:t>
      </w:r>
      <w:r w:rsidR="00E15B62">
        <w:rPr>
          <w:sz w:val="22"/>
          <w:szCs w:val="22"/>
        </w:rPr>
        <w:t xml:space="preserve">In addition, </w:t>
      </w:r>
      <w:r w:rsidR="006F2062">
        <w:rPr>
          <w:sz w:val="22"/>
          <w:szCs w:val="22"/>
        </w:rPr>
        <w:t xml:space="preserve">the results from the interviews </w:t>
      </w:r>
      <w:r w:rsidR="00E15B62">
        <w:rPr>
          <w:sz w:val="22"/>
          <w:szCs w:val="22"/>
        </w:rPr>
        <w:t>will assist in the overall education efforts of healthcare professionals.</w:t>
      </w:r>
    </w:p>
    <w:p w14:paraId="6933A520" w14:textId="77777777" w:rsidR="00B46F2C" w:rsidRDefault="00B46F2C" w:rsidP="00F33970">
      <w:pPr>
        <w:spacing w:line="276" w:lineRule="auto"/>
      </w:pPr>
    </w:p>
    <w:p w14:paraId="7D52B52E" w14:textId="77777777" w:rsidR="00E15B62" w:rsidRPr="00A52BBF" w:rsidRDefault="00E15B62" w:rsidP="00F33970">
      <w:pPr>
        <w:widowControl w:val="0"/>
        <w:tabs>
          <w:tab w:val="left" w:pos="-720"/>
        </w:tabs>
        <w:suppressAutoHyphens/>
        <w:autoSpaceDE w:val="0"/>
        <w:autoSpaceDN w:val="0"/>
        <w:adjustRightInd w:val="0"/>
        <w:spacing w:line="276" w:lineRule="auto"/>
        <w:rPr>
          <w:spacing w:val="-3"/>
          <w:sz w:val="22"/>
          <w:szCs w:val="22"/>
        </w:rPr>
      </w:pPr>
      <w:r w:rsidRPr="00A52BBF">
        <w:rPr>
          <w:sz w:val="22"/>
          <w:szCs w:val="22"/>
        </w:rPr>
        <w:t>CDC seeks feedback from healthcare providers</w:t>
      </w:r>
      <w:r w:rsidRPr="00A52BBF">
        <w:rPr>
          <w:spacing w:val="-3"/>
          <w:sz w:val="22"/>
          <w:szCs w:val="22"/>
        </w:rPr>
        <w:t xml:space="preserve"> about the ME/CFS diagnosis process, managing ME/CFS patients, patient-centered outcomes in office visits, and preferred sources of educational materials. </w:t>
      </w:r>
    </w:p>
    <w:p w14:paraId="68FDAFE0" w14:textId="77777777" w:rsidR="00A52BBF" w:rsidRPr="00A52BBF" w:rsidRDefault="00E15B62" w:rsidP="00AA4F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z w:val="22"/>
          <w:szCs w:val="22"/>
        </w:rPr>
      </w:pPr>
      <w:r w:rsidRPr="00A52BBF">
        <w:rPr>
          <w:sz w:val="22"/>
          <w:szCs w:val="22"/>
        </w:rPr>
        <w:t xml:space="preserve">CDC will conduct 20 individual </w:t>
      </w:r>
      <w:r w:rsidR="00A52BBF" w:rsidRPr="00A52BBF">
        <w:rPr>
          <w:sz w:val="22"/>
          <w:szCs w:val="22"/>
        </w:rPr>
        <w:t>interviews</w:t>
      </w:r>
      <w:r w:rsidRPr="00A52BBF">
        <w:rPr>
          <w:sz w:val="22"/>
          <w:szCs w:val="22"/>
        </w:rPr>
        <w:t xml:space="preserve"> </w:t>
      </w:r>
      <w:r w:rsidRPr="00A52BBF">
        <w:rPr>
          <w:color w:val="000000"/>
          <w:sz w:val="22"/>
          <w:szCs w:val="22"/>
        </w:rPr>
        <w:t>(</w:t>
      </w:r>
      <w:r w:rsidR="00A52BBF" w:rsidRPr="00A52BBF">
        <w:rPr>
          <w:sz w:val="22"/>
          <w:szCs w:val="22"/>
        </w:rPr>
        <w:t>Appendix 1. Individual interview consent and guide)</w:t>
      </w:r>
      <w:r w:rsidRPr="00A52BBF">
        <w:rPr>
          <w:sz w:val="22"/>
          <w:szCs w:val="22"/>
        </w:rPr>
        <w:t xml:space="preserve"> and 5 </w:t>
      </w:r>
      <w:r w:rsidR="00A52BBF" w:rsidRPr="00A52BBF">
        <w:rPr>
          <w:sz w:val="22"/>
          <w:szCs w:val="22"/>
        </w:rPr>
        <w:t xml:space="preserve">dyad </w:t>
      </w:r>
      <w:r w:rsidRPr="00A52BBF">
        <w:rPr>
          <w:sz w:val="22"/>
          <w:szCs w:val="22"/>
        </w:rPr>
        <w:t>interviews (</w:t>
      </w:r>
      <w:r w:rsidR="00A52BBF" w:rsidRPr="00A52BBF">
        <w:rPr>
          <w:sz w:val="22"/>
          <w:szCs w:val="22"/>
        </w:rPr>
        <w:t>Appendix 2. Dyadic interview consent and guide</w:t>
      </w:r>
      <w:r w:rsidRPr="00A52BBF">
        <w:rPr>
          <w:bCs/>
          <w:spacing w:val="-3"/>
          <w:sz w:val="22"/>
          <w:szCs w:val="22"/>
        </w:rPr>
        <w:t>)</w:t>
      </w:r>
      <w:r w:rsidRPr="00A52BBF">
        <w:rPr>
          <w:sz w:val="22"/>
          <w:szCs w:val="22"/>
        </w:rPr>
        <w:t xml:space="preserve">. </w:t>
      </w:r>
      <w:r w:rsidRPr="00A52BBF">
        <w:rPr>
          <w:color w:val="000000"/>
          <w:sz w:val="22"/>
          <w:szCs w:val="22"/>
        </w:rPr>
        <w:t xml:space="preserve">The </w:t>
      </w:r>
      <w:r w:rsidR="00A52BBF" w:rsidRPr="00A52BBF">
        <w:rPr>
          <w:color w:val="000000"/>
          <w:sz w:val="22"/>
          <w:szCs w:val="22"/>
        </w:rPr>
        <w:t>interviews will take place over the telephone. Dynamic Research</w:t>
      </w:r>
      <w:r w:rsidRPr="00A52BBF">
        <w:rPr>
          <w:color w:val="000000"/>
          <w:sz w:val="22"/>
          <w:szCs w:val="22"/>
        </w:rPr>
        <w:t xml:space="preserve"> will recruit </w:t>
      </w:r>
      <w:r w:rsidR="00A52BBF" w:rsidRPr="00A52BBF">
        <w:rPr>
          <w:color w:val="000000"/>
          <w:sz w:val="22"/>
          <w:szCs w:val="22"/>
        </w:rPr>
        <w:t>healthcare providers nationally from</w:t>
      </w:r>
      <w:r w:rsidRPr="00A52BBF">
        <w:rPr>
          <w:color w:val="000000"/>
          <w:sz w:val="22"/>
          <w:szCs w:val="22"/>
        </w:rPr>
        <w:t xml:space="preserve"> their internal database</w:t>
      </w:r>
      <w:r w:rsidR="00A52BBF" w:rsidRPr="00A52BBF">
        <w:rPr>
          <w:color w:val="000000"/>
          <w:sz w:val="22"/>
          <w:szCs w:val="22"/>
        </w:rPr>
        <w:t>, and they will screen potential participants using a screener developed for the project (</w:t>
      </w:r>
      <w:r w:rsidR="00A52BBF" w:rsidRPr="00A52BBF">
        <w:rPr>
          <w:sz w:val="22"/>
          <w:szCs w:val="22"/>
        </w:rPr>
        <w:t xml:space="preserve">Appendix 3. Screener for </w:t>
      </w:r>
      <w:r w:rsidR="00A52BBF">
        <w:rPr>
          <w:sz w:val="22"/>
          <w:szCs w:val="22"/>
        </w:rPr>
        <w:t>E</w:t>
      </w:r>
      <w:r w:rsidR="00A52BBF" w:rsidRPr="00A52BBF">
        <w:rPr>
          <w:sz w:val="22"/>
          <w:szCs w:val="22"/>
        </w:rPr>
        <w:t>ligibility</w:t>
      </w:r>
      <w:r w:rsidR="00A52BBF">
        <w:rPr>
          <w:sz w:val="22"/>
          <w:szCs w:val="22"/>
        </w:rPr>
        <w:t xml:space="preserve">). </w:t>
      </w:r>
    </w:p>
    <w:p w14:paraId="6751227A" w14:textId="77777777" w:rsidR="00E15B62" w:rsidRDefault="00E15B62"/>
    <w:p w14:paraId="2EA4970F" w14:textId="77777777" w:rsidR="00641520" w:rsidRDefault="00641520" w:rsidP="00434E33">
      <w:pPr>
        <w:pStyle w:val="Header"/>
        <w:tabs>
          <w:tab w:val="clear" w:pos="4320"/>
          <w:tab w:val="clear" w:pos="8640"/>
        </w:tabs>
      </w:pPr>
    </w:p>
    <w:p w14:paraId="7B43F423"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78F9CCCF" w14:textId="77777777" w:rsidR="00B46F2C" w:rsidRDefault="00B46F2C"/>
    <w:p w14:paraId="22332932" w14:textId="77777777" w:rsidR="00162854" w:rsidRPr="00162854" w:rsidRDefault="00A53373" w:rsidP="00162854">
      <w:pPr>
        <w:autoSpaceDE w:val="0"/>
        <w:autoSpaceDN w:val="0"/>
        <w:adjustRightInd w:val="0"/>
        <w:rPr>
          <w:bCs/>
          <w:sz w:val="22"/>
          <w:szCs w:val="22"/>
          <w:lang w:val="en-GB"/>
        </w:rPr>
      </w:pPr>
      <w:r>
        <w:rPr>
          <w:bCs/>
          <w:sz w:val="22"/>
          <w:szCs w:val="22"/>
          <w:lang w:val="en-GB"/>
        </w:rPr>
        <w:t>Respondents</w:t>
      </w:r>
      <w:r w:rsidR="00A52BBF">
        <w:rPr>
          <w:bCs/>
          <w:sz w:val="22"/>
          <w:szCs w:val="22"/>
          <w:lang w:val="en-GB"/>
        </w:rPr>
        <w:t xml:space="preserve"> are healthcare providers from the following </w:t>
      </w:r>
      <w:r>
        <w:rPr>
          <w:bCs/>
          <w:sz w:val="22"/>
          <w:szCs w:val="22"/>
          <w:lang w:val="en-GB"/>
        </w:rPr>
        <w:t xml:space="preserve">physician disciplines: </w:t>
      </w:r>
      <w:r w:rsidR="00162854" w:rsidRPr="00162854">
        <w:rPr>
          <w:bCs/>
          <w:sz w:val="22"/>
          <w:szCs w:val="22"/>
          <w:lang w:val="en-GB"/>
        </w:rPr>
        <w:t>Family Practice</w:t>
      </w:r>
      <w:r w:rsidR="00162854">
        <w:rPr>
          <w:bCs/>
          <w:sz w:val="22"/>
          <w:szCs w:val="22"/>
          <w:lang w:val="en-GB"/>
        </w:rPr>
        <w:t xml:space="preserve">, </w:t>
      </w:r>
      <w:r w:rsidR="00162854" w:rsidRPr="00162854">
        <w:rPr>
          <w:bCs/>
          <w:sz w:val="22"/>
          <w:szCs w:val="22"/>
          <w:lang w:val="en-GB"/>
        </w:rPr>
        <w:t>General Practice</w:t>
      </w:r>
      <w:r w:rsidR="00162854">
        <w:rPr>
          <w:bCs/>
          <w:sz w:val="22"/>
          <w:szCs w:val="22"/>
          <w:lang w:val="en-GB"/>
        </w:rPr>
        <w:t xml:space="preserve">, </w:t>
      </w:r>
      <w:r w:rsidR="00162854" w:rsidRPr="00162854">
        <w:rPr>
          <w:bCs/>
          <w:sz w:val="22"/>
          <w:szCs w:val="22"/>
          <w:lang w:val="en-GB"/>
        </w:rPr>
        <w:t>Internal Medicine</w:t>
      </w:r>
      <w:r w:rsidR="00162854">
        <w:rPr>
          <w:bCs/>
          <w:sz w:val="22"/>
          <w:szCs w:val="22"/>
          <w:lang w:val="en-GB"/>
        </w:rPr>
        <w:t xml:space="preserve">; </w:t>
      </w:r>
      <w:r>
        <w:rPr>
          <w:bCs/>
          <w:sz w:val="22"/>
          <w:szCs w:val="22"/>
          <w:lang w:val="en-GB"/>
        </w:rPr>
        <w:t xml:space="preserve">and </w:t>
      </w:r>
      <w:r w:rsidR="00162854" w:rsidRPr="00162854">
        <w:rPr>
          <w:bCs/>
          <w:sz w:val="22"/>
          <w:szCs w:val="22"/>
          <w:lang w:val="en-GB"/>
        </w:rPr>
        <w:t>Physician Assistant</w:t>
      </w:r>
      <w:r>
        <w:rPr>
          <w:bCs/>
          <w:sz w:val="22"/>
          <w:szCs w:val="22"/>
          <w:lang w:val="en-GB"/>
        </w:rPr>
        <w:t>s</w:t>
      </w:r>
      <w:r w:rsidR="00162854">
        <w:rPr>
          <w:bCs/>
          <w:sz w:val="22"/>
          <w:szCs w:val="22"/>
          <w:lang w:val="en-GB"/>
        </w:rPr>
        <w:t xml:space="preserve"> and </w:t>
      </w:r>
      <w:r w:rsidR="00162854" w:rsidRPr="00162854">
        <w:rPr>
          <w:bCs/>
          <w:sz w:val="22"/>
          <w:szCs w:val="22"/>
          <w:lang w:val="en-GB"/>
        </w:rPr>
        <w:t>Nurse Practitioner</w:t>
      </w:r>
      <w:r>
        <w:rPr>
          <w:bCs/>
          <w:sz w:val="22"/>
          <w:szCs w:val="22"/>
          <w:lang w:val="en-GB"/>
        </w:rPr>
        <w:t>s.</w:t>
      </w:r>
      <w:r w:rsidR="00162854" w:rsidRPr="00162854">
        <w:rPr>
          <w:bCs/>
          <w:sz w:val="22"/>
          <w:szCs w:val="22"/>
          <w:lang w:val="en-GB"/>
        </w:rPr>
        <w:tab/>
      </w:r>
    </w:p>
    <w:p w14:paraId="1FC030B8" w14:textId="77777777" w:rsidR="00B46F2C" w:rsidRDefault="00B46F2C"/>
    <w:p w14:paraId="2B19B63F" w14:textId="77777777" w:rsidR="00B46F2C" w:rsidRDefault="00B46F2C"/>
    <w:p w14:paraId="14715998" w14:textId="77777777" w:rsidR="00B46F2C" w:rsidRPr="00F06866" w:rsidRDefault="00B46F2C">
      <w:pPr>
        <w:rPr>
          <w:b/>
        </w:rPr>
      </w:pPr>
      <w:r>
        <w:rPr>
          <w:b/>
        </w:rPr>
        <w:t>TYPE OF COLLECTION:</w:t>
      </w:r>
      <w:r w:rsidRPr="00F06866">
        <w:t xml:space="preserve"> (Check one)</w:t>
      </w:r>
    </w:p>
    <w:p w14:paraId="5B86D35D" w14:textId="77777777" w:rsidR="00B46F2C" w:rsidRPr="00434E33" w:rsidRDefault="00B46F2C" w:rsidP="0096108F">
      <w:pPr>
        <w:pStyle w:val="BodyTextIndent"/>
        <w:tabs>
          <w:tab w:val="left" w:pos="360"/>
        </w:tabs>
        <w:ind w:left="0"/>
        <w:rPr>
          <w:bCs/>
          <w:sz w:val="16"/>
          <w:szCs w:val="16"/>
        </w:rPr>
      </w:pPr>
    </w:p>
    <w:p w14:paraId="5E678AFF"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454C4E46"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sidR="00F52885">
        <w:rPr>
          <w:bCs/>
          <w:sz w:val="24"/>
        </w:rPr>
        <w:t>)</w:t>
      </w:r>
      <w:r>
        <w:rPr>
          <w:bCs/>
          <w:sz w:val="24"/>
        </w:rPr>
        <w:tab/>
        <w:t>[ ] Small Discussion Group</w:t>
      </w:r>
    </w:p>
    <w:p w14:paraId="1B63B404" w14:textId="3FF45B49" w:rsidR="00B46F2C" w:rsidRPr="00F06866" w:rsidRDefault="00B46F2C" w:rsidP="0096108F">
      <w:pPr>
        <w:pStyle w:val="BodyTextIndent"/>
        <w:tabs>
          <w:tab w:val="left" w:pos="360"/>
        </w:tabs>
        <w:ind w:left="0"/>
        <w:rPr>
          <w:bCs/>
          <w:sz w:val="24"/>
        </w:rPr>
      </w:pPr>
      <w:r>
        <w:rPr>
          <w:bCs/>
          <w:sz w:val="24"/>
        </w:rPr>
        <w:t>[</w:t>
      </w:r>
      <w:r w:rsidR="006C591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FF191B">
        <w:rPr>
          <w:bCs/>
          <w:sz w:val="24"/>
        </w:rPr>
        <w:t>X</w:t>
      </w:r>
      <w:r w:rsidRPr="00F06866">
        <w:rPr>
          <w:bCs/>
          <w:sz w:val="24"/>
        </w:rPr>
        <w:t>]</w:t>
      </w:r>
      <w:r>
        <w:rPr>
          <w:bCs/>
          <w:sz w:val="24"/>
        </w:rPr>
        <w:t xml:space="preserve"> Other:</w:t>
      </w:r>
      <w:r w:rsidRPr="00F06866">
        <w:rPr>
          <w:bCs/>
          <w:sz w:val="24"/>
          <w:u w:val="single"/>
        </w:rPr>
        <w:t xml:space="preserve"> __</w:t>
      </w:r>
      <w:r w:rsidR="00FF191B">
        <w:rPr>
          <w:bCs/>
          <w:sz w:val="24"/>
          <w:u w:val="single"/>
        </w:rPr>
        <w:t>Interviews</w:t>
      </w:r>
      <w:r w:rsidRPr="00F06866">
        <w:rPr>
          <w:bCs/>
          <w:sz w:val="24"/>
          <w:u w:val="single"/>
        </w:rPr>
        <w:t>________________</w:t>
      </w:r>
      <w:r>
        <w:rPr>
          <w:bCs/>
          <w:sz w:val="24"/>
          <w:u w:val="single"/>
        </w:rPr>
        <w:tab/>
      </w:r>
    </w:p>
    <w:p w14:paraId="5AFDB619" w14:textId="77777777" w:rsidR="00B46F2C" w:rsidRDefault="00B46F2C">
      <w:pPr>
        <w:pStyle w:val="Header"/>
        <w:tabs>
          <w:tab w:val="clear" w:pos="4320"/>
          <w:tab w:val="clear" w:pos="8640"/>
        </w:tabs>
      </w:pPr>
    </w:p>
    <w:p w14:paraId="523FC335" w14:textId="77777777" w:rsidR="00B46F2C" w:rsidRDefault="00B46F2C">
      <w:pPr>
        <w:rPr>
          <w:b/>
        </w:rPr>
      </w:pPr>
      <w:r>
        <w:rPr>
          <w:b/>
        </w:rPr>
        <w:t>CERTIFICATION:</w:t>
      </w:r>
    </w:p>
    <w:p w14:paraId="7330B832" w14:textId="77777777" w:rsidR="00B46F2C" w:rsidRDefault="00B46F2C">
      <w:pPr>
        <w:rPr>
          <w:sz w:val="16"/>
          <w:szCs w:val="16"/>
        </w:rPr>
      </w:pPr>
    </w:p>
    <w:p w14:paraId="2F173E3E" w14:textId="77777777" w:rsidR="00B46F2C" w:rsidRPr="009C13B9" w:rsidRDefault="00B46F2C" w:rsidP="008101A5">
      <w:r>
        <w:t xml:space="preserve">I certify the following to be true: </w:t>
      </w:r>
    </w:p>
    <w:p w14:paraId="29BB8F8A" w14:textId="77777777" w:rsidR="00B46F2C" w:rsidRDefault="00B46F2C" w:rsidP="008101A5">
      <w:pPr>
        <w:pStyle w:val="ListParagraph"/>
        <w:numPr>
          <w:ilvl w:val="0"/>
          <w:numId w:val="14"/>
        </w:numPr>
      </w:pPr>
      <w:r>
        <w:t>The collection is voluntary.</w:t>
      </w:r>
      <w:r w:rsidRPr="00C14CC4">
        <w:t xml:space="preserve"> </w:t>
      </w:r>
    </w:p>
    <w:p w14:paraId="1B7E71C2"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CDEE409" w14:textId="77777777" w:rsidR="00B46F2C" w:rsidRDefault="00B46F2C"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DDF0ED3"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148A186"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A6968AB"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8E163E7" w14:textId="77777777" w:rsidR="00B46F2C" w:rsidRDefault="00B46F2C" w:rsidP="009C13B9"/>
    <w:p w14:paraId="39C27175" w14:textId="77777777" w:rsidR="00B46F2C" w:rsidRDefault="00B46F2C" w:rsidP="009C13B9">
      <w:r>
        <w:t>Name:___</w:t>
      </w:r>
      <w:r w:rsidR="00A52BBF" w:rsidRPr="00E32021">
        <w:rPr>
          <w:u w:val="single"/>
        </w:rPr>
        <w:t>Dana Brimmer;</w:t>
      </w:r>
      <w:r w:rsidR="00AA4F8B">
        <w:rPr>
          <w:u w:val="single"/>
        </w:rPr>
        <w:t xml:space="preserve"> </w:t>
      </w:r>
      <w:r w:rsidR="00A52BBF" w:rsidRPr="00E32021">
        <w:rPr>
          <w:u w:val="single"/>
        </w:rPr>
        <w:t>dyv4@cdc.gov</w:t>
      </w:r>
      <w:r>
        <w:t>_________________________________________</w:t>
      </w:r>
    </w:p>
    <w:p w14:paraId="7387557D" w14:textId="77777777" w:rsidR="00B46F2C" w:rsidRDefault="00B46F2C" w:rsidP="009C13B9">
      <w:pPr>
        <w:pStyle w:val="ListParagraph"/>
        <w:ind w:left="360"/>
      </w:pPr>
    </w:p>
    <w:p w14:paraId="29E7A142" w14:textId="77777777" w:rsidR="00B46F2C" w:rsidRDefault="00B46F2C" w:rsidP="009C13B9">
      <w:r>
        <w:t>To assist review, please provide answers to the following question:</w:t>
      </w:r>
    </w:p>
    <w:p w14:paraId="36223CC4" w14:textId="77777777" w:rsidR="00B46F2C" w:rsidRDefault="00B46F2C" w:rsidP="009C13B9">
      <w:pPr>
        <w:pStyle w:val="ListParagraph"/>
        <w:ind w:left="360"/>
      </w:pPr>
    </w:p>
    <w:p w14:paraId="5A81F23C" w14:textId="77777777" w:rsidR="00B46F2C" w:rsidRPr="00C86E91" w:rsidRDefault="00B46F2C" w:rsidP="00C86E91">
      <w:pPr>
        <w:rPr>
          <w:b/>
        </w:rPr>
      </w:pPr>
      <w:r w:rsidRPr="00C86E91">
        <w:rPr>
          <w:b/>
        </w:rPr>
        <w:t>Personally Identifiable Information:</w:t>
      </w:r>
    </w:p>
    <w:p w14:paraId="4636C921" w14:textId="77777777" w:rsidR="00B46F2C" w:rsidRDefault="00B46F2C" w:rsidP="00C86E91">
      <w:pPr>
        <w:pStyle w:val="ListParagraph"/>
        <w:numPr>
          <w:ilvl w:val="0"/>
          <w:numId w:val="18"/>
        </w:numPr>
      </w:pPr>
      <w:r>
        <w:t xml:space="preserve">Is personally identifiable </w:t>
      </w:r>
      <w:r w:rsidR="006C5915">
        <w:t xml:space="preserve">information (PII) collected?  [ </w:t>
      </w:r>
      <w:r w:rsidR="00FF191B">
        <w:t>X</w:t>
      </w:r>
      <w:r>
        <w:t xml:space="preserve"> ] Yes  [ ]  No </w:t>
      </w:r>
    </w:p>
    <w:p w14:paraId="3ECECEF4" w14:textId="77777777" w:rsidR="00B46F2C" w:rsidRDefault="00B46F2C" w:rsidP="00C86E91">
      <w:pPr>
        <w:pStyle w:val="ListParagraph"/>
        <w:numPr>
          <w:ilvl w:val="0"/>
          <w:numId w:val="18"/>
        </w:numPr>
      </w:pPr>
      <w:r>
        <w:t>If Yes, is the information that will be collected included in records that are subject to the Privacy Act of 1974?   [  ] Yes [</w:t>
      </w:r>
      <w:r w:rsidR="00FF191B">
        <w:t>X</w:t>
      </w:r>
      <w:r>
        <w:t xml:space="preserve"> ] No   </w:t>
      </w:r>
    </w:p>
    <w:p w14:paraId="1EE649EC" w14:textId="77777777" w:rsidR="00B46F2C" w:rsidRDefault="00B46F2C" w:rsidP="00C86E91">
      <w:pPr>
        <w:pStyle w:val="ListParagraph"/>
        <w:numPr>
          <w:ilvl w:val="0"/>
          <w:numId w:val="18"/>
        </w:numPr>
      </w:pPr>
      <w:r>
        <w:t>If Applicable, has a System or Records Notice been published?  [  ] Yes  [</w:t>
      </w:r>
      <w:r w:rsidR="00A53373">
        <w:t>X</w:t>
      </w:r>
      <w:r>
        <w:t xml:space="preserve">  ] No</w:t>
      </w:r>
    </w:p>
    <w:p w14:paraId="03AEB010" w14:textId="77777777" w:rsidR="00DC4B29" w:rsidRDefault="00DC4B29" w:rsidP="00C86E91">
      <w:pPr>
        <w:pStyle w:val="ListParagraph"/>
        <w:ind w:left="0"/>
        <w:rPr>
          <w:b/>
        </w:rPr>
      </w:pPr>
    </w:p>
    <w:p w14:paraId="5FA51AAC" w14:textId="77777777" w:rsidR="00B46F2C" w:rsidRPr="00C86E91" w:rsidRDefault="00B46F2C" w:rsidP="00C86E91">
      <w:pPr>
        <w:pStyle w:val="ListParagraph"/>
        <w:ind w:left="0"/>
        <w:rPr>
          <w:b/>
        </w:rPr>
      </w:pPr>
      <w:r>
        <w:rPr>
          <w:b/>
        </w:rPr>
        <w:t>Gifts or Payments:</w:t>
      </w:r>
    </w:p>
    <w:p w14:paraId="5BFD0F8D" w14:textId="77777777" w:rsidR="00B46F2C" w:rsidRDefault="00B46F2C" w:rsidP="00C86E91">
      <w:r>
        <w:t xml:space="preserve">Is an incentive (e.g., money or reimbursement of expenses, token of appreciation) provided to participants?  [ </w:t>
      </w:r>
      <w:r w:rsidR="00FF191B">
        <w:t>X</w:t>
      </w:r>
      <w:r>
        <w:t xml:space="preserve"> ] Yes [  ] No  </w:t>
      </w:r>
    </w:p>
    <w:p w14:paraId="164A709D" w14:textId="77777777" w:rsidR="00162854" w:rsidRDefault="00162854" w:rsidP="00C86E91"/>
    <w:p w14:paraId="40CEE916" w14:textId="7F812C50" w:rsidR="00162854" w:rsidRDefault="00162854" w:rsidP="00C86E91">
      <w:r>
        <w:t>$</w:t>
      </w:r>
      <w:r w:rsidR="00F33970">
        <w:t>2</w:t>
      </w:r>
      <w:r>
        <w:t xml:space="preserve">0 will be provided to participants who participate in the phone </w:t>
      </w:r>
      <w:r w:rsidR="00A53373">
        <w:t>interview</w:t>
      </w:r>
      <w:r w:rsidRPr="009059DA">
        <w:t>.</w:t>
      </w:r>
      <w:r w:rsidR="00CD2598" w:rsidRPr="009059DA">
        <w:t xml:space="preserve"> </w:t>
      </w:r>
      <w:r w:rsidR="007261C5" w:rsidRPr="009059DA">
        <w:t xml:space="preserve">While </w:t>
      </w:r>
      <w:r w:rsidR="00996948" w:rsidRPr="009059DA">
        <w:t xml:space="preserve">study participation is by </w:t>
      </w:r>
      <w:r w:rsidR="006636AB" w:rsidRPr="009059DA">
        <w:t>telephone,</w:t>
      </w:r>
      <w:r w:rsidR="006B13A8" w:rsidRPr="009059DA">
        <w:t xml:space="preserve"> family practice and internal medicine physicians</w:t>
      </w:r>
      <w:r w:rsidR="006636AB" w:rsidRPr="009059DA">
        <w:t xml:space="preserve"> can be hard to reach</w:t>
      </w:r>
      <w:r w:rsidR="006B13A8" w:rsidRPr="009059DA">
        <w:t>. The</w:t>
      </w:r>
      <w:r w:rsidR="006636AB" w:rsidRPr="009059DA">
        <w:t xml:space="preserve"> recruitment challenges include a busy clinical practice, </w:t>
      </w:r>
      <w:r w:rsidR="00036F82" w:rsidRPr="009059DA">
        <w:t>which offers a narrow window for interviews</w:t>
      </w:r>
      <w:r w:rsidR="00196D5A" w:rsidRPr="009059DA">
        <w:t xml:space="preserve"> and </w:t>
      </w:r>
      <w:r w:rsidR="00036F82" w:rsidRPr="009059DA">
        <w:t>many</w:t>
      </w:r>
      <w:r w:rsidR="00196D5A" w:rsidRPr="009059DA">
        <w:t xml:space="preserve"> physicians can only partic</w:t>
      </w:r>
      <w:r w:rsidR="00725FEB">
        <w:t xml:space="preserve">ipate after hours or during </w:t>
      </w:r>
      <w:r w:rsidR="00196D5A" w:rsidRPr="009059DA">
        <w:t xml:space="preserve">lunch time. </w:t>
      </w:r>
      <w:r w:rsidR="00036F82" w:rsidRPr="009059DA">
        <w:t>The typical</w:t>
      </w:r>
      <w:r w:rsidR="006B13A8" w:rsidRPr="009059DA">
        <w:t xml:space="preserve"> incentive </w:t>
      </w:r>
      <w:r w:rsidR="00036F82" w:rsidRPr="009059DA">
        <w:t xml:space="preserve">has been reduced to </w:t>
      </w:r>
      <w:r w:rsidR="00AE1F2F">
        <w:t>the lowest amount feasible to recruit an adequate number of respondents.</w:t>
      </w:r>
      <w:r w:rsidR="0064561C" w:rsidRPr="009059DA">
        <w:t xml:space="preserve"> The</w:t>
      </w:r>
      <w:r w:rsidR="00036F82" w:rsidRPr="009059DA">
        <w:t xml:space="preserve"> incentive helps to ensure both successful recruitment and commitment to participation</w:t>
      </w:r>
      <w:r w:rsidR="00196D5A" w:rsidRPr="009059DA">
        <w:t xml:space="preserve"> as the providers will </w:t>
      </w:r>
      <w:r w:rsidR="00AE1F2F">
        <w:t xml:space="preserve">be </w:t>
      </w:r>
      <w:r w:rsidR="00196D5A" w:rsidRPr="009059DA">
        <w:t>contacted twice: once at recruitment and again for the interview.</w:t>
      </w:r>
      <w:r w:rsidR="00196D5A">
        <w:t xml:space="preserve"> </w:t>
      </w:r>
    </w:p>
    <w:p w14:paraId="5CD0D7B8" w14:textId="77777777" w:rsidR="00B46F2C" w:rsidRDefault="00B46F2C">
      <w:pPr>
        <w:rPr>
          <w:b/>
        </w:rPr>
      </w:pPr>
    </w:p>
    <w:p w14:paraId="52F088CE" w14:textId="77777777" w:rsidR="00B46F2C" w:rsidRDefault="00B46F2C">
      <w:pPr>
        <w:rPr>
          <w:b/>
        </w:rPr>
      </w:pPr>
    </w:p>
    <w:p w14:paraId="70BD344E" w14:textId="77777777" w:rsidR="00B46F2C" w:rsidRDefault="00B46F2C" w:rsidP="00C86E91">
      <w:pPr>
        <w:rPr>
          <w:i/>
        </w:rPr>
      </w:pPr>
      <w:r>
        <w:rPr>
          <w:b/>
        </w:rPr>
        <w:t>BURDEN HOURS</w:t>
      </w:r>
      <w:r>
        <w:t xml:space="preserve"> </w:t>
      </w:r>
    </w:p>
    <w:p w14:paraId="258C7CA3"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25F5719C" w14:textId="77777777" w:rsidTr="00512CA7">
        <w:trPr>
          <w:trHeight w:val="274"/>
        </w:trPr>
        <w:tc>
          <w:tcPr>
            <w:tcW w:w="5418" w:type="dxa"/>
          </w:tcPr>
          <w:p w14:paraId="19964D10" w14:textId="77777777" w:rsidR="00B46F2C" w:rsidRPr="00512CA7" w:rsidRDefault="00B46F2C" w:rsidP="00C8488C">
            <w:pPr>
              <w:rPr>
                <w:b/>
              </w:rPr>
            </w:pPr>
            <w:r w:rsidRPr="00512CA7">
              <w:rPr>
                <w:b/>
              </w:rPr>
              <w:t xml:space="preserve">Category of Respondent </w:t>
            </w:r>
          </w:p>
        </w:tc>
        <w:tc>
          <w:tcPr>
            <w:tcW w:w="1530" w:type="dxa"/>
          </w:tcPr>
          <w:p w14:paraId="36171C1B" w14:textId="77777777" w:rsidR="00B46F2C" w:rsidRPr="00512CA7" w:rsidRDefault="00B46F2C" w:rsidP="00843796">
            <w:pPr>
              <w:rPr>
                <w:b/>
              </w:rPr>
            </w:pPr>
            <w:r w:rsidRPr="00512CA7">
              <w:rPr>
                <w:b/>
              </w:rPr>
              <w:t>No. of Respondents</w:t>
            </w:r>
          </w:p>
        </w:tc>
        <w:tc>
          <w:tcPr>
            <w:tcW w:w="1710" w:type="dxa"/>
          </w:tcPr>
          <w:p w14:paraId="2F9E019D" w14:textId="77777777" w:rsidR="00B46F2C" w:rsidRPr="00512CA7" w:rsidRDefault="00B46F2C" w:rsidP="00843796">
            <w:pPr>
              <w:rPr>
                <w:b/>
              </w:rPr>
            </w:pPr>
            <w:r w:rsidRPr="00512CA7">
              <w:rPr>
                <w:b/>
              </w:rPr>
              <w:t>Participation Time</w:t>
            </w:r>
          </w:p>
        </w:tc>
        <w:tc>
          <w:tcPr>
            <w:tcW w:w="1003" w:type="dxa"/>
          </w:tcPr>
          <w:p w14:paraId="5BB0BAA7" w14:textId="77777777" w:rsidR="00B46F2C" w:rsidRPr="00512CA7" w:rsidRDefault="00B46F2C" w:rsidP="00843796">
            <w:pPr>
              <w:rPr>
                <w:b/>
              </w:rPr>
            </w:pPr>
            <w:r w:rsidRPr="00512CA7">
              <w:rPr>
                <w:b/>
              </w:rPr>
              <w:t>Burden</w:t>
            </w:r>
          </w:p>
        </w:tc>
      </w:tr>
      <w:tr w:rsidR="00B46F2C" w14:paraId="333F4C7B" w14:textId="77777777" w:rsidTr="00512CA7">
        <w:trPr>
          <w:trHeight w:val="274"/>
        </w:trPr>
        <w:tc>
          <w:tcPr>
            <w:tcW w:w="5418" w:type="dxa"/>
          </w:tcPr>
          <w:p w14:paraId="54143873" w14:textId="77777777" w:rsidR="00B46F2C" w:rsidRDefault="00162854" w:rsidP="00843796">
            <w:r>
              <w:t>Healthcare Provider - Screener</w:t>
            </w:r>
          </w:p>
        </w:tc>
        <w:tc>
          <w:tcPr>
            <w:tcW w:w="1530" w:type="dxa"/>
          </w:tcPr>
          <w:p w14:paraId="26C67842" w14:textId="53AF65FC" w:rsidR="00B46F2C" w:rsidRDefault="00460B63" w:rsidP="00D82B50">
            <w:r>
              <w:t>40</w:t>
            </w:r>
          </w:p>
        </w:tc>
        <w:tc>
          <w:tcPr>
            <w:tcW w:w="1710" w:type="dxa"/>
          </w:tcPr>
          <w:p w14:paraId="270045B5" w14:textId="77777777" w:rsidR="00B46F2C" w:rsidRDefault="00162854" w:rsidP="00843796">
            <w:r>
              <w:t>5 minutes</w:t>
            </w:r>
          </w:p>
        </w:tc>
        <w:tc>
          <w:tcPr>
            <w:tcW w:w="1003" w:type="dxa"/>
          </w:tcPr>
          <w:p w14:paraId="507F0067" w14:textId="3C2E592D" w:rsidR="00B46F2C" w:rsidRDefault="00460B63" w:rsidP="00843796">
            <w:r>
              <w:t>3.3</w:t>
            </w:r>
          </w:p>
        </w:tc>
      </w:tr>
      <w:tr w:rsidR="00B46F2C" w14:paraId="7EC87C14" w14:textId="77777777" w:rsidTr="00512CA7">
        <w:trPr>
          <w:trHeight w:val="274"/>
        </w:trPr>
        <w:tc>
          <w:tcPr>
            <w:tcW w:w="5418" w:type="dxa"/>
          </w:tcPr>
          <w:p w14:paraId="1E65D517" w14:textId="77777777" w:rsidR="00B46F2C" w:rsidRDefault="00162854" w:rsidP="00843796">
            <w:r>
              <w:t xml:space="preserve">Healthcare Provider - </w:t>
            </w:r>
            <w:r w:rsidR="00A53373">
              <w:t>Interviews</w:t>
            </w:r>
          </w:p>
        </w:tc>
        <w:tc>
          <w:tcPr>
            <w:tcW w:w="1530" w:type="dxa"/>
          </w:tcPr>
          <w:p w14:paraId="43AC94FE" w14:textId="77777777" w:rsidR="00B46F2C" w:rsidRDefault="00162854" w:rsidP="00843796">
            <w:r>
              <w:t>30</w:t>
            </w:r>
          </w:p>
        </w:tc>
        <w:tc>
          <w:tcPr>
            <w:tcW w:w="1710" w:type="dxa"/>
          </w:tcPr>
          <w:p w14:paraId="4EDCB29C" w14:textId="77777777" w:rsidR="00B46F2C" w:rsidRDefault="00162854" w:rsidP="00843796">
            <w:r>
              <w:t>40 minutes</w:t>
            </w:r>
          </w:p>
        </w:tc>
        <w:tc>
          <w:tcPr>
            <w:tcW w:w="1003" w:type="dxa"/>
          </w:tcPr>
          <w:p w14:paraId="03BCD874" w14:textId="77777777" w:rsidR="00B46F2C" w:rsidRDefault="00162854" w:rsidP="00843796">
            <w:r>
              <w:t>20</w:t>
            </w:r>
          </w:p>
        </w:tc>
      </w:tr>
      <w:tr w:rsidR="00B46F2C" w14:paraId="25385A10" w14:textId="77777777" w:rsidTr="00512CA7">
        <w:trPr>
          <w:trHeight w:val="289"/>
        </w:trPr>
        <w:tc>
          <w:tcPr>
            <w:tcW w:w="5418" w:type="dxa"/>
          </w:tcPr>
          <w:p w14:paraId="6C4D1655" w14:textId="77777777" w:rsidR="00B46F2C" w:rsidRPr="00512CA7" w:rsidRDefault="00B46F2C" w:rsidP="00843796">
            <w:pPr>
              <w:rPr>
                <w:b/>
              </w:rPr>
            </w:pPr>
            <w:r w:rsidRPr="00512CA7">
              <w:rPr>
                <w:b/>
              </w:rPr>
              <w:t>Totals</w:t>
            </w:r>
          </w:p>
        </w:tc>
        <w:tc>
          <w:tcPr>
            <w:tcW w:w="1530" w:type="dxa"/>
          </w:tcPr>
          <w:p w14:paraId="645E9983" w14:textId="77777777" w:rsidR="00B46F2C" w:rsidRPr="00512CA7" w:rsidRDefault="00B46F2C" w:rsidP="00843796">
            <w:pPr>
              <w:rPr>
                <w:b/>
              </w:rPr>
            </w:pPr>
          </w:p>
        </w:tc>
        <w:tc>
          <w:tcPr>
            <w:tcW w:w="1710" w:type="dxa"/>
          </w:tcPr>
          <w:p w14:paraId="1C342051" w14:textId="77777777" w:rsidR="00B46F2C" w:rsidRDefault="00B46F2C" w:rsidP="00843796"/>
        </w:tc>
        <w:tc>
          <w:tcPr>
            <w:tcW w:w="1003" w:type="dxa"/>
          </w:tcPr>
          <w:p w14:paraId="16C88238" w14:textId="27178685" w:rsidR="00B46F2C" w:rsidRPr="00512CA7" w:rsidRDefault="00162854" w:rsidP="00460B63">
            <w:pPr>
              <w:rPr>
                <w:b/>
              </w:rPr>
            </w:pPr>
            <w:r>
              <w:rPr>
                <w:b/>
              </w:rPr>
              <w:t>2</w:t>
            </w:r>
            <w:r w:rsidR="00460B63">
              <w:rPr>
                <w:b/>
              </w:rPr>
              <w:t>3.3</w:t>
            </w:r>
          </w:p>
        </w:tc>
      </w:tr>
    </w:tbl>
    <w:p w14:paraId="7DE3E8BB" w14:textId="77777777" w:rsidR="00B46F2C" w:rsidRDefault="00B46F2C" w:rsidP="00F3170F"/>
    <w:p w14:paraId="2B6454BB" w14:textId="77777777" w:rsidR="00B46F2C" w:rsidRDefault="00B46F2C" w:rsidP="00F3170F"/>
    <w:p w14:paraId="43135B15" w14:textId="3B804A5C" w:rsidR="00B46F2C" w:rsidRPr="00C47318" w:rsidRDefault="00B46F2C">
      <w:pPr>
        <w:rPr>
          <w:b/>
        </w:rPr>
      </w:pPr>
      <w:r>
        <w:rPr>
          <w:b/>
        </w:rPr>
        <w:t xml:space="preserve">FEDERAL COST:  </w:t>
      </w:r>
      <w:r>
        <w:t>The estimated annual co</w:t>
      </w:r>
      <w:r w:rsidR="00C47318">
        <w:t xml:space="preserve">st to the Federal </w:t>
      </w:r>
      <w:r w:rsidR="00C47318" w:rsidRPr="00C47318">
        <w:t xml:space="preserve">government is </w:t>
      </w:r>
      <w:r w:rsidR="00E32021" w:rsidRPr="00C47318">
        <w:t>$</w:t>
      </w:r>
      <w:r w:rsidR="008716E5" w:rsidRPr="00C47318">
        <w:t>63,270</w:t>
      </w:r>
      <w:r w:rsidR="00C47318" w:rsidRPr="00C47318">
        <w:t>. The cost is based on cost of one CDC employee and contractors to complete the project, which includes recruiting respondents, conducting interviews, and analyzing the qualitative data.</w:t>
      </w:r>
    </w:p>
    <w:p w14:paraId="589A039A" w14:textId="77777777" w:rsidR="00B46F2C" w:rsidRDefault="00B46F2C">
      <w:pPr>
        <w:rPr>
          <w:b/>
          <w:bCs/>
          <w:u w:val="single"/>
        </w:rPr>
      </w:pPr>
    </w:p>
    <w:p w14:paraId="27891605"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511E86F2" w14:textId="77777777" w:rsidR="00B46F2C" w:rsidRDefault="00B46F2C" w:rsidP="00F06866">
      <w:pPr>
        <w:rPr>
          <w:b/>
        </w:rPr>
      </w:pPr>
    </w:p>
    <w:p w14:paraId="1B2BD68C" w14:textId="77777777" w:rsidR="00B46F2C" w:rsidRDefault="00B46F2C" w:rsidP="00F06866">
      <w:pPr>
        <w:rPr>
          <w:b/>
        </w:rPr>
      </w:pPr>
      <w:r>
        <w:rPr>
          <w:b/>
        </w:rPr>
        <w:t>The selection of your targeted respondents</w:t>
      </w:r>
    </w:p>
    <w:p w14:paraId="7BD26A29"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FF191B">
        <w:t>X</w:t>
      </w:r>
      <w:r>
        <w:t xml:space="preserve"> ] No</w:t>
      </w:r>
    </w:p>
    <w:p w14:paraId="523F94AA" w14:textId="77777777" w:rsidR="00B46F2C" w:rsidRDefault="00B46F2C" w:rsidP="00636621">
      <w:pPr>
        <w:pStyle w:val="ListParagraph"/>
      </w:pPr>
    </w:p>
    <w:p w14:paraId="6C371BA4"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192C5346" w14:textId="77777777" w:rsidR="00B46F2C" w:rsidRDefault="00B46F2C" w:rsidP="00A403BB">
      <w:pPr>
        <w:pStyle w:val="ListParagraph"/>
      </w:pPr>
    </w:p>
    <w:p w14:paraId="54835F19" w14:textId="7EE8C9EC" w:rsidR="00B46F2C" w:rsidRDefault="00A53373" w:rsidP="00F8789B">
      <w:r>
        <w:t xml:space="preserve">The respondents will be selected from a nonprobability purposeful sample. A marketing research firm will recruit healthcare providers from a national database. </w:t>
      </w:r>
      <w:r w:rsidRPr="009059DA">
        <w:t xml:space="preserve">Healthcare providers must be </w:t>
      </w:r>
      <w:r w:rsidR="00146B60" w:rsidRPr="009059DA">
        <w:t xml:space="preserve">board certified and currently </w:t>
      </w:r>
      <w:r w:rsidRPr="009059DA">
        <w:t xml:space="preserve">practicing </w:t>
      </w:r>
      <w:r w:rsidR="00146B60" w:rsidRPr="009059DA">
        <w:t>to be eligible for participation.</w:t>
      </w:r>
      <w:r w:rsidR="00CD2598" w:rsidRPr="009059DA">
        <w:t xml:space="preserve"> Personal identifying information (PII) is only being collected by the contractor and will not be provided to CDC. The contractor is c</w:t>
      </w:r>
      <w:r w:rsidR="00F8789B" w:rsidRPr="009059DA">
        <w:t>ollecting PII for the purposes of recruitment and to set up interviews. All data collection from interviews will be anonymous and final raw data and reports will contain no PII.</w:t>
      </w:r>
    </w:p>
    <w:p w14:paraId="4EE4248A" w14:textId="77777777" w:rsidR="00B46F2C" w:rsidRDefault="00B46F2C" w:rsidP="00A403BB"/>
    <w:p w14:paraId="215A8F89" w14:textId="77777777" w:rsidR="00B46F2C" w:rsidRDefault="00B46F2C" w:rsidP="00A403BB">
      <w:pPr>
        <w:rPr>
          <w:b/>
        </w:rPr>
      </w:pPr>
      <w:r>
        <w:rPr>
          <w:b/>
        </w:rPr>
        <w:t>Administration of the Instrument</w:t>
      </w:r>
    </w:p>
    <w:p w14:paraId="2A414699" w14:textId="77777777" w:rsidR="00B46F2C" w:rsidRDefault="00B46F2C" w:rsidP="00A403BB">
      <w:pPr>
        <w:pStyle w:val="ListParagraph"/>
        <w:numPr>
          <w:ilvl w:val="0"/>
          <w:numId w:val="17"/>
        </w:numPr>
      </w:pPr>
      <w:r>
        <w:t>How will you collect the information? (Check all that apply)</w:t>
      </w:r>
    </w:p>
    <w:p w14:paraId="253E2E88" w14:textId="77777777" w:rsidR="00B46F2C" w:rsidRDefault="00B46F2C" w:rsidP="001B0AAA">
      <w:pPr>
        <w:ind w:left="720"/>
      </w:pPr>
      <w:r>
        <w:t xml:space="preserve">[  ] Web-based or other forms of Social Media </w:t>
      </w:r>
    </w:p>
    <w:p w14:paraId="5D8BCDCD" w14:textId="77777777" w:rsidR="00B46F2C" w:rsidRDefault="00B46F2C" w:rsidP="001B0AAA">
      <w:pPr>
        <w:ind w:left="720"/>
      </w:pPr>
      <w:r>
        <w:t xml:space="preserve">[ </w:t>
      </w:r>
      <w:r w:rsidR="00FF191B">
        <w:t>X</w:t>
      </w:r>
      <w:r>
        <w:t xml:space="preserve"> ] Telephone</w:t>
      </w:r>
      <w:r>
        <w:tab/>
      </w:r>
    </w:p>
    <w:p w14:paraId="57632CBB" w14:textId="77777777" w:rsidR="00B46F2C" w:rsidRDefault="00B46F2C" w:rsidP="001B0AAA">
      <w:pPr>
        <w:ind w:left="720"/>
      </w:pPr>
      <w:r>
        <w:t>[  ] In-person</w:t>
      </w:r>
      <w:r>
        <w:tab/>
      </w:r>
    </w:p>
    <w:p w14:paraId="12B7D40F" w14:textId="77777777" w:rsidR="00B46F2C" w:rsidRDefault="00B46F2C" w:rsidP="001B0AAA">
      <w:pPr>
        <w:ind w:left="720"/>
      </w:pPr>
      <w:r>
        <w:t xml:space="preserve">[  ] Mail </w:t>
      </w:r>
    </w:p>
    <w:p w14:paraId="314EF9EC" w14:textId="77777777" w:rsidR="00B46F2C" w:rsidRDefault="00B46F2C" w:rsidP="001B0AAA">
      <w:pPr>
        <w:ind w:left="720"/>
      </w:pPr>
      <w:r>
        <w:t>[  ] Other, Explain</w:t>
      </w:r>
    </w:p>
    <w:p w14:paraId="3DD6AE99" w14:textId="77777777" w:rsidR="00B46F2C" w:rsidRDefault="00B46F2C" w:rsidP="00F24CFC">
      <w:pPr>
        <w:pStyle w:val="ListParagraph"/>
        <w:numPr>
          <w:ilvl w:val="0"/>
          <w:numId w:val="17"/>
        </w:numPr>
      </w:pPr>
      <w:r>
        <w:t xml:space="preserve">Will interviewers or facilitators be used?  [ </w:t>
      </w:r>
      <w:r w:rsidR="00FF191B">
        <w:t>X</w:t>
      </w:r>
      <w:r>
        <w:t xml:space="preserve"> ] Yes [  ] No</w:t>
      </w:r>
    </w:p>
    <w:p w14:paraId="6FF4F194" w14:textId="77777777" w:rsidR="00B46F2C" w:rsidRDefault="00B46F2C" w:rsidP="00F24CFC">
      <w:pPr>
        <w:pStyle w:val="ListParagraph"/>
        <w:ind w:left="360"/>
      </w:pPr>
      <w:r>
        <w:t xml:space="preserve"> </w:t>
      </w:r>
    </w:p>
    <w:p w14:paraId="22E4BE58" w14:textId="77777777" w:rsidR="00B46F2C" w:rsidRPr="00F24CFC" w:rsidRDefault="00B46F2C" w:rsidP="0024521E">
      <w:pPr>
        <w:rPr>
          <w:b/>
        </w:rPr>
      </w:pPr>
      <w:r w:rsidRPr="00F24CFC">
        <w:rPr>
          <w:b/>
        </w:rPr>
        <w:t>Please make sure that all instruments, instructions, and scripts are submitted with the request.</w:t>
      </w:r>
    </w:p>
    <w:p w14:paraId="3C66E7F2" w14:textId="0A9283B7" w:rsidR="00641520" w:rsidRDefault="00641520">
      <w:pPr>
        <w:rPr>
          <w:sz w:val="28"/>
        </w:rPr>
      </w:pPr>
    </w:p>
    <w:p w14:paraId="52DD0EAC" w14:textId="77777777" w:rsidR="00146B60" w:rsidRPr="00E32021" w:rsidRDefault="00146B60" w:rsidP="00E32021">
      <w:pPr>
        <w:rPr>
          <w:rStyle w:val="Emphasis"/>
          <w:i w:val="0"/>
        </w:rPr>
      </w:pPr>
      <w:r w:rsidRPr="00E32021">
        <w:rPr>
          <w:rStyle w:val="Emphasis"/>
          <w:i w:val="0"/>
        </w:rPr>
        <w:t xml:space="preserve">Appendix 1. Individual interview consent and guide </w:t>
      </w:r>
    </w:p>
    <w:p w14:paraId="0588BB93" w14:textId="77777777" w:rsidR="00146B60" w:rsidRPr="00E32021" w:rsidRDefault="00146B60" w:rsidP="00E32021">
      <w:pPr>
        <w:rPr>
          <w:rStyle w:val="Emphasis"/>
          <w:i w:val="0"/>
        </w:rPr>
      </w:pPr>
      <w:r w:rsidRPr="00E32021">
        <w:rPr>
          <w:rStyle w:val="Emphasis"/>
          <w:i w:val="0"/>
        </w:rPr>
        <w:t>Appendix 2. Dyadic interview consent and guide</w:t>
      </w:r>
    </w:p>
    <w:p w14:paraId="699096C5" w14:textId="77777777" w:rsidR="00A52BBF" w:rsidRDefault="00A52BBF" w:rsidP="00E32021">
      <w:pPr>
        <w:rPr>
          <w:rStyle w:val="Emphasis"/>
          <w:i w:val="0"/>
        </w:rPr>
      </w:pPr>
      <w:r w:rsidRPr="00E32021">
        <w:rPr>
          <w:rStyle w:val="Emphasis"/>
          <w:i w:val="0"/>
        </w:rPr>
        <w:t>Appendix 3. Screener for eligibility</w:t>
      </w:r>
    </w:p>
    <w:p w14:paraId="6AF4EF63" w14:textId="77777777" w:rsidR="004B65B2" w:rsidRPr="00E32021" w:rsidRDefault="004B65B2" w:rsidP="00E32021">
      <w:pPr>
        <w:rPr>
          <w:rStyle w:val="Emphasis"/>
          <w:i w:val="0"/>
        </w:rPr>
      </w:pPr>
      <w:r>
        <w:rPr>
          <w:rStyle w:val="Emphasis"/>
          <w:i w:val="0"/>
        </w:rPr>
        <w:t>Appendix 4. Human subjects determination</w:t>
      </w:r>
    </w:p>
    <w:p w14:paraId="5190916A" w14:textId="77777777" w:rsidR="00A52BBF" w:rsidRDefault="00A52BBF">
      <w:pPr>
        <w:rPr>
          <w:b/>
          <w:bCs/>
          <w:sz w:val="28"/>
        </w:rPr>
      </w:pPr>
    </w:p>
    <w:p w14:paraId="32277171" w14:textId="77777777" w:rsidR="00197436" w:rsidRPr="002A2149" w:rsidRDefault="00197436" w:rsidP="00197436">
      <w:r w:rsidRPr="002A2149">
        <w:t>References</w:t>
      </w:r>
    </w:p>
    <w:p w14:paraId="2E37BF0A" w14:textId="77777777" w:rsidR="00197436" w:rsidRPr="002A2149" w:rsidRDefault="00197436" w:rsidP="001974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pPr>
      <w:r w:rsidRPr="002A2149">
        <w:t xml:space="preserve">Institute of Medicine, Brief Report, February 2015. </w:t>
      </w:r>
      <w:hyperlink r:id="rId12" w:history="1">
        <w:r w:rsidRPr="002A2149">
          <w:rPr>
            <w:rStyle w:val="Hyperlink"/>
          </w:rPr>
          <w:t>https://www.iom.edu/~/media/Files/Report%20Files/2015/MECFS/MECFS_ReportBrief.pdf</w:t>
        </w:r>
      </w:hyperlink>
    </w:p>
    <w:p w14:paraId="2BA8A4F2" w14:textId="77777777" w:rsidR="00197436" w:rsidRPr="00797484" w:rsidRDefault="00197436" w:rsidP="00197436">
      <w:pPr>
        <w:overflowPunct w:val="0"/>
        <w:textAlignment w:val="baseline"/>
        <w:rPr>
          <w:rFonts w:eastAsiaTheme="minorHAnsi"/>
        </w:rPr>
      </w:pPr>
      <w:r w:rsidRPr="002A2149">
        <w:t xml:space="preserve">Institute of Medicine, Beyond myalgic encephalomyelitis/chronic fatigue syndrome: </w:t>
      </w:r>
      <w:r w:rsidRPr="00797484">
        <w:rPr>
          <w:rFonts w:eastAsiaTheme="minorHAnsi"/>
        </w:rPr>
        <w:t>Redefining an Illness</w:t>
      </w:r>
      <w:r w:rsidRPr="002A2149">
        <w:rPr>
          <w:rFonts w:eastAsiaTheme="minorHAnsi"/>
        </w:rPr>
        <w:t>. The National Academies Press, 2015.</w:t>
      </w:r>
    </w:p>
    <w:p w14:paraId="7FCCA83C" w14:textId="77777777" w:rsidR="00197436" w:rsidRPr="002A2149" w:rsidRDefault="00197436" w:rsidP="001974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pPr>
      <w:r w:rsidRPr="002A2149">
        <w:t>Jason, LA, et al., A community-based study of chronic fatigue syndrome. Arch Intern Med, 1999. 159(18): p. 2129-37.</w:t>
      </w:r>
    </w:p>
    <w:p w14:paraId="695EFB35" w14:textId="77777777" w:rsidR="00197436" w:rsidRPr="002A2149" w:rsidRDefault="00197436" w:rsidP="001974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pPr>
      <w:r w:rsidRPr="002A2149">
        <w:t>Komaroff, AL, et al., Health status in patients with chronic fatigue syndrome and in general population and disease comparison groups. American Journal of Medicine, 1996. 101(3): p. 281-290.</w:t>
      </w:r>
    </w:p>
    <w:p w14:paraId="7BD8125E" w14:textId="77777777" w:rsidR="00197436" w:rsidRPr="002A2149" w:rsidRDefault="00197436" w:rsidP="001974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pPr>
      <w:r w:rsidRPr="002A2149">
        <w:t>Nacul, LC, et al., The functional status and well being of people with myalgic encephalomyelitis/chronic fatigue syndrome and their carers. BMC Public Health, 2011. 11: p. 402.</w:t>
      </w:r>
    </w:p>
    <w:p w14:paraId="2B45927E" w14:textId="77777777" w:rsidR="00197436" w:rsidRPr="002A2149" w:rsidRDefault="00197436" w:rsidP="001974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pPr>
      <w:r w:rsidRPr="002A2149">
        <w:t>Reyes, M, et al., Prevalence and incidence of chronic fatigue syndrome in Wichita, Kansas. Arch Intern Med, 2003. 163(13): p. 1530-6.</w:t>
      </w:r>
    </w:p>
    <w:p w14:paraId="2711A672" w14:textId="77777777" w:rsidR="00197436" w:rsidRDefault="00197436">
      <w:pPr>
        <w:rPr>
          <w:b/>
          <w:bCs/>
          <w:sz w:val="28"/>
        </w:rPr>
      </w:pPr>
    </w:p>
    <w:p w14:paraId="6B2B1F81" w14:textId="77777777" w:rsidR="004B65B2" w:rsidRDefault="004B65B2">
      <w:pPr>
        <w:rPr>
          <w:b/>
          <w:bCs/>
          <w:sz w:val="28"/>
        </w:rPr>
      </w:pPr>
      <w:r>
        <w:rPr>
          <w:sz w:val="28"/>
        </w:rPr>
        <w:br w:type="page"/>
      </w:r>
    </w:p>
    <w:p w14:paraId="70648BA0"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5C4D6B64" w14:textId="77777777" w:rsidR="00B46F2C" w:rsidRDefault="00B46F2C" w:rsidP="00F24CFC">
      <w:pPr>
        <w:rPr>
          <w:b/>
        </w:rPr>
      </w:pPr>
    </w:p>
    <w:p w14:paraId="211DB552" w14:textId="77777777" w:rsidR="00B46F2C" w:rsidRDefault="00B67C4F" w:rsidP="00F24CFC">
      <w:pPr>
        <w:rPr>
          <w:b/>
        </w:rPr>
      </w:pPr>
      <w:r>
        <w:rPr>
          <w:noProof/>
        </w:rPr>
        <mc:AlternateContent>
          <mc:Choice Requires="wps">
            <w:drawing>
              <wp:anchor distT="0" distB="0" distL="114300" distR="114300" simplePos="0" relativeHeight="251659264" behindDoc="0" locked="0" layoutInCell="0" allowOverlap="1" wp14:anchorId="1F96C187" wp14:editId="758B245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AEA38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0BC1C40A"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238A5E6B" w14:textId="77777777" w:rsidR="00B46F2C" w:rsidRPr="008F50D4" w:rsidRDefault="00B46F2C" w:rsidP="00F24CFC"/>
    <w:p w14:paraId="0E54FDD9"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6D9B328A" w14:textId="77777777" w:rsidR="00B46F2C" w:rsidRPr="008F50D4" w:rsidRDefault="00B46F2C" w:rsidP="00F24CFC">
      <w:pPr>
        <w:pStyle w:val="Header"/>
        <w:tabs>
          <w:tab w:val="clear" w:pos="4320"/>
          <w:tab w:val="clear" w:pos="8640"/>
        </w:tabs>
        <w:rPr>
          <w:b/>
        </w:rPr>
      </w:pPr>
    </w:p>
    <w:p w14:paraId="75EEC7A0"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646D29C0" w14:textId="77777777" w:rsidR="00B46F2C" w:rsidRPr="008F50D4" w:rsidRDefault="00B46F2C" w:rsidP="00F24CFC">
      <w:pPr>
        <w:rPr>
          <w:b/>
        </w:rPr>
      </w:pPr>
    </w:p>
    <w:p w14:paraId="4AE7A8DB"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3445A7EF" w14:textId="77777777" w:rsidR="00B46F2C" w:rsidRPr="008F50D4" w:rsidRDefault="00B46F2C" w:rsidP="00F24CFC">
      <w:pPr>
        <w:pStyle w:val="BodyTextIndent"/>
        <w:tabs>
          <w:tab w:val="left" w:pos="360"/>
        </w:tabs>
        <w:ind w:left="0"/>
        <w:rPr>
          <w:bCs/>
          <w:sz w:val="24"/>
          <w:szCs w:val="24"/>
        </w:rPr>
      </w:pPr>
    </w:p>
    <w:p w14:paraId="6F485583"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45056CB0" w14:textId="77777777" w:rsidR="00B46F2C" w:rsidRDefault="00B46F2C" w:rsidP="00F24CFC">
      <w:pPr>
        <w:rPr>
          <w:sz w:val="16"/>
          <w:szCs w:val="16"/>
        </w:rPr>
      </w:pPr>
    </w:p>
    <w:p w14:paraId="7C277D91" w14:textId="77777777" w:rsidR="00B46F2C" w:rsidRDefault="00B46F2C" w:rsidP="00F24CFC">
      <w:r w:rsidRPr="00C86E91">
        <w:rPr>
          <w:b/>
        </w:rPr>
        <w:t>Personally Identifiable Information:</w:t>
      </w:r>
      <w:r>
        <w:rPr>
          <w:b/>
        </w:rPr>
        <w:t xml:space="preserve">  </w:t>
      </w:r>
      <w:r>
        <w:t xml:space="preserve">Provide answers to the questions.  </w:t>
      </w:r>
    </w:p>
    <w:p w14:paraId="12091785" w14:textId="77777777" w:rsidR="00B46F2C" w:rsidRPr="008F50D4" w:rsidRDefault="00B46F2C" w:rsidP="00F24CFC"/>
    <w:p w14:paraId="01D7F5E7"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55015551" w14:textId="77777777" w:rsidR="00B46F2C" w:rsidRDefault="00B46F2C" w:rsidP="00F24CFC">
      <w:pPr>
        <w:rPr>
          <w:b/>
        </w:rPr>
      </w:pPr>
    </w:p>
    <w:p w14:paraId="2F32D953" w14:textId="77777777" w:rsidR="00B46F2C" w:rsidRDefault="00B46F2C" w:rsidP="00F24CFC">
      <w:pPr>
        <w:rPr>
          <w:b/>
        </w:rPr>
      </w:pPr>
      <w:r>
        <w:rPr>
          <w:b/>
        </w:rPr>
        <w:t>BURDEN HOURS:</w:t>
      </w:r>
    </w:p>
    <w:p w14:paraId="4CC807EA"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30E46FC7"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46A101FB"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29D5C81C"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096AB06B" w14:textId="77777777" w:rsidR="00B46F2C" w:rsidRPr="006832D9" w:rsidRDefault="00B46F2C" w:rsidP="00F24CFC">
      <w:pPr>
        <w:keepNext/>
        <w:keepLines/>
        <w:rPr>
          <w:b/>
        </w:rPr>
      </w:pPr>
    </w:p>
    <w:p w14:paraId="5CFEAEF8" w14:textId="77777777" w:rsidR="00B46F2C" w:rsidRDefault="00B46F2C" w:rsidP="00F24CFC">
      <w:pPr>
        <w:rPr>
          <w:b/>
        </w:rPr>
      </w:pPr>
      <w:r>
        <w:rPr>
          <w:b/>
        </w:rPr>
        <w:t xml:space="preserve">FEDERAL COST: </w:t>
      </w:r>
      <w:r>
        <w:t>Provide an estimate of the annual cost to the Federal government.</w:t>
      </w:r>
    </w:p>
    <w:p w14:paraId="318B3F7B" w14:textId="77777777" w:rsidR="00B46F2C" w:rsidRDefault="00B46F2C" w:rsidP="00F24CFC">
      <w:pPr>
        <w:rPr>
          <w:b/>
          <w:bCs/>
          <w:u w:val="single"/>
        </w:rPr>
      </w:pPr>
    </w:p>
    <w:p w14:paraId="460F0DED"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4A96186F" w14:textId="77777777" w:rsidR="00B46F2C" w:rsidRDefault="00B46F2C" w:rsidP="00F24CFC">
      <w:pPr>
        <w:rPr>
          <w:b/>
        </w:rPr>
      </w:pPr>
    </w:p>
    <w:p w14:paraId="7B344445"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1F2C0520" w14:textId="77777777" w:rsidR="00B46F2C" w:rsidRDefault="00B46F2C" w:rsidP="00F24CFC">
      <w:pPr>
        <w:rPr>
          <w:b/>
        </w:rPr>
      </w:pPr>
    </w:p>
    <w:p w14:paraId="76CD726A"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42AB4BE3" w14:textId="77777777" w:rsidR="00B46F2C" w:rsidRDefault="00B46F2C" w:rsidP="00F24CFC">
      <w:pPr>
        <w:pStyle w:val="ListParagraph"/>
        <w:ind w:left="360"/>
      </w:pPr>
    </w:p>
    <w:p w14:paraId="408B1536" w14:textId="77777777" w:rsidR="00B46F2C" w:rsidRPr="00F24CFC" w:rsidRDefault="00B46F2C" w:rsidP="00F24CFC">
      <w:pPr>
        <w:rPr>
          <w:b/>
        </w:rPr>
      </w:pPr>
      <w:r w:rsidRPr="00F24CFC">
        <w:rPr>
          <w:b/>
        </w:rPr>
        <w:t>Please make sure that all instruments, instructions, and scripts are submitted with the request.</w:t>
      </w:r>
    </w:p>
    <w:p w14:paraId="32B998FA" w14:textId="77777777" w:rsidR="00B46F2C" w:rsidRDefault="00B46F2C" w:rsidP="00F24CFC">
      <w:pPr>
        <w:tabs>
          <w:tab w:val="left" w:pos="5670"/>
        </w:tabs>
        <w:suppressAutoHyphens/>
      </w:pPr>
    </w:p>
    <w:sectPr w:rsidR="00B46F2C"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0779C" w14:textId="77777777" w:rsidR="00036F82" w:rsidRDefault="00036F82">
      <w:r>
        <w:separator/>
      </w:r>
    </w:p>
  </w:endnote>
  <w:endnote w:type="continuationSeparator" w:id="0">
    <w:p w14:paraId="3ACCB94A" w14:textId="77777777" w:rsidR="00036F82" w:rsidRDefault="0003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C107" w14:textId="7127DCAE" w:rsidR="00036F82" w:rsidRDefault="00036F8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C6E3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534BF" w14:textId="77777777" w:rsidR="00036F82" w:rsidRDefault="00036F82">
      <w:r>
        <w:separator/>
      </w:r>
    </w:p>
  </w:footnote>
  <w:footnote w:type="continuationSeparator" w:id="0">
    <w:p w14:paraId="4369E40E" w14:textId="77777777" w:rsidR="00036F82" w:rsidRDefault="00036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2048"/>
    <w:rsid w:val="00023A57"/>
    <w:rsid w:val="00036F82"/>
    <w:rsid w:val="00047A64"/>
    <w:rsid w:val="00067329"/>
    <w:rsid w:val="00077CD0"/>
    <w:rsid w:val="000A0CDF"/>
    <w:rsid w:val="000B2838"/>
    <w:rsid w:val="000D44CA"/>
    <w:rsid w:val="000E200B"/>
    <w:rsid w:val="000F68BE"/>
    <w:rsid w:val="00125878"/>
    <w:rsid w:val="00146B60"/>
    <w:rsid w:val="00162854"/>
    <w:rsid w:val="001927A4"/>
    <w:rsid w:val="00194AC6"/>
    <w:rsid w:val="00196D5A"/>
    <w:rsid w:val="00197436"/>
    <w:rsid w:val="001A23B0"/>
    <w:rsid w:val="001A25CC"/>
    <w:rsid w:val="001B0AAA"/>
    <w:rsid w:val="001C39F7"/>
    <w:rsid w:val="001D060F"/>
    <w:rsid w:val="001F7648"/>
    <w:rsid w:val="00210596"/>
    <w:rsid w:val="00226AB7"/>
    <w:rsid w:val="00237B48"/>
    <w:rsid w:val="0024521E"/>
    <w:rsid w:val="002531C0"/>
    <w:rsid w:val="00263C3D"/>
    <w:rsid w:val="00274D0B"/>
    <w:rsid w:val="002821FF"/>
    <w:rsid w:val="002B3C95"/>
    <w:rsid w:val="002D0B92"/>
    <w:rsid w:val="002F2962"/>
    <w:rsid w:val="00332320"/>
    <w:rsid w:val="003675DB"/>
    <w:rsid w:val="003A649E"/>
    <w:rsid w:val="003D5BBE"/>
    <w:rsid w:val="003E0F23"/>
    <w:rsid w:val="003E3C61"/>
    <w:rsid w:val="003F1C5B"/>
    <w:rsid w:val="0041337D"/>
    <w:rsid w:val="00432A40"/>
    <w:rsid w:val="00434E33"/>
    <w:rsid w:val="00441434"/>
    <w:rsid w:val="0045264C"/>
    <w:rsid w:val="00460B63"/>
    <w:rsid w:val="00472225"/>
    <w:rsid w:val="004876EC"/>
    <w:rsid w:val="004B65B2"/>
    <w:rsid w:val="004D6E14"/>
    <w:rsid w:val="004F3B5C"/>
    <w:rsid w:val="005009B0"/>
    <w:rsid w:val="00512CA7"/>
    <w:rsid w:val="00555DB2"/>
    <w:rsid w:val="0059379B"/>
    <w:rsid w:val="00595635"/>
    <w:rsid w:val="005A1006"/>
    <w:rsid w:val="005C6E35"/>
    <w:rsid w:val="005E714A"/>
    <w:rsid w:val="006140A0"/>
    <w:rsid w:val="00636621"/>
    <w:rsid w:val="00641520"/>
    <w:rsid w:val="00642B49"/>
    <w:rsid w:val="0064561C"/>
    <w:rsid w:val="006636AB"/>
    <w:rsid w:val="006832D9"/>
    <w:rsid w:val="00685039"/>
    <w:rsid w:val="0069403B"/>
    <w:rsid w:val="006B13A8"/>
    <w:rsid w:val="006C5915"/>
    <w:rsid w:val="006F2062"/>
    <w:rsid w:val="006F3DDE"/>
    <w:rsid w:val="00704678"/>
    <w:rsid w:val="00717772"/>
    <w:rsid w:val="00725FEB"/>
    <w:rsid w:val="007261C5"/>
    <w:rsid w:val="007425E7"/>
    <w:rsid w:val="00743D6B"/>
    <w:rsid w:val="00802607"/>
    <w:rsid w:val="008101A5"/>
    <w:rsid w:val="00822664"/>
    <w:rsid w:val="008238A3"/>
    <w:rsid w:val="00843796"/>
    <w:rsid w:val="008716E5"/>
    <w:rsid w:val="00885A77"/>
    <w:rsid w:val="00895229"/>
    <w:rsid w:val="008D7175"/>
    <w:rsid w:val="008F0203"/>
    <w:rsid w:val="008F50D4"/>
    <w:rsid w:val="009059DA"/>
    <w:rsid w:val="009239AA"/>
    <w:rsid w:val="00935ADA"/>
    <w:rsid w:val="00940DE9"/>
    <w:rsid w:val="00946B6C"/>
    <w:rsid w:val="00955A71"/>
    <w:rsid w:val="0096108F"/>
    <w:rsid w:val="00996948"/>
    <w:rsid w:val="0099768F"/>
    <w:rsid w:val="009A0BC3"/>
    <w:rsid w:val="009C13B9"/>
    <w:rsid w:val="009D01A2"/>
    <w:rsid w:val="009F5923"/>
    <w:rsid w:val="00A403BB"/>
    <w:rsid w:val="00A52BBF"/>
    <w:rsid w:val="00A53373"/>
    <w:rsid w:val="00A674DF"/>
    <w:rsid w:val="00A83AA6"/>
    <w:rsid w:val="00AA4F8B"/>
    <w:rsid w:val="00AE1809"/>
    <w:rsid w:val="00AE1F2F"/>
    <w:rsid w:val="00B46F2C"/>
    <w:rsid w:val="00B67C4F"/>
    <w:rsid w:val="00B755A4"/>
    <w:rsid w:val="00B80D76"/>
    <w:rsid w:val="00BA2105"/>
    <w:rsid w:val="00BA7E06"/>
    <w:rsid w:val="00BB43B5"/>
    <w:rsid w:val="00BB6219"/>
    <w:rsid w:val="00BD290F"/>
    <w:rsid w:val="00C14CC4"/>
    <w:rsid w:val="00C33C52"/>
    <w:rsid w:val="00C36E4B"/>
    <w:rsid w:val="00C40D8B"/>
    <w:rsid w:val="00C47318"/>
    <w:rsid w:val="00C8407A"/>
    <w:rsid w:val="00C8488C"/>
    <w:rsid w:val="00C86E91"/>
    <w:rsid w:val="00CA2650"/>
    <w:rsid w:val="00CB1078"/>
    <w:rsid w:val="00CC6FAF"/>
    <w:rsid w:val="00CD2598"/>
    <w:rsid w:val="00D24698"/>
    <w:rsid w:val="00D440C7"/>
    <w:rsid w:val="00D54891"/>
    <w:rsid w:val="00D6383F"/>
    <w:rsid w:val="00D71221"/>
    <w:rsid w:val="00D77FD9"/>
    <w:rsid w:val="00D82B50"/>
    <w:rsid w:val="00DB59D0"/>
    <w:rsid w:val="00DC33D3"/>
    <w:rsid w:val="00DC4B29"/>
    <w:rsid w:val="00DD58F4"/>
    <w:rsid w:val="00E073D0"/>
    <w:rsid w:val="00E15B62"/>
    <w:rsid w:val="00E21A26"/>
    <w:rsid w:val="00E26329"/>
    <w:rsid w:val="00E32021"/>
    <w:rsid w:val="00E40B50"/>
    <w:rsid w:val="00E50293"/>
    <w:rsid w:val="00E65FFC"/>
    <w:rsid w:val="00E80951"/>
    <w:rsid w:val="00E84E0A"/>
    <w:rsid w:val="00E854FE"/>
    <w:rsid w:val="00E86CC6"/>
    <w:rsid w:val="00EB56B3"/>
    <w:rsid w:val="00ED6492"/>
    <w:rsid w:val="00EF2095"/>
    <w:rsid w:val="00F06866"/>
    <w:rsid w:val="00F15956"/>
    <w:rsid w:val="00F24CFC"/>
    <w:rsid w:val="00F258DC"/>
    <w:rsid w:val="00F3170F"/>
    <w:rsid w:val="00F33970"/>
    <w:rsid w:val="00F4017B"/>
    <w:rsid w:val="00F47E04"/>
    <w:rsid w:val="00F52885"/>
    <w:rsid w:val="00F8789B"/>
    <w:rsid w:val="00F976B0"/>
    <w:rsid w:val="00FA6DE7"/>
    <w:rsid w:val="00FC0A8E"/>
    <w:rsid w:val="00FD525D"/>
    <w:rsid w:val="00FE2FA6"/>
    <w:rsid w:val="00FE3DF2"/>
    <w:rsid w:val="00FF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7C7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Emphasis">
    <w:name w:val="Emphasis"/>
    <w:basedOn w:val="DefaultParagraphFont"/>
    <w:qFormat/>
    <w:locked/>
    <w:rsid w:val="00E32021"/>
    <w:rPr>
      <w:i/>
      <w:iCs/>
    </w:rPr>
  </w:style>
  <w:style w:type="character" w:styleId="Hyperlink">
    <w:name w:val="Hyperlink"/>
    <w:basedOn w:val="DefaultParagraphFont"/>
    <w:uiPriority w:val="99"/>
    <w:unhideWhenUsed/>
    <w:rsid w:val="00197436"/>
    <w:rPr>
      <w:color w:val="0000FF" w:themeColor="hyperlink"/>
      <w:u w:val="single"/>
    </w:rPr>
  </w:style>
  <w:style w:type="paragraph" w:styleId="Revision">
    <w:name w:val="Revision"/>
    <w:hidden/>
    <w:uiPriority w:val="99"/>
    <w:semiHidden/>
    <w:rsid w:val="00AA4F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Emphasis">
    <w:name w:val="Emphasis"/>
    <w:basedOn w:val="DefaultParagraphFont"/>
    <w:qFormat/>
    <w:locked/>
    <w:rsid w:val="00E32021"/>
    <w:rPr>
      <w:i/>
      <w:iCs/>
    </w:rPr>
  </w:style>
  <w:style w:type="character" w:styleId="Hyperlink">
    <w:name w:val="Hyperlink"/>
    <w:basedOn w:val="DefaultParagraphFont"/>
    <w:uiPriority w:val="99"/>
    <w:unhideWhenUsed/>
    <w:rsid w:val="00197436"/>
    <w:rPr>
      <w:color w:val="0000FF" w:themeColor="hyperlink"/>
      <w:u w:val="single"/>
    </w:rPr>
  </w:style>
  <w:style w:type="paragraph" w:styleId="Revision">
    <w:name w:val="Revision"/>
    <w:hidden/>
    <w:uiPriority w:val="99"/>
    <w:semiHidden/>
    <w:rsid w:val="00AA4F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iom.edu/~/media/Files/Report%20Files/2015/MECFS/MECFS_ReportBri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PFY6PPX2AYTS-2589-2414</_dlc_DocId>
    <_dlc_DocIdUrl xmlns="81daf041-c113-401c-bf82-107f5d396711">
      <Url>https://esp.cdc.gov/sites/ncezid/OD/policy/PRA/_layouts/15/DocIdRedir.aspx?ID=PFY6PPX2AYTS-2589-2414</Url>
      <Description>PFY6PPX2AYTS-2589-2414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5EADF-7EA3-4A58-A9BD-A9AE0D702BE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daf041-c113-401c-bf82-107f5d396711"/>
    <ds:schemaRef ds:uri="http://purl.org/dc/terms/"/>
    <ds:schemaRef ds:uri="http://schemas.openxmlformats.org/package/2006/metadata/core-properties"/>
    <ds:schemaRef ds:uri="d335559b-c20a-4874-978e-77d2be77e01f"/>
    <ds:schemaRef ds:uri="http://www.w3.org/XML/1998/namespace"/>
    <ds:schemaRef ds:uri="http://purl.org/dc/dcmitype/"/>
  </ds:schemaRefs>
</ds:datastoreItem>
</file>

<file path=customXml/itemProps2.xml><?xml version="1.0" encoding="utf-8"?>
<ds:datastoreItem xmlns:ds="http://schemas.openxmlformats.org/officeDocument/2006/customXml" ds:itemID="{DB1F3752-EDF3-46D4-AF30-3BEAF00073EB}">
  <ds:schemaRefs>
    <ds:schemaRef ds:uri="http://schemas.microsoft.com/sharepoint/v3/contenttype/forms"/>
  </ds:schemaRefs>
</ds:datastoreItem>
</file>

<file path=customXml/itemProps3.xml><?xml version="1.0" encoding="utf-8"?>
<ds:datastoreItem xmlns:ds="http://schemas.openxmlformats.org/officeDocument/2006/customXml" ds:itemID="{38ED3553-0352-4CDF-A963-F4AD805BFAFC}">
  <ds:schemaRefs>
    <ds:schemaRef ds:uri="http://schemas.microsoft.com/sharepoint/events"/>
  </ds:schemaRefs>
</ds:datastoreItem>
</file>

<file path=customXml/itemProps4.xml><?xml version="1.0" encoding="utf-8"?>
<ds:datastoreItem xmlns:ds="http://schemas.openxmlformats.org/officeDocument/2006/customXml" ds:itemID="{73AA32AB-69E6-45AB-9923-BD043B1B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2017-11-20T21:02:00Z</dcterms:created>
  <dcterms:modified xsi:type="dcterms:W3CDTF">2017-11-20T21:02:00Z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754f9b34-8f69-4368-a27b-3a39d58ea37e</vt:lpwstr>
  </property>
  <property fmtid="{D5CDD505-2E9C-101B-9397-08002B2CF9AE}" pid="4" name="ContentTypeId">
    <vt:lpwstr>0x01010008E1675BCD6DD14785997454A76BE123</vt:lpwstr>
  </property>
</Properties>
</file>