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719F" w:rsidRDefault="004D719F">
      <w:pPr>
        <w:jc w:val="center"/>
        <w:rPr>
          <w:b/>
          <w:sz w:val="24"/>
          <w:szCs w:val="24"/>
        </w:rPr>
      </w:pPr>
      <w:r>
        <w:rPr>
          <w:b/>
          <w:sz w:val="24"/>
          <w:szCs w:val="24"/>
        </w:rPr>
        <w:t>Supporting Statement for the</w:t>
      </w:r>
    </w:p>
    <w:p w:rsidR="004D719F" w:rsidRDefault="004D719F">
      <w:pPr>
        <w:jc w:val="center"/>
        <w:rPr>
          <w:b/>
          <w:sz w:val="24"/>
          <w:szCs w:val="24"/>
        </w:rPr>
      </w:pPr>
      <w:r>
        <w:rPr>
          <w:b/>
          <w:sz w:val="24"/>
          <w:szCs w:val="24"/>
        </w:rPr>
        <w:t>Social Security Number Verification Services</w:t>
      </w:r>
    </w:p>
    <w:p w:rsidR="004D719F" w:rsidRDefault="004D719F">
      <w:pPr>
        <w:tabs>
          <w:tab w:val="left" w:pos="0"/>
        </w:tabs>
        <w:jc w:val="center"/>
        <w:rPr>
          <w:b/>
          <w:sz w:val="24"/>
          <w:szCs w:val="24"/>
        </w:rPr>
      </w:pPr>
      <w:r>
        <w:rPr>
          <w:b/>
          <w:sz w:val="24"/>
          <w:szCs w:val="24"/>
        </w:rPr>
        <w:t>20 CFR 401.45</w:t>
      </w:r>
    </w:p>
    <w:p w:rsidR="004D719F" w:rsidRDefault="004D719F">
      <w:pPr>
        <w:tabs>
          <w:tab w:val="left" w:pos="0"/>
        </w:tabs>
        <w:jc w:val="center"/>
        <w:rPr>
          <w:b/>
          <w:sz w:val="24"/>
          <w:szCs w:val="24"/>
        </w:rPr>
      </w:pPr>
      <w:r>
        <w:rPr>
          <w:b/>
          <w:sz w:val="24"/>
          <w:szCs w:val="24"/>
        </w:rPr>
        <w:t>OMB No. 0960-0660</w:t>
      </w:r>
    </w:p>
    <w:p w:rsidR="00682E41" w:rsidRDefault="00682E41">
      <w:pPr>
        <w:tabs>
          <w:tab w:val="left" w:pos="0"/>
        </w:tabs>
        <w:jc w:val="center"/>
        <w:rPr>
          <w:b/>
          <w:sz w:val="24"/>
          <w:szCs w:val="24"/>
        </w:rPr>
      </w:pPr>
    </w:p>
    <w:p w:rsidR="00682E41" w:rsidRDefault="00682E41">
      <w:pPr>
        <w:tabs>
          <w:tab w:val="left" w:pos="0"/>
        </w:tabs>
        <w:jc w:val="center"/>
        <w:rPr>
          <w:b/>
          <w:sz w:val="24"/>
          <w:szCs w:val="24"/>
        </w:rPr>
      </w:pPr>
    </w:p>
    <w:p w:rsidR="00682E41" w:rsidRDefault="00682E41">
      <w:pPr>
        <w:tabs>
          <w:tab w:val="left" w:pos="0"/>
        </w:tabs>
        <w:jc w:val="center"/>
        <w:rPr>
          <w:b/>
          <w:sz w:val="24"/>
          <w:szCs w:val="24"/>
        </w:rPr>
      </w:pPr>
    </w:p>
    <w:p w:rsidR="004D719F" w:rsidRDefault="004D719F" w:rsidP="00B9608B">
      <w:pPr>
        <w:numPr>
          <w:ilvl w:val="0"/>
          <w:numId w:val="3"/>
        </w:numPr>
        <w:tabs>
          <w:tab w:val="left" w:pos="-180"/>
          <w:tab w:val="left" w:pos="90"/>
          <w:tab w:val="left" w:pos="720"/>
        </w:tabs>
        <w:ind w:hanging="1440"/>
        <w:rPr>
          <w:b/>
          <w:sz w:val="24"/>
          <w:szCs w:val="24"/>
          <w:u w:val="single"/>
        </w:rPr>
      </w:pPr>
      <w:r>
        <w:rPr>
          <w:b/>
          <w:sz w:val="24"/>
          <w:szCs w:val="24"/>
          <w:u w:val="single"/>
        </w:rPr>
        <w:t>Justification</w:t>
      </w:r>
    </w:p>
    <w:p w:rsidR="004D719F" w:rsidRDefault="004D719F" w:rsidP="00B9608B">
      <w:pPr>
        <w:tabs>
          <w:tab w:val="left" w:pos="180"/>
        </w:tabs>
        <w:rPr>
          <w:sz w:val="24"/>
          <w:szCs w:val="24"/>
        </w:rPr>
      </w:pPr>
    </w:p>
    <w:p w:rsidR="00B14696" w:rsidRPr="00B14696" w:rsidRDefault="00B14696" w:rsidP="00311573">
      <w:pPr>
        <w:numPr>
          <w:ilvl w:val="0"/>
          <w:numId w:val="8"/>
        </w:numPr>
        <w:tabs>
          <w:tab w:val="left" w:pos="1440"/>
        </w:tabs>
        <w:ind w:left="720"/>
        <w:rPr>
          <w:sz w:val="24"/>
          <w:szCs w:val="24"/>
        </w:rPr>
      </w:pPr>
      <w:r w:rsidRPr="00B14696">
        <w:rPr>
          <w:b/>
          <w:sz w:val="24"/>
          <w:szCs w:val="24"/>
        </w:rPr>
        <w:t>Introduction/Authoring Laws and Regulations</w:t>
      </w:r>
      <w:r w:rsidRPr="00B14696">
        <w:rPr>
          <w:sz w:val="24"/>
          <w:szCs w:val="24"/>
        </w:rPr>
        <w:t xml:space="preserve"> </w:t>
      </w:r>
    </w:p>
    <w:p w:rsidR="004D719F" w:rsidRDefault="004D719F" w:rsidP="00B14696">
      <w:pPr>
        <w:ind w:left="720"/>
        <w:rPr>
          <w:sz w:val="24"/>
        </w:rPr>
      </w:pPr>
      <w:r>
        <w:rPr>
          <w:sz w:val="24"/>
        </w:rPr>
        <w:t>Internal Revenue Service (IRS) regulations at</w:t>
      </w:r>
      <w:r>
        <w:rPr>
          <w:i/>
          <w:sz w:val="24"/>
        </w:rPr>
        <w:t xml:space="preserve"> 26 CFR 31.6051 </w:t>
      </w:r>
      <w:r>
        <w:rPr>
          <w:sz w:val="24"/>
        </w:rPr>
        <w:t>of the</w:t>
      </w:r>
      <w:r>
        <w:rPr>
          <w:i/>
          <w:sz w:val="24"/>
        </w:rPr>
        <w:t xml:space="preserve"> Code of Federal Regulations </w:t>
      </w:r>
      <w:r w:rsidR="0041501A">
        <w:rPr>
          <w:sz w:val="24"/>
        </w:rPr>
        <w:t>require</w:t>
      </w:r>
      <w:r>
        <w:rPr>
          <w:sz w:val="24"/>
        </w:rPr>
        <w:t xml:space="preserve"> employers to provide wage and tax statements to employees and the Social Security Administration (SSA).  Under IRS regulations employers are obligated to provide wage and tax data to the Social Security Administration using Form W-2 or its electronic equivalent.  As part of this process, the employer must furnish the employee's name and their Social Security number (SSN).  </w:t>
      </w:r>
      <w:r w:rsidR="00B14696">
        <w:rPr>
          <w:sz w:val="24"/>
        </w:rPr>
        <w:t>T</w:t>
      </w:r>
      <w:r>
        <w:rPr>
          <w:sz w:val="24"/>
        </w:rPr>
        <w:t>o record the information to the earnings record, the employee's name and SSN must match SSA's records.</w:t>
      </w:r>
    </w:p>
    <w:p w:rsidR="004D719F" w:rsidRDefault="004D719F">
      <w:pPr>
        <w:ind w:left="720"/>
        <w:rPr>
          <w:i/>
        </w:rPr>
      </w:pPr>
    </w:p>
    <w:p w:rsidR="004D719F" w:rsidRDefault="004D719F" w:rsidP="00311573">
      <w:pPr>
        <w:tabs>
          <w:tab w:val="left" w:pos="-1080"/>
          <w:tab w:val="left" w:pos="-720"/>
          <w:tab w:val="left" w:pos="990"/>
          <w:tab w:val="left" w:pos="1080"/>
          <w:tab w:val="left" w:pos="1800"/>
        </w:tabs>
        <w:ind w:left="720"/>
        <w:rPr>
          <w:i/>
          <w:sz w:val="24"/>
        </w:rPr>
      </w:pPr>
      <w:r>
        <w:rPr>
          <w:sz w:val="24"/>
        </w:rPr>
        <w:t xml:space="preserve">SSA collects the SSN verification information in accordance with </w:t>
      </w:r>
      <w:r>
        <w:rPr>
          <w:i/>
          <w:sz w:val="24"/>
        </w:rPr>
        <w:t>5 USC</w:t>
      </w:r>
      <w:r>
        <w:rPr>
          <w:sz w:val="24"/>
        </w:rPr>
        <w:t xml:space="preserve"> </w:t>
      </w:r>
      <w:r>
        <w:rPr>
          <w:i/>
          <w:sz w:val="24"/>
        </w:rPr>
        <w:t xml:space="preserve">552a (e)(10) </w:t>
      </w:r>
      <w:r w:rsidRPr="000046C0">
        <w:rPr>
          <w:sz w:val="24"/>
        </w:rPr>
        <w:t>of the</w:t>
      </w:r>
      <w:r>
        <w:rPr>
          <w:i/>
          <w:sz w:val="24"/>
        </w:rPr>
        <w:t xml:space="preserve"> Privacy Act of 1974</w:t>
      </w:r>
      <w:r>
        <w:rPr>
          <w:sz w:val="24"/>
        </w:rPr>
        <w:t xml:space="preserve">, which requires agencies to establish appropriate administrative, technical, and physical safeguards to ensure the security and confidentiality of records.  Also, </w:t>
      </w:r>
      <w:r>
        <w:rPr>
          <w:i/>
          <w:sz w:val="24"/>
        </w:rPr>
        <w:t>5 USC 552a (f)(2)&amp;(3)</w:t>
      </w:r>
      <w:r>
        <w:rPr>
          <w:sz w:val="24"/>
        </w:rPr>
        <w:t xml:space="preserve"> requires agencies to establish requirements for identifying an individual who requests a record or information pertaining to that individual and to establish procedures for disclosure of personal information.  SSA promulgated Privacy Act rules in the </w:t>
      </w:r>
      <w:r>
        <w:rPr>
          <w:i/>
          <w:sz w:val="24"/>
        </w:rPr>
        <w:t xml:space="preserve">Code of Federal Regulations, Subpart B.  </w:t>
      </w:r>
      <w:r>
        <w:rPr>
          <w:sz w:val="24"/>
        </w:rPr>
        <w:t>Procedures for</w:t>
      </w:r>
      <w:r>
        <w:rPr>
          <w:i/>
          <w:sz w:val="24"/>
        </w:rPr>
        <w:t xml:space="preserve"> </w:t>
      </w:r>
      <w:r w:rsidR="005E490E">
        <w:rPr>
          <w:sz w:val="24"/>
        </w:rPr>
        <w:t>verifying identity are in</w:t>
      </w:r>
      <w:r>
        <w:rPr>
          <w:sz w:val="24"/>
        </w:rPr>
        <w:t xml:space="preserve"> </w:t>
      </w:r>
      <w:r>
        <w:rPr>
          <w:i/>
          <w:sz w:val="24"/>
        </w:rPr>
        <w:t>20 CFR 401.45.</w:t>
      </w:r>
    </w:p>
    <w:p w:rsidR="004D719F" w:rsidRDefault="004D719F">
      <w:pPr>
        <w:tabs>
          <w:tab w:val="left" w:pos="0"/>
        </w:tabs>
        <w:rPr>
          <w:sz w:val="24"/>
        </w:rPr>
      </w:pPr>
    </w:p>
    <w:p w:rsidR="00B14696" w:rsidRDefault="00B14696" w:rsidP="00311573">
      <w:pPr>
        <w:pStyle w:val="BodyTextIndent"/>
        <w:numPr>
          <w:ilvl w:val="0"/>
          <w:numId w:val="7"/>
        </w:numPr>
        <w:tabs>
          <w:tab w:val="clear" w:pos="2160"/>
          <w:tab w:val="num" w:pos="1440"/>
          <w:tab w:val="left" w:pos="1530"/>
        </w:tabs>
        <w:ind w:left="720" w:hanging="720"/>
      </w:pPr>
      <w:r>
        <w:rPr>
          <w:b/>
        </w:rPr>
        <w:t>Description of Collection</w:t>
      </w:r>
      <w:r>
        <w:t xml:space="preserve"> </w:t>
      </w:r>
    </w:p>
    <w:p w:rsidR="004D719F" w:rsidRDefault="004D719F" w:rsidP="00B14696">
      <w:pPr>
        <w:pStyle w:val="BodyTextIndent"/>
        <w:tabs>
          <w:tab w:val="left" w:pos="1440"/>
          <w:tab w:val="left" w:pos="1530"/>
        </w:tabs>
        <w:ind w:left="720"/>
      </w:pPr>
      <w:r>
        <w:t xml:space="preserve">Currently, SSA receives over 2 million </w:t>
      </w:r>
      <w:r w:rsidR="00774C6C">
        <w:t xml:space="preserve">IRS Corrected Wage and Tax Statement forms,  Form </w:t>
      </w:r>
      <w:r>
        <w:t>W-2Cs</w:t>
      </w:r>
      <w:r w:rsidR="00774C6C">
        <w:t xml:space="preserve"> (OMB # 1545-0008), </w:t>
      </w:r>
      <w:r>
        <w:t xml:space="preserve">that </w:t>
      </w:r>
      <w:r w:rsidR="00B14696">
        <w:t>we use</w:t>
      </w:r>
      <w:r>
        <w:t xml:space="preserve"> to correct problems with original </w:t>
      </w:r>
      <w:r w:rsidR="00774C6C">
        <w:t>IRS Wage</w:t>
      </w:r>
      <w:r w:rsidR="00545C5C">
        <w:t xml:space="preserve"> and Tax Statement forms,  Form</w:t>
      </w:r>
      <w:r w:rsidR="00774C6C">
        <w:t xml:space="preserve"> W-2 (OMB # 1545</w:t>
      </w:r>
      <w:r w:rsidR="00774C6C">
        <w:noBreakHyphen/>
        <w:t>0008)</w:t>
      </w:r>
      <w:r>
        <w:t>.  Many of the</w:t>
      </w:r>
      <w:r w:rsidR="00B14696">
        <w:t>se W-2Cs deal with invalid name/</w:t>
      </w:r>
      <w:r>
        <w:t>SSN</w:t>
      </w:r>
      <w:r w:rsidR="00B85271">
        <w:t xml:space="preserve"> combinations.  We believe </w:t>
      </w:r>
      <w:r>
        <w:t xml:space="preserve">most of these W-2Cs are a direct result </w:t>
      </w:r>
      <w:r w:rsidR="00C85879">
        <w:t>of information available to</w:t>
      </w:r>
      <w:r>
        <w:t xml:space="preserve"> employers</w:t>
      </w:r>
      <w:r w:rsidR="00C85879">
        <w:t xml:space="preserve"> throu</w:t>
      </w:r>
      <w:r w:rsidR="00545C5C">
        <w:t>gh SSA’s</w:t>
      </w:r>
      <w:r w:rsidR="00C85879">
        <w:t xml:space="preserve"> Ele</w:t>
      </w:r>
      <w:r w:rsidR="00545C5C">
        <w:t>ctronic Wage Reporting process, which allows employers to file wage reports with SSA in a timely and accurate manner.  As one of its functions, the Electronic Wage Reporting process, informs</w:t>
      </w:r>
      <w:r>
        <w:t xml:space="preserve"> </w:t>
      </w:r>
      <w:r w:rsidR="00545C5C">
        <w:t xml:space="preserve">employers </w:t>
      </w:r>
      <w:r w:rsidR="00B85271">
        <w:t>of the names and numbers</w:t>
      </w:r>
      <w:r>
        <w:t xml:space="preserve"> they reported to SSA that do not match SSA's records.  </w:t>
      </w:r>
    </w:p>
    <w:p w:rsidR="00EF1DCD" w:rsidRDefault="00EF1DCD" w:rsidP="00EF1DCD">
      <w:pPr>
        <w:pStyle w:val="BodyTextIndent"/>
        <w:tabs>
          <w:tab w:val="left" w:pos="1440"/>
        </w:tabs>
      </w:pPr>
    </w:p>
    <w:p w:rsidR="00EF1DCD" w:rsidRDefault="00E5182E" w:rsidP="00311573">
      <w:pPr>
        <w:pStyle w:val="BodyTextIndent"/>
        <w:ind w:left="720"/>
      </w:pPr>
      <w:r>
        <w:t xml:space="preserve">SSA offers the </w:t>
      </w:r>
      <w:r w:rsidR="00EF1DCD">
        <w:t>SSNVS</w:t>
      </w:r>
      <w:r>
        <w:t>, which allows employers to verify the reported names and SSNs of their employees matched with those in SSA’s records.  SSNVS is a cost-free method for employers to verify employee information either through the Internet or via telephone.  The respondents are employers who need to verify SSAN data using SSA’s records.</w:t>
      </w:r>
    </w:p>
    <w:p w:rsidR="00EF1DCD" w:rsidRDefault="00EF1DCD" w:rsidP="00EF1DCD">
      <w:pPr>
        <w:pStyle w:val="BodyTextIndent"/>
        <w:ind w:left="720"/>
      </w:pPr>
    </w:p>
    <w:p w:rsidR="00EF1DCD" w:rsidRDefault="00774C6C" w:rsidP="00311573">
      <w:pPr>
        <w:pStyle w:val="BodyTextIndent"/>
        <w:ind w:left="720"/>
      </w:pPr>
      <w:r>
        <w:lastRenderedPageBreak/>
        <w:t>SSA annotates d</w:t>
      </w:r>
      <w:r w:rsidR="00EF1DCD">
        <w:t>ata an employer supplies to SSA for verification th</w:t>
      </w:r>
      <w:r>
        <w:t>at does not match SSA’s records</w:t>
      </w:r>
      <w:r w:rsidR="00EF1DCD">
        <w:t xml:space="preserve"> with a no match indicator and return</w:t>
      </w:r>
      <w:r>
        <w:t>s it</w:t>
      </w:r>
      <w:r w:rsidR="00EF1DCD">
        <w:t xml:space="preserve"> to the employer.  SSA will retain an audit trail of all supplied data.  In addition, </w:t>
      </w:r>
      <w:r w:rsidR="00A9001D">
        <w:t xml:space="preserve">SSA uses </w:t>
      </w:r>
      <w:r w:rsidR="00EF1DCD">
        <w:t xml:space="preserve">the data collected as part of </w:t>
      </w:r>
      <w:r w:rsidR="00A9001D">
        <w:t xml:space="preserve">its </w:t>
      </w:r>
      <w:r w:rsidR="00EF1DCD">
        <w:t>continu</w:t>
      </w:r>
      <w:r w:rsidR="00A9001D">
        <w:t>al</w:t>
      </w:r>
      <w:r w:rsidR="00EF1DCD">
        <w:t xml:space="preserve"> eva</w:t>
      </w:r>
      <w:r>
        <w:t>luation of the SSNVS process.  SSA will use n</w:t>
      </w:r>
      <w:r w:rsidR="00EF1DCD">
        <w:t>one of the information provided for any other purposes.</w:t>
      </w:r>
    </w:p>
    <w:p w:rsidR="00EF1DCD" w:rsidRDefault="00EF1DCD" w:rsidP="00EF1DCD">
      <w:pPr>
        <w:ind w:left="1440"/>
        <w:rPr>
          <w:sz w:val="24"/>
          <w:szCs w:val="24"/>
        </w:rPr>
      </w:pPr>
    </w:p>
    <w:p w:rsidR="00EF1DCD" w:rsidRDefault="00EF1DCD" w:rsidP="003F3A78">
      <w:pPr>
        <w:ind w:left="720"/>
        <w:rPr>
          <w:b/>
          <w:sz w:val="24"/>
          <w:szCs w:val="24"/>
        </w:rPr>
      </w:pPr>
      <w:r>
        <w:rPr>
          <w:b/>
          <w:sz w:val="24"/>
          <w:szCs w:val="24"/>
        </w:rPr>
        <w:t>Authentication/Registration to use SSN Verification Services</w:t>
      </w:r>
    </w:p>
    <w:p w:rsidR="00EF1DCD" w:rsidRDefault="00EF1DCD" w:rsidP="00311573">
      <w:pPr>
        <w:ind w:left="720"/>
        <w:rPr>
          <w:b/>
          <w:sz w:val="24"/>
          <w:szCs w:val="24"/>
        </w:rPr>
      </w:pPr>
      <w:r>
        <w:rPr>
          <w:sz w:val="24"/>
          <w:szCs w:val="24"/>
        </w:rPr>
        <w:t xml:space="preserve">To use SSNVS, an </w:t>
      </w:r>
      <w:r w:rsidR="00A9001D">
        <w:rPr>
          <w:sz w:val="24"/>
          <w:szCs w:val="24"/>
        </w:rPr>
        <w:t xml:space="preserve">individual representing an </w:t>
      </w:r>
      <w:r>
        <w:rPr>
          <w:sz w:val="24"/>
          <w:szCs w:val="24"/>
        </w:rPr>
        <w:t xml:space="preserve">employer or third party must register through SSA’s Integrated Registration for Employers and Submitters (IRES), OMB Control number 0960-0626.  Once registered, </w:t>
      </w:r>
      <w:r w:rsidR="00C80814">
        <w:rPr>
          <w:sz w:val="24"/>
          <w:szCs w:val="24"/>
        </w:rPr>
        <w:t>user</w:t>
      </w:r>
      <w:r w:rsidR="00545C5C">
        <w:rPr>
          <w:sz w:val="24"/>
          <w:szCs w:val="24"/>
        </w:rPr>
        <w:t>s request</w:t>
      </w:r>
      <w:r w:rsidR="00C80814">
        <w:rPr>
          <w:sz w:val="24"/>
          <w:szCs w:val="24"/>
        </w:rPr>
        <w:t xml:space="preserve"> the se</w:t>
      </w:r>
      <w:r w:rsidR="00545C5C">
        <w:rPr>
          <w:sz w:val="24"/>
          <w:szCs w:val="24"/>
        </w:rPr>
        <w:t>rvice but cannot use it until they enter</w:t>
      </w:r>
      <w:r w:rsidR="00C80814">
        <w:rPr>
          <w:sz w:val="24"/>
          <w:szCs w:val="24"/>
        </w:rPr>
        <w:t xml:space="preserve"> an activation co</w:t>
      </w:r>
      <w:r w:rsidR="00545C5C">
        <w:rPr>
          <w:sz w:val="24"/>
          <w:szCs w:val="24"/>
        </w:rPr>
        <w:t>de</w:t>
      </w:r>
      <w:r w:rsidR="00C80814">
        <w:rPr>
          <w:sz w:val="24"/>
          <w:szCs w:val="24"/>
        </w:rPr>
        <w:t xml:space="preserve"> </w:t>
      </w:r>
      <w:r w:rsidR="00545C5C">
        <w:rPr>
          <w:sz w:val="24"/>
          <w:szCs w:val="24"/>
        </w:rPr>
        <w:t>SSA mails</w:t>
      </w:r>
      <w:r w:rsidR="00C80814">
        <w:rPr>
          <w:sz w:val="24"/>
          <w:szCs w:val="24"/>
        </w:rPr>
        <w:t xml:space="preserve"> to the</w:t>
      </w:r>
      <w:r w:rsidR="00545C5C">
        <w:rPr>
          <w:sz w:val="24"/>
          <w:szCs w:val="24"/>
        </w:rPr>
        <w:t>ir employers</w:t>
      </w:r>
      <w:r w:rsidR="00C80814">
        <w:rPr>
          <w:sz w:val="24"/>
          <w:szCs w:val="24"/>
        </w:rPr>
        <w:t>.  This process provides SSA with a positive confirmation the company authorizes the user to perform the verifications for the company.  The</w:t>
      </w:r>
      <w:r>
        <w:rPr>
          <w:sz w:val="24"/>
          <w:szCs w:val="24"/>
        </w:rPr>
        <w:t xml:space="preserve"> system uses the User ID and Password to verify the identity of the user</w:t>
      </w:r>
      <w:r w:rsidR="00545C5C">
        <w:rPr>
          <w:sz w:val="24"/>
          <w:szCs w:val="24"/>
        </w:rPr>
        <w:t>s</w:t>
      </w:r>
      <w:r>
        <w:rPr>
          <w:sz w:val="24"/>
          <w:szCs w:val="24"/>
        </w:rPr>
        <w:t>, thus allowing them to use SSNVS.</w:t>
      </w:r>
      <w:r>
        <w:rPr>
          <w:b/>
          <w:sz w:val="24"/>
          <w:szCs w:val="24"/>
        </w:rPr>
        <w:t xml:space="preserve"> </w:t>
      </w:r>
    </w:p>
    <w:p w:rsidR="006C027A" w:rsidRDefault="006C027A" w:rsidP="00DF1AF5">
      <w:pPr>
        <w:pStyle w:val="BodyTextIndent"/>
        <w:tabs>
          <w:tab w:val="left" w:pos="1440"/>
          <w:tab w:val="left" w:pos="1530"/>
        </w:tabs>
        <w:ind w:left="0"/>
      </w:pPr>
    </w:p>
    <w:p w:rsidR="00B14696" w:rsidRDefault="00B14696" w:rsidP="00311573">
      <w:pPr>
        <w:pStyle w:val="BodyTextIndent"/>
        <w:numPr>
          <w:ilvl w:val="0"/>
          <w:numId w:val="7"/>
        </w:numPr>
        <w:tabs>
          <w:tab w:val="clear" w:pos="2160"/>
          <w:tab w:val="num" w:pos="1440"/>
          <w:tab w:val="left" w:pos="1530"/>
        </w:tabs>
        <w:ind w:left="720" w:hanging="720"/>
      </w:pPr>
      <w:r w:rsidRPr="00BC7F42">
        <w:rPr>
          <w:b/>
        </w:rPr>
        <w:t>Use of Information Technology to Collect the Information</w:t>
      </w:r>
      <w:r>
        <w:t xml:space="preserve"> </w:t>
      </w:r>
    </w:p>
    <w:p w:rsidR="00B9557C" w:rsidRDefault="004D719F" w:rsidP="00B14696">
      <w:pPr>
        <w:pStyle w:val="BodyTextIndent"/>
        <w:tabs>
          <w:tab w:val="left" w:pos="1440"/>
          <w:tab w:val="left" w:pos="1530"/>
        </w:tabs>
        <w:ind w:left="720"/>
      </w:pPr>
      <w:r>
        <w:t xml:space="preserve">The requester transmits to SSA their User ID and Password over the Internet to access the SSNVS system.  While using SSNVS, the registered user </w:t>
      </w:r>
      <w:r w:rsidR="00B14696">
        <w:t>can either key</w:t>
      </w:r>
      <w:r>
        <w:t xml:space="preserve"> </w:t>
      </w:r>
      <w:r w:rsidR="00B14696">
        <w:t xml:space="preserve">in </w:t>
      </w:r>
      <w:r>
        <w:t>the names and SSNs or they</w:t>
      </w:r>
      <w:r w:rsidR="00B14696">
        <w:t xml:space="preserve"> can</w:t>
      </w:r>
      <w:r>
        <w:t xml:space="preserve"> upload a file containing this data. </w:t>
      </w:r>
    </w:p>
    <w:p w:rsidR="00B9557C" w:rsidRDefault="00B9557C" w:rsidP="00B9557C">
      <w:pPr>
        <w:ind w:left="720"/>
        <w:rPr>
          <w:sz w:val="24"/>
          <w:szCs w:val="24"/>
        </w:rPr>
      </w:pPr>
    </w:p>
    <w:p w:rsidR="00B9557C" w:rsidRPr="00B9557C" w:rsidRDefault="00B9557C" w:rsidP="00B9557C">
      <w:pPr>
        <w:ind w:left="720"/>
        <w:rPr>
          <w:sz w:val="24"/>
          <w:szCs w:val="24"/>
        </w:rPr>
      </w:pPr>
      <w:r>
        <w:rPr>
          <w:sz w:val="24"/>
          <w:szCs w:val="24"/>
        </w:rPr>
        <w:t>I</w:t>
      </w:r>
      <w:r w:rsidRPr="00B9557C">
        <w:rPr>
          <w:sz w:val="24"/>
          <w:szCs w:val="24"/>
        </w:rPr>
        <w:t xml:space="preserve">n accordance with the agency’s Government Paperwork Elimination Act plan, </w:t>
      </w:r>
      <w:r>
        <w:rPr>
          <w:sz w:val="24"/>
          <w:szCs w:val="24"/>
        </w:rPr>
        <w:t>SSNVS is an electronic Internet-based service</w:t>
      </w:r>
      <w:r w:rsidR="00FD34C2">
        <w:rPr>
          <w:sz w:val="24"/>
          <w:szCs w:val="24"/>
        </w:rPr>
        <w:t>.</w:t>
      </w:r>
      <w:r w:rsidR="00FD34C2" w:rsidRPr="00B9557C">
        <w:rPr>
          <w:sz w:val="24"/>
          <w:szCs w:val="24"/>
        </w:rPr>
        <w:t xml:space="preserve">  </w:t>
      </w:r>
      <w:r w:rsidRPr="00B9557C">
        <w:rPr>
          <w:sz w:val="24"/>
          <w:szCs w:val="24"/>
        </w:rPr>
        <w:t xml:space="preserve">Based on our data, we estimate approximately </w:t>
      </w:r>
      <w:r>
        <w:rPr>
          <w:sz w:val="24"/>
          <w:szCs w:val="24"/>
        </w:rPr>
        <w:t>10</w:t>
      </w:r>
      <w:r w:rsidRPr="00B9557C">
        <w:rPr>
          <w:sz w:val="24"/>
          <w:szCs w:val="24"/>
        </w:rPr>
        <w:t>0% of respondents under this OMB number use the electronic version.”</w:t>
      </w:r>
    </w:p>
    <w:p w:rsidR="00EF1DCD" w:rsidRDefault="00EF1DCD" w:rsidP="00EF1DCD">
      <w:pPr>
        <w:pStyle w:val="BodyTextIndent"/>
        <w:tabs>
          <w:tab w:val="left" w:pos="1440"/>
          <w:tab w:val="left" w:pos="1530"/>
        </w:tabs>
      </w:pPr>
    </w:p>
    <w:p w:rsidR="00B14696" w:rsidRDefault="00B14696" w:rsidP="00311573">
      <w:pPr>
        <w:pStyle w:val="BodyTextIndent"/>
        <w:numPr>
          <w:ilvl w:val="0"/>
          <w:numId w:val="7"/>
        </w:numPr>
        <w:tabs>
          <w:tab w:val="clear" w:pos="2160"/>
          <w:tab w:val="num" w:pos="1440"/>
          <w:tab w:val="left" w:pos="1530"/>
        </w:tabs>
        <w:ind w:left="720" w:hanging="720"/>
      </w:pPr>
      <w:r w:rsidRPr="00BC7F42">
        <w:rPr>
          <w:b/>
        </w:rPr>
        <w:t xml:space="preserve">Why </w:t>
      </w:r>
      <w:r>
        <w:rPr>
          <w:b/>
        </w:rPr>
        <w:t>We Cannot Use Duplicate Information</w:t>
      </w:r>
      <w:r>
        <w:t xml:space="preserve"> </w:t>
      </w:r>
    </w:p>
    <w:p w:rsidR="004D719F" w:rsidRPr="00EF1DCD" w:rsidRDefault="004D719F" w:rsidP="00B14696">
      <w:pPr>
        <w:pStyle w:val="BodyTextIndent"/>
        <w:tabs>
          <w:tab w:val="left" w:pos="1440"/>
          <w:tab w:val="left" w:pos="1530"/>
        </w:tabs>
        <w:ind w:left="720"/>
      </w:pPr>
      <w:r>
        <w:t>The nature of the information we collect and the manner in which we collect it precludes duplication.  Generally, the employer submits information just once.  The exception is if there is a discrepancy and the employer resubmits corrected information for verification.</w:t>
      </w:r>
    </w:p>
    <w:p w:rsidR="00EF1DCD" w:rsidRPr="00EF1DCD" w:rsidRDefault="00EF1DCD" w:rsidP="00EF1DCD">
      <w:pPr>
        <w:pStyle w:val="BodyTextIndent"/>
        <w:tabs>
          <w:tab w:val="left" w:pos="1440"/>
          <w:tab w:val="left" w:pos="1530"/>
        </w:tabs>
        <w:ind w:left="720"/>
      </w:pPr>
    </w:p>
    <w:p w:rsidR="00B14696" w:rsidRDefault="00B14696" w:rsidP="00311573">
      <w:pPr>
        <w:pStyle w:val="BodyTextIndent"/>
        <w:numPr>
          <w:ilvl w:val="0"/>
          <w:numId w:val="7"/>
        </w:numPr>
        <w:tabs>
          <w:tab w:val="clear" w:pos="2160"/>
          <w:tab w:val="num" w:pos="1440"/>
          <w:tab w:val="left" w:pos="1530"/>
        </w:tabs>
        <w:ind w:left="720" w:hanging="720"/>
      </w:pPr>
      <w:r>
        <w:rPr>
          <w:b/>
        </w:rPr>
        <w:t>Minimizing Burden on Small Respondents</w:t>
      </w:r>
      <w:r>
        <w:t xml:space="preserve"> </w:t>
      </w:r>
    </w:p>
    <w:p w:rsidR="00B14696" w:rsidRPr="00B14696" w:rsidRDefault="004D719F" w:rsidP="003F3A78">
      <w:pPr>
        <w:pStyle w:val="BodyTextIndent"/>
        <w:tabs>
          <w:tab w:val="left" w:pos="1440"/>
          <w:tab w:val="left" w:pos="1530"/>
        </w:tabs>
        <w:ind w:left="720"/>
      </w:pPr>
      <w:r>
        <w:t xml:space="preserve">There is no significant economic impact on a substantial number of small businesses.  Many small businesses are interested in using the SSNVS service because they believe it will save them time, </w:t>
      </w:r>
      <w:r w:rsidR="00B14696">
        <w:t>effort,</w:t>
      </w:r>
      <w:r>
        <w:t xml:space="preserve"> a</w:t>
      </w:r>
      <w:r w:rsidR="00800702">
        <w:t xml:space="preserve">nd resources.  The use of SSNVS </w:t>
      </w:r>
      <w:r>
        <w:t xml:space="preserve">is purely voluntary. </w:t>
      </w:r>
    </w:p>
    <w:p w:rsidR="00B14696" w:rsidRPr="00B14696" w:rsidRDefault="00B14696" w:rsidP="00B14696">
      <w:pPr>
        <w:pStyle w:val="BodyTextIndent"/>
        <w:tabs>
          <w:tab w:val="left" w:pos="1440"/>
        </w:tabs>
        <w:ind w:left="720"/>
      </w:pPr>
    </w:p>
    <w:p w:rsidR="00B14696" w:rsidRPr="00B14696" w:rsidRDefault="00B14696" w:rsidP="00B14696">
      <w:pPr>
        <w:pStyle w:val="BodyTextIndent"/>
        <w:numPr>
          <w:ilvl w:val="0"/>
          <w:numId w:val="11"/>
        </w:numPr>
        <w:tabs>
          <w:tab w:val="left" w:pos="1440"/>
        </w:tabs>
        <w:ind w:left="720"/>
      </w:pPr>
      <w:r w:rsidRPr="00BC7F42">
        <w:rPr>
          <w:b/>
        </w:rPr>
        <w:t xml:space="preserve">Consequence of Not Collecting Information or Collecting it Less Frequently </w:t>
      </w:r>
    </w:p>
    <w:p w:rsidR="00B9557C" w:rsidRDefault="004D719F" w:rsidP="00844688">
      <w:pPr>
        <w:pStyle w:val="BodyTextIndent"/>
        <w:tabs>
          <w:tab w:val="left" w:pos="1440"/>
        </w:tabs>
        <w:ind w:left="720"/>
      </w:pPr>
      <w:r>
        <w:t xml:space="preserve">Failure to provide the SSNVS service would deny employers the ability to verify employee SSNs, making it more difficult to provide correct W-2 information.  In addition, SSNVS is a fast, </w:t>
      </w:r>
      <w:r w:rsidR="00844688">
        <w:t>convenient,</w:t>
      </w:r>
      <w:r>
        <w:t xml:space="preserve"> and secure service that saves time and effort when preparing and correcting W-2 forms submitted to SSA.  Use of this service reduces </w:t>
      </w:r>
      <w:r w:rsidR="00ED0B60">
        <w:t xml:space="preserve">phone calls for requests for verifications and </w:t>
      </w:r>
      <w:r>
        <w:t xml:space="preserve">mailing </w:t>
      </w:r>
      <w:r w:rsidR="00ED0B60">
        <w:t>v</w:t>
      </w:r>
      <w:r>
        <w:t>erification materials or visiting SSA field office</w:t>
      </w:r>
      <w:r w:rsidR="00ED0B60">
        <w:t>s</w:t>
      </w:r>
      <w:r>
        <w:t xml:space="preserve"> t</w:t>
      </w:r>
      <w:r w:rsidR="00844688">
        <w:t xml:space="preserve">o obtain name/SSN information.  </w:t>
      </w:r>
      <w:r w:rsidR="00B9557C">
        <w:t>Because</w:t>
      </w:r>
      <w:r w:rsidR="00EF1DCD">
        <w:t xml:space="preserve"> of </w:t>
      </w:r>
      <w:r w:rsidR="006C19D2">
        <w:t>the service</w:t>
      </w:r>
      <w:r w:rsidR="00EF1DCD">
        <w:t xml:space="preserve"> is voluntary, we cannot collect the information less frequently.  </w:t>
      </w:r>
    </w:p>
    <w:p w:rsidR="00EF1DCD" w:rsidRDefault="00EF1DCD" w:rsidP="00844688">
      <w:pPr>
        <w:pStyle w:val="BodyTextIndent"/>
        <w:tabs>
          <w:tab w:val="left" w:pos="1440"/>
        </w:tabs>
        <w:ind w:left="720"/>
      </w:pPr>
      <w:proofErr w:type="gramStart"/>
      <w:r>
        <w:lastRenderedPageBreak/>
        <w:t>There are no technical or legal obstacles that prevent burden reduction.</w:t>
      </w:r>
      <w:proofErr w:type="gramEnd"/>
    </w:p>
    <w:p w:rsidR="00EF1DCD" w:rsidRDefault="00EF1DCD" w:rsidP="00EF1DCD">
      <w:pPr>
        <w:pStyle w:val="BodyTextIndent"/>
        <w:ind w:left="720"/>
      </w:pPr>
    </w:p>
    <w:p w:rsidR="00844688" w:rsidRDefault="00844688" w:rsidP="00844688">
      <w:pPr>
        <w:pStyle w:val="BodyTextIndent"/>
        <w:numPr>
          <w:ilvl w:val="0"/>
          <w:numId w:val="11"/>
        </w:numPr>
        <w:tabs>
          <w:tab w:val="left" w:pos="1440"/>
        </w:tabs>
        <w:ind w:left="720"/>
      </w:pPr>
      <w:r w:rsidRPr="00BC7F42">
        <w:rPr>
          <w:b/>
        </w:rPr>
        <w:t>Special Circumstances</w:t>
      </w:r>
      <w:r>
        <w:t xml:space="preserve"> </w:t>
      </w:r>
    </w:p>
    <w:p w:rsidR="00EF1DCD" w:rsidRPr="00844688" w:rsidRDefault="00844688" w:rsidP="00844688">
      <w:pPr>
        <w:pStyle w:val="BodyTextIndent"/>
        <w:tabs>
          <w:tab w:val="left" w:pos="1440"/>
        </w:tabs>
        <w:ind w:left="720"/>
      </w:pPr>
      <w:r w:rsidRPr="00844688">
        <w:t xml:space="preserve">There are no special circumstances that would cause SSA to conduct this information collection in a manner inconsistent with </w:t>
      </w:r>
      <w:r w:rsidRPr="00844688">
        <w:rPr>
          <w:i/>
        </w:rPr>
        <w:t>5 CFR 1320.5</w:t>
      </w:r>
      <w:r w:rsidR="00EF1DCD" w:rsidRPr="00844688">
        <w:t>.</w:t>
      </w:r>
    </w:p>
    <w:p w:rsidR="00EF1DCD" w:rsidRDefault="00EF1DCD" w:rsidP="00EF1DCD">
      <w:pPr>
        <w:pStyle w:val="BodyTextIndent"/>
        <w:ind w:left="0"/>
      </w:pPr>
    </w:p>
    <w:p w:rsidR="00B9557C" w:rsidRDefault="00844688" w:rsidP="00B9557C">
      <w:pPr>
        <w:pStyle w:val="BodyTextIndent"/>
        <w:numPr>
          <w:ilvl w:val="0"/>
          <w:numId w:val="11"/>
        </w:numPr>
        <w:tabs>
          <w:tab w:val="left" w:pos="1440"/>
        </w:tabs>
        <w:ind w:left="720"/>
      </w:pPr>
      <w:r w:rsidRPr="00BC7F42">
        <w:rPr>
          <w:b/>
        </w:rPr>
        <w:t>Solicitation of Public Comment and Other Consultations with the Public</w:t>
      </w:r>
      <w:r w:rsidRPr="00ED0B60">
        <w:t xml:space="preserve"> </w:t>
      </w:r>
      <w:r w:rsidR="00B9557C">
        <w:t>The 60-day advance Federal Register Notice published on April 7,2015, at</w:t>
      </w:r>
    </w:p>
    <w:p w:rsidR="00B9557C" w:rsidRDefault="00B9557C" w:rsidP="00B9557C">
      <w:pPr>
        <w:pStyle w:val="BodyTextIndent"/>
        <w:tabs>
          <w:tab w:val="left" w:pos="1440"/>
        </w:tabs>
        <w:ind w:left="720"/>
      </w:pPr>
      <w:r>
        <w:t>80 FR 18669, and we received no public comments.  The 30-day FRN published on</w:t>
      </w:r>
      <w:r w:rsidR="00E73E27">
        <w:t xml:space="preserve"> July 19, 2015</w:t>
      </w:r>
      <w:r>
        <w:t xml:space="preserve"> at</w:t>
      </w:r>
      <w:r w:rsidR="00E73E27">
        <w:t xml:space="preserve"> FR 35423</w:t>
      </w:r>
      <w:r>
        <w:t xml:space="preserve">.  If we receive any comments in response to this Notice, we will forward them to OMB. </w:t>
      </w:r>
    </w:p>
    <w:p w:rsidR="00844688" w:rsidRDefault="00844688" w:rsidP="00844688">
      <w:pPr>
        <w:pStyle w:val="BodyTextIndent"/>
        <w:tabs>
          <w:tab w:val="left" w:pos="1440"/>
        </w:tabs>
        <w:ind w:left="720"/>
      </w:pPr>
    </w:p>
    <w:p w:rsidR="00EF1DCD" w:rsidRDefault="004D719F" w:rsidP="00844688">
      <w:pPr>
        <w:pStyle w:val="BodyTextIndent"/>
        <w:tabs>
          <w:tab w:val="left" w:pos="1440"/>
        </w:tabs>
        <w:ind w:left="720"/>
      </w:pPr>
      <w:r w:rsidRPr="00ED0B60">
        <w:t>We have not consulted with the public other than informal discussions with the employer community using these services.  The response</w:t>
      </w:r>
      <w:r w:rsidR="00ED0B60">
        <w:t xml:space="preserve"> from employers for</w:t>
      </w:r>
      <w:r w:rsidRPr="00ED0B60">
        <w:t xml:space="preserve"> SSNVS has been overwhelmingly favorable.</w:t>
      </w:r>
      <w:r w:rsidR="00844688">
        <w:t xml:space="preserve">  </w:t>
      </w:r>
      <w:r w:rsidR="00EF1DCD">
        <w:t>Informal discussions with those participating in SSNVS agree that the voluntary use of this Internet-based system saves significant time over the previously used telephone and list based methods of voluntarily checking for name/SSN matches for payroll reporting purposes.  Furthermore, the early detection of name/SSN errors prevents the burden of needing to correct the data after the annual payroll reporting process is completed.</w:t>
      </w:r>
    </w:p>
    <w:p w:rsidR="00EF1DCD" w:rsidRDefault="00EF1DCD" w:rsidP="00EF1DCD">
      <w:pPr>
        <w:pStyle w:val="BodyTextIndent"/>
        <w:ind w:left="720"/>
      </w:pPr>
    </w:p>
    <w:p w:rsidR="00844688" w:rsidRDefault="00844688" w:rsidP="00844688">
      <w:pPr>
        <w:pStyle w:val="BodyTextIndent"/>
        <w:numPr>
          <w:ilvl w:val="0"/>
          <w:numId w:val="11"/>
        </w:numPr>
        <w:tabs>
          <w:tab w:val="left" w:pos="1440"/>
        </w:tabs>
        <w:ind w:left="720"/>
      </w:pPr>
      <w:r w:rsidRPr="00BC7F42">
        <w:rPr>
          <w:b/>
        </w:rPr>
        <w:t>Payment or Gifts to Respondents</w:t>
      </w:r>
      <w:r>
        <w:t xml:space="preserve"> </w:t>
      </w:r>
    </w:p>
    <w:p w:rsidR="004D719F" w:rsidRDefault="00844688" w:rsidP="00844688">
      <w:pPr>
        <w:pStyle w:val="BodyTextIndent"/>
        <w:tabs>
          <w:tab w:val="left" w:pos="1440"/>
        </w:tabs>
        <w:ind w:left="720"/>
      </w:pPr>
      <w:r w:rsidRPr="00844688">
        <w:t>SSA does not provide payments or gifts</w:t>
      </w:r>
      <w:r>
        <w:t xml:space="preserve"> to the respondents</w:t>
      </w:r>
      <w:r w:rsidR="004D719F">
        <w:t>.</w:t>
      </w:r>
    </w:p>
    <w:p w:rsidR="00EF1DCD" w:rsidRDefault="00EF1DCD" w:rsidP="00EF1DCD">
      <w:pPr>
        <w:pStyle w:val="BodyTextIndent"/>
        <w:ind w:left="720"/>
      </w:pPr>
    </w:p>
    <w:p w:rsidR="00844688" w:rsidRDefault="00844688" w:rsidP="00844688">
      <w:pPr>
        <w:pStyle w:val="BodyTextIndent"/>
        <w:numPr>
          <w:ilvl w:val="0"/>
          <w:numId w:val="11"/>
        </w:numPr>
        <w:tabs>
          <w:tab w:val="left" w:pos="1440"/>
        </w:tabs>
        <w:ind w:left="720"/>
      </w:pPr>
      <w:r w:rsidRPr="00BC7F42">
        <w:rPr>
          <w:b/>
        </w:rPr>
        <w:t>Assurances of Confidentiality</w:t>
      </w:r>
      <w:r>
        <w:t xml:space="preserve"> </w:t>
      </w:r>
    </w:p>
    <w:p w:rsidR="004D719F" w:rsidRDefault="00844688" w:rsidP="00844688">
      <w:pPr>
        <w:pStyle w:val="BodyTextIndent"/>
        <w:tabs>
          <w:tab w:val="left" w:pos="1440"/>
        </w:tabs>
        <w:ind w:left="720"/>
      </w:pPr>
      <w:r w:rsidRPr="00844688">
        <w:t>SSA protects and holds confidential the information it collects in accordance with</w:t>
      </w:r>
      <w:r w:rsidRPr="00BC7F42">
        <w:rPr>
          <w:i/>
        </w:rPr>
        <w:t xml:space="preserve"> 42 U.S.C. 1306, 20 CFR 401 </w:t>
      </w:r>
      <w:r w:rsidRPr="00844688">
        <w:t>and</w:t>
      </w:r>
      <w:r w:rsidRPr="00BC7F42">
        <w:rPr>
          <w:i/>
        </w:rPr>
        <w:t xml:space="preserve"> 402, 5 U.S.C. 552 </w:t>
      </w:r>
      <w:r w:rsidRPr="00844688">
        <w:t>(Freedom of Information Act),</w:t>
      </w:r>
      <w:r w:rsidRPr="00BC7F42">
        <w:rPr>
          <w:i/>
        </w:rPr>
        <w:t xml:space="preserve"> 5 U.S.C. 552a </w:t>
      </w:r>
      <w:r w:rsidRPr="00844688">
        <w:t>(Privacy Act of 1974), and OMB Circular No. A-130</w:t>
      </w:r>
      <w:r w:rsidR="004D719F" w:rsidRPr="00844688">
        <w:t>.</w:t>
      </w:r>
    </w:p>
    <w:p w:rsidR="00EF1DCD" w:rsidRDefault="00EF1DCD" w:rsidP="00EF1DCD">
      <w:pPr>
        <w:pStyle w:val="BodyTextIndent"/>
        <w:ind w:left="0"/>
      </w:pPr>
    </w:p>
    <w:p w:rsidR="00844688" w:rsidRDefault="00844688" w:rsidP="00844688">
      <w:pPr>
        <w:pStyle w:val="BodyTextIndent"/>
        <w:numPr>
          <w:ilvl w:val="0"/>
          <w:numId w:val="11"/>
        </w:numPr>
        <w:tabs>
          <w:tab w:val="left" w:pos="1440"/>
        </w:tabs>
        <w:ind w:left="720"/>
      </w:pPr>
      <w:r w:rsidRPr="00BC7F42">
        <w:rPr>
          <w:b/>
        </w:rPr>
        <w:t>Justification for Sensitive Questions</w:t>
      </w:r>
      <w:r>
        <w:t xml:space="preserve"> </w:t>
      </w:r>
    </w:p>
    <w:p w:rsidR="00EF1DCD" w:rsidRDefault="004D719F" w:rsidP="002C5BB9">
      <w:pPr>
        <w:pStyle w:val="BodyTextIndent"/>
        <w:tabs>
          <w:tab w:val="left" w:pos="1440"/>
        </w:tabs>
        <w:ind w:left="720"/>
      </w:pPr>
      <w:r>
        <w:t>The information collection does not contain any questions of a sensitive nature.</w:t>
      </w:r>
    </w:p>
    <w:p w:rsidR="00DF1AF5" w:rsidRDefault="00DF1AF5" w:rsidP="002C5BB9">
      <w:pPr>
        <w:pStyle w:val="BodyTextIndent"/>
        <w:tabs>
          <w:tab w:val="left" w:pos="1440"/>
        </w:tabs>
        <w:ind w:left="720"/>
      </w:pPr>
    </w:p>
    <w:p w:rsidR="00844688" w:rsidRDefault="00844688" w:rsidP="00844688">
      <w:pPr>
        <w:pStyle w:val="BodyTextIndent"/>
        <w:numPr>
          <w:ilvl w:val="0"/>
          <w:numId w:val="11"/>
        </w:numPr>
        <w:tabs>
          <w:tab w:val="left" w:pos="1440"/>
        </w:tabs>
        <w:ind w:left="720"/>
      </w:pPr>
      <w:r w:rsidRPr="00BC7F42">
        <w:rPr>
          <w:b/>
        </w:rPr>
        <w:t>Estimates of Public Reporting Burden</w:t>
      </w:r>
      <w:r>
        <w:t xml:space="preserve"> </w:t>
      </w:r>
    </w:p>
    <w:p w:rsidR="00765E05" w:rsidRDefault="00765E05" w:rsidP="00765E05">
      <w:pPr>
        <w:pStyle w:val="BodyTextIndent"/>
        <w:tabs>
          <w:tab w:val="left" w:pos="1440"/>
        </w:tabs>
      </w:pPr>
    </w:p>
    <w:tbl>
      <w:tblPr>
        <w:tblW w:w="8820"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1"/>
        <w:gridCol w:w="1523"/>
        <w:gridCol w:w="1425"/>
        <w:gridCol w:w="1444"/>
        <w:gridCol w:w="1336"/>
        <w:gridCol w:w="1241"/>
      </w:tblGrid>
      <w:tr w:rsidR="00765E05" w:rsidTr="00B9557C">
        <w:tc>
          <w:tcPr>
            <w:tcW w:w="1883" w:type="dxa"/>
            <w:shd w:val="clear" w:color="auto" w:fill="auto"/>
          </w:tcPr>
          <w:p w:rsidR="00765E05" w:rsidRPr="00B9557C" w:rsidRDefault="00B9557C" w:rsidP="00356C1D">
            <w:pPr>
              <w:pStyle w:val="BodyTextIndent"/>
              <w:widowControl w:val="0"/>
              <w:ind w:left="0"/>
              <w:rPr>
                <w:b/>
              </w:rPr>
            </w:pPr>
            <w:r w:rsidRPr="00B9557C">
              <w:rPr>
                <w:b/>
                <w:bCs/>
                <w:iCs/>
              </w:rPr>
              <w:t>Modality of Completion</w:t>
            </w:r>
          </w:p>
        </w:tc>
        <w:tc>
          <w:tcPr>
            <w:tcW w:w="1443" w:type="dxa"/>
            <w:shd w:val="clear" w:color="auto" w:fill="auto"/>
          </w:tcPr>
          <w:p w:rsidR="00765E05" w:rsidRPr="00B9557C" w:rsidRDefault="00765E05" w:rsidP="00356C1D">
            <w:pPr>
              <w:pStyle w:val="BodyTextIndent"/>
              <w:widowControl w:val="0"/>
              <w:ind w:left="0"/>
              <w:rPr>
                <w:b/>
              </w:rPr>
            </w:pPr>
            <w:r w:rsidRPr="00B9557C">
              <w:rPr>
                <w:b/>
                <w:bCs/>
                <w:iCs/>
              </w:rPr>
              <w:t xml:space="preserve">Number of Respondents </w:t>
            </w:r>
          </w:p>
        </w:tc>
        <w:tc>
          <w:tcPr>
            <w:tcW w:w="1433" w:type="dxa"/>
            <w:shd w:val="clear" w:color="auto" w:fill="auto"/>
          </w:tcPr>
          <w:p w:rsidR="00765E05" w:rsidRPr="00B9557C" w:rsidRDefault="00765E05" w:rsidP="00356C1D">
            <w:pPr>
              <w:pStyle w:val="BodyTextIndent"/>
              <w:widowControl w:val="0"/>
              <w:ind w:left="0"/>
              <w:rPr>
                <w:b/>
              </w:rPr>
            </w:pPr>
            <w:r w:rsidRPr="00B9557C">
              <w:rPr>
                <w:b/>
                <w:bCs/>
                <w:iCs/>
              </w:rPr>
              <w:t>Frequency of Response</w:t>
            </w:r>
          </w:p>
        </w:tc>
        <w:tc>
          <w:tcPr>
            <w:tcW w:w="1456" w:type="dxa"/>
            <w:shd w:val="clear" w:color="auto" w:fill="auto"/>
          </w:tcPr>
          <w:p w:rsidR="00765E05" w:rsidRPr="00B9557C" w:rsidRDefault="00765E05" w:rsidP="00356C1D">
            <w:pPr>
              <w:pStyle w:val="BodyTextIndent"/>
              <w:widowControl w:val="0"/>
              <w:ind w:left="0"/>
              <w:rPr>
                <w:b/>
              </w:rPr>
            </w:pPr>
            <w:r w:rsidRPr="00B9557C">
              <w:rPr>
                <w:b/>
                <w:bCs/>
                <w:iCs/>
              </w:rPr>
              <w:t>Number of Responses</w:t>
            </w:r>
          </w:p>
        </w:tc>
        <w:tc>
          <w:tcPr>
            <w:tcW w:w="1346" w:type="dxa"/>
            <w:shd w:val="clear" w:color="auto" w:fill="auto"/>
          </w:tcPr>
          <w:p w:rsidR="00765E05" w:rsidRPr="00B9557C" w:rsidRDefault="00765E05" w:rsidP="00356C1D">
            <w:pPr>
              <w:pStyle w:val="BodyTextIndent"/>
              <w:widowControl w:val="0"/>
              <w:ind w:left="0"/>
              <w:rPr>
                <w:b/>
              </w:rPr>
            </w:pPr>
            <w:r w:rsidRPr="00B9557C">
              <w:rPr>
                <w:b/>
                <w:bCs/>
                <w:iCs/>
              </w:rPr>
              <w:t>Average Burden Per Response (minutes)</w:t>
            </w:r>
          </w:p>
        </w:tc>
        <w:tc>
          <w:tcPr>
            <w:tcW w:w="1259" w:type="dxa"/>
            <w:shd w:val="clear" w:color="auto" w:fill="auto"/>
          </w:tcPr>
          <w:p w:rsidR="00765E05" w:rsidRPr="00B9557C" w:rsidRDefault="00765E05" w:rsidP="00356C1D">
            <w:pPr>
              <w:pStyle w:val="BodyTextIndent"/>
              <w:widowControl w:val="0"/>
              <w:ind w:left="0"/>
              <w:rPr>
                <w:b/>
              </w:rPr>
            </w:pPr>
            <w:r w:rsidRPr="00B9557C">
              <w:rPr>
                <w:b/>
                <w:bCs/>
                <w:iCs/>
              </w:rPr>
              <w:t>Total Annual Burden (hours)</w:t>
            </w:r>
          </w:p>
        </w:tc>
      </w:tr>
      <w:tr w:rsidR="00765E05" w:rsidTr="00B9557C">
        <w:tc>
          <w:tcPr>
            <w:tcW w:w="1883" w:type="dxa"/>
            <w:shd w:val="clear" w:color="auto" w:fill="auto"/>
          </w:tcPr>
          <w:p w:rsidR="00765E05" w:rsidRPr="004452BD" w:rsidRDefault="00765E05" w:rsidP="00356C1D">
            <w:pPr>
              <w:pStyle w:val="BodyTextIndent"/>
              <w:widowControl w:val="0"/>
              <w:ind w:left="0"/>
            </w:pPr>
            <w:r w:rsidRPr="00FE19A1">
              <w:rPr>
                <w:bCs/>
                <w:iCs/>
              </w:rPr>
              <w:t>SSNVS</w:t>
            </w:r>
            <w:r>
              <w:rPr>
                <w:bCs/>
                <w:iCs/>
              </w:rPr>
              <w:t xml:space="preserve"> </w:t>
            </w:r>
          </w:p>
        </w:tc>
        <w:tc>
          <w:tcPr>
            <w:tcW w:w="1443" w:type="dxa"/>
            <w:shd w:val="clear" w:color="auto" w:fill="auto"/>
          </w:tcPr>
          <w:p w:rsidR="00765E05" w:rsidRPr="004452BD" w:rsidRDefault="00765E05" w:rsidP="00356C1D">
            <w:pPr>
              <w:pStyle w:val="BodyTextIndent"/>
              <w:widowControl w:val="0"/>
              <w:ind w:left="0"/>
              <w:jc w:val="right"/>
            </w:pPr>
            <w:r>
              <w:rPr>
                <w:bCs/>
                <w:iCs/>
              </w:rPr>
              <w:t>44,975</w:t>
            </w:r>
          </w:p>
        </w:tc>
        <w:tc>
          <w:tcPr>
            <w:tcW w:w="1433" w:type="dxa"/>
            <w:shd w:val="clear" w:color="auto" w:fill="auto"/>
          </w:tcPr>
          <w:p w:rsidR="00765E05" w:rsidRPr="004452BD" w:rsidRDefault="00765E05" w:rsidP="00356C1D">
            <w:pPr>
              <w:pStyle w:val="BodyTextIndent"/>
              <w:widowControl w:val="0"/>
              <w:ind w:left="0"/>
              <w:jc w:val="right"/>
            </w:pPr>
            <w:r w:rsidRPr="00FE19A1">
              <w:rPr>
                <w:bCs/>
                <w:iCs/>
              </w:rPr>
              <w:t>60</w:t>
            </w:r>
          </w:p>
        </w:tc>
        <w:tc>
          <w:tcPr>
            <w:tcW w:w="1456" w:type="dxa"/>
            <w:shd w:val="clear" w:color="auto" w:fill="auto"/>
          </w:tcPr>
          <w:p w:rsidR="00765E05" w:rsidRPr="004452BD" w:rsidRDefault="00765E05" w:rsidP="00356C1D">
            <w:pPr>
              <w:pStyle w:val="BodyTextIndent"/>
              <w:widowControl w:val="0"/>
              <w:ind w:left="0"/>
              <w:jc w:val="right"/>
            </w:pPr>
            <w:r>
              <w:rPr>
                <w:bCs/>
                <w:iCs/>
              </w:rPr>
              <w:t>2,698,500</w:t>
            </w:r>
          </w:p>
        </w:tc>
        <w:tc>
          <w:tcPr>
            <w:tcW w:w="1346" w:type="dxa"/>
            <w:shd w:val="clear" w:color="auto" w:fill="auto"/>
          </w:tcPr>
          <w:p w:rsidR="00765E05" w:rsidRPr="004452BD" w:rsidRDefault="00765E05" w:rsidP="00356C1D">
            <w:pPr>
              <w:pStyle w:val="BodyTextIndent"/>
              <w:widowControl w:val="0"/>
              <w:ind w:left="0"/>
              <w:jc w:val="right"/>
            </w:pPr>
            <w:r w:rsidRPr="00FE19A1">
              <w:rPr>
                <w:bCs/>
                <w:iCs/>
              </w:rPr>
              <w:t>5</w:t>
            </w:r>
          </w:p>
        </w:tc>
        <w:tc>
          <w:tcPr>
            <w:tcW w:w="1259" w:type="dxa"/>
            <w:shd w:val="clear" w:color="auto" w:fill="auto"/>
          </w:tcPr>
          <w:p w:rsidR="00765E05" w:rsidRPr="004452BD" w:rsidRDefault="00765E05" w:rsidP="00356C1D">
            <w:pPr>
              <w:pStyle w:val="BodyTextIndent"/>
              <w:widowControl w:val="0"/>
              <w:ind w:left="0"/>
              <w:jc w:val="right"/>
            </w:pPr>
            <w:r>
              <w:rPr>
                <w:bCs/>
                <w:iCs/>
              </w:rPr>
              <w:t>224,875</w:t>
            </w:r>
            <w:r w:rsidRPr="00FE19A1">
              <w:rPr>
                <w:bCs/>
                <w:iCs/>
              </w:rPr>
              <w:t xml:space="preserve"> </w:t>
            </w:r>
          </w:p>
        </w:tc>
      </w:tr>
      <w:tr w:rsidR="00765E05" w:rsidTr="00B9557C">
        <w:tc>
          <w:tcPr>
            <w:tcW w:w="1883" w:type="dxa"/>
            <w:shd w:val="clear" w:color="auto" w:fill="auto"/>
          </w:tcPr>
          <w:p w:rsidR="00765E05" w:rsidRPr="00B51B79" w:rsidRDefault="00765E05" w:rsidP="00356C1D">
            <w:pPr>
              <w:pStyle w:val="BodyTextIndent"/>
              <w:widowControl w:val="0"/>
              <w:ind w:left="0"/>
            </w:pPr>
            <w:r w:rsidRPr="00FE19A1">
              <w:rPr>
                <w:bCs/>
                <w:iCs/>
              </w:rPr>
              <w:t xml:space="preserve">SSNVS Telephone </w:t>
            </w:r>
          </w:p>
        </w:tc>
        <w:tc>
          <w:tcPr>
            <w:tcW w:w="1443" w:type="dxa"/>
            <w:shd w:val="clear" w:color="auto" w:fill="auto"/>
          </w:tcPr>
          <w:p w:rsidR="00E73E27" w:rsidRDefault="00E73E27" w:rsidP="00356C1D">
            <w:pPr>
              <w:pStyle w:val="BodyTextIndent"/>
              <w:widowControl w:val="0"/>
              <w:ind w:left="0"/>
              <w:jc w:val="right"/>
            </w:pPr>
          </w:p>
          <w:p w:rsidR="00765E05" w:rsidRPr="00B51B79" w:rsidRDefault="00765E05" w:rsidP="00356C1D">
            <w:pPr>
              <w:pStyle w:val="BodyTextIndent"/>
              <w:widowControl w:val="0"/>
              <w:ind w:left="0"/>
              <w:jc w:val="right"/>
            </w:pPr>
            <w:r>
              <w:t>1,750</w:t>
            </w:r>
          </w:p>
        </w:tc>
        <w:tc>
          <w:tcPr>
            <w:tcW w:w="1433" w:type="dxa"/>
            <w:shd w:val="clear" w:color="auto" w:fill="auto"/>
          </w:tcPr>
          <w:p w:rsidR="00E73E27" w:rsidRDefault="00E73E27" w:rsidP="00356C1D">
            <w:pPr>
              <w:pStyle w:val="BodyTextIndent"/>
              <w:widowControl w:val="0"/>
              <w:ind w:left="0"/>
              <w:jc w:val="right"/>
              <w:rPr>
                <w:bCs/>
                <w:iCs/>
              </w:rPr>
            </w:pPr>
          </w:p>
          <w:p w:rsidR="00765E05" w:rsidRPr="00B51B79" w:rsidRDefault="00765E05" w:rsidP="00356C1D">
            <w:pPr>
              <w:pStyle w:val="BodyTextIndent"/>
              <w:widowControl w:val="0"/>
              <w:ind w:left="0"/>
              <w:jc w:val="right"/>
            </w:pPr>
            <w:r w:rsidRPr="00FE19A1">
              <w:rPr>
                <w:bCs/>
                <w:iCs/>
              </w:rPr>
              <w:t>2</w:t>
            </w:r>
          </w:p>
        </w:tc>
        <w:tc>
          <w:tcPr>
            <w:tcW w:w="1456" w:type="dxa"/>
            <w:shd w:val="clear" w:color="auto" w:fill="auto"/>
          </w:tcPr>
          <w:p w:rsidR="00E73E27" w:rsidRDefault="00E73E27" w:rsidP="00356C1D">
            <w:pPr>
              <w:pStyle w:val="BodyTextIndent"/>
              <w:widowControl w:val="0"/>
              <w:ind w:left="0"/>
              <w:jc w:val="right"/>
            </w:pPr>
          </w:p>
          <w:p w:rsidR="00765E05" w:rsidRPr="00B51B79" w:rsidRDefault="00765E05" w:rsidP="00356C1D">
            <w:pPr>
              <w:pStyle w:val="BodyTextIndent"/>
              <w:widowControl w:val="0"/>
              <w:ind w:left="0"/>
              <w:jc w:val="right"/>
            </w:pPr>
            <w:r>
              <w:t>3,500</w:t>
            </w:r>
          </w:p>
        </w:tc>
        <w:tc>
          <w:tcPr>
            <w:tcW w:w="1346" w:type="dxa"/>
            <w:shd w:val="clear" w:color="auto" w:fill="auto"/>
          </w:tcPr>
          <w:p w:rsidR="00E73E27" w:rsidRDefault="00E73E27" w:rsidP="00356C1D">
            <w:pPr>
              <w:pStyle w:val="BodyTextIndent"/>
              <w:widowControl w:val="0"/>
              <w:ind w:left="0"/>
              <w:jc w:val="right"/>
              <w:rPr>
                <w:bCs/>
                <w:iCs/>
              </w:rPr>
            </w:pPr>
          </w:p>
          <w:p w:rsidR="00765E05" w:rsidRPr="00B51B79" w:rsidRDefault="00765E05" w:rsidP="00356C1D">
            <w:pPr>
              <w:pStyle w:val="BodyTextIndent"/>
              <w:widowControl w:val="0"/>
              <w:ind w:left="0"/>
              <w:jc w:val="right"/>
            </w:pPr>
            <w:r w:rsidRPr="00FE19A1">
              <w:rPr>
                <w:bCs/>
                <w:iCs/>
              </w:rPr>
              <w:t>10</w:t>
            </w:r>
          </w:p>
        </w:tc>
        <w:tc>
          <w:tcPr>
            <w:tcW w:w="1259" w:type="dxa"/>
            <w:shd w:val="clear" w:color="auto" w:fill="auto"/>
          </w:tcPr>
          <w:p w:rsidR="00E73E27" w:rsidRDefault="00E73E27" w:rsidP="00356C1D">
            <w:pPr>
              <w:pStyle w:val="BodyTextIndent"/>
              <w:widowControl w:val="0"/>
              <w:ind w:left="0"/>
              <w:jc w:val="right"/>
            </w:pPr>
          </w:p>
          <w:p w:rsidR="00765E05" w:rsidRPr="00B51B79" w:rsidRDefault="00765E05" w:rsidP="00356C1D">
            <w:pPr>
              <w:pStyle w:val="BodyTextIndent"/>
              <w:widowControl w:val="0"/>
              <w:ind w:left="0"/>
              <w:jc w:val="right"/>
            </w:pPr>
            <w:r>
              <w:t>583</w:t>
            </w:r>
          </w:p>
        </w:tc>
      </w:tr>
      <w:tr w:rsidR="00765E05" w:rsidTr="00B9557C">
        <w:tc>
          <w:tcPr>
            <w:tcW w:w="1883" w:type="dxa"/>
            <w:shd w:val="clear" w:color="auto" w:fill="auto"/>
          </w:tcPr>
          <w:p w:rsidR="00765E05" w:rsidRDefault="00765E05" w:rsidP="00356C1D">
            <w:pPr>
              <w:pStyle w:val="BodyTextIndent"/>
              <w:widowControl w:val="0"/>
              <w:ind w:left="0"/>
            </w:pPr>
            <w:r w:rsidRPr="00FE19A1">
              <w:rPr>
                <w:b/>
                <w:bCs/>
                <w:iCs/>
              </w:rPr>
              <w:t>Totals</w:t>
            </w:r>
          </w:p>
        </w:tc>
        <w:tc>
          <w:tcPr>
            <w:tcW w:w="1443" w:type="dxa"/>
            <w:shd w:val="clear" w:color="auto" w:fill="auto"/>
          </w:tcPr>
          <w:p w:rsidR="00765E05" w:rsidRPr="00FE19A1" w:rsidRDefault="00765E05" w:rsidP="00356C1D">
            <w:pPr>
              <w:pStyle w:val="BodyTextIndent"/>
              <w:widowControl w:val="0"/>
              <w:ind w:left="0"/>
              <w:jc w:val="right"/>
              <w:rPr>
                <w:b/>
              </w:rPr>
            </w:pPr>
            <w:r>
              <w:rPr>
                <w:b/>
              </w:rPr>
              <w:t>46,725</w:t>
            </w:r>
          </w:p>
        </w:tc>
        <w:tc>
          <w:tcPr>
            <w:tcW w:w="1433" w:type="dxa"/>
            <w:shd w:val="clear" w:color="auto" w:fill="auto"/>
          </w:tcPr>
          <w:p w:rsidR="00765E05" w:rsidRPr="00FE19A1" w:rsidRDefault="00765E05" w:rsidP="00356C1D">
            <w:pPr>
              <w:pStyle w:val="BodyTextIndent"/>
              <w:widowControl w:val="0"/>
              <w:ind w:left="0"/>
              <w:jc w:val="right"/>
              <w:rPr>
                <w:b/>
              </w:rPr>
            </w:pPr>
          </w:p>
        </w:tc>
        <w:tc>
          <w:tcPr>
            <w:tcW w:w="1456" w:type="dxa"/>
            <w:shd w:val="clear" w:color="auto" w:fill="auto"/>
          </w:tcPr>
          <w:p w:rsidR="00765E05" w:rsidRPr="00FE19A1" w:rsidRDefault="00765E05" w:rsidP="00356C1D">
            <w:pPr>
              <w:pStyle w:val="BodyTextIndent"/>
              <w:widowControl w:val="0"/>
              <w:ind w:left="0"/>
              <w:jc w:val="right"/>
              <w:rPr>
                <w:b/>
              </w:rPr>
            </w:pPr>
            <w:r>
              <w:rPr>
                <w:b/>
              </w:rPr>
              <w:t>2,702,000</w:t>
            </w:r>
          </w:p>
        </w:tc>
        <w:tc>
          <w:tcPr>
            <w:tcW w:w="1346" w:type="dxa"/>
            <w:shd w:val="clear" w:color="auto" w:fill="auto"/>
          </w:tcPr>
          <w:p w:rsidR="00765E05" w:rsidRPr="00FE19A1" w:rsidRDefault="00765E05" w:rsidP="00356C1D">
            <w:pPr>
              <w:pStyle w:val="BodyTextIndent"/>
              <w:widowControl w:val="0"/>
              <w:ind w:left="0"/>
              <w:jc w:val="right"/>
              <w:rPr>
                <w:b/>
              </w:rPr>
            </w:pPr>
          </w:p>
        </w:tc>
        <w:tc>
          <w:tcPr>
            <w:tcW w:w="1259" w:type="dxa"/>
            <w:shd w:val="clear" w:color="auto" w:fill="auto"/>
          </w:tcPr>
          <w:p w:rsidR="00765E05" w:rsidRPr="00FE19A1" w:rsidRDefault="00765E05" w:rsidP="00356C1D">
            <w:pPr>
              <w:pStyle w:val="BodyTextIndent"/>
              <w:widowControl w:val="0"/>
              <w:ind w:left="0"/>
              <w:jc w:val="right"/>
              <w:rPr>
                <w:b/>
              </w:rPr>
            </w:pPr>
            <w:r>
              <w:rPr>
                <w:b/>
              </w:rPr>
              <w:t>225,458</w:t>
            </w:r>
          </w:p>
        </w:tc>
      </w:tr>
    </w:tbl>
    <w:p w:rsidR="00765E05" w:rsidRDefault="00765E05" w:rsidP="00765E05">
      <w:pPr>
        <w:pStyle w:val="BodyTextIndent"/>
        <w:tabs>
          <w:tab w:val="left" w:pos="1440"/>
        </w:tabs>
        <w:ind w:left="720"/>
      </w:pPr>
    </w:p>
    <w:p w:rsidR="00EF1DCD" w:rsidRDefault="00EF1DCD" w:rsidP="00311573">
      <w:pPr>
        <w:pStyle w:val="BodyTextIndent"/>
        <w:ind w:left="720"/>
      </w:pPr>
      <w:r>
        <w:t xml:space="preserve">The total burden </w:t>
      </w:r>
      <w:r w:rsidR="00826297">
        <w:t xml:space="preserve">for this ICR is </w:t>
      </w:r>
      <w:r w:rsidR="00826297" w:rsidRPr="002C5BB9">
        <w:rPr>
          <w:b/>
        </w:rPr>
        <w:t>2</w:t>
      </w:r>
      <w:r w:rsidR="005C05D9">
        <w:rPr>
          <w:b/>
        </w:rPr>
        <w:t>25,459</w:t>
      </w:r>
      <w:r w:rsidR="00C90115">
        <w:t xml:space="preserve"> hours.  This represents </w:t>
      </w:r>
      <w:r>
        <w:t xml:space="preserve">burden hours and </w:t>
      </w:r>
      <w:r w:rsidR="00C90115">
        <w:t>we did not calculate a separate</w:t>
      </w:r>
      <w:r>
        <w:t xml:space="preserve"> cost burden.</w:t>
      </w:r>
    </w:p>
    <w:p w:rsidR="00682E41" w:rsidRDefault="00682E41" w:rsidP="00311573">
      <w:pPr>
        <w:pStyle w:val="BodyTextIndent"/>
        <w:ind w:left="720"/>
      </w:pPr>
      <w:bookmarkStart w:id="0" w:name="_GoBack"/>
      <w:bookmarkEnd w:id="0"/>
    </w:p>
    <w:p w:rsidR="003F3A78" w:rsidRPr="003F3A78" w:rsidRDefault="003F3A78" w:rsidP="00844688">
      <w:pPr>
        <w:pStyle w:val="BodyTextIndent"/>
        <w:numPr>
          <w:ilvl w:val="0"/>
          <w:numId w:val="11"/>
        </w:numPr>
        <w:tabs>
          <w:tab w:val="left" w:pos="1440"/>
        </w:tabs>
        <w:ind w:left="720"/>
      </w:pPr>
      <w:r w:rsidRPr="00BC7F42">
        <w:rPr>
          <w:b/>
        </w:rPr>
        <w:t>Annual</w:t>
      </w:r>
      <w:r w:rsidRPr="00BC7F42">
        <w:t xml:space="preserve"> </w:t>
      </w:r>
      <w:r w:rsidRPr="00BC7F42">
        <w:rPr>
          <w:b/>
        </w:rPr>
        <w:t>Cost to the Respondents (Other)</w:t>
      </w:r>
    </w:p>
    <w:p w:rsidR="00844688" w:rsidRDefault="00C90115" w:rsidP="003F3A78">
      <w:pPr>
        <w:pStyle w:val="BodyTextIndent"/>
        <w:tabs>
          <w:tab w:val="left" w:pos="1440"/>
        </w:tabs>
        <w:ind w:left="720"/>
      </w:pPr>
      <w:r>
        <w:t>This collection does not impose a known cost burden on the respondents.</w:t>
      </w:r>
    </w:p>
    <w:p w:rsidR="00844688" w:rsidRDefault="00844688" w:rsidP="00844688">
      <w:pPr>
        <w:pStyle w:val="BodyTextIndent"/>
        <w:tabs>
          <w:tab w:val="left" w:pos="1440"/>
        </w:tabs>
        <w:ind w:left="720"/>
      </w:pPr>
    </w:p>
    <w:p w:rsidR="003F3A78" w:rsidRDefault="003F3A78" w:rsidP="00844688">
      <w:pPr>
        <w:pStyle w:val="BodyTextIndent"/>
        <w:numPr>
          <w:ilvl w:val="0"/>
          <w:numId w:val="11"/>
        </w:numPr>
        <w:tabs>
          <w:tab w:val="left" w:pos="1440"/>
        </w:tabs>
        <w:ind w:left="720"/>
      </w:pPr>
      <w:r w:rsidRPr="00BC7F42">
        <w:rPr>
          <w:b/>
        </w:rPr>
        <w:t>Annual Cost To Federal Government</w:t>
      </w:r>
      <w:r>
        <w:t xml:space="preserve"> </w:t>
      </w:r>
    </w:p>
    <w:p w:rsidR="00844688" w:rsidRDefault="004D719F" w:rsidP="00DB2200">
      <w:pPr>
        <w:pStyle w:val="BodyTextIndent"/>
        <w:tabs>
          <w:tab w:val="left" w:pos="1440"/>
        </w:tabs>
        <w:ind w:left="720"/>
      </w:pPr>
      <w:r>
        <w:t>We have not calculated a cost per transaction to the Federal Government for each SSN verified through SSNVS</w:t>
      </w:r>
      <w:r w:rsidR="00C90115">
        <w:t>.</w:t>
      </w:r>
    </w:p>
    <w:p w:rsidR="00844688" w:rsidRDefault="00844688" w:rsidP="00844688">
      <w:pPr>
        <w:pStyle w:val="ListParagraph"/>
      </w:pPr>
    </w:p>
    <w:p w:rsidR="003F3A78" w:rsidRDefault="003F3A78" w:rsidP="00844688">
      <w:pPr>
        <w:pStyle w:val="BodyTextIndent"/>
        <w:numPr>
          <w:ilvl w:val="0"/>
          <w:numId w:val="11"/>
        </w:numPr>
        <w:tabs>
          <w:tab w:val="left" w:pos="1440"/>
        </w:tabs>
        <w:ind w:left="720"/>
      </w:pPr>
      <w:r w:rsidRPr="00BC7F42">
        <w:rPr>
          <w:b/>
        </w:rPr>
        <w:t xml:space="preserve">Program Changes or Adjustments to the Information Collection </w:t>
      </w:r>
      <w:r>
        <w:rPr>
          <w:b/>
        </w:rPr>
        <w:t>Request</w:t>
      </w:r>
      <w:r>
        <w:t xml:space="preserve"> </w:t>
      </w:r>
    </w:p>
    <w:p w:rsidR="00844688" w:rsidRDefault="009E1954" w:rsidP="003F3A78">
      <w:pPr>
        <w:pStyle w:val="BodyTextIndent"/>
        <w:tabs>
          <w:tab w:val="left" w:pos="1440"/>
        </w:tabs>
        <w:ind w:left="720"/>
      </w:pPr>
      <w:r>
        <w:t xml:space="preserve">There has been a decrease in burden hours.  This change stems, because </w:t>
      </w:r>
      <w:r w:rsidR="00933568">
        <w:t>we based our</w:t>
      </w:r>
      <w:r>
        <w:t xml:space="preserve"> prior years usage based on estimates, we now have the actual totals. </w:t>
      </w:r>
    </w:p>
    <w:p w:rsidR="00844688" w:rsidRDefault="00844688" w:rsidP="00844688">
      <w:pPr>
        <w:pStyle w:val="BodyTextIndent"/>
        <w:tabs>
          <w:tab w:val="left" w:pos="1440"/>
        </w:tabs>
        <w:ind w:left="720"/>
      </w:pPr>
    </w:p>
    <w:p w:rsidR="003F3A78" w:rsidRDefault="003F3A78" w:rsidP="00844688">
      <w:pPr>
        <w:pStyle w:val="BodyTextIndent"/>
        <w:numPr>
          <w:ilvl w:val="0"/>
          <w:numId w:val="11"/>
        </w:numPr>
        <w:tabs>
          <w:tab w:val="left" w:pos="1440"/>
        </w:tabs>
        <w:ind w:left="720"/>
      </w:pPr>
      <w:r w:rsidRPr="00BC7F42">
        <w:rPr>
          <w:b/>
        </w:rPr>
        <w:t>Plans for Publication Information Collection</w:t>
      </w:r>
      <w:r>
        <w:rPr>
          <w:b/>
        </w:rPr>
        <w:t xml:space="preserve"> Results</w:t>
      </w:r>
      <w:r>
        <w:t xml:space="preserve"> </w:t>
      </w:r>
    </w:p>
    <w:p w:rsidR="00844688" w:rsidRDefault="007779DB" w:rsidP="003F3A78">
      <w:pPr>
        <w:pStyle w:val="BodyTextIndent"/>
        <w:tabs>
          <w:tab w:val="left" w:pos="1440"/>
        </w:tabs>
        <w:ind w:left="720"/>
      </w:pPr>
      <w:r>
        <w:t>SSA</w:t>
      </w:r>
      <w:r w:rsidR="004D719F">
        <w:t xml:space="preserve"> will not publish the results of the information collection.</w:t>
      </w:r>
    </w:p>
    <w:p w:rsidR="00844688" w:rsidRDefault="00844688" w:rsidP="00844688">
      <w:pPr>
        <w:pStyle w:val="BodyTextIndent"/>
        <w:tabs>
          <w:tab w:val="left" w:pos="1440"/>
        </w:tabs>
        <w:ind w:left="720"/>
      </w:pPr>
    </w:p>
    <w:p w:rsidR="003F3A78" w:rsidRDefault="003F3A78" w:rsidP="00844688">
      <w:pPr>
        <w:pStyle w:val="BodyTextIndent"/>
        <w:numPr>
          <w:ilvl w:val="0"/>
          <w:numId w:val="11"/>
        </w:numPr>
        <w:tabs>
          <w:tab w:val="left" w:pos="1440"/>
        </w:tabs>
        <w:ind w:left="720"/>
      </w:pPr>
      <w:r>
        <w:rPr>
          <w:b/>
        </w:rPr>
        <w:t>Displaying the OMB Approval Expiration Date</w:t>
      </w:r>
      <w:r>
        <w:t xml:space="preserve"> </w:t>
      </w:r>
    </w:p>
    <w:p w:rsidR="00844688" w:rsidRDefault="007779DB" w:rsidP="003F3A78">
      <w:pPr>
        <w:pStyle w:val="BodyTextIndent"/>
        <w:tabs>
          <w:tab w:val="left" w:pos="1440"/>
        </w:tabs>
        <w:ind w:left="720"/>
      </w:pPr>
      <w:r>
        <w:t>SSA is</w:t>
      </w:r>
      <w:r w:rsidR="004D719F">
        <w:t xml:space="preserve"> not requesting an exception to the requirement to display </w:t>
      </w:r>
      <w:r>
        <w:t>the OMB approval</w:t>
      </w:r>
      <w:r w:rsidR="004D719F">
        <w:t xml:space="preserve"> expiration date.</w:t>
      </w:r>
    </w:p>
    <w:p w:rsidR="00844688" w:rsidRDefault="00844688" w:rsidP="00844688">
      <w:pPr>
        <w:pStyle w:val="ListParagraph"/>
      </w:pPr>
    </w:p>
    <w:p w:rsidR="003F3A78" w:rsidRDefault="003F3A78" w:rsidP="00844688">
      <w:pPr>
        <w:pStyle w:val="BodyTextIndent"/>
        <w:numPr>
          <w:ilvl w:val="0"/>
          <w:numId w:val="11"/>
        </w:numPr>
        <w:tabs>
          <w:tab w:val="left" w:pos="1440"/>
        </w:tabs>
        <w:ind w:left="720"/>
      </w:pPr>
      <w:r w:rsidRPr="00BC7F42">
        <w:rPr>
          <w:b/>
        </w:rPr>
        <w:t>Exceptions to Certification Statement</w:t>
      </w:r>
      <w:r>
        <w:t xml:space="preserve"> </w:t>
      </w:r>
    </w:p>
    <w:p w:rsidR="004D719F" w:rsidRPr="003F3A78" w:rsidRDefault="003F3A78" w:rsidP="003F3A78">
      <w:pPr>
        <w:pStyle w:val="BodyTextIndent"/>
        <w:tabs>
          <w:tab w:val="left" w:pos="1440"/>
        </w:tabs>
        <w:ind w:left="720"/>
      </w:pPr>
      <w:r w:rsidRPr="003F3A78">
        <w:t xml:space="preserve">SSA is not requesting an exception to the certification requirements at </w:t>
      </w:r>
      <w:r w:rsidRPr="003F3A78">
        <w:rPr>
          <w:i/>
        </w:rPr>
        <w:t>5 CFR 1320.9</w:t>
      </w:r>
      <w:r w:rsidRPr="003F3A78">
        <w:t xml:space="preserve"> and related provisions at </w:t>
      </w:r>
      <w:r w:rsidRPr="003F3A78">
        <w:rPr>
          <w:i/>
        </w:rPr>
        <w:t>5 CFR 1320.8(b)(3)</w:t>
      </w:r>
      <w:r w:rsidR="004D719F" w:rsidRPr="003F3A78">
        <w:t>.</w:t>
      </w:r>
    </w:p>
    <w:p w:rsidR="004D719F" w:rsidRPr="003F3A78" w:rsidRDefault="004D719F">
      <w:pPr>
        <w:tabs>
          <w:tab w:val="left" w:pos="0"/>
        </w:tabs>
        <w:rPr>
          <w:sz w:val="24"/>
          <w:szCs w:val="24"/>
        </w:rPr>
      </w:pPr>
    </w:p>
    <w:p w:rsidR="004D719F" w:rsidRPr="00EF1DCD" w:rsidRDefault="004D719F" w:rsidP="00B9608B">
      <w:pPr>
        <w:numPr>
          <w:ilvl w:val="0"/>
          <w:numId w:val="6"/>
        </w:numPr>
        <w:tabs>
          <w:tab w:val="left" w:pos="720"/>
        </w:tabs>
        <w:ind w:hanging="1440"/>
        <w:rPr>
          <w:b/>
          <w:sz w:val="24"/>
          <w:szCs w:val="24"/>
          <w:u w:val="single"/>
        </w:rPr>
      </w:pPr>
      <w:r w:rsidRPr="00EF1DCD">
        <w:rPr>
          <w:b/>
          <w:sz w:val="24"/>
          <w:szCs w:val="24"/>
          <w:u w:val="single"/>
        </w:rPr>
        <w:t>Collection of Information Employing Statistical Methods</w:t>
      </w:r>
    </w:p>
    <w:p w:rsidR="004D719F" w:rsidRDefault="004D719F">
      <w:pPr>
        <w:pStyle w:val="Heading1"/>
        <w:tabs>
          <w:tab w:val="left" w:pos="720"/>
        </w:tabs>
        <w:ind w:left="720"/>
      </w:pPr>
    </w:p>
    <w:p w:rsidR="004D719F" w:rsidRPr="003F3A78" w:rsidRDefault="003F3A78">
      <w:pPr>
        <w:pStyle w:val="Heading1"/>
        <w:tabs>
          <w:tab w:val="left" w:pos="720"/>
        </w:tabs>
        <w:ind w:left="720"/>
      </w:pPr>
      <w:r w:rsidRPr="003F3A78">
        <w:t>SSA does not use statistical methods for this information collection</w:t>
      </w:r>
      <w:r w:rsidR="004D719F" w:rsidRPr="003F3A78">
        <w:t>.</w:t>
      </w:r>
    </w:p>
    <w:sectPr w:rsidR="004D719F" w:rsidRPr="003F3A78" w:rsidSect="00B9608B">
      <w:footerReference w:type="default" r:id="rId8"/>
      <w:footnotePr>
        <w:pos w:val="beneathText"/>
      </w:footnotePr>
      <w:pgSz w:w="12240" w:h="15840"/>
      <w:pgMar w:top="1440" w:right="1800" w:bottom="1440" w:left="189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3DF8" w:rsidRDefault="00A73DF8">
      <w:r>
        <w:separator/>
      </w:r>
    </w:p>
  </w:endnote>
  <w:endnote w:type="continuationSeparator" w:id="0">
    <w:p w:rsidR="00A73DF8" w:rsidRDefault="00A73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784594"/>
      <w:docPartObj>
        <w:docPartGallery w:val="Page Numbers (Bottom of Page)"/>
        <w:docPartUnique/>
      </w:docPartObj>
    </w:sdtPr>
    <w:sdtEndPr>
      <w:rPr>
        <w:noProof/>
      </w:rPr>
    </w:sdtEndPr>
    <w:sdtContent>
      <w:p w:rsidR="00E864F2" w:rsidRDefault="00E864F2">
        <w:pPr>
          <w:pStyle w:val="Footer"/>
          <w:jc w:val="right"/>
        </w:pPr>
        <w:r>
          <w:fldChar w:fldCharType="begin"/>
        </w:r>
        <w:r>
          <w:instrText xml:space="preserve"> PAGE   \* MERGEFORMAT </w:instrText>
        </w:r>
        <w:r>
          <w:fldChar w:fldCharType="separate"/>
        </w:r>
        <w:r w:rsidR="00682E41">
          <w:rPr>
            <w:noProof/>
          </w:rPr>
          <w:t>4</w:t>
        </w:r>
        <w:r>
          <w:rPr>
            <w:noProof/>
          </w:rPr>
          <w:fldChar w:fldCharType="end"/>
        </w:r>
      </w:p>
    </w:sdtContent>
  </w:sdt>
  <w:p w:rsidR="00E864F2" w:rsidRDefault="00E864F2">
    <w:pPr>
      <w:pStyle w:val="Footer"/>
      <w:tabs>
        <w:tab w:val="clear" w:pos="8640"/>
        <w:tab w:val="right" w:pos="95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3DF8" w:rsidRDefault="00A73DF8">
      <w:r>
        <w:separator/>
      </w:r>
    </w:p>
  </w:footnote>
  <w:footnote w:type="continuationSeparator" w:id="0">
    <w:p w:rsidR="00A73DF8" w:rsidRDefault="00A73D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3"/>
      <w:numFmt w:val="decimal"/>
      <w:lvlText w:val="%1."/>
      <w:lvlJc w:val="left"/>
      <w:pPr>
        <w:tabs>
          <w:tab w:val="num" w:pos="1440"/>
        </w:tabs>
        <w:ind w:left="1440" w:hanging="720"/>
      </w:pPr>
      <w:rPr>
        <w:rFonts w:ascii="Times New Roman" w:hAnsi="Times New Roman"/>
        <w:b w:val="0"/>
        <w:i w:val="0"/>
        <w:sz w:val="24"/>
        <w:u w:val="none"/>
      </w:rPr>
    </w:lvl>
  </w:abstractNum>
  <w:abstractNum w:abstractNumId="2">
    <w:nsid w:val="00000003"/>
    <w:multiLevelType w:val="singleLevel"/>
    <w:tmpl w:val="6D3C1796"/>
    <w:name w:val="WW8Num3"/>
    <w:lvl w:ilvl="0">
      <w:start w:val="1"/>
      <w:numFmt w:val="upperLetter"/>
      <w:lvlText w:val="%1."/>
      <w:lvlJc w:val="left"/>
      <w:pPr>
        <w:tabs>
          <w:tab w:val="num" w:pos="720"/>
        </w:tabs>
        <w:ind w:left="720" w:hanging="720"/>
      </w:pPr>
      <w:rPr>
        <w:rFonts w:ascii="Times New Roman" w:hAnsi="Times New Roman"/>
        <w:b/>
        <w:i w:val="0"/>
        <w:sz w:val="24"/>
        <w:u w:val="none"/>
      </w:rPr>
    </w:lvl>
  </w:abstractNum>
  <w:abstractNum w:abstractNumId="3">
    <w:nsid w:val="00000004"/>
    <w:multiLevelType w:val="singleLevel"/>
    <w:tmpl w:val="00000004"/>
    <w:name w:val="WW8Num4"/>
    <w:lvl w:ilvl="0">
      <w:start w:val="7"/>
      <w:numFmt w:val="decimal"/>
      <w:lvlText w:val="%1."/>
      <w:lvlJc w:val="left"/>
      <w:pPr>
        <w:tabs>
          <w:tab w:val="num" w:pos="1440"/>
        </w:tabs>
        <w:ind w:left="1440" w:hanging="720"/>
      </w:pPr>
      <w:rPr>
        <w:rFonts w:ascii="Times New Roman" w:hAnsi="Times New Roman"/>
        <w:b w:val="0"/>
        <w:i w:val="0"/>
        <w:sz w:val="28"/>
        <w:u w:val="none"/>
      </w:rPr>
    </w:lvl>
  </w:abstractNum>
  <w:abstractNum w:abstractNumId="4">
    <w:nsid w:val="00000005"/>
    <w:multiLevelType w:val="singleLevel"/>
    <w:tmpl w:val="00000005"/>
    <w:name w:val="WW8Num5"/>
    <w:lvl w:ilvl="0">
      <w:start w:val="17"/>
      <w:numFmt w:val="decimal"/>
      <w:lvlText w:val="%1."/>
      <w:lvlJc w:val="left"/>
      <w:pPr>
        <w:tabs>
          <w:tab w:val="num" w:pos="1440"/>
        </w:tabs>
        <w:ind w:left="1440" w:hanging="720"/>
      </w:pPr>
    </w:lvl>
  </w:abstractNum>
  <w:abstractNum w:abstractNumId="5">
    <w:nsid w:val="00000006"/>
    <w:multiLevelType w:val="singleLevel"/>
    <w:tmpl w:val="B2E48BC4"/>
    <w:name w:val="WW8Num6"/>
    <w:lvl w:ilvl="0">
      <w:start w:val="2"/>
      <w:numFmt w:val="upperLetter"/>
      <w:lvlText w:val="%1."/>
      <w:lvlJc w:val="left"/>
      <w:pPr>
        <w:tabs>
          <w:tab w:val="num" w:pos="720"/>
        </w:tabs>
        <w:ind w:left="720" w:hanging="720"/>
      </w:pPr>
      <w:rPr>
        <w:rFonts w:ascii="Times New Roman" w:hAnsi="Times New Roman"/>
        <w:b/>
        <w:i w:val="0"/>
        <w:sz w:val="24"/>
        <w:szCs w:val="24"/>
        <w:u w:val="none"/>
      </w:rPr>
    </w:lvl>
  </w:abstractNum>
  <w:abstractNum w:abstractNumId="6">
    <w:nsid w:val="00000007"/>
    <w:multiLevelType w:val="singleLevel"/>
    <w:tmpl w:val="9D9C00EA"/>
    <w:name w:val="WW8Num7"/>
    <w:lvl w:ilvl="0">
      <w:start w:val="2"/>
      <w:numFmt w:val="decimal"/>
      <w:lvlText w:val="%1."/>
      <w:lvlJc w:val="left"/>
      <w:pPr>
        <w:tabs>
          <w:tab w:val="num" w:pos="2160"/>
        </w:tabs>
        <w:ind w:left="2160" w:hanging="360"/>
      </w:pPr>
      <w:rPr>
        <w:b/>
      </w:rPr>
    </w:lvl>
  </w:abstractNum>
  <w:abstractNum w:abstractNumId="7">
    <w:nsid w:val="00000008"/>
    <w:multiLevelType w:val="singleLevel"/>
    <w:tmpl w:val="A1BADA78"/>
    <w:name w:val="WW8Num8"/>
    <w:lvl w:ilvl="0">
      <w:start w:val="1"/>
      <w:numFmt w:val="decimal"/>
      <w:lvlText w:val="%1."/>
      <w:lvlJc w:val="left"/>
      <w:pPr>
        <w:tabs>
          <w:tab w:val="num" w:pos="1440"/>
        </w:tabs>
        <w:ind w:left="1440" w:hanging="720"/>
      </w:pPr>
      <w:rPr>
        <w:rFonts w:ascii="Times New Roman" w:hAnsi="Times New Roman"/>
        <w:b w:val="0"/>
        <w:i w:val="0"/>
        <w:sz w:val="24"/>
        <w:u w:val="none"/>
      </w:rPr>
    </w:lvl>
  </w:abstractNum>
  <w:abstractNum w:abstractNumId="8">
    <w:nsid w:val="00000009"/>
    <w:multiLevelType w:val="singleLevel"/>
    <w:tmpl w:val="00000009"/>
    <w:name w:val="WW8Num9"/>
    <w:lvl w:ilvl="0">
      <w:start w:val="9"/>
      <w:numFmt w:val="decimal"/>
      <w:lvlText w:val="%1."/>
      <w:lvlJc w:val="left"/>
      <w:pPr>
        <w:tabs>
          <w:tab w:val="num" w:pos="1440"/>
        </w:tabs>
        <w:ind w:left="1440" w:hanging="720"/>
      </w:pPr>
      <w:rPr>
        <w:rFonts w:ascii="Symbol" w:hAnsi="Symbol"/>
      </w:rPr>
    </w:lvl>
  </w:abstractNum>
  <w:abstractNum w:abstractNumId="9">
    <w:nsid w:val="0000000A"/>
    <w:multiLevelType w:val="singleLevel"/>
    <w:tmpl w:val="0EECB5B2"/>
    <w:name w:val="WW8Num10"/>
    <w:lvl w:ilvl="0">
      <w:start w:val="4"/>
      <w:numFmt w:val="decimal"/>
      <w:lvlText w:val="%1."/>
      <w:lvlJc w:val="left"/>
      <w:pPr>
        <w:tabs>
          <w:tab w:val="num" w:pos="1440"/>
        </w:tabs>
        <w:ind w:left="1440" w:hanging="720"/>
      </w:pPr>
      <w:rPr>
        <w:rFonts w:ascii="Times New Roman" w:hAnsi="Times New Roman"/>
        <w:b w:val="0"/>
        <w:i w:val="0"/>
        <w:sz w:val="28"/>
        <w:szCs w:val="24"/>
        <w:u w:val="none"/>
      </w:rPr>
    </w:lvl>
  </w:abstractNum>
  <w:abstractNum w:abstractNumId="10">
    <w:nsid w:val="0000000B"/>
    <w:multiLevelType w:val="singleLevel"/>
    <w:tmpl w:val="42BA6784"/>
    <w:name w:val="WW8Num11"/>
    <w:lvl w:ilvl="0">
      <w:start w:val="6"/>
      <w:numFmt w:val="decimal"/>
      <w:lvlText w:val="%1."/>
      <w:lvlJc w:val="left"/>
      <w:pPr>
        <w:tabs>
          <w:tab w:val="num" w:pos="1620"/>
        </w:tabs>
        <w:ind w:left="1620" w:hanging="720"/>
      </w:pPr>
      <w:rPr>
        <w:b w:val="0"/>
      </w:rPr>
    </w:lvl>
  </w:abstractNum>
  <w:abstractNum w:abstractNumId="11">
    <w:nsid w:val="72FA4339"/>
    <w:multiLevelType w:val="hybridMultilevel"/>
    <w:tmpl w:val="86527FC4"/>
    <w:lvl w:ilvl="0" w:tplc="90FA5F7C">
      <w:numFmt w:val="bullet"/>
      <w:lvlText w:val=""/>
      <w:lvlJc w:val="left"/>
      <w:pPr>
        <w:ind w:left="1800" w:hanging="360"/>
      </w:pPr>
      <w:rPr>
        <w:rFonts w:ascii="Symbol" w:eastAsia="Times New Roman"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B78"/>
    <w:rsid w:val="000046C0"/>
    <w:rsid w:val="00094888"/>
    <w:rsid w:val="000E3F76"/>
    <w:rsid w:val="000E77E4"/>
    <w:rsid w:val="00105CAB"/>
    <w:rsid w:val="00126017"/>
    <w:rsid w:val="001353FF"/>
    <w:rsid w:val="00144DCC"/>
    <w:rsid w:val="00147032"/>
    <w:rsid w:val="001559AE"/>
    <w:rsid w:val="001D1F24"/>
    <w:rsid w:val="001E50CB"/>
    <w:rsid w:val="00240387"/>
    <w:rsid w:val="00245BE9"/>
    <w:rsid w:val="00245EFE"/>
    <w:rsid w:val="00267017"/>
    <w:rsid w:val="002C5BB9"/>
    <w:rsid w:val="00311573"/>
    <w:rsid w:val="003116E2"/>
    <w:rsid w:val="003118A0"/>
    <w:rsid w:val="00342B60"/>
    <w:rsid w:val="003600E9"/>
    <w:rsid w:val="003610B4"/>
    <w:rsid w:val="003A1E64"/>
    <w:rsid w:val="003F3A78"/>
    <w:rsid w:val="0041501A"/>
    <w:rsid w:val="00455238"/>
    <w:rsid w:val="004736E4"/>
    <w:rsid w:val="004C01C0"/>
    <w:rsid w:val="004D719F"/>
    <w:rsid w:val="0053542F"/>
    <w:rsid w:val="00536E47"/>
    <w:rsid w:val="00545C5C"/>
    <w:rsid w:val="00551B0B"/>
    <w:rsid w:val="005C05D9"/>
    <w:rsid w:val="005C0B00"/>
    <w:rsid w:val="005E490E"/>
    <w:rsid w:val="00611BF4"/>
    <w:rsid w:val="00672EEB"/>
    <w:rsid w:val="00676DFA"/>
    <w:rsid w:val="00676F64"/>
    <w:rsid w:val="00682E41"/>
    <w:rsid w:val="006B046A"/>
    <w:rsid w:val="006C027A"/>
    <w:rsid w:val="006C19D2"/>
    <w:rsid w:val="006C318B"/>
    <w:rsid w:val="007121C7"/>
    <w:rsid w:val="00721102"/>
    <w:rsid w:val="00757337"/>
    <w:rsid w:val="00765E05"/>
    <w:rsid w:val="00774C6C"/>
    <w:rsid w:val="007779DB"/>
    <w:rsid w:val="0078760B"/>
    <w:rsid w:val="007B3DE1"/>
    <w:rsid w:val="00800702"/>
    <w:rsid w:val="00826297"/>
    <w:rsid w:val="00835337"/>
    <w:rsid w:val="00837413"/>
    <w:rsid w:val="00844688"/>
    <w:rsid w:val="008D0CD3"/>
    <w:rsid w:val="00933568"/>
    <w:rsid w:val="00936519"/>
    <w:rsid w:val="009634E1"/>
    <w:rsid w:val="00967831"/>
    <w:rsid w:val="009E1954"/>
    <w:rsid w:val="009E4928"/>
    <w:rsid w:val="00A73DF8"/>
    <w:rsid w:val="00A8187E"/>
    <w:rsid w:val="00A9001D"/>
    <w:rsid w:val="00A97186"/>
    <w:rsid w:val="00AF1452"/>
    <w:rsid w:val="00AF5742"/>
    <w:rsid w:val="00B01179"/>
    <w:rsid w:val="00B05D7A"/>
    <w:rsid w:val="00B14696"/>
    <w:rsid w:val="00B603A8"/>
    <w:rsid w:val="00B85271"/>
    <w:rsid w:val="00B9557C"/>
    <w:rsid w:val="00B9608B"/>
    <w:rsid w:val="00BA4024"/>
    <w:rsid w:val="00BA6BDA"/>
    <w:rsid w:val="00BE651E"/>
    <w:rsid w:val="00C656C6"/>
    <w:rsid w:val="00C80814"/>
    <w:rsid w:val="00C85879"/>
    <w:rsid w:val="00C861E1"/>
    <w:rsid w:val="00C90115"/>
    <w:rsid w:val="00C9568F"/>
    <w:rsid w:val="00CA41E5"/>
    <w:rsid w:val="00CC19B3"/>
    <w:rsid w:val="00CC3C51"/>
    <w:rsid w:val="00D27B78"/>
    <w:rsid w:val="00D35648"/>
    <w:rsid w:val="00D52A06"/>
    <w:rsid w:val="00D53FF9"/>
    <w:rsid w:val="00DB2200"/>
    <w:rsid w:val="00DF1AF5"/>
    <w:rsid w:val="00DF55CF"/>
    <w:rsid w:val="00E34D8B"/>
    <w:rsid w:val="00E5182E"/>
    <w:rsid w:val="00E73E27"/>
    <w:rsid w:val="00E84466"/>
    <w:rsid w:val="00E864F2"/>
    <w:rsid w:val="00EA5542"/>
    <w:rsid w:val="00ED0B60"/>
    <w:rsid w:val="00ED28B6"/>
    <w:rsid w:val="00EF1DCD"/>
    <w:rsid w:val="00F71B3B"/>
    <w:rsid w:val="00F777D9"/>
    <w:rsid w:val="00F82E23"/>
    <w:rsid w:val="00FA6AB2"/>
    <w:rsid w:val="00FD34C2"/>
    <w:rsid w:val="00FE66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634E1"/>
    <w:pPr>
      <w:suppressAutoHyphens/>
    </w:pPr>
    <w:rPr>
      <w:lang w:eastAsia="ar-SA"/>
    </w:rPr>
  </w:style>
  <w:style w:type="paragraph" w:styleId="Heading1">
    <w:name w:val="heading 1"/>
    <w:basedOn w:val="Normal"/>
    <w:next w:val="Normal"/>
    <w:qFormat/>
    <w:rsid w:val="009634E1"/>
    <w:pPr>
      <w:keepNext/>
      <w:numPr>
        <w:numId w:val="1"/>
      </w:numPr>
      <w:ind w:left="1440"/>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9634E1"/>
    <w:rPr>
      <w:rFonts w:ascii="Times New Roman" w:hAnsi="Times New Roman"/>
      <w:b w:val="0"/>
      <w:i w:val="0"/>
      <w:sz w:val="24"/>
      <w:u w:val="none"/>
    </w:rPr>
  </w:style>
  <w:style w:type="character" w:customStyle="1" w:styleId="WW8Num3z0">
    <w:name w:val="WW8Num3z0"/>
    <w:rsid w:val="009634E1"/>
    <w:rPr>
      <w:rFonts w:ascii="Times New Roman" w:hAnsi="Times New Roman"/>
      <w:b w:val="0"/>
      <w:i w:val="0"/>
      <w:sz w:val="24"/>
      <w:u w:val="none"/>
    </w:rPr>
  </w:style>
  <w:style w:type="character" w:customStyle="1" w:styleId="WW8Num4z0">
    <w:name w:val="WW8Num4z0"/>
    <w:rsid w:val="009634E1"/>
    <w:rPr>
      <w:rFonts w:ascii="Times New Roman" w:hAnsi="Times New Roman"/>
      <w:b w:val="0"/>
      <w:i w:val="0"/>
      <w:sz w:val="28"/>
      <w:u w:val="none"/>
    </w:rPr>
  </w:style>
  <w:style w:type="character" w:customStyle="1" w:styleId="WW8Num6z0">
    <w:name w:val="WW8Num6z0"/>
    <w:rsid w:val="009634E1"/>
    <w:rPr>
      <w:rFonts w:ascii="Times New Roman" w:hAnsi="Times New Roman"/>
      <w:b w:val="0"/>
      <w:i w:val="0"/>
      <w:sz w:val="28"/>
      <w:u w:val="none"/>
    </w:rPr>
  </w:style>
  <w:style w:type="character" w:customStyle="1" w:styleId="WW8Num8z0">
    <w:name w:val="WW8Num8z0"/>
    <w:rsid w:val="009634E1"/>
    <w:rPr>
      <w:rFonts w:ascii="Times New Roman" w:hAnsi="Times New Roman"/>
      <w:b w:val="0"/>
      <w:i w:val="0"/>
      <w:sz w:val="24"/>
      <w:u w:val="none"/>
    </w:rPr>
  </w:style>
  <w:style w:type="character" w:customStyle="1" w:styleId="WW8Num9z0">
    <w:name w:val="WW8Num9z0"/>
    <w:rsid w:val="009634E1"/>
    <w:rPr>
      <w:rFonts w:ascii="Symbol" w:hAnsi="Symbol"/>
    </w:rPr>
  </w:style>
  <w:style w:type="character" w:customStyle="1" w:styleId="WW8Num10z0">
    <w:name w:val="WW8Num10z0"/>
    <w:rsid w:val="009634E1"/>
    <w:rPr>
      <w:rFonts w:ascii="Times New Roman" w:hAnsi="Times New Roman"/>
      <w:b w:val="0"/>
      <w:i w:val="0"/>
      <w:sz w:val="28"/>
      <w:u w:val="none"/>
    </w:rPr>
  </w:style>
  <w:style w:type="character" w:customStyle="1" w:styleId="Absatz-Standardschriftart">
    <w:name w:val="Absatz-Standardschriftart"/>
    <w:rsid w:val="009634E1"/>
  </w:style>
  <w:style w:type="character" w:customStyle="1" w:styleId="WW-Absatz-Standardschriftart">
    <w:name w:val="WW-Absatz-Standardschriftart"/>
    <w:rsid w:val="009634E1"/>
  </w:style>
  <w:style w:type="character" w:customStyle="1" w:styleId="WW8Num5z0">
    <w:name w:val="WW8Num5z0"/>
    <w:rsid w:val="009634E1"/>
    <w:rPr>
      <w:rFonts w:ascii="Times New Roman" w:hAnsi="Times New Roman"/>
      <w:b w:val="0"/>
      <w:i w:val="0"/>
      <w:sz w:val="24"/>
      <w:u w:val="none"/>
    </w:rPr>
  </w:style>
  <w:style w:type="character" w:customStyle="1" w:styleId="WW8Num9z1">
    <w:name w:val="WW8Num9z1"/>
    <w:rsid w:val="009634E1"/>
    <w:rPr>
      <w:rFonts w:ascii="Courier New" w:hAnsi="Courier New" w:cs="Courier New"/>
    </w:rPr>
  </w:style>
  <w:style w:type="character" w:customStyle="1" w:styleId="WW8Num9z2">
    <w:name w:val="WW8Num9z2"/>
    <w:rsid w:val="009634E1"/>
    <w:rPr>
      <w:rFonts w:ascii="Wingdings" w:hAnsi="Wingdings"/>
    </w:rPr>
  </w:style>
  <w:style w:type="character" w:customStyle="1" w:styleId="WW8Num12z0">
    <w:name w:val="WW8Num12z0"/>
    <w:rsid w:val="009634E1"/>
    <w:rPr>
      <w:rFonts w:ascii="Times New Roman" w:hAnsi="Times New Roman"/>
      <w:b w:val="0"/>
      <w:i w:val="0"/>
      <w:sz w:val="24"/>
      <w:u w:val="none"/>
    </w:rPr>
  </w:style>
  <w:style w:type="character" w:customStyle="1" w:styleId="WW8Num13z0">
    <w:name w:val="WW8Num13z0"/>
    <w:rsid w:val="009634E1"/>
    <w:rPr>
      <w:rFonts w:ascii="Times New Roman" w:hAnsi="Times New Roman"/>
      <w:b w:val="0"/>
      <w:i w:val="0"/>
      <w:sz w:val="24"/>
      <w:u w:val="none"/>
    </w:rPr>
  </w:style>
  <w:style w:type="character" w:customStyle="1" w:styleId="WW8Num14z0">
    <w:name w:val="WW8Num14z0"/>
    <w:rsid w:val="009634E1"/>
    <w:rPr>
      <w:b w:val="0"/>
      <w:bCs w:val="0"/>
      <w:color w:val="auto"/>
    </w:rPr>
  </w:style>
  <w:style w:type="character" w:customStyle="1" w:styleId="WW8Num15z0">
    <w:name w:val="WW8Num15z0"/>
    <w:rsid w:val="009634E1"/>
    <w:rPr>
      <w:rFonts w:ascii="Times New Roman" w:hAnsi="Times New Roman"/>
      <w:b w:val="0"/>
      <w:i w:val="0"/>
      <w:sz w:val="24"/>
      <w:u w:val="none"/>
    </w:rPr>
  </w:style>
  <w:style w:type="character" w:styleId="PageNumber">
    <w:name w:val="page number"/>
    <w:basedOn w:val="DefaultParagraphFont"/>
    <w:rsid w:val="009634E1"/>
  </w:style>
  <w:style w:type="character" w:customStyle="1" w:styleId="BodyText2Char">
    <w:name w:val="Body Text 2 Char"/>
    <w:basedOn w:val="DefaultParagraphFont"/>
    <w:rsid w:val="009634E1"/>
    <w:rPr>
      <w:rFonts w:ascii="Arial" w:hAnsi="Arial"/>
      <w:lang w:val="en-US" w:eastAsia="ar-SA" w:bidi="ar-SA"/>
    </w:rPr>
  </w:style>
  <w:style w:type="character" w:styleId="CommentReference">
    <w:name w:val="annotation reference"/>
    <w:basedOn w:val="DefaultParagraphFont"/>
    <w:rsid w:val="009634E1"/>
    <w:rPr>
      <w:sz w:val="16"/>
      <w:szCs w:val="16"/>
    </w:rPr>
  </w:style>
  <w:style w:type="character" w:customStyle="1" w:styleId="MichelleADeLisle">
    <w:name w:val="Michelle A. DeLisle"/>
    <w:basedOn w:val="DefaultParagraphFont"/>
    <w:rsid w:val="009634E1"/>
    <w:rPr>
      <w:rFonts w:ascii="Arial" w:hAnsi="Arial" w:cs="Arial"/>
      <w:b w:val="0"/>
      <w:bCs w:val="0"/>
      <w:i w:val="0"/>
      <w:iCs w:val="0"/>
      <w:strike w:val="0"/>
      <w:dstrike w:val="0"/>
      <w:color w:val="auto"/>
      <w:sz w:val="20"/>
      <w:szCs w:val="20"/>
      <w:u w:val="none"/>
    </w:rPr>
  </w:style>
  <w:style w:type="paragraph" w:customStyle="1" w:styleId="Heading">
    <w:name w:val="Heading"/>
    <w:basedOn w:val="Normal"/>
    <w:next w:val="BodyText"/>
    <w:rsid w:val="009634E1"/>
    <w:pPr>
      <w:keepNext/>
      <w:spacing w:before="240" w:after="120"/>
    </w:pPr>
    <w:rPr>
      <w:rFonts w:ascii="Arial" w:eastAsia="Lucida Sans Unicode" w:hAnsi="Arial" w:cs="Tahoma"/>
      <w:sz w:val="28"/>
      <w:szCs w:val="28"/>
    </w:rPr>
  </w:style>
  <w:style w:type="paragraph" w:styleId="BodyText">
    <w:name w:val="Body Text"/>
    <w:basedOn w:val="Normal"/>
    <w:rsid w:val="009634E1"/>
    <w:pPr>
      <w:spacing w:after="120"/>
    </w:pPr>
  </w:style>
  <w:style w:type="paragraph" w:styleId="List">
    <w:name w:val="List"/>
    <w:basedOn w:val="BodyText"/>
    <w:rsid w:val="009634E1"/>
    <w:rPr>
      <w:rFonts w:cs="Tahoma"/>
    </w:rPr>
  </w:style>
  <w:style w:type="paragraph" w:styleId="Caption">
    <w:name w:val="caption"/>
    <w:basedOn w:val="Normal"/>
    <w:qFormat/>
    <w:rsid w:val="009634E1"/>
    <w:pPr>
      <w:suppressLineNumbers/>
      <w:spacing w:before="120" w:after="120"/>
    </w:pPr>
    <w:rPr>
      <w:rFonts w:cs="Tahoma"/>
      <w:i/>
      <w:iCs/>
      <w:sz w:val="24"/>
      <w:szCs w:val="24"/>
    </w:rPr>
  </w:style>
  <w:style w:type="paragraph" w:customStyle="1" w:styleId="Index">
    <w:name w:val="Index"/>
    <w:basedOn w:val="Normal"/>
    <w:rsid w:val="009634E1"/>
    <w:pPr>
      <w:suppressLineNumbers/>
    </w:pPr>
    <w:rPr>
      <w:rFonts w:cs="Tahoma"/>
    </w:rPr>
  </w:style>
  <w:style w:type="paragraph" w:styleId="BodyTextIndent">
    <w:name w:val="Body Text Indent"/>
    <w:basedOn w:val="Normal"/>
    <w:rsid w:val="009634E1"/>
    <w:pPr>
      <w:ind w:left="1440"/>
    </w:pPr>
    <w:rPr>
      <w:sz w:val="24"/>
      <w:szCs w:val="24"/>
    </w:rPr>
  </w:style>
  <w:style w:type="paragraph" w:styleId="BodyTextIndent3">
    <w:name w:val="Body Text Indent 3"/>
    <w:basedOn w:val="Normal"/>
    <w:rsid w:val="009634E1"/>
    <w:pPr>
      <w:ind w:left="162"/>
    </w:pPr>
    <w:rPr>
      <w:sz w:val="24"/>
      <w:szCs w:val="24"/>
    </w:rPr>
  </w:style>
  <w:style w:type="paragraph" w:styleId="Header">
    <w:name w:val="header"/>
    <w:basedOn w:val="Normal"/>
    <w:rsid w:val="009634E1"/>
    <w:pPr>
      <w:tabs>
        <w:tab w:val="center" w:pos="4320"/>
        <w:tab w:val="right" w:pos="8640"/>
      </w:tabs>
    </w:pPr>
  </w:style>
  <w:style w:type="paragraph" w:styleId="Footer">
    <w:name w:val="footer"/>
    <w:basedOn w:val="Normal"/>
    <w:link w:val="FooterChar"/>
    <w:uiPriority w:val="99"/>
    <w:rsid w:val="009634E1"/>
    <w:pPr>
      <w:tabs>
        <w:tab w:val="center" w:pos="4320"/>
        <w:tab w:val="right" w:pos="8640"/>
      </w:tabs>
    </w:pPr>
  </w:style>
  <w:style w:type="paragraph" w:styleId="BalloonText">
    <w:name w:val="Balloon Text"/>
    <w:basedOn w:val="Normal"/>
    <w:rsid w:val="009634E1"/>
    <w:rPr>
      <w:rFonts w:ascii="Tahoma" w:hAnsi="Tahoma" w:cs="Tahoma"/>
      <w:sz w:val="16"/>
      <w:szCs w:val="16"/>
    </w:rPr>
  </w:style>
  <w:style w:type="paragraph" w:styleId="NormalWeb">
    <w:name w:val="Normal (Web)"/>
    <w:basedOn w:val="Normal"/>
    <w:rsid w:val="009634E1"/>
    <w:pPr>
      <w:spacing w:before="48" w:after="48"/>
    </w:pPr>
    <w:rPr>
      <w:color w:val="000000"/>
      <w:sz w:val="24"/>
      <w:szCs w:val="24"/>
    </w:rPr>
  </w:style>
  <w:style w:type="paragraph" w:styleId="BodyText2">
    <w:name w:val="Body Text 2"/>
    <w:basedOn w:val="Normal"/>
    <w:rsid w:val="009634E1"/>
    <w:pPr>
      <w:spacing w:after="120" w:line="480" w:lineRule="auto"/>
    </w:pPr>
    <w:rPr>
      <w:rFonts w:ascii="Arial" w:hAnsi="Arial"/>
    </w:rPr>
  </w:style>
  <w:style w:type="paragraph" w:styleId="DocumentMap">
    <w:name w:val="Document Map"/>
    <w:basedOn w:val="Normal"/>
    <w:rsid w:val="009634E1"/>
    <w:pPr>
      <w:shd w:val="clear" w:color="auto" w:fill="000080"/>
    </w:pPr>
    <w:rPr>
      <w:rFonts w:ascii="Tahoma" w:hAnsi="Tahoma" w:cs="Tahoma"/>
    </w:rPr>
  </w:style>
  <w:style w:type="paragraph" w:styleId="CommentText">
    <w:name w:val="annotation text"/>
    <w:basedOn w:val="Normal"/>
    <w:rsid w:val="009634E1"/>
  </w:style>
  <w:style w:type="paragraph" w:styleId="CommentSubject">
    <w:name w:val="annotation subject"/>
    <w:basedOn w:val="CommentText"/>
    <w:next w:val="CommentText"/>
    <w:rsid w:val="009634E1"/>
    <w:rPr>
      <w:b/>
      <w:bCs/>
    </w:rPr>
  </w:style>
  <w:style w:type="paragraph" w:customStyle="1" w:styleId="TableContents">
    <w:name w:val="Table Contents"/>
    <w:basedOn w:val="Normal"/>
    <w:rsid w:val="009634E1"/>
    <w:pPr>
      <w:suppressLineNumbers/>
    </w:pPr>
  </w:style>
  <w:style w:type="paragraph" w:customStyle="1" w:styleId="TableHeading">
    <w:name w:val="Table Heading"/>
    <w:basedOn w:val="TableContents"/>
    <w:rsid w:val="009634E1"/>
    <w:pPr>
      <w:jc w:val="center"/>
    </w:pPr>
    <w:rPr>
      <w:b/>
      <w:bCs/>
    </w:rPr>
  </w:style>
  <w:style w:type="character" w:customStyle="1" w:styleId="FooterChar">
    <w:name w:val="Footer Char"/>
    <w:basedOn w:val="DefaultParagraphFont"/>
    <w:link w:val="Footer"/>
    <w:uiPriority w:val="99"/>
    <w:rsid w:val="000E77E4"/>
    <w:rPr>
      <w:lang w:eastAsia="ar-SA"/>
    </w:rPr>
  </w:style>
  <w:style w:type="paragraph" w:styleId="ListParagraph">
    <w:name w:val="List Paragraph"/>
    <w:basedOn w:val="Normal"/>
    <w:uiPriority w:val="34"/>
    <w:qFormat/>
    <w:rsid w:val="00ED0B6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634E1"/>
    <w:pPr>
      <w:suppressAutoHyphens/>
    </w:pPr>
    <w:rPr>
      <w:lang w:eastAsia="ar-SA"/>
    </w:rPr>
  </w:style>
  <w:style w:type="paragraph" w:styleId="Heading1">
    <w:name w:val="heading 1"/>
    <w:basedOn w:val="Normal"/>
    <w:next w:val="Normal"/>
    <w:qFormat/>
    <w:rsid w:val="009634E1"/>
    <w:pPr>
      <w:keepNext/>
      <w:numPr>
        <w:numId w:val="1"/>
      </w:numPr>
      <w:ind w:left="1440"/>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9634E1"/>
    <w:rPr>
      <w:rFonts w:ascii="Times New Roman" w:hAnsi="Times New Roman"/>
      <w:b w:val="0"/>
      <w:i w:val="0"/>
      <w:sz w:val="24"/>
      <w:u w:val="none"/>
    </w:rPr>
  </w:style>
  <w:style w:type="character" w:customStyle="1" w:styleId="WW8Num3z0">
    <w:name w:val="WW8Num3z0"/>
    <w:rsid w:val="009634E1"/>
    <w:rPr>
      <w:rFonts w:ascii="Times New Roman" w:hAnsi="Times New Roman"/>
      <w:b w:val="0"/>
      <w:i w:val="0"/>
      <w:sz w:val="24"/>
      <w:u w:val="none"/>
    </w:rPr>
  </w:style>
  <w:style w:type="character" w:customStyle="1" w:styleId="WW8Num4z0">
    <w:name w:val="WW8Num4z0"/>
    <w:rsid w:val="009634E1"/>
    <w:rPr>
      <w:rFonts w:ascii="Times New Roman" w:hAnsi="Times New Roman"/>
      <w:b w:val="0"/>
      <w:i w:val="0"/>
      <w:sz w:val="28"/>
      <w:u w:val="none"/>
    </w:rPr>
  </w:style>
  <w:style w:type="character" w:customStyle="1" w:styleId="WW8Num6z0">
    <w:name w:val="WW8Num6z0"/>
    <w:rsid w:val="009634E1"/>
    <w:rPr>
      <w:rFonts w:ascii="Times New Roman" w:hAnsi="Times New Roman"/>
      <w:b w:val="0"/>
      <w:i w:val="0"/>
      <w:sz w:val="28"/>
      <w:u w:val="none"/>
    </w:rPr>
  </w:style>
  <w:style w:type="character" w:customStyle="1" w:styleId="WW8Num8z0">
    <w:name w:val="WW8Num8z0"/>
    <w:rsid w:val="009634E1"/>
    <w:rPr>
      <w:rFonts w:ascii="Times New Roman" w:hAnsi="Times New Roman"/>
      <w:b w:val="0"/>
      <w:i w:val="0"/>
      <w:sz w:val="24"/>
      <w:u w:val="none"/>
    </w:rPr>
  </w:style>
  <w:style w:type="character" w:customStyle="1" w:styleId="WW8Num9z0">
    <w:name w:val="WW8Num9z0"/>
    <w:rsid w:val="009634E1"/>
    <w:rPr>
      <w:rFonts w:ascii="Symbol" w:hAnsi="Symbol"/>
    </w:rPr>
  </w:style>
  <w:style w:type="character" w:customStyle="1" w:styleId="WW8Num10z0">
    <w:name w:val="WW8Num10z0"/>
    <w:rsid w:val="009634E1"/>
    <w:rPr>
      <w:rFonts w:ascii="Times New Roman" w:hAnsi="Times New Roman"/>
      <w:b w:val="0"/>
      <w:i w:val="0"/>
      <w:sz w:val="28"/>
      <w:u w:val="none"/>
    </w:rPr>
  </w:style>
  <w:style w:type="character" w:customStyle="1" w:styleId="Absatz-Standardschriftart">
    <w:name w:val="Absatz-Standardschriftart"/>
    <w:rsid w:val="009634E1"/>
  </w:style>
  <w:style w:type="character" w:customStyle="1" w:styleId="WW-Absatz-Standardschriftart">
    <w:name w:val="WW-Absatz-Standardschriftart"/>
    <w:rsid w:val="009634E1"/>
  </w:style>
  <w:style w:type="character" w:customStyle="1" w:styleId="WW8Num5z0">
    <w:name w:val="WW8Num5z0"/>
    <w:rsid w:val="009634E1"/>
    <w:rPr>
      <w:rFonts w:ascii="Times New Roman" w:hAnsi="Times New Roman"/>
      <w:b w:val="0"/>
      <w:i w:val="0"/>
      <w:sz w:val="24"/>
      <w:u w:val="none"/>
    </w:rPr>
  </w:style>
  <w:style w:type="character" w:customStyle="1" w:styleId="WW8Num9z1">
    <w:name w:val="WW8Num9z1"/>
    <w:rsid w:val="009634E1"/>
    <w:rPr>
      <w:rFonts w:ascii="Courier New" w:hAnsi="Courier New" w:cs="Courier New"/>
    </w:rPr>
  </w:style>
  <w:style w:type="character" w:customStyle="1" w:styleId="WW8Num9z2">
    <w:name w:val="WW8Num9z2"/>
    <w:rsid w:val="009634E1"/>
    <w:rPr>
      <w:rFonts w:ascii="Wingdings" w:hAnsi="Wingdings"/>
    </w:rPr>
  </w:style>
  <w:style w:type="character" w:customStyle="1" w:styleId="WW8Num12z0">
    <w:name w:val="WW8Num12z0"/>
    <w:rsid w:val="009634E1"/>
    <w:rPr>
      <w:rFonts w:ascii="Times New Roman" w:hAnsi="Times New Roman"/>
      <w:b w:val="0"/>
      <w:i w:val="0"/>
      <w:sz w:val="24"/>
      <w:u w:val="none"/>
    </w:rPr>
  </w:style>
  <w:style w:type="character" w:customStyle="1" w:styleId="WW8Num13z0">
    <w:name w:val="WW8Num13z0"/>
    <w:rsid w:val="009634E1"/>
    <w:rPr>
      <w:rFonts w:ascii="Times New Roman" w:hAnsi="Times New Roman"/>
      <w:b w:val="0"/>
      <w:i w:val="0"/>
      <w:sz w:val="24"/>
      <w:u w:val="none"/>
    </w:rPr>
  </w:style>
  <w:style w:type="character" w:customStyle="1" w:styleId="WW8Num14z0">
    <w:name w:val="WW8Num14z0"/>
    <w:rsid w:val="009634E1"/>
    <w:rPr>
      <w:b w:val="0"/>
      <w:bCs w:val="0"/>
      <w:color w:val="auto"/>
    </w:rPr>
  </w:style>
  <w:style w:type="character" w:customStyle="1" w:styleId="WW8Num15z0">
    <w:name w:val="WW8Num15z0"/>
    <w:rsid w:val="009634E1"/>
    <w:rPr>
      <w:rFonts w:ascii="Times New Roman" w:hAnsi="Times New Roman"/>
      <w:b w:val="0"/>
      <w:i w:val="0"/>
      <w:sz w:val="24"/>
      <w:u w:val="none"/>
    </w:rPr>
  </w:style>
  <w:style w:type="character" w:styleId="PageNumber">
    <w:name w:val="page number"/>
    <w:basedOn w:val="DefaultParagraphFont"/>
    <w:rsid w:val="009634E1"/>
  </w:style>
  <w:style w:type="character" w:customStyle="1" w:styleId="BodyText2Char">
    <w:name w:val="Body Text 2 Char"/>
    <w:basedOn w:val="DefaultParagraphFont"/>
    <w:rsid w:val="009634E1"/>
    <w:rPr>
      <w:rFonts w:ascii="Arial" w:hAnsi="Arial"/>
      <w:lang w:val="en-US" w:eastAsia="ar-SA" w:bidi="ar-SA"/>
    </w:rPr>
  </w:style>
  <w:style w:type="character" w:styleId="CommentReference">
    <w:name w:val="annotation reference"/>
    <w:basedOn w:val="DefaultParagraphFont"/>
    <w:rsid w:val="009634E1"/>
    <w:rPr>
      <w:sz w:val="16"/>
      <w:szCs w:val="16"/>
    </w:rPr>
  </w:style>
  <w:style w:type="character" w:customStyle="1" w:styleId="MichelleADeLisle">
    <w:name w:val="Michelle A. DeLisle"/>
    <w:basedOn w:val="DefaultParagraphFont"/>
    <w:rsid w:val="009634E1"/>
    <w:rPr>
      <w:rFonts w:ascii="Arial" w:hAnsi="Arial" w:cs="Arial"/>
      <w:b w:val="0"/>
      <w:bCs w:val="0"/>
      <w:i w:val="0"/>
      <w:iCs w:val="0"/>
      <w:strike w:val="0"/>
      <w:dstrike w:val="0"/>
      <w:color w:val="auto"/>
      <w:sz w:val="20"/>
      <w:szCs w:val="20"/>
      <w:u w:val="none"/>
    </w:rPr>
  </w:style>
  <w:style w:type="paragraph" w:customStyle="1" w:styleId="Heading">
    <w:name w:val="Heading"/>
    <w:basedOn w:val="Normal"/>
    <w:next w:val="BodyText"/>
    <w:rsid w:val="009634E1"/>
    <w:pPr>
      <w:keepNext/>
      <w:spacing w:before="240" w:after="120"/>
    </w:pPr>
    <w:rPr>
      <w:rFonts w:ascii="Arial" w:eastAsia="Lucida Sans Unicode" w:hAnsi="Arial" w:cs="Tahoma"/>
      <w:sz w:val="28"/>
      <w:szCs w:val="28"/>
    </w:rPr>
  </w:style>
  <w:style w:type="paragraph" w:styleId="BodyText">
    <w:name w:val="Body Text"/>
    <w:basedOn w:val="Normal"/>
    <w:rsid w:val="009634E1"/>
    <w:pPr>
      <w:spacing w:after="120"/>
    </w:pPr>
  </w:style>
  <w:style w:type="paragraph" w:styleId="List">
    <w:name w:val="List"/>
    <w:basedOn w:val="BodyText"/>
    <w:rsid w:val="009634E1"/>
    <w:rPr>
      <w:rFonts w:cs="Tahoma"/>
    </w:rPr>
  </w:style>
  <w:style w:type="paragraph" w:styleId="Caption">
    <w:name w:val="caption"/>
    <w:basedOn w:val="Normal"/>
    <w:qFormat/>
    <w:rsid w:val="009634E1"/>
    <w:pPr>
      <w:suppressLineNumbers/>
      <w:spacing w:before="120" w:after="120"/>
    </w:pPr>
    <w:rPr>
      <w:rFonts w:cs="Tahoma"/>
      <w:i/>
      <w:iCs/>
      <w:sz w:val="24"/>
      <w:szCs w:val="24"/>
    </w:rPr>
  </w:style>
  <w:style w:type="paragraph" w:customStyle="1" w:styleId="Index">
    <w:name w:val="Index"/>
    <w:basedOn w:val="Normal"/>
    <w:rsid w:val="009634E1"/>
    <w:pPr>
      <w:suppressLineNumbers/>
    </w:pPr>
    <w:rPr>
      <w:rFonts w:cs="Tahoma"/>
    </w:rPr>
  </w:style>
  <w:style w:type="paragraph" w:styleId="BodyTextIndent">
    <w:name w:val="Body Text Indent"/>
    <w:basedOn w:val="Normal"/>
    <w:rsid w:val="009634E1"/>
    <w:pPr>
      <w:ind w:left="1440"/>
    </w:pPr>
    <w:rPr>
      <w:sz w:val="24"/>
      <w:szCs w:val="24"/>
    </w:rPr>
  </w:style>
  <w:style w:type="paragraph" w:styleId="BodyTextIndent3">
    <w:name w:val="Body Text Indent 3"/>
    <w:basedOn w:val="Normal"/>
    <w:rsid w:val="009634E1"/>
    <w:pPr>
      <w:ind w:left="162"/>
    </w:pPr>
    <w:rPr>
      <w:sz w:val="24"/>
      <w:szCs w:val="24"/>
    </w:rPr>
  </w:style>
  <w:style w:type="paragraph" w:styleId="Header">
    <w:name w:val="header"/>
    <w:basedOn w:val="Normal"/>
    <w:rsid w:val="009634E1"/>
    <w:pPr>
      <w:tabs>
        <w:tab w:val="center" w:pos="4320"/>
        <w:tab w:val="right" w:pos="8640"/>
      </w:tabs>
    </w:pPr>
  </w:style>
  <w:style w:type="paragraph" w:styleId="Footer">
    <w:name w:val="footer"/>
    <w:basedOn w:val="Normal"/>
    <w:link w:val="FooterChar"/>
    <w:uiPriority w:val="99"/>
    <w:rsid w:val="009634E1"/>
    <w:pPr>
      <w:tabs>
        <w:tab w:val="center" w:pos="4320"/>
        <w:tab w:val="right" w:pos="8640"/>
      </w:tabs>
    </w:pPr>
  </w:style>
  <w:style w:type="paragraph" w:styleId="BalloonText">
    <w:name w:val="Balloon Text"/>
    <w:basedOn w:val="Normal"/>
    <w:rsid w:val="009634E1"/>
    <w:rPr>
      <w:rFonts w:ascii="Tahoma" w:hAnsi="Tahoma" w:cs="Tahoma"/>
      <w:sz w:val="16"/>
      <w:szCs w:val="16"/>
    </w:rPr>
  </w:style>
  <w:style w:type="paragraph" w:styleId="NormalWeb">
    <w:name w:val="Normal (Web)"/>
    <w:basedOn w:val="Normal"/>
    <w:rsid w:val="009634E1"/>
    <w:pPr>
      <w:spacing w:before="48" w:after="48"/>
    </w:pPr>
    <w:rPr>
      <w:color w:val="000000"/>
      <w:sz w:val="24"/>
      <w:szCs w:val="24"/>
    </w:rPr>
  </w:style>
  <w:style w:type="paragraph" w:styleId="BodyText2">
    <w:name w:val="Body Text 2"/>
    <w:basedOn w:val="Normal"/>
    <w:rsid w:val="009634E1"/>
    <w:pPr>
      <w:spacing w:after="120" w:line="480" w:lineRule="auto"/>
    </w:pPr>
    <w:rPr>
      <w:rFonts w:ascii="Arial" w:hAnsi="Arial"/>
    </w:rPr>
  </w:style>
  <w:style w:type="paragraph" w:styleId="DocumentMap">
    <w:name w:val="Document Map"/>
    <w:basedOn w:val="Normal"/>
    <w:rsid w:val="009634E1"/>
    <w:pPr>
      <w:shd w:val="clear" w:color="auto" w:fill="000080"/>
    </w:pPr>
    <w:rPr>
      <w:rFonts w:ascii="Tahoma" w:hAnsi="Tahoma" w:cs="Tahoma"/>
    </w:rPr>
  </w:style>
  <w:style w:type="paragraph" w:styleId="CommentText">
    <w:name w:val="annotation text"/>
    <w:basedOn w:val="Normal"/>
    <w:rsid w:val="009634E1"/>
  </w:style>
  <w:style w:type="paragraph" w:styleId="CommentSubject">
    <w:name w:val="annotation subject"/>
    <w:basedOn w:val="CommentText"/>
    <w:next w:val="CommentText"/>
    <w:rsid w:val="009634E1"/>
    <w:rPr>
      <w:b/>
      <w:bCs/>
    </w:rPr>
  </w:style>
  <w:style w:type="paragraph" w:customStyle="1" w:styleId="TableContents">
    <w:name w:val="Table Contents"/>
    <w:basedOn w:val="Normal"/>
    <w:rsid w:val="009634E1"/>
    <w:pPr>
      <w:suppressLineNumbers/>
    </w:pPr>
  </w:style>
  <w:style w:type="paragraph" w:customStyle="1" w:styleId="TableHeading">
    <w:name w:val="Table Heading"/>
    <w:basedOn w:val="TableContents"/>
    <w:rsid w:val="009634E1"/>
    <w:pPr>
      <w:jc w:val="center"/>
    </w:pPr>
    <w:rPr>
      <w:b/>
      <w:bCs/>
    </w:rPr>
  </w:style>
  <w:style w:type="character" w:customStyle="1" w:styleId="FooterChar">
    <w:name w:val="Footer Char"/>
    <w:basedOn w:val="DefaultParagraphFont"/>
    <w:link w:val="Footer"/>
    <w:uiPriority w:val="99"/>
    <w:rsid w:val="000E77E4"/>
    <w:rPr>
      <w:lang w:eastAsia="ar-SA"/>
    </w:rPr>
  </w:style>
  <w:style w:type="paragraph" w:styleId="ListParagraph">
    <w:name w:val="List Paragraph"/>
    <w:basedOn w:val="Normal"/>
    <w:uiPriority w:val="34"/>
    <w:qFormat/>
    <w:rsid w:val="00ED0B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1251</Words>
  <Characters>7135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Supporting Statement for the</vt:lpstr>
    </vt:vector>
  </TitlesOfParts>
  <Company>Social Security Administration</Company>
  <LinksUpToDate>false</LinksUpToDate>
  <CharactersWithSpaces>8370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the</dc:title>
  <dc:creator>872610</dc:creator>
  <cp:lastModifiedBy>889123</cp:lastModifiedBy>
  <cp:revision>3</cp:revision>
  <cp:lastPrinted>2015-03-13T14:06:00Z</cp:lastPrinted>
  <dcterms:created xsi:type="dcterms:W3CDTF">2015-06-23T11:26:00Z</dcterms:created>
  <dcterms:modified xsi:type="dcterms:W3CDTF">2015-06-23T11:27:00Z</dcterms:modified>
</cp:coreProperties>
</file>