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25"/>
        <w:gridCol w:w="4050"/>
      </w:tblGrid>
      <w:tr w:rsidR="00B14F7E" w:rsidRPr="001D0AD5" w14:paraId="36A855AB" w14:textId="77777777" w:rsidTr="00373504">
        <w:tc>
          <w:tcPr>
            <w:tcW w:w="3625" w:type="dxa"/>
            <w:vAlign w:val="center"/>
          </w:tcPr>
          <w:p w14:paraId="74DEE0DE" w14:textId="77777777" w:rsidR="008C4C06" w:rsidRPr="001D0AD5" w:rsidRDefault="008C4C06" w:rsidP="005E26FF">
            <w:pPr>
              <w:spacing w:after="0" w:line="240" w:lineRule="auto"/>
              <w:rPr>
                <w:rFonts w:ascii="Lucida Sans" w:hAnsi="Lucida Sans"/>
                <w:sz w:val="17"/>
                <w:szCs w:val="16"/>
              </w:rPr>
            </w:pPr>
            <w:bookmarkStart w:id="0" w:name="Agency"/>
            <w:bookmarkStart w:id="1" w:name="_GoBack"/>
            <w:bookmarkEnd w:id="0"/>
            <w:bookmarkEnd w:id="1"/>
            <w:r w:rsidRPr="001D0AD5">
              <w:rPr>
                <w:rFonts w:ascii="Lucida Sans" w:hAnsi="Lucida Sans"/>
                <w:sz w:val="17"/>
                <w:szCs w:val="16"/>
              </w:rPr>
              <w:t>U.S. Department of Health and Human Services</w:t>
            </w:r>
          </w:p>
          <w:p w14:paraId="256593D8" w14:textId="77777777" w:rsidR="005E26FF" w:rsidRDefault="005E26FF" w:rsidP="005E26FF">
            <w:pPr>
              <w:spacing w:after="0" w:line="240" w:lineRule="auto"/>
              <w:rPr>
                <w:rFonts w:ascii="Lucida Sans" w:hAnsi="Lucida Sans"/>
                <w:sz w:val="17"/>
                <w:szCs w:val="16"/>
              </w:rPr>
            </w:pPr>
          </w:p>
          <w:p w14:paraId="44E58E39" w14:textId="77777777" w:rsidR="008C4C06" w:rsidRPr="001D0AD5" w:rsidRDefault="008C4C06" w:rsidP="005E26FF">
            <w:pPr>
              <w:spacing w:after="0" w:line="240" w:lineRule="auto"/>
              <w:rPr>
                <w:rFonts w:ascii="Lucida Sans" w:hAnsi="Lucida Sans"/>
                <w:sz w:val="17"/>
                <w:szCs w:val="16"/>
              </w:rPr>
            </w:pPr>
            <w:r w:rsidRPr="001D0AD5">
              <w:rPr>
                <w:rFonts w:ascii="Lucida Sans" w:hAnsi="Lucida Sans"/>
                <w:sz w:val="17"/>
                <w:szCs w:val="16"/>
              </w:rPr>
              <w:t>Administration for Children and Families</w:t>
            </w:r>
          </w:p>
          <w:p w14:paraId="358E08DC" w14:textId="77777777" w:rsidR="005E26FF" w:rsidRDefault="005E26FF" w:rsidP="005E26FF">
            <w:pPr>
              <w:spacing w:after="0" w:line="240" w:lineRule="auto"/>
              <w:rPr>
                <w:rFonts w:ascii="Lucida Sans" w:hAnsi="Lucida Sans"/>
                <w:sz w:val="17"/>
                <w:szCs w:val="16"/>
              </w:rPr>
            </w:pPr>
          </w:p>
          <w:p w14:paraId="24F6A5D5" w14:textId="77777777" w:rsidR="008C4C06" w:rsidRPr="001D0AD5" w:rsidRDefault="008C4C06" w:rsidP="005E26FF">
            <w:pPr>
              <w:spacing w:after="0" w:line="240" w:lineRule="auto"/>
              <w:rPr>
                <w:rFonts w:ascii="Lucida Sans" w:hAnsi="Lucida Sans"/>
                <w:sz w:val="17"/>
                <w:szCs w:val="16"/>
              </w:rPr>
            </w:pPr>
            <w:r w:rsidRPr="001D0AD5">
              <w:rPr>
                <w:rFonts w:ascii="Lucida Sans" w:hAnsi="Lucida Sans"/>
                <w:sz w:val="17"/>
                <w:szCs w:val="16"/>
              </w:rPr>
              <w:t>Office of Planning, Research, and Evaluation</w:t>
            </w:r>
          </w:p>
          <w:p w14:paraId="2544A1EA" w14:textId="77777777" w:rsidR="005E26FF" w:rsidRDefault="005E26FF" w:rsidP="005E26FF">
            <w:pPr>
              <w:spacing w:after="0" w:line="240" w:lineRule="auto"/>
              <w:rPr>
                <w:rFonts w:ascii="Lucida Sans" w:hAnsi="Lucida Sans"/>
                <w:sz w:val="17"/>
                <w:szCs w:val="16"/>
              </w:rPr>
            </w:pPr>
          </w:p>
          <w:p w14:paraId="55045710" w14:textId="77777777" w:rsidR="008C4C06" w:rsidRPr="001D0AD5" w:rsidRDefault="008C4C06" w:rsidP="005E26FF">
            <w:pPr>
              <w:spacing w:after="0" w:line="240" w:lineRule="auto"/>
              <w:rPr>
                <w:rFonts w:ascii="Lucida Sans" w:hAnsi="Lucida Sans"/>
                <w:sz w:val="17"/>
                <w:szCs w:val="16"/>
              </w:rPr>
            </w:pPr>
            <w:r w:rsidRPr="001D0AD5">
              <w:rPr>
                <w:rFonts w:ascii="Lucida Sans" w:hAnsi="Lucida Sans"/>
                <w:sz w:val="17"/>
                <w:szCs w:val="16"/>
              </w:rPr>
              <w:t>Aerospace 7th Floor West</w:t>
            </w:r>
          </w:p>
          <w:p w14:paraId="228CDE7A" w14:textId="77777777" w:rsidR="008C4C06" w:rsidRPr="001D0AD5" w:rsidRDefault="008C4C06" w:rsidP="005E26FF">
            <w:pPr>
              <w:spacing w:after="0" w:line="240" w:lineRule="auto"/>
              <w:rPr>
                <w:rFonts w:ascii="Lucida Sans" w:hAnsi="Lucida Sans"/>
                <w:sz w:val="17"/>
                <w:szCs w:val="16"/>
              </w:rPr>
            </w:pPr>
            <w:r w:rsidRPr="001D0AD5">
              <w:rPr>
                <w:rFonts w:ascii="Lucida Sans" w:hAnsi="Lucida Sans"/>
                <w:sz w:val="17"/>
                <w:szCs w:val="16"/>
              </w:rPr>
              <w:t>901 D Street, SW</w:t>
            </w:r>
          </w:p>
          <w:p w14:paraId="113FA3BF" w14:textId="77777777" w:rsidR="008C4C06" w:rsidRPr="001D0AD5" w:rsidRDefault="008C4C06" w:rsidP="005E26FF">
            <w:pPr>
              <w:spacing w:after="0" w:line="240" w:lineRule="auto"/>
              <w:rPr>
                <w:rFonts w:ascii="Lucida Sans" w:hAnsi="Lucida Sans"/>
                <w:sz w:val="17"/>
                <w:szCs w:val="16"/>
              </w:rPr>
            </w:pPr>
            <w:r w:rsidRPr="001D0AD5">
              <w:rPr>
                <w:rFonts w:ascii="Lucida Sans" w:hAnsi="Lucida Sans"/>
                <w:sz w:val="17"/>
                <w:szCs w:val="16"/>
              </w:rPr>
              <w:t>Washington DC 20447</w:t>
            </w:r>
          </w:p>
          <w:p w14:paraId="51799D6B" w14:textId="77777777" w:rsidR="005E26FF" w:rsidRDefault="005E26FF" w:rsidP="005E26FF">
            <w:pPr>
              <w:tabs>
                <w:tab w:val="left" w:pos="1440"/>
              </w:tabs>
              <w:spacing w:after="0" w:line="240" w:lineRule="auto"/>
              <w:rPr>
                <w:rFonts w:ascii="Lucida Sans" w:hAnsi="Lucida Sans"/>
                <w:sz w:val="17"/>
                <w:szCs w:val="16"/>
              </w:rPr>
            </w:pPr>
          </w:p>
          <w:p w14:paraId="4198F334" w14:textId="29413C90" w:rsidR="008C4C06" w:rsidRPr="001D0AD5" w:rsidRDefault="00341ECB" w:rsidP="005E26FF">
            <w:pPr>
              <w:tabs>
                <w:tab w:val="left" w:pos="1440"/>
              </w:tabs>
              <w:spacing w:after="0" w:line="240" w:lineRule="auto"/>
              <w:rPr>
                <w:rFonts w:ascii="Lucida Sans" w:hAnsi="Lucida Sans"/>
                <w:sz w:val="17"/>
                <w:szCs w:val="16"/>
              </w:rPr>
            </w:pPr>
            <w:r>
              <w:rPr>
                <w:rFonts w:ascii="Lucida Sans" w:hAnsi="Lucida Sans"/>
                <w:sz w:val="17"/>
                <w:szCs w:val="16"/>
              </w:rPr>
              <w:t xml:space="preserve">Federal </w:t>
            </w:r>
            <w:r w:rsidR="008C4C06" w:rsidRPr="001D0AD5">
              <w:rPr>
                <w:rFonts w:ascii="Lucida Sans" w:hAnsi="Lucida Sans"/>
                <w:sz w:val="17"/>
                <w:szCs w:val="16"/>
              </w:rPr>
              <w:t xml:space="preserve">Project Officer: </w:t>
            </w:r>
            <w:bookmarkStart w:id="2" w:name="ProjOff"/>
            <w:bookmarkEnd w:id="2"/>
          </w:p>
          <w:p w14:paraId="23B6E9DC" w14:textId="77777777" w:rsidR="00B14F7E" w:rsidRPr="005A62FB" w:rsidRDefault="008C4C06" w:rsidP="005E26FF">
            <w:pPr>
              <w:tabs>
                <w:tab w:val="left" w:pos="1440"/>
              </w:tabs>
              <w:spacing w:after="0" w:line="240" w:lineRule="auto"/>
              <w:rPr>
                <w:rFonts w:ascii="Lucida Sans" w:hAnsi="Lucida Sans"/>
                <w:sz w:val="17"/>
                <w:szCs w:val="16"/>
              </w:rPr>
            </w:pPr>
            <w:r w:rsidRPr="001D0AD5">
              <w:rPr>
                <w:rFonts w:ascii="Lucida Sans" w:hAnsi="Lucida Sans"/>
                <w:sz w:val="17"/>
                <w:szCs w:val="16"/>
              </w:rPr>
              <w:t>Seth Chamberlain</w:t>
            </w:r>
          </w:p>
        </w:tc>
        <w:tc>
          <w:tcPr>
            <w:tcW w:w="4050" w:type="dxa"/>
          </w:tcPr>
          <w:p w14:paraId="3B3659D7" w14:textId="77777777" w:rsidR="00B14F7E" w:rsidRPr="001D0AD5" w:rsidRDefault="00B14F7E" w:rsidP="002E5CB6">
            <w:pPr>
              <w:spacing w:after="144" w:line="312" w:lineRule="auto"/>
              <w:ind w:left="58"/>
              <w:rPr>
                <w:rFonts w:ascii="Lucida Sans" w:hAnsi="Lucida Sans"/>
                <w:b/>
              </w:rPr>
            </w:pPr>
            <w:bookmarkStart w:id="3" w:name="RepTitle2"/>
            <w:bookmarkEnd w:id="3"/>
          </w:p>
          <w:p w14:paraId="2F215A6F" w14:textId="77777777" w:rsidR="00B14F7E" w:rsidRPr="008C4C06" w:rsidRDefault="00B14F7E" w:rsidP="00804619">
            <w:pPr>
              <w:autoSpaceDE w:val="0"/>
              <w:autoSpaceDN w:val="0"/>
              <w:adjustRightInd w:val="0"/>
              <w:spacing w:line="240" w:lineRule="auto"/>
              <w:ind w:left="425" w:firstLine="7"/>
              <w:rPr>
                <w:b/>
              </w:rPr>
            </w:pPr>
            <w:r w:rsidRPr="008C4C06">
              <w:rPr>
                <w:b/>
              </w:rPr>
              <w:t xml:space="preserve">OMB Supporting Statement for </w:t>
            </w:r>
            <w:r w:rsidR="00804619">
              <w:rPr>
                <w:b/>
              </w:rPr>
              <w:t xml:space="preserve">the </w:t>
            </w:r>
            <w:r w:rsidR="000A6A94" w:rsidRPr="008C4C06">
              <w:rPr>
                <w:rFonts w:cs="Arial"/>
                <w:b/>
                <w:bCs/>
              </w:rPr>
              <w:t>Fatherhood</w:t>
            </w:r>
            <w:r w:rsidR="00804619">
              <w:rPr>
                <w:rFonts w:cs="Arial"/>
                <w:b/>
                <w:bCs/>
              </w:rPr>
              <w:t xml:space="preserve"> </w:t>
            </w:r>
            <w:r w:rsidR="000A6A94" w:rsidRPr="008C4C06">
              <w:rPr>
                <w:rFonts w:cs="Arial"/>
                <w:b/>
                <w:bCs/>
              </w:rPr>
              <w:t>and Marriage Local Evaluation</w:t>
            </w:r>
            <w:r w:rsidR="00804619">
              <w:rPr>
                <w:rFonts w:cs="Arial"/>
                <w:b/>
                <w:bCs/>
              </w:rPr>
              <w:t xml:space="preserve"> </w:t>
            </w:r>
            <w:r w:rsidR="000A6A94" w:rsidRPr="008C4C06">
              <w:rPr>
                <w:rFonts w:cs="Arial"/>
                <w:b/>
                <w:bCs/>
              </w:rPr>
              <w:t xml:space="preserve">and Cross-Site </w:t>
            </w:r>
            <w:r w:rsidRPr="008C4C06">
              <w:rPr>
                <w:b/>
              </w:rPr>
              <w:t xml:space="preserve">Data Collection </w:t>
            </w:r>
          </w:p>
          <w:p w14:paraId="2D97192F" w14:textId="77777777" w:rsidR="00B14F7E" w:rsidRPr="001D0AD5" w:rsidRDefault="00804619" w:rsidP="00804619">
            <w:pPr>
              <w:spacing w:before="144" w:after="288" w:line="360" w:lineRule="exact"/>
              <w:ind w:left="58" w:firstLine="367"/>
              <w:rPr>
                <w:rFonts w:ascii="Lucida Sans" w:hAnsi="Lucida Sans"/>
              </w:rPr>
            </w:pPr>
            <w:bookmarkStart w:id="4" w:name="RepType2"/>
            <w:bookmarkStart w:id="5" w:name="DateMark2"/>
            <w:bookmarkEnd w:id="4"/>
            <w:bookmarkEnd w:id="5"/>
            <w:r w:rsidRPr="008C4C06">
              <w:rPr>
                <w:b/>
              </w:rPr>
              <w:t>Part A: Justification</w:t>
            </w:r>
            <w:r>
              <w:rPr>
                <w:rFonts w:ascii="Lucida Sans" w:hAnsi="Lucida Sans"/>
              </w:rPr>
              <w:t xml:space="preserve"> </w:t>
            </w:r>
          </w:p>
          <w:p w14:paraId="18ADF725" w14:textId="69B43D2C" w:rsidR="00B14F7E" w:rsidRPr="001D0AD5" w:rsidRDefault="004107DD" w:rsidP="00804619">
            <w:pPr>
              <w:spacing w:line="280" w:lineRule="exact"/>
              <w:ind w:left="58" w:firstLine="367"/>
              <w:rPr>
                <w:rFonts w:ascii="Lucida Sans" w:hAnsi="Lucida Sans"/>
                <w:sz w:val="20"/>
              </w:rPr>
            </w:pPr>
            <w:r w:rsidRPr="005A5021">
              <w:rPr>
                <w:rFonts w:ascii="Lucida Sans" w:hAnsi="Lucida Sans"/>
              </w:rPr>
              <w:t xml:space="preserve">March </w:t>
            </w:r>
            <w:r w:rsidR="00042035">
              <w:rPr>
                <w:rFonts w:ascii="Lucida Sans" w:hAnsi="Lucida Sans"/>
              </w:rPr>
              <w:t xml:space="preserve">23, </w:t>
            </w:r>
            <w:r w:rsidRPr="005A5021">
              <w:rPr>
                <w:rFonts w:ascii="Lucida Sans" w:hAnsi="Lucida Sans"/>
              </w:rPr>
              <w:t>2015</w:t>
            </w:r>
          </w:p>
          <w:p w14:paraId="64EEFC76" w14:textId="77777777" w:rsidR="00B14F7E" w:rsidRPr="001D0AD5" w:rsidRDefault="00B14F7E" w:rsidP="002E5CB6">
            <w:pPr>
              <w:spacing w:line="264" w:lineRule="auto"/>
              <w:ind w:left="58"/>
              <w:rPr>
                <w:rFonts w:ascii="Lucida Sans" w:hAnsi="Lucida Sans"/>
                <w:sz w:val="20"/>
              </w:rPr>
            </w:pPr>
          </w:p>
          <w:p w14:paraId="3F5839A5" w14:textId="77777777" w:rsidR="00B14F7E" w:rsidRPr="001D0AD5" w:rsidRDefault="00B14F7E" w:rsidP="002E5CB6">
            <w:pPr>
              <w:spacing w:line="264" w:lineRule="auto"/>
              <w:ind w:left="58"/>
              <w:rPr>
                <w:rFonts w:ascii="Lucida Sans" w:hAnsi="Lucida Sans"/>
              </w:rPr>
            </w:pPr>
          </w:p>
        </w:tc>
      </w:tr>
    </w:tbl>
    <w:p w14:paraId="72EB5C15" w14:textId="77777777" w:rsidR="00B14F7E" w:rsidRPr="001D0AD5" w:rsidRDefault="00B14F7E" w:rsidP="002E5CB6">
      <w:pPr>
        <w:tabs>
          <w:tab w:val="left" w:pos="8255"/>
        </w:tabs>
        <w:spacing w:line="264" w:lineRule="auto"/>
        <w:rPr>
          <w:rFonts w:ascii="Lucida Sans" w:hAnsi="Lucida Sans"/>
        </w:rPr>
      </w:pPr>
      <w:r w:rsidRPr="001D0AD5">
        <w:rPr>
          <w:rFonts w:ascii="Lucida Sans" w:hAnsi="Lucida Sans"/>
        </w:rPr>
        <w:tab/>
      </w:r>
    </w:p>
    <w:p w14:paraId="4A387F19" w14:textId="77777777" w:rsidR="00B14F7E" w:rsidRDefault="00B14F7E" w:rsidP="002E5CB6">
      <w:pPr>
        <w:pStyle w:val="NormalSS"/>
      </w:pPr>
    </w:p>
    <w:p w14:paraId="7470CA74" w14:textId="77777777" w:rsidR="00B14F7E" w:rsidRDefault="00B14F7E" w:rsidP="002E5CB6">
      <w:pPr>
        <w:pStyle w:val="NormalSS"/>
      </w:pPr>
    </w:p>
    <w:p w14:paraId="2613C552" w14:textId="77777777" w:rsidR="00B14F7E" w:rsidRDefault="00B14F7E" w:rsidP="002E5CB6">
      <w:pPr>
        <w:pStyle w:val="NormalSS"/>
        <w:sectPr w:rsidR="00B14F7E" w:rsidSect="007C0CD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p>
    <w:sdt>
      <w:sdtPr>
        <w:rPr>
          <w:rFonts w:ascii="Garamond" w:eastAsia="Times New Roman" w:hAnsi="Garamond" w:cs="Times New Roman"/>
          <w:b/>
          <w:bCs w:val="0"/>
          <w:color w:val="auto"/>
          <w:sz w:val="24"/>
          <w:szCs w:val="24"/>
        </w:rPr>
        <w:id w:val="31026548"/>
        <w:docPartObj>
          <w:docPartGallery w:val="Table of Contents"/>
          <w:docPartUnique/>
        </w:docPartObj>
      </w:sdtPr>
      <w:sdtEndPr>
        <w:rPr>
          <w:rFonts w:asciiTheme="minorHAnsi" w:eastAsiaTheme="minorHAnsi" w:hAnsiTheme="minorHAnsi" w:cstheme="minorBidi"/>
          <w:b w:val="0"/>
          <w:sz w:val="22"/>
          <w:szCs w:val="22"/>
        </w:rPr>
      </w:sdtEndPr>
      <w:sdtContent>
        <w:p w14:paraId="5F8593F5" w14:textId="77777777" w:rsidR="002E3A3A" w:rsidRDefault="002E3A3A">
          <w:pPr>
            <w:pStyle w:val="TOCHeading"/>
          </w:pPr>
          <w:r>
            <w:t>Contents</w:t>
          </w:r>
        </w:p>
        <w:p w14:paraId="228A0E8C" w14:textId="77777777" w:rsidR="00BC5A9B" w:rsidRDefault="00F41A87">
          <w:pPr>
            <w:pStyle w:val="TOC1"/>
            <w:rPr>
              <w:rFonts w:asciiTheme="minorHAnsi" w:eastAsiaTheme="minorEastAsia" w:hAnsiTheme="minorHAnsi" w:cstheme="minorBidi"/>
              <w:caps w:val="0"/>
              <w:noProof/>
              <w:sz w:val="22"/>
              <w:szCs w:val="22"/>
            </w:rPr>
          </w:pPr>
          <w:r>
            <w:rPr>
              <w:rFonts w:ascii="Lucida Sans" w:hAnsi="Lucida Sans"/>
              <w:sz w:val="22"/>
            </w:rPr>
            <w:fldChar w:fldCharType="begin"/>
          </w:r>
          <w:r w:rsidR="002E3A3A">
            <w:instrText xml:space="preserve"> TOC \o "1-3" \h \z \u </w:instrText>
          </w:r>
          <w:r>
            <w:rPr>
              <w:rFonts w:ascii="Lucida Sans" w:hAnsi="Lucida Sans"/>
              <w:sz w:val="22"/>
            </w:rPr>
            <w:fldChar w:fldCharType="separate"/>
          </w:r>
          <w:hyperlink w:anchor="_Toc398213744" w:history="1">
            <w:r w:rsidR="00BC5A9B" w:rsidRPr="009A0899">
              <w:rPr>
                <w:rStyle w:val="Hyperlink"/>
                <w:noProof/>
              </w:rPr>
              <w:t xml:space="preserve">1. </w:t>
            </w:r>
            <w:r w:rsidR="00E57712">
              <w:rPr>
                <w:rStyle w:val="Hyperlink"/>
                <w:noProof/>
              </w:rPr>
              <w:tab/>
            </w:r>
            <w:r w:rsidR="00BC5A9B" w:rsidRPr="009A0899">
              <w:rPr>
                <w:rStyle w:val="Hyperlink"/>
                <w:noProof/>
              </w:rPr>
              <w:t>Circumstances making the Data Collection Necessary</w:t>
            </w:r>
            <w:r w:rsidR="00BC5A9B">
              <w:rPr>
                <w:noProof/>
                <w:webHidden/>
              </w:rPr>
              <w:tab/>
            </w:r>
            <w:r>
              <w:rPr>
                <w:noProof/>
                <w:webHidden/>
              </w:rPr>
              <w:fldChar w:fldCharType="begin"/>
            </w:r>
            <w:r w:rsidR="00BC5A9B">
              <w:rPr>
                <w:noProof/>
                <w:webHidden/>
              </w:rPr>
              <w:instrText xml:space="preserve"> PAGEREF _Toc398213744 \h </w:instrText>
            </w:r>
            <w:r>
              <w:rPr>
                <w:noProof/>
                <w:webHidden/>
              </w:rPr>
            </w:r>
            <w:r>
              <w:rPr>
                <w:noProof/>
                <w:webHidden/>
              </w:rPr>
              <w:fldChar w:fldCharType="separate"/>
            </w:r>
            <w:r w:rsidR="00C50E25">
              <w:rPr>
                <w:noProof/>
                <w:webHidden/>
              </w:rPr>
              <w:t>3</w:t>
            </w:r>
            <w:r>
              <w:rPr>
                <w:noProof/>
                <w:webHidden/>
              </w:rPr>
              <w:fldChar w:fldCharType="end"/>
            </w:r>
          </w:hyperlink>
        </w:p>
        <w:p w14:paraId="255CE3F5" w14:textId="404BAE3B" w:rsidR="00BC5A9B" w:rsidRDefault="00A6408D">
          <w:pPr>
            <w:pStyle w:val="TOC2"/>
            <w:rPr>
              <w:rFonts w:asciiTheme="minorHAnsi" w:eastAsiaTheme="minorEastAsia" w:hAnsiTheme="minorHAnsi" w:cstheme="minorBidi"/>
              <w:sz w:val="22"/>
              <w:szCs w:val="22"/>
            </w:rPr>
          </w:pPr>
          <w:hyperlink w:anchor="_Toc398213745" w:history="1">
            <w:r w:rsidR="00BC5A9B" w:rsidRPr="009A0899">
              <w:rPr>
                <w:rStyle w:val="Hyperlink"/>
              </w:rPr>
              <w:t>a. Background</w:t>
            </w:r>
            <w:r w:rsidR="00BC5A9B">
              <w:rPr>
                <w:webHidden/>
              </w:rPr>
              <w:tab/>
            </w:r>
            <w:r w:rsidR="00F41A87">
              <w:rPr>
                <w:webHidden/>
              </w:rPr>
              <w:fldChar w:fldCharType="begin"/>
            </w:r>
            <w:r w:rsidR="00BC5A9B">
              <w:rPr>
                <w:webHidden/>
              </w:rPr>
              <w:instrText xml:space="preserve"> PAGEREF _Toc398213745 \h </w:instrText>
            </w:r>
            <w:r w:rsidR="00F41A87">
              <w:rPr>
                <w:webHidden/>
              </w:rPr>
            </w:r>
            <w:r w:rsidR="00F41A87">
              <w:rPr>
                <w:webHidden/>
              </w:rPr>
              <w:fldChar w:fldCharType="separate"/>
            </w:r>
            <w:r w:rsidR="00C50E25">
              <w:rPr>
                <w:webHidden/>
              </w:rPr>
              <w:t>4</w:t>
            </w:r>
            <w:r w:rsidR="00F41A87">
              <w:rPr>
                <w:webHidden/>
              </w:rPr>
              <w:fldChar w:fldCharType="end"/>
            </w:r>
          </w:hyperlink>
        </w:p>
        <w:p w14:paraId="77A1F256" w14:textId="40864DB8" w:rsidR="00BC5A9B" w:rsidRDefault="00A6408D">
          <w:pPr>
            <w:pStyle w:val="TOC2"/>
            <w:rPr>
              <w:rFonts w:asciiTheme="minorHAnsi" w:eastAsiaTheme="minorEastAsia" w:hAnsiTheme="minorHAnsi" w:cstheme="minorBidi"/>
              <w:sz w:val="22"/>
              <w:szCs w:val="22"/>
            </w:rPr>
          </w:pPr>
          <w:hyperlink w:anchor="_Toc398213746" w:history="1">
            <w:r w:rsidR="00BC5A9B" w:rsidRPr="009A0899">
              <w:rPr>
                <w:rStyle w:val="Hyperlink"/>
              </w:rPr>
              <w:t>b. Overview of the project</w:t>
            </w:r>
            <w:r w:rsidR="00BC5A9B">
              <w:rPr>
                <w:webHidden/>
              </w:rPr>
              <w:tab/>
            </w:r>
            <w:r w:rsidR="00F41A87">
              <w:rPr>
                <w:webHidden/>
              </w:rPr>
              <w:fldChar w:fldCharType="begin"/>
            </w:r>
            <w:r w:rsidR="00BC5A9B">
              <w:rPr>
                <w:webHidden/>
              </w:rPr>
              <w:instrText xml:space="preserve"> PAGEREF _Toc398213746 \h </w:instrText>
            </w:r>
            <w:r w:rsidR="00F41A87">
              <w:rPr>
                <w:webHidden/>
              </w:rPr>
            </w:r>
            <w:r w:rsidR="00F41A87">
              <w:rPr>
                <w:webHidden/>
              </w:rPr>
              <w:fldChar w:fldCharType="separate"/>
            </w:r>
            <w:r w:rsidR="00C50E25">
              <w:rPr>
                <w:webHidden/>
              </w:rPr>
              <w:t>5</w:t>
            </w:r>
            <w:r w:rsidR="00F41A87">
              <w:rPr>
                <w:webHidden/>
              </w:rPr>
              <w:fldChar w:fldCharType="end"/>
            </w:r>
          </w:hyperlink>
        </w:p>
        <w:p w14:paraId="1ADAC042" w14:textId="7D506725" w:rsidR="00BC5A9B" w:rsidRDefault="00A6408D">
          <w:pPr>
            <w:pStyle w:val="TOC2"/>
            <w:rPr>
              <w:rFonts w:asciiTheme="minorHAnsi" w:eastAsiaTheme="minorEastAsia" w:hAnsiTheme="minorHAnsi" w:cstheme="minorBidi"/>
              <w:sz w:val="22"/>
              <w:szCs w:val="22"/>
            </w:rPr>
          </w:pPr>
          <w:hyperlink w:anchor="_Toc398213747" w:history="1">
            <w:r w:rsidR="00BC5A9B" w:rsidRPr="009A0899">
              <w:rPr>
                <w:rStyle w:val="Hyperlink"/>
              </w:rPr>
              <w:t>c. Data Collection Activities Requiring Clearance</w:t>
            </w:r>
            <w:r w:rsidR="00BC5A9B">
              <w:rPr>
                <w:webHidden/>
              </w:rPr>
              <w:tab/>
            </w:r>
            <w:r w:rsidR="00F41A87">
              <w:rPr>
                <w:webHidden/>
              </w:rPr>
              <w:fldChar w:fldCharType="begin"/>
            </w:r>
            <w:r w:rsidR="00BC5A9B">
              <w:rPr>
                <w:webHidden/>
              </w:rPr>
              <w:instrText xml:space="preserve"> PAGEREF _Toc398213747 \h </w:instrText>
            </w:r>
            <w:r w:rsidR="00F41A87">
              <w:rPr>
                <w:webHidden/>
              </w:rPr>
            </w:r>
            <w:r w:rsidR="00F41A87">
              <w:rPr>
                <w:webHidden/>
              </w:rPr>
              <w:fldChar w:fldCharType="separate"/>
            </w:r>
            <w:r w:rsidR="00C50E25">
              <w:rPr>
                <w:webHidden/>
              </w:rPr>
              <w:t>6</w:t>
            </w:r>
            <w:r w:rsidR="00F41A87">
              <w:rPr>
                <w:webHidden/>
              </w:rPr>
              <w:fldChar w:fldCharType="end"/>
            </w:r>
          </w:hyperlink>
        </w:p>
        <w:p w14:paraId="550E76EC" w14:textId="69316494" w:rsidR="00BC5A9B" w:rsidRDefault="00A6408D">
          <w:pPr>
            <w:pStyle w:val="TOC1"/>
            <w:rPr>
              <w:rFonts w:asciiTheme="minorHAnsi" w:eastAsiaTheme="minorEastAsia" w:hAnsiTheme="minorHAnsi" w:cstheme="minorBidi"/>
              <w:caps w:val="0"/>
              <w:noProof/>
              <w:sz w:val="22"/>
              <w:szCs w:val="22"/>
            </w:rPr>
          </w:pPr>
          <w:hyperlink w:anchor="_Toc398213748" w:history="1">
            <w:r w:rsidR="00BC5A9B" w:rsidRPr="009A0899">
              <w:rPr>
                <w:rStyle w:val="Hyperlink"/>
                <w:noProof/>
              </w:rPr>
              <w:t xml:space="preserve">2. </w:t>
            </w:r>
            <w:r w:rsidR="00E57712">
              <w:rPr>
                <w:rStyle w:val="Hyperlink"/>
                <w:noProof/>
              </w:rPr>
              <w:tab/>
            </w:r>
            <w:r w:rsidR="00BC5A9B" w:rsidRPr="009A0899">
              <w:rPr>
                <w:rStyle w:val="Hyperlink"/>
                <w:noProof/>
              </w:rPr>
              <w:t>Purpose and Use of the Information Collection</w:t>
            </w:r>
            <w:r w:rsidR="00BC5A9B">
              <w:rPr>
                <w:noProof/>
                <w:webHidden/>
              </w:rPr>
              <w:tab/>
            </w:r>
            <w:r w:rsidR="00F41A87">
              <w:rPr>
                <w:noProof/>
                <w:webHidden/>
              </w:rPr>
              <w:fldChar w:fldCharType="begin"/>
            </w:r>
            <w:r w:rsidR="00BC5A9B">
              <w:rPr>
                <w:noProof/>
                <w:webHidden/>
              </w:rPr>
              <w:instrText xml:space="preserve"> PAGEREF _Toc398213748 \h </w:instrText>
            </w:r>
            <w:r w:rsidR="00F41A87">
              <w:rPr>
                <w:noProof/>
                <w:webHidden/>
              </w:rPr>
            </w:r>
            <w:r w:rsidR="00F41A87">
              <w:rPr>
                <w:noProof/>
                <w:webHidden/>
              </w:rPr>
              <w:fldChar w:fldCharType="separate"/>
            </w:r>
            <w:r w:rsidR="00C50E25">
              <w:rPr>
                <w:noProof/>
                <w:webHidden/>
              </w:rPr>
              <w:t>7</w:t>
            </w:r>
            <w:r w:rsidR="00F41A87">
              <w:rPr>
                <w:noProof/>
                <w:webHidden/>
              </w:rPr>
              <w:fldChar w:fldCharType="end"/>
            </w:r>
          </w:hyperlink>
        </w:p>
        <w:p w14:paraId="26F5187F" w14:textId="42BB8C59" w:rsidR="00BC5A9B" w:rsidRDefault="00A6408D">
          <w:pPr>
            <w:pStyle w:val="TOC1"/>
            <w:rPr>
              <w:rFonts w:asciiTheme="minorHAnsi" w:eastAsiaTheme="minorEastAsia" w:hAnsiTheme="minorHAnsi" w:cstheme="minorBidi"/>
              <w:caps w:val="0"/>
              <w:noProof/>
              <w:sz w:val="22"/>
              <w:szCs w:val="22"/>
            </w:rPr>
          </w:pPr>
          <w:hyperlink w:anchor="_Toc398213749" w:history="1">
            <w:r w:rsidR="00BC5A9B" w:rsidRPr="009A0899">
              <w:rPr>
                <w:rStyle w:val="Hyperlink"/>
                <w:noProof/>
              </w:rPr>
              <w:t>3.</w:t>
            </w:r>
            <w:r w:rsidR="00BC5A9B">
              <w:rPr>
                <w:rFonts w:asciiTheme="minorHAnsi" w:eastAsiaTheme="minorEastAsia" w:hAnsiTheme="minorHAnsi" w:cstheme="minorBidi"/>
                <w:caps w:val="0"/>
                <w:noProof/>
                <w:sz w:val="22"/>
                <w:szCs w:val="22"/>
              </w:rPr>
              <w:tab/>
            </w:r>
            <w:r w:rsidR="00BC5A9B" w:rsidRPr="009A0899">
              <w:rPr>
                <w:rStyle w:val="Hyperlink"/>
                <w:noProof/>
              </w:rPr>
              <w:t>Use of Improved Information Technology and burden reduction</w:t>
            </w:r>
            <w:r w:rsidR="00BC5A9B">
              <w:rPr>
                <w:noProof/>
                <w:webHidden/>
              </w:rPr>
              <w:tab/>
            </w:r>
            <w:r w:rsidR="00F41A87">
              <w:rPr>
                <w:noProof/>
                <w:webHidden/>
              </w:rPr>
              <w:fldChar w:fldCharType="begin"/>
            </w:r>
            <w:r w:rsidR="00BC5A9B">
              <w:rPr>
                <w:noProof/>
                <w:webHidden/>
              </w:rPr>
              <w:instrText xml:space="preserve"> PAGEREF _Toc398213749 \h </w:instrText>
            </w:r>
            <w:r w:rsidR="00F41A87">
              <w:rPr>
                <w:noProof/>
                <w:webHidden/>
              </w:rPr>
            </w:r>
            <w:r w:rsidR="00F41A87">
              <w:rPr>
                <w:noProof/>
                <w:webHidden/>
              </w:rPr>
              <w:fldChar w:fldCharType="separate"/>
            </w:r>
            <w:r w:rsidR="00C50E25">
              <w:rPr>
                <w:noProof/>
                <w:webHidden/>
              </w:rPr>
              <w:t>11</w:t>
            </w:r>
            <w:r w:rsidR="00F41A87">
              <w:rPr>
                <w:noProof/>
                <w:webHidden/>
              </w:rPr>
              <w:fldChar w:fldCharType="end"/>
            </w:r>
          </w:hyperlink>
        </w:p>
        <w:p w14:paraId="23B99508" w14:textId="73ABEE79" w:rsidR="00BC5A9B" w:rsidRDefault="00A6408D">
          <w:pPr>
            <w:pStyle w:val="TOC1"/>
            <w:rPr>
              <w:rFonts w:asciiTheme="minorHAnsi" w:eastAsiaTheme="minorEastAsia" w:hAnsiTheme="minorHAnsi" w:cstheme="minorBidi"/>
              <w:caps w:val="0"/>
              <w:noProof/>
              <w:sz w:val="22"/>
              <w:szCs w:val="22"/>
            </w:rPr>
          </w:pPr>
          <w:hyperlink w:anchor="_Toc398213750" w:history="1">
            <w:r w:rsidR="00BC5A9B" w:rsidRPr="009A0899">
              <w:rPr>
                <w:rStyle w:val="Hyperlink"/>
                <w:noProof/>
              </w:rPr>
              <w:t>4.</w:t>
            </w:r>
            <w:r w:rsidR="00BC5A9B">
              <w:rPr>
                <w:rFonts w:asciiTheme="minorHAnsi" w:eastAsiaTheme="minorEastAsia" w:hAnsiTheme="minorHAnsi" w:cstheme="minorBidi"/>
                <w:caps w:val="0"/>
                <w:noProof/>
                <w:sz w:val="22"/>
                <w:szCs w:val="22"/>
              </w:rPr>
              <w:tab/>
            </w:r>
            <w:r w:rsidR="00BC5A9B" w:rsidRPr="009A0899">
              <w:rPr>
                <w:rStyle w:val="Hyperlink"/>
                <w:noProof/>
              </w:rPr>
              <w:t>Efforts to Identify Duplication and Use of Similar Information</w:t>
            </w:r>
            <w:r w:rsidR="00BC5A9B">
              <w:rPr>
                <w:noProof/>
                <w:webHidden/>
              </w:rPr>
              <w:tab/>
            </w:r>
            <w:r w:rsidR="00F41A87">
              <w:rPr>
                <w:noProof/>
                <w:webHidden/>
              </w:rPr>
              <w:fldChar w:fldCharType="begin"/>
            </w:r>
            <w:r w:rsidR="00BC5A9B">
              <w:rPr>
                <w:noProof/>
                <w:webHidden/>
              </w:rPr>
              <w:instrText xml:space="preserve"> PAGEREF _Toc398213750 \h </w:instrText>
            </w:r>
            <w:r w:rsidR="00F41A87">
              <w:rPr>
                <w:noProof/>
                <w:webHidden/>
              </w:rPr>
            </w:r>
            <w:r w:rsidR="00F41A87">
              <w:rPr>
                <w:noProof/>
                <w:webHidden/>
              </w:rPr>
              <w:fldChar w:fldCharType="separate"/>
            </w:r>
            <w:r w:rsidR="00C50E25">
              <w:rPr>
                <w:noProof/>
                <w:webHidden/>
              </w:rPr>
              <w:t>12</w:t>
            </w:r>
            <w:r w:rsidR="00F41A87">
              <w:rPr>
                <w:noProof/>
                <w:webHidden/>
              </w:rPr>
              <w:fldChar w:fldCharType="end"/>
            </w:r>
          </w:hyperlink>
        </w:p>
        <w:p w14:paraId="21972608" w14:textId="77777777" w:rsidR="00BC5A9B" w:rsidRDefault="00A6408D">
          <w:pPr>
            <w:pStyle w:val="TOC1"/>
            <w:rPr>
              <w:rFonts w:asciiTheme="minorHAnsi" w:eastAsiaTheme="minorEastAsia" w:hAnsiTheme="minorHAnsi" w:cstheme="minorBidi"/>
              <w:caps w:val="0"/>
              <w:noProof/>
              <w:sz w:val="22"/>
              <w:szCs w:val="22"/>
            </w:rPr>
          </w:pPr>
          <w:hyperlink w:anchor="_Toc398213751" w:history="1">
            <w:r w:rsidR="00BC5A9B" w:rsidRPr="009A0899">
              <w:rPr>
                <w:rStyle w:val="Hyperlink"/>
                <w:noProof/>
              </w:rPr>
              <w:t>5.</w:t>
            </w:r>
            <w:r w:rsidR="00BC5A9B">
              <w:rPr>
                <w:rFonts w:asciiTheme="minorHAnsi" w:eastAsiaTheme="minorEastAsia" w:hAnsiTheme="minorHAnsi" w:cstheme="minorBidi"/>
                <w:caps w:val="0"/>
                <w:noProof/>
                <w:sz w:val="22"/>
                <w:szCs w:val="22"/>
              </w:rPr>
              <w:tab/>
            </w:r>
            <w:r w:rsidR="00BC5A9B" w:rsidRPr="009A0899">
              <w:rPr>
                <w:rStyle w:val="Hyperlink"/>
                <w:noProof/>
              </w:rPr>
              <w:t>Impact on Small Businesses or Other Small Entities</w:t>
            </w:r>
            <w:r w:rsidR="00BC5A9B">
              <w:rPr>
                <w:noProof/>
                <w:webHidden/>
              </w:rPr>
              <w:tab/>
            </w:r>
            <w:r w:rsidR="00F41A87">
              <w:rPr>
                <w:noProof/>
                <w:webHidden/>
              </w:rPr>
              <w:fldChar w:fldCharType="begin"/>
            </w:r>
            <w:r w:rsidR="00BC5A9B">
              <w:rPr>
                <w:noProof/>
                <w:webHidden/>
              </w:rPr>
              <w:instrText xml:space="preserve"> PAGEREF _Toc398213751 \h </w:instrText>
            </w:r>
            <w:r w:rsidR="00F41A87">
              <w:rPr>
                <w:noProof/>
                <w:webHidden/>
              </w:rPr>
            </w:r>
            <w:r w:rsidR="00F41A87">
              <w:rPr>
                <w:noProof/>
                <w:webHidden/>
              </w:rPr>
              <w:fldChar w:fldCharType="separate"/>
            </w:r>
            <w:r w:rsidR="00C50E25">
              <w:rPr>
                <w:noProof/>
                <w:webHidden/>
              </w:rPr>
              <w:t>12</w:t>
            </w:r>
            <w:r w:rsidR="00F41A87">
              <w:rPr>
                <w:noProof/>
                <w:webHidden/>
              </w:rPr>
              <w:fldChar w:fldCharType="end"/>
            </w:r>
          </w:hyperlink>
        </w:p>
        <w:p w14:paraId="3E9AB761" w14:textId="77777777" w:rsidR="00BC5A9B" w:rsidRDefault="00A6408D">
          <w:pPr>
            <w:pStyle w:val="TOC1"/>
            <w:rPr>
              <w:rFonts w:asciiTheme="minorHAnsi" w:eastAsiaTheme="minorEastAsia" w:hAnsiTheme="minorHAnsi" w:cstheme="minorBidi"/>
              <w:caps w:val="0"/>
              <w:noProof/>
              <w:sz w:val="22"/>
              <w:szCs w:val="22"/>
            </w:rPr>
          </w:pPr>
          <w:hyperlink w:anchor="_Toc398213752" w:history="1">
            <w:r w:rsidR="00BC5A9B" w:rsidRPr="009A0899">
              <w:rPr>
                <w:rStyle w:val="Hyperlink"/>
                <w:noProof/>
              </w:rPr>
              <w:t>6.</w:t>
            </w:r>
            <w:r w:rsidR="00BC5A9B">
              <w:rPr>
                <w:rFonts w:asciiTheme="minorHAnsi" w:eastAsiaTheme="minorEastAsia" w:hAnsiTheme="minorHAnsi" w:cstheme="minorBidi"/>
                <w:caps w:val="0"/>
                <w:noProof/>
                <w:sz w:val="22"/>
                <w:szCs w:val="22"/>
              </w:rPr>
              <w:tab/>
            </w:r>
            <w:r w:rsidR="00BC5A9B" w:rsidRPr="009A0899">
              <w:rPr>
                <w:rStyle w:val="Hyperlink"/>
                <w:noProof/>
              </w:rPr>
              <w:t>Consequences of Not Collecting Information or Collecting Information Less Frequently</w:t>
            </w:r>
            <w:r w:rsidR="00BC5A9B">
              <w:rPr>
                <w:noProof/>
                <w:webHidden/>
              </w:rPr>
              <w:tab/>
            </w:r>
            <w:r w:rsidR="00F41A87">
              <w:rPr>
                <w:noProof/>
                <w:webHidden/>
              </w:rPr>
              <w:fldChar w:fldCharType="begin"/>
            </w:r>
            <w:r w:rsidR="00BC5A9B">
              <w:rPr>
                <w:noProof/>
                <w:webHidden/>
              </w:rPr>
              <w:instrText xml:space="preserve"> PAGEREF _Toc398213752 \h </w:instrText>
            </w:r>
            <w:r w:rsidR="00F41A87">
              <w:rPr>
                <w:noProof/>
                <w:webHidden/>
              </w:rPr>
            </w:r>
            <w:r w:rsidR="00F41A87">
              <w:rPr>
                <w:noProof/>
                <w:webHidden/>
              </w:rPr>
              <w:fldChar w:fldCharType="separate"/>
            </w:r>
            <w:r w:rsidR="00C50E25">
              <w:rPr>
                <w:noProof/>
                <w:webHidden/>
              </w:rPr>
              <w:t>12</w:t>
            </w:r>
            <w:r w:rsidR="00F41A87">
              <w:rPr>
                <w:noProof/>
                <w:webHidden/>
              </w:rPr>
              <w:fldChar w:fldCharType="end"/>
            </w:r>
          </w:hyperlink>
        </w:p>
        <w:p w14:paraId="5079E01A" w14:textId="77777777" w:rsidR="00BC5A9B" w:rsidRDefault="00A6408D">
          <w:pPr>
            <w:pStyle w:val="TOC1"/>
            <w:rPr>
              <w:rFonts w:asciiTheme="minorHAnsi" w:eastAsiaTheme="minorEastAsia" w:hAnsiTheme="minorHAnsi" w:cstheme="minorBidi"/>
              <w:caps w:val="0"/>
              <w:noProof/>
              <w:sz w:val="22"/>
              <w:szCs w:val="22"/>
            </w:rPr>
          </w:pPr>
          <w:hyperlink w:anchor="_Toc398213753" w:history="1">
            <w:r w:rsidR="00BC5A9B" w:rsidRPr="009A0899">
              <w:rPr>
                <w:rStyle w:val="Hyperlink"/>
                <w:noProof/>
              </w:rPr>
              <w:t>7.</w:t>
            </w:r>
            <w:r w:rsidR="00BC5A9B">
              <w:rPr>
                <w:rFonts w:asciiTheme="minorHAnsi" w:eastAsiaTheme="minorEastAsia" w:hAnsiTheme="minorHAnsi" w:cstheme="minorBidi"/>
                <w:caps w:val="0"/>
                <w:noProof/>
                <w:sz w:val="22"/>
                <w:szCs w:val="22"/>
              </w:rPr>
              <w:tab/>
            </w:r>
            <w:r w:rsidR="00BC5A9B" w:rsidRPr="009A0899">
              <w:rPr>
                <w:rStyle w:val="Hyperlink"/>
                <w:noProof/>
              </w:rPr>
              <w:t>Special Circumstances Relating to the Guidelines of 5 CFR 1320.5</w:t>
            </w:r>
            <w:r w:rsidR="00BC5A9B">
              <w:rPr>
                <w:noProof/>
                <w:webHidden/>
              </w:rPr>
              <w:tab/>
            </w:r>
            <w:r w:rsidR="00F41A87">
              <w:rPr>
                <w:noProof/>
                <w:webHidden/>
              </w:rPr>
              <w:fldChar w:fldCharType="begin"/>
            </w:r>
            <w:r w:rsidR="00BC5A9B">
              <w:rPr>
                <w:noProof/>
                <w:webHidden/>
              </w:rPr>
              <w:instrText xml:space="preserve"> PAGEREF _Toc398213753 \h </w:instrText>
            </w:r>
            <w:r w:rsidR="00F41A87">
              <w:rPr>
                <w:noProof/>
                <w:webHidden/>
              </w:rPr>
            </w:r>
            <w:r w:rsidR="00F41A87">
              <w:rPr>
                <w:noProof/>
                <w:webHidden/>
              </w:rPr>
              <w:fldChar w:fldCharType="separate"/>
            </w:r>
            <w:r w:rsidR="00C50E25">
              <w:rPr>
                <w:noProof/>
                <w:webHidden/>
              </w:rPr>
              <w:t>13</w:t>
            </w:r>
            <w:r w:rsidR="00F41A87">
              <w:rPr>
                <w:noProof/>
                <w:webHidden/>
              </w:rPr>
              <w:fldChar w:fldCharType="end"/>
            </w:r>
          </w:hyperlink>
        </w:p>
        <w:p w14:paraId="6E971371" w14:textId="77777777" w:rsidR="00BC5A9B" w:rsidRDefault="00A6408D">
          <w:pPr>
            <w:pStyle w:val="TOC1"/>
            <w:rPr>
              <w:rFonts w:asciiTheme="minorHAnsi" w:eastAsiaTheme="minorEastAsia" w:hAnsiTheme="minorHAnsi" w:cstheme="minorBidi"/>
              <w:caps w:val="0"/>
              <w:noProof/>
              <w:sz w:val="22"/>
              <w:szCs w:val="22"/>
            </w:rPr>
          </w:pPr>
          <w:hyperlink w:anchor="_Toc398213754" w:history="1">
            <w:r w:rsidR="00BC5A9B" w:rsidRPr="009A0899">
              <w:rPr>
                <w:rStyle w:val="Hyperlink"/>
                <w:noProof/>
              </w:rPr>
              <w:t>8.</w:t>
            </w:r>
            <w:r w:rsidR="00BC5A9B">
              <w:rPr>
                <w:rFonts w:asciiTheme="minorHAnsi" w:eastAsiaTheme="minorEastAsia" w:hAnsiTheme="minorHAnsi" w:cstheme="minorBidi"/>
                <w:caps w:val="0"/>
                <w:noProof/>
                <w:sz w:val="22"/>
                <w:szCs w:val="22"/>
              </w:rPr>
              <w:tab/>
            </w:r>
            <w:r w:rsidR="00BC5A9B" w:rsidRPr="009A0899">
              <w:rPr>
                <w:rStyle w:val="Hyperlink"/>
                <w:noProof/>
              </w:rPr>
              <w:t>Comments in Response to the Federal Register Notice and Efforts to Consult Outside the Agency</w:t>
            </w:r>
            <w:r w:rsidR="00BC5A9B">
              <w:rPr>
                <w:noProof/>
                <w:webHidden/>
              </w:rPr>
              <w:tab/>
            </w:r>
            <w:r w:rsidR="00F41A87">
              <w:rPr>
                <w:noProof/>
                <w:webHidden/>
              </w:rPr>
              <w:fldChar w:fldCharType="begin"/>
            </w:r>
            <w:r w:rsidR="00BC5A9B">
              <w:rPr>
                <w:noProof/>
                <w:webHidden/>
              </w:rPr>
              <w:instrText xml:space="preserve"> PAGEREF _Toc398213754 \h </w:instrText>
            </w:r>
            <w:r w:rsidR="00F41A87">
              <w:rPr>
                <w:noProof/>
                <w:webHidden/>
              </w:rPr>
            </w:r>
            <w:r w:rsidR="00F41A87">
              <w:rPr>
                <w:noProof/>
                <w:webHidden/>
              </w:rPr>
              <w:fldChar w:fldCharType="separate"/>
            </w:r>
            <w:r w:rsidR="00C50E25">
              <w:rPr>
                <w:noProof/>
                <w:webHidden/>
              </w:rPr>
              <w:t>13</w:t>
            </w:r>
            <w:r w:rsidR="00F41A87">
              <w:rPr>
                <w:noProof/>
                <w:webHidden/>
              </w:rPr>
              <w:fldChar w:fldCharType="end"/>
            </w:r>
          </w:hyperlink>
        </w:p>
        <w:p w14:paraId="34D1D9A0" w14:textId="77777777" w:rsidR="00BC5A9B" w:rsidRDefault="00A6408D">
          <w:pPr>
            <w:pStyle w:val="TOC1"/>
            <w:rPr>
              <w:rFonts w:asciiTheme="minorHAnsi" w:eastAsiaTheme="minorEastAsia" w:hAnsiTheme="minorHAnsi" w:cstheme="minorBidi"/>
              <w:caps w:val="0"/>
              <w:noProof/>
              <w:sz w:val="22"/>
              <w:szCs w:val="22"/>
            </w:rPr>
          </w:pPr>
          <w:hyperlink w:anchor="_Toc398213755" w:history="1">
            <w:r w:rsidR="00BC5A9B" w:rsidRPr="009A0899">
              <w:rPr>
                <w:rStyle w:val="Hyperlink"/>
                <w:noProof/>
              </w:rPr>
              <w:t>9.</w:t>
            </w:r>
            <w:r w:rsidR="00BC5A9B">
              <w:rPr>
                <w:rFonts w:asciiTheme="minorHAnsi" w:eastAsiaTheme="minorEastAsia" w:hAnsiTheme="minorHAnsi" w:cstheme="minorBidi"/>
                <w:caps w:val="0"/>
                <w:noProof/>
                <w:sz w:val="22"/>
                <w:szCs w:val="22"/>
              </w:rPr>
              <w:tab/>
            </w:r>
            <w:r w:rsidR="00BC5A9B" w:rsidRPr="009A0899">
              <w:rPr>
                <w:rStyle w:val="Hyperlink"/>
                <w:noProof/>
              </w:rPr>
              <w:t>Explanation of Any GiftS to Respondents</w:t>
            </w:r>
            <w:r w:rsidR="00BC5A9B">
              <w:rPr>
                <w:noProof/>
                <w:webHidden/>
              </w:rPr>
              <w:tab/>
            </w:r>
            <w:r w:rsidR="00F41A87">
              <w:rPr>
                <w:noProof/>
                <w:webHidden/>
              </w:rPr>
              <w:fldChar w:fldCharType="begin"/>
            </w:r>
            <w:r w:rsidR="00BC5A9B">
              <w:rPr>
                <w:noProof/>
                <w:webHidden/>
              </w:rPr>
              <w:instrText xml:space="preserve"> PAGEREF _Toc398213755 \h </w:instrText>
            </w:r>
            <w:r w:rsidR="00F41A87">
              <w:rPr>
                <w:noProof/>
                <w:webHidden/>
              </w:rPr>
            </w:r>
            <w:r w:rsidR="00F41A87">
              <w:rPr>
                <w:noProof/>
                <w:webHidden/>
              </w:rPr>
              <w:fldChar w:fldCharType="separate"/>
            </w:r>
            <w:r w:rsidR="00C50E25">
              <w:rPr>
                <w:noProof/>
                <w:webHidden/>
              </w:rPr>
              <w:t>14</w:t>
            </w:r>
            <w:r w:rsidR="00F41A87">
              <w:rPr>
                <w:noProof/>
                <w:webHidden/>
              </w:rPr>
              <w:fldChar w:fldCharType="end"/>
            </w:r>
          </w:hyperlink>
        </w:p>
        <w:p w14:paraId="7196A776" w14:textId="77777777" w:rsidR="00BC5A9B" w:rsidRDefault="00A6408D">
          <w:pPr>
            <w:pStyle w:val="TOC1"/>
            <w:rPr>
              <w:rFonts w:asciiTheme="minorHAnsi" w:eastAsiaTheme="minorEastAsia" w:hAnsiTheme="minorHAnsi" w:cstheme="minorBidi"/>
              <w:caps w:val="0"/>
              <w:noProof/>
              <w:sz w:val="22"/>
              <w:szCs w:val="22"/>
            </w:rPr>
          </w:pPr>
          <w:hyperlink w:anchor="_Toc398213756" w:history="1">
            <w:r w:rsidR="00BC5A9B" w:rsidRPr="009A0899">
              <w:rPr>
                <w:rStyle w:val="Hyperlink"/>
                <w:noProof/>
              </w:rPr>
              <w:t>10.</w:t>
            </w:r>
            <w:r w:rsidR="00BC5A9B">
              <w:rPr>
                <w:rFonts w:asciiTheme="minorHAnsi" w:eastAsiaTheme="minorEastAsia" w:hAnsiTheme="minorHAnsi" w:cstheme="minorBidi"/>
                <w:caps w:val="0"/>
                <w:noProof/>
                <w:sz w:val="22"/>
                <w:szCs w:val="22"/>
              </w:rPr>
              <w:tab/>
            </w:r>
            <w:r w:rsidR="00BC5A9B" w:rsidRPr="009A0899">
              <w:rPr>
                <w:rStyle w:val="Hyperlink"/>
                <w:noProof/>
              </w:rPr>
              <w:t>Assurance of Privacy Provided to Respondents</w:t>
            </w:r>
            <w:r w:rsidR="00BC5A9B">
              <w:rPr>
                <w:noProof/>
                <w:webHidden/>
              </w:rPr>
              <w:tab/>
            </w:r>
            <w:r w:rsidR="00F41A87">
              <w:rPr>
                <w:noProof/>
                <w:webHidden/>
              </w:rPr>
              <w:fldChar w:fldCharType="begin"/>
            </w:r>
            <w:r w:rsidR="00BC5A9B">
              <w:rPr>
                <w:noProof/>
                <w:webHidden/>
              </w:rPr>
              <w:instrText xml:space="preserve"> PAGEREF _Toc398213756 \h </w:instrText>
            </w:r>
            <w:r w:rsidR="00F41A87">
              <w:rPr>
                <w:noProof/>
                <w:webHidden/>
              </w:rPr>
            </w:r>
            <w:r w:rsidR="00F41A87">
              <w:rPr>
                <w:noProof/>
                <w:webHidden/>
              </w:rPr>
              <w:fldChar w:fldCharType="separate"/>
            </w:r>
            <w:r w:rsidR="00C50E25">
              <w:rPr>
                <w:noProof/>
                <w:webHidden/>
              </w:rPr>
              <w:t>14</w:t>
            </w:r>
            <w:r w:rsidR="00F41A87">
              <w:rPr>
                <w:noProof/>
                <w:webHidden/>
              </w:rPr>
              <w:fldChar w:fldCharType="end"/>
            </w:r>
          </w:hyperlink>
        </w:p>
        <w:p w14:paraId="3BA35FFD" w14:textId="77777777" w:rsidR="00BC5A9B" w:rsidRDefault="00A6408D">
          <w:pPr>
            <w:pStyle w:val="TOC1"/>
            <w:rPr>
              <w:rFonts w:asciiTheme="minorHAnsi" w:eastAsiaTheme="minorEastAsia" w:hAnsiTheme="minorHAnsi" w:cstheme="minorBidi"/>
              <w:caps w:val="0"/>
              <w:noProof/>
              <w:sz w:val="22"/>
              <w:szCs w:val="22"/>
            </w:rPr>
          </w:pPr>
          <w:hyperlink w:anchor="_Toc398213757" w:history="1">
            <w:r w:rsidR="00BC5A9B" w:rsidRPr="009A0899">
              <w:rPr>
                <w:rStyle w:val="Hyperlink"/>
                <w:noProof/>
              </w:rPr>
              <w:t>11.</w:t>
            </w:r>
            <w:r w:rsidR="00BC5A9B">
              <w:rPr>
                <w:rFonts w:asciiTheme="minorHAnsi" w:eastAsiaTheme="minorEastAsia" w:hAnsiTheme="minorHAnsi" w:cstheme="minorBidi"/>
                <w:caps w:val="0"/>
                <w:noProof/>
                <w:sz w:val="22"/>
                <w:szCs w:val="22"/>
              </w:rPr>
              <w:tab/>
            </w:r>
            <w:r w:rsidR="00BC5A9B" w:rsidRPr="009A0899">
              <w:rPr>
                <w:rStyle w:val="Hyperlink"/>
                <w:noProof/>
              </w:rPr>
              <w:t>Justification for Sensitive Questions</w:t>
            </w:r>
            <w:r w:rsidR="00BC5A9B">
              <w:rPr>
                <w:noProof/>
                <w:webHidden/>
              </w:rPr>
              <w:tab/>
            </w:r>
            <w:r w:rsidR="00F41A87">
              <w:rPr>
                <w:noProof/>
                <w:webHidden/>
              </w:rPr>
              <w:fldChar w:fldCharType="begin"/>
            </w:r>
            <w:r w:rsidR="00BC5A9B">
              <w:rPr>
                <w:noProof/>
                <w:webHidden/>
              </w:rPr>
              <w:instrText xml:space="preserve"> PAGEREF _Toc398213757 \h </w:instrText>
            </w:r>
            <w:r w:rsidR="00F41A87">
              <w:rPr>
                <w:noProof/>
                <w:webHidden/>
              </w:rPr>
            </w:r>
            <w:r w:rsidR="00F41A87">
              <w:rPr>
                <w:noProof/>
                <w:webHidden/>
              </w:rPr>
              <w:fldChar w:fldCharType="separate"/>
            </w:r>
            <w:r w:rsidR="00C50E25">
              <w:rPr>
                <w:noProof/>
                <w:webHidden/>
              </w:rPr>
              <w:t>16</w:t>
            </w:r>
            <w:r w:rsidR="00F41A87">
              <w:rPr>
                <w:noProof/>
                <w:webHidden/>
              </w:rPr>
              <w:fldChar w:fldCharType="end"/>
            </w:r>
          </w:hyperlink>
        </w:p>
        <w:p w14:paraId="05A64C26" w14:textId="77777777" w:rsidR="00BC5A9B" w:rsidRDefault="00A6408D">
          <w:pPr>
            <w:pStyle w:val="TOC1"/>
            <w:rPr>
              <w:rFonts w:asciiTheme="minorHAnsi" w:eastAsiaTheme="minorEastAsia" w:hAnsiTheme="minorHAnsi" w:cstheme="minorBidi"/>
              <w:caps w:val="0"/>
              <w:noProof/>
              <w:sz w:val="22"/>
              <w:szCs w:val="22"/>
            </w:rPr>
          </w:pPr>
          <w:hyperlink w:anchor="_Toc398213758" w:history="1">
            <w:r w:rsidR="00BC5A9B" w:rsidRPr="009A0899">
              <w:rPr>
                <w:rStyle w:val="Hyperlink"/>
                <w:noProof/>
              </w:rPr>
              <w:t>12.</w:t>
            </w:r>
            <w:r w:rsidR="00BC5A9B">
              <w:rPr>
                <w:rFonts w:asciiTheme="minorHAnsi" w:eastAsiaTheme="minorEastAsia" w:hAnsiTheme="minorHAnsi" w:cstheme="minorBidi"/>
                <w:caps w:val="0"/>
                <w:noProof/>
                <w:sz w:val="22"/>
                <w:szCs w:val="22"/>
              </w:rPr>
              <w:tab/>
            </w:r>
            <w:r w:rsidR="00BC5A9B" w:rsidRPr="009A0899">
              <w:rPr>
                <w:rStyle w:val="Hyperlink"/>
                <w:noProof/>
              </w:rPr>
              <w:t>Estimates of Annualized Burden Hours and Costs</w:t>
            </w:r>
            <w:r w:rsidR="00BC5A9B">
              <w:rPr>
                <w:noProof/>
                <w:webHidden/>
              </w:rPr>
              <w:tab/>
            </w:r>
            <w:r w:rsidR="00F41A87">
              <w:rPr>
                <w:noProof/>
                <w:webHidden/>
              </w:rPr>
              <w:fldChar w:fldCharType="begin"/>
            </w:r>
            <w:r w:rsidR="00BC5A9B">
              <w:rPr>
                <w:noProof/>
                <w:webHidden/>
              </w:rPr>
              <w:instrText xml:space="preserve"> PAGEREF _Toc398213758 \h </w:instrText>
            </w:r>
            <w:r w:rsidR="00F41A87">
              <w:rPr>
                <w:noProof/>
                <w:webHidden/>
              </w:rPr>
            </w:r>
            <w:r w:rsidR="00F41A87">
              <w:rPr>
                <w:noProof/>
                <w:webHidden/>
              </w:rPr>
              <w:fldChar w:fldCharType="separate"/>
            </w:r>
            <w:r w:rsidR="00C50E25">
              <w:rPr>
                <w:noProof/>
                <w:webHidden/>
              </w:rPr>
              <w:t>17</w:t>
            </w:r>
            <w:r w:rsidR="00F41A87">
              <w:rPr>
                <w:noProof/>
                <w:webHidden/>
              </w:rPr>
              <w:fldChar w:fldCharType="end"/>
            </w:r>
          </w:hyperlink>
        </w:p>
        <w:p w14:paraId="57C3FC1C" w14:textId="77777777" w:rsidR="00BC5A9B" w:rsidRDefault="00A6408D">
          <w:pPr>
            <w:pStyle w:val="TOC1"/>
            <w:rPr>
              <w:rFonts w:asciiTheme="minorHAnsi" w:eastAsiaTheme="minorEastAsia" w:hAnsiTheme="minorHAnsi" w:cstheme="minorBidi"/>
              <w:caps w:val="0"/>
              <w:noProof/>
              <w:sz w:val="22"/>
              <w:szCs w:val="22"/>
            </w:rPr>
          </w:pPr>
          <w:hyperlink w:anchor="_Toc398213759" w:history="1">
            <w:r w:rsidR="00BC5A9B" w:rsidRPr="009A0899">
              <w:rPr>
                <w:rStyle w:val="Hyperlink"/>
                <w:noProof/>
              </w:rPr>
              <w:t>13.</w:t>
            </w:r>
            <w:r w:rsidR="00BC5A9B">
              <w:rPr>
                <w:rFonts w:asciiTheme="minorHAnsi" w:eastAsiaTheme="minorEastAsia" w:hAnsiTheme="minorHAnsi" w:cstheme="minorBidi"/>
                <w:caps w:val="0"/>
                <w:noProof/>
                <w:sz w:val="22"/>
                <w:szCs w:val="22"/>
              </w:rPr>
              <w:tab/>
            </w:r>
            <w:r w:rsidR="00BC5A9B" w:rsidRPr="009A0899">
              <w:rPr>
                <w:rStyle w:val="Hyperlink"/>
                <w:noProof/>
              </w:rPr>
              <w:t>Estimates of Other Total Cost Burden to Respondents and Record Keepers</w:t>
            </w:r>
            <w:r w:rsidR="00BC5A9B">
              <w:rPr>
                <w:noProof/>
                <w:webHidden/>
              </w:rPr>
              <w:tab/>
            </w:r>
            <w:r w:rsidR="00F41A87">
              <w:rPr>
                <w:noProof/>
                <w:webHidden/>
              </w:rPr>
              <w:fldChar w:fldCharType="begin"/>
            </w:r>
            <w:r w:rsidR="00BC5A9B">
              <w:rPr>
                <w:noProof/>
                <w:webHidden/>
              </w:rPr>
              <w:instrText xml:space="preserve"> PAGEREF _Toc398213759 \h </w:instrText>
            </w:r>
            <w:r w:rsidR="00F41A87">
              <w:rPr>
                <w:noProof/>
                <w:webHidden/>
              </w:rPr>
            </w:r>
            <w:r w:rsidR="00F41A87">
              <w:rPr>
                <w:noProof/>
                <w:webHidden/>
              </w:rPr>
              <w:fldChar w:fldCharType="separate"/>
            </w:r>
            <w:r w:rsidR="00C50E25">
              <w:rPr>
                <w:noProof/>
                <w:webHidden/>
              </w:rPr>
              <w:t>19</w:t>
            </w:r>
            <w:r w:rsidR="00F41A87">
              <w:rPr>
                <w:noProof/>
                <w:webHidden/>
              </w:rPr>
              <w:fldChar w:fldCharType="end"/>
            </w:r>
          </w:hyperlink>
        </w:p>
        <w:p w14:paraId="14ABA1C1" w14:textId="77777777" w:rsidR="00BC5A9B" w:rsidRDefault="00A6408D">
          <w:pPr>
            <w:pStyle w:val="TOC1"/>
            <w:rPr>
              <w:rFonts w:asciiTheme="minorHAnsi" w:eastAsiaTheme="minorEastAsia" w:hAnsiTheme="minorHAnsi" w:cstheme="minorBidi"/>
              <w:caps w:val="0"/>
              <w:noProof/>
              <w:sz w:val="22"/>
              <w:szCs w:val="22"/>
            </w:rPr>
          </w:pPr>
          <w:hyperlink w:anchor="_Toc398213760" w:history="1">
            <w:r w:rsidR="00BC5A9B" w:rsidRPr="009A0899">
              <w:rPr>
                <w:rStyle w:val="Hyperlink"/>
                <w:noProof/>
              </w:rPr>
              <w:t>14.</w:t>
            </w:r>
            <w:r w:rsidR="00BC5A9B">
              <w:rPr>
                <w:rFonts w:asciiTheme="minorHAnsi" w:eastAsiaTheme="minorEastAsia" w:hAnsiTheme="minorHAnsi" w:cstheme="minorBidi"/>
                <w:caps w:val="0"/>
                <w:noProof/>
                <w:sz w:val="22"/>
                <w:szCs w:val="22"/>
              </w:rPr>
              <w:tab/>
            </w:r>
            <w:r w:rsidR="00BC5A9B" w:rsidRPr="009A0899">
              <w:rPr>
                <w:rStyle w:val="Hyperlink"/>
                <w:noProof/>
              </w:rPr>
              <w:t>Cost to the Federal Government</w:t>
            </w:r>
            <w:r w:rsidR="00BC5A9B">
              <w:rPr>
                <w:noProof/>
                <w:webHidden/>
              </w:rPr>
              <w:tab/>
            </w:r>
            <w:r w:rsidR="00F41A87">
              <w:rPr>
                <w:noProof/>
                <w:webHidden/>
              </w:rPr>
              <w:fldChar w:fldCharType="begin"/>
            </w:r>
            <w:r w:rsidR="00BC5A9B">
              <w:rPr>
                <w:noProof/>
                <w:webHidden/>
              </w:rPr>
              <w:instrText xml:space="preserve"> PAGEREF _Toc398213760 \h </w:instrText>
            </w:r>
            <w:r w:rsidR="00F41A87">
              <w:rPr>
                <w:noProof/>
                <w:webHidden/>
              </w:rPr>
            </w:r>
            <w:r w:rsidR="00F41A87">
              <w:rPr>
                <w:noProof/>
                <w:webHidden/>
              </w:rPr>
              <w:fldChar w:fldCharType="separate"/>
            </w:r>
            <w:r w:rsidR="00C50E25">
              <w:rPr>
                <w:noProof/>
                <w:webHidden/>
              </w:rPr>
              <w:t>19</w:t>
            </w:r>
            <w:r w:rsidR="00F41A87">
              <w:rPr>
                <w:noProof/>
                <w:webHidden/>
              </w:rPr>
              <w:fldChar w:fldCharType="end"/>
            </w:r>
          </w:hyperlink>
        </w:p>
        <w:p w14:paraId="17692BF4" w14:textId="77777777" w:rsidR="00BC5A9B" w:rsidRDefault="00A6408D">
          <w:pPr>
            <w:pStyle w:val="TOC1"/>
            <w:rPr>
              <w:rFonts w:asciiTheme="minorHAnsi" w:eastAsiaTheme="minorEastAsia" w:hAnsiTheme="minorHAnsi" w:cstheme="minorBidi"/>
              <w:caps w:val="0"/>
              <w:noProof/>
              <w:sz w:val="22"/>
              <w:szCs w:val="22"/>
            </w:rPr>
          </w:pPr>
          <w:hyperlink w:anchor="_Toc398213761" w:history="1">
            <w:r w:rsidR="00BC5A9B" w:rsidRPr="009A0899">
              <w:rPr>
                <w:rStyle w:val="Hyperlink"/>
                <w:noProof/>
              </w:rPr>
              <w:t>15.</w:t>
            </w:r>
            <w:r w:rsidR="00BC5A9B">
              <w:rPr>
                <w:rFonts w:asciiTheme="minorHAnsi" w:eastAsiaTheme="minorEastAsia" w:hAnsiTheme="minorHAnsi" w:cstheme="minorBidi"/>
                <w:caps w:val="0"/>
                <w:noProof/>
                <w:sz w:val="22"/>
                <w:szCs w:val="22"/>
              </w:rPr>
              <w:tab/>
            </w:r>
            <w:r w:rsidR="00BC5A9B" w:rsidRPr="009A0899">
              <w:rPr>
                <w:rStyle w:val="Hyperlink"/>
                <w:noProof/>
              </w:rPr>
              <w:t>Explanation for Program Changes or Adjustments</w:t>
            </w:r>
            <w:r w:rsidR="00BC5A9B">
              <w:rPr>
                <w:noProof/>
                <w:webHidden/>
              </w:rPr>
              <w:tab/>
            </w:r>
            <w:r w:rsidR="00F41A87">
              <w:rPr>
                <w:noProof/>
                <w:webHidden/>
              </w:rPr>
              <w:fldChar w:fldCharType="begin"/>
            </w:r>
            <w:r w:rsidR="00BC5A9B">
              <w:rPr>
                <w:noProof/>
                <w:webHidden/>
              </w:rPr>
              <w:instrText xml:space="preserve"> PAGEREF _Toc398213761 \h </w:instrText>
            </w:r>
            <w:r w:rsidR="00F41A87">
              <w:rPr>
                <w:noProof/>
                <w:webHidden/>
              </w:rPr>
            </w:r>
            <w:r w:rsidR="00F41A87">
              <w:rPr>
                <w:noProof/>
                <w:webHidden/>
              </w:rPr>
              <w:fldChar w:fldCharType="separate"/>
            </w:r>
            <w:r w:rsidR="00C50E25">
              <w:rPr>
                <w:noProof/>
                <w:webHidden/>
              </w:rPr>
              <w:t>20</w:t>
            </w:r>
            <w:r w:rsidR="00F41A87">
              <w:rPr>
                <w:noProof/>
                <w:webHidden/>
              </w:rPr>
              <w:fldChar w:fldCharType="end"/>
            </w:r>
          </w:hyperlink>
        </w:p>
        <w:p w14:paraId="38C7E404" w14:textId="77777777" w:rsidR="00BC5A9B" w:rsidRDefault="00A6408D">
          <w:pPr>
            <w:pStyle w:val="TOC1"/>
            <w:rPr>
              <w:rFonts w:asciiTheme="minorHAnsi" w:eastAsiaTheme="minorEastAsia" w:hAnsiTheme="minorHAnsi" w:cstheme="minorBidi"/>
              <w:caps w:val="0"/>
              <w:noProof/>
              <w:sz w:val="22"/>
              <w:szCs w:val="22"/>
            </w:rPr>
          </w:pPr>
          <w:hyperlink w:anchor="_Toc398213762" w:history="1">
            <w:r w:rsidR="00BC5A9B" w:rsidRPr="009A0899">
              <w:rPr>
                <w:rStyle w:val="Hyperlink"/>
                <w:noProof/>
              </w:rPr>
              <w:t>16.</w:t>
            </w:r>
            <w:r w:rsidR="00BC5A9B">
              <w:rPr>
                <w:rFonts w:asciiTheme="minorHAnsi" w:eastAsiaTheme="minorEastAsia" w:hAnsiTheme="minorHAnsi" w:cstheme="minorBidi"/>
                <w:caps w:val="0"/>
                <w:noProof/>
                <w:sz w:val="22"/>
                <w:szCs w:val="22"/>
              </w:rPr>
              <w:tab/>
            </w:r>
            <w:r w:rsidR="00BC5A9B" w:rsidRPr="009A0899">
              <w:rPr>
                <w:rStyle w:val="Hyperlink"/>
                <w:noProof/>
              </w:rPr>
              <w:t>Plans for Tabulation and Publication and Project Time Schedule</w:t>
            </w:r>
            <w:r w:rsidR="00BC5A9B">
              <w:rPr>
                <w:noProof/>
                <w:webHidden/>
              </w:rPr>
              <w:tab/>
            </w:r>
            <w:r w:rsidR="00F41A87">
              <w:rPr>
                <w:noProof/>
                <w:webHidden/>
              </w:rPr>
              <w:fldChar w:fldCharType="begin"/>
            </w:r>
            <w:r w:rsidR="00BC5A9B">
              <w:rPr>
                <w:noProof/>
                <w:webHidden/>
              </w:rPr>
              <w:instrText xml:space="preserve"> PAGEREF _Toc398213762 \h </w:instrText>
            </w:r>
            <w:r w:rsidR="00F41A87">
              <w:rPr>
                <w:noProof/>
                <w:webHidden/>
              </w:rPr>
            </w:r>
            <w:r w:rsidR="00F41A87">
              <w:rPr>
                <w:noProof/>
                <w:webHidden/>
              </w:rPr>
              <w:fldChar w:fldCharType="separate"/>
            </w:r>
            <w:r w:rsidR="00C50E25">
              <w:rPr>
                <w:noProof/>
                <w:webHidden/>
              </w:rPr>
              <w:t>20</w:t>
            </w:r>
            <w:r w:rsidR="00F41A87">
              <w:rPr>
                <w:noProof/>
                <w:webHidden/>
              </w:rPr>
              <w:fldChar w:fldCharType="end"/>
            </w:r>
          </w:hyperlink>
        </w:p>
        <w:p w14:paraId="67834604" w14:textId="77777777" w:rsidR="00BC5A9B" w:rsidRDefault="00A6408D">
          <w:pPr>
            <w:pStyle w:val="TOC2"/>
            <w:rPr>
              <w:rFonts w:asciiTheme="minorHAnsi" w:eastAsiaTheme="minorEastAsia" w:hAnsiTheme="minorHAnsi" w:cstheme="minorBidi"/>
              <w:sz w:val="22"/>
              <w:szCs w:val="22"/>
            </w:rPr>
          </w:pPr>
          <w:hyperlink w:anchor="_Toc398213763" w:history="1">
            <w:r w:rsidR="00BC5A9B" w:rsidRPr="009A0899">
              <w:rPr>
                <w:rStyle w:val="Hyperlink"/>
              </w:rPr>
              <w:t>a.</w:t>
            </w:r>
            <w:r w:rsidR="00BC5A9B">
              <w:rPr>
                <w:rFonts w:asciiTheme="minorHAnsi" w:eastAsiaTheme="minorEastAsia" w:hAnsiTheme="minorHAnsi" w:cstheme="minorBidi"/>
                <w:sz w:val="22"/>
                <w:szCs w:val="22"/>
              </w:rPr>
              <w:tab/>
            </w:r>
            <w:r w:rsidR="00BC5A9B" w:rsidRPr="009A0899">
              <w:rPr>
                <w:rStyle w:val="Hyperlink"/>
              </w:rPr>
              <w:t>Plans for tabulation</w:t>
            </w:r>
            <w:r w:rsidR="00BC5A9B">
              <w:rPr>
                <w:webHidden/>
              </w:rPr>
              <w:tab/>
            </w:r>
            <w:r w:rsidR="00F41A87">
              <w:rPr>
                <w:webHidden/>
              </w:rPr>
              <w:fldChar w:fldCharType="begin"/>
            </w:r>
            <w:r w:rsidR="00BC5A9B">
              <w:rPr>
                <w:webHidden/>
              </w:rPr>
              <w:instrText xml:space="preserve"> PAGEREF _Toc398213763 \h </w:instrText>
            </w:r>
            <w:r w:rsidR="00F41A87">
              <w:rPr>
                <w:webHidden/>
              </w:rPr>
            </w:r>
            <w:r w:rsidR="00F41A87">
              <w:rPr>
                <w:webHidden/>
              </w:rPr>
              <w:fldChar w:fldCharType="separate"/>
            </w:r>
            <w:r w:rsidR="00C50E25">
              <w:rPr>
                <w:webHidden/>
              </w:rPr>
              <w:t>20</w:t>
            </w:r>
            <w:r w:rsidR="00F41A87">
              <w:rPr>
                <w:webHidden/>
              </w:rPr>
              <w:fldChar w:fldCharType="end"/>
            </w:r>
          </w:hyperlink>
        </w:p>
        <w:p w14:paraId="3221FC1E" w14:textId="77777777" w:rsidR="00BC5A9B" w:rsidRDefault="00A6408D">
          <w:pPr>
            <w:pStyle w:val="TOC2"/>
            <w:rPr>
              <w:rFonts w:asciiTheme="minorHAnsi" w:eastAsiaTheme="minorEastAsia" w:hAnsiTheme="minorHAnsi" w:cstheme="minorBidi"/>
              <w:sz w:val="22"/>
              <w:szCs w:val="22"/>
            </w:rPr>
          </w:pPr>
          <w:hyperlink w:anchor="_Toc398213764" w:history="1">
            <w:r w:rsidR="00BC5A9B" w:rsidRPr="009A0899">
              <w:rPr>
                <w:rStyle w:val="Hyperlink"/>
              </w:rPr>
              <w:t>b.</w:t>
            </w:r>
            <w:r w:rsidR="00BC5A9B">
              <w:rPr>
                <w:rFonts w:asciiTheme="minorHAnsi" w:eastAsiaTheme="minorEastAsia" w:hAnsiTheme="minorHAnsi" w:cstheme="minorBidi"/>
                <w:sz w:val="22"/>
                <w:szCs w:val="22"/>
              </w:rPr>
              <w:tab/>
            </w:r>
            <w:r w:rsidR="00BC5A9B" w:rsidRPr="009A0899">
              <w:rPr>
                <w:rStyle w:val="Hyperlink"/>
              </w:rPr>
              <w:t>Time schedule and publications</w:t>
            </w:r>
            <w:r w:rsidR="00BC5A9B">
              <w:rPr>
                <w:webHidden/>
              </w:rPr>
              <w:tab/>
            </w:r>
            <w:r w:rsidR="00F41A87">
              <w:rPr>
                <w:webHidden/>
              </w:rPr>
              <w:fldChar w:fldCharType="begin"/>
            </w:r>
            <w:r w:rsidR="00BC5A9B">
              <w:rPr>
                <w:webHidden/>
              </w:rPr>
              <w:instrText xml:space="preserve"> PAGEREF _Toc398213764 \h </w:instrText>
            </w:r>
            <w:r w:rsidR="00F41A87">
              <w:rPr>
                <w:webHidden/>
              </w:rPr>
            </w:r>
            <w:r w:rsidR="00F41A87">
              <w:rPr>
                <w:webHidden/>
              </w:rPr>
              <w:fldChar w:fldCharType="separate"/>
            </w:r>
            <w:r w:rsidR="00C50E25">
              <w:rPr>
                <w:webHidden/>
              </w:rPr>
              <w:t>21</w:t>
            </w:r>
            <w:r w:rsidR="00F41A87">
              <w:rPr>
                <w:webHidden/>
              </w:rPr>
              <w:fldChar w:fldCharType="end"/>
            </w:r>
          </w:hyperlink>
        </w:p>
        <w:p w14:paraId="5CD1DD9E" w14:textId="77777777" w:rsidR="00BC5A9B" w:rsidRDefault="00A6408D">
          <w:pPr>
            <w:pStyle w:val="TOC1"/>
            <w:rPr>
              <w:rFonts w:asciiTheme="minorHAnsi" w:eastAsiaTheme="minorEastAsia" w:hAnsiTheme="minorHAnsi" w:cstheme="minorBidi"/>
              <w:caps w:val="0"/>
              <w:noProof/>
              <w:sz w:val="22"/>
              <w:szCs w:val="22"/>
            </w:rPr>
          </w:pPr>
          <w:hyperlink w:anchor="_Toc398213765" w:history="1">
            <w:r w:rsidR="00BC5A9B" w:rsidRPr="009A0899">
              <w:rPr>
                <w:rStyle w:val="Hyperlink"/>
                <w:noProof/>
              </w:rPr>
              <w:t>17.</w:t>
            </w:r>
            <w:r w:rsidR="00BC5A9B">
              <w:rPr>
                <w:rFonts w:asciiTheme="minorHAnsi" w:eastAsiaTheme="minorEastAsia" w:hAnsiTheme="minorHAnsi" w:cstheme="minorBidi"/>
                <w:caps w:val="0"/>
                <w:noProof/>
                <w:sz w:val="22"/>
                <w:szCs w:val="22"/>
              </w:rPr>
              <w:tab/>
            </w:r>
            <w:r w:rsidR="00BC5A9B" w:rsidRPr="009A0899">
              <w:rPr>
                <w:rStyle w:val="Hyperlink"/>
                <w:noProof/>
              </w:rPr>
              <w:t>Reason(s) Display of OMB Expiration Date Is Inappropriate</w:t>
            </w:r>
            <w:r w:rsidR="00BC5A9B">
              <w:rPr>
                <w:noProof/>
                <w:webHidden/>
              </w:rPr>
              <w:tab/>
            </w:r>
            <w:r w:rsidR="00F41A87">
              <w:rPr>
                <w:noProof/>
                <w:webHidden/>
              </w:rPr>
              <w:fldChar w:fldCharType="begin"/>
            </w:r>
            <w:r w:rsidR="00BC5A9B">
              <w:rPr>
                <w:noProof/>
                <w:webHidden/>
              </w:rPr>
              <w:instrText xml:space="preserve"> PAGEREF _Toc398213765 \h </w:instrText>
            </w:r>
            <w:r w:rsidR="00F41A87">
              <w:rPr>
                <w:noProof/>
                <w:webHidden/>
              </w:rPr>
            </w:r>
            <w:r w:rsidR="00F41A87">
              <w:rPr>
                <w:noProof/>
                <w:webHidden/>
              </w:rPr>
              <w:fldChar w:fldCharType="separate"/>
            </w:r>
            <w:r w:rsidR="00C50E25">
              <w:rPr>
                <w:noProof/>
                <w:webHidden/>
              </w:rPr>
              <w:t>22</w:t>
            </w:r>
            <w:r w:rsidR="00F41A87">
              <w:rPr>
                <w:noProof/>
                <w:webHidden/>
              </w:rPr>
              <w:fldChar w:fldCharType="end"/>
            </w:r>
          </w:hyperlink>
        </w:p>
        <w:p w14:paraId="7A2FE49D" w14:textId="77777777" w:rsidR="00BC5A9B" w:rsidRDefault="00A6408D">
          <w:pPr>
            <w:pStyle w:val="TOC1"/>
            <w:rPr>
              <w:rFonts w:asciiTheme="minorHAnsi" w:eastAsiaTheme="minorEastAsia" w:hAnsiTheme="minorHAnsi" w:cstheme="minorBidi"/>
              <w:caps w:val="0"/>
              <w:noProof/>
              <w:sz w:val="22"/>
              <w:szCs w:val="22"/>
            </w:rPr>
          </w:pPr>
          <w:hyperlink w:anchor="_Toc398213766" w:history="1">
            <w:r w:rsidR="00BC5A9B" w:rsidRPr="009A0899">
              <w:rPr>
                <w:rStyle w:val="Hyperlink"/>
                <w:noProof/>
              </w:rPr>
              <w:t>18.</w:t>
            </w:r>
            <w:r w:rsidR="00BC5A9B">
              <w:rPr>
                <w:rFonts w:asciiTheme="minorHAnsi" w:eastAsiaTheme="minorEastAsia" w:hAnsiTheme="minorHAnsi" w:cstheme="minorBidi"/>
                <w:caps w:val="0"/>
                <w:noProof/>
                <w:sz w:val="22"/>
                <w:szCs w:val="22"/>
              </w:rPr>
              <w:tab/>
            </w:r>
            <w:r w:rsidR="00BC5A9B" w:rsidRPr="009A0899">
              <w:rPr>
                <w:rStyle w:val="Hyperlink"/>
                <w:noProof/>
              </w:rPr>
              <w:t>Exceptions to Certification for Paperwork Reduction Act Submissions</w:t>
            </w:r>
            <w:r w:rsidR="00BC5A9B">
              <w:rPr>
                <w:noProof/>
                <w:webHidden/>
              </w:rPr>
              <w:tab/>
            </w:r>
            <w:r w:rsidR="00F41A87">
              <w:rPr>
                <w:noProof/>
                <w:webHidden/>
              </w:rPr>
              <w:fldChar w:fldCharType="begin"/>
            </w:r>
            <w:r w:rsidR="00BC5A9B">
              <w:rPr>
                <w:noProof/>
                <w:webHidden/>
              </w:rPr>
              <w:instrText xml:space="preserve"> PAGEREF _Toc398213766 \h </w:instrText>
            </w:r>
            <w:r w:rsidR="00F41A87">
              <w:rPr>
                <w:noProof/>
                <w:webHidden/>
              </w:rPr>
            </w:r>
            <w:r w:rsidR="00F41A87">
              <w:rPr>
                <w:noProof/>
                <w:webHidden/>
              </w:rPr>
              <w:fldChar w:fldCharType="separate"/>
            </w:r>
            <w:r w:rsidR="00C50E25">
              <w:rPr>
                <w:noProof/>
                <w:webHidden/>
              </w:rPr>
              <w:t>22</w:t>
            </w:r>
            <w:r w:rsidR="00F41A87">
              <w:rPr>
                <w:noProof/>
                <w:webHidden/>
              </w:rPr>
              <w:fldChar w:fldCharType="end"/>
            </w:r>
          </w:hyperlink>
        </w:p>
        <w:p w14:paraId="1A6262A8" w14:textId="77777777" w:rsidR="00BC5A9B" w:rsidRDefault="00A6408D">
          <w:pPr>
            <w:pStyle w:val="TOC1"/>
            <w:rPr>
              <w:rFonts w:asciiTheme="minorHAnsi" w:eastAsiaTheme="minorEastAsia" w:hAnsiTheme="minorHAnsi" w:cstheme="minorBidi"/>
              <w:caps w:val="0"/>
              <w:noProof/>
              <w:sz w:val="22"/>
              <w:szCs w:val="22"/>
            </w:rPr>
          </w:pPr>
          <w:hyperlink w:anchor="_Toc398213767" w:history="1">
            <w:r w:rsidR="00BC5A9B" w:rsidRPr="009A0899">
              <w:rPr>
                <w:rStyle w:val="Hyperlink"/>
                <w:noProof/>
              </w:rPr>
              <w:t>REFERENCES</w:t>
            </w:r>
            <w:r w:rsidR="00BC5A9B">
              <w:rPr>
                <w:noProof/>
                <w:webHidden/>
              </w:rPr>
              <w:tab/>
            </w:r>
            <w:r w:rsidR="00F41A87">
              <w:rPr>
                <w:noProof/>
                <w:webHidden/>
              </w:rPr>
              <w:fldChar w:fldCharType="begin"/>
            </w:r>
            <w:r w:rsidR="00BC5A9B">
              <w:rPr>
                <w:noProof/>
                <w:webHidden/>
              </w:rPr>
              <w:instrText xml:space="preserve"> PAGEREF _Toc398213767 \h </w:instrText>
            </w:r>
            <w:r w:rsidR="00F41A87">
              <w:rPr>
                <w:noProof/>
                <w:webHidden/>
              </w:rPr>
            </w:r>
            <w:r w:rsidR="00F41A87">
              <w:rPr>
                <w:noProof/>
                <w:webHidden/>
              </w:rPr>
              <w:fldChar w:fldCharType="separate"/>
            </w:r>
            <w:r w:rsidR="00C50E25">
              <w:rPr>
                <w:noProof/>
                <w:webHidden/>
              </w:rPr>
              <w:t>23</w:t>
            </w:r>
            <w:r w:rsidR="00F41A87">
              <w:rPr>
                <w:noProof/>
                <w:webHidden/>
              </w:rPr>
              <w:fldChar w:fldCharType="end"/>
            </w:r>
          </w:hyperlink>
        </w:p>
        <w:p w14:paraId="4B6F982E" w14:textId="63AAC41F" w:rsidR="002E3A3A" w:rsidRDefault="00F41A87">
          <w:r>
            <w:fldChar w:fldCharType="end"/>
          </w:r>
          <w:r w:rsidR="00345C12">
            <w:t xml:space="preserve"> </w:t>
          </w:r>
        </w:p>
      </w:sdtContent>
    </w:sdt>
    <w:p w14:paraId="15D2E72E" w14:textId="77777777" w:rsidR="00AF0628" w:rsidRDefault="00AF0628">
      <w:pPr>
        <w:spacing w:after="0" w:line="240" w:lineRule="auto"/>
        <w:rPr>
          <w:rFonts w:ascii="Garamond" w:hAnsi="Garamond"/>
          <w:b/>
          <w:caps/>
          <w:sz w:val="24"/>
          <w:szCs w:val="24"/>
        </w:rPr>
      </w:pPr>
      <w:bookmarkStart w:id="6" w:name="_Toc398213744"/>
      <w:r>
        <w:rPr>
          <w:rFonts w:ascii="Garamond" w:hAnsi="Garamond"/>
          <w:b/>
          <w:sz w:val="24"/>
          <w:szCs w:val="24"/>
        </w:rPr>
        <w:br w:type="page"/>
      </w:r>
    </w:p>
    <w:p w14:paraId="7BFA25E0" w14:textId="3BAB7EA0" w:rsidR="0067439E" w:rsidRDefault="0067439E" w:rsidP="0067439E">
      <w:pPr>
        <w:spacing w:after="0" w:line="240" w:lineRule="auto"/>
        <w:jc w:val="center"/>
        <w:rPr>
          <w:rFonts w:ascii="Garamond" w:hAnsi="Garamond"/>
          <w:sz w:val="24"/>
          <w:szCs w:val="24"/>
        </w:rPr>
      </w:pPr>
      <w:r>
        <w:rPr>
          <w:rFonts w:ascii="Garamond" w:hAnsi="Garamond"/>
          <w:sz w:val="24"/>
          <w:szCs w:val="24"/>
        </w:rPr>
        <w:lastRenderedPageBreak/>
        <w:t xml:space="preserve">LIST OF </w:t>
      </w:r>
      <w:r w:rsidRPr="0067439E">
        <w:rPr>
          <w:rFonts w:ascii="Garamond" w:hAnsi="Garamond"/>
          <w:sz w:val="24"/>
          <w:szCs w:val="24"/>
        </w:rPr>
        <w:t>ATTACHMENTS</w:t>
      </w:r>
    </w:p>
    <w:p w14:paraId="3D259EE9" w14:textId="77777777" w:rsidR="0067439E" w:rsidRDefault="0067439E" w:rsidP="0067439E">
      <w:pPr>
        <w:spacing w:after="0" w:line="240" w:lineRule="auto"/>
        <w:rPr>
          <w:rFonts w:ascii="Garamond" w:hAnsi="Garamond"/>
          <w:sz w:val="24"/>
          <w:szCs w:val="24"/>
        </w:rPr>
      </w:pPr>
    </w:p>
    <w:p w14:paraId="674E21DD" w14:textId="77777777" w:rsidR="0067439E" w:rsidRPr="0067439E" w:rsidRDefault="0067439E" w:rsidP="0067439E">
      <w:pPr>
        <w:spacing w:after="0" w:line="240" w:lineRule="auto"/>
        <w:rPr>
          <w:rFonts w:ascii="Garamond" w:hAnsi="Garamond"/>
          <w:sz w:val="24"/>
          <w:szCs w:val="24"/>
        </w:rPr>
      </w:pPr>
    </w:p>
    <w:p w14:paraId="468C0C65" w14:textId="77777777"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ATTACHMENT A:</w:t>
      </w:r>
      <w:r w:rsidRPr="0067439E">
        <w:rPr>
          <w:rFonts w:ascii="Garamond" w:hAnsi="Garamond"/>
          <w:sz w:val="24"/>
          <w:szCs w:val="24"/>
        </w:rPr>
        <w:tab/>
        <w:t>LEGISLATIVE AUTHORITY</w:t>
      </w:r>
    </w:p>
    <w:p w14:paraId="3B761797" w14:textId="77777777" w:rsidR="0067439E" w:rsidRDefault="0067439E" w:rsidP="0067439E">
      <w:pPr>
        <w:spacing w:after="0" w:line="240" w:lineRule="auto"/>
        <w:rPr>
          <w:rFonts w:ascii="Garamond" w:hAnsi="Garamond"/>
          <w:sz w:val="24"/>
          <w:szCs w:val="24"/>
        </w:rPr>
      </w:pPr>
    </w:p>
    <w:p w14:paraId="05C448A6" w14:textId="77777777"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ATTACHMENT B:</w:t>
      </w:r>
      <w:r w:rsidRPr="0067439E">
        <w:rPr>
          <w:rFonts w:ascii="Garamond" w:hAnsi="Garamond"/>
          <w:sz w:val="24"/>
          <w:szCs w:val="24"/>
        </w:rPr>
        <w:tab/>
        <w:t>60-DAY FEDERAL REGISTER NOTICE</w:t>
      </w:r>
    </w:p>
    <w:p w14:paraId="3C73E2CF" w14:textId="77777777" w:rsidR="0067439E" w:rsidRDefault="0067439E" w:rsidP="0067439E">
      <w:pPr>
        <w:spacing w:after="0" w:line="240" w:lineRule="auto"/>
        <w:rPr>
          <w:rFonts w:ascii="Garamond" w:hAnsi="Garamond"/>
          <w:sz w:val="24"/>
          <w:szCs w:val="24"/>
        </w:rPr>
      </w:pPr>
    </w:p>
    <w:p w14:paraId="5623C67F" w14:textId="77777777"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ATTACHMENT C:</w:t>
      </w:r>
      <w:r w:rsidRPr="0067439E">
        <w:rPr>
          <w:rFonts w:ascii="Garamond" w:hAnsi="Garamond"/>
          <w:sz w:val="24"/>
          <w:szCs w:val="24"/>
        </w:rPr>
        <w:tab/>
        <w:t xml:space="preserve">SUMMARY OF PUBLIC COMMENTS AND ACF RESPONSES </w:t>
      </w:r>
    </w:p>
    <w:p w14:paraId="44D0E8B4" w14:textId="77777777" w:rsidR="0067439E" w:rsidRDefault="0067439E" w:rsidP="0067439E">
      <w:pPr>
        <w:spacing w:after="0" w:line="240" w:lineRule="auto"/>
        <w:rPr>
          <w:rFonts w:ascii="Garamond" w:hAnsi="Garamond"/>
          <w:sz w:val="24"/>
          <w:szCs w:val="24"/>
        </w:rPr>
      </w:pPr>
    </w:p>
    <w:p w14:paraId="3582C6D6" w14:textId="74E030A1"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ATTACHMENT D:</w:t>
      </w:r>
      <w:r w:rsidRPr="0067439E">
        <w:rPr>
          <w:rFonts w:ascii="Garamond" w:hAnsi="Garamond"/>
          <w:sz w:val="24"/>
          <w:szCs w:val="24"/>
        </w:rPr>
        <w:tab/>
        <w:t xml:space="preserve">CONSENT STATEMENT FOR HM AND RF FOCUS GROUP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67439E">
        <w:rPr>
          <w:rFonts w:ascii="Garamond" w:hAnsi="Garamond"/>
          <w:sz w:val="24"/>
          <w:szCs w:val="24"/>
        </w:rPr>
        <w:t>PROGRAM PARTICIPANTS</w:t>
      </w:r>
    </w:p>
    <w:p w14:paraId="1D7C2280" w14:textId="77777777" w:rsidR="0067439E" w:rsidRDefault="0067439E" w:rsidP="0067439E">
      <w:pPr>
        <w:spacing w:after="0" w:line="240" w:lineRule="auto"/>
        <w:rPr>
          <w:rFonts w:ascii="Garamond" w:hAnsi="Garamond"/>
          <w:sz w:val="24"/>
          <w:szCs w:val="24"/>
        </w:rPr>
      </w:pPr>
    </w:p>
    <w:p w14:paraId="7512CB44" w14:textId="77777777"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ATTACHMENT E:</w:t>
      </w:r>
      <w:r w:rsidRPr="0067439E">
        <w:rPr>
          <w:rFonts w:ascii="Garamond" w:hAnsi="Garamond"/>
          <w:sz w:val="24"/>
          <w:szCs w:val="24"/>
        </w:rPr>
        <w:tab/>
        <w:t xml:space="preserve">RECOMMENDED LANGUAGE FOR GRANTEE CONSENT FORMS </w:t>
      </w:r>
    </w:p>
    <w:p w14:paraId="3E444B90" w14:textId="77777777" w:rsidR="0067439E" w:rsidRDefault="0067439E" w:rsidP="0067439E">
      <w:pPr>
        <w:spacing w:after="0" w:line="240" w:lineRule="auto"/>
        <w:rPr>
          <w:rFonts w:ascii="Garamond" w:hAnsi="Garamond"/>
          <w:sz w:val="24"/>
          <w:szCs w:val="24"/>
        </w:rPr>
      </w:pPr>
    </w:p>
    <w:p w14:paraId="6D0CF380" w14:textId="379D0AD5"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 xml:space="preserve">ATTACHMENT F:    </w:t>
      </w:r>
      <w:r w:rsidR="00304D68">
        <w:rPr>
          <w:rFonts w:ascii="Garamond" w:hAnsi="Garamond"/>
          <w:sz w:val="24"/>
          <w:szCs w:val="24"/>
        </w:rPr>
        <w:t xml:space="preserve">MATHEMATICA </w:t>
      </w:r>
      <w:r w:rsidR="00FC0719">
        <w:rPr>
          <w:rFonts w:ascii="Garamond" w:hAnsi="Garamond"/>
          <w:sz w:val="24"/>
          <w:szCs w:val="24"/>
        </w:rPr>
        <w:t xml:space="preserve">EMPLOYEE </w:t>
      </w:r>
      <w:r w:rsidRPr="0067439E">
        <w:rPr>
          <w:rFonts w:ascii="Garamond" w:hAnsi="Garamond"/>
          <w:sz w:val="24"/>
          <w:szCs w:val="24"/>
        </w:rPr>
        <w:t>CONFIDENTIALITY PLEDGE</w:t>
      </w:r>
    </w:p>
    <w:p w14:paraId="5D139C97" w14:textId="77777777" w:rsidR="0067439E" w:rsidRDefault="0067439E" w:rsidP="0067439E">
      <w:pPr>
        <w:spacing w:after="0" w:line="240" w:lineRule="auto"/>
        <w:rPr>
          <w:rFonts w:ascii="Garamond" w:hAnsi="Garamond"/>
          <w:sz w:val="24"/>
          <w:szCs w:val="24"/>
        </w:rPr>
      </w:pPr>
    </w:p>
    <w:p w14:paraId="24E662D3" w14:textId="39319446" w:rsidR="0067439E" w:rsidRPr="0067439E" w:rsidRDefault="0067439E" w:rsidP="0067439E">
      <w:pPr>
        <w:spacing w:after="0" w:line="240" w:lineRule="auto"/>
        <w:rPr>
          <w:rFonts w:ascii="Garamond" w:hAnsi="Garamond"/>
          <w:sz w:val="24"/>
          <w:szCs w:val="24"/>
        </w:rPr>
      </w:pPr>
      <w:r w:rsidRPr="0067439E">
        <w:rPr>
          <w:rFonts w:ascii="Garamond" w:hAnsi="Garamond"/>
          <w:sz w:val="24"/>
          <w:szCs w:val="24"/>
        </w:rPr>
        <w:t xml:space="preserve">ATTACHMENT G:  ASSUMPTIONS FOR CALCULATION OF BURDEN ESTIMATES IN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67439E">
        <w:rPr>
          <w:rFonts w:ascii="Garamond" w:hAnsi="Garamond"/>
          <w:sz w:val="24"/>
          <w:szCs w:val="24"/>
        </w:rPr>
        <w:t>TABLE A.4</w:t>
      </w:r>
    </w:p>
    <w:p w14:paraId="546B3F6B" w14:textId="77777777" w:rsidR="0067439E" w:rsidRDefault="0067439E" w:rsidP="0067439E">
      <w:pPr>
        <w:spacing w:after="0" w:line="240" w:lineRule="auto"/>
        <w:rPr>
          <w:rFonts w:ascii="Garamond" w:hAnsi="Garamond"/>
          <w:sz w:val="24"/>
          <w:szCs w:val="24"/>
        </w:rPr>
      </w:pPr>
    </w:p>
    <w:p w14:paraId="43956BA9" w14:textId="456DAFF5" w:rsidR="0067439E" w:rsidRDefault="0067439E" w:rsidP="0067439E">
      <w:pPr>
        <w:spacing w:after="0" w:line="240" w:lineRule="auto"/>
        <w:rPr>
          <w:rFonts w:ascii="Garamond" w:hAnsi="Garamond"/>
          <w:b/>
          <w:caps/>
          <w:sz w:val="24"/>
          <w:szCs w:val="24"/>
        </w:rPr>
      </w:pPr>
      <w:r w:rsidRPr="0067439E">
        <w:rPr>
          <w:rFonts w:ascii="Garamond" w:hAnsi="Garamond"/>
          <w:sz w:val="24"/>
          <w:szCs w:val="24"/>
        </w:rPr>
        <w:t xml:space="preserve">ATTACHMENT </w:t>
      </w:r>
      <w:r w:rsidR="00D61CDF">
        <w:rPr>
          <w:rFonts w:ascii="Garamond" w:hAnsi="Garamond"/>
          <w:sz w:val="24"/>
          <w:szCs w:val="24"/>
        </w:rPr>
        <w:t>H</w:t>
      </w:r>
      <w:r w:rsidRPr="0067439E">
        <w:rPr>
          <w:rFonts w:ascii="Garamond" w:hAnsi="Garamond"/>
          <w:sz w:val="24"/>
          <w:szCs w:val="24"/>
        </w:rPr>
        <w:t xml:space="preserve">:  </w:t>
      </w:r>
      <w:r w:rsidR="0076767B">
        <w:rPr>
          <w:rFonts w:ascii="Garamond" w:hAnsi="Garamond"/>
          <w:sz w:val="24"/>
          <w:szCs w:val="24"/>
        </w:rPr>
        <w:t>FOCUS GROUP RECRUITMENT LETTER AND PHONE SCRIPT</w:t>
      </w:r>
      <w:r>
        <w:rPr>
          <w:rFonts w:ascii="Garamond" w:hAnsi="Garamond"/>
          <w:b/>
          <w:sz w:val="24"/>
          <w:szCs w:val="24"/>
        </w:rPr>
        <w:br w:type="page"/>
      </w:r>
    </w:p>
    <w:p w14:paraId="132DEBB0" w14:textId="52AFF6A1" w:rsidR="00E80C66" w:rsidRPr="00B67F0A" w:rsidRDefault="00E2215F" w:rsidP="00B72942">
      <w:pPr>
        <w:pStyle w:val="Heading1"/>
        <w:rPr>
          <w:rFonts w:ascii="Garamond" w:hAnsi="Garamond"/>
          <w:b/>
          <w:sz w:val="24"/>
          <w:szCs w:val="24"/>
        </w:rPr>
      </w:pPr>
      <w:r>
        <w:rPr>
          <w:rFonts w:ascii="Garamond" w:hAnsi="Garamond"/>
          <w:b/>
          <w:sz w:val="24"/>
          <w:szCs w:val="24"/>
        </w:rPr>
        <w:lastRenderedPageBreak/>
        <w:t>A</w:t>
      </w:r>
      <w:r w:rsidR="002E3A3A" w:rsidRPr="00B67F0A">
        <w:rPr>
          <w:rFonts w:ascii="Garamond" w:hAnsi="Garamond"/>
          <w:b/>
          <w:sz w:val="24"/>
          <w:szCs w:val="24"/>
        </w:rPr>
        <w:t xml:space="preserve">1. </w:t>
      </w:r>
      <w:r>
        <w:rPr>
          <w:rFonts w:ascii="Garamond" w:hAnsi="Garamond"/>
          <w:b/>
          <w:sz w:val="24"/>
          <w:szCs w:val="24"/>
        </w:rPr>
        <w:tab/>
      </w:r>
      <w:r w:rsidR="00E80C66" w:rsidRPr="00B67F0A">
        <w:rPr>
          <w:rFonts w:ascii="Garamond" w:hAnsi="Garamond"/>
          <w:b/>
          <w:sz w:val="24"/>
          <w:szCs w:val="24"/>
        </w:rPr>
        <w:t>Circumstances making the Data Collection Necessary</w:t>
      </w:r>
      <w:bookmarkEnd w:id="6"/>
    </w:p>
    <w:p w14:paraId="63B783A5" w14:textId="07E26C28" w:rsidR="008C4C06" w:rsidRPr="00B67F0A" w:rsidRDefault="008C4C06" w:rsidP="00A9670A">
      <w:pPr>
        <w:pStyle w:val="NormalSS"/>
        <w:jc w:val="both"/>
        <w:rPr>
          <w:rFonts w:ascii="Garamond" w:hAnsi="Garamond"/>
          <w:sz w:val="24"/>
          <w:szCs w:val="24"/>
        </w:rPr>
      </w:pPr>
      <w:r w:rsidRPr="00B67F0A">
        <w:rPr>
          <w:rFonts w:ascii="Garamond" w:hAnsi="Garamond"/>
          <w:sz w:val="24"/>
          <w:szCs w:val="24"/>
        </w:rPr>
        <w:t>This information collection request (ICR) is for clearance to collect information for the Fatherhood and Marriage Local Evaluation (</w:t>
      </w:r>
      <w:r w:rsidR="00C55C28">
        <w:rPr>
          <w:rFonts w:ascii="Garamond" w:hAnsi="Garamond"/>
          <w:sz w:val="24"/>
          <w:szCs w:val="24"/>
        </w:rPr>
        <w:t xml:space="preserve">FaMLE) </w:t>
      </w:r>
      <w:r w:rsidR="004E6C59">
        <w:rPr>
          <w:rFonts w:ascii="Garamond" w:hAnsi="Garamond"/>
          <w:sz w:val="24"/>
          <w:szCs w:val="24"/>
        </w:rPr>
        <w:t xml:space="preserve">and </w:t>
      </w:r>
      <w:r w:rsidR="00C55C28">
        <w:rPr>
          <w:rFonts w:ascii="Garamond" w:hAnsi="Garamond"/>
          <w:sz w:val="24"/>
          <w:szCs w:val="24"/>
        </w:rPr>
        <w:t>Cross-Site Project. The FaMLE Cross-Site Project</w:t>
      </w:r>
      <w:r w:rsidRPr="00B67F0A">
        <w:rPr>
          <w:rFonts w:ascii="Garamond" w:hAnsi="Garamond"/>
          <w:sz w:val="24"/>
          <w:szCs w:val="24"/>
        </w:rPr>
        <w:t xml:space="preserve"> will gather information from </w:t>
      </w:r>
      <w:r w:rsidR="00C55C28">
        <w:rPr>
          <w:rFonts w:ascii="Garamond" w:hAnsi="Garamond"/>
          <w:sz w:val="24"/>
          <w:szCs w:val="24"/>
        </w:rPr>
        <w:t>the next round of</w:t>
      </w:r>
      <w:r w:rsidRPr="00B67F0A">
        <w:rPr>
          <w:rFonts w:ascii="Garamond" w:hAnsi="Garamond"/>
          <w:sz w:val="24"/>
          <w:szCs w:val="24"/>
        </w:rPr>
        <w:t xml:space="preserve"> </w:t>
      </w:r>
      <w:r w:rsidR="00B225EE">
        <w:rPr>
          <w:rFonts w:ascii="Garamond" w:hAnsi="Garamond"/>
          <w:sz w:val="24"/>
          <w:szCs w:val="24"/>
        </w:rPr>
        <w:t>healthy m</w:t>
      </w:r>
      <w:r w:rsidRPr="00B67F0A">
        <w:rPr>
          <w:rFonts w:ascii="Garamond" w:hAnsi="Garamond"/>
          <w:sz w:val="24"/>
          <w:szCs w:val="24"/>
        </w:rPr>
        <w:t xml:space="preserve">arriage (HM) </w:t>
      </w:r>
      <w:r w:rsidR="00B225EE">
        <w:rPr>
          <w:rFonts w:ascii="Garamond" w:hAnsi="Garamond"/>
          <w:sz w:val="24"/>
          <w:szCs w:val="24"/>
        </w:rPr>
        <w:t>and responsible f</w:t>
      </w:r>
      <w:r w:rsidR="00B225EE" w:rsidRPr="00B67F0A">
        <w:rPr>
          <w:rFonts w:ascii="Garamond" w:hAnsi="Garamond"/>
          <w:sz w:val="24"/>
          <w:szCs w:val="24"/>
        </w:rPr>
        <w:t xml:space="preserve">atherhood (RF) </w:t>
      </w:r>
      <w:r w:rsidR="003222E5">
        <w:rPr>
          <w:rFonts w:ascii="Garamond" w:hAnsi="Garamond"/>
          <w:sz w:val="24"/>
          <w:szCs w:val="24"/>
        </w:rPr>
        <w:t xml:space="preserve">grantees; the </w:t>
      </w:r>
      <w:r w:rsidRPr="00B67F0A">
        <w:rPr>
          <w:rFonts w:ascii="Garamond" w:hAnsi="Garamond"/>
          <w:sz w:val="24"/>
          <w:szCs w:val="24"/>
        </w:rPr>
        <w:t xml:space="preserve">funding is authorized under </w:t>
      </w:r>
      <w:r w:rsidR="00237B5C" w:rsidRPr="00B67F0A">
        <w:rPr>
          <w:rFonts w:ascii="Garamond" w:hAnsi="Garamond"/>
          <w:sz w:val="24"/>
          <w:szCs w:val="24"/>
        </w:rPr>
        <w:t>Sec. 811 (b) Healthy Marriage Promotion and Promoting Responsible Fatherhood Grants of the Claims Resolution Act of 2010, Pub. L. No. 111-291, 124 Stat.</w:t>
      </w:r>
      <w:r w:rsidR="00CA2602">
        <w:rPr>
          <w:rFonts w:ascii="Garamond" w:hAnsi="Garamond"/>
          <w:sz w:val="24"/>
          <w:szCs w:val="24"/>
        </w:rPr>
        <w:t xml:space="preserve"> </w:t>
      </w:r>
      <w:r w:rsidR="00237B5C" w:rsidRPr="00B67F0A">
        <w:rPr>
          <w:rFonts w:ascii="Garamond" w:hAnsi="Garamond"/>
          <w:sz w:val="24"/>
          <w:szCs w:val="24"/>
        </w:rPr>
        <w:t>3064 (Dec. 8</w:t>
      </w:r>
      <w:r w:rsidR="00CA2602">
        <w:rPr>
          <w:rFonts w:ascii="Garamond" w:hAnsi="Garamond"/>
          <w:sz w:val="24"/>
          <w:szCs w:val="24"/>
        </w:rPr>
        <w:t>,</w:t>
      </w:r>
      <w:r w:rsidR="00237B5C" w:rsidRPr="00B67F0A">
        <w:rPr>
          <w:rFonts w:ascii="Garamond" w:hAnsi="Garamond"/>
          <w:sz w:val="24"/>
          <w:szCs w:val="24"/>
        </w:rPr>
        <w:t xml:space="preserve"> 2010).  A copy of the legislative authority is included as </w:t>
      </w:r>
      <w:r w:rsidR="00501FDE">
        <w:rPr>
          <w:rFonts w:ascii="Garamond" w:hAnsi="Garamond"/>
          <w:sz w:val="24"/>
          <w:szCs w:val="24"/>
        </w:rPr>
        <w:t xml:space="preserve">Attachment </w:t>
      </w:r>
      <w:r w:rsidR="00AE3A57">
        <w:rPr>
          <w:rFonts w:ascii="Garamond" w:hAnsi="Garamond"/>
          <w:sz w:val="24"/>
          <w:szCs w:val="24"/>
        </w:rPr>
        <w:t>A</w:t>
      </w:r>
      <w:r w:rsidRPr="00B67F0A">
        <w:rPr>
          <w:rFonts w:ascii="Garamond" w:hAnsi="Garamond"/>
          <w:sz w:val="24"/>
          <w:szCs w:val="24"/>
        </w:rPr>
        <w:t>.</w:t>
      </w:r>
      <w:r w:rsidR="00B225EE">
        <w:rPr>
          <w:rFonts w:ascii="Garamond" w:hAnsi="Garamond"/>
          <w:sz w:val="24"/>
          <w:szCs w:val="24"/>
        </w:rPr>
        <w:t xml:space="preserve"> The HM and RF g</w:t>
      </w:r>
      <w:r w:rsidR="00C55C28">
        <w:rPr>
          <w:rFonts w:ascii="Garamond" w:hAnsi="Garamond"/>
          <w:sz w:val="24"/>
          <w:szCs w:val="24"/>
        </w:rPr>
        <w:t>rants are expected to be awarded in fall 2015.</w:t>
      </w:r>
    </w:p>
    <w:p w14:paraId="12424070" w14:textId="77777777" w:rsidR="003715D3" w:rsidRPr="00B67F0A" w:rsidRDefault="003715D3" w:rsidP="00A9670A">
      <w:pPr>
        <w:pStyle w:val="NormalSS"/>
        <w:jc w:val="both"/>
        <w:rPr>
          <w:rFonts w:ascii="Garamond" w:hAnsi="Garamond"/>
          <w:sz w:val="24"/>
          <w:szCs w:val="24"/>
        </w:rPr>
      </w:pPr>
      <w:r w:rsidRPr="00B67F0A">
        <w:rPr>
          <w:rFonts w:ascii="Garamond" w:hAnsi="Garamond"/>
          <w:sz w:val="24"/>
          <w:szCs w:val="24"/>
        </w:rPr>
        <w:t>The project is being undertaken by the U.S. Department of Health and Human Services, Administration for Children and Families (ACF), and is being implemented by Mathematica Policy Research.</w:t>
      </w:r>
    </w:p>
    <w:p w14:paraId="12AEC6F5" w14:textId="2863B3A9" w:rsidR="00E80C66" w:rsidRPr="00B67F0A" w:rsidRDefault="00FF1F13" w:rsidP="00A9670A">
      <w:pPr>
        <w:pStyle w:val="Heading2"/>
        <w:jc w:val="both"/>
        <w:rPr>
          <w:rFonts w:ascii="Garamond" w:hAnsi="Garamond"/>
          <w:b/>
          <w:sz w:val="24"/>
          <w:szCs w:val="24"/>
        </w:rPr>
      </w:pPr>
      <w:bookmarkStart w:id="7" w:name="_Toc398213745"/>
      <w:r>
        <w:rPr>
          <w:rFonts w:ascii="Garamond" w:hAnsi="Garamond"/>
          <w:b/>
          <w:sz w:val="24"/>
          <w:szCs w:val="24"/>
        </w:rPr>
        <w:t>A</w:t>
      </w:r>
      <w:r w:rsidR="00E80C66" w:rsidRPr="00B67F0A">
        <w:rPr>
          <w:rFonts w:ascii="Garamond" w:hAnsi="Garamond"/>
          <w:b/>
          <w:sz w:val="24"/>
          <w:szCs w:val="24"/>
        </w:rPr>
        <w:t>. Background</w:t>
      </w:r>
      <w:bookmarkEnd w:id="7"/>
    </w:p>
    <w:p w14:paraId="5613564E" w14:textId="5999F274" w:rsidR="008D6631" w:rsidRPr="00B67F0A" w:rsidRDefault="00B36ECC" w:rsidP="00A9670A">
      <w:pPr>
        <w:pStyle w:val="NormalSS"/>
        <w:jc w:val="both"/>
        <w:rPr>
          <w:rFonts w:ascii="Garamond" w:hAnsi="Garamond"/>
          <w:sz w:val="24"/>
          <w:szCs w:val="24"/>
        </w:rPr>
      </w:pPr>
      <w:r w:rsidRPr="00B67F0A">
        <w:rPr>
          <w:rFonts w:ascii="Garamond" w:hAnsi="Garamond"/>
          <w:sz w:val="24"/>
          <w:szCs w:val="24"/>
        </w:rPr>
        <w:t>H</w:t>
      </w:r>
      <w:r w:rsidR="008D6631" w:rsidRPr="00B67F0A">
        <w:rPr>
          <w:rFonts w:ascii="Garamond" w:hAnsi="Garamond"/>
          <w:sz w:val="24"/>
          <w:szCs w:val="24"/>
        </w:rPr>
        <w:t xml:space="preserve">ealthy marriage </w:t>
      </w:r>
      <w:r w:rsidRPr="00B67F0A">
        <w:rPr>
          <w:rFonts w:ascii="Garamond" w:hAnsi="Garamond"/>
          <w:sz w:val="24"/>
          <w:szCs w:val="24"/>
        </w:rPr>
        <w:t xml:space="preserve">and responsible fatherhood </w:t>
      </w:r>
      <w:r w:rsidR="008D6631" w:rsidRPr="00B67F0A">
        <w:rPr>
          <w:rFonts w:ascii="Garamond" w:hAnsi="Garamond"/>
          <w:sz w:val="24"/>
          <w:szCs w:val="24"/>
        </w:rPr>
        <w:t>(</w:t>
      </w:r>
      <w:r w:rsidRPr="00B67F0A">
        <w:rPr>
          <w:rFonts w:ascii="Garamond" w:hAnsi="Garamond"/>
          <w:sz w:val="24"/>
          <w:szCs w:val="24"/>
        </w:rPr>
        <w:t>HMRF</w:t>
      </w:r>
      <w:r w:rsidR="008D6631" w:rsidRPr="00B67F0A">
        <w:rPr>
          <w:rFonts w:ascii="Garamond" w:hAnsi="Garamond"/>
          <w:sz w:val="24"/>
          <w:szCs w:val="24"/>
        </w:rPr>
        <w:t xml:space="preserve">) programs have been undergoing a transformation in the past few decades. At first a new approach for serving vulnerable families, such programs have become an established presence in many communities, with connections to other agencies and a growing </w:t>
      </w:r>
      <w:r w:rsidR="004E6C59">
        <w:rPr>
          <w:rFonts w:ascii="Garamond" w:hAnsi="Garamond"/>
          <w:sz w:val="24"/>
          <w:szCs w:val="24"/>
        </w:rPr>
        <w:t>number</w:t>
      </w:r>
      <w:r w:rsidR="004E6C59" w:rsidRPr="00B67F0A">
        <w:rPr>
          <w:rFonts w:ascii="Garamond" w:hAnsi="Garamond"/>
          <w:sz w:val="24"/>
          <w:szCs w:val="24"/>
        </w:rPr>
        <w:t xml:space="preserve"> </w:t>
      </w:r>
      <w:r w:rsidR="008D6631" w:rsidRPr="00B67F0A">
        <w:rPr>
          <w:rFonts w:ascii="Garamond" w:hAnsi="Garamond"/>
          <w:sz w:val="24"/>
          <w:szCs w:val="24"/>
        </w:rPr>
        <w:t>of families served. R</w:t>
      </w:r>
      <w:r w:rsidR="004E6C59">
        <w:rPr>
          <w:rFonts w:ascii="Garamond" w:hAnsi="Garamond"/>
          <w:sz w:val="24"/>
          <w:szCs w:val="24"/>
        </w:rPr>
        <w:t xml:space="preserve">esponsible </w:t>
      </w:r>
      <w:r w:rsidR="008D6631" w:rsidRPr="00B67F0A">
        <w:rPr>
          <w:rFonts w:ascii="Garamond" w:hAnsi="Garamond"/>
          <w:sz w:val="24"/>
          <w:szCs w:val="24"/>
        </w:rPr>
        <w:t>F</w:t>
      </w:r>
      <w:r w:rsidR="004E6C59">
        <w:rPr>
          <w:rFonts w:ascii="Garamond" w:hAnsi="Garamond"/>
          <w:sz w:val="24"/>
          <w:szCs w:val="24"/>
        </w:rPr>
        <w:t>atherhood (RF)</w:t>
      </w:r>
      <w:r w:rsidR="008D6631" w:rsidRPr="00B67F0A">
        <w:rPr>
          <w:rFonts w:ascii="Garamond" w:hAnsi="Garamond"/>
          <w:sz w:val="24"/>
          <w:szCs w:val="24"/>
        </w:rPr>
        <w:t xml:space="preserve"> programs began in the 1990s with such efforts as the Young Unwed Parents program, Parents’ Fair Share, and Partners for Fragile Families. In the early 2000s, ACF announced the Healthy Marriage Initiative, which </w:t>
      </w:r>
      <w:r w:rsidR="00E620FA" w:rsidRPr="00B67F0A">
        <w:rPr>
          <w:rFonts w:ascii="Garamond" w:hAnsi="Garamond"/>
          <w:sz w:val="24"/>
          <w:szCs w:val="24"/>
        </w:rPr>
        <w:t xml:space="preserve">provided funding to federal grantees through existing legislative authorities to add marriage education to </w:t>
      </w:r>
      <w:r w:rsidR="000D06FD" w:rsidRPr="00B67F0A">
        <w:rPr>
          <w:rFonts w:ascii="Garamond" w:hAnsi="Garamond"/>
          <w:sz w:val="24"/>
          <w:szCs w:val="24"/>
        </w:rPr>
        <w:t>their</w:t>
      </w:r>
      <w:r w:rsidR="00E620FA" w:rsidRPr="00B67F0A">
        <w:rPr>
          <w:rFonts w:ascii="Garamond" w:hAnsi="Garamond"/>
          <w:sz w:val="24"/>
          <w:szCs w:val="24"/>
        </w:rPr>
        <w:t xml:space="preserve"> service offerings. This effort </w:t>
      </w:r>
      <w:r w:rsidR="008D6631" w:rsidRPr="00B67F0A">
        <w:rPr>
          <w:rFonts w:ascii="Garamond" w:hAnsi="Garamond"/>
          <w:sz w:val="24"/>
          <w:szCs w:val="24"/>
        </w:rPr>
        <w:t>coincided with findings from the longitudinal Fragile Families and Child Well</w:t>
      </w:r>
      <w:r w:rsidR="00D146C7" w:rsidRPr="00B67F0A">
        <w:rPr>
          <w:rFonts w:ascii="Garamond" w:hAnsi="Garamond"/>
          <w:sz w:val="24"/>
          <w:szCs w:val="24"/>
        </w:rPr>
        <w:t>-</w:t>
      </w:r>
      <w:r w:rsidR="008D6631" w:rsidRPr="00B67F0A">
        <w:rPr>
          <w:rFonts w:ascii="Garamond" w:hAnsi="Garamond"/>
          <w:sz w:val="24"/>
          <w:szCs w:val="24"/>
        </w:rPr>
        <w:t>being Study that suggested the period around a child’s birth could be an opportunity for intervening with unmarried couples, who typically were romantically involved and interested in marriage (</w:t>
      </w:r>
      <w:proofErr w:type="spellStart"/>
      <w:r w:rsidR="008D6631" w:rsidRPr="00B225EE">
        <w:rPr>
          <w:rFonts w:ascii="Garamond" w:hAnsi="Garamond"/>
          <w:sz w:val="24"/>
          <w:szCs w:val="24"/>
        </w:rPr>
        <w:t>McLanahan</w:t>
      </w:r>
      <w:proofErr w:type="spellEnd"/>
      <w:r w:rsidR="008D6631" w:rsidRPr="00B67F0A">
        <w:rPr>
          <w:rFonts w:ascii="Garamond" w:hAnsi="Garamond"/>
          <w:sz w:val="24"/>
          <w:szCs w:val="24"/>
        </w:rPr>
        <w:t xml:space="preserve"> et al. 2001). </w:t>
      </w:r>
    </w:p>
    <w:p w14:paraId="3EE2DC1B" w14:textId="4A7F3690" w:rsidR="008D57BC" w:rsidRPr="00B67F0A" w:rsidRDefault="002F4CD0" w:rsidP="002F4CD0">
      <w:pPr>
        <w:pStyle w:val="NormalSS"/>
        <w:jc w:val="both"/>
        <w:rPr>
          <w:rFonts w:ascii="Garamond" w:hAnsi="Garamond"/>
          <w:sz w:val="24"/>
          <w:szCs w:val="24"/>
        </w:rPr>
      </w:pPr>
      <w:r w:rsidRPr="00B67F0A">
        <w:rPr>
          <w:rFonts w:ascii="Garamond" w:hAnsi="Garamond"/>
          <w:sz w:val="24"/>
          <w:szCs w:val="24"/>
        </w:rPr>
        <w:t>The Deficit Reduction Act of 2005 created the HMRF grant program, which authorized $150 million over five years to support program activities aimed at promoting and sustaining healthy marriage</w:t>
      </w:r>
      <w:r w:rsidR="00B225EE">
        <w:rPr>
          <w:rFonts w:ascii="Garamond" w:hAnsi="Garamond"/>
          <w:sz w:val="24"/>
          <w:szCs w:val="24"/>
        </w:rPr>
        <w:t xml:space="preserve">s, fostering economic stability, and </w:t>
      </w:r>
      <w:r w:rsidR="008A613C" w:rsidRPr="00B67F0A">
        <w:rPr>
          <w:rFonts w:ascii="Garamond" w:hAnsi="Garamond"/>
          <w:sz w:val="24"/>
          <w:szCs w:val="24"/>
        </w:rPr>
        <w:t>promoting</w:t>
      </w:r>
      <w:r w:rsidRPr="00B67F0A">
        <w:rPr>
          <w:rFonts w:ascii="Garamond" w:hAnsi="Garamond"/>
          <w:sz w:val="24"/>
          <w:szCs w:val="24"/>
        </w:rPr>
        <w:t xml:space="preserve"> responsible parenting. The Claims Resolution Act of 2010 re-authorized this grant program, and three-year grants totaling $150 million were awarded in </w:t>
      </w:r>
      <w:r w:rsidR="00BC10D7">
        <w:rPr>
          <w:rFonts w:ascii="Garamond" w:hAnsi="Garamond"/>
          <w:sz w:val="24"/>
          <w:szCs w:val="24"/>
        </w:rPr>
        <w:t xml:space="preserve">September </w:t>
      </w:r>
      <w:r w:rsidR="001A4569" w:rsidRPr="00B67F0A">
        <w:rPr>
          <w:rFonts w:ascii="Garamond" w:hAnsi="Garamond"/>
          <w:sz w:val="24"/>
          <w:szCs w:val="24"/>
        </w:rPr>
        <w:t>201</w:t>
      </w:r>
      <w:r w:rsidR="00BC10D7">
        <w:rPr>
          <w:rFonts w:ascii="Garamond" w:hAnsi="Garamond"/>
          <w:sz w:val="24"/>
          <w:szCs w:val="24"/>
        </w:rPr>
        <w:t>1 (they were subsequently extended for a fourth year, i.e. through September 2015)</w:t>
      </w:r>
      <w:r w:rsidRPr="00B67F0A">
        <w:rPr>
          <w:rFonts w:ascii="Garamond" w:hAnsi="Garamond"/>
          <w:sz w:val="24"/>
          <w:szCs w:val="24"/>
        </w:rPr>
        <w:t xml:space="preserve">. </w:t>
      </w:r>
      <w:r w:rsidR="000634A1" w:rsidRPr="00B67F0A">
        <w:rPr>
          <w:rFonts w:ascii="Garamond" w:hAnsi="Garamond"/>
          <w:sz w:val="24"/>
          <w:szCs w:val="24"/>
        </w:rPr>
        <w:t xml:space="preserve">The </w:t>
      </w:r>
      <w:r w:rsidR="00325742">
        <w:rPr>
          <w:rFonts w:ascii="Garamond" w:hAnsi="Garamond"/>
          <w:sz w:val="24"/>
          <w:szCs w:val="24"/>
        </w:rPr>
        <w:t xml:space="preserve">Office of Family Assistance (OFA), </w:t>
      </w:r>
      <w:r w:rsidR="006D6AED" w:rsidRPr="00B67F0A">
        <w:rPr>
          <w:rFonts w:ascii="Garamond" w:hAnsi="Garamond"/>
          <w:sz w:val="24"/>
          <w:szCs w:val="24"/>
        </w:rPr>
        <w:t xml:space="preserve">Administration for Children and Families (ACF) at the U.S. Department of Health and Human Services (HHS) </w:t>
      </w:r>
      <w:r w:rsidR="000634A1" w:rsidRPr="00B67F0A">
        <w:rPr>
          <w:rFonts w:ascii="Garamond" w:hAnsi="Garamond"/>
          <w:sz w:val="24"/>
          <w:szCs w:val="24"/>
        </w:rPr>
        <w:t>administers the HMRF grant program</w:t>
      </w:r>
      <w:r w:rsidR="001A4569" w:rsidRPr="00B67F0A">
        <w:rPr>
          <w:rFonts w:ascii="Garamond" w:hAnsi="Garamond"/>
          <w:sz w:val="24"/>
          <w:szCs w:val="24"/>
        </w:rPr>
        <w:t xml:space="preserve"> and, </w:t>
      </w:r>
      <w:r w:rsidR="00596EA8" w:rsidRPr="00B67F0A">
        <w:rPr>
          <w:rFonts w:ascii="Garamond" w:hAnsi="Garamond"/>
          <w:sz w:val="24"/>
          <w:szCs w:val="24"/>
        </w:rPr>
        <w:t xml:space="preserve">to date, </w:t>
      </w:r>
      <w:r w:rsidRPr="00B67F0A">
        <w:rPr>
          <w:rFonts w:ascii="Garamond" w:hAnsi="Garamond"/>
          <w:sz w:val="24"/>
          <w:szCs w:val="24"/>
        </w:rPr>
        <w:t xml:space="preserve">347 </w:t>
      </w:r>
      <w:r w:rsidR="006525C0" w:rsidRPr="00B67F0A">
        <w:rPr>
          <w:rFonts w:ascii="Garamond" w:hAnsi="Garamond"/>
          <w:sz w:val="24"/>
          <w:szCs w:val="24"/>
        </w:rPr>
        <w:t>HMRF grants have been awarded</w:t>
      </w:r>
      <w:r w:rsidR="00BC10D7">
        <w:rPr>
          <w:rFonts w:ascii="Garamond" w:hAnsi="Garamond"/>
          <w:sz w:val="24"/>
          <w:szCs w:val="24"/>
        </w:rPr>
        <w:t xml:space="preserve"> (some agencies have received successive grants)</w:t>
      </w:r>
      <w:r w:rsidRPr="00B67F0A">
        <w:rPr>
          <w:rFonts w:ascii="Garamond" w:hAnsi="Garamond"/>
          <w:sz w:val="24"/>
          <w:szCs w:val="24"/>
        </w:rPr>
        <w:t>.</w:t>
      </w:r>
      <w:r w:rsidR="008A613C" w:rsidRPr="00B67F0A">
        <w:rPr>
          <w:rFonts w:ascii="Garamond" w:hAnsi="Garamond"/>
          <w:sz w:val="24"/>
          <w:szCs w:val="24"/>
        </w:rPr>
        <w:t xml:space="preserve"> </w:t>
      </w:r>
    </w:p>
    <w:p w14:paraId="2022D59F" w14:textId="74880C3F" w:rsidR="008D6631" w:rsidRPr="00B67F0A" w:rsidRDefault="008D6631" w:rsidP="00A9670A">
      <w:pPr>
        <w:pStyle w:val="NormalSS"/>
        <w:jc w:val="both"/>
        <w:rPr>
          <w:rFonts w:ascii="Garamond" w:hAnsi="Garamond"/>
          <w:sz w:val="24"/>
          <w:szCs w:val="24"/>
        </w:rPr>
      </w:pPr>
      <w:r w:rsidRPr="00B67F0A">
        <w:rPr>
          <w:rFonts w:ascii="Garamond" w:hAnsi="Garamond"/>
          <w:sz w:val="24"/>
          <w:szCs w:val="24"/>
        </w:rPr>
        <w:t>As the reach</w:t>
      </w:r>
      <w:r w:rsidR="009B29ED">
        <w:rPr>
          <w:rFonts w:ascii="Garamond" w:hAnsi="Garamond"/>
          <w:sz w:val="24"/>
          <w:szCs w:val="24"/>
        </w:rPr>
        <w:t xml:space="preserve"> and</w:t>
      </w:r>
      <w:r w:rsidR="00844A4B">
        <w:rPr>
          <w:rFonts w:ascii="Garamond" w:hAnsi="Garamond"/>
          <w:sz w:val="24"/>
          <w:szCs w:val="24"/>
        </w:rPr>
        <w:t xml:space="preserve"> </w:t>
      </w:r>
      <w:r w:rsidRPr="00B67F0A">
        <w:rPr>
          <w:rFonts w:ascii="Garamond" w:hAnsi="Garamond"/>
          <w:sz w:val="24"/>
          <w:szCs w:val="24"/>
        </w:rPr>
        <w:t xml:space="preserve">variety of </w:t>
      </w:r>
      <w:r w:rsidR="00B36ECC" w:rsidRPr="00B67F0A">
        <w:rPr>
          <w:rFonts w:ascii="Garamond" w:hAnsi="Garamond"/>
          <w:sz w:val="24"/>
          <w:szCs w:val="24"/>
        </w:rPr>
        <w:t>HMRF</w:t>
      </w:r>
      <w:r w:rsidRPr="00B67F0A">
        <w:rPr>
          <w:rFonts w:ascii="Garamond" w:hAnsi="Garamond"/>
          <w:sz w:val="24"/>
          <w:szCs w:val="24"/>
        </w:rPr>
        <w:t xml:space="preserve"> programs grow, so too does interest in their operations and effectiveness. Some research results have accumulated—largely from a few multisite, federally funded evaluations. For example: </w:t>
      </w:r>
    </w:p>
    <w:p w14:paraId="7369F81F" w14:textId="2CC1113B" w:rsidR="008D6631" w:rsidRPr="00B67F0A" w:rsidRDefault="0015642B" w:rsidP="00A9670A">
      <w:pPr>
        <w:pStyle w:val="Bullet"/>
        <w:jc w:val="both"/>
        <w:rPr>
          <w:rFonts w:ascii="Garamond" w:hAnsi="Garamond"/>
          <w:sz w:val="24"/>
          <w:szCs w:val="24"/>
        </w:rPr>
      </w:pPr>
      <w:r w:rsidRPr="00B67F0A">
        <w:rPr>
          <w:rFonts w:ascii="Garamond" w:hAnsi="Garamond"/>
          <w:sz w:val="24"/>
          <w:szCs w:val="24"/>
        </w:rPr>
        <w:t>T</w:t>
      </w:r>
      <w:r w:rsidR="008D6631" w:rsidRPr="00B67F0A">
        <w:rPr>
          <w:rFonts w:ascii="Garamond" w:hAnsi="Garamond"/>
          <w:sz w:val="24"/>
          <w:szCs w:val="24"/>
        </w:rPr>
        <w:t>he Building Strong Families project (BSF) and the Supporting Healthy Marriages (SHM) evaluation</w:t>
      </w:r>
      <w:r w:rsidR="009B29ED">
        <w:rPr>
          <w:rFonts w:ascii="Garamond" w:hAnsi="Garamond"/>
          <w:sz w:val="24"/>
          <w:szCs w:val="24"/>
        </w:rPr>
        <w:t>s</w:t>
      </w:r>
      <w:r w:rsidR="008D6631" w:rsidRPr="00B67F0A">
        <w:rPr>
          <w:rFonts w:ascii="Garamond" w:hAnsi="Garamond"/>
          <w:sz w:val="24"/>
          <w:szCs w:val="24"/>
        </w:rPr>
        <w:t xml:space="preserve"> employed rigorous research designs</w:t>
      </w:r>
      <w:r w:rsidRPr="00B67F0A">
        <w:rPr>
          <w:rFonts w:ascii="Garamond" w:hAnsi="Garamond"/>
          <w:sz w:val="24"/>
          <w:szCs w:val="24"/>
        </w:rPr>
        <w:t xml:space="preserve"> to evaluate H</w:t>
      </w:r>
      <w:r w:rsidR="00A73048">
        <w:rPr>
          <w:rFonts w:ascii="Garamond" w:hAnsi="Garamond"/>
          <w:sz w:val="24"/>
          <w:szCs w:val="24"/>
        </w:rPr>
        <w:t xml:space="preserve">ealthy </w:t>
      </w:r>
      <w:r w:rsidRPr="00B67F0A">
        <w:rPr>
          <w:rFonts w:ascii="Garamond" w:hAnsi="Garamond"/>
          <w:sz w:val="24"/>
          <w:szCs w:val="24"/>
        </w:rPr>
        <w:t>M</w:t>
      </w:r>
      <w:r w:rsidR="00A73048">
        <w:rPr>
          <w:rFonts w:ascii="Garamond" w:hAnsi="Garamond"/>
          <w:sz w:val="24"/>
          <w:szCs w:val="24"/>
        </w:rPr>
        <w:t>arriage (HM)</w:t>
      </w:r>
      <w:r w:rsidRPr="00B67F0A">
        <w:rPr>
          <w:rFonts w:ascii="Garamond" w:hAnsi="Garamond"/>
          <w:sz w:val="24"/>
          <w:szCs w:val="24"/>
        </w:rPr>
        <w:t xml:space="preserve"> programs aimed at unmarried parenting couples (BSF) and married parents (SHM)</w:t>
      </w:r>
      <w:r w:rsidR="008D6631" w:rsidRPr="00B67F0A">
        <w:rPr>
          <w:rFonts w:ascii="Garamond" w:hAnsi="Garamond"/>
          <w:sz w:val="24"/>
          <w:szCs w:val="24"/>
        </w:rPr>
        <w:t>. These evaluations focused on a small number of programs with the capacity to recruit large samples and meet other "</w:t>
      </w:r>
      <w:proofErr w:type="spellStart"/>
      <w:r w:rsidR="008D6631" w:rsidRPr="00B67F0A">
        <w:rPr>
          <w:rFonts w:ascii="Garamond" w:hAnsi="Garamond"/>
          <w:sz w:val="24"/>
          <w:szCs w:val="24"/>
        </w:rPr>
        <w:t>evaluability</w:t>
      </w:r>
      <w:proofErr w:type="spellEnd"/>
      <w:r w:rsidR="008D6631" w:rsidRPr="00B67F0A">
        <w:rPr>
          <w:rFonts w:ascii="Garamond" w:hAnsi="Garamond"/>
          <w:sz w:val="24"/>
          <w:szCs w:val="24"/>
        </w:rPr>
        <w:t xml:space="preserve">" criteria. </w:t>
      </w:r>
    </w:p>
    <w:p w14:paraId="4360A26A" w14:textId="2CCFDD71" w:rsidR="008D6631" w:rsidRPr="00B67F0A" w:rsidRDefault="007F539C" w:rsidP="00A9670A">
      <w:pPr>
        <w:pStyle w:val="Bullet"/>
        <w:jc w:val="both"/>
        <w:rPr>
          <w:rFonts w:ascii="Garamond" w:hAnsi="Garamond"/>
          <w:sz w:val="24"/>
          <w:szCs w:val="24"/>
        </w:rPr>
      </w:pPr>
      <w:r w:rsidRPr="00B67F0A">
        <w:rPr>
          <w:rFonts w:ascii="Garamond" w:hAnsi="Garamond"/>
          <w:sz w:val="24"/>
          <w:szCs w:val="24"/>
        </w:rPr>
        <w:lastRenderedPageBreak/>
        <w:t>Also a rigorous experimental design, the</w:t>
      </w:r>
      <w:r w:rsidR="008D6631" w:rsidRPr="00B67F0A">
        <w:rPr>
          <w:rFonts w:ascii="Garamond" w:hAnsi="Garamond"/>
          <w:sz w:val="24"/>
          <w:szCs w:val="24"/>
        </w:rPr>
        <w:t xml:space="preserve"> Parents and Children Together (PACT)</w:t>
      </w:r>
      <w:r w:rsidRPr="00B67F0A">
        <w:rPr>
          <w:rFonts w:ascii="Garamond" w:hAnsi="Garamond"/>
          <w:sz w:val="24"/>
          <w:szCs w:val="24"/>
        </w:rPr>
        <w:t xml:space="preserve"> Evaluation </w:t>
      </w:r>
      <w:r w:rsidR="008D6631" w:rsidRPr="00B67F0A">
        <w:rPr>
          <w:rFonts w:ascii="Garamond" w:hAnsi="Garamond"/>
          <w:sz w:val="24"/>
          <w:szCs w:val="24"/>
        </w:rPr>
        <w:t xml:space="preserve">is </w:t>
      </w:r>
      <w:r w:rsidRPr="00B67F0A">
        <w:rPr>
          <w:rFonts w:ascii="Garamond" w:hAnsi="Garamond"/>
          <w:sz w:val="24"/>
          <w:szCs w:val="24"/>
        </w:rPr>
        <w:t xml:space="preserve">assessing the implementation and effectiveness of </w:t>
      </w:r>
      <w:r w:rsidR="008D6631" w:rsidRPr="00B67F0A">
        <w:rPr>
          <w:rFonts w:ascii="Garamond" w:hAnsi="Garamond"/>
          <w:sz w:val="24"/>
          <w:szCs w:val="24"/>
        </w:rPr>
        <w:t xml:space="preserve">four RF and </w:t>
      </w:r>
      <w:r w:rsidRPr="00B67F0A">
        <w:rPr>
          <w:rFonts w:ascii="Garamond" w:hAnsi="Garamond"/>
          <w:sz w:val="24"/>
          <w:szCs w:val="24"/>
        </w:rPr>
        <w:t xml:space="preserve">two </w:t>
      </w:r>
      <w:r w:rsidR="008D6631" w:rsidRPr="00B67F0A">
        <w:rPr>
          <w:rFonts w:ascii="Garamond" w:hAnsi="Garamond"/>
          <w:sz w:val="24"/>
          <w:szCs w:val="24"/>
        </w:rPr>
        <w:t xml:space="preserve">HM programs chosen from among the 2011 </w:t>
      </w:r>
      <w:r w:rsidR="000F55CC">
        <w:rPr>
          <w:rFonts w:ascii="Garamond" w:hAnsi="Garamond"/>
          <w:sz w:val="24"/>
          <w:szCs w:val="24"/>
        </w:rPr>
        <w:t xml:space="preserve">cohort of </w:t>
      </w:r>
      <w:r w:rsidR="008D6631" w:rsidRPr="00B67F0A">
        <w:rPr>
          <w:rFonts w:ascii="Garamond" w:hAnsi="Garamond"/>
          <w:sz w:val="24"/>
          <w:szCs w:val="24"/>
        </w:rPr>
        <w:t>grantees.</w:t>
      </w:r>
      <w:r w:rsidR="008D6631" w:rsidRPr="00B67F0A">
        <w:rPr>
          <w:rFonts w:ascii="Garamond" w:hAnsi="Garamond"/>
          <w:sz w:val="24"/>
          <w:szCs w:val="24"/>
          <w:vertAlign w:val="superscript"/>
        </w:rPr>
        <w:footnoteReference w:id="2"/>
      </w:r>
    </w:p>
    <w:p w14:paraId="6D439EBD" w14:textId="7FD42F27" w:rsidR="008D6631" w:rsidRPr="00B67F0A" w:rsidRDefault="008D6631" w:rsidP="00A9670A">
      <w:pPr>
        <w:pStyle w:val="NormalSS"/>
        <w:jc w:val="both"/>
        <w:rPr>
          <w:rFonts w:ascii="Garamond" w:hAnsi="Garamond"/>
          <w:sz w:val="24"/>
          <w:szCs w:val="24"/>
        </w:rPr>
      </w:pPr>
      <w:r w:rsidRPr="00B67F0A">
        <w:rPr>
          <w:rFonts w:ascii="Garamond" w:hAnsi="Garamond"/>
          <w:sz w:val="24"/>
          <w:szCs w:val="24"/>
        </w:rPr>
        <w:t xml:space="preserve">Strong evidence still is limited, however, and is derived mostly from a narrow range of programs selected more for their suitability for such studies than their representativeness of </w:t>
      </w:r>
      <w:r w:rsidR="00B36ECC" w:rsidRPr="00B67F0A">
        <w:rPr>
          <w:rFonts w:ascii="Garamond" w:hAnsi="Garamond"/>
          <w:sz w:val="24"/>
          <w:szCs w:val="24"/>
        </w:rPr>
        <w:t>HMRF</w:t>
      </w:r>
      <w:r w:rsidRPr="00B67F0A">
        <w:rPr>
          <w:rFonts w:ascii="Garamond" w:hAnsi="Garamond"/>
          <w:sz w:val="24"/>
          <w:szCs w:val="24"/>
        </w:rPr>
        <w:t xml:space="preserve"> programs in general. According to </w:t>
      </w:r>
      <w:r w:rsidR="000F55CC">
        <w:rPr>
          <w:rFonts w:ascii="Garamond" w:hAnsi="Garamond"/>
          <w:sz w:val="24"/>
          <w:szCs w:val="24"/>
        </w:rPr>
        <w:t xml:space="preserve">an extensive review of HM and RF program evaluations </w:t>
      </w:r>
      <w:r w:rsidRPr="00B67F0A">
        <w:rPr>
          <w:rFonts w:ascii="Garamond" w:hAnsi="Garamond"/>
          <w:sz w:val="24"/>
          <w:szCs w:val="24"/>
        </w:rPr>
        <w:t>conducted by Mathematica</w:t>
      </w:r>
      <w:r w:rsidR="009034F4">
        <w:rPr>
          <w:rFonts w:ascii="Garamond" w:hAnsi="Garamond"/>
          <w:sz w:val="24"/>
          <w:szCs w:val="24"/>
        </w:rPr>
        <w:t xml:space="preserve"> Policy Research</w:t>
      </w:r>
      <w:r w:rsidRPr="00B67F0A">
        <w:rPr>
          <w:rFonts w:ascii="Garamond" w:hAnsi="Garamond"/>
          <w:sz w:val="24"/>
          <w:szCs w:val="24"/>
        </w:rPr>
        <w:t xml:space="preserve"> (Avellar 2011, 2012), local evaluations carried out on grant-funded </w:t>
      </w:r>
      <w:r w:rsidR="00B36ECC" w:rsidRPr="00B67F0A">
        <w:rPr>
          <w:rFonts w:ascii="Garamond" w:hAnsi="Garamond"/>
          <w:sz w:val="24"/>
          <w:szCs w:val="24"/>
        </w:rPr>
        <w:t>HMRF</w:t>
      </w:r>
      <w:r w:rsidRPr="00B67F0A">
        <w:rPr>
          <w:rFonts w:ascii="Garamond" w:hAnsi="Garamond"/>
          <w:sz w:val="24"/>
          <w:szCs w:val="24"/>
        </w:rPr>
        <w:t xml:space="preserve"> programs often are small, and most do not use rigorous methods. About 20 percent of RF and HM programs that have been the subject of research were assessed with designs that were moderately or well designed to detect the effects of the program. Most other studies have reported participant outcomes but were unable to determine if programs or other factors caused observed changes or differences</w:t>
      </w:r>
      <w:r w:rsidR="000F55CC">
        <w:rPr>
          <w:rFonts w:ascii="Garamond" w:hAnsi="Garamond"/>
          <w:sz w:val="24"/>
          <w:szCs w:val="24"/>
        </w:rPr>
        <w:t>, due to evaluation design</w:t>
      </w:r>
      <w:r w:rsidR="00A9670A" w:rsidRPr="00B67F0A">
        <w:rPr>
          <w:rFonts w:ascii="Garamond" w:hAnsi="Garamond"/>
          <w:sz w:val="24"/>
          <w:szCs w:val="24"/>
        </w:rPr>
        <w:t xml:space="preserve"> (</w:t>
      </w:r>
      <w:r w:rsidR="00A9670A" w:rsidRPr="003222E5">
        <w:rPr>
          <w:rFonts w:ascii="Garamond" w:hAnsi="Garamond"/>
          <w:sz w:val="24"/>
          <w:szCs w:val="24"/>
        </w:rPr>
        <w:t>Avellar 2011, 2012</w:t>
      </w:r>
      <w:r w:rsidR="00A9670A" w:rsidRPr="00B67F0A">
        <w:rPr>
          <w:rFonts w:ascii="Garamond" w:hAnsi="Garamond"/>
          <w:sz w:val="24"/>
          <w:szCs w:val="24"/>
        </w:rPr>
        <w:t>)</w:t>
      </w:r>
      <w:r w:rsidRPr="00B67F0A">
        <w:rPr>
          <w:rFonts w:ascii="Garamond" w:hAnsi="Garamond"/>
          <w:sz w:val="24"/>
          <w:szCs w:val="24"/>
        </w:rPr>
        <w:t xml:space="preserve">. </w:t>
      </w:r>
      <w:r w:rsidR="00A9670A" w:rsidRPr="00B67F0A">
        <w:rPr>
          <w:rFonts w:ascii="Garamond" w:hAnsi="Garamond"/>
          <w:sz w:val="24"/>
          <w:szCs w:val="24"/>
        </w:rPr>
        <w:t xml:space="preserve">Policy makers need to know more about what works to guide future funding </w:t>
      </w:r>
      <w:proofErr w:type="gramStart"/>
      <w:r w:rsidR="00A9670A" w:rsidRPr="00B67F0A">
        <w:rPr>
          <w:rFonts w:ascii="Garamond" w:hAnsi="Garamond"/>
          <w:sz w:val="24"/>
          <w:szCs w:val="24"/>
        </w:rPr>
        <w:t>decisions,</w:t>
      </w:r>
      <w:proofErr w:type="gramEnd"/>
      <w:r w:rsidR="00A9670A" w:rsidRPr="00B67F0A">
        <w:rPr>
          <w:rFonts w:ascii="Garamond" w:hAnsi="Garamond"/>
          <w:sz w:val="24"/>
          <w:szCs w:val="24"/>
        </w:rPr>
        <w:t xml:space="preserve"> and program operators need to understand what makes for an effective program to guide future programming</w:t>
      </w:r>
      <w:r w:rsidRPr="00B67F0A">
        <w:rPr>
          <w:rFonts w:ascii="Garamond" w:hAnsi="Garamond"/>
          <w:sz w:val="24"/>
          <w:szCs w:val="24"/>
        </w:rPr>
        <w:t xml:space="preserve">. </w:t>
      </w:r>
    </w:p>
    <w:p w14:paraId="562D9785" w14:textId="00D45630" w:rsidR="004D7369" w:rsidRPr="00B67F0A" w:rsidRDefault="00FF1F13" w:rsidP="00A9670A">
      <w:pPr>
        <w:pStyle w:val="Heading2"/>
        <w:jc w:val="both"/>
        <w:rPr>
          <w:rFonts w:ascii="Garamond" w:hAnsi="Garamond"/>
          <w:b/>
          <w:sz w:val="24"/>
          <w:szCs w:val="24"/>
        </w:rPr>
      </w:pPr>
      <w:bookmarkStart w:id="8" w:name="_Toc398213746"/>
      <w:r>
        <w:rPr>
          <w:rFonts w:ascii="Garamond" w:hAnsi="Garamond"/>
          <w:b/>
          <w:sz w:val="24"/>
          <w:szCs w:val="24"/>
        </w:rPr>
        <w:t>B</w:t>
      </w:r>
      <w:r w:rsidR="00B72942" w:rsidRPr="00B67F0A">
        <w:rPr>
          <w:rFonts w:ascii="Garamond" w:hAnsi="Garamond"/>
          <w:b/>
          <w:sz w:val="24"/>
          <w:szCs w:val="24"/>
        </w:rPr>
        <w:t xml:space="preserve">. </w:t>
      </w:r>
      <w:r w:rsidR="004D7369" w:rsidRPr="00B67F0A">
        <w:rPr>
          <w:rFonts w:ascii="Garamond" w:hAnsi="Garamond"/>
          <w:b/>
          <w:sz w:val="24"/>
          <w:szCs w:val="24"/>
        </w:rPr>
        <w:t xml:space="preserve">Overview of the </w:t>
      </w:r>
      <w:r w:rsidR="003715D3" w:rsidRPr="00B67F0A">
        <w:rPr>
          <w:rFonts w:ascii="Garamond" w:hAnsi="Garamond"/>
          <w:b/>
          <w:sz w:val="24"/>
          <w:szCs w:val="24"/>
        </w:rPr>
        <w:t>project</w:t>
      </w:r>
      <w:bookmarkEnd w:id="8"/>
    </w:p>
    <w:p w14:paraId="2E1AA1A9" w14:textId="32C73E19" w:rsidR="0001295E" w:rsidRPr="0001295E" w:rsidRDefault="0001295E" w:rsidP="0001295E">
      <w:pPr>
        <w:pStyle w:val="NormalSS"/>
        <w:jc w:val="both"/>
        <w:rPr>
          <w:rFonts w:ascii="Garamond" w:hAnsi="Garamond"/>
          <w:sz w:val="24"/>
          <w:szCs w:val="24"/>
        </w:rPr>
      </w:pPr>
      <w:r w:rsidRPr="0001295E">
        <w:rPr>
          <w:rFonts w:ascii="Garamond" w:hAnsi="Garamond"/>
          <w:sz w:val="24"/>
          <w:szCs w:val="24"/>
        </w:rPr>
        <w:t xml:space="preserve">In anticipation of the next round of HMRF grant funding expected to be awarded in September 2015, ACF contracted with Mathematica Policy Research to conduct the FaMLE Cross-Site project, with the dual goals of supporting quality and consistent collection </w:t>
      </w:r>
      <w:r w:rsidR="000F55CC">
        <w:rPr>
          <w:rFonts w:ascii="Garamond" w:hAnsi="Garamond"/>
          <w:sz w:val="24"/>
          <w:szCs w:val="24"/>
        </w:rPr>
        <w:t xml:space="preserve">of </w:t>
      </w:r>
      <w:r w:rsidR="000F55CC" w:rsidRPr="0001295E">
        <w:rPr>
          <w:rFonts w:ascii="Garamond" w:hAnsi="Garamond"/>
          <w:sz w:val="24"/>
          <w:szCs w:val="24"/>
        </w:rPr>
        <w:t>performance measures data</w:t>
      </w:r>
      <w:r w:rsidR="000F55CC">
        <w:rPr>
          <w:rFonts w:ascii="Garamond" w:hAnsi="Garamond"/>
          <w:sz w:val="24"/>
          <w:szCs w:val="24"/>
        </w:rPr>
        <w:t>,</w:t>
      </w:r>
      <w:r w:rsidR="000F55CC" w:rsidRPr="0001295E">
        <w:rPr>
          <w:rFonts w:ascii="Garamond" w:hAnsi="Garamond"/>
          <w:sz w:val="24"/>
          <w:szCs w:val="24"/>
        </w:rPr>
        <w:t xml:space="preserve"> </w:t>
      </w:r>
      <w:r w:rsidRPr="0001295E">
        <w:rPr>
          <w:rFonts w:ascii="Garamond" w:hAnsi="Garamond"/>
          <w:sz w:val="24"/>
          <w:szCs w:val="24"/>
        </w:rPr>
        <w:t xml:space="preserve">and fostering strong local evaluations by the next round of HMRF grantees. </w:t>
      </w:r>
      <w:r w:rsidR="00272E01">
        <w:rPr>
          <w:rFonts w:ascii="Garamond" w:hAnsi="Garamond"/>
          <w:sz w:val="24"/>
          <w:szCs w:val="24"/>
        </w:rPr>
        <w:t>More s</w:t>
      </w:r>
      <w:r w:rsidRPr="0001295E">
        <w:rPr>
          <w:rFonts w:ascii="Garamond" w:hAnsi="Garamond"/>
          <w:sz w:val="24"/>
          <w:szCs w:val="24"/>
        </w:rPr>
        <w:t xml:space="preserve">pecifically, Mathematica will: </w:t>
      </w:r>
      <w:r w:rsidRPr="003F2CA5">
        <w:rPr>
          <w:rFonts w:ascii="Garamond" w:hAnsi="Garamond"/>
          <w:sz w:val="24"/>
          <w:szCs w:val="24"/>
        </w:rPr>
        <w:t>(1) collect information on the design and implementation of grantees’ programs; and (</w:t>
      </w:r>
      <w:r w:rsidR="00272E01" w:rsidRPr="003F2CA5">
        <w:rPr>
          <w:rFonts w:ascii="Garamond" w:hAnsi="Garamond"/>
          <w:sz w:val="24"/>
          <w:szCs w:val="24"/>
        </w:rPr>
        <w:t>2</w:t>
      </w:r>
      <w:r w:rsidRPr="003F2CA5">
        <w:rPr>
          <w:rFonts w:ascii="Garamond" w:hAnsi="Garamond"/>
          <w:sz w:val="24"/>
          <w:szCs w:val="24"/>
        </w:rPr>
        <w:t xml:space="preserve">) </w:t>
      </w:r>
      <w:r w:rsidR="00B609BB" w:rsidRPr="003F2CA5">
        <w:rPr>
          <w:rFonts w:ascii="Garamond" w:hAnsi="Garamond"/>
          <w:sz w:val="24"/>
          <w:szCs w:val="24"/>
        </w:rPr>
        <w:t>develop</w:t>
      </w:r>
      <w:r w:rsidRPr="003F2CA5">
        <w:rPr>
          <w:rFonts w:ascii="Garamond" w:hAnsi="Garamond"/>
          <w:sz w:val="24"/>
          <w:szCs w:val="24"/>
        </w:rPr>
        <w:t xml:space="preserve"> data collection tools that grantees can use to collect information on program participation and participant outcomes for use in reporting performance</w:t>
      </w:r>
      <w:r w:rsidR="00B609BB">
        <w:rPr>
          <w:rFonts w:ascii="Garamond" w:hAnsi="Garamond"/>
          <w:sz w:val="24"/>
          <w:szCs w:val="24"/>
        </w:rPr>
        <w:t xml:space="preserve"> and conducting evaluations</w:t>
      </w:r>
      <w:r w:rsidRPr="0001295E">
        <w:rPr>
          <w:rFonts w:ascii="Garamond" w:hAnsi="Garamond"/>
          <w:sz w:val="24"/>
          <w:szCs w:val="24"/>
        </w:rPr>
        <w:t>.</w:t>
      </w:r>
    </w:p>
    <w:p w14:paraId="4EB889CA" w14:textId="55422550" w:rsidR="004D7369" w:rsidRPr="00B67F0A" w:rsidRDefault="00070826" w:rsidP="00A9670A">
      <w:pPr>
        <w:pStyle w:val="NormalSS"/>
        <w:jc w:val="both"/>
        <w:rPr>
          <w:rFonts w:ascii="Garamond" w:hAnsi="Garamond"/>
          <w:sz w:val="24"/>
          <w:szCs w:val="24"/>
        </w:rPr>
      </w:pPr>
      <w:r w:rsidRPr="00B67F0A">
        <w:rPr>
          <w:rFonts w:ascii="Garamond" w:hAnsi="Garamond"/>
          <w:sz w:val="24"/>
          <w:szCs w:val="24"/>
        </w:rPr>
        <w:t xml:space="preserve">The project will rely on </w:t>
      </w:r>
      <w:r w:rsidR="004D7369" w:rsidRPr="00B67F0A">
        <w:rPr>
          <w:rFonts w:ascii="Garamond" w:hAnsi="Garamond"/>
          <w:sz w:val="24"/>
          <w:szCs w:val="24"/>
        </w:rPr>
        <w:t xml:space="preserve">two complementary </w:t>
      </w:r>
      <w:r w:rsidR="00570B6F" w:rsidRPr="00B67F0A">
        <w:rPr>
          <w:rFonts w:ascii="Garamond" w:hAnsi="Garamond"/>
          <w:sz w:val="24"/>
          <w:szCs w:val="24"/>
        </w:rPr>
        <w:t xml:space="preserve">sources </w:t>
      </w:r>
      <w:r w:rsidR="004D7369" w:rsidRPr="00B67F0A">
        <w:rPr>
          <w:rFonts w:ascii="Garamond" w:hAnsi="Garamond"/>
          <w:sz w:val="24"/>
          <w:szCs w:val="24"/>
        </w:rPr>
        <w:t xml:space="preserve">of data collection: </w:t>
      </w:r>
      <w:r w:rsidR="00272E01">
        <w:rPr>
          <w:rFonts w:ascii="Garamond" w:hAnsi="Garamond"/>
          <w:sz w:val="24"/>
          <w:szCs w:val="24"/>
        </w:rPr>
        <w:t xml:space="preserve">(1) </w:t>
      </w:r>
      <w:r w:rsidR="003E7281" w:rsidRPr="00B67F0A">
        <w:rPr>
          <w:rFonts w:ascii="Garamond" w:hAnsi="Garamond"/>
          <w:sz w:val="24"/>
          <w:szCs w:val="24"/>
        </w:rPr>
        <w:t>d</w:t>
      </w:r>
      <w:r w:rsidR="004D7369" w:rsidRPr="00B67F0A">
        <w:rPr>
          <w:rFonts w:ascii="Garamond" w:hAnsi="Garamond"/>
          <w:sz w:val="24"/>
          <w:szCs w:val="24"/>
        </w:rPr>
        <w:t xml:space="preserve">ata collection </w:t>
      </w:r>
      <w:r w:rsidR="00570B6F" w:rsidRPr="00B67F0A">
        <w:rPr>
          <w:rFonts w:ascii="Garamond" w:hAnsi="Garamond"/>
          <w:sz w:val="24"/>
          <w:szCs w:val="24"/>
        </w:rPr>
        <w:t xml:space="preserve">by the contractor </w:t>
      </w:r>
      <w:r w:rsidR="004D7369" w:rsidRPr="00B67F0A">
        <w:rPr>
          <w:rFonts w:ascii="Garamond" w:hAnsi="Garamond"/>
          <w:sz w:val="24"/>
          <w:szCs w:val="24"/>
        </w:rPr>
        <w:t>for cross-site analysis of program design</w:t>
      </w:r>
      <w:r w:rsidRPr="00B67F0A">
        <w:rPr>
          <w:rFonts w:ascii="Garamond" w:hAnsi="Garamond"/>
          <w:sz w:val="24"/>
          <w:szCs w:val="24"/>
        </w:rPr>
        <w:t xml:space="preserve"> and </w:t>
      </w:r>
      <w:r w:rsidR="004D7369" w:rsidRPr="00B67F0A">
        <w:rPr>
          <w:rFonts w:ascii="Garamond" w:hAnsi="Garamond"/>
          <w:sz w:val="24"/>
          <w:szCs w:val="24"/>
        </w:rPr>
        <w:t>implementation, hereafter referred to as DC</w:t>
      </w:r>
      <w:r w:rsidRPr="00B67F0A">
        <w:rPr>
          <w:rFonts w:ascii="Garamond" w:hAnsi="Garamond"/>
          <w:sz w:val="24"/>
          <w:szCs w:val="24"/>
        </w:rPr>
        <w:t>I</w:t>
      </w:r>
      <w:r w:rsidR="00272E01">
        <w:rPr>
          <w:rFonts w:ascii="Garamond" w:hAnsi="Garamond"/>
          <w:sz w:val="24"/>
          <w:szCs w:val="24"/>
        </w:rPr>
        <w:t xml:space="preserve"> (Data collected by the Contractor Itself);</w:t>
      </w:r>
      <w:r w:rsidR="004D7369" w:rsidRPr="00B67F0A">
        <w:rPr>
          <w:rFonts w:ascii="Garamond" w:hAnsi="Garamond"/>
          <w:sz w:val="24"/>
          <w:szCs w:val="24"/>
        </w:rPr>
        <w:t xml:space="preserve"> and </w:t>
      </w:r>
      <w:r w:rsidR="00272E01">
        <w:rPr>
          <w:rFonts w:ascii="Garamond" w:hAnsi="Garamond"/>
          <w:sz w:val="24"/>
          <w:szCs w:val="24"/>
        </w:rPr>
        <w:t xml:space="preserve">(2) </w:t>
      </w:r>
      <w:r w:rsidRPr="00B67F0A">
        <w:rPr>
          <w:rFonts w:ascii="Garamond" w:hAnsi="Garamond"/>
          <w:sz w:val="24"/>
          <w:szCs w:val="24"/>
        </w:rPr>
        <w:t xml:space="preserve">data collection </w:t>
      </w:r>
      <w:r w:rsidR="00570B6F" w:rsidRPr="00B67F0A">
        <w:rPr>
          <w:rFonts w:ascii="Garamond" w:hAnsi="Garamond"/>
          <w:sz w:val="24"/>
          <w:szCs w:val="24"/>
        </w:rPr>
        <w:t xml:space="preserve">by the grantees themselves </w:t>
      </w:r>
      <w:r w:rsidRPr="00B67F0A">
        <w:rPr>
          <w:rFonts w:ascii="Garamond" w:hAnsi="Garamond"/>
          <w:sz w:val="24"/>
          <w:szCs w:val="24"/>
        </w:rPr>
        <w:t xml:space="preserve">for </w:t>
      </w:r>
      <w:r w:rsidR="00F04889" w:rsidRPr="00B67F0A">
        <w:rPr>
          <w:rFonts w:ascii="Garamond" w:hAnsi="Garamond"/>
          <w:sz w:val="24"/>
          <w:szCs w:val="24"/>
        </w:rPr>
        <w:t xml:space="preserve">performance reporting and </w:t>
      </w:r>
      <w:r w:rsidRPr="00B67F0A">
        <w:rPr>
          <w:rFonts w:ascii="Garamond" w:hAnsi="Garamond"/>
          <w:sz w:val="24"/>
          <w:szCs w:val="24"/>
        </w:rPr>
        <w:t xml:space="preserve">cross-site analysis, </w:t>
      </w:r>
      <w:r w:rsidR="004D7369" w:rsidRPr="00B67F0A">
        <w:rPr>
          <w:rFonts w:ascii="Garamond" w:hAnsi="Garamond"/>
          <w:sz w:val="24"/>
          <w:szCs w:val="24"/>
        </w:rPr>
        <w:t>hereafter referred to as DC</w:t>
      </w:r>
      <w:r w:rsidRPr="00B67F0A">
        <w:rPr>
          <w:rFonts w:ascii="Garamond" w:hAnsi="Garamond"/>
          <w:sz w:val="24"/>
          <w:szCs w:val="24"/>
        </w:rPr>
        <w:t>S</w:t>
      </w:r>
      <w:r w:rsidR="0021515D">
        <w:rPr>
          <w:rFonts w:ascii="Garamond" w:hAnsi="Garamond"/>
          <w:sz w:val="24"/>
          <w:szCs w:val="24"/>
        </w:rPr>
        <w:t xml:space="preserve"> (Data C</w:t>
      </w:r>
      <w:r w:rsidR="00272E01">
        <w:rPr>
          <w:rFonts w:ascii="Garamond" w:hAnsi="Garamond"/>
          <w:sz w:val="24"/>
          <w:szCs w:val="24"/>
        </w:rPr>
        <w:t>ollected for Cross-Site analyses)</w:t>
      </w:r>
      <w:r w:rsidRPr="00B67F0A">
        <w:rPr>
          <w:rFonts w:ascii="Garamond" w:hAnsi="Garamond"/>
          <w:sz w:val="24"/>
          <w:szCs w:val="24"/>
        </w:rPr>
        <w:t>.</w:t>
      </w:r>
      <w:r w:rsidR="005729B5" w:rsidRPr="00B67F0A">
        <w:rPr>
          <w:rFonts w:ascii="Garamond" w:hAnsi="Garamond"/>
          <w:sz w:val="24"/>
          <w:szCs w:val="24"/>
        </w:rPr>
        <w:t xml:space="preserve"> </w:t>
      </w:r>
    </w:p>
    <w:p w14:paraId="188AE978" w14:textId="5C215472" w:rsidR="00070826" w:rsidRPr="00FF1F13" w:rsidRDefault="00FF1F13" w:rsidP="00FF1F13">
      <w:pPr>
        <w:pStyle w:val="Heading3"/>
        <w:rPr>
          <w:rFonts w:ascii="Garamond" w:hAnsi="Garamond"/>
        </w:rPr>
      </w:pPr>
      <w:r w:rsidRPr="00FF1F13">
        <w:rPr>
          <w:rFonts w:ascii="Garamond" w:hAnsi="Garamond"/>
        </w:rPr>
        <w:t xml:space="preserve">1.  </w:t>
      </w:r>
      <w:r w:rsidR="00070826" w:rsidRPr="00FF1F13">
        <w:rPr>
          <w:rFonts w:ascii="Garamond" w:hAnsi="Garamond"/>
        </w:rPr>
        <w:t>DCI</w:t>
      </w:r>
    </w:p>
    <w:p w14:paraId="485FA4B8" w14:textId="252A21C3" w:rsidR="00205BAC" w:rsidRDefault="00272E01" w:rsidP="00A9670A">
      <w:pPr>
        <w:pStyle w:val="NormalSS"/>
        <w:jc w:val="both"/>
        <w:rPr>
          <w:rFonts w:ascii="Garamond" w:hAnsi="Garamond"/>
          <w:sz w:val="24"/>
          <w:szCs w:val="24"/>
        </w:rPr>
      </w:pPr>
      <w:r>
        <w:rPr>
          <w:rFonts w:ascii="Garamond" w:hAnsi="Garamond"/>
          <w:sz w:val="24"/>
          <w:szCs w:val="24"/>
        </w:rPr>
        <w:t xml:space="preserve">The </w:t>
      </w:r>
      <w:r w:rsidR="00070826" w:rsidRPr="00B67F0A">
        <w:rPr>
          <w:rFonts w:ascii="Garamond" w:hAnsi="Garamond"/>
          <w:sz w:val="24"/>
          <w:szCs w:val="24"/>
        </w:rPr>
        <w:t xml:space="preserve">DCI </w:t>
      </w:r>
      <w:r>
        <w:rPr>
          <w:rFonts w:ascii="Garamond" w:hAnsi="Garamond"/>
          <w:sz w:val="24"/>
          <w:szCs w:val="24"/>
        </w:rPr>
        <w:t xml:space="preserve">effort </w:t>
      </w:r>
      <w:r w:rsidR="00070826" w:rsidRPr="00B67F0A">
        <w:rPr>
          <w:rFonts w:ascii="Garamond" w:hAnsi="Garamond"/>
          <w:sz w:val="24"/>
          <w:szCs w:val="24"/>
        </w:rPr>
        <w:t xml:space="preserve">will focus on program design and implementation. </w:t>
      </w:r>
      <w:r w:rsidR="00337004">
        <w:rPr>
          <w:rFonts w:ascii="Garamond" w:hAnsi="Garamond"/>
          <w:sz w:val="24"/>
          <w:szCs w:val="24"/>
        </w:rPr>
        <w:t>I</w:t>
      </w:r>
      <w:r w:rsidR="00BC67D9" w:rsidRPr="00B67F0A">
        <w:rPr>
          <w:rFonts w:ascii="Garamond" w:hAnsi="Garamond"/>
          <w:sz w:val="24"/>
          <w:szCs w:val="24"/>
        </w:rPr>
        <w:t xml:space="preserve">nformation for </w:t>
      </w:r>
      <w:r w:rsidR="00337004">
        <w:rPr>
          <w:rFonts w:ascii="Garamond" w:hAnsi="Garamond"/>
          <w:sz w:val="24"/>
          <w:szCs w:val="24"/>
        </w:rPr>
        <w:t xml:space="preserve">this effort </w:t>
      </w:r>
      <w:r w:rsidR="00BC67D9" w:rsidRPr="00B67F0A">
        <w:rPr>
          <w:rFonts w:ascii="Garamond" w:hAnsi="Garamond"/>
          <w:sz w:val="24"/>
          <w:szCs w:val="24"/>
        </w:rPr>
        <w:t xml:space="preserve">will be collected </w:t>
      </w:r>
      <w:r w:rsidR="00070826" w:rsidRPr="00B67F0A">
        <w:rPr>
          <w:rFonts w:ascii="Garamond" w:hAnsi="Garamond"/>
          <w:sz w:val="24"/>
          <w:szCs w:val="24"/>
        </w:rPr>
        <w:t>via document review</w:t>
      </w:r>
      <w:r w:rsidR="00337004">
        <w:rPr>
          <w:rFonts w:ascii="Garamond" w:hAnsi="Garamond"/>
          <w:sz w:val="24"/>
          <w:szCs w:val="24"/>
        </w:rPr>
        <w:t xml:space="preserve">, </w:t>
      </w:r>
      <w:r w:rsidR="00070826" w:rsidRPr="00B67F0A">
        <w:rPr>
          <w:rFonts w:ascii="Garamond" w:hAnsi="Garamond"/>
          <w:sz w:val="24"/>
          <w:szCs w:val="24"/>
        </w:rPr>
        <w:t xml:space="preserve">a series of stakeholder interviews with </w:t>
      </w:r>
      <w:r w:rsidR="0054105C" w:rsidRPr="00B67F0A">
        <w:rPr>
          <w:rFonts w:ascii="Garamond" w:hAnsi="Garamond"/>
          <w:sz w:val="24"/>
          <w:szCs w:val="24"/>
        </w:rPr>
        <w:t xml:space="preserve">grantee </w:t>
      </w:r>
      <w:r w:rsidR="00070826" w:rsidRPr="00B67F0A">
        <w:rPr>
          <w:rFonts w:ascii="Garamond" w:hAnsi="Garamond"/>
          <w:sz w:val="24"/>
          <w:szCs w:val="24"/>
        </w:rPr>
        <w:t>staff and partner organizations</w:t>
      </w:r>
      <w:r w:rsidR="0054105C" w:rsidRPr="00B67F0A">
        <w:rPr>
          <w:rFonts w:ascii="Garamond" w:hAnsi="Garamond"/>
          <w:sz w:val="24"/>
          <w:szCs w:val="24"/>
        </w:rPr>
        <w:t>,</w:t>
      </w:r>
      <w:r w:rsidR="00070826" w:rsidRPr="00B67F0A">
        <w:rPr>
          <w:rFonts w:ascii="Garamond" w:hAnsi="Garamond"/>
          <w:sz w:val="24"/>
          <w:szCs w:val="24"/>
        </w:rPr>
        <w:t xml:space="preserve"> </w:t>
      </w:r>
      <w:r w:rsidR="00B050E4">
        <w:rPr>
          <w:rFonts w:ascii="Garamond" w:hAnsi="Garamond"/>
          <w:sz w:val="24"/>
          <w:szCs w:val="24"/>
        </w:rPr>
        <w:t xml:space="preserve">and </w:t>
      </w:r>
      <w:r w:rsidR="00070826" w:rsidRPr="00B67F0A">
        <w:rPr>
          <w:rFonts w:ascii="Garamond" w:hAnsi="Garamond"/>
          <w:sz w:val="24"/>
          <w:szCs w:val="24"/>
        </w:rPr>
        <w:t xml:space="preserve">focus groups with clients. </w:t>
      </w:r>
      <w:r w:rsidR="007008DB">
        <w:rPr>
          <w:rFonts w:ascii="Garamond" w:hAnsi="Garamond"/>
          <w:sz w:val="24"/>
          <w:szCs w:val="24"/>
        </w:rPr>
        <w:t xml:space="preserve">All document reviews will include materials readily available to ACF without imposing burden on any participants. </w:t>
      </w:r>
    </w:p>
    <w:p w14:paraId="39C3CC6B" w14:textId="77777777" w:rsidR="00955B3F" w:rsidRPr="00205BAC" w:rsidRDefault="00955B3F" w:rsidP="00205BAC">
      <w:pPr>
        <w:pStyle w:val="NormalSS"/>
        <w:jc w:val="both"/>
        <w:rPr>
          <w:rFonts w:ascii="Garamond" w:hAnsi="Garamond"/>
          <w:sz w:val="24"/>
          <w:szCs w:val="24"/>
        </w:rPr>
      </w:pPr>
      <w:r w:rsidRPr="00205BAC">
        <w:rPr>
          <w:rFonts w:ascii="Garamond" w:hAnsi="Garamond"/>
          <w:sz w:val="24"/>
          <w:szCs w:val="24"/>
        </w:rPr>
        <w:t xml:space="preserve">DCI will occur in four stages (Figure 1). The first two stages will be focused on a broad group of grantees and will document program design, while stages three and four, focused on a narrower group of grantees, will document program implementation. Stage one will consist of document </w:t>
      </w:r>
      <w:r w:rsidRPr="00205BAC">
        <w:rPr>
          <w:rFonts w:ascii="Garamond" w:hAnsi="Garamond"/>
          <w:sz w:val="24"/>
          <w:szCs w:val="24"/>
        </w:rPr>
        <w:lastRenderedPageBreak/>
        <w:t xml:space="preserve">reviews examining the grant applications of all (approximately 120) HMRF grantees, followed by telephone interviews in stage two probing a subset of approximately 60 grantees for additional detail on program design. In stage three, further document review of performance reports will focus on a subset of about 20 grantees within the group of 60 contacted during stage two. The documents for review at this stage will be those that grantees must submit to ACF as part of performance monitoring. In stage four, telephone interviews and site visits will probe for additional detail on program implementation among these 20 grantees, adding depth to the implementation information gathered during stage three. </w:t>
      </w:r>
    </w:p>
    <w:p w14:paraId="278604C8" w14:textId="77777777" w:rsidR="00955B3F" w:rsidRPr="005775C1" w:rsidRDefault="00955B3F" w:rsidP="00205BAC">
      <w:pPr>
        <w:pStyle w:val="NormalSS"/>
        <w:jc w:val="both"/>
        <w:rPr>
          <w:rFonts w:ascii="Garamond" w:hAnsi="Garamond"/>
          <w:b/>
          <w:sz w:val="24"/>
          <w:szCs w:val="24"/>
        </w:rPr>
      </w:pPr>
      <w:r w:rsidRPr="005775C1">
        <w:rPr>
          <w:rFonts w:ascii="Garamond" w:hAnsi="Garamond"/>
          <w:b/>
          <w:sz w:val="24"/>
          <w:szCs w:val="24"/>
        </w:rPr>
        <w:t>Table A.1. Overview of stages with increasingly focused subsets of grantees</w:t>
      </w:r>
    </w:p>
    <w:tbl>
      <w:tblPr>
        <w:tblStyle w:val="TableGrid"/>
        <w:tblW w:w="0" w:type="auto"/>
        <w:tblLook w:val="04A0" w:firstRow="1" w:lastRow="0" w:firstColumn="1" w:lastColumn="0" w:noHBand="0" w:noVBand="1"/>
      </w:tblPr>
      <w:tblGrid>
        <w:gridCol w:w="805"/>
        <w:gridCol w:w="4500"/>
        <w:gridCol w:w="2610"/>
        <w:gridCol w:w="1435"/>
      </w:tblGrid>
      <w:tr w:rsidR="00205BAC" w:rsidRPr="00205BAC" w14:paraId="198596EC" w14:textId="77777777" w:rsidTr="00205BAC">
        <w:tc>
          <w:tcPr>
            <w:tcW w:w="805" w:type="dxa"/>
            <w:shd w:val="clear" w:color="auto" w:fill="D9D9D9" w:themeFill="background1" w:themeFillShade="D9"/>
          </w:tcPr>
          <w:p w14:paraId="5B723350" w14:textId="77777777" w:rsidR="00205BAC" w:rsidRPr="00205BAC" w:rsidRDefault="00205BAC" w:rsidP="00205BAC">
            <w:pPr>
              <w:pStyle w:val="NormalSS"/>
              <w:jc w:val="both"/>
              <w:rPr>
                <w:rFonts w:ascii="Arial Narrow" w:hAnsi="Arial Narrow"/>
              </w:rPr>
            </w:pPr>
            <w:r w:rsidRPr="00205BAC">
              <w:rPr>
                <w:rFonts w:ascii="Arial Narrow" w:hAnsi="Arial Narrow"/>
              </w:rPr>
              <w:t>Stage</w:t>
            </w:r>
          </w:p>
        </w:tc>
        <w:tc>
          <w:tcPr>
            <w:tcW w:w="4500" w:type="dxa"/>
            <w:shd w:val="clear" w:color="auto" w:fill="D9D9D9" w:themeFill="background1" w:themeFillShade="D9"/>
          </w:tcPr>
          <w:p w14:paraId="472768EA" w14:textId="77777777" w:rsidR="00205BAC" w:rsidRPr="00205BAC" w:rsidRDefault="00205BAC" w:rsidP="00205BAC">
            <w:pPr>
              <w:pStyle w:val="NormalSS"/>
              <w:jc w:val="both"/>
              <w:rPr>
                <w:rFonts w:ascii="Arial Narrow" w:hAnsi="Arial Narrow"/>
              </w:rPr>
            </w:pPr>
            <w:r w:rsidRPr="00205BAC">
              <w:rPr>
                <w:rFonts w:ascii="Arial Narrow" w:hAnsi="Arial Narrow"/>
              </w:rPr>
              <w:t>Purpose</w:t>
            </w:r>
          </w:p>
        </w:tc>
        <w:tc>
          <w:tcPr>
            <w:tcW w:w="2610" w:type="dxa"/>
            <w:shd w:val="clear" w:color="auto" w:fill="D9D9D9" w:themeFill="background1" w:themeFillShade="D9"/>
          </w:tcPr>
          <w:p w14:paraId="4DF0C594" w14:textId="77777777" w:rsidR="00205BAC" w:rsidRPr="00205BAC" w:rsidRDefault="00205BAC" w:rsidP="00205BAC">
            <w:pPr>
              <w:pStyle w:val="NormalSS"/>
              <w:jc w:val="both"/>
              <w:rPr>
                <w:rFonts w:ascii="Arial Narrow" w:hAnsi="Arial Narrow"/>
              </w:rPr>
            </w:pPr>
            <w:r w:rsidRPr="00205BAC">
              <w:rPr>
                <w:rFonts w:ascii="Arial Narrow" w:hAnsi="Arial Narrow"/>
              </w:rPr>
              <w:t>Data Source</w:t>
            </w:r>
          </w:p>
        </w:tc>
        <w:tc>
          <w:tcPr>
            <w:tcW w:w="1435" w:type="dxa"/>
            <w:shd w:val="clear" w:color="auto" w:fill="D9D9D9" w:themeFill="background1" w:themeFillShade="D9"/>
          </w:tcPr>
          <w:p w14:paraId="28D8A02D" w14:textId="77777777" w:rsidR="00205BAC" w:rsidRPr="00205BAC" w:rsidRDefault="00205BAC" w:rsidP="00205BAC">
            <w:pPr>
              <w:pStyle w:val="NormalSS"/>
              <w:jc w:val="both"/>
              <w:rPr>
                <w:rFonts w:ascii="Arial Narrow" w:hAnsi="Arial Narrow"/>
              </w:rPr>
            </w:pPr>
            <w:r w:rsidRPr="00205BAC">
              <w:rPr>
                <w:rFonts w:ascii="Arial Narrow" w:hAnsi="Arial Narrow"/>
              </w:rPr>
              <w:t>Number of programs</w:t>
            </w:r>
          </w:p>
        </w:tc>
      </w:tr>
      <w:tr w:rsidR="00205BAC" w:rsidRPr="00205BAC" w14:paraId="00AEAEFD" w14:textId="77777777" w:rsidTr="00205BAC">
        <w:tc>
          <w:tcPr>
            <w:tcW w:w="805" w:type="dxa"/>
          </w:tcPr>
          <w:p w14:paraId="34FB9488" w14:textId="77777777" w:rsidR="00205BAC" w:rsidRPr="00205BAC" w:rsidRDefault="00205BAC" w:rsidP="00205BAC">
            <w:pPr>
              <w:pStyle w:val="NormalSS"/>
              <w:jc w:val="both"/>
              <w:rPr>
                <w:rFonts w:ascii="Arial Narrow" w:hAnsi="Arial Narrow"/>
              </w:rPr>
            </w:pPr>
            <w:r w:rsidRPr="00205BAC">
              <w:rPr>
                <w:rFonts w:ascii="Arial Narrow" w:hAnsi="Arial Narrow"/>
              </w:rPr>
              <w:t>1</w:t>
            </w:r>
          </w:p>
        </w:tc>
        <w:tc>
          <w:tcPr>
            <w:tcW w:w="4500" w:type="dxa"/>
          </w:tcPr>
          <w:p w14:paraId="327DF31C" w14:textId="77777777" w:rsidR="00205BAC" w:rsidRPr="00205BAC" w:rsidRDefault="00205BAC" w:rsidP="00205BAC">
            <w:pPr>
              <w:pStyle w:val="NormalSS"/>
              <w:jc w:val="both"/>
              <w:rPr>
                <w:rFonts w:ascii="Arial Narrow" w:hAnsi="Arial Narrow"/>
              </w:rPr>
            </w:pPr>
            <w:r w:rsidRPr="00205BAC">
              <w:rPr>
                <w:rFonts w:ascii="Arial Narrow" w:hAnsi="Arial Narrow"/>
              </w:rPr>
              <w:t>Collect basic program design information</w:t>
            </w:r>
          </w:p>
        </w:tc>
        <w:tc>
          <w:tcPr>
            <w:tcW w:w="2610" w:type="dxa"/>
          </w:tcPr>
          <w:p w14:paraId="24E43A83" w14:textId="77777777" w:rsidR="00205BAC" w:rsidRPr="00205BAC" w:rsidRDefault="00205BAC" w:rsidP="00205BAC">
            <w:pPr>
              <w:pStyle w:val="NormalSS"/>
              <w:jc w:val="both"/>
              <w:rPr>
                <w:rFonts w:ascii="Arial Narrow" w:hAnsi="Arial Narrow"/>
              </w:rPr>
            </w:pPr>
            <w:r w:rsidRPr="00205BAC">
              <w:rPr>
                <w:rFonts w:ascii="Arial Narrow" w:hAnsi="Arial Narrow"/>
              </w:rPr>
              <w:t>Grant applications</w:t>
            </w:r>
          </w:p>
        </w:tc>
        <w:tc>
          <w:tcPr>
            <w:tcW w:w="1435" w:type="dxa"/>
          </w:tcPr>
          <w:p w14:paraId="62A5760D" w14:textId="77777777" w:rsidR="00205BAC" w:rsidRPr="00205BAC" w:rsidRDefault="00205BAC" w:rsidP="00205BAC">
            <w:pPr>
              <w:pStyle w:val="NormalSS"/>
              <w:jc w:val="both"/>
              <w:rPr>
                <w:rFonts w:ascii="Arial Narrow" w:hAnsi="Arial Narrow"/>
              </w:rPr>
            </w:pPr>
            <w:r w:rsidRPr="00205BAC">
              <w:rPr>
                <w:rFonts w:ascii="Arial Narrow" w:hAnsi="Arial Narrow"/>
              </w:rPr>
              <w:t>120</w:t>
            </w:r>
          </w:p>
        </w:tc>
      </w:tr>
      <w:tr w:rsidR="00205BAC" w:rsidRPr="00205BAC" w14:paraId="59D85111" w14:textId="77777777" w:rsidTr="00205BAC">
        <w:tc>
          <w:tcPr>
            <w:tcW w:w="805" w:type="dxa"/>
          </w:tcPr>
          <w:p w14:paraId="487BC05B" w14:textId="77777777" w:rsidR="00205BAC" w:rsidRPr="00205BAC" w:rsidRDefault="00205BAC" w:rsidP="00205BAC">
            <w:pPr>
              <w:pStyle w:val="NormalSS"/>
              <w:jc w:val="both"/>
              <w:rPr>
                <w:rFonts w:ascii="Arial Narrow" w:hAnsi="Arial Narrow"/>
              </w:rPr>
            </w:pPr>
            <w:r w:rsidRPr="00205BAC">
              <w:rPr>
                <w:rFonts w:ascii="Arial Narrow" w:hAnsi="Arial Narrow"/>
              </w:rPr>
              <w:t>2</w:t>
            </w:r>
          </w:p>
        </w:tc>
        <w:tc>
          <w:tcPr>
            <w:tcW w:w="4500" w:type="dxa"/>
          </w:tcPr>
          <w:p w14:paraId="4E8F2F7C" w14:textId="77777777" w:rsidR="00205BAC" w:rsidRPr="00205BAC" w:rsidRDefault="00205BAC" w:rsidP="00205BAC">
            <w:pPr>
              <w:pStyle w:val="NormalSS"/>
              <w:jc w:val="both"/>
              <w:rPr>
                <w:rFonts w:ascii="Arial Narrow" w:hAnsi="Arial Narrow"/>
              </w:rPr>
            </w:pPr>
            <w:r w:rsidRPr="00205BAC">
              <w:rPr>
                <w:rFonts w:ascii="Arial Narrow" w:hAnsi="Arial Narrow"/>
              </w:rPr>
              <w:t>Confirm and further explore program design information with a subset of well-designed programs</w:t>
            </w:r>
          </w:p>
        </w:tc>
        <w:tc>
          <w:tcPr>
            <w:tcW w:w="2610" w:type="dxa"/>
          </w:tcPr>
          <w:p w14:paraId="661D97D6" w14:textId="77777777" w:rsidR="00205BAC" w:rsidRPr="00205BAC" w:rsidRDefault="00205BAC" w:rsidP="00205BAC">
            <w:pPr>
              <w:pStyle w:val="NormalSS"/>
              <w:jc w:val="both"/>
              <w:rPr>
                <w:rFonts w:ascii="Arial Narrow" w:hAnsi="Arial Narrow"/>
              </w:rPr>
            </w:pPr>
            <w:r w:rsidRPr="00205BAC">
              <w:rPr>
                <w:rFonts w:ascii="Arial Narrow" w:hAnsi="Arial Narrow"/>
              </w:rPr>
              <w:t>Telephone interviews</w:t>
            </w:r>
          </w:p>
        </w:tc>
        <w:tc>
          <w:tcPr>
            <w:tcW w:w="1435" w:type="dxa"/>
          </w:tcPr>
          <w:p w14:paraId="1856ED3F" w14:textId="77777777" w:rsidR="00205BAC" w:rsidRPr="00205BAC" w:rsidRDefault="00205BAC" w:rsidP="00205BAC">
            <w:pPr>
              <w:pStyle w:val="NormalSS"/>
              <w:jc w:val="both"/>
              <w:rPr>
                <w:rFonts w:ascii="Arial Narrow" w:hAnsi="Arial Narrow"/>
              </w:rPr>
            </w:pPr>
            <w:r w:rsidRPr="00205BAC">
              <w:rPr>
                <w:rFonts w:ascii="Arial Narrow" w:hAnsi="Arial Narrow"/>
              </w:rPr>
              <w:t>60</w:t>
            </w:r>
          </w:p>
        </w:tc>
      </w:tr>
      <w:tr w:rsidR="00205BAC" w:rsidRPr="00205BAC" w14:paraId="0AE1CC80" w14:textId="77777777" w:rsidTr="00205BAC">
        <w:tc>
          <w:tcPr>
            <w:tcW w:w="805" w:type="dxa"/>
          </w:tcPr>
          <w:p w14:paraId="5AAAE871" w14:textId="77777777" w:rsidR="00205BAC" w:rsidRPr="00205BAC" w:rsidRDefault="00205BAC" w:rsidP="00205BAC">
            <w:pPr>
              <w:pStyle w:val="NormalSS"/>
              <w:jc w:val="both"/>
              <w:rPr>
                <w:rFonts w:ascii="Arial Narrow" w:hAnsi="Arial Narrow"/>
              </w:rPr>
            </w:pPr>
            <w:r w:rsidRPr="00205BAC">
              <w:rPr>
                <w:rFonts w:ascii="Arial Narrow" w:hAnsi="Arial Narrow"/>
              </w:rPr>
              <w:t>3</w:t>
            </w:r>
          </w:p>
        </w:tc>
        <w:tc>
          <w:tcPr>
            <w:tcW w:w="4500" w:type="dxa"/>
          </w:tcPr>
          <w:p w14:paraId="69A42D23" w14:textId="77777777" w:rsidR="00205BAC" w:rsidRPr="00205BAC" w:rsidRDefault="00205BAC" w:rsidP="00205BAC">
            <w:pPr>
              <w:pStyle w:val="NormalSS"/>
              <w:jc w:val="both"/>
              <w:rPr>
                <w:rFonts w:ascii="Arial Narrow" w:hAnsi="Arial Narrow"/>
              </w:rPr>
            </w:pPr>
            <w:r w:rsidRPr="00205BAC">
              <w:rPr>
                <w:rFonts w:ascii="Arial Narrow" w:hAnsi="Arial Narrow"/>
              </w:rPr>
              <w:t>Review basic program implementation information</w:t>
            </w:r>
          </w:p>
        </w:tc>
        <w:tc>
          <w:tcPr>
            <w:tcW w:w="2610" w:type="dxa"/>
          </w:tcPr>
          <w:p w14:paraId="5A647BBE" w14:textId="77777777" w:rsidR="00205BAC" w:rsidRPr="00205BAC" w:rsidRDefault="00205BAC" w:rsidP="00205BAC">
            <w:pPr>
              <w:pStyle w:val="NormalSS"/>
              <w:jc w:val="both"/>
              <w:rPr>
                <w:rFonts w:ascii="Arial Narrow" w:hAnsi="Arial Narrow"/>
              </w:rPr>
            </w:pPr>
            <w:r w:rsidRPr="00205BAC">
              <w:rPr>
                <w:rFonts w:ascii="Arial Narrow" w:hAnsi="Arial Narrow"/>
              </w:rPr>
              <w:t>Semiannual reports</w:t>
            </w:r>
          </w:p>
        </w:tc>
        <w:tc>
          <w:tcPr>
            <w:tcW w:w="1435" w:type="dxa"/>
          </w:tcPr>
          <w:p w14:paraId="5BEC14AB" w14:textId="77777777" w:rsidR="00205BAC" w:rsidRPr="00205BAC" w:rsidRDefault="00205BAC" w:rsidP="00205BAC">
            <w:pPr>
              <w:pStyle w:val="NormalSS"/>
              <w:jc w:val="both"/>
              <w:rPr>
                <w:rFonts w:ascii="Arial Narrow" w:hAnsi="Arial Narrow"/>
              </w:rPr>
            </w:pPr>
            <w:r w:rsidRPr="00205BAC">
              <w:rPr>
                <w:rFonts w:ascii="Arial Narrow" w:hAnsi="Arial Narrow"/>
              </w:rPr>
              <w:t>20</w:t>
            </w:r>
          </w:p>
        </w:tc>
      </w:tr>
      <w:tr w:rsidR="00205BAC" w:rsidRPr="00205BAC" w14:paraId="24BE2A3D" w14:textId="77777777" w:rsidTr="00205BAC">
        <w:tc>
          <w:tcPr>
            <w:tcW w:w="805" w:type="dxa"/>
          </w:tcPr>
          <w:p w14:paraId="136EFEF4" w14:textId="77777777" w:rsidR="00205BAC" w:rsidRPr="00205BAC" w:rsidRDefault="00205BAC" w:rsidP="00205BAC">
            <w:pPr>
              <w:pStyle w:val="NormalSS"/>
              <w:jc w:val="both"/>
              <w:rPr>
                <w:rFonts w:ascii="Arial Narrow" w:hAnsi="Arial Narrow"/>
              </w:rPr>
            </w:pPr>
            <w:r w:rsidRPr="00205BAC">
              <w:rPr>
                <w:rFonts w:ascii="Arial Narrow" w:hAnsi="Arial Narrow"/>
              </w:rPr>
              <w:t>4</w:t>
            </w:r>
          </w:p>
        </w:tc>
        <w:tc>
          <w:tcPr>
            <w:tcW w:w="4500" w:type="dxa"/>
          </w:tcPr>
          <w:p w14:paraId="24378FD0" w14:textId="77777777" w:rsidR="00205BAC" w:rsidRPr="00205BAC" w:rsidRDefault="00205BAC" w:rsidP="00205BAC">
            <w:pPr>
              <w:pStyle w:val="NormalSS"/>
              <w:jc w:val="both"/>
              <w:rPr>
                <w:rFonts w:ascii="Arial Narrow" w:hAnsi="Arial Narrow"/>
              </w:rPr>
            </w:pPr>
            <w:r w:rsidRPr="00205BAC">
              <w:rPr>
                <w:rFonts w:ascii="Arial Narrow" w:hAnsi="Arial Narrow"/>
              </w:rPr>
              <w:t xml:space="preserve">Confirm and further explore program implementation </w:t>
            </w:r>
          </w:p>
        </w:tc>
        <w:tc>
          <w:tcPr>
            <w:tcW w:w="2610" w:type="dxa"/>
          </w:tcPr>
          <w:p w14:paraId="0294E8BF" w14:textId="77777777" w:rsidR="00205BAC" w:rsidRPr="00205BAC" w:rsidRDefault="00205BAC" w:rsidP="00205BAC">
            <w:pPr>
              <w:pStyle w:val="NormalSS"/>
              <w:jc w:val="both"/>
              <w:rPr>
                <w:rFonts w:ascii="Arial Narrow" w:hAnsi="Arial Narrow"/>
              </w:rPr>
            </w:pPr>
            <w:r w:rsidRPr="00205BAC">
              <w:rPr>
                <w:rFonts w:ascii="Arial Narrow" w:hAnsi="Arial Narrow"/>
              </w:rPr>
              <w:t>Telephone interviews, site visits, client focus groups</w:t>
            </w:r>
          </w:p>
        </w:tc>
        <w:tc>
          <w:tcPr>
            <w:tcW w:w="1435" w:type="dxa"/>
          </w:tcPr>
          <w:p w14:paraId="288C2D9A" w14:textId="26C9D441" w:rsidR="00205BAC" w:rsidRPr="00205BAC" w:rsidRDefault="00205BAC" w:rsidP="00205BAC">
            <w:pPr>
              <w:pStyle w:val="NormalSS"/>
              <w:jc w:val="both"/>
              <w:rPr>
                <w:rFonts w:ascii="Arial Narrow" w:hAnsi="Arial Narrow"/>
              </w:rPr>
            </w:pPr>
            <w:r w:rsidRPr="00205BAC">
              <w:rPr>
                <w:rFonts w:ascii="Arial Narrow" w:hAnsi="Arial Narrow"/>
              </w:rPr>
              <w:t>20</w:t>
            </w:r>
          </w:p>
        </w:tc>
      </w:tr>
    </w:tbl>
    <w:p w14:paraId="00FCA9CB" w14:textId="576B156F" w:rsidR="00A51C8A" w:rsidRPr="00B67F0A" w:rsidRDefault="00A51C8A" w:rsidP="006D66DD">
      <w:pPr>
        <w:pStyle w:val="NormalSS"/>
        <w:jc w:val="center"/>
        <w:rPr>
          <w:rFonts w:ascii="Garamond" w:hAnsi="Garamond"/>
          <w:sz w:val="24"/>
          <w:szCs w:val="24"/>
        </w:rPr>
      </w:pPr>
    </w:p>
    <w:p w14:paraId="101B3817" w14:textId="5088C59D" w:rsidR="005454B7" w:rsidRPr="00FF1F13" w:rsidRDefault="00FF1F13" w:rsidP="00FF1F13">
      <w:pPr>
        <w:pStyle w:val="Heading3"/>
        <w:rPr>
          <w:rFonts w:ascii="Garamond" w:hAnsi="Garamond"/>
        </w:rPr>
      </w:pPr>
      <w:r w:rsidRPr="00FF1F13">
        <w:rPr>
          <w:rFonts w:ascii="Garamond" w:hAnsi="Garamond"/>
        </w:rPr>
        <w:t xml:space="preserve">2.  </w:t>
      </w:r>
      <w:r w:rsidR="004D7369" w:rsidRPr="00FF1F13">
        <w:rPr>
          <w:rFonts w:ascii="Garamond" w:hAnsi="Garamond"/>
        </w:rPr>
        <w:t>DCS</w:t>
      </w:r>
    </w:p>
    <w:p w14:paraId="7F4391E9" w14:textId="2E19CAB3" w:rsidR="00842AEE" w:rsidRPr="00B67F0A" w:rsidRDefault="0062154C" w:rsidP="0097048C">
      <w:pPr>
        <w:pStyle w:val="NormalSS"/>
        <w:jc w:val="both"/>
        <w:rPr>
          <w:rFonts w:ascii="Garamond" w:hAnsi="Garamond"/>
          <w:sz w:val="24"/>
          <w:szCs w:val="24"/>
        </w:rPr>
      </w:pPr>
      <w:r>
        <w:rPr>
          <w:rFonts w:ascii="Garamond" w:hAnsi="Garamond"/>
          <w:sz w:val="24"/>
          <w:szCs w:val="24"/>
        </w:rPr>
        <w:t xml:space="preserve">The </w:t>
      </w:r>
      <w:r w:rsidR="0097048C" w:rsidRPr="00B67F0A">
        <w:rPr>
          <w:rFonts w:ascii="Garamond" w:hAnsi="Garamond"/>
          <w:sz w:val="24"/>
          <w:szCs w:val="24"/>
        </w:rPr>
        <w:t xml:space="preserve">DCS </w:t>
      </w:r>
      <w:r>
        <w:rPr>
          <w:rFonts w:ascii="Garamond" w:hAnsi="Garamond"/>
          <w:sz w:val="24"/>
          <w:szCs w:val="24"/>
        </w:rPr>
        <w:t xml:space="preserve">effort </w:t>
      </w:r>
      <w:r w:rsidR="0097048C" w:rsidRPr="00B67F0A">
        <w:rPr>
          <w:rFonts w:ascii="Garamond" w:hAnsi="Garamond"/>
          <w:sz w:val="24"/>
          <w:szCs w:val="24"/>
        </w:rPr>
        <w:t xml:space="preserve">will focus on </w:t>
      </w:r>
      <w:r w:rsidR="00D61E80" w:rsidRPr="00B67F0A">
        <w:rPr>
          <w:rFonts w:ascii="Garamond" w:hAnsi="Garamond"/>
          <w:sz w:val="24"/>
          <w:szCs w:val="24"/>
        </w:rPr>
        <w:t xml:space="preserve">performance </w:t>
      </w:r>
      <w:r w:rsidR="0097048C" w:rsidRPr="00B67F0A">
        <w:rPr>
          <w:rFonts w:ascii="Garamond" w:hAnsi="Garamond"/>
          <w:sz w:val="24"/>
          <w:szCs w:val="24"/>
        </w:rPr>
        <w:t xml:space="preserve">data to be collected by the next round of </w:t>
      </w:r>
      <w:r w:rsidR="00B36ECC" w:rsidRPr="00B67F0A">
        <w:rPr>
          <w:rFonts w:ascii="Garamond" w:hAnsi="Garamond"/>
          <w:sz w:val="24"/>
          <w:szCs w:val="24"/>
        </w:rPr>
        <w:t>HMRF</w:t>
      </w:r>
      <w:r w:rsidR="0097048C" w:rsidRPr="00B67F0A">
        <w:rPr>
          <w:rFonts w:ascii="Garamond" w:hAnsi="Garamond"/>
          <w:sz w:val="24"/>
          <w:szCs w:val="24"/>
        </w:rPr>
        <w:t xml:space="preserve"> grantees</w:t>
      </w:r>
      <w:r w:rsidR="009E3C4D">
        <w:rPr>
          <w:rFonts w:ascii="Garamond" w:hAnsi="Garamond"/>
          <w:sz w:val="24"/>
          <w:szCs w:val="24"/>
        </w:rPr>
        <w:t xml:space="preserve">, which </w:t>
      </w:r>
      <w:r w:rsidR="005C6894">
        <w:rPr>
          <w:rFonts w:ascii="Garamond" w:hAnsi="Garamond"/>
          <w:sz w:val="24"/>
          <w:szCs w:val="24"/>
        </w:rPr>
        <w:t xml:space="preserve">will be used by ACF to monitor program performance and </w:t>
      </w:r>
      <w:r w:rsidR="003D69DF">
        <w:rPr>
          <w:rFonts w:ascii="Garamond" w:hAnsi="Garamond"/>
          <w:sz w:val="24"/>
          <w:szCs w:val="24"/>
        </w:rPr>
        <w:t xml:space="preserve">to conduct </w:t>
      </w:r>
      <w:r w:rsidR="005C6894">
        <w:rPr>
          <w:rFonts w:ascii="Garamond" w:hAnsi="Garamond"/>
          <w:sz w:val="24"/>
          <w:szCs w:val="24"/>
        </w:rPr>
        <w:t>cross-site analyses</w:t>
      </w:r>
      <w:r w:rsidR="0097048C" w:rsidRPr="00B67F0A">
        <w:rPr>
          <w:rFonts w:ascii="Garamond" w:hAnsi="Garamond"/>
          <w:sz w:val="24"/>
          <w:szCs w:val="24"/>
        </w:rPr>
        <w:t xml:space="preserve">. </w:t>
      </w:r>
      <w:r w:rsidR="00EE389E">
        <w:rPr>
          <w:rFonts w:ascii="Garamond" w:hAnsi="Garamond"/>
          <w:sz w:val="24"/>
          <w:szCs w:val="24"/>
        </w:rPr>
        <w:t>As a condition of their grant award, a</w:t>
      </w:r>
      <w:r w:rsidR="0097048C" w:rsidRPr="00B67F0A">
        <w:rPr>
          <w:rFonts w:ascii="Garamond" w:hAnsi="Garamond"/>
          <w:sz w:val="24"/>
          <w:szCs w:val="24"/>
        </w:rPr>
        <w:t xml:space="preserve">ll </w:t>
      </w:r>
      <w:r w:rsidR="00B36ECC" w:rsidRPr="00B67F0A">
        <w:rPr>
          <w:rFonts w:ascii="Garamond" w:hAnsi="Garamond"/>
          <w:sz w:val="24"/>
          <w:szCs w:val="24"/>
        </w:rPr>
        <w:t>HMRF</w:t>
      </w:r>
      <w:r w:rsidR="0097048C" w:rsidRPr="00B67F0A">
        <w:rPr>
          <w:rFonts w:ascii="Garamond" w:hAnsi="Garamond"/>
          <w:sz w:val="24"/>
          <w:szCs w:val="24"/>
        </w:rPr>
        <w:t xml:space="preserve"> grantees will </w:t>
      </w:r>
      <w:r w:rsidR="00842AEE" w:rsidRPr="00B67F0A">
        <w:rPr>
          <w:rFonts w:ascii="Garamond" w:hAnsi="Garamond"/>
          <w:sz w:val="24"/>
          <w:szCs w:val="24"/>
        </w:rPr>
        <w:t xml:space="preserve">be required to </w:t>
      </w:r>
      <w:r w:rsidR="0097048C" w:rsidRPr="00B67F0A">
        <w:rPr>
          <w:rFonts w:ascii="Garamond" w:hAnsi="Garamond"/>
          <w:sz w:val="24"/>
          <w:szCs w:val="24"/>
        </w:rPr>
        <w:t xml:space="preserve">collect information </w:t>
      </w:r>
      <w:r w:rsidR="00842AEE" w:rsidRPr="00B67F0A">
        <w:rPr>
          <w:rFonts w:ascii="Garamond" w:hAnsi="Garamond"/>
          <w:sz w:val="24"/>
          <w:szCs w:val="24"/>
        </w:rPr>
        <w:t>on:</w:t>
      </w:r>
    </w:p>
    <w:p w14:paraId="5E418364" w14:textId="77777777" w:rsidR="00842AEE" w:rsidRPr="00B67F0A" w:rsidRDefault="00842AEE" w:rsidP="00850DC3">
      <w:pPr>
        <w:pStyle w:val="NormalSS"/>
        <w:numPr>
          <w:ilvl w:val="0"/>
          <w:numId w:val="18"/>
        </w:numPr>
        <w:jc w:val="both"/>
        <w:rPr>
          <w:rFonts w:ascii="Garamond" w:hAnsi="Garamond"/>
          <w:sz w:val="24"/>
          <w:szCs w:val="24"/>
        </w:rPr>
      </w:pPr>
      <w:r w:rsidRPr="00B67F0A">
        <w:rPr>
          <w:rFonts w:ascii="Garamond" w:hAnsi="Garamond"/>
          <w:sz w:val="24"/>
          <w:szCs w:val="24"/>
        </w:rPr>
        <w:t>Program applicant characteristics</w:t>
      </w:r>
    </w:p>
    <w:p w14:paraId="125A74F6" w14:textId="77777777" w:rsidR="00842AEE" w:rsidRPr="00B67F0A" w:rsidRDefault="00842AEE" w:rsidP="00850DC3">
      <w:pPr>
        <w:pStyle w:val="NormalSS"/>
        <w:numPr>
          <w:ilvl w:val="0"/>
          <w:numId w:val="18"/>
        </w:numPr>
        <w:jc w:val="both"/>
        <w:rPr>
          <w:rFonts w:ascii="Garamond" w:hAnsi="Garamond"/>
          <w:sz w:val="24"/>
          <w:szCs w:val="24"/>
        </w:rPr>
      </w:pPr>
      <w:r w:rsidRPr="00B67F0A">
        <w:rPr>
          <w:rFonts w:ascii="Garamond" w:hAnsi="Garamond"/>
          <w:sz w:val="24"/>
          <w:szCs w:val="24"/>
        </w:rPr>
        <w:t>Program operations</w:t>
      </w:r>
    </w:p>
    <w:p w14:paraId="724B3A2D" w14:textId="6B8EA552" w:rsidR="00842AEE" w:rsidRPr="00B67F0A" w:rsidRDefault="0021515D" w:rsidP="00850DC3">
      <w:pPr>
        <w:pStyle w:val="NormalSS"/>
        <w:numPr>
          <w:ilvl w:val="0"/>
          <w:numId w:val="18"/>
        </w:numPr>
        <w:jc w:val="both"/>
        <w:rPr>
          <w:rFonts w:ascii="Garamond" w:hAnsi="Garamond"/>
          <w:sz w:val="24"/>
          <w:szCs w:val="24"/>
        </w:rPr>
      </w:pPr>
      <w:r>
        <w:rPr>
          <w:rFonts w:ascii="Garamond" w:hAnsi="Garamond"/>
          <w:sz w:val="24"/>
          <w:szCs w:val="24"/>
        </w:rPr>
        <w:t>Enrollment and p</w:t>
      </w:r>
      <w:r w:rsidR="00842AEE" w:rsidRPr="00B67F0A">
        <w:rPr>
          <w:rFonts w:ascii="Garamond" w:hAnsi="Garamond"/>
          <w:sz w:val="24"/>
          <w:szCs w:val="24"/>
        </w:rPr>
        <w:t>articipation in program services</w:t>
      </w:r>
    </w:p>
    <w:p w14:paraId="4B03C815" w14:textId="06D12AC5" w:rsidR="00842AEE" w:rsidRPr="00B67F0A" w:rsidRDefault="00842AEE" w:rsidP="00850DC3">
      <w:pPr>
        <w:pStyle w:val="NormalSS"/>
        <w:numPr>
          <w:ilvl w:val="0"/>
          <w:numId w:val="18"/>
        </w:numPr>
        <w:jc w:val="both"/>
        <w:rPr>
          <w:rFonts w:ascii="Garamond" w:hAnsi="Garamond"/>
          <w:sz w:val="24"/>
          <w:szCs w:val="24"/>
        </w:rPr>
      </w:pPr>
      <w:r w:rsidRPr="00B67F0A">
        <w:rPr>
          <w:rFonts w:ascii="Garamond" w:hAnsi="Garamond"/>
          <w:sz w:val="24"/>
          <w:szCs w:val="24"/>
        </w:rPr>
        <w:t>Participant outcomes</w:t>
      </w:r>
      <w:r w:rsidR="0099657F">
        <w:rPr>
          <w:rFonts w:ascii="Garamond" w:hAnsi="Garamond"/>
          <w:sz w:val="24"/>
          <w:szCs w:val="24"/>
        </w:rPr>
        <w:t>, pre- and post.</w:t>
      </w:r>
    </w:p>
    <w:p w14:paraId="6B1FB1A8" w14:textId="74E5C2F8" w:rsidR="0097048C" w:rsidRPr="00B67F0A" w:rsidRDefault="0097048C" w:rsidP="00FF1F13">
      <w:pPr>
        <w:pStyle w:val="NormalSS"/>
        <w:spacing w:after="360"/>
        <w:jc w:val="both"/>
        <w:rPr>
          <w:rFonts w:ascii="Garamond" w:hAnsi="Garamond"/>
          <w:sz w:val="24"/>
          <w:szCs w:val="24"/>
        </w:rPr>
      </w:pPr>
      <w:r w:rsidRPr="00193A91">
        <w:rPr>
          <w:rFonts w:ascii="Garamond" w:hAnsi="Garamond"/>
          <w:sz w:val="24"/>
          <w:szCs w:val="24"/>
        </w:rPr>
        <w:t xml:space="preserve">Grantees will </w:t>
      </w:r>
      <w:r w:rsidR="00F954CC" w:rsidRPr="00193A91">
        <w:rPr>
          <w:rFonts w:ascii="Garamond" w:hAnsi="Garamond"/>
          <w:sz w:val="24"/>
          <w:szCs w:val="24"/>
        </w:rPr>
        <w:t>provide</w:t>
      </w:r>
      <w:r w:rsidRPr="00193A91">
        <w:rPr>
          <w:rFonts w:ascii="Garamond" w:hAnsi="Garamond"/>
          <w:sz w:val="24"/>
          <w:szCs w:val="24"/>
        </w:rPr>
        <w:t xml:space="preserve"> these data </w:t>
      </w:r>
      <w:r w:rsidR="003D69DF">
        <w:rPr>
          <w:rFonts w:ascii="Garamond" w:hAnsi="Garamond"/>
          <w:sz w:val="24"/>
          <w:szCs w:val="24"/>
        </w:rPr>
        <w:t xml:space="preserve">by </w:t>
      </w:r>
      <w:r w:rsidRPr="00193A91">
        <w:rPr>
          <w:rFonts w:ascii="Garamond" w:hAnsi="Garamond"/>
          <w:sz w:val="24"/>
          <w:szCs w:val="24"/>
        </w:rPr>
        <w:t xml:space="preserve">using a management information system (MIS) </w:t>
      </w:r>
      <w:r w:rsidR="006E1511" w:rsidRPr="00193A91">
        <w:rPr>
          <w:rFonts w:ascii="Garamond" w:hAnsi="Garamond"/>
          <w:sz w:val="24"/>
          <w:szCs w:val="24"/>
        </w:rPr>
        <w:t xml:space="preserve">called Information, Family Outcomes, Reporting, and Management (or simply, nFORM) </w:t>
      </w:r>
      <w:r w:rsidRPr="00193A91">
        <w:rPr>
          <w:rFonts w:ascii="Garamond" w:hAnsi="Garamond"/>
          <w:sz w:val="24"/>
          <w:szCs w:val="24"/>
        </w:rPr>
        <w:t xml:space="preserve">to be developed and managed by </w:t>
      </w:r>
      <w:r w:rsidR="003D69DF">
        <w:rPr>
          <w:rFonts w:ascii="Garamond" w:hAnsi="Garamond"/>
          <w:sz w:val="24"/>
          <w:szCs w:val="24"/>
        </w:rPr>
        <w:t xml:space="preserve">ACF (specifically, by </w:t>
      </w:r>
      <w:r w:rsidRPr="00193A91">
        <w:rPr>
          <w:rFonts w:ascii="Garamond" w:hAnsi="Garamond"/>
          <w:sz w:val="24"/>
          <w:szCs w:val="24"/>
        </w:rPr>
        <w:t>the contractor</w:t>
      </w:r>
      <w:r w:rsidR="003D69DF">
        <w:rPr>
          <w:rFonts w:ascii="Garamond" w:hAnsi="Garamond"/>
          <w:sz w:val="24"/>
          <w:szCs w:val="24"/>
        </w:rPr>
        <w:t xml:space="preserve"> for this project).</w:t>
      </w:r>
      <w:r w:rsidR="003D69DF" w:rsidRPr="00193A91" w:rsidDel="003D69DF">
        <w:rPr>
          <w:rFonts w:ascii="Garamond" w:hAnsi="Garamond"/>
          <w:sz w:val="24"/>
          <w:szCs w:val="24"/>
        </w:rPr>
        <w:t xml:space="preserve"> </w:t>
      </w:r>
    </w:p>
    <w:p w14:paraId="39EF66AE" w14:textId="108B8F6C" w:rsidR="004D7369" w:rsidRPr="00B67F0A" w:rsidRDefault="00FF1F13" w:rsidP="003D69DF">
      <w:pPr>
        <w:pStyle w:val="NormalSS"/>
        <w:jc w:val="both"/>
        <w:rPr>
          <w:rFonts w:ascii="Garamond" w:hAnsi="Garamond"/>
          <w:b/>
          <w:sz w:val="24"/>
          <w:szCs w:val="24"/>
        </w:rPr>
      </w:pPr>
      <w:bookmarkStart w:id="9" w:name="_Toc398213747"/>
      <w:r>
        <w:rPr>
          <w:rFonts w:ascii="Garamond" w:hAnsi="Garamond"/>
          <w:b/>
          <w:sz w:val="24"/>
          <w:szCs w:val="24"/>
        </w:rPr>
        <w:t>C</w:t>
      </w:r>
      <w:r w:rsidR="00B72942" w:rsidRPr="00B67F0A">
        <w:rPr>
          <w:rFonts w:ascii="Garamond" w:hAnsi="Garamond"/>
          <w:b/>
          <w:sz w:val="24"/>
          <w:szCs w:val="24"/>
        </w:rPr>
        <w:t xml:space="preserve">. </w:t>
      </w:r>
      <w:r w:rsidR="00A767A4" w:rsidRPr="00B67F0A">
        <w:rPr>
          <w:rFonts w:ascii="Garamond" w:hAnsi="Garamond"/>
          <w:b/>
          <w:sz w:val="24"/>
          <w:szCs w:val="24"/>
        </w:rPr>
        <w:t>Data Collection Activities Requiring Clearance</w:t>
      </w:r>
      <w:bookmarkEnd w:id="9"/>
    </w:p>
    <w:p w14:paraId="3F9F9617" w14:textId="2E81FD42" w:rsidR="00544897" w:rsidRDefault="00E2640C" w:rsidP="00577B72">
      <w:pPr>
        <w:pStyle w:val="NormalSS"/>
        <w:jc w:val="both"/>
        <w:rPr>
          <w:rFonts w:ascii="Garamond" w:hAnsi="Garamond"/>
          <w:sz w:val="24"/>
          <w:szCs w:val="24"/>
        </w:rPr>
      </w:pPr>
      <w:r w:rsidRPr="00B67F0A">
        <w:rPr>
          <w:rFonts w:ascii="Garamond" w:hAnsi="Garamond"/>
          <w:sz w:val="24"/>
          <w:szCs w:val="24"/>
        </w:rPr>
        <w:t xml:space="preserve">This ICR </w:t>
      </w:r>
      <w:r w:rsidR="009A12C4">
        <w:rPr>
          <w:rFonts w:ascii="Garamond" w:hAnsi="Garamond"/>
          <w:sz w:val="24"/>
          <w:szCs w:val="24"/>
        </w:rPr>
        <w:t>includes</w:t>
      </w:r>
      <w:r w:rsidRPr="00B67F0A">
        <w:rPr>
          <w:rFonts w:ascii="Garamond" w:hAnsi="Garamond"/>
          <w:sz w:val="24"/>
          <w:szCs w:val="24"/>
        </w:rPr>
        <w:t xml:space="preserve"> </w:t>
      </w:r>
      <w:r w:rsidR="009E704F">
        <w:rPr>
          <w:rFonts w:ascii="Garamond" w:hAnsi="Garamond"/>
          <w:sz w:val="24"/>
          <w:szCs w:val="24"/>
        </w:rPr>
        <w:t>eight</w:t>
      </w:r>
      <w:r w:rsidR="009E704F" w:rsidRPr="00B67F0A">
        <w:rPr>
          <w:rFonts w:ascii="Garamond" w:hAnsi="Garamond"/>
          <w:sz w:val="24"/>
          <w:szCs w:val="24"/>
        </w:rPr>
        <w:t xml:space="preserve"> </w:t>
      </w:r>
      <w:r w:rsidRPr="00B67F0A">
        <w:rPr>
          <w:rFonts w:ascii="Garamond" w:hAnsi="Garamond"/>
          <w:sz w:val="24"/>
          <w:szCs w:val="24"/>
        </w:rPr>
        <w:t xml:space="preserve">data </w:t>
      </w:r>
      <w:r w:rsidRPr="00544897">
        <w:rPr>
          <w:rFonts w:ascii="Garamond" w:hAnsi="Garamond"/>
          <w:b/>
          <w:sz w:val="24"/>
          <w:szCs w:val="24"/>
          <w:u w:val="single"/>
        </w:rPr>
        <w:t>collection</w:t>
      </w:r>
      <w:r w:rsidRPr="00B67F0A">
        <w:rPr>
          <w:rFonts w:ascii="Garamond" w:hAnsi="Garamond"/>
          <w:sz w:val="24"/>
          <w:szCs w:val="24"/>
        </w:rPr>
        <w:t xml:space="preserve"> </w:t>
      </w:r>
      <w:r w:rsidR="00544897">
        <w:rPr>
          <w:rFonts w:ascii="Garamond" w:hAnsi="Garamond"/>
          <w:sz w:val="24"/>
          <w:szCs w:val="24"/>
        </w:rPr>
        <w:t>activities</w:t>
      </w:r>
      <w:r w:rsidR="00A7238C">
        <w:rPr>
          <w:rFonts w:ascii="Garamond" w:hAnsi="Garamond"/>
          <w:sz w:val="24"/>
          <w:szCs w:val="24"/>
        </w:rPr>
        <w:t xml:space="preserve"> and two data </w:t>
      </w:r>
      <w:r w:rsidR="00A7238C" w:rsidRPr="00A7238C">
        <w:rPr>
          <w:rFonts w:ascii="Garamond" w:hAnsi="Garamond"/>
          <w:b/>
          <w:sz w:val="24"/>
          <w:szCs w:val="24"/>
          <w:u w:val="single"/>
        </w:rPr>
        <w:t>reporting</w:t>
      </w:r>
      <w:r w:rsidR="00A7238C">
        <w:rPr>
          <w:rFonts w:ascii="Garamond" w:hAnsi="Garamond"/>
          <w:sz w:val="24"/>
          <w:szCs w:val="24"/>
        </w:rPr>
        <w:t xml:space="preserve"> activities</w:t>
      </w:r>
      <w:r w:rsidR="00544897">
        <w:rPr>
          <w:rFonts w:ascii="Garamond" w:hAnsi="Garamond"/>
          <w:sz w:val="24"/>
          <w:szCs w:val="24"/>
        </w:rPr>
        <w:t>:</w:t>
      </w:r>
      <w:r w:rsidR="00544897" w:rsidRPr="00544897">
        <w:rPr>
          <w:rFonts w:ascii="Garamond" w:hAnsi="Garamond"/>
          <w:sz w:val="24"/>
          <w:szCs w:val="24"/>
        </w:rPr>
        <w:t xml:space="preserve"> </w:t>
      </w:r>
    </w:p>
    <w:p w14:paraId="55F3E006" w14:textId="48049BB6" w:rsidR="00544897" w:rsidRDefault="004D11DD" w:rsidP="00A7238C">
      <w:pPr>
        <w:pStyle w:val="NormalSS"/>
        <w:numPr>
          <w:ilvl w:val="0"/>
          <w:numId w:val="36"/>
        </w:numPr>
        <w:jc w:val="both"/>
        <w:rPr>
          <w:rFonts w:ascii="Garamond" w:hAnsi="Garamond"/>
          <w:sz w:val="24"/>
          <w:szCs w:val="24"/>
        </w:rPr>
      </w:pPr>
      <w:r w:rsidRPr="004D11DD">
        <w:rPr>
          <w:rFonts w:ascii="Garamond" w:hAnsi="Garamond"/>
          <w:b/>
          <w:sz w:val="24"/>
          <w:szCs w:val="24"/>
        </w:rPr>
        <w:lastRenderedPageBreak/>
        <w:t>DCI: Data Collection.</w:t>
      </w:r>
      <w:r>
        <w:rPr>
          <w:rFonts w:ascii="Garamond" w:hAnsi="Garamond"/>
          <w:sz w:val="24"/>
          <w:szCs w:val="24"/>
        </w:rPr>
        <w:t xml:space="preserve"> </w:t>
      </w:r>
      <w:r w:rsidR="00544897">
        <w:rPr>
          <w:rFonts w:ascii="Garamond" w:hAnsi="Garamond"/>
          <w:sz w:val="24"/>
          <w:szCs w:val="24"/>
        </w:rPr>
        <w:t xml:space="preserve">Three DCI activities </w:t>
      </w:r>
      <w:r w:rsidR="00544897" w:rsidRPr="00B67F0A">
        <w:rPr>
          <w:rFonts w:ascii="Garamond" w:hAnsi="Garamond"/>
          <w:sz w:val="24"/>
          <w:szCs w:val="24"/>
        </w:rPr>
        <w:t>will be carried out by contractor staff to collect information on the design and implementation of grantees’ programs</w:t>
      </w:r>
      <w:r w:rsidR="00544897">
        <w:rPr>
          <w:rFonts w:ascii="Garamond" w:hAnsi="Garamond"/>
          <w:sz w:val="24"/>
          <w:szCs w:val="24"/>
        </w:rPr>
        <w:t xml:space="preserve">. </w:t>
      </w:r>
    </w:p>
    <w:p w14:paraId="26F8BBE1" w14:textId="396C3457" w:rsidR="00544897" w:rsidRDefault="004D11DD" w:rsidP="00A7238C">
      <w:pPr>
        <w:pStyle w:val="NormalSS"/>
        <w:numPr>
          <w:ilvl w:val="0"/>
          <w:numId w:val="36"/>
        </w:numPr>
        <w:jc w:val="both"/>
        <w:rPr>
          <w:rFonts w:ascii="Garamond" w:hAnsi="Garamond"/>
          <w:sz w:val="24"/>
          <w:szCs w:val="24"/>
        </w:rPr>
      </w:pPr>
      <w:r w:rsidRPr="004D11DD">
        <w:rPr>
          <w:rFonts w:ascii="Garamond" w:hAnsi="Garamond"/>
          <w:b/>
          <w:sz w:val="24"/>
          <w:szCs w:val="24"/>
        </w:rPr>
        <w:t>DCS: Data Collection.</w:t>
      </w:r>
      <w:r>
        <w:rPr>
          <w:rFonts w:ascii="Garamond" w:hAnsi="Garamond"/>
          <w:sz w:val="24"/>
          <w:szCs w:val="24"/>
        </w:rPr>
        <w:t xml:space="preserve"> </w:t>
      </w:r>
      <w:r w:rsidR="00544897">
        <w:rPr>
          <w:rFonts w:ascii="Garamond" w:hAnsi="Garamond"/>
          <w:sz w:val="24"/>
          <w:szCs w:val="24"/>
        </w:rPr>
        <w:t xml:space="preserve">The remaining </w:t>
      </w:r>
      <w:r w:rsidR="00934910">
        <w:rPr>
          <w:rFonts w:ascii="Garamond" w:hAnsi="Garamond"/>
          <w:sz w:val="24"/>
          <w:szCs w:val="24"/>
        </w:rPr>
        <w:t>three</w:t>
      </w:r>
      <w:r w:rsidR="00544897">
        <w:rPr>
          <w:rFonts w:ascii="Garamond" w:hAnsi="Garamond"/>
          <w:sz w:val="24"/>
          <w:szCs w:val="24"/>
        </w:rPr>
        <w:t xml:space="preserve"> are DCS data collection activities, which </w:t>
      </w:r>
      <w:r w:rsidR="00544897" w:rsidRPr="00B67F0A">
        <w:rPr>
          <w:rFonts w:ascii="Garamond" w:hAnsi="Garamond"/>
          <w:sz w:val="24"/>
          <w:szCs w:val="24"/>
        </w:rPr>
        <w:t xml:space="preserve">will be conducted by the grantees themselves to document program applicant characteristics, </w:t>
      </w:r>
      <w:r w:rsidR="00544897">
        <w:rPr>
          <w:rFonts w:ascii="Garamond" w:hAnsi="Garamond"/>
          <w:sz w:val="24"/>
          <w:szCs w:val="24"/>
        </w:rPr>
        <w:t xml:space="preserve">program operations, services received, </w:t>
      </w:r>
      <w:r w:rsidR="00544897" w:rsidRPr="00B67F0A">
        <w:rPr>
          <w:rFonts w:ascii="Garamond" w:hAnsi="Garamond"/>
          <w:sz w:val="24"/>
          <w:szCs w:val="24"/>
        </w:rPr>
        <w:t xml:space="preserve">and outcomes </w:t>
      </w:r>
      <w:r w:rsidR="00544897">
        <w:rPr>
          <w:rFonts w:ascii="Garamond" w:hAnsi="Garamond"/>
          <w:sz w:val="24"/>
          <w:szCs w:val="24"/>
        </w:rPr>
        <w:t>for</w:t>
      </w:r>
      <w:r w:rsidR="00544897" w:rsidRPr="00B67F0A">
        <w:rPr>
          <w:rFonts w:ascii="Garamond" w:hAnsi="Garamond"/>
          <w:sz w:val="24"/>
          <w:szCs w:val="24"/>
        </w:rPr>
        <w:t xml:space="preserve"> program participants.</w:t>
      </w:r>
    </w:p>
    <w:p w14:paraId="081FDFDB" w14:textId="12133905" w:rsidR="00544897" w:rsidRDefault="004D11DD" w:rsidP="00A7238C">
      <w:pPr>
        <w:pStyle w:val="NormalSS"/>
        <w:numPr>
          <w:ilvl w:val="0"/>
          <w:numId w:val="36"/>
        </w:numPr>
        <w:jc w:val="both"/>
        <w:rPr>
          <w:rFonts w:ascii="Garamond" w:hAnsi="Garamond"/>
          <w:sz w:val="24"/>
          <w:szCs w:val="24"/>
        </w:rPr>
      </w:pPr>
      <w:r w:rsidRPr="004D11DD">
        <w:rPr>
          <w:rFonts w:ascii="Garamond" w:hAnsi="Garamond"/>
          <w:b/>
          <w:sz w:val="24"/>
          <w:szCs w:val="24"/>
        </w:rPr>
        <w:t>DCS: Performance Reporting</w:t>
      </w:r>
      <w:r>
        <w:rPr>
          <w:rFonts w:ascii="Garamond" w:hAnsi="Garamond"/>
          <w:sz w:val="24"/>
          <w:szCs w:val="24"/>
        </w:rPr>
        <w:t>. G</w:t>
      </w:r>
      <w:r w:rsidR="0056157A">
        <w:rPr>
          <w:rFonts w:ascii="Garamond" w:hAnsi="Garamond"/>
          <w:sz w:val="24"/>
          <w:szCs w:val="24"/>
        </w:rPr>
        <w:t xml:space="preserve">rantees will be required to submit two semi-annual reports and two quarterly reports to OFA each grant year; these reports will draw upon a subset of the DCS data described above. </w:t>
      </w:r>
    </w:p>
    <w:p w14:paraId="66F76A00" w14:textId="3CAA6C40" w:rsidR="00CD55C2" w:rsidRDefault="00E2640C" w:rsidP="00CD55C2">
      <w:pPr>
        <w:pStyle w:val="NormalSS"/>
        <w:jc w:val="both"/>
        <w:rPr>
          <w:rFonts w:ascii="Garamond" w:hAnsi="Garamond"/>
          <w:sz w:val="24"/>
          <w:szCs w:val="24"/>
        </w:rPr>
      </w:pPr>
      <w:r w:rsidRPr="00B67F0A">
        <w:rPr>
          <w:rFonts w:ascii="Garamond" w:hAnsi="Garamond"/>
          <w:sz w:val="24"/>
          <w:szCs w:val="24"/>
        </w:rPr>
        <w:t xml:space="preserve">These </w:t>
      </w:r>
      <w:r w:rsidR="009324A6" w:rsidRPr="00B67F0A">
        <w:rPr>
          <w:rFonts w:ascii="Garamond" w:hAnsi="Garamond"/>
          <w:sz w:val="24"/>
          <w:szCs w:val="24"/>
        </w:rPr>
        <w:t xml:space="preserve">data collection </w:t>
      </w:r>
      <w:r w:rsidR="009725DC">
        <w:rPr>
          <w:rFonts w:ascii="Garamond" w:hAnsi="Garamond"/>
          <w:sz w:val="24"/>
          <w:szCs w:val="24"/>
        </w:rPr>
        <w:t xml:space="preserve">and reporting </w:t>
      </w:r>
      <w:r w:rsidR="00351C00" w:rsidRPr="00B67F0A">
        <w:rPr>
          <w:rFonts w:ascii="Garamond" w:hAnsi="Garamond"/>
          <w:sz w:val="24"/>
          <w:szCs w:val="24"/>
        </w:rPr>
        <w:t xml:space="preserve">activities </w:t>
      </w:r>
      <w:r w:rsidRPr="00B67F0A">
        <w:rPr>
          <w:rFonts w:ascii="Garamond" w:hAnsi="Garamond"/>
          <w:sz w:val="24"/>
          <w:szCs w:val="24"/>
        </w:rPr>
        <w:t xml:space="preserve">are </w:t>
      </w:r>
      <w:r w:rsidR="00FD29C5" w:rsidRPr="00B67F0A">
        <w:rPr>
          <w:rFonts w:ascii="Garamond" w:hAnsi="Garamond"/>
          <w:sz w:val="24"/>
          <w:szCs w:val="24"/>
        </w:rPr>
        <w:t xml:space="preserve">described </w:t>
      </w:r>
      <w:r w:rsidR="003F2FF0">
        <w:rPr>
          <w:rFonts w:ascii="Garamond" w:hAnsi="Garamond"/>
          <w:sz w:val="24"/>
          <w:szCs w:val="24"/>
        </w:rPr>
        <w:t xml:space="preserve">along with the instruments that will be used for each </w:t>
      </w:r>
      <w:r w:rsidR="003F2ADE">
        <w:rPr>
          <w:rFonts w:ascii="Garamond" w:hAnsi="Garamond"/>
          <w:sz w:val="24"/>
          <w:szCs w:val="24"/>
        </w:rPr>
        <w:t>in Section A.2</w:t>
      </w:r>
      <w:r w:rsidRPr="00B67F0A">
        <w:rPr>
          <w:rFonts w:ascii="Garamond" w:hAnsi="Garamond"/>
          <w:sz w:val="24"/>
          <w:szCs w:val="24"/>
        </w:rPr>
        <w:t>.</w:t>
      </w:r>
      <w:bookmarkStart w:id="10" w:name="_Toc398213748"/>
    </w:p>
    <w:p w14:paraId="15221B90" w14:textId="77777777" w:rsidR="00CD55C2" w:rsidRDefault="00CD55C2" w:rsidP="00CD55C2">
      <w:pPr>
        <w:pStyle w:val="NormalSS"/>
        <w:spacing w:after="120"/>
        <w:jc w:val="both"/>
        <w:rPr>
          <w:rFonts w:ascii="Garamond" w:hAnsi="Garamond"/>
          <w:b/>
          <w:sz w:val="24"/>
          <w:szCs w:val="24"/>
        </w:rPr>
      </w:pPr>
    </w:p>
    <w:p w14:paraId="71DD956F" w14:textId="77777777" w:rsidR="000E3CF5" w:rsidRPr="00B67F0A" w:rsidRDefault="00B67F0A" w:rsidP="00A9670A">
      <w:pPr>
        <w:pStyle w:val="Heading1"/>
        <w:jc w:val="both"/>
        <w:rPr>
          <w:rFonts w:ascii="Garamond" w:hAnsi="Garamond"/>
          <w:b/>
          <w:color w:val="000000"/>
          <w:sz w:val="24"/>
          <w:szCs w:val="24"/>
        </w:rPr>
      </w:pPr>
      <w:r>
        <w:rPr>
          <w:rFonts w:ascii="Garamond" w:hAnsi="Garamond"/>
          <w:b/>
          <w:sz w:val="24"/>
          <w:szCs w:val="24"/>
        </w:rPr>
        <w:t>A</w:t>
      </w:r>
      <w:r w:rsidR="00E2215F">
        <w:rPr>
          <w:rFonts w:ascii="Garamond" w:hAnsi="Garamond"/>
          <w:b/>
          <w:sz w:val="24"/>
          <w:szCs w:val="24"/>
        </w:rPr>
        <w:t>2.</w:t>
      </w:r>
      <w:r w:rsidR="00E2215F">
        <w:rPr>
          <w:rFonts w:ascii="Garamond" w:hAnsi="Garamond"/>
          <w:b/>
          <w:sz w:val="24"/>
          <w:szCs w:val="24"/>
        </w:rPr>
        <w:tab/>
      </w:r>
      <w:r w:rsidR="00E2215F">
        <w:rPr>
          <w:rFonts w:ascii="Garamond" w:hAnsi="Garamond"/>
          <w:b/>
          <w:sz w:val="24"/>
          <w:szCs w:val="24"/>
        </w:rPr>
        <w:tab/>
      </w:r>
      <w:r w:rsidR="000E3CF5" w:rsidRPr="00B67F0A">
        <w:rPr>
          <w:rFonts w:ascii="Garamond" w:hAnsi="Garamond"/>
          <w:b/>
          <w:sz w:val="24"/>
          <w:szCs w:val="24"/>
        </w:rPr>
        <w:t>Purpose and Use of the Information Collection</w:t>
      </w:r>
      <w:bookmarkEnd w:id="10"/>
      <w:r w:rsidR="000E3CF5" w:rsidRPr="00B67F0A">
        <w:rPr>
          <w:rFonts w:ascii="Garamond" w:hAnsi="Garamond"/>
          <w:b/>
          <w:sz w:val="24"/>
          <w:szCs w:val="24"/>
        </w:rPr>
        <w:t xml:space="preserve"> </w:t>
      </w:r>
    </w:p>
    <w:p w14:paraId="5CBABC68" w14:textId="77777777" w:rsidR="000E3CF5" w:rsidRPr="00B67F0A" w:rsidRDefault="0086564D" w:rsidP="00A9670A">
      <w:pPr>
        <w:pStyle w:val="NormalSS"/>
        <w:jc w:val="both"/>
        <w:rPr>
          <w:rFonts w:ascii="Garamond" w:hAnsi="Garamond"/>
          <w:sz w:val="24"/>
          <w:szCs w:val="24"/>
        </w:rPr>
      </w:pPr>
      <w:r w:rsidRPr="00B67F0A">
        <w:rPr>
          <w:rFonts w:ascii="Garamond" w:hAnsi="Garamond"/>
          <w:sz w:val="24"/>
          <w:szCs w:val="24"/>
        </w:rPr>
        <w:t xml:space="preserve">The information to be obtained through the </w:t>
      </w:r>
      <w:r w:rsidR="007B0FF7" w:rsidRPr="00B67F0A">
        <w:rPr>
          <w:rFonts w:ascii="Garamond" w:hAnsi="Garamond"/>
          <w:sz w:val="24"/>
          <w:szCs w:val="24"/>
        </w:rPr>
        <w:t xml:space="preserve">FaMLE Cross-Site project </w:t>
      </w:r>
      <w:r w:rsidRPr="00B67F0A">
        <w:rPr>
          <w:rFonts w:ascii="Garamond" w:hAnsi="Garamond"/>
          <w:sz w:val="24"/>
          <w:szCs w:val="24"/>
        </w:rPr>
        <w:t xml:space="preserve">is critical to understanding the </w:t>
      </w:r>
      <w:r w:rsidR="0031052F" w:rsidRPr="00B67F0A">
        <w:rPr>
          <w:rFonts w:ascii="Garamond" w:hAnsi="Garamond"/>
          <w:sz w:val="24"/>
          <w:szCs w:val="24"/>
        </w:rPr>
        <w:t>broad array o</w:t>
      </w:r>
      <w:r w:rsidRPr="00B67F0A">
        <w:rPr>
          <w:rFonts w:ascii="Garamond" w:hAnsi="Garamond"/>
          <w:sz w:val="24"/>
          <w:szCs w:val="24"/>
        </w:rPr>
        <w:t>f RF and HM programs</w:t>
      </w:r>
      <w:r w:rsidR="00327C77" w:rsidRPr="00B67F0A">
        <w:rPr>
          <w:rFonts w:ascii="Garamond" w:hAnsi="Garamond"/>
          <w:sz w:val="24"/>
          <w:szCs w:val="24"/>
        </w:rPr>
        <w:t xml:space="preserve"> to be funded</w:t>
      </w:r>
      <w:r w:rsidRPr="00B67F0A">
        <w:rPr>
          <w:rFonts w:ascii="Garamond" w:hAnsi="Garamond"/>
          <w:sz w:val="24"/>
          <w:szCs w:val="24"/>
        </w:rPr>
        <w:t>—the services provide</w:t>
      </w:r>
      <w:r w:rsidR="004313F2" w:rsidRPr="00B67F0A">
        <w:rPr>
          <w:rFonts w:ascii="Garamond" w:hAnsi="Garamond"/>
          <w:sz w:val="24"/>
          <w:szCs w:val="24"/>
        </w:rPr>
        <w:t>d</w:t>
      </w:r>
      <w:r w:rsidRPr="00B67F0A">
        <w:rPr>
          <w:rFonts w:ascii="Garamond" w:hAnsi="Garamond"/>
          <w:sz w:val="24"/>
          <w:szCs w:val="24"/>
        </w:rPr>
        <w:t xml:space="preserve">, the context in which they </w:t>
      </w:r>
      <w:proofErr w:type="gramStart"/>
      <w:r w:rsidR="00327C77" w:rsidRPr="00B67F0A">
        <w:rPr>
          <w:rFonts w:ascii="Garamond" w:hAnsi="Garamond"/>
          <w:sz w:val="24"/>
          <w:szCs w:val="24"/>
        </w:rPr>
        <w:t>operate</w:t>
      </w:r>
      <w:r w:rsidRPr="00B67F0A">
        <w:rPr>
          <w:rFonts w:ascii="Garamond" w:hAnsi="Garamond"/>
          <w:sz w:val="24"/>
          <w:szCs w:val="24"/>
        </w:rPr>
        <w:t>,</w:t>
      </w:r>
      <w:proofErr w:type="gramEnd"/>
      <w:r w:rsidRPr="00B67F0A">
        <w:rPr>
          <w:rFonts w:ascii="Garamond" w:hAnsi="Garamond"/>
          <w:sz w:val="24"/>
          <w:szCs w:val="24"/>
        </w:rPr>
        <w:t xml:space="preserve"> </w:t>
      </w:r>
      <w:r w:rsidR="00992FDE" w:rsidRPr="00B67F0A">
        <w:rPr>
          <w:rFonts w:ascii="Garamond" w:hAnsi="Garamond"/>
          <w:sz w:val="24"/>
          <w:szCs w:val="24"/>
        </w:rPr>
        <w:t xml:space="preserve">the nature and extent of participation, </w:t>
      </w:r>
      <w:r w:rsidR="00491072" w:rsidRPr="00B67F0A">
        <w:rPr>
          <w:rFonts w:ascii="Garamond" w:hAnsi="Garamond"/>
          <w:sz w:val="24"/>
          <w:szCs w:val="24"/>
        </w:rPr>
        <w:t xml:space="preserve">and </w:t>
      </w:r>
      <w:r w:rsidR="00A37DE1" w:rsidRPr="00B67F0A">
        <w:rPr>
          <w:rFonts w:ascii="Garamond" w:hAnsi="Garamond"/>
          <w:sz w:val="24"/>
          <w:szCs w:val="24"/>
        </w:rPr>
        <w:t xml:space="preserve">the </w:t>
      </w:r>
      <w:r w:rsidR="00491072" w:rsidRPr="00B67F0A">
        <w:rPr>
          <w:rFonts w:ascii="Garamond" w:hAnsi="Garamond"/>
          <w:sz w:val="24"/>
          <w:szCs w:val="24"/>
        </w:rPr>
        <w:t>outcomes for</w:t>
      </w:r>
      <w:r w:rsidRPr="00B67F0A">
        <w:rPr>
          <w:rFonts w:ascii="Garamond" w:hAnsi="Garamond"/>
          <w:sz w:val="24"/>
          <w:szCs w:val="24"/>
        </w:rPr>
        <w:t xml:space="preserve"> </w:t>
      </w:r>
      <w:r w:rsidR="00491072" w:rsidRPr="00B67F0A">
        <w:rPr>
          <w:rFonts w:ascii="Garamond" w:hAnsi="Garamond"/>
          <w:sz w:val="24"/>
          <w:szCs w:val="24"/>
        </w:rPr>
        <w:t xml:space="preserve">program </w:t>
      </w:r>
      <w:r w:rsidRPr="00B67F0A">
        <w:rPr>
          <w:rFonts w:ascii="Garamond" w:hAnsi="Garamond"/>
          <w:sz w:val="24"/>
          <w:szCs w:val="24"/>
        </w:rPr>
        <w:t xml:space="preserve">participants. </w:t>
      </w:r>
      <w:r w:rsidR="00AF52E8" w:rsidRPr="00B67F0A">
        <w:rPr>
          <w:rFonts w:ascii="Garamond" w:hAnsi="Garamond"/>
          <w:sz w:val="24"/>
          <w:szCs w:val="24"/>
        </w:rPr>
        <w:t>Information will be used to report performance to OFA and for cross-site analyses</w:t>
      </w:r>
      <w:r w:rsidR="0000023F" w:rsidRPr="00B67F0A">
        <w:rPr>
          <w:rFonts w:ascii="Garamond" w:hAnsi="Garamond"/>
          <w:sz w:val="24"/>
          <w:szCs w:val="24"/>
        </w:rPr>
        <w:t xml:space="preserve">. The goal is to </w:t>
      </w:r>
      <w:r w:rsidR="00B90DB3" w:rsidRPr="00B67F0A">
        <w:rPr>
          <w:rFonts w:ascii="Garamond" w:hAnsi="Garamond"/>
          <w:sz w:val="24"/>
          <w:szCs w:val="24"/>
        </w:rPr>
        <w:t xml:space="preserve">better understand </w:t>
      </w:r>
      <w:r w:rsidR="0000023F" w:rsidRPr="00B67F0A">
        <w:rPr>
          <w:rFonts w:ascii="Garamond" w:hAnsi="Garamond"/>
          <w:sz w:val="24"/>
          <w:szCs w:val="24"/>
        </w:rPr>
        <w:t>the design, operation</w:t>
      </w:r>
      <w:r w:rsidR="00B90DB3" w:rsidRPr="00B67F0A">
        <w:rPr>
          <w:rFonts w:ascii="Garamond" w:hAnsi="Garamond"/>
          <w:sz w:val="24"/>
          <w:szCs w:val="24"/>
        </w:rPr>
        <w:t>s</w:t>
      </w:r>
      <w:r w:rsidR="0000023F" w:rsidRPr="00B67F0A">
        <w:rPr>
          <w:rFonts w:ascii="Garamond" w:hAnsi="Garamond"/>
          <w:sz w:val="24"/>
          <w:szCs w:val="24"/>
        </w:rPr>
        <w:t xml:space="preserve">, and benefits of </w:t>
      </w:r>
      <w:r w:rsidR="00B36ECC" w:rsidRPr="00B67F0A">
        <w:rPr>
          <w:rFonts w:ascii="Garamond" w:hAnsi="Garamond"/>
          <w:sz w:val="24"/>
          <w:szCs w:val="24"/>
        </w:rPr>
        <w:t>HMRF</w:t>
      </w:r>
      <w:r w:rsidR="00B90DB3" w:rsidRPr="00B67F0A">
        <w:rPr>
          <w:rFonts w:ascii="Garamond" w:hAnsi="Garamond"/>
          <w:sz w:val="24"/>
          <w:szCs w:val="24"/>
        </w:rPr>
        <w:t xml:space="preserve"> programs, </w:t>
      </w:r>
      <w:r w:rsidR="0000023F" w:rsidRPr="00B67F0A">
        <w:rPr>
          <w:rFonts w:ascii="Garamond" w:hAnsi="Garamond"/>
          <w:sz w:val="24"/>
          <w:szCs w:val="24"/>
        </w:rPr>
        <w:t xml:space="preserve">thereby informing decisions </w:t>
      </w:r>
      <w:r w:rsidR="00B651A0" w:rsidRPr="00B67F0A">
        <w:rPr>
          <w:rFonts w:ascii="Garamond" w:hAnsi="Garamond"/>
          <w:sz w:val="24"/>
          <w:szCs w:val="24"/>
        </w:rPr>
        <w:t>about</w:t>
      </w:r>
      <w:r w:rsidRPr="00B67F0A">
        <w:rPr>
          <w:rFonts w:ascii="Garamond" w:hAnsi="Garamond"/>
          <w:sz w:val="24"/>
          <w:szCs w:val="24"/>
        </w:rPr>
        <w:t xml:space="preserve"> future government investments in </w:t>
      </w:r>
      <w:r w:rsidR="00B36ECC" w:rsidRPr="00B67F0A">
        <w:rPr>
          <w:rFonts w:ascii="Garamond" w:hAnsi="Garamond"/>
          <w:sz w:val="24"/>
          <w:szCs w:val="24"/>
        </w:rPr>
        <w:t>HMRF</w:t>
      </w:r>
      <w:r w:rsidRPr="00B67F0A">
        <w:rPr>
          <w:rFonts w:ascii="Garamond" w:hAnsi="Garamond"/>
          <w:sz w:val="24"/>
          <w:szCs w:val="24"/>
        </w:rPr>
        <w:t xml:space="preserve"> programming</w:t>
      </w:r>
      <w:r w:rsidR="0000023F" w:rsidRPr="00B67F0A">
        <w:rPr>
          <w:rFonts w:ascii="Garamond" w:hAnsi="Garamond"/>
          <w:sz w:val="24"/>
          <w:szCs w:val="24"/>
        </w:rPr>
        <w:t>.</w:t>
      </w:r>
      <w:r w:rsidRPr="00B67F0A">
        <w:rPr>
          <w:rFonts w:ascii="Garamond" w:hAnsi="Garamond"/>
          <w:sz w:val="24"/>
          <w:szCs w:val="24"/>
        </w:rPr>
        <w:t xml:space="preserve"> </w:t>
      </w:r>
    </w:p>
    <w:p w14:paraId="02DAD001" w14:textId="7A3E83E1" w:rsidR="007B0FF7" w:rsidRPr="00FF1F13" w:rsidRDefault="00FF1F13" w:rsidP="00FF1F13">
      <w:pPr>
        <w:pStyle w:val="Heading3"/>
        <w:rPr>
          <w:rFonts w:ascii="Garamond" w:hAnsi="Garamond"/>
          <w:sz w:val="24"/>
          <w:szCs w:val="24"/>
        </w:rPr>
      </w:pPr>
      <w:bookmarkStart w:id="11" w:name="_Toc395172432"/>
      <w:r w:rsidRPr="00FF1F13">
        <w:rPr>
          <w:rFonts w:ascii="Garamond" w:hAnsi="Garamond"/>
          <w:sz w:val="24"/>
          <w:szCs w:val="24"/>
        </w:rPr>
        <w:t xml:space="preserve">1.  </w:t>
      </w:r>
      <w:r w:rsidR="007B0FF7" w:rsidRPr="00FF1F13">
        <w:rPr>
          <w:rFonts w:ascii="Garamond" w:hAnsi="Garamond"/>
          <w:sz w:val="24"/>
          <w:szCs w:val="24"/>
        </w:rPr>
        <w:t>DCI</w:t>
      </w:r>
      <w:bookmarkEnd w:id="11"/>
      <w:r w:rsidR="006032C5" w:rsidRPr="00FF1F13">
        <w:rPr>
          <w:rFonts w:ascii="Garamond" w:hAnsi="Garamond"/>
          <w:sz w:val="24"/>
          <w:szCs w:val="24"/>
        </w:rPr>
        <w:t>: Data Collection</w:t>
      </w:r>
      <w:r w:rsidR="007B0FF7" w:rsidRPr="00FF1F13">
        <w:rPr>
          <w:rFonts w:ascii="Garamond" w:hAnsi="Garamond"/>
          <w:sz w:val="24"/>
          <w:szCs w:val="24"/>
        </w:rPr>
        <w:t xml:space="preserve"> </w:t>
      </w:r>
    </w:p>
    <w:p w14:paraId="1F6A7142" w14:textId="1A519C76" w:rsidR="007B0FF7" w:rsidRPr="00B67F0A" w:rsidRDefault="007B0FF7" w:rsidP="00A9670A">
      <w:pPr>
        <w:pStyle w:val="NormalSS"/>
        <w:jc w:val="both"/>
        <w:rPr>
          <w:rFonts w:ascii="Garamond" w:hAnsi="Garamond"/>
          <w:sz w:val="24"/>
          <w:szCs w:val="24"/>
        </w:rPr>
      </w:pPr>
      <w:r w:rsidRPr="00B67F0A">
        <w:rPr>
          <w:rFonts w:ascii="Garamond" w:hAnsi="Garamond"/>
          <w:sz w:val="24"/>
          <w:szCs w:val="24"/>
        </w:rPr>
        <w:t xml:space="preserve">The information collected </w:t>
      </w:r>
      <w:r w:rsidR="009403AB" w:rsidRPr="00B67F0A">
        <w:rPr>
          <w:rFonts w:ascii="Garamond" w:hAnsi="Garamond"/>
          <w:sz w:val="24"/>
          <w:szCs w:val="24"/>
        </w:rPr>
        <w:t xml:space="preserve">by the contractor </w:t>
      </w:r>
      <w:r w:rsidRPr="00B67F0A">
        <w:rPr>
          <w:rFonts w:ascii="Garamond" w:hAnsi="Garamond"/>
          <w:sz w:val="24"/>
          <w:szCs w:val="24"/>
        </w:rPr>
        <w:t xml:space="preserve">for DCI will help clarify the processes and contextual factors associated with program design and implementation, and will supplement gaps in information about these topics that will be gathered via document review. </w:t>
      </w:r>
      <w:r w:rsidR="005920E6" w:rsidRPr="00B67F0A">
        <w:rPr>
          <w:rFonts w:ascii="Garamond" w:hAnsi="Garamond"/>
          <w:sz w:val="24"/>
          <w:szCs w:val="24"/>
        </w:rPr>
        <w:t>To achieve these purposes, we propose collecting the following information</w:t>
      </w:r>
      <w:r w:rsidR="0091322A" w:rsidRPr="00B67F0A">
        <w:rPr>
          <w:rFonts w:ascii="Garamond" w:hAnsi="Garamond"/>
          <w:sz w:val="24"/>
          <w:szCs w:val="24"/>
        </w:rPr>
        <w:t>.</w:t>
      </w:r>
    </w:p>
    <w:p w14:paraId="5187C1FA" w14:textId="46A656DB" w:rsidR="007B0FF7" w:rsidRPr="00B67F0A" w:rsidRDefault="003F2ADE" w:rsidP="008B214B">
      <w:pPr>
        <w:pStyle w:val="BulletBlack"/>
        <w:jc w:val="both"/>
        <w:rPr>
          <w:rFonts w:ascii="Garamond" w:hAnsi="Garamond"/>
          <w:sz w:val="24"/>
          <w:szCs w:val="24"/>
        </w:rPr>
      </w:pPr>
      <w:r>
        <w:rPr>
          <w:rFonts w:ascii="Garamond" w:hAnsi="Garamond"/>
          <w:b/>
          <w:sz w:val="24"/>
          <w:szCs w:val="24"/>
        </w:rPr>
        <w:t>P</w:t>
      </w:r>
      <w:r w:rsidRPr="00B67F0A">
        <w:rPr>
          <w:rFonts w:ascii="Garamond" w:hAnsi="Garamond"/>
          <w:b/>
          <w:sz w:val="24"/>
          <w:szCs w:val="24"/>
        </w:rPr>
        <w:t xml:space="preserve">rogram design. </w:t>
      </w:r>
      <w:r w:rsidRPr="00B67F0A">
        <w:rPr>
          <w:rFonts w:ascii="Garamond" w:hAnsi="Garamond"/>
          <w:sz w:val="24"/>
          <w:szCs w:val="24"/>
        </w:rPr>
        <w:t xml:space="preserve">A topic guide will be used to conduct semi-structured telephone interviews with lead program staff at the approximately 60 grantees selected for stage two DCI data collection. </w:t>
      </w:r>
      <w:r w:rsidR="007B0FF7" w:rsidRPr="00B67F0A">
        <w:rPr>
          <w:rFonts w:ascii="Garamond" w:hAnsi="Garamond"/>
          <w:sz w:val="24"/>
          <w:szCs w:val="24"/>
        </w:rPr>
        <w:t xml:space="preserve">The semi-structured </w:t>
      </w:r>
      <w:r w:rsidR="001A0728" w:rsidRPr="00CD55C2">
        <w:rPr>
          <w:rFonts w:ascii="Garamond" w:hAnsi="Garamond"/>
          <w:b/>
          <w:sz w:val="24"/>
          <w:szCs w:val="24"/>
        </w:rPr>
        <w:t>Instrument DCI-1,</w:t>
      </w:r>
      <w:r w:rsidR="001A0728">
        <w:rPr>
          <w:rFonts w:ascii="Garamond" w:hAnsi="Garamond"/>
          <w:sz w:val="24"/>
          <w:szCs w:val="24"/>
        </w:rPr>
        <w:t xml:space="preserve"> </w:t>
      </w:r>
      <w:r w:rsidR="0071088B">
        <w:rPr>
          <w:rFonts w:ascii="Garamond" w:hAnsi="Garamond"/>
          <w:b/>
          <w:sz w:val="24"/>
          <w:szCs w:val="24"/>
        </w:rPr>
        <w:t>G</w:t>
      </w:r>
      <w:r w:rsidR="004569E5">
        <w:rPr>
          <w:rFonts w:ascii="Garamond" w:hAnsi="Garamond"/>
          <w:b/>
          <w:sz w:val="24"/>
          <w:szCs w:val="24"/>
        </w:rPr>
        <w:t xml:space="preserve">rantee </w:t>
      </w:r>
      <w:r w:rsidR="0071088B">
        <w:rPr>
          <w:rFonts w:ascii="Garamond" w:hAnsi="Garamond"/>
          <w:b/>
          <w:sz w:val="24"/>
          <w:szCs w:val="24"/>
        </w:rPr>
        <w:t>S</w:t>
      </w:r>
      <w:r w:rsidR="004569E5">
        <w:rPr>
          <w:rFonts w:ascii="Garamond" w:hAnsi="Garamond"/>
          <w:b/>
          <w:sz w:val="24"/>
          <w:szCs w:val="24"/>
        </w:rPr>
        <w:t xml:space="preserve">taff </w:t>
      </w:r>
      <w:r w:rsidR="0071088B">
        <w:rPr>
          <w:rFonts w:ascii="Garamond" w:hAnsi="Garamond"/>
          <w:b/>
          <w:sz w:val="24"/>
          <w:szCs w:val="24"/>
        </w:rPr>
        <w:t>T</w:t>
      </w:r>
      <w:r w:rsidR="004569E5">
        <w:rPr>
          <w:rFonts w:ascii="Garamond" w:hAnsi="Garamond"/>
          <w:b/>
          <w:sz w:val="24"/>
          <w:szCs w:val="24"/>
        </w:rPr>
        <w:t xml:space="preserve">opic </w:t>
      </w:r>
      <w:r w:rsidR="0071088B">
        <w:rPr>
          <w:rFonts w:ascii="Garamond" w:hAnsi="Garamond"/>
          <w:b/>
          <w:sz w:val="24"/>
          <w:szCs w:val="24"/>
        </w:rPr>
        <w:t>G</w:t>
      </w:r>
      <w:r w:rsidR="004569E5">
        <w:rPr>
          <w:rFonts w:ascii="Garamond" w:hAnsi="Garamond"/>
          <w:b/>
          <w:sz w:val="24"/>
          <w:szCs w:val="24"/>
        </w:rPr>
        <w:t xml:space="preserve">uide on </w:t>
      </w:r>
      <w:r w:rsidR="0071088B">
        <w:rPr>
          <w:rFonts w:ascii="Garamond" w:hAnsi="Garamond"/>
          <w:b/>
          <w:sz w:val="24"/>
          <w:szCs w:val="24"/>
        </w:rPr>
        <w:t>P</w:t>
      </w:r>
      <w:r w:rsidR="004569E5">
        <w:rPr>
          <w:rFonts w:ascii="Garamond" w:hAnsi="Garamond"/>
          <w:b/>
          <w:sz w:val="24"/>
          <w:szCs w:val="24"/>
        </w:rPr>
        <w:t xml:space="preserve">rogram </w:t>
      </w:r>
      <w:r w:rsidR="0071088B">
        <w:rPr>
          <w:rFonts w:ascii="Garamond" w:hAnsi="Garamond"/>
          <w:b/>
          <w:sz w:val="24"/>
          <w:szCs w:val="24"/>
        </w:rPr>
        <w:t>D</w:t>
      </w:r>
      <w:r w:rsidR="004569E5">
        <w:rPr>
          <w:rFonts w:ascii="Garamond" w:hAnsi="Garamond"/>
          <w:b/>
          <w:sz w:val="24"/>
          <w:szCs w:val="24"/>
        </w:rPr>
        <w:t>esign</w:t>
      </w:r>
      <w:r w:rsidR="001A0728">
        <w:rPr>
          <w:rFonts w:ascii="Garamond" w:hAnsi="Garamond"/>
          <w:b/>
          <w:sz w:val="24"/>
          <w:szCs w:val="24"/>
        </w:rPr>
        <w:t>,</w:t>
      </w:r>
      <w:r w:rsidR="007B0FF7" w:rsidRPr="00B67F0A">
        <w:rPr>
          <w:rFonts w:ascii="Garamond" w:hAnsi="Garamond"/>
          <w:sz w:val="24"/>
          <w:szCs w:val="24"/>
        </w:rPr>
        <w:t xml:space="preserve"> will </w:t>
      </w:r>
      <w:r w:rsidR="00AA03CF">
        <w:rPr>
          <w:rFonts w:ascii="Garamond" w:hAnsi="Garamond"/>
          <w:sz w:val="24"/>
          <w:szCs w:val="24"/>
        </w:rPr>
        <w:t>focus on</w:t>
      </w:r>
      <w:r w:rsidR="00AA03CF" w:rsidRPr="00B67F0A">
        <w:rPr>
          <w:rFonts w:ascii="Garamond" w:hAnsi="Garamond"/>
          <w:sz w:val="24"/>
          <w:szCs w:val="24"/>
        </w:rPr>
        <w:t xml:space="preserve"> </w:t>
      </w:r>
      <w:r w:rsidR="007B0FF7" w:rsidRPr="00B67F0A">
        <w:rPr>
          <w:rFonts w:ascii="Garamond" w:hAnsi="Garamond"/>
          <w:sz w:val="24"/>
          <w:szCs w:val="24"/>
        </w:rPr>
        <w:t>information about program design</w:t>
      </w:r>
      <w:r w:rsidR="009858BD" w:rsidRPr="00B67F0A">
        <w:rPr>
          <w:rFonts w:ascii="Garamond" w:hAnsi="Garamond"/>
          <w:sz w:val="24"/>
          <w:szCs w:val="24"/>
        </w:rPr>
        <w:t xml:space="preserve">, including clarifying </w:t>
      </w:r>
      <w:r w:rsidR="007B0FF7" w:rsidRPr="00B67F0A">
        <w:rPr>
          <w:rFonts w:ascii="Garamond" w:hAnsi="Garamond"/>
          <w:sz w:val="24"/>
          <w:szCs w:val="24"/>
        </w:rPr>
        <w:t>information from the grant application, perceived strengths and weaknesses</w:t>
      </w:r>
      <w:r w:rsidR="009858BD" w:rsidRPr="00B67F0A">
        <w:rPr>
          <w:rFonts w:ascii="Garamond" w:hAnsi="Garamond"/>
          <w:sz w:val="24"/>
          <w:szCs w:val="24"/>
        </w:rPr>
        <w:t xml:space="preserve">, and the </w:t>
      </w:r>
      <w:r w:rsidR="007B0FF7" w:rsidRPr="00B67F0A">
        <w:rPr>
          <w:rFonts w:ascii="Garamond" w:hAnsi="Garamond"/>
          <w:sz w:val="24"/>
          <w:szCs w:val="24"/>
        </w:rPr>
        <w:t xml:space="preserve">array of services </w:t>
      </w:r>
      <w:r w:rsidR="009858BD" w:rsidRPr="00B67F0A">
        <w:rPr>
          <w:rFonts w:ascii="Garamond" w:hAnsi="Garamond"/>
          <w:sz w:val="24"/>
          <w:szCs w:val="24"/>
        </w:rPr>
        <w:t>grantees</w:t>
      </w:r>
      <w:r w:rsidR="00AE3A57">
        <w:rPr>
          <w:rFonts w:ascii="Garamond" w:hAnsi="Garamond"/>
          <w:sz w:val="24"/>
          <w:szCs w:val="24"/>
        </w:rPr>
        <w:t xml:space="preserve"> intend to offer. </w:t>
      </w:r>
      <w:r w:rsidR="009858BD" w:rsidRPr="00B67F0A">
        <w:rPr>
          <w:rFonts w:ascii="Garamond" w:hAnsi="Garamond"/>
          <w:sz w:val="24"/>
          <w:szCs w:val="24"/>
        </w:rPr>
        <w:t xml:space="preserve">This will help the project clearly document aspects of strong program design and analyze these across sites to provide information for ACF and other programs to use when designing future programs. </w:t>
      </w:r>
    </w:p>
    <w:p w14:paraId="60296BDC" w14:textId="0B205AC1" w:rsidR="007B0FF7" w:rsidRPr="00B67F0A" w:rsidRDefault="003F2ADE" w:rsidP="008B214B">
      <w:pPr>
        <w:pStyle w:val="BulletBlack"/>
        <w:jc w:val="both"/>
        <w:rPr>
          <w:rFonts w:ascii="Garamond" w:hAnsi="Garamond"/>
          <w:sz w:val="24"/>
          <w:szCs w:val="24"/>
        </w:rPr>
      </w:pPr>
      <w:r>
        <w:rPr>
          <w:rFonts w:ascii="Garamond" w:hAnsi="Garamond"/>
          <w:b/>
          <w:sz w:val="24"/>
          <w:szCs w:val="24"/>
        </w:rPr>
        <w:t>I</w:t>
      </w:r>
      <w:r w:rsidRPr="006922B7">
        <w:rPr>
          <w:rFonts w:ascii="Garamond" w:hAnsi="Garamond"/>
          <w:b/>
          <w:sz w:val="24"/>
          <w:szCs w:val="24"/>
        </w:rPr>
        <w:t xml:space="preserve">mplementation. </w:t>
      </w:r>
      <w:r w:rsidRPr="006922B7">
        <w:rPr>
          <w:rFonts w:ascii="Garamond" w:hAnsi="Garamond"/>
          <w:sz w:val="24"/>
          <w:szCs w:val="24"/>
        </w:rPr>
        <w:t xml:space="preserve">A topic guide will be used to conduct semi-structured interviews, by phone or in person, with a range of program staff from the approximately 20 grantees selected in stage three to learn about program implementation. </w:t>
      </w:r>
      <w:r w:rsidR="001A0728">
        <w:rPr>
          <w:rFonts w:ascii="Garamond" w:hAnsi="Garamond"/>
          <w:sz w:val="24"/>
          <w:szCs w:val="24"/>
        </w:rPr>
        <w:t>The s</w:t>
      </w:r>
      <w:r w:rsidR="007B0FF7" w:rsidRPr="00B67F0A">
        <w:rPr>
          <w:rFonts w:ascii="Garamond" w:hAnsi="Garamond"/>
          <w:sz w:val="24"/>
          <w:szCs w:val="24"/>
        </w:rPr>
        <w:t xml:space="preserve">emi-structured </w:t>
      </w:r>
      <w:r w:rsidR="001A0728" w:rsidRPr="00CD55C2">
        <w:rPr>
          <w:rFonts w:ascii="Garamond" w:hAnsi="Garamond"/>
          <w:b/>
          <w:sz w:val="24"/>
          <w:szCs w:val="24"/>
        </w:rPr>
        <w:t xml:space="preserve">Instrument DCI-2, </w:t>
      </w:r>
      <w:r w:rsidR="0071088B">
        <w:rPr>
          <w:rFonts w:ascii="Garamond" w:hAnsi="Garamond"/>
          <w:b/>
          <w:sz w:val="24"/>
          <w:szCs w:val="24"/>
        </w:rPr>
        <w:t>Grantee Staff Topic Guide on Implementation</w:t>
      </w:r>
      <w:r w:rsidR="001A0728">
        <w:rPr>
          <w:rFonts w:ascii="Garamond" w:hAnsi="Garamond"/>
          <w:b/>
          <w:sz w:val="24"/>
          <w:szCs w:val="24"/>
        </w:rPr>
        <w:t>,</w:t>
      </w:r>
      <w:r w:rsidR="007B0FF7" w:rsidRPr="00B67F0A">
        <w:rPr>
          <w:rFonts w:ascii="Garamond" w:hAnsi="Garamond"/>
          <w:sz w:val="24"/>
          <w:szCs w:val="24"/>
        </w:rPr>
        <w:t xml:space="preserve"> </w:t>
      </w:r>
      <w:r w:rsidR="009858BD" w:rsidRPr="00B67F0A">
        <w:rPr>
          <w:rFonts w:ascii="Garamond" w:hAnsi="Garamond"/>
          <w:sz w:val="24"/>
          <w:szCs w:val="24"/>
        </w:rPr>
        <w:t xml:space="preserve">will </w:t>
      </w:r>
      <w:r w:rsidR="00AA03CF">
        <w:rPr>
          <w:rFonts w:ascii="Garamond" w:hAnsi="Garamond"/>
          <w:sz w:val="24"/>
          <w:szCs w:val="24"/>
        </w:rPr>
        <w:t>focus on</w:t>
      </w:r>
      <w:r w:rsidR="00AA03CF" w:rsidRPr="00B67F0A">
        <w:rPr>
          <w:rFonts w:ascii="Garamond" w:hAnsi="Garamond"/>
          <w:sz w:val="24"/>
          <w:szCs w:val="24"/>
        </w:rPr>
        <w:t xml:space="preserve"> </w:t>
      </w:r>
      <w:r w:rsidR="009858BD" w:rsidRPr="00B67F0A">
        <w:rPr>
          <w:rFonts w:ascii="Garamond" w:hAnsi="Garamond"/>
          <w:sz w:val="24"/>
          <w:szCs w:val="24"/>
        </w:rPr>
        <w:t>information about program implementation</w:t>
      </w:r>
      <w:r w:rsidR="007B0FF7" w:rsidRPr="00B67F0A">
        <w:rPr>
          <w:rFonts w:ascii="Garamond" w:hAnsi="Garamond"/>
          <w:sz w:val="24"/>
          <w:szCs w:val="24"/>
        </w:rPr>
        <w:t xml:space="preserve">. The interviews will </w:t>
      </w:r>
      <w:r w:rsidR="009858BD" w:rsidRPr="00B67F0A">
        <w:rPr>
          <w:rFonts w:ascii="Garamond" w:hAnsi="Garamond"/>
          <w:sz w:val="24"/>
          <w:szCs w:val="24"/>
        </w:rPr>
        <w:t xml:space="preserve">focus on </w:t>
      </w:r>
      <w:r w:rsidR="007B0FF7" w:rsidRPr="00B67F0A">
        <w:rPr>
          <w:rFonts w:ascii="Garamond" w:hAnsi="Garamond"/>
          <w:sz w:val="24"/>
          <w:szCs w:val="24"/>
        </w:rPr>
        <w:t xml:space="preserve">the timing, duration, and frequency of program activities and services the grantee delivered; enrollment and participation; characteristics of clients who enroll and </w:t>
      </w:r>
      <w:r w:rsidR="007B0FF7" w:rsidRPr="00B67F0A">
        <w:rPr>
          <w:rFonts w:ascii="Garamond" w:hAnsi="Garamond"/>
          <w:sz w:val="24"/>
          <w:szCs w:val="24"/>
        </w:rPr>
        <w:lastRenderedPageBreak/>
        <w:t xml:space="preserve">participate; actual staffing, and successes and challenges. </w:t>
      </w:r>
      <w:r w:rsidR="009858BD" w:rsidRPr="00B67F0A">
        <w:rPr>
          <w:rFonts w:ascii="Garamond" w:hAnsi="Garamond"/>
          <w:sz w:val="24"/>
          <w:szCs w:val="24"/>
        </w:rPr>
        <w:t xml:space="preserve">The interview data will allow the project to gain </w:t>
      </w:r>
      <w:r w:rsidR="00D44A69">
        <w:rPr>
          <w:rFonts w:ascii="Garamond" w:hAnsi="Garamond"/>
          <w:sz w:val="24"/>
          <w:szCs w:val="24"/>
        </w:rPr>
        <w:t xml:space="preserve">a </w:t>
      </w:r>
      <w:r w:rsidR="009858BD" w:rsidRPr="00B67F0A">
        <w:rPr>
          <w:rFonts w:ascii="Garamond" w:hAnsi="Garamond"/>
          <w:sz w:val="24"/>
          <w:szCs w:val="24"/>
        </w:rPr>
        <w:t xml:space="preserve">deeper understanding about how a subset of grantees with strong program design actually implemented and operated their program. This information will help ACF and other programs identify practical examples, </w:t>
      </w:r>
      <w:r w:rsidR="001A0728">
        <w:rPr>
          <w:rFonts w:ascii="Garamond" w:hAnsi="Garamond"/>
          <w:sz w:val="24"/>
          <w:szCs w:val="24"/>
        </w:rPr>
        <w:t xml:space="preserve">promising </w:t>
      </w:r>
      <w:r w:rsidR="009858BD" w:rsidRPr="00B67F0A">
        <w:rPr>
          <w:rFonts w:ascii="Garamond" w:hAnsi="Garamond"/>
          <w:sz w:val="24"/>
          <w:szCs w:val="24"/>
        </w:rPr>
        <w:t>practices, and lessons learned when implementing future programs.</w:t>
      </w:r>
      <w:r w:rsidR="00AE3A57">
        <w:rPr>
          <w:rFonts w:ascii="Garamond" w:hAnsi="Garamond"/>
          <w:sz w:val="24"/>
          <w:szCs w:val="24"/>
        </w:rPr>
        <w:t xml:space="preserve"> </w:t>
      </w:r>
    </w:p>
    <w:p w14:paraId="301BC12C" w14:textId="695C1A8E" w:rsidR="007B0FF7" w:rsidRDefault="003F2ADE" w:rsidP="008B214B">
      <w:pPr>
        <w:pStyle w:val="BulletBlack"/>
        <w:jc w:val="both"/>
        <w:rPr>
          <w:rFonts w:ascii="Garamond" w:hAnsi="Garamond"/>
          <w:sz w:val="24"/>
          <w:szCs w:val="24"/>
        </w:rPr>
      </w:pPr>
      <w:r w:rsidRPr="006922B7">
        <w:rPr>
          <w:rFonts w:ascii="Garamond" w:hAnsi="Garamond"/>
          <w:b/>
          <w:sz w:val="24"/>
          <w:szCs w:val="24"/>
        </w:rPr>
        <w:t>Program participant</w:t>
      </w:r>
      <w:r>
        <w:rPr>
          <w:rFonts w:ascii="Garamond" w:hAnsi="Garamond"/>
          <w:b/>
          <w:sz w:val="24"/>
          <w:szCs w:val="24"/>
        </w:rPr>
        <w:t>s</w:t>
      </w:r>
      <w:r w:rsidRPr="006922B7">
        <w:rPr>
          <w:rFonts w:ascii="Garamond" w:hAnsi="Garamond"/>
          <w:b/>
          <w:sz w:val="24"/>
          <w:szCs w:val="24"/>
        </w:rPr>
        <w:t xml:space="preserve">. </w:t>
      </w:r>
      <w:r w:rsidRPr="006922B7">
        <w:rPr>
          <w:rFonts w:ascii="Garamond" w:hAnsi="Garamond"/>
          <w:sz w:val="24"/>
          <w:szCs w:val="24"/>
        </w:rPr>
        <w:t xml:space="preserve">A topic guide will be used to conduct </w:t>
      </w:r>
      <w:r>
        <w:rPr>
          <w:rFonts w:ascii="Garamond" w:hAnsi="Garamond"/>
          <w:sz w:val="24"/>
          <w:szCs w:val="24"/>
        </w:rPr>
        <w:t>four</w:t>
      </w:r>
      <w:r w:rsidRPr="006922B7">
        <w:rPr>
          <w:rFonts w:ascii="Garamond" w:hAnsi="Garamond"/>
          <w:sz w:val="24"/>
          <w:szCs w:val="24"/>
        </w:rPr>
        <w:t xml:space="preserve"> (in-person) focus group</w:t>
      </w:r>
      <w:r>
        <w:rPr>
          <w:rFonts w:ascii="Garamond" w:hAnsi="Garamond"/>
          <w:sz w:val="24"/>
          <w:szCs w:val="24"/>
        </w:rPr>
        <w:t>s</w:t>
      </w:r>
      <w:r w:rsidRPr="006922B7">
        <w:rPr>
          <w:rFonts w:ascii="Garamond" w:hAnsi="Garamond"/>
          <w:sz w:val="24"/>
          <w:szCs w:val="24"/>
        </w:rPr>
        <w:t xml:space="preserve"> with participants at each of the 20 stage-three grantees to learn about their program experiences. </w:t>
      </w:r>
      <w:r w:rsidR="001A0728" w:rsidRPr="00CD55C2">
        <w:rPr>
          <w:rFonts w:ascii="Garamond" w:hAnsi="Garamond"/>
          <w:b/>
          <w:sz w:val="24"/>
          <w:szCs w:val="24"/>
        </w:rPr>
        <w:t>Instrument DCI-3,</w:t>
      </w:r>
      <w:r w:rsidR="001A0728">
        <w:rPr>
          <w:rFonts w:ascii="Garamond" w:hAnsi="Garamond"/>
          <w:sz w:val="24"/>
          <w:szCs w:val="24"/>
        </w:rPr>
        <w:t xml:space="preserve"> t</w:t>
      </w:r>
      <w:r w:rsidR="007B0FF7" w:rsidRPr="00B67F0A">
        <w:rPr>
          <w:rFonts w:ascii="Garamond" w:hAnsi="Garamond"/>
          <w:sz w:val="24"/>
          <w:szCs w:val="24"/>
        </w:rPr>
        <w:t>he</w:t>
      </w:r>
      <w:r w:rsidR="004569E5">
        <w:rPr>
          <w:rFonts w:ascii="Garamond" w:hAnsi="Garamond"/>
          <w:sz w:val="24"/>
          <w:szCs w:val="24"/>
        </w:rPr>
        <w:t xml:space="preserve"> </w:t>
      </w:r>
      <w:r w:rsidR="0071088B" w:rsidRPr="003F2ADE">
        <w:rPr>
          <w:rFonts w:ascii="Garamond" w:hAnsi="Garamond"/>
          <w:b/>
          <w:sz w:val="24"/>
          <w:szCs w:val="24"/>
        </w:rPr>
        <w:t>Program Participant</w:t>
      </w:r>
      <w:r w:rsidR="0071088B" w:rsidRPr="00B67F0A">
        <w:rPr>
          <w:rFonts w:ascii="Garamond" w:hAnsi="Garamond"/>
          <w:sz w:val="24"/>
          <w:szCs w:val="24"/>
        </w:rPr>
        <w:t xml:space="preserve"> </w:t>
      </w:r>
      <w:r w:rsidR="0071088B" w:rsidRPr="00B67F0A">
        <w:rPr>
          <w:rFonts w:ascii="Garamond" w:hAnsi="Garamond"/>
          <w:b/>
          <w:sz w:val="24"/>
          <w:szCs w:val="24"/>
        </w:rPr>
        <w:t xml:space="preserve">Focus Group </w:t>
      </w:r>
      <w:r w:rsidR="0071088B">
        <w:rPr>
          <w:rFonts w:ascii="Garamond" w:hAnsi="Garamond"/>
          <w:b/>
          <w:sz w:val="24"/>
          <w:szCs w:val="24"/>
        </w:rPr>
        <w:t xml:space="preserve">Topic </w:t>
      </w:r>
      <w:r w:rsidR="0071088B" w:rsidRPr="00B67F0A">
        <w:rPr>
          <w:rFonts w:ascii="Garamond" w:hAnsi="Garamond"/>
          <w:b/>
          <w:sz w:val="24"/>
          <w:szCs w:val="24"/>
        </w:rPr>
        <w:t>Guide</w:t>
      </w:r>
      <w:r w:rsidR="001A0728">
        <w:rPr>
          <w:rFonts w:ascii="Garamond" w:hAnsi="Garamond"/>
          <w:b/>
          <w:sz w:val="24"/>
          <w:szCs w:val="24"/>
        </w:rPr>
        <w:t>,</w:t>
      </w:r>
      <w:r w:rsidR="007B0FF7" w:rsidRPr="00B67F0A">
        <w:rPr>
          <w:rFonts w:ascii="Garamond" w:hAnsi="Garamond"/>
          <w:sz w:val="24"/>
          <w:szCs w:val="24"/>
        </w:rPr>
        <w:t xml:space="preserve"> will be used to explore and document program participants’ perspectives on their motivation for enrolling in the program, and the availability, quality, and value of program services. Of particular interest will be participants’ level of satisfaction with the program and their assessment of the knowledge and skills gained as a result of program participation. </w:t>
      </w:r>
      <w:r w:rsidR="009858BD" w:rsidRPr="00B67F0A">
        <w:rPr>
          <w:rFonts w:ascii="Garamond" w:hAnsi="Garamond"/>
          <w:sz w:val="24"/>
          <w:szCs w:val="24"/>
        </w:rPr>
        <w:t xml:space="preserve">This information will help ACF and programs learn which aspects of RFHM programs are of greatest interest and value </w:t>
      </w:r>
      <w:r w:rsidR="00AA03CF">
        <w:rPr>
          <w:rFonts w:ascii="Garamond" w:hAnsi="Garamond"/>
          <w:sz w:val="24"/>
          <w:szCs w:val="24"/>
        </w:rPr>
        <w:t>to</w:t>
      </w:r>
      <w:r w:rsidR="00AA03CF" w:rsidRPr="00B67F0A">
        <w:rPr>
          <w:rFonts w:ascii="Garamond" w:hAnsi="Garamond"/>
          <w:sz w:val="24"/>
          <w:szCs w:val="24"/>
        </w:rPr>
        <w:t xml:space="preserve"> </w:t>
      </w:r>
      <w:r w:rsidR="009858BD" w:rsidRPr="00B67F0A">
        <w:rPr>
          <w:rFonts w:ascii="Garamond" w:hAnsi="Garamond"/>
          <w:sz w:val="24"/>
          <w:szCs w:val="24"/>
        </w:rPr>
        <w:t xml:space="preserve">clients. </w:t>
      </w:r>
    </w:p>
    <w:p w14:paraId="0DBE9567" w14:textId="77777777" w:rsidR="00D44A69" w:rsidRPr="00B67F0A" w:rsidRDefault="00D44A69" w:rsidP="00D44A69">
      <w:pPr>
        <w:pStyle w:val="BulletBlack"/>
        <w:numPr>
          <w:ilvl w:val="0"/>
          <w:numId w:val="0"/>
        </w:numPr>
        <w:ind w:left="1152"/>
        <w:jc w:val="both"/>
        <w:rPr>
          <w:rFonts w:ascii="Garamond" w:hAnsi="Garamond"/>
          <w:sz w:val="24"/>
          <w:szCs w:val="24"/>
        </w:rPr>
      </w:pPr>
    </w:p>
    <w:p w14:paraId="33CE7E31" w14:textId="5F3674C7" w:rsidR="00B72942" w:rsidRPr="00FF1F13" w:rsidRDefault="00FF1F13" w:rsidP="00FF1F13">
      <w:pPr>
        <w:pStyle w:val="Heading3"/>
        <w:rPr>
          <w:rFonts w:ascii="Garamond" w:hAnsi="Garamond"/>
          <w:sz w:val="24"/>
          <w:szCs w:val="24"/>
        </w:rPr>
      </w:pPr>
      <w:bookmarkStart w:id="12" w:name="_Toc395172433"/>
      <w:r w:rsidRPr="00FF1F13">
        <w:rPr>
          <w:rFonts w:ascii="Garamond" w:hAnsi="Garamond"/>
          <w:sz w:val="24"/>
          <w:szCs w:val="24"/>
        </w:rPr>
        <w:t xml:space="preserve">2.  </w:t>
      </w:r>
      <w:r w:rsidR="00B72942" w:rsidRPr="00FF1F13">
        <w:rPr>
          <w:rFonts w:ascii="Garamond" w:hAnsi="Garamond"/>
          <w:sz w:val="24"/>
          <w:szCs w:val="24"/>
        </w:rPr>
        <w:t>DCS</w:t>
      </w:r>
      <w:bookmarkEnd w:id="12"/>
      <w:r w:rsidR="003B26BB" w:rsidRPr="00FF1F13">
        <w:rPr>
          <w:rFonts w:ascii="Garamond" w:hAnsi="Garamond"/>
          <w:sz w:val="24"/>
          <w:szCs w:val="24"/>
        </w:rPr>
        <w:t>: Data Collection</w:t>
      </w:r>
      <w:r w:rsidR="00B72942" w:rsidRPr="00FF1F13">
        <w:rPr>
          <w:rFonts w:ascii="Garamond" w:hAnsi="Garamond"/>
          <w:sz w:val="24"/>
          <w:szCs w:val="24"/>
        </w:rPr>
        <w:t xml:space="preserve"> </w:t>
      </w:r>
    </w:p>
    <w:p w14:paraId="13CBE30A" w14:textId="2B665FC0" w:rsidR="00443C94" w:rsidRPr="00B67F0A" w:rsidRDefault="004D2DDE" w:rsidP="00443C94">
      <w:pPr>
        <w:pStyle w:val="NormalSS"/>
        <w:jc w:val="both"/>
        <w:rPr>
          <w:rFonts w:ascii="Garamond" w:hAnsi="Garamond"/>
          <w:sz w:val="24"/>
          <w:szCs w:val="24"/>
        </w:rPr>
      </w:pPr>
      <w:r w:rsidRPr="00B67F0A">
        <w:rPr>
          <w:rFonts w:ascii="Garamond" w:hAnsi="Garamond"/>
          <w:sz w:val="24"/>
          <w:szCs w:val="24"/>
        </w:rPr>
        <w:t xml:space="preserve">The information collected by the </w:t>
      </w:r>
      <w:r w:rsidR="00B36ECC" w:rsidRPr="00B67F0A">
        <w:rPr>
          <w:rFonts w:ascii="Garamond" w:hAnsi="Garamond"/>
          <w:sz w:val="24"/>
          <w:szCs w:val="24"/>
        </w:rPr>
        <w:t>HMRF</w:t>
      </w:r>
      <w:r w:rsidRPr="00B67F0A">
        <w:rPr>
          <w:rFonts w:ascii="Garamond" w:hAnsi="Garamond"/>
          <w:sz w:val="24"/>
          <w:szCs w:val="24"/>
        </w:rPr>
        <w:t xml:space="preserve"> grantees for DCS will</w:t>
      </w:r>
      <w:r w:rsidR="00431687" w:rsidRPr="00B67F0A">
        <w:rPr>
          <w:rFonts w:ascii="Garamond" w:hAnsi="Garamond"/>
          <w:sz w:val="24"/>
          <w:szCs w:val="24"/>
        </w:rPr>
        <w:t xml:space="preserve"> be used</w:t>
      </w:r>
      <w:r w:rsidR="00C17E0E" w:rsidRPr="00B67F0A">
        <w:rPr>
          <w:rFonts w:ascii="Garamond" w:hAnsi="Garamond"/>
          <w:sz w:val="24"/>
          <w:szCs w:val="24"/>
        </w:rPr>
        <w:t>: (1)</w:t>
      </w:r>
      <w:r w:rsidRPr="00B67F0A">
        <w:rPr>
          <w:rFonts w:ascii="Garamond" w:hAnsi="Garamond"/>
          <w:sz w:val="24"/>
          <w:szCs w:val="24"/>
        </w:rPr>
        <w:t xml:space="preserve"> </w:t>
      </w:r>
      <w:r w:rsidR="00AB3C39" w:rsidRPr="00B67F0A">
        <w:rPr>
          <w:rFonts w:ascii="Garamond" w:hAnsi="Garamond"/>
          <w:sz w:val="24"/>
          <w:szCs w:val="24"/>
        </w:rPr>
        <w:t xml:space="preserve">in analyses of program </w:t>
      </w:r>
      <w:r w:rsidRPr="00B67F0A">
        <w:rPr>
          <w:rFonts w:ascii="Garamond" w:hAnsi="Garamond"/>
          <w:sz w:val="24"/>
          <w:szCs w:val="24"/>
        </w:rPr>
        <w:t>design</w:t>
      </w:r>
      <w:r w:rsidR="00C17E0E" w:rsidRPr="00B67F0A">
        <w:rPr>
          <w:rFonts w:ascii="Garamond" w:hAnsi="Garamond"/>
          <w:sz w:val="24"/>
          <w:szCs w:val="24"/>
        </w:rPr>
        <w:t xml:space="preserve"> and implementation; (2) </w:t>
      </w:r>
      <w:r w:rsidR="00431687" w:rsidRPr="00B67F0A">
        <w:rPr>
          <w:rFonts w:ascii="Garamond" w:hAnsi="Garamond"/>
          <w:sz w:val="24"/>
          <w:szCs w:val="24"/>
        </w:rPr>
        <w:t>in cross-site</w:t>
      </w:r>
      <w:r w:rsidR="00AE5D20" w:rsidRPr="00B67F0A">
        <w:rPr>
          <w:rFonts w:ascii="Garamond" w:hAnsi="Garamond"/>
          <w:sz w:val="24"/>
          <w:szCs w:val="24"/>
        </w:rPr>
        <w:t xml:space="preserve"> </w:t>
      </w:r>
      <w:r w:rsidR="00431687" w:rsidRPr="00B67F0A">
        <w:rPr>
          <w:rFonts w:ascii="Garamond" w:hAnsi="Garamond"/>
          <w:sz w:val="24"/>
          <w:szCs w:val="24"/>
        </w:rPr>
        <w:t>analyses</w:t>
      </w:r>
      <w:r w:rsidR="005343A5">
        <w:rPr>
          <w:rFonts w:ascii="Garamond" w:hAnsi="Garamond"/>
          <w:sz w:val="24"/>
          <w:szCs w:val="24"/>
        </w:rPr>
        <w:t xml:space="preserve"> of</w:t>
      </w:r>
      <w:r w:rsidR="008144B5">
        <w:rPr>
          <w:rFonts w:ascii="Garamond" w:hAnsi="Garamond"/>
          <w:sz w:val="24"/>
          <w:szCs w:val="24"/>
        </w:rPr>
        <w:t xml:space="preserve"> outcomes </w:t>
      </w:r>
      <w:r w:rsidR="00AE3E26">
        <w:rPr>
          <w:rFonts w:ascii="Garamond" w:hAnsi="Garamond"/>
          <w:sz w:val="24"/>
          <w:szCs w:val="24"/>
        </w:rPr>
        <w:t xml:space="preserve">across all grantees </w:t>
      </w:r>
      <w:r w:rsidR="008144B5">
        <w:rPr>
          <w:rFonts w:ascii="Garamond" w:hAnsi="Garamond"/>
          <w:sz w:val="24"/>
          <w:szCs w:val="24"/>
        </w:rPr>
        <w:t>and impacts</w:t>
      </w:r>
      <w:r w:rsidR="00AE3E26">
        <w:rPr>
          <w:rFonts w:ascii="Garamond" w:hAnsi="Garamond"/>
          <w:sz w:val="24"/>
          <w:szCs w:val="24"/>
        </w:rPr>
        <w:t xml:space="preserve"> among a subset of grantees conducting experimental or quasi-experimental evaluations</w:t>
      </w:r>
      <w:r w:rsidR="00431687" w:rsidRPr="00B67F0A">
        <w:rPr>
          <w:rFonts w:ascii="Garamond" w:hAnsi="Garamond"/>
          <w:sz w:val="24"/>
          <w:szCs w:val="24"/>
        </w:rPr>
        <w:t>;</w:t>
      </w:r>
      <w:r w:rsidR="00327C77" w:rsidRPr="00B67F0A">
        <w:rPr>
          <w:rFonts w:ascii="Garamond" w:hAnsi="Garamond"/>
          <w:sz w:val="24"/>
          <w:szCs w:val="24"/>
        </w:rPr>
        <w:t xml:space="preserve"> and</w:t>
      </w:r>
      <w:r w:rsidR="00431687" w:rsidRPr="00B67F0A">
        <w:rPr>
          <w:rFonts w:ascii="Garamond" w:hAnsi="Garamond"/>
          <w:sz w:val="24"/>
          <w:szCs w:val="24"/>
        </w:rPr>
        <w:t xml:space="preserve"> (3) </w:t>
      </w:r>
      <w:r w:rsidR="00C17E0E" w:rsidRPr="00B67F0A">
        <w:rPr>
          <w:rFonts w:ascii="Garamond" w:hAnsi="Garamond"/>
          <w:sz w:val="24"/>
          <w:szCs w:val="24"/>
        </w:rPr>
        <w:t>for reporting program performance to OFA</w:t>
      </w:r>
      <w:r w:rsidRPr="00B67F0A">
        <w:rPr>
          <w:rFonts w:ascii="Garamond" w:hAnsi="Garamond"/>
          <w:sz w:val="24"/>
          <w:szCs w:val="24"/>
        </w:rPr>
        <w:t>.</w:t>
      </w:r>
      <w:r w:rsidR="00C17E0E" w:rsidRPr="00B67F0A">
        <w:rPr>
          <w:rFonts w:ascii="Garamond" w:hAnsi="Garamond"/>
          <w:sz w:val="24"/>
          <w:szCs w:val="24"/>
        </w:rPr>
        <w:t xml:space="preserve"> </w:t>
      </w:r>
      <w:r w:rsidR="003C3EE4" w:rsidRPr="00B67F0A">
        <w:rPr>
          <w:rFonts w:ascii="Garamond" w:hAnsi="Garamond"/>
          <w:sz w:val="24"/>
          <w:szCs w:val="24"/>
        </w:rPr>
        <w:t xml:space="preserve">DCS data may also be used for special topics reports as requested by ACF. </w:t>
      </w:r>
      <w:r w:rsidR="002E0E35" w:rsidRPr="00B67F0A">
        <w:rPr>
          <w:rFonts w:ascii="Garamond" w:hAnsi="Garamond"/>
          <w:sz w:val="24"/>
          <w:szCs w:val="24"/>
        </w:rPr>
        <w:t xml:space="preserve">The </w:t>
      </w:r>
      <w:r w:rsidR="00C17E0E" w:rsidRPr="00B67F0A">
        <w:rPr>
          <w:rFonts w:ascii="Garamond" w:hAnsi="Garamond"/>
          <w:sz w:val="24"/>
          <w:szCs w:val="24"/>
        </w:rPr>
        <w:t xml:space="preserve">specific </w:t>
      </w:r>
      <w:r w:rsidR="00923234">
        <w:rPr>
          <w:rFonts w:ascii="Garamond" w:hAnsi="Garamond"/>
          <w:sz w:val="24"/>
          <w:szCs w:val="24"/>
        </w:rPr>
        <w:t xml:space="preserve">use and </w:t>
      </w:r>
      <w:r w:rsidR="002E0E35" w:rsidRPr="00B67F0A">
        <w:rPr>
          <w:rFonts w:ascii="Garamond" w:hAnsi="Garamond"/>
          <w:sz w:val="24"/>
          <w:szCs w:val="24"/>
        </w:rPr>
        <w:t>purpose of each of the DCS information collection activit</w:t>
      </w:r>
      <w:r w:rsidR="001A0728">
        <w:rPr>
          <w:rFonts w:ascii="Garamond" w:hAnsi="Garamond"/>
          <w:sz w:val="24"/>
          <w:szCs w:val="24"/>
        </w:rPr>
        <w:t>ies</w:t>
      </w:r>
      <w:r w:rsidR="002E0E35" w:rsidRPr="00B67F0A">
        <w:rPr>
          <w:rFonts w:ascii="Garamond" w:hAnsi="Garamond"/>
          <w:sz w:val="24"/>
          <w:szCs w:val="24"/>
        </w:rPr>
        <w:t xml:space="preserve"> is described below.</w:t>
      </w:r>
      <w:r w:rsidR="004D11DD">
        <w:rPr>
          <w:rStyle w:val="FootnoteReference"/>
          <w:szCs w:val="24"/>
        </w:rPr>
        <w:footnoteReference w:id="3"/>
      </w:r>
      <w:r w:rsidR="002E0E35" w:rsidRPr="00B67F0A">
        <w:rPr>
          <w:rFonts w:ascii="Garamond" w:hAnsi="Garamond"/>
          <w:sz w:val="24"/>
          <w:szCs w:val="24"/>
        </w:rPr>
        <w:t xml:space="preserve"> </w:t>
      </w:r>
    </w:p>
    <w:p w14:paraId="3442E5AA" w14:textId="2BEBEBA9" w:rsidR="004D5FC8" w:rsidRPr="004D5FC8" w:rsidRDefault="003F2ADE" w:rsidP="008B214B">
      <w:pPr>
        <w:pStyle w:val="BulletBlack"/>
        <w:jc w:val="both"/>
        <w:rPr>
          <w:rFonts w:ascii="Garamond" w:hAnsi="Garamond"/>
          <w:b/>
          <w:sz w:val="24"/>
          <w:szCs w:val="24"/>
        </w:rPr>
      </w:pPr>
      <w:r w:rsidRPr="009D63B3">
        <w:rPr>
          <w:rFonts w:ascii="Garamond" w:hAnsi="Garamond"/>
          <w:b/>
          <w:sz w:val="24"/>
          <w:szCs w:val="24"/>
        </w:rPr>
        <w:t xml:space="preserve">Applicant </w:t>
      </w:r>
      <w:r w:rsidR="00CD55C2">
        <w:rPr>
          <w:rFonts w:ascii="Garamond" w:hAnsi="Garamond"/>
          <w:b/>
          <w:sz w:val="24"/>
          <w:szCs w:val="24"/>
        </w:rPr>
        <w:t>c</w:t>
      </w:r>
      <w:r w:rsidRPr="009D63B3">
        <w:rPr>
          <w:rFonts w:ascii="Garamond" w:hAnsi="Garamond"/>
          <w:b/>
          <w:sz w:val="24"/>
          <w:szCs w:val="24"/>
        </w:rPr>
        <w:t xml:space="preserve">haracteristics. </w:t>
      </w:r>
      <w:r w:rsidRPr="009D63B3">
        <w:rPr>
          <w:rFonts w:ascii="Garamond" w:hAnsi="Garamond"/>
          <w:sz w:val="24"/>
          <w:szCs w:val="24"/>
        </w:rPr>
        <w:t>All HMRF grantees (an estimated 120) will collect and enter information about fathers and couples applying to the program. HMRF grantees will collect information on demographic characteristics (e.g., gender, age); financial well-being (e.g., employment status); family status (e.g., marital and parenting status); health and well-being (e.g., psychological distress); and how the program applicant heard about the program and reasons</w:t>
      </w:r>
      <w:r w:rsidRPr="00834160">
        <w:rPr>
          <w:rFonts w:ascii="Garamond" w:hAnsi="Garamond"/>
          <w:sz w:val="24"/>
          <w:szCs w:val="24"/>
        </w:rPr>
        <w:t xml:space="preserve"> for enrolling. This information will be collected from all program applicants at program intake</w:t>
      </w:r>
      <w:r>
        <w:rPr>
          <w:rFonts w:ascii="Garamond" w:hAnsi="Garamond"/>
          <w:sz w:val="24"/>
          <w:szCs w:val="24"/>
        </w:rPr>
        <w:t xml:space="preserve"> using </w:t>
      </w:r>
      <w:r w:rsidRPr="003F2ADE">
        <w:rPr>
          <w:rFonts w:ascii="Garamond" w:hAnsi="Garamond"/>
          <w:b/>
          <w:sz w:val="24"/>
          <w:szCs w:val="24"/>
        </w:rPr>
        <w:t>Applicant Characteristics, Instrument DCS-1</w:t>
      </w:r>
      <w:r>
        <w:rPr>
          <w:rFonts w:ascii="Garamond" w:hAnsi="Garamond"/>
          <w:sz w:val="24"/>
          <w:szCs w:val="24"/>
        </w:rPr>
        <w:t xml:space="preserve">. </w:t>
      </w:r>
      <w:r w:rsidR="00577CBF" w:rsidRPr="00B67F0A">
        <w:rPr>
          <w:rFonts w:ascii="Garamond" w:hAnsi="Garamond"/>
          <w:sz w:val="24"/>
          <w:szCs w:val="24"/>
        </w:rPr>
        <w:t xml:space="preserve">Information </w:t>
      </w:r>
      <w:r>
        <w:rPr>
          <w:rFonts w:ascii="Garamond" w:hAnsi="Garamond"/>
          <w:sz w:val="24"/>
          <w:szCs w:val="24"/>
        </w:rPr>
        <w:t xml:space="preserve">from </w:t>
      </w:r>
      <w:r w:rsidR="00FD1D88">
        <w:rPr>
          <w:rFonts w:ascii="Garamond" w:hAnsi="Garamond"/>
          <w:sz w:val="24"/>
          <w:szCs w:val="24"/>
        </w:rPr>
        <w:t>DCS-</w:t>
      </w:r>
      <w:proofErr w:type="gramStart"/>
      <w:r w:rsidR="00FD1D88">
        <w:rPr>
          <w:rFonts w:ascii="Garamond" w:hAnsi="Garamond"/>
          <w:sz w:val="24"/>
          <w:szCs w:val="24"/>
        </w:rPr>
        <w:t>1</w:t>
      </w:r>
      <w:r w:rsidR="005D4219">
        <w:rPr>
          <w:rFonts w:ascii="Garamond" w:hAnsi="Garamond"/>
          <w:sz w:val="24"/>
          <w:szCs w:val="24"/>
        </w:rPr>
        <w:t>,</w:t>
      </w:r>
      <w:proofErr w:type="gramEnd"/>
      <w:r w:rsidR="00FD1D88">
        <w:rPr>
          <w:rFonts w:ascii="Garamond" w:hAnsi="Garamond"/>
          <w:sz w:val="24"/>
          <w:szCs w:val="24"/>
        </w:rPr>
        <w:t xml:space="preserve"> </w:t>
      </w:r>
      <w:r w:rsidR="00577CBF" w:rsidRPr="00B67F0A">
        <w:rPr>
          <w:rFonts w:ascii="Garamond" w:hAnsi="Garamond"/>
          <w:sz w:val="24"/>
          <w:szCs w:val="24"/>
        </w:rPr>
        <w:t xml:space="preserve">will be used in cross-site descriptive analyses of who applies to and who eventually participates in HMRF programs, </w:t>
      </w:r>
      <w:r w:rsidR="004D11DD">
        <w:rPr>
          <w:rFonts w:ascii="Garamond" w:hAnsi="Garamond"/>
          <w:sz w:val="24"/>
          <w:szCs w:val="24"/>
        </w:rPr>
        <w:t xml:space="preserve">and </w:t>
      </w:r>
      <w:r w:rsidR="00577CBF" w:rsidRPr="00B67F0A">
        <w:rPr>
          <w:rFonts w:ascii="Garamond" w:hAnsi="Garamond"/>
          <w:sz w:val="24"/>
          <w:szCs w:val="24"/>
        </w:rPr>
        <w:t>for reporting participant characteristics to OFA</w:t>
      </w:r>
      <w:r w:rsidR="002604A4">
        <w:rPr>
          <w:rFonts w:ascii="Garamond" w:hAnsi="Garamond"/>
          <w:sz w:val="24"/>
          <w:szCs w:val="24"/>
        </w:rPr>
        <w:t xml:space="preserve"> in the semi-annual reports</w:t>
      </w:r>
      <w:r w:rsidR="00577CBF" w:rsidRPr="00B67F0A">
        <w:rPr>
          <w:rFonts w:ascii="Garamond" w:hAnsi="Garamond"/>
          <w:sz w:val="24"/>
          <w:szCs w:val="24"/>
        </w:rPr>
        <w:t xml:space="preserve">. </w:t>
      </w:r>
      <w:r w:rsidR="008135F3">
        <w:rPr>
          <w:rFonts w:ascii="Garamond" w:hAnsi="Garamond"/>
          <w:sz w:val="24"/>
          <w:szCs w:val="24"/>
        </w:rPr>
        <w:t xml:space="preserve">We estimate that approximately </w:t>
      </w:r>
      <w:r w:rsidR="00577CBF" w:rsidRPr="00B67F0A">
        <w:rPr>
          <w:rFonts w:ascii="Garamond" w:hAnsi="Garamond"/>
          <w:sz w:val="24"/>
          <w:szCs w:val="24"/>
        </w:rPr>
        <w:t xml:space="preserve">35 HMRF grantees </w:t>
      </w:r>
      <w:r w:rsidR="008135F3">
        <w:rPr>
          <w:rFonts w:ascii="Garamond" w:hAnsi="Garamond"/>
          <w:sz w:val="24"/>
          <w:szCs w:val="24"/>
        </w:rPr>
        <w:t xml:space="preserve">will </w:t>
      </w:r>
      <w:r w:rsidR="00577CBF" w:rsidRPr="00B67F0A">
        <w:rPr>
          <w:rFonts w:ascii="Garamond" w:hAnsi="Garamond"/>
          <w:sz w:val="24"/>
          <w:szCs w:val="24"/>
        </w:rPr>
        <w:t xml:space="preserve">conduct experimental or strong quasi-experimental </w:t>
      </w:r>
      <w:r w:rsidR="008135F3">
        <w:rPr>
          <w:rFonts w:ascii="Garamond" w:hAnsi="Garamond"/>
          <w:sz w:val="24"/>
          <w:szCs w:val="24"/>
        </w:rPr>
        <w:t xml:space="preserve">local </w:t>
      </w:r>
      <w:r w:rsidR="00577CBF" w:rsidRPr="00B67F0A">
        <w:rPr>
          <w:rFonts w:ascii="Garamond" w:hAnsi="Garamond"/>
          <w:sz w:val="24"/>
          <w:szCs w:val="24"/>
        </w:rPr>
        <w:t>evaluations</w:t>
      </w:r>
      <w:r w:rsidR="008135F3">
        <w:rPr>
          <w:rFonts w:ascii="Garamond" w:hAnsi="Garamond"/>
          <w:sz w:val="24"/>
          <w:szCs w:val="24"/>
        </w:rPr>
        <w:t>. A</w:t>
      </w:r>
      <w:r w:rsidR="00577CBF" w:rsidRPr="00B67F0A">
        <w:rPr>
          <w:rFonts w:ascii="Garamond" w:hAnsi="Garamond"/>
          <w:sz w:val="24"/>
          <w:szCs w:val="24"/>
        </w:rPr>
        <w:t>pplicant characteristic</w:t>
      </w:r>
      <w:r w:rsidR="00FB7706" w:rsidRPr="00B67F0A">
        <w:rPr>
          <w:rFonts w:ascii="Garamond" w:hAnsi="Garamond"/>
          <w:sz w:val="24"/>
          <w:szCs w:val="24"/>
        </w:rPr>
        <w:t>s</w:t>
      </w:r>
      <w:r w:rsidR="00577CBF" w:rsidRPr="00B67F0A">
        <w:rPr>
          <w:rFonts w:ascii="Garamond" w:hAnsi="Garamond"/>
          <w:sz w:val="24"/>
          <w:szCs w:val="24"/>
        </w:rPr>
        <w:t xml:space="preserve"> </w:t>
      </w:r>
      <w:r w:rsidR="00FB7706" w:rsidRPr="00B67F0A">
        <w:rPr>
          <w:rFonts w:ascii="Garamond" w:hAnsi="Garamond"/>
          <w:sz w:val="24"/>
          <w:szCs w:val="24"/>
        </w:rPr>
        <w:t>may</w:t>
      </w:r>
      <w:r w:rsidR="00577CBF" w:rsidRPr="00B67F0A">
        <w:rPr>
          <w:rFonts w:ascii="Garamond" w:hAnsi="Garamond"/>
          <w:sz w:val="24"/>
          <w:szCs w:val="24"/>
        </w:rPr>
        <w:t xml:space="preserve"> also be used </w:t>
      </w:r>
      <w:r w:rsidR="00B2623D">
        <w:rPr>
          <w:rFonts w:ascii="Garamond" w:hAnsi="Garamond"/>
          <w:sz w:val="24"/>
          <w:szCs w:val="24"/>
        </w:rPr>
        <w:t xml:space="preserve">by local evaluators </w:t>
      </w:r>
      <w:r w:rsidR="000F2F74">
        <w:rPr>
          <w:rFonts w:ascii="Garamond" w:hAnsi="Garamond"/>
          <w:sz w:val="24"/>
          <w:szCs w:val="24"/>
        </w:rPr>
        <w:t xml:space="preserve">and for the cross-site analysis of impacts </w:t>
      </w:r>
      <w:r w:rsidR="00577CBF" w:rsidRPr="00B67F0A">
        <w:rPr>
          <w:rFonts w:ascii="Garamond" w:hAnsi="Garamond"/>
          <w:sz w:val="24"/>
          <w:szCs w:val="24"/>
        </w:rPr>
        <w:t xml:space="preserve">as covariates in a regression model to increase the precision of the impact estimates, to check that the characteristics of program and control group </w:t>
      </w:r>
      <w:r w:rsidR="00577CBF" w:rsidRPr="00B67F0A">
        <w:rPr>
          <w:rFonts w:ascii="Garamond" w:hAnsi="Garamond"/>
          <w:sz w:val="24"/>
          <w:szCs w:val="24"/>
        </w:rPr>
        <w:lastRenderedPageBreak/>
        <w:t>members are on average similar at baseline, and to predict program participation in analyses of the impacts among those who actually participate in the program(s).</w:t>
      </w:r>
    </w:p>
    <w:p w14:paraId="0FD1A3D1" w14:textId="1B7763DB" w:rsidR="00577CBF" w:rsidRPr="00B67F0A" w:rsidRDefault="003F2FF0" w:rsidP="008B214B">
      <w:pPr>
        <w:pStyle w:val="BulletBlack"/>
        <w:jc w:val="both"/>
        <w:rPr>
          <w:rFonts w:ascii="Garamond" w:hAnsi="Garamond"/>
          <w:b/>
          <w:sz w:val="24"/>
          <w:szCs w:val="24"/>
        </w:rPr>
      </w:pPr>
      <w:r w:rsidRPr="009D63B3">
        <w:rPr>
          <w:rFonts w:ascii="Garamond" w:hAnsi="Garamond"/>
          <w:b/>
          <w:sz w:val="24"/>
          <w:szCs w:val="24"/>
        </w:rPr>
        <w:t xml:space="preserve">Program </w:t>
      </w:r>
      <w:r w:rsidR="00CD55C2">
        <w:rPr>
          <w:rFonts w:ascii="Garamond" w:hAnsi="Garamond"/>
          <w:b/>
          <w:sz w:val="24"/>
          <w:szCs w:val="24"/>
        </w:rPr>
        <w:t>o</w:t>
      </w:r>
      <w:r w:rsidRPr="009D63B3">
        <w:rPr>
          <w:rFonts w:ascii="Garamond" w:hAnsi="Garamond"/>
          <w:b/>
          <w:sz w:val="24"/>
          <w:szCs w:val="24"/>
        </w:rPr>
        <w:t xml:space="preserve">perations. </w:t>
      </w:r>
      <w:r w:rsidRPr="009D63B3">
        <w:rPr>
          <w:rFonts w:ascii="Garamond" w:hAnsi="Garamond"/>
          <w:sz w:val="24"/>
          <w:szCs w:val="24"/>
        </w:rPr>
        <w:t>All HMRF grantees will collect and enter data on: (1) strategies used to market to and recruit fathers and couples into their programs (such as the amount and types of mass marketing strategies; recruitment methods; and the number of FTE staff dedicated to marketing, outreach, and recruitment); (2) practices to monitor quality (such as staff training, staff supervision, and program observations); (3) staff qualifications (including the proportion of staff with various levels of educational attainment, training and years of experience), and (4) implementation challenges (such as staff turnover and recruitment challenges)</w:t>
      </w:r>
      <w:r>
        <w:rPr>
          <w:rFonts w:ascii="Garamond" w:hAnsi="Garamond"/>
          <w:sz w:val="24"/>
          <w:szCs w:val="24"/>
        </w:rPr>
        <w:t xml:space="preserve"> using </w:t>
      </w:r>
      <w:r w:rsidRPr="00D76EEB">
        <w:rPr>
          <w:rFonts w:ascii="Garamond" w:hAnsi="Garamond"/>
          <w:b/>
          <w:sz w:val="24"/>
          <w:szCs w:val="24"/>
        </w:rPr>
        <w:t>Program Operations, Instrument DCS-2</w:t>
      </w:r>
      <w:r w:rsidRPr="009D63B3">
        <w:rPr>
          <w:rFonts w:ascii="Garamond" w:hAnsi="Garamond"/>
          <w:sz w:val="24"/>
          <w:szCs w:val="24"/>
        </w:rPr>
        <w:t xml:space="preserve">. Grantees will enter this </w:t>
      </w:r>
      <w:r>
        <w:rPr>
          <w:rFonts w:ascii="Garamond" w:hAnsi="Garamond"/>
          <w:sz w:val="24"/>
          <w:szCs w:val="24"/>
        </w:rPr>
        <w:t>information quarterly</w:t>
      </w:r>
      <w:r w:rsidR="004D5FC8">
        <w:rPr>
          <w:rFonts w:ascii="Garamond" w:hAnsi="Garamond"/>
          <w:sz w:val="24"/>
          <w:szCs w:val="24"/>
        </w:rPr>
        <w:t xml:space="preserve"> </w:t>
      </w:r>
      <w:r>
        <w:rPr>
          <w:rFonts w:ascii="Garamond" w:hAnsi="Garamond"/>
          <w:sz w:val="24"/>
          <w:szCs w:val="24"/>
        </w:rPr>
        <w:t xml:space="preserve">and it </w:t>
      </w:r>
      <w:r w:rsidR="004D5FC8" w:rsidRPr="00B67F0A">
        <w:rPr>
          <w:rFonts w:ascii="Garamond" w:hAnsi="Garamond"/>
          <w:sz w:val="24"/>
          <w:szCs w:val="24"/>
        </w:rPr>
        <w:t xml:space="preserve">will be used for reporting performance to OFA </w:t>
      </w:r>
      <w:r w:rsidR="004D5FC8">
        <w:rPr>
          <w:rFonts w:ascii="Garamond" w:hAnsi="Garamond"/>
          <w:sz w:val="24"/>
          <w:szCs w:val="24"/>
        </w:rPr>
        <w:t xml:space="preserve">semi-annually and </w:t>
      </w:r>
      <w:r w:rsidR="004D5FC8" w:rsidRPr="00B67F0A">
        <w:rPr>
          <w:rFonts w:ascii="Garamond" w:hAnsi="Garamond"/>
          <w:sz w:val="24"/>
          <w:szCs w:val="24"/>
        </w:rPr>
        <w:t>in cross-site descriptive analyses of program design and implementation.</w:t>
      </w:r>
    </w:p>
    <w:p w14:paraId="632376AD" w14:textId="43CCF410" w:rsidR="007E176E" w:rsidRPr="00CD55C2" w:rsidRDefault="006A41DD" w:rsidP="00CD55C2">
      <w:pPr>
        <w:pStyle w:val="BulletBlack"/>
        <w:jc w:val="both"/>
        <w:rPr>
          <w:rFonts w:ascii="Garamond" w:hAnsi="Garamond"/>
          <w:sz w:val="24"/>
          <w:szCs w:val="24"/>
        </w:rPr>
      </w:pPr>
      <w:r w:rsidRPr="009D63B3">
        <w:rPr>
          <w:rFonts w:ascii="Garamond" w:hAnsi="Garamond"/>
          <w:b/>
          <w:sz w:val="24"/>
          <w:szCs w:val="24"/>
        </w:rPr>
        <w:t xml:space="preserve">Service receipt. </w:t>
      </w:r>
      <w:r w:rsidRPr="009D63B3">
        <w:rPr>
          <w:rFonts w:ascii="Garamond" w:hAnsi="Garamond"/>
          <w:sz w:val="24"/>
          <w:szCs w:val="24"/>
        </w:rPr>
        <w:t>All HMRF grantees will collect and enter data on program services offered and fathers’ and couples’ participation in these services</w:t>
      </w:r>
      <w:r>
        <w:rPr>
          <w:rFonts w:ascii="Garamond" w:hAnsi="Garamond"/>
          <w:sz w:val="24"/>
          <w:szCs w:val="24"/>
        </w:rPr>
        <w:t xml:space="preserve"> using </w:t>
      </w:r>
      <w:r w:rsidRPr="00D76EEB">
        <w:rPr>
          <w:rFonts w:ascii="Garamond" w:hAnsi="Garamond"/>
          <w:b/>
          <w:sz w:val="24"/>
          <w:szCs w:val="24"/>
        </w:rPr>
        <w:t>Service Receipt, Instrument DCS-3</w:t>
      </w:r>
      <w:r w:rsidR="00CD55C2">
        <w:rPr>
          <w:rFonts w:ascii="Garamond" w:hAnsi="Garamond"/>
          <w:b/>
          <w:sz w:val="24"/>
          <w:szCs w:val="24"/>
        </w:rPr>
        <w:t xml:space="preserve"> </w:t>
      </w:r>
      <w:r w:rsidR="00CD55C2">
        <w:rPr>
          <w:rFonts w:ascii="Garamond" w:hAnsi="Garamond"/>
          <w:sz w:val="24"/>
          <w:szCs w:val="24"/>
        </w:rPr>
        <w:t>(w</w:t>
      </w:r>
      <w:r w:rsidR="00CD55C2" w:rsidRPr="009D63B3">
        <w:rPr>
          <w:rFonts w:ascii="Garamond" w:hAnsi="Garamond"/>
          <w:sz w:val="24"/>
          <w:szCs w:val="24"/>
        </w:rPr>
        <w:t xml:space="preserve">ireframes </w:t>
      </w:r>
      <w:r w:rsidR="00CD55C2">
        <w:rPr>
          <w:rFonts w:ascii="Garamond" w:hAnsi="Garamond"/>
          <w:sz w:val="24"/>
          <w:szCs w:val="24"/>
        </w:rPr>
        <w:t xml:space="preserve">which </w:t>
      </w:r>
      <w:r w:rsidR="00CD55C2" w:rsidRPr="009D63B3">
        <w:rPr>
          <w:rFonts w:ascii="Garamond" w:hAnsi="Garamond"/>
          <w:sz w:val="24"/>
          <w:szCs w:val="24"/>
        </w:rPr>
        <w:t>sho</w:t>
      </w:r>
      <w:r w:rsidR="00CD55C2">
        <w:rPr>
          <w:rFonts w:ascii="Garamond" w:hAnsi="Garamond"/>
          <w:sz w:val="24"/>
          <w:szCs w:val="24"/>
        </w:rPr>
        <w:t>w</w:t>
      </w:r>
      <w:r w:rsidR="00CD55C2" w:rsidRPr="009D63B3">
        <w:rPr>
          <w:rFonts w:ascii="Garamond" w:hAnsi="Garamond"/>
          <w:sz w:val="24"/>
          <w:szCs w:val="24"/>
        </w:rPr>
        <w:t xml:space="preserve"> </w:t>
      </w:r>
      <w:r w:rsidR="00CD55C2">
        <w:rPr>
          <w:rFonts w:ascii="Garamond" w:hAnsi="Garamond"/>
          <w:sz w:val="24"/>
          <w:szCs w:val="24"/>
        </w:rPr>
        <w:t xml:space="preserve">the information </w:t>
      </w:r>
      <w:r w:rsidR="00CD55C2" w:rsidRPr="009D63B3">
        <w:rPr>
          <w:rFonts w:ascii="Garamond" w:hAnsi="Garamond"/>
          <w:sz w:val="24"/>
          <w:szCs w:val="24"/>
        </w:rPr>
        <w:t>grantees will enter on service receipt</w:t>
      </w:r>
      <w:r w:rsidR="00CD55C2">
        <w:rPr>
          <w:rFonts w:ascii="Garamond" w:hAnsi="Garamond"/>
          <w:sz w:val="24"/>
          <w:szCs w:val="24"/>
        </w:rPr>
        <w:t>)</w:t>
      </w:r>
      <w:r w:rsidR="00CD55C2" w:rsidRPr="009D63B3">
        <w:rPr>
          <w:rFonts w:ascii="Garamond" w:hAnsi="Garamond"/>
          <w:sz w:val="24"/>
          <w:szCs w:val="24"/>
        </w:rPr>
        <w:t>.</w:t>
      </w:r>
      <w:r w:rsidR="00CD55C2">
        <w:rPr>
          <w:rFonts w:ascii="Garamond" w:hAnsi="Garamond"/>
          <w:sz w:val="24"/>
          <w:szCs w:val="24"/>
        </w:rPr>
        <w:t xml:space="preserve"> </w:t>
      </w:r>
      <w:r w:rsidRPr="009D63B3">
        <w:rPr>
          <w:rFonts w:ascii="Garamond" w:hAnsi="Garamond"/>
          <w:sz w:val="24"/>
          <w:szCs w:val="24"/>
        </w:rPr>
        <w:t xml:space="preserve">Attendance in program activities will be documented immediately (for example, from workshop sign-in sheets) and will be entered into nFORM at least once a week. HM grantees will track participation at both the individual and couple levels. </w:t>
      </w:r>
      <w:r w:rsidR="00D76EEB">
        <w:rPr>
          <w:rFonts w:ascii="Garamond" w:hAnsi="Garamond"/>
          <w:sz w:val="24"/>
          <w:szCs w:val="24"/>
        </w:rPr>
        <w:t xml:space="preserve">This information </w:t>
      </w:r>
      <w:r w:rsidR="00D76EEB" w:rsidRPr="00B67F0A">
        <w:rPr>
          <w:rFonts w:ascii="Garamond" w:hAnsi="Garamond"/>
          <w:sz w:val="24"/>
          <w:szCs w:val="24"/>
        </w:rPr>
        <w:t xml:space="preserve">will be used for reporting performance to OFA </w:t>
      </w:r>
      <w:r w:rsidR="00D76EEB">
        <w:rPr>
          <w:rFonts w:ascii="Garamond" w:hAnsi="Garamond"/>
          <w:sz w:val="24"/>
          <w:szCs w:val="24"/>
        </w:rPr>
        <w:t xml:space="preserve">in the quarterly and semi-annual reports </w:t>
      </w:r>
      <w:r w:rsidR="00D76EEB" w:rsidRPr="00B67F0A">
        <w:rPr>
          <w:rFonts w:ascii="Garamond" w:hAnsi="Garamond"/>
          <w:sz w:val="24"/>
          <w:szCs w:val="24"/>
        </w:rPr>
        <w:t>and in cross-site descriptive analyses of program implementation.</w:t>
      </w:r>
    </w:p>
    <w:p w14:paraId="053EC973" w14:textId="2C39B17D" w:rsidR="00407476" w:rsidRDefault="00577CBF" w:rsidP="00CD55C2">
      <w:pPr>
        <w:pStyle w:val="BulletBlack"/>
        <w:numPr>
          <w:ilvl w:val="0"/>
          <w:numId w:val="49"/>
        </w:numPr>
        <w:ind w:left="1170"/>
        <w:jc w:val="both"/>
        <w:rPr>
          <w:rFonts w:ascii="Garamond" w:hAnsi="Garamond"/>
          <w:sz w:val="24"/>
          <w:szCs w:val="24"/>
        </w:rPr>
      </w:pPr>
      <w:r w:rsidRPr="00FF1F13">
        <w:rPr>
          <w:rFonts w:ascii="Garamond" w:hAnsi="Garamond"/>
          <w:b/>
          <w:sz w:val="24"/>
          <w:szCs w:val="24"/>
        </w:rPr>
        <w:t>Self</w:t>
      </w:r>
      <w:r w:rsidR="005D4219" w:rsidRPr="00FF1F13">
        <w:rPr>
          <w:rFonts w:ascii="Garamond" w:hAnsi="Garamond"/>
          <w:b/>
          <w:sz w:val="24"/>
          <w:szCs w:val="24"/>
        </w:rPr>
        <w:t xml:space="preserve">-Administered Questionnaires </w:t>
      </w:r>
      <w:r w:rsidRPr="00FF1F13">
        <w:rPr>
          <w:rFonts w:ascii="Garamond" w:hAnsi="Garamond"/>
          <w:b/>
          <w:sz w:val="24"/>
          <w:szCs w:val="24"/>
        </w:rPr>
        <w:t>(SAQs) upon program entry (pre-test) and program exit (post-test).</w:t>
      </w:r>
      <w:r w:rsidRPr="00FF1F13">
        <w:rPr>
          <w:rFonts w:ascii="Garamond" w:hAnsi="Garamond"/>
          <w:sz w:val="24"/>
          <w:szCs w:val="24"/>
        </w:rPr>
        <w:t xml:space="preserve"> </w:t>
      </w:r>
      <w:r w:rsidR="00407476" w:rsidRPr="009D63B3">
        <w:rPr>
          <w:rFonts w:ascii="Garamond" w:hAnsi="Garamond"/>
          <w:sz w:val="24"/>
          <w:szCs w:val="24"/>
        </w:rPr>
        <w:t xml:space="preserve">All HMRF grantees will ask participants </w:t>
      </w:r>
      <w:r w:rsidR="00407476">
        <w:rPr>
          <w:rFonts w:ascii="Garamond" w:hAnsi="Garamond"/>
          <w:sz w:val="24"/>
          <w:szCs w:val="24"/>
        </w:rPr>
        <w:t xml:space="preserve">to </w:t>
      </w:r>
      <w:r w:rsidR="00407476" w:rsidRPr="009D63B3">
        <w:rPr>
          <w:rFonts w:ascii="Garamond" w:hAnsi="Garamond"/>
          <w:sz w:val="24"/>
          <w:szCs w:val="24"/>
        </w:rPr>
        <w:t>complete a SAQ assessing information at program entry (at the first workshop attended) and at program exit (the last core program activity), or one month post-exit if the program is structured to last less than one month. HMRF grantees will collect information in five outcome domains: (1) parenting, co-parenting, and fatherhood; (2) economic stability; (3) healthy marriage and relationships; and (4) personal development; and (5) program perceptions. Within these five domains, there are 21 outcome constructs, as shown in Table A.</w:t>
      </w:r>
      <w:r w:rsidR="00C93C62">
        <w:rPr>
          <w:rFonts w:ascii="Garamond" w:hAnsi="Garamond"/>
          <w:sz w:val="24"/>
          <w:szCs w:val="24"/>
        </w:rPr>
        <w:t>2</w:t>
      </w:r>
      <w:r w:rsidR="00407476" w:rsidRPr="009D63B3">
        <w:rPr>
          <w:rFonts w:ascii="Garamond" w:hAnsi="Garamond"/>
          <w:sz w:val="24"/>
          <w:szCs w:val="24"/>
        </w:rPr>
        <w:t>. Twelve of these constructs are common to both RF and HM grantees given their common program components, another four constructs (pertaining to healthy relationships and marriage) are specific to HM grantees, and another five constructs (pertaining to parenting, co-parenting, and fatherhood) are unique to RF grantees.</w:t>
      </w:r>
      <w:r w:rsidR="00407476">
        <w:rPr>
          <w:rFonts w:ascii="Garamond" w:hAnsi="Garamond"/>
          <w:sz w:val="24"/>
          <w:szCs w:val="24"/>
        </w:rPr>
        <w:t xml:space="preserve"> </w:t>
      </w:r>
    </w:p>
    <w:p w14:paraId="4158C307" w14:textId="54C2F573" w:rsidR="00407476" w:rsidRDefault="00407476" w:rsidP="007B6C67">
      <w:pPr>
        <w:pStyle w:val="BulletBlack"/>
        <w:numPr>
          <w:ilvl w:val="0"/>
          <w:numId w:val="0"/>
        </w:numPr>
        <w:ind w:left="1170"/>
        <w:jc w:val="both"/>
        <w:rPr>
          <w:rFonts w:ascii="Garamond" w:hAnsi="Garamond"/>
          <w:sz w:val="24"/>
          <w:szCs w:val="24"/>
        </w:rPr>
      </w:pPr>
      <w:r w:rsidRPr="004E2EF5">
        <w:rPr>
          <w:rFonts w:ascii="Garamond" w:hAnsi="Garamond"/>
          <w:sz w:val="24"/>
          <w:szCs w:val="24"/>
        </w:rPr>
        <w:t xml:space="preserve">The English </w:t>
      </w:r>
      <w:proofErr w:type="gramStart"/>
      <w:r w:rsidRPr="004E2EF5">
        <w:rPr>
          <w:rFonts w:ascii="Garamond" w:hAnsi="Garamond"/>
          <w:sz w:val="24"/>
          <w:szCs w:val="24"/>
        </w:rPr>
        <w:t>version of the pre- and post-test SAQs for the two types of RF grantees are</w:t>
      </w:r>
      <w:proofErr w:type="gramEnd"/>
      <w:r w:rsidRPr="004E2EF5">
        <w:rPr>
          <w:rFonts w:ascii="Garamond" w:hAnsi="Garamond"/>
          <w:sz w:val="24"/>
          <w:szCs w:val="24"/>
        </w:rPr>
        <w:t xml:space="preserve"> included in this ICR as </w:t>
      </w:r>
      <w:r w:rsidRPr="00407476">
        <w:rPr>
          <w:rFonts w:ascii="Garamond" w:hAnsi="Garamond"/>
          <w:b/>
          <w:sz w:val="24"/>
          <w:szCs w:val="24"/>
        </w:rPr>
        <w:t>Instruments DCS-4HM and DCS-4-RF</w:t>
      </w:r>
      <w:r w:rsidRPr="004E2EF5">
        <w:rPr>
          <w:rFonts w:ascii="Garamond" w:hAnsi="Garamond"/>
          <w:sz w:val="24"/>
          <w:szCs w:val="24"/>
        </w:rPr>
        <w:t xml:space="preserve">. There are two versions of the pre- and post-program SAQs for HM grantees: one for adult populations (DCS-4HM.1 and DCS-4HM.2), and one for youth populations (DCS-4HM.3 and DCS-4HM.4). </w:t>
      </w:r>
      <w:r w:rsidRPr="009D63B3">
        <w:rPr>
          <w:rFonts w:ascii="Garamond" w:hAnsi="Garamond"/>
          <w:sz w:val="24"/>
          <w:szCs w:val="24"/>
        </w:rPr>
        <w:t xml:space="preserve">There are </w:t>
      </w:r>
      <w:r>
        <w:rPr>
          <w:rFonts w:ascii="Garamond" w:hAnsi="Garamond"/>
          <w:sz w:val="24"/>
          <w:szCs w:val="24"/>
        </w:rPr>
        <w:t xml:space="preserve">also </w:t>
      </w:r>
      <w:r w:rsidRPr="009D63B3">
        <w:rPr>
          <w:rFonts w:ascii="Garamond" w:hAnsi="Garamond"/>
          <w:sz w:val="24"/>
          <w:szCs w:val="24"/>
        </w:rPr>
        <w:t xml:space="preserve">two versions of the pre- and post-test SAQs for RF grantees: </w:t>
      </w:r>
      <w:r w:rsidRPr="004E2EF5">
        <w:rPr>
          <w:rFonts w:ascii="Garamond" w:hAnsi="Garamond"/>
          <w:sz w:val="24"/>
          <w:szCs w:val="24"/>
        </w:rPr>
        <w:t>one for fathers residing in the community</w:t>
      </w:r>
      <w:r>
        <w:rPr>
          <w:rFonts w:ascii="Garamond" w:hAnsi="Garamond"/>
          <w:sz w:val="24"/>
          <w:szCs w:val="24"/>
        </w:rPr>
        <w:t xml:space="preserve"> (DCS-4</w:t>
      </w:r>
      <w:r w:rsidRPr="004E2EF5">
        <w:rPr>
          <w:rFonts w:ascii="Garamond" w:hAnsi="Garamond"/>
          <w:sz w:val="24"/>
          <w:szCs w:val="24"/>
        </w:rPr>
        <w:t>RF.1 and DCS-4RF.2</w:t>
      </w:r>
      <w:r>
        <w:rPr>
          <w:rFonts w:ascii="Garamond" w:hAnsi="Garamond"/>
          <w:sz w:val="24"/>
          <w:szCs w:val="24"/>
        </w:rPr>
        <w:t xml:space="preserve">, and </w:t>
      </w:r>
      <w:r w:rsidRPr="009D63B3">
        <w:rPr>
          <w:rFonts w:ascii="Garamond" w:hAnsi="Garamond"/>
          <w:sz w:val="24"/>
          <w:szCs w:val="24"/>
        </w:rPr>
        <w:t>one for incarcerated fathers</w:t>
      </w:r>
      <w:r>
        <w:rPr>
          <w:rFonts w:ascii="Garamond" w:hAnsi="Garamond"/>
          <w:sz w:val="24"/>
          <w:szCs w:val="24"/>
        </w:rPr>
        <w:t xml:space="preserve"> (DCS-4RF.3 and DCS-4RF.4. </w:t>
      </w:r>
      <w:r w:rsidRPr="009D63B3">
        <w:rPr>
          <w:rFonts w:ascii="Garamond" w:hAnsi="Garamond"/>
          <w:sz w:val="24"/>
          <w:szCs w:val="24"/>
        </w:rPr>
        <w:t>These instruments will also be translated</w:t>
      </w:r>
      <w:r w:rsidRPr="00D42569">
        <w:rPr>
          <w:rFonts w:ascii="Garamond" w:hAnsi="Garamond"/>
          <w:sz w:val="24"/>
          <w:szCs w:val="24"/>
        </w:rPr>
        <w:t xml:space="preserve"> into Spanish.</w:t>
      </w:r>
    </w:p>
    <w:p w14:paraId="58EFEA1A" w14:textId="118FF8D3" w:rsidR="00D077CC" w:rsidRDefault="00577CBF" w:rsidP="007B6C67">
      <w:pPr>
        <w:pStyle w:val="BulletBlack"/>
        <w:numPr>
          <w:ilvl w:val="0"/>
          <w:numId w:val="0"/>
        </w:numPr>
        <w:spacing w:after="240"/>
        <w:ind w:left="1170"/>
        <w:jc w:val="both"/>
        <w:rPr>
          <w:rFonts w:ascii="Garamond" w:hAnsi="Garamond"/>
          <w:sz w:val="24"/>
          <w:szCs w:val="24"/>
        </w:rPr>
      </w:pPr>
      <w:r w:rsidRPr="00FF1F13">
        <w:rPr>
          <w:rFonts w:ascii="Garamond" w:hAnsi="Garamond"/>
          <w:sz w:val="24"/>
          <w:szCs w:val="24"/>
        </w:rPr>
        <w:t>Outcomes data collected through the pre-</w:t>
      </w:r>
      <w:r w:rsidR="0057249A" w:rsidRPr="00FF1F13">
        <w:rPr>
          <w:rFonts w:ascii="Garamond" w:hAnsi="Garamond"/>
          <w:sz w:val="24"/>
          <w:szCs w:val="24"/>
        </w:rPr>
        <w:t xml:space="preserve"> and </w:t>
      </w:r>
      <w:r w:rsidRPr="00FF1F13">
        <w:rPr>
          <w:rFonts w:ascii="Garamond" w:hAnsi="Garamond"/>
          <w:sz w:val="24"/>
          <w:szCs w:val="24"/>
        </w:rPr>
        <w:t xml:space="preserve">post-tests </w:t>
      </w:r>
      <w:r w:rsidR="0024317F" w:rsidRPr="00FF1F13">
        <w:rPr>
          <w:rFonts w:ascii="Garamond" w:hAnsi="Garamond"/>
          <w:sz w:val="24"/>
          <w:szCs w:val="24"/>
        </w:rPr>
        <w:t>(</w:t>
      </w:r>
      <w:r w:rsidR="0024317F" w:rsidRPr="00C93C62">
        <w:rPr>
          <w:rFonts w:ascii="Garamond" w:hAnsi="Garamond"/>
          <w:b/>
          <w:sz w:val="24"/>
          <w:szCs w:val="24"/>
        </w:rPr>
        <w:t>Instrument DCS-</w:t>
      </w:r>
      <w:r w:rsidR="00EF2EF4" w:rsidRPr="00C93C62">
        <w:rPr>
          <w:rFonts w:ascii="Garamond" w:hAnsi="Garamond"/>
          <w:b/>
          <w:sz w:val="24"/>
          <w:szCs w:val="24"/>
        </w:rPr>
        <w:t>4HM and DCS-4RF</w:t>
      </w:r>
      <w:r w:rsidR="0024317F" w:rsidRPr="00FF1F13">
        <w:rPr>
          <w:rFonts w:ascii="Garamond" w:hAnsi="Garamond"/>
          <w:sz w:val="24"/>
          <w:szCs w:val="24"/>
        </w:rPr>
        <w:t xml:space="preserve">) </w:t>
      </w:r>
      <w:r w:rsidRPr="00FF1F13">
        <w:rPr>
          <w:rFonts w:ascii="Garamond" w:hAnsi="Garamond"/>
          <w:sz w:val="24"/>
          <w:szCs w:val="24"/>
        </w:rPr>
        <w:t xml:space="preserve">will be used for reporting performance to OFA </w:t>
      </w:r>
      <w:r w:rsidR="00C10D4A" w:rsidRPr="00FF1F13">
        <w:rPr>
          <w:rFonts w:ascii="Garamond" w:hAnsi="Garamond"/>
          <w:sz w:val="24"/>
          <w:szCs w:val="24"/>
        </w:rPr>
        <w:t xml:space="preserve">semi-annually </w:t>
      </w:r>
      <w:r w:rsidRPr="00FF1F13">
        <w:rPr>
          <w:rFonts w:ascii="Garamond" w:hAnsi="Garamond"/>
          <w:sz w:val="24"/>
          <w:szCs w:val="24"/>
        </w:rPr>
        <w:t xml:space="preserve">and </w:t>
      </w:r>
      <w:r w:rsidRPr="00FF1F13">
        <w:rPr>
          <w:rFonts w:ascii="Garamond" w:hAnsi="Garamond"/>
          <w:sz w:val="24"/>
          <w:szCs w:val="24"/>
        </w:rPr>
        <w:lastRenderedPageBreak/>
        <w:t xml:space="preserve">in cross-site </w:t>
      </w:r>
      <w:r w:rsidR="00664679" w:rsidRPr="00FF1F13">
        <w:rPr>
          <w:rFonts w:ascii="Garamond" w:hAnsi="Garamond"/>
          <w:sz w:val="24"/>
          <w:szCs w:val="24"/>
        </w:rPr>
        <w:t xml:space="preserve">descriptive </w:t>
      </w:r>
      <w:r w:rsidRPr="00FF1F13">
        <w:rPr>
          <w:rFonts w:ascii="Garamond" w:hAnsi="Garamond"/>
          <w:sz w:val="24"/>
          <w:szCs w:val="24"/>
        </w:rPr>
        <w:t xml:space="preserve">analyses. </w:t>
      </w:r>
      <w:r w:rsidR="00B2623D" w:rsidRPr="00FF1F13">
        <w:rPr>
          <w:rFonts w:ascii="Garamond" w:hAnsi="Garamond"/>
          <w:sz w:val="24"/>
          <w:szCs w:val="24"/>
        </w:rPr>
        <w:t xml:space="preserve">For the estimated 35 HMRF grantees conducting experimental or strong quasi-experimental evaluations, outcomes data for both program and control/comparison groups may be used by local evaluators </w:t>
      </w:r>
      <w:r w:rsidR="00A223A0" w:rsidRPr="00FF1F13">
        <w:rPr>
          <w:rFonts w:ascii="Garamond" w:hAnsi="Garamond"/>
          <w:sz w:val="24"/>
          <w:szCs w:val="24"/>
        </w:rPr>
        <w:t xml:space="preserve">and the cross-site analysis </w:t>
      </w:r>
      <w:r w:rsidR="00B2623D" w:rsidRPr="00FF1F13">
        <w:rPr>
          <w:rFonts w:ascii="Garamond" w:hAnsi="Garamond"/>
          <w:sz w:val="24"/>
          <w:szCs w:val="24"/>
        </w:rPr>
        <w:t xml:space="preserve">to calculate the average impacts </w:t>
      </w:r>
      <w:r w:rsidR="001C656A" w:rsidRPr="00FF1F13">
        <w:rPr>
          <w:rFonts w:ascii="Garamond" w:hAnsi="Garamond"/>
          <w:sz w:val="24"/>
          <w:szCs w:val="24"/>
        </w:rPr>
        <w:t xml:space="preserve">of program participation. </w:t>
      </w:r>
      <w:r w:rsidR="00A223A0" w:rsidRPr="00FF1F13">
        <w:rPr>
          <w:rFonts w:ascii="Garamond" w:hAnsi="Garamond"/>
          <w:sz w:val="24"/>
          <w:szCs w:val="24"/>
        </w:rPr>
        <w:t>Measuring many of the same variable</w:t>
      </w:r>
      <w:r w:rsidR="00447BB8" w:rsidRPr="00FF1F13">
        <w:rPr>
          <w:rFonts w:ascii="Garamond" w:hAnsi="Garamond"/>
          <w:sz w:val="24"/>
          <w:szCs w:val="24"/>
        </w:rPr>
        <w:t>s</w:t>
      </w:r>
      <w:r w:rsidR="00A223A0" w:rsidRPr="00FF1F13">
        <w:rPr>
          <w:rFonts w:ascii="Garamond" w:hAnsi="Garamond"/>
          <w:sz w:val="24"/>
          <w:szCs w:val="24"/>
        </w:rPr>
        <w:t xml:space="preserve"> at pre-test and post-test will increase the precision of estimate impacts. </w:t>
      </w:r>
      <w:r w:rsidR="00B2623D" w:rsidRPr="00FF1F13">
        <w:rPr>
          <w:rFonts w:ascii="Garamond" w:hAnsi="Garamond"/>
          <w:sz w:val="24"/>
          <w:szCs w:val="24"/>
        </w:rPr>
        <w:t>Outcomes data may also be used for a special topics report as requested by ACF.</w:t>
      </w:r>
    </w:p>
    <w:p w14:paraId="435B7EE4" w14:textId="77777777" w:rsidR="004D6E00" w:rsidRPr="00B67F0A" w:rsidRDefault="004D6E00" w:rsidP="004D6E00">
      <w:pPr>
        <w:pStyle w:val="NormalSS"/>
        <w:spacing w:after="0"/>
        <w:rPr>
          <w:rFonts w:ascii="Garamond" w:hAnsi="Garamond"/>
          <w:b/>
          <w:sz w:val="24"/>
          <w:szCs w:val="24"/>
        </w:rPr>
      </w:pPr>
      <w:r w:rsidRPr="005D6FAD">
        <w:rPr>
          <w:rFonts w:ascii="Garamond" w:hAnsi="Garamond"/>
          <w:b/>
          <w:sz w:val="24"/>
          <w:szCs w:val="24"/>
        </w:rPr>
        <w:t>Table A.</w:t>
      </w:r>
      <w:r>
        <w:rPr>
          <w:rFonts w:ascii="Garamond" w:hAnsi="Garamond"/>
          <w:b/>
          <w:sz w:val="24"/>
          <w:szCs w:val="24"/>
        </w:rPr>
        <w:t>2</w:t>
      </w:r>
      <w:r w:rsidRPr="005D6FAD">
        <w:rPr>
          <w:rFonts w:ascii="Garamond" w:hAnsi="Garamond"/>
          <w:b/>
          <w:sz w:val="24"/>
          <w:szCs w:val="24"/>
        </w:rPr>
        <w:t>. Unique and Overlapping Constructs for RF and HM Grantees, by Outcome Domain</w:t>
      </w:r>
    </w:p>
    <w:tbl>
      <w:tblPr>
        <w:tblStyle w:val="TableGrid"/>
        <w:tblW w:w="9648" w:type="dxa"/>
        <w:tblLook w:val="04A0" w:firstRow="1" w:lastRow="0" w:firstColumn="1" w:lastColumn="0" w:noHBand="0" w:noVBand="1"/>
      </w:tblPr>
      <w:tblGrid>
        <w:gridCol w:w="1387"/>
        <w:gridCol w:w="2231"/>
        <w:gridCol w:w="2880"/>
        <w:gridCol w:w="3150"/>
      </w:tblGrid>
      <w:tr w:rsidR="004D6E00" w:rsidRPr="00B67F0A" w14:paraId="15960821" w14:textId="77777777" w:rsidTr="001E6B98">
        <w:trPr>
          <w:tblHeader/>
        </w:trPr>
        <w:tc>
          <w:tcPr>
            <w:tcW w:w="1387" w:type="dxa"/>
            <w:shd w:val="clear" w:color="auto" w:fill="D9D9D9" w:themeFill="background1" w:themeFillShade="D9"/>
            <w:vAlign w:val="center"/>
          </w:tcPr>
          <w:p w14:paraId="281FB77D" w14:textId="77777777" w:rsidR="004D6E00" w:rsidRPr="00B67F0A" w:rsidRDefault="004D6E00" w:rsidP="001E6B98">
            <w:pPr>
              <w:pStyle w:val="NormalSS"/>
              <w:spacing w:after="0"/>
              <w:jc w:val="center"/>
              <w:rPr>
                <w:rFonts w:ascii="Arial Narrow" w:hAnsi="Arial Narrow"/>
              </w:rPr>
            </w:pPr>
          </w:p>
        </w:tc>
        <w:tc>
          <w:tcPr>
            <w:tcW w:w="8261" w:type="dxa"/>
            <w:gridSpan w:val="3"/>
            <w:shd w:val="clear" w:color="auto" w:fill="D9D9D9" w:themeFill="background1" w:themeFillShade="D9"/>
            <w:vAlign w:val="center"/>
          </w:tcPr>
          <w:p w14:paraId="63CEF4E6" w14:textId="77777777" w:rsidR="004D6E00" w:rsidRPr="00B67F0A" w:rsidRDefault="004D6E00" w:rsidP="001E6B98">
            <w:pPr>
              <w:pStyle w:val="NormalSS"/>
              <w:spacing w:after="0"/>
              <w:jc w:val="center"/>
              <w:rPr>
                <w:rFonts w:ascii="Arial Narrow" w:hAnsi="Arial Narrow"/>
              </w:rPr>
            </w:pPr>
            <w:r>
              <w:rPr>
                <w:rFonts w:ascii="Arial Narrow" w:hAnsi="Arial Narrow"/>
              </w:rPr>
              <w:t>Outcomes by Grantee Type</w:t>
            </w:r>
          </w:p>
        </w:tc>
      </w:tr>
      <w:tr w:rsidR="004D6E00" w:rsidRPr="00B67F0A" w14:paraId="1CE9A61F" w14:textId="77777777" w:rsidTr="001E6B98">
        <w:trPr>
          <w:tblHeader/>
        </w:trPr>
        <w:tc>
          <w:tcPr>
            <w:tcW w:w="1387" w:type="dxa"/>
            <w:shd w:val="clear" w:color="auto" w:fill="D9D9D9" w:themeFill="background1" w:themeFillShade="D9"/>
            <w:vAlign w:val="center"/>
          </w:tcPr>
          <w:p w14:paraId="37C29508" w14:textId="77777777" w:rsidR="004D6E00" w:rsidRPr="00B67F0A" w:rsidRDefault="004D6E00" w:rsidP="001E6B98">
            <w:pPr>
              <w:pStyle w:val="NormalSS"/>
              <w:spacing w:after="0"/>
              <w:jc w:val="center"/>
              <w:rPr>
                <w:rFonts w:ascii="Arial Narrow" w:hAnsi="Arial Narrow"/>
              </w:rPr>
            </w:pPr>
            <w:r w:rsidRPr="00B67F0A">
              <w:rPr>
                <w:rFonts w:ascii="Arial Narrow" w:hAnsi="Arial Narrow"/>
              </w:rPr>
              <w:t>Outcome Domain</w:t>
            </w:r>
          </w:p>
        </w:tc>
        <w:tc>
          <w:tcPr>
            <w:tcW w:w="2231" w:type="dxa"/>
            <w:shd w:val="clear" w:color="auto" w:fill="D9D9D9" w:themeFill="background1" w:themeFillShade="D9"/>
            <w:vAlign w:val="center"/>
          </w:tcPr>
          <w:p w14:paraId="3EDC32D7" w14:textId="77777777" w:rsidR="004D6E00" w:rsidRPr="00B67F0A" w:rsidRDefault="004D6E00" w:rsidP="001E6B98">
            <w:pPr>
              <w:pStyle w:val="NormalSS"/>
              <w:spacing w:after="0"/>
              <w:jc w:val="center"/>
              <w:rPr>
                <w:rFonts w:ascii="Arial Narrow" w:hAnsi="Arial Narrow"/>
              </w:rPr>
            </w:pPr>
            <w:r w:rsidRPr="00B67F0A">
              <w:rPr>
                <w:rFonts w:ascii="Arial Narrow" w:hAnsi="Arial Narrow"/>
              </w:rPr>
              <w:t>HM Grantees Only</w:t>
            </w:r>
          </w:p>
        </w:tc>
        <w:tc>
          <w:tcPr>
            <w:tcW w:w="2880" w:type="dxa"/>
            <w:shd w:val="clear" w:color="auto" w:fill="D9D9D9" w:themeFill="background1" w:themeFillShade="D9"/>
            <w:vAlign w:val="center"/>
          </w:tcPr>
          <w:p w14:paraId="20974144" w14:textId="77777777" w:rsidR="004D6E00" w:rsidRPr="00B67F0A" w:rsidRDefault="004D6E00" w:rsidP="001E6B98">
            <w:pPr>
              <w:pStyle w:val="NormalSS"/>
              <w:spacing w:after="0"/>
              <w:jc w:val="center"/>
              <w:rPr>
                <w:rFonts w:ascii="Arial Narrow" w:hAnsi="Arial Narrow"/>
              </w:rPr>
            </w:pPr>
            <w:r w:rsidRPr="00B67F0A">
              <w:rPr>
                <w:rFonts w:ascii="Arial Narrow" w:hAnsi="Arial Narrow"/>
              </w:rPr>
              <w:t>Both HM and RF Grantees</w:t>
            </w:r>
          </w:p>
        </w:tc>
        <w:tc>
          <w:tcPr>
            <w:tcW w:w="3150" w:type="dxa"/>
            <w:shd w:val="clear" w:color="auto" w:fill="D9D9D9" w:themeFill="background1" w:themeFillShade="D9"/>
            <w:vAlign w:val="center"/>
          </w:tcPr>
          <w:p w14:paraId="65AF9B67" w14:textId="77777777" w:rsidR="004D6E00" w:rsidRPr="00B67F0A" w:rsidRDefault="004D6E00" w:rsidP="001E6B98">
            <w:pPr>
              <w:pStyle w:val="NormalSS"/>
              <w:spacing w:after="0"/>
              <w:jc w:val="center"/>
              <w:rPr>
                <w:rFonts w:ascii="Arial Narrow" w:hAnsi="Arial Narrow"/>
              </w:rPr>
            </w:pPr>
            <w:r w:rsidRPr="00B67F0A">
              <w:rPr>
                <w:rFonts w:ascii="Arial Narrow" w:hAnsi="Arial Narrow"/>
              </w:rPr>
              <w:t>RF Grantees Only</w:t>
            </w:r>
          </w:p>
        </w:tc>
      </w:tr>
      <w:tr w:rsidR="004D6E00" w:rsidRPr="00B67F0A" w14:paraId="70EFDDB5" w14:textId="77777777" w:rsidTr="001E6B98">
        <w:tc>
          <w:tcPr>
            <w:tcW w:w="1387" w:type="dxa"/>
            <w:vAlign w:val="center"/>
          </w:tcPr>
          <w:p w14:paraId="4A96B5B9" w14:textId="77777777" w:rsidR="004D6E00" w:rsidRPr="00B67F0A" w:rsidRDefault="004D6E00" w:rsidP="001E6B98">
            <w:pPr>
              <w:pStyle w:val="NormalSS"/>
              <w:spacing w:after="0"/>
              <w:rPr>
                <w:rFonts w:ascii="Arial Narrow" w:hAnsi="Arial Narrow"/>
              </w:rPr>
            </w:pPr>
            <w:r w:rsidRPr="00B67F0A">
              <w:rPr>
                <w:rFonts w:ascii="Arial Narrow" w:hAnsi="Arial Narrow"/>
              </w:rPr>
              <w:t>Parenting/</w:t>
            </w:r>
          </w:p>
          <w:p w14:paraId="12C65878" w14:textId="77777777" w:rsidR="004D6E00" w:rsidRPr="00B67F0A" w:rsidRDefault="004D6E00" w:rsidP="001E6B98">
            <w:pPr>
              <w:pStyle w:val="NormalSS"/>
              <w:spacing w:after="0"/>
              <w:rPr>
                <w:rFonts w:ascii="Arial Narrow" w:hAnsi="Arial Narrow"/>
              </w:rPr>
            </w:pPr>
            <w:r w:rsidRPr="00B67F0A">
              <w:rPr>
                <w:rFonts w:ascii="Arial Narrow" w:hAnsi="Arial Narrow"/>
              </w:rPr>
              <w:t>Co-parenting</w:t>
            </w:r>
          </w:p>
        </w:tc>
        <w:tc>
          <w:tcPr>
            <w:tcW w:w="2231" w:type="dxa"/>
            <w:vAlign w:val="center"/>
          </w:tcPr>
          <w:p w14:paraId="5E3CBA66" w14:textId="77777777" w:rsidR="004D6E00" w:rsidRPr="00B67F0A" w:rsidRDefault="004D6E00" w:rsidP="001E6B98">
            <w:pPr>
              <w:pStyle w:val="NormalSS"/>
              <w:spacing w:after="0"/>
              <w:rPr>
                <w:rFonts w:ascii="Arial Narrow" w:hAnsi="Arial Narrow"/>
              </w:rPr>
            </w:pPr>
            <w:r>
              <w:rPr>
                <w:rFonts w:ascii="Arial Narrow" w:hAnsi="Arial Narrow"/>
              </w:rPr>
              <w:t>None</w:t>
            </w:r>
          </w:p>
        </w:tc>
        <w:tc>
          <w:tcPr>
            <w:tcW w:w="2880" w:type="dxa"/>
            <w:vAlign w:val="center"/>
          </w:tcPr>
          <w:p w14:paraId="5AC7CDD8" w14:textId="77777777" w:rsidR="004D6E00" w:rsidRPr="00535F2D" w:rsidRDefault="004D6E00" w:rsidP="001E6B98">
            <w:pPr>
              <w:pStyle w:val="NormalSS"/>
              <w:numPr>
                <w:ilvl w:val="0"/>
                <w:numId w:val="17"/>
              </w:numPr>
              <w:tabs>
                <w:tab w:val="left" w:pos="162"/>
              </w:tabs>
              <w:spacing w:after="0"/>
              <w:ind w:left="162" w:hanging="162"/>
              <w:jc w:val="both"/>
              <w:rPr>
                <w:rFonts w:ascii="Arial Narrow" w:hAnsi="Arial Narrow"/>
              </w:rPr>
            </w:pPr>
            <w:r w:rsidRPr="00535F2D">
              <w:rPr>
                <w:rFonts w:ascii="Arial Narrow" w:hAnsi="Arial Narrow"/>
              </w:rPr>
              <w:t>Parenting attitudes</w:t>
            </w:r>
          </w:p>
          <w:p w14:paraId="3E30BBCC" w14:textId="77777777" w:rsidR="004D6E00" w:rsidRPr="00B67F0A" w:rsidRDefault="004D6E00" w:rsidP="001E6B98">
            <w:pPr>
              <w:pStyle w:val="NormalSS"/>
              <w:numPr>
                <w:ilvl w:val="0"/>
                <w:numId w:val="17"/>
              </w:numPr>
              <w:tabs>
                <w:tab w:val="left" w:pos="162"/>
              </w:tabs>
              <w:spacing w:after="0"/>
              <w:ind w:left="162" w:hanging="162"/>
              <w:jc w:val="both"/>
              <w:rPr>
                <w:rFonts w:ascii="Arial Narrow" w:hAnsi="Arial Narrow"/>
              </w:rPr>
            </w:pPr>
            <w:r w:rsidRPr="00B67F0A">
              <w:rPr>
                <w:rFonts w:ascii="Arial Narrow" w:hAnsi="Arial Narrow"/>
              </w:rPr>
              <w:t>Parenting skills/behavior</w:t>
            </w:r>
          </w:p>
          <w:p w14:paraId="6EA16343" w14:textId="77777777" w:rsidR="004D6E00" w:rsidRDefault="004D6E00" w:rsidP="001E6B98">
            <w:pPr>
              <w:pStyle w:val="NormalSS"/>
              <w:numPr>
                <w:ilvl w:val="0"/>
                <w:numId w:val="17"/>
              </w:numPr>
              <w:tabs>
                <w:tab w:val="left" w:pos="162"/>
              </w:tabs>
              <w:spacing w:after="0"/>
              <w:ind w:left="162" w:hanging="162"/>
              <w:jc w:val="both"/>
              <w:rPr>
                <w:rFonts w:ascii="Arial Narrow" w:hAnsi="Arial Narrow"/>
              </w:rPr>
            </w:pPr>
            <w:r w:rsidRPr="00B67F0A">
              <w:rPr>
                <w:rFonts w:ascii="Arial Narrow" w:hAnsi="Arial Narrow"/>
              </w:rPr>
              <w:t>Parenting alliance</w:t>
            </w:r>
          </w:p>
          <w:p w14:paraId="4069FF98" w14:textId="77777777" w:rsidR="004D6E00" w:rsidRPr="00B67F0A" w:rsidRDefault="004D6E00" w:rsidP="001E6B98">
            <w:pPr>
              <w:pStyle w:val="NormalSS"/>
              <w:tabs>
                <w:tab w:val="left" w:pos="162"/>
              </w:tabs>
              <w:spacing w:after="0"/>
              <w:ind w:left="162"/>
              <w:jc w:val="both"/>
              <w:rPr>
                <w:rFonts w:ascii="Arial Narrow" w:hAnsi="Arial Narrow"/>
              </w:rPr>
            </w:pPr>
          </w:p>
        </w:tc>
        <w:tc>
          <w:tcPr>
            <w:tcW w:w="3150" w:type="dxa"/>
            <w:vAlign w:val="center"/>
          </w:tcPr>
          <w:p w14:paraId="3D7F469B"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Engagement with child</w:t>
            </w:r>
          </w:p>
          <w:p w14:paraId="56C480B9"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Amount of contact with child</w:t>
            </w:r>
          </w:p>
          <w:p w14:paraId="4B8B1FEF"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Attempts to connect with child</w:t>
            </w:r>
          </w:p>
          <w:p w14:paraId="3354EECA" w14:textId="77777777" w:rsidR="004D6E00"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Responsibility for child’s financial support</w:t>
            </w:r>
          </w:p>
          <w:p w14:paraId="5C59827D" w14:textId="77777777" w:rsidR="004D6E00" w:rsidRPr="00535F2D" w:rsidRDefault="004D6E00" w:rsidP="001E6B98">
            <w:pPr>
              <w:pStyle w:val="NormalSS"/>
              <w:numPr>
                <w:ilvl w:val="0"/>
                <w:numId w:val="17"/>
              </w:numPr>
              <w:tabs>
                <w:tab w:val="left" w:pos="162"/>
              </w:tabs>
              <w:spacing w:after="0"/>
              <w:ind w:left="162" w:hanging="162"/>
              <w:rPr>
                <w:rFonts w:ascii="Arial Narrow" w:hAnsi="Arial Narrow"/>
              </w:rPr>
            </w:pPr>
            <w:r w:rsidRPr="00535F2D">
              <w:rPr>
                <w:rFonts w:ascii="Arial Narrow" w:hAnsi="Arial Narrow"/>
              </w:rPr>
              <w:t>Knowledge of child suppor</w:t>
            </w:r>
            <w:r>
              <w:rPr>
                <w:rFonts w:ascii="Arial Narrow" w:hAnsi="Arial Narrow"/>
              </w:rPr>
              <w:t>t</w:t>
            </w:r>
          </w:p>
        </w:tc>
      </w:tr>
      <w:tr w:rsidR="004D6E00" w:rsidRPr="00B67F0A" w14:paraId="5DC88EB8" w14:textId="77777777" w:rsidTr="001E6B98">
        <w:tc>
          <w:tcPr>
            <w:tcW w:w="1387" w:type="dxa"/>
            <w:vAlign w:val="center"/>
          </w:tcPr>
          <w:p w14:paraId="3D1962F6" w14:textId="77777777" w:rsidR="004D6E00" w:rsidRPr="00B67F0A" w:rsidRDefault="004D6E00" w:rsidP="001E6B98">
            <w:pPr>
              <w:pStyle w:val="NormalSS"/>
              <w:spacing w:after="0"/>
              <w:rPr>
                <w:rFonts w:ascii="Arial Narrow" w:hAnsi="Arial Narrow"/>
              </w:rPr>
            </w:pPr>
            <w:r w:rsidRPr="00B67F0A">
              <w:rPr>
                <w:rFonts w:ascii="Arial Narrow" w:hAnsi="Arial Narrow"/>
              </w:rPr>
              <w:t>Economic Stability</w:t>
            </w:r>
          </w:p>
        </w:tc>
        <w:tc>
          <w:tcPr>
            <w:tcW w:w="2231" w:type="dxa"/>
            <w:vAlign w:val="center"/>
          </w:tcPr>
          <w:p w14:paraId="11F65B1A" w14:textId="77777777" w:rsidR="004D6E00" w:rsidRPr="00B67F0A" w:rsidRDefault="004D6E00" w:rsidP="001E6B98">
            <w:pPr>
              <w:pStyle w:val="NormalSS"/>
              <w:spacing w:after="0"/>
              <w:rPr>
                <w:rFonts w:ascii="Arial Narrow" w:hAnsi="Arial Narrow"/>
              </w:rPr>
            </w:pPr>
            <w:r>
              <w:rPr>
                <w:rFonts w:ascii="Arial Narrow" w:hAnsi="Arial Narrow"/>
              </w:rPr>
              <w:t>None</w:t>
            </w:r>
          </w:p>
        </w:tc>
        <w:tc>
          <w:tcPr>
            <w:tcW w:w="2880" w:type="dxa"/>
            <w:vAlign w:val="center"/>
          </w:tcPr>
          <w:p w14:paraId="33119EDB"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Ability to manage money</w:t>
            </w:r>
          </w:p>
          <w:p w14:paraId="46080A0E"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Human capital development</w:t>
            </w:r>
          </w:p>
          <w:p w14:paraId="3D769467" w14:textId="77777777" w:rsidR="004D6E00" w:rsidRPr="00535F2D"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 xml:space="preserve">Employment </w:t>
            </w:r>
          </w:p>
        </w:tc>
        <w:tc>
          <w:tcPr>
            <w:tcW w:w="3150" w:type="dxa"/>
            <w:vAlign w:val="center"/>
          </w:tcPr>
          <w:p w14:paraId="0927FAAE" w14:textId="77777777" w:rsidR="004D6E00" w:rsidRPr="00B67F0A" w:rsidRDefault="004D6E00" w:rsidP="001E6B98">
            <w:pPr>
              <w:pStyle w:val="NormalSS"/>
              <w:spacing w:after="0"/>
              <w:rPr>
                <w:rFonts w:ascii="Arial Narrow" w:hAnsi="Arial Narrow"/>
              </w:rPr>
            </w:pPr>
            <w:r>
              <w:rPr>
                <w:rFonts w:ascii="Arial Narrow" w:hAnsi="Arial Narrow"/>
              </w:rPr>
              <w:t>None</w:t>
            </w:r>
          </w:p>
        </w:tc>
      </w:tr>
      <w:tr w:rsidR="004D6E00" w:rsidRPr="00B67F0A" w14:paraId="361B0755" w14:textId="77777777" w:rsidTr="001E6B98">
        <w:tc>
          <w:tcPr>
            <w:tcW w:w="1387" w:type="dxa"/>
            <w:vAlign w:val="center"/>
          </w:tcPr>
          <w:p w14:paraId="72181ACF" w14:textId="77777777" w:rsidR="004D6E00" w:rsidRPr="00B67F0A" w:rsidRDefault="004D6E00" w:rsidP="001E6B98">
            <w:pPr>
              <w:pStyle w:val="NormalSS"/>
              <w:spacing w:after="0"/>
              <w:rPr>
                <w:rFonts w:ascii="Arial Narrow" w:hAnsi="Arial Narrow"/>
              </w:rPr>
            </w:pPr>
            <w:r w:rsidRPr="00B67F0A">
              <w:rPr>
                <w:rFonts w:ascii="Arial Narrow" w:hAnsi="Arial Narrow"/>
              </w:rPr>
              <w:t>Healthy Marriage/  Relationship</w:t>
            </w:r>
          </w:p>
        </w:tc>
        <w:tc>
          <w:tcPr>
            <w:tcW w:w="2231" w:type="dxa"/>
            <w:vAlign w:val="center"/>
          </w:tcPr>
          <w:p w14:paraId="21C95B9B" w14:textId="77777777" w:rsidR="004D6E00" w:rsidRPr="00D302E8" w:rsidRDefault="004D6E00" w:rsidP="001E6B98">
            <w:pPr>
              <w:pStyle w:val="NormalSS"/>
              <w:numPr>
                <w:ilvl w:val="0"/>
                <w:numId w:val="17"/>
              </w:numPr>
              <w:tabs>
                <w:tab w:val="left" w:pos="162"/>
              </w:tabs>
              <w:spacing w:after="0"/>
              <w:ind w:left="162" w:hanging="162"/>
              <w:rPr>
                <w:rFonts w:ascii="Arial Narrow" w:hAnsi="Arial Narrow"/>
              </w:rPr>
            </w:pPr>
            <w:r w:rsidRPr="00D302E8">
              <w:rPr>
                <w:rFonts w:ascii="Arial Narrow" w:hAnsi="Arial Narrow"/>
              </w:rPr>
              <w:t>Relationship stability</w:t>
            </w:r>
          </w:p>
          <w:p w14:paraId="44CC0C12" w14:textId="77777777" w:rsidR="004D6E00" w:rsidRDefault="004D6E00" w:rsidP="001E6B98">
            <w:pPr>
              <w:pStyle w:val="NormalSS"/>
              <w:numPr>
                <w:ilvl w:val="0"/>
                <w:numId w:val="17"/>
              </w:numPr>
              <w:tabs>
                <w:tab w:val="left" w:pos="162"/>
              </w:tabs>
              <w:spacing w:after="0"/>
              <w:ind w:left="162" w:hanging="162"/>
              <w:rPr>
                <w:rFonts w:ascii="Arial Narrow" w:hAnsi="Arial Narrow"/>
              </w:rPr>
            </w:pPr>
            <w:r w:rsidRPr="00D302E8">
              <w:rPr>
                <w:rFonts w:ascii="Arial Narrow" w:hAnsi="Arial Narrow"/>
              </w:rPr>
              <w:t>Relationship quality</w:t>
            </w:r>
          </w:p>
          <w:p w14:paraId="62F7E24F" w14:textId="77777777" w:rsidR="004D6E00" w:rsidRPr="00D302E8" w:rsidRDefault="004D6E00" w:rsidP="001E6B98">
            <w:pPr>
              <w:pStyle w:val="NormalSS"/>
              <w:numPr>
                <w:ilvl w:val="0"/>
                <w:numId w:val="17"/>
              </w:numPr>
              <w:tabs>
                <w:tab w:val="left" w:pos="162"/>
              </w:tabs>
              <w:spacing w:after="0"/>
              <w:ind w:left="162" w:hanging="162"/>
              <w:rPr>
                <w:rFonts w:ascii="Arial Narrow" w:hAnsi="Arial Narrow"/>
              </w:rPr>
            </w:pPr>
            <w:r>
              <w:rPr>
                <w:rFonts w:ascii="Arial Narrow" w:hAnsi="Arial Narrow"/>
              </w:rPr>
              <w:t>Infidelity</w:t>
            </w:r>
            <w:r w:rsidRPr="00D302E8">
              <w:rPr>
                <w:rFonts w:ascii="Arial Narrow" w:hAnsi="Arial Narrow"/>
              </w:rPr>
              <w:t xml:space="preserve"> </w:t>
            </w:r>
          </w:p>
          <w:p w14:paraId="5AB1CD62" w14:textId="77777777" w:rsidR="004D6E00" w:rsidRPr="00D302E8" w:rsidRDefault="004D6E00" w:rsidP="001E6B98">
            <w:pPr>
              <w:pStyle w:val="NormalSS"/>
              <w:numPr>
                <w:ilvl w:val="0"/>
                <w:numId w:val="17"/>
              </w:numPr>
              <w:tabs>
                <w:tab w:val="left" w:pos="162"/>
              </w:tabs>
              <w:spacing w:after="0"/>
              <w:ind w:left="162" w:hanging="162"/>
              <w:rPr>
                <w:rFonts w:ascii="Arial Narrow" w:hAnsi="Arial Narrow"/>
              </w:rPr>
            </w:pPr>
            <w:r w:rsidRPr="00D302E8">
              <w:rPr>
                <w:rFonts w:ascii="Arial Narrow" w:hAnsi="Arial Narrow"/>
              </w:rPr>
              <w:t>Attitudes toward sex (youth only)</w:t>
            </w:r>
          </w:p>
        </w:tc>
        <w:tc>
          <w:tcPr>
            <w:tcW w:w="2880" w:type="dxa"/>
            <w:vAlign w:val="center"/>
          </w:tcPr>
          <w:p w14:paraId="72211CE3" w14:textId="77777777" w:rsidR="004D6E00" w:rsidRPr="00D302E8" w:rsidRDefault="004D6E00" w:rsidP="001E6B98">
            <w:pPr>
              <w:pStyle w:val="NormalSS"/>
              <w:numPr>
                <w:ilvl w:val="0"/>
                <w:numId w:val="17"/>
              </w:numPr>
              <w:tabs>
                <w:tab w:val="left" w:pos="162"/>
              </w:tabs>
              <w:spacing w:after="0"/>
              <w:ind w:left="162" w:hanging="162"/>
              <w:rPr>
                <w:rFonts w:ascii="Arial Narrow" w:hAnsi="Arial Narrow"/>
              </w:rPr>
            </w:pPr>
            <w:r w:rsidRPr="00D302E8">
              <w:rPr>
                <w:rFonts w:ascii="Arial Narrow" w:hAnsi="Arial Narrow"/>
              </w:rPr>
              <w:t>Attitudes toward marriage</w:t>
            </w:r>
          </w:p>
          <w:p w14:paraId="7B5E2D11" w14:textId="77777777" w:rsidR="004D6E00" w:rsidRPr="00D302E8" w:rsidRDefault="004D6E00" w:rsidP="001E6B98">
            <w:pPr>
              <w:pStyle w:val="NormalSS"/>
              <w:numPr>
                <w:ilvl w:val="0"/>
                <w:numId w:val="17"/>
              </w:numPr>
              <w:tabs>
                <w:tab w:val="left" w:pos="162"/>
              </w:tabs>
              <w:spacing w:after="0"/>
              <w:ind w:left="162" w:hanging="162"/>
              <w:rPr>
                <w:rFonts w:ascii="Arial Narrow" w:hAnsi="Arial Narrow"/>
              </w:rPr>
            </w:pPr>
            <w:r w:rsidRPr="00D302E8">
              <w:rPr>
                <w:rFonts w:ascii="Arial Narrow" w:hAnsi="Arial Narrow"/>
              </w:rPr>
              <w:t>Communication &amp; conflict management</w:t>
            </w:r>
          </w:p>
        </w:tc>
        <w:tc>
          <w:tcPr>
            <w:tcW w:w="3150" w:type="dxa"/>
            <w:vAlign w:val="center"/>
          </w:tcPr>
          <w:p w14:paraId="66F3E813" w14:textId="77777777" w:rsidR="004D6E00" w:rsidRPr="00B67F0A" w:rsidRDefault="004D6E00" w:rsidP="001E6B98">
            <w:pPr>
              <w:pStyle w:val="NormalSS"/>
              <w:spacing w:after="0"/>
              <w:rPr>
                <w:rFonts w:ascii="Arial Narrow" w:hAnsi="Arial Narrow"/>
              </w:rPr>
            </w:pPr>
            <w:r>
              <w:rPr>
                <w:rFonts w:ascii="Arial Narrow" w:hAnsi="Arial Narrow"/>
              </w:rPr>
              <w:t>None</w:t>
            </w:r>
          </w:p>
        </w:tc>
      </w:tr>
      <w:tr w:rsidR="004D6E00" w:rsidRPr="00B67F0A" w14:paraId="5283FEC0" w14:textId="77777777" w:rsidTr="001E6B98">
        <w:tc>
          <w:tcPr>
            <w:tcW w:w="1387" w:type="dxa"/>
            <w:vAlign w:val="center"/>
          </w:tcPr>
          <w:p w14:paraId="45F506F8" w14:textId="77777777" w:rsidR="004D6E00" w:rsidRPr="00B67F0A" w:rsidRDefault="004D6E00" w:rsidP="001E6B98">
            <w:pPr>
              <w:pStyle w:val="NormalSS"/>
              <w:spacing w:after="0"/>
              <w:rPr>
                <w:rFonts w:ascii="Arial Narrow" w:hAnsi="Arial Narrow"/>
              </w:rPr>
            </w:pPr>
            <w:r w:rsidRPr="00B67F0A">
              <w:rPr>
                <w:rFonts w:ascii="Arial Narrow" w:hAnsi="Arial Narrow"/>
              </w:rPr>
              <w:t>Personal Development</w:t>
            </w:r>
          </w:p>
        </w:tc>
        <w:tc>
          <w:tcPr>
            <w:tcW w:w="2231" w:type="dxa"/>
            <w:vAlign w:val="center"/>
          </w:tcPr>
          <w:p w14:paraId="64192FAF" w14:textId="77777777" w:rsidR="004D6E00" w:rsidRPr="00B67F0A" w:rsidRDefault="004D6E00" w:rsidP="001E6B98">
            <w:pPr>
              <w:pStyle w:val="NormalSS"/>
              <w:tabs>
                <w:tab w:val="left" w:pos="162"/>
              </w:tabs>
              <w:spacing w:after="0"/>
              <w:rPr>
                <w:rFonts w:ascii="Arial Narrow" w:hAnsi="Arial Narrow"/>
              </w:rPr>
            </w:pPr>
            <w:r>
              <w:rPr>
                <w:rFonts w:ascii="Arial Narrow" w:hAnsi="Arial Narrow"/>
              </w:rPr>
              <w:t>None</w:t>
            </w:r>
          </w:p>
        </w:tc>
        <w:tc>
          <w:tcPr>
            <w:tcW w:w="2880" w:type="dxa"/>
            <w:vAlign w:val="center"/>
          </w:tcPr>
          <w:p w14:paraId="35473360"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Pr>
                <w:rFonts w:ascii="Arial Narrow" w:hAnsi="Arial Narrow"/>
              </w:rPr>
              <w:t>Psychological well-being</w:t>
            </w:r>
            <w:r w:rsidRPr="00B67F0A">
              <w:rPr>
                <w:rFonts w:ascii="Arial Narrow" w:hAnsi="Arial Narrow"/>
              </w:rPr>
              <w:t xml:space="preserve"> </w:t>
            </w:r>
            <w:r>
              <w:rPr>
                <w:rFonts w:ascii="Arial Narrow" w:hAnsi="Arial Narrow"/>
              </w:rPr>
              <w:t xml:space="preserve"> </w:t>
            </w:r>
          </w:p>
          <w:p w14:paraId="078ACBCF"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Social support</w:t>
            </w:r>
            <w:r>
              <w:rPr>
                <w:rFonts w:ascii="Arial Narrow" w:hAnsi="Arial Narrow"/>
              </w:rPr>
              <w:t xml:space="preserve"> (HM youth only)</w:t>
            </w:r>
          </w:p>
        </w:tc>
        <w:tc>
          <w:tcPr>
            <w:tcW w:w="3150" w:type="dxa"/>
            <w:vAlign w:val="center"/>
          </w:tcPr>
          <w:p w14:paraId="72B9872F" w14:textId="77777777" w:rsidR="004D6E00" w:rsidRPr="00B67F0A" w:rsidRDefault="004D6E00" w:rsidP="001E6B98">
            <w:pPr>
              <w:pStyle w:val="NormalSS"/>
              <w:tabs>
                <w:tab w:val="left" w:pos="162"/>
              </w:tabs>
              <w:spacing w:after="0"/>
              <w:rPr>
                <w:rFonts w:ascii="Arial Narrow" w:hAnsi="Arial Narrow"/>
              </w:rPr>
            </w:pPr>
            <w:r>
              <w:rPr>
                <w:rFonts w:ascii="Arial Narrow" w:hAnsi="Arial Narrow"/>
              </w:rPr>
              <w:t>None</w:t>
            </w:r>
          </w:p>
        </w:tc>
      </w:tr>
      <w:tr w:rsidR="004D6E00" w:rsidRPr="00B67F0A" w14:paraId="04A87797" w14:textId="77777777" w:rsidTr="001E6B98">
        <w:tc>
          <w:tcPr>
            <w:tcW w:w="1387" w:type="dxa"/>
            <w:vAlign w:val="center"/>
          </w:tcPr>
          <w:p w14:paraId="2CD0DC26" w14:textId="77777777" w:rsidR="004D6E00" w:rsidRPr="00B67F0A" w:rsidRDefault="004D6E00" w:rsidP="001E6B98">
            <w:pPr>
              <w:pStyle w:val="NormalSS"/>
              <w:spacing w:after="0"/>
              <w:rPr>
                <w:rFonts w:ascii="Arial Narrow" w:hAnsi="Arial Narrow"/>
              </w:rPr>
            </w:pPr>
            <w:r w:rsidRPr="00B67F0A">
              <w:rPr>
                <w:rFonts w:ascii="Arial Narrow" w:hAnsi="Arial Narrow"/>
              </w:rPr>
              <w:t>Program Perceptions</w:t>
            </w:r>
          </w:p>
        </w:tc>
        <w:tc>
          <w:tcPr>
            <w:tcW w:w="2231" w:type="dxa"/>
            <w:vAlign w:val="center"/>
          </w:tcPr>
          <w:p w14:paraId="639A73D2" w14:textId="77777777" w:rsidR="004D6E00" w:rsidRPr="00B67F0A" w:rsidRDefault="004D6E00" w:rsidP="001E6B98">
            <w:pPr>
              <w:pStyle w:val="NormalSS"/>
              <w:tabs>
                <w:tab w:val="left" w:pos="162"/>
              </w:tabs>
              <w:spacing w:after="0"/>
              <w:rPr>
                <w:rFonts w:ascii="Arial Narrow" w:hAnsi="Arial Narrow"/>
              </w:rPr>
            </w:pPr>
            <w:r>
              <w:rPr>
                <w:rFonts w:ascii="Arial Narrow" w:hAnsi="Arial Narrow"/>
              </w:rPr>
              <w:t>None</w:t>
            </w:r>
          </w:p>
        </w:tc>
        <w:tc>
          <w:tcPr>
            <w:tcW w:w="2880" w:type="dxa"/>
            <w:vAlign w:val="center"/>
          </w:tcPr>
          <w:p w14:paraId="375A2D36" w14:textId="77777777" w:rsidR="004D6E00" w:rsidRDefault="004D6E00" w:rsidP="001E6B98">
            <w:pPr>
              <w:pStyle w:val="NormalSS"/>
              <w:numPr>
                <w:ilvl w:val="0"/>
                <w:numId w:val="17"/>
              </w:numPr>
              <w:tabs>
                <w:tab w:val="left" w:pos="162"/>
              </w:tabs>
              <w:spacing w:after="0"/>
              <w:ind w:left="162" w:hanging="162"/>
              <w:rPr>
                <w:rFonts w:ascii="Arial Narrow" w:hAnsi="Arial Narrow"/>
              </w:rPr>
            </w:pPr>
            <w:r w:rsidRPr="00B67F0A">
              <w:rPr>
                <w:rFonts w:ascii="Arial Narrow" w:hAnsi="Arial Narrow"/>
              </w:rPr>
              <w:t>Perceived helpfulness</w:t>
            </w:r>
          </w:p>
          <w:p w14:paraId="19853601" w14:textId="77777777" w:rsidR="004D6E00" w:rsidRPr="00B67F0A" w:rsidRDefault="004D6E00" w:rsidP="001E6B98">
            <w:pPr>
              <w:pStyle w:val="NormalSS"/>
              <w:numPr>
                <w:ilvl w:val="0"/>
                <w:numId w:val="17"/>
              </w:numPr>
              <w:tabs>
                <w:tab w:val="left" w:pos="162"/>
              </w:tabs>
              <w:spacing w:after="0"/>
              <w:ind w:left="162" w:hanging="162"/>
              <w:rPr>
                <w:rFonts w:ascii="Arial Narrow" w:hAnsi="Arial Narrow"/>
              </w:rPr>
            </w:pPr>
            <w:r>
              <w:rPr>
                <w:rFonts w:ascii="Arial Narrow" w:hAnsi="Arial Narrow"/>
              </w:rPr>
              <w:t>Other thoughts</w:t>
            </w:r>
          </w:p>
        </w:tc>
        <w:tc>
          <w:tcPr>
            <w:tcW w:w="3150" w:type="dxa"/>
            <w:vAlign w:val="center"/>
          </w:tcPr>
          <w:p w14:paraId="26757F7C" w14:textId="77777777" w:rsidR="004D6E00" w:rsidRPr="00B67F0A" w:rsidRDefault="004D6E00" w:rsidP="001E6B98">
            <w:pPr>
              <w:pStyle w:val="NormalSS"/>
              <w:spacing w:after="0"/>
              <w:rPr>
                <w:rFonts w:ascii="Arial Narrow" w:hAnsi="Arial Narrow"/>
              </w:rPr>
            </w:pPr>
            <w:r>
              <w:rPr>
                <w:rFonts w:ascii="Arial Narrow" w:hAnsi="Arial Narrow"/>
              </w:rPr>
              <w:t>None</w:t>
            </w:r>
          </w:p>
        </w:tc>
      </w:tr>
    </w:tbl>
    <w:p w14:paraId="4E009088" w14:textId="77777777" w:rsidR="004D6E00" w:rsidRDefault="004D6E00" w:rsidP="004D6E00">
      <w:pPr>
        <w:pStyle w:val="NormalSS"/>
        <w:spacing w:after="0"/>
        <w:jc w:val="both"/>
        <w:rPr>
          <w:rFonts w:ascii="Garamond" w:hAnsi="Garamond"/>
          <w:sz w:val="24"/>
          <w:szCs w:val="24"/>
        </w:rPr>
      </w:pPr>
    </w:p>
    <w:p w14:paraId="491DDF88" w14:textId="3E64AEE9" w:rsidR="003B26BB" w:rsidRPr="00FF1F13" w:rsidRDefault="00FF1F13" w:rsidP="00FF1F13">
      <w:pPr>
        <w:pStyle w:val="Heading3"/>
        <w:rPr>
          <w:rFonts w:ascii="Garamond" w:hAnsi="Garamond"/>
          <w:sz w:val="24"/>
          <w:szCs w:val="24"/>
        </w:rPr>
      </w:pPr>
      <w:r w:rsidRPr="00FF1F13">
        <w:rPr>
          <w:rFonts w:ascii="Garamond" w:hAnsi="Garamond"/>
          <w:sz w:val="24"/>
          <w:szCs w:val="24"/>
        </w:rPr>
        <w:t xml:space="preserve">3.  </w:t>
      </w:r>
      <w:r w:rsidR="003B26BB" w:rsidRPr="00FF1F13">
        <w:rPr>
          <w:rFonts w:ascii="Garamond" w:hAnsi="Garamond"/>
          <w:sz w:val="24"/>
          <w:szCs w:val="24"/>
        </w:rPr>
        <w:t xml:space="preserve">DCS: </w:t>
      </w:r>
      <w:r w:rsidR="002604A4" w:rsidRPr="00FF1F13">
        <w:rPr>
          <w:rFonts w:ascii="Garamond" w:hAnsi="Garamond"/>
          <w:sz w:val="24"/>
          <w:szCs w:val="24"/>
        </w:rPr>
        <w:t>Performance Reporting</w:t>
      </w:r>
      <w:r w:rsidR="003B26BB" w:rsidRPr="00FF1F13">
        <w:rPr>
          <w:rFonts w:ascii="Garamond" w:hAnsi="Garamond"/>
          <w:sz w:val="24"/>
          <w:szCs w:val="24"/>
        </w:rPr>
        <w:t xml:space="preserve"> </w:t>
      </w:r>
    </w:p>
    <w:p w14:paraId="1A153BED" w14:textId="7D8BE713" w:rsidR="003B26BB" w:rsidRDefault="004D6E00" w:rsidP="003B26BB">
      <w:pPr>
        <w:pStyle w:val="NormalSS"/>
        <w:jc w:val="both"/>
        <w:rPr>
          <w:rFonts w:ascii="Garamond" w:hAnsi="Garamond"/>
          <w:sz w:val="24"/>
          <w:szCs w:val="24"/>
        </w:rPr>
      </w:pPr>
      <w:r w:rsidRPr="00521036">
        <w:rPr>
          <w:rFonts w:ascii="Garamond" w:hAnsi="Garamond"/>
          <w:sz w:val="24"/>
          <w:szCs w:val="24"/>
        </w:rPr>
        <w:t xml:space="preserve">Grantees will be required to report on their performance using the data </w:t>
      </w:r>
      <w:r>
        <w:rPr>
          <w:rFonts w:ascii="Garamond" w:hAnsi="Garamond"/>
          <w:sz w:val="24"/>
          <w:szCs w:val="24"/>
        </w:rPr>
        <w:t>they collect</w:t>
      </w:r>
      <w:r w:rsidRPr="00521036">
        <w:rPr>
          <w:rFonts w:ascii="Garamond" w:hAnsi="Garamond"/>
          <w:sz w:val="24"/>
          <w:szCs w:val="24"/>
        </w:rPr>
        <w:t xml:space="preserve"> through the DCS task.</w:t>
      </w:r>
      <w:r>
        <w:rPr>
          <w:rFonts w:ascii="Garamond" w:hAnsi="Garamond"/>
          <w:sz w:val="24"/>
          <w:szCs w:val="24"/>
        </w:rPr>
        <w:t xml:space="preserve"> A description of and t</w:t>
      </w:r>
      <w:r w:rsidR="003B26BB" w:rsidRPr="00B67F0A">
        <w:rPr>
          <w:rFonts w:ascii="Garamond" w:hAnsi="Garamond"/>
          <w:sz w:val="24"/>
          <w:szCs w:val="24"/>
        </w:rPr>
        <w:t xml:space="preserve">he purpose of each of the </w:t>
      </w:r>
      <w:r w:rsidR="00A940F7">
        <w:rPr>
          <w:rFonts w:ascii="Garamond" w:hAnsi="Garamond"/>
          <w:sz w:val="24"/>
          <w:szCs w:val="24"/>
        </w:rPr>
        <w:t xml:space="preserve">two kinds of performance reports </w:t>
      </w:r>
      <w:r w:rsidR="003B26BB" w:rsidRPr="00B67F0A">
        <w:rPr>
          <w:rFonts w:ascii="Garamond" w:hAnsi="Garamond"/>
          <w:sz w:val="24"/>
          <w:szCs w:val="24"/>
        </w:rPr>
        <w:t xml:space="preserve">is described below. </w:t>
      </w:r>
    </w:p>
    <w:p w14:paraId="6482EA8D" w14:textId="12065A50" w:rsidR="004D6E00" w:rsidRPr="004D6E00" w:rsidRDefault="004D6E00" w:rsidP="003B26BB">
      <w:pPr>
        <w:pStyle w:val="BulletBlack"/>
        <w:jc w:val="both"/>
        <w:rPr>
          <w:rFonts w:ascii="Garamond" w:hAnsi="Garamond"/>
          <w:sz w:val="24"/>
          <w:szCs w:val="24"/>
        </w:rPr>
      </w:pPr>
      <w:r>
        <w:rPr>
          <w:rFonts w:ascii="Garamond" w:hAnsi="Garamond"/>
          <w:b/>
          <w:sz w:val="24"/>
          <w:szCs w:val="24"/>
        </w:rPr>
        <w:t xml:space="preserve">Semi-annual </w:t>
      </w:r>
      <w:r w:rsidRPr="00E022FC">
        <w:rPr>
          <w:rFonts w:ascii="Garamond" w:hAnsi="Garamond"/>
          <w:b/>
          <w:sz w:val="24"/>
          <w:szCs w:val="24"/>
        </w:rPr>
        <w:t>performance</w:t>
      </w:r>
      <w:r w:rsidRPr="009D405C">
        <w:rPr>
          <w:rFonts w:ascii="Garamond" w:hAnsi="Garamond"/>
          <w:sz w:val="24"/>
          <w:szCs w:val="24"/>
        </w:rPr>
        <w:t xml:space="preserve"> </w:t>
      </w:r>
      <w:r>
        <w:rPr>
          <w:rFonts w:ascii="Garamond" w:hAnsi="Garamond"/>
          <w:b/>
          <w:sz w:val="24"/>
          <w:szCs w:val="24"/>
        </w:rPr>
        <w:t>progress report (PPR, Instruments DCS-5HM and DCS-5RF)</w:t>
      </w:r>
      <w:r w:rsidRPr="008645C9">
        <w:rPr>
          <w:rFonts w:ascii="Garamond" w:hAnsi="Garamond"/>
          <w:b/>
          <w:sz w:val="24"/>
          <w:szCs w:val="24"/>
        </w:rPr>
        <w:t>.</w:t>
      </w:r>
      <w:r w:rsidRPr="008645C9">
        <w:rPr>
          <w:rFonts w:ascii="Garamond" w:hAnsi="Garamond"/>
          <w:sz w:val="24"/>
          <w:szCs w:val="24"/>
        </w:rPr>
        <w:t xml:space="preserve"> </w:t>
      </w:r>
      <w:r>
        <w:rPr>
          <w:rFonts w:ascii="Garamond" w:hAnsi="Garamond"/>
          <w:sz w:val="24"/>
          <w:szCs w:val="24"/>
        </w:rPr>
        <w:t xml:space="preserve">The semi-annual PPR will include quantitative descriptive information on program applicants and quantitative information on a subset of DCS performance measures pertaining to program operations (staff training and supervision; marketing, outreach, and recruitment; and implementation challenges); program enrollment; and program participation. The semi-annual report will also include narrative descriptions of the grantee’s major activities and accomplishments; implementation </w:t>
      </w:r>
      <w:r w:rsidRPr="00455DB9">
        <w:rPr>
          <w:rFonts w:ascii="Garamond" w:hAnsi="Garamond"/>
          <w:sz w:val="24"/>
          <w:szCs w:val="24"/>
        </w:rPr>
        <w:t xml:space="preserve">challenges and steps </w:t>
      </w:r>
      <w:r w:rsidRPr="009D63B3">
        <w:rPr>
          <w:rFonts w:ascii="Garamond" w:hAnsi="Garamond"/>
          <w:sz w:val="24"/>
          <w:szCs w:val="24"/>
        </w:rPr>
        <w:t xml:space="preserve">taken to address these challenges; program successes; and emerging promising practices. The template for use by HM grantees is included in this ICR as </w:t>
      </w:r>
      <w:r w:rsidRPr="004D6E00">
        <w:rPr>
          <w:rFonts w:ascii="Garamond" w:hAnsi="Garamond"/>
          <w:b/>
          <w:sz w:val="24"/>
          <w:szCs w:val="24"/>
        </w:rPr>
        <w:t>Instrument DCS-5HM</w:t>
      </w:r>
      <w:r w:rsidRPr="009D63B3">
        <w:rPr>
          <w:rFonts w:ascii="Garamond" w:hAnsi="Garamond"/>
          <w:sz w:val="24"/>
          <w:szCs w:val="24"/>
        </w:rPr>
        <w:t xml:space="preserve">, and the template for use by RF grantees is included in this ICR as </w:t>
      </w:r>
      <w:r w:rsidRPr="004D6E00">
        <w:rPr>
          <w:rFonts w:ascii="Garamond" w:hAnsi="Garamond"/>
          <w:b/>
          <w:sz w:val="24"/>
          <w:szCs w:val="24"/>
        </w:rPr>
        <w:t>Instrument DCS-5RF</w:t>
      </w:r>
      <w:r w:rsidRPr="009D63B3">
        <w:rPr>
          <w:rFonts w:ascii="Garamond" w:hAnsi="Garamond"/>
          <w:sz w:val="24"/>
          <w:szCs w:val="24"/>
        </w:rPr>
        <w:t>.</w:t>
      </w:r>
    </w:p>
    <w:p w14:paraId="3BA8AC91" w14:textId="7A8F34CD" w:rsidR="009D405C" w:rsidRPr="007A3F55" w:rsidRDefault="009D405C" w:rsidP="006A3E6A">
      <w:pPr>
        <w:pStyle w:val="BulletBlack"/>
        <w:numPr>
          <w:ilvl w:val="0"/>
          <w:numId w:val="0"/>
        </w:numPr>
        <w:ind w:left="1152"/>
        <w:jc w:val="both"/>
        <w:rPr>
          <w:rFonts w:ascii="Garamond" w:hAnsi="Garamond"/>
          <w:sz w:val="24"/>
          <w:szCs w:val="24"/>
        </w:rPr>
      </w:pPr>
      <w:r w:rsidRPr="007A3F55">
        <w:rPr>
          <w:rFonts w:ascii="Garamond" w:hAnsi="Garamond"/>
          <w:sz w:val="24"/>
          <w:szCs w:val="24"/>
        </w:rPr>
        <w:lastRenderedPageBreak/>
        <w:t xml:space="preserve">Grantees are required </w:t>
      </w:r>
      <w:r w:rsidR="00360C37" w:rsidRPr="007A3F55">
        <w:rPr>
          <w:rFonts w:ascii="Garamond" w:hAnsi="Garamond"/>
          <w:sz w:val="24"/>
          <w:szCs w:val="24"/>
        </w:rPr>
        <w:t xml:space="preserve">by </w:t>
      </w:r>
      <w:r w:rsidR="004D11DD">
        <w:rPr>
          <w:rFonts w:ascii="Garamond" w:hAnsi="Garamond"/>
          <w:sz w:val="24"/>
          <w:szCs w:val="24"/>
        </w:rPr>
        <w:t xml:space="preserve">ACF’s </w:t>
      </w:r>
      <w:r w:rsidR="00360C37" w:rsidRPr="007A3F55">
        <w:rPr>
          <w:rFonts w:ascii="Garamond" w:hAnsi="Garamond"/>
          <w:sz w:val="24"/>
          <w:szCs w:val="24"/>
        </w:rPr>
        <w:t xml:space="preserve">Office of Grants Management (OGM) </w:t>
      </w:r>
      <w:r w:rsidRPr="007A3F55">
        <w:rPr>
          <w:rFonts w:ascii="Garamond" w:hAnsi="Garamond"/>
          <w:sz w:val="24"/>
          <w:szCs w:val="24"/>
        </w:rPr>
        <w:t xml:space="preserve">to submit a PPR twice during </w:t>
      </w:r>
      <w:r w:rsidR="002055E8">
        <w:rPr>
          <w:rFonts w:ascii="Garamond" w:hAnsi="Garamond"/>
          <w:sz w:val="24"/>
          <w:szCs w:val="24"/>
        </w:rPr>
        <w:t>each</w:t>
      </w:r>
      <w:r w:rsidRPr="007A3F55">
        <w:rPr>
          <w:rFonts w:ascii="Garamond" w:hAnsi="Garamond"/>
          <w:sz w:val="24"/>
          <w:szCs w:val="24"/>
        </w:rPr>
        <w:t xml:space="preserve"> grant year</w:t>
      </w:r>
      <w:r w:rsidR="005D399B">
        <w:rPr>
          <w:rFonts w:ascii="Garamond" w:hAnsi="Garamond"/>
          <w:sz w:val="24"/>
          <w:szCs w:val="24"/>
        </w:rPr>
        <w:t xml:space="preserve"> (in October and April)</w:t>
      </w:r>
      <w:r w:rsidR="00465236" w:rsidRPr="007A3F55">
        <w:rPr>
          <w:rFonts w:ascii="Garamond" w:hAnsi="Garamond"/>
          <w:sz w:val="24"/>
          <w:szCs w:val="24"/>
        </w:rPr>
        <w:t xml:space="preserve">, reporting on the programmatic activities conducted by the grantee </w:t>
      </w:r>
      <w:r w:rsidR="003C4624">
        <w:rPr>
          <w:rFonts w:ascii="Garamond" w:hAnsi="Garamond"/>
          <w:sz w:val="24"/>
          <w:szCs w:val="24"/>
        </w:rPr>
        <w:t>in</w:t>
      </w:r>
      <w:r w:rsidR="00465236" w:rsidRPr="007A3F55">
        <w:rPr>
          <w:rFonts w:ascii="Garamond" w:hAnsi="Garamond"/>
          <w:sz w:val="24"/>
          <w:szCs w:val="24"/>
        </w:rPr>
        <w:t xml:space="preserve"> the </w:t>
      </w:r>
      <w:r w:rsidR="005D399B">
        <w:rPr>
          <w:rFonts w:ascii="Garamond" w:hAnsi="Garamond"/>
          <w:sz w:val="24"/>
          <w:szCs w:val="24"/>
        </w:rPr>
        <w:t>prior six months</w:t>
      </w:r>
      <w:r w:rsidR="00465236" w:rsidRPr="007A3F55">
        <w:rPr>
          <w:rFonts w:ascii="Garamond" w:hAnsi="Garamond"/>
          <w:sz w:val="24"/>
          <w:szCs w:val="24"/>
        </w:rPr>
        <w:t xml:space="preserve"> </w:t>
      </w:r>
      <w:r w:rsidR="002055E8">
        <w:rPr>
          <w:rFonts w:ascii="Garamond" w:hAnsi="Garamond"/>
          <w:sz w:val="24"/>
          <w:szCs w:val="24"/>
        </w:rPr>
        <w:t xml:space="preserve">and </w:t>
      </w:r>
      <w:r w:rsidR="00465236" w:rsidRPr="007A3F55">
        <w:rPr>
          <w:rFonts w:ascii="Garamond" w:hAnsi="Garamond"/>
          <w:sz w:val="24"/>
          <w:szCs w:val="24"/>
        </w:rPr>
        <w:t xml:space="preserve">activities planned for the next </w:t>
      </w:r>
      <w:r w:rsidR="005D399B">
        <w:rPr>
          <w:rFonts w:ascii="Garamond" w:hAnsi="Garamond"/>
          <w:sz w:val="24"/>
          <w:szCs w:val="24"/>
        </w:rPr>
        <w:t>six months</w:t>
      </w:r>
      <w:r w:rsidR="00465236" w:rsidRPr="007A3F55">
        <w:rPr>
          <w:rFonts w:ascii="Garamond" w:hAnsi="Garamond"/>
          <w:sz w:val="24"/>
          <w:szCs w:val="24"/>
        </w:rPr>
        <w:t xml:space="preserve">. This report meets OGM reporting requirements and will be </w:t>
      </w:r>
      <w:r w:rsidR="00360C37" w:rsidRPr="007A3F55">
        <w:rPr>
          <w:rFonts w:ascii="Garamond" w:hAnsi="Garamond"/>
          <w:sz w:val="24"/>
          <w:szCs w:val="24"/>
        </w:rPr>
        <w:t xml:space="preserve">used by </w:t>
      </w:r>
      <w:r w:rsidR="00825489">
        <w:rPr>
          <w:rFonts w:ascii="Garamond" w:hAnsi="Garamond"/>
          <w:sz w:val="24"/>
          <w:szCs w:val="24"/>
        </w:rPr>
        <w:t xml:space="preserve">grantees to self-monitor </w:t>
      </w:r>
      <w:r w:rsidR="00766952">
        <w:rPr>
          <w:rFonts w:ascii="Garamond" w:hAnsi="Garamond"/>
          <w:sz w:val="24"/>
          <w:szCs w:val="24"/>
        </w:rPr>
        <w:t xml:space="preserve">semi-annual </w:t>
      </w:r>
      <w:r w:rsidR="00825489">
        <w:rPr>
          <w:rFonts w:ascii="Garamond" w:hAnsi="Garamond"/>
          <w:sz w:val="24"/>
          <w:szCs w:val="24"/>
        </w:rPr>
        <w:t xml:space="preserve">performance and by </w:t>
      </w:r>
      <w:r w:rsidR="00360C37" w:rsidRPr="007A3F55">
        <w:rPr>
          <w:rFonts w:ascii="Garamond" w:hAnsi="Garamond"/>
          <w:sz w:val="24"/>
          <w:szCs w:val="24"/>
        </w:rPr>
        <w:t xml:space="preserve">the Office of Family Assistance </w:t>
      </w:r>
      <w:r w:rsidR="004B2913">
        <w:rPr>
          <w:rFonts w:ascii="Garamond" w:hAnsi="Garamond"/>
          <w:sz w:val="24"/>
          <w:szCs w:val="24"/>
        </w:rPr>
        <w:t xml:space="preserve">(OFA) </w:t>
      </w:r>
      <w:r w:rsidR="00360C37" w:rsidRPr="007A3F55">
        <w:rPr>
          <w:rFonts w:ascii="Garamond" w:hAnsi="Garamond"/>
          <w:sz w:val="24"/>
          <w:szCs w:val="24"/>
        </w:rPr>
        <w:t xml:space="preserve">to </w:t>
      </w:r>
      <w:r w:rsidR="004B2913">
        <w:rPr>
          <w:rFonts w:ascii="Garamond" w:hAnsi="Garamond"/>
          <w:sz w:val="24"/>
          <w:szCs w:val="24"/>
        </w:rPr>
        <w:t xml:space="preserve">monitor and </w:t>
      </w:r>
      <w:r w:rsidR="00360C37" w:rsidRPr="007A3F55">
        <w:rPr>
          <w:rFonts w:ascii="Garamond" w:hAnsi="Garamond"/>
          <w:sz w:val="24"/>
          <w:szCs w:val="24"/>
        </w:rPr>
        <w:t xml:space="preserve">manage </w:t>
      </w:r>
      <w:r w:rsidR="00465236" w:rsidRPr="007A3F55">
        <w:rPr>
          <w:rFonts w:ascii="Garamond" w:hAnsi="Garamond"/>
          <w:sz w:val="24"/>
          <w:szCs w:val="24"/>
        </w:rPr>
        <w:t>the</w:t>
      </w:r>
      <w:r w:rsidR="002055E8">
        <w:rPr>
          <w:rFonts w:ascii="Garamond" w:hAnsi="Garamond"/>
          <w:sz w:val="24"/>
          <w:szCs w:val="24"/>
        </w:rPr>
        <w:t>se</w:t>
      </w:r>
      <w:r w:rsidR="00465236" w:rsidRPr="007A3F55">
        <w:rPr>
          <w:rFonts w:ascii="Garamond" w:hAnsi="Garamond"/>
          <w:sz w:val="24"/>
          <w:szCs w:val="24"/>
        </w:rPr>
        <w:t xml:space="preserve"> </w:t>
      </w:r>
      <w:r w:rsidR="00360C37" w:rsidRPr="007A3F55">
        <w:rPr>
          <w:rFonts w:ascii="Garamond" w:hAnsi="Garamond"/>
          <w:sz w:val="24"/>
          <w:szCs w:val="24"/>
        </w:rPr>
        <w:t xml:space="preserve">grants. </w:t>
      </w:r>
    </w:p>
    <w:p w14:paraId="50F11CBA" w14:textId="6BBA78B4" w:rsidR="00246974" w:rsidRPr="004D6E00" w:rsidRDefault="00246974" w:rsidP="00E213DA">
      <w:pPr>
        <w:pStyle w:val="BulletBlack"/>
        <w:spacing w:after="480"/>
        <w:jc w:val="both"/>
        <w:rPr>
          <w:rFonts w:ascii="Garamond" w:hAnsi="Garamond"/>
          <w:b/>
          <w:sz w:val="24"/>
          <w:szCs w:val="24"/>
        </w:rPr>
      </w:pPr>
      <w:r w:rsidRPr="003C4624">
        <w:rPr>
          <w:rFonts w:ascii="Garamond" w:hAnsi="Garamond"/>
          <w:b/>
          <w:sz w:val="24"/>
          <w:szCs w:val="24"/>
        </w:rPr>
        <w:t xml:space="preserve">Quarterly </w:t>
      </w:r>
      <w:r w:rsidR="00F618F9" w:rsidRPr="003C4624">
        <w:rPr>
          <w:rFonts w:ascii="Garamond" w:hAnsi="Garamond"/>
          <w:b/>
          <w:sz w:val="24"/>
          <w:szCs w:val="24"/>
        </w:rPr>
        <w:t>Performance Report</w:t>
      </w:r>
      <w:r w:rsidR="00F618F9">
        <w:rPr>
          <w:rFonts w:ascii="Garamond" w:hAnsi="Garamond"/>
          <w:b/>
          <w:sz w:val="24"/>
          <w:szCs w:val="24"/>
        </w:rPr>
        <w:t xml:space="preserve"> </w:t>
      </w:r>
      <w:r w:rsidR="004D11DD">
        <w:rPr>
          <w:rFonts w:ascii="Garamond" w:hAnsi="Garamond"/>
          <w:b/>
          <w:sz w:val="24"/>
          <w:szCs w:val="24"/>
        </w:rPr>
        <w:t>(QPR</w:t>
      </w:r>
      <w:r w:rsidR="0024317F" w:rsidRPr="0024317F">
        <w:rPr>
          <w:rFonts w:ascii="Garamond" w:hAnsi="Garamond"/>
          <w:sz w:val="24"/>
          <w:szCs w:val="24"/>
        </w:rPr>
        <w:t xml:space="preserve">, </w:t>
      </w:r>
      <w:r w:rsidR="0024317F" w:rsidRPr="004D6E00">
        <w:rPr>
          <w:rFonts w:ascii="Garamond" w:hAnsi="Garamond"/>
          <w:b/>
          <w:sz w:val="24"/>
          <w:szCs w:val="24"/>
        </w:rPr>
        <w:t>Instruments DCS-</w:t>
      </w:r>
      <w:r w:rsidR="00F96026" w:rsidRPr="004D6E00">
        <w:rPr>
          <w:rFonts w:ascii="Garamond" w:hAnsi="Garamond"/>
          <w:b/>
          <w:sz w:val="24"/>
          <w:szCs w:val="24"/>
        </w:rPr>
        <w:t>6</w:t>
      </w:r>
      <w:r w:rsidR="0024317F" w:rsidRPr="004D6E00">
        <w:rPr>
          <w:rFonts w:ascii="Garamond" w:hAnsi="Garamond"/>
          <w:b/>
          <w:sz w:val="24"/>
          <w:szCs w:val="24"/>
        </w:rPr>
        <w:t>HM and DCS-</w:t>
      </w:r>
      <w:r w:rsidR="00F96026" w:rsidRPr="004D6E00">
        <w:rPr>
          <w:rFonts w:ascii="Garamond" w:hAnsi="Garamond"/>
          <w:b/>
          <w:sz w:val="24"/>
          <w:szCs w:val="24"/>
        </w:rPr>
        <w:t>6</w:t>
      </w:r>
      <w:r w:rsidR="0024317F" w:rsidRPr="004D6E00">
        <w:rPr>
          <w:rFonts w:ascii="Garamond" w:hAnsi="Garamond"/>
          <w:b/>
          <w:sz w:val="24"/>
          <w:szCs w:val="24"/>
        </w:rPr>
        <w:t>RF</w:t>
      </w:r>
      <w:r w:rsidR="004D11DD">
        <w:rPr>
          <w:rFonts w:ascii="Garamond" w:hAnsi="Garamond"/>
          <w:b/>
          <w:sz w:val="24"/>
          <w:szCs w:val="24"/>
        </w:rPr>
        <w:t>)</w:t>
      </w:r>
      <w:r w:rsidRPr="003C4624">
        <w:rPr>
          <w:rFonts w:ascii="Garamond" w:hAnsi="Garamond"/>
          <w:b/>
          <w:sz w:val="24"/>
          <w:szCs w:val="24"/>
        </w:rPr>
        <w:t>.</w:t>
      </w:r>
      <w:r w:rsidRPr="003C4624">
        <w:rPr>
          <w:rFonts w:ascii="Garamond" w:hAnsi="Garamond"/>
          <w:sz w:val="24"/>
          <w:szCs w:val="24"/>
        </w:rPr>
        <w:t xml:space="preserve"> </w:t>
      </w:r>
      <w:r w:rsidR="004D6E00" w:rsidRPr="009D63B3">
        <w:rPr>
          <w:rFonts w:ascii="Garamond" w:hAnsi="Garamond"/>
          <w:sz w:val="24"/>
          <w:szCs w:val="24"/>
        </w:rPr>
        <w:t xml:space="preserve">Grantees will </w:t>
      </w:r>
      <w:r w:rsidR="004D6E00">
        <w:rPr>
          <w:rFonts w:ascii="Garamond" w:hAnsi="Garamond"/>
          <w:sz w:val="24"/>
          <w:szCs w:val="24"/>
        </w:rPr>
        <w:t xml:space="preserve">also </w:t>
      </w:r>
      <w:r w:rsidR="004D6E00" w:rsidRPr="009D63B3">
        <w:rPr>
          <w:rFonts w:ascii="Garamond" w:hAnsi="Garamond"/>
          <w:sz w:val="24"/>
          <w:szCs w:val="24"/>
        </w:rPr>
        <w:t>report on a subset of the (quantitative) performance measures reported in the semi-annual performance report—namely, staff training and supervision; program enrollment; program participation; and implementation challenges</w:t>
      </w:r>
      <w:r w:rsidR="004D6E00">
        <w:rPr>
          <w:rFonts w:ascii="Garamond" w:hAnsi="Garamond"/>
          <w:sz w:val="24"/>
          <w:szCs w:val="24"/>
        </w:rPr>
        <w:t>–on a quarterly basis</w:t>
      </w:r>
      <w:r w:rsidR="004D6E00" w:rsidRPr="009D63B3">
        <w:rPr>
          <w:rFonts w:ascii="Garamond" w:hAnsi="Garamond"/>
          <w:sz w:val="24"/>
          <w:szCs w:val="24"/>
        </w:rPr>
        <w:t xml:space="preserve">. </w:t>
      </w:r>
      <w:r w:rsidR="003C4624" w:rsidRPr="003C4624">
        <w:rPr>
          <w:rFonts w:ascii="Garamond" w:hAnsi="Garamond"/>
          <w:sz w:val="24"/>
          <w:szCs w:val="24"/>
        </w:rPr>
        <w:t xml:space="preserve">Grantees will be required to submit </w:t>
      </w:r>
      <w:r w:rsidR="004D6E00">
        <w:rPr>
          <w:rFonts w:ascii="Garamond" w:hAnsi="Garamond"/>
          <w:sz w:val="24"/>
          <w:szCs w:val="24"/>
        </w:rPr>
        <w:t xml:space="preserve">these </w:t>
      </w:r>
      <w:r w:rsidR="003C4624" w:rsidRPr="003C4624">
        <w:rPr>
          <w:rFonts w:ascii="Garamond" w:hAnsi="Garamond"/>
          <w:sz w:val="24"/>
          <w:szCs w:val="24"/>
        </w:rPr>
        <w:t>two quarterly reports (</w:t>
      </w:r>
      <w:r w:rsidR="00AA2CF5">
        <w:rPr>
          <w:rFonts w:ascii="Garamond" w:hAnsi="Garamond"/>
          <w:sz w:val="24"/>
          <w:szCs w:val="24"/>
        </w:rPr>
        <w:t xml:space="preserve">in </w:t>
      </w:r>
      <w:r w:rsidR="003C4624" w:rsidRPr="003C4624">
        <w:rPr>
          <w:rFonts w:ascii="Garamond" w:hAnsi="Garamond"/>
          <w:sz w:val="24"/>
          <w:szCs w:val="24"/>
        </w:rPr>
        <w:t xml:space="preserve">January and July) to </w:t>
      </w:r>
      <w:r w:rsidR="00E022FC" w:rsidRPr="003C4624">
        <w:rPr>
          <w:rFonts w:ascii="Garamond" w:hAnsi="Garamond"/>
          <w:sz w:val="24"/>
          <w:szCs w:val="24"/>
        </w:rPr>
        <w:t>provid</w:t>
      </w:r>
      <w:r w:rsidR="00AA2CF5">
        <w:rPr>
          <w:rFonts w:ascii="Garamond" w:hAnsi="Garamond"/>
          <w:sz w:val="24"/>
          <w:szCs w:val="24"/>
        </w:rPr>
        <w:t>e</w:t>
      </w:r>
      <w:r w:rsidR="00E022FC" w:rsidRPr="003C4624">
        <w:rPr>
          <w:rFonts w:ascii="Garamond" w:hAnsi="Garamond"/>
          <w:sz w:val="24"/>
          <w:szCs w:val="24"/>
        </w:rPr>
        <w:t xml:space="preserve"> an interim</w:t>
      </w:r>
      <w:r w:rsidR="00E32B0C">
        <w:rPr>
          <w:rFonts w:ascii="Garamond" w:hAnsi="Garamond"/>
          <w:sz w:val="24"/>
          <w:szCs w:val="24"/>
        </w:rPr>
        <w:t xml:space="preserve"> view</w:t>
      </w:r>
      <w:r w:rsidR="00E022FC" w:rsidRPr="003C4624">
        <w:rPr>
          <w:rFonts w:ascii="Garamond" w:hAnsi="Garamond"/>
          <w:sz w:val="24"/>
          <w:szCs w:val="24"/>
        </w:rPr>
        <w:t xml:space="preserve"> of performance using a subset of </w:t>
      </w:r>
      <w:r w:rsidR="00AA2CF5">
        <w:rPr>
          <w:rFonts w:ascii="Garamond" w:hAnsi="Garamond"/>
          <w:sz w:val="24"/>
          <w:szCs w:val="24"/>
        </w:rPr>
        <w:t xml:space="preserve">the </w:t>
      </w:r>
      <w:r w:rsidR="00E022FC" w:rsidRPr="003C4624">
        <w:rPr>
          <w:rFonts w:ascii="Garamond" w:hAnsi="Garamond"/>
          <w:sz w:val="24"/>
          <w:szCs w:val="24"/>
        </w:rPr>
        <w:t xml:space="preserve">performance measures reported in the semi-annual </w:t>
      </w:r>
      <w:r w:rsidR="00AA2CF5">
        <w:rPr>
          <w:rFonts w:ascii="Garamond" w:hAnsi="Garamond"/>
          <w:sz w:val="24"/>
          <w:szCs w:val="24"/>
        </w:rPr>
        <w:t>PPR</w:t>
      </w:r>
      <w:r w:rsidR="003C4624" w:rsidRPr="003C4624">
        <w:rPr>
          <w:rFonts w:ascii="Garamond" w:hAnsi="Garamond"/>
          <w:sz w:val="24"/>
          <w:szCs w:val="24"/>
        </w:rPr>
        <w:t xml:space="preserve">. </w:t>
      </w:r>
      <w:r w:rsidRPr="003C4624">
        <w:rPr>
          <w:rFonts w:ascii="Garamond" w:hAnsi="Garamond"/>
          <w:sz w:val="24"/>
          <w:szCs w:val="24"/>
        </w:rPr>
        <w:t>OFA</w:t>
      </w:r>
      <w:r w:rsidR="003C4624" w:rsidRPr="003C4624">
        <w:rPr>
          <w:rFonts w:ascii="Garamond" w:hAnsi="Garamond"/>
          <w:sz w:val="24"/>
          <w:szCs w:val="24"/>
        </w:rPr>
        <w:t xml:space="preserve"> and </w:t>
      </w:r>
      <w:r w:rsidRPr="003C4624">
        <w:rPr>
          <w:rFonts w:ascii="Garamond" w:hAnsi="Garamond"/>
          <w:sz w:val="24"/>
          <w:szCs w:val="24"/>
        </w:rPr>
        <w:t>the grantees</w:t>
      </w:r>
      <w:r w:rsidR="00AA2CF5">
        <w:rPr>
          <w:rFonts w:ascii="Garamond" w:hAnsi="Garamond"/>
          <w:sz w:val="24"/>
          <w:szCs w:val="24"/>
        </w:rPr>
        <w:t xml:space="preserve"> </w:t>
      </w:r>
      <w:r w:rsidRPr="003C4624">
        <w:rPr>
          <w:rFonts w:ascii="Garamond" w:hAnsi="Garamond"/>
          <w:sz w:val="24"/>
          <w:szCs w:val="24"/>
        </w:rPr>
        <w:t>will use these quarterly reports to assess progress and identify areas for improvement.</w:t>
      </w:r>
    </w:p>
    <w:p w14:paraId="3A577FA7" w14:textId="6DF990F2" w:rsidR="004D6E00" w:rsidRPr="003C4624" w:rsidRDefault="004D6E00" w:rsidP="004D6E00">
      <w:pPr>
        <w:pStyle w:val="BulletBlack"/>
        <w:numPr>
          <w:ilvl w:val="0"/>
          <w:numId w:val="0"/>
        </w:numPr>
        <w:tabs>
          <w:tab w:val="clear" w:pos="360"/>
          <w:tab w:val="left" w:pos="0"/>
        </w:tabs>
        <w:spacing w:after="480"/>
        <w:jc w:val="both"/>
        <w:rPr>
          <w:rFonts w:ascii="Garamond" w:hAnsi="Garamond"/>
          <w:b/>
          <w:sz w:val="24"/>
          <w:szCs w:val="24"/>
        </w:rPr>
      </w:pPr>
      <w:r w:rsidRPr="009D63B3">
        <w:rPr>
          <w:rFonts w:ascii="Garamond" w:hAnsi="Garamond"/>
          <w:sz w:val="24"/>
          <w:szCs w:val="24"/>
        </w:rPr>
        <w:t xml:space="preserve">The </w:t>
      </w:r>
      <w:r>
        <w:rPr>
          <w:rFonts w:ascii="Garamond" w:hAnsi="Garamond"/>
          <w:sz w:val="24"/>
          <w:szCs w:val="24"/>
        </w:rPr>
        <w:t xml:space="preserve">DCS performance </w:t>
      </w:r>
      <w:r w:rsidRPr="009D63B3">
        <w:rPr>
          <w:rFonts w:ascii="Garamond" w:hAnsi="Garamond"/>
          <w:sz w:val="24"/>
          <w:szCs w:val="24"/>
        </w:rPr>
        <w:t>reporting will be facilitated by nFORM, which will automatically pre-populate the PPR or</w:t>
      </w:r>
      <w:r>
        <w:rPr>
          <w:rFonts w:ascii="Garamond" w:hAnsi="Garamond"/>
          <w:sz w:val="24"/>
          <w:szCs w:val="24"/>
        </w:rPr>
        <w:t xml:space="preserve"> QPR with </w:t>
      </w:r>
      <w:r w:rsidRPr="00193A91">
        <w:rPr>
          <w:rFonts w:ascii="Garamond" w:hAnsi="Garamond"/>
          <w:sz w:val="24"/>
          <w:szCs w:val="24"/>
        </w:rPr>
        <w:t xml:space="preserve">required performance measures </w:t>
      </w:r>
      <w:r>
        <w:rPr>
          <w:rFonts w:ascii="Garamond" w:hAnsi="Garamond"/>
          <w:sz w:val="24"/>
          <w:szCs w:val="24"/>
        </w:rPr>
        <w:t xml:space="preserve">from the </w:t>
      </w:r>
      <w:r w:rsidRPr="00193A91">
        <w:rPr>
          <w:rFonts w:ascii="Garamond" w:hAnsi="Garamond"/>
          <w:sz w:val="24"/>
          <w:szCs w:val="24"/>
        </w:rPr>
        <w:t xml:space="preserve">data </w:t>
      </w:r>
      <w:r>
        <w:rPr>
          <w:rFonts w:ascii="Garamond" w:hAnsi="Garamond"/>
          <w:sz w:val="24"/>
          <w:szCs w:val="24"/>
        </w:rPr>
        <w:t>grantees</w:t>
      </w:r>
      <w:r w:rsidRPr="00193A91">
        <w:rPr>
          <w:rFonts w:ascii="Garamond" w:hAnsi="Garamond"/>
          <w:sz w:val="24"/>
          <w:szCs w:val="24"/>
        </w:rPr>
        <w:t xml:space="preserve"> collect and enter into nFORM.</w:t>
      </w:r>
    </w:p>
    <w:p w14:paraId="4CE7F48B" w14:textId="3298AB49" w:rsidR="000E3CF5" w:rsidRPr="00B67F0A" w:rsidRDefault="00E2215F" w:rsidP="00A9670A">
      <w:pPr>
        <w:pStyle w:val="Heading1"/>
        <w:jc w:val="both"/>
        <w:rPr>
          <w:rFonts w:ascii="Garamond" w:hAnsi="Garamond"/>
          <w:b/>
          <w:sz w:val="24"/>
          <w:szCs w:val="24"/>
        </w:rPr>
      </w:pPr>
      <w:bookmarkStart w:id="13" w:name="_Toc393715855"/>
      <w:bookmarkStart w:id="14" w:name="_Toc393716997"/>
      <w:bookmarkStart w:id="15" w:name="_Toc398213749"/>
      <w:r>
        <w:rPr>
          <w:rFonts w:ascii="Garamond" w:hAnsi="Garamond"/>
          <w:b/>
          <w:sz w:val="24"/>
          <w:szCs w:val="24"/>
        </w:rPr>
        <w:t>A</w:t>
      </w:r>
      <w:r w:rsidR="00584589">
        <w:rPr>
          <w:rFonts w:ascii="Garamond" w:hAnsi="Garamond"/>
          <w:b/>
          <w:sz w:val="24"/>
          <w:szCs w:val="24"/>
        </w:rPr>
        <w:t>3.</w:t>
      </w:r>
      <w:r w:rsidR="00584589">
        <w:rPr>
          <w:rFonts w:ascii="Garamond" w:hAnsi="Garamond"/>
          <w:b/>
          <w:sz w:val="24"/>
          <w:szCs w:val="24"/>
        </w:rPr>
        <w:tab/>
      </w:r>
      <w:r w:rsidR="000E3CF5" w:rsidRPr="00B67F0A">
        <w:rPr>
          <w:rFonts w:ascii="Garamond" w:hAnsi="Garamond"/>
          <w:b/>
          <w:sz w:val="24"/>
          <w:szCs w:val="24"/>
        </w:rPr>
        <w:t>Use of Improved Information Technology</w:t>
      </w:r>
      <w:bookmarkEnd w:id="13"/>
      <w:bookmarkEnd w:id="14"/>
      <w:r w:rsidR="000E3CF5" w:rsidRPr="00B67F0A">
        <w:rPr>
          <w:rFonts w:ascii="Garamond" w:hAnsi="Garamond"/>
          <w:b/>
          <w:sz w:val="24"/>
          <w:szCs w:val="24"/>
        </w:rPr>
        <w:t xml:space="preserve"> </w:t>
      </w:r>
      <w:r w:rsidR="008D42F9" w:rsidRPr="00B67F0A">
        <w:rPr>
          <w:rFonts w:ascii="Garamond" w:hAnsi="Garamond"/>
          <w:b/>
          <w:sz w:val="24"/>
          <w:szCs w:val="24"/>
        </w:rPr>
        <w:t>and burden reduction</w:t>
      </w:r>
      <w:bookmarkEnd w:id="15"/>
    </w:p>
    <w:p w14:paraId="799D64B0" w14:textId="77777777" w:rsidR="00046FA8" w:rsidRPr="00B67F0A" w:rsidRDefault="00046FA8" w:rsidP="00046FA8">
      <w:pPr>
        <w:pStyle w:val="NormalSS"/>
        <w:jc w:val="both"/>
        <w:rPr>
          <w:rFonts w:ascii="Garamond" w:hAnsi="Garamond"/>
          <w:sz w:val="24"/>
          <w:szCs w:val="24"/>
        </w:rPr>
      </w:pPr>
      <w:bookmarkStart w:id="16" w:name="_Toc395172435"/>
      <w:r w:rsidRPr="00B67F0A">
        <w:rPr>
          <w:rFonts w:ascii="Garamond" w:hAnsi="Garamond"/>
          <w:sz w:val="24"/>
          <w:szCs w:val="24"/>
        </w:rPr>
        <w:t xml:space="preserve">The FaMLE Cross-Site Evaluation will use </w:t>
      </w:r>
      <w:r w:rsidR="0040062B" w:rsidRPr="00B67F0A">
        <w:rPr>
          <w:rFonts w:ascii="Garamond" w:hAnsi="Garamond"/>
          <w:sz w:val="24"/>
          <w:szCs w:val="24"/>
        </w:rPr>
        <w:t xml:space="preserve">the following </w:t>
      </w:r>
      <w:r w:rsidRPr="00B67F0A">
        <w:rPr>
          <w:rFonts w:ascii="Garamond" w:hAnsi="Garamond"/>
          <w:sz w:val="24"/>
          <w:szCs w:val="24"/>
        </w:rPr>
        <w:t>technology to collect information</w:t>
      </w:r>
      <w:r w:rsidR="0040062B" w:rsidRPr="00B67F0A">
        <w:rPr>
          <w:rFonts w:ascii="Garamond" w:hAnsi="Garamond"/>
          <w:sz w:val="24"/>
          <w:szCs w:val="24"/>
        </w:rPr>
        <w:t xml:space="preserve"> for the DCI and DCS study components.</w:t>
      </w:r>
    </w:p>
    <w:p w14:paraId="6F3A80F5" w14:textId="62C00AD1" w:rsidR="00E213DA" w:rsidRPr="00E213DA" w:rsidRDefault="00E213DA" w:rsidP="00E213DA">
      <w:pPr>
        <w:pStyle w:val="Heading3"/>
        <w:rPr>
          <w:rFonts w:ascii="Garamond" w:hAnsi="Garamond"/>
          <w:sz w:val="24"/>
          <w:szCs w:val="24"/>
        </w:rPr>
      </w:pPr>
      <w:r>
        <w:rPr>
          <w:rFonts w:ascii="Garamond" w:hAnsi="Garamond"/>
          <w:sz w:val="24"/>
          <w:szCs w:val="24"/>
        </w:rPr>
        <w:t xml:space="preserve">1.  </w:t>
      </w:r>
      <w:r w:rsidR="007B0FF7" w:rsidRPr="00E213DA">
        <w:rPr>
          <w:rFonts w:ascii="Garamond" w:hAnsi="Garamond"/>
          <w:sz w:val="24"/>
          <w:szCs w:val="24"/>
        </w:rPr>
        <w:t>DCI</w:t>
      </w:r>
      <w:bookmarkEnd w:id="16"/>
      <w:r w:rsidR="006032C5" w:rsidRPr="00E213DA">
        <w:rPr>
          <w:rFonts w:ascii="Garamond" w:hAnsi="Garamond"/>
          <w:sz w:val="24"/>
          <w:szCs w:val="24"/>
        </w:rPr>
        <w:t>: Data Collection</w:t>
      </w:r>
      <w:r w:rsidRPr="00E213DA">
        <w:rPr>
          <w:rFonts w:ascii="Garamond" w:hAnsi="Garamond"/>
          <w:sz w:val="24"/>
          <w:szCs w:val="24"/>
        </w:rPr>
        <w:t xml:space="preserve">  </w:t>
      </w:r>
    </w:p>
    <w:p w14:paraId="7554EDD7" w14:textId="3272388E" w:rsidR="00E213DA" w:rsidRPr="00E213DA" w:rsidRDefault="007B0FF7" w:rsidP="00E213DA">
      <w:pPr>
        <w:pStyle w:val="NormalSS"/>
        <w:rPr>
          <w:rFonts w:ascii="Garamond" w:hAnsi="Garamond"/>
          <w:b/>
          <w:sz w:val="24"/>
          <w:szCs w:val="24"/>
        </w:rPr>
      </w:pPr>
      <w:r w:rsidRPr="00E213DA">
        <w:rPr>
          <w:rFonts w:ascii="Garamond" w:hAnsi="Garamond"/>
          <w:sz w:val="24"/>
          <w:szCs w:val="24"/>
        </w:rPr>
        <w:t xml:space="preserve">Audio recording, with </w:t>
      </w:r>
      <w:r w:rsidR="00584589" w:rsidRPr="00E213DA">
        <w:rPr>
          <w:rFonts w:ascii="Garamond" w:hAnsi="Garamond"/>
          <w:sz w:val="24"/>
          <w:szCs w:val="24"/>
        </w:rPr>
        <w:t xml:space="preserve">respondent </w:t>
      </w:r>
      <w:r w:rsidRPr="00E213DA">
        <w:rPr>
          <w:rFonts w:ascii="Garamond" w:hAnsi="Garamond"/>
          <w:sz w:val="24"/>
          <w:szCs w:val="24"/>
        </w:rPr>
        <w:t xml:space="preserve">permission, will be used to facilitate interviewer-participant dialogue and interaction without distraction of extensive note taking and to increase accuracy of documentation of all points raised during the </w:t>
      </w:r>
      <w:r w:rsidR="008F6C1B" w:rsidRPr="00E213DA">
        <w:rPr>
          <w:rFonts w:ascii="Garamond" w:hAnsi="Garamond"/>
          <w:sz w:val="24"/>
          <w:szCs w:val="24"/>
        </w:rPr>
        <w:t xml:space="preserve">focus </w:t>
      </w:r>
      <w:r w:rsidRPr="00E213DA">
        <w:rPr>
          <w:rFonts w:ascii="Garamond" w:hAnsi="Garamond"/>
          <w:sz w:val="24"/>
          <w:szCs w:val="24"/>
        </w:rPr>
        <w:t xml:space="preserve">group discussions with clients.  </w:t>
      </w:r>
      <w:bookmarkStart w:id="17" w:name="_Toc395172436"/>
    </w:p>
    <w:p w14:paraId="7C6BDAF3" w14:textId="08CC5D8C" w:rsidR="00E213DA" w:rsidRPr="00E213DA" w:rsidRDefault="00E213DA" w:rsidP="00E213DA">
      <w:pPr>
        <w:pStyle w:val="Heading3"/>
        <w:rPr>
          <w:rFonts w:ascii="Garamond" w:hAnsi="Garamond"/>
          <w:b w:val="0"/>
          <w:sz w:val="24"/>
          <w:szCs w:val="24"/>
        </w:rPr>
      </w:pPr>
      <w:r w:rsidRPr="00E213DA">
        <w:rPr>
          <w:rFonts w:ascii="Garamond" w:hAnsi="Garamond"/>
          <w:sz w:val="24"/>
          <w:szCs w:val="24"/>
        </w:rPr>
        <w:t xml:space="preserve">2.  </w:t>
      </w:r>
      <w:r w:rsidR="007B0FF7" w:rsidRPr="00E213DA">
        <w:rPr>
          <w:rFonts w:ascii="Garamond" w:hAnsi="Garamond"/>
          <w:sz w:val="24"/>
          <w:szCs w:val="24"/>
        </w:rPr>
        <w:t>DCS</w:t>
      </w:r>
      <w:bookmarkEnd w:id="17"/>
      <w:r w:rsidR="006032C5" w:rsidRPr="00E213DA">
        <w:rPr>
          <w:rFonts w:ascii="Garamond" w:hAnsi="Garamond"/>
          <w:sz w:val="24"/>
          <w:szCs w:val="24"/>
        </w:rPr>
        <w:t>: Data Collection</w:t>
      </w:r>
      <w:r w:rsidRPr="00E213DA">
        <w:rPr>
          <w:rFonts w:ascii="Garamond" w:hAnsi="Garamond"/>
          <w:b w:val="0"/>
          <w:sz w:val="24"/>
          <w:szCs w:val="24"/>
        </w:rPr>
        <w:t xml:space="preserve">  </w:t>
      </w:r>
    </w:p>
    <w:p w14:paraId="1616AEE8" w14:textId="50BB931D" w:rsidR="00940DAF" w:rsidRPr="00E213DA" w:rsidRDefault="004B5665" w:rsidP="00E213DA">
      <w:pPr>
        <w:pStyle w:val="NormalSS"/>
        <w:rPr>
          <w:rFonts w:ascii="Garamond" w:hAnsi="Garamond"/>
          <w:sz w:val="24"/>
          <w:szCs w:val="24"/>
        </w:rPr>
      </w:pPr>
      <w:r w:rsidRPr="00E213DA">
        <w:rPr>
          <w:rFonts w:ascii="Garamond" w:hAnsi="Garamond"/>
          <w:sz w:val="24"/>
          <w:szCs w:val="24"/>
        </w:rPr>
        <w:t>As part of the FaMLE Cross-Site project, t</w:t>
      </w:r>
      <w:r w:rsidR="00046FA8" w:rsidRPr="00E213DA">
        <w:rPr>
          <w:rFonts w:ascii="Garamond" w:hAnsi="Garamond"/>
          <w:sz w:val="24"/>
          <w:szCs w:val="24"/>
        </w:rPr>
        <w:t>he contractor will develop and operate a</w:t>
      </w:r>
      <w:r w:rsidR="0053117A" w:rsidRPr="00E213DA">
        <w:rPr>
          <w:rFonts w:ascii="Garamond" w:hAnsi="Garamond"/>
          <w:sz w:val="24"/>
          <w:szCs w:val="24"/>
        </w:rPr>
        <w:t xml:space="preserve">n </w:t>
      </w:r>
      <w:r w:rsidR="00A47B34" w:rsidRPr="00E213DA">
        <w:rPr>
          <w:rFonts w:ascii="Garamond" w:hAnsi="Garamond"/>
          <w:sz w:val="24"/>
          <w:szCs w:val="24"/>
        </w:rPr>
        <w:t>MIS</w:t>
      </w:r>
      <w:r w:rsidR="0053117A" w:rsidRPr="00E213DA">
        <w:rPr>
          <w:rFonts w:ascii="Garamond" w:hAnsi="Garamond"/>
          <w:sz w:val="24"/>
          <w:szCs w:val="24"/>
        </w:rPr>
        <w:t xml:space="preserve">, called nFORM, </w:t>
      </w:r>
      <w:r w:rsidR="00605DB1" w:rsidRPr="00E213DA">
        <w:rPr>
          <w:rFonts w:ascii="Garamond" w:hAnsi="Garamond"/>
          <w:sz w:val="24"/>
          <w:szCs w:val="24"/>
        </w:rPr>
        <w:t>which</w:t>
      </w:r>
      <w:r w:rsidRPr="00E213DA">
        <w:rPr>
          <w:rFonts w:ascii="Garamond" w:hAnsi="Garamond"/>
          <w:sz w:val="24"/>
          <w:szCs w:val="24"/>
        </w:rPr>
        <w:t xml:space="preserve"> </w:t>
      </w:r>
      <w:r w:rsidR="00F244BD" w:rsidRPr="00E213DA">
        <w:rPr>
          <w:rFonts w:ascii="Garamond" w:hAnsi="Garamond"/>
          <w:sz w:val="24"/>
          <w:szCs w:val="24"/>
        </w:rPr>
        <w:t xml:space="preserve">grantees </w:t>
      </w:r>
      <w:r w:rsidR="00555991" w:rsidRPr="00E213DA">
        <w:rPr>
          <w:rFonts w:ascii="Garamond" w:hAnsi="Garamond"/>
          <w:sz w:val="24"/>
          <w:szCs w:val="24"/>
        </w:rPr>
        <w:t xml:space="preserve">will use to </w:t>
      </w:r>
      <w:r w:rsidR="00923A04" w:rsidRPr="00E213DA">
        <w:rPr>
          <w:rFonts w:ascii="Garamond" w:hAnsi="Garamond"/>
          <w:sz w:val="24"/>
          <w:szCs w:val="24"/>
        </w:rPr>
        <w:t xml:space="preserve">enter </w:t>
      </w:r>
      <w:r w:rsidR="00A47B34" w:rsidRPr="00E213DA">
        <w:rPr>
          <w:rFonts w:ascii="Garamond" w:hAnsi="Garamond"/>
          <w:sz w:val="24"/>
          <w:szCs w:val="24"/>
        </w:rPr>
        <w:t xml:space="preserve">performance </w:t>
      </w:r>
      <w:r w:rsidR="006D00B5" w:rsidRPr="00E213DA">
        <w:rPr>
          <w:rFonts w:ascii="Garamond" w:hAnsi="Garamond"/>
          <w:sz w:val="24"/>
          <w:szCs w:val="24"/>
        </w:rPr>
        <w:t xml:space="preserve">measures data (applicant characteristics, program operations, </w:t>
      </w:r>
      <w:r w:rsidR="0024281B" w:rsidRPr="00E213DA">
        <w:rPr>
          <w:rFonts w:ascii="Garamond" w:hAnsi="Garamond"/>
          <w:sz w:val="24"/>
          <w:szCs w:val="24"/>
        </w:rPr>
        <w:t xml:space="preserve">enrollment and </w:t>
      </w:r>
      <w:r w:rsidR="006D00B5" w:rsidRPr="00E213DA">
        <w:rPr>
          <w:rFonts w:ascii="Garamond" w:hAnsi="Garamond"/>
          <w:sz w:val="24"/>
          <w:szCs w:val="24"/>
        </w:rPr>
        <w:t xml:space="preserve">participation, and participant outcomes). </w:t>
      </w:r>
      <w:r w:rsidR="00F244BD" w:rsidRPr="00E213DA">
        <w:rPr>
          <w:rFonts w:ascii="Garamond" w:hAnsi="Garamond"/>
          <w:sz w:val="24"/>
          <w:szCs w:val="24"/>
        </w:rPr>
        <w:t>The web-based MIS will have a</w:t>
      </w:r>
      <w:r w:rsidR="00046FA8" w:rsidRPr="00E213DA">
        <w:rPr>
          <w:rFonts w:ascii="Garamond" w:hAnsi="Garamond"/>
          <w:sz w:val="24"/>
          <w:szCs w:val="24"/>
        </w:rPr>
        <w:t xml:space="preserve"> user</w:t>
      </w:r>
      <w:r w:rsidR="006D00B5" w:rsidRPr="00E213DA">
        <w:rPr>
          <w:rFonts w:ascii="Garamond" w:hAnsi="Garamond"/>
          <w:sz w:val="24"/>
          <w:szCs w:val="24"/>
        </w:rPr>
        <w:t>-friendly</w:t>
      </w:r>
      <w:r w:rsidR="00F244BD" w:rsidRPr="00E213DA">
        <w:rPr>
          <w:rFonts w:ascii="Garamond" w:hAnsi="Garamond"/>
          <w:sz w:val="24"/>
          <w:szCs w:val="24"/>
        </w:rPr>
        <w:t xml:space="preserve"> </w:t>
      </w:r>
      <w:r w:rsidR="00046FA8" w:rsidRPr="00E213DA">
        <w:rPr>
          <w:rFonts w:ascii="Garamond" w:hAnsi="Garamond"/>
          <w:sz w:val="24"/>
          <w:szCs w:val="24"/>
        </w:rPr>
        <w:t>interfa</w:t>
      </w:r>
      <w:r w:rsidR="00F63630" w:rsidRPr="00E213DA">
        <w:rPr>
          <w:rFonts w:ascii="Garamond" w:hAnsi="Garamond"/>
          <w:sz w:val="24"/>
          <w:szCs w:val="24"/>
        </w:rPr>
        <w:t xml:space="preserve">ce accessible </w:t>
      </w:r>
      <w:r w:rsidR="00AE6179" w:rsidRPr="00E213DA">
        <w:rPr>
          <w:rFonts w:ascii="Garamond" w:hAnsi="Garamond"/>
          <w:sz w:val="24"/>
          <w:szCs w:val="24"/>
        </w:rPr>
        <w:t xml:space="preserve">to authorized users </w:t>
      </w:r>
      <w:r w:rsidR="00F63630" w:rsidRPr="00E213DA">
        <w:rPr>
          <w:rFonts w:ascii="Garamond" w:hAnsi="Garamond"/>
          <w:sz w:val="24"/>
          <w:szCs w:val="24"/>
        </w:rPr>
        <w:t>from any computer</w:t>
      </w:r>
      <w:r w:rsidR="00940DAF" w:rsidRPr="00E213DA">
        <w:rPr>
          <w:rFonts w:ascii="Garamond" w:hAnsi="Garamond"/>
          <w:sz w:val="24"/>
          <w:szCs w:val="24"/>
        </w:rPr>
        <w:t xml:space="preserve"> with internet access</w:t>
      </w:r>
      <w:r w:rsidR="00F63630" w:rsidRPr="00E213DA">
        <w:rPr>
          <w:rFonts w:ascii="Garamond" w:hAnsi="Garamond"/>
          <w:sz w:val="24"/>
          <w:szCs w:val="24"/>
        </w:rPr>
        <w:t>,</w:t>
      </w:r>
      <w:r w:rsidR="00046FA8" w:rsidRPr="00E213DA">
        <w:rPr>
          <w:rFonts w:ascii="Garamond" w:hAnsi="Garamond"/>
          <w:sz w:val="24"/>
          <w:szCs w:val="24"/>
        </w:rPr>
        <w:t xml:space="preserve"> allowing for ease of </w:t>
      </w:r>
      <w:r w:rsidR="00F63630" w:rsidRPr="00E213DA">
        <w:rPr>
          <w:rFonts w:ascii="Garamond" w:hAnsi="Garamond"/>
          <w:sz w:val="24"/>
          <w:szCs w:val="24"/>
        </w:rPr>
        <w:t xml:space="preserve">data </w:t>
      </w:r>
      <w:r w:rsidR="00046FA8" w:rsidRPr="00E213DA">
        <w:rPr>
          <w:rFonts w:ascii="Garamond" w:hAnsi="Garamond"/>
          <w:sz w:val="24"/>
          <w:szCs w:val="24"/>
        </w:rPr>
        <w:t>entry</w:t>
      </w:r>
      <w:r w:rsidR="007A4CAB" w:rsidRPr="00E213DA">
        <w:rPr>
          <w:rFonts w:ascii="Garamond" w:hAnsi="Garamond"/>
          <w:sz w:val="24"/>
          <w:szCs w:val="24"/>
        </w:rPr>
        <w:t xml:space="preserve"> without purchasing or installing additional software or changing the configuration of their computer</w:t>
      </w:r>
      <w:r w:rsidR="006D00B5" w:rsidRPr="00E213DA">
        <w:rPr>
          <w:rFonts w:ascii="Garamond" w:hAnsi="Garamond"/>
          <w:sz w:val="24"/>
          <w:szCs w:val="24"/>
        </w:rPr>
        <w:t>s</w:t>
      </w:r>
      <w:r w:rsidR="007A4CAB" w:rsidRPr="00E213DA">
        <w:rPr>
          <w:rFonts w:ascii="Garamond" w:hAnsi="Garamond"/>
          <w:sz w:val="24"/>
          <w:szCs w:val="24"/>
        </w:rPr>
        <w:t>. Al</w:t>
      </w:r>
      <w:r w:rsidR="00046FA8" w:rsidRPr="00E213DA">
        <w:rPr>
          <w:rFonts w:ascii="Garamond" w:hAnsi="Garamond"/>
          <w:sz w:val="24"/>
          <w:szCs w:val="24"/>
        </w:rPr>
        <w:t xml:space="preserve">l data will be housed on secure servers behind the contractors’ firewall, thereby maintaining data security. </w:t>
      </w:r>
      <w:r w:rsidR="00CE0E58" w:rsidRPr="00E213DA">
        <w:rPr>
          <w:rFonts w:ascii="Garamond" w:hAnsi="Garamond"/>
          <w:sz w:val="24"/>
          <w:szCs w:val="24"/>
        </w:rPr>
        <w:t>Each g</w:t>
      </w:r>
      <w:r w:rsidR="003E09D7" w:rsidRPr="00E213DA">
        <w:rPr>
          <w:rFonts w:ascii="Garamond" w:hAnsi="Garamond"/>
          <w:sz w:val="24"/>
          <w:szCs w:val="24"/>
        </w:rPr>
        <w:t xml:space="preserve">rantee will </w:t>
      </w:r>
      <w:r w:rsidR="00327C77" w:rsidRPr="00E213DA">
        <w:rPr>
          <w:rFonts w:ascii="Garamond" w:hAnsi="Garamond"/>
          <w:sz w:val="24"/>
          <w:szCs w:val="24"/>
        </w:rPr>
        <w:t xml:space="preserve">be able to view and report </w:t>
      </w:r>
      <w:r w:rsidR="003E09D7" w:rsidRPr="00E213DA">
        <w:rPr>
          <w:rFonts w:ascii="Garamond" w:hAnsi="Garamond"/>
          <w:sz w:val="24"/>
          <w:szCs w:val="24"/>
        </w:rPr>
        <w:t>on</w:t>
      </w:r>
      <w:r w:rsidR="0024281B" w:rsidRPr="00E213DA">
        <w:rPr>
          <w:rFonts w:ascii="Garamond" w:hAnsi="Garamond"/>
          <w:sz w:val="24"/>
          <w:szCs w:val="24"/>
        </w:rPr>
        <w:t>ly</w:t>
      </w:r>
      <w:r w:rsidR="003E09D7" w:rsidRPr="00E213DA">
        <w:rPr>
          <w:rFonts w:ascii="Garamond" w:hAnsi="Garamond"/>
          <w:sz w:val="24"/>
          <w:szCs w:val="24"/>
        </w:rPr>
        <w:t xml:space="preserve"> data for </w:t>
      </w:r>
      <w:r w:rsidR="00CE0E58" w:rsidRPr="00E213DA">
        <w:rPr>
          <w:rFonts w:ascii="Garamond" w:hAnsi="Garamond"/>
          <w:sz w:val="24"/>
          <w:szCs w:val="24"/>
        </w:rPr>
        <w:t xml:space="preserve">its </w:t>
      </w:r>
      <w:r w:rsidR="003E09D7" w:rsidRPr="00E213DA">
        <w:rPr>
          <w:rFonts w:ascii="Garamond" w:hAnsi="Garamond"/>
          <w:sz w:val="24"/>
          <w:szCs w:val="24"/>
        </w:rPr>
        <w:t xml:space="preserve">own program. </w:t>
      </w:r>
      <w:r w:rsidR="00046FA8" w:rsidRPr="00E213DA">
        <w:rPr>
          <w:rFonts w:ascii="Garamond" w:hAnsi="Garamond"/>
          <w:sz w:val="24"/>
          <w:szCs w:val="24"/>
        </w:rPr>
        <w:t xml:space="preserve">The </w:t>
      </w:r>
      <w:r w:rsidR="00CE0E58" w:rsidRPr="00E213DA">
        <w:rPr>
          <w:rFonts w:ascii="Garamond" w:hAnsi="Garamond"/>
          <w:sz w:val="24"/>
          <w:szCs w:val="24"/>
        </w:rPr>
        <w:t xml:space="preserve">nFORM </w:t>
      </w:r>
      <w:r w:rsidR="00046FA8" w:rsidRPr="00E213DA">
        <w:rPr>
          <w:rFonts w:ascii="Garamond" w:hAnsi="Garamond"/>
          <w:sz w:val="24"/>
          <w:szCs w:val="24"/>
        </w:rPr>
        <w:t xml:space="preserve">system </w:t>
      </w:r>
      <w:r w:rsidR="00582039" w:rsidRPr="00E213DA">
        <w:rPr>
          <w:rFonts w:ascii="Garamond" w:hAnsi="Garamond"/>
          <w:sz w:val="24"/>
          <w:szCs w:val="24"/>
        </w:rPr>
        <w:t xml:space="preserve">is an adaptation of </w:t>
      </w:r>
      <w:r w:rsidR="001857EB" w:rsidRPr="00E213DA">
        <w:rPr>
          <w:rFonts w:ascii="Garamond" w:hAnsi="Garamond"/>
          <w:sz w:val="24"/>
          <w:szCs w:val="24"/>
        </w:rPr>
        <w:t xml:space="preserve">a similar MIS that the contractor </w:t>
      </w:r>
      <w:r w:rsidR="00582039" w:rsidRPr="00E213DA">
        <w:rPr>
          <w:rFonts w:ascii="Garamond" w:hAnsi="Garamond"/>
          <w:sz w:val="24"/>
          <w:szCs w:val="24"/>
        </w:rPr>
        <w:t xml:space="preserve">designed for </w:t>
      </w:r>
      <w:r w:rsidR="00B36ECC" w:rsidRPr="00E213DA">
        <w:rPr>
          <w:rFonts w:ascii="Garamond" w:hAnsi="Garamond"/>
          <w:sz w:val="24"/>
          <w:szCs w:val="24"/>
        </w:rPr>
        <w:t>HMRF</w:t>
      </w:r>
      <w:r w:rsidR="00582039" w:rsidRPr="00E213DA">
        <w:rPr>
          <w:rFonts w:ascii="Garamond" w:hAnsi="Garamond"/>
          <w:sz w:val="24"/>
          <w:szCs w:val="24"/>
        </w:rPr>
        <w:t xml:space="preserve"> grantees participating in the </w:t>
      </w:r>
      <w:r w:rsidR="001857EB" w:rsidRPr="00E213DA">
        <w:rPr>
          <w:rFonts w:ascii="Garamond" w:hAnsi="Garamond"/>
          <w:sz w:val="24"/>
          <w:szCs w:val="24"/>
        </w:rPr>
        <w:t>PACT Evaluation</w:t>
      </w:r>
      <w:r w:rsidR="00046FA8" w:rsidRPr="00E213DA">
        <w:rPr>
          <w:rFonts w:ascii="Garamond" w:hAnsi="Garamond"/>
          <w:sz w:val="24"/>
          <w:szCs w:val="24"/>
        </w:rPr>
        <w:t>.</w:t>
      </w:r>
      <w:r w:rsidR="00593BE9" w:rsidRPr="00E213DA">
        <w:rPr>
          <w:rFonts w:ascii="Garamond" w:hAnsi="Garamond"/>
          <w:sz w:val="24"/>
          <w:szCs w:val="24"/>
        </w:rPr>
        <w:t xml:space="preserve"> </w:t>
      </w:r>
      <w:r w:rsidR="00940DAF" w:rsidRPr="00E213DA">
        <w:rPr>
          <w:rFonts w:ascii="Garamond" w:hAnsi="Garamond"/>
          <w:sz w:val="24"/>
          <w:szCs w:val="24"/>
        </w:rPr>
        <w:t>This web-based MIS will reduce grantees’ reporting burden by providing a convenient and simple method for submitting data electronically.</w:t>
      </w:r>
    </w:p>
    <w:p w14:paraId="184B54A2" w14:textId="2FBC5AA2" w:rsidR="00DC2853" w:rsidRDefault="00DC2853" w:rsidP="0024281B">
      <w:pPr>
        <w:pStyle w:val="NormalSS"/>
        <w:jc w:val="both"/>
        <w:rPr>
          <w:rFonts w:ascii="Garamond" w:hAnsi="Garamond"/>
          <w:sz w:val="24"/>
          <w:szCs w:val="24"/>
        </w:rPr>
      </w:pPr>
      <w:r w:rsidRPr="002C192E">
        <w:rPr>
          <w:rFonts w:ascii="Garamond" w:hAnsi="Garamond"/>
          <w:sz w:val="24"/>
          <w:szCs w:val="24"/>
        </w:rPr>
        <w:lastRenderedPageBreak/>
        <w:t xml:space="preserve">Program participants will use computers or tablets to self-administer the pre- and post-tests in nFORM. </w:t>
      </w:r>
      <w:r w:rsidR="001C4408">
        <w:rPr>
          <w:rFonts w:ascii="Garamond" w:hAnsi="Garamond"/>
          <w:sz w:val="24"/>
          <w:szCs w:val="24"/>
        </w:rPr>
        <w:t>This method presents several advantages over interviewer-administered surveys. It will ensure greater privacy, and respondents will be more likely to avoid socially desirable responses, particularly with sensitive questions (</w:t>
      </w:r>
      <w:r w:rsidR="0094656E">
        <w:rPr>
          <w:rFonts w:ascii="Garamond" w:hAnsi="Garamond"/>
          <w:sz w:val="24"/>
          <w:szCs w:val="24"/>
        </w:rPr>
        <w:t xml:space="preserve">Turner et al. 1998; </w:t>
      </w:r>
      <w:proofErr w:type="spellStart"/>
      <w:r w:rsidR="0094656E">
        <w:rPr>
          <w:rFonts w:ascii="Garamond" w:hAnsi="Garamond"/>
          <w:sz w:val="24"/>
          <w:szCs w:val="24"/>
        </w:rPr>
        <w:t>Tourangeau</w:t>
      </w:r>
      <w:proofErr w:type="spellEnd"/>
      <w:r w:rsidR="0094656E">
        <w:rPr>
          <w:rFonts w:ascii="Garamond" w:hAnsi="Garamond"/>
          <w:sz w:val="24"/>
          <w:szCs w:val="24"/>
        </w:rPr>
        <w:t xml:space="preserve"> and Smith 1996</w:t>
      </w:r>
      <w:r w:rsidR="001C4408">
        <w:rPr>
          <w:rFonts w:ascii="Garamond" w:hAnsi="Garamond"/>
          <w:sz w:val="24"/>
          <w:szCs w:val="24"/>
        </w:rPr>
        <w:t xml:space="preserve">). </w:t>
      </w:r>
      <w:r w:rsidR="0094656E">
        <w:rPr>
          <w:rFonts w:ascii="Garamond" w:hAnsi="Garamond"/>
          <w:sz w:val="24"/>
          <w:szCs w:val="24"/>
        </w:rPr>
        <w:t xml:space="preserve">It will also reduce burden for grantee staff </w:t>
      </w:r>
      <w:proofErr w:type="gramStart"/>
      <w:r w:rsidR="0094656E">
        <w:rPr>
          <w:rFonts w:ascii="Garamond" w:hAnsi="Garamond"/>
          <w:sz w:val="24"/>
          <w:szCs w:val="24"/>
        </w:rPr>
        <w:t>who</w:t>
      </w:r>
      <w:proofErr w:type="gramEnd"/>
      <w:r w:rsidR="0094656E">
        <w:rPr>
          <w:rFonts w:ascii="Garamond" w:hAnsi="Garamond"/>
          <w:sz w:val="24"/>
          <w:szCs w:val="24"/>
        </w:rPr>
        <w:t xml:space="preserve"> would otherwise need to administer the surveys. </w:t>
      </w:r>
      <w:r w:rsidRPr="002C192E">
        <w:rPr>
          <w:rFonts w:ascii="Garamond" w:hAnsi="Garamond"/>
          <w:sz w:val="24"/>
          <w:szCs w:val="24"/>
        </w:rPr>
        <w:t>To address possible literacy limitations, respondent</w:t>
      </w:r>
      <w:r>
        <w:rPr>
          <w:rFonts w:ascii="Garamond" w:hAnsi="Garamond"/>
          <w:sz w:val="24"/>
          <w:szCs w:val="24"/>
        </w:rPr>
        <w:t>s</w:t>
      </w:r>
      <w:r w:rsidRPr="002C192E">
        <w:rPr>
          <w:rFonts w:ascii="Garamond" w:hAnsi="Garamond"/>
          <w:sz w:val="24"/>
          <w:szCs w:val="24"/>
        </w:rPr>
        <w:t xml:space="preserve"> will have the option to </w:t>
      </w:r>
      <w:r w:rsidR="0024281B">
        <w:rPr>
          <w:rFonts w:ascii="Garamond" w:hAnsi="Garamond"/>
          <w:sz w:val="24"/>
          <w:szCs w:val="24"/>
        </w:rPr>
        <w:t xml:space="preserve">wear headphones and </w:t>
      </w:r>
      <w:r w:rsidRPr="002C192E">
        <w:rPr>
          <w:rFonts w:ascii="Garamond" w:hAnsi="Garamond"/>
          <w:sz w:val="24"/>
          <w:szCs w:val="24"/>
        </w:rPr>
        <w:t xml:space="preserve">listen to a recording of the questions, known as Audio Computer-Assisted Self-Interview (A-CASI). </w:t>
      </w:r>
    </w:p>
    <w:p w14:paraId="0B41F422" w14:textId="000D6DE2" w:rsidR="006032C5" w:rsidRPr="00E213DA" w:rsidRDefault="00E213DA" w:rsidP="00E213DA">
      <w:pPr>
        <w:pStyle w:val="Heading3"/>
        <w:rPr>
          <w:rFonts w:ascii="Garamond" w:hAnsi="Garamond"/>
          <w:sz w:val="24"/>
          <w:szCs w:val="24"/>
        </w:rPr>
      </w:pPr>
      <w:r w:rsidRPr="00E213DA">
        <w:rPr>
          <w:rFonts w:ascii="Garamond" w:hAnsi="Garamond"/>
          <w:sz w:val="24"/>
          <w:szCs w:val="24"/>
        </w:rPr>
        <w:t xml:space="preserve">3.  </w:t>
      </w:r>
      <w:r w:rsidR="006032C5" w:rsidRPr="00E213DA">
        <w:rPr>
          <w:rFonts w:ascii="Garamond" w:hAnsi="Garamond"/>
          <w:sz w:val="24"/>
          <w:szCs w:val="24"/>
        </w:rPr>
        <w:t>DCS: Performance Reporting</w:t>
      </w:r>
    </w:p>
    <w:p w14:paraId="7F40AFDB" w14:textId="07845181" w:rsidR="003E09D7" w:rsidRPr="00B67F0A" w:rsidRDefault="006032C5" w:rsidP="00E213DA">
      <w:pPr>
        <w:pStyle w:val="NormalSS"/>
        <w:spacing w:after="480"/>
        <w:jc w:val="both"/>
        <w:rPr>
          <w:rFonts w:ascii="Garamond" w:hAnsi="Garamond"/>
          <w:sz w:val="24"/>
          <w:szCs w:val="24"/>
        </w:rPr>
      </w:pPr>
      <w:proofErr w:type="gramStart"/>
      <w:r>
        <w:rPr>
          <w:rFonts w:ascii="Garamond" w:hAnsi="Garamond"/>
          <w:sz w:val="24"/>
          <w:szCs w:val="24"/>
        </w:rPr>
        <w:t>nFORM</w:t>
      </w:r>
      <w:proofErr w:type="gramEnd"/>
      <w:r w:rsidRPr="00B67F0A">
        <w:rPr>
          <w:rFonts w:ascii="Garamond" w:hAnsi="Garamond"/>
          <w:sz w:val="24"/>
          <w:szCs w:val="24"/>
        </w:rPr>
        <w:t xml:space="preserve"> will allow grantees to generate the required </w:t>
      </w:r>
      <w:r w:rsidR="005D3FC1">
        <w:rPr>
          <w:rFonts w:ascii="Garamond" w:hAnsi="Garamond"/>
          <w:sz w:val="24"/>
          <w:szCs w:val="24"/>
        </w:rPr>
        <w:t xml:space="preserve">quantitative </w:t>
      </w:r>
      <w:r w:rsidRPr="00B67F0A">
        <w:rPr>
          <w:rFonts w:ascii="Garamond" w:hAnsi="Garamond"/>
          <w:sz w:val="24"/>
          <w:szCs w:val="24"/>
        </w:rPr>
        <w:t>performance measures for quarterly reporting to OFA with only the touch of a button, thereby minimizing grantee burden while maximizing cross-site consistency and quality of performance data.</w:t>
      </w:r>
    </w:p>
    <w:p w14:paraId="6FA75087" w14:textId="77777777" w:rsidR="000E3CF5" w:rsidRPr="00B67F0A" w:rsidRDefault="00E2215F" w:rsidP="00A9670A">
      <w:pPr>
        <w:pStyle w:val="Heading1"/>
        <w:jc w:val="both"/>
        <w:rPr>
          <w:rFonts w:ascii="Garamond" w:hAnsi="Garamond"/>
          <w:b/>
          <w:sz w:val="24"/>
          <w:szCs w:val="24"/>
        </w:rPr>
      </w:pPr>
      <w:bookmarkStart w:id="18" w:name="_Toc393715856"/>
      <w:bookmarkStart w:id="19" w:name="_Toc393716998"/>
      <w:bookmarkStart w:id="20" w:name="_Toc398213750"/>
      <w:r>
        <w:rPr>
          <w:rFonts w:ascii="Garamond" w:hAnsi="Garamond"/>
          <w:b/>
          <w:sz w:val="24"/>
          <w:szCs w:val="24"/>
        </w:rPr>
        <w:t>A</w:t>
      </w:r>
      <w:r w:rsidR="000E3CF5" w:rsidRPr="00B67F0A">
        <w:rPr>
          <w:rFonts w:ascii="Garamond" w:hAnsi="Garamond"/>
          <w:b/>
          <w:sz w:val="24"/>
          <w:szCs w:val="24"/>
        </w:rPr>
        <w:t>4.</w:t>
      </w:r>
      <w:r w:rsidR="000E3CF5" w:rsidRPr="00B67F0A">
        <w:rPr>
          <w:rFonts w:ascii="Garamond" w:hAnsi="Garamond"/>
          <w:b/>
          <w:sz w:val="24"/>
          <w:szCs w:val="24"/>
        </w:rPr>
        <w:tab/>
        <w:t>Efforts to Identify Duplication and Use of Similar Information</w:t>
      </w:r>
      <w:bookmarkEnd w:id="18"/>
      <w:bookmarkEnd w:id="19"/>
      <w:bookmarkEnd w:id="20"/>
    </w:p>
    <w:p w14:paraId="00C94182" w14:textId="5AC74513" w:rsidR="000E3CF5" w:rsidRPr="004952D6" w:rsidRDefault="000E3CF5" w:rsidP="00E213DA">
      <w:pPr>
        <w:pStyle w:val="NormalSS"/>
        <w:spacing w:after="480"/>
        <w:jc w:val="both"/>
        <w:rPr>
          <w:rFonts w:ascii="Garamond" w:hAnsi="Garamond"/>
          <w:sz w:val="24"/>
          <w:szCs w:val="24"/>
        </w:rPr>
      </w:pPr>
      <w:r w:rsidRPr="00B67F0A">
        <w:rPr>
          <w:rFonts w:ascii="Garamond" w:hAnsi="Garamond"/>
          <w:sz w:val="24"/>
          <w:szCs w:val="24"/>
        </w:rPr>
        <w:t xml:space="preserve">There are no other sources of information that would allow us to </w:t>
      </w:r>
      <w:r w:rsidR="00CF1079" w:rsidRPr="00B67F0A">
        <w:rPr>
          <w:rFonts w:ascii="Garamond" w:hAnsi="Garamond"/>
          <w:sz w:val="24"/>
          <w:szCs w:val="24"/>
        </w:rPr>
        <w:t xml:space="preserve">assess </w:t>
      </w:r>
      <w:r w:rsidRPr="00B67F0A">
        <w:rPr>
          <w:rFonts w:ascii="Garamond" w:hAnsi="Garamond"/>
          <w:sz w:val="24"/>
          <w:szCs w:val="24"/>
        </w:rPr>
        <w:t>the design</w:t>
      </w:r>
      <w:r w:rsidR="00CF1079" w:rsidRPr="00B67F0A">
        <w:rPr>
          <w:rFonts w:ascii="Garamond" w:hAnsi="Garamond"/>
          <w:sz w:val="24"/>
          <w:szCs w:val="24"/>
        </w:rPr>
        <w:t xml:space="preserve">, </w:t>
      </w:r>
      <w:r w:rsidRPr="00B67F0A">
        <w:rPr>
          <w:rFonts w:ascii="Garamond" w:hAnsi="Garamond"/>
          <w:sz w:val="24"/>
          <w:szCs w:val="24"/>
        </w:rPr>
        <w:t>implementation</w:t>
      </w:r>
      <w:r w:rsidR="00CF1079" w:rsidRPr="00B67F0A">
        <w:rPr>
          <w:rFonts w:ascii="Garamond" w:hAnsi="Garamond"/>
          <w:sz w:val="24"/>
          <w:szCs w:val="24"/>
        </w:rPr>
        <w:t>, and outcomes</w:t>
      </w:r>
      <w:r w:rsidRPr="00B67F0A">
        <w:rPr>
          <w:rFonts w:ascii="Garamond" w:hAnsi="Garamond"/>
          <w:sz w:val="24"/>
          <w:szCs w:val="24"/>
        </w:rPr>
        <w:t xml:space="preserve"> of </w:t>
      </w:r>
      <w:r w:rsidR="007B0FF7" w:rsidRPr="00B67F0A">
        <w:rPr>
          <w:rFonts w:ascii="Garamond" w:hAnsi="Garamond"/>
          <w:sz w:val="24"/>
          <w:szCs w:val="24"/>
        </w:rPr>
        <w:t xml:space="preserve">all </w:t>
      </w:r>
      <w:r w:rsidRPr="00B67F0A">
        <w:rPr>
          <w:rFonts w:ascii="Garamond" w:hAnsi="Garamond"/>
          <w:sz w:val="24"/>
          <w:szCs w:val="24"/>
        </w:rPr>
        <w:t>ACF-funded RF and HM programs</w:t>
      </w:r>
      <w:r w:rsidR="007B0FF7" w:rsidRPr="00B67F0A">
        <w:rPr>
          <w:rFonts w:ascii="Garamond" w:hAnsi="Garamond"/>
          <w:sz w:val="24"/>
          <w:szCs w:val="24"/>
        </w:rPr>
        <w:t xml:space="preserve"> for the upcoming round of grant funding</w:t>
      </w:r>
      <w:r w:rsidRPr="00B67F0A">
        <w:rPr>
          <w:rFonts w:ascii="Garamond" w:hAnsi="Garamond"/>
          <w:sz w:val="24"/>
          <w:szCs w:val="24"/>
        </w:rPr>
        <w:t xml:space="preserve">. </w:t>
      </w:r>
      <w:r w:rsidR="00FA316B" w:rsidRPr="00B67F0A">
        <w:rPr>
          <w:rFonts w:ascii="Garamond" w:hAnsi="Garamond"/>
          <w:sz w:val="24"/>
          <w:szCs w:val="24"/>
        </w:rPr>
        <w:t>W</w:t>
      </w:r>
      <w:r w:rsidRPr="00B67F0A">
        <w:rPr>
          <w:rFonts w:ascii="Garamond" w:hAnsi="Garamond"/>
          <w:sz w:val="24"/>
          <w:szCs w:val="24"/>
        </w:rPr>
        <w:t xml:space="preserve">e do propose to use measures that have successfully been used in prior studies involving similar populations and programs. </w:t>
      </w:r>
      <w:r w:rsidR="007B0FF7" w:rsidRPr="00B67F0A">
        <w:rPr>
          <w:rFonts w:ascii="Garamond" w:hAnsi="Garamond"/>
          <w:sz w:val="24"/>
          <w:szCs w:val="24"/>
        </w:rPr>
        <w:t xml:space="preserve">No superfluous or unnecessary information is being requested of program staff or participants from the upcoming round of </w:t>
      </w:r>
      <w:r w:rsidR="00B36ECC" w:rsidRPr="00B67F0A">
        <w:rPr>
          <w:rFonts w:ascii="Garamond" w:hAnsi="Garamond"/>
          <w:sz w:val="24"/>
          <w:szCs w:val="24"/>
        </w:rPr>
        <w:t>HMRF</w:t>
      </w:r>
      <w:r w:rsidR="007B0FF7" w:rsidRPr="00B67F0A">
        <w:rPr>
          <w:rFonts w:ascii="Garamond" w:hAnsi="Garamond"/>
          <w:sz w:val="24"/>
          <w:szCs w:val="24"/>
        </w:rPr>
        <w:t xml:space="preserve"> grants.</w:t>
      </w:r>
      <w:r w:rsidR="0059204C" w:rsidRPr="00B67F0A">
        <w:rPr>
          <w:rFonts w:ascii="Garamond" w:hAnsi="Garamond"/>
          <w:sz w:val="24"/>
          <w:szCs w:val="24"/>
        </w:rPr>
        <w:t xml:space="preserve"> </w:t>
      </w:r>
      <w:r w:rsidR="00FA316B" w:rsidRPr="00B67F0A">
        <w:rPr>
          <w:rFonts w:ascii="Garamond" w:hAnsi="Garamond"/>
          <w:sz w:val="24"/>
          <w:szCs w:val="24"/>
        </w:rPr>
        <w:t>W</w:t>
      </w:r>
      <w:r w:rsidRPr="00B67F0A">
        <w:rPr>
          <w:rFonts w:ascii="Garamond" w:hAnsi="Garamond"/>
          <w:sz w:val="24"/>
          <w:szCs w:val="24"/>
        </w:rPr>
        <w:t xml:space="preserve">e will ensure that we do not collect information that is available elsewhere. None of the instruments will ask for information </w:t>
      </w:r>
      <w:r w:rsidRPr="004952D6">
        <w:rPr>
          <w:rFonts w:ascii="Garamond" w:hAnsi="Garamond"/>
          <w:sz w:val="24"/>
          <w:szCs w:val="24"/>
        </w:rPr>
        <w:t xml:space="preserve">that can be reliably obtained through other sources. </w:t>
      </w:r>
    </w:p>
    <w:p w14:paraId="3535105C" w14:textId="77777777" w:rsidR="004952D6" w:rsidRPr="004952D6" w:rsidRDefault="004952D6" w:rsidP="004952D6">
      <w:pPr>
        <w:rPr>
          <w:rFonts w:ascii="Garamond" w:hAnsi="Garamond" w:cs="Times New Roman"/>
          <w:sz w:val="24"/>
          <w:szCs w:val="24"/>
        </w:rPr>
      </w:pPr>
      <w:r w:rsidRPr="004952D6">
        <w:rPr>
          <w:rFonts w:ascii="Garamond" w:hAnsi="Garamond" w:cs="Times New Roman"/>
          <w:sz w:val="24"/>
          <w:szCs w:val="24"/>
        </w:rPr>
        <w:t xml:space="preserve">The local evaluations will allow grantees to propose and answer a research question of interest that will be specific to their program design and will inform their program and service provision as well as the responsible fatherhood and healthy marriage field. The grantee will use measures of their choice to assess their outcomes of interest and these measures may or may not draw upon the proposed performance measures. In contrast, the proposed cross-site evaluation component of the ACF project will conduct cross-site analyses across all grantees and if possible, will examine average impacts of program participation across a subset of the grantees conducting experimental or quasi-experimental local evaluations. The ACF cross-site analyses will draw only on the proposed performance measures.  </w:t>
      </w:r>
    </w:p>
    <w:p w14:paraId="61953C3E" w14:textId="77777777" w:rsidR="004952D6" w:rsidRPr="00B67F0A" w:rsidRDefault="004952D6" w:rsidP="00E213DA">
      <w:pPr>
        <w:pStyle w:val="NormalSS"/>
        <w:spacing w:after="480"/>
        <w:jc w:val="both"/>
        <w:rPr>
          <w:rFonts w:ascii="Garamond" w:hAnsi="Garamond"/>
          <w:sz w:val="24"/>
          <w:szCs w:val="24"/>
        </w:rPr>
      </w:pPr>
    </w:p>
    <w:p w14:paraId="43E2D272" w14:textId="77777777" w:rsidR="000E3CF5" w:rsidRPr="00B67F0A" w:rsidRDefault="00E2215F" w:rsidP="00A9670A">
      <w:pPr>
        <w:pStyle w:val="Heading1"/>
        <w:jc w:val="both"/>
        <w:rPr>
          <w:rFonts w:ascii="Garamond" w:hAnsi="Garamond"/>
          <w:b/>
          <w:sz w:val="24"/>
          <w:szCs w:val="24"/>
        </w:rPr>
      </w:pPr>
      <w:bookmarkStart w:id="21" w:name="_Toc393715857"/>
      <w:bookmarkStart w:id="22" w:name="_Toc393716999"/>
      <w:bookmarkStart w:id="23" w:name="_Toc398213751"/>
      <w:r>
        <w:rPr>
          <w:rFonts w:ascii="Garamond" w:hAnsi="Garamond"/>
          <w:b/>
          <w:sz w:val="24"/>
          <w:szCs w:val="24"/>
        </w:rPr>
        <w:t>A</w:t>
      </w:r>
      <w:r w:rsidR="000E3CF5" w:rsidRPr="00B67F0A">
        <w:rPr>
          <w:rFonts w:ascii="Garamond" w:hAnsi="Garamond"/>
          <w:b/>
          <w:sz w:val="24"/>
          <w:szCs w:val="24"/>
        </w:rPr>
        <w:t>5.</w:t>
      </w:r>
      <w:r w:rsidR="000E3CF5" w:rsidRPr="00B67F0A">
        <w:rPr>
          <w:rFonts w:ascii="Garamond" w:hAnsi="Garamond"/>
          <w:b/>
          <w:sz w:val="24"/>
          <w:szCs w:val="24"/>
        </w:rPr>
        <w:tab/>
      </w:r>
      <w:r>
        <w:rPr>
          <w:rFonts w:ascii="Garamond" w:hAnsi="Garamond"/>
          <w:b/>
          <w:sz w:val="24"/>
          <w:szCs w:val="24"/>
        </w:rPr>
        <w:tab/>
      </w:r>
      <w:r w:rsidR="000E3CF5" w:rsidRPr="00B67F0A">
        <w:rPr>
          <w:rFonts w:ascii="Garamond" w:hAnsi="Garamond"/>
          <w:b/>
          <w:sz w:val="24"/>
          <w:szCs w:val="24"/>
        </w:rPr>
        <w:t>Impact on Small Businesses or Other Small Entities</w:t>
      </w:r>
      <w:bookmarkEnd w:id="21"/>
      <w:bookmarkEnd w:id="22"/>
      <w:bookmarkEnd w:id="23"/>
    </w:p>
    <w:p w14:paraId="6FB03E6C" w14:textId="29B1C371" w:rsidR="007904B0" w:rsidRPr="00B67F0A" w:rsidRDefault="007904B0" w:rsidP="00E213DA">
      <w:pPr>
        <w:pStyle w:val="NormalSS"/>
        <w:spacing w:after="480"/>
        <w:jc w:val="both"/>
        <w:rPr>
          <w:rFonts w:ascii="Garamond" w:hAnsi="Garamond"/>
          <w:sz w:val="24"/>
          <w:szCs w:val="24"/>
        </w:rPr>
      </w:pPr>
      <w:r w:rsidRPr="00B67F0A">
        <w:rPr>
          <w:rFonts w:ascii="Garamond" w:hAnsi="Garamond"/>
          <w:sz w:val="24"/>
          <w:szCs w:val="24"/>
        </w:rPr>
        <w:t xml:space="preserve">The potential exists for data collection activities to affect small entities </w:t>
      </w:r>
      <w:r w:rsidR="00F14B23" w:rsidRPr="00B67F0A">
        <w:rPr>
          <w:rFonts w:ascii="Garamond" w:hAnsi="Garamond"/>
          <w:sz w:val="24"/>
          <w:szCs w:val="24"/>
        </w:rPr>
        <w:t xml:space="preserve">associated with the </w:t>
      </w:r>
      <w:r w:rsidRPr="00B67F0A">
        <w:rPr>
          <w:rFonts w:ascii="Garamond" w:hAnsi="Garamond"/>
          <w:sz w:val="24"/>
          <w:szCs w:val="24"/>
        </w:rPr>
        <w:t xml:space="preserve">grantee. </w:t>
      </w:r>
      <w:r w:rsidR="00F14B23" w:rsidRPr="00B67F0A">
        <w:rPr>
          <w:rFonts w:ascii="Garamond" w:hAnsi="Garamond"/>
          <w:sz w:val="24"/>
          <w:szCs w:val="24"/>
        </w:rPr>
        <w:t>HMRF</w:t>
      </w:r>
      <w:r w:rsidRPr="00B67F0A">
        <w:rPr>
          <w:rFonts w:ascii="Garamond" w:hAnsi="Garamond"/>
          <w:sz w:val="24"/>
          <w:szCs w:val="24"/>
        </w:rPr>
        <w:t xml:space="preserve"> grantee partners and direct service providers </w:t>
      </w:r>
      <w:r w:rsidR="003C4961" w:rsidRPr="00B67F0A">
        <w:rPr>
          <w:rFonts w:ascii="Garamond" w:hAnsi="Garamond"/>
          <w:sz w:val="24"/>
          <w:szCs w:val="24"/>
        </w:rPr>
        <w:t>will</w:t>
      </w:r>
      <w:r w:rsidRPr="00B67F0A">
        <w:rPr>
          <w:rFonts w:ascii="Garamond" w:hAnsi="Garamond"/>
          <w:sz w:val="24"/>
          <w:szCs w:val="24"/>
        </w:rPr>
        <w:t xml:space="preserve"> be included as part of </w:t>
      </w:r>
      <w:r w:rsidR="003C4961" w:rsidRPr="00B67F0A">
        <w:rPr>
          <w:rFonts w:ascii="Garamond" w:hAnsi="Garamond"/>
          <w:sz w:val="24"/>
          <w:szCs w:val="24"/>
        </w:rPr>
        <w:t xml:space="preserve">DCI </w:t>
      </w:r>
      <w:r w:rsidRPr="00B67F0A">
        <w:rPr>
          <w:rFonts w:ascii="Garamond" w:hAnsi="Garamond"/>
          <w:sz w:val="24"/>
          <w:szCs w:val="24"/>
        </w:rPr>
        <w:t xml:space="preserve">interviews. Additionally, </w:t>
      </w:r>
      <w:r w:rsidR="003C4961" w:rsidRPr="00B67F0A">
        <w:rPr>
          <w:rFonts w:ascii="Garamond" w:hAnsi="Garamond"/>
          <w:sz w:val="24"/>
          <w:szCs w:val="24"/>
        </w:rPr>
        <w:t>HMRF grantees may conduct local evaluations</w:t>
      </w:r>
      <w:r w:rsidR="00C17261">
        <w:rPr>
          <w:rFonts w:ascii="Garamond" w:hAnsi="Garamond"/>
          <w:sz w:val="24"/>
          <w:szCs w:val="24"/>
        </w:rPr>
        <w:t xml:space="preserve"> led by local evaluators</w:t>
      </w:r>
      <w:r w:rsidR="003C4961" w:rsidRPr="00B67F0A">
        <w:rPr>
          <w:rFonts w:ascii="Garamond" w:hAnsi="Garamond"/>
          <w:sz w:val="24"/>
          <w:szCs w:val="24"/>
        </w:rPr>
        <w:t xml:space="preserve">; if so, they may task the local evaluator with the collection of some or all of the DCS performance measures data. </w:t>
      </w:r>
      <w:r w:rsidRPr="00B67F0A">
        <w:rPr>
          <w:rFonts w:ascii="Garamond" w:hAnsi="Garamond"/>
          <w:sz w:val="24"/>
          <w:szCs w:val="24"/>
        </w:rPr>
        <w:t xml:space="preserve">Proposed data collection efforts </w:t>
      </w:r>
      <w:r w:rsidR="003C4961" w:rsidRPr="00B67F0A">
        <w:rPr>
          <w:rFonts w:ascii="Garamond" w:hAnsi="Garamond"/>
          <w:sz w:val="24"/>
          <w:szCs w:val="24"/>
        </w:rPr>
        <w:t>are</w:t>
      </w:r>
      <w:r w:rsidRPr="00B67F0A">
        <w:rPr>
          <w:rFonts w:ascii="Garamond" w:hAnsi="Garamond"/>
          <w:sz w:val="24"/>
          <w:szCs w:val="24"/>
        </w:rPr>
        <w:t xml:space="preserve"> designed to minimize the burden on all organizations involved, including small business</w:t>
      </w:r>
      <w:r w:rsidR="003C4961" w:rsidRPr="00B67F0A">
        <w:rPr>
          <w:rFonts w:ascii="Garamond" w:hAnsi="Garamond"/>
          <w:sz w:val="24"/>
          <w:szCs w:val="24"/>
        </w:rPr>
        <w:t>es</w:t>
      </w:r>
      <w:r w:rsidRPr="00B67F0A">
        <w:rPr>
          <w:rFonts w:ascii="Garamond" w:hAnsi="Garamond"/>
          <w:sz w:val="24"/>
          <w:szCs w:val="24"/>
        </w:rPr>
        <w:t xml:space="preserve"> and entities</w:t>
      </w:r>
      <w:r w:rsidR="003C4961" w:rsidRPr="00B67F0A">
        <w:rPr>
          <w:rFonts w:ascii="Garamond" w:hAnsi="Garamond"/>
          <w:sz w:val="24"/>
          <w:szCs w:val="24"/>
        </w:rPr>
        <w:t>,</w:t>
      </w:r>
      <w:r w:rsidRPr="00B67F0A">
        <w:rPr>
          <w:rFonts w:ascii="Garamond" w:hAnsi="Garamond"/>
          <w:sz w:val="24"/>
          <w:szCs w:val="24"/>
        </w:rPr>
        <w:t xml:space="preserve"> </w:t>
      </w:r>
      <w:r w:rsidR="003C4961" w:rsidRPr="00B67F0A">
        <w:rPr>
          <w:rFonts w:ascii="Garamond" w:hAnsi="Garamond"/>
          <w:sz w:val="24"/>
          <w:szCs w:val="24"/>
        </w:rPr>
        <w:t>by collecting only critical information.</w:t>
      </w:r>
    </w:p>
    <w:p w14:paraId="5757A6D3" w14:textId="1135CB64" w:rsidR="000E3CF5" w:rsidRPr="00B67F0A" w:rsidRDefault="00E2215F" w:rsidP="00A9670A">
      <w:pPr>
        <w:pStyle w:val="Heading1"/>
        <w:jc w:val="both"/>
        <w:rPr>
          <w:rFonts w:ascii="Garamond" w:hAnsi="Garamond"/>
          <w:b/>
          <w:sz w:val="24"/>
          <w:szCs w:val="24"/>
        </w:rPr>
      </w:pPr>
      <w:bookmarkStart w:id="24" w:name="_Toc393715858"/>
      <w:bookmarkStart w:id="25" w:name="_Toc393717000"/>
      <w:bookmarkStart w:id="26" w:name="_Toc398213752"/>
      <w:r>
        <w:rPr>
          <w:rFonts w:ascii="Garamond" w:hAnsi="Garamond"/>
          <w:b/>
          <w:sz w:val="24"/>
          <w:szCs w:val="24"/>
        </w:rPr>
        <w:lastRenderedPageBreak/>
        <w:t>A</w:t>
      </w:r>
      <w:r w:rsidR="000E3CF5" w:rsidRPr="00B67F0A">
        <w:rPr>
          <w:rFonts w:ascii="Garamond" w:hAnsi="Garamond"/>
          <w:b/>
          <w:sz w:val="24"/>
          <w:szCs w:val="24"/>
        </w:rPr>
        <w:t>6.</w:t>
      </w:r>
      <w:r w:rsidR="000E3CF5" w:rsidRPr="00B67F0A">
        <w:rPr>
          <w:rFonts w:ascii="Garamond" w:hAnsi="Garamond"/>
          <w:b/>
          <w:sz w:val="24"/>
          <w:szCs w:val="24"/>
        </w:rPr>
        <w:tab/>
        <w:t>Consequences of Not Collecting Information or Collecting Information Less Frequently</w:t>
      </w:r>
      <w:bookmarkEnd w:id="24"/>
      <w:bookmarkEnd w:id="25"/>
      <w:bookmarkEnd w:id="26"/>
    </w:p>
    <w:p w14:paraId="58A7D494" w14:textId="7F98F4D1" w:rsidR="00CF1ECD" w:rsidRPr="00B67F0A" w:rsidRDefault="000E3CF5" w:rsidP="00A9670A">
      <w:pPr>
        <w:pStyle w:val="NormalSS"/>
        <w:jc w:val="both"/>
        <w:rPr>
          <w:rFonts w:ascii="Garamond" w:hAnsi="Garamond"/>
          <w:sz w:val="24"/>
          <w:szCs w:val="24"/>
        </w:rPr>
      </w:pPr>
      <w:r w:rsidRPr="00B67F0A">
        <w:rPr>
          <w:rFonts w:ascii="Garamond" w:hAnsi="Garamond"/>
          <w:sz w:val="24"/>
          <w:szCs w:val="24"/>
        </w:rPr>
        <w:t xml:space="preserve">The purpose of each information collection instrument included in this submission is described in Item A2, above. Not collecting information using these instruments would limit the government’s ability to document </w:t>
      </w:r>
      <w:r w:rsidR="00CF1ECD" w:rsidRPr="00B67F0A">
        <w:rPr>
          <w:rFonts w:ascii="Garamond" w:hAnsi="Garamond"/>
          <w:sz w:val="24"/>
          <w:szCs w:val="24"/>
        </w:rPr>
        <w:t>the performance of its grantees and to assess the extent to which these federal grants are successful in achieving their purpose.</w:t>
      </w:r>
      <w:r w:rsidR="000175EE" w:rsidRPr="00B67F0A">
        <w:rPr>
          <w:rFonts w:ascii="Garamond" w:hAnsi="Garamond"/>
          <w:sz w:val="24"/>
          <w:szCs w:val="24"/>
        </w:rPr>
        <w:t xml:space="preserve"> Furthermore, the FaMLE Cross-Site</w:t>
      </w:r>
      <w:r w:rsidR="001C656A">
        <w:rPr>
          <w:rFonts w:ascii="Garamond" w:hAnsi="Garamond"/>
          <w:sz w:val="24"/>
          <w:szCs w:val="24"/>
        </w:rPr>
        <w:t xml:space="preserve"> Project</w:t>
      </w:r>
      <w:r w:rsidR="000175EE" w:rsidRPr="00B67F0A">
        <w:rPr>
          <w:rFonts w:ascii="Garamond" w:hAnsi="Garamond"/>
          <w:sz w:val="24"/>
          <w:szCs w:val="24"/>
        </w:rPr>
        <w:t xml:space="preserve"> provides a valuable opportunity for OFA, practitioners, and researchers to gain empirical knowledge about the design and implementation of a broad range of </w:t>
      </w:r>
      <w:r w:rsidR="00B36ECC" w:rsidRPr="00B67F0A">
        <w:rPr>
          <w:rFonts w:ascii="Garamond" w:hAnsi="Garamond"/>
          <w:sz w:val="24"/>
          <w:szCs w:val="24"/>
        </w:rPr>
        <w:t>HMRF</w:t>
      </w:r>
      <w:r w:rsidR="000175EE" w:rsidRPr="00B67F0A">
        <w:rPr>
          <w:rFonts w:ascii="Garamond" w:hAnsi="Garamond"/>
          <w:sz w:val="24"/>
          <w:szCs w:val="24"/>
        </w:rPr>
        <w:t xml:space="preserve"> programs and the characteristics of and outcomes for program participants.</w:t>
      </w:r>
    </w:p>
    <w:p w14:paraId="39930922" w14:textId="5792DB7D" w:rsidR="00FC265F" w:rsidRPr="00B67F0A" w:rsidRDefault="00F52482" w:rsidP="00A9670A">
      <w:pPr>
        <w:pStyle w:val="NormalSS"/>
        <w:jc w:val="both"/>
        <w:rPr>
          <w:rFonts w:ascii="Garamond" w:hAnsi="Garamond"/>
          <w:sz w:val="24"/>
          <w:szCs w:val="24"/>
        </w:rPr>
      </w:pPr>
      <w:r w:rsidRPr="00B67F0A">
        <w:rPr>
          <w:rFonts w:ascii="Garamond" w:hAnsi="Garamond"/>
          <w:sz w:val="24"/>
          <w:szCs w:val="24"/>
        </w:rPr>
        <w:t xml:space="preserve">Specifically, without the information collected through grantee staff interviews and participant focus groups, the </w:t>
      </w:r>
      <w:r w:rsidR="002E742F" w:rsidRPr="00B67F0A">
        <w:rPr>
          <w:rFonts w:ascii="Garamond" w:hAnsi="Garamond"/>
          <w:sz w:val="24"/>
          <w:szCs w:val="24"/>
        </w:rPr>
        <w:t>FaMLE C</w:t>
      </w:r>
      <w:r w:rsidRPr="00B67F0A">
        <w:rPr>
          <w:rFonts w:ascii="Garamond" w:hAnsi="Garamond"/>
          <w:sz w:val="24"/>
          <w:szCs w:val="24"/>
        </w:rPr>
        <w:t xml:space="preserve">ross-site </w:t>
      </w:r>
      <w:r w:rsidR="001C656A">
        <w:rPr>
          <w:rFonts w:ascii="Garamond" w:hAnsi="Garamond"/>
          <w:sz w:val="24"/>
          <w:szCs w:val="24"/>
        </w:rPr>
        <w:t xml:space="preserve">Project </w:t>
      </w:r>
      <w:r w:rsidRPr="00B67F0A">
        <w:rPr>
          <w:rFonts w:ascii="Garamond" w:hAnsi="Garamond"/>
          <w:sz w:val="24"/>
          <w:szCs w:val="24"/>
        </w:rPr>
        <w:t xml:space="preserve">would have to rely entirely on implementation information reported by a single source: the </w:t>
      </w:r>
      <w:r w:rsidR="00B36ECC" w:rsidRPr="00B67F0A">
        <w:rPr>
          <w:rFonts w:ascii="Garamond" w:hAnsi="Garamond"/>
          <w:sz w:val="24"/>
          <w:szCs w:val="24"/>
        </w:rPr>
        <w:t>HMRF</w:t>
      </w:r>
      <w:r w:rsidRPr="00B67F0A">
        <w:rPr>
          <w:rFonts w:ascii="Garamond" w:hAnsi="Garamond"/>
          <w:sz w:val="24"/>
          <w:szCs w:val="24"/>
        </w:rPr>
        <w:t xml:space="preserve"> grantee semi-annual progress reports. Thus, the study would lack the broader perspectives of other staff and program participants, and </w:t>
      </w:r>
      <w:r w:rsidR="00567FB7" w:rsidRPr="00B67F0A">
        <w:rPr>
          <w:rFonts w:ascii="Garamond" w:hAnsi="Garamond"/>
          <w:sz w:val="24"/>
          <w:szCs w:val="24"/>
        </w:rPr>
        <w:t xml:space="preserve">we would be severely hampered in our understanding of how </w:t>
      </w:r>
      <w:r w:rsidR="00B36ECC" w:rsidRPr="00B67F0A">
        <w:rPr>
          <w:rFonts w:ascii="Garamond" w:hAnsi="Garamond"/>
          <w:sz w:val="24"/>
          <w:szCs w:val="24"/>
        </w:rPr>
        <w:t>HMRF</w:t>
      </w:r>
      <w:r w:rsidR="00567FB7" w:rsidRPr="00B67F0A">
        <w:rPr>
          <w:rFonts w:ascii="Garamond" w:hAnsi="Garamond"/>
          <w:sz w:val="24"/>
          <w:szCs w:val="24"/>
        </w:rPr>
        <w:t xml:space="preserve"> grantees design and implement their programs, critical program challenges and successes, and what leads applicants to participate fully in program services.</w:t>
      </w:r>
      <w:r w:rsidR="002E742F" w:rsidRPr="00B67F0A">
        <w:rPr>
          <w:rFonts w:ascii="Garamond" w:hAnsi="Garamond"/>
          <w:sz w:val="24"/>
          <w:szCs w:val="24"/>
        </w:rPr>
        <w:t xml:space="preserve"> </w:t>
      </w:r>
    </w:p>
    <w:p w14:paraId="58D22F3F" w14:textId="171C438C" w:rsidR="00053A5E" w:rsidRDefault="00026D4D" w:rsidP="00A9670A">
      <w:pPr>
        <w:pStyle w:val="NormalSS"/>
        <w:jc w:val="both"/>
        <w:rPr>
          <w:rFonts w:ascii="Garamond" w:hAnsi="Garamond"/>
          <w:sz w:val="24"/>
          <w:szCs w:val="24"/>
        </w:rPr>
      </w:pPr>
      <w:r w:rsidRPr="00B67F0A">
        <w:rPr>
          <w:rFonts w:ascii="Garamond" w:hAnsi="Garamond"/>
          <w:sz w:val="24"/>
          <w:szCs w:val="24"/>
        </w:rPr>
        <w:t xml:space="preserve">In addition, without </w:t>
      </w:r>
      <w:r w:rsidR="007B77E6" w:rsidRPr="00B67F0A">
        <w:rPr>
          <w:rFonts w:ascii="Garamond" w:hAnsi="Garamond"/>
          <w:sz w:val="24"/>
          <w:szCs w:val="24"/>
        </w:rPr>
        <w:t xml:space="preserve">collecting </w:t>
      </w:r>
      <w:r w:rsidRPr="00B67F0A">
        <w:rPr>
          <w:rFonts w:ascii="Garamond" w:hAnsi="Garamond"/>
          <w:sz w:val="24"/>
          <w:szCs w:val="24"/>
        </w:rPr>
        <w:t xml:space="preserve">information on </w:t>
      </w:r>
      <w:r w:rsidR="005D5479" w:rsidRPr="00B67F0A">
        <w:rPr>
          <w:rFonts w:ascii="Garamond" w:hAnsi="Garamond"/>
          <w:sz w:val="24"/>
          <w:szCs w:val="24"/>
        </w:rPr>
        <w:t>applicant characteristics</w:t>
      </w:r>
      <w:r w:rsidR="00E82A16">
        <w:rPr>
          <w:rFonts w:ascii="Garamond" w:hAnsi="Garamond"/>
          <w:sz w:val="24"/>
          <w:szCs w:val="24"/>
        </w:rPr>
        <w:t xml:space="preserve"> (Instrument DCS-1)</w:t>
      </w:r>
      <w:r w:rsidR="005D5479" w:rsidRPr="00B67F0A">
        <w:rPr>
          <w:rFonts w:ascii="Garamond" w:hAnsi="Garamond"/>
          <w:sz w:val="24"/>
          <w:szCs w:val="24"/>
        </w:rPr>
        <w:t xml:space="preserve">, </w:t>
      </w:r>
      <w:r w:rsidR="005D5479">
        <w:rPr>
          <w:rFonts w:ascii="Garamond" w:hAnsi="Garamond"/>
          <w:sz w:val="24"/>
          <w:szCs w:val="24"/>
        </w:rPr>
        <w:t>program operations</w:t>
      </w:r>
      <w:r w:rsidR="00AA0864">
        <w:rPr>
          <w:rFonts w:ascii="Garamond" w:hAnsi="Garamond"/>
          <w:sz w:val="24"/>
          <w:szCs w:val="24"/>
        </w:rPr>
        <w:t xml:space="preserve"> (Instrument DCS-</w:t>
      </w:r>
      <w:r w:rsidR="00B10433">
        <w:rPr>
          <w:rFonts w:ascii="Garamond" w:hAnsi="Garamond"/>
          <w:sz w:val="24"/>
          <w:szCs w:val="24"/>
        </w:rPr>
        <w:t>2</w:t>
      </w:r>
      <w:r w:rsidR="00AA0864" w:rsidRPr="00AA0864">
        <w:rPr>
          <w:rFonts w:ascii="Garamond" w:hAnsi="Garamond"/>
          <w:sz w:val="24"/>
          <w:szCs w:val="24"/>
        </w:rPr>
        <w:t>)</w:t>
      </w:r>
      <w:r w:rsidR="005D5479">
        <w:rPr>
          <w:rFonts w:ascii="Garamond" w:hAnsi="Garamond"/>
          <w:sz w:val="24"/>
          <w:szCs w:val="24"/>
        </w:rPr>
        <w:t xml:space="preserve">, </w:t>
      </w:r>
      <w:r w:rsidRPr="00B67F0A">
        <w:rPr>
          <w:rFonts w:ascii="Garamond" w:hAnsi="Garamond"/>
          <w:sz w:val="24"/>
          <w:szCs w:val="24"/>
        </w:rPr>
        <w:t xml:space="preserve">service </w:t>
      </w:r>
      <w:r w:rsidR="005D5479">
        <w:rPr>
          <w:rFonts w:ascii="Garamond" w:hAnsi="Garamond"/>
          <w:sz w:val="24"/>
          <w:szCs w:val="24"/>
        </w:rPr>
        <w:t>receipt</w:t>
      </w:r>
      <w:r w:rsidR="00AA0864">
        <w:rPr>
          <w:rFonts w:ascii="Garamond" w:hAnsi="Garamond"/>
          <w:sz w:val="24"/>
          <w:szCs w:val="24"/>
        </w:rPr>
        <w:t xml:space="preserve"> (Instrument DCS-</w:t>
      </w:r>
      <w:r w:rsidR="00B10433">
        <w:rPr>
          <w:rFonts w:ascii="Garamond" w:hAnsi="Garamond"/>
          <w:sz w:val="24"/>
          <w:szCs w:val="24"/>
        </w:rPr>
        <w:t>3</w:t>
      </w:r>
      <w:r w:rsidR="00AA0864" w:rsidRPr="00AA0864">
        <w:rPr>
          <w:rFonts w:ascii="Garamond" w:hAnsi="Garamond"/>
          <w:sz w:val="24"/>
          <w:szCs w:val="24"/>
        </w:rPr>
        <w:t>)</w:t>
      </w:r>
      <w:r w:rsidRPr="00B67F0A">
        <w:rPr>
          <w:rFonts w:ascii="Garamond" w:hAnsi="Garamond"/>
          <w:sz w:val="24"/>
          <w:szCs w:val="24"/>
        </w:rPr>
        <w:t>, and participant outcomes</w:t>
      </w:r>
      <w:r w:rsidR="00CF2E65">
        <w:rPr>
          <w:rFonts w:ascii="Garamond" w:hAnsi="Garamond"/>
          <w:sz w:val="24"/>
          <w:szCs w:val="24"/>
        </w:rPr>
        <w:t xml:space="preserve"> (collected through SAQs, Instrument DCS-</w:t>
      </w:r>
      <w:r w:rsidR="00B10433">
        <w:rPr>
          <w:rFonts w:ascii="Garamond" w:hAnsi="Garamond"/>
          <w:sz w:val="24"/>
          <w:szCs w:val="24"/>
        </w:rPr>
        <w:t>4</w:t>
      </w:r>
      <w:r w:rsidR="00CF2E65">
        <w:rPr>
          <w:rFonts w:ascii="Garamond" w:hAnsi="Garamond"/>
          <w:sz w:val="24"/>
          <w:szCs w:val="24"/>
        </w:rPr>
        <w:t>)</w:t>
      </w:r>
      <w:r w:rsidR="007B77E6" w:rsidRPr="00B67F0A">
        <w:rPr>
          <w:rFonts w:ascii="Garamond" w:hAnsi="Garamond"/>
          <w:sz w:val="24"/>
          <w:szCs w:val="24"/>
        </w:rPr>
        <w:t xml:space="preserve">, </w:t>
      </w:r>
      <w:r w:rsidR="00B36ECC" w:rsidRPr="00B67F0A">
        <w:rPr>
          <w:rFonts w:ascii="Garamond" w:hAnsi="Garamond"/>
          <w:sz w:val="24"/>
          <w:szCs w:val="24"/>
        </w:rPr>
        <w:t>HMRF</w:t>
      </w:r>
      <w:r w:rsidR="007B77E6" w:rsidRPr="00B67F0A">
        <w:rPr>
          <w:rFonts w:ascii="Garamond" w:hAnsi="Garamond"/>
          <w:sz w:val="24"/>
          <w:szCs w:val="24"/>
        </w:rPr>
        <w:t xml:space="preserve"> </w:t>
      </w:r>
      <w:r w:rsidRPr="00B67F0A">
        <w:rPr>
          <w:rFonts w:ascii="Garamond" w:hAnsi="Garamond"/>
          <w:sz w:val="24"/>
          <w:szCs w:val="24"/>
        </w:rPr>
        <w:t>grantees would not be able to report on the required performance measures</w:t>
      </w:r>
      <w:r w:rsidR="00DC7C8E" w:rsidRPr="00B67F0A">
        <w:rPr>
          <w:rFonts w:ascii="Garamond" w:hAnsi="Garamond"/>
          <w:sz w:val="24"/>
          <w:szCs w:val="24"/>
        </w:rPr>
        <w:t>, and the cross-site evaluation would be unable to link participant outcomes to various implementation factors (such as levels or combinations of specific services received)</w:t>
      </w:r>
      <w:r w:rsidRPr="00B67F0A">
        <w:rPr>
          <w:rFonts w:ascii="Garamond" w:hAnsi="Garamond"/>
          <w:sz w:val="24"/>
          <w:szCs w:val="24"/>
        </w:rPr>
        <w:t xml:space="preserve">. </w:t>
      </w:r>
    </w:p>
    <w:p w14:paraId="126B722F" w14:textId="519997B9" w:rsidR="008A3691" w:rsidRPr="00B67F0A" w:rsidRDefault="00CB0815" w:rsidP="00E213DA">
      <w:pPr>
        <w:pStyle w:val="NormalSS"/>
        <w:spacing w:after="480"/>
        <w:jc w:val="both"/>
        <w:rPr>
          <w:rFonts w:ascii="Garamond" w:hAnsi="Garamond"/>
          <w:sz w:val="24"/>
          <w:szCs w:val="24"/>
        </w:rPr>
      </w:pPr>
      <w:r w:rsidRPr="00B67F0A">
        <w:rPr>
          <w:rFonts w:ascii="Garamond" w:hAnsi="Garamond"/>
          <w:sz w:val="24"/>
          <w:szCs w:val="24"/>
        </w:rPr>
        <w:t>I</w:t>
      </w:r>
      <w:r w:rsidR="00026D4D" w:rsidRPr="00B67F0A">
        <w:rPr>
          <w:rFonts w:ascii="Garamond" w:hAnsi="Garamond"/>
          <w:sz w:val="24"/>
          <w:szCs w:val="24"/>
        </w:rPr>
        <w:t xml:space="preserve">f </w:t>
      </w:r>
      <w:r w:rsidR="00DC7C8E" w:rsidRPr="00B67F0A">
        <w:rPr>
          <w:rFonts w:ascii="Garamond" w:hAnsi="Garamond"/>
          <w:sz w:val="24"/>
          <w:szCs w:val="24"/>
        </w:rPr>
        <w:t xml:space="preserve">service receipt </w:t>
      </w:r>
      <w:r w:rsidR="00026D4D" w:rsidRPr="00B67F0A">
        <w:rPr>
          <w:rFonts w:ascii="Garamond" w:hAnsi="Garamond"/>
          <w:sz w:val="24"/>
          <w:szCs w:val="24"/>
        </w:rPr>
        <w:t xml:space="preserve">data were collected less frequently, providers would have to store service data or try to recall it weeks or months after delivery. </w:t>
      </w:r>
      <w:r w:rsidR="000F7DC1">
        <w:rPr>
          <w:rFonts w:ascii="Garamond" w:hAnsi="Garamond"/>
          <w:sz w:val="24"/>
          <w:szCs w:val="24"/>
        </w:rPr>
        <w:t xml:space="preserve">Less frequent data collection would also reduce our ability to identify and address </w:t>
      </w:r>
      <w:r w:rsidR="00026D4D" w:rsidRPr="00B67F0A">
        <w:rPr>
          <w:rFonts w:ascii="Garamond" w:hAnsi="Garamond"/>
          <w:sz w:val="24"/>
          <w:szCs w:val="24"/>
        </w:rPr>
        <w:t xml:space="preserve">data quality </w:t>
      </w:r>
      <w:r w:rsidR="000F7DC1">
        <w:rPr>
          <w:rFonts w:ascii="Garamond" w:hAnsi="Garamond"/>
          <w:sz w:val="24"/>
          <w:szCs w:val="24"/>
        </w:rPr>
        <w:t xml:space="preserve">issues, such as </w:t>
      </w:r>
      <w:r w:rsidR="00026D4D" w:rsidRPr="00B67F0A">
        <w:rPr>
          <w:rFonts w:ascii="Garamond" w:hAnsi="Garamond"/>
          <w:sz w:val="24"/>
          <w:szCs w:val="24"/>
        </w:rPr>
        <w:t>missing data</w:t>
      </w:r>
      <w:r w:rsidR="000F7DC1">
        <w:rPr>
          <w:rFonts w:ascii="Garamond" w:hAnsi="Garamond"/>
          <w:sz w:val="24"/>
          <w:szCs w:val="24"/>
        </w:rPr>
        <w:t xml:space="preserve"> and</w:t>
      </w:r>
      <w:r w:rsidR="00026D4D" w:rsidRPr="00B67F0A">
        <w:rPr>
          <w:rFonts w:ascii="Garamond" w:hAnsi="Garamond"/>
          <w:sz w:val="24"/>
          <w:szCs w:val="24"/>
        </w:rPr>
        <w:t xml:space="preserve"> </w:t>
      </w:r>
      <w:r w:rsidR="000F7DC1">
        <w:rPr>
          <w:rFonts w:ascii="Garamond" w:hAnsi="Garamond"/>
          <w:sz w:val="24"/>
          <w:szCs w:val="24"/>
        </w:rPr>
        <w:t xml:space="preserve">data entry </w:t>
      </w:r>
      <w:r w:rsidR="00026D4D" w:rsidRPr="00B67F0A">
        <w:rPr>
          <w:rFonts w:ascii="Garamond" w:hAnsi="Garamond"/>
          <w:sz w:val="24"/>
          <w:szCs w:val="24"/>
        </w:rPr>
        <w:t>errors</w:t>
      </w:r>
      <w:r w:rsidR="000F7DC1">
        <w:rPr>
          <w:rFonts w:ascii="Garamond" w:hAnsi="Garamond"/>
          <w:sz w:val="24"/>
          <w:szCs w:val="24"/>
        </w:rPr>
        <w:t xml:space="preserve">, </w:t>
      </w:r>
      <w:r w:rsidR="00026D4D" w:rsidRPr="00B67F0A">
        <w:rPr>
          <w:rFonts w:ascii="Garamond" w:hAnsi="Garamond"/>
          <w:sz w:val="24"/>
          <w:szCs w:val="24"/>
        </w:rPr>
        <w:t>in a timely way.</w:t>
      </w:r>
      <w:r w:rsidR="00F15328" w:rsidRPr="00B67F0A">
        <w:rPr>
          <w:rFonts w:ascii="Garamond" w:hAnsi="Garamond"/>
          <w:sz w:val="24"/>
          <w:szCs w:val="24"/>
        </w:rPr>
        <w:t xml:space="preserve"> Finally, </w:t>
      </w:r>
      <w:r w:rsidR="000F7DC1">
        <w:rPr>
          <w:rFonts w:ascii="Garamond" w:hAnsi="Garamond"/>
          <w:sz w:val="24"/>
          <w:szCs w:val="24"/>
        </w:rPr>
        <w:t xml:space="preserve">if </w:t>
      </w:r>
      <w:r w:rsidR="00F15328" w:rsidRPr="00B67F0A">
        <w:rPr>
          <w:rFonts w:ascii="Garamond" w:hAnsi="Garamond"/>
          <w:sz w:val="24"/>
          <w:szCs w:val="24"/>
        </w:rPr>
        <w:t xml:space="preserve">participant outcomes </w:t>
      </w:r>
      <w:r w:rsidR="000F7DC1">
        <w:rPr>
          <w:rFonts w:ascii="Garamond" w:hAnsi="Garamond"/>
          <w:sz w:val="24"/>
          <w:szCs w:val="24"/>
        </w:rPr>
        <w:t xml:space="preserve">were not </w:t>
      </w:r>
      <w:r w:rsidR="00F15328" w:rsidRPr="00B67F0A">
        <w:rPr>
          <w:rFonts w:ascii="Garamond" w:hAnsi="Garamond"/>
          <w:sz w:val="24"/>
          <w:szCs w:val="24"/>
        </w:rPr>
        <w:t xml:space="preserve">collected at </w:t>
      </w:r>
      <w:r w:rsidR="00352880">
        <w:rPr>
          <w:rFonts w:ascii="Garamond" w:hAnsi="Garamond"/>
          <w:sz w:val="24"/>
          <w:szCs w:val="24"/>
        </w:rPr>
        <w:t xml:space="preserve">both </w:t>
      </w:r>
      <w:r w:rsidR="00F15328" w:rsidRPr="00B67F0A">
        <w:rPr>
          <w:rFonts w:ascii="Garamond" w:hAnsi="Garamond"/>
          <w:sz w:val="24"/>
          <w:szCs w:val="24"/>
        </w:rPr>
        <w:t xml:space="preserve">program </w:t>
      </w:r>
      <w:r w:rsidR="00352880">
        <w:rPr>
          <w:rFonts w:ascii="Garamond" w:hAnsi="Garamond"/>
          <w:sz w:val="24"/>
          <w:szCs w:val="24"/>
        </w:rPr>
        <w:t xml:space="preserve">entry and </w:t>
      </w:r>
      <w:r w:rsidR="00385A9B">
        <w:rPr>
          <w:rFonts w:ascii="Garamond" w:hAnsi="Garamond"/>
          <w:sz w:val="24"/>
          <w:szCs w:val="24"/>
        </w:rPr>
        <w:t xml:space="preserve">program exit (or </w:t>
      </w:r>
      <w:r w:rsidR="001C656A">
        <w:rPr>
          <w:rFonts w:ascii="Garamond" w:hAnsi="Garamond"/>
          <w:sz w:val="24"/>
          <w:szCs w:val="24"/>
        </w:rPr>
        <w:t xml:space="preserve">one month after </w:t>
      </w:r>
      <w:r w:rsidR="00352880">
        <w:rPr>
          <w:rFonts w:ascii="Garamond" w:hAnsi="Garamond"/>
          <w:sz w:val="24"/>
          <w:szCs w:val="24"/>
        </w:rPr>
        <w:t>program exit</w:t>
      </w:r>
      <w:r w:rsidR="00385A9B">
        <w:rPr>
          <w:rFonts w:ascii="Garamond" w:hAnsi="Garamond"/>
          <w:sz w:val="24"/>
          <w:szCs w:val="24"/>
        </w:rPr>
        <w:t>)</w:t>
      </w:r>
      <w:r w:rsidR="00352880">
        <w:rPr>
          <w:rFonts w:ascii="Garamond" w:hAnsi="Garamond"/>
          <w:sz w:val="24"/>
          <w:szCs w:val="24"/>
        </w:rPr>
        <w:t xml:space="preserve">, </w:t>
      </w:r>
      <w:r w:rsidR="000F7DC1">
        <w:rPr>
          <w:rFonts w:ascii="Garamond" w:hAnsi="Garamond"/>
          <w:sz w:val="24"/>
          <w:szCs w:val="24"/>
        </w:rPr>
        <w:t xml:space="preserve">we would not be able to </w:t>
      </w:r>
      <w:r w:rsidRPr="00B67F0A">
        <w:rPr>
          <w:rFonts w:ascii="Garamond" w:hAnsi="Garamond"/>
          <w:sz w:val="24"/>
          <w:szCs w:val="24"/>
        </w:rPr>
        <w:t>assess</w:t>
      </w:r>
      <w:r w:rsidR="000F7DC1">
        <w:rPr>
          <w:rFonts w:ascii="Garamond" w:hAnsi="Garamond"/>
          <w:sz w:val="24"/>
          <w:szCs w:val="24"/>
        </w:rPr>
        <w:t xml:space="preserve"> </w:t>
      </w:r>
      <w:r w:rsidRPr="00B67F0A">
        <w:rPr>
          <w:rFonts w:ascii="Garamond" w:hAnsi="Garamond"/>
          <w:sz w:val="24"/>
          <w:szCs w:val="24"/>
        </w:rPr>
        <w:t>changes in outcomes pre- and post-program participation</w:t>
      </w:r>
      <w:r w:rsidR="00352880">
        <w:rPr>
          <w:rFonts w:ascii="Garamond" w:hAnsi="Garamond"/>
          <w:sz w:val="24"/>
          <w:szCs w:val="24"/>
        </w:rPr>
        <w:t xml:space="preserve">, which is required for grantees to report </w:t>
      </w:r>
      <w:r w:rsidR="00E42FC5" w:rsidRPr="00B67F0A">
        <w:rPr>
          <w:rFonts w:ascii="Garamond" w:hAnsi="Garamond"/>
          <w:sz w:val="24"/>
          <w:szCs w:val="24"/>
        </w:rPr>
        <w:t>performance</w:t>
      </w:r>
      <w:r w:rsidR="00352880">
        <w:rPr>
          <w:rFonts w:ascii="Garamond" w:hAnsi="Garamond"/>
          <w:sz w:val="24"/>
          <w:szCs w:val="24"/>
        </w:rPr>
        <w:t xml:space="preserve"> to</w:t>
      </w:r>
      <w:r w:rsidR="00E42FC5" w:rsidRPr="00B67F0A">
        <w:rPr>
          <w:rFonts w:ascii="Garamond" w:hAnsi="Garamond"/>
          <w:sz w:val="24"/>
          <w:szCs w:val="24"/>
        </w:rPr>
        <w:t xml:space="preserve"> OFA</w:t>
      </w:r>
      <w:r w:rsidRPr="00B67F0A">
        <w:rPr>
          <w:rFonts w:ascii="Garamond" w:hAnsi="Garamond"/>
          <w:sz w:val="24"/>
          <w:szCs w:val="24"/>
        </w:rPr>
        <w:t>.</w:t>
      </w:r>
    </w:p>
    <w:p w14:paraId="3F0836F0" w14:textId="77777777" w:rsidR="000E3CF5" w:rsidRPr="00B67F0A" w:rsidRDefault="00E2215F" w:rsidP="00A9670A">
      <w:pPr>
        <w:pStyle w:val="Heading1"/>
        <w:jc w:val="both"/>
        <w:rPr>
          <w:rFonts w:ascii="Garamond" w:hAnsi="Garamond"/>
          <w:b/>
          <w:sz w:val="24"/>
          <w:szCs w:val="24"/>
        </w:rPr>
      </w:pPr>
      <w:bookmarkStart w:id="27" w:name="_Toc393715859"/>
      <w:bookmarkStart w:id="28" w:name="_Toc393717001"/>
      <w:bookmarkStart w:id="29" w:name="_Toc398213753"/>
      <w:r>
        <w:rPr>
          <w:rFonts w:ascii="Garamond" w:hAnsi="Garamond"/>
          <w:b/>
          <w:sz w:val="24"/>
          <w:szCs w:val="24"/>
        </w:rPr>
        <w:t>A</w:t>
      </w:r>
      <w:r w:rsidR="000E3CF5" w:rsidRPr="00B67F0A">
        <w:rPr>
          <w:rFonts w:ascii="Garamond" w:hAnsi="Garamond"/>
          <w:b/>
          <w:sz w:val="24"/>
          <w:szCs w:val="24"/>
        </w:rPr>
        <w:t>7.</w:t>
      </w:r>
      <w:r w:rsidR="000E3CF5" w:rsidRPr="00B67F0A">
        <w:rPr>
          <w:rFonts w:ascii="Garamond" w:hAnsi="Garamond"/>
          <w:b/>
          <w:sz w:val="24"/>
          <w:szCs w:val="24"/>
        </w:rPr>
        <w:tab/>
        <w:t>Special Circumstances Relating to the Guidelines of 5 CFR 1320.5</w:t>
      </w:r>
      <w:bookmarkEnd w:id="27"/>
      <w:bookmarkEnd w:id="28"/>
      <w:bookmarkEnd w:id="29"/>
    </w:p>
    <w:p w14:paraId="39306211" w14:textId="77777777" w:rsidR="000E3CF5" w:rsidRPr="00B67F0A" w:rsidRDefault="000E3CF5" w:rsidP="00E213DA">
      <w:pPr>
        <w:pStyle w:val="NormalSS"/>
        <w:spacing w:after="480"/>
        <w:jc w:val="both"/>
        <w:rPr>
          <w:rFonts w:ascii="Garamond" w:hAnsi="Garamond"/>
          <w:sz w:val="24"/>
          <w:szCs w:val="24"/>
        </w:rPr>
      </w:pPr>
      <w:r w:rsidRPr="00B67F0A">
        <w:rPr>
          <w:rFonts w:ascii="Garamond" w:hAnsi="Garamond"/>
          <w:sz w:val="24"/>
          <w:szCs w:val="24"/>
        </w:rPr>
        <w:t xml:space="preserve"> This request fully complies with the general information collection guidelines of 5 CFR 1320.5(d</w:t>
      </w:r>
      <w:r w:rsidR="002618C9" w:rsidRPr="00B67F0A">
        <w:rPr>
          <w:rFonts w:ascii="Garamond" w:hAnsi="Garamond"/>
          <w:sz w:val="24"/>
          <w:szCs w:val="24"/>
        </w:rPr>
        <w:t>) (</w:t>
      </w:r>
      <w:r w:rsidRPr="00B67F0A">
        <w:rPr>
          <w:rFonts w:ascii="Garamond" w:hAnsi="Garamond"/>
          <w:sz w:val="24"/>
          <w:szCs w:val="24"/>
        </w:rPr>
        <w:t xml:space="preserve">2).  No special circumstances apply to the proposed data collection. </w:t>
      </w:r>
    </w:p>
    <w:p w14:paraId="102EE797" w14:textId="77777777" w:rsidR="000E3CF5" w:rsidRPr="00B67F0A" w:rsidRDefault="00E2215F" w:rsidP="00A9670A">
      <w:pPr>
        <w:pStyle w:val="Heading1"/>
        <w:jc w:val="both"/>
        <w:rPr>
          <w:rFonts w:ascii="Garamond" w:hAnsi="Garamond"/>
          <w:b/>
          <w:sz w:val="24"/>
          <w:szCs w:val="24"/>
        </w:rPr>
      </w:pPr>
      <w:bookmarkStart w:id="30" w:name="_Toc393715860"/>
      <w:bookmarkStart w:id="31" w:name="_Toc393717002"/>
      <w:bookmarkStart w:id="32" w:name="_Toc398213754"/>
      <w:r>
        <w:rPr>
          <w:rFonts w:ascii="Garamond" w:hAnsi="Garamond"/>
          <w:b/>
          <w:sz w:val="24"/>
          <w:szCs w:val="24"/>
        </w:rPr>
        <w:t>A</w:t>
      </w:r>
      <w:r w:rsidR="000E3CF5" w:rsidRPr="00B67F0A">
        <w:rPr>
          <w:rFonts w:ascii="Garamond" w:hAnsi="Garamond"/>
          <w:b/>
          <w:sz w:val="24"/>
          <w:szCs w:val="24"/>
        </w:rPr>
        <w:t>8.</w:t>
      </w:r>
      <w:r w:rsidR="000E3CF5" w:rsidRPr="00B67F0A">
        <w:rPr>
          <w:rFonts w:ascii="Garamond" w:hAnsi="Garamond"/>
          <w:b/>
          <w:sz w:val="24"/>
          <w:szCs w:val="24"/>
        </w:rPr>
        <w:tab/>
        <w:t>Comments in Response to the Federal Register Notice and Efforts to Consult Outside the Agency</w:t>
      </w:r>
      <w:bookmarkEnd w:id="30"/>
      <w:bookmarkEnd w:id="31"/>
      <w:bookmarkEnd w:id="32"/>
    </w:p>
    <w:p w14:paraId="5BB2E8AC" w14:textId="77777777" w:rsidR="00684EA3" w:rsidRPr="0009725D" w:rsidRDefault="000E3CF5" w:rsidP="0008171B">
      <w:pPr>
        <w:pStyle w:val="NormalSS"/>
        <w:jc w:val="both"/>
        <w:rPr>
          <w:rFonts w:ascii="Garamond" w:hAnsi="Garamond"/>
          <w:sz w:val="24"/>
          <w:szCs w:val="24"/>
        </w:rPr>
      </w:pPr>
      <w:r w:rsidRPr="00B67F0A">
        <w:rPr>
          <w:rFonts w:ascii="Garamond" w:hAnsi="Garamond"/>
          <w:sz w:val="24"/>
          <w:szCs w:val="24"/>
        </w:rPr>
        <w:t xml:space="preserve">In accordance with the Paperwork Reduction Act of 1995, the public was given an opportunity to review and comment through the 60-day Federal Register Notice, published on </w:t>
      </w:r>
      <w:r w:rsidR="0008171B" w:rsidRPr="0008171B">
        <w:rPr>
          <w:rFonts w:ascii="Garamond" w:hAnsi="Garamond"/>
          <w:sz w:val="24"/>
          <w:szCs w:val="24"/>
        </w:rPr>
        <w:t>November 6, 2014</w:t>
      </w:r>
      <w:r w:rsidRPr="0008171B">
        <w:rPr>
          <w:rFonts w:ascii="Garamond" w:hAnsi="Garamond"/>
          <w:sz w:val="24"/>
          <w:szCs w:val="24"/>
        </w:rPr>
        <w:t>, (</w:t>
      </w:r>
      <w:r w:rsidR="00C355E9">
        <w:rPr>
          <w:rFonts w:ascii="Garamond" w:hAnsi="Garamond"/>
          <w:sz w:val="24"/>
          <w:szCs w:val="24"/>
        </w:rPr>
        <w:t xml:space="preserve">Vol.  </w:t>
      </w:r>
      <w:proofErr w:type="gramStart"/>
      <w:r w:rsidR="00C355E9">
        <w:rPr>
          <w:rFonts w:ascii="Garamond" w:hAnsi="Garamond"/>
          <w:sz w:val="24"/>
          <w:szCs w:val="24"/>
        </w:rPr>
        <w:t xml:space="preserve">79, </w:t>
      </w:r>
      <w:r w:rsidR="0008171B" w:rsidRPr="0008171B">
        <w:rPr>
          <w:rFonts w:ascii="Garamond" w:hAnsi="Garamond"/>
          <w:sz w:val="24"/>
          <w:szCs w:val="24"/>
        </w:rPr>
        <w:t>No.</w:t>
      </w:r>
      <w:proofErr w:type="gramEnd"/>
      <w:r w:rsidR="0008171B" w:rsidRPr="0008171B">
        <w:rPr>
          <w:rFonts w:ascii="Garamond" w:hAnsi="Garamond"/>
          <w:sz w:val="24"/>
          <w:szCs w:val="24"/>
        </w:rPr>
        <w:t xml:space="preserve">  </w:t>
      </w:r>
      <w:proofErr w:type="gramStart"/>
      <w:r w:rsidR="0008171B" w:rsidRPr="0008171B">
        <w:rPr>
          <w:rFonts w:ascii="Garamond" w:hAnsi="Garamond"/>
          <w:sz w:val="24"/>
          <w:szCs w:val="24"/>
        </w:rPr>
        <w:t>215</w:t>
      </w:r>
      <w:r w:rsidR="0008171B">
        <w:rPr>
          <w:rFonts w:ascii="Garamond" w:hAnsi="Garamond"/>
          <w:sz w:val="24"/>
          <w:szCs w:val="24"/>
        </w:rPr>
        <w:t xml:space="preserve">, </w:t>
      </w:r>
      <w:r w:rsidR="00360DB1">
        <w:rPr>
          <w:rFonts w:ascii="Garamond" w:hAnsi="Garamond"/>
          <w:sz w:val="24"/>
          <w:szCs w:val="24"/>
        </w:rPr>
        <w:t>pp.</w:t>
      </w:r>
      <w:r w:rsidR="0008171B" w:rsidRPr="0008171B">
        <w:rPr>
          <w:rFonts w:ascii="Garamond" w:hAnsi="Garamond"/>
          <w:sz w:val="24"/>
          <w:szCs w:val="24"/>
        </w:rPr>
        <w:t xml:space="preserve"> 65973</w:t>
      </w:r>
      <w:r w:rsidR="0008171B">
        <w:rPr>
          <w:rFonts w:ascii="Garamond" w:hAnsi="Garamond"/>
          <w:sz w:val="24"/>
          <w:szCs w:val="24"/>
        </w:rPr>
        <w:t>-</w:t>
      </w:r>
      <w:r w:rsidR="0008171B" w:rsidRPr="0008171B">
        <w:rPr>
          <w:rFonts w:ascii="Garamond" w:hAnsi="Garamond"/>
          <w:sz w:val="24"/>
          <w:szCs w:val="24"/>
        </w:rPr>
        <w:t xml:space="preserve"> 6597</w:t>
      </w:r>
      <w:r w:rsidR="0008171B">
        <w:rPr>
          <w:rFonts w:ascii="Garamond" w:hAnsi="Garamond"/>
          <w:sz w:val="24"/>
          <w:szCs w:val="24"/>
        </w:rPr>
        <w:t>4</w:t>
      </w:r>
      <w:r w:rsidRPr="0008171B">
        <w:rPr>
          <w:rFonts w:ascii="Garamond" w:hAnsi="Garamond"/>
          <w:sz w:val="24"/>
          <w:szCs w:val="24"/>
        </w:rPr>
        <w:t>).</w:t>
      </w:r>
      <w:proofErr w:type="gramEnd"/>
      <w:r w:rsidRPr="00B67F0A">
        <w:rPr>
          <w:rFonts w:ascii="Garamond" w:hAnsi="Garamond"/>
          <w:sz w:val="24"/>
          <w:szCs w:val="24"/>
        </w:rPr>
        <w:t xml:space="preserve"> A copy of this notice is attached as </w:t>
      </w:r>
      <w:r w:rsidR="00501FDE">
        <w:rPr>
          <w:rFonts w:ascii="Garamond" w:hAnsi="Garamond"/>
          <w:sz w:val="24"/>
          <w:szCs w:val="24"/>
        </w:rPr>
        <w:t>A</w:t>
      </w:r>
      <w:r w:rsidR="00BE488C">
        <w:rPr>
          <w:rFonts w:ascii="Garamond" w:hAnsi="Garamond"/>
          <w:sz w:val="24"/>
          <w:szCs w:val="24"/>
        </w:rPr>
        <w:t xml:space="preserve">ttachment </w:t>
      </w:r>
      <w:r w:rsidR="00C045BB">
        <w:rPr>
          <w:rFonts w:ascii="Garamond" w:hAnsi="Garamond"/>
          <w:sz w:val="24"/>
          <w:szCs w:val="24"/>
        </w:rPr>
        <w:t>B</w:t>
      </w:r>
      <w:r w:rsidRPr="00B67F0A">
        <w:rPr>
          <w:rFonts w:ascii="Garamond" w:hAnsi="Garamond"/>
          <w:sz w:val="24"/>
          <w:szCs w:val="24"/>
        </w:rPr>
        <w:t>. The notice provided 60 days for public comment</w:t>
      </w:r>
      <w:r w:rsidRPr="0009725D">
        <w:rPr>
          <w:rFonts w:ascii="Garamond" w:hAnsi="Garamond"/>
          <w:sz w:val="24"/>
          <w:szCs w:val="24"/>
        </w:rPr>
        <w:t xml:space="preserve">. </w:t>
      </w:r>
    </w:p>
    <w:p w14:paraId="62173903" w14:textId="673B4DB9" w:rsidR="00684EA3" w:rsidRDefault="0009725D" w:rsidP="00E213DA">
      <w:pPr>
        <w:spacing w:after="480" w:line="240" w:lineRule="auto"/>
        <w:jc w:val="both"/>
        <w:rPr>
          <w:rFonts w:ascii="Garamond" w:hAnsi="Garamond"/>
          <w:sz w:val="24"/>
          <w:szCs w:val="24"/>
        </w:rPr>
      </w:pPr>
      <w:r w:rsidRPr="0009725D">
        <w:rPr>
          <w:rFonts w:ascii="Garamond" w:hAnsi="Garamond" w:cs="Times New Roman"/>
          <w:sz w:val="24"/>
          <w:szCs w:val="24"/>
        </w:rPr>
        <w:lastRenderedPageBreak/>
        <w:t xml:space="preserve">ACF received 57 requests for the measures and 28 emails with comments during the 60-day period, most containing multiple comments. Responses were submitted by current grantees and researchers. There was some support expressed for the measures and ACF’s intent to increase our understanding of Healthy Marriage and Responsible Fatherhood programs. Comments were related to literacy levels, survey length, appropriateness of questions, the youth survey, case management expectations, mode of administration, and quarterly reporting. </w:t>
      </w:r>
      <w:r w:rsidR="00684EA3" w:rsidRPr="0009725D">
        <w:rPr>
          <w:rFonts w:ascii="Garamond" w:hAnsi="Garamond"/>
          <w:sz w:val="24"/>
          <w:szCs w:val="24"/>
        </w:rPr>
        <w:t xml:space="preserve">Attachment </w:t>
      </w:r>
      <w:r w:rsidR="00BB1E57">
        <w:rPr>
          <w:rFonts w:ascii="Garamond" w:hAnsi="Garamond"/>
          <w:sz w:val="24"/>
          <w:szCs w:val="24"/>
        </w:rPr>
        <w:t>C</w:t>
      </w:r>
      <w:r w:rsidR="00684EA3" w:rsidRPr="0009725D">
        <w:rPr>
          <w:rFonts w:ascii="Garamond" w:hAnsi="Garamond"/>
          <w:sz w:val="24"/>
          <w:szCs w:val="24"/>
        </w:rPr>
        <w:t xml:space="preserve"> provides a summary of the comments received during the 60-Day period, and ACF’s responses</w:t>
      </w:r>
      <w:r w:rsidR="00684EA3">
        <w:rPr>
          <w:rFonts w:ascii="Garamond" w:hAnsi="Garamond"/>
          <w:sz w:val="24"/>
          <w:szCs w:val="24"/>
        </w:rPr>
        <w:t>. This summary has been provided to the public as part of the 30-Day Federal Register Notice.</w:t>
      </w:r>
    </w:p>
    <w:p w14:paraId="670FABA8" w14:textId="77777777" w:rsidR="000E3CF5" w:rsidRPr="00B67F0A" w:rsidRDefault="00E2215F" w:rsidP="00A9670A">
      <w:pPr>
        <w:pStyle w:val="Heading1"/>
        <w:jc w:val="both"/>
        <w:rPr>
          <w:rFonts w:ascii="Garamond" w:hAnsi="Garamond"/>
          <w:b/>
          <w:sz w:val="24"/>
          <w:szCs w:val="24"/>
        </w:rPr>
      </w:pPr>
      <w:bookmarkStart w:id="33" w:name="_Toc393715861"/>
      <w:bookmarkStart w:id="34" w:name="_Toc393717003"/>
      <w:bookmarkStart w:id="35" w:name="_Toc398213755"/>
      <w:r>
        <w:rPr>
          <w:rFonts w:ascii="Garamond" w:hAnsi="Garamond"/>
          <w:b/>
          <w:sz w:val="24"/>
          <w:szCs w:val="24"/>
        </w:rPr>
        <w:t>A</w:t>
      </w:r>
      <w:r w:rsidR="000E3CF5" w:rsidRPr="00B67F0A">
        <w:rPr>
          <w:rFonts w:ascii="Garamond" w:hAnsi="Garamond"/>
          <w:b/>
          <w:sz w:val="24"/>
          <w:szCs w:val="24"/>
        </w:rPr>
        <w:t>9.</w:t>
      </w:r>
      <w:r w:rsidR="000E3CF5" w:rsidRPr="00B67F0A">
        <w:rPr>
          <w:rFonts w:ascii="Garamond" w:hAnsi="Garamond"/>
          <w:b/>
          <w:sz w:val="24"/>
          <w:szCs w:val="24"/>
        </w:rPr>
        <w:tab/>
      </w:r>
      <w:r>
        <w:rPr>
          <w:rFonts w:ascii="Garamond" w:hAnsi="Garamond"/>
          <w:b/>
          <w:sz w:val="24"/>
          <w:szCs w:val="24"/>
        </w:rPr>
        <w:tab/>
      </w:r>
      <w:r w:rsidR="000E3CF5" w:rsidRPr="00B67F0A">
        <w:rPr>
          <w:rFonts w:ascii="Garamond" w:hAnsi="Garamond"/>
          <w:b/>
          <w:sz w:val="24"/>
          <w:szCs w:val="24"/>
        </w:rPr>
        <w:t>Explanation of Any Gift</w:t>
      </w:r>
      <w:r w:rsidR="00522268" w:rsidRPr="00B67F0A">
        <w:rPr>
          <w:rFonts w:ascii="Garamond" w:hAnsi="Garamond"/>
          <w:b/>
          <w:sz w:val="24"/>
          <w:szCs w:val="24"/>
        </w:rPr>
        <w:t>S</w:t>
      </w:r>
      <w:r w:rsidR="000E3CF5" w:rsidRPr="00B67F0A">
        <w:rPr>
          <w:rFonts w:ascii="Garamond" w:hAnsi="Garamond"/>
          <w:b/>
          <w:sz w:val="24"/>
          <w:szCs w:val="24"/>
        </w:rPr>
        <w:t xml:space="preserve"> to Respondents</w:t>
      </w:r>
      <w:bookmarkEnd w:id="33"/>
      <w:bookmarkEnd w:id="34"/>
      <w:bookmarkEnd w:id="35"/>
    </w:p>
    <w:p w14:paraId="5F3939A6" w14:textId="6A941D1D" w:rsidR="000E3CF5" w:rsidRPr="00B67F0A" w:rsidRDefault="004874C1" w:rsidP="00E213DA">
      <w:pPr>
        <w:pStyle w:val="NormalSS"/>
        <w:spacing w:after="480"/>
        <w:jc w:val="both"/>
        <w:rPr>
          <w:rFonts w:ascii="Garamond" w:hAnsi="Garamond"/>
          <w:sz w:val="24"/>
          <w:szCs w:val="24"/>
        </w:rPr>
      </w:pPr>
      <w:r w:rsidRPr="00B67F0A">
        <w:rPr>
          <w:rFonts w:ascii="Garamond" w:hAnsi="Garamond"/>
          <w:sz w:val="24"/>
          <w:szCs w:val="24"/>
        </w:rPr>
        <w:t>In stage four of DCI data collection, w</w:t>
      </w:r>
      <w:r w:rsidR="000E3CF5" w:rsidRPr="00B67F0A">
        <w:rPr>
          <w:rFonts w:ascii="Garamond" w:hAnsi="Garamond"/>
          <w:sz w:val="24"/>
          <w:szCs w:val="24"/>
        </w:rPr>
        <w:t xml:space="preserve">e propose to provide </w:t>
      </w:r>
      <w:r w:rsidR="00D94720" w:rsidRPr="00B67F0A">
        <w:rPr>
          <w:rFonts w:ascii="Garamond" w:hAnsi="Garamond"/>
          <w:sz w:val="24"/>
          <w:szCs w:val="24"/>
        </w:rPr>
        <w:t xml:space="preserve">a $25 gift card for each focus group </w:t>
      </w:r>
      <w:r w:rsidR="000E3CF5" w:rsidRPr="00B67F0A">
        <w:rPr>
          <w:rFonts w:ascii="Garamond" w:hAnsi="Garamond"/>
          <w:sz w:val="24"/>
          <w:szCs w:val="24"/>
        </w:rPr>
        <w:t>participant</w:t>
      </w:r>
      <w:r w:rsidR="00EC07DA" w:rsidRPr="00B67F0A">
        <w:rPr>
          <w:rFonts w:ascii="Garamond" w:hAnsi="Garamond"/>
          <w:sz w:val="24"/>
          <w:szCs w:val="24"/>
        </w:rPr>
        <w:t xml:space="preserve"> </w:t>
      </w:r>
      <w:r w:rsidRPr="00B67F0A">
        <w:rPr>
          <w:rFonts w:ascii="Garamond" w:hAnsi="Garamond"/>
          <w:sz w:val="24"/>
          <w:szCs w:val="24"/>
        </w:rPr>
        <w:t xml:space="preserve">in </w:t>
      </w:r>
      <w:r w:rsidR="00947A28">
        <w:rPr>
          <w:rFonts w:ascii="Garamond" w:hAnsi="Garamond"/>
          <w:sz w:val="24"/>
          <w:szCs w:val="24"/>
        </w:rPr>
        <w:t>order to reduce anticipated nonresponse bias and to offset participation costs</w:t>
      </w:r>
      <w:r w:rsidR="00D94720" w:rsidRPr="00B67F0A">
        <w:rPr>
          <w:rFonts w:ascii="Garamond" w:hAnsi="Garamond"/>
          <w:sz w:val="24"/>
          <w:szCs w:val="24"/>
        </w:rPr>
        <w:t xml:space="preserve">. We expect the focus groups </w:t>
      </w:r>
      <w:r w:rsidR="00331680" w:rsidRPr="00B67F0A">
        <w:rPr>
          <w:rFonts w:ascii="Garamond" w:hAnsi="Garamond"/>
          <w:sz w:val="24"/>
          <w:szCs w:val="24"/>
        </w:rPr>
        <w:t>to</w:t>
      </w:r>
      <w:r w:rsidR="00D94720" w:rsidRPr="00B67F0A">
        <w:rPr>
          <w:rFonts w:ascii="Garamond" w:hAnsi="Garamond"/>
          <w:sz w:val="24"/>
          <w:szCs w:val="24"/>
        </w:rPr>
        <w:t xml:space="preserve"> be approximately 90 minutes long. </w:t>
      </w:r>
      <w:r w:rsidR="00373504" w:rsidRPr="00B67F0A">
        <w:rPr>
          <w:rFonts w:ascii="Garamond" w:hAnsi="Garamond"/>
          <w:sz w:val="24"/>
          <w:szCs w:val="24"/>
        </w:rPr>
        <w:t xml:space="preserve">Research has shown that such tokens of appreciation are effective at increasing response rates for populations similar to participants in </w:t>
      </w:r>
      <w:r w:rsidR="00B36ECC" w:rsidRPr="00B67F0A">
        <w:rPr>
          <w:rFonts w:ascii="Garamond" w:hAnsi="Garamond"/>
          <w:sz w:val="24"/>
          <w:szCs w:val="24"/>
        </w:rPr>
        <w:t>HMRF</w:t>
      </w:r>
      <w:r w:rsidR="00373504" w:rsidRPr="00B67F0A">
        <w:rPr>
          <w:rFonts w:ascii="Garamond" w:hAnsi="Garamond"/>
          <w:sz w:val="24"/>
          <w:szCs w:val="24"/>
        </w:rPr>
        <w:t xml:space="preserve"> programs—people with lower </w:t>
      </w:r>
      <w:r w:rsidR="00373504" w:rsidRPr="002C6500">
        <w:rPr>
          <w:rFonts w:ascii="Garamond" w:hAnsi="Garamond"/>
          <w:sz w:val="24"/>
          <w:szCs w:val="24"/>
        </w:rPr>
        <w:t xml:space="preserve">educational level (Berlin et al. 1992) and low-income and nonwhite populations (James and </w:t>
      </w:r>
      <w:proofErr w:type="spellStart"/>
      <w:r w:rsidR="00373504" w:rsidRPr="002C6500">
        <w:rPr>
          <w:rFonts w:ascii="Garamond" w:hAnsi="Garamond"/>
          <w:sz w:val="24"/>
          <w:szCs w:val="24"/>
        </w:rPr>
        <w:t>Bolstein</w:t>
      </w:r>
      <w:proofErr w:type="spellEnd"/>
      <w:r w:rsidR="00373504" w:rsidRPr="002C6500">
        <w:rPr>
          <w:rFonts w:ascii="Garamond" w:hAnsi="Garamond"/>
          <w:sz w:val="24"/>
          <w:szCs w:val="24"/>
        </w:rPr>
        <w:t xml:space="preserve"> 1990).</w:t>
      </w:r>
      <w:r w:rsidR="00373504" w:rsidRPr="00B67F0A">
        <w:rPr>
          <w:rFonts w:ascii="Garamond" w:hAnsi="Garamond"/>
          <w:sz w:val="24"/>
          <w:szCs w:val="24"/>
        </w:rPr>
        <w:t xml:space="preserve"> </w:t>
      </w:r>
    </w:p>
    <w:p w14:paraId="31658B8B" w14:textId="77777777" w:rsidR="000E3CF5" w:rsidRPr="00B67F0A" w:rsidRDefault="00E2215F" w:rsidP="00A9670A">
      <w:pPr>
        <w:pStyle w:val="Heading1"/>
        <w:jc w:val="both"/>
        <w:rPr>
          <w:rFonts w:ascii="Garamond" w:hAnsi="Garamond"/>
          <w:b/>
          <w:sz w:val="24"/>
          <w:szCs w:val="24"/>
        </w:rPr>
      </w:pPr>
      <w:bookmarkStart w:id="36" w:name="_Toc393715862"/>
      <w:bookmarkStart w:id="37" w:name="_Toc393717004"/>
      <w:bookmarkStart w:id="38" w:name="_Toc398213756"/>
      <w:r>
        <w:rPr>
          <w:rFonts w:ascii="Garamond" w:hAnsi="Garamond"/>
          <w:b/>
          <w:sz w:val="24"/>
          <w:szCs w:val="24"/>
        </w:rPr>
        <w:t>A</w:t>
      </w:r>
      <w:r w:rsidR="000E3CF5" w:rsidRPr="00B67F0A">
        <w:rPr>
          <w:rFonts w:ascii="Garamond" w:hAnsi="Garamond"/>
          <w:b/>
          <w:sz w:val="24"/>
          <w:szCs w:val="24"/>
        </w:rPr>
        <w:t>10.</w:t>
      </w:r>
      <w:r>
        <w:rPr>
          <w:rFonts w:ascii="Garamond" w:hAnsi="Garamond"/>
          <w:b/>
          <w:sz w:val="24"/>
          <w:szCs w:val="24"/>
        </w:rPr>
        <w:t xml:space="preserve"> </w:t>
      </w:r>
      <w:r w:rsidR="000E3CF5" w:rsidRPr="00B67F0A">
        <w:rPr>
          <w:rFonts w:ascii="Garamond" w:hAnsi="Garamond"/>
          <w:b/>
          <w:sz w:val="24"/>
          <w:szCs w:val="24"/>
        </w:rPr>
        <w:tab/>
        <w:t>Assurance of Privacy Provided to Respondents</w:t>
      </w:r>
      <w:bookmarkEnd w:id="36"/>
      <w:bookmarkEnd w:id="37"/>
      <w:bookmarkEnd w:id="38"/>
    </w:p>
    <w:p w14:paraId="1FA71F1A" w14:textId="3F179D52" w:rsidR="000E3CF5" w:rsidRPr="00B67F0A" w:rsidRDefault="00E82A16" w:rsidP="00A9670A">
      <w:pPr>
        <w:pStyle w:val="NormalSS"/>
        <w:jc w:val="both"/>
        <w:rPr>
          <w:rFonts w:ascii="Garamond" w:hAnsi="Garamond"/>
          <w:sz w:val="24"/>
          <w:szCs w:val="24"/>
        </w:rPr>
      </w:pPr>
      <w:r>
        <w:rPr>
          <w:rFonts w:ascii="Garamond" w:hAnsi="Garamond"/>
          <w:sz w:val="24"/>
          <w:szCs w:val="24"/>
        </w:rPr>
        <w:t>Respondents to Instrument DCI-3</w:t>
      </w:r>
      <w:r w:rsidR="003D03AE">
        <w:rPr>
          <w:rFonts w:ascii="Garamond" w:hAnsi="Garamond"/>
          <w:sz w:val="24"/>
          <w:szCs w:val="24"/>
        </w:rPr>
        <w:t xml:space="preserve"> (Program Participant Focus Group Topic Guide)</w:t>
      </w:r>
      <w:r>
        <w:rPr>
          <w:rFonts w:ascii="Garamond" w:hAnsi="Garamond"/>
          <w:sz w:val="24"/>
          <w:szCs w:val="24"/>
        </w:rPr>
        <w:t xml:space="preserve"> </w:t>
      </w:r>
      <w:r w:rsidR="000E3CF5" w:rsidRPr="00B67F0A">
        <w:rPr>
          <w:rFonts w:ascii="Garamond" w:hAnsi="Garamond"/>
          <w:sz w:val="24"/>
          <w:szCs w:val="24"/>
        </w:rPr>
        <w:t xml:space="preserve">will be informed that the identifying information they provide will be kept </w:t>
      </w:r>
      <w:r w:rsidR="00565F9E" w:rsidRPr="00B67F0A">
        <w:rPr>
          <w:rFonts w:ascii="Garamond" w:hAnsi="Garamond"/>
          <w:sz w:val="24"/>
          <w:szCs w:val="24"/>
        </w:rPr>
        <w:t xml:space="preserve">private. </w:t>
      </w:r>
      <w:r w:rsidR="0088482C" w:rsidRPr="00B67F0A">
        <w:rPr>
          <w:rFonts w:ascii="Garamond" w:hAnsi="Garamond"/>
          <w:sz w:val="24"/>
          <w:szCs w:val="24"/>
        </w:rPr>
        <w:t xml:space="preserve"> </w:t>
      </w:r>
      <w:r w:rsidRPr="00B67F0A">
        <w:rPr>
          <w:rFonts w:ascii="Garamond" w:hAnsi="Garamond"/>
          <w:sz w:val="24"/>
          <w:szCs w:val="24"/>
        </w:rPr>
        <w:t>Participants will be given a hard copy of the consent statement for their records (</w:t>
      </w:r>
      <w:r>
        <w:rPr>
          <w:rFonts w:ascii="Garamond" w:hAnsi="Garamond"/>
          <w:sz w:val="24"/>
          <w:szCs w:val="24"/>
        </w:rPr>
        <w:t xml:space="preserve">Attachment </w:t>
      </w:r>
      <w:r w:rsidR="00BB1E57">
        <w:rPr>
          <w:rFonts w:ascii="Garamond" w:hAnsi="Garamond"/>
          <w:sz w:val="24"/>
          <w:szCs w:val="24"/>
        </w:rPr>
        <w:t>D</w:t>
      </w:r>
      <w:r w:rsidRPr="00B67F0A">
        <w:rPr>
          <w:rFonts w:ascii="Garamond" w:hAnsi="Garamond"/>
          <w:sz w:val="24"/>
          <w:szCs w:val="24"/>
        </w:rPr>
        <w:t xml:space="preserve"> contains the consent statement for RF </w:t>
      </w:r>
      <w:r w:rsidR="00BB1E57">
        <w:rPr>
          <w:rFonts w:ascii="Garamond" w:hAnsi="Garamond"/>
          <w:sz w:val="24"/>
          <w:szCs w:val="24"/>
        </w:rPr>
        <w:t xml:space="preserve">and HM </w:t>
      </w:r>
      <w:r w:rsidRPr="00B67F0A">
        <w:rPr>
          <w:rFonts w:ascii="Garamond" w:hAnsi="Garamond"/>
          <w:sz w:val="24"/>
          <w:szCs w:val="24"/>
        </w:rPr>
        <w:t xml:space="preserve">program participants). </w:t>
      </w:r>
      <w:r w:rsidR="000E3CF5" w:rsidRPr="00B67F0A">
        <w:rPr>
          <w:rFonts w:ascii="Garamond" w:hAnsi="Garamond"/>
          <w:sz w:val="24"/>
          <w:szCs w:val="24"/>
        </w:rPr>
        <w:t xml:space="preserve">All consent forms that are given to </w:t>
      </w:r>
      <w:r w:rsidR="00B82E25" w:rsidRPr="00B67F0A">
        <w:rPr>
          <w:rFonts w:ascii="Garamond" w:hAnsi="Garamond"/>
          <w:sz w:val="24"/>
          <w:szCs w:val="24"/>
        </w:rPr>
        <w:t xml:space="preserve">focus group </w:t>
      </w:r>
      <w:r w:rsidR="000E3CF5" w:rsidRPr="00B67F0A">
        <w:rPr>
          <w:rFonts w:ascii="Garamond" w:hAnsi="Garamond"/>
          <w:sz w:val="24"/>
          <w:szCs w:val="24"/>
        </w:rPr>
        <w:t xml:space="preserve">participants will include assurances that the research team will protect their privacy to the fullest extent possible under the law.  </w:t>
      </w:r>
      <w:r>
        <w:rPr>
          <w:rFonts w:ascii="Garamond" w:hAnsi="Garamond"/>
          <w:sz w:val="24"/>
          <w:szCs w:val="24"/>
        </w:rPr>
        <w:t xml:space="preserve">At the beginning of each </w:t>
      </w:r>
      <w:r w:rsidR="000E3CF5" w:rsidRPr="00B67F0A">
        <w:rPr>
          <w:rFonts w:ascii="Garamond" w:hAnsi="Garamond"/>
          <w:sz w:val="24"/>
          <w:szCs w:val="24"/>
        </w:rPr>
        <w:t>focus group</w:t>
      </w:r>
      <w:r w:rsidR="00E443DA" w:rsidRPr="00B67F0A">
        <w:rPr>
          <w:rFonts w:ascii="Garamond" w:hAnsi="Garamond"/>
          <w:sz w:val="24"/>
          <w:szCs w:val="24"/>
        </w:rPr>
        <w:t>,</w:t>
      </w:r>
      <w:r w:rsidR="000E3CF5" w:rsidRPr="00B67F0A">
        <w:rPr>
          <w:rFonts w:ascii="Garamond" w:hAnsi="Garamond"/>
          <w:sz w:val="24"/>
          <w:szCs w:val="24"/>
        </w:rPr>
        <w:t xml:space="preserve"> the data collectors will state that the information provided by the respondent will be kept private and that the results of the study will be presented in aggregate form only. All </w:t>
      </w:r>
      <w:r w:rsidR="00C50541">
        <w:rPr>
          <w:rFonts w:ascii="Garamond" w:hAnsi="Garamond"/>
          <w:sz w:val="24"/>
          <w:szCs w:val="24"/>
        </w:rPr>
        <w:t xml:space="preserve">focus group </w:t>
      </w:r>
      <w:r w:rsidR="000E3CF5" w:rsidRPr="00B67F0A">
        <w:rPr>
          <w:rFonts w:ascii="Garamond" w:hAnsi="Garamond"/>
          <w:sz w:val="24"/>
          <w:szCs w:val="24"/>
        </w:rPr>
        <w:t>respondents will be provided with the informed consent form before the interviews are conducted. The consent form will explain the purpose of the evaluation, the duration of the interviews, and any benefits, risks, or discomfort involved.</w:t>
      </w:r>
    </w:p>
    <w:p w14:paraId="0ED2C385" w14:textId="16133C3B" w:rsidR="00E82A16" w:rsidRDefault="00E82A16" w:rsidP="0084124A">
      <w:pPr>
        <w:pStyle w:val="NormalSS"/>
        <w:jc w:val="both"/>
        <w:rPr>
          <w:rFonts w:ascii="Garamond" w:hAnsi="Garamond"/>
          <w:sz w:val="24"/>
          <w:szCs w:val="24"/>
        </w:rPr>
      </w:pPr>
      <w:r w:rsidRPr="00B67F0A">
        <w:rPr>
          <w:rFonts w:ascii="Garamond" w:hAnsi="Garamond"/>
          <w:sz w:val="24"/>
          <w:szCs w:val="24"/>
        </w:rPr>
        <w:t>For DCS data collection, grantees will be responsible for obtaining the necessary IRB approvals for their data collection and submission to the FaMLE Cross-Site</w:t>
      </w:r>
      <w:r w:rsidR="00F962DD">
        <w:rPr>
          <w:rFonts w:ascii="Garamond" w:hAnsi="Garamond"/>
          <w:sz w:val="24"/>
          <w:szCs w:val="24"/>
        </w:rPr>
        <w:t xml:space="preserve"> Project</w:t>
      </w:r>
      <w:r w:rsidRPr="00B67F0A">
        <w:rPr>
          <w:rFonts w:ascii="Garamond" w:hAnsi="Garamond"/>
          <w:sz w:val="24"/>
          <w:szCs w:val="24"/>
        </w:rPr>
        <w:t xml:space="preserve">. </w:t>
      </w:r>
    </w:p>
    <w:p w14:paraId="6960E67C" w14:textId="6C4C423A" w:rsidR="000E3CF5" w:rsidRPr="00B67F0A" w:rsidRDefault="00E82A16" w:rsidP="0084124A">
      <w:pPr>
        <w:pStyle w:val="NormalSS"/>
        <w:jc w:val="both"/>
        <w:rPr>
          <w:rFonts w:ascii="Garamond" w:hAnsi="Garamond"/>
          <w:sz w:val="24"/>
          <w:szCs w:val="24"/>
        </w:rPr>
      </w:pPr>
      <w:r>
        <w:rPr>
          <w:rFonts w:ascii="Garamond" w:hAnsi="Garamond"/>
          <w:sz w:val="24"/>
          <w:szCs w:val="24"/>
        </w:rPr>
        <w:t xml:space="preserve">In all data collection and performance reporting efforts, ACF </w:t>
      </w:r>
      <w:r w:rsidR="000E3CF5" w:rsidRPr="00B67F0A">
        <w:rPr>
          <w:rFonts w:ascii="Garamond" w:hAnsi="Garamond"/>
          <w:sz w:val="24"/>
          <w:szCs w:val="24"/>
        </w:rPr>
        <w:t xml:space="preserve">will take the following specific measures to protect respondents’ privacy: </w:t>
      </w:r>
    </w:p>
    <w:p w14:paraId="45770C2C" w14:textId="0AD66F4C" w:rsidR="00851F80" w:rsidRPr="00B67F0A" w:rsidRDefault="00851F80" w:rsidP="00851F80">
      <w:pPr>
        <w:pStyle w:val="BulletBlack"/>
        <w:ind w:left="720" w:hanging="288"/>
        <w:jc w:val="both"/>
        <w:rPr>
          <w:rFonts w:ascii="Garamond" w:hAnsi="Garamond"/>
          <w:b/>
          <w:sz w:val="24"/>
          <w:szCs w:val="24"/>
        </w:rPr>
      </w:pPr>
      <w:r w:rsidRPr="00B67F0A">
        <w:rPr>
          <w:rFonts w:ascii="Garamond" w:hAnsi="Garamond"/>
          <w:b/>
          <w:sz w:val="24"/>
          <w:szCs w:val="24"/>
        </w:rPr>
        <w:t xml:space="preserve">Adopt strict security measures and web security best practices to protect data collected through the </w:t>
      </w:r>
      <w:r w:rsidR="0070369F" w:rsidRPr="00B67F0A">
        <w:rPr>
          <w:rFonts w:ascii="Garamond" w:hAnsi="Garamond"/>
          <w:b/>
          <w:sz w:val="24"/>
          <w:szCs w:val="24"/>
        </w:rPr>
        <w:t>project MIS</w:t>
      </w:r>
      <w:r w:rsidR="007E431C">
        <w:rPr>
          <w:rFonts w:ascii="Garamond" w:hAnsi="Garamond"/>
          <w:b/>
          <w:sz w:val="24"/>
          <w:szCs w:val="24"/>
        </w:rPr>
        <w:t>, called nFORM</w:t>
      </w:r>
      <w:r w:rsidRPr="00B67F0A">
        <w:rPr>
          <w:rFonts w:ascii="Garamond" w:hAnsi="Garamond"/>
          <w:b/>
          <w:sz w:val="24"/>
          <w:szCs w:val="24"/>
        </w:rPr>
        <w:t xml:space="preserve">. </w:t>
      </w:r>
      <w:r w:rsidRPr="00B67F0A">
        <w:rPr>
          <w:rFonts w:ascii="Garamond" w:hAnsi="Garamond"/>
          <w:sz w:val="24"/>
          <w:szCs w:val="24"/>
        </w:rPr>
        <w:t xml:space="preserve">Data </w:t>
      </w:r>
      <w:r w:rsidR="00345433">
        <w:rPr>
          <w:rFonts w:ascii="Garamond" w:hAnsi="Garamond"/>
          <w:sz w:val="24"/>
          <w:szCs w:val="24"/>
        </w:rPr>
        <w:t>entered</w:t>
      </w:r>
      <w:r w:rsidR="00345433" w:rsidRPr="00B67F0A">
        <w:rPr>
          <w:rFonts w:ascii="Garamond" w:hAnsi="Garamond"/>
          <w:sz w:val="24"/>
          <w:szCs w:val="24"/>
        </w:rPr>
        <w:t xml:space="preserve"> </w:t>
      </w:r>
      <w:r w:rsidRPr="00B67F0A">
        <w:rPr>
          <w:rFonts w:ascii="Garamond" w:hAnsi="Garamond"/>
          <w:sz w:val="24"/>
          <w:szCs w:val="24"/>
        </w:rPr>
        <w:t xml:space="preserve">into </w:t>
      </w:r>
      <w:r w:rsidR="007E431C">
        <w:rPr>
          <w:rFonts w:ascii="Garamond" w:hAnsi="Garamond"/>
          <w:sz w:val="24"/>
          <w:szCs w:val="24"/>
        </w:rPr>
        <w:t>nFORM</w:t>
      </w:r>
      <w:r w:rsidR="00593BE9" w:rsidRPr="00B67F0A">
        <w:rPr>
          <w:rFonts w:ascii="Garamond" w:hAnsi="Garamond"/>
          <w:sz w:val="24"/>
          <w:szCs w:val="24"/>
        </w:rPr>
        <w:t xml:space="preserve"> </w:t>
      </w:r>
      <w:r w:rsidRPr="00B67F0A">
        <w:rPr>
          <w:rFonts w:ascii="Garamond" w:hAnsi="Garamond"/>
          <w:sz w:val="24"/>
          <w:szCs w:val="24"/>
        </w:rPr>
        <w:t>will be housed on secure servers that conform to the requirements of the HHS Information Security Program Policy. Th</w:t>
      </w:r>
      <w:r w:rsidR="00DD54EA">
        <w:rPr>
          <w:rFonts w:ascii="Garamond" w:hAnsi="Garamond"/>
          <w:sz w:val="24"/>
          <w:szCs w:val="24"/>
        </w:rPr>
        <w:t>is</w:t>
      </w:r>
      <w:r w:rsidRPr="00B67F0A">
        <w:rPr>
          <w:rFonts w:ascii="Garamond" w:hAnsi="Garamond"/>
          <w:sz w:val="24"/>
          <w:szCs w:val="24"/>
        </w:rPr>
        <w:t xml:space="preserve"> MIS will employ strict security measures and web security best practices to ensure the data will be submitted, stored, maintained, and disseminated securely and safely. Strict security measures will be employed to protect the </w:t>
      </w:r>
      <w:r w:rsidR="00CF2473">
        <w:rPr>
          <w:rFonts w:ascii="Garamond" w:hAnsi="Garamond"/>
          <w:sz w:val="24"/>
          <w:szCs w:val="24"/>
        </w:rPr>
        <w:t xml:space="preserve">privacy </w:t>
      </w:r>
      <w:r w:rsidRPr="00B67F0A">
        <w:rPr>
          <w:rFonts w:ascii="Garamond" w:hAnsi="Garamond"/>
          <w:sz w:val="24"/>
          <w:szCs w:val="24"/>
        </w:rPr>
        <w:t>of participant information stored in the system including data authentication, monitoring, auditing, and encryption. Specific security procedures include, but are not limited to:</w:t>
      </w:r>
    </w:p>
    <w:p w14:paraId="031AC7C2" w14:textId="77777777" w:rsidR="00851F80" w:rsidRPr="00B67F0A" w:rsidRDefault="00851F80" w:rsidP="00850DC3">
      <w:pPr>
        <w:pStyle w:val="NormalSS"/>
        <w:numPr>
          <w:ilvl w:val="0"/>
          <w:numId w:val="10"/>
        </w:numPr>
        <w:jc w:val="both"/>
        <w:rPr>
          <w:rFonts w:ascii="Garamond" w:hAnsi="Garamond"/>
          <w:b/>
          <w:sz w:val="24"/>
          <w:szCs w:val="24"/>
        </w:rPr>
      </w:pPr>
      <w:r w:rsidRPr="00B67F0A">
        <w:rPr>
          <w:rFonts w:ascii="Garamond" w:hAnsi="Garamond"/>
          <w:sz w:val="24"/>
          <w:szCs w:val="24"/>
        </w:rPr>
        <w:lastRenderedPageBreak/>
        <w:t>All data will be encrypted in transit (using TLS protocol backward compatible to SSL)</w:t>
      </w:r>
      <w:r w:rsidR="004F0806" w:rsidRPr="00B67F0A">
        <w:rPr>
          <w:rFonts w:ascii="Garamond" w:hAnsi="Garamond"/>
          <w:sz w:val="24"/>
          <w:szCs w:val="24"/>
        </w:rPr>
        <w:t>.</w:t>
      </w:r>
    </w:p>
    <w:p w14:paraId="356E13CD" w14:textId="77777777" w:rsidR="00851F80" w:rsidRPr="00B67F0A" w:rsidRDefault="00851F80" w:rsidP="00850DC3">
      <w:pPr>
        <w:pStyle w:val="NormalSS"/>
        <w:numPr>
          <w:ilvl w:val="0"/>
          <w:numId w:val="10"/>
        </w:numPr>
        <w:jc w:val="both"/>
        <w:rPr>
          <w:rFonts w:ascii="Garamond" w:hAnsi="Garamond"/>
          <w:b/>
          <w:sz w:val="24"/>
          <w:szCs w:val="24"/>
        </w:rPr>
      </w:pPr>
      <w:r w:rsidRPr="00B67F0A">
        <w:rPr>
          <w:rFonts w:ascii="Garamond" w:hAnsi="Garamond"/>
          <w:sz w:val="24"/>
          <w:szCs w:val="24"/>
        </w:rPr>
        <w:t>Data will be encrypted at rest and reside behind firewalls</w:t>
      </w:r>
      <w:r w:rsidR="004F0806" w:rsidRPr="00B67F0A">
        <w:rPr>
          <w:rFonts w:ascii="Garamond" w:hAnsi="Garamond"/>
          <w:sz w:val="24"/>
          <w:szCs w:val="24"/>
        </w:rPr>
        <w:t>.</w:t>
      </w:r>
    </w:p>
    <w:p w14:paraId="5AFA6D66" w14:textId="77777777" w:rsidR="00854723" w:rsidRPr="00B67F0A" w:rsidRDefault="004D2E20" w:rsidP="00850DC3">
      <w:pPr>
        <w:pStyle w:val="NormalSS"/>
        <w:numPr>
          <w:ilvl w:val="0"/>
          <w:numId w:val="10"/>
        </w:numPr>
        <w:jc w:val="both"/>
        <w:rPr>
          <w:rFonts w:ascii="Garamond" w:hAnsi="Garamond"/>
          <w:b/>
          <w:sz w:val="24"/>
          <w:szCs w:val="24"/>
        </w:rPr>
      </w:pPr>
      <w:r>
        <w:rPr>
          <w:rFonts w:ascii="Garamond" w:hAnsi="Garamond"/>
          <w:sz w:val="24"/>
          <w:szCs w:val="24"/>
        </w:rPr>
        <w:t>nFORM</w:t>
      </w:r>
      <w:r w:rsidR="00AC29EE">
        <w:rPr>
          <w:rFonts w:ascii="Garamond" w:hAnsi="Garamond"/>
          <w:sz w:val="24"/>
          <w:szCs w:val="24"/>
        </w:rPr>
        <w:t xml:space="preserve"> </w:t>
      </w:r>
      <w:r w:rsidR="00854723" w:rsidRPr="00B67F0A">
        <w:rPr>
          <w:rFonts w:ascii="Garamond" w:hAnsi="Garamond"/>
          <w:sz w:val="24"/>
          <w:szCs w:val="24"/>
        </w:rPr>
        <w:t>users will be able to access the system only within the scope of their assigned roles and responsibilities:</w:t>
      </w:r>
    </w:p>
    <w:p w14:paraId="5443CF4D" w14:textId="77777777" w:rsidR="004F0806" w:rsidRPr="00B67F0A" w:rsidRDefault="004F0806" w:rsidP="0070369F">
      <w:pPr>
        <w:pStyle w:val="Dash"/>
        <w:numPr>
          <w:ilvl w:val="1"/>
          <w:numId w:val="2"/>
        </w:numPr>
        <w:tabs>
          <w:tab w:val="clear" w:pos="288"/>
          <w:tab w:val="left" w:pos="1080"/>
        </w:tabs>
        <w:ind w:left="1440" w:right="720"/>
        <w:jc w:val="both"/>
        <w:rPr>
          <w:rFonts w:ascii="Garamond" w:hAnsi="Garamond"/>
          <w:sz w:val="24"/>
          <w:szCs w:val="24"/>
        </w:rPr>
      </w:pPr>
      <w:r w:rsidRPr="00B67F0A">
        <w:rPr>
          <w:rFonts w:ascii="Garamond" w:hAnsi="Garamond"/>
          <w:sz w:val="24"/>
          <w:szCs w:val="24"/>
        </w:rPr>
        <w:t xml:space="preserve">Only </w:t>
      </w:r>
      <w:r w:rsidR="004D2E20">
        <w:rPr>
          <w:rFonts w:ascii="Garamond" w:hAnsi="Garamond"/>
          <w:sz w:val="24"/>
          <w:szCs w:val="24"/>
        </w:rPr>
        <w:t xml:space="preserve">authorized </w:t>
      </w:r>
      <w:r w:rsidR="00901AD7">
        <w:rPr>
          <w:rFonts w:ascii="Garamond" w:hAnsi="Garamond"/>
          <w:sz w:val="24"/>
          <w:szCs w:val="24"/>
        </w:rPr>
        <w:t xml:space="preserve">contractor </w:t>
      </w:r>
      <w:r w:rsidR="004D2E20">
        <w:rPr>
          <w:rFonts w:ascii="Garamond" w:hAnsi="Garamond"/>
          <w:sz w:val="24"/>
          <w:szCs w:val="24"/>
        </w:rPr>
        <w:t xml:space="preserve">staff </w:t>
      </w:r>
      <w:r w:rsidRPr="00B67F0A">
        <w:rPr>
          <w:rFonts w:ascii="Garamond" w:hAnsi="Garamond"/>
          <w:sz w:val="24"/>
          <w:szCs w:val="24"/>
        </w:rPr>
        <w:t xml:space="preserve">will have access to the securely-held individual-level data. </w:t>
      </w:r>
    </w:p>
    <w:p w14:paraId="4874905E" w14:textId="3CC16F36" w:rsidR="009D5464" w:rsidRPr="006E2864" w:rsidRDefault="0070369F" w:rsidP="0070369F">
      <w:pPr>
        <w:pStyle w:val="Dash"/>
        <w:numPr>
          <w:ilvl w:val="1"/>
          <w:numId w:val="2"/>
        </w:numPr>
        <w:tabs>
          <w:tab w:val="clear" w:pos="288"/>
          <w:tab w:val="left" w:pos="1080"/>
        </w:tabs>
        <w:ind w:left="1440" w:right="720"/>
        <w:jc w:val="both"/>
        <w:rPr>
          <w:rFonts w:ascii="Garamond" w:hAnsi="Garamond"/>
          <w:b/>
          <w:sz w:val="24"/>
          <w:szCs w:val="24"/>
        </w:rPr>
      </w:pPr>
      <w:r w:rsidRPr="006E2864">
        <w:rPr>
          <w:rFonts w:ascii="Garamond" w:hAnsi="Garamond"/>
          <w:sz w:val="24"/>
          <w:szCs w:val="24"/>
        </w:rPr>
        <w:t xml:space="preserve">Other FaMLE </w:t>
      </w:r>
      <w:r w:rsidR="00CF2473">
        <w:rPr>
          <w:rFonts w:ascii="Garamond" w:hAnsi="Garamond"/>
          <w:sz w:val="24"/>
          <w:szCs w:val="24"/>
        </w:rPr>
        <w:t xml:space="preserve">Cross-Site </w:t>
      </w:r>
      <w:r w:rsidR="00F962DD">
        <w:rPr>
          <w:rFonts w:ascii="Garamond" w:hAnsi="Garamond"/>
          <w:sz w:val="24"/>
          <w:szCs w:val="24"/>
        </w:rPr>
        <w:t>P</w:t>
      </w:r>
      <w:r w:rsidRPr="006E2864">
        <w:rPr>
          <w:rFonts w:ascii="Garamond" w:hAnsi="Garamond"/>
          <w:sz w:val="24"/>
          <w:szCs w:val="24"/>
        </w:rPr>
        <w:t xml:space="preserve">roject staff will have access only to auto-generated reports that provide aggregated information only. </w:t>
      </w:r>
    </w:p>
    <w:p w14:paraId="3AD3465B" w14:textId="63D44594" w:rsidR="00A873EA" w:rsidRPr="00B67F0A" w:rsidRDefault="00A873EA" w:rsidP="00A873EA">
      <w:pPr>
        <w:pStyle w:val="Dash"/>
        <w:numPr>
          <w:ilvl w:val="1"/>
          <w:numId w:val="2"/>
        </w:numPr>
        <w:tabs>
          <w:tab w:val="clear" w:pos="288"/>
          <w:tab w:val="left" w:pos="1080"/>
        </w:tabs>
        <w:ind w:left="1440" w:right="720"/>
        <w:jc w:val="both"/>
        <w:rPr>
          <w:rFonts w:ascii="Garamond" w:hAnsi="Garamond"/>
          <w:sz w:val="24"/>
          <w:szCs w:val="24"/>
        </w:rPr>
      </w:pPr>
      <w:r w:rsidRPr="006E2864">
        <w:rPr>
          <w:rFonts w:ascii="Garamond" w:hAnsi="Garamond"/>
          <w:sz w:val="24"/>
          <w:szCs w:val="24"/>
        </w:rPr>
        <w:t>Only authorized staff at each grantee will be able to view all individual-level data for their participants. Other staff will have access to auto-generated reports that provide aggregated information</w:t>
      </w:r>
      <w:r w:rsidRPr="006E2864">
        <w:rPr>
          <w:rFonts w:ascii="Garamond" w:hAnsi="Garamond"/>
          <w:b/>
          <w:sz w:val="24"/>
          <w:szCs w:val="24"/>
        </w:rPr>
        <w:t xml:space="preserve"> </w:t>
      </w:r>
      <w:r w:rsidRPr="00B67F0A">
        <w:rPr>
          <w:rFonts w:ascii="Garamond" w:hAnsi="Garamond"/>
          <w:sz w:val="24"/>
          <w:szCs w:val="24"/>
        </w:rPr>
        <w:t xml:space="preserve">only. </w:t>
      </w:r>
    </w:p>
    <w:p w14:paraId="563EF397" w14:textId="77777777" w:rsidR="00851F80" w:rsidRPr="00B67F0A" w:rsidRDefault="0070369F" w:rsidP="00850DC3">
      <w:pPr>
        <w:pStyle w:val="NormalSS"/>
        <w:numPr>
          <w:ilvl w:val="0"/>
          <w:numId w:val="10"/>
        </w:numPr>
        <w:jc w:val="both"/>
        <w:rPr>
          <w:rFonts w:ascii="Garamond" w:hAnsi="Garamond"/>
          <w:b/>
          <w:sz w:val="24"/>
          <w:szCs w:val="24"/>
        </w:rPr>
      </w:pPr>
      <w:r w:rsidRPr="00B67F0A">
        <w:rPr>
          <w:rFonts w:ascii="Garamond" w:hAnsi="Garamond"/>
          <w:sz w:val="24"/>
          <w:szCs w:val="24"/>
        </w:rPr>
        <w:t>Authorized research staff will be assigned a password only with permission from the study director. Each user will have a unique user id/password combination.</w:t>
      </w:r>
    </w:p>
    <w:p w14:paraId="4813BC39" w14:textId="77777777" w:rsidR="00851F80" w:rsidRPr="00B67F0A" w:rsidRDefault="00851F80" w:rsidP="00850DC3">
      <w:pPr>
        <w:pStyle w:val="NormalSS"/>
        <w:numPr>
          <w:ilvl w:val="0"/>
          <w:numId w:val="10"/>
        </w:numPr>
        <w:jc w:val="both"/>
        <w:rPr>
          <w:rFonts w:ascii="Garamond" w:hAnsi="Garamond"/>
          <w:b/>
          <w:sz w:val="24"/>
          <w:szCs w:val="24"/>
        </w:rPr>
      </w:pPr>
      <w:r w:rsidRPr="00B67F0A">
        <w:rPr>
          <w:rFonts w:ascii="Garamond" w:hAnsi="Garamond"/>
          <w:sz w:val="24"/>
          <w:szCs w:val="24"/>
        </w:rPr>
        <w:t>Security procedures will be integrated into the design, implementation, and day-to-day operations of the portal.</w:t>
      </w:r>
    </w:p>
    <w:p w14:paraId="3828C4C7" w14:textId="77777777" w:rsidR="00851F80" w:rsidRPr="00FA371A" w:rsidRDefault="00851F80" w:rsidP="00850DC3">
      <w:pPr>
        <w:pStyle w:val="NormalSS"/>
        <w:numPr>
          <w:ilvl w:val="0"/>
          <w:numId w:val="10"/>
        </w:numPr>
        <w:jc w:val="both"/>
        <w:rPr>
          <w:rFonts w:ascii="Garamond" w:hAnsi="Garamond"/>
          <w:b/>
          <w:sz w:val="24"/>
          <w:szCs w:val="24"/>
        </w:rPr>
      </w:pPr>
      <w:r w:rsidRPr="00B67F0A">
        <w:rPr>
          <w:rFonts w:ascii="Garamond" w:hAnsi="Garamond"/>
          <w:sz w:val="24"/>
          <w:szCs w:val="24"/>
        </w:rPr>
        <w:t>To further ensure data security, project personnel are required to adhere to strict standards, receive periodic security training, and sign security agreements as a condition of employment</w:t>
      </w:r>
      <w:r w:rsidR="005E1591" w:rsidRPr="00B67F0A">
        <w:rPr>
          <w:rFonts w:ascii="Garamond" w:hAnsi="Garamond"/>
          <w:sz w:val="24"/>
          <w:szCs w:val="24"/>
        </w:rPr>
        <w:t>.</w:t>
      </w:r>
    </w:p>
    <w:p w14:paraId="14F0A840" w14:textId="77777777" w:rsidR="00FA371A" w:rsidRPr="005D66B9" w:rsidRDefault="00FA371A" w:rsidP="00FA371A">
      <w:pPr>
        <w:pStyle w:val="NormalSS"/>
        <w:numPr>
          <w:ilvl w:val="0"/>
          <w:numId w:val="10"/>
        </w:numPr>
        <w:jc w:val="both"/>
        <w:rPr>
          <w:rFonts w:ascii="Garamond" w:eastAsia="Times New Roman" w:hAnsi="Garamond" w:cs="Times New Roman"/>
          <w:b/>
          <w:bCs/>
          <w:sz w:val="24"/>
          <w:szCs w:val="24"/>
        </w:rPr>
      </w:pPr>
      <w:r w:rsidRPr="005D66B9">
        <w:rPr>
          <w:rFonts w:ascii="Garamond" w:hAnsi="Garamond"/>
          <w:sz w:val="24"/>
          <w:szCs w:val="24"/>
        </w:rPr>
        <w:t>The nFORM system will develop and implement standard procedures for assigning identification numbers to all participant-level data. Case- and individual-level numbers will be content-free. For example, they will not include special codes to indicate enrollment dates, participant location, gender, age, or other characteristics. Data extracts from nFORM, which may not be secured, will include IDs and not PII.</w:t>
      </w:r>
    </w:p>
    <w:p w14:paraId="4034D443" w14:textId="7C1BC336" w:rsidR="00501BC0" w:rsidRPr="00501BC0" w:rsidRDefault="0084124A" w:rsidP="00501BC0">
      <w:pPr>
        <w:pStyle w:val="BulletLastSS"/>
        <w:rPr>
          <w:rFonts w:ascii="Garamond" w:hAnsi="Garamond"/>
          <w:sz w:val="24"/>
          <w:szCs w:val="24"/>
        </w:rPr>
      </w:pPr>
      <w:r w:rsidRPr="00C50541">
        <w:rPr>
          <w:rFonts w:ascii="Garamond" w:hAnsi="Garamond"/>
          <w:b/>
          <w:sz w:val="24"/>
          <w:szCs w:val="24"/>
        </w:rPr>
        <w:t>Protecting personally identifiable information (PII</w:t>
      </w:r>
      <w:r w:rsidRPr="008E0208">
        <w:rPr>
          <w:rFonts w:ascii="Garamond" w:hAnsi="Garamond"/>
          <w:b/>
          <w:sz w:val="24"/>
          <w:szCs w:val="24"/>
        </w:rPr>
        <w:t xml:space="preserve">). </w:t>
      </w:r>
      <w:r w:rsidR="00501BC0" w:rsidRPr="00501BC0">
        <w:rPr>
          <w:rFonts w:ascii="Garamond" w:hAnsi="Garamond"/>
          <w:sz w:val="24"/>
          <w:szCs w:val="24"/>
        </w:rPr>
        <w:t>The Office of Planning, Research and Evaluation is in the process of publishing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ACF Research and Evaluation Studies, will be available online through the Department of Health and Human Services.</w:t>
      </w:r>
    </w:p>
    <w:p w14:paraId="15E4E543" w14:textId="07FB213E" w:rsidR="00DF2BD7" w:rsidRPr="008E0208" w:rsidRDefault="00501BC0" w:rsidP="00501BC0">
      <w:pPr>
        <w:pStyle w:val="BulletLastSS"/>
        <w:numPr>
          <w:ilvl w:val="0"/>
          <w:numId w:val="0"/>
        </w:numPr>
        <w:ind w:left="432"/>
        <w:jc w:val="both"/>
        <w:rPr>
          <w:rFonts w:ascii="Garamond" w:hAnsi="Garamond"/>
          <w:sz w:val="24"/>
          <w:szCs w:val="24"/>
        </w:rPr>
      </w:pPr>
      <w:r>
        <w:rPr>
          <w:rFonts w:ascii="Garamond" w:hAnsi="Garamond"/>
          <w:sz w:val="24"/>
          <w:szCs w:val="24"/>
        </w:rPr>
        <w:t>Regarding this ICR, g</w:t>
      </w:r>
      <w:r w:rsidR="008E0208" w:rsidRPr="008E0208">
        <w:rPr>
          <w:rFonts w:ascii="Garamond" w:hAnsi="Garamond"/>
          <w:sz w:val="24"/>
          <w:szCs w:val="24"/>
        </w:rPr>
        <w:t xml:space="preserve">rantees and local evaluators will be collecting data from participants, including PII, such as name and contact information. The data will be stored in nFORM, which will </w:t>
      </w:r>
      <w:proofErr w:type="gramStart"/>
      <w:r w:rsidR="008E0208" w:rsidRPr="008E0208">
        <w:rPr>
          <w:rFonts w:ascii="Garamond" w:hAnsi="Garamond"/>
          <w:sz w:val="24"/>
          <w:szCs w:val="24"/>
        </w:rPr>
        <w:t>hosted</w:t>
      </w:r>
      <w:proofErr w:type="gramEnd"/>
      <w:r w:rsidR="008E0208" w:rsidRPr="008E0208">
        <w:rPr>
          <w:rFonts w:ascii="Garamond" w:hAnsi="Garamond"/>
          <w:sz w:val="24"/>
          <w:szCs w:val="24"/>
        </w:rPr>
        <w:t xml:space="preserve"> and maintained by Mathematica.</w:t>
      </w:r>
      <w:r w:rsidR="008E0208" w:rsidRPr="008E0208">
        <w:rPr>
          <w:rFonts w:ascii="Garamond" w:hAnsi="Garamond"/>
          <w:b/>
          <w:bCs/>
          <w:sz w:val="24"/>
          <w:szCs w:val="24"/>
        </w:rPr>
        <w:t xml:space="preserve"> </w:t>
      </w:r>
      <w:r w:rsidR="008E0208" w:rsidRPr="008E0208">
        <w:rPr>
          <w:rFonts w:ascii="Garamond" w:hAnsi="Garamond"/>
          <w:sz w:val="24"/>
          <w:szCs w:val="24"/>
        </w:rPr>
        <w:t xml:space="preserve">Each grantee will be required to obtain IRB approval for their data collection. The IRBs will be responsible for reviewing and approving the procedures that grantees have in place for protecting PII. Mathematica </w:t>
      </w:r>
      <w:r w:rsidR="002E7875">
        <w:rPr>
          <w:rFonts w:ascii="Garamond" w:hAnsi="Garamond"/>
          <w:sz w:val="24"/>
          <w:szCs w:val="24"/>
        </w:rPr>
        <w:t xml:space="preserve">has </w:t>
      </w:r>
      <w:r w:rsidR="008E0208" w:rsidRPr="008E0208">
        <w:rPr>
          <w:rFonts w:ascii="Garamond" w:hAnsi="Garamond"/>
          <w:sz w:val="24"/>
          <w:szCs w:val="24"/>
        </w:rPr>
        <w:t>develop</w:t>
      </w:r>
      <w:r w:rsidR="002E7875">
        <w:rPr>
          <w:rFonts w:ascii="Garamond" w:hAnsi="Garamond"/>
          <w:sz w:val="24"/>
          <w:szCs w:val="24"/>
        </w:rPr>
        <w:t>ed</w:t>
      </w:r>
      <w:r w:rsidR="008E0208" w:rsidRPr="008E0208">
        <w:rPr>
          <w:rFonts w:ascii="Garamond" w:hAnsi="Garamond"/>
          <w:sz w:val="24"/>
          <w:szCs w:val="24"/>
        </w:rPr>
        <w:t xml:space="preserve"> </w:t>
      </w:r>
      <w:r w:rsidR="007A3768">
        <w:rPr>
          <w:rFonts w:ascii="Garamond" w:hAnsi="Garamond"/>
          <w:sz w:val="24"/>
          <w:szCs w:val="24"/>
        </w:rPr>
        <w:t xml:space="preserve">recommended </w:t>
      </w:r>
      <w:r w:rsidR="008E0208" w:rsidRPr="008E0208">
        <w:rPr>
          <w:rFonts w:ascii="Garamond" w:hAnsi="Garamond"/>
          <w:sz w:val="24"/>
          <w:szCs w:val="24"/>
        </w:rPr>
        <w:t>language for the consent form that explains that data, including PII, will be shared with Mathematica (as required to host nFORM and for the cross-site analyses</w:t>
      </w:r>
      <w:proofErr w:type="gramStart"/>
      <w:r w:rsidR="008E0208" w:rsidRPr="008E0208">
        <w:rPr>
          <w:rFonts w:ascii="Garamond" w:hAnsi="Garamond"/>
          <w:sz w:val="24"/>
          <w:szCs w:val="24"/>
        </w:rPr>
        <w:t>)</w:t>
      </w:r>
      <w:r w:rsidR="007A3768">
        <w:rPr>
          <w:rFonts w:ascii="Garamond" w:hAnsi="Garamond"/>
          <w:sz w:val="24"/>
          <w:szCs w:val="24"/>
        </w:rPr>
        <w:t>(</w:t>
      </w:r>
      <w:proofErr w:type="gramEnd"/>
      <w:r w:rsidR="007A3768">
        <w:rPr>
          <w:rFonts w:ascii="Garamond" w:hAnsi="Garamond"/>
          <w:sz w:val="24"/>
          <w:szCs w:val="24"/>
        </w:rPr>
        <w:t xml:space="preserve">Attachment </w:t>
      </w:r>
      <w:r w:rsidR="00BB1E57">
        <w:rPr>
          <w:rFonts w:ascii="Garamond" w:hAnsi="Garamond"/>
          <w:sz w:val="24"/>
          <w:szCs w:val="24"/>
        </w:rPr>
        <w:t>E</w:t>
      </w:r>
      <w:r w:rsidR="007A3768">
        <w:rPr>
          <w:rFonts w:ascii="Garamond" w:hAnsi="Garamond"/>
          <w:sz w:val="24"/>
          <w:szCs w:val="24"/>
        </w:rPr>
        <w:t>)</w:t>
      </w:r>
      <w:r w:rsidR="008E0208" w:rsidRPr="008E0208">
        <w:rPr>
          <w:rFonts w:ascii="Garamond" w:hAnsi="Garamond"/>
          <w:sz w:val="24"/>
          <w:szCs w:val="24"/>
        </w:rPr>
        <w:t xml:space="preserve">. Mathematica will secure a memorandum of understanding with each </w:t>
      </w:r>
      <w:r w:rsidR="008E0208" w:rsidRPr="008E0208">
        <w:rPr>
          <w:rFonts w:ascii="Garamond" w:hAnsi="Garamond"/>
          <w:sz w:val="24"/>
          <w:szCs w:val="24"/>
        </w:rPr>
        <w:lastRenderedPageBreak/>
        <w:t>grantee to share data, and also will prepare guidelines for grantees and local evaluators for protecting PII. Only contractor staff responsible for ensuring data quality will have access to PII; research staff will have access only to the de-identified data. Limiting the number of contractor staff with access to PII will reduce the risk of disclosure.</w:t>
      </w:r>
      <w:r w:rsidR="003F6370" w:rsidRPr="008E0208">
        <w:rPr>
          <w:rFonts w:ascii="Garamond" w:hAnsi="Garamond"/>
          <w:sz w:val="24"/>
          <w:szCs w:val="24"/>
        </w:rPr>
        <w:t xml:space="preserve">    </w:t>
      </w:r>
    </w:p>
    <w:p w14:paraId="46C6A515" w14:textId="494AEF10" w:rsidR="00851F80" w:rsidRPr="00B67F0A" w:rsidRDefault="00851F80" w:rsidP="00851F80">
      <w:pPr>
        <w:pStyle w:val="BulletLastSS"/>
        <w:jc w:val="both"/>
        <w:rPr>
          <w:rFonts w:ascii="Garamond" w:hAnsi="Garamond"/>
          <w:sz w:val="24"/>
          <w:szCs w:val="24"/>
        </w:rPr>
      </w:pPr>
      <w:r w:rsidRPr="00B67F0A">
        <w:rPr>
          <w:rFonts w:ascii="Garamond" w:hAnsi="Garamond"/>
          <w:b/>
          <w:sz w:val="24"/>
          <w:szCs w:val="24"/>
        </w:rPr>
        <w:t xml:space="preserve">Training cross-site evaluation interviewers in </w:t>
      </w:r>
      <w:r w:rsidR="00CF2473">
        <w:rPr>
          <w:rFonts w:ascii="Garamond" w:hAnsi="Garamond"/>
          <w:b/>
          <w:sz w:val="24"/>
          <w:szCs w:val="24"/>
        </w:rPr>
        <w:t xml:space="preserve">privacy </w:t>
      </w:r>
      <w:r w:rsidRPr="00B67F0A">
        <w:rPr>
          <w:rFonts w:ascii="Garamond" w:hAnsi="Garamond"/>
          <w:b/>
          <w:sz w:val="24"/>
          <w:szCs w:val="24"/>
        </w:rPr>
        <w:t>procedures.</w:t>
      </w:r>
      <w:r w:rsidRPr="00B67F0A">
        <w:rPr>
          <w:rFonts w:ascii="Garamond" w:hAnsi="Garamond"/>
          <w:sz w:val="24"/>
          <w:szCs w:val="24"/>
        </w:rPr>
        <w:t xml:space="preserve"> All site visit interviewers will be knowledgeable about privacy procedures and will be prepared to describe them in detail or to answer any related questions raised by respondents. During the introduction to each interview, site visit informants will be told that none of the information they provide will be used for monitoring or accountability purposes and that the results of the study will be presented in aggregate form only.</w:t>
      </w:r>
    </w:p>
    <w:p w14:paraId="4DB7EA9F" w14:textId="64188DE8" w:rsidR="000E3CF5" w:rsidRPr="00B67F0A" w:rsidRDefault="000E3CF5" w:rsidP="00A9670A">
      <w:pPr>
        <w:pStyle w:val="NormalSS"/>
        <w:jc w:val="both"/>
        <w:rPr>
          <w:rFonts w:ascii="Garamond" w:hAnsi="Garamond"/>
          <w:sz w:val="24"/>
          <w:szCs w:val="24"/>
        </w:rPr>
      </w:pPr>
      <w:r w:rsidRPr="00B67F0A">
        <w:rPr>
          <w:rFonts w:ascii="Garamond" w:hAnsi="Garamond"/>
          <w:sz w:val="24"/>
          <w:szCs w:val="24"/>
        </w:rPr>
        <w:t>In addition to these study-specific procedures, the contractor has extensive corporate administrative and security systems to prevent the unauthorized release of personal records, including state-of-the-art hardware and software for encryption that meets federal standards</w:t>
      </w:r>
      <w:r w:rsidR="00CF2473">
        <w:rPr>
          <w:rFonts w:ascii="Garamond" w:hAnsi="Garamond"/>
          <w:sz w:val="24"/>
          <w:szCs w:val="24"/>
        </w:rPr>
        <w:t>,</w:t>
      </w:r>
      <w:r w:rsidRPr="00B67F0A">
        <w:rPr>
          <w:rFonts w:ascii="Garamond" w:hAnsi="Garamond"/>
          <w:sz w:val="24"/>
          <w:szCs w:val="24"/>
        </w:rPr>
        <w:t xml:space="preserve"> other methods of data protection (e.g., requirements for regular password updating), </w:t>
      </w:r>
      <w:r w:rsidR="00CF2473">
        <w:rPr>
          <w:rFonts w:ascii="Garamond" w:hAnsi="Garamond"/>
          <w:sz w:val="24"/>
          <w:szCs w:val="24"/>
        </w:rPr>
        <w:t xml:space="preserve">and </w:t>
      </w:r>
      <w:r w:rsidRPr="00B67F0A">
        <w:rPr>
          <w:rFonts w:ascii="Garamond" w:hAnsi="Garamond"/>
          <w:sz w:val="24"/>
          <w:szCs w:val="24"/>
        </w:rPr>
        <w:t>physical security that includes limited key card access and locked data storage areas.</w:t>
      </w:r>
    </w:p>
    <w:p w14:paraId="7D163743" w14:textId="77777777" w:rsidR="00207CD2" w:rsidRDefault="000E3CF5" w:rsidP="00207CD2">
      <w:pPr>
        <w:spacing w:after="240" w:line="240" w:lineRule="auto"/>
        <w:jc w:val="both"/>
        <w:rPr>
          <w:rFonts w:ascii="Garamond" w:hAnsi="Garamond"/>
          <w:sz w:val="24"/>
          <w:szCs w:val="24"/>
        </w:rPr>
      </w:pPr>
      <w:r w:rsidRPr="00B67F0A">
        <w:rPr>
          <w:rFonts w:ascii="Garamond" w:hAnsi="Garamond"/>
          <w:sz w:val="24"/>
          <w:szCs w:val="24"/>
        </w:rPr>
        <w:t xml:space="preserve">Finally, the contractor requires every employee to sign a pledge to protect the </w:t>
      </w:r>
      <w:r w:rsidR="00CF2473">
        <w:rPr>
          <w:rFonts w:ascii="Garamond" w:hAnsi="Garamond"/>
          <w:sz w:val="24"/>
          <w:szCs w:val="24"/>
        </w:rPr>
        <w:t xml:space="preserve">privacy </w:t>
      </w:r>
      <w:r w:rsidRPr="00B67F0A">
        <w:rPr>
          <w:rFonts w:ascii="Garamond" w:hAnsi="Garamond"/>
          <w:sz w:val="24"/>
          <w:szCs w:val="24"/>
        </w:rPr>
        <w:t xml:space="preserve">of data and respondent identity, and breaking that pledge is grounds for immediate dismissal and possible legal action. A copy of that pledge is provided as </w:t>
      </w:r>
      <w:r w:rsidR="00501FDE">
        <w:rPr>
          <w:rFonts w:ascii="Garamond" w:hAnsi="Garamond"/>
          <w:sz w:val="24"/>
          <w:szCs w:val="24"/>
        </w:rPr>
        <w:t>Attachment</w:t>
      </w:r>
      <w:r w:rsidRPr="00B67F0A">
        <w:rPr>
          <w:rFonts w:ascii="Garamond" w:hAnsi="Garamond"/>
          <w:sz w:val="24"/>
          <w:szCs w:val="24"/>
        </w:rPr>
        <w:t xml:space="preserve"> </w:t>
      </w:r>
      <w:r w:rsidR="00BB1E57">
        <w:rPr>
          <w:rFonts w:ascii="Garamond" w:hAnsi="Garamond"/>
          <w:sz w:val="24"/>
          <w:szCs w:val="24"/>
        </w:rPr>
        <w:t>F</w:t>
      </w:r>
      <w:r w:rsidR="00851F80" w:rsidRPr="00B67F0A">
        <w:rPr>
          <w:rFonts w:ascii="Garamond" w:hAnsi="Garamond"/>
          <w:sz w:val="24"/>
          <w:szCs w:val="24"/>
        </w:rPr>
        <w:t>.</w:t>
      </w:r>
    </w:p>
    <w:p w14:paraId="52B4D03B" w14:textId="4F2DD633" w:rsidR="00207CD2" w:rsidRPr="00B67F0A" w:rsidRDefault="00207CD2" w:rsidP="00E213DA">
      <w:pPr>
        <w:spacing w:after="480" w:line="240" w:lineRule="auto"/>
        <w:jc w:val="both"/>
        <w:rPr>
          <w:rFonts w:ascii="Garamond" w:hAnsi="Garamond"/>
          <w:sz w:val="24"/>
          <w:szCs w:val="24"/>
        </w:rPr>
      </w:pPr>
      <w:r>
        <w:rPr>
          <w:rFonts w:ascii="Times New Roman" w:hAnsi="Times New Roman" w:cs="Times New Roman"/>
          <w:color w:val="1F497D" w:themeColor="text2"/>
          <w:sz w:val="24"/>
          <w:szCs w:val="24"/>
        </w:rPr>
        <w:t>In accordance with the requirements of the Privacy Act of 1974, as amended (</w:t>
      </w:r>
      <w:hyperlink r:id="rId15" w:history="1">
        <w:r>
          <w:rPr>
            <w:rStyle w:val="Hyperlink"/>
            <w:rFonts w:ascii="Times New Roman" w:hAnsi="Times New Roman" w:cs="Times New Roman"/>
            <w:color w:val="1F497D" w:themeColor="text2"/>
            <w:sz w:val="24"/>
            <w:szCs w:val="24"/>
          </w:rPr>
          <w:t>5 U.S.C. 552a</w:t>
        </w:r>
      </w:hyperlink>
      <w:r>
        <w:rPr>
          <w:rFonts w:ascii="Times New Roman" w:hAnsi="Times New Roman" w:cs="Times New Roman"/>
          <w:color w:val="1F497D" w:themeColor="text2"/>
          <w:sz w:val="24"/>
          <w:szCs w:val="24"/>
        </w:rPr>
        <w:t>), ACF/OPRE established system of records titled: 09-80-0361 OPRE Research and Evaluation Project Records, HHS/ACF/OPRE. A Federal Register Notice (</w:t>
      </w:r>
      <w:hyperlink r:id="rId16" w:tgtFrame="_blank" w:history="1">
        <w:r>
          <w:rPr>
            <w:rStyle w:val="Hyperlink"/>
            <w:rFonts w:ascii="Times New Roman" w:hAnsi="Times New Roman" w:cs="Times New Roman"/>
            <w:color w:val="1F497D" w:themeColor="text2"/>
            <w:sz w:val="24"/>
            <w:szCs w:val="24"/>
          </w:rPr>
          <w:t>80 FR 17893</w:t>
        </w:r>
      </w:hyperlink>
      <w:r>
        <w:rPr>
          <w:rFonts w:ascii="Times New Roman" w:hAnsi="Times New Roman" w:cs="Times New Roman"/>
          <w:color w:val="1F497D" w:themeColor="text2"/>
          <w:sz w:val="24"/>
          <w:szCs w:val="24"/>
        </w:rPr>
        <w:t>) announced the system.</w:t>
      </w:r>
    </w:p>
    <w:p w14:paraId="4FDCAF9F" w14:textId="77777777" w:rsidR="000E3CF5" w:rsidRPr="00B67F0A" w:rsidRDefault="00E2215F" w:rsidP="00A9670A">
      <w:pPr>
        <w:pStyle w:val="Heading1"/>
        <w:jc w:val="both"/>
        <w:rPr>
          <w:rFonts w:ascii="Garamond" w:hAnsi="Garamond"/>
          <w:b/>
          <w:sz w:val="24"/>
          <w:szCs w:val="24"/>
        </w:rPr>
      </w:pPr>
      <w:bookmarkStart w:id="39" w:name="_Toc393715863"/>
      <w:bookmarkStart w:id="40" w:name="_Toc393717005"/>
      <w:bookmarkStart w:id="41" w:name="_Toc398213757"/>
      <w:r>
        <w:rPr>
          <w:rFonts w:ascii="Garamond" w:hAnsi="Garamond"/>
          <w:b/>
          <w:sz w:val="24"/>
          <w:szCs w:val="24"/>
        </w:rPr>
        <w:t>A</w:t>
      </w:r>
      <w:r w:rsidR="000E3CF5" w:rsidRPr="00B67F0A">
        <w:rPr>
          <w:rFonts w:ascii="Garamond" w:hAnsi="Garamond"/>
          <w:b/>
          <w:sz w:val="24"/>
          <w:szCs w:val="24"/>
        </w:rPr>
        <w:t>11.</w:t>
      </w:r>
      <w:r>
        <w:rPr>
          <w:rFonts w:ascii="Garamond" w:hAnsi="Garamond"/>
          <w:b/>
          <w:sz w:val="24"/>
          <w:szCs w:val="24"/>
        </w:rPr>
        <w:t xml:space="preserve"> </w:t>
      </w:r>
      <w:r w:rsidR="000E3CF5" w:rsidRPr="00B67F0A">
        <w:rPr>
          <w:rFonts w:ascii="Garamond" w:hAnsi="Garamond"/>
          <w:b/>
          <w:sz w:val="24"/>
          <w:szCs w:val="24"/>
        </w:rPr>
        <w:tab/>
        <w:t>Justification for Sensitive Questions</w:t>
      </w:r>
      <w:bookmarkEnd w:id="39"/>
      <w:bookmarkEnd w:id="40"/>
      <w:bookmarkEnd w:id="41"/>
    </w:p>
    <w:p w14:paraId="604A3E20" w14:textId="77777777" w:rsidR="00E719AD" w:rsidRPr="00B67F0A" w:rsidRDefault="000E3CF5" w:rsidP="00F3012B">
      <w:pPr>
        <w:pStyle w:val="NormalSS"/>
        <w:jc w:val="both"/>
        <w:rPr>
          <w:rFonts w:ascii="Garamond" w:hAnsi="Garamond"/>
          <w:sz w:val="24"/>
          <w:szCs w:val="24"/>
        </w:rPr>
      </w:pPr>
      <w:bookmarkStart w:id="42" w:name="_Toc393715864"/>
      <w:bookmarkStart w:id="43" w:name="_Toc393717006"/>
      <w:r w:rsidRPr="00B67F0A">
        <w:rPr>
          <w:rFonts w:ascii="Garamond" w:hAnsi="Garamond"/>
          <w:sz w:val="24"/>
          <w:szCs w:val="24"/>
        </w:rPr>
        <w:t xml:space="preserve">There are no sensitive questions in the protocols for </w:t>
      </w:r>
      <w:r w:rsidR="006424E0" w:rsidRPr="00B67F0A">
        <w:rPr>
          <w:rFonts w:ascii="Garamond" w:hAnsi="Garamond"/>
          <w:sz w:val="24"/>
          <w:szCs w:val="24"/>
        </w:rPr>
        <w:t xml:space="preserve">the DCI data collection. </w:t>
      </w:r>
      <w:bookmarkEnd w:id="42"/>
      <w:bookmarkEnd w:id="43"/>
    </w:p>
    <w:p w14:paraId="1B3E49E3" w14:textId="1B25E1DF" w:rsidR="00BC0C44" w:rsidRDefault="00A0226E" w:rsidP="00F3012B">
      <w:pPr>
        <w:pStyle w:val="NormalSS"/>
        <w:jc w:val="both"/>
        <w:rPr>
          <w:rFonts w:ascii="Garamond" w:hAnsi="Garamond"/>
          <w:sz w:val="24"/>
          <w:szCs w:val="24"/>
        </w:rPr>
      </w:pPr>
      <w:r w:rsidRPr="00B67F0A">
        <w:rPr>
          <w:rFonts w:ascii="Garamond" w:hAnsi="Garamond"/>
          <w:sz w:val="24"/>
          <w:szCs w:val="24"/>
        </w:rPr>
        <w:t xml:space="preserve">For the DCS data collection, some of the items that grantees will be required to collect </w:t>
      </w:r>
      <w:r w:rsidR="004F2FC3" w:rsidRPr="00B67F0A">
        <w:rPr>
          <w:rFonts w:ascii="Garamond" w:hAnsi="Garamond"/>
          <w:sz w:val="24"/>
          <w:szCs w:val="24"/>
        </w:rPr>
        <w:t xml:space="preserve">may be considered </w:t>
      </w:r>
      <w:r w:rsidRPr="00B67F0A">
        <w:rPr>
          <w:rFonts w:ascii="Garamond" w:hAnsi="Garamond"/>
          <w:sz w:val="24"/>
          <w:szCs w:val="24"/>
        </w:rPr>
        <w:t>sensitive questions. S</w:t>
      </w:r>
      <w:r w:rsidR="00BC0C44" w:rsidRPr="00B67F0A">
        <w:rPr>
          <w:rFonts w:ascii="Garamond" w:hAnsi="Garamond"/>
          <w:sz w:val="24"/>
          <w:szCs w:val="24"/>
        </w:rPr>
        <w:t xml:space="preserve">ome sensitive questions are necessary when </w:t>
      </w:r>
      <w:r w:rsidR="00A67637" w:rsidRPr="00B67F0A">
        <w:rPr>
          <w:rFonts w:ascii="Garamond" w:hAnsi="Garamond"/>
          <w:sz w:val="24"/>
          <w:szCs w:val="24"/>
        </w:rPr>
        <w:t xml:space="preserve">a </w:t>
      </w:r>
      <w:r w:rsidR="003A0B47" w:rsidRPr="00B67F0A">
        <w:rPr>
          <w:rFonts w:ascii="Garamond" w:hAnsi="Garamond"/>
          <w:sz w:val="24"/>
          <w:szCs w:val="24"/>
        </w:rPr>
        <w:t xml:space="preserve">key </w:t>
      </w:r>
      <w:r w:rsidR="00A67637" w:rsidRPr="00B67F0A">
        <w:rPr>
          <w:rFonts w:ascii="Garamond" w:hAnsi="Garamond"/>
          <w:sz w:val="24"/>
          <w:szCs w:val="24"/>
        </w:rPr>
        <w:t xml:space="preserve">project goal is the development of performance measures and when </w:t>
      </w:r>
      <w:r w:rsidR="00E20D0A" w:rsidRPr="00B67F0A">
        <w:rPr>
          <w:rFonts w:ascii="Garamond" w:hAnsi="Garamond"/>
          <w:sz w:val="24"/>
          <w:szCs w:val="24"/>
        </w:rPr>
        <w:t xml:space="preserve">the programs </w:t>
      </w:r>
      <w:r w:rsidR="00BC0C44" w:rsidRPr="00B67F0A">
        <w:rPr>
          <w:rFonts w:ascii="Garamond" w:hAnsi="Garamond"/>
          <w:sz w:val="24"/>
          <w:szCs w:val="24"/>
        </w:rPr>
        <w:t>in</w:t>
      </w:r>
      <w:r w:rsidR="00E20D0A" w:rsidRPr="00B67F0A">
        <w:rPr>
          <w:rFonts w:ascii="Garamond" w:hAnsi="Garamond"/>
          <w:sz w:val="24"/>
          <w:szCs w:val="24"/>
        </w:rPr>
        <w:t>volved are d</w:t>
      </w:r>
      <w:r w:rsidR="00BC0C44" w:rsidRPr="00B67F0A">
        <w:rPr>
          <w:rFonts w:ascii="Garamond" w:hAnsi="Garamond"/>
          <w:sz w:val="24"/>
          <w:szCs w:val="24"/>
        </w:rPr>
        <w:t>esigned to affect personal relationships and employment</w:t>
      </w:r>
      <w:r w:rsidR="004F2FC3" w:rsidRPr="00B67F0A">
        <w:rPr>
          <w:rFonts w:ascii="Garamond" w:hAnsi="Garamond"/>
          <w:sz w:val="24"/>
          <w:szCs w:val="24"/>
        </w:rPr>
        <w:t xml:space="preserve">. </w:t>
      </w:r>
      <w:r w:rsidR="00D97B51" w:rsidRPr="00B67F0A">
        <w:rPr>
          <w:rFonts w:ascii="Garamond" w:hAnsi="Garamond"/>
          <w:sz w:val="24"/>
          <w:szCs w:val="24"/>
        </w:rPr>
        <w:t xml:space="preserve">Grantees will be responsible for obtaining the necessary IRB approvals for their data collection, including the necessary consent procedures. </w:t>
      </w:r>
      <w:r w:rsidR="00A26153">
        <w:rPr>
          <w:rFonts w:ascii="Garamond" w:hAnsi="Garamond"/>
          <w:sz w:val="24"/>
          <w:szCs w:val="24"/>
        </w:rPr>
        <w:t>Table A.3 lists these topics and the justifications for including them.</w:t>
      </w:r>
    </w:p>
    <w:p w14:paraId="45B2A585" w14:textId="0524778E" w:rsidR="00A26153" w:rsidRPr="00A26153" w:rsidRDefault="00A26153" w:rsidP="00F3012B">
      <w:pPr>
        <w:pStyle w:val="NormalSS"/>
        <w:jc w:val="both"/>
        <w:rPr>
          <w:rFonts w:ascii="Garamond" w:hAnsi="Garamond"/>
          <w:b/>
          <w:sz w:val="24"/>
          <w:szCs w:val="24"/>
        </w:rPr>
      </w:pPr>
      <w:r>
        <w:rPr>
          <w:rFonts w:ascii="Garamond" w:hAnsi="Garamond"/>
          <w:b/>
          <w:sz w:val="24"/>
          <w:szCs w:val="24"/>
        </w:rPr>
        <w:t xml:space="preserve">Table A.3. Sensitive Topics and </w:t>
      </w:r>
      <w:r w:rsidR="00D13181">
        <w:rPr>
          <w:rFonts w:ascii="Garamond" w:hAnsi="Garamond"/>
          <w:b/>
          <w:sz w:val="24"/>
          <w:szCs w:val="24"/>
        </w:rPr>
        <w:t>Justification for Inclusion</w:t>
      </w:r>
    </w:p>
    <w:tbl>
      <w:tblPr>
        <w:tblStyle w:val="TableGrid"/>
        <w:tblW w:w="0" w:type="auto"/>
        <w:tblLook w:val="04A0" w:firstRow="1" w:lastRow="0" w:firstColumn="1" w:lastColumn="0" w:noHBand="0" w:noVBand="1"/>
      </w:tblPr>
      <w:tblGrid>
        <w:gridCol w:w="1795"/>
        <w:gridCol w:w="2250"/>
        <w:gridCol w:w="5305"/>
      </w:tblGrid>
      <w:tr w:rsidR="00602B58" w:rsidRPr="00602B58" w14:paraId="4EEBCF7F" w14:textId="77777777" w:rsidTr="009A4ABB">
        <w:trPr>
          <w:tblHeader/>
        </w:trPr>
        <w:tc>
          <w:tcPr>
            <w:tcW w:w="1795" w:type="dxa"/>
            <w:shd w:val="clear" w:color="auto" w:fill="D9D9D9" w:themeFill="background1" w:themeFillShade="D9"/>
          </w:tcPr>
          <w:p w14:paraId="612B0882" w14:textId="44225758" w:rsidR="00602B58" w:rsidRPr="00602B58" w:rsidRDefault="00602B58" w:rsidP="00602B58">
            <w:pPr>
              <w:pStyle w:val="NormalSS"/>
              <w:spacing w:after="0"/>
              <w:jc w:val="both"/>
              <w:rPr>
                <w:rFonts w:ascii="Arial Narrow" w:hAnsi="Arial Narrow"/>
                <w:sz w:val="24"/>
                <w:szCs w:val="24"/>
              </w:rPr>
            </w:pPr>
            <w:r>
              <w:rPr>
                <w:rFonts w:ascii="Arial Narrow" w:hAnsi="Arial Narrow"/>
                <w:sz w:val="24"/>
                <w:szCs w:val="24"/>
              </w:rPr>
              <w:t>Sensitive topic</w:t>
            </w:r>
          </w:p>
        </w:tc>
        <w:tc>
          <w:tcPr>
            <w:tcW w:w="2250" w:type="dxa"/>
            <w:shd w:val="clear" w:color="auto" w:fill="D9D9D9" w:themeFill="background1" w:themeFillShade="D9"/>
          </w:tcPr>
          <w:p w14:paraId="134341FE" w14:textId="5527A412" w:rsidR="00602B58" w:rsidRPr="00602B58" w:rsidRDefault="00D510FE" w:rsidP="00602B58">
            <w:pPr>
              <w:pStyle w:val="NormalSS"/>
              <w:spacing w:after="0"/>
              <w:jc w:val="both"/>
              <w:rPr>
                <w:rFonts w:ascii="Arial Narrow" w:hAnsi="Arial Narrow"/>
                <w:sz w:val="24"/>
                <w:szCs w:val="24"/>
              </w:rPr>
            </w:pPr>
            <w:r>
              <w:rPr>
                <w:rFonts w:ascii="Arial Narrow" w:hAnsi="Arial Narrow"/>
                <w:sz w:val="24"/>
                <w:szCs w:val="24"/>
              </w:rPr>
              <w:t>Relevant instrument(s)</w:t>
            </w:r>
          </w:p>
        </w:tc>
        <w:tc>
          <w:tcPr>
            <w:tcW w:w="5305" w:type="dxa"/>
            <w:shd w:val="clear" w:color="auto" w:fill="D9D9D9" w:themeFill="background1" w:themeFillShade="D9"/>
          </w:tcPr>
          <w:p w14:paraId="4AF25D22" w14:textId="747D9D89" w:rsidR="00602B58" w:rsidRPr="00602B58" w:rsidRDefault="00602B58" w:rsidP="00602B58">
            <w:pPr>
              <w:pStyle w:val="NormalSS"/>
              <w:spacing w:after="0"/>
              <w:jc w:val="both"/>
              <w:rPr>
                <w:rFonts w:ascii="Arial Narrow" w:hAnsi="Arial Narrow"/>
                <w:sz w:val="24"/>
                <w:szCs w:val="24"/>
              </w:rPr>
            </w:pPr>
            <w:r>
              <w:rPr>
                <w:rFonts w:ascii="Arial Narrow" w:hAnsi="Arial Narrow"/>
                <w:sz w:val="24"/>
                <w:szCs w:val="24"/>
              </w:rPr>
              <w:t>Justification</w:t>
            </w:r>
          </w:p>
        </w:tc>
      </w:tr>
      <w:tr w:rsidR="00602B58" w:rsidRPr="00602B58" w14:paraId="1E321282" w14:textId="77777777" w:rsidTr="003F5459">
        <w:tc>
          <w:tcPr>
            <w:tcW w:w="1795" w:type="dxa"/>
          </w:tcPr>
          <w:p w14:paraId="4784156D" w14:textId="1211976B" w:rsidR="00602B58" w:rsidRPr="002C2822" w:rsidRDefault="00602B58" w:rsidP="00E20865">
            <w:pPr>
              <w:pStyle w:val="NormalSS"/>
              <w:spacing w:after="0"/>
              <w:rPr>
                <w:sz w:val="16"/>
                <w:szCs w:val="16"/>
              </w:rPr>
            </w:pPr>
            <w:r w:rsidRPr="002C2822">
              <w:rPr>
                <w:sz w:val="16"/>
                <w:szCs w:val="16"/>
              </w:rPr>
              <w:t>Attitudes about sex</w:t>
            </w:r>
          </w:p>
        </w:tc>
        <w:tc>
          <w:tcPr>
            <w:tcW w:w="2250" w:type="dxa"/>
          </w:tcPr>
          <w:p w14:paraId="75593AF2" w14:textId="5D1D5330" w:rsidR="00602B58" w:rsidRPr="002C2822" w:rsidRDefault="00D510FE" w:rsidP="00E20865">
            <w:pPr>
              <w:pStyle w:val="NormalSS"/>
              <w:spacing w:after="0"/>
              <w:rPr>
                <w:sz w:val="16"/>
                <w:szCs w:val="16"/>
              </w:rPr>
            </w:pPr>
            <w:r w:rsidRPr="002C2822">
              <w:rPr>
                <w:sz w:val="16"/>
                <w:szCs w:val="16"/>
              </w:rPr>
              <w:t>DCS-</w:t>
            </w:r>
            <w:r w:rsidR="00E20865">
              <w:rPr>
                <w:sz w:val="16"/>
                <w:szCs w:val="16"/>
              </w:rPr>
              <w:t>4</w:t>
            </w:r>
            <w:r w:rsidRPr="002C2822">
              <w:rPr>
                <w:sz w:val="16"/>
                <w:szCs w:val="16"/>
              </w:rPr>
              <w:t>HM (youth questionnaire only)</w:t>
            </w:r>
          </w:p>
        </w:tc>
        <w:tc>
          <w:tcPr>
            <w:tcW w:w="5305" w:type="dxa"/>
          </w:tcPr>
          <w:p w14:paraId="3136CBB8" w14:textId="55220750" w:rsidR="00602B58" w:rsidRPr="002C2822" w:rsidRDefault="009A4EE8" w:rsidP="007C1C96">
            <w:pPr>
              <w:pStyle w:val="NormalSS"/>
              <w:spacing w:after="0"/>
              <w:jc w:val="both"/>
              <w:rPr>
                <w:sz w:val="16"/>
                <w:szCs w:val="16"/>
              </w:rPr>
            </w:pPr>
            <w:r>
              <w:rPr>
                <w:sz w:val="16"/>
                <w:szCs w:val="16"/>
              </w:rPr>
              <w:t>H</w:t>
            </w:r>
            <w:r w:rsidR="00BE4C75">
              <w:rPr>
                <w:sz w:val="16"/>
                <w:szCs w:val="16"/>
              </w:rPr>
              <w:t xml:space="preserve">ealthy marriage and relationship programs for youth in high school </w:t>
            </w:r>
            <w:r>
              <w:rPr>
                <w:sz w:val="16"/>
                <w:szCs w:val="16"/>
              </w:rPr>
              <w:t>aim</w:t>
            </w:r>
            <w:r w:rsidR="00BE4C75">
              <w:rPr>
                <w:sz w:val="16"/>
                <w:szCs w:val="16"/>
              </w:rPr>
              <w:t xml:space="preserve"> to prevent </w:t>
            </w:r>
            <w:proofErr w:type="spellStart"/>
            <w:r w:rsidR="00BE4C75">
              <w:rPr>
                <w:sz w:val="16"/>
                <w:szCs w:val="16"/>
              </w:rPr>
              <w:t>nonmarital</w:t>
            </w:r>
            <w:proofErr w:type="spellEnd"/>
            <w:r w:rsidR="00BE4C75">
              <w:rPr>
                <w:sz w:val="16"/>
                <w:szCs w:val="16"/>
              </w:rPr>
              <w:t xml:space="preserve"> childbearing by educating youth on </w:t>
            </w:r>
            <w:r>
              <w:rPr>
                <w:sz w:val="16"/>
                <w:szCs w:val="16"/>
              </w:rPr>
              <w:t xml:space="preserve">the disadvantages that most children face when they are born outside of marriage. </w:t>
            </w:r>
            <w:r w:rsidR="00021211" w:rsidRPr="00021211">
              <w:rPr>
                <w:sz w:val="16"/>
                <w:szCs w:val="16"/>
              </w:rPr>
              <w:t>Attitudes and intentions regarding engaging in sex are strong predictors of subsequent behavior (</w:t>
            </w:r>
            <w:proofErr w:type="spellStart"/>
            <w:r w:rsidR="00021211" w:rsidRPr="00021211">
              <w:rPr>
                <w:sz w:val="16"/>
                <w:szCs w:val="16"/>
              </w:rPr>
              <w:t>Buhi</w:t>
            </w:r>
            <w:proofErr w:type="spellEnd"/>
            <w:r w:rsidR="00021211" w:rsidRPr="00021211">
              <w:rPr>
                <w:sz w:val="16"/>
                <w:szCs w:val="16"/>
              </w:rPr>
              <w:t xml:space="preserve"> and Goodson 2007)</w:t>
            </w:r>
            <w:proofErr w:type="gramStart"/>
            <w:r w:rsidR="007C1C96">
              <w:rPr>
                <w:sz w:val="16"/>
                <w:szCs w:val="16"/>
              </w:rPr>
              <w:t>,</w:t>
            </w:r>
            <w:proofErr w:type="gramEnd"/>
            <w:r w:rsidR="007C1C96">
              <w:rPr>
                <w:sz w:val="16"/>
                <w:szCs w:val="16"/>
              </w:rPr>
              <w:t xml:space="preserve"> in particular, sexually active teens are more likely to cohabit as young adults (</w:t>
            </w:r>
            <w:proofErr w:type="spellStart"/>
            <w:r w:rsidR="007C1C96">
              <w:rPr>
                <w:sz w:val="16"/>
                <w:szCs w:val="16"/>
              </w:rPr>
              <w:t>Raley</w:t>
            </w:r>
            <w:proofErr w:type="spellEnd"/>
            <w:r w:rsidR="007C1C96">
              <w:rPr>
                <w:sz w:val="16"/>
                <w:szCs w:val="16"/>
              </w:rPr>
              <w:t xml:space="preserve"> et al. 2007).</w:t>
            </w:r>
            <w:r w:rsidR="00021211" w:rsidRPr="00021211">
              <w:rPr>
                <w:sz w:val="16"/>
                <w:szCs w:val="16"/>
              </w:rPr>
              <w:t xml:space="preserve"> </w:t>
            </w:r>
            <w:r>
              <w:rPr>
                <w:sz w:val="16"/>
                <w:szCs w:val="16"/>
              </w:rPr>
              <w:t xml:space="preserve">These questions </w:t>
            </w:r>
            <w:r w:rsidR="00021211">
              <w:rPr>
                <w:sz w:val="16"/>
                <w:szCs w:val="16"/>
              </w:rPr>
              <w:t xml:space="preserve">were adapted from the Toledo Adolescent Relationships Study, the PREP evaluation, and from Connections: </w:t>
            </w:r>
            <w:r w:rsidR="00021211">
              <w:rPr>
                <w:sz w:val="16"/>
                <w:szCs w:val="16"/>
              </w:rPr>
              <w:lastRenderedPageBreak/>
              <w:t xml:space="preserve">Dating and Emotions (Kay Reed, Dibble Institute). </w:t>
            </w:r>
          </w:p>
        </w:tc>
      </w:tr>
      <w:tr w:rsidR="00D510FE" w:rsidRPr="00602B58" w14:paraId="0AA2CFA3" w14:textId="77777777" w:rsidTr="003F5459">
        <w:tc>
          <w:tcPr>
            <w:tcW w:w="1795" w:type="dxa"/>
          </w:tcPr>
          <w:p w14:paraId="4DEA9EBF" w14:textId="23044754" w:rsidR="00D510FE" w:rsidRPr="002C2822" w:rsidRDefault="00D510FE" w:rsidP="00E20865">
            <w:pPr>
              <w:pStyle w:val="NormalSS"/>
              <w:spacing w:after="0"/>
              <w:rPr>
                <w:sz w:val="16"/>
                <w:szCs w:val="16"/>
              </w:rPr>
            </w:pPr>
            <w:r w:rsidRPr="002C2822">
              <w:rPr>
                <w:sz w:val="16"/>
                <w:szCs w:val="16"/>
              </w:rPr>
              <w:lastRenderedPageBreak/>
              <w:t>Infidelity</w:t>
            </w:r>
          </w:p>
        </w:tc>
        <w:tc>
          <w:tcPr>
            <w:tcW w:w="2250" w:type="dxa"/>
          </w:tcPr>
          <w:p w14:paraId="3CD8DF14" w14:textId="1A881CE2" w:rsidR="00D510FE" w:rsidRPr="002C2822" w:rsidRDefault="00E20865" w:rsidP="00E20865">
            <w:pPr>
              <w:pStyle w:val="NormalSS"/>
              <w:spacing w:after="0"/>
              <w:rPr>
                <w:sz w:val="16"/>
                <w:szCs w:val="16"/>
              </w:rPr>
            </w:pPr>
            <w:r>
              <w:rPr>
                <w:sz w:val="16"/>
                <w:szCs w:val="16"/>
              </w:rPr>
              <w:t>DCS-4</w:t>
            </w:r>
            <w:r w:rsidR="00D510FE" w:rsidRPr="002C2822">
              <w:rPr>
                <w:sz w:val="16"/>
                <w:szCs w:val="16"/>
              </w:rPr>
              <w:t>HM</w:t>
            </w:r>
          </w:p>
        </w:tc>
        <w:tc>
          <w:tcPr>
            <w:tcW w:w="5305" w:type="dxa"/>
          </w:tcPr>
          <w:p w14:paraId="66F2C600" w14:textId="44DC3DA9" w:rsidR="00D510FE" w:rsidRPr="002C2822" w:rsidRDefault="00D35EAB" w:rsidP="00D35EAB">
            <w:pPr>
              <w:pStyle w:val="NormalSS"/>
              <w:spacing w:after="0"/>
              <w:jc w:val="both"/>
              <w:rPr>
                <w:sz w:val="16"/>
                <w:szCs w:val="16"/>
              </w:rPr>
            </w:pPr>
            <w:r w:rsidRPr="002C2822">
              <w:rPr>
                <w:sz w:val="16"/>
                <w:szCs w:val="16"/>
              </w:rPr>
              <w:t>Infidelity has been found to be a major obstacle to marriage for unwed parents (</w:t>
            </w:r>
            <w:proofErr w:type="spellStart"/>
            <w:r w:rsidRPr="002C2822">
              <w:rPr>
                <w:sz w:val="16"/>
                <w:szCs w:val="16"/>
              </w:rPr>
              <w:t>Edin</w:t>
            </w:r>
            <w:proofErr w:type="spellEnd"/>
            <w:r w:rsidRPr="002C2822">
              <w:rPr>
                <w:sz w:val="16"/>
                <w:szCs w:val="16"/>
              </w:rPr>
              <w:t xml:space="preserve"> and Kefalas 2005). The curricula used by the HMRF programs addresses this in different ways, including discussing the importance of fidelity and trust in building healthy relationships and marriage. Several large surveys have included similar questions concerning infidelity, such as the Study of Marital Instability Over the Life Course, the Louisiana Fragile Families Study, and the Baseline Survey of Family Experiences and Attitudes in Florida. These questions were also used in the Building Strong Families 15- and 36-month follow-up surveys and had low nonresponse rates</w:t>
            </w:r>
            <w:r w:rsidR="00927519">
              <w:rPr>
                <w:sz w:val="16"/>
                <w:szCs w:val="16"/>
              </w:rPr>
              <w:t xml:space="preserve"> (Wood et al. 2010)</w:t>
            </w:r>
            <w:r w:rsidRPr="002C2822">
              <w:rPr>
                <w:sz w:val="16"/>
                <w:szCs w:val="16"/>
              </w:rPr>
              <w:t xml:space="preserve">. </w:t>
            </w:r>
          </w:p>
        </w:tc>
      </w:tr>
      <w:tr w:rsidR="00602B58" w:rsidRPr="00602B58" w14:paraId="005C89E5" w14:textId="77777777" w:rsidTr="003F5459">
        <w:tc>
          <w:tcPr>
            <w:tcW w:w="1795" w:type="dxa"/>
          </w:tcPr>
          <w:p w14:paraId="01FCD5B4" w14:textId="1A5EF841" w:rsidR="00602B58" w:rsidRPr="002C2822" w:rsidRDefault="002D06AB" w:rsidP="00516113">
            <w:pPr>
              <w:pStyle w:val="NormalSS"/>
              <w:spacing w:after="0"/>
              <w:rPr>
                <w:sz w:val="16"/>
                <w:szCs w:val="16"/>
              </w:rPr>
            </w:pPr>
            <w:r>
              <w:rPr>
                <w:sz w:val="16"/>
                <w:szCs w:val="16"/>
              </w:rPr>
              <w:t>P</w:t>
            </w:r>
            <w:r w:rsidR="00D510FE" w:rsidRPr="002C2822">
              <w:rPr>
                <w:sz w:val="16"/>
                <w:szCs w:val="16"/>
              </w:rPr>
              <w:t xml:space="preserve">sychological </w:t>
            </w:r>
            <w:r w:rsidR="00516113">
              <w:rPr>
                <w:sz w:val="16"/>
                <w:szCs w:val="16"/>
              </w:rPr>
              <w:t>distress</w:t>
            </w:r>
          </w:p>
        </w:tc>
        <w:tc>
          <w:tcPr>
            <w:tcW w:w="2250" w:type="dxa"/>
          </w:tcPr>
          <w:p w14:paraId="3B731BC0" w14:textId="0ABEDEDE" w:rsidR="00602B58" w:rsidRPr="002C2822" w:rsidRDefault="00E20865" w:rsidP="00E20865">
            <w:pPr>
              <w:pStyle w:val="NormalSS"/>
              <w:spacing w:after="0"/>
              <w:rPr>
                <w:sz w:val="16"/>
                <w:szCs w:val="16"/>
              </w:rPr>
            </w:pPr>
            <w:r>
              <w:rPr>
                <w:sz w:val="16"/>
                <w:szCs w:val="16"/>
              </w:rPr>
              <w:t>DCS-4HM, DCS-4</w:t>
            </w:r>
            <w:r w:rsidR="00D510FE" w:rsidRPr="002C2822">
              <w:rPr>
                <w:sz w:val="16"/>
                <w:szCs w:val="16"/>
              </w:rPr>
              <w:t>RF</w:t>
            </w:r>
          </w:p>
        </w:tc>
        <w:tc>
          <w:tcPr>
            <w:tcW w:w="5305" w:type="dxa"/>
          </w:tcPr>
          <w:p w14:paraId="5B9F1103" w14:textId="14B34609" w:rsidR="00602B58" w:rsidRPr="002C2822" w:rsidRDefault="00516113" w:rsidP="00772445">
            <w:pPr>
              <w:pStyle w:val="NormalSS"/>
              <w:spacing w:after="0"/>
              <w:jc w:val="both"/>
              <w:rPr>
                <w:sz w:val="16"/>
                <w:szCs w:val="16"/>
              </w:rPr>
            </w:pPr>
            <w:r>
              <w:rPr>
                <w:sz w:val="16"/>
                <w:szCs w:val="16"/>
              </w:rPr>
              <w:t xml:space="preserve">Psychological distress is likely to affect key </w:t>
            </w:r>
            <w:r w:rsidR="00772445">
              <w:rPr>
                <w:sz w:val="16"/>
                <w:szCs w:val="16"/>
              </w:rPr>
              <w:t xml:space="preserve">RFHM goals—improved parenting, </w:t>
            </w:r>
            <w:r>
              <w:rPr>
                <w:sz w:val="16"/>
                <w:szCs w:val="16"/>
              </w:rPr>
              <w:t>employment, and relationship quality</w:t>
            </w:r>
            <w:r w:rsidR="00772445">
              <w:rPr>
                <w:sz w:val="16"/>
                <w:szCs w:val="16"/>
              </w:rPr>
              <w:t xml:space="preserve">—and </w:t>
            </w:r>
            <w:r>
              <w:rPr>
                <w:sz w:val="16"/>
                <w:szCs w:val="16"/>
              </w:rPr>
              <w:t xml:space="preserve">thus </w:t>
            </w:r>
            <w:r w:rsidR="00772445">
              <w:rPr>
                <w:sz w:val="16"/>
                <w:szCs w:val="16"/>
              </w:rPr>
              <w:t xml:space="preserve">may be an important mediator of program outcomes. </w:t>
            </w:r>
            <w:r w:rsidR="00772445" w:rsidRPr="00772445">
              <w:rPr>
                <w:sz w:val="16"/>
                <w:szCs w:val="16"/>
              </w:rPr>
              <w:t>Symptoms of p</w:t>
            </w:r>
            <w:r w:rsidR="00772445" w:rsidRPr="00772445" w:rsidDel="00250AD2">
              <w:rPr>
                <w:sz w:val="16"/>
                <w:szCs w:val="16"/>
              </w:rPr>
              <w:t xml:space="preserve">arental depression </w:t>
            </w:r>
            <w:r w:rsidR="00772445" w:rsidRPr="00772445">
              <w:rPr>
                <w:sz w:val="16"/>
                <w:szCs w:val="16"/>
              </w:rPr>
              <w:t>and anxiety have</w:t>
            </w:r>
            <w:r w:rsidR="00772445" w:rsidRPr="00772445" w:rsidDel="00250AD2">
              <w:rPr>
                <w:sz w:val="16"/>
                <w:szCs w:val="16"/>
              </w:rPr>
              <w:t xml:space="preserve"> been shown to have adverse consequences for child outcomes (Downey and Coyne 1990, </w:t>
            </w:r>
            <w:proofErr w:type="spellStart"/>
            <w:r w:rsidR="00772445" w:rsidRPr="00772445" w:rsidDel="00250AD2">
              <w:rPr>
                <w:sz w:val="16"/>
                <w:szCs w:val="16"/>
              </w:rPr>
              <w:t>Gelfand</w:t>
            </w:r>
            <w:proofErr w:type="spellEnd"/>
            <w:r w:rsidR="00772445" w:rsidRPr="00772445" w:rsidDel="00250AD2">
              <w:rPr>
                <w:sz w:val="16"/>
                <w:szCs w:val="16"/>
              </w:rPr>
              <w:t xml:space="preserve"> and Teti 1990). </w:t>
            </w:r>
            <w:r w:rsidR="00A7596C" w:rsidRPr="002C2822" w:rsidDel="00250AD2">
              <w:rPr>
                <w:sz w:val="16"/>
                <w:szCs w:val="16"/>
              </w:rPr>
              <w:t xml:space="preserve">To measure </w:t>
            </w:r>
            <w:r>
              <w:rPr>
                <w:sz w:val="16"/>
                <w:szCs w:val="16"/>
              </w:rPr>
              <w:t xml:space="preserve">psychological distress, we will use the K-6, a </w:t>
            </w:r>
            <w:r w:rsidR="00772445">
              <w:rPr>
                <w:sz w:val="16"/>
                <w:szCs w:val="16"/>
              </w:rPr>
              <w:t xml:space="preserve">brief but </w:t>
            </w:r>
            <w:r>
              <w:rPr>
                <w:sz w:val="16"/>
                <w:szCs w:val="16"/>
              </w:rPr>
              <w:t>highly reliable and valid measure frequently used in government health surveys in the U.S. and Canada and by the World Health Organization (Kessler et al. 2002).</w:t>
            </w:r>
          </w:p>
        </w:tc>
      </w:tr>
      <w:tr w:rsidR="00602B58" w:rsidRPr="00602B58" w14:paraId="3B575355" w14:textId="77777777" w:rsidTr="003F5459">
        <w:tc>
          <w:tcPr>
            <w:tcW w:w="1795" w:type="dxa"/>
          </w:tcPr>
          <w:p w14:paraId="7922CC96" w14:textId="3C179422" w:rsidR="00602B58" w:rsidRPr="002C2822" w:rsidRDefault="00AF1F2E" w:rsidP="00AF1F2E">
            <w:pPr>
              <w:pStyle w:val="NormalSS"/>
              <w:spacing w:after="0"/>
              <w:rPr>
                <w:sz w:val="16"/>
                <w:szCs w:val="16"/>
              </w:rPr>
            </w:pPr>
            <w:r>
              <w:rPr>
                <w:sz w:val="16"/>
                <w:szCs w:val="16"/>
              </w:rPr>
              <w:t>Harsh discipline</w:t>
            </w:r>
          </w:p>
        </w:tc>
        <w:tc>
          <w:tcPr>
            <w:tcW w:w="2250" w:type="dxa"/>
          </w:tcPr>
          <w:p w14:paraId="7859C305" w14:textId="29E302DB" w:rsidR="00602B58" w:rsidRPr="002C2822" w:rsidRDefault="00E20865" w:rsidP="00E20865">
            <w:pPr>
              <w:pStyle w:val="NormalSS"/>
              <w:spacing w:after="0"/>
              <w:rPr>
                <w:sz w:val="16"/>
                <w:szCs w:val="16"/>
              </w:rPr>
            </w:pPr>
            <w:r>
              <w:rPr>
                <w:sz w:val="16"/>
                <w:szCs w:val="16"/>
              </w:rPr>
              <w:t>DCS-4HM, DCS-4</w:t>
            </w:r>
            <w:r w:rsidR="00D510FE" w:rsidRPr="002C2822">
              <w:rPr>
                <w:sz w:val="16"/>
                <w:szCs w:val="16"/>
              </w:rPr>
              <w:t>RF</w:t>
            </w:r>
          </w:p>
        </w:tc>
        <w:tc>
          <w:tcPr>
            <w:tcW w:w="5305" w:type="dxa"/>
          </w:tcPr>
          <w:p w14:paraId="470F91C0" w14:textId="34B2BC5D" w:rsidR="00530A8D" w:rsidRPr="002C2822" w:rsidRDefault="0083501D" w:rsidP="00530A8D">
            <w:pPr>
              <w:pStyle w:val="NormalSS"/>
              <w:spacing w:after="0"/>
              <w:jc w:val="both"/>
              <w:rPr>
                <w:sz w:val="16"/>
                <w:szCs w:val="16"/>
              </w:rPr>
            </w:pPr>
            <w:r w:rsidRPr="002C2822">
              <w:rPr>
                <w:sz w:val="16"/>
                <w:szCs w:val="16"/>
              </w:rPr>
              <w:t>A measure of harsh disciplinary practices will enable us to determine whether the HMRF programs’ emphasis on conflict management and parenting skills leads to a reduction in the use of harsh discipline techniques a</w:t>
            </w:r>
            <w:r w:rsidR="003A6B77">
              <w:rPr>
                <w:sz w:val="16"/>
                <w:szCs w:val="16"/>
              </w:rPr>
              <w:t>mong participants. These items we</w:t>
            </w:r>
            <w:r w:rsidRPr="002C2822">
              <w:rPr>
                <w:sz w:val="16"/>
                <w:szCs w:val="16"/>
              </w:rPr>
              <w:t xml:space="preserve">re </w:t>
            </w:r>
            <w:r w:rsidR="00530A8D">
              <w:rPr>
                <w:sz w:val="16"/>
                <w:szCs w:val="16"/>
              </w:rPr>
              <w:t>adapted from the Supporting Healthy Marriages evaluation, where they were successfully used with a population of low-income married couples with children</w:t>
            </w:r>
            <w:r w:rsidR="003A6B77">
              <w:rPr>
                <w:sz w:val="16"/>
                <w:szCs w:val="16"/>
              </w:rPr>
              <w:t xml:space="preserve"> (Lundquist et al. 2014)</w:t>
            </w:r>
            <w:r w:rsidR="00530A8D">
              <w:rPr>
                <w:sz w:val="16"/>
                <w:szCs w:val="16"/>
              </w:rPr>
              <w:t xml:space="preserve">. </w:t>
            </w:r>
          </w:p>
        </w:tc>
      </w:tr>
      <w:tr w:rsidR="00504A19" w:rsidRPr="00602B58" w14:paraId="21C7BBE1" w14:textId="77777777" w:rsidTr="003F5459">
        <w:tc>
          <w:tcPr>
            <w:tcW w:w="1795" w:type="dxa"/>
          </w:tcPr>
          <w:p w14:paraId="0AAA39EE" w14:textId="5F0EC232" w:rsidR="00504A19" w:rsidRPr="002C2822" w:rsidRDefault="002D06AB" w:rsidP="002D06AB">
            <w:pPr>
              <w:pStyle w:val="NormalSS"/>
              <w:spacing w:after="0"/>
              <w:rPr>
                <w:sz w:val="16"/>
                <w:szCs w:val="16"/>
              </w:rPr>
            </w:pPr>
            <w:r>
              <w:rPr>
                <w:sz w:val="16"/>
                <w:szCs w:val="16"/>
              </w:rPr>
              <w:t>C</w:t>
            </w:r>
            <w:r w:rsidR="00504A19" w:rsidRPr="002C2822">
              <w:rPr>
                <w:sz w:val="16"/>
                <w:szCs w:val="16"/>
              </w:rPr>
              <w:t xml:space="preserve">riminal </w:t>
            </w:r>
            <w:r>
              <w:rPr>
                <w:sz w:val="16"/>
                <w:szCs w:val="16"/>
              </w:rPr>
              <w:t>history</w:t>
            </w:r>
            <w:r w:rsidR="00504A19" w:rsidRPr="002C2822">
              <w:rPr>
                <w:sz w:val="16"/>
                <w:szCs w:val="16"/>
              </w:rPr>
              <w:t xml:space="preserve"> </w:t>
            </w:r>
          </w:p>
        </w:tc>
        <w:tc>
          <w:tcPr>
            <w:tcW w:w="2250" w:type="dxa"/>
          </w:tcPr>
          <w:p w14:paraId="3F7D1808" w14:textId="013F0A23" w:rsidR="00504A19" w:rsidRPr="002C2822" w:rsidRDefault="00E20865" w:rsidP="00E20865">
            <w:pPr>
              <w:pStyle w:val="NormalSS"/>
              <w:spacing w:after="0"/>
              <w:rPr>
                <w:sz w:val="16"/>
                <w:szCs w:val="16"/>
              </w:rPr>
            </w:pPr>
            <w:r>
              <w:rPr>
                <w:sz w:val="16"/>
                <w:szCs w:val="16"/>
              </w:rPr>
              <w:t>DCS-4HM, DCS-4</w:t>
            </w:r>
            <w:r w:rsidR="00504A19" w:rsidRPr="002C2822">
              <w:rPr>
                <w:sz w:val="16"/>
                <w:szCs w:val="16"/>
              </w:rPr>
              <w:t>RF</w:t>
            </w:r>
          </w:p>
        </w:tc>
        <w:tc>
          <w:tcPr>
            <w:tcW w:w="5305" w:type="dxa"/>
          </w:tcPr>
          <w:p w14:paraId="3D0FCA11" w14:textId="692829E6" w:rsidR="00504A19" w:rsidRPr="002C2822" w:rsidRDefault="00FC70A9" w:rsidP="00F66E67">
            <w:pPr>
              <w:pStyle w:val="NormalSS"/>
              <w:spacing w:after="0"/>
              <w:jc w:val="both"/>
              <w:rPr>
                <w:sz w:val="16"/>
                <w:szCs w:val="16"/>
              </w:rPr>
            </w:pPr>
            <w:r w:rsidRPr="002C2822" w:rsidDel="00250AD2">
              <w:rPr>
                <w:color w:val="000000" w:themeColor="text1"/>
                <w:sz w:val="16"/>
                <w:szCs w:val="16"/>
              </w:rPr>
              <w:t xml:space="preserve">Recent research suggests that a history of incarceration and involvement with the criminal justice system may be fairly common among men in the </w:t>
            </w:r>
            <w:r w:rsidRPr="002C2822">
              <w:rPr>
                <w:color w:val="000000" w:themeColor="text1"/>
                <w:sz w:val="16"/>
                <w:szCs w:val="16"/>
              </w:rPr>
              <w:t>RFHM</w:t>
            </w:r>
            <w:r w:rsidRPr="002C2822" w:rsidDel="00250AD2">
              <w:rPr>
                <w:color w:val="000000" w:themeColor="text1"/>
                <w:sz w:val="16"/>
                <w:szCs w:val="16"/>
              </w:rPr>
              <w:t xml:space="preserve"> target population (</w:t>
            </w:r>
            <w:r w:rsidR="00F66E67">
              <w:rPr>
                <w:color w:val="000000" w:themeColor="text1"/>
                <w:sz w:val="16"/>
                <w:szCs w:val="16"/>
              </w:rPr>
              <w:t xml:space="preserve">Zaveri et al. 2014; </w:t>
            </w:r>
            <w:r w:rsidRPr="002C2822" w:rsidDel="00250AD2">
              <w:rPr>
                <w:color w:val="000000" w:themeColor="text1"/>
                <w:sz w:val="16"/>
                <w:szCs w:val="16"/>
              </w:rPr>
              <w:t xml:space="preserve">Pearson et al. 2011). Incarceration has major negative effects on child and family well-being, including reducing the financial support and other types of support adults can provide to their partners, children, and families, thus, documenting the incidence is important. Further, because </w:t>
            </w:r>
            <w:r w:rsidR="00F66E67">
              <w:rPr>
                <w:color w:val="000000" w:themeColor="text1"/>
                <w:sz w:val="16"/>
                <w:szCs w:val="16"/>
              </w:rPr>
              <w:t>fatherhood programs</w:t>
            </w:r>
            <w:r w:rsidRPr="002C2822">
              <w:rPr>
                <w:color w:val="000000" w:themeColor="text1"/>
                <w:sz w:val="16"/>
                <w:szCs w:val="16"/>
              </w:rPr>
              <w:t xml:space="preserve"> </w:t>
            </w:r>
            <w:r w:rsidRPr="002C2822" w:rsidDel="00250AD2">
              <w:rPr>
                <w:color w:val="000000" w:themeColor="text1"/>
                <w:sz w:val="16"/>
                <w:szCs w:val="16"/>
              </w:rPr>
              <w:t xml:space="preserve">encourage men to become more responsible, we want to explore whether </w:t>
            </w:r>
            <w:r w:rsidRPr="002C2822">
              <w:rPr>
                <w:color w:val="000000" w:themeColor="text1"/>
                <w:sz w:val="16"/>
                <w:szCs w:val="16"/>
              </w:rPr>
              <w:t xml:space="preserve">the programs </w:t>
            </w:r>
            <w:r w:rsidRPr="002C2822" w:rsidDel="00250AD2">
              <w:rPr>
                <w:color w:val="000000" w:themeColor="text1"/>
                <w:sz w:val="16"/>
                <w:szCs w:val="16"/>
              </w:rPr>
              <w:t>had any effect on criminal involvement. Similar questions have been included in other large national studies, such as the Fragile Families and Child Wellbeing Study, the National Job Corps Study, the Building Strong Families Study</w:t>
            </w:r>
            <w:r w:rsidR="00F66E67">
              <w:rPr>
                <w:color w:val="000000" w:themeColor="text1"/>
                <w:sz w:val="16"/>
                <w:szCs w:val="16"/>
              </w:rPr>
              <w:t>, and the Parents and Children Together evaluation</w:t>
            </w:r>
            <w:r w:rsidRPr="002C2822" w:rsidDel="00250AD2">
              <w:rPr>
                <w:color w:val="000000" w:themeColor="text1"/>
                <w:sz w:val="16"/>
                <w:szCs w:val="16"/>
              </w:rPr>
              <w:t>. In the Building Strong Families survey</w:t>
            </w:r>
            <w:r w:rsidR="00F66E67">
              <w:rPr>
                <w:color w:val="000000" w:themeColor="text1"/>
                <w:sz w:val="16"/>
                <w:szCs w:val="16"/>
              </w:rPr>
              <w:t xml:space="preserve"> (the most recent completed study cited)</w:t>
            </w:r>
            <w:r w:rsidRPr="002C2822" w:rsidDel="00250AD2">
              <w:rPr>
                <w:color w:val="000000" w:themeColor="text1"/>
                <w:sz w:val="16"/>
                <w:szCs w:val="16"/>
              </w:rPr>
              <w:t>, nonresponse was less than 1 percent for these items</w:t>
            </w:r>
            <w:r w:rsidR="00927519">
              <w:rPr>
                <w:color w:val="000000" w:themeColor="text1"/>
                <w:sz w:val="16"/>
                <w:szCs w:val="16"/>
              </w:rPr>
              <w:t xml:space="preserve"> (Wood et al. 2010)</w:t>
            </w:r>
            <w:r w:rsidRPr="002C2822" w:rsidDel="00250AD2">
              <w:rPr>
                <w:color w:val="000000" w:themeColor="text1"/>
                <w:sz w:val="16"/>
                <w:szCs w:val="16"/>
              </w:rPr>
              <w:t>.</w:t>
            </w:r>
            <w:r w:rsidRPr="002C2822">
              <w:rPr>
                <w:color w:val="000000" w:themeColor="text1"/>
                <w:sz w:val="16"/>
                <w:szCs w:val="16"/>
              </w:rPr>
              <w:t xml:space="preserve"> </w:t>
            </w:r>
          </w:p>
        </w:tc>
      </w:tr>
      <w:tr w:rsidR="00504A19" w:rsidRPr="00602B58" w14:paraId="09EF8760" w14:textId="77777777" w:rsidTr="003F5459">
        <w:tc>
          <w:tcPr>
            <w:tcW w:w="1795" w:type="dxa"/>
          </w:tcPr>
          <w:p w14:paraId="31F50080" w14:textId="654FE9B6" w:rsidR="00504A19" w:rsidRPr="002C2822" w:rsidRDefault="00504A19" w:rsidP="00E20865">
            <w:pPr>
              <w:pStyle w:val="NormalSS"/>
              <w:spacing w:after="0"/>
              <w:rPr>
                <w:sz w:val="16"/>
                <w:szCs w:val="16"/>
              </w:rPr>
            </w:pPr>
            <w:r w:rsidRPr="002C2822">
              <w:rPr>
                <w:sz w:val="16"/>
                <w:szCs w:val="16"/>
              </w:rPr>
              <w:t>Income</w:t>
            </w:r>
          </w:p>
        </w:tc>
        <w:tc>
          <w:tcPr>
            <w:tcW w:w="2250" w:type="dxa"/>
          </w:tcPr>
          <w:p w14:paraId="1F210BA3" w14:textId="697B0DA2" w:rsidR="00504A19" w:rsidRPr="002C2822" w:rsidRDefault="00504A19" w:rsidP="0029368C">
            <w:pPr>
              <w:pStyle w:val="NormalSS"/>
              <w:spacing w:after="0"/>
              <w:rPr>
                <w:sz w:val="16"/>
                <w:szCs w:val="16"/>
              </w:rPr>
            </w:pPr>
            <w:r w:rsidRPr="002C2822">
              <w:rPr>
                <w:sz w:val="16"/>
                <w:szCs w:val="16"/>
              </w:rPr>
              <w:t>DCS-1</w:t>
            </w:r>
          </w:p>
        </w:tc>
        <w:tc>
          <w:tcPr>
            <w:tcW w:w="5305" w:type="dxa"/>
          </w:tcPr>
          <w:p w14:paraId="51C83D96" w14:textId="6BBD8CA1" w:rsidR="00504A19" w:rsidRPr="002C2822" w:rsidRDefault="00C44FDA" w:rsidP="0029368C">
            <w:pPr>
              <w:pStyle w:val="NormalSS"/>
              <w:spacing w:after="0"/>
              <w:jc w:val="both"/>
              <w:rPr>
                <w:sz w:val="16"/>
                <w:szCs w:val="16"/>
              </w:rPr>
            </w:pPr>
            <w:r w:rsidRPr="002C2822">
              <w:rPr>
                <w:color w:val="000000" w:themeColor="text1"/>
                <w:sz w:val="16"/>
                <w:szCs w:val="16"/>
              </w:rPr>
              <w:t xml:space="preserve">A key goal of RF and some HM programs is to improve participants’ economic stability. The outcomes of an individual employed when he/she enters the program may be very different than those of an individual who enters without employment. The </w:t>
            </w:r>
            <w:r w:rsidR="0029368C">
              <w:rPr>
                <w:color w:val="000000" w:themeColor="text1"/>
                <w:sz w:val="16"/>
                <w:szCs w:val="16"/>
              </w:rPr>
              <w:t xml:space="preserve">applicant characteristics </w:t>
            </w:r>
            <w:r w:rsidRPr="002C2822">
              <w:rPr>
                <w:color w:val="000000" w:themeColor="text1"/>
                <w:sz w:val="16"/>
                <w:szCs w:val="16"/>
              </w:rPr>
              <w:t>survey ask</w:t>
            </w:r>
            <w:r w:rsidR="0029368C">
              <w:rPr>
                <w:color w:val="000000" w:themeColor="text1"/>
                <w:sz w:val="16"/>
                <w:szCs w:val="16"/>
              </w:rPr>
              <w:t>s</w:t>
            </w:r>
            <w:r w:rsidRPr="002C2822">
              <w:rPr>
                <w:color w:val="000000" w:themeColor="text1"/>
                <w:sz w:val="16"/>
                <w:szCs w:val="16"/>
              </w:rPr>
              <w:t xml:space="preserve"> whether the respondent </w:t>
            </w:r>
            <w:r w:rsidR="00D17C55">
              <w:rPr>
                <w:color w:val="000000" w:themeColor="text1"/>
                <w:sz w:val="16"/>
                <w:szCs w:val="16"/>
              </w:rPr>
              <w:t>is currently working a</w:t>
            </w:r>
            <w:r w:rsidRPr="002C2822">
              <w:rPr>
                <w:color w:val="000000" w:themeColor="text1"/>
                <w:sz w:val="16"/>
                <w:szCs w:val="16"/>
              </w:rPr>
              <w:t xml:space="preserve">nd, if so, the </w:t>
            </w:r>
            <w:r w:rsidR="003B249E">
              <w:rPr>
                <w:color w:val="000000" w:themeColor="text1"/>
                <w:sz w:val="16"/>
                <w:szCs w:val="16"/>
              </w:rPr>
              <w:t>income they have earned i</w:t>
            </w:r>
            <w:r w:rsidR="00D17C55">
              <w:rPr>
                <w:color w:val="000000" w:themeColor="text1"/>
                <w:sz w:val="16"/>
                <w:szCs w:val="16"/>
              </w:rPr>
              <w:t>n the past 30 days</w:t>
            </w:r>
            <w:r w:rsidRPr="002C2822">
              <w:rPr>
                <w:color w:val="000000" w:themeColor="text1"/>
                <w:sz w:val="16"/>
                <w:szCs w:val="16"/>
              </w:rPr>
              <w:t xml:space="preserve">. Questions on earnings are asked on many surveys including the Building Strong Families survey (Wood et al. 2010). In this survey, only 0.4 percent of mothers and 0.1 percent of fathers did not respond to the earnings questions. </w:t>
            </w:r>
          </w:p>
        </w:tc>
      </w:tr>
    </w:tbl>
    <w:p w14:paraId="04AD7975" w14:textId="77777777" w:rsidR="00602B58" w:rsidRPr="00B67F0A" w:rsidRDefault="00602B58" w:rsidP="00F3012B">
      <w:pPr>
        <w:pStyle w:val="NormalSS"/>
        <w:jc w:val="both"/>
        <w:rPr>
          <w:rFonts w:ascii="Garamond" w:hAnsi="Garamond"/>
          <w:sz w:val="24"/>
          <w:szCs w:val="24"/>
        </w:rPr>
      </w:pPr>
    </w:p>
    <w:p w14:paraId="4477100B" w14:textId="77777777" w:rsidR="009A304D" w:rsidRPr="00B67F0A" w:rsidRDefault="009A304D" w:rsidP="009A304D">
      <w:pPr>
        <w:pStyle w:val="Heading1"/>
        <w:jc w:val="both"/>
        <w:rPr>
          <w:rFonts w:ascii="Garamond" w:hAnsi="Garamond"/>
          <w:b/>
          <w:sz w:val="24"/>
          <w:szCs w:val="24"/>
        </w:rPr>
      </w:pPr>
      <w:bookmarkStart w:id="44" w:name="_Toc393715865"/>
      <w:bookmarkStart w:id="45" w:name="_Toc393717007"/>
      <w:bookmarkStart w:id="46" w:name="_Toc398213758"/>
      <w:r>
        <w:rPr>
          <w:rFonts w:ascii="Garamond" w:hAnsi="Garamond"/>
          <w:b/>
          <w:sz w:val="24"/>
          <w:szCs w:val="24"/>
        </w:rPr>
        <w:t>A</w:t>
      </w:r>
      <w:r w:rsidRPr="00B67F0A">
        <w:rPr>
          <w:rFonts w:ascii="Garamond" w:hAnsi="Garamond"/>
          <w:b/>
          <w:sz w:val="24"/>
          <w:szCs w:val="24"/>
        </w:rPr>
        <w:t>12.</w:t>
      </w:r>
      <w:r w:rsidRPr="00B67F0A">
        <w:rPr>
          <w:rFonts w:ascii="Garamond" w:hAnsi="Garamond"/>
          <w:b/>
          <w:sz w:val="24"/>
          <w:szCs w:val="24"/>
        </w:rPr>
        <w:tab/>
      </w:r>
      <w:r>
        <w:rPr>
          <w:rFonts w:ascii="Garamond" w:hAnsi="Garamond"/>
          <w:b/>
          <w:sz w:val="24"/>
          <w:szCs w:val="24"/>
        </w:rPr>
        <w:t xml:space="preserve"> </w:t>
      </w:r>
      <w:r>
        <w:rPr>
          <w:rFonts w:ascii="Garamond" w:hAnsi="Garamond"/>
          <w:b/>
          <w:sz w:val="24"/>
          <w:szCs w:val="24"/>
        </w:rPr>
        <w:tab/>
      </w:r>
      <w:r w:rsidRPr="00B67F0A">
        <w:rPr>
          <w:rFonts w:ascii="Garamond" w:hAnsi="Garamond"/>
          <w:b/>
          <w:sz w:val="24"/>
          <w:szCs w:val="24"/>
        </w:rPr>
        <w:t>Estimates of Annualized Burden Hours and Costs</w:t>
      </w:r>
    </w:p>
    <w:p w14:paraId="26AF5588" w14:textId="696CFB49" w:rsidR="009A304D" w:rsidRPr="00A46AC8" w:rsidRDefault="009A304D" w:rsidP="009A304D">
      <w:pPr>
        <w:pStyle w:val="NormalSS"/>
        <w:jc w:val="both"/>
        <w:rPr>
          <w:rFonts w:ascii="Garamond" w:hAnsi="Garamond"/>
          <w:sz w:val="24"/>
          <w:szCs w:val="24"/>
        </w:rPr>
      </w:pPr>
      <w:r w:rsidRPr="00B67F0A">
        <w:rPr>
          <w:rFonts w:ascii="Garamond" w:hAnsi="Garamond"/>
          <w:sz w:val="24"/>
          <w:szCs w:val="24"/>
        </w:rPr>
        <w:t>Table A.</w:t>
      </w:r>
      <w:r>
        <w:rPr>
          <w:rFonts w:ascii="Garamond" w:hAnsi="Garamond"/>
          <w:sz w:val="24"/>
          <w:szCs w:val="24"/>
        </w:rPr>
        <w:t>4</w:t>
      </w:r>
      <w:r w:rsidRPr="00B67F0A">
        <w:rPr>
          <w:rFonts w:ascii="Garamond" w:hAnsi="Garamond"/>
          <w:sz w:val="24"/>
          <w:szCs w:val="24"/>
        </w:rPr>
        <w:t xml:space="preserve"> provides the estimated annual reporting burden calculations for DCI (contractor data collection) and DCS (grantee data collection). Estimates are broken out separately as burden for HMRF program applicants and participants, and burden for HMRF grantee staff. The total annual </w:t>
      </w:r>
      <w:r w:rsidRPr="00B67F0A">
        <w:rPr>
          <w:rFonts w:ascii="Garamond" w:hAnsi="Garamond"/>
          <w:sz w:val="24"/>
          <w:szCs w:val="24"/>
        </w:rPr>
        <w:lastRenderedPageBreak/>
        <w:t xml:space="preserve">burden for program applicants/participants (including application intake, participant pre- and post-tests, and participant focus groups) is estimated to </w:t>
      </w:r>
      <w:r w:rsidRPr="0079466A">
        <w:rPr>
          <w:rFonts w:ascii="Garamond" w:hAnsi="Garamond"/>
          <w:sz w:val="24"/>
          <w:szCs w:val="24"/>
        </w:rPr>
        <w:t xml:space="preserve">be </w:t>
      </w:r>
      <w:r>
        <w:rPr>
          <w:rFonts w:ascii="Garamond" w:hAnsi="Garamond"/>
          <w:sz w:val="24"/>
          <w:szCs w:val="24"/>
        </w:rPr>
        <w:t>1</w:t>
      </w:r>
      <w:r w:rsidR="00082EB6">
        <w:rPr>
          <w:rFonts w:ascii="Garamond" w:hAnsi="Garamond"/>
          <w:sz w:val="24"/>
          <w:szCs w:val="24"/>
        </w:rPr>
        <w:t>80,0</w:t>
      </w:r>
      <w:r w:rsidR="00B227D5">
        <w:rPr>
          <w:rFonts w:ascii="Garamond" w:hAnsi="Garamond"/>
          <w:sz w:val="24"/>
          <w:szCs w:val="24"/>
        </w:rPr>
        <w:t>90</w:t>
      </w:r>
      <w:r w:rsidRPr="00AA47B2">
        <w:rPr>
          <w:rFonts w:ascii="Garamond" w:hAnsi="Garamond"/>
          <w:sz w:val="24"/>
          <w:szCs w:val="24"/>
        </w:rPr>
        <w:t xml:space="preserve"> hours, and the associated annual burden cost is estimated to be $1,</w:t>
      </w:r>
      <w:r w:rsidR="002E01FA">
        <w:rPr>
          <w:rFonts w:ascii="Garamond" w:hAnsi="Garamond"/>
          <w:sz w:val="24"/>
          <w:szCs w:val="24"/>
        </w:rPr>
        <w:t>610,</w:t>
      </w:r>
      <w:r w:rsidR="000F37B8">
        <w:rPr>
          <w:rFonts w:ascii="Garamond" w:hAnsi="Garamond"/>
          <w:sz w:val="24"/>
          <w:szCs w:val="24"/>
        </w:rPr>
        <w:t>705</w:t>
      </w:r>
      <w:r w:rsidRPr="00AA47B2">
        <w:rPr>
          <w:rFonts w:ascii="Garamond" w:hAnsi="Garamond"/>
          <w:sz w:val="24"/>
          <w:szCs w:val="24"/>
        </w:rPr>
        <w:t xml:space="preserve">. </w:t>
      </w:r>
    </w:p>
    <w:p w14:paraId="2F710C96" w14:textId="77777777" w:rsidR="009A304D" w:rsidRPr="00B67F0A" w:rsidRDefault="009A304D" w:rsidP="009A304D">
      <w:pPr>
        <w:pStyle w:val="NormalSS"/>
        <w:jc w:val="both"/>
        <w:rPr>
          <w:rFonts w:ascii="Garamond" w:hAnsi="Garamond"/>
          <w:sz w:val="24"/>
          <w:szCs w:val="24"/>
        </w:rPr>
      </w:pPr>
      <w:r w:rsidRPr="00B67F0A">
        <w:rPr>
          <w:rFonts w:ascii="Garamond" w:hAnsi="Garamond"/>
          <w:sz w:val="24"/>
          <w:szCs w:val="24"/>
        </w:rPr>
        <w:t>For all cost calculations, we estimate the average hourly wage for program directors and managers to be the average hourly wage of “Social and Community Services Manager” ($31.6</w:t>
      </w:r>
      <w:r>
        <w:rPr>
          <w:rFonts w:ascii="Garamond" w:hAnsi="Garamond"/>
          <w:sz w:val="24"/>
          <w:szCs w:val="24"/>
        </w:rPr>
        <w:t>0</w:t>
      </w:r>
      <w:r w:rsidRPr="00B67F0A">
        <w:rPr>
          <w:rFonts w:ascii="Garamond" w:hAnsi="Garamond"/>
          <w:sz w:val="24"/>
          <w:szCs w:val="24"/>
        </w:rPr>
        <w:t xml:space="preserve">), that of grantee staff to be the average hourly wage of “Social Workers” ($26.95), that of data entry specialists to be the average hourly wage of “Data Entry and Information Processing Workers” ($13.60), taken from the U.S. Bureau of Labor Statistics, Occupational Employment Statistics, 2013. The average hourly wage of HMRF program clients is estimated from the average hourly earnings ($4.92) of study participants in the Building Strong Families Study (Wood et al. 2010). These average hourly earnings are lower than minimum wage because many study participants were not working. We expect that to also be the case for </w:t>
      </w:r>
      <w:r>
        <w:rPr>
          <w:rFonts w:ascii="Garamond" w:hAnsi="Garamond"/>
          <w:sz w:val="24"/>
          <w:szCs w:val="24"/>
        </w:rPr>
        <w:t xml:space="preserve">the </w:t>
      </w:r>
      <w:r w:rsidRPr="00B67F0A">
        <w:rPr>
          <w:rFonts w:ascii="Garamond" w:hAnsi="Garamond"/>
          <w:sz w:val="24"/>
          <w:szCs w:val="24"/>
        </w:rPr>
        <w:t>grantee clients.</w:t>
      </w:r>
    </w:p>
    <w:p w14:paraId="1EFCA997" w14:textId="18CFFF54" w:rsidR="009A304D" w:rsidRPr="00B67F0A" w:rsidRDefault="009A304D" w:rsidP="009A304D">
      <w:pPr>
        <w:pStyle w:val="NormalSS"/>
        <w:jc w:val="both"/>
        <w:rPr>
          <w:rFonts w:ascii="Garamond" w:hAnsi="Garamond"/>
          <w:sz w:val="24"/>
          <w:szCs w:val="24"/>
        </w:rPr>
      </w:pPr>
      <w:r>
        <w:rPr>
          <w:rFonts w:ascii="Garamond" w:hAnsi="Garamond"/>
          <w:sz w:val="24"/>
          <w:szCs w:val="24"/>
        </w:rPr>
        <w:t xml:space="preserve">The estimates in Table 4 are per year of the grant. </w:t>
      </w:r>
      <w:r w:rsidRPr="00B67F0A">
        <w:rPr>
          <w:rFonts w:ascii="Garamond" w:hAnsi="Garamond"/>
          <w:sz w:val="24"/>
          <w:szCs w:val="24"/>
        </w:rPr>
        <w:t xml:space="preserve">The burden and costs for DCI data collection are annualized over </w:t>
      </w:r>
      <w:r>
        <w:rPr>
          <w:rFonts w:ascii="Garamond" w:hAnsi="Garamond"/>
          <w:sz w:val="24"/>
          <w:szCs w:val="24"/>
        </w:rPr>
        <w:t>three</w:t>
      </w:r>
      <w:r w:rsidRPr="00B67F0A">
        <w:rPr>
          <w:rFonts w:ascii="Garamond" w:hAnsi="Garamond"/>
          <w:sz w:val="24"/>
          <w:szCs w:val="24"/>
        </w:rPr>
        <w:t xml:space="preserve"> years, meaning the total number of respondents has been divided by t</w:t>
      </w:r>
      <w:r>
        <w:rPr>
          <w:rFonts w:ascii="Garamond" w:hAnsi="Garamond"/>
          <w:sz w:val="24"/>
          <w:szCs w:val="24"/>
        </w:rPr>
        <w:t>hree</w:t>
      </w:r>
      <w:r w:rsidRPr="00B67F0A">
        <w:rPr>
          <w:rFonts w:ascii="Garamond" w:hAnsi="Garamond"/>
          <w:sz w:val="24"/>
          <w:szCs w:val="24"/>
        </w:rPr>
        <w:t xml:space="preserve">. Information for DCI data collection at stages one and three will impose no additional burden on respondents, as it will be extracted from grant applications the HMRF grantees will have prepared and submitted previously (stage 1) and document review of PPRs and </w:t>
      </w:r>
      <w:r w:rsidR="008D0E70">
        <w:rPr>
          <w:rFonts w:ascii="Garamond" w:hAnsi="Garamond"/>
          <w:sz w:val="24"/>
          <w:szCs w:val="24"/>
        </w:rPr>
        <w:t>QP</w:t>
      </w:r>
      <w:r w:rsidRPr="00B67F0A">
        <w:rPr>
          <w:rFonts w:ascii="Garamond" w:hAnsi="Garamond"/>
          <w:sz w:val="24"/>
          <w:szCs w:val="24"/>
        </w:rPr>
        <w:t xml:space="preserve">Rs (stage 3). </w:t>
      </w:r>
    </w:p>
    <w:p w14:paraId="5E02CA30" w14:textId="77777777" w:rsidR="009A304D" w:rsidRDefault="009A304D" w:rsidP="009A304D">
      <w:pPr>
        <w:pStyle w:val="MarkforTableHeading"/>
        <w:rPr>
          <w:rFonts w:ascii="Garamond" w:hAnsi="Garamond"/>
          <w:sz w:val="24"/>
          <w:szCs w:val="24"/>
        </w:rPr>
      </w:pPr>
      <w:r w:rsidRPr="00AA47B2">
        <w:rPr>
          <w:rFonts w:ascii="Garamond" w:hAnsi="Garamond"/>
          <w:sz w:val="24"/>
          <w:szCs w:val="24"/>
        </w:rPr>
        <w:t>Table A.4. Estimates of Burden and Costs for the FaMLE Cross-site</w:t>
      </w:r>
      <w:r w:rsidRPr="00820AA1">
        <w:rPr>
          <w:rFonts w:ascii="Garamond" w:hAnsi="Garamond"/>
          <w:sz w:val="24"/>
          <w:szCs w:val="24"/>
        </w:rPr>
        <w:t xml:space="preserve"> </w:t>
      </w:r>
    </w:p>
    <w:tbl>
      <w:tblPr>
        <w:tblStyle w:val="SMPRTableBlack"/>
        <w:tblW w:w="5087" w:type="pct"/>
        <w:tblInd w:w="-72" w:type="dxa"/>
        <w:tblLayout w:type="fixed"/>
        <w:tblLook w:val="04A0" w:firstRow="1" w:lastRow="0" w:firstColumn="1" w:lastColumn="0" w:noHBand="0" w:noVBand="1"/>
      </w:tblPr>
      <w:tblGrid>
        <w:gridCol w:w="2158"/>
        <w:gridCol w:w="1440"/>
        <w:gridCol w:w="1354"/>
        <w:gridCol w:w="1261"/>
        <w:gridCol w:w="1261"/>
        <w:gridCol w:w="891"/>
        <w:gridCol w:w="99"/>
        <w:gridCol w:w="1189"/>
        <w:gridCol w:w="90"/>
      </w:tblGrid>
      <w:tr w:rsidR="009A304D" w14:paraId="7D540364" w14:textId="77777777" w:rsidTr="001B6AF6">
        <w:trPr>
          <w:cnfStyle w:val="100000000000" w:firstRow="1" w:lastRow="0" w:firstColumn="0" w:lastColumn="0" w:oddVBand="0" w:evenVBand="0" w:oddHBand="0" w:evenHBand="0" w:firstRowFirstColumn="0" w:firstRowLastColumn="0" w:lastRowFirstColumn="0" w:lastRowLastColumn="0"/>
          <w:tblHeader/>
        </w:trPr>
        <w:tc>
          <w:tcPr>
            <w:tcW w:w="1108" w:type="pct"/>
            <w:vAlign w:val="bottom"/>
          </w:tcPr>
          <w:p w14:paraId="2C138674" w14:textId="77777777" w:rsidR="009A304D" w:rsidRPr="00E230C6" w:rsidRDefault="009A304D" w:rsidP="00BE4C75">
            <w:pPr>
              <w:pStyle w:val="TableHeaderLeft"/>
              <w:spacing w:beforeLines="20" w:before="48" w:afterLines="20" w:after="48"/>
              <w:rPr>
                <w:sz w:val="16"/>
                <w:szCs w:val="16"/>
              </w:rPr>
            </w:pPr>
            <w:r w:rsidRPr="00E230C6">
              <w:rPr>
                <w:sz w:val="16"/>
                <w:szCs w:val="16"/>
              </w:rPr>
              <w:t>Activity, by Respondent</w:t>
            </w:r>
          </w:p>
        </w:tc>
        <w:tc>
          <w:tcPr>
            <w:tcW w:w="739" w:type="pct"/>
            <w:vAlign w:val="bottom"/>
          </w:tcPr>
          <w:p w14:paraId="0419E304" w14:textId="77777777" w:rsidR="009A304D" w:rsidRPr="00E230C6" w:rsidRDefault="009A304D" w:rsidP="00BE4C75">
            <w:pPr>
              <w:pStyle w:val="TableHeaderCenter"/>
              <w:spacing w:beforeLines="20" w:before="48" w:afterLines="20" w:after="48"/>
              <w:rPr>
                <w:sz w:val="16"/>
                <w:szCs w:val="16"/>
              </w:rPr>
            </w:pPr>
            <w:r w:rsidRPr="00E230C6">
              <w:rPr>
                <w:sz w:val="16"/>
                <w:szCs w:val="16"/>
              </w:rPr>
              <w:t>Annual Number of Respondents</w:t>
            </w:r>
          </w:p>
        </w:tc>
        <w:tc>
          <w:tcPr>
            <w:tcW w:w="695" w:type="pct"/>
            <w:vAlign w:val="bottom"/>
          </w:tcPr>
          <w:p w14:paraId="7026BFE1" w14:textId="77777777" w:rsidR="009A304D" w:rsidRPr="00E230C6" w:rsidRDefault="009A304D" w:rsidP="00BE4C75">
            <w:pPr>
              <w:pStyle w:val="TableHeaderCenter"/>
              <w:spacing w:beforeLines="20" w:before="48" w:afterLines="20" w:after="48"/>
              <w:rPr>
                <w:sz w:val="16"/>
                <w:szCs w:val="16"/>
              </w:rPr>
            </w:pPr>
            <w:r w:rsidRPr="00E230C6">
              <w:rPr>
                <w:sz w:val="16"/>
                <w:szCs w:val="16"/>
              </w:rPr>
              <w:t xml:space="preserve">Number of Responses per </w:t>
            </w:r>
            <w:proofErr w:type="spellStart"/>
            <w:r w:rsidRPr="00E230C6">
              <w:rPr>
                <w:sz w:val="16"/>
                <w:szCs w:val="16"/>
              </w:rPr>
              <w:t>Respondent</w:t>
            </w:r>
            <w:r w:rsidRPr="00E230C6">
              <w:rPr>
                <w:sz w:val="16"/>
                <w:szCs w:val="16"/>
                <w:vertAlign w:val="superscript"/>
              </w:rPr>
              <w:t>a</w:t>
            </w:r>
            <w:proofErr w:type="spellEnd"/>
          </w:p>
        </w:tc>
        <w:tc>
          <w:tcPr>
            <w:tcW w:w="645" w:type="pct"/>
            <w:vAlign w:val="bottom"/>
          </w:tcPr>
          <w:p w14:paraId="199C1A1E" w14:textId="77777777" w:rsidR="009A304D" w:rsidRPr="00E230C6" w:rsidRDefault="009A304D" w:rsidP="00BE4C75">
            <w:pPr>
              <w:pStyle w:val="TableHeaderCenter"/>
              <w:spacing w:beforeLines="20" w:before="48" w:afterLines="20" w:after="48"/>
              <w:rPr>
                <w:sz w:val="16"/>
                <w:szCs w:val="16"/>
              </w:rPr>
            </w:pPr>
            <w:r w:rsidRPr="00E230C6">
              <w:rPr>
                <w:sz w:val="16"/>
                <w:szCs w:val="16"/>
              </w:rPr>
              <w:t>Average Burden per Response (hours)</w:t>
            </w:r>
          </w:p>
        </w:tc>
        <w:tc>
          <w:tcPr>
            <w:tcW w:w="647" w:type="pct"/>
            <w:vAlign w:val="bottom"/>
          </w:tcPr>
          <w:p w14:paraId="14A2C2A6" w14:textId="77777777" w:rsidR="009A304D" w:rsidRPr="00E230C6" w:rsidRDefault="009A304D" w:rsidP="00BE4C75">
            <w:pPr>
              <w:pStyle w:val="TableHeaderCenter"/>
              <w:spacing w:beforeLines="20" w:before="48" w:afterLines="20" w:after="48"/>
              <w:rPr>
                <w:sz w:val="16"/>
                <w:szCs w:val="16"/>
              </w:rPr>
            </w:pPr>
            <w:r w:rsidRPr="00E230C6">
              <w:rPr>
                <w:sz w:val="16"/>
                <w:szCs w:val="16"/>
              </w:rPr>
              <w:t>Total Annual Burden Hours</w:t>
            </w:r>
          </w:p>
        </w:tc>
        <w:tc>
          <w:tcPr>
            <w:tcW w:w="508" w:type="pct"/>
            <w:gridSpan w:val="2"/>
            <w:vAlign w:val="bottom"/>
          </w:tcPr>
          <w:p w14:paraId="4312144D" w14:textId="77777777" w:rsidR="009A304D" w:rsidRPr="00E230C6" w:rsidRDefault="009A304D" w:rsidP="00BE4C75">
            <w:pPr>
              <w:pStyle w:val="TableHeaderCenter"/>
              <w:spacing w:beforeLines="20" w:before="48" w:afterLines="20" w:after="48"/>
              <w:rPr>
                <w:sz w:val="16"/>
                <w:szCs w:val="16"/>
              </w:rPr>
            </w:pPr>
            <w:r w:rsidRPr="00E230C6">
              <w:rPr>
                <w:sz w:val="16"/>
                <w:szCs w:val="16"/>
              </w:rPr>
              <w:t>Average Hourly Wage</w:t>
            </w:r>
          </w:p>
        </w:tc>
        <w:tc>
          <w:tcPr>
            <w:tcW w:w="658" w:type="pct"/>
            <w:gridSpan w:val="2"/>
            <w:vAlign w:val="bottom"/>
          </w:tcPr>
          <w:p w14:paraId="27A19814" w14:textId="37C46DF3" w:rsidR="009A304D" w:rsidRPr="00E230C6" w:rsidRDefault="009A304D" w:rsidP="00EE6DA1">
            <w:pPr>
              <w:pStyle w:val="TableHeaderCenter"/>
              <w:spacing w:beforeLines="20" w:before="48" w:afterLines="20" w:after="48"/>
              <w:rPr>
                <w:sz w:val="16"/>
                <w:szCs w:val="16"/>
              </w:rPr>
            </w:pPr>
            <w:r w:rsidRPr="00E230C6">
              <w:rPr>
                <w:sz w:val="16"/>
                <w:szCs w:val="16"/>
              </w:rPr>
              <w:t>Total Annualize</w:t>
            </w:r>
            <w:r w:rsidR="00EE6DA1">
              <w:rPr>
                <w:sz w:val="16"/>
                <w:szCs w:val="16"/>
              </w:rPr>
              <w:t>d</w:t>
            </w:r>
            <w:r w:rsidRPr="00E230C6">
              <w:rPr>
                <w:sz w:val="16"/>
                <w:szCs w:val="16"/>
              </w:rPr>
              <w:t xml:space="preserve"> Cost</w:t>
            </w:r>
          </w:p>
        </w:tc>
      </w:tr>
      <w:tr w:rsidR="009A304D" w14:paraId="43463828" w14:textId="77777777" w:rsidTr="00EE6DA1">
        <w:trPr>
          <w:gridAfter w:val="1"/>
          <w:wAfter w:w="48" w:type="pct"/>
        </w:trPr>
        <w:tc>
          <w:tcPr>
            <w:tcW w:w="4952" w:type="pct"/>
            <w:gridSpan w:val="8"/>
            <w:shd w:val="clear" w:color="auto" w:fill="D9D9D9" w:themeFill="background1" w:themeFillShade="D9"/>
          </w:tcPr>
          <w:p w14:paraId="1B130226" w14:textId="600B89C4" w:rsidR="009A304D" w:rsidRDefault="009A304D" w:rsidP="00BE4C75">
            <w:pPr>
              <w:pStyle w:val="TableText"/>
              <w:tabs>
                <w:tab w:val="decimal" w:pos="927"/>
              </w:tabs>
              <w:spacing w:beforeLines="20" w:before="48" w:afterLines="20" w:after="48"/>
              <w:jc w:val="center"/>
              <w:rPr>
                <w:sz w:val="16"/>
                <w:szCs w:val="16"/>
              </w:rPr>
            </w:pPr>
            <w:r>
              <w:rPr>
                <w:rFonts w:asciiTheme="majorHAnsi" w:hAnsiTheme="majorHAnsi"/>
                <w:b/>
                <w:sz w:val="17"/>
                <w:szCs w:val="17"/>
              </w:rPr>
              <w:t>DCI (data collection by contractor)</w:t>
            </w:r>
          </w:p>
        </w:tc>
      </w:tr>
      <w:tr w:rsidR="009A304D" w14:paraId="60718F7E" w14:textId="77777777" w:rsidTr="00EE6DA1">
        <w:trPr>
          <w:gridAfter w:val="1"/>
          <w:wAfter w:w="48" w:type="pct"/>
        </w:trPr>
        <w:tc>
          <w:tcPr>
            <w:tcW w:w="1108" w:type="pct"/>
          </w:tcPr>
          <w:p w14:paraId="77E533E4" w14:textId="78340C8E" w:rsidR="009A304D" w:rsidRPr="003E1ACE" w:rsidRDefault="001E6B98" w:rsidP="00BE4C75">
            <w:pPr>
              <w:pStyle w:val="TableText"/>
              <w:spacing w:beforeLines="20" w:before="48" w:afterLines="20" w:after="48"/>
              <w:rPr>
                <w:b/>
                <w:sz w:val="16"/>
                <w:szCs w:val="16"/>
              </w:rPr>
            </w:pPr>
            <w:r>
              <w:rPr>
                <w:b/>
                <w:sz w:val="16"/>
                <w:szCs w:val="16"/>
              </w:rPr>
              <w:t>DCI-</w:t>
            </w:r>
            <w:r w:rsidR="009A304D">
              <w:rPr>
                <w:b/>
                <w:sz w:val="16"/>
                <w:szCs w:val="16"/>
              </w:rPr>
              <w:t>1: Topic Guide on Program Design</w:t>
            </w:r>
          </w:p>
        </w:tc>
        <w:tc>
          <w:tcPr>
            <w:tcW w:w="739" w:type="pct"/>
            <w:vAlign w:val="center"/>
          </w:tcPr>
          <w:p w14:paraId="2F04981B" w14:textId="77777777" w:rsidR="009A304D" w:rsidRPr="00451822" w:rsidRDefault="009A304D" w:rsidP="00BE4C75">
            <w:pPr>
              <w:pStyle w:val="TableText"/>
              <w:spacing w:beforeLines="20" w:before="48" w:afterLines="20" w:after="48"/>
              <w:jc w:val="center"/>
              <w:rPr>
                <w:sz w:val="16"/>
                <w:szCs w:val="16"/>
              </w:rPr>
            </w:pPr>
            <w:r>
              <w:rPr>
                <w:sz w:val="16"/>
                <w:szCs w:val="16"/>
              </w:rPr>
              <w:t>20</w:t>
            </w:r>
          </w:p>
        </w:tc>
        <w:tc>
          <w:tcPr>
            <w:tcW w:w="693" w:type="pct"/>
            <w:vAlign w:val="center"/>
          </w:tcPr>
          <w:p w14:paraId="5E4C1B66"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1</w:t>
            </w:r>
          </w:p>
        </w:tc>
        <w:tc>
          <w:tcPr>
            <w:tcW w:w="647" w:type="pct"/>
            <w:vAlign w:val="center"/>
          </w:tcPr>
          <w:p w14:paraId="28C3FEDC"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1</w:t>
            </w:r>
          </w:p>
        </w:tc>
        <w:tc>
          <w:tcPr>
            <w:tcW w:w="647" w:type="pct"/>
            <w:vAlign w:val="center"/>
          </w:tcPr>
          <w:p w14:paraId="0214F97E" w14:textId="77777777" w:rsidR="009A304D" w:rsidRPr="00451822" w:rsidRDefault="009A304D" w:rsidP="00BE4C75">
            <w:pPr>
              <w:pStyle w:val="TableText"/>
              <w:spacing w:beforeLines="20" w:before="48" w:afterLines="20" w:after="48"/>
              <w:jc w:val="center"/>
              <w:rPr>
                <w:sz w:val="16"/>
                <w:szCs w:val="16"/>
              </w:rPr>
            </w:pPr>
            <w:r>
              <w:rPr>
                <w:sz w:val="16"/>
                <w:szCs w:val="16"/>
              </w:rPr>
              <w:t>20</w:t>
            </w:r>
          </w:p>
        </w:tc>
        <w:tc>
          <w:tcPr>
            <w:tcW w:w="508" w:type="pct"/>
            <w:gridSpan w:val="2"/>
            <w:vAlign w:val="center"/>
          </w:tcPr>
          <w:p w14:paraId="79B419C2"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$31.6</w:t>
            </w:r>
            <w:r>
              <w:rPr>
                <w:sz w:val="16"/>
                <w:szCs w:val="16"/>
              </w:rPr>
              <w:t>0</w:t>
            </w:r>
          </w:p>
        </w:tc>
        <w:tc>
          <w:tcPr>
            <w:tcW w:w="610" w:type="pct"/>
            <w:vAlign w:val="center"/>
          </w:tcPr>
          <w:p w14:paraId="0D4D1028" w14:textId="77777777" w:rsidR="009A304D" w:rsidRPr="00451822" w:rsidRDefault="009A304D" w:rsidP="00A25463">
            <w:pPr>
              <w:pStyle w:val="TableText"/>
              <w:spacing w:beforeLines="20" w:before="48" w:afterLines="20" w:after="48"/>
              <w:jc w:val="center"/>
              <w:rPr>
                <w:sz w:val="16"/>
                <w:szCs w:val="16"/>
              </w:rPr>
            </w:pPr>
            <w:r>
              <w:rPr>
                <w:sz w:val="16"/>
                <w:szCs w:val="16"/>
              </w:rPr>
              <w:t>$632</w:t>
            </w:r>
          </w:p>
        </w:tc>
      </w:tr>
      <w:tr w:rsidR="009A304D" w14:paraId="3F7635D8" w14:textId="77777777" w:rsidTr="00EE6DA1">
        <w:trPr>
          <w:gridAfter w:val="1"/>
          <w:wAfter w:w="48" w:type="pct"/>
        </w:trPr>
        <w:tc>
          <w:tcPr>
            <w:tcW w:w="1108" w:type="pct"/>
            <w:vAlign w:val="center"/>
          </w:tcPr>
          <w:p w14:paraId="7F9AC11E" w14:textId="475ACB5B" w:rsidR="009A304D" w:rsidRPr="00451822" w:rsidRDefault="001E6B98" w:rsidP="00BE4C75">
            <w:pPr>
              <w:pStyle w:val="TableText"/>
              <w:spacing w:beforeLines="20" w:before="48" w:afterLines="20" w:after="48"/>
              <w:rPr>
                <w:sz w:val="16"/>
                <w:szCs w:val="16"/>
              </w:rPr>
            </w:pPr>
            <w:r>
              <w:rPr>
                <w:b/>
                <w:sz w:val="16"/>
                <w:szCs w:val="16"/>
              </w:rPr>
              <w:t>DCI-</w:t>
            </w:r>
            <w:r w:rsidR="009A304D" w:rsidRPr="005A1B50">
              <w:rPr>
                <w:b/>
                <w:sz w:val="16"/>
                <w:szCs w:val="16"/>
              </w:rPr>
              <w:t>2:  Topic Guide on Program Implementation</w:t>
            </w:r>
          </w:p>
        </w:tc>
        <w:tc>
          <w:tcPr>
            <w:tcW w:w="739" w:type="pct"/>
            <w:vAlign w:val="center"/>
          </w:tcPr>
          <w:p w14:paraId="6EEF8EC3" w14:textId="77777777" w:rsidR="009A304D" w:rsidRPr="00451822" w:rsidRDefault="009A304D" w:rsidP="00BE4C75">
            <w:pPr>
              <w:pStyle w:val="TableText"/>
              <w:spacing w:beforeLines="20" w:before="48" w:afterLines="20" w:after="48"/>
              <w:jc w:val="center"/>
              <w:rPr>
                <w:sz w:val="16"/>
                <w:szCs w:val="16"/>
              </w:rPr>
            </w:pPr>
            <w:r>
              <w:rPr>
                <w:sz w:val="16"/>
                <w:szCs w:val="16"/>
              </w:rPr>
              <w:t>10</w:t>
            </w:r>
            <w:r w:rsidRPr="00451822">
              <w:rPr>
                <w:sz w:val="16"/>
                <w:szCs w:val="16"/>
              </w:rPr>
              <w:t>0</w:t>
            </w:r>
          </w:p>
        </w:tc>
        <w:tc>
          <w:tcPr>
            <w:tcW w:w="693" w:type="pct"/>
            <w:vAlign w:val="center"/>
          </w:tcPr>
          <w:p w14:paraId="7744BA36"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1</w:t>
            </w:r>
          </w:p>
        </w:tc>
        <w:tc>
          <w:tcPr>
            <w:tcW w:w="647" w:type="pct"/>
            <w:vAlign w:val="center"/>
          </w:tcPr>
          <w:p w14:paraId="22A88EB3"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1</w:t>
            </w:r>
          </w:p>
        </w:tc>
        <w:tc>
          <w:tcPr>
            <w:tcW w:w="647" w:type="pct"/>
            <w:vAlign w:val="center"/>
          </w:tcPr>
          <w:p w14:paraId="37771DDA" w14:textId="77777777" w:rsidR="009A304D" w:rsidRPr="00451822" w:rsidRDefault="009A304D" w:rsidP="00BE4C75">
            <w:pPr>
              <w:pStyle w:val="TableText"/>
              <w:spacing w:beforeLines="20" w:before="48" w:afterLines="20" w:after="48"/>
              <w:jc w:val="center"/>
              <w:rPr>
                <w:sz w:val="16"/>
                <w:szCs w:val="16"/>
              </w:rPr>
            </w:pPr>
            <w:r>
              <w:rPr>
                <w:sz w:val="16"/>
                <w:szCs w:val="16"/>
              </w:rPr>
              <w:t>100</w:t>
            </w:r>
          </w:p>
        </w:tc>
        <w:tc>
          <w:tcPr>
            <w:tcW w:w="508" w:type="pct"/>
            <w:gridSpan w:val="2"/>
            <w:vAlign w:val="center"/>
          </w:tcPr>
          <w:p w14:paraId="6FC11034"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$31.6</w:t>
            </w:r>
            <w:r>
              <w:rPr>
                <w:sz w:val="16"/>
                <w:szCs w:val="16"/>
              </w:rPr>
              <w:t>0</w:t>
            </w:r>
          </w:p>
        </w:tc>
        <w:tc>
          <w:tcPr>
            <w:tcW w:w="610" w:type="pct"/>
            <w:vAlign w:val="center"/>
          </w:tcPr>
          <w:p w14:paraId="5C979D31" w14:textId="77777777" w:rsidR="009A304D" w:rsidRPr="00AA7520" w:rsidRDefault="009A304D" w:rsidP="00A25463">
            <w:pPr>
              <w:pStyle w:val="TableText"/>
              <w:spacing w:beforeLines="20" w:before="48" w:afterLines="20" w:after="48"/>
              <w:jc w:val="center"/>
              <w:rPr>
                <w:sz w:val="16"/>
                <w:szCs w:val="16"/>
              </w:rPr>
            </w:pPr>
            <w:r>
              <w:rPr>
                <w:sz w:val="16"/>
                <w:szCs w:val="16"/>
              </w:rPr>
              <w:t>$3,160</w:t>
            </w:r>
          </w:p>
        </w:tc>
      </w:tr>
      <w:tr w:rsidR="009A304D" w14:paraId="40AA9281" w14:textId="77777777" w:rsidTr="00EE6DA1">
        <w:trPr>
          <w:gridAfter w:val="1"/>
          <w:wAfter w:w="48" w:type="pct"/>
        </w:trPr>
        <w:tc>
          <w:tcPr>
            <w:tcW w:w="1108" w:type="pct"/>
          </w:tcPr>
          <w:p w14:paraId="34FC7F87" w14:textId="42ECF3F1" w:rsidR="009A304D" w:rsidRPr="00451822" w:rsidRDefault="001E6B98" w:rsidP="00BE4C75">
            <w:pPr>
              <w:pStyle w:val="TableText"/>
              <w:spacing w:beforeLines="20" w:before="48" w:afterLines="20" w:after="48"/>
              <w:rPr>
                <w:sz w:val="16"/>
                <w:szCs w:val="16"/>
              </w:rPr>
            </w:pPr>
            <w:r>
              <w:rPr>
                <w:b/>
                <w:sz w:val="16"/>
                <w:szCs w:val="16"/>
              </w:rPr>
              <w:t>DCI-</w:t>
            </w:r>
            <w:r w:rsidR="009A304D" w:rsidRPr="005A1B50">
              <w:rPr>
                <w:b/>
                <w:sz w:val="16"/>
                <w:szCs w:val="16"/>
              </w:rPr>
              <w:t>3:  Focus group Protocol</w:t>
            </w:r>
          </w:p>
        </w:tc>
        <w:tc>
          <w:tcPr>
            <w:tcW w:w="739" w:type="pct"/>
            <w:vAlign w:val="center"/>
          </w:tcPr>
          <w:p w14:paraId="55B532A3" w14:textId="77777777" w:rsidR="009A304D" w:rsidRPr="00451822" w:rsidRDefault="009A304D" w:rsidP="00BE4C75">
            <w:pPr>
              <w:pStyle w:val="TableText"/>
              <w:spacing w:beforeLines="20" w:before="48" w:afterLines="20" w:after="48"/>
              <w:jc w:val="center"/>
              <w:rPr>
                <w:sz w:val="16"/>
                <w:szCs w:val="16"/>
              </w:rPr>
            </w:pPr>
            <w:r>
              <w:rPr>
                <w:sz w:val="16"/>
                <w:szCs w:val="16"/>
              </w:rPr>
              <w:t>267</w:t>
            </w:r>
          </w:p>
        </w:tc>
        <w:tc>
          <w:tcPr>
            <w:tcW w:w="693" w:type="pct"/>
            <w:vAlign w:val="center"/>
          </w:tcPr>
          <w:p w14:paraId="236473D4"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1</w:t>
            </w:r>
          </w:p>
        </w:tc>
        <w:tc>
          <w:tcPr>
            <w:tcW w:w="647" w:type="pct"/>
            <w:vAlign w:val="center"/>
          </w:tcPr>
          <w:p w14:paraId="5FBC52F9" w14:textId="77777777" w:rsidR="009A304D" w:rsidRPr="00451822" w:rsidRDefault="009A304D" w:rsidP="00BE4C75">
            <w:pPr>
              <w:pStyle w:val="TableText"/>
              <w:spacing w:beforeLines="20" w:before="48" w:afterLines="20" w:after="48"/>
              <w:jc w:val="center"/>
              <w:rPr>
                <w:sz w:val="16"/>
                <w:szCs w:val="16"/>
              </w:rPr>
            </w:pPr>
            <w:r w:rsidRPr="00451822">
              <w:rPr>
                <w:sz w:val="16"/>
                <w:szCs w:val="16"/>
              </w:rPr>
              <w:t>1.5</w:t>
            </w:r>
            <w:r>
              <w:rPr>
                <w:sz w:val="16"/>
                <w:szCs w:val="16"/>
              </w:rPr>
              <w:t>0</w:t>
            </w:r>
          </w:p>
        </w:tc>
        <w:tc>
          <w:tcPr>
            <w:tcW w:w="647" w:type="pct"/>
            <w:vAlign w:val="center"/>
          </w:tcPr>
          <w:p w14:paraId="56C7F4D2" w14:textId="14F11EAD" w:rsidR="009A304D" w:rsidRPr="00451822" w:rsidRDefault="009A304D" w:rsidP="00B227D5">
            <w:pPr>
              <w:pStyle w:val="TableText"/>
              <w:spacing w:beforeLines="20" w:before="48" w:afterLines="20" w:after="48"/>
              <w:jc w:val="center"/>
              <w:rPr>
                <w:sz w:val="16"/>
                <w:szCs w:val="16"/>
              </w:rPr>
            </w:pPr>
            <w:r>
              <w:rPr>
                <w:sz w:val="16"/>
                <w:szCs w:val="16"/>
              </w:rPr>
              <w:t>40</w:t>
            </w:r>
            <w:r w:rsidR="00B227D5">
              <w:rPr>
                <w:sz w:val="16"/>
                <w:szCs w:val="16"/>
              </w:rPr>
              <w:t>1</w:t>
            </w:r>
          </w:p>
        </w:tc>
        <w:tc>
          <w:tcPr>
            <w:tcW w:w="508" w:type="pct"/>
            <w:gridSpan w:val="2"/>
            <w:vAlign w:val="center"/>
          </w:tcPr>
          <w:p w14:paraId="5007F860" w14:textId="77777777" w:rsidR="009A304D" w:rsidRPr="00451822" w:rsidRDefault="009A304D" w:rsidP="00BE4C75">
            <w:pPr>
              <w:pStyle w:val="TableText"/>
              <w:spacing w:beforeLines="20" w:before="48" w:afterLines="20" w:after="48"/>
              <w:jc w:val="center"/>
              <w:rPr>
                <w:sz w:val="16"/>
                <w:szCs w:val="16"/>
              </w:rPr>
            </w:pPr>
            <w:r>
              <w:rPr>
                <w:sz w:val="16"/>
                <w:szCs w:val="16"/>
              </w:rPr>
              <w:t>$</w:t>
            </w:r>
            <w:r w:rsidRPr="00451822">
              <w:rPr>
                <w:sz w:val="16"/>
                <w:szCs w:val="16"/>
              </w:rPr>
              <w:t>4.92</w:t>
            </w:r>
          </w:p>
        </w:tc>
        <w:tc>
          <w:tcPr>
            <w:tcW w:w="610" w:type="pct"/>
            <w:vAlign w:val="center"/>
          </w:tcPr>
          <w:p w14:paraId="5CD05DC7" w14:textId="01328FB2" w:rsidR="009A304D" w:rsidRPr="00451822" w:rsidRDefault="009A304D" w:rsidP="00B227D5">
            <w:pPr>
              <w:pStyle w:val="TableText"/>
              <w:spacing w:beforeLines="20" w:before="48" w:afterLines="20" w:after="48"/>
              <w:jc w:val="center"/>
              <w:rPr>
                <w:sz w:val="16"/>
                <w:szCs w:val="16"/>
              </w:rPr>
            </w:pPr>
            <w:r w:rsidRPr="00AA7520">
              <w:rPr>
                <w:sz w:val="16"/>
                <w:szCs w:val="16"/>
              </w:rPr>
              <w:t>$</w:t>
            </w:r>
            <w:r>
              <w:rPr>
                <w:sz w:val="16"/>
                <w:szCs w:val="16"/>
              </w:rPr>
              <w:t>1,9</w:t>
            </w:r>
            <w:r w:rsidR="00B227D5">
              <w:rPr>
                <w:sz w:val="16"/>
                <w:szCs w:val="16"/>
              </w:rPr>
              <w:t>72</w:t>
            </w:r>
          </w:p>
        </w:tc>
      </w:tr>
      <w:tr w:rsidR="009A304D" w14:paraId="5E54C3B5" w14:textId="77777777" w:rsidTr="00EE6DA1">
        <w:trPr>
          <w:gridAfter w:val="1"/>
          <w:wAfter w:w="48" w:type="pct"/>
        </w:trPr>
        <w:tc>
          <w:tcPr>
            <w:tcW w:w="4952" w:type="pct"/>
            <w:gridSpan w:val="8"/>
            <w:shd w:val="clear" w:color="auto" w:fill="D9D9D9" w:themeFill="background1" w:themeFillShade="D9"/>
          </w:tcPr>
          <w:p w14:paraId="6AC33853" w14:textId="77777777" w:rsidR="009A304D" w:rsidRPr="00451822" w:rsidRDefault="009A304D" w:rsidP="00BE4C75">
            <w:pPr>
              <w:pStyle w:val="TableText"/>
              <w:tabs>
                <w:tab w:val="decimal" w:pos="927"/>
              </w:tabs>
              <w:spacing w:beforeLines="20" w:before="48" w:afterLines="20" w:after="48"/>
              <w:jc w:val="center"/>
              <w:rPr>
                <w:b/>
                <w:sz w:val="16"/>
                <w:szCs w:val="16"/>
              </w:rPr>
            </w:pPr>
            <w:r w:rsidRPr="00451822">
              <w:rPr>
                <w:rFonts w:asciiTheme="majorHAnsi" w:hAnsiTheme="majorHAnsi"/>
                <w:b/>
                <w:sz w:val="16"/>
                <w:szCs w:val="16"/>
              </w:rPr>
              <w:t>DCS</w:t>
            </w:r>
            <w:r>
              <w:rPr>
                <w:rFonts w:asciiTheme="majorHAnsi" w:hAnsiTheme="majorHAnsi"/>
                <w:b/>
                <w:sz w:val="16"/>
                <w:szCs w:val="16"/>
              </w:rPr>
              <w:t xml:space="preserve"> </w:t>
            </w:r>
            <w:r>
              <w:rPr>
                <w:rFonts w:asciiTheme="majorHAnsi" w:hAnsiTheme="majorHAnsi"/>
                <w:b/>
                <w:sz w:val="17"/>
                <w:szCs w:val="17"/>
              </w:rPr>
              <w:t>(data collection by grantees)</w:t>
            </w:r>
          </w:p>
        </w:tc>
      </w:tr>
      <w:tr w:rsidR="009A304D" w14:paraId="58F32918" w14:textId="77777777" w:rsidTr="00EE6DA1">
        <w:trPr>
          <w:gridAfter w:val="1"/>
          <w:wAfter w:w="48" w:type="pct"/>
        </w:trPr>
        <w:tc>
          <w:tcPr>
            <w:tcW w:w="1108" w:type="pct"/>
            <w:tcBorders>
              <w:bottom w:val="nil"/>
            </w:tcBorders>
          </w:tcPr>
          <w:p w14:paraId="74E4E4BF" w14:textId="0702121F" w:rsidR="009A304D" w:rsidRPr="00451822" w:rsidRDefault="001E6B98" w:rsidP="00BE4C75">
            <w:pPr>
              <w:pStyle w:val="TableText"/>
              <w:spacing w:beforeLines="20" w:before="48" w:afterLines="20" w:after="48"/>
              <w:rPr>
                <w:sz w:val="16"/>
                <w:szCs w:val="16"/>
              </w:rPr>
            </w:pPr>
            <w:r>
              <w:rPr>
                <w:b/>
                <w:sz w:val="16"/>
                <w:szCs w:val="16"/>
              </w:rPr>
              <w:t>DCS-</w:t>
            </w:r>
            <w:r w:rsidR="009A304D" w:rsidRPr="005A1B50">
              <w:rPr>
                <w:b/>
                <w:sz w:val="16"/>
                <w:szCs w:val="16"/>
              </w:rPr>
              <w:t>1:  Applicant Characteristics</w:t>
            </w:r>
          </w:p>
        </w:tc>
        <w:tc>
          <w:tcPr>
            <w:tcW w:w="739" w:type="pct"/>
            <w:vAlign w:val="center"/>
          </w:tcPr>
          <w:p w14:paraId="0C28661B" w14:textId="77777777" w:rsidR="009A304D" w:rsidRPr="00451822" w:rsidRDefault="009A304D" w:rsidP="00BE4C75">
            <w:pPr>
              <w:pStyle w:val="TableText"/>
              <w:spacing w:beforeLines="20" w:before="48" w:afterLines="20" w:after="48"/>
              <w:jc w:val="center"/>
              <w:rPr>
                <w:sz w:val="16"/>
                <w:szCs w:val="16"/>
              </w:rPr>
            </w:pPr>
          </w:p>
        </w:tc>
        <w:tc>
          <w:tcPr>
            <w:tcW w:w="693" w:type="pct"/>
            <w:shd w:val="clear" w:color="auto" w:fill="auto"/>
            <w:vAlign w:val="center"/>
          </w:tcPr>
          <w:p w14:paraId="04E1D0E3" w14:textId="77777777" w:rsidR="009A304D" w:rsidRPr="00002D64" w:rsidRDefault="009A304D" w:rsidP="00BE4C75">
            <w:pPr>
              <w:pStyle w:val="TableText"/>
              <w:spacing w:beforeLines="20" w:before="48" w:afterLines="20" w:after="48"/>
              <w:jc w:val="center"/>
              <w:rPr>
                <w:sz w:val="16"/>
                <w:szCs w:val="16"/>
              </w:rPr>
            </w:pPr>
          </w:p>
        </w:tc>
        <w:tc>
          <w:tcPr>
            <w:tcW w:w="647" w:type="pct"/>
            <w:shd w:val="clear" w:color="auto" w:fill="auto"/>
            <w:vAlign w:val="center"/>
          </w:tcPr>
          <w:p w14:paraId="661734FB" w14:textId="77777777" w:rsidR="009A304D" w:rsidRPr="00002D64" w:rsidRDefault="009A304D" w:rsidP="00BE4C75">
            <w:pPr>
              <w:pStyle w:val="TableText"/>
              <w:spacing w:beforeLines="20" w:before="48" w:afterLines="20" w:after="48"/>
              <w:jc w:val="center"/>
              <w:rPr>
                <w:sz w:val="16"/>
                <w:szCs w:val="16"/>
              </w:rPr>
            </w:pPr>
          </w:p>
        </w:tc>
        <w:tc>
          <w:tcPr>
            <w:tcW w:w="647" w:type="pct"/>
            <w:shd w:val="clear" w:color="auto" w:fill="auto"/>
            <w:vAlign w:val="center"/>
          </w:tcPr>
          <w:p w14:paraId="23587AF2" w14:textId="77777777" w:rsidR="009A304D" w:rsidRPr="00956951" w:rsidRDefault="009A304D" w:rsidP="00BE4C75">
            <w:pPr>
              <w:pStyle w:val="TableText"/>
              <w:spacing w:beforeLines="20" w:before="48" w:afterLines="20" w:after="48"/>
              <w:jc w:val="center"/>
              <w:rPr>
                <w:sz w:val="16"/>
                <w:szCs w:val="16"/>
              </w:rPr>
            </w:pPr>
          </w:p>
        </w:tc>
        <w:tc>
          <w:tcPr>
            <w:tcW w:w="457" w:type="pct"/>
            <w:shd w:val="clear" w:color="auto" w:fill="auto"/>
            <w:vAlign w:val="center"/>
          </w:tcPr>
          <w:p w14:paraId="14714FC3" w14:textId="77777777" w:rsidR="009A304D" w:rsidRPr="00E77F45" w:rsidRDefault="009A304D" w:rsidP="00BE4C75">
            <w:pPr>
              <w:pStyle w:val="TableText"/>
              <w:spacing w:beforeLines="20" w:before="48" w:afterLines="20" w:after="48"/>
              <w:jc w:val="center"/>
              <w:rPr>
                <w:sz w:val="16"/>
                <w:szCs w:val="16"/>
              </w:rPr>
            </w:pPr>
          </w:p>
        </w:tc>
        <w:tc>
          <w:tcPr>
            <w:tcW w:w="661" w:type="pct"/>
            <w:gridSpan w:val="2"/>
            <w:shd w:val="clear" w:color="auto" w:fill="auto"/>
            <w:vAlign w:val="center"/>
          </w:tcPr>
          <w:p w14:paraId="5A0DA802" w14:textId="77777777" w:rsidR="009A304D" w:rsidRPr="00956951" w:rsidRDefault="009A304D" w:rsidP="00A25463">
            <w:pPr>
              <w:pStyle w:val="TableText"/>
              <w:spacing w:beforeLines="20" w:before="48" w:afterLines="20" w:after="48"/>
              <w:jc w:val="center"/>
              <w:rPr>
                <w:sz w:val="16"/>
                <w:szCs w:val="16"/>
              </w:rPr>
            </w:pPr>
          </w:p>
        </w:tc>
      </w:tr>
      <w:tr w:rsidR="009A304D" w14:paraId="5B30DE5F" w14:textId="77777777" w:rsidTr="00EE6DA1">
        <w:trPr>
          <w:gridAfter w:val="1"/>
          <w:wAfter w:w="48" w:type="pct"/>
        </w:trPr>
        <w:tc>
          <w:tcPr>
            <w:tcW w:w="1108" w:type="pct"/>
            <w:tcBorders>
              <w:top w:val="nil"/>
              <w:left w:val="nil"/>
              <w:bottom w:val="nil"/>
              <w:right w:val="nil"/>
            </w:tcBorders>
          </w:tcPr>
          <w:p w14:paraId="037C6BCB" w14:textId="77777777" w:rsidR="009A304D" w:rsidRDefault="009A304D" w:rsidP="00BE4C75">
            <w:pPr>
              <w:pStyle w:val="TableText"/>
              <w:spacing w:beforeLines="20" w:before="48" w:afterLines="20" w:after="48"/>
              <w:ind w:left="162"/>
              <w:rPr>
                <w:sz w:val="16"/>
                <w:szCs w:val="16"/>
              </w:rPr>
            </w:pPr>
            <w:r w:rsidRPr="00770690">
              <w:rPr>
                <w:sz w:val="16"/>
                <w:szCs w:val="16"/>
              </w:rPr>
              <w:t xml:space="preserve">Program </w:t>
            </w:r>
            <w:r>
              <w:rPr>
                <w:sz w:val="16"/>
                <w:szCs w:val="16"/>
              </w:rPr>
              <w:t>applicants</w:t>
            </w:r>
          </w:p>
        </w:tc>
        <w:tc>
          <w:tcPr>
            <w:tcW w:w="739" w:type="pct"/>
            <w:tcBorders>
              <w:left w:val="nil"/>
            </w:tcBorders>
            <w:vAlign w:val="center"/>
          </w:tcPr>
          <w:p w14:paraId="573FF7B4" w14:textId="77777777" w:rsidR="009A304D" w:rsidRDefault="009A304D" w:rsidP="00BE4C75">
            <w:pPr>
              <w:pStyle w:val="TableText"/>
              <w:spacing w:beforeLines="20" w:before="48" w:afterLines="20" w:after="48"/>
              <w:jc w:val="center"/>
              <w:rPr>
                <w:sz w:val="16"/>
                <w:szCs w:val="16"/>
              </w:rPr>
            </w:pPr>
            <w:r>
              <w:rPr>
                <w:sz w:val="16"/>
                <w:szCs w:val="16"/>
              </w:rPr>
              <w:t>137,125</w:t>
            </w:r>
          </w:p>
        </w:tc>
        <w:tc>
          <w:tcPr>
            <w:tcW w:w="693" w:type="pct"/>
            <w:shd w:val="clear" w:color="auto" w:fill="auto"/>
            <w:vAlign w:val="center"/>
          </w:tcPr>
          <w:p w14:paraId="4C0E8DA1" w14:textId="77777777" w:rsidR="009A304D" w:rsidRPr="00BD2758" w:rsidRDefault="009A304D" w:rsidP="00BE4C75">
            <w:pPr>
              <w:pStyle w:val="TableText"/>
              <w:spacing w:beforeLines="20" w:before="48" w:afterLines="20" w:after="48"/>
              <w:jc w:val="center"/>
              <w:rPr>
                <w:sz w:val="16"/>
                <w:szCs w:val="16"/>
              </w:rPr>
            </w:pPr>
            <w:r>
              <w:rPr>
                <w:sz w:val="16"/>
                <w:szCs w:val="16"/>
              </w:rPr>
              <w:t>1</w:t>
            </w:r>
          </w:p>
        </w:tc>
        <w:tc>
          <w:tcPr>
            <w:tcW w:w="647" w:type="pct"/>
            <w:shd w:val="clear" w:color="auto" w:fill="auto"/>
            <w:vAlign w:val="center"/>
          </w:tcPr>
          <w:p w14:paraId="655C4023" w14:textId="77777777" w:rsidR="009A304D" w:rsidRDefault="009A304D" w:rsidP="00BE4C75">
            <w:pPr>
              <w:pStyle w:val="TableText"/>
              <w:spacing w:beforeLines="20" w:before="48" w:afterLines="20" w:after="48"/>
              <w:jc w:val="center"/>
              <w:rPr>
                <w:sz w:val="16"/>
                <w:szCs w:val="16"/>
              </w:rPr>
            </w:pPr>
            <w:r>
              <w:rPr>
                <w:sz w:val="16"/>
                <w:szCs w:val="16"/>
              </w:rPr>
              <w:t>0.25</w:t>
            </w:r>
          </w:p>
        </w:tc>
        <w:tc>
          <w:tcPr>
            <w:tcW w:w="647" w:type="pct"/>
            <w:shd w:val="clear" w:color="auto" w:fill="auto"/>
            <w:vAlign w:val="center"/>
          </w:tcPr>
          <w:p w14:paraId="1F157913" w14:textId="77777777" w:rsidR="009A304D" w:rsidRPr="00C33037" w:rsidRDefault="009A304D" w:rsidP="00BE4C75">
            <w:pPr>
              <w:pStyle w:val="TableText"/>
              <w:spacing w:beforeLines="20" w:before="48" w:afterLines="20" w:after="48"/>
              <w:jc w:val="center"/>
              <w:rPr>
                <w:sz w:val="16"/>
                <w:szCs w:val="16"/>
              </w:rPr>
            </w:pPr>
            <w:r>
              <w:rPr>
                <w:sz w:val="16"/>
                <w:szCs w:val="16"/>
              </w:rPr>
              <w:t>34,281</w:t>
            </w:r>
          </w:p>
        </w:tc>
        <w:tc>
          <w:tcPr>
            <w:tcW w:w="457" w:type="pct"/>
            <w:shd w:val="clear" w:color="auto" w:fill="auto"/>
            <w:vAlign w:val="center"/>
          </w:tcPr>
          <w:p w14:paraId="15D29922" w14:textId="77777777" w:rsidR="009A304D" w:rsidRPr="00BD2758" w:rsidRDefault="009A304D" w:rsidP="00BE4C75">
            <w:pPr>
              <w:pStyle w:val="TableText"/>
              <w:spacing w:beforeLines="20" w:before="48" w:afterLines="20" w:after="48"/>
              <w:jc w:val="center"/>
              <w:rPr>
                <w:sz w:val="16"/>
                <w:szCs w:val="16"/>
              </w:rPr>
            </w:pPr>
            <w:r w:rsidRPr="00E77F45">
              <w:rPr>
                <w:sz w:val="16"/>
                <w:szCs w:val="16"/>
              </w:rPr>
              <w:t>$  4.92</w:t>
            </w:r>
          </w:p>
        </w:tc>
        <w:tc>
          <w:tcPr>
            <w:tcW w:w="661" w:type="pct"/>
            <w:gridSpan w:val="2"/>
            <w:shd w:val="clear" w:color="auto" w:fill="auto"/>
            <w:vAlign w:val="center"/>
          </w:tcPr>
          <w:p w14:paraId="4B496EEA" w14:textId="77777777" w:rsidR="009A304D" w:rsidRPr="00C33037" w:rsidRDefault="009A304D" w:rsidP="00A25463">
            <w:pPr>
              <w:pStyle w:val="TableText"/>
              <w:spacing w:beforeLines="20" w:before="48" w:afterLines="20" w:after="48"/>
              <w:jc w:val="center"/>
              <w:rPr>
                <w:sz w:val="16"/>
                <w:szCs w:val="16"/>
              </w:rPr>
            </w:pPr>
            <w:r>
              <w:rPr>
                <w:sz w:val="16"/>
                <w:szCs w:val="16"/>
              </w:rPr>
              <w:t>$168,663</w:t>
            </w:r>
          </w:p>
        </w:tc>
      </w:tr>
      <w:tr w:rsidR="009A304D" w14:paraId="53F6A591" w14:textId="77777777" w:rsidTr="00EE6DA1">
        <w:trPr>
          <w:gridAfter w:val="1"/>
          <w:wAfter w:w="48" w:type="pct"/>
        </w:trPr>
        <w:tc>
          <w:tcPr>
            <w:tcW w:w="1108" w:type="pct"/>
            <w:tcBorders>
              <w:top w:val="nil"/>
              <w:left w:val="nil"/>
              <w:bottom w:val="nil"/>
              <w:right w:val="nil"/>
            </w:tcBorders>
          </w:tcPr>
          <w:p w14:paraId="7CCFDAC5" w14:textId="77777777" w:rsidR="009A304D" w:rsidRDefault="009A304D" w:rsidP="00BE4C75">
            <w:pPr>
              <w:pStyle w:val="TableText"/>
              <w:spacing w:beforeLines="20" w:before="48" w:afterLines="20" w:after="48"/>
              <w:ind w:left="162"/>
              <w:rPr>
                <w:sz w:val="16"/>
                <w:szCs w:val="16"/>
              </w:rPr>
            </w:pPr>
            <w:r>
              <w:rPr>
                <w:sz w:val="16"/>
                <w:szCs w:val="16"/>
              </w:rPr>
              <w:t>Program staff</w:t>
            </w:r>
          </w:p>
        </w:tc>
        <w:tc>
          <w:tcPr>
            <w:tcW w:w="739" w:type="pct"/>
            <w:tcBorders>
              <w:left w:val="nil"/>
            </w:tcBorders>
            <w:vAlign w:val="center"/>
          </w:tcPr>
          <w:p w14:paraId="4D08A5DC" w14:textId="77777777" w:rsidR="009A304D" w:rsidRDefault="009A304D" w:rsidP="00BE4C75">
            <w:pPr>
              <w:pStyle w:val="TableText"/>
              <w:spacing w:beforeLines="20" w:before="48" w:afterLines="20" w:after="48"/>
              <w:jc w:val="center"/>
              <w:rPr>
                <w:sz w:val="16"/>
                <w:szCs w:val="16"/>
              </w:rPr>
            </w:pPr>
            <w:r w:rsidRPr="0084681F">
              <w:rPr>
                <w:sz w:val="16"/>
                <w:szCs w:val="16"/>
              </w:rPr>
              <w:t>360</w:t>
            </w:r>
          </w:p>
        </w:tc>
        <w:tc>
          <w:tcPr>
            <w:tcW w:w="693" w:type="pct"/>
            <w:shd w:val="clear" w:color="auto" w:fill="auto"/>
            <w:vAlign w:val="center"/>
          </w:tcPr>
          <w:p w14:paraId="5FCFD125" w14:textId="77777777" w:rsidR="009A304D" w:rsidRPr="00BD2758" w:rsidRDefault="009A304D" w:rsidP="00BE4C75">
            <w:pPr>
              <w:pStyle w:val="TableText"/>
              <w:spacing w:beforeLines="20" w:before="48" w:afterLines="20" w:after="48"/>
              <w:jc w:val="center"/>
              <w:rPr>
                <w:sz w:val="16"/>
                <w:szCs w:val="16"/>
              </w:rPr>
            </w:pPr>
            <w:r>
              <w:rPr>
                <w:sz w:val="16"/>
                <w:szCs w:val="16"/>
              </w:rPr>
              <w:t>381</w:t>
            </w:r>
          </w:p>
        </w:tc>
        <w:tc>
          <w:tcPr>
            <w:tcW w:w="647" w:type="pct"/>
            <w:shd w:val="clear" w:color="auto" w:fill="auto"/>
            <w:vAlign w:val="center"/>
          </w:tcPr>
          <w:p w14:paraId="42976BAE" w14:textId="77777777" w:rsidR="009A304D" w:rsidRDefault="009A304D" w:rsidP="00BE4C75">
            <w:pPr>
              <w:pStyle w:val="TableText"/>
              <w:spacing w:beforeLines="20" w:before="48" w:afterLines="20" w:after="48"/>
              <w:jc w:val="center"/>
              <w:rPr>
                <w:sz w:val="16"/>
                <w:szCs w:val="16"/>
              </w:rPr>
            </w:pPr>
            <w:r>
              <w:rPr>
                <w:sz w:val="16"/>
                <w:szCs w:val="16"/>
              </w:rPr>
              <w:t>0.10</w:t>
            </w:r>
          </w:p>
        </w:tc>
        <w:tc>
          <w:tcPr>
            <w:tcW w:w="647" w:type="pct"/>
            <w:shd w:val="clear" w:color="auto" w:fill="auto"/>
            <w:vAlign w:val="center"/>
          </w:tcPr>
          <w:p w14:paraId="460AD9FD" w14:textId="77777777" w:rsidR="009A304D" w:rsidRPr="00C33037" w:rsidRDefault="009A304D" w:rsidP="00BE4C75">
            <w:pPr>
              <w:pStyle w:val="TableText"/>
              <w:spacing w:beforeLines="20" w:before="48" w:afterLines="20" w:after="48"/>
              <w:jc w:val="center"/>
              <w:rPr>
                <w:sz w:val="16"/>
                <w:szCs w:val="16"/>
              </w:rPr>
            </w:pPr>
            <w:r>
              <w:rPr>
                <w:sz w:val="16"/>
                <w:szCs w:val="16"/>
              </w:rPr>
              <w:t>13,716</w:t>
            </w:r>
          </w:p>
        </w:tc>
        <w:tc>
          <w:tcPr>
            <w:tcW w:w="457" w:type="pct"/>
            <w:shd w:val="clear" w:color="auto" w:fill="auto"/>
            <w:vAlign w:val="center"/>
          </w:tcPr>
          <w:p w14:paraId="29598857" w14:textId="77777777" w:rsidR="009A304D" w:rsidRPr="00BD2758" w:rsidRDefault="009A304D" w:rsidP="00BE4C75">
            <w:pPr>
              <w:pStyle w:val="TableText"/>
              <w:spacing w:beforeLines="20" w:before="48" w:afterLines="20" w:after="48"/>
              <w:jc w:val="center"/>
              <w:rPr>
                <w:sz w:val="16"/>
                <w:szCs w:val="16"/>
              </w:rPr>
            </w:pPr>
            <w:r w:rsidRPr="00BD7DEB">
              <w:rPr>
                <w:sz w:val="16"/>
                <w:szCs w:val="16"/>
              </w:rPr>
              <w:t>$26.95</w:t>
            </w:r>
          </w:p>
        </w:tc>
        <w:tc>
          <w:tcPr>
            <w:tcW w:w="661" w:type="pct"/>
            <w:gridSpan w:val="2"/>
            <w:shd w:val="clear" w:color="auto" w:fill="auto"/>
            <w:vAlign w:val="center"/>
          </w:tcPr>
          <w:p w14:paraId="6AD04BBE" w14:textId="77777777" w:rsidR="009A304D" w:rsidRPr="00C33037" w:rsidRDefault="009A304D" w:rsidP="00A25463">
            <w:pPr>
              <w:pStyle w:val="TableText"/>
              <w:spacing w:beforeLines="20" w:before="48" w:afterLines="20" w:after="48"/>
              <w:jc w:val="center"/>
              <w:rPr>
                <w:sz w:val="16"/>
                <w:szCs w:val="16"/>
              </w:rPr>
            </w:pPr>
            <w:r w:rsidRPr="00BD7DEB">
              <w:rPr>
                <w:sz w:val="16"/>
                <w:szCs w:val="16"/>
              </w:rPr>
              <w:t>$</w:t>
            </w:r>
            <w:r>
              <w:rPr>
                <w:sz w:val="16"/>
                <w:szCs w:val="16"/>
              </w:rPr>
              <w:t>369,646</w:t>
            </w:r>
          </w:p>
        </w:tc>
      </w:tr>
      <w:tr w:rsidR="009A304D" w14:paraId="5D936716" w14:textId="77777777" w:rsidTr="00EE6DA1">
        <w:trPr>
          <w:gridAfter w:val="1"/>
          <w:wAfter w:w="48" w:type="pct"/>
        </w:trPr>
        <w:tc>
          <w:tcPr>
            <w:tcW w:w="1108" w:type="pct"/>
            <w:tcBorders>
              <w:top w:val="nil"/>
              <w:left w:val="nil"/>
              <w:bottom w:val="nil"/>
              <w:right w:val="nil"/>
            </w:tcBorders>
          </w:tcPr>
          <w:p w14:paraId="383A9B18" w14:textId="77777777" w:rsidR="009A304D" w:rsidRPr="0026603D" w:rsidRDefault="009A304D" w:rsidP="00BE4C75">
            <w:pPr>
              <w:pStyle w:val="TableText"/>
              <w:spacing w:beforeLines="20" w:before="48" w:afterLines="20" w:after="48"/>
              <w:rPr>
                <w:b/>
                <w:sz w:val="16"/>
                <w:szCs w:val="16"/>
              </w:rPr>
            </w:pPr>
            <w:r w:rsidRPr="005A1B50">
              <w:rPr>
                <w:b/>
                <w:sz w:val="16"/>
                <w:szCs w:val="16"/>
              </w:rPr>
              <w:t xml:space="preserve">DCS-2:  </w:t>
            </w:r>
            <w:r>
              <w:rPr>
                <w:b/>
                <w:sz w:val="16"/>
                <w:szCs w:val="16"/>
              </w:rPr>
              <w:t>Grantee Program O</w:t>
            </w:r>
            <w:r w:rsidRPr="005A1B50">
              <w:rPr>
                <w:b/>
                <w:sz w:val="16"/>
                <w:szCs w:val="16"/>
              </w:rPr>
              <w:t>perations</w:t>
            </w:r>
          </w:p>
        </w:tc>
        <w:tc>
          <w:tcPr>
            <w:tcW w:w="739" w:type="pct"/>
            <w:tcBorders>
              <w:left w:val="nil"/>
            </w:tcBorders>
            <w:vAlign w:val="center"/>
          </w:tcPr>
          <w:p w14:paraId="3B5CC561" w14:textId="77777777" w:rsidR="009A304D" w:rsidRDefault="009A304D" w:rsidP="00BE4C75">
            <w:pPr>
              <w:pStyle w:val="TableText"/>
              <w:spacing w:beforeLines="20" w:before="48" w:afterLines="20" w:after="48"/>
              <w:jc w:val="center"/>
              <w:rPr>
                <w:sz w:val="16"/>
                <w:szCs w:val="16"/>
              </w:rPr>
            </w:pPr>
            <w:r w:rsidRPr="00C91351">
              <w:rPr>
                <w:sz w:val="16"/>
                <w:szCs w:val="16"/>
              </w:rPr>
              <w:t>120</w:t>
            </w:r>
          </w:p>
        </w:tc>
        <w:tc>
          <w:tcPr>
            <w:tcW w:w="693" w:type="pct"/>
            <w:shd w:val="clear" w:color="auto" w:fill="auto"/>
            <w:vAlign w:val="center"/>
          </w:tcPr>
          <w:p w14:paraId="710CF606" w14:textId="77777777" w:rsidR="009A304D" w:rsidRPr="00BD2758" w:rsidRDefault="009A304D" w:rsidP="00BE4C75">
            <w:pPr>
              <w:pStyle w:val="TableText"/>
              <w:spacing w:beforeLines="20" w:before="48" w:afterLines="20" w:after="48"/>
              <w:jc w:val="center"/>
              <w:rPr>
                <w:sz w:val="16"/>
                <w:szCs w:val="16"/>
              </w:rPr>
            </w:pPr>
            <w:r w:rsidRPr="00487995">
              <w:rPr>
                <w:sz w:val="16"/>
                <w:szCs w:val="16"/>
              </w:rPr>
              <w:t>1</w:t>
            </w:r>
          </w:p>
        </w:tc>
        <w:tc>
          <w:tcPr>
            <w:tcW w:w="647" w:type="pct"/>
            <w:shd w:val="clear" w:color="auto" w:fill="auto"/>
            <w:vAlign w:val="center"/>
          </w:tcPr>
          <w:p w14:paraId="19473194" w14:textId="77777777" w:rsidR="009A304D" w:rsidRDefault="009A304D" w:rsidP="00BE4C75">
            <w:pPr>
              <w:pStyle w:val="TableText"/>
              <w:spacing w:beforeLines="20" w:before="48" w:afterLines="20" w:after="48"/>
              <w:jc w:val="center"/>
              <w:rPr>
                <w:sz w:val="16"/>
                <w:szCs w:val="16"/>
              </w:rPr>
            </w:pPr>
            <w:r>
              <w:rPr>
                <w:sz w:val="16"/>
                <w:szCs w:val="16"/>
              </w:rPr>
              <w:t>0</w:t>
            </w:r>
            <w:r w:rsidRPr="00487995">
              <w:rPr>
                <w:sz w:val="16"/>
                <w:szCs w:val="16"/>
              </w:rPr>
              <w:t>.75</w:t>
            </w:r>
          </w:p>
        </w:tc>
        <w:tc>
          <w:tcPr>
            <w:tcW w:w="647" w:type="pct"/>
            <w:shd w:val="clear" w:color="auto" w:fill="auto"/>
            <w:vAlign w:val="center"/>
          </w:tcPr>
          <w:p w14:paraId="5B45B5BC" w14:textId="77777777" w:rsidR="009A304D" w:rsidRPr="00C33037" w:rsidRDefault="009A304D" w:rsidP="00BE4C75">
            <w:pPr>
              <w:pStyle w:val="TableText"/>
              <w:spacing w:beforeLines="20" w:before="48" w:afterLines="20" w:after="48"/>
              <w:jc w:val="center"/>
              <w:rPr>
                <w:sz w:val="16"/>
                <w:szCs w:val="16"/>
              </w:rPr>
            </w:pPr>
            <w:r w:rsidRPr="00487995">
              <w:rPr>
                <w:sz w:val="16"/>
                <w:szCs w:val="16"/>
              </w:rPr>
              <w:t xml:space="preserve">      90</w:t>
            </w:r>
          </w:p>
        </w:tc>
        <w:tc>
          <w:tcPr>
            <w:tcW w:w="457" w:type="pct"/>
            <w:shd w:val="clear" w:color="auto" w:fill="auto"/>
            <w:vAlign w:val="center"/>
          </w:tcPr>
          <w:p w14:paraId="1C59C544" w14:textId="77777777" w:rsidR="009A304D" w:rsidRPr="00BD2758" w:rsidRDefault="009A304D" w:rsidP="00BE4C75">
            <w:pPr>
              <w:pStyle w:val="TableText"/>
              <w:spacing w:beforeLines="20" w:before="48" w:afterLines="20" w:after="48"/>
              <w:jc w:val="center"/>
              <w:rPr>
                <w:sz w:val="16"/>
                <w:szCs w:val="16"/>
              </w:rPr>
            </w:pPr>
            <w:r w:rsidRPr="00487995">
              <w:rPr>
                <w:sz w:val="16"/>
                <w:szCs w:val="16"/>
              </w:rPr>
              <w:t>$13.60</w:t>
            </w:r>
          </w:p>
        </w:tc>
        <w:tc>
          <w:tcPr>
            <w:tcW w:w="661" w:type="pct"/>
            <w:gridSpan w:val="2"/>
            <w:shd w:val="clear" w:color="auto" w:fill="auto"/>
            <w:vAlign w:val="center"/>
          </w:tcPr>
          <w:p w14:paraId="3AF17E9F" w14:textId="77777777" w:rsidR="009A304D" w:rsidRPr="00C33037" w:rsidRDefault="009A304D" w:rsidP="00A25463">
            <w:pPr>
              <w:pStyle w:val="TableText"/>
              <w:spacing w:beforeLines="20" w:before="48" w:afterLines="20" w:after="48"/>
              <w:jc w:val="center"/>
              <w:rPr>
                <w:sz w:val="16"/>
                <w:szCs w:val="16"/>
              </w:rPr>
            </w:pPr>
            <w:r w:rsidRPr="00487995">
              <w:rPr>
                <w:sz w:val="16"/>
                <w:szCs w:val="16"/>
              </w:rPr>
              <w:t>$</w:t>
            </w:r>
            <w:r>
              <w:rPr>
                <w:sz w:val="16"/>
                <w:szCs w:val="16"/>
              </w:rPr>
              <w:t xml:space="preserve">  </w:t>
            </w:r>
            <w:r w:rsidRPr="00487995">
              <w:rPr>
                <w:sz w:val="16"/>
                <w:szCs w:val="16"/>
              </w:rPr>
              <w:t xml:space="preserve"> </w:t>
            </w:r>
            <w:r>
              <w:rPr>
                <w:sz w:val="16"/>
                <w:szCs w:val="16"/>
              </w:rPr>
              <w:t xml:space="preserve"> 1,224</w:t>
            </w:r>
          </w:p>
        </w:tc>
      </w:tr>
      <w:tr w:rsidR="009A304D" w14:paraId="3AADDD39" w14:textId="77777777" w:rsidTr="00EE6DA1">
        <w:trPr>
          <w:gridAfter w:val="1"/>
          <w:wAfter w:w="48" w:type="pct"/>
        </w:trPr>
        <w:tc>
          <w:tcPr>
            <w:tcW w:w="1108" w:type="pct"/>
            <w:tcBorders>
              <w:top w:val="nil"/>
              <w:left w:val="nil"/>
              <w:bottom w:val="nil"/>
              <w:right w:val="nil"/>
            </w:tcBorders>
          </w:tcPr>
          <w:p w14:paraId="7AE6A236" w14:textId="77777777" w:rsidR="009A304D" w:rsidRPr="0026603D" w:rsidRDefault="009A304D" w:rsidP="00BE4C75">
            <w:pPr>
              <w:pStyle w:val="TableText"/>
              <w:spacing w:beforeLines="20" w:before="48" w:afterLines="20" w:after="48"/>
              <w:rPr>
                <w:b/>
                <w:sz w:val="16"/>
                <w:szCs w:val="16"/>
              </w:rPr>
            </w:pPr>
            <w:r w:rsidRPr="0026603D">
              <w:rPr>
                <w:b/>
                <w:sz w:val="16"/>
                <w:szCs w:val="16"/>
              </w:rPr>
              <w:t xml:space="preserve">DCS-3:  Service </w:t>
            </w:r>
            <w:r>
              <w:rPr>
                <w:b/>
                <w:sz w:val="16"/>
                <w:szCs w:val="16"/>
              </w:rPr>
              <w:t>Receipt in MIS</w:t>
            </w:r>
          </w:p>
        </w:tc>
        <w:tc>
          <w:tcPr>
            <w:tcW w:w="739" w:type="pct"/>
            <w:tcBorders>
              <w:left w:val="nil"/>
            </w:tcBorders>
            <w:vAlign w:val="center"/>
          </w:tcPr>
          <w:p w14:paraId="7CE9EF0B" w14:textId="77777777" w:rsidR="009A304D" w:rsidRDefault="009A304D" w:rsidP="00BE4C75">
            <w:pPr>
              <w:pStyle w:val="TableText"/>
              <w:spacing w:beforeLines="20" w:before="48" w:afterLines="20" w:after="48"/>
              <w:jc w:val="center"/>
              <w:rPr>
                <w:sz w:val="16"/>
                <w:szCs w:val="16"/>
              </w:rPr>
            </w:pPr>
            <w:r>
              <w:rPr>
                <w:sz w:val="16"/>
                <w:szCs w:val="16"/>
              </w:rPr>
              <w:t>120</w:t>
            </w:r>
          </w:p>
        </w:tc>
        <w:tc>
          <w:tcPr>
            <w:tcW w:w="693" w:type="pct"/>
            <w:shd w:val="clear" w:color="auto" w:fill="auto"/>
            <w:vAlign w:val="center"/>
          </w:tcPr>
          <w:p w14:paraId="35847BE6" w14:textId="28CA7DBB" w:rsidR="009A304D" w:rsidRPr="00BD2758" w:rsidRDefault="005442A7" w:rsidP="00BE4C75">
            <w:pPr>
              <w:pStyle w:val="TableText"/>
              <w:spacing w:beforeLines="20" w:before="48" w:afterLines="20" w:after="48"/>
              <w:jc w:val="center"/>
              <w:rPr>
                <w:sz w:val="16"/>
                <w:szCs w:val="16"/>
              </w:rPr>
            </w:pPr>
            <w:r>
              <w:rPr>
                <w:sz w:val="16"/>
                <w:szCs w:val="16"/>
              </w:rPr>
              <w:t>678</w:t>
            </w:r>
          </w:p>
        </w:tc>
        <w:tc>
          <w:tcPr>
            <w:tcW w:w="647" w:type="pct"/>
            <w:shd w:val="clear" w:color="auto" w:fill="auto"/>
            <w:vAlign w:val="center"/>
          </w:tcPr>
          <w:p w14:paraId="3691E69F" w14:textId="77777777" w:rsidR="009A304D" w:rsidRDefault="009A304D" w:rsidP="00BE4C75">
            <w:pPr>
              <w:pStyle w:val="TableText"/>
              <w:spacing w:beforeLines="20" w:before="48" w:afterLines="20" w:after="48"/>
              <w:jc w:val="center"/>
              <w:rPr>
                <w:sz w:val="16"/>
                <w:szCs w:val="16"/>
              </w:rPr>
            </w:pPr>
            <w:r w:rsidRPr="00C44E1F">
              <w:rPr>
                <w:sz w:val="16"/>
                <w:szCs w:val="16"/>
              </w:rPr>
              <w:t>0.50</w:t>
            </w:r>
          </w:p>
        </w:tc>
        <w:tc>
          <w:tcPr>
            <w:tcW w:w="647" w:type="pct"/>
            <w:shd w:val="clear" w:color="auto" w:fill="auto"/>
            <w:vAlign w:val="center"/>
          </w:tcPr>
          <w:p w14:paraId="164920DB" w14:textId="7B462C85" w:rsidR="009A304D" w:rsidRPr="00C33037" w:rsidRDefault="00082EB6" w:rsidP="00BE4C75">
            <w:pPr>
              <w:pStyle w:val="TableText"/>
              <w:spacing w:beforeLines="20" w:before="48" w:afterLines="20" w:after="48"/>
              <w:jc w:val="center"/>
              <w:rPr>
                <w:sz w:val="16"/>
                <w:szCs w:val="16"/>
              </w:rPr>
            </w:pPr>
            <w:r>
              <w:rPr>
                <w:sz w:val="16"/>
                <w:szCs w:val="16"/>
              </w:rPr>
              <w:t>40,68</w:t>
            </w:r>
            <w:r w:rsidR="005442A7">
              <w:rPr>
                <w:sz w:val="16"/>
                <w:szCs w:val="16"/>
              </w:rPr>
              <w:t>0</w:t>
            </w:r>
          </w:p>
        </w:tc>
        <w:tc>
          <w:tcPr>
            <w:tcW w:w="457" w:type="pct"/>
            <w:shd w:val="clear" w:color="auto" w:fill="auto"/>
            <w:vAlign w:val="center"/>
          </w:tcPr>
          <w:p w14:paraId="0E7E22CA" w14:textId="77777777" w:rsidR="009A304D" w:rsidRPr="00BD2758" w:rsidRDefault="009A304D" w:rsidP="00BE4C75">
            <w:pPr>
              <w:pStyle w:val="TableText"/>
              <w:spacing w:beforeLines="20" w:before="48" w:afterLines="20" w:after="48"/>
              <w:jc w:val="center"/>
              <w:rPr>
                <w:sz w:val="16"/>
                <w:szCs w:val="16"/>
              </w:rPr>
            </w:pPr>
            <w:r w:rsidRPr="00C44E1F">
              <w:rPr>
                <w:sz w:val="16"/>
                <w:szCs w:val="16"/>
              </w:rPr>
              <w:t>$13.60</w:t>
            </w:r>
          </w:p>
        </w:tc>
        <w:tc>
          <w:tcPr>
            <w:tcW w:w="661" w:type="pct"/>
            <w:gridSpan w:val="2"/>
            <w:shd w:val="clear" w:color="auto" w:fill="auto"/>
            <w:vAlign w:val="center"/>
          </w:tcPr>
          <w:p w14:paraId="18095FD3" w14:textId="4E26F65B" w:rsidR="009A304D" w:rsidRPr="00C33037" w:rsidRDefault="009A304D" w:rsidP="00A25463">
            <w:pPr>
              <w:pStyle w:val="TableText"/>
              <w:spacing w:beforeLines="20" w:before="48" w:afterLines="20" w:after="48"/>
              <w:jc w:val="center"/>
              <w:rPr>
                <w:sz w:val="16"/>
                <w:szCs w:val="16"/>
              </w:rPr>
            </w:pPr>
            <w:r>
              <w:rPr>
                <w:sz w:val="16"/>
                <w:szCs w:val="16"/>
              </w:rPr>
              <w:t>$</w:t>
            </w:r>
            <w:r w:rsidR="005442A7">
              <w:rPr>
                <w:sz w:val="16"/>
                <w:szCs w:val="16"/>
              </w:rPr>
              <w:t>553,248</w:t>
            </w:r>
          </w:p>
        </w:tc>
      </w:tr>
      <w:tr w:rsidR="009A304D" w14:paraId="5FDB9858" w14:textId="77777777" w:rsidTr="00EE6DA1">
        <w:trPr>
          <w:gridAfter w:val="1"/>
          <w:wAfter w:w="48" w:type="pct"/>
        </w:trPr>
        <w:tc>
          <w:tcPr>
            <w:tcW w:w="1108" w:type="pct"/>
            <w:tcBorders>
              <w:top w:val="nil"/>
              <w:left w:val="nil"/>
              <w:bottom w:val="nil"/>
              <w:right w:val="nil"/>
            </w:tcBorders>
          </w:tcPr>
          <w:p w14:paraId="3B0C96B2" w14:textId="0D6A1603" w:rsidR="009A304D" w:rsidRPr="0026603D" w:rsidRDefault="009A304D" w:rsidP="00BE4C75">
            <w:pPr>
              <w:pStyle w:val="TableText"/>
              <w:spacing w:beforeLines="20" w:before="48" w:afterLines="20" w:after="48"/>
              <w:rPr>
                <w:b/>
                <w:sz w:val="16"/>
                <w:szCs w:val="16"/>
              </w:rPr>
            </w:pPr>
            <w:r w:rsidRPr="0026603D">
              <w:rPr>
                <w:b/>
                <w:sz w:val="16"/>
                <w:szCs w:val="16"/>
              </w:rPr>
              <w:t xml:space="preserve">DCS 4:  </w:t>
            </w:r>
            <w:r>
              <w:rPr>
                <w:b/>
                <w:sz w:val="16"/>
                <w:szCs w:val="16"/>
              </w:rPr>
              <w:t xml:space="preserve">SAQ </w:t>
            </w:r>
            <w:r w:rsidR="006C23B6">
              <w:rPr>
                <w:b/>
                <w:sz w:val="16"/>
                <w:szCs w:val="16"/>
              </w:rPr>
              <w:t>Pre-T</w:t>
            </w:r>
            <w:r w:rsidRPr="0026603D">
              <w:rPr>
                <w:b/>
                <w:sz w:val="16"/>
                <w:szCs w:val="16"/>
              </w:rPr>
              <w:t xml:space="preserve">est </w:t>
            </w:r>
            <w:r>
              <w:rPr>
                <w:b/>
                <w:sz w:val="16"/>
                <w:szCs w:val="16"/>
              </w:rPr>
              <w:t>and Post-Test</w:t>
            </w:r>
          </w:p>
        </w:tc>
        <w:tc>
          <w:tcPr>
            <w:tcW w:w="739" w:type="pct"/>
            <w:tcBorders>
              <w:left w:val="nil"/>
            </w:tcBorders>
            <w:vAlign w:val="center"/>
          </w:tcPr>
          <w:p w14:paraId="6CFDECF9" w14:textId="77777777" w:rsidR="009A304D" w:rsidRPr="00451822" w:rsidRDefault="009A304D" w:rsidP="00BE4C75">
            <w:pPr>
              <w:pStyle w:val="TableText"/>
              <w:spacing w:beforeLines="20" w:before="48" w:afterLines="20" w:after="48"/>
              <w:jc w:val="center"/>
              <w:rPr>
                <w:sz w:val="16"/>
                <w:szCs w:val="16"/>
              </w:rPr>
            </w:pPr>
          </w:p>
        </w:tc>
        <w:tc>
          <w:tcPr>
            <w:tcW w:w="693" w:type="pct"/>
            <w:shd w:val="clear" w:color="auto" w:fill="auto"/>
            <w:vAlign w:val="center"/>
          </w:tcPr>
          <w:p w14:paraId="64790324" w14:textId="77777777" w:rsidR="009A304D" w:rsidRPr="00BD2758" w:rsidRDefault="009A304D" w:rsidP="00BE4C75">
            <w:pPr>
              <w:pStyle w:val="TableText"/>
              <w:spacing w:beforeLines="20" w:before="48" w:afterLines="20" w:after="48"/>
              <w:jc w:val="center"/>
              <w:rPr>
                <w:sz w:val="16"/>
                <w:szCs w:val="16"/>
              </w:rPr>
            </w:pPr>
          </w:p>
        </w:tc>
        <w:tc>
          <w:tcPr>
            <w:tcW w:w="647" w:type="pct"/>
            <w:shd w:val="clear" w:color="auto" w:fill="auto"/>
            <w:vAlign w:val="center"/>
          </w:tcPr>
          <w:p w14:paraId="117A717E" w14:textId="77777777" w:rsidR="009A304D" w:rsidRPr="00BD2758" w:rsidRDefault="009A304D" w:rsidP="00BE4C75">
            <w:pPr>
              <w:pStyle w:val="TableText"/>
              <w:spacing w:beforeLines="20" w:before="48" w:afterLines="20" w:after="48"/>
              <w:jc w:val="center"/>
              <w:rPr>
                <w:sz w:val="16"/>
                <w:szCs w:val="16"/>
              </w:rPr>
            </w:pPr>
          </w:p>
        </w:tc>
        <w:tc>
          <w:tcPr>
            <w:tcW w:w="647" w:type="pct"/>
            <w:shd w:val="clear" w:color="auto" w:fill="auto"/>
            <w:vAlign w:val="center"/>
          </w:tcPr>
          <w:p w14:paraId="2160BA74" w14:textId="77777777" w:rsidR="009A304D" w:rsidRPr="00BD2758" w:rsidRDefault="009A304D" w:rsidP="00BE4C75">
            <w:pPr>
              <w:pStyle w:val="TableText"/>
              <w:spacing w:beforeLines="20" w:before="48" w:afterLines="20" w:after="48"/>
              <w:jc w:val="center"/>
              <w:rPr>
                <w:sz w:val="16"/>
                <w:szCs w:val="16"/>
              </w:rPr>
            </w:pPr>
          </w:p>
        </w:tc>
        <w:tc>
          <w:tcPr>
            <w:tcW w:w="457" w:type="pct"/>
            <w:shd w:val="clear" w:color="auto" w:fill="auto"/>
            <w:vAlign w:val="center"/>
          </w:tcPr>
          <w:p w14:paraId="16DDB927" w14:textId="77777777" w:rsidR="009A304D" w:rsidRPr="00BD2758" w:rsidRDefault="009A304D" w:rsidP="00BE4C75">
            <w:pPr>
              <w:pStyle w:val="TableText"/>
              <w:spacing w:beforeLines="20" w:before="48" w:afterLines="20" w:after="48"/>
              <w:jc w:val="center"/>
              <w:rPr>
                <w:sz w:val="16"/>
                <w:szCs w:val="16"/>
              </w:rPr>
            </w:pPr>
          </w:p>
        </w:tc>
        <w:tc>
          <w:tcPr>
            <w:tcW w:w="661" w:type="pct"/>
            <w:gridSpan w:val="2"/>
            <w:shd w:val="clear" w:color="auto" w:fill="auto"/>
            <w:vAlign w:val="center"/>
          </w:tcPr>
          <w:p w14:paraId="5314CBCF" w14:textId="77777777" w:rsidR="009A304D" w:rsidRPr="00BD2758" w:rsidRDefault="009A304D" w:rsidP="00A25463">
            <w:pPr>
              <w:pStyle w:val="TableText"/>
              <w:spacing w:beforeLines="20" w:before="48" w:afterLines="20" w:after="48"/>
              <w:jc w:val="center"/>
              <w:rPr>
                <w:sz w:val="16"/>
                <w:szCs w:val="16"/>
              </w:rPr>
            </w:pPr>
          </w:p>
        </w:tc>
      </w:tr>
      <w:tr w:rsidR="009A304D" w14:paraId="4CF433DD" w14:textId="77777777" w:rsidTr="00EE6DA1">
        <w:trPr>
          <w:gridAfter w:val="1"/>
          <w:wAfter w:w="48" w:type="pct"/>
        </w:trPr>
        <w:tc>
          <w:tcPr>
            <w:tcW w:w="1108" w:type="pct"/>
            <w:tcBorders>
              <w:top w:val="nil"/>
              <w:left w:val="nil"/>
              <w:bottom w:val="nil"/>
              <w:right w:val="nil"/>
            </w:tcBorders>
          </w:tcPr>
          <w:p w14:paraId="06704123" w14:textId="77777777" w:rsidR="009A304D" w:rsidRPr="0026603D" w:rsidRDefault="009A304D" w:rsidP="00BE4C75">
            <w:pPr>
              <w:pStyle w:val="TableText"/>
              <w:spacing w:beforeLines="20" w:before="48" w:afterLines="20" w:after="48"/>
              <w:ind w:left="162"/>
              <w:rPr>
                <w:b/>
                <w:sz w:val="16"/>
                <w:szCs w:val="16"/>
              </w:rPr>
            </w:pPr>
            <w:r w:rsidRPr="0069543D">
              <w:rPr>
                <w:sz w:val="16"/>
                <w:szCs w:val="16"/>
              </w:rPr>
              <w:t>Program participants</w:t>
            </w:r>
            <w:r>
              <w:rPr>
                <w:sz w:val="16"/>
                <w:szCs w:val="16"/>
              </w:rPr>
              <w:t xml:space="preserve"> (pre-test)</w:t>
            </w:r>
          </w:p>
        </w:tc>
        <w:tc>
          <w:tcPr>
            <w:tcW w:w="739" w:type="pct"/>
            <w:tcBorders>
              <w:left w:val="nil"/>
            </w:tcBorders>
            <w:vAlign w:val="center"/>
          </w:tcPr>
          <w:p w14:paraId="1B7F950A" w14:textId="77777777" w:rsidR="009A304D" w:rsidRDefault="009A304D" w:rsidP="00BE4C75">
            <w:pPr>
              <w:pStyle w:val="TableText"/>
              <w:spacing w:beforeLines="20" w:before="48" w:afterLines="20" w:after="48"/>
              <w:jc w:val="center"/>
              <w:rPr>
                <w:sz w:val="16"/>
                <w:szCs w:val="16"/>
              </w:rPr>
            </w:pPr>
            <w:r>
              <w:rPr>
                <w:sz w:val="16"/>
                <w:szCs w:val="16"/>
              </w:rPr>
              <w:t>111,675</w:t>
            </w:r>
          </w:p>
        </w:tc>
        <w:tc>
          <w:tcPr>
            <w:tcW w:w="693" w:type="pct"/>
            <w:shd w:val="clear" w:color="auto" w:fill="auto"/>
            <w:vAlign w:val="center"/>
          </w:tcPr>
          <w:p w14:paraId="08855264" w14:textId="77777777" w:rsidR="009A304D" w:rsidRPr="00BD2758" w:rsidRDefault="009A304D" w:rsidP="00BE4C75">
            <w:pPr>
              <w:pStyle w:val="TableText"/>
              <w:spacing w:beforeLines="20" w:before="48" w:afterLines="20" w:after="48"/>
              <w:jc w:val="center"/>
              <w:rPr>
                <w:sz w:val="16"/>
                <w:szCs w:val="16"/>
              </w:rPr>
            </w:pPr>
            <w:r>
              <w:rPr>
                <w:sz w:val="16"/>
                <w:szCs w:val="16"/>
              </w:rPr>
              <w:t>1</w:t>
            </w:r>
          </w:p>
        </w:tc>
        <w:tc>
          <w:tcPr>
            <w:tcW w:w="647" w:type="pct"/>
            <w:shd w:val="clear" w:color="auto" w:fill="auto"/>
            <w:vAlign w:val="center"/>
          </w:tcPr>
          <w:p w14:paraId="7DB66AD1" w14:textId="77777777" w:rsidR="009A304D" w:rsidRDefault="009A304D" w:rsidP="00BE4C75">
            <w:pPr>
              <w:pStyle w:val="TableText"/>
              <w:spacing w:beforeLines="20" w:before="48" w:afterLines="20" w:after="48"/>
              <w:jc w:val="center"/>
              <w:rPr>
                <w:sz w:val="16"/>
                <w:szCs w:val="16"/>
              </w:rPr>
            </w:pPr>
            <w:r>
              <w:rPr>
                <w:sz w:val="16"/>
                <w:szCs w:val="16"/>
              </w:rPr>
              <w:t>0.42</w:t>
            </w:r>
          </w:p>
        </w:tc>
        <w:tc>
          <w:tcPr>
            <w:tcW w:w="647" w:type="pct"/>
            <w:shd w:val="clear" w:color="auto" w:fill="auto"/>
            <w:vAlign w:val="center"/>
          </w:tcPr>
          <w:p w14:paraId="5A2CBF5F" w14:textId="77777777" w:rsidR="009A304D" w:rsidRDefault="009A304D" w:rsidP="00BE4C75">
            <w:pPr>
              <w:pStyle w:val="TableText"/>
              <w:spacing w:beforeLines="20" w:before="48" w:afterLines="20" w:after="48"/>
              <w:jc w:val="center"/>
              <w:rPr>
                <w:sz w:val="16"/>
                <w:szCs w:val="16"/>
              </w:rPr>
            </w:pPr>
            <w:r>
              <w:rPr>
                <w:sz w:val="16"/>
                <w:szCs w:val="16"/>
              </w:rPr>
              <w:t>46,904</w:t>
            </w:r>
          </w:p>
        </w:tc>
        <w:tc>
          <w:tcPr>
            <w:tcW w:w="457" w:type="pct"/>
            <w:shd w:val="clear" w:color="auto" w:fill="auto"/>
            <w:vAlign w:val="center"/>
          </w:tcPr>
          <w:p w14:paraId="01B68BA3" w14:textId="77777777" w:rsidR="009A304D" w:rsidRPr="00BD2758" w:rsidRDefault="009A304D" w:rsidP="00BE4C75">
            <w:pPr>
              <w:pStyle w:val="TableText"/>
              <w:spacing w:beforeLines="20" w:before="48" w:afterLines="20" w:after="48"/>
              <w:jc w:val="center"/>
              <w:rPr>
                <w:sz w:val="16"/>
                <w:szCs w:val="16"/>
              </w:rPr>
            </w:pPr>
            <w:r w:rsidRPr="00BD2758">
              <w:rPr>
                <w:sz w:val="16"/>
                <w:szCs w:val="16"/>
              </w:rPr>
              <w:t>$  4.92</w:t>
            </w:r>
          </w:p>
        </w:tc>
        <w:tc>
          <w:tcPr>
            <w:tcW w:w="661" w:type="pct"/>
            <w:gridSpan w:val="2"/>
            <w:shd w:val="clear" w:color="auto" w:fill="auto"/>
            <w:vAlign w:val="center"/>
          </w:tcPr>
          <w:p w14:paraId="5317A3D0" w14:textId="77777777" w:rsidR="009A304D" w:rsidRPr="00BD2758" w:rsidRDefault="009A304D" w:rsidP="00A25463">
            <w:pPr>
              <w:pStyle w:val="TableText"/>
              <w:spacing w:beforeLines="20" w:before="48" w:afterLines="20" w:after="48"/>
              <w:jc w:val="center"/>
              <w:rPr>
                <w:sz w:val="16"/>
                <w:szCs w:val="16"/>
              </w:rPr>
            </w:pPr>
            <w:r>
              <w:rPr>
                <w:sz w:val="16"/>
                <w:szCs w:val="16"/>
              </w:rPr>
              <w:t>$230,767</w:t>
            </w:r>
          </w:p>
        </w:tc>
      </w:tr>
      <w:tr w:rsidR="009A304D" w14:paraId="09D8B3A5" w14:textId="77777777" w:rsidTr="00EE6DA1">
        <w:trPr>
          <w:gridAfter w:val="1"/>
          <w:wAfter w:w="48" w:type="pct"/>
        </w:trPr>
        <w:tc>
          <w:tcPr>
            <w:tcW w:w="1108" w:type="pct"/>
            <w:tcBorders>
              <w:top w:val="nil"/>
              <w:left w:val="nil"/>
              <w:bottom w:val="nil"/>
              <w:right w:val="nil"/>
            </w:tcBorders>
          </w:tcPr>
          <w:p w14:paraId="4F7672D6" w14:textId="77777777" w:rsidR="009A304D" w:rsidRPr="0069543D" w:rsidRDefault="009A304D" w:rsidP="00BE4C75">
            <w:pPr>
              <w:pStyle w:val="TableText"/>
              <w:spacing w:beforeLines="20" w:before="48" w:afterLines="20" w:after="48"/>
              <w:ind w:left="162"/>
              <w:rPr>
                <w:sz w:val="16"/>
                <w:szCs w:val="16"/>
              </w:rPr>
            </w:pPr>
            <w:r w:rsidRPr="003F19C9">
              <w:rPr>
                <w:sz w:val="16"/>
                <w:szCs w:val="16"/>
              </w:rPr>
              <w:t>Program participants</w:t>
            </w:r>
            <w:r>
              <w:rPr>
                <w:sz w:val="16"/>
                <w:szCs w:val="16"/>
              </w:rPr>
              <w:t xml:space="preserve"> (post</w:t>
            </w:r>
            <w:r w:rsidRPr="003F19C9">
              <w:rPr>
                <w:sz w:val="16"/>
                <w:szCs w:val="16"/>
              </w:rPr>
              <w:t>-test)</w:t>
            </w:r>
          </w:p>
        </w:tc>
        <w:tc>
          <w:tcPr>
            <w:tcW w:w="739" w:type="pct"/>
            <w:tcBorders>
              <w:left w:val="nil"/>
            </w:tcBorders>
            <w:vAlign w:val="center"/>
          </w:tcPr>
          <w:p w14:paraId="0E205582" w14:textId="77777777" w:rsidR="009A304D" w:rsidRDefault="009A304D" w:rsidP="00BE4C75">
            <w:pPr>
              <w:pStyle w:val="TableText"/>
              <w:spacing w:beforeLines="20" w:before="48" w:afterLines="20" w:after="48"/>
              <w:jc w:val="center"/>
              <w:rPr>
                <w:sz w:val="16"/>
                <w:szCs w:val="16"/>
              </w:rPr>
            </w:pPr>
            <w:r>
              <w:rPr>
                <w:sz w:val="16"/>
                <w:szCs w:val="16"/>
              </w:rPr>
              <w:t>90,130</w:t>
            </w:r>
          </w:p>
        </w:tc>
        <w:tc>
          <w:tcPr>
            <w:tcW w:w="693" w:type="pct"/>
            <w:shd w:val="clear" w:color="auto" w:fill="auto"/>
            <w:vAlign w:val="center"/>
          </w:tcPr>
          <w:p w14:paraId="097D26EF" w14:textId="77777777" w:rsidR="009A304D" w:rsidRDefault="009A304D" w:rsidP="00BE4C75">
            <w:pPr>
              <w:pStyle w:val="TableText"/>
              <w:spacing w:beforeLines="20" w:before="48" w:afterLines="20" w:after="48"/>
              <w:jc w:val="center"/>
              <w:rPr>
                <w:sz w:val="16"/>
                <w:szCs w:val="16"/>
              </w:rPr>
            </w:pPr>
            <w:r>
              <w:rPr>
                <w:sz w:val="16"/>
                <w:szCs w:val="16"/>
              </w:rPr>
              <w:t>1</w:t>
            </w:r>
          </w:p>
        </w:tc>
        <w:tc>
          <w:tcPr>
            <w:tcW w:w="647" w:type="pct"/>
            <w:shd w:val="clear" w:color="auto" w:fill="auto"/>
            <w:vAlign w:val="center"/>
          </w:tcPr>
          <w:p w14:paraId="214B55F9" w14:textId="77777777" w:rsidR="009A304D" w:rsidRDefault="009A304D" w:rsidP="00BE4C75">
            <w:pPr>
              <w:pStyle w:val="TableText"/>
              <w:spacing w:beforeLines="20" w:before="48" w:afterLines="20" w:after="48"/>
              <w:jc w:val="center"/>
              <w:rPr>
                <w:sz w:val="16"/>
                <w:szCs w:val="16"/>
              </w:rPr>
            </w:pPr>
            <w:r w:rsidRPr="003F19C9">
              <w:rPr>
                <w:sz w:val="16"/>
                <w:szCs w:val="16"/>
              </w:rPr>
              <w:t>0.42</w:t>
            </w:r>
          </w:p>
        </w:tc>
        <w:tc>
          <w:tcPr>
            <w:tcW w:w="647" w:type="pct"/>
            <w:shd w:val="clear" w:color="auto" w:fill="auto"/>
            <w:vAlign w:val="center"/>
          </w:tcPr>
          <w:p w14:paraId="622DFF4E" w14:textId="77777777" w:rsidR="009A304D" w:rsidRDefault="009A304D" w:rsidP="00BE4C75">
            <w:pPr>
              <w:pStyle w:val="TableText"/>
              <w:spacing w:beforeLines="20" w:before="48" w:afterLines="20" w:after="48"/>
              <w:jc w:val="center"/>
              <w:rPr>
                <w:sz w:val="16"/>
                <w:szCs w:val="16"/>
              </w:rPr>
            </w:pPr>
            <w:r>
              <w:rPr>
                <w:sz w:val="16"/>
                <w:szCs w:val="16"/>
              </w:rPr>
              <w:t>37,855</w:t>
            </w:r>
          </w:p>
        </w:tc>
        <w:tc>
          <w:tcPr>
            <w:tcW w:w="457" w:type="pct"/>
            <w:shd w:val="clear" w:color="auto" w:fill="auto"/>
            <w:vAlign w:val="center"/>
          </w:tcPr>
          <w:p w14:paraId="19A848FA" w14:textId="77777777" w:rsidR="009A304D" w:rsidRPr="00BD2758" w:rsidRDefault="009A304D" w:rsidP="00BE4C75">
            <w:pPr>
              <w:pStyle w:val="TableText"/>
              <w:spacing w:beforeLines="20" w:before="48" w:afterLines="20" w:after="48"/>
              <w:jc w:val="center"/>
              <w:rPr>
                <w:sz w:val="16"/>
                <w:szCs w:val="16"/>
              </w:rPr>
            </w:pPr>
            <w:r w:rsidRPr="003F19C9">
              <w:rPr>
                <w:sz w:val="16"/>
                <w:szCs w:val="16"/>
              </w:rPr>
              <w:t>$  4.92</w:t>
            </w:r>
          </w:p>
        </w:tc>
        <w:tc>
          <w:tcPr>
            <w:tcW w:w="661" w:type="pct"/>
            <w:gridSpan w:val="2"/>
            <w:shd w:val="clear" w:color="auto" w:fill="auto"/>
            <w:vAlign w:val="center"/>
          </w:tcPr>
          <w:p w14:paraId="6804590A" w14:textId="77777777" w:rsidR="009A304D" w:rsidRDefault="009A304D" w:rsidP="00A25463">
            <w:pPr>
              <w:pStyle w:val="TableText"/>
              <w:spacing w:beforeLines="20" w:before="48" w:afterLines="20" w:after="48"/>
              <w:jc w:val="center"/>
              <w:rPr>
                <w:sz w:val="16"/>
                <w:szCs w:val="16"/>
              </w:rPr>
            </w:pPr>
            <w:r w:rsidRPr="00DC55A5">
              <w:rPr>
                <w:sz w:val="16"/>
                <w:szCs w:val="16"/>
              </w:rPr>
              <w:t>$</w:t>
            </w:r>
            <w:r>
              <w:rPr>
                <w:sz w:val="16"/>
                <w:szCs w:val="16"/>
              </w:rPr>
              <w:t>186,246</w:t>
            </w:r>
          </w:p>
        </w:tc>
      </w:tr>
      <w:tr w:rsidR="009A304D" w14:paraId="52A74663" w14:textId="77777777" w:rsidTr="00EE6DA1">
        <w:trPr>
          <w:gridAfter w:val="1"/>
          <w:wAfter w:w="48" w:type="pct"/>
        </w:trPr>
        <w:tc>
          <w:tcPr>
            <w:tcW w:w="1108" w:type="pct"/>
            <w:tcBorders>
              <w:top w:val="nil"/>
              <w:left w:val="nil"/>
              <w:bottom w:val="nil"/>
              <w:right w:val="nil"/>
            </w:tcBorders>
          </w:tcPr>
          <w:p w14:paraId="597080B4" w14:textId="77777777" w:rsidR="009A304D" w:rsidRPr="0069543D" w:rsidRDefault="009A304D" w:rsidP="00BE4C75">
            <w:pPr>
              <w:pStyle w:val="TableText"/>
              <w:spacing w:beforeLines="20" w:before="48" w:afterLines="20" w:after="48"/>
              <w:ind w:left="162"/>
              <w:rPr>
                <w:sz w:val="16"/>
                <w:szCs w:val="16"/>
              </w:rPr>
            </w:pPr>
            <w:r>
              <w:rPr>
                <w:sz w:val="16"/>
                <w:szCs w:val="16"/>
              </w:rPr>
              <w:t>Program staff (entry from paper)</w:t>
            </w:r>
          </w:p>
        </w:tc>
        <w:tc>
          <w:tcPr>
            <w:tcW w:w="739" w:type="pct"/>
            <w:tcBorders>
              <w:left w:val="nil"/>
            </w:tcBorders>
            <w:vAlign w:val="center"/>
          </w:tcPr>
          <w:p w14:paraId="4C066955" w14:textId="77777777" w:rsidR="009A304D" w:rsidRDefault="009A304D" w:rsidP="00BE4C75">
            <w:pPr>
              <w:pStyle w:val="TableText"/>
              <w:spacing w:beforeLines="20" w:before="48" w:afterLines="20" w:after="48"/>
              <w:jc w:val="center"/>
              <w:rPr>
                <w:sz w:val="16"/>
                <w:szCs w:val="16"/>
              </w:rPr>
            </w:pPr>
            <w:r>
              <w:rPr>
                <w:sz w:val="16"/>
                <w:szCs w:val="16"/>
              </w:rPr>
              <w:t>12</w:t>
            </w:r>
          </w:p>
        </w:tc>
        <w:tc>
          <w:tcPr>
            <w:tcW w:w="693" w:type="pct"/>
            <w:shd w:val="clear" w:color="auto" w:fill="auto"/>
            <w:vAlign w:val="center"/>
          </w:tcPr>
          <w:p w14:paraId="2D03C9F5" w14:textId="77777777" w:rsidR="009A304D" w:rsidRDefault="009A304D" w:rsidP="00BE4C75">
            <w:pPr>
              <w:pStyle w:val="TableText"/>
              <w:spacing w:beforeLines="20" w:before="48" w:afterLines="20" w:after="48"/>
              <w:jc w:val="center"/>
              <w:rPr>
                <w:sz w:val="16"/>
                <w:szCs w:val="16"/>
              </w:rPr>
            </w:pPr>
            <w:r>
              <w:rPr>
                <w:sz w:val="16"/>
                <w:szCs w:val="16"/>
              </w:rPr>
              <w:t>1,412</w:t>
            </w:r>
          </w:p>
        </w:tc>
        <w:tc>
          <w:tcPr>
            <w:tcW w:w="647" w:type="pct"/>
            <w:shd w:val="clear" w:color="auto" w:fill="auto"/>
            <w:vAlign w:val="center"/>
          </w:tcPr>
          <w:p w14:paraId="05677AF3" w14:textId="77777777" w:rsidR="009A304D" w:rsidRDefault="009A304D" w:rsidP="00BE4C75">
            <w:pPr>
              <w:pStyle w:val="TableText"/>
              <w:spacing w:beforeLines="20" w:before="48" w:afterLines="20" w:after="48"/>
              <w:jc w:val="center"/>
              <w:rPr>
                <w:sz w:val="16"/>
                <w:szCs w:val="16"/>
              </w:rPr>
            </w:pPr>
            <w:r>
              <w:rPr>
                <w:sz w:val="16"/>
                <w:szCs w:val="16"/>
              </w:rPr>
              <w:t>0.30</w:t>
            </w:r>
          </w:p>
        </w:tc>
        <w:tc>
          <w:tcPr>
            <w:tcW w:w="647" w:type="pct"/>
            <w:shd w:val="clear" w:color="auto" w:fill="auto"/>
            <w:vAlign w:val="center"/>
          </w:tcPr>
          <w:p w14:paraId="6DE45F91" w14:textId="3C2684C9" w:rsidR="009A304D" w:rsidRDefault="009A304D" w:rsidP="00BE4C75">
            <w:pPr>
              <w:pStyle w:val="TableText"/>
              <w:spacing w:beforeLines="20" w:before="48" w:afterLines="20" w:after="48"/>
              <w:jc w:val="center"/>
              <w:rPr>
                <w:sz w:val="16"/>
                <w:szCs w:val="16"/>
              </w:rPr>
            </w:pPr>
            <w:r>
              <w:rPr>
                <w:rFonts w:cs="Arial"/>
                <w:color w:val="000000"/>
                <w:sz w:val="16"/>
                <w:szCs w:val="16"/>
              </w:rPr>
              <w:t>5,08</w:t>
            </w:r>
            <w:r w:rsidR="00C14580">
              <w:rPr>
                <w:rFonts w:cs="Arial"/>
                <w:color w:val="000000"/>
                <w:sz w:val="16"/>
                <w:szCs w:val="16"/>
              </w:rPr>
              <w:t>3</w:t>
            </w:r>
          </w:p>
        </w:tc>
        <w:tc>
          <w:tcPr>
            <w:tcW w:w="457" w:type="pct"/>
            <w:shd w:val="clear" w:color="auto" w:fill="auto"/>
            <w:vAlign w:val="center"/>
          </w:tcPr>
          <w:p w14:paraId="6D332CB8" w14:textId="77777777" w:rsidR="009A304D" w:rsidRPr="00BD2758" w:rsidRDefault="009A304D" w:rsidP="00BE4C75">
            <w:pPr>
              <w:pStyle w:val="TableText"/>
              <w:spacing w:beforeLines="20" w:before="48" w:afterLines="20" w:after="48"/>
              <w:jc w:val="center"/>
              <w:rPr>
                <w:sz w:val="16"/>
                <w:szCs w:val="16"/>
              </w:rPr>
            </w:pPr>
            <w:r w:rsidRPr="002F4A3E">
              <w:rPr>
                <w:rFonts w:cs="Arial"/>
                <w:color w:val="000000"/>
                <w:sz w:val="16"/>
                <w:szCs w:val="16"/>
              </w:rPr>
              <w:t>$13.60</w:t>
            </w:r>
          </w:p>
        </w:tc>
        <w:tc>
          <w:tcPr>
            <w:tcW w:w="661" w:type="pct"/>
            <w:gridSpan w:val="2"/>
            <w:shd w:val="clear" w:color="auto" w:fill="auto"/>
            <w:vAlign w:val="center"/>
          </w:tcPr>
          <w:p w14:paraId="5F47702D" w14:textId="2CC0E0B9" w:rsidR="009A304D" w:rsidRDefault="009A304D" w:rsidP="00A25463">
            <w:pPr>
              <w:pStyle w:val="TableText"/>
              <w:spacing w:beforeLines="20" w:before="48" w:afterLines="20" w:after="48"/>
              <w:jc w:val="center"/>
              <w:rPr>
                <w:sz w:val="16"/>
                <w:szCs w:val="16"/>
              </w:rPr>
            </w:pPr>
            <w:r>
              <w:rPr>
                <w:sz w:val="16"/>
                <w:szCs w:val="16"/>
              </w:rPr>
              <w:t>$ 69,1</w:t>
            </w:r>
            <w:r w:rsidR="002E01FA">
              <w:rPr>
                <w:sz w:val="16"/>
                <w:szCs w:val="16"/>
              </w:rPr>
              <w:t>29</w:t>
            </w:r>
          </w:p>
        </w:tc>
      </w:tr>
      <w:tr w:rsidR="009A304D" w14:paraId="7688625E" w14:textId="77777777" w:rsidTr="00EE6DA1">
        <w:trPr>
          <w:gridAfter w:val="1"/>
          <w:wAfter w:w="48" w:type="pct"/>
        </w:trPr>
        <w:tc>
          <w:tcPr>
            <w:tcW w:w="1108" w:type="pct"/>
            <w:tcBorders>
              <w:top w:val="nil"/>
              <w:left w:val="nil"/>
              <w:bottom w:val="nil"/>
              <w:right w:val="nil"/>
            </w:tcBorders>
          </w:tcPr>
          <w:p w14:paraId="76442E36" w14:textId="77777777" w:rsidR="009A304D" w:rsidRPr="0026603D" w:rsidRDefault="009A304D" w:rsidP="00BE4C75">
            <w:pPr>
              <w:pStyle w:val="TableText"/>
              <w:spacing w:beforeLines="20" w:before="48" w:afterLines="20" w:after="48"/>
              <w:rPr>
                <w:b/>
                <w:sz w:val="16"/>
                <w:szCs w:val="16"/>
              </w:rPr>
            </w:pPr>
            <w:r w:rsidRPr="00727FC6">
              <w:rPr>
                <w:b/>
                <w:sz w:val="16"/>
                <w:szCs w:val="16"/>
              </w:rPr>
              <w:t xml:space="preserve">DCS-5:  </w:t>
            </w:r>
            <w:r>
              <w:rPr>
                <w:b/>
                <w:sz w:val="16"/>
                <w:szCs w:val="16"/>
              </w:rPr>
              <w:t>Semi-annual Progress R</w:t>
            </w:r>
            <w:r w:rsidRPr="00727FC6">
              <w:rPr>
                <w:b/>
                <w:sz w:val="16"/>
                <w:szCs w:val="16"/>
              </w:rPr>
              <w:t xml:space="preserve">eport </w:t>
            </w:r>
          </w:p>
        </w:tc>
        <w:tc>
          <w:tcPr>
            <w:tcW w:w="739" w:type="pct"/>
            <w:tcBorders>
              <w:left w:val="nil"/>
            </w:tcBorders>
            <w:vAlign w:val="center"/>
          </w:tcPr>
          <w:p w14:paraId="30ADBD30" w14:textId="77777777" w:rsidR="009A304D" w:rsidRDefault="009A304D" w:rsidP="00BE4C75">
            <w:pPr>
              <w:pStyle w:val="TableText"/>
              <w:spacing w:beforeLines="20" w:before="48" w:afterLines="20" w:after="48"/>
              <w:jc w:val="center"/>
              <w:rPr>
                <w:sz w:val="16"/>
                <w:szCs w:val="16"/>
              </w:rPr>
            </w:pPr>
            <w:r w:rsidRPr="00DF2598">
              <w:rPr>
                <w:sz w:val="16"/>
                <w:szCs w:val="16"/>
              </w:rPr>
              <w:t>120</w:t>
            </w:r>
          </w:p>
        </w:tc>
        <w:tc>
          <w:tcPr>
            <w:tcW w:w="693" w:type="pct"/>
            <w:shd w:val="clear" w:color="auto" w:fill="auto"/>
            <w:vAlign w:val="center"/>
          </w:tcPr>
          <w:p w14:paraId="143F9FC0" w14:textId="77777777" w:rsidR="009A304D" w:rsidRPr="00BD2758" w:rsidRDefault="009A304D" w:rsidP="00BE4C75">
            <w:pPr>
              <w:pStyle w:val="TableText"/>
              <w:spacing w:beforeLines="20" w:before="48" w:afterLines="20" w:after="48"/>
              <w:jc w:val="center"/>
              <w:rPr>
                <w:sz w:val="16"/>
                <w:szCs w:val="16"/>
              </w:rPr>
            </w:pPr>
            <w:r>
              <w:rPr>
                <w:sz w:val="16"/>
                <w:szCs w:val="16"/>
              </w:rPr>
              <w:t>2</w:t>
            </w:r>
          </w:p>
        </w:tc>
        <w:tc>
          <w:tcPr>
            <w:tcW w:w="647" w:type="pct"/>
            <w:shd w:val="clear" w:color="auto" w:fill="auto"/>
            <w:vAlign w:val="center"/>
          </w:tcPr>
          <w:p w14:paraId="67E03CE6" w14:textId="77777777" w:rsidR="009A304D" w:rsidRDefault="009A304D" w:rsidP="00BE4C75">
            <w:pPr>
              <w:pStyle w:val="TableText"/>
              <w:spacing w:beforeLines="20" w:before="48" w:afterLines="20" w:after="48"/>
              <w:jc w:val="center"/>
              <w:rPr>
                <w:sz w:val="16"/>
                <w:szCs w:val="16"/>
              </w:rPr>
            </w:pPr>
            <w:r>
              <w:rPr>
                <w:sz w:val="16"/>
                <w:szCs w:val="16"/>
              </w:rPr>
              <w:t>3</w:t>
            </w:r>
          </w:p>
        </w:tc>
        <w:tc>
          <w:tcPr>
            <w:tcW w:w="647" w:type="pct"/>
            <w:shd w:val="clear" w:color="auto" w:fill="auto"/>
            <w:vAlign w:val="center"/>
          </w:tcPr>
          <w:p w14:paraId="208D2D95" w14:textId="77777777" w:rsidR="009A304D" w:rsidRDefault="009A304D" w:rsidP="00BE4C75">
            <w:pPr>
              <w:pStyle w:val="TableText"/>
              <w:spacing w:beforeLines="20" w:before="48" w:afterLines="20" w:after="48"/>
              <w:jc w:val="center"/>
              <w:rPr>
                <w:sz w:val="16"/>
                <w:szCs w:val="16"/>
              </w:rPr>
            </w:pPr>
            <w:r>
              <w:rPr>
                <w:rFonts w:cs="Arial"/>
                <w:color w:val="000000"/>
                <w:sz w:val="16"/>
                <w:szCs w:val="16"/>
              </w:rPr>
              <w:t>720</w:t>
            </w:r>
          </w:p>
        </w:tc>
        <w:tc>
          <w:tcPr>
            <w:tcW w:w="457" w:type="pct"/>
            <w:shd w:val="clear" w:color="auto" w:fill="auto"/>
            <w:vAlign w:val="center"/>
          </w:tcPr>
          <w:p w14:paraId="631A616D" w14:textId="77777777" w:rsidR="009A304D" w:rsidRPr="00BD2758" w:rsidRDefault="009A304D" w:rsidP="00BE4C75">
            <w:pPr>
              <w:pStyle w:val="TableText"/>
              <w:spacing w:beforeLines="20" w:before="48" w:afterLines="20" w:after="48"/>
              <w:jc w:val="center"/>
              <w:rPr>
                <w:sz w:val="16"/>
                <w:szCs w:val="16"/>
              </w:rPr>
            </w:pPr>
            <w:r>
              <w:rPr>
                <w:rFonts w:cs="Arial"/>
                <w:color w:val="000000"/>
                <w:sz w:val="16"/>
                <w:szCs w:val="16"/>
              </w:rPr>
              <w:t>$31.60</w:t>
            </w:r>
          </w:p>
        </w:tc>
        <w:tc>
          <w:tcPr>
            <w:tcW w:w="661" w:type="pct"/>
            <w:gridSpan w:val="2"/>
            <w:shd w:val="clear" w:color="auto" w:fill="auto"/>
            <w:vAlign w:val="center"/>
          </w:tcPr>
          <w:p w14:paraId="06188A90" w14:textId="77777777" w:rsidR="009A304D" w:rsidRPr="00BD2758" w:rsidRDefault="009A304D" w:rsidP="00A25463">
            <w:pPr>
              <w:pStyle w:val="TableText"/>
              <w:spacing w:beforeLines="20" w:before="48" w:afterLines="20" w:after="48"/>
              <w:jc w:val="center"/>
              <w:rPr>
                <w:sz w:val="16"/>
                <w:szCs w:val="16"/>
              </w:rPr>
            </w:pPr>
            <w:r w:rsidRPr="00A46AC8">
              <w:rPr>
                <w:sz w:val="16"/>
                <w:szCs w:val="16"/>
              </w:rPr>
              <w:t>$</w:t>
            </w:r>
            <w:r>
              <w:rPr>
                <w:sz w:val="16"/>
                <w:szCs w:val="16"/>
              </w:rPr>
              <w:t xml:space="preserve">  22,752</w:t>
            </w:r>
          </w:p>
        </w:tc>
      </w:tr>
      <w:tr w:rsidR="009A304D" w14:paraId="5F7C7E94" w14:textId="77777777" w:rsidTr="00EE6DA1">
        <w:trPr>
          <w:gridAfter w:val="1"/>
          <w:wAfter w:w="48" w:type="pct"/>
        </w:trPr>
        <w:tc>
          <w:tcPr>
            <w:tcW w:w="1108" w:type="pct"/>
            <w:tcBorders>
              <w:top w:val="nil"/>
              <w:left w:val="nil"/>
              <w:bottom w:val="nil"/>
              <w:right w:val="nil"/>
            </w:tcBorders>
          </w:tcPr>
          <w:p w14:paraId="6932A8DB" w14:textId="77777777" w:rsidR="009A304D" w:rsidRPr="0026603D" w:rsidRDefault="009A304D" w:rsidP="00BE4C75">
            <w:pPr>
              <w:pStyle w:val="TableText"/>
              <w:spacing w:beforeLines="20" w:before="48" w:afterLines="20" w:after="48"/>
              <w:rPr>
                <w:b/>
                <w:sz w:val="16"/>
                <w:szCs w:val="16"/>
              </w:rPr>
            </w:pPr>
            <w:r w:rsidRPr="00727FC6">
              <w:rPr>
                <w:b/>
                <w:sz w:val="16"/>
                <w:szCs w:val="16"/>
              </w:rPr>
              <w:lastRenderedPageBreak/>
              <w:t xml:space="preserve">DCS-6:  </w:t>
            </w:r>
            <w:r>
              <w:rPr>
                <w:b/>
                <w:sz w:val="16"/>
                <w:szCs w:val="16"/>
              </w:rPr>
              <w:t>Quarterly P</w:t>
            </w:r>
            <w:r w:rsidRPr="00727FC6">
              <w:rPr>
                <w:b/>
                <w:sz w:val="16"/>
                <w:szCs w:val="16"/>
              </w:rPr>
              <w:t xml:space="preserve">erformance </w:t>
            </w:r>
            <w:r>
              <w:rPr>
                <w:b/>
                <w:sz w:val="16"/>
                <w:szCs w:val="16"/>
              </w:rPr>
              <w:t>Report</w:t>
            </w:r>
            <w:r w:rsidRPr="00727FC6">
              <w:rPr>
                <w:b/>
                <w:sz w:val="16"/>
                <w:szCs w:val="16"/>
              </w:rPr>
              <w:t xml:space="preserve"> </w:t>
            </w:r>
          </w:p>
        </w:tc>
        <w:tc>
          <w:tcPr>
            <w:tcW w:w="739" w:type="pct"/>
            <w:tcBorders>
              <w:left w:val="nil"/>
            </w:tcBorders>
            <w:vAlign w:val="center"/>
          </w:tcPr>
          <w:p w14:paraId="5784CB60" w14:textId="77777777" w:rsidR="009A304D" w:rsidRDefault="009A304D" w:rsidP="00BE4C75">
            <w:pPr>
              <w:pStyle w:val="TableText"/>
              <w:spacing w:beforeLines="20" w:before="48" w:afterLines="20" w:after="48"/>
              <w:jc w:val="center"/>
              <w:rPr>
                <w:sz w:val="16"/>
                <w:szCs w:val="16"/>
              </w:rPr>
            </w:pPr>
            <w:r>
              <w:rPr>
                <w:sz w:val="16"/>
                <w:szCs w:val="16"/>
              </w:rPr>
              <w:t>120</w:t>
            </w:r>
          </w:p>
        </w:tc>
        <w:tc>
          <w:tcPr>
            <w:tcW w:w="693" w:type="pct"/>
            <w:shd w:val="clear" w:color="auto" w:fill="auto"/>
            <w:vAlign w:val="center"/>
          </w:tcPr>
          <w:p w14:paraId="1C7AF858" w14:textId="77777777" w:rsidR="009A304D" w:rsidRPr="00BD2758" w:rsidRDefault="009A304D" w:rsidP="00BE4C75">
            <w:pPr>
              <w:pStyle w:val="TableText"/>
              <w:spacing w:beforeLines="20" w:before="48" w:afterLines="20" w:after="48"/>
              <w:jc w:val="center"/>
              <w:rPr>
                <w:sz w:val="16"/>
                <w:szCs w:val="16"/>
              </w:rPr>
            </w:pPr>
            <w:r w:rsidRPr="00650C56">
              <w:rPr>
                <w:sz w:val="16"/>
                <w:szCs w:val="16"/>
              </w:rPr>
              <w:t>2</w:t>
            </w:r>
          </w:p>
        </w:tc>
        <w:tc>
          <w:tcPr>
            <w:tcW w:w="647" w:type="pct"/>
            <w:shd w:val="clear" w:color="auto" w:fill="auto"/>
            <w:vAlign w:val="center"/>
          </w:tcPr>
          <w:p w14:paraId="349612F9" w14:textId="77777777" w:rsidR="009A304D" w:rsidRDefault="009A304D" w:rsidP="00BE4C75">
            <w:pPr>
              <w:pStyle w:val="TableText"/>
              <w:spacing w:beforeLines="20" w:before="48" w:afterLines="20" w:after="48"/>
              <w:jc w:val="center"/>
              <w:rPr>
                <w:sz w:val="16"/>
                <w:szCs w:val="16"/>
              </w:rPr>
            </w:pPr>
            <w:r>
              <w:rPr>
                <w:sz w:val="16"/>
                <w:szCs w:val="16"/>
              </w:rPr>
              <w:t>1</w:t>
            </w:r>
          </w:p>
        </w:tc>
        <w:tc>
          <w:tcPr>
            <w:tcW w:w="647" w:type="pct"/>
            <w:shd w:val="clear" w:color="auto" w:fill="auto"/>
            <w:vAlign w:val="center"/>
          </w:tcPr>
          <w:p w14:paraId="7C62AD79" w14:textId="77777777" w:rsidR="009A304D" w:rsidRDefault="009A304D" w:rsidP="00BE4C75">
            <w:pPr>
              <w:pStyle w:val="TableText"/>
              <w:spacing w:beforeLines="20" w:before="48" w:afterLines="20" w:after="48"/>
              <w:jc w:val="center"/>
              <w:rPr>
                <w:sz w:val="16"/>
                <w:szCs w:val="16"/>
              </w:rPr>
            </w:pPr>
            <w:r>
              <w:rPr>
                <w:sz w:val="16"/>
                <w:szCs w:val="16"/>
              </w:rPr>
              <w:t>240</w:t>
            </w:r>
          </w:p>
        </w:tc>
        <w:tc>
          <w:tcPr>
            <w:tcW w:w="457" w:type="pct"/>
            <w:shd w:val="clear" w:color="auto" w:fill="auto"/>
            <w:vAlign w:val="center"/>
          </w:tcPr>
          <w:p w14:paraId="70A6050C" w14:textId="77777777" w:rsidR="009A304D" w:rsidRPr="00BD2758" w:rsidRDefault="009A304D" w:rsidP="00BE4C75">
            <w:pPr>
              <w:pStyle w:val="TableText"/>
              <w:spacing w:beforeLines="20" w:before="48" w:afterLines="20" w:after="48"/>
              <w:jc w:val="center"/>
              <w:rPr>
                <w:sz w:val="16"/>
                <w:szCs w:val="16"/>
              </w:rPr>
            </w:pPr>
            <w:r w:rsidRPr="00A46AC8">
              <w:rPr>
                <w:sz w:val="16"/>
                <w:szCs w:val="16"/>
              </w:rPr>
              <w:t xml:space="preserve">$13.60 </w:t>
            </w:r>
          </w:p>
        </w:tc>
        <w:tc>
          <w:tcPr>
            <w:tcW w:w="661" w:type="pct"/>
            <w:gridSpan w:val="2"/>
            <w:shd w:val="clear" w:color="auto" w:fill="auto"/>
            <w:vAlign w:val="center"/>
          </w:tcPr>
          <w:p w14:paraId="2C1C9492" w14:textId="77777777" w:rsidR="009A304D" w:rsidRPr="00BD2758" w:rsidRDefault="009A304D" w:rsidP="00A25463">
            <w:pPr>
              <w:pStyle w:val="TableText"/>
              <w:spacing w:beforeLines="20" w:before="48" w:afterLines="20" w:after="48"/>
              <w:jc w:val="center"/>
              <w:rPr>
                <w:sz w:val="16"/>
                <w:szCs w:val="16"/>
              </w:rPr>
            </w:pPr>
            <w:r w:rsidRPr="00A46AC8">
              <w:rPr>
                <w:sz w:val="16"/>
                <w:szCs w:val="16"/>
              </w:rPr>
              <w:t>$</w:t>
            </w:r>
            <w:r>
              <w:rPr>
                <w:sz w:val="16"/>
                <w:szCs w:val="16"/>
              </w:rPr>
              <w:t xml:space="preserve"> 3,264</w:t>
            </w:r>
          </w:p>
        </w:tc>
      </w:tr>
      <w:tr w:rsidR="009A304D" w:rsidRPr="00831F21" w14:paraId="5CB98476" w14:textId="77777777" w:rsidTr="00EE6DA1">
        <w:trPr>
          <w:gridAfter w:val="1"/>
          <w:wAfter w:w="48" w:type="pct"/>
        </w:trPr>
        <w:tc>
          <w:tcPr>
            <w:tcW w:w="1108" w:type="pct"/>
            <w:tcBorders>
              <w:bottom w:val="nil"/>
            </w:tcBorders>
          </w:tcPr>
          <w:p w14:paraId="4610CFED" w14:textId="77777777" w:rsidR="009A304D" w:rsidRDefault="009A304D" w:rsidP="00BE4C75">
            <w:pPr>
              <w:pStyle w:val="TableText"/>
              <w:spacing w:beforeLines="20" w:before="48" w:afterLines="20" w:after="48"/>
              <w:ind w:left="162"/>
              <w:rPr>
                <w:sz w:val="16"/>
                <w:szCs w:val="16"/>
              </w:rPr>
            </w:pPr>
          </w:p>
        </w:tc>
        <w:tc>
          <w:tcPr>
            <w:tcW w:w="739" w:type="pct"/>
            <w:tcBorders>
              <w:bottom w:val="nil"/>
            </w:tcBorders>
            <w:shd w:val="clear" w:color="auto" w:fill="auto"/>
            <w:vAlign w:val="center"/>
          </w:tcPr>
          <w:p w14:paraId="0E05A0FA" w14:textId="77777777" w:rsidR="009A304D" w:rsidDel="005D2C98" w:rsidRDefault="009A304D" w:rsidP="00BE4C75">
            <w:pPr>
              <w:pStyle w:val="TableText"/>
              <w:spacing w:beforeLines="20" w:before="48" w:afterLines="20" w:after="48"/>
              <w:jc w:val="center"/>
              <w:rPr>
                <w:sz w:val="16"/>
                <w:szCs w:val="16"/>
              </w:rPr>
            </w:pPr>
          </w:p>
        </w:tc>
        <w:tc>
          <w:tcPr>
            <w:tcW w:w="693" w:type="pct"/>
            <w:tcBorders>
              <w:bottom w:val="nil"/>
            </w:tcBorders>
            <w:shd w:val="clear" w:color="auto" w:fill="auto"/>
            <w:vAlign w:val="center"/>
          </w:tcPr>
          <w:p w14:paraId="08FD3D30" w14:textId="77777777" w:rsidR="009A304D" w:rsidRPr="00BE1C12" w:rsidRDefault="009A304D" w:rsidP="00BE4C75">
            <w:pPr>
              <w:pStyle w:val="TableText"/>
              <w:spacing w:beforeLines="20" w:before="48" w:afterLines="20" w:after="48"/>
              <w:jc w:val="center"/>
              <w:rPr>
                <w:sz w:val="16"/>
                <w:szCs w:val="16"/>
              </w:rPr>
            </w:pPr>
          </w:p>
        </w:tc>
        <w:tc>
          <w:tcPr>
            <w:tcW w:w="647" w:type="pct"/>
            <w:tcBorders>
              <w:bottom w:val="nil"/>
            </w:tcBorders>
            <w:shd w:val="clear" w:color="auto" w:fill="auto"/>
            <w:vAlign w:val="center"/>
          </w:tcPr>
          <w:p w14:paraId="76210DE9" w14:textId="77777777" w:rsidR="009A304D" w:rsidRPr="00BE1C12" w:rsidRDefault="009A304D" w:rsidP="00BE4C75">
            <w:pPr>
              <w:pStyle w:val="TableText"/>
              <w:spacing w:beforeLines="20" w:before="48" w:afterLines="20" w:after="48"/>
              <w:jc w:val="center"/>
              <w:rPr>
                <w:sz w:val="16"/>
                <w:szCs w:val="16"/>
              </w:rPr>
            </w:pPr>
          </w:p>
        </w:tc>
        <w:tc>
          <w:tcPr>
            <w:tcW w:w="647" w:type="pct"/>
            <w:tcBorders>
              <w:bottom w:val="nil"/>
            </w:tcBorders>
            <w:shd w:val="clear" w:color="auto" w:fill="auto"/>
            <w:vAlign w:val="center"/>
          </w:tcPr>
          <w:p w14:paraId="6D1F9BAD" w14:textId="77777777" w:rsidR="009A304D" w:rsidRPr="00BE1C12" w:rsidRDefault="009A304D" w:rsidP="00BE4C75">
            <w:pPr>
              <w:pStyle w:val="TableText"/>
              <w:spacing w:beforeLines="20" w:before="48" w:afterLines="20" w:after="48"/>
              <w:jc w:val="center"/>
              <w:rPr>
                <w:sz w:val="16"/>
                <w:szCs w:val="16"/>
              </w:rPr>
            </w:pPr>
          </w:p>
        </w:tc>
        <w:tc>
          <w:tcPr>
            <w:tcW w:w="457" w:type="pct"/>
            <w:tcBorders>
              <w:bottom w:val="nil"/>
            </w:tcBorders>
            <w:shd w:val="clear" w:color="auto" w:fill="auto"/>
            <w:vAlign w:val="center"/>
          </w:tcPr>
          <w:p w14:paraId="70A43BBF" w14:textId="77777777" w:rsidR="009A304D" w:rsidRPr="00BE1C12" w:rsidRDefault="009A304D" w:rsidP="00BE4C75">
            <w:pPr>
              <w:pStyle w:val="TableText"/>
              <w:spacing w:beforeLines="20" w:before="48" w:afterLines="20" w:after="48"/>
              <w:jc w:val="center"/>
              <w:rPr>
                <w:sz w:val="16"/>
                <w:szCs w:val="16"/>
              </w:rPr>
            </w:pPr>
          </w:p>
        </w:tc>
        <w:tc>
          <w:tcPr>
            <w:tcW w:w="661" w:type="pct"/>
            <w:gridSpan w:val="2"/>
            <w:tcBorders>
              <w:bottom w:val="nil"/>
            </w:tcBorders>
            <w:shd w:val="clear" w:color="auto" w:fill="auto"/>
            <w:vAlign w:val="center"/>
          </w:tcPr>
          <w:p w14:paraId="679510FC" w14:textId="77777777" w:rsidR="009A304D" w:rsidRPr="00BE1C12" w:rsidRDefault="009A304D" w:rsidP="00BE4C75">
            <w:pPr>
              <w:pStyle w:val="TableText"/>
              <w:spacing w:beforeLines="20" w:before="48" w:afterLines="20" w:after="48"/>
              <w:jc w:val="both"/>
              <w:rPr>
                <w:sz w:val="16"/>
                <w:szCs w:val="16"/>
              </w:rPr>
            </w:pPr>
          </w:p>
        </w:tc>
      </w:tr>
      <w:tr w:rsidR="009A304D" w:rsidRPr="000C0442" w14:paraId="0726714B" w14:textId="77777777" w:rsidTr="00EE6DA1">
        <w:trPr>
          <w:gridAfter w:val="1"/>
          <w:wAfter w:w="48" w:type="pct"/>
        </w:trPr>
        <w:tc>
          <w:tcPr>
            <w:tcW w:w="1108" w:type="pct"/>
            <w:tcBorders>
              <w:top w:val="single" w:sz="4" w:space="0" w:color="auto"/>
            </w:tcBorders>
          </w:tcPr>
          <w:p w14:paraId="541B98CE" w14:textId="77777777" w:rsidR="009A304D" w:rsidRPr="001C14E8" w:rsidRDefault="009A304D" w:rsidP="00BE4C75">
            <w:pPr>
              <w:pStyle w:val="TableText"/>
              <w:spacing w:beforeLines="20" w:before="48" w:afterLines="20" w:after="48"/>
              <w:rPr>
                <w:b/>
                <w:sz w:val="16"/>
                <w:szCs w:val="16"/>
              </w:rPr>
            </w:pPr>
            <w:r w:rsidRPr="001C14E8">
              <w:rPr>
                <w:b/>
                <w:sz w:val="16"/>
                <w:szCs w:val="16"/>
              </w:rPr>
              <w:t>Total</w:t>
            </w:r>
            <w:r>
              <w:rPr>
                <w:b/>
                <w:sz w:val="16"/>
                <w:szCs w:val="16"/>
              </w:rPr>
              <w:t xml:space="preserve"> </w:t>
            </w:r>
          </w:p>
        </w:tc>
        <w:tc>
          <w:tcPr>
            <w:tcW w:w="739" w:type="pct"/>
            <w:tcBorders>
              <w:top w:val="single" w:sz="4" w:space="0" w:color="auto"/>
            </w:tcBorders>
          </w:tcPr>
          <w:p w14:paraId="41C1ECEE" w14:textId="77777777" w:rsidR="009A304D" w:rsidRPr="000C0442" w:rsidRDefault="009A304D" w:rsidP="00BE4C75">
            <w:pPr>
              <w:pStyle w:val="TableText"/>
              <w:tabs>
                <w:tab w:val="decimal" w:pos="927"/>
              </w:tabs>
              <w:spacing w:beforeLines="20" w:before="48" w:afterLines="20" w:after="48"/>
              <w:rPr>
                <w:b/>
                <w:sz w:val="16"/>
                <w:szCs w:val="16"/>
              </w:rPr>
            </w:pPr>
          </w:p>
        </w:tc>
        <w:tc>
          <w:tcPr>
            <w:tcW w:w="693" w:type="pct"/>
            <w:tcBorders>
              <w:top w:val="single" w:sz="4" w:space="0" w:color="auto"/>
            </w:tcBorders>
          </w:tcPr>
          <w:p w14:paraId="47AB34FC" w14:textId="77777777" w:rsidR="009A304D" w:rsidRPr="000C0442" w:rsidRDefault="009A304D" w:rsidP="00BE4C75">
            <w:pPr>
              <w:pStyle w:val="TableText"/>
              <w:tabs>
                <w:tab w:val="decimal" w:pos="927"/>
              </w:tabs>
              <w:spacing w:beforeLines="20" w:before="48" w:afterLines="20" w:after="48"/>
              <w:rPr>
                <w:b/>
                <w:sz w:val="16"/>
                <w:szCs w:val="16"/>
              </w:rPr>
            </w:pPr>
          </w:p>
        </w:tc>
        <w:tc>
          <w:tcPr>
            <w:tcW w:w="647" w:type="pct"/>
            <w:tcBorders>
              <w:top w:val="single" w:sz="4" w:space="0" w:color="auto"/>
            </w:tcBorders>
          </w:tcPr>
          <w:p w14:paraId="0E1C8F2D" w14:textId="77777777" w:rsidR="009A304D" w:rsidRPr="000C0442" w:rsidRDefault="009A304D" w:rsidP="00BE4C75">
            <w:pPr>
              <w:pStyle w:val="TableText"/>
              <w:tabs>
                <w:tab w:val="decimal" w:pos="927"/>
              </w:tabs>
              <w:spacing w:beforeLines="20" w:before="48" w:afterLines="20" w:after="48"/>
              <w:rPr>
                <w:b/>
                <w:sz w:val="16"/>
                <w:szCs w:val="16"/>
              </w:rPr>
            </w:pPr>
          </w:p>
        </w:tc>
        <w:tc>
          <w:tcPr>
            <w:tcW w:w="647" w:type="pct"/>
            <w:tcBorders>
              <w:top w:val="single" w:sz="4" w:space="0" w:color="auto"/>
            </w:tcBorders>
            <w:vAlign w:val="center"/>
          </w:tcPr>
          <w:p w14:paraId="78AD6CD6" w14:textId="42F9FF60" w:rsidR="009A304D" w:rsidRPr="0023254E" w:rsidRDefault="009A304D" w:rsidP="00B227D5">
            <w:pPr>
              <w:pStyle w:val="TableText"/>
              <w:spacing w:beforeLines="20" w:before="48" w:afterLines="20" w:after="48"/>
              <w:jc w:val="center"/>
              <w:rPr>
                <w:rFonts w:cs="Arial"/>
                <w:b/>
                <w:sz w:val="16"/>
                <w:szCs w:val="16"/>
                <w:highlight w:val="yellow"/>
              </w:rPr>
            </w:pPr>
            <w:r w:rsidRPr="005442A7">
              <w:rPr>
                <w:rFonts w:cs="Arial"/>
                <w:b/>
                <w:color w:val="000000"/>
                <w:sz w:val="16"/>
                <w:szCs w:val="16"/>
              </w:rPr>
              <w:t>1</w:t>
            </w:r>
            <w:r w:rsidR="005442A7" w:rsidRPr="005442A7">
              <w:rPr>
                <w:rFonts w:cs="Arial"/>
                <w:b/>
                <w:color w:val="000000"/>
                <w:sz w:val="16"/>
                <w:szCs w:val="16"/>
              </w:rPr>
              <w:t>80</w:t>
            </w:r>
            <w:r w:rsidRPr="005442A7">
              <w:rPr>
                <w:rFonts w:cs="Arial"/>
                <w:b/>
                <w:color w:val="000000"/>
                <w:sz w:val="16"/>
                <w:szCs w:val="16"/>
              </w:rPr>
              <w:t>,</w:t>
            </w:r>
            <w:r w:rsidR="00B227D5">
              <w:rPr>
                <w:rFonts w:cs="Arial"/>
                <w:b/>
                <w:color w:val="000000"/>
                <w:sz w:val="16"/>
                <w:szCs w:val="16"/>
              </w:rPr>
              <w:t>090</w:t>
            </w:r>
          </w:p>
        </w:tc>
        <w:tc>
          <w:tcPr>
            <w:tcW w:w="457" w:type="pct"/>
            <w:tcBorders>
              <w:top w:val="single" w:sz="4" w:space="0" w:color="auto"/>
            </w:tcBorders>
            <w:vAlign w:val="center"/>
          </w:tcPr>
          <w:p w14:paraId="3035567D" w14:textId="77777777" w:rsidR="009A304D" w:rsidRPr="0023254E" w:rsidRDefault="009A304D" w:rsidP="00BE4C75">
            <w:pPr>
              <w:pStyle w:val="TableText"/>
              <w:tabs>
                <w:tab w:val="decimal" w:pos="927"/>
              </w:tabs>
              <w:spacing w:beforeLines="20" w:before="48" w:afterLines="20" w:after="48"/>
              <w:jc w:val="center"/>
              <w:rPr>
                <w:rFonts w:cs="Arial"/>
                <w:b/>
                <w:sz w:val="16"/>
                <w:szCs w:val="16"/>
                <w:highlight w:val="yellow"/>
              </w:rPr>
            </w:pPr>
          </w:p>
        </w:tc>
        <w:tc>
          <w:tcPr>
            <w:tcW w:w="661" w:type="pct"/>
            <w:gridSpan w:val="2"/>
            <w:tcBorders>
              <w:top w:val="single" w:sz="4" w:space="0" w:color="auto"/>
            </w:tcBorders>
            <w:vAlign w:val="center"/>
          </w:tcPr>
          <w:p w14:paraId="0943BFEC" w14:textId="0BC6E812" w:rsidR="009A304D" w:rsidRPr="0023254E" w:rsidRDefault="009A304D" w:rsidP="000F37B8">
            <w:pPr>
              <w:pStyle w:val="TableText"/>
              <w:spacing w:beforeLines="20" w:before="48" w:afterLines="20" w:after="48"/>
              <w:jc w:val="both"/>
              <w:rPr>
                <w:b/>
                <w:sz w:val="16"/>
                <w:szCs w:val="16"/>
                <w:highlight w:val="yellow"/>
              </w:rPr>
            </w:pPr>
            <w:r w:rsidRPr="00AA47B2">
              <w:rPr>
                <w:b/>
                <w:sz w:val="16"/>
                <w:szCs w:val="16"/>
              </w:rPr>
              <w:t>$1,</w:t>
            </w:r>
            <w:r w:rsidR="005442A7">
              <w:rPr>
                <w:b/>
                <w:sz w:val="16"/>
                <w:szCs w:val="16"/>
              </w:rPr>
              <w:t>610</w:t>
            </w:r>
            <w:r w:rsidR="002E01FA">
              <w:rPr>
                <w:b/>
                <w:sz w:val="16"/>
                <w:szCs w:val="16"/>
              </w:rPr>
              <w:t>,</w:t>
            </w:r>
            <w:r w:rsidR="000F37B8">
              <w:rPr>
                <w:b/>
                <w:sz w:val="16"/>
                <w:szCs w:val="16"/>
              </w:rPr>
              <w:t>705</w:t>
            </w:r>
          </w:p>
        </w:tc>
      </w:tr>
    </w:tbl>
    <w:p w14:paraId="68D4F255" w14:textId="77777777" w:rsidR="009A304D" w:rsidRDefault="009A304D" w:rsidP="009A304D">
      <w:pPr>
        <w:pStyle w:val="TableFootnoteCaption"/>
        <w:spacing w:before="120"/>
      </w:pPr>
      <w:proofErr w:type="gramStart"/>
      <w:r>
        <w:rPr>
          <w:vertAlign w:val="superscript"/>
        </w:rPr>
        <w:t>a</w:t>
      </w:r>
      <w:proofErr w:type="gramEnd"/>
      <w:r>
        <w:t xml:space="preserve"> </w:t>
      </w:r>
      <w:r w:rsidRPr="00D5312D">
        <w:t>Total number of responses per respondent is rounded to the nearest whole number.</w:t>
      </w:r>
    </w:p>
    <w:p w14:paraId="549978BF" w14:textId="77777777" w:rsidR="009A304D" w:rsidRDefault="009A304D" w:rsidP="009A304D">
      <w:pPr>
        <w:pStyle w:val="TableFootnoteCaption"/>
        <w:spacing w:before="120"/>
      </w:pPr>
    </w:p>
    <w:p w14:paraId="321D3B62" w14:textId="57BFACB2" w:rsidR="009F532F" w:rsidRPr="009B6916" w:rsidRDefault="009F532F" w:rsidP="009F532F">
      <w:pPr>
        <w:pStyle w:val="NormalSS"/>
        <w:jc w:val="both"/>
        <w:rPr>
          <w:rFonts w:ascii="Garamond" w:hAnsi="Garamond"/>
          <w:sz w:val="24"/>
          <w:szCs w:val="24"/>
        </w:rPr>
      </w:pPr>
      <w:r w:rsidRPr="00820AA1">
        <w:rPr>
          <w:rFonts w:ascii="Garamond" w:hAnsi="Garamond"/>
          <w:sz w:val="24"/>
          <w:szCs w:val="24"/>
        </w:rPr>
        <w:t xml:space="preserve">The process for generating these burden and cost estimates, including assumptions regarding the number of respondents and periodicity of data collection, is described </w:t>
      </w:r>
      <w:r>
        <w:rPr>
          <w:rFonts w:ascii="Garamond" w:hAnsi="Garamond"/>
          <w:sz w:val="24"/>
          <w:szCs w:val="24"/>
        </w:rPr>
        <w:t>in Attachment G</w:t>
      </w:r>
      <w:r w:rsidRPr="00820AA1">
        <w:rPr>
          <w:rFonts w:ascii="Garamond" w:hAnsi="Garamond"/>
          <w:sz w:val="24"/>
          <w:szCs w:val="24"/>
        </w:rPr>
        <w:t>.</w:t>
      </w:r>
      <w:r>
        <w:rPr>
          <w:rFonts w:ascii="Garamond" w:hAnsi="Garamond"/>
          <w:sz w:val="24"/>
          <w:szCs w:val="24"/>
        </w:rPr>
        <w:t xml:space="preserve">  We have maintained the same number of instruments and estimated time for completion, but we have made substantial changes in burden over those proposed in the 60-day Federal Register Notice in terms of the number of respondents. We also have increased the number of proposed focus groups</w:t>
      </w:r>
      <w:r w:rsidR="00907633">
        <w:rPr>
          <w:rFonts w:ascii="Garamond" w:hAnsi="Garamond"/>
          <w:sz w:val="24"/>
          <w:szCs w:val="24"/>
        </w:rPr>
        <w:t>, and adjusted burden for the semi-annual and quarterly progress reports to account for additional narrative detail grantees will be required to submit</w:t>
      </w:r>
      <w:r>
        <w:rPr>
          <w:rFonts w:ascii="Garamond" w:hAnsi="Garamond"/>
          <w:sz w:val="24"/>
          <w:szCs w:val="24"/>
        </w:rPr>
        <w:t>. Th</w:t>
      </w:r>
      <w:r w:rsidR="00B20D0A">
        <w:rPr>
          <w:rFonts w:ascii="Garamond" w:hAnsi="Garamond"/>
          <w:sz w:val="24"/>
          <w:szCs w:val="24"/>
        </w:rPr>
        <w:t>e</w:t>
      </w:r>
      <w:r>
        <w:rPr>
          <w:rFonts w:ascii="Garamond" w:hAnsi="Garamond"/>
          <w:sz w:val="24"/>
          <w:szCs w:val="24"/>
        </w:rPr>
        <w:t xml:space="preserve"> changes include: </w:t>
      </w:r>
    </w:p>
    <w:p w14:paraId="267BDAD9" w14:textId="77777777" w:rsidR="009F532F" w:rsidRPr="009B6916" w:rsidRDefault="009F532F" w:rsidP="009F532F">
      <w:pPr>
        <w:pStyle w:val="CommentText"/>
        <w:numPr>
          <w:ilvl w:val="0"/>
          <w:numId w:val="42"/>
        </w:numPr>
        <w:rPr>
          <w:rFonts w:ascii="Garamond" w:hAnsi="Garamond"/>
          <w:sz w:val="24"/>
          <w:szCs w:val="24"/>
        </w:rPr>
      </w:pPr>
      <w:r w:rsidRPr="009B6916">
        <w:rPr>
          <w:rFonts w:ascii="Garamond" w:hAnsi="Garamond"/>
          <w:sz w:val="24"/>
          <w:szCs w:val="24"/>
        </w:rPr>
        <w:t>Added burden for grantees to collect applicant characteristics and pre- and post-test data from control or comparison group members. We estimate</w:t>
      </w:r>
      <w:r>
        <w:rPr>
          <w:rFonts w:ascii="Garamond" w:hAnsi="Garamond"/>
          <w:sz w:val="24"/>
          <w:szCs w:val="24"/>
        </w:rPr>
        <w:t>d</w:t>
      </w:r>
      <w:r w:rsidRPr="009B6916">
        <w:rPr>
          <w:rFonts w:ascii="Garamond" w:hAnsi="Garamond"/>
          <w:sz w:val="24"/>
          <w:szCs w:val="24"/>
        </w:rPr>
        <w:t xml:space="preserve"> that approximately 35 grantees will propose evaluation designs that include a control or comparison group.</w:t>
      </w:r>
      <w:r>
        <w:rPr>
          <w:rFonts w:ascii="Garamond" w:hAnsi="Garamond"/>
          <w:sz w:val="24"/>
          <w:szCs w:val="24"/>
        </w:rPr>
        <w:t xml:space="preserve"> We had not included estimates for any comparison or control groups members in the 60-day Federal Register Notice. As the requirements and recommendations for the next round of grantees has been determined, there has been an increasing emphasis on conducting local evaluations, necessitating the addition of burden for comparison or control groups. </w:t>
      </w:r>
    </w:p>
    <w:p w14:paraId="78876BCE" w14:textId="77777777" w:rsidR="009F532F" w:rsidRPr="009B6916" w:rsidRDefault="009F532F" w:rsidP="009F532F">
      <w:pPr>
        <w:pStyle w:val="CommentText"/>
        <w:numPr>
          <w:ilvl w:val="0"/>
          <w:numId w:val="42"/>
        </w:numPr>
        <w:rPr>
          <w:rFonts w:ascii="Garamond" w:hAnsi="Garamond"/>
          <w:sz w:val="24"/>
          <w:szCs w:val="24"/>
        </w:rPr>
      </w:pPr>
      <w:r w:rsidRPr="009B6916">
        <w:rPr>
          <w:rFonts w:ascii="Garamond" w:hAnsi="Garamond"/>
          <w:sz w:val="24"/>
          <w:szCs w:val="24"/>
        </w:rPr>
        <w:t xml:space="preserve">Increased burden for HM grantees serving youth, for the following reasons: </w:t>
      </w:r>
    </w:p>
    <w:p w14:paraId="7E3FA7C8" w14:textId="77777777" w:rsidR="009F532F" w:rsidRDefault="009F532F" w:rsidP="009F532F">
      <w:pPr>
        <w:pStyle w:val="CommentText"/>
        <w:numPr>
          <w:ilvl w:val="1"/>
          <w:numId w:val="42"/>
        </w:numPr>
        <w:rPr>
          <w:rFonts w:ascii="Garamond" w:hAnsi="Garamond"/>
          <w:sz w:val="24"/>
          <w:szCs w:val="24"/>
        </w:rPr>
      </w:pPr>
      <w:r w:rsidRPr="00F64EA7">
        <w:rPr>
          <w:rFonts w:ascii="Garamond" w:hAnsi="Garamond"/>
          <w:sz w:val="24"/>
          <w:szCs w:val="24"/>
        </w:rPr>
        <w:t xml:space="preserve">HM programs serving youth typically serve more individuals than HM programs serving couples. We </w:t>
      </w:r>
      <w:r>
        <w:rPr>
          <w:rFonts w:ascii="Garamond" w:hAnsi="Garamond"/>
          <w:sz w:val="24"/>
          <w:szCs w:val="24"/>
        </w:rPr>
        <w:t xml:space="preserve">had previously assumed that 60 HM grantees would serve, on average, about 300 couples year. In light of recent data showing the populations served by current grantees, we have revised our assumptions.  We now estimate that </w:t>
      </w:r>
      <w:r w:rsidRPr="00F64EA7">
        <w:rPr>
          <w:rFonts w:ascii="Garamond" w:hAnsi="Garamond"/>
          <w:sz w:val="24"/>
          <w:szCs w:val="24"/>
        </w:rPr>
        <w:t>30 grantees will serve couples (on average about 300 couples per year), and 30 grantees will serve youth (about 2,200 youth per year).</w:t>
      </w:r>
    </w:p>
    <w:p w14:paraId="6B149DDD" w14:textId="77777777" w:rsidR="009F532F" w:rsidRPr="00F64EA7" w:rsidRDefault="009F532F" w:rsidP="009F532F">
      <w:pPr>
        <w:pStyle w:val="CommentText"/>
        <w:numPr>
          <w:ilvl w:val="1"/>
          <w:numId w:val="42"/>
        </w:numPr>
        <w:rPr>
          <w:rFonts w:ascii="Garamond" w:hAnsi="Garamond"/>
          <w:sz w:val="24"/>
          <w:szCs w:val="24"/>
        </w:rPr>
      </w:pPr>
      <w:r w:rsidRPr="00F64EA7">
        <w:rPr>
          <w:rFonts w:ascii="Garamond" w:hAnsi="Garamond"/>
          <w:sz w:val="24"/>
          <w:szCs w:val="24"/>
        </w:rPr>
        <w:t xml:space="preserve">Response rates for programs serving youth are likely to be higher than for other types of grantees, since the students will take the tests during regular class hours. Since most HM respondents will be youth, we increased our assumptions for HM response rates to 85% for the pre-test and 70% for the post-test (earlier assumptions were 75% and 60%, respectively).   </w:t>
      </w:r>
    </w:p>
    <w:p w14:paraId="10F90B05" w14:textId="5ADBFB99" w:rsidR="009F532F" w:rsidRDefault="00B20D0A" w:rsidP="009F532F">
      <w:pPr>
        <w:pStyle w:val="CommentText"/>
        <w:numPr>
          <w:ilvl w:val="0"/>
          <w:numId w:val="42"/>
        </w:numPr>
        <w:rPr>
          <w:rFonts w:ascii="Garamond" w:hAnsi="Garamond"/>
          <w:sz w:val="24"/>
          <w:szCs w:val="24"/>
        </w:rPr>
      </w:pPr>
      <w:r>
        <w:rPr>
          <w:rFonts w:ascii="Garamond" w:hAnsi="Garamond"/>
          <w:sz w:val="24"/>
          <w:szCs w:val="24"/>
        </w:rPr>
        <w:t>W</w:t>
      </w:r>
      <w:r w:rsidR="009F532F">
        <w:rPr>
          <w:rFonts w:ascii="Garamond" w:hAnsi="Garamond"/>
          <w:sz w:val="24"/>
          <w:szCs w:val="24"/>
        </w:rPr>
        <w:t>e i</w:t>
      </w:r>
      <w:r w:rsidR="009F532F" w:rsidRPr="009B6916">
        <w:rPr>
          <w:rFonts w:ascii="Garamond" w:hAnsi="Garamond"/>
          <w:sz w:val="24"/>
          <w:szCs w:val="24"/>
        </w:rPr>
        <w:t xml:space="preserve">ncreased the </w:t>
      </w:r>
      <w:r w:rsidR="00907633">
        <w:rPr>
          <w:rFonts w:ascii="Garamond" w:hAnsi="Garamond"/>
          <w:sz w:val="24"/>
          <w:szCs w:val="24"/>
        </w:rPr>
        <w:t xml:space="preserve">number of </w:t>
      </w:r>
      <w:r w:rsidR="009F532F" w:rsidRPr="009B6916">
        <w:rPr>
          <w:rFonts w:ascii="Garamond" w:hAnsi="Garamond"/>
          <w:sz w:val="24"/>
          <w:szCs w:val="24"/>
        </w:rPr>
        <w:t>DCI focus groups</w:t>
      </w:r>
      <w:r w:rsidR="009F532F">
        <w:rPr>
          <w:rFonts w:ascii="Garamond" w:hAnsi="Garamond"/>
          <w:sz w:val="24"/>
          <w:szCs w:val="24"/>
        </w:rPr>
        <w:t xml:space="preserve"> from one</w:t>
      </w:r>
      <w:r w:rsidR="009F532F" w:rsidRPr="009B6916">
        <w:rPr>
          <w:rFonts w:ascii="Garamond" w:hAnsi="Garamond"/>
          <w:sz w:val="24"/>
          <w:szCs w:val="24"/>
        </w:rPr>
        <w:t xml:space="preserve"> to </w:t>
      </w:r>
      <w:r w:rsidR="00907633">
        <w:rPr>
          <w:rFonts w:ascii="Garamond" w:hAnsi="Garamond"/>
          <w:sz w:val="24"/>
          <w:szCs w:val="24"/>
        </w:rPr>
        <w:t>four</w:t>
      </w:r>
      <w:r w:rsidR="009F532F" w:rsidRPr="009B6916">
        <w:rPr>
          <w:rFonts w:ascii="Garamond" w:hAnsi="Garamond"/>
          <w:sz w:val="24"/>
          <w:szCs w:val="24"/>
        </w:rPr>
        <w:t xml:space="preserve"> focus groups</w:t>
      </w:r>
      <w:r w:rsidR="009F532F">
        <w:rPr>
          <w:rFonts w:ascii="Garamond" w:hAnsi="Garamond"/>
          <w:sz w:val="24"/>
          <w:szCs w:val="24"/>
        </w:rPr>
        <w:t xml:space="preserve"> for each of 20 grantees</w:t>
      </w:r>
      <w:r>
        <w:rPr>
          <w:rFonts w:ascii="Garamond" w:hAnsi="Garamond"/>
          <w:sz w:val="24"/>
          <w:szCs w:val="24"/>
        </w:rPr>
        <w:t>, and adjusted burden estimates accordingly</w:t>
      </w:r>
      <w:r w:rsidR="009F532F" w:rsidRPr="009B6916">
        <w:rPr>
          <w:rFonts w:ascii="Garamond" w:hAnsi="Garamond"/>
          <w:sz w:val="24"/>
          <w:szCs w:val="24"/>
        </w:rPr>
        <w:t xml:space="preserve">.  </w:t>
      </w:r>
    </w:p>
    <w:p w14:paraId="0BB2F47F" w14:textId="4155327F" w:rsidR="009F532F" w:rsidRPr="00907633" w:rsidRDefault="00907633" w:rsidP="00E213DA">
      <w:pPr>
        <w:pStyle w:val="CommentText"/>
        <w:numPr>
          <w:ilvl w:val="0"/>
          <w:numId w:val="42"/>
        </w:numPr>
        <w:spacing w:after="480"/>
        <w:jc w:val="both"/>
        <w:rPr>
          <w:rFonts w:ascii="Garamond" w:hAnsi="Garamond"/>
          <w:sz w:val="24"/>
          <w:szCs w:val="24"/>
        </w:rPr>
      </w:pPr>
      <w:r w:rsidRPr="00907633">
        <w:rPr>
          <w:rFonts w:ascii="Garamond" w:hAnsi="Garamond"/>
          <w:sz w:val="24"/>
          <w:szCs w:val="24"/>
        </w:rPr>
        <w:t xml:space="preserve">We increased the estimated burden for completing the semi-annual progress reports and quarterly progress reports to reflect the narrative that grantees will need to provide as context and detail for the quantitative measures. We had not previously included time to </w:t>
      </w:r>
      <w:r w:rsidRPr="00907633">
        <w:rPr>
          <w:rFonts w:ascii="Garamond" w:hAnsi="Garamond"/>
          <w:sz w:val="24"/>
          <w:szCs w:val="24"/>
        </w:rPr>
        <w:lastRenderedPageBreak/>
        <w:t xml:space="preserve">complete the narrative as the templates for the reports were still incomplete and did not yet </w:t>
      </w:r>
      <w:r w:rsidR="00B20D0A">
        <w:rPr>
          <w:rFonts w:ascii="Garamond" w:hAnsi="Garamond"/>
          <w:sz w:val="24"/>
          <w:szCs w:val="24"/>
        </w:rPr>
        <w:t>include</w:t>
      </w:r>
      <w:r w:rsidRPr="00907633">
        <w:rPr>
          <w:rFonts w:ascii="Garamond" w:hAnsi="Garamond"/>
          <w:sz w:val="24"/>
          <w:szCs w:val="24"/>
        </w:rPr>
        <w:t xml:space="preserve"> these sections.</w:t>
      </w:r>
    </w:p>
    <w:p w14:paraId="4E4310C4" w14:textId="5ACAC06D" w:rsidR="000E3CF5" w:rsidRPr="00E2215F" w:rsidRDefault="00E2215F" w:rsidP="00A9670A">
      <w:pPr>
        <w:pStyle w:val="Heading1"/>
        <w:jc w:val="both"/>
        <w:rPr>
          <w:rFonts w:ascii="Garamond" w:hAnsi="Garamond"/>
          <w:b/>
          <w:sz w:val="24"/>
          <w:szCs w:val="24"/>
        </w:rPr>
      </w:pPr>
      <w:bookmarkStart w:id="47" w:name="_Toc398213759"/>
      <w:bookmarkEnd w:id="44"/>
      <w:bookmarkEnd w:id="45"/>
      <w:bookmarkEnd w:id="46"/>
      <w:r>
        <w:rPr>
          <w:rFonts w:ascii="Garamond" w:hAnsi="Garamond"/>
          <w:b/>
          <w:sz w:val="24"/>
          <w:szCs w:val="24"/>
        </w:rPr>
        <w:t>A</w:t>
      </w:r>
      <w:r w:rsidR="000E3CF5" w:rsidRPr="00E2215F">
        <w:rPr>
          <w:rFonts w:ascii="Garamond" w:hAnsi="Garamond"/>
          <w:b/>
          <w:sz w:val="24"/>
          <w:szCs w:val="24"/>
        </w:rPr>
        <w:t>13.</w:t>
      </w:r>
      <w:r w:rsidR="000E3CF5" w:rsidRPr="00E2215F">
        <w:rPr>
          <w:rFonts w:ascii="Garamond" w:hAnsi="Garamond"/>
          <w:b/>
          <w:sz w:val="24"/>
          <w:szCs w:val="24"/>
        </w:rPr>
        <w:tab/>
      </w:r>
      <w:r w:rsidR="00E213DA">
        <w:rPr>
          <w:rFonts w:ascii="Garamond" w:hAnsi="Garamond"/>
          <w:b/>
          <w:sz w:val="24"/>
          <w:szCs w:val="24"/>
        </w:rPr>
        <w:t xml:space="preserve"> </w:t>
      </w:r>
      <w:r w:rsidR="000E3CF5" w:rsidRPr="00E2215F">
        <w:rPr>
          <w:rFonts w:ascii="Garamond" w:hAnsi="Garamond"/>
          <w:b/>
          <w:sz w:val="24"/>
          <w:szCs w:val="24"/>
        </w:rPr>
        <w:t>Estimates of Other Total Cost Burden to Respondents and Record Keepers</w:t>
      </w:r>
      <w:bookmarkEnd w:id="47"/>
    </w:p>
    <w:p w14:paraId="7DE70418" w14:textId="77777777" w:rsidR="000E3CF5" w:rsidRPr="00820AA1" w:rsidRDefault="000E3CF5" w:rsidP="00E213DA">
      <w:pPr>
        <w:pStyle w:val="NormalSS"/>
        <w:spacing w:after="480"/>
        <w:jc w:val="both"/>
        <w:rPr>
          <w:rFonts w:ascii="Garamond" w:hAnsi="Garamond"/>
          <w:sz w:val="24"/>
          <w:szCs w:val="24"/>
        </w:rPr>
      </w:pPr>
      <w:r w:rsidRPr="00820AA1">
        <w:rPr>
          <w:rFonts w:ascii="Garamond" w:hAnsi="Garamond"/>
          <w:sz w:val="24"/>
          <w:szCs w:val="24"/>
        </w:rPr>
        <w:t>These information collection activities do not place any additional costs on respondents or record keepers</w:t>
      </w:r>
      <w:r w:rsidR="00885CDD">
        <w:rPr>
          <w:rFonts w:ascii="Garamond" w:hAnsi="Garamond"/>
          <w:sz w:val="24"/>
          <w:szCs w:val="24"/>
        </w:rPr>
        <w:t xml:space="preserve"> other than those described above.</w:t>
      </w:r>
      <w:r w:rsidR="00006573" w:rsidRPr="00820AA1">
        <w:rPr>
          <w:rFonts w:ascii="Garamond" w:hAnsi="Garamond"/>
          <w:sz w:val="24"/>
          <w:szCs w:val="24"/>
        </w:rPr>
        <w:t xml:space="preserve"> </w:t>
      </w:r>
    </w:p>
    <w:p w14:paraId="22950535" w14:textId="2F450A1D" w:rsidR="000E3CF5" w:rsidRPr="00E2215F" w:rsidRDefault="00E2215F" w:rsidP="00A9670A">
      <w:pPr>
        <w:pStyle w:val="Heading1"/>
        <w:jc w:val="both"/>
        <w:rPr>
          <w:rFonts w:ascii="Garamond" w:hAnsi="Garamond"/>
          <w:b/>
          <w:sz w:val="24"/>
          <w:szCs w:val="24"/>
        </w:rPr>
      </w:pPr>
      <w:bookmarkStart w:id="48" w:name="_Toc393715868"/>
      <w:bookmarkStart w:id="49" w:name="_Toc393717010"/>
      <w:bookmarkStart w:id="50" w:name="_Toc398213760"/>
      <w:r>
        <w:rPr>
          <w:rFonts w:ascii="Garamond" w:hAnsi="Garamond"/>
          <w:b/>
          <w:sz w:val="24"/>
          <w:szCs w:val="24"/>
        </w:rPr>
        <w:t>A</w:t>
      </w:r>
      <w:r w:rsidR="000E3CF5" w:rsidRPr="00E2215F">
        <w:rPr>
          <w:rFonts w:ascii="Garamond" w:hAnsi="Garamond"/>
          <w:b/>
          <w:sz w:val="24"/>
          <w:szCs w:val="24"/>
        </w:rPr>
        <w:t>14.</w:t>
      </w:r>
      <w:r w:rsidR="000E3CF5" w:rsidRPr="00E2215F">
        <w:rPr>
          <w:rFonts w:ascii="Garamond" w:hAnsi="Garamond"/>
          <w:b/>
          <w:sz w:val="24"/>
          <w:szCs w:val="24"/>
        </w:rPr>
        <w:tab/>
      </w:r>
      <w:r>
        <w:rPr>
          <w:rFonts w:ascii="Garamond" w:hAnsi="Garamond"/>
          <w:b/>
          <w:sz w:val="24"/>
          <w:szCs w:val="24"/>
        </w:rPr>
        <w:t xml:space="preserve"> </w:t>
      </w:r>
      <w:r w:rsidR="000E3CF5" w:rsidRPr="00E2215F">
        <w:rPr>
          <w:rFonts w:ascii="Garamond" w:hAnsi="Garamond"/>
          <w:b/>
          <w:sz w:val="24"/>
          <w:szCs w:val="24"/>
        </w:rPr>
        <w:t>Cost to the Federal Government</w:t>
      </w:r>
      <w:bookmarkEnd w:id="48"/>
      <w:bookmarkEnd w:id="49"/>
      <w:bookmarkEnd w:id="50"/>
    </w:p>
    <w:p w14:paraId="49F578BA" w14:textId="3A8E7D63" w:rsidR="000E3CF5" w:rsidRPr="00EF3B29" w:rsidRDefault="00493FB4" w:rsidP="00E213DA">
      <w:pPr>
        <w:pStyle w:val="NormalSS"/>
        <w:spacing w:after="480"/>
        <w:jc w:val="both"/>
        <w:rPr>
          <w:rFonts w:ascii="Garamond" w:hAnsi="Garamond"/>
          <w:sz w:val="24"/>
          <w:szCs w:val="24"/>
        </w:rPr>
      </w:pPr>
      <w:r w:rsidRPr="00493FB4">
        <w:rPr>
          <w:rFonts w:ascii="Garamond" w:hAnsi="Garamond"/>
          <w:sz w:val="24"/>
          <w:szCs w:val="24"/>
        </w:rPr>
        <w:t xml:space="preserve">If all core and optional service components are exercised </w:t>
      </w:r>
      <w:r>
        <w:rPr>
          <w:rFonts w:ascii="Garamond" w:hAnsi="Garamond"/>
          <w:sz w:val="24"/>
          <w:szCs w:val="24"/>
        </w:rPr>
        <w:t>over the seven-year project period</w:t>
      </w:r>
      <w:r w:rsidRPr="00493FB4">
        <w:rPr>
          <w:rFonts w:ascii="Garamond" w:hAnsi="Garamond"/>
          <w:sz w:val="24"/>
          <w:szCs w:val="24"/>
        </w:rPr>
        <w:t>, t</w:t>
      </w:r>
      <w:r w:rsidR="000E3CF5" w:rsidRPr="00493FB4">
        <w:rPr>
          <w:rFonts w:ascii="Garamond" w:hAnsi="Garamond"/>
          <w:sz w:val="24"/>
          <w:szCs w:val="24"/>
        </w:rPr>
        <w:t xml:space="preserve">he total </w:t>
      </w:r>
      <w:r w:rsidRPr="00493FB4">
        <w:rPr>
          <w:rFonts w:ascii="Garamond" w:hAnsi="Garamond"/>
          <w:sz w:val="24"/>
          <w:szCs w:val="24"/>
        </w:rPr>
        <w:t xml:space="preserve">value </w:t>
      </w:r>
      <w:r w:rsidR="000E3CF5" w:rsidRPr="00493FB4">
        <w:rPr>
          <w:rFonts w:ascii="Garamond" w:hAnsi="Garamond"/>
          <w:sz w:val="24"/>
          <w:szCs w:val="24"/>
        </w:rPr>
        <w:t xml:space="preserve">of </w:t>
      </w:r>
      <w:r w:rsidR="00E27635" w:rsidRPr="00493FB4">
        <w:rPr>
          <w:rFonts w:ascii="Garamond" w:hAnsi="Garamond"/>
          <w:sz w:val="24"/>
          <w:szCs w:val="24"/>
        </w:rPr>
        <w:t xml:space="preserve">the FaMLE Cross-site </w:t>
      </w:r>
      <w:r w:rsidR="000E3CF5" w:rsidRPr="00493FB4">
        <w:rPr>
          <w:rFonts w:ascii="Garamond" w:hAnsi="Garamond"/>
          <w:sz w:val="24"/>
          <w:szCs w:val="24"/>
        </w:rPr>
        <w:t>to the federal government</w:t>
      </w:r>
      <w:r w:rsidR="00AE37F3">
        <w:rPr>
          <w:rFonts w:ascii="Garamond" w:hAnsi="Garamond"/>
          <w:sz w:val="24"/>
          <w:szCs w:val="24"/>
        </w:rPr>
        <w:t xml:space="preserve"> for information collection, design, development, tests, printing forms, editing, coding, tabulation, analysis, publication of results, salaries, and travel</w:t>
      </w:r>
      <w:r w:rsidR="000E3CF5" w:rsidRPr="00493FB4">
        <w:rPr>
          <w:rFonts w:ascii="Garamond" w:hAnsi="Garamond"/>
          <w:sz w:val="24"/>
          <w:szCs w:val="24"/>
        </w:rPr>
        <w:t xml:space="preserve"> is </w:t>
      </w:r>
      <w:r w:rsidRPr="00493FB4">
        <w:rPr>
          <w:rFonts w:ascii="Garamond" w:hAnsi="Garamond"/>
          <w:sz w:val="24"/>
          <w:szCs w:val="24"/>
        </w:rPr>
        <w:t>$</w:t>
      </w:r>
      <w:r w:rsidR="00EF3B29">
        <w:rPr>
          <w:rFonts w:ascii="Garamond" w:hAnsi="Garamond"/>
          <w:sz w:val="24"/>
          <w:szCs w:val="24"/>
        </w:rPr>
        <w:t>2,871,792</w:t>
      </w:r>
      <w:r>
        <w:rPr>
          <w:rFonts w:ascii="Garamond" w:hAnsi="Garamond"/>
          <w:sz w:val="24"/>
          <w:szCs w:val="24"/>
        </w:rPr>
        <w:t xml:space="preserve">, and the </w:t>
      </w:r>
      <w:r w:rsidR="000E3CF5" w:rsidRPr="00493FB4">
        <w:rPr>
          <w:rFonts w:ascii="Garamond" w:hAnsi="Garamond"/>
          <w:sz w:val="24"/>
          <w:szCs w:val="24"/>
        </w:rPr>
        <w:t xml:space="preserve">annualized cost to the federal government is </w:t>
      </w:r>
      <w:r w:rsidR="00EB51DA" w:rsidRPr="00493FB4">
        <w:rPr>
          <w:rFonts w:ascii="Garamond" w:hAnsi="Garamond"/>
          <w:sz w:val="24"/>
          <w:szCs w:val="24"/>
        </w:rPr>
        <w:t>$</w:t>
      </w:r>
      <w:r w:rsidR="00EF3B29">
        <w:rPr>
          <w:rFonts w:ascii="Garamond" w:hAnsi="Garamond"/>
          <w:sz w:val="24"/>
          <w:szCs w:val="24"/>
        </w:rPr>
        <w:t>410,256</w:t>
      </w:r>
      <w:r>
        <w:rPr>
          <w:rFonts w:ascii="Garamond" w:hAnsi="Garamond"/>
          <w:sz w:val="24"/>
          <w:szCs w:val="24"/>
        </w:rPr>
        <w:t>.</w:t>
      </w:r>
      <w:r w:rsidR="00EF3B29">
        <w:rPr>
          <w:rFonts w:ascii="Garamond" w:hAnsi="Garamond"/>
          <w:sz w:val="24"/>
          <w:szCs w:val="24"/>
        </w:rPr>
        <w:t xml:space="preserve"> Broken down by task, </w:t>
      </w:r>
      <w:r w:rsidR="00EF3B29" w:rsidRPr="00EF3B29">
        <w:rPr>
          <w:rFonts w:ascii="Garamond" w:hAnsi="Garamond"/>
          <w:sz w:val="24"/>
          <w:szCs w:val="24"/>
        </w:rPr>
        <w:t xml:space="preserve">the </w:t>
      </w:r>
      <w:r w:rsidR="00EF3B29" w:rsidRPr="00EF3B29">
        <w:rPr>
          <w:rFonts w:ascii="Garamond" w:hAnsi="Garamond" w:cs="Times New Roman"/>
          <w:color w:val="000000"/>
          <w:sz w:val="24"/>
          <w:szCs w:val="24"/>
        </w:rPr>
        <w:t xml:space="preserve">cost for data collection by the contractor (DCI) </w:t>
      </w:r>
      <w:r w:rsidR="00EF3B29">
        <w:rPr>
          <w:rFonts w:ascii="Garamond" w:hAnsi="Garamond" w:cs="Times New Roman"/>
          <w:color w:val="000000"/>
          <w:sz w:val="24"/>
          <w:szCs w:val="24"/>
        </w:rPr>
        <w:t>is</w:t>
      </w:r>
      <w:r w:rsidR="00EF3B29" w:rsidRPr="00EF3B29">
        <w:rPr>
          <w:rFonts w:ascii="Garamond" w:hAnsi="Garamond" w:cs="Times New Roman"/>
          <w:color w:val="000000"/>
          <w:sz w:val="24"/>
          <w:szCs w:val="24"/>
        </w:rPr>
        <w:t xml:space="preserve"> $535,747 (3751 hours), the cost for </w:t>
      </w:r>
      <w:r w:rsidR="00EF3B29" w:rsidRPr="00EF3B29">
        <w:rPr>
          <w:rFonts w:ascii="Garamond" w:hAnsi="Garamond"/>
          <w:sz w:val="24"/>
          <w:szCs w:val="24"/>
        </w:rPr>
        <w:t xml:space="preserve">data collection by the grantees themselves for performance reporting and cross-site analysis (DCS) </w:t>
      </w:r>
      <w:r w:rsidR="00EF3B29">
        <w:rPr>
          <w:rFonts w:ascii="Garamond" w:hAnsi="Garamond"/>
          <w:sz w:val="24"/>
          <w:szCs w:val="24"/>
        </w:rPr>
        <w:t>is</w:t>
      </w:r>
      <w:r w:rsidR="00EF3B29" w:rsidRPr="00EF3B29">
        <w:rPr>
          <w:rFonts w:ascii="Garamond" w:hAnsi="Garamond"/>
          <w:sz w:val="24"/>
          <w:szCs w:val="24"/>
        </w:rPr>
        <w:t xml:space="preserve"> $1,172,340 (7157 hours),</w:t>
      </w:r>
      <w:r w:rsidR="00EF3B29">
        <w:rPr>
          <w:rFonts w:ascii="Garamond" w:hAnsi="Garamond"/>
          <w:sz w:val="24"/>
          <w:szCs w:val="24"/>
        </w:rPr>
        <w:t xml:space="preserve"> the cost</w:t>
      </w:r>
      <w:r w:rsidR="00EF3B29" w:rsidRPr="00EF3B29">
        <w:rPr>
          <w:rFonts w:ascii="Garamond" w:hAnsi="Garamond"/>
          <w:sz w:val="24"/>
          <w:szCs w:val="24"/>
        </w:rPr>
        <w:t xml:space="preserve"> for the cross-site analysis </w:t>
      </w:r>
      <w:r w:rsidR="00EF3B29">
        <w:rPr>
          <w:rFonts w:ascii="Garamond" w:hAnsi="Garamond"/>
          <w:sz w:val="24"/>
          <w:szCs w:val="24"/>
        </w:rPr>
        <w:t>is</w:t>
      </w:r>
      <w:r w:rsidR="00EF3B29" w:rsidRPr="00EF3B29">
        <w:rPr>
          <w:rFonts w:ascii="Garamond" w:hAnsi="Garamond"/>
          <w:sz w:val="24"/>
          <w:szCs w:val="24"/>
        </w:rPr>
        <w:t xml:space="preserve"> $667,334 (4028 hours), and the cost for dissemination </w:t>
      </w:r>
      <w:r w:rsidR="00EF3B29">
        <w:rPr>
          <w:rFonts w:ascii="Garamond" w:hAnsi="Garamond"/>
          <w:sz w:val="24"/>
          <w:szCs w:val="24"/>
        </w:rPr>
        <w:t>is</w:t>
      </w:r>
      <w:r w:rsidR="00EF3B29" w:rsidRPr="00EF3B29">
        <w:rPr>
          <w:rFonts w:ascii="Garamond" w:hAnsi="Garamond"/>
          <w:sz w:val="24"/>
          <w:szCs w:val="24"/>
        </w:rPr>
        <w:t xml:space="preserve"> $496,371 (2819 hours).</w:t>
      </w:r>
    </w:p>
    <w:p w14:paraId="6925536E" w14:textId="06A1BF53" w:rsidR="000E3CF5" w:rsidRPr="00E2215F" w:rsidRDefault="00E2215F" w:rsidP="00A9670A">
      <w:pPr>
        <w:pStyle w:val="Heading1"/>
        <w:jc w:val="both"/>
        <w:rPr>
          <w:rFonts w:ascii="Garamond" w:hAnsi="Garamond"/>
          <w:b/>
          <w:sz w:val="24"/>
          <w:szCs w:val="24"/>
        </w:rPr>
      </w:pPr>
      <w:bookmarkStart w:id="51" w:name="_Toc393715869"/>
      <w:bookmarkStart w:id="52" w:name="_Toc393717011"/>
      <w:bookmarkStart w:id="53" w:name="_Toc398213761"/>
      <w:r>
        <w:rPr>
          <w:rFonts w:ascii="Garamond" w:hAnsi="Garamond"/>
          <w:b/>
          <w:sz w:val="24"/>
          <w:szCs w:val="24"/>
        </w:rPr>
        <w:t>A</w:t>
      </w:r>
      <w:r w:rsidR="000E3CF5" w:rsidRPr="00E2215F">
        <w:rPr>
          <w:rFonts w:ascii="Garamond" w:hAnsi="Garamond"/>
          <w:b/>
          <w:sz w:val="24"/>
          <w:szCs w:val="24"/>
        </w:rPr>
        <w:t>15.</w:t>
      </w:r>
      <w:r>
        <w:rPr>
          <w:rFonts w:ascii="Garamond" w:hAnsi="Garamond"/>
          <w:b/>
          <w:sz w:val="24"/>
          <w:szCs w:val="24"/>
        </w:rPr>
        <w:t xml:space="preserve"> </w:t>
      </w:r>
      <w:r w:rsidR="000E3CF5" w:rsidRPr="00E2215F">
        <w:rPr>
          <w:rFonts w:ascii="Garamond" w:hAnsi="Garamond"/>
          <w:b/>
          <w:sz w:val="24"/>
          <w:szCs w:val="24"/>
        </w:rPr>
        <w:t>Explanation for Program Changes or Adjustments</w:t>
      </w:r>
      <w:bookmarkEnd w:id="51"/>
      <w:bookmarkEnd w:id="52"/>
      <w:bookmarkEnd w:id="53"/>
      <w:r w:rsidR="000E3CF5" w:rsidRPr="00E2215F">
        <w:rPr>
          <w:rFonts w:ascii="Garamond" w:hAnsi="Garamond"/>
          <w:b/>
          <w:sz w:val="24"/>
          <w:szCs w:val="24"/>
        </w:rPr>
        <w:t xml:space="preserve"> </w:t>
      </w:r>
    </w:p>
    <w:p w14:paraId="57FE9753" w14:textId="77777777" w:rsidR="000E3CF5" w:rsidRPr="00820AA1" w:rsidRDefault="000E3CF5" w:rsidP="00A9670A">
      <w:pPr>
        <w:pStyle w:val="NormalSS"/>
        <w:jc w:val="both"/>
        <w:rPr>
          <w:rFonts w:ascii="Garamond" w:hAnsi="Garamond"/>
          <w:sz w:val="24"/>
          <w:szCs w:val="24"/>
        </w:rPr>
      </w:pPr>
      <w:r w:rsidRPr="00820AA1">
        <w:rPr>
          <w:rFonts w:ascii="Garamond" w:hAnsi="Garamond"/>
          <w:sz w:val="24"/>
          <w:szCs w:val="24"/>
        </w:rPr>
        <w:t>This is a new data collection. There are no changes or adjustments</w:t>
      </w:r>
      <w:r w:rsidR="00B72942" w:rsidRPr="00820AA1">
        <w:rPr>
          <w:rFonts w:ascii="Garamond" w:hAnsi="Garamond"/>
          <w:sz w:val="24"/>
          <w:szCs w:val="24"/>
        </w:rPr>
        <w:t>.</w:t>
      </w:r>
    </w:p>
    <w:p w14:paraId="5D00285D" w14:textId="6D1895F6" w:rsidR="000E3CF5" w:rsidRPr="00820AA1" w:rsidRDefault="00E2215F" w:rsidP="00A9670A">
      <w:pPr>
        <w:pStyle w:val="Heading1"/>
        <w:jc w:val="both"/>
        <w:rPr>
          <w:rFonts w:ascii="Garamond" w:hAnsi="Garamond"/>
          <w:b/>
          <w:sz w:val="24"/>
          <w:szCs w:val="24"/>
        </w:rPr>
      </w:pPr>
      <w:bookmarkStart w:id="54" w:name="_Toc398213762"/>
      <w:bookmarkStart w:id="55" w:name="_Toc393715870"/>
      <w:bookmarkStart w:id="56" w:name="_Toc393717012"/>
      <w:r>
        <w:rPr>
          <w:rFonts w:ascii="Garamond" w:hAnsi="Garamond"/>
          <w:b/>
          <w:sz w:val="24"/>
          <w:szCs w:val="24"/>
        </w:rPr>
        <w:t>A</w:t>
      </w:r>
      <w:r w:rsidR="000E3CF5" w:rsidRPr="00820AA1">
        <w:rPr>
          <w:rFonts w:ascii="Garamond" w:hAnsi="Garamond"/>
          <w:b/>
          <w:sz w:val="24"/>
          <w:szCs w:val="24"/>
        </w:rPr>
        <w:t>16.</w:t>
      </w:r>
      <w:r>
        <w:rPr>
          <w:rFonts w:ascii="Garamond" w:hAnsi="Garamond"/>
          <w:b/>
          <w:sz w:val="24"/>
          <w:szCs w:val="24"/>
        </w:rPr>
        <w:t xml:space="preserve"> </w:t>
      </w:r>
      <w:r w:rsidR="000E3CF5" w:rsidRPr="00820AA1">
        <w:rPr>
          <w:rFonts w:ascii="Garamond" w:hAnsi="Garamond"/>
          <w:b/>
          <w:sz w:val="24"/>
          <w:szCs w:val="24"/>
        </w:rPr>
        <w:t>Plans for Tabulation and Publication and Project Time Schedule</w:t>
      </w:r>
      <w:bookmarkEnd w:id="54"/>
      <w:r w:rsidR="000E3CF5" w:rsidRPr="00820AA1">
        <w:rPr>
          <w:rFonts w:ascii="Garamond" w:hAnsi="Garamond"/>
          <w:b/>
          <w:sz w:val="24"/>
          <w:szCs w:val="24"/>
        </w:rPr>
        <w:t xml:space="preserve"> </w:t>
      </w:r>
      <w:bookmarkEnd w:id="55"/>
      <w:bookmarkEnd w:id="56"/>
    </w:p>
    <w:p w14:paraId="6A195020" w14:textId="22F89925" w:rsidR="000E3CF5" w:rsidRPr="00820AA1" w:rsidRDefault="00985CFF" w:rsidP="00A9670A">
      <w:pPr>
        <w:pStyle w:val="Heading2"/>
        <w:jc w:val="both"/>
        <w:rPr>
          <w:rFonts w:ascii="Garamond" w:hAnsi="Garamond"/>
          <w:b/>
          <w:sz w:val="24"/>
          <w:szCs w:val="24"/>
        </w:rPr>
      </w:pPr>
      <w:bookmarkStart w:id="57" w:name="_Toc393715871"/>
      <w:bookmarkStart w:id="58" w:name="_Toc393717013"/>
      <w:bookmarkStart w:id="59" w:name="_Toc398213763"/>
      <w:r>
        <w:rPr>
          <w:rFonts w:ascii="Garamond" w:hAnsi="Garamond"/>
          <w:b/>
          <w:sz w:val="24"/>
          <w:szCs w:val="24"/>
        </w:rPr>
        <w:t>A</w:t>
      </w:r>
      <w:r w:rsidR="000E3CF5" w:rsidRPr="00820AA1">
        <w:rPr>
          <w:rFonts w:ascii="Garamond" w:hAnsi="Garamond"/>
          <w:b/>
          <w:sz w:val="24"/>
          <w:szCs w:val="24"/>
        </w:rPr>
        <w:t>.</w:t>
      </w:r>
      <w:r w:rsidR="000E3CF5" w:rsidRPr="00820AA1">
        <w:rPr>
          <w:rFonts w:ascii="Garamond" w:hAnsi="Garamond"/>
          <w:b/>
          <w:sz w:val="24"/>
          <w:szCs w:val="24"/>
        </w:rPr>
        <w:tab/>
        <w:t xml:space="preserve">Plans for </w:t>
      </w:r>
      <w:r w:rsidR="00B72942" w:rsidRPr="00820AA1">
        <w:rPr>
          <w:rFonts w:ascii="Garamond" w:hAnsi="Garamond"/>
          <w:b/>
          <w:sz w:val="24"/>
          <w:szCs w:val="24"/>
        </w:rPr>
        <w:t>t</w:t>
      </w:r>
      <w:r w:rsidR="000E3CF5" w:rsidRPr="00820AA1">
        <w:rPr>
          <w:rFonts w:ascii="Garamond" w:hAnsi="Garamond"/>
          <w:b/>
          <w:sz w:val="24"/>
          <w:szCs w:val="24"/>
        </w:rPr>
        <w:t>abulation</w:t>
      </w:r>
      <w:bookmarkEnd w:id="57"/>
      <w:bookmarkEnd w:id="58"/>
      <w:bookmarkEnd w:id="59"/>
    </w:p>
    <w:p w14:paraId="6823BB62" w14:textId="77777777" w:rsidR="002263C3" w:rsidRPr="00820AA1" w:rsidRDefault="00CE4894" w:rsidP="004D2DDE">
      <w:pPr>
        <w:pStyle w:val="NormalSS"/>
        <w:jc w:val="both"/>
        <w:rPr>
          <w:rFonts w:ascii="Garamond" w:hAnsi="Garamond"/>
          <w:sz w:val="24"/>
          <w:szCs w:val="24"/>
        </w:rPr>
      </w:pPr>
      <w:r w:rsidRPr="00820AA1">
        <w:rPr>
          <w:rFonts w:ascii="Garamond" w:hAnsi="Garamond"/>
          <w:sz w:val="24"/>
          <w:szCs w:val="24"/>
        </w:rPr>
        <w:t>For d</w:t>
      </w:r>
      <w:r w:rsidR="002263C3" w:rsidRPr="00820AA1">
        <w:rPr>
          <w:rFonts w:ascii="Garamond" w:hAnsi="Garamond"/>
          <w:sz w:val="24"/>
          <w:szCs w:val="24"/>
        </w:rPr>
        <w:t xml:space="preserve">ata </w:t>
      </w:r>
      <w:r w:rsidR="004D2DDE" w:rsidRPr="00820AA1">
        <w:rPr>
          <w:rFonts w:ascii="Garamond" w:hAnsi="Garamond"/>
          <w:sz w:val="24"/>
          <w:szCs w:val="24"/>
        </w:rPr>
        <w:t xml:space="preserve">collected </w:t>
      </w:r>
      <w:r w:rsidRPr="00820AA1">
        <w:rPr>
          <w:rFonts w:ascii="Garamond" w:hAnsi="Garamond"/>
          <w:sz w:val="24"/>
          <w:szCs w:val="24"/>
        </w:rPr>
        <w:t>through both</w:t>
      </w:r>
      <w:r w:rsidR="004D2DDE" w:rsidRPr="00820AA1">
        <w:rPr>
          <w:rFonts w:ascii="Garamond" w:hAnsi="Garamond"/>
          <w:sz w:val="24"/>
          <w:szCs w:val="24"/>
        </w:rPr>
        <w:t xml:space="preserve"> DCI and DCS</w:t>
      </w:r>
      <w:r w:rsidRPr="00820AA1">
        <w:rPr>
          <w:rFonts w:ascii="Garamond" w:hAnsi="Garamond"/>
          <w:sz w:val="24"/>
          <w:szCs w:val="24"/>
        </w:rPr>
        <w:t>, we</w:t>
      </w:r>
      <w:r w:rsidR="004D2DDE" w:rsidRPr="00820AA1">
        <w:rPr>
          <w:rFonts w:ascii="Garamond" w:hAnsi="Garamond"/>
          <w:sz w:val="24"/>
          <w:szCs w:val="24"/>
        </w:rPr>
        <w:t xml:space="preserve"> </w:t>
      </w:r>
      <w:r w:rsidR="002263C3" w:rsidRPr="00820AA1">
        <w:rPr>
          <w:rFonts w:ascii="Garamond" w:hAnsi="Garamond"/>
          <w:sz w:val="24"/>
          <w:szCs w:val="24"/>
        </w:rPr>
        <w:t xml:space="preserve">will follow </w:t>
      </w:r>
      <w:r w:rsidRPr="00820AA1">
        <w:rPr>
          <w:rFonts w:ascii="Garamond" w:hAnsi="Garamond"/>
          <w:sz w:val="24"/>
          <w:szCs w:val="24"/>
        </w:rPr>
        <w:t xml:space="preserve">standard protocols for cleaning </w:t>
      </w:r>
      <w:r w:rsidR="002263C3" w:rsidRPr="00820AA1">
        <w:rPr>
          <w:rFonts w:ascii="Garamond" w:hAnsi="Garamond"/>
          <w:sz w:val="24"/>
          <w:szCs w:val="24"/>
        </w:rPr>
        <w:t xml:space="preserve">data, </w:t>
      </w:r>
      <w:r w:rsidR="00BB1F0A" w:rsidRPr="00820AA1">
        <w:rPr>
          <w:rFonts w:ascii="Garamond" w:hAnsi="Garamond"/>
          <w:sz w:val="24"/>
          <w:szCs w:val="24"/>
        </w:rPr>
        <w:t>constructing variables that address the project’s purposes and research questions</w:t>
      </w:r>
      <w:r w:rsidR="002263C3" w:rsidRPr="00820AA1">
        <w:rPr>
          <w:rFonts w:ascii="Garamond" w:hAnsi="Garamond"/>
          <w:sz w:val="24"/>
          <w:szCs w:val="24"/>
        </w:rPr>
        <w:t xml:space="preserve">, and computing descriptive statistics. </w:t>
      </w:r>
      <w:r w:rsidR="00BB1F0A" w:rsidRPr="00820AA1">
        <w:rPr>
          <w:rFonts w:ascii="Garamond" w:hAnsi="Garamond"/>
          <w:sz w:val="24"/>
          <w:szCs w:val="24"/>
        </w:rPr>
        <w:t>Additional plans for tabulation of DCI and DCS data are describe</w:t>
      </w:r>
      <w:r w:rsidR="009D601A" w:rsidRPr="00820AA1">
        <w:rPr>
          <w:rFonts w:ascii="Garamond" w:hAnsi="Garamond"/>
          <w:sz w:val="24"/>
          <w:szCs w:val="24"/>
        </w:rPr>
        <w:t>d</w:t>
      </w:r>
      <w:r w:rsidR="00BB1F0A" w:rsidRPr="00820AA1">
        <w:rPr>
          <w:rFonts w:ascii="Garamond" w:hAnsi="Garamond"/>
          <w:sz w:val="24"/>
          <w:szCs w:val="24"/>
        </w:rPr>
        <w:t xml:space="preserve"> below</w:t>
      </w:r>
      <w:r w:rsidR="002263C3" w:rsidRPr="00820AA1">
        <w:rPr>
          <w:rFonts w:ascii="Garamond" w:hAnsi="Garamond"/>
          <w:sz w:val="24"/>
          <w:szCs w:val="24"/>
        </w:rPr>
        <w:t>.</w:t>
      </w:r>
    </w:p>
    <w:p w14:paraId="3DD87DB0" w14:textId="021BC003" w:rsidR="00407791" w:rsidRPr="00985CFF" w:rsidRDefault="00985CFF" w:rsidP="00985CFF">
      <w:pPr>
        <w:pStyle w:val="Heading3"/>
        <w:rPr>
          <w:rFonts w:ascii="Garamond" w:hAnsi="Garamond"/>
          <w:sz w:val="24"/>
          <w:szCs w:val="24"/>
        </w:rPr>
      </w:pPr>
      <w:r w:rsidRPr="00985CFF">
        <w:rPr>
          <w:rFonts w:ascii="Garamond" w:hAnsi="Garamond"/>
          <w:sz w:val="24"/>
          <w:szCs w:val="24"/>
        </w:rPr>
        <w:t xml:space="preserve">1.  </w:t>
      </w:r>
      <w:r w:rsidR="00407791" w:rsidRPr="00985CFF">
        <w:rPr>
          <w:rFonts w:ascii="Garamond" w:hAnsi="Garamond"/>
          <w:sz w:val="24"/>
          <w:szCs w:val="24"/>
        </w:rPr>
        <w:t>DCI</w:t>
      </w:r>
      <w:r w:rsidR="000E3CF5" w:rsidRPr="00985CFF">
        <w:rPr>
          <w:rFonts w:ascii="Garamond" w:hAnsi="Garamond"/>
          <w:sz w:val="24"/>
          <w:szCs w:val="24"/>
        </w:rPr>
        <w:t xml:space="preserve"> </w:t>
      </w:r>
    </w:p>
    <w:p w14:paraId="355A8FAC" w14:textId="77777777" w:rsidR="000E3CF5" w:rsidRPr="00820AA1" w:rsidRDefault="000E3CF5" w:rsidP="00A9670A">
      <w:pPr>
        <w:spacing w:after="240" w:line="240" w:lineRule="auto"/>
        <w:jc w:val="both"/>
        <w:rPr>
          <w:rFonts w:ascii="Garamond" w:hAnsi="Garamond"/>
          <w:sz w:val="24"/>
          <w:szCs w:val="24"/>
        </w:rPr>
      </w:pPr>
      <w:r w:rsidRPr="00820AA1">
        <w:rPr>
          <w:rFonts w:ascii="Garamond" w:hAnsi="Garamond"/>
          <w:sz w:val="24"/>
          <w:szCs w:val="24"/>
        </w:rPr>
        <w:t>The contractor will use standard qualitative procedures to analyze and summarize information from</w:t>
      </w:r>
      <w:r w:rsidR="008F4C99" w:rsidRPr="00820AA1">
        <w:rPr>
          <w:rFonts w:ascii="Garamond" w:hAnsi="Garamond"/>
          <w:sz w:val="24"/>
          <w:szCs w:val="24"/>
        </w:rPr>
        <w:t xml:space="preserve"> telephone </w:t>
      </w:r>
      <w:r w:rsidRPr="00820AA1">
        <w:rPr>
          <w:rFonts w:ascii="Garamond" w:hAnsi="Garamond"/>
          <w:sz w:val="24"/>
          <w:szCs w:val="24"/>
        </w:rPr>
        <w:t>interviews</w:t>
      </w:r>
      <w:r w:rsidR="008F4C99" w:rsidRPr="00820AA1">
        <w:rPr>
          <w:rFonts w:ascii="Garamond" w:hAnsi="Garamond"/>
          <w:sz w:val="24"/>
          <w:szCs w:val="24"/>
        </w:rPr>
        <w:t xml:space="preserve"> and interviews </w:t>
      </w:r>
      <w:r w:rsidRPr="00820AA1">
        <w:rPr>
          <w:rFonts w:ascii="Garamond" w:hAnsi="Garamond"/>
          <w:sz w:val="24"/>
          <w:szCs w:val="24"/>
        </w:rPr>
        <w:t>conducted using the semi-structured interview topic guide (for program staff),</w:t>
      </w:r>
      <w:r w:rsidR="008F4C99" w:rsidRPr="00820AA1">
        <w:rPr>
          <w:rFonts w:ascii="Garamond" w:hAnsi="Garamond"/>
          <w:sz w:val="24"/>
          <w:szCs w:val="24"/>
        </w:rPr>
        <w:t xml:space="preserve"> and </w:t>
      </w:r>
      <w:r w:rsidRPr="00820AA1">
        <w:rPr>
          <w:rFonts w:ascii="Garamond" w:hAnsi="Garamond"/>
          <w:sz w:val="24"/>
          <w:szCs w:val="24"/>
        </w:rPr>
        <w:t xml:space="preserve">the focus group discussion guide. Analysis will involve organization, coding, triangulation, and theme identification. For each qualitative data collection activity, standardized templates will be used to organize and document the information and then code this documentation. Coded text will be searched to gauge consistency and triangulate across respondents and data sources. This process will reduce large volumes of qualitative data to a manageable number of topics/themes/categories (Yin 1994; Coffey and Atkinson 1996) which can then be analyzed to address the study’s research questions. </w:t>
      </w:r>
    </w:p>
    <w:p w14:paraId="6E467EF1" w14:textId="00BA4F7E" w:rsidR="000E3CF5" w:rsidRPr="00985CFF" w:rsidRDefault="00985CFF" w:rsidP="00985CFF">
      <w:pPr>
        <w:pStyle w:val="Heading3"/>
        <w:rPr>
          <w:rFonts w:ascii="Garamond" w:hAnsi="Garamond"/>
          <w:sz w:val="24"/>
          <w:szCs w:val="24"/>
        </w:rPr>
      </w:pPr>
      <w:r w:rsidRPr="00985CFF">
        <w:rPr>
          <w:rFonts w:ascii="Garamond" w:hAnsi="Garamond"/>
          <w:sz w:val="24"/>
          <w:szCs w:val="24"/>
        </w:rPr>
        <w:lastRenderedPageBreak/>
        <w:t xml:space="preserve">2.  </w:t>
      </w:r>
      <w:r w:rsidR="00B72942" w:rsidRPr="00985CFF">
        <w:rPr>
          <w:rFonts w:ascii="Garamond" w:hAnsi="Garamond"/>
          <w:sz w:val="24"/>
          <w:szCs w:val="24"/>
        </w:rPr>
        <w:t>DCS</w:t>
      </w:r>
    </w:p>
    <w:p w14:paraId="2180CC01" w14:textId="77777777" w:rsidR="001C48B9" w:rsidRDefault="009D7FA1" w:rsidP="001C48B9">
      <w:pPr>
        <w:spacing w:after="240" w:line="240" w:lineRule="auto"/>
        <w:jc w:val="both"/>
        <w:rPr>
          <w:rFonts w:ascii="Garamond" w:hAnsi="Garamond"/>
          <w:sz w:val="24"/>
          <w:szCs w:val="24"/>
        </w:rPr>
      </w:pPr>
      <w:r w:rsidRPr="00820AA1">
        <w:rPr>
          <w:rFonts w:ascii="Garamond" w:hAnsi="Garamond"/>
          <w:sz w:val="24"/>
          <w:szCs w:val="24"/>
        </w:rPr>
        <w:t xml:space="preserve">Grantees will be able to produce </w:t>
      </w:r>
      <w:r w:rsidR="00461472" w:rsidRPr="00820AA1">
        <w:rPr>
          <w:rFonts w:ascii="Garamond" w:hAnsi="Garamond"/>
          <w:sz w:val="24"/>
          <w:szCs w:val="24"/>
        </w:rPr>
        <w:t xml:space="preserve">quarterly </w:t>
      </w:r>
      <w:r w:rsidRPr="00820AA1">
        <w:rPr>
          <w:rFonts w:ascii="Garamond" w:hAnsi="Garamond"/>
          <w:sz w:val="24"/>
          <w:szCs w:val="24"/>
        </w:rPr>
        <w:t>tabulations</w:t>
      </w:r>
      <w:r w:rsidR="00461472" w:rsidRPr="00820AA1">
        <w:rPr>
          <w:rFonts w:ascii="Garamond" w:hAnsi="Garamond"/>
          <w:sz w:val="24"/>
          <w:szCs w:val="24"/>
        </w:rPr>
        <w:t xml:space="preserve"> of the information below as necessary for reporting performance to ACF. The contractor will tabulate data as requested by ACF for conducting cross-site analyses.</w:t>
      </w:r>
      <w:r w:rsidR="000C2142" w:rsidRPr="00820AA1">
        <w:rPr>
          <w:rFonts w:ascii="Garamond" w:hAnsi="Garamond"/>
          <w:sz w:val="24"/>
          <w:szCs w:val="24"/>
        </w:rPr>
        <w:t xml:space="preserve"> To achieve these purposes, we anticipate conducting the descriptive analyses presented below.</w:t>
      </w:r>
      <w:r w:rsidR="001C48B9" w:rsidRPr="00820AA1">
        <w:rPr>
          <w:rFonts w:ascii="Garamond" w:hAnsi="Garamond"/>
          <w:sz w:val="24"/>
          <w:szCs w:val="24"/>
        </w:rPr>
        <w:t xml:space="preserve"> </w:t>
      </w:r>
    </w:p>
    <w:p w14:paraId="651EFDEE" w14:textId="0B2E836D" w:rsidR="009C3E01" w:rsidRPr="00BC7F64" w:rsidRDefault="009C3E01" w:rsidP="009C3E01">
      <w:pPr>
        <w:pStyle w:val="BulletBlack"/>
        <w:jc w:val="both"/>
        <w:rPr>
          <w:rFonts w:ascii="Garamond" w:hAnsi="Garamond"/>
          <w:b/>
          <w:sz w:val="24"/>
          <w:szCs w:val="24"/>
        </w:rPr>
      </w:pPr>
      <w:bookmarkStart w:id="60" w:name="_Toc393715872"/>
      <w:bookmarkStart w:id="61" w:name="_Toc393717014"/>
      <w:r w:rsidRPr="00820AA1">
        <w:rPr>
          <w:rFonts w:ascii="Garamond" w:hAnsi="Garamond"/>
          <w:b/>
          <w:sz w:val="24"/>
          <w:szCs w:val="24"/>
        </w:rPr>
        <w:t xml:space="preserve">Applicant </w:t>
      </w:r>
      <w:r w:rsidR="009D63B3">
        <w:rPr>
          <w:rFonts w:ascii="Garamond" w:hAnsi="Garamond"/>
          <w:b/>
          <w:sz w:val="24"/>
          <w:szCs w:val="24"/>
        </w:rPr>
        <w:t>c</w:t>
      </w:r>
      <w:r w:rsidRPr="00820AA1">
        <w:rPr>
          <w:rFonts w:ascii="Garamond" w:hAnsi="Garamond"/>
          <w:b/>
          <w:sz w:val="24"/>
          <w:szCs w:val="24"/>
        </w:rPr>
        <w:t>haracteristics</w:t>
      </w:r>
      <w:r w:rsidR="00AD2597">
        <w:rPr>
          <w:rFonts w:ascii="Garamond" w:hAnsi="Garamond"/>
          <w:b/>
          <w:sz w:val="24"/>
          <w:szCs w:val="24"/>
        </w:rPr>
        <w:t xml:space="preserve"> </w:t>
      </w:r>
      <w:r w:rsidR="00AD2597" w:rsidRPr="00AD2597">
        <w:rPr>
          <w:rFonts w:ascii="Garamond" w:hAnsi="Garamond"/>
          <w:sz w:val="24"/>
          <w:szCs w:val="24"/>
        </w:rPr>
        <w:t>(Instrument DCS-1)</w:t>
      </w:r>
      <w:r w:rsidRPr="00AD2597">
        <w:rPr>
          <w:rFonts w:ascii="Garamond" w:hAnsi="Garamond"/>
          <w:sz w:val="24"/>
          <w:szCs w:val="24"/>
        </w:rPr>
        <w:t>.</w:t>
      </w:r>
      <w:r w:rsidRPr="00820AA1">
        <w:rPr>
          <w:rFonts w:ascii="Garamond" w:hAnsi="Garamond"/>
          <w:sz w:val="24"/>
          <w:szCs w:val="24"/>
        </w:rPr>
        <w:t xml:space="preserve"> </w:t>
      </w:r>
      <w:r>
        <w:rPr>
          <w:rFonts w:ascii="Garamond" w:hAnsi="Garamond"/>
          <w:sz w:val="24"/>
          <w:szCs w:val="24"/>
        </w:rPr>
        <w:t xml:space="preserve">Summary statistics within and </w:t>
      </w:r>
      <w:r w:rsidRPr="00820AA1">
        <w:rPr>
          <w:rFonts w:ascii="Garamond" w:hAnsi="Garamond"/>
          <w:sz w:val="24"/>
          <w:szCs w:val="24"/>
        </w:rPr>
        <w:t xml:space="preserve">across all HMRF grantees </w:t>
      </w:r>
      <w:r>
        <w:rPr>
          <w:rFonts w:ascii="Garamond" w:hAnsi="Garamond"/>
          <w:sz w:val="24"/>
          <w:szCs w:val="24"/>
        </w:rPr>
        <w:t>on</w:t>
      </w:r>
      <w:r w:rsidRPr="00820AA1">
        <w:rPr>
          <w:rFonts w:ascii="Garamond" w:hAnsi="Garamond"/>
          <w:sz w:val="24"/>
          <w:szCs w:val="24"/>
        </w:rPr>
        <w:t xml:space="preserve"> applicant characteristics—for all program applicants</w:t>
      </w:r>
      <w:r>
        <w:rPr>
          <w:rFonts w:ascii="Garamond" w:hAnsi="Garamond"/>
          <w:sz w:val="24"/>
          <w:szCs w:val="24"/>
        </w:rPr>
        <w:t xml:space="preserve">, </w:t>
      </w:r>
      <w:r w:rsidRPr="00820AA1">
        <w:rPr>
          <w:rFonts w:ascii="Garamond" w:hAnsi="Garamond"/>
          <w:sz w:val="24"/>
          <w:szCs w:val="24"/>
        </w:rPr>
        <w:t>and for those who ultimately participate in program services</w:t>
      </w:r>
      <w:r>
        <w:rPr>
          <w:rFonts w:ascii="Garamond" w:hAnsi="Garamond"/>
          <w:sz w:val="24"/>
          <w:szCs w:val="24"/>
        </w:rPr>
        <w:t>.</w:t>
      </w:r>
      <w:r w:rsidRPr="00BC7F64">
        <w:rPr>
          <w:rFonts w:ascii="Garamond" w:hAnsi="Garamond"/>
          <w:sz w:val="24"/>
          <w:szCs w:val="24"/>
        </w:rPr>
        <w:t xml:space="preserve"> </w:t>
      </w:r>
      <w:r w:rsidRPr="00820AA1">
        <w:rPr>
          <w:rFonts w:ascii="Garamond" w:hAnsi="Garamond"/>
          <w:sz w:val="24"/>
          <w:szCs w:val="24"/>
        </w:rPr>
        <w:t xml:space="preserve">For HM grantees, </w:t>
      </w:r>
      <w:r>
        <w:rPr>
          <w:rFonts w:ascii="Garamond" w:hAnsi="Garamond"/>
          <w:sz w:val="24"/>
          <w:szCs w:val="24"/>
        </w:rPr>
        <w:t xml:space="preserve">some applicant characteristics </w:t>
      </w:r>
      <w:r w:rsidRPr="00820AA1">
        <w:rPr>
          <w:rFonts w:ascii="Garamond" w:hAnsi="Garamond"/>
          <w:sz w:val="24"/>
          <w:szCs w:val="24"/>
        </w:rPr>
        <w:t xml:space="preserve">will be calculated at </w:t>
      </w:r>
      <w:r>
        <w:rPr>
          <w:rFonts w:ascii="Garamond" w:hAnsi="Garamond"/>
          <w:sz w:val="24"/>
          <w:szCs w:val="24"/>
        </w:rPr>
        <w:t>the couple level</w:t>
      </w:r>
      <w:r w:rsidRPr="00820AA1">
        <w:rPr>
          <w:rFonts w:ascii="Garamond" w:hAnsi="Garamond"/>
          <w:sz w:val="24"/>
          <w:szCs w:val="24"/>
        </w:rPr>
        <w:t>.</w:t>
      </w:r>
      <w:r>
        <w:rPr>
          <w:rFonts w:ascii="Garamond" w:hAnsi="Garamond"/>
          <w:sz w:val="24"/>
          <w:szCs w:val="24"/>
        </w:rPr>
        <w:t xml:space="preserve"> For grantees conducting impact studies, </w:t>
      </w:r>
      <w:r w:rsidRPr="00820AA1">
        <w:rPr>
          <w:rFonts w:ascii="Garamond" w:hAnsi="Garamond"/>
          <w:sz w:val="24"/>
          <w:szCs w:val="24"/>
        </w:rPr>
        <w:t>t-tests</w:t>
      </w:r>
      <w:r>
        <w:rPr>
          <w:rFonts w:ascii="Garamond" w:hAnsi="Garamond"/>
          <w:sz w:val="24"/>
          <w:szCs w:val="24"/>
        </w:rPr>
        <w:t xml:space="preserve"> will assess </w:t>
      </w:r>
      <w:r w:rsidRPr="00820AA1">
        <w:rPr>
          <w:rFonts w:ascii="Garamond" w:hAnsi="Garamond"/>
          <w:sz w:val="24"/>
          <w:szCs w:val="24"/>
        </w:rPr>
        <w:t xml:space="preserve">baseline equivalence </w:t>
      </w:r>
      <w:r>
        <w:rPr>
          <w:rFonts w:ascii="Garamond" w:hAnsi="Garamond"/>
          <w:sz w:val="24"/>
          <w:szCs w:val="24"/>
        </w:rPr>
        <w:t xml:space="preserve">in applicant characteristics </w:t>
      </w:r>
      <w:r w:rsidRPr="00820AA1">
        <w:rPr>
          <w:rFonts w:ascii="Garamond" w:hAnsi="Garamond"/>
          <w:sz w:val="24"/>
          <w:szCs w:val="24"/>
        </w:rPr>
        <w:t>between program and control/comparison groups.</w:t>
      </w:r>
    </w:p>
    <w:p w14:paraId="71007CCF" w14:textId="6ED43D2F" w:rsidR="009C3E01" w:rsidRPr="00560FD8" w:rsidRDefault="009C3E01" w:rsidP="009C3E01">
      <w:pPr>
        <w:pStyle w:val="BulletBlack"/>
        <w:jc w:val="both"/>
        <w:rPr>
          <w:rFonts w:ascii="Garamond" w:hAnsi="Garamond" w:cs="Times New Roman"/>
          <w:b/>
          <w:sz w:val="24"/>
          <w:szCs w:val="24"/>
        </w:rPr>
      </w:pPr>
      <w:r w:rsidRPr="00560FD8">
        <w:rPr>
          <w:rFonts w:ascii="Garamond" w:hAnsi="Garamond" w:cs="Times New Roman"/>
          <w:b/>
          <w:sz w:val="24"/>
          <w:szCs w:val="24"/>
        </w:rPr>
        <w:t>Enrollment</w:t>
      </w:r>
      <w:r w:rsidR="00800C61" w:rsidRPr="00800C61">
        <w:rPr>
          <w:rFonts w:ascii="Garamond" w:hAnsi="Garamond" w:cs="Times New Roman"/>
          <w:sz w:val="24"/>
          <w:szCs w:val="24"/>
        </w:rPr>
        <w:t xml:space="preserve"> (Instrument DCS-</w:t>
      </w:r>
      <w:r w:rsidR="008E284D">
        <w:rPr>
          <w:rFonts w:ascii="Garamond" w:hAnsi="Garamond" w:cs="Times New Roman"/>
          <w:sz w:val="24"/>
          <w:szCs w:val="24"/>
        </w:rPr>
        <w:t>3</w:t>
      </w:r>
      <w:r w:rsidR="00800C61" w:rsidRPr="00800C61">
        <w:rPr>
          <w:rFonts w:ascii="Garamond" w:hAnsi="Garamond" w:cs="Times New Roman"/>
          <w:sz w:val="24"/>
          <w:szCs w:val="24"/>
        </w:rPr>
        <w:t>)</w:t>
      </w:r>
      <w:r w:rsidRPr="00800C61">
        <w:rPr>
          <w:rFonts w:ascii="Garamond" w:hAnsi="Garamond" w:cs="Times New Roman"/>
          <w:sz w:val="24"/>
          <w:szCs w:val="24"/>
        </w:rPr>
        <w:t>.</w:t>
      </w:r>
      <w:r w:rsidRPr="00560FD8">
        <w:rPr>
          <w:rFonts w:ascii="Garamond" w:hAnsi="Garamond" w:cs="Times New Roman"/>
          <w:sz w:val="24"/>
          <w:szCs w:val="24"/>
        </w:rPr>
        <w:t xml:space="preserve"> For example, the number enrolled </w:t>
      </w:r>
      <w:r>
        <w:rPr>
          <w:rFonts w:ascii="Garamond" w:hAnsi="Garamond" w:cs="Times New Roman"/>
          <w:sz w:val="24"/>
          <w:szCs w:val="24"/>
        </w:rPr>
        <w:t xml:space="preserve">in the program </w:t>
      </w:r>
      <w:r w:rsidRPr="00560FD8">
        <w:rPr>
          <w:rFonts w:ascii="Garamond" w:hAnsi="Garamond" w:cs="Times New Roman"/>
          <w:sz w:val="24"/>
          <w:szCs w:val="24"/>
        </w:rPr>
        <w:t>in the previous quarter</w:t>
      </w:r>
      <w:r>
        <w:rPr>
          <w:rFonts w:ascii="Garamond" w:hAnsi="Garamond" w:cs="Times New Roman"/>
          <w:sz w:val="24"/>
          <w:szCs w:val="24"/>
        </w:rPr>
        <w:t>,</w:t>
      </w:r>
      <w:r w:rsidRPr="00560FD8">
        <w:rPr>
          <w:rFonts w:ascii="Garamond" w:hAnsi="Garamond" w:cs="Times New Roman"/>
          <w:sz w:val="24"/>
          <w:szCs w:val="24"/>
        </w:rPr>
        <w:t xml:space="preserve"> and </w:t>
      </w:r>
      <w:r>
        <w:rPr>
          <w:rFonts w:ascii="Garamond" w:hAnsi="Garamond" w:cs="Times New Roman"/>
          <w:sz w:val="24"/>
          <w:szCs w:val="24"/>
        </w:rPr>
        <w:t>the total number enrolled in the program since</w:t>
      </w:r>
      <w:r w:rsidRPr="00560FD8">
        <w:rPr>
          <w:rFonts w:ascii="Garamond" w:hAnsi="Garamond" w:cs="Times New Roman"/>
          <w:sz w:val="24"/>
          <w:szCs w:val="24"/>
        </w:rPr>
        <w:t xml:space="preserve"> the beginning of the grant year.</w:t>
      </w:r>
      <w:r>
        <w:rPr>
          <w:rFonts w:ascii="Garamond" w:hAnsi="Garamond" w:cs="Times New Roman"/>
          <w:sz w:val="24"/>
          <w:szCs w:val="24"/>
        </w:rPr>
        <w:t xml:space="preserve"> </w:t>
      </w:r>
      <w:r w:rsidRPr="00820AA1">
        <w:rPr>
          <w:rFonts w:ascii="Garamond" w:hAnsi="Garamond"/>
          <w:sz w:val="24"/>
          <w:szCs w:val="24"/>
        </w:rPr>
        <w:t xml:space="preserve">For HM grantees, </w:t>
      </w:r>
      <w:r>
        <w:rPr>
          <w:rFonts w:ascii="Garamond" w:hAnsi="Garamond"/>
          <w:sz w:val="24"/>
          <w:szCs w:val="24"/>
        </w:rPr>
        <w:t>enrollment</w:t>
      </w:r>
      <w:r w:rsidRPr="00820AA1">
        <w:rPr>
          <w:rFonts w:ascii="Garamond" w:hAnsi="Garamond"/>
          <w:sz w:val="24"/>
          <w:szCs w:val="24"/>
        </w:rPr>
        <w:t xml:space="preserve"> will be calculated </w:t>
      </w:r>
      <w:r>
        <w:rPr>
          <w:rFonts w:ascii="Garamond" w:hAnsi="Garamond"/>
          <w:sz w:val="24"/>
          <w:szCs w:val="24"/>
        </w:rPr>
        <w:t>at</w:t>
      </w:r>
      <w:r w:rsidRPr="00820AA1">
        <w:rPr>
          <w:rFonts w:ascii="Garamond" w:hAnsi="Garamond"/>
          <w:sz w:val="24"/>
          <w:szCs w:val="24"/>
        </w:rPr>
        <w:t xml:space="preserve"> both the individual and couple levels.</w:t>
      </w:r>
      <w:r>
        <w:rPr>
          <w:rFonts w:ascii="Garamond" w:hAnsi="Garamond"/>
          <w:sz w:val="24"/>
          <w:szCs w:val="24"/>
        </w:rPr>
        <w:t xml:space="preserve"> For grantees conducting impact studies, numbers enrolled in the control/comparison group will also be tracked.</w:t>
      </w:r>
    </w:p>
    <w:p w14:paraId="3AC0F9E0" w14:textId="22C863E3" w:rsidR="009C3E01" w:rsidRDefault="009C3E01" w:rsidP="009C3E01">
      <w:pPr>
        <w:pStyle w:val="BulletBlack"/>
        <w:jc w:val="both"/>
        <w:rPr>
          <w:rFonts w:ascii="Garamond" w:hAnsi="Garamond"/>
          <w:sz w:val="24"/>
          <w:szCs w:val="24"/>
        </w:rPr>
      </w:pPr>
      <w:r w:rsidRPr="00560FD8">
        <w:rPr>
          <w:rFonts w:ascii="Garamond" w:hAnsi="Garamond"/>
          <w:b/>
          <w:sz w:val="24"/>
          <w:szCs w:val="24"/>
        </w:rPr>
        <w:t>Program participation</w:t>
      </w:r>
      <w:r w:rsidR="00800C61">
        <w:rPr>
          <w:rFonts w:ascii="Garamond" w:hAnsi="Garamond"/>
          <w:b/>
          <w:sz w:val="24"/>
          <w:szCs w:val="24"/>
        </w:rPr>
        <w:t xml:space="preserve"> </w:t>
      </w:r>
      <w:r w:rsidR="00800C61" w:rsidRPr="00800C61">
        <w:rPr>
          <w:rFonts w:ascii="Garamond" w:hAnsi="Garamond"/>
          <w:sz w:val="24"/>
          <w:szCs w:val="24"/>
        </w:rPr>
        <w:t>(Instrument DCS-</w:t>
      </w:r>
      <w:r w:rsidR="008E284D">
        <w:rPr>
          <w:rFonts w:ascii="Garamond" w:hAnsi="Garamond"/>
          <w:sz w:val="24"/>
          <w:szCs w:val="24"/>
        </w:rPr>
        <w:t>3</w:t>
      </w:r>
      <w:r w:rsidR="00800C61" w:rsidRPr="00800C61">
        <w:rPr>
          <w:rFonts w:ascii="Garamond" w:hAnsi="Garamond"/>
          <w:sz w:val="24"/>
          <w:szCs w:val="24"/>
        </w:rPr>
        <w:t>)</w:t>
      </w:r>
      <w:r w:rsidRPr="00560FD8">
        <w:rPr>
          <w:rFonts w:ascii="Garamond" w:hAnsi="Garamond"/>
          <w:b/>
          <w:sz w:val="24"/>
          <w:szCs w:val="24"/>
        </w:rPr>
        <w:t>.</w:t>
      </w:r>
      <w:r w:rsidRPr="00560FD8">
        <w:rPr>
          <w:rFonts w:ascii="Garamond" w:hAnsi="Garamond"/>
          <w:sz w:val="24"/>
          <w:szCs w:val="24"/>
        </w:rPr>
        <w:t xml:space="preserve"> For example, the proportion of enrollees who attend a core workshop within two months</w:t>
      </w:r>
      <w:r>
        <w:rPr>
          <w:rFonts w:ascii="Garamond" w:hAnsi="Garamond"/>
          <w:sz w:val="24"/>
          <w:szCs w:val="24"/>
        </w:rPr>
        <w:t xml:space="preserve"> of enrollment, and </w:t>
      </w:r>
      <w:r w:rsidRPr="00820AA1">
        <w:rPr>
          <w:rFonts w:ascii="Garamond" w:hAnsi="Garamond"/>
          <w:sz w:val="24"/>
          <w:szCs w:val="24"/>
        </w:rPr>
        <w:t>the average number of hours of services received by program participants. For HM grantees, program participation will be calculated at both the individual and couple levels.</w:t>
      </w:r>
    </w:p>
    <w:p w14:paraId="183ED6C7" w14:textId="0C2412A9" w:rsidR="009C3E01" w:rsidRDefault="009C3E01" w:rsidP="009C3E01">
      <w:pPr>
        <w:pStyle w:val="BulletBlack"/>
        <w:jc w:val="both"/>
        <w:rPr>
          <w:rFonts w:ascii="Garamond" w:hAnsi="Garamond" w:cs="Times New Roman"/>
          <w:b/>
          <w:sz w:val="24"/>
          <w:szCs w:val="24"/>
        </w:rPr>
      </w:pPr>
      <w:r>
        <w:rPr>
          <w:rFonts w:ascii="Garamond" w:hAnsi="Garamond" w:cs="Times New Roman"/>
          <w:b/>
          <w:sz w:val="24"/>
          <w:szCs w:val="24"/>
        </w:rPr>
        <w:t>Program operations</w:t>
      </w:r>
      <w:r w:rsidR="00800C61">
        <w:rPr>
          <w:rFonts w:ascii="Garamond" w:hAnsi="Garamond" w:cs="Times New Roman"/>
          <w:b/>
          <w:sz w:val="24"/>
          <w:szCs w:val="24"/>
        </w:rPr>
        <w:t xml:space="preserve"> </w:t>
      </w:r>
      <w:r w:rsidR="00800C61">
        <w:rPr>
          <w:rFonts w:ascii="Garamond" w:hAnsi="Garamond" w:cs="Times New Roman"/>
          <w:sz w:val="24"/>
          <w:szCs w:val="24"/>
        </w:rPr>
        <w:t>(Instrument DCS-</w:t>
      </w:r>
      <w:r w:rsidR="008E284D">
        <w:rPr>
          <w:rFonts w:ascii="Garamond" w:hAnsi="Garamond" w:cs="Times New Roman"/>
          <w:sz w:val="24"/>
          <w:szCs w:val="24"/>
        </w:rPr>
        <w:t>2</w:t>
      </w:r>
      <w:r w:rsidR="00800C61">
        <w:rPr>
          <w:rFonts w:ascii="Garamond" w:hAnsi="Garamond" w:cs="Times New Roman"/>
          <w:sz w:val="24"/>
          <w:szCs w:val="24"/>
        </w:rPr>
        <w:t>)</w:t>
      </w:r>
      <w:r>
        <w:rPr>
          <w:rFonts w:ascii="Garamond" w:hAnsi="Garamond" w:cs="Times New Roman"/>
          <w:b/>
          <w:sz w:val="24"/>
          <w:szCs w:val="24"/>
        </w:rPr>
        <w:t>:</w:t>
      </w:r>
    </w:p>
    <w:p w14:paraId="3DC23FF3" w14:textId="77777777" w:rsidR="009C3E01" w:rsidRDefault="009C3E01" w:rsidP="009C3E01">
      <w:pPr>
        <w:pStyle w:val="BulletBlack"/>
        <w:numPr>
          <w:ilvl w:val="1"/>
          <w:numId w:val="3"/>
        </w:numPr>
        <w:jc w:val="both"/>
        <w:rPr>
          <w:rFonts w:ascii="Garamond" w:hAnsi="Garamond" w:cs="Times New Roman"/>
          <w:sz w:val="24"/>
          <w:szCs w:val="24"/>
        </w:rPr>
      </w:pPr>
      <w:r w:rsidRPr="00560FD8">
        <w:rPr>
          <w:rFonts w:ascii="Garamond" w:hAnsi="Garamond" w:cs="Times New Roman"/>
          <w:b/>
          <w:sz w:val="24"/>
          <w:szCs w:val="24"/>
        </w:rPr>
        <w:t>Marketing, outreach, and recruitment</w:t>
      </w:r>
      <w:r w:rsidRPr="00560FD8">
        <w:rPr>
          <w:rFonts w:ascii="Garamond" w:hAnsi="Garamond" w:cs="Times New Roman"/>
          <w:sz w:val="24"/>
          <w:szCs w:val="24"/>
        </w:rPr>
        <w:t xml:space="preserve">. </w:t>
      </w:r>
      <w:r>
        <w:rPr>
          <w:rFonts w:ascii="Garamond" w:hAnsi="Garamond" w:cs="Times New Roman"/>
          <w:sz w:val="24"/>
          <w:szCs w:val="24"/>
        </w:rPr>
        <w:t>S</w:t>
      </w:r>
      <w:r>
        <w:rPr>
          <w:rFonts w:ascii="Garamond" w:hAnsi="Garamond"/>
          <w:sz w:val="24"/>
          <w:szCs w:val="24"/>
        </w:rPr>
        <w:t xml:space="preserve">ummary statistics within and </w:t>
      </w:r>
      <w:r w:rsidRPr="00820AA1">
        <w:rPr>
          <w:rFonts w:ascii="Garamond" w:hAnsi="Garamond"/>
          <w:sz w:val="24"/>
          <w:szCs w:val="24"/>
        </w:rPr>
        <w:t>across all HMRF grantees</w:t>
      </w:r>
      <w:r>
        <w:rPr>
          <w:rFonts w:ascii="Garamond" w:hAnsi="Garamond"/>
          <w:sz w:val="24"/>
          <w:szCs w:val="24"/>
        </w:rPr>
        <w:t xml:space="preserve"> on the</w:t>
      </w:r>
      <w:r w:rsidRPr="00560FD8">
        <w:rPr>
          <w:rFonts w:ascii="Garamond" w:hAnsi="Garamond" w:cs="Times New Roman"/>
          <w:sz w:val="24"/>
          <w:szCs w:val="24"/>
        </w:rPr>
        <w:t xml:space="preserve"> marketing strategies</w:t>
      </w:r>
      <w:r>
        <w:rPr>
          <w:rFonts w:ascii="Garamond" w:hAnsi="Garamond" w:cs="Times New Roman"/>
          <w:sz w:val="24"/>
          <w:szCs w:val="24"/>
        </w:rPr>
        <w:t xml:space="preserve">, </w:t>
      </w:r>
      <w:r w:rsidRPr="00560FD8">
        <w:rPr>
          <w:rFonts w:ascii="Garamond" w:hAnsi="Garamond" w:cs="Times New Roman"/>
          <w:sz w:val="24"/>
          <w:szCs w:val="24"/>
        </w:rPr>
        <w:t>recruitment methods</w:t>
      </w:r>
      <w:r>
        <w:rPr>
          <w:rFonts w:ascii="Garamond" w:hAnsi="Garamond" w:cs="Times New Roman"/>
          <w:sz w:val="24"/>
          <w:szCs w:val="24"/>
        </w:rPr>
        <w:t xml:space="preserve">, and </w:t>
      </w:r>
      <w:r w:rsidRPr="00560FD8">
        <w:rPr>
          <w:rFonts w:ascii="Garamond" w:hAnsi="Garamond" w:cs="Times New Roman"/>
          <w:sz w:val="24"/>
          <w:szCs w:val="24"/>
        </w:rPr>
        <w:t>referral sources</w:t>
      </w:r>
      <w:r>
        <w:rPr>
          <w:rFonts w:ascii="Garamond" w:hAnsi="Garamond" w:cs="Times New Roman"/>
          <w:sz w:val="24"/>
          <w:szCs w:val="24"/>
        </w:rPr>
        <w:t xml:space="preserve"> used</w:t>
      </w:r>
      <w:r w:rsidRPr="00560FD8">
        <w:rPr>
          <w:rFonts w:ascii="Garamond" w:hAnsi="Garamond" w:cs="Times New Roman"/>
          <w:sz w:val="24"/>
          <w:szCs w:val="24"/>
        </w:rPr>
        <w:t xml:space="preserve">. </w:t>
      </w:r>
    </w:p>
    <w:p w14:paraId="63FFEC28" w14:textId="77777777" w:rsidR="00A559A7" w:rsidRPr="00A559A7" w:rsidRDefault="00A559A7" w:rsidP="00A559A7">
      <w:pPr>
        <w:pStyle w:val="BulletBlack"/>
        <w:numPr>
          <w:ilvl w:val="1"/>
          <w:numId w:val="3"/>
        </w:numPr>
        <w:jc w:val="both"/>
        <w:rPr>
          <w:rFonts w:ascii="Garamond" w:hAnsi="Garamond" w:cs="Times New Roman"/>
          <w:sz w:val="24"/>
          <w:szCs w:val="24"/>
        </w:rPr>
      </w:pPr>
      <w:r w:rsidRPr="00A559A7">
        <w:rPr>
          <w:rFonts w:ascii="Garamond" w:hAnsi="Garamond" w:cs="Times New Roman"/>
          <w:b/>
          <w:sz w:val="24"/>
          <w:szCs w:val="24"/>
        </w:rPr>
        <w:t xml:space="preserve">Staff Characteristics.  </w:t>
      </w:r>
      <w:r w:rsidRPr="00A559A7">
        <w:rPr>
          <w:rFonts w:ascii="Garamond" w:hAnsi="Garamond" w:cs="Times New Roman"/>
          <w:sz w:val="24"/>
          <w:szCs w:val="24"/>
        </w:rPr>
        <w:t>Summary statistics on the proportion of program staff with various levels of education and experience.</w:t>
      </w:r>
    </w:p>
    <w:p w14:paraId="601C14D5" w14:textId="5533DD7C" w:rsidR="009C3E01" w:rsidRPr="00866855" w:rsidRDefault="009C3E01" w:rsidP="009C3E01">
      <w:pPr>
        <w:pStyle w:val="BulletBlack"/>
        <w:numPr>
          <w:ilvl w:val="1"/>
          <w:numId w:val="3"/>
        </w:numPr>
        <w:jc w:val="both"/>
        <w:rPr>
          <w:rFonts w:ascii="Garamond" w:hAnsi="Garamond" w:cs="Times New Roman"/>
          <w:b/>
          <w:sz w:val="24"/>
          <w:szCs w:val="24"/>
        </w:rPr>
      </w:pPr>
      <w:r w:rsidRPr="00560FD8">
        <w:rPr>
          <w:rFonts w:ascii="Garamond" w:hAnsi="Garamond" w:cs="Times New Roman"/>
          <w:b/>
          <w:sz w:val="24"/>
          <w:szCs w:val="24"/>
        </w:rPr>
        <w:t xml:space="preserve">Quality </w:t>
      </w:r>
      <w:r>
        <w:rPr>
          <w:rFonts w:ascii="Garamond" w:hAnsi="Garamond" w:cs="Times New Roman"/>
          <w:b/>
          <w:sz w:val="24"/>
          <w:szCs w:val="24"/>
        </w:rPr>
        <w:t xml:space="preserve">assurance and </w:t>
      </w:r>
      <w:r w:rsidRPr="00560FD8">
        <w:rPr>
          <w:rFonts w:ascii="Garamond" w:hAnsi="Garamond" w:cs="Times New Roman"/>
          <w:b/>
          <w:sz w:val="24"/>
          <w:szCs w:val="24"/>
        </w:rPr>
        <w:t>monitoring.</w:t>
      </w:r>
      <w:r w:rsidRPr="00560FD8">
        <w:rPr>
          <w:rFonts w:ascii="Garamond" w:hAnsi="Garamond" w:cs="Times New Roman"/>
          <w:sz w:val="24"/>
          <w:szCs w:val="24"/>
        </w:rPr>
        <w:t xml:space="preserve"> </w:t>
      </w:r>
      <w:r>
        <w:rPr>
          <w:rFonts w:ascii="Garamond" w:hAnsi="Garamond" w:cs="Times New Roman"/>
          <w:sz w:val="24"/>
          <w:szCs w:val="24"/>
        </w:rPr>
        <w:t>S</w:t>
      </w:r>
      <w:r>
        <w:rPr>
          <w:rFonts w:ascii="Garamond" w:hAnsi="Garamond"/>
          <w:sz w:val="24"/>
          <w:szCs w:val="24"/>
        </w:rPr>
        <w:t xml:space="preserve">ummary statistics within and </w:t>
      </w:r>
      <w:r w:rsidRPr="00820AA1">
        <w:rPr>
          <w:rFonts w:ascii="Garamond" w:hAnsi="Garamond"/>
          <w:sz w:val="24"/>
          <w:szCs w:val="24"/>
        </w:rPr>
        <w:t>across all HMRF grantees</w:t>
      </w:r>
      <w:r>
        <w:rPr>
          <w:rFonts w:ascii="Garamond" w:hAnsi="Garamond"/>
          <w:sz w:val="24"/>
          <w:szCs w:val="24"/>
        </w:rPr>
        <w:t xml:space="preserve"> on measures of </w:t>
      </w:r>
      <w:r w:rsidR="00A559A7">
        <w:rPr>
          <w:rFonts w:ascii="Garamond" w:hAnsi="Garamond"/>
          <w:sz w:val="24"/>
          <w:szCs w:val="24"/>
        </w:rPr>
        <w:t xml:space="preserve">staff training, </w:t>
      </w:r>
      <w:r>
        <w:rPr>
          <w:rFonts w:ascii="Garamond" w:hAnsi="Garamond" w:cs="Times New Roman"/>
          <w:sz w:val="24"/>
          <w:szCs w:val="24"/>
        </w:rPr>
        <w:t xml:space="preserve">supervision, and </w:t>
      </w:r>
      <w:r w:rsidRPr="00560FD8">
        <w:rPr>
          <w:rFonts w:ascii="Garamond" w:hAnsi="Garamond" w:cs="Times New Roman"/>
          <w:sz w:val="24"/>
          <w:szCs w:val="24"/>
        </w:rPr>
        <w:t>observation of program services.</w:t>
      </w:r>
    </w:p>
    <w:p w14:paraId="30581B21" w14:textId="77777777" w:rsidR="009C3E01" w:rsidRPr="00560FD8" w:rsidRDefault="009C3E01" w:rsidP="009C3E01">
      <w:pPr>
        <w:pStyle w:val="BulletBlack"/>
        <w:numPr>
          <w:ilvl w:val="1"/>
          <w:numId w:val="3"/>
        </w:numPr>
        <w:jc w:val="both"/>
        <w:rPr>
          <w:rFonts w:ascii="Garamond" w:hAnsi="Garamond" w:cs="Times New Roman"/>
          <w:b/>
          <w:sz w:val="24"/>
          <w:szCs w:val="24"/>
        </w:rPr>
      </w:pPr>
      <w:r w:rsidRPr="00560FD8">
        <w:rPr>
          <w:rFonts w:ascii="Garamond" w:hAnsi="Garamond" w:cs="Times New Roman"/>
          <w:b/>
          <w:sz w:val="24"/>
          <w:szCs w:val="24"/>
        </w:rPr>
        <w:t>Implementation challenges.</w:t>
      </w:r>
      <w:r w:rsidRPr="00560FD8">
        <w:rPr>
          <w:rFonts w:ascii="Garamond" w:hAnsi="Garamond" w:cs="Times New Roman"/>
          <w:sz w:val="24"/>
          <w:szCs w:val="24"/>
        </w:rPr>
        <w:t xml:space="preserve"> </w:t>
      </w:r>
      <w:r>
        <w:rPr>
          <w:rFonts w:ascii="Garamond" w:hAnsi="Garamond" w:cs="Times New Roman"/>
          <w:sz w:val="24"/>
          <w:szCs w:val="24"/>
        </w:rPr>
        <w:t>S</w:t>
      </w:r>
      <w:r>
        <w:rPr>
          <w:rFonts w:ascii="Garamond" w:hAnsi="Garamond"/>
          <w:sz w:val="24"/>
          <w:szCs w:val="24"/>
        </w:rPr>
        <w:t xml:space="preserve">ummary statistics within and </w:t>
      </w:r>
      <w:r w:rsidRPr="00820AA1">
        <w:rPr>
          <w:rFonts w:ascii="Garamond" w:hAnsi="Garamond"/>
          <w:sz w:val="24"/>
          <w:szCs w:val="24"/>
        </w:rPr>
        <w:t>across all HMRF grantees</w:t>
      </w:r>
      <w:r>
        <w:rPr>
          <w:rFonts w:ascii="Garamond" w:hAnsi="Garamond"/>
          <w:sz w:val="24"/>
          <w:szCs w:val="24"/>
        </w:rPr>
        <w:t xml:space="preserve"> on the degree to which potential </w:t>
      </w:r>
      <w:r w:rsidRPr="00560FD8">
        <w:rPr>
          <w:rFonts w:ascii="Garamond" w:hAnsi="Garamond" w:cs="Times New Roman"/>
          <w:sz w:val="24"/>
          <w:szCs w:val="24"/>
        </w:rPr>
        <w:t xml:space="preserve">implementation challenges </w:t>
      </w:r>
      <w:r>
        <w:rPr>
          <w:rFonts w:ascii="Garamond" w:hAnsi="Garamond" w:cs="Times New Roman"/>
          <w:sz w:val="24"/>
          <w:szCs w:val="24"/>
        </w:rPr>
        <w:t xml:space="preserve">have been a </w:t>
      </w:r>
      <w:r w:rsidRPr="00560FD8">
        <w:rPr>
          <w:rFonts w:ascii="Garamond" w:hAnsi="Garamond" w:cs="Times New Roman"/>
          <w:sz w:val="24"/>
          <w:szCs w:val="24"/>
        </w:rPr>
        <w:t xml:space="preserve">problem. </w:t>
      </w:r>
    </w:p>
    <w:p w14:paraId="3F157C1B" w14:textId="1E5DB9EB" w:rsidR="0048322F" w:rsidRDefault="009C3E01" w:rsidP="00EC429C">
      <w:pPr>
        <w:pStyle w:val="BulletBlack"/>
        <w:jc w:val="both"/>
        <w:rPr>
          <w:rFonts w:ascii="Garamond" w:hAnsi="Garamond"/>
          <w:sz w:val="24"/>
          <w:szCs w:val="24"/>
        </w:rPr>
      </w:pPr>
      <w:r>
        <w:rPr>
          <w:rFonts w:ascii="Garamond" w:hAnsi="Garamond"/>
          <w:b/>
          <w:sz w:val="24"/>
          <w:szCs w:val="24"/>
        </w:rPr>
        <w:t>Participant o</w:t>
      </w:r>
      <w:r w:rsidRPr="00820AA1">
        <w:rPr>
          <w:rFonts w:ascii="Garamond" w:hAnsi="Garamond"/>
          <w:b/>
          <w:sz w:val="24"/>
          <w:szCs w:val="24"/>
        </w:rPr>
        <w:t>utcomes</w:t>
      </w:r>
      <w:r w:rsidR="00800C61">
        <w:rPr>
          <w:rFonts w:ascii="Garamond" w:hAnsi="Garamond"/>
          <w:b/>
          <w:sz w:val="24"/>
          <w:szCs w:val="24"/>
        </w:rPr>
        <w:t xml:space="preserve"> </w:t>
      </w:r>
      <w:r w:rsidR="00800C61" w:rsidRPr="00800C61">
        <w:rPr>
          <w:rFonts w:ascii="Garamond" w:hAnsi="Garamond"/>
          <w:sz w:val="24"/>
          <w:szCs w:val="24"/>
        </w:rPr>
        <w:t>(Instrument DCS-</w:t>
      </w:r>
      <w:r w:rsidR="003E6E92">
        <w:rPr>
          <w:rFonts w:ascii="Garamond" w:hAnsi="Garamond"/>
          <w:sz w:val="24"/>
          <w:szCs w:val="24"/>
        </w:rPr>
        <w:t>4</w:t>
      </w:r>
      <w:r w:rsidR="00800C61" w:rsidRPr="00800C61">
        <w:rPr>
          <w:rFonts w:ascii="Garamond" w:hAnsi="Garamond"/>
          <w:sz w:val="24"/>
          <w:szCs w:val="24"/>
        </w:rPr>
        <w:t>)</w:t>
      </w:r>
      <w:r w:rsidRPr="00800C61">
        <w:rPr>
          <w:rFonts w:ascii="Garamond" w:hAnsi="Garamond"/>
          <w:sz w:val="24"/>
          <w:szCs w:val="24"/>
        </w:rPr>
        <w:t xml:space="preserve">. </w:t>
      </w:r>
      <w:r>
        <w:rPr>
          <w:rFonts w:ascii="Garamond" w:hAnsi="Garamond"/>
          <w:sz w:val="24"/>
          <w:szCs w:val="24"/>
        </w:rPr>
        <w:t xml:space="preserve">Summary statistics within and </w:t>
      </w:r>
      <w:r w:rsidRPr="00820AA1">
        <w:rPr>
          <w:rFonts w:ascii="Garamond" w:hAnsi="Garamond"/>
          <w:sz w:val="24"/>
          <w:szCs w:val="24"/>
        </w:rPr>
        <w:t>across all HMRF grantees</w:t>
      </w:r>
      <w:r>
        <w:rPr>
          <w:rFonts w:ascii="Garamond" w:hAnsi="Garamond"/>
          <w:sz w:val="24"/>
          <w:szCs w:val="24"/>
        </w:rPr>
        <w:t xml:space="preserve"> on outcomes </w:t>
      </w:r>
      <w:r w:rsidRPr="00820AA1">
        <w:rPr>
          <w:rFonts w:ascii="Garamond" w:hAnsi="Garamond"/>
          <w:sz w:val="24"/>
          <w:szCs w:val="24"/>
        </w:rPr>
        <w:t xml:space="preserve">collected at program entry </w:t>
      </w:r>
      <w:r>
        <w:rPr>
          <w:rFonts w:ascii="Garamond" w:hAnsi="Garamond"/>
          <w:sz w:val="24"/>
          <w:szCs w:val="24"/>
        </w:rPr>
        <w:t xml:space="preserve">and </w:t>
      </w:r>
      <w:r w:rsidR="00AD325D">
        <w:rPr>
          <w:rFonts w:ascii="Garamond" w:hAnsi="Garamond"/>
          <w:sz w:val="24"/>
          <w:szCs w:val="24"/>
        </w:rPr>
        <w:t xml:space="preserve">exit (or </w:t>
      </w:r>
      <w:r w:rsidR="00BA0F26">
        <w:rPr>
          <w:rFonts w:ascii="Garamond" w:hAnsi="Garamond"/>
          <w:sz w:val="24"/>
          <w:szCs w:val="24"/>
        </w:rPr>
        <w:t xml:space="preserve">one-month post </w:t>
      </w:r>
      <w:r>
        <w:rPr>
          <w:rFonts w:ascii="Garamond" w:hAnsi="Garamond"/>
          <w:sz w:val="24"/>
          <w:szCs w:val="24"/>
        </w:rPr>
        <w:t>program exit</w:t>
      </w:r>
      <w:r w:rsidR="00AD325D">
        <w:rPr>
          <w:rFonts w:ascii="Garamond" w:hAnsi="Garamond"/>
          <w:sz w:val="24"/>
          <w:szCs w:val="24"/>
        </w:rPr>
        <w:t>, for programs shorter than one month)</w:t>
      </w:r>
      <w:r>
        <w:rPr>
          <w:rFonts w:ascii="Garamond" w:hAnsi="Garamond"/>
          <w:sz w:val="24"/>
          <w:szCs w:val="24"/>
        </w:rPr>
        <w:t xml:space="preserve">. </w:t>
      </w:r>
      <w:r w:rsidRPr="00820AA1">
        <w:rPr>
          <w:rFonts w:ascii="Garamond" w:hAnsi="Garamond"/>
          <w:sz w:val="24"/>
          <w:szCs w:val="24"/>
        </w:rPr>
        <w:t xml:space="preserve">For HM grantees, </w:t>
      </w:r>
      <w:r>
        <w:rPr>
          <w:rFonts w:ascii="Garamond" w:hAnsi="Garamond"/>
          <w:sz w:val="24"/>
          <w:szCs w:val="24"/>
        </w:rPr>
        <w:t xml:space="preserve">some outcomes </w:t>
      </w:r>
      <w:r w:rsidRPr="00820AA1">
        <w:rPr>
          <w:rFonts w:ascii="Garamond" w:hAnsi="Garamond"/>
          <w:sz w:val="24"/>
          <w:szCs w:val="24"/>
        </w:rPr>
        <w:t xml:space="preserve">will be calculated at </w:t>
      </w:r>
      <w:r>
        <w:rPr>
          <w:rFonts w:ascii="Garamond" w:hAnsi="Garamond"/>
          <w:sz w:val="24"/>
          <w:szCs w:val="24"/>
        </w:rPr>
        <w:t>the couple level</w:t>
      </w:r>
      <w:r w:rsidR="003E6E92">
        <w:rPr>
          <w:rFonts w:ascii="Garamond" w:hAnsi="Garamond"/>
          <w:sz w:val="24"/>
          <w:szCs w:val="24"/>
        </w:rPr>
        <w:t>.</w:t>
      </w:r>
      <w:r w:rsidR="00A31707" w:rsidRPr="00820AA1">
        <w:rPr>
          <w:rFonts w:ascii="Garamond" w:hAnsi="Garamond"/>
          <w:sz w:val="24"/>
          <w:szCs w:val="24"/>
        </w:rPr>
        <w:t xml:space="preserve"> </w:t>
      </w:r>
    </w:p>
    <w:p w14:paraId="3646FDB6" w14:textId="1CDE7C92" w:rsidR="00EA1EF4" w:rsidRPr="00EA1EF4" w:rsidRDefault="0048322F" w:rsidP="00170490">
      <w:pPr>
        <w:pStyle w:val="BulletBlack"/>
        <w:jc w:val="both"/>
        <w:rPr>
          <w:rFonts w:ascii="Garamond" w:hAnsi="Garamond"/>
          <w:sz w:val="24"/>
          <w:szCs w:val="24"/>
        </w:rPr>
      </w:pPr>
      <w:r w:rsidRPr="00EA1EF4">
        <w:rPr>
          <w:rFonts w:ascii="Garamond" w:hAnsi="Garamond"/>
          <w:b/>
          <w:sz w:val="24"/>
          <w:szCs w:val="24"/>
        </w:rPr>
        <w:t>Program impacts</w:t>
      </w:r>
      <w:r w:rsidR="00800C61">
        <w:rPr>
          <w:rFonts w:ascii="Garamond" w:hAnsi="Garamond"/>
          <w:b/>
          <w:sz w:val="24"/>
          <w:szCs w:val="24"/>
        </w:rPr>
        <w:t xml:space="preserve"> </w:t>
      </w:r>
      <w:r w:rsidR="00800C61" w:rsidRPr="00800C61">
        <w:rPr>
          <w:rFonts w:ascii="Garamond" w:hAnsi="Garamond"/>
          <w:sz w:val="24"/>
          <w:szCs w:val="24"/>
        </w:rPr>
        <w:t>(Instrument DCS-</w:t>
      </w:r>
      <w:r w:rsidR="003E6E92">
        <w:rPr>
          <w:rFonts w:ascii="Garamond" w:hAnsi="Garamond"/>
          <w:sz w:val="24"/>
          <w:szCs w:val="24"/>
        </w:rPr>
        <w:t>4</w:t>
      </w:r>
      <w:r w:rsidR="00800C61" w:rsidRPr="00800C61">
        <w:rPr>
          <w:rFonts w:ascii="Garamond" w:hAnsi="Garamond"/>
          <w:sz w:val="24"/>
          <w:szCs w:val="24"/>
        </w:rPr>
        <w:t>)</w:t>
      </w:r>
      <w:r w:rsidRPr="00800C61">
        <w:rPr>
          <w:rFonts w:ascii="Garamond" w:hAnsi="Garamond"/>
          <w:sz w:val="24"/>
          <w:szCs w:val="24"/>
        </w:rPr>
        <w:t>.</w:t>
      </w:r>
      <w:r>
        <w:t xml:space="preserve"> </w:t>
      </w:r>
      <w:r w:rsidRPr="00EA1EF4">
        <w:rPr>
          <w:rFonts w:ascii="Garamond" w:hAnsi="Garamond"/>
          <w:sz w:val="24"/>
          <w:szCs w:val="24"/>
        </w:rPr>
        <w:t>For the estimated 35 HMRF grantees conducting experimental or strong quasi-experimental evaluations, we</w:t>
      </w:r>
      <w:r w:rsidR="00926848" w:rsidRPr="00EA1EF4">
        <w:rPr>
          <w:rFonts w:ascii="Garamond" w:hAnsi="Garamond"/>
          <w:sz w:val="24"/>
          <w:szCs w:val="24"/>
        </w:rPr>
        <w:t xml:space="preserve"> </w:t>
      </w:r>
      <w:r w:rsidRPr="00EA1EF4">
        <w:rPr>
          <w:rFonts w:ascii="Garamond" w:hAnsi="Garamond"/>
          <w:sz w:val="24"/>
          <w:szCs w:val="24"/>
        </w:rPr>
        <w:t xml:space="preserve">will also estimate impacts of the programs. </w:t>
      </w:r>
      <w:r w:rsidR="00EA1EF4" w:rsidRPr="00EA1EF4">
        <w:rPr>
          <w:rFonts w:ascii="Garamond" w:hAnsi="Garamond"/>
          <w:sz w:val="24"/>
          <w:szCs w:val="24"/>
        </w:rPr>
        <w:t xml:space="preserve">We anticipate that these grantees will provide our research team with individual-level data on participants. This structure makes it </w:t>
      </w:r>
      <w:r w:rsidR="00EA1EF4" w:rsidRPr="00EA1EF4">
        <w:rPr>
          <w:rFonts w:ascii="Garamond" w:hAnsi="Garamond"/>
          <w:sz w:val="24"/>
          <w:szCs w:val="24"/>
        </w:rPr>
        <w:lastRenderedPageBreak/>
        <w:t xml:space="preserve">feasible to identify program effects using ordinary least squares (OLS) (for linear outcomes) and </w:t>
      </w:r>
      <w:proofErr w:type="spellStart"/>
      <w:r w:rsidR="00EA1EF4" w:rsidRPr="00EA1EF4">
        <w:rPr>
          <w:rFonts w:ascii="Garamond" w:hAnsi="Garamond"/>
          <w:sz w:val="24"/>
          <w:szCs w:val="24"/>
        </w:rPr>
        <w:t>probit</w:t>
      </w:r>
      <w:proofErr w:type="spellEnd"/>
      <w:r w:rsidR="00EA1EF4" w:rsidRPr="00EA1EF4">
        <w:rPr>
          <w:rFonts w:ascii="Garamond" w:hAnsi="Garamond"/>
          <w:sz w:val="24"/>
          <w:szCs w:val="24"/>
        </w:rPr>
        <w:t xml:space="preserve"> regressions (for binary outcomes), such as</w:t>
      </w:r>
    </w:p>
    <w:p w14:paraId="5C800A27" w14:textId="77777777" w:rsidR="00EA1EF4" w:rsidRPr="00EC44F1" w:rsidRDefault="00A6408D" w:rsidP="00EA1EF4">
      <m:oMathPara>
        <m:oMathParaPr>
          <m:jc m:val="center"/>
        </m:oMathParaPr>
        <m:oMath>
          <m:sSub>
            <m:sSubPr>
              <m:ctrlPr>
                <w:rPr>
                  <w:rFonts w:ascii="Cambria Math" w:hAnsi="Cambria Math"/>
                  <w:i/>
                </w:rPr>
              </m:ctrlPr>
            </m:sSubPr>
            <m:e>
              <m:r>
                <w:rPr>
                  <w:rFonts w:ascii="Cambria Math" w:hAnsi="Cambria Math"/>
                </w:rPr>
                <m:t>Y</m:t>
              </m:r>
            </m:e>
            <m:sub>
              <m:r>
                <w:rPr>
                  <w:rFonts w:ascii="Cambria Math" w:hAnsi="Cambria Math"/>
                </w:rPr>
                <m:t xml:space="preserve"> post,ig</m:t>
              </m:r>
            </m:sub>
          </m:sSub>
          <m:r>
            <w:rPr>
              <w:rFonts w:ascii="Cambria Math" w:hAnsi="Cambria Math"/>
            </w:rPr>
            <m:t>=α+β*</m:t>
          </m:r>
          <m:sSub>
            <m:sSubPr>
              <m:ctrlPr>
                <w:rPr>
                  <w:rFonts w:ascii="Cambria Math" w:hAnsi="Cambria Math"/>
                  <w:i/>
                </w:rPr>
              </m:ctrlPr>
            </m:sSubPr>
            <m:e>
              <m:r>
                <w:rPr>
                  <w:rFonts w:ascii="Cambria Math" w:hAnsi="Cambria Math"/>
                </w:rPr>
                <m:t>Treat</m:t>
              </m:r>
            </m:e>
            <m:sub>
              <m:r>
                <w:rPr>
                  <w:rFonts w:ascii="Cambria Math" w:hAnsi="Cambria Math"/>
                </w:rPr>
                <m:t>i</m:t>
              </m:r>
            </m:sub>
          </m:sSub>
          <m:r>
            <w:rPr>
              <w:rFonts w:ascii="Cambria Math" w:hAnsi="Cambria Math"/>
            </w:rPr>
            <m:t>+ρ</m:t>
          </m:r>
          <m:sSub>
            <m:sSubPr>
              <m:ctrlPr>
                <w:rPr>
                  <w:rFonts w:ascii="Cambria Math" w:hAnsi="Cambria Math"/>
                  <w:i/>
                </w:rPr>
              </m:ctrlPr>
            </m:sSubPr>
            <m:e>
              <m:r>
                <w:rPr>
                  <w:rFonts w:ascii="Cambria Math" w:hAnsi="Cambria Math"/>
                </w:rPr>
                <m:t>Y</m:t>
              </m:r>
            </m:e>
            <m:sub>
              <m:r>
                <w:rPr>
                  <w:rFonts w:ascii="Cambria Math" w:hAnsi="Cambria Math"/>
                </w:rPr>
                <m:t>pre,ig</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ig</m:t>
              </m:r>
            </m:sub>
          </m:sSub>
        </m:oMath>
      </m:oMathPara>
    </w:p>
    <w:p w14:paraId="37126E9B" w14:textId="77777777" w:rsidR="00EA1EF4" w:rsidRPr="00EC44F1" w:rsidRDefault="00EA1EF4" w:rsidP="00170490">
      <w:pPr>
        <w:ind w:left="864" w:firstLine="306"/>
      </w:pPr>
      <w:proofErr w:type="gramStart"/>
      <w:r w:rsidRPr="00EA1EF4">
        <w:rPr>
          <w:rFonts w:ascii="Garamond" w:hAnsi="Garamond"/>
          <w:sz w:val="24"/>
          <w:szCs w:val="24"/>
        </w:rPr>
        <w:t>and</w:t>
      </w:r>
      <w:proofErr w:type="gramEnd"/>
    </w:p>
    <w:p w14:paraId="592A147D" w14:textId="77777777" w:rsidR="00EA1EF4" w:rsidRPr="00EC44F1" w:rsidRDefault="00A6408D" w:rsidP="00170490">
      <w:pPr>
        <w:jc w:val="center"/>
      </w:pPr>
      <m:oMath>
        <m:sSub>
          <m:sSubPr>
            <m:ctrlPr>
              <w:rPr>
                <w:rFonts w:ascii="Cambria Math" w:hAnsi="Cambria Math"/>
                <w:i/>
              </w:rPr>
            </m:ctrlPr>
          </m:sSubPr>
          <m:e>
            <m:r>
              <m:rPr>
                <m:sty m:val="p"/>
              </m:rPr>
              <w:rPr>
                <w:rFonts w:ascii="Cambria Math" w:hAnsi="Cambria Math"/>
              </w:rPr>
              <m:t>Pr⁡</m:t>
            </m:r>
            <m:r>
              <w:rPr>
                <w:rFonts w:ascii="Cambria Math" w:hAnsi="Cambria Math"/>
              </w:rPr>
              <m:t>(Y</m:t>
            </m:r>
          </m:e>
          <m:sub>
            <m:r>
              <w:rPr>
                <w:rFonts w:ascii="Cambria Math" w:hAnsi="Cambria Math"/>
              </w:rPr>
              <m:t>post,ig</m:t>
            </m:r>
          </m:sub>
        </m:sSub>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r>
          <m:rPr>
            <m:sty m:val="p"/>
          </m:rPr>
          <w:rPr>
            <w:rFonts w:ascii="Cambria Math" w:hAnsi="Cambria Math"/>
          </w:rPr>
          <m:t>ΦΦ</m:t>
        </m:r>
        <m:r>
          <w:rPr>
            <w:rFonts w:ascii="Cambria Math" w:hAnsi="Cambria Math"/>
          </w:rPr>
          <m:t>(α+β*</m:t>
        </m:r>
        <m:sSub>
          <m:sSubPr>
            <m:ctrlPr>
              <w:rPr>
                <w:rFonts w:ascii="Cambria Math" w:hAnsi="Cambria Math"/>
                <w:i/>
              </w:rPr>
            </m:ctrlPr>
          </m:sSubPr>
          <m:e>
            <m:r>
              <w:rPr>
                <w:rFonts w:ascii="Cambria Math" w:hAnsi="Cambria Math"/>
              </w:rPr>
              <m:t>Treat</m:t>
            </m:r>
          </m:e>
          <m:sub>
            <m:r>
              <w:rPr>
                <w:rFonts w:ascii="Cambria Math" w:hAnsi="Cambria Math"/>
              </w:rPr>
              <m:t>i</m:t>
            </m:r>
          </m:sub>
        </m:sSub>
        <m:r>
          <w:rPr>
            <w:rFonts w:ascii="Cambria Math" w:hAnsi="Cambria Math"/>
          </w:rPr>
          <m:t>+ρ</m:t>
        </m:r>
        <m:sSub>
          <m:sSubPr>
            <m:ctrlPr>
              <w:rPr>
                <w:rFonts w:ascii="Cambria Math" w:hAnsi="Cambria Math"/>
                <w:i/>
              </w:rPr>
            </m:ctrlPr>
          </m:sSubPr>
          <m:e>
            <m:r>
              <w:rPr>
                <w:rFonts w:ascii="Cambria Math" w:hAnsi="Cambria Math"/>
              </w:rPr>
              <m:t>Y</m:t>
            </m:r>
          </m:e>
          <m:sub>
            <m:r>
              <w:rPr>
                <w:rFonts w:ascii="Cambria Math" w:hAnsi="Cambria Math"/>
              </w:rPr>
              <m:t>pre,ig</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g</m:t>
            </m:r>
          </m:sub>
        </m:sSub>
        <m:r>
          <w:rPr>
            <w:rFonts w:ascii="Cambria Math" w:hAnsi="Cambria Math"/>
          </w:rPr>
          <m:t>)</m:t>
        </m:r>
      </m:oMath>
      <w:r w:rsidR="00EA1EF4" w:rsidRPr="00EC44F1">
        <w:t>.</w:t>
      </w:r>
    </w:p>
    <w:p w14:paraId="3E60D3A1" w14:textId="77777777" w:rsidR="00EA1EF4" w:rsidRPr="00EC44F1" w:rsidRDefault="00EA1EF4" w:rsidP="00985CFF">
      <w:pPr>
        <w:spacing w:after="480"/>
        <w:ind w:left="1166"/>
        <w:jc w:val="both"/>
      </w:pPr>
      <w:proofErr w:type="spellStart"/>
      <w:r w:rsidRPr="00EC44F1">
        <w:t>Y</w:t>
      </w:r>
      <w:r w:rsidRPr="00EC44F1">
        <w:rPr>
          <w:vertAlign w:val="subscript"/>
        </w:rPr>
        <w:t>ig</w:t>
      </w:r>
      <w:proofErr w:type="spellEnd"/>
      <w:r w:rsidRPr="00EC44F1">
        <w:t xml:space="preserve"> </w:t>
      </w:r>
      <w:r w:rsidRPr="00EA1EF4">
        <w:rPr>
          <w:rFonts w:ascii="Garamond" w:hAnsi="Garamond"/>
          <w:sz w:val="24"/>
          <w:szCs w:val="24"/>
        </w:rPr>
        <w:t xml:space="preserve">represents some outcome of interest for individual </w:t>
      </w:r>
      <w:proofErr w:type="spellStart"/>
      <w:r w:rsidRPr="00EA1EF4">
        <w:rPr>
          <w:rFonts w:ascii="Garamond" w:hAnsi="Garamond"/>
          <w:sz w:val="24"/>
          <w:szCs w:val="24"/>
        </w:rPr>
        <w:t>i</w:t>
      </w:r>
      <w:proofErr w:type="spellEnd"/>
      <w:r w:rsidRPr="00EA1EF4">
        <w:rPr>
          <w:rFonts w:ascii="Garamond" w:hAnsi="Garamond"/>
          <w:sz w:val="24"/>
          <w:szCs w:val="24"/>
        </w:rPr>
        <w:t xml:space="preserve"> served by grantee g, Treat indicates an individual’s treatment status, X represents demographic controls such as age and race, the </w:t>
      </w:r>
      <w:proofErr w:type="spellStart"/>
      <w:r w:rsidRPr="00EA1EF4">
        <w:rPr>
          <w:rFonts w:ascii="Garamond" w:hAnsi="Garamond"/>
          <w:sz w:val="24"/>
          <w:szCs w:val="24"/>
        </w:rPr>
        <w:t>δg</w:t>
      </w:r>
      <w:proofErr w:type="spellEnd"/>
      <w:r w:rsidRPr="00EA1EF4">
        <w:rPr>
          <w:rFonts w:ascii="Garamond" w:hAnsi="Garamond"/>
          <w:sz w:val="24"/>
          <w:szCs w:val="24"/>
        </w:rPr>
        <w:t xml:space="preserve"> variables are grantee-fixed effects, and Φ indicates the standard normal distribution. The key coefficient from the OLS regressions is β, or the change in an outcome associated with treatment status. (We will propose reporting marginal effects, interpretable as the change in</w:t>
      </w:r>
      <w:r w:rsidRPr="00EC44F1">
        <w:t xml:space="preserve"> </w:t>
      </w:r>
      <m:oMath>
        <m:sSub>
          <m:sSubPr>
            <m:ctrlPr>
              <w:rPr>
                <w:rFonts w:ascii="Cambria Math" w:hAnsi="Cambria Math"/>
                <w:i/>
              </w:rPr>
            </m:ctrlPr>
          </m:sSubPr>
          <m:e>
            <m:r>
              <m:rPr>
                <m:sty m:val="p"/>
              </m:rPr>
              <w:rPr>
                <w:rFonts w:ascii="Cambria Math" w:hAnsi="Cambria Math"/>
              </w:rPr>
              <m:t>Pr⁡</m:t>
            </m:r>
            <m:r>
              <w:rPr>
                <w:rFonts w:ascii="Cambria Math" w:hAnsi="Cambria Math"/>
              </w:rPr>
              <m:t>(Y</m:t>
            </m:r>
          </m:e>
          <m:sub>
            <m:r>
              <w:rPr>
                <w:rFonts w:ascii="Cambria Math" w:hAnsi="Cambria Math"/>
              </w:rPr>
              <m:t>post,ig</m:t>
            </m:r>
          </m:sub>
        </m:sSub>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C44F1">
        <w:t xml:space="preserve">  </w:t>
      </w:r>
      <w:r w:rsidRPr="00EA1EF4">
        <w:rPr>
          <w:rFonts w:ascii="Garamond" w:hAnsi="Garamond"/>
          <w:sz w:val="24"/>
          <w:szCs w:val="24"/>
        </w:rPr>
        <w:t xml:space="preserve">associated with a change in X for the average individual, when we use </w:t>
      </w:r>
      <w:proofErr w:type="spellStart"/>
      <w:r w:rsidRPr="00EA1EF4">
        <w:rPr>
          <w:rFonts w:ascii="Garamond" w:hAnsi="Garamond"/>
          <w:sz w:val="24"/>
          <w:szCs w:val="24"/>
        </w:rPr>
        <w:t>probit</w:t>
      </w:r>
      <w:proofErr w:type="spellEnd"/>
      <w:r w:rsidRPr="00EA1EF4">
        <w:rPr>
          <w:rFonts w:ascii="Garamond" w:hAnsi="Garamond"/>
          <w:sz w:val="24"/>
          <w:szCs w:val="24"/>
        </w:rPr>
        <w:t xml:space="preserve"> specifications)</w:t>
      </w:r>
      <w:r w:rsidRPr="00EC44F1">
        <w:t xml:space="preserve">. </w:t>
      </w:r>
    </w:p>
    <w:p w14:paraId="23A3A7A0" w14:textId="4BA82A5A" w:rsidR="000E3CF5" w:rsidRDefault="00985CFF" w:rsidP="00A9670A">
      <w:pPr>
        <w:pStyle w:val="Heading2"/>
        <w:jc w:val="both"/>
        <w:rPr>
          <w:rFonts w:ascii="Garamond" w:hAnsi="Garamond"/>
          <w:b/>
          <w:sz w:val="24"/>
          <w:szCs w:val="24"/>
        </w:rPr>
      </w:pPr>
      <w:bookmarkStart w:id="62" w:name="_Toc398213764"/>
      <w:r>
        <w:rPr>
          <w:rFonts w:ascii="Garamond" w:hAnsi="Garamond"/>
          <w:b/>
          <w:sz w:val="24"/>
          <w:szCs w:val="24"/>
        </w:rPr>
        <w:t>B</w:t>
      </w:r>
      <w:r w:rsidR="000E3CF5" w:rsidRPr="00820AA1">
        <w:rPr>
          <w:rFonts w:ascii="Garamond" w:hAnsi="Garamond"/>
          <w:b/>
          <w:sz w:val="24"/>
          <w:szCs w:val="24"/>
        </w:rPr>
        <w:t>.</w:t>
      </w:r>
      <w:r w:rsidR="000E3CF5" w:rsidRPr="00820AA1">
        <w:rPr>
          <w:rFonts w:ascii="Garamond" w:hAnsi="Garamond"/>
          <w:b/>
          <w:sz w:val="24"/>
          <w:szCs w:val="24"/>
        </w:rPr>
        <w:tab/>
        <w:t xml:space="preserve">Time </w:t>
      </w:r>
      <w:r w:rsidR="00B72942" w:rsidRPr="00820AA1">
        <w:rPr>
          <w:rFonts w:ascii="Garamond" w:hAnsi="Garamond"/>
          <w:b/>
          <w:sz w:val="24"/>
          <w:szCs w:val="24"/>
        </w:rPr>
        <w:t>s</w:t>
      </w:r>
      <w:r w:rsidR="000E3CF5" w:rsidRPr="00820AA1">
        <w:rPr>
          <w:rFonts w:ascii="Garamond" w:hAnsi="Garamond"/>
          <w:b/>
          <w:sz w:val="24"/>
          <w:szCs w:val="24"/>
        </w:rPr>
        <w:t xml:space="preserve">chedule and </w:t>
      </w:r>
      <w:r w:rsidR="00B72942" w:rsidRPr="00820AA1">
        <w:rPr>
          <w:rFonts w:ascii="Garamond" w:hAnsi="Garamond"/>
          <w:b/>
          <w:sz w:val="24"/>
          <w:szCs w:val="24"/>
        </w:rPr>
        <w:t>p</w:t>
      </w:r>
      <w:r w:rsidR="000E3CF5" w:rsidRPr="00820AA1">
        <w:rPr>
          <w:rFonts w:ascii="Garamond" w:hAnsi="Garamond"/>
          <w:b/>
          <w:sz w:val="24"/>
          <w:szCs w:val="24"/>
        </w:rPr>
        <w:t>ublications</w:t>
      </w:r>
      <w:bookmarkEnd w:id="60"/>
      <w:bookmarkEnd w:id="61"/>
      <w:bookmarkEnd w:id="62"/>
    </w:p>
    <w:p w14:paraId="58625A53" w14:textId="0CB22DC9" w:rsidR="00510A0F" w:rsidRPr="00820AA1" w:rsidRDefault="00510A0F" w:rsidP="00510A0F">
      <w:pPr>
        <w:pStyle w:val="NormalSS"/>
        <w:jc w:val="both"/>
        <w:rPr>
          <w:rFonts w:ascii="Garamond" w:hAnsi="Garamond"/>
          <w:sz w:val="24"/>
          <w:szCs w:val="24"/>
        </w:rPr>
      </w:pPr>
      <w:r>
        <w:rPr>
          <w:rFonts w:ascii="Garamond" w:hAnsi="Garamond"/>
          <w:sz w:val="24"/>
          <w:szCs w:val="24"/>
        </w:rPr>
        <w:t>The schedule for FaMLE Cross-site data collection and reporting is shown below in Table A.</w:t>
      </w:r>
      <w:r w:rsidR="00A26153">
        <w:rPr>
          <w:rFonts w:ascii="Garamond" w:hAnsi="Garamond"/>
          <w:sz w:val="24"/>
          <w:szCs w:val="24"/>
        </w:rPr>
        <w:t>5</w:t>
      </w:r>
      <w:r w:rsidRPr="00820AA1">
        <w:rPr>
          <w:rFonts w:ascii="Garamond" w:hAnsi="Garamond"/>
          <w:sz w:val="24"/>
          <w:szCs w:val="24"/>
        </w:rPr>
        <w:t>.</w:t>
      </w:r>
    </w:p>
    <w:p w14:paraId="502FFAA4" w14:textId="2A934173" w:rsidR="000E3CF5" w:rsidRPr="00487C04" w:rsidRDefault="000E3CF5" w:rsidP="00A9670A">
      <w:pPr>
        <w:pStyle w:val="MarkforTableTitle"/>
        <w:jc w:val="both"/>
        <w:rPr>
          <w:rFonts w:ascii="Garamond" w:hAnsi="Garamond"/>
          <w:b/>
          <w:sz w:val="24"/>
          <w:szCs w:val="24"/>
        </w:rPr>
      </w:pPr>
      <w:r w:rsidRPr="00487C04">
        <w:rPr>
          <w:rFonts w:ascii="Garamond" w:hAnsi="Garamond"/>
          <w:b/>
          <w:sz w:val="24"/>
          <w:szCs w:val="24"/>
        </w:rPr>
        <w:t>Table A.</w:t>
      </w:r>
      <w:r w:rsidR="00A26153">
        <w:rPr>
          <w:rFonts w:ascii="Garamond" w:hAnsi="Garamond"/>
          <w:b/>
          <w:sz w:val="24"/>
          <w:szCs w:val="24"/>
        </w:rPr>
        <w:t>5</w:t>
      </w:r>
      <w:r w:rsidRPr="00487C04">
        <w:rPr>
          <w:rFonts w:ascii="Garamond" w:hAnsi="Garamond"/>
          <w:b/>
          <w:sz w:val="24"/>
          <w:szCs w:val="24"/>
        </w:rPr>
        <w:t xml:space="preserve">. Schedule for the </w:t>
      </w:r>
      <w:r w:rsidR="00563854" w:rsidRPr="00487C04">
        <w:rPr>
          <w:rFonts w:ascii="Garamond" w:hAnsi="Garamond"/>
          <w:b/>
          <w:sz w:val="24"/>
          <w:szCs w:val="24"/>
        </w:rPr>
        <w:t>FaMLE C</w:t>
      </w:r>
      <w:r w:rsidR="00B72942" w:rsidRPr="00487C04">
        <w:rPr>
          <w:rFonts w:ascii="Garamond" w:hAnsi="Garamond"/>
          <w:b/>
          <w:sz w:val="24"/>
          <w:szCs w:val="24"/>
        </w:rPr>
        <w:t>ross-site</w:t>
      </w:r>
      <w:r w:rsidR="00BA0F26">
        <w:rPr>
          <w:rFonts w:ascii="Garamond" w:hAnsi="Garamond"/>
          <w:b/>
          <w:sz w:val="24"/>
          <w:szCs w:val="24"/>
        </w:rPr>
        <w:t xml:space="preserve"> Project</w:t>
      </w:r>
      <w:r w:rsidR="00B72942" w:rsidRPr="00487C04">
        <w:rPr>
          <w:rFonts w:ascii="Garamond" w:hAnsi="Garamond"/>
          <w:b/>
          <w:sz w:val="24"/>
          <w:szCs w:val="24"/>
        </w:rPr>
        <w:t xml:space="preserve"> </w:t>
      </w:r>
    </w:p>
    <w:tbl>
      <w:tblPr>
        <w:tblStyle w:val="LightList1"/>
        <w:tblW w:w="4962"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235"/>
        <w:gridCol w:w="5268"/>
      </w:tblGrid>
      <w:tr w:rsidR="003715D3" w:rsidRPr="00487C04" w14:paraId="42F7F3E9" w14:textId="77777777" w:rsidTr="009F6ACC">
        <w:trPr>
          <w:cnfStyle w:val="100000000000" w:firstRow="1" w:lastRow="0" w:firstColumn="0" w:lastColumn="0" w:oddVBand="0" w:evenVBand="0" w:oddHBand="0" w:evenHBand="0" w:firstRowFirstColumn="0" w:firstRowLastColumn="0" w:lastRowFirstColumn="0" w:lastRowLastColumn="0"/>
          <w:tblHeader/>
        </w:trPr>
        <w:tc>
          <w:tcPr>
            <w:tcW w:w="2228" w:type="pct"/>
            <w:tcBorders>
              <w:top w:val="single" w:sz="8" w:space="0" w:color="FFFFFF" w:themeColor="background1"/>
              <w:bottom w:val="single" w:sz="8" w:space="0" w:color="000000" w:themeColor="text1"/>
            </w:tcBorders>
            <w:shd w:val="clear" w:color="auto" w:fill="A2987A"/>
          </w:tcPr>
          <w:p w14:paraId="5BAF5346" w14:textId="4E2ACD25" w:rsidR="003715D3" w:rsidRPr="00487C04" w:rsidRDefault="003715D3" w:rsidP="00A9670A">
            <w:pPr>
              <w:pStyle w:val="TableHeaderLeft"/>
              <w:jc w:val="both"/>
              <w:rPr>
                <w:rFonts w:ascii="Garamond" w:hAnsi="Garamond"/>
                <w:sz w:val="24"/>
                <w:szCs w:val="24"/>
              </w:rPr>
            </w:pPr>
            <w:r w:rsidRPr="00487C04">
              <w:rPr>
                <w:rFonts w:ascii="Garamond" w:hAnsi="Garamond"/>
                <w:sz w:val="24"/>
                <w:szCs w:val="24"/>
              </w:rPr>
              <w:t>Activity</w:t>
            </w:r>
            <w:r w:rsidR="00DC4F3B">
              <w:rPr>
                <w:rFonts w:ascii="Garamond" w:hAnsi="Garamond"/>
                <w:sz w:val="24"/>
                <w:szCs w:val="24"/>
              </w:rPr>
              <w:t>*</w:t>
            </w:r>
          </w:p>
        </w:tc>
        <w:tc>
          <w:tcPr>
            <w:tcW w:w="2772" w:type="pct"/>
            <w:tcBorders>
              <w:top w:val="single" w:sz="8" w:space="0" w:color="FFFFFF" w:themeColor="background1"/>
              <w:bottom w:val="single" w:sz="8" w:space="0" w:color="000000" w:themeColor="text1"/>
            </w:tcBorders>
            <w:shd w:val="clear" w:color="auto" w:fill="A2987A"/>
          </w:tcPr>
          <w:p w14:paraId="701A7B45" w14:textId="77777777" w:rsidR="003715D3" w:rsidRPr="00487C04" w:rsidRDefault="003715D3" w:rsidP="00A9670A">
            <w:pPr>
              <w:pStyle w:val="TableHeaderCenter"/>
              <w:jc w:val="both"/>
              <w:rPr>
                <w:rFonts w:ascii="Garamond" w:hAnsi="Garamond"/>
                <w:sz w:val="24"/>
                <w:szCs w:val="24"/>
              </w:rPr>
            </w:pPr>
            <w:r w:rsidRPr="00487C04">
              <w:rPr>
                <w:rFonts w:ascii="Garamond" w:hAnsi="Garamond"/>
                <w:sz w:val="24"/>
                <w:szCs w:val="24"/>
              </w:rPr>
              <w:t>Date</w:t>
            </w:r>
          </w:p>
        </w:tc>
      </w:tr>
      <w:tr w:rsidR="003715D3" w:rsidRPr="00487C04" w14:paraId="054E550E" w14:textId="77777777" w:rsidTr="009F6ACC">
        <w:tc>
          <w:tcPr>
            <w:tcW w:w="2228" w:type="pct"/>
            <w:tcBorders>
              <w:top w:val="single" w:sz="8" w:space="0" w:color="000000" w:themeColor="text1"/>
            </w:tcBorders>
          </w:tcPr>
          <w:p w14:paraId="3D551693" w14:textId="77777777" w:rsidR="003715D3" w:rsidRPr="00487C04" w:rsidRDefault="00B35519" w:rsidP="00820AA1">
            <w:pPr>
              <w:pStyle w:val="TableText"/>
              <w:spacing w:after="0"/>
              <w:jc w:val="both"/>
              <w:rPr>
                <w:rFonts w:cs="Arial"/>
                <w:b/>
                <w:sz w:val="20"/>
                <w:szCs w:val="20"/>
              </w:rPr>
            </w:pPr>
            <w:r w:rsidRPr="00487C04">
              <w:rPr>
                <w:rFonts w:cs="Arial"/>
                <w:b/>
                <w:sz w:val="20"/>
                <w:szCs w:val="20"/>
              </w:rPr>
              <w:t>Grantee applications and awards</w:t>
            </w:r>
          </w:p>
        </w:tc>
        <w:tc>
          <w:tcPr>
            <w:tcW w:w="2772" w:type="pct"/>
            <w:tcBorders>
              <w:top w:val="single" w:sz="8" w:space="0" w:color="000000" w:themeColor="text1"/>
            </w:tcBorders>
          </w:tcPr>
          <w:p w14:paraId="044FD295" w14:textId="77777777" w:rsidR="003715D3" w:rsidRPr="00487C04" w:rsidRDefault="0048322F" w:rsidP="00A71375">
            <w:pPr>
              <w:pStyle w:val="TableText"/>
              <w:spacing w:after="0"/>
              <w:jc w:val="both"/>
              <w:rPr>
                <w:rFonts w:cs="Arial"/>
                <w:sz w:val="20"/>
                <w:szCs w:val="20"/>
              </w:rPr>
            </w:pPr>
            <w:r>
              <w:rPr>
                <w:rFonts w:cs="Arial"/>
                <w:sz w:val="20"/>
                <w:szCs w:val="20"/>
              </w:rPr>
              <w:t>March</w:t>
            </w:r>
            <w:r w:rsidRPr="00487C04">
              <w:rPr>
                <w:rFonts w:cs="Arial"/>
                <w:sz w:val="20"/>
                <w:szCs w:val="20"/>
              </w:rPr>
              <w:t xml:space="preserve"> </w:t>
            </w:r>
            <w:r>
              <w:rPr>
                <w:rFonts w:cs="Arial"/>
                <w:sz w:val="20"/>
                <w:szCs w:val="20"/>
              </w:rPr>
              <w:t>3</w:t>
            </w:r>
            <w:r w:rsidR="00EE2E8C" w:rsidRPr="00487C04">
              <w:rPr>
                <w:rFonts w:cs="Arial"/>
                <w:sz w:val="20"/>
                <w:szCs w:val="20"/>
              </w:rPr>
              <w:t>1, 201</w:t>
            </w:r>
            <w:r w:rsidR="00563854" w:rsidRPr="00487C04">
              <w:rPr>
                <w:rFonts w:cs="Arial"/>
                <w:sz w:val="20"/>
                <w:szCs w:val="20"/>
              </w:rPr>
              <w:t>5</w:t>
            </w:r>
            <w:r w:rsidR="00A8788D">
              <w:rPr>
                <w:rFonts w:cs="Arial"/>
                <w:sz w:val="20"/>
                <w:szCs w:val="20"/>
              </w:rPr>
              <w:t xml:space="preserve"> (est.)</w:t>
            </w:r>
            <w:r w:rsidR="00EE2E8C" w:rsidRPr="00487C04">
              <w:rPr>
                <w:rFonts w:cs="Arial"/>
                <w:sz w:val="20"/>
                <w:szCs w:val="20"/>
              </w:rPr>
              <w:t xml:space="preserve"> – </w:t>
            </w:r>
            <w:r w:rsidR="00A71375">
              <w:rPr>
                <w:rFonts w:cs="Arial"/>
                <w:sz w:val="20"/>
                <w:szCs w:val="20"/>
              </w:rPr>
              <w:t>September 30</w:t>
            </w:r>
            <w:r w:rsidR="00563854" w:rsidRPr="00487C04">
              <w:rPr>
                <w:rFonts w:cs="Arial"/>
                <w:sz w:val="20"/>
                <w:szCs w:val="20"/>
              </w:rPr>
              <w:t>, 2015</w:t>
            </w:r>
          </w:p>
        </w:tc>
      </w:tr>
      <w:tr w:rsidR="00487C04" w:rsidRPr="00487C04" w14:paraId="3EED54F5" w14:textId="77777777" w:rsidTr="009F6ACC">
        <w:tc>
          <w:tcPr>
            <w:tcW w:w="2228" w:type="pct"/>
          </w:tcPr>
          <w:p w14:paraId="2921B308" w14:textId="77777777" w:rsidR="00487C04" w:rsidRPr="00487C04" w:rsidRDefault="00487C04" w:rsidP="00487C04">
            <w:pPr>
              <w:pStyle w:val="TableText"/>
              <w:spacing w:after="0"/>
              <w:jc w:val="both"/>
              <w:rPr>
                <w:rFonts w:cs="Arial"/>
                <w:b/>
                <w:sz w:val="20"/>
                <w:szCs w:val="20"/>
              </w:rPr>
            </w:pPr>
            <w:r w:rsidRPr="00487C04">
              <w:rPr>
                <w:rFonts w:cs="Arial"/>
                <w:b/>
                <w:sz w:val="20"/>
                <w:szCs w:val="20"/>
              </w:rPr>
              <w:t>DCI data collection</w:t>
            </w:r>
          </w:p>
        </w:tc>
        <w:tc>
          <w:tcPr>
            <w:tcW w:w="2772" w:type="pct"/>
          </w:tcPr>
          <w:p w14:paraId="0CDE158C" w14:textId="77777777" w:rsidR="00487C04" w:rsidRPr="00487C04" w:rsidRDefault="00487C04" w:rsidP="00820AA1">
            <w:pPr>
              <w:pStyle w:val="TableText"/>
              <w:spacing w:after="0"/>
              <w:jc w:val="both"/>
              <w:rPr>
                <w:rFonts w:cs="Arial"/>
                <w:sz w:val="20"/>
                <w:szCs w:val="20"/>
              </w:rPr>
            </w:pPr>
          </w:p>
        </w:tc>
      </w:tr>
      <w:tr w:rsidR="00487C04" w:rsidRPr="00487C04" w14:paraId="5A08777C" w14:textId="77777777" w:rsidTr="009F6ACC">
        <w:tc>
          <w:tcPr>
            <w:tcW w:w="2228" w:type="pct"/>
          </w:tcPr>
          <w:p w14:paraId="31E0FE37" w14:textId="77777777" w:rsidR="00487C04" w:rsidRPr="00C13150" w:rsidRDefault="00487C04" w:rsidP="00C13150">
            <w:pPr>
              <w:pStyle w:val="TableText"/>
              <w:spacing w:after="0"/>
              <w:ind w:left="162"/>
              <w:rPr>
                <w:sz w:val="20"/>
                <w:szCs w:val="20"/>
              </w:rPr>
            </w:pPr>
            <w:r w:rsidRPr="00C13150">
              <w:rPr>
                <w:sz w:val="20"/>
                <w:szCs w:val="20"/>
              </w:rPr>
              <w:t xml:space="preserve">Program </w:t>
            </w:r>
            <w:r w:rsidRPr="00C13150">
              <w:rPr>
                <w:sz w:val="20"/>
                <w:szCs w:val="20"/>
                <w:lang w:bidi="ar-SA"/>
              </w:rPr>
              <w:t>design</w:t>
            </w:r>
            <w:r w:rsidRPr="00C13150">
              <w:rPr>
                <w:sz w:val="20"/>
                <w:szCs w:val="20"/>
              </w:rPr>
              <w:t xml:space="preserve"> data collection</w:t>
            </w:r>
          </w:p>
        </w:tc>
        <w:tc>
          <w:tcPr>
            <w:tcW w:w="2772" w:type="pct"/>
          </w:tcPr>
          <w:p w14:paraId="1F855B33" w14:textId="77777777" w:rsidR="00487C04" w:rsidRPr="00487C04" w:rsidRDefault="00487C04" w:rsidP="00820AA1">
            <w:pPr>
              <w:pStyle w:val="TableText"/>
              <w:spacing w:after="0"/>
              <w:jc w:val="both"/>
              <w:rPr>
                <w:rFonts w:cs="Arial"/>
                <w:sz w:val="20"/>
                <w:szCs w:val="20"/>
              </w:rPr>
            </w:pPr>
            <w:r w:rsidRPr="00487C04">
              <w:rPr>
                <w:rFonts w:cs="Arial"/>
                <w:sz w:val="20"/>
                <w:szCs w:val="20"/>
              </w:rPr>
              <w:t>Summer 2016</w:t>
            </w:r>
          </w:p>
        </w:tc>
      </w:tr>
      <w:tr w:rsidR="00487C04" w:rsidRPr="00487C04" w14:paraId="7037F33A" w14:textId="77777777" w:rsidTr="009F6ACC">
        <w:tc>
          <w:tcPr>
            <w:tcW w:w="2228" w:type="pct"/>
          </w:tcPr>
          <w:p w14:paraId="11DCC696" w14:textId="77777777" w:rsidR="00487C04" w:rsidRPr="00C13150" w:rsidRDefault="00487C04" w:rsidP="00C13150">
            <w:pPr>
              <w:pStyle w:val="TableText"/>
              <w:spacing w:after="0"/>
              <w:ind w:left="162"/>
              <w:rPr>
                <w:sz w:val="20"/>
                <w:szCs w:val="20"/>
              </w:rPr>
            </w:pPr>
            <w:r w:rsidRPr="00C13150">
              <w:rPr>
                <w:sz w:val="20"/>
                <w:szCs w:val="20"/>
              </w:rPr>
              <w:t>Program implementation data collection</w:t>
            </w:r>
          </w:p>
        </w:tc>
        <w:tc>
          <w:tcPr>
            <w:tcW w:w="2772" w:type="pct"/>
          </w:tcPr>
          <w:p w14:paraId="5DBB299A" w14:textId="77777777" w:rsidR="00487C04" w:rsidRPr="00487C04" w:rsidRDefault="00487C04" w:rsidP="00820AA1">
            <w:pPr>
              <w:pStyle w:val="TableText"/>
              <w:spacing w:after="0"/>
              <w:jc w:val="both"/>
              <w:rPr>
                <w:rFonts w:cs="Arial"/>
                <w:sz w:val="20"/>
                <w:szCs w:val="20"/>
              </w:rPr>
            </w:pPr>
            <w:r w:rsidRPr="00487C04">
              <w:rPr>
                <w:rFonts w:cs="Arial"/>
                <w:sz w:val="20"/>
                <w:szCs w:val="20"/>
              </w:rPr>
              <w:t>Summer 2018-Summer 2019</w:t>
            </w:r>
          </w:p>
        </w:tc>
      </w:tr>
      <w:tr w:rsidR="002E48E7" w:rsidRPr="00487C04" w14:paraId="5FB2E931" w14:textId="77777777" w:rsidTr="009F6ACC">
        <w:tc>
          <w:tcPr>
            <w:tcW w:w="2228" w:type="pct"/>
          </w:tcPr>
          <w:p w14:paraId="2D7AE2B2" w14:textId="77777777" w:rsidR="002E48E7" w:rsidRPr="00C13150" w:rsidRDefault="002E48E7" w:rsidP="00C13150">
            <w:pPr>
              <w:pStyle w:val="TableText"/>
              <w:spacing w:after="0"/>
              <w:ind w:left="162"/>
              <w:rPr>
                <w:sz w:val="20"/>
                <w:szCs w:val="20"/>
              </w:rPr>
            </w:pPr>
            <w:r w:rsidRPr="00C13150">
              <w:rPr>
                <w:sz w:val="20"/>
                <w:szCs w:val="20"/>
              </w:rPr>
              <w:t>Participant focus groups</w:t>
            </w:r>
          </w:p>
        </w:tc>
        <w:tc>
          <w:tcPr>
            <w:tcW w:w="2772" w:type="pct"/>
          </w:tcPr>
          <w:p w14:paraId="5E578C6C" w14:textId="77777777" w:rsidR="002E48E7" w:rsidRPr="00487C04" w:rsidRDefault="002E48E7" w:rsidP="00DB7C69">
            <w:pPr>
              <w:pStyle w:val="TableText"/>
              <w:spacing w:after="0"/>
              <w:jc w:val="both"/>
              <w:rPr>
                <w:rFonts w:cs="Arial"/>
                <w:sz w:val="20"/>
                <w:szCs w:val="20"/>
              </w:rPr>
            </w:pPr>
            <w:r w:rsidRPr="00487C04">
              <w:rPr>
                <w:rFonts w:cs="Arial"/>
                <w:sz w:val="20"/>
                <w:szCs w:val="20"/>
              </w:rPr>
              <w:t>Summer 2018-Summer 2019</w:t>
            </w:r>
          </w:p>
        </w:tc>
      </w:tr>
      <w:tr w:rsidR="00487C04" w:rsidRPr="00487C04" w14:paraId="5FB0C81F" w14:textId="77777777" w:rsidTr="009F6ACC">
        <w:tc>
          <w:tcPr>
            <w:tcW w:w="2228" w:type="pct"/>
          </w:tcPr>
          <w:p w14:paraId="6DA8F475" w14:textId="57365C6C" w:rsidR="00487C04" w:rsidRPr="00487C04" w:rsidRDefault="00487C04" w:rsidP="00487C04">
            <w:pPr>
              <w:pStyle w:val="TableText"/>
              <w:spacing w:after="0"/>
              <w:jc w:val="both"/>
              <w:rPr>
                <w:rFonts w:cs="Arial"/>
                <w:b/>
                <w:sz w:val="20"/>
                <w:szCs w:val="20"/>
              </w:rPr>
            </w:pPr>
            <w:r w:rsidRPr="00487C04">
              <w:rPr>
                <w:rFonts w:cs="Arial"/>
                <w:b/>
                <w:sz w:val="20"/>
                <w:szCs w:val="20"/>
              </w:rPr>
              <w:t>DCS data collection</w:t>
            </w:r>
            <w:r w:rsidR="009F6ACC">
              <w:rPr>
                <w:rFonts w:cs="Arial"/>
                <w:b/>
                <w:sz w:val="20"/>
                <w:szCs w:val="20"/>
              </w:rPr>
              <w:t>*</w:t>
            </w:r>
          </w:p>
        </w:tc>
        <w:tc>
          <w:tcPr>
            <w:tcW w:w="2772" w:type="pct"/>
          </w:tcPr>
          <w:p w14:paraId="05B72FC8" w14:textId="77777777" w:rsidR="00487C04" w:rsidRPr="00487C04" w:rsidRDefault="00487C04" w:rsidP="00820AA1">
            <w:pPr>
              <w:pStyle w:val="TableText"/>
              <w:spacing w:after="0"/>
              <w:jc w:val="both"/>
              <w:rPr>
                <w:rFonts w:cs="Arial"/>
                <w:sz w:val="20"/>
                <w:szCs w:val="20"/>
              </w:rPr>
            </w:pPr>
          </w:p>
        </w:tc>
      </w:tr>
      <w:tr w:rsidR="00487C04" w:rsidRPr="00487C04" w14:paraId="76BF1F98" w14:textId="77777777" w:rsidTr="009F6ACC">
        <w:tc>
          <w:tcPr>
            <w:tcW w:w="2228" w:type="pct"/>
          </w:tcPr>
          <w:p w14:paraId="1BFA3D82" w14:textId="6E42B2EA" w:rsidR="00487C04" w:rsidRPr="00DC4F3B" w:rsidRDefault="00487C04" w:rsidP="00F8343A">
            <w:pPr>
              <w:pStyle w:val="TableText"/>
              <w:spacing w:after="0"/>
              <w:ind w:left="162"/>
              <w:rPr>
                <w:sz w:val="20"/>
                <w:szCs w:val="20"/>
              </w:rPr>
            </w:pPr>
            <w:r w:rsidRPr="00DC4F3B">
              <w:rPr>
                <w:sz w:val="20"/>
                <w:szCs w:val="20"/>
              </w:rPr>
              <w:t xml:space="preserve">Applicant </w:t>
            </w:r>
            <w:r w:rsidR="00F8343A" w:rsidRPr="00DC4F3B">
              <w:rPr>
                <w:sz w:val="20"/>
                <w:szCs w:val="20"/>
              </w:rPr>
              <w:t>Characteristics</w:t>
            </w:r>
          </w:p>
        </w:tc>
        <w:tc>
          <w:tcPr>
            <w:tcW w:w="2772" w:type="pct"/>
          </w:tcPr>
          <w:p w14:paraId="6A165B72" w14:textId="0E0B011D" w:rsidR="00487C04" w:rsidRPr="00487C04" w:rsidRDefault="00487C04" w:rsidP="009F6ACC">
            <w:pPr>
              <w:pStyle w:val="TableText"/>
              <w:spacing w:after="0"/>
              <w:jc w:val="both"/>
              <w:rPr>
                <w:rFonts w:cs="Arial"/>
                <w:sz w:val="20"/>
                <w:szCs w:val="20"/>
              </w:rPr>
            </w:pPr>
            <w:r w:rsidRPr="00487C04">
              <w:rPr>
                <w:rFonts w:cs="Arial"/>
                <w:sz w:val="20"/>
                <w:szCs w:val="20"/>
              </w:rPr>
              <w:t xml:space="preserve">On-going, </w:t>
            </w:r>
            <w:r w:rsidR="009F6ACC">
              <w:rPr>
                <w:rFonts w:cs="Arial"/>
                <w:sz w:val="20"/>
                <w:szCs w:val="20"/>
              </w:rPr>
              <w:t>Spring 2016</w:t>
            </w:r>
            <w:r w:rsidRPr="00487C04">
              <w:rPr>
                <w:rFonts w:cs="Arial"/>
                <w:sz w:val="20"/>
                <w:szCs w:val="20"/>
              </w:rPr>
              <w:t xml:space="preserve"> – September </w:t>
            </w:r>
            <w:r w:rsidR="00C13150" w:rsidRPr="00487C04">
              <w:rPr>
                <w:rFonts w:cs="Arial"/>
                <w:sz w:val="20"/>
                <w:szCs w:val="20"/>
              </w:rPr>
              <w:t>20</w:t>
            </w:r>
            <w:r w:rsidR="00F8343A">
              <w:rPr>
                <w:rFonts w:cs="Arial"/>
                <w:sz w:val="20"/>
                <w:szCs w:val="20"/>
              </w:rPr>
              <w:t>20</w:t>
            </w:r>
          </w:p>
        </w:tc>
      </w:tr>
      <w:tr w:rsidR="00487C04" w:rsidRPr="00487C04" w14:paraId="35C844F9" w14:textId="77777777" w:rsidTr="009F6ACC">
        <w:tc>
          <w:tcPr>
            <w:tcW w:w="2228" w:type="pct"/>
          </w:tcPr>
          <w:p w14:paraId="1D2BFBBD" w14:textId="305CB612" w:rsidR="00487C04" w:rsidRPr="00DC4F3B" w:rsidRDefault="00487C04" w:rsidP="00C13150">
            <w:pPr>
              <w:pStyle w:val="TableText"/>
              <w:spacing w:after="0"/>
              <w:ind w:left="162"/>
              <w:rPr>
                <w:sz w:val="20"/>
                <w:szCs w:val="20"/>
              </w:rPr>
            </w:pPr>
            <w:r w:rsidRPr="00DC4F3B">
              <w:rPr>
                <w:sz w:val="20"/>
                <w:szCs w:val="20"/>
              </w:rPr>
              <w:t xml:space="preserve">Program </w:t>
            </w:r>
            <w:r w:rsidR="00F8343A" w:rsidRPr="00DC4F3B">
              <w:rPr>
                <w:sz w:val="20"/>
                <w:szCs w:val="20"/>
              </w:rPr>
              <w:t>O</w:t>
            </w:r>
            <w:r w:rsidRPr="00DC4F3B">
              <w:rPr>
                <w:sz w:val="20"/>
                <w:szCs w:val="20"/>
              </w:rPr>
              <w:t>perations</w:t>
            </w:r>
          </w:p>
        </w:tc>
        <w:tc>
          <w:tcPr>
            <w:tcW w:w="2772" w:type="pct"/>
          </w:tcPr>
          <w:p w14:paraId="3B653C54" w14:textId="11F18947" w:rsidR="00487C04" w:rsidRPr="00487C04" w:rsidRDefault="009F6ACC" w:rsidP="009F6ACC">
            <w:pPr>
              <w:pStyle w:val="TableText"/>
              <w:spacing w:after="0"/>
              <w:jc w:val="both"/>
              <w:rPr>
                <w:rFonts w:cs="Arial"/>
                <w:sz w:val="20"/>
                <w:szCs w:val="20"/>
              </w:rPr>
            </w:pPr>
            <w:r>
              <w:rPr>
                <w:rFonts w:cs="Arial"/>
                <w:sz w:val="20"/>
                <w:szCs w:val="20"/>
              </w:rPr>
              <w:t xml:space="preserve">Spring </w:t>
            </w:r>
            <w:r w:rsidR="00487C04" w:rsidRPr="00487C04">
              <w:rPr>
                <w:rFonts w:cs="Arial"/>
                <w:sz w:val="20"/>
                <w:szCs w:val="20"/>
              </w:rPr>
              <w:t>201</w:t>
            </w:r>
            <w:r>
              <w:rPr>
                <w:rFonts w:cs="Arial"/>
                <w:sz w:val="20"/>
                <w:szCs w:val="20"/>
              </w:rPr>
              <w:t>6</w:t>
            </w:r>
            <w:r w:rsidR="00487C04" w:rsidRPr="00487C04">
              <w:rPr>
                <w:rFonts w:cs="Arial"/>
                <w:sz w:val="20"/>
                <w:szCs w:val="20"/>
              </w:rPr>
              <w:t xml:space="preserve">, updated quarterly through September </w:t>
            </w:r>
            <w:r w:rsidR="00C13150">
              <w:rPr>
                <w:rFonts w:cs="Arial"/>
                <w:sz w:val="20"/>
                <w:szCs w:val="20"/>
              </w:rPr>
              <w:t>2</w:t>
            </w:r>
            <w:r w:rsidR="00C13150" w:rsidRPr="00487C04">
              <w:rPr>
                <w:rFonts w:cs="Arial"/>
                <w:sz w:val="20"/>
                <w:szCs w:val="20"/>
              </w:rPr>
              <w:t>0</w:t>
            </w:r>
            <w:r w:rsidR="00F8343A">
              <w:rPr>
                <w:rFonts w:cs="Arial"/>
                <w:sz w:val="20"/>
                <w:szCs w:val="20"/>
              </w:rPr>
              <w:t>20</w:t>
            </w:r>
            <w:r w:rsidR="00C13150" w:rsidRPr="00487C04">
              <w:rPr>
                <w:rFonts w:cs="Arial"/>
                <w:sz w:val="20"/>
                <w:szCs w:val="20"/>
              </w:rPr>
              <w:t xml:space="preserve"> </w:t>
            </w:r>
          </w:p>
        </w:tc>
      </w:tr>
      <w:tr w:rsidR="00487C04" w:rsidRPr="00487C04" w14:paraId="508688B2" w14:textId="77777777" w:rsidTr="009F6ACC">
        <w:tc>
          <w:tcPr>
            <w:tcW w:w="2228" w:type="pct"/>
          </w:tcPr>
          <w:p w14:paraId="5F0AD1DB" w14:textId="2FEF46C2" w:rsidR="00487C04" w:rsidRPr="00DC4F3B" w:rsidRDefault="000A1DD7" w:rsidP="000A1DD7">
            <w:pPr>
              <w:pStyle w:val="TableText"/>
              <w:spacing w:after="0"/>
              <w:ind w:left="162"/>
              <w:rPr>
                <w:sz w:val="20"/>
                <w:szCs w:val="20"/>
              </w:rPr>
            </w:pPr>
            <w:r w:rsidRPr="00DC4F3B">
              <w:rPr>
                <w:sz w:val="20"/>
                <w:szCs w:val="20"/>
              </w:rPr>
              <w:t>S</w:t>
            </w:r>
            <w:r w:rsidR="00487C04" w:rsidRPr="00DC4F3B">
              <w:rPr>
                <w:sz w:val="20"/>
                <w:szCs w:val="20"/>
              </w:rPr>
              <w:t>ervice delivery</w:t>
            </w:r>
            <w:r w:rsidRPr="00DC4F3B">
              <w:rPr>
                <w:sz w:val="20"/>
                <w:szCs w:val="20"/>
              </w:rPr>
              <w:t xml:space="preserve"> data</w:t>
            </w:r>
          </w:p>
        </w:tc>
        <w:tc>
          <w:tcPr>
            <w:tcW w:w="2772" w:type="pct"/>
          </w:tcPr>
          <w:p w14:paraId="3D21B0C0" w14:textId="5A51884C" w:rsidR="00487C04" w:rsidRPr="00487C04" w:rsidRDefault="00487C04" w:rsidP="00D356FB">
            <w:pPr>
              <w:pStyle w:val="TableText"/>
              <w:spacing w:after="0"/>
              <w:jc w:val="both"/>
              <w:rPr>
                <w:rFonts w:cs="Arial"/>
                <w:sz w:val="20"/>
                <w:szCs w:val="20"/>
              </w:rPr>
            </w:pPr>
            <w:r w:rsidRPr="00487C04">
              <w:rPr>
                <w:rFonts w:cs="Arial"/>
                <w:sz w:val="20"/>
                <w:szCs w:val="20"/>
              </w:rPr>
              <w:t xml:space="preserve">On-going, </w:t>
            </w:r>
            <w:r w:rsidR="009F6ACC">
              <w:rPr>
                <w:rFonts w:cs="Arial"/>
                <w:sz w:val="20"/>
                <w:szCs w:val="20"/>
              </w:rPr>
              <w:t>Spring</w:t>
            </w:r>
            <w:r w:rsidRPr="00487C04">
              <w:rPr>
                <w:rFonts w:cs="Arial"/>
                <w:sz w:val="20"/>
                <w:szCs w:val="20"/>
              </w:rPr>
              <w:t xml:space="preserve"> 201</w:t>
            </w:r>
            <w:r w:rsidR="00D356FB">
              <w:rPr>
                <w:rFonts w:cs="Arial"/>
                <w:sz w:val="20"/>
                <w:szCs w:val="20"/>
              </w:rPr>
              <w:t>6</w:t>
            </w:r>
            <w:r w:rsidRPr="00487C04">
              <w:rPr>
                <w:rFonts w:cs="Arial"/>
                <w:sz w:val="20"/>
                <w:szCs w:val="20"/>
              </w:rPr>
              <w:t xml:space="preserve"> – September </w:t>
            </w:r>
            <w:r w:rsidR="00C13150" w:rsidRPr="00487C04">
              <w:rPr>
                <w:rFonts w:cs="Arial"/>
                <w:sz w:val="20"/>
                <w:szCs w:val="20"/>
              </w:rPr>
              <w:t>20</w:t>
            </w:r>
            <w:r w:rsidR="00F8343A">
              <w:rPr>
                <w:rFonts w:cs="Arial"/>
                <w:sz w:val="20"/>
                <w:szCs w:val="20"/>
              </w:rPr>
              <w:t>20</w:t>
            </w:r>
          </w:p>
        </w:tc>
      </w:tr>
      <w:tr w:rsidR="00487C04" w:rsidRPr="00487C04" w14:paraId="47042EE5" w14:textId="77777777" w:rsidTr="009F6ACC">
        <w:tc>
          <w:tcPr>
            <w:tcW w:w="2228" w:type="pct"/>
            <w:vAlign w:val="center"/>
          </w:tcPr>
          <w:p w14:paraId="72F04BC0" w14:textId="0796F333" w:rsidR="00487C04" w:rsidRPr="00DC4F3B" w:rsidRDefault="000A1DD7" w:rsidP="00C13150">
            <w:pPr>
              <w:pStyle w:val="TableText"/>
              <w:spacing w:after="0"/>
              <w:ind w:left="162"/>
              <w:rPr>
                <w:sz w:val="20"/>
                <w:szCs w:val="20"/>
              </w:rPr>
            </w:pPr>
            <w:r w:rsidRPr="00DC4F3B">
              <w:rPr>
                <w:sz w:val="20"/>
                <w:szCs w:val="20"/>
              </w:rPr>
              <w:t>Pre-test instruments</w:t>
            </w:r>
          </w:p>
          <w:p w14:paraId="5436F16D" w14:textId="44FC951D" w:rsidR="000A1DD7" w:rsidRPr="00DC4F3B" w:rsidRDefault="000A1DD7" w:rsidP="00C13150">
            <w:pPr>
              <w:pStyle w:val="TableText"/>
              <w:spacing w:after="0"/>
              <w:ind w:left="162"/>
              <w:rPr>
                <w:sz w:val="20"/>
                <w:szCs w:val="20"/>
              </w:rPr>
            </w:pPr>
            <w:r w:rsidRPr="00DC4F3B">
              <w:rPr>
                <w:sz w:val="20"/>
                <w:szCs w:val="20"/>
              </w:rPr>
              <w:t>Post-test instruments</w:t>
            </w:r>
          </w:p>
        </w:tc>
        <w:tc>
          <w:tcPr>
            <w:tcW w:w="2772" w:type="pct"/>
          </w:tcPr>
          <w:p w14:paraId="12E23988" w14:textId="22235EE5" w:rsidR="009F6ACC" w:rsidRDefault="009F6ACC" w:rsidP="00C13150">
            <w:pPr>
              <w:pStyle w:val="TableText"/>
              <w:spacing w:after="0"/>
              <w:jc w:val="both"/>
              <w:rPr>
                <w:rFonts w:cs="Arial"/>
                <w:sz w:val="20"/>
                <w:szCs w:val="20"/>
              </w:rPr>
            </w:pPr>
            <w:r w:rsidRPr="00487C04">
              <w:rPr>
                <w:rFonts w:cs="Arial"/>
                <w:sz w:val="20"/>
                <w:szCs w:val="20"/>
              </w:rPr>
              <w:t xml:space="preserve">On-going, </w:t>
            </w:r>
            <w:r>
              <w:rPr>
                <w:rFonts w:cs="Arial"/>
                <w:sz w:val="20"/>
                <w:szCs w:val="20"/>
              </w:rPr>
              <w:t>Spring</w:t>
            </w:r>
            <w:r w:rsidR="00D356FB">
              <w:rPr>
                <w:rFonts w:cs="Arial"/>
                <w:sz w:val="20"/>
                <w:szCs w:val="20"/>
              </w:rPr>
              <w:t xml:space="preserve"> 2016</w:t>
            </w:r>
            <w:r w:rsidRPr="00487C04">
              <w:rPr>
                <w:rFonts w:cs="Arial"/>
                <w:sz w:val="20"/>
                <w:szCs w:val="20"/>
              </w:rPr>
              <w:t xml:space="preserve"> – September 20</w:t>
            </w:r>
            <w:r>
              <w:rPr>
                <w:rFonts w:cs="Arial"/>
                <w:sz w:val="20"/>
                <w:szCs w:val="20"/>
              </w:rPr>
              <w:t>20</w:t>
            </w:r>
          </w:p>
          <w:p w14:paraId="5AD8B77D" w14:textId="0675C053" w:rsidR="00487C04" w:rsidRPr="00487C04" w:rsidRDefault="009F6ACC" w:rsidP="00C13150">
            <w:pPr>
              <w:pStyle w:val="TableText"/>
              <w:spacing w:after="0"/>
              <w:jc w:val="both"/>
              <w:rPr>
                <w:rFonts w:cs="Arial"/>
                <w:sz w:val="20"/>
                <w:szCs w:val="20"/>
              </w:rPr>
            </w:pPr>
            <w:r>
              <w:rPr>
                <w:rFonts w:cs="Arial"/>
                <w:sz w:val="20"/>
                <w:szCs w:val="20"/>
              </w:rPr>
              <w:t>O</w:t>
            </w:r>
            <w:r w:rsidRPr="00487C04">
              <w:rPr>
                <w:rFonts w:cs="Arial"/>
                <w:sz w:val="20"/>
                <w:szCs w:val="20"/>
              </w:rPr>
              <w:t xml:space="preserve">n-going, </w:t>
            </w:r>
            <w:r>
              <w:rPr>
                <w:rFonts w:cs="Arial"/>
                <w:sz w:val="20"/>
                <w:szCs w:val="20"/>
              </w:rPr>
              <w:t>Spring</w:t>
            </w:r>
            <w:r w:rsidR="00D356FB">
              <w:rPr>
                <w:rFonts w:cs="Arial"/>
                <w:sz w:val="20"/>
                <w:szCs w:val="20"/>
              </w:rPr>
              <w:t xml:space="preserve"> 2016</w:t>
            </w:r>
            <w:r w:rsidRPr="00487C04">
              <w:rPr>
                <w:rFonts w:cs="Arial"/>
                <w:sz w:val="20"/>
                <w:szCs w:val="20"/>
              </w:rPr>
              <w:t xml:space="preserve"> – September 20</w:t>
            </w:r>
            <w:r>
              <w:rPr>
                <w:rFonts w:cs="Arial"/>
                <w:sz w:val="20"/>
                <w:szCs w:val="20"/>
              </w:rPr>
              <w:t>20</w:t>
            </w:r>
          </w:p>
        </w:tc>
      </w:tr>
      <w:tr w:rsidR="00487C04" w:rsidRPr="00487C04" w14:paraId="7DD39DBD" w14:textId="77777777" w:rsidTr="009F6ACC">
        <w:tc>
          <w:tcPr>
            <w:tcW w:w="2228" w:type="pct"/>
          </w:tcPr>
          <w:p w14:paraId="1C53A634" w14:textId="5DB48F74" w:rsidR="000A1DD7" w:rsidRPr="00DC4F3B" w:rsidRDefault="00487C04" w:rsidP="000A1DD7">
            <w:pPr>
              <w:pStyle w:val="TableText"/>
              <w:spacing w:after="0"/>
              <w:ind w:left="162"/>
              <w:rPr>
                <w:sz w:val="20"/>
                <w:szCs w:val="20"/>
              </w:rPr>
            </w:pPr>
            <w:r w:rsidRPr="00DC4F3B">
              <w:rPr>
                <w:sz w:val="20"/>
                <w:szCs w:val="20"/>
              </w:rPr>
              <w:t xml:space="preserve">Quarterly </w:t>
            </w:r>
            <w:r w:rsidR="000A1DD7" w:rsidRPr="00DC4F3B">
              <w:rPr>
                <w:sz w:val="20"/>
                <w:szCs w:val="20"/>
              </w:rPr>
              <w:t>P</w:t>
            </w:r>
            <w:r w:rsidRPr="00DC4F3B">
              <w:rPr>
                <w:sz w:val="20"/>
                <w:szCs w:val="20"/>
              </w:rPr>
              <w:t xml:space="preserve">erformance </w:t>
            </w:r>
            <w:r w:rsidR="000A1DD7" w:rsidRPr="00DC4F3B">
              <w:rPr>
                <w:sz w:val="20"/>
                <w:szCs w:val="20"/>
              </w:rPr>
              <w:t xml:space="preserve"> Report</w:t>
            </w:r>
          </w:p>
          <w:p w14:paraId="7C2768DD" w14:textId="176B22FD" w:rsidR="00487C04" w:rsidRPr="00DC4F3B" w:rsidRDefault="000A1DD7" w:rsidP="000A1DD7">
            <w:pPr>
              <w:pStyle w:val="TableText"/>
              <w:spacing w:after="0"/>
              <w:ind w:left="162"/>
              <w:rPr>
                <w:sz w:val="20"/>
                <w:szCs w:val="20"/>
              </w:rPr>
            </w:pPr>
            <w:r w:rsidRPr="00DC4F3B">
              <w:rPr>
                <w:sz w:val="20"/>
                <w:szCs w:val="20"/>
              </w:rPr>
              <w:t>Semi-Annual Program Performance Report (PPR)</w:t>
            </w:r>
            <w:r w:rsidR="00487C04" w:rsidRPr="00DC4F3B">
              <w:rPr>
                <w:sz w:val="20"/>
                <w:szCs w:val="20"/>
              </w:rPr>
              <w:t xml:space="preserve"> </w:t>
            </w:r>
          </w:p>
        </w:tc>
        <w:tc>
          <w:tcPr>
            <w:tcW w:w="2772" w:type="pct"/>
          </w:tcPr>
          <w:p w14:paraId="12A9D1F5" w14:textId="710559A3" w:rsidR="00487C04" w:rsidRDefault="009F6ACC" w:rsidP="00C13150">
            <w:pPr>
              <w:pStyle w:val="TableText"/>
              <w:spacing w:after="0"/>
              <w:jc w:val="both"/>
              <w:rPr>
                <w:rFonts w:cs="Arial"/>
                <w:sz w:val="20"/>
                <w:szCs w:val="20"/>
              </w:rPr>
            </w:pPr>
            <w:r>
              <w:rPr>
                <w:rFonts w:cs="Arial"/>
                <w:sz w:val="20"/>
                <w:szCs w:val="20"/>
              </w:rPr>
              <w:t>Summer</w:t>
            </w:r>
            <w:r w:rsidR="00C13150">
              <w:rPr>
                <w:rFonts w:cs="Arial"/>
                <w:sz w:val="20"/>
                <w:szCs w:val="20"/>
              </w:rPr>
              <w:t xml:space="preserve"> </w:t>
            </w:r>
            <w:r w:rsidR="00D356FB">
              <w:rPr>
                <w:rFonts w:cs="Arial"/>
                <w:sz w:val="20"/>
                <w:szCs w:val="20"/>
              </w:rPr>
              <w:t>2016</w:t>
            </w:r>
            <w:r w:rsidR="00487C04" w:rsidRPr="00487C04">
              <w:rPr>
                <w:rFonts w:cs="Arial"/>
                <w:sz w:val="20"/>
                <w:szCs w:val="20"/>
              </w:rPr>
              <w:t xml:space="preserve">, updated quarterly through </w:t>
            </w:r>
            <w:r w:rsidR="00C13150">
              <w:rPr>
                <w:rFonts w:cs="Arial"/>
                <w:sz w:val="20"/>
                <w:szCs w:val="20"/>
              </w:rPr>
              <w:t>Winter</w:t>
            </w:r>
            <w:r w:rsidR="00487C04" w:rsidRPr="00487C04">
              <w:rPr>
                <w:rFonts w:cs="Arial"/>
                <w:sz w:val="20"/>
                <w:szCs w:val="20"/>
              </w:rPr>
              <w:t xml:space="preserve"> 20</w:t>
            </w:r>
            <w:r w:rsidR="00DC4F3B">
              <w:rPr>
                <w:rFonts w:cs="Arial"/>
                <w:sz w:val="20"/>
                <w:szCs w:val="20"/>
              </w:rPr>
              <w:t>20</w:t>
            </w:r>
          </w:p>
          <w:p w14:paraId="0EEEE4FE" w14:textId="1D60CDE5" w:rsidR="00F8343A" w:rsidRPr="00487C04" w:rsidRDefault="009F6ACC" w:rsidP="009F6ACC">
            <w:pPr>
              <w:pStyle w:val="TableText"/>
              <w:spacing w:after="0"/>
              <w:jc w:val="both"/>
              <w:rPr>
                <w:rFonts w:cs="Arial"/>
                <w:sz w:val="20"/>
                <w:szCs w:val="20"/>
              </w:rPr>
            </w:pPr>
            <w:r>
              <w:rPr>
                <w:rFonts w:cs="Arial"/>
                <w:sz w:val="20"/>
                <w:szCs w:val="20"/>
              </w:rPr>
              <w:t>Fall</w:t>
            </w:r>
            <w:r w:rsidR="000A1DD7">
              <w:rPr>
                <w:rFonts w:cs="Arial"/>
                <w:sz w:val="20"/>
                <w:szCs w:val="20"/>
              </w:rPr>
              <w:t xml:space="preserve"> 201</w:t>
            </w:r>
            <w:r w:rsidR="00D356FB">
              <w:rPr>
                <w:rFonts w:cs="Arial"/>
                <w:sz w:val="20"/>
                <w:szCs w:val="20"/>
              </w:rPr>
              <w:t>6</w:t>
            </w:r>
            <w:r w:rsidR="000A1DD7">
              <w:rPr>
                <w:rFonts w:cs="Arial"/>
                <w:sz w:val="20"/>
                <w:szCs w:val="20"/>
              </w:rPr>
              <w:t>, updated semi-annually through January 2020</w:t>
            </w:r>
          </w:p>
        </w:tc>
      </w:tr>
      <w:tr w:rsidR="00487C04" w:rsidRPr="00487C04" w14:paraId="34FC0250" w14:textId="77777777" w:rsidTr="009F6ACC">
        <w:tc>
          <w:tcPr>
            <w:tcW w:w="2228" w:type="pct"/>
          </w:tcPr>
          <w:p w14:paraId="3A576814" w14:textId="77777777" w:rsidR="00487C04" w:rsidRPr="00487C04" w:rsidRDefault="00487C04" w:rsidP="00820AA1">
            <w:pPr>
              <w:pStyle w:val="TableText"/>
              <w:spacing w:after="0"/>
              <w:jc w:val="both"/>
              <w:rPr>
                <w:rFonts w:cs="Arial"/>
                <w:b/>
                <w:sz w:val="20"/>
                <w:szCs w:val="20"/>
              </w:rPr>
            </w:pPr>
            <w:r w:rsidRPr="00487C04">
              <w:rPr>
                <w:rFonts w:cs="Arial"/>
                <w:b/>
                <w:sz w:val="20"/>
                <w:szCs w:val="20"/>
              </w:rPr>
              <w:t>Reports</w:t>
            </w:r>
          </w:p>
        </w:tc>
        <w:tc>
          <w:tcPr>
            <w:tcW w:w="2772" w:type="pct"/>
          </w:tcPr>
          <w:p w14:paraId="46408A07" w14:textId="77777777" w:rsidR="00487C04" w:rsidRPr="00487C04" w:rsidRDefault="00487C04" w:rsidP="00820AA1">
            <w:pPr>
              <w:pStyle w:val="TableText"/>
              <w:spacing w:after="0"/>
              <w:jc w:val="both"/>
              <w:rPr>
                <w:rFonts w:cs="Arial"/>
                <w:sz w:val="20"/>
                <w:szCs w:val="20"/>
              </w:rPr>
            </w:pPr>
          </w:p>
        </w:tc>
      </w:tr>
      <w:tr w:rsidR="00487C04" w:rsidRPr="00487C04" w14:paraId="3B469517" w14:textId="77777777" w:rsidTr="009F6ACC">
        <w:tc>
          <w:tcPr>
            <w:tcW w:w="2228" w:type="pct"/>
          </w:tcPr>
          <w:p w14:paraId="42F193C0" w14:textId="77777777" w:rsidR="00487C04" w:rsidRPr="00C13150" w:rsidRDefault="00487C04" w:rsidP="00C13150">
            <w:pPr>
              <w:pStyle w:val="TableText"/>
              <w:spacing w:after="0"/>
              <w:ind w:left="162"/>
              <w:rPr>
                <w:sz w:val="20"/>
                <w:szCs w:val="20"/>
              </w:rPr>
            </w:pPr>
            <w:r w:rsidRPr="00C13150">
              <w:rPr>
                <w:sz w:val="20"/>
                <w:szCs w:val="20"/>
              </w:rPr>
              <w:t xml:space="preserve">Program design </w:t>
            </w:r>
            <w:r w:rsidRPr="00C13150">
              <w:rPr>
                <w:sz w:val="20"/>
                <w:szCs w:val="20"/>
                <w:lang w:bidi="ar-SA"/>
              </w:rPr>
              <w:t>report</w:t>
            </w:r>
          </w:p>
        </w:tc>
        <w:tc>
          <w:tcPr>
            <w:tcW w:w="2772" w:type="pct"/>
          </w:tcPr>
          <w:p w14:paraId="48BDFAAD" w14:textId="1D8D92A1" w:rsidR="00487C04" w:rsidRPr="00487C04" w:rsidRDefault="00487C04" w:rsidP="00820AA1">
            <w:pPr>
              <w:pStyle w:val="TableText"/>
              <w:spacing w:after="0"/>
              <w:jc w:val="both"/>
              <w:rPr>
                <w:rFonts w:cs="Arial"/>
                <w:sz w:val="20"/>
                <w:szCs w:val="20"/>
              </w:rPr>
            </w:pPr>
            <w:r w:rsidRPr="00487C04">
              <w:rPr>
                <w:rFonts w:cs="Arial"/>
                <w:sz w:val="20"/>
                <w:szCs w:val="20"/>
              </w:rPr>
              <w:t>Fall 201</w:t>
            </w:r>
            <w:r w:rsidR="00F96026">
              <w:rPr>
                <w:rFonts w:cs="Arial"/>
                <w:sz w:val="20"/>
                <w:szCs w:val="20"/>
              </w:rPr>
              <w:t>7</w:t>
            </w:r>
          </w:p>
        </w:tc>
      </w:tr>
      <w:tr w:rsidR="00487C04" w:rsidRPr="00487C04" w14:paraId="2098AD4F" w14:textId="77777777" w:rsidTr="009F6ACC">
        <w:tc>
          <w:tcPr>
            <w:tcW w:w="2228" w:type="pct"/>
          </w:tcPr>
          <w:p w14:paraId="1DD26FD2" w14:textId="77777777" w:rsidR="00487C04" w:rsidRPr="00C13150" w:rsidRDefault="00487C04" w:rsidP="00C13150">
            <w:pPr>
              <w:pStyle w:val="TableText"/>
              <w:spacing w:after="0"/>
              <w:ind w:left="162"/>
              <w:rPr>
                <w:sz w:val="20"/>
                <w:szCs w:val="20"/>
              </w:rPr>
            </w:pPr>
            <w:r w:rsidRPr="00C13150">
              <w:rPr>
                <w:sz w:val="20"/>
                <w:szCs w:val="20"/>
              </w:rPr>
              <w:t>Program implementation report</w:t>
            </w:r>
          </w:p>
        </w:tc>
        <w:tc>
          <w:tcPr>
            <w:tcW w:w="2772" w:type="pct"/>
          </w:tcPr>
          <w:p w14:paraId="2D188450" w14:textId="1A0EEDC7" w:rsidR="00487C04" w:rsidRPr="00487C04" w:rsidRDefault="00487C04" w:rsidP="00820AA1">
            <w:pPr>
              <w:pStyle w:val="TableText"/>
              <w:spacing w:after="0"/>
              <w:jc w:val="both"/>
              <w:rPr>
                <w:rFonts w:cs="Arial"/>
                <w:sz w:val="20"/>
                <w:szCs w:val="20"/>
              </w:rPr>
            </w:pPr>
            <w:r w:rsidRPr="00487C04">
              <w:rPr>
                <w:rFonts w:cs="Arial"/>
                <w:sz w:val="20"/>
                <w:szCs w:val="20"/>
              </w:rPr>
              <w:t>Fall 20</w:t>
            </w:r>
            <w:r w:rsidR="00F618F9">
              <w:rPr>
                <w:rFonts w:cs="Arial"/>
                <w:sz w:val="20"/>
                <w:szCs w:val="20"/>
              </w:rPr>
              <w:t>18</w:t>
            </w:r>
          </w:p>
        </w:tc>
      </w:tr>
      <w:tr w:rsidR="00487C04" w:rsidRPr="00820AA1" w14:paraId="5152EA05" w14:textId="77777777" w:rsidTr="009F6ACC">
        <w:tc>
          <w:tcPr>
            <w:tcW w:w="2228" w:type="pct"/>
            <w:tcBorders>
              <w:bottom w:val="single" w:sz="4" w:space="0" w:color="auto"/>
            </w:tcBorders>
          </w:tcPr>
          <w:p w14:paraId="1C3D64AD" w14:textId="77777777" w:rsidR="00487C04" w:rsidRPr="00C13150" w:rsidRDefault="00487C04" w:rsidP="00C13150">
            <w:pPr>
              <w:pStyle w:val="TableText"/>
              <w:spacing w:after="0"/>
              <w:ind w:left="162"/>
              <w:rPr>
                <w:sz w:val="20"/>
                <w:szCs w:val="20"/>
              </w:rPr>
            </w:pPr>
            <w:r w:rsidRPr="00C13150">
              <w:rPr>
                <w:sz w:val="20"/>
                <w:szCs w:val="20"/>
              </w:rPr>
              <w:t>Program outcome report</w:t>
            </w:r>
          </w:p>
        </w:tc>
        <w:tc>
          <w:tcPr>
            <w:tcW w:w="2772" w:type="pct"/>
            <w:tcBorders>
              <w:bottom w:val="single" w:sz="4" w:space="0" w:color="auto"/>
            </w:tcBorders>
          </w:tcPr>
          <w:p w14:paraId="7A4C046E" w14:textId="589669C6" w:rsidR="00487C04" w:rsidRPr="00820AA1" w:rsidRDefault="00487C04" w:rsidP="00F618F9">
            <w:pPr>
              <w:pStyle w:val="TableText"/>
              <w:spacing w:after="0"/>
              <w:jc w:val="both"/>
              <w:rPr>
                <w:rFonts w:cs="Arial"/>
                <w:sz w:val="20"/>
                <w:szCs w:val="20"/>
              </w:rPr>
            </w:pPr>
            <w:r w:rsidRPr="00487C04">
              <w:rPr>
                <w:rFonts w:cs="Arial"/>
                <w:sz w:val="20"/>
                <w:szCs w:val="20"/>
              </w:rPr>
              <w:t>Spring 202</w:t>
            </w:r>
            <w:r w:rsidR="00F618F9">
              <w:rPr>
                <w:rFonts w:cs="Arial"/>
                <w:sz w:val="20"/>
                <w:szCs w:val="20"/>
              </w:rPr>
              <w:t>0</w:t>
            </w:r>
            <w:r w:rsidR="00313BD2">
              <w:rPr>
                <w:rFonts w:cs="Arial"/>
                <w:sz w:val="20"/>
                <w:szCs w:val="20"/>
              </w:rPr>
              <w:t>**</w:t>
            </w:r>
          </w:p>
        </w:tc>
      </w:tr>
    </w:tbl>
    <w:p w14:paraId="74E8979B" w14:textId="18FD1338" w:rsidR="000E3CF5" w:rsidRDefault="00DC4F3B" w:rsidP="00A9670A">
      <w:pPr>
        <w:pStyle w:val="TableFootnoteCaption"/>
        <w:jc w:val="both"/>
        <w:rPr>
          <w:rFonts w:ascii="Garamond" w:hAnsi="Garamond"/>
          <w:sz w:val="24"/>
          <w:szCs w:val="24"/>
        </w:rPr>
      </w:pPr>
      <w:r>
        <w:rPr>
          <w:rFonts w:ascii="Garamond" w:hAnsi="Garamond"/>
          <w:sz w:val="24"/>
          <w:szCs w:val="24"/>
        </w:rPr>
        <w:t xml:space="preserve">Note:  </w:t>
      </w:r>
      <w:r w:rsidRPr="000609AA">
        <w:rPr>
          <w:rFonts w:ascii="Garamond" w:hAnsi="Garamond"/>
          <w:sz w:val="24"/>
          <w:szCs w:val="24"/>
        </w:rPr>
        <w:t>Collection</w:t>
      </w:r>
      <w:r>
        <w:rPr>
          <w:rFonts w:ascii="Garamond" w:hAnsi="Garamond"/>
          <w:sz w:val="24"/>
          <w:szCs w:val="24"/>
        </w:rPr>
        <w:t xml:space="preserve"> beyond the three years of OMB approval contingent upon continued approval.</w:t>
      </w:r>
    </w:p>
    <w:p w14:paraId="688DA6DD" w14:textId="0A4DFA51" w:rsidR="000609AA" w:rsidRDefault="000609AA" w:rsidP="00313BD2">
      <w:pPr>
        <w:pStyle w:val="NormalSS"/>
        <w:spacing w:after="0"/>
        <w:rPr>
          <w:rFonts w:ascii="Garamond" w:hAnsi="Garamond"/>
        </w:rPr>
      </w:pPr>
      <w:r>
        <w:rPr>
          <w:rFonts w:ascii="Garamond" w:hAnsi="Garamond"/>
        </w:rPr>
        <w:t>*</w:t>
      </w:r>
      <w:r w:rsidRPr="000609AA">
        <w:rPr>
          <w:rFonts w:ascii="Garamond" w:hAnsi="Garamond"/>
        </w:rPr>
        <w:t>Although grants are expected to be awarded September 30, 2015, grantees will have a six-month planning period and thus will begin data collection March</w:t>
      </w:r>
      <w:r>
        <w:rPr>
          <w:rFonts w:ascii="Garamond" w:hAnsi="Garamond"/>
        </w:rPr>
        <w:t xml:space="preserve"> </w:t>
      </w:r>
      <w:r w:rsidRPr="000609AA">
        <w:rPr>
          <w:rFonts w:ascii="Garamond" w:hAnsi="Garamond"/>
        </w:rPr>
        <w:t>1, 2016.</w:t>
      </w:r>
    </w:p>
    <w:p w14:paraId="1D64C346" w14:textId="3DA40EF3" w:rsidR="00313BD2" w:rsidRPr="000609AA" w:rsidRDefault="00313BD2" w:rsidP="00313BD2">
      <w:pPr>
        <w:pStyle w:val="NormalSS"/>
        <w:spacing w:after="0"/>
        <w:rPr>
          <w:rFonts w:ascii="Garamond" w:hAnsi="Garamond"/>
        </w:rPr>
      </w:pPr>
      <w:r>
        <w:rPr>
          <w:rFonts w:ascii="Garamond" w:hAnsi="Garamond"/>
        </w:rPr>
        <w:t>**We expect to apply for an extension.</w:t>
      </w:r>
    </w:p>
    <w:p w14:paraId="5B0CE6BF" w14:textId="77777777" w:rsidR="00DC4F3B" w:rsidRPr="00820AA1" w:rsidRDefault="00DC4F3B" w:rsidP="00A9670A">
      <w:pPr>
        <w:pStyle w:val="TableFootnoteCaption"/>
        <w:jc w:val="both"/>
        <w:rPr>
          <w:rFonts w:ascii="Garamond" w:hAnsi="Garamond"/>
          <w:sz w:val="24"/>
          <w:szCs w:val="24"/>
        </w:rPr>
      </w:pPr>
    </w:p>
    <w:p w14:paraId="1A0D14B0" w14:textId="31B445F6" w:rsidR="000E3CF5" w:rsidRPr="00820AA1" w:rsidRDefault="000E3CF5" w:rsidP="00985CFF">
      <w:pPr>
        <w:pStyle w:val="NormalSS"/>
        <w:spacing w:after="480"/>
        <w:jc w:val="both"/>
        <w:rPr>
          <w:rFonts w:ascii="Garamond" w:hAnsi="Garamond"/>
          <w:sz w:val="24"/>
          <w:szCs w:val="24"/>
        </w:rPr>
      </w:pPr>
      <w:r w:rsidRPr="00820AA1">
        <w:rPr>
          <w:rFonts w:ascii="Garamond" w:hAnsi="Garamond"/>
          <w:sz w:val="24"/>
          <w:szCs w:val="24"/>
        </w:rPr>
        <w:t xml:space="preserve">In addition to the planned reports described above, </w:t>
      </w:r>
      <w:r w:rsidR="00BA0F26">
        <w:rPr>
          <w:rFonts w:ascii="Garamond" w:hAnsi="Garamond"/>
          <w:sz w:val="24"/>
          <w:szCs w:val="24"/>
        </w:rPr>
        <w:t xml:space="preserve">the </w:t>
      </w:r>
      <w:r w:rsidR="005C46BF" w:rsidRPr="00820AA1">
        <w:rPr>
          <w:rFonts w:ascii="Garamond" w:hAnsi="Garamond"/>
          <w:sz w:val="24"/>
          <w:szCs w:val="24"/>
        </w:rPr>
        <w:t>FaMLE</w:t>
      </w:r>
      <w:r w:rsidR="00BA0F26">
        <w:rPr>
          <w:rFonts w:ascii="Garamond" w:hAnsi="Garamond"/>
          <w:sz w:val="24"/>
          <w:szCs w:val="24"/>
        </w:rPr>
        <w:t xml:space="preserve"> Cross-Site Project</w:t>
      </w:r>
      <w:r w:rsidRPr="00820AA1">
        <w:rPr>
          <w:rFonts w:ascii="Garamond" w:hAnsi="Garamond"/>
          <w:sz w:val="24"/>
          <w:szCs w:val="24"/>
        </w:rPr>
        <w:t xml:space="preserve"> provides opportunities for analyzing and disseminating additional information through special topics reports </w:t>
      </w:r>
      <w:r w:rsidRPr="00820AA1">
        <w:rPr>
          <w:rFonts w:ascii="Garamond" w:hAnsi="Garamond"/>
          <w:sz w:val="24"/>
          <w:szCs w:val="24"/>
        </w:rPr>
        <w:lastRenderedPageBreak/>
        <w:t>and re</w:t>
      </w:r>
      <w:r w:rsidR="002E48E7">
        <w:rPr>
          <w:rFonts w:ascii="Garamond" w:hAnsi="Garamond"/>
          <w:sz w:val="24"/>
          <w:szCs w:val="24"/>
        </w:rPr>
        <w:t>search or issue briefs on an as-</w:t>
      </w:r>
      <w:r w:rsidRPr="00820AA1">
        <w:rPr>
          <w:rFonts w:ascii="Garamond" w:hAnsi="Garamond"/>
          <w:sz w:val="24"/>
          <w:szCs w:val="24"/>
        </w:rPr>
        <w:t>requested basis. We will also provide a restricted use data file for others to replicate and extend our analysis.</w:t>
      </w:r>
    </w:p>
    <w:p w14:paraId="02DF75B0" w14:textId="77777777" w:rsidR="000E3CF5" w:rsidRPr="00820AA1" w:rsidRDefault="00E2215F" w:rsidP="00A9670A">
      <w:pPr>
        <w:pStyle w:val="Heading1"/>
        <w:jc w:val="both"/>
        <w:rPr>
          <w:rFonts w:ascii="Garamond" w:hAnsi="Garamond"/>
          <w:b/>
          <w:sz w:val="24"/>
          <w:szCs w:val="24"/>
        </w:rPr>
      </w:pPr>
      <w:bookmarkStart w:id="63" w:name="_Toc393715873"/>
      <w:bookmarkStart w:id="64" w:name="_Toc393717015"/>
      <w:bookmarkStart w:id="65" w:name="_Toc398213765"/>
      <w:r>
        <w:rPr>
          <w:rFonts w:ascii="Garamond" w:hAnsi="Garamond"/>
          <w:b/>
          <w:sz w:val="24"/>
          <w:szCs w:val="24"/>
        </w:rPr>
        <w:t>A</w:t>
      </w:r>
      <w:r w:rsidR="000E3CF5" w:rsidRPr="00820AA1">
        <w:rPr>
          <w:rFonts w:ascii="Garamond" w:hAnsi="Garamond"/>
          <w:b/>
          <w:sz w:val="24"/>
          <w:szCs w:val="24"/>
        </w:rPr>
        <w:t>17.</w:t>
      </w:r>
      <w:r w:rsidR="000E3CF5" w:rsidRPr="00820AA1">
        <w:rPr>
          <w:rFonts w:ascii="Garamond" w:hAnsi="Garamond"/>
          <w:b/>
          <w:sz w:val="24"/>
          <w:szCs w:val="24"/>
        </w:rPr>
        <w:tab/>
      </w:r>
      <w:r>
        <w:rPr>
          <w:rFonts w:ascii="Garamond" w:hAnsi="Garamond"/>
          <w:b/>
          <w:sz w:val="24"/>
          <w:szCs w:val="24"/>
        </w:rPr>
        <w:tab/>
      </w:r>
      <w:r w:rsidR="000E3CF5" w:rsidRPr="00820AA1">
        <w:rPr>
          <w:rFonts w:ascii="Garamond" w:hAnsi="Garamond"/>
          <w:b/>
          <w:sz w:val="24"/>
          <w:szCs w:val="24"/>
        </w:rPr>
        <w:t>Reason(s) Display of OMB Expiration Date Is Inappropriate</w:t>
      </w:r>
      <w:bookmarkEnd w:id="63"/>
      <w:bookmarkEnd w:id="64"/>
      <w:bookmarkEnd w:id="65"/>
    </w:p>
    <w:p w14:paraId="51B29AEE" w14:textId="77777777" w:rsidR="000E3CF5" w:rsidRPr="00820AA1" w:rsidRDefault="000E3CF5" w:rsidP="00985CFF">
      <w:pPr>
        <w:pStyle w:val="NormalSS"/>
        <w:spacing w:after="480"/>
        <w:jc w:val="both"/>
        <w:rPr>
          <w:rFonts w:ascii="Garamond" w:hAnsi="Garamond"/>
          <w:sz w:val="24"/>
          <w:szCs w:val="24"/>
        </w:rPr>
      </w:pPr>
      <w:r w:rsidRPr="00820AA1">
        <w:rPr>
          <w:rFonts w:ascii="Garamond" w:hAnsi="Garamond"/>
          <w:sz w:val="24"/>
          <w:szCs w:val="24"/>
        </w:rPr>
        <w:t>All instruments will display the expiration date for OMB approval.</w:t>
      </w:r>
    </w:p>
    <w:p w14:paraId="4BEE8CEE" w14:textId="77777777" w:rsidR="000E3CF5" w:rsidRPr="00820AA1" w:rsidRDefault="00E2215F" w:rsidP="00A9670A">
      <w:pPr>
        <w:pStyle w:val="Heading1"/>
        <w:jc w:val="both"/>
        <w:rPr>
          <w:rFonts w:ascii="Garamond" w:hAnsi="Garamond"/>
          <w:b/>
          <w:sz w:val="24"/>
          <w:szCs w:val="24"/>
        </w:rPr>
      </w:pPr>
      <w:bookmarkStart w:id="66" w:name="_Toc393715874"/>
      <w:bookmarkStart w:id="67" w:name="_Toc393717016"/>
      <w:bookmarkStart w:id="68" w:name="_Toc398213766"/>
      <w:r>
        <w:rPr>
          <w:rFonts w:ascii="Garamond" w:hAnsi="Garamond"/>
          <w:b/>
          <w:sz w:val="24"/>
          <w:szCs w:val="24"/>
        </w:rPr>
        <w:t>A</w:t>
      </w:r>
      <w:r w:rsidR="000E3CF5" w:rsidRPr="00820AA1">
        <w:rPr>
          <w:rFonts w:ascii="Garamond" w:hAnsi="Garamond"/>
          <w:b/>
          <w:sz w:val="24"/>
          <w:szCs w:val="24"/>
        </w:rPr>
        <w:t>18.</w:t>
      </w:r>
      <w:r w:rsidR="000E3CF5" w:rsidRPr="00820AA1">
        <w:rPr>
          <w:rFonts w:ascii="Garamond" w:hAnsi="Garamond"/>
          <w:b/>
          <w:sz w:val="24"/>
          <w:szCs w:val="24"/>
        </w:rPr>
        <w:tab/>
      </w:r>
      <w:r>
        <w:rPr>
          <w:rFonts w:ascii="Garamond" w:hAnsi="Garamond"/>
          <w:b/>
          <w:sz w:val="24"/>
          <w:szCs w:val="24"/>
        </w:rPr>
        <w:tab/>
      </w:r>
      <w:r w:rsidR="000E3CF5" w:rsidRPr="00820AA1">
        <w:rPr>
          <w:rFonts w:ascii="Garamond" w:hAnsi="Garamond"/>
          <w:b/>
          <w:sz w:val="24"/>
          <w:szCs w:val="24"/>
        </w:rPr>
        <w:t>Exceptions to Certification for Paperwork Reduction Act Submissions</w:t>
      </w:r>
      <w:bookmarkEnd w:id="66"/>
      <w:bookmarkEnd w:id="67"/>
      <w:bookmarkEnd w:id="68"/>
      <w:r w:rsidR="000E3CF5" w:rsidRPr="00820AA1">
        <w:rPr>
          <w:rFonts w:ascii="Garamond" w:hAnsi="Garamond"/>
          <w:b/>
          <w:sz w:val="24"/>
          <w:szCs w:val="24"/>
        </w:rPr>
        <w:t xml:space="preserve"> </w:t>
      </w:r>
    </w:p>
    <w:p w14:paraId="19A16998" w14:textId="77777777" w:rsidR="000E3CF5" w:rsidRPr="00820AA1" w:rsidRDefault="000E3CF5" w:rsidP="00A9670A">
      <w:pPr>
        <w:spacing w:line="240" w:lineRule="auto"/>
        <w:jc w:val="both"/>
        <w:rPr>
          <w:rFonts w:ascii="Garamond" w:hAnsi="Garamond"/>
          <w:b/>
          <w:sz w:val="24"/>
          <w:szCs w:val="24"/>
        </w:rPr>
      </w:pPr>
      <w:r w:rsidRPr="00820AA1">
        <w:rPr>
          <w:rFonts w:ascii="Garamond" w:hAnsi="Garamond"/>
          <w:sz w:val="24"/>
          <w:szCs w:val="24"/>
        </w:rPr>
        <w:t>No exceptions are necessary for this information collection.</w:t>
      </w:r>
      <w:r w:rsidRPr="00820AA1">
        <w:rPr>
          <w:rFonts w:ascii="Garamond" w:hAnsi="Garamond"/>
          <w:b/>
          <w:sz w:val="24"/>
          <w:szCs w:val="24"/>
        </w:rPr>
        <w:br w:type="page"/>
      </w:r>
    </w:p>
    <w:p w14:paraId="605CAB9B" w14:textId="77777777" w:rsidR="003D4724" w:rsidRPr="004240CC" w:rsidRDefault="000E3CF5" w:rsidP="00A9670A">
      <w:pPr>
        <w:pStyle w:val="Heading1"/>
        <w:jc w:val="both"/>
        <w:rPr>
          <w:rFonts w:ascii="Garamond" w:hAnsi="Garamond"/>
          <w:b/>
          <w:sz w:val="24"/>
          <w:szCs w:val="24"/>
        </w:rPr>
      </w:pPr>
      <w:bookmarkStart w:id="69" w:name="_Toc398213767"/>
      <w:r w:rsidRPr="004240CC">
        <w:rPr>
          <w:rFonts w:ascii="Garamond" w:hAnsi="Garamond"/>
          <w:b/>
          <w:sz w:val="24"/>
          <w:szCs w:val="24"/>
        </w:rPr>
        <w:lastRenderedPageBreak/>
        <w:t>REFERENCES</w:t>
      </w:r>
      <w:bookmarkEnd w:id="69"/>
    </w:p>
    <w:p w14:paraId="5E304CC6" w14:textId="77777777" w:rsidR="00F66C85" w:rsidRDefault="00EA21C8" w:rsidP="00A9670A">
      <w:pPr>
        <w:pStyle w:val="References"/>
        <w:jc w:val="both"/>
        <w:rPr>
          <w:rFonts w:ascii="Garamond" w:hAnsi="Garamond"/>
          <w:sz w:val="24"/>
          <w:szCs w:val="24"/>
        </w:rPr>
      </w:pPr>
      <w:r w:rsidRPr="00E10542">
        <w:rPr>
          <w:rFonts w:ascii="Garamond" w:hAnsi="Garamond"/>
          <w:sz w:val="24"/>
          <w:szCs w:val="24"/>
        </w:rPr>
        <w:t>Avellar</w:t>
      </w:r>
      <w:r w:rsidR="00D26970" w:rsidRPr="00E10542">
        <w:rPr>
          <w:rFonts w:ascii="Garamond" w:hAnsi="Garamond"/>
          <w:sz w:val="24"/>
          <w:szCs w:val="24"/>
        </w:rPr>
        <w:t xml:space="preserve">, S., A. </w:t>
      </w:r>
      <w:proofErr w:type="spellStart"/>
      <w:r w:rsidR="00D26970" w:rsidRPr="00E10542">
        <w:rPr>
          <w:rFonts w:ascii="Garamond" w:hAnsi="Garamond"/>
          <w:sz w:val="24"/>
          <w:szCs w:val="24"/>
        </w:rPr>
        <w:t>Clarkwest</w:t>
      </w:r>
      <w:proofErr w:type="spellEnd"/>
      <w:r w:rsidR="00D26970" w:rsidRPr="00E10542">
        <w:rPr>
          <w:rFonts w:ascii="Garamond" w:hAnsi="Garamond"/>
          <w:sz w:val="24"/>
          <w:szCs w:val="24"/>
        </w:rPr>
        <w:t xml:space="preserve">, M. R. Dion, S. </w:t>
      </w:r>
      <w:proofErr w:type="spellStart"/>
      <w:r w:rsidR="00D26970" w:rsidRPr="00E10542">
        <w:rPr>
          <w:rFonts w:ascii="Garamond" w:hAnsi="Garamond"/>
          <w:sz w:val="24"/>
          <w:szCs w:val="24"/>
        </w:rPr>
        <w:t>Asheer</w:t>
      </w:r>
      <w:proofErr w:type="spellEnd"/>
      <w:r w:rsidR="00D26970" w:rsidRPr="00E10542">
        <w:rPr>
          <w:rFonts w:ascii="Garamond" w:hAnsi="Garamond"/>
          <w:sz w:val="24"/>
          <w:szCs w:val="24"/>
        </w:rPr>
        <w:t xml:space="preserve">, K. </w:t>
      </w:r>
      <w:proofErr w:type="spellStart"/>
      <w:r w:rsidR="00D26970" w:rsidRPr="00E10542">
        <w:rPr>
          <w:rFonts w:ascii="Garamond" w:hAnsi="Garamond"/>
          <w:sz w:val="24"/>
          <w:szCs w:val="24"/>
        </w:rPr>
        <w:t>Borradaile</w:t>
      </w:r>
      <w:proofErr w:type="spellEnd"/>
      <w:r w:rsidR="00D26970" w:rsidRPr="00E10542">
        <w:rPr>
          <w:rFonts w:ascii="Garamond" w:hAnsi="Garamond"/>
          <w:sz w:val="24"/>
          <w:szCs w:val="24"/>
        </w:rPr>
        <w:t>, M. Hague Angus, T. Novak, J. Redline, H. Zaveri</w:t>
      </w:r>
      <w:r w:rsidR="00E10542">
        <w:rPr>
          <w:rFonts w:ascii="Garamond" w:hAnsi="Garamond"/>
          <w:sz w:val="24"/>
          <w:szCs w:val="24"/>
        </w:rPr>
        <w:t xml:space="preserve">, and M. </w:t>
      </w:r>
      <w:proofErr w:type="spellStart"/>
      <w:r w:rsidR="00E10542">
        <w:rPr>
          <w:rFonts w:ascii="Garamond" w:hAnsi="Garamond"/>
          <w:sz w:val="24"/>
          <w:szCs w:val="24"/>
        </w:rPr>
        <w:t>Zukiewicz</w:t>
      </w:r>
      <w:proofErr w:type="spellEnd"/>
      <w:r w:rsidR="00D26970" w:rsidRPr="00E10542">
        <w:rPr>
          <w:rFonts w:ascii="Garamond" w:hAnsi="Garamond"/>
          <w:sz w:val="24"/>
          <w:szCs w:val="24"/>
        </w:rPr>
        <w:t xml:space="preserve">. “Catalog of Research: Programs for Low-Income Couples.” </w:t>
      </w:r>
      <w:proofErr w:type="gramStart"/>
      <w:r w:rsidR="00D26970" w:rsidRPr="00E10542">
        <w:rPr>
          <w:rFonts w:ascii="Garamond" w:hAnsi="Garamond"/>
          <w:sz w:val="24"/>
          <w:szCs w:val="24"/>
        </w:rPr>
        <w:t>OPRE Report # 2012-09.</w:t>
      </w:r>
      <w:proofErr w:type="gramEnd"/>
      <w:r w:rsidR="00D26970" w:rsidRPr="00E10542">
        <w:rPr>
          <w:rFonts w:ascii="Garamond" w:hAnsi="Garamond"/>
          <w:sz w:val="24"/>
          <w:szCs w:val="24"/>
        </w:rPr>
        <w:t xml:space="preserve"> Report submitted to the Office of Planning, Research and Evaluation, Administration for Children and Families, U.S. Department of Health and Human Services. Washington, DC: Mathematica Policy Research, May 2012.</w:t>
      </w:r>
    </w:p>
    <w:p w14:paraId="7DFE1E3E" w14:textId="77777777" w:rsidR="00E10542" w:rsidRPr="00820AA1" w:rsidRDefault="00E10542" w:rsidP="00A9670A">
      <w:pPr>
        <w:pStyle w:val="References"/>
        <w:jc w:val="both"/>
        <w:rPr>
          <w:rFonts w:ascii="Garamond" w:hAnsi="Garamond"/>
          <w:sz w:val="24"/>
          <w:szCs w:val="24"/>
        </w:rPr>
      </w:pPr>
      <w:r w:rsidRPr="00E10542">
        <w:rPr>
          <w:rFonts w:ascii="Garamond" w:hAnsi="Garamond"/>
          <w:sz w:val="24"/>
          <w:szCs w:val="24"/>
        </w:rPr>
        <w:t xml:space="preserve">Avellar, S., </w:t>
      </w:r>
      <w:r>
        <w:rPr>
          <w:rFonts w:ascii="Garamond" w:hAnsi="Garamond"/>
          <w:sz w:val="24"/>
          <w:szCs w:val="24"/>
        </w:rPr>
        <w:t xml:space="preserve">M. R. Dion, A. </w:t>
      </w:r>
      <w:proofErr w:type="spellStart"/>
      <w:r>
        <w:rPr>
          <w:rFonts w:ascii="Garamond" w:hAnsi="Garamond"/>
          <w:sz w:val="24"/>
          <w:szCs w:val="24"/>
        </w:rPr>
        <w:t>Clarkwest</w:t>
      </w:r>
      <w:proofErr w:type="spellEnd"/>
      <w:r>
        <w:rPr>
          <w:rFonts w:ascii="Garamond" w:hAnsi="Garamond"/>
          <w:sz w:val="24"/>
          <w:szCs w:val="24"/>
        </w:rPr>
        <w:t>, H. Zaveri</w:t>
      </w:r>
      <w:r w:rsidRPr="00E10542">
        <w:rPr>
          <w:rFonts w:ascii="Garamond" w:hAnsi="Garamond"/>
          <w:sz w:val="24"/>
          <w:szCs w:val="24"/>
        </w:rPr>
        <w:t xml:space="preserve">, </w:t>
      </w:r>
      <w:r>
        <w:rPr>
          <w:rFonts w:ascii="Garamond" w:hAnsi="Garamond"/>
          <w:sz w:val="24"/>
          <w:szCs w:val="24"/>
        </w:rPr>
        <w:t xml:space="preserve">S. </w:t>
      </w:r>
      <w:proofErr w:type="spellStart"/>
      <w:r>
        <w:rPr>
          <w:rFonts w:ascii="Garamond" w:hAnsi="Garamond"/>
          <w:sz w:val="24"/>
          <w:szCs w:val="24"/>
        </w:rPr>
        <w:t>Asheer</w:t>
      </w:r>
      <w:proofErr w:type="spellEnd"/>
      <w:r>
        <w:rPr>
          <w:rFonts w:ascii="Garamond" w:hAnsi="Garamond"/>
          <w:sz w:val="24"/>
          <w:szCs w:val="24"/>
        </w:rPr>
        <w:t xml:space="preserve">, </w:t>
      </w:r>
      <w:r w:rsidRPr="00E10542">
        <w:rPr>
          <w:rFonts w:ascii="Garamond" w:hAnsi="Garamond"/>
          <w:sz w:val="24"/>
          <w:szCs w:val="24"/>
        </w:rPr>
        <w:t xml:space="preserve">K. </w:t>
      </w:r>
      <w:proofErr w:type="spellStart"/>
      <w:r w:rsidRPr="00E10542">
        <w:rPr>
          <w:rFonts w:ascii="Garamond" w:hAnsi="Garamond"/>
          <w:sz w:val="24"/>
          <w:szCs w:val="24"/>
        </w:rPr>
        <w:t>Borradaile</w:t>
      </w:r>
      <w:proofErr w:type="spellEnd"/>
      <w:r w:rsidRPr="00E10542">
        <w:rPr>
          <w:rFonts w:ascii="Garamond" w:hAnsi="Garamond"/>
          <w:sz w:val="24"/>
          <w:szCs w:val="24"/>
        </w:rPr>
        <w:t xml:space="preserve">, M. Hague Angus, T. Novak, J. Redline, </w:t>
      </w:r>
      <w:r>
        <w:rPr>
          <w:rFonts w:ascii="Garamond" w:hAnsi="Garamond"/>
          <w:sz w:val="24"/>
          <w:szCs w:val="24"/>
        </w:rPr>
        <w:t xml:space="preserve">and M. </w:t>
      </w:r>
      <w:proofErr w:type="spellStart"/>
      <w:r>
        <w:rPr>
          <w:rFonts w:ascii="Garamond" w:hAnsi="Garamond"/>
          <w:sz w:val="24"/>
          <w:szCs w:val="24"/>
        </w:rPr>
        <w:t>Zukiewicz</w:t>
      </w:r>
      <w:proofErr w:type="spellEnd"/>
      <w:r w:rsidRPr="00E10542">
        <w:rPr>
          <w:rFonts w:ascii="Garamond" w:hAnsi="Garamond"/>
          <w:sz w:val="24"/>
          <w:szCs w:val="24"/>
        </w:rPr>
        <w:t xml:space="preserve">. “Catalog of Research: Programs for Low-Income </w:t>
      </w:r>
      <w:r>
        <w:rPr>
          <w:rFonts w:ascii="Garamond" w:hAnsi="Garamond"/>
          <w:sz w:val="24"/>
          <w:szCs w:val="24"/>
        </w:rPr>
        <w:t>Fathers.” OPRE Report # 2011-20</w:t>
      </w:r>
      <w:r w:rsidRPr="00E10542">
        <w:rPr>
          <w:rFonts w:ascii="Garamond" w:hAnsi="Garamond"/>
          <w:sz w:val="24"/>
          <w:szCs w:val="24"/>
        </w:rPr>
        <w:t xml:space="preserve">. Report submitted to the Office of Planning, Research and Evaluation, Administration for Children and Families, U.S. Department of Health and Human Services. Washington, DC: Mathematica Policy Research, </w:t>
      </w:r>
      <w:r>
        <w:rPr>
          <w:rFonts w:ascii="Garamond" w:hAnsi="Garamond"/>
          <w:sz w:val="24"/>
          <w:szCs w:val="24"/>
        </w:rPr>
        <w:t>December 2011</w:t>
      </w:r>
      <w:r w:rsidRPr="00E10542">
        <w:rPr>
          <w:rFonts w:ascii="Garamond" w:hAnsi="Garamond"/>
          <w:sz w:val="24"/>
          <w:szCs w:val="24"/>
        </w:rPr>
        <w:t>.</w:t>
      </w:r>
    </w:p>
    <w:p w14:paraId="18DB3A52" w14:textId="77777777" w:rsidR="00373504" w:rsidRPr="00820AA1" w:rsidRDefault="00373504" w:rsidP="00A9670A">
      <w:pPr>
        <w:pStyle w:val="References"/>
        <w:jc w:val="both"/>
        <w:rPr>
          <w:rFonts w:ascii="Garamond" w:hAnsi="Garamond"/>
          <w:sz w:val="24"/>
          <w:szCs w:val="24"/>
        </w:rPr>
      </w:pPr>
      <w:r w:rsidRPr="00820AA1">
        <w:rPr>
          <w:rFonts w:ascii="Garamond" w:hAnsi="Garamond"/>
          <w:sz w:val="24"/>
          <w:szCs w:val="24"/>
        </w:rPr>
        <w:t xml:space="preserve">Berlin, Martha, Leyla </w:t>
      </w:r>
      <w:proofErr w:type="spellStart"/>
      <w:r w:rsidRPr="00820AA1">
        <w:rPr>
          <w:rFonts w:ascii="Garamond" w:hAnsi="Garamond"/>
          <w:sz w:val="24"/>
          <w:szCs w:val="24"/>
        </w:rPr>
        <w:t>Mohadjer</w:t>
      </w:r>
      <w:proofErr w:type="spellEnd"/>
      <w:r w:rsidRPr="00820AA1">
        <w:rPr>
          <w:rFonts w:ascii="Garamond" w:hAnsi="Garamond"/>
          <w:sz w:val="24"/>
          <w:szCs w:val="24"/>
        </w:rPr>
        <w:t xml:space="preserve">, Joseph </w:t>
      </w:r>
      <w:proofErr w:type="spellStart"/>
      <w:r w:rsidRPr="00820AA1">
        <w:rPr>
          <w:rFonts w:ascii="Garamond" w:hAnsi="Garamond"/>
          <w:sz w:val="24"/>
          <w:szCs w:val="24"/>
        </w:rPr>
        <w:t>Waksberg</w:t>
      </w:r>
      <w:proofErr w:type="spellEnd"/>
      <w:r w:rsidRPr="00820AA1">
        <w:rPr>
          <w:rFonts w:ascii="Garamond" w:hAnsi="Garamond"/>
          <w:sz w:val="24"/>
          <w:szCs w:val="24"/>
        </w:rPr>
        <w:t xml:space="preserve">, Andrew </w:t>
      </w:r>
      <w:proofErr w:type="spellStart"/>
      <w:r w:rsidRPr="00820AA1">
        <w:rPr>
          <w:rFonts w:ascii="Garamond" w:hAnsi="Garamond"/>
          <w:sz w:val="24"/>
          <w:szCs w:val="24"/>
        </w:rPr>
        <w:t>Kolstad</w:t>
      </w:r>
      <w:proofErr w:type="spellEnd"/>
      <w:r w:rsidRPr="00820AA1">
        <w:rPr>
          <w:rFonts w:ascii="Garamond" w:hAnsi="Garamond"/>
          <w:sz w:val="24"/>
          <w:szCs w:val="24"/>
        </w:rPr>
        <w:t xml:space="preserve">, Irwin Kirsch, D. Rock, and </w:t>
      </w:r>
      <w:proofErr w:type="spellStart"/>
      <w:r w:rsidRPr="00820AA1">
        <w:rPr>
          <w:rFonts w:ascii="Garamond" w:hAnsi="Garamond"/>
          <w:sz w:val="24"/>
          <w:szCs w:val="24"/>
        </w:rPr>
        <w:t>Kentaro</w:t>
      </w:r>
      <w:proofErr w:type="spellEnd"/>
      <w:r w:rsidRPr="00820AA1">
        <w:rPr>
          <w:rFonts w:ascii="Garamond" w:hAnsi="Garamond"/>
          <w:sz w:val="24"/>
          <w:szCs w:val="24"/>
        </w:rPr>
        <w:t xml:space="preserve"> Yamamoto 1992 An experiment in monetary incentives. </w:t>
      </w:r>
      <w:proofErr w:type="gramStart"/>
      <w:r w:rsidRPr="00820AA1">
        <w:rPr>
          <w:rFonts w:ascii="Garamond" w:hAnsi="Garamond"/>
          <w:sz w:val="24"/>
          <w:szCs w:val="24"/>
        </w:rPr>
        <w:t xml:space="preserve">Pp. 393-398 in </w:t>
      </w:r>
      <w:r w:rsidRPr="00820AA1">
        <w:rPr>
          <w:rFonts w:ascii="Garamond" w:hAnsi="Garamond"/>
          <w:i/>
          <w:iCs/>
          <w:sz w:val="24"/>
          <w:szCs w:val="24"/>
        </w:rPr>
        <w:t>Proceedings of the Section on Survey Research Methods.</w:t>
      </w:r>
      <w:proofErr w:type="gramEnd"/>
      <w:r w:rsidRPr="00820AA1">
        <w:rPr>
          <w:rFonts w:ascii="Garamond" w:hAnsi="Garamond"/>
          <w:sz w:val="24"/>
          <w:szCs w:val="24"/>
        </w:rPr>
        <w:t xml:space="preserve"> Alexandria, VA: American Statistical Association. </w:t>
      </w:r>
    </w:p>
    <w:p w14:paraId="682572C2" w14:textId="740A0F3F" w:rsidR="007C1C96" w:rsidRDefault="007C1C96" w:rsidP="00A9670A">
      <w:pPr>
        <w:pStyle w:val="References"/>
        <w:jc w:val="both"/>
        <w:rPr>
          <w:rFonts w:ascii="Garamond" w:hAnsi="Garamond"/>
          <w:sz w:val="24"/>
          <w:szCs w:val="24"/>
        </w:rPr>
      </w:pPr>
      <w:proofErr w:type="spellStart"/>
      <w:proofErr w:type="gramStart"/>
      <w:r w:rsidRPr="007C1C96">
        <w:rPr>
          <w:rFonts w:ascii="Garamond" w:hAnsi="Garamond"/>
          <w:sz w:val="24"/>
          <w:szCs w:val="24"/>
        </w:rPr>
        <w:t>Buhi</w:t>
      </w:r>
      <w:proofErr w:type="spellEnd"/>
      <w:r w:rsidR="00146A1A">
        <w:rPr>
          <w:rFonts w:ascii="Garamond" w:hAnsi="Garamond"/>
          <w:sz w:val="24"/>
          <w:szCs w:val="24"/>
        </w:rPr>
        <w:t>, E.R.</w:t>
      </w:r>
      <w:r w:rsidRPr="007C1C96">
        <w:rPr>
          <w:rFonts w:ascii="Garamond" w:hAnsi="Garamond"/>
          <w:sz w:val="24"/>
          <w:szCs w:val="24"/>
        </w:rPr>
        <w:t xml:space="preserve"> and </w:t>
      </w:r>
      <w:r w:rsidR="00146A1A">
        <w:rPr>
          <w:rFonts w:ascii="Garamond" w:hAnsi="Garamond"/>
          <w:sz w:val="24"/>
          <w:szCs w:val="24"/>
        </w:rPr>
        <w:t xml:space="preserve">P. </w:t>
      </w:r>
      <w:r w:rsidRPr="007C1C96">
        <w:rPr>
          <w:rFonts w:ascii="Garamond" w:hAnsi="Garamond"/>
          <w:sz w:val="24"/>
          <w:szCs w:val="24"/>
        </w:rPr>
        <w:t>Goodson</w:t>
      </w:r>
      <w:r w:rsidR="00146A1A">
        <w:rPr>
          <w:rFonts w:ascii="Garamond" w:hAnsi="Garamond"/>
          <w:sz w:val="24"/>
          <w:szCs w:val="24"/>
        </w:rPr>
        <w:t>.</w:t>
      </w:r>
      <w:proofErr w:type="gramEnd"/>
      <w:r w:rsidR="00146A1A">
        <w:rPr>
          <w:rFonts w:ascii="Garamond" w:hAnsi="Garamond"/>
          <w:sz w:val="24"/>
          <w:szCs w:val="24"/>
        </w:rPr>
        <w:t xml:space="preserve">  “Predictors of adolescent sexual behavior and intention:  a theory-guided systematic review.”  </w:t>
      </w:r>
      <w:r w:rsidR="00146A1A" w:rsidRPr="00146A1A">
        <w:rPr>
          <w:rFonts w:ascii="Garamond" w:hAnsi="Garamond"/>
          <w:i/>
          <w:sz w:val="24"/>
          <w:szCs w:val="24"/>
        </w:rPr>
        <w:t>Journal of Adolescent Health</w:t>
      </w:r>
      <w:r w:rsidR="00146A1A">
        <w:rPr>
          <w:rFonts w:ascii="Garamond" w:hAnsi="Garamond"/>
          <w:sz w:val="24"/>
          <w:szCs w:val="24"/>
        </w:rPr>
        <w:t xml:space="preserve">, 40(1): 4-21, </w:t>
      </w:r>
      <w:r w:rsidRPr="007C1C96">
        <w:rPr>
          <w:rFonts w:ascii="Garamond" w:hAnsi="Garamond"/>
          <w:sz w:val="24"/>
          <w:szCs w:val="24"/>
        </w:rPr>
        <w:t>2007</w:t>
      </w:r>
      <w:r w:rsidR="00146A1A">
        <w:rPr>
          <w:rFonts w:ascii="Garamond" w:hAnsi="Garamond"/>
          <w:sz w:val="24"/>
          <w:szCs w:val="24"/>
        </w:rPr>
        <w:t>.</w:t>
      </w:r>
    </w:p>
    <w:p w14:paraId="2D5910C4" w14:textId="77777777" w:rsidR="00407791" w:rsidRPr="00820AA1" w:rsidRDefault="00407791" w:rsidP="00A9670A">
      <w:pPr>
        <w:pStyle w:val="References"/>
        <w:jc w:val="both"/>
        <w:rPr>
          <w:rFonts w:ascii="Garamond" w:hAnsi="Garamond"/>
          <w:sz w:val="24"/>
          <w:szCs w:val="24"/>
        </w:rPr>
      </w:pPr>
      <w:r w:rsidRPr="00820AA1">
        <w:rPr>
          <w:rFonts w:ascii="Garamond" w:hAnsi="Garamond"/>
          <w:sz w:val="24"/>
          <w:szCs w:val="24"/>
        </w:rPr>
        <w:t xml:space="preserve">Coffey, A., B. Holbrook and P. Atkinson (1996) 'Qualitative Data Analysis: Technologies and Representations', </w:t>
      </w:r>
      <w:r w:rsidRPr="00820AA1">
        <w:rPr>
          <w:rFonts w:ascii="Garamond" w:hAnsi="Garamond"/>
          <w:i/>
          <w:iCs/>
          <w:sz w:val="24"/>
          <w:szCs w:val="24"/>
        </w:rPr>
        <w:t>Sociological Research Online</w:t>
      </w:r>
      <w:r w:rsidRPr="00820AA1">
        <w:rPr>
          <w:rFonts w:ascii="Garamond" w:hAnsi="Garamond"/>
          <w:sz w:val="24"/>
          <w:szCs w:val="24"/>
        </w:rPr>
        <w:t>, vol. 1, no. 1, &lt;http://www.socresonline.org.uk/ 1/1/4.html&gt;.</w:t>
      </w:r>
    </w:p>
    <w:p w14:paraId="4CE4F2CA" w14:textId="77777777" w:rsidR="00EA21C8" w:rsidRPr="00820AA1" w:rsidRDefault="00EA21C8" w:rsidP="00A9670A">
      <w:pPr>
        <w:pStyle w:val="References"/>
        <w:jc w:val="both"/>
        <w:rPr>
          <w:rFonts w:ascii="Garamond" w:hAnsi="Garamond"/>
          <w:sz w:val="24"/>
          <w:szCs w:val="24"/>
        </w:rPr>
      </w:pPr>
      <w:proofErr w:type="gramStart"/>
      <w:r w:rsidRPr="00D26970">
        <w:rPr>
          <w:rFonts w:ascii="Garamond" w:hAnsi="Garamond"/>
          <w:sz w:val="24"/>
          <w:szCs w:val="24"/>
        </w:rPr>
        <w:t>Dion</w:t>
      </w:r>
      <w:r w:rsidR="00D26970" w:rsidRPr="00D26970">
        <w:rPr>
          <w:rFonts w:ascii="Garamond" w:hAnsi="Garamond"/>
          <w:sz w:val="24"/>
          <w:szCs w:val="24"/>
        </w:rPr>
        <w:t>, M. R.,</w:t>
      </w:r>
      <w:r w:rsidR="00D26970">
        <w:rPr>
          <w:rFonts w:ascii="Garamond" w:hAnsi="Garamond"/>
          <w:sz w:val="24"/>
          <w:szCs w:val="24"/>
        </w:rPr>
        <w:t xml:space="preserve"> B. </w:t>
      </w:r>
      <w:proofErr w:type="spellStart"/>
      <w:r w:rsidR="00D26970">
        <w:rPr>
          <w:rFonts w:ascii="Garamond" w:hAnsi="Garamond"/>
          <w:sz w:val="24"/>
          <w:szCs w:val="24"/>
        </w:rPr>
        <w:t>Devaney</w:t>
      </w:r>
      <w:proofErr w:type="spellEnd"/>
      <w:r w:rsidR="00D26970">
        <w:rPr>
          <w:rFonts w:ascii="Garamond" w:hAnsi="Garamond"/>
          <w:sz w:val="24"/>
          <w:szCs w:val="24"/>
        </w:rPr>
        <w:t>, M. Ford, H. Hill, S. McConnell, and P. Winston.</w:t>
      </w:r>
      <w:proofErr w:type="gramEnd"/>
      <w:r w:rsidR="00D26970">
        <w:rPr>
          <w:rFonts w:ascii="Garamond" w:hAnsi="Garamond"/>
          <w:sz w:val="24"/>
          <w:szCs w:val="24"/>
        </w:rPr>
        <w:t xml:space="preserve"> “Helping Low-Income Families Build Strong and Healthy Marriages: A Conceptual Framework for Interventions.” Washington, DC: Mathematica Policy Research, January </w:t>
      </w:r>
      <w:r w:rsidRPr="00820AA1">
        <w:rPr>
          <w:rFonts w:ascii="Garamond" w:hAnsi="Garamond"/>
          <w:sz w:val="24"/>
          <w:szCs w:val="24"/>
        </w:rPr>
        <w:t>2003.</w:t>
      </w:r>
    </w:p>
    <w:p w14:paraId="7CBC099C" w14:textId="70F55021" w:rsidR="00927519" w:rsidRDefault="00927519" w:rsidP="00A9670A">
      <w:pPr>
        <w:pStyle w:val="References"/>
        <w:jc w:val="both"/>
        <w:rPr>
          <w:rFonts w:ascii="Garamond" w:hAnsi="Garamond"/>
          <w:sz w:val="24"/>
          <w:szCs w:val="24"/>
        </w:rPr>
      </w:pPr>
      <w:proofErr w:type="gramStart"/>
      <w:r w:rsidRPr="00927519" w:rsidDel="00250AD2">
        <w:rPr>
          <w:rFonts w:ascii="Garamond" w:hAnsi="Garamond"/>
          <w:sz w:val="24"/>
          <w:szCs w:val="24"/>
        </w:rPr>
        <w:t>Downey</w:t>
      </w:r>
      <w:r w:rsidR="00FA23A2">
        <w:rPr>
          <w:rFonts w:ascii="Garamond" w:hAnsi="Garamond"/>
          <w:sz w:val="24"/>
          <w:szCs w:val="24"/>
        </w:rPr>
        <w:t>, G.</w:t>
      </w:r>
      <w:r w:rsidRPr="00927519" w:rsidDel="00250AD2">
        <w:rPr>
          <w:rFonts w:ascii="Garamond" w:hAnsi="Garamond"/>
          <w:sz w:val="24"/>
          <w:szCs w:val="24"/>
        </w:rPr>
        <w:t xml:space="preserve"> and </w:t>
      </w:r>
      <w:r w:rsidR="00FA23A2">
        <w:rPr>
          <w:rFonts w:ascii="Garamond" w:hAnsi="Garamond"/>
          <w:sz w:val="24"/>
          <w:szCs w:val="24"/>
        </w:rPr>
        <w:t xml:space="preserve">J.C. </w:t>
      </w:r>
      <w:r w:rsidRPr="00927519" w:rsidDel="00250AD2">
        <w:rPr>
          <w:rFonts w:ascii="Garamond" w:hAnsi="Garamond"/>
          <w:sz w:val="24"/>
          <w:szCs w:val="24"/>
        </w:rPr>
        <w:t>Coyne</w:t>
      </w:r>
      <w:r w:rsidR="00FA23A2">
        <w:rPr>
          <w:rFonts w:ascii="Garamond" w:hAnsi="Garamond"/>
          <w:sz w:val="24"/>
          <w:szCs w:val="24"/>
        </w:rPr>
        <w:t>.</w:t>
      </w:r>
      <w:proofErr w:type="gramEnd"/>
      <w:r w:rsidR="00FA23A2">
        <w:rPr>
          <w:rFonts w:ascii="Garamond" w:hAnsi="Garamond"/>
          <w:sz w:val="24"/>
          <w:szCs w:val="24"/>
        </w:rPr>
        <w:t xml:space="preserve"> “Children of depressed parents:  An integrative review.” </w:t>
      </w:r>
      <w:r w:rsidR="00FA23A2" w:rsidRPr="00FA23A2">
        <w:rPr>
          <w:rFonts w:ascii="Garamond" w:hAnsi="Garamond"/>
          <w:i/>
          <w:sz w:val="24"/>
          <w:szCs w:val="24"/>
        </w:rPr>
        <w:t>Psychological Bulletin</w:t>
      </w:r>
      <w:r w:rsidR="00FA23A2">
        <w:rPr>
          <w:rFonts w:ascii="Garamond" w:hAnsi="Garamond"/>
          <w:sz w:val="24"/>
          <w:szCs w:val="24"/>
        </w:rPr>
        <w:t>, July, 108(1): 50-76,</w:t>
      </w:r>
      <w:r w:rsidRPr="00927519" w:rsidDel="00250AD2">
        <w:rPr>
          <w:rFonts w:ascii="Garamond" w:hAnsi="Garamond"/>
          <w:sz w:val="24"/>
          <w:szCs w:val="24"/>
        </w:rPr>
        <w:t xml:space="preserve"> 1990</w:t>
      </w:r>
      <w:r w:rsidR="00FA23A2">
        <w:rPr>
          <w:rFonts w:ascii="Garamond" w:hAnsi="Garamond"/>
          <w:sz w:val="24"/>
          <w:szCs w:val="24"/>
        </w:rPr>
        <w:t>.</w:t>
      </w:r>
      <w:r w:rsidRPr="00927519" w:rsidDel="00250AD2">
        <w:rPr>
          <w:rFonts w:ascii="Garamond" w:hAnsi="Garamond"/>
          <w:sz w:val="24"/>
          <w:szCs w:val="24"/>
        </w:rPr>
        <w:t xml:space="preserve"> </w:t>
      </w:r>
    </w:p>
    <w:p w14:paraId="739436B1" w14:textId="763C584E" w:rsidR="007C1C96" w:rsidRDefault="007C1C96" w:rsidP="00A9670A">
      <w:pPr>
        <w:pStyle w:val="References"/>
        <w:jc w:val="both"/>
        <w:rPr>
          <w:rFonts w:ascii="Garamond" w:hAnsi="Garamond"/>
          <w:sz w:val="24"/>
          <w:szCs w:val="24"/>
        </w:rPr>
      </w:pPr>
      <w:proofErr w:type="spellStart"/>
      <w:proofErr w:type="gramStart"/>
      <w:r>
        <w:rPr>
          <w:rFonts w:ascii="Garamond" w:hAnsi="Garamond"/>
          <w:sz w:val="24"/>
          <w:szCs w:val="24"/>
        </w:rPr>
        <w:t>Edin</w:t>
      </w:r>
      <w:proofErr w:type="spellEnd"/>
      <w:r w:rsidR="006D26E1">
        <w:rPr>
          <w:rFonts w:ascii="Garamond" w:hAnsi="Garamond"/>
          <w:sz w:val="24"/>
          <w:szCs w:val="24"/>
        </w:rPr>
        <w:t>, Kathryn</w:t>
      </w:r>
      <w:r>
        <w:rPr>
          <w:rFonts w:ascii="Garamond" w:hAnsi="Garamond"/>
          <w:sz w:val="24"/>
          <w:szCs w:val="24"/>
        </w:rPr>
        <w:t xml:space="preserve"> and </w:t>
      </w:r>
      <w:r w:rsidR="006D26E1">
        <w:rPr>
          <w:rFonts w:ascii="Garamond" w:hAnsi="Garamond"/>
          <w:sz w:val="24"/>
          <w:szCs w:val="24"/>
        </w:rPr>
        <w:t xml:space="preserve">Maria </w:t>
      </w:r>
      <w:r>
        <w:rPr>
          <w:rFonts w:ascii="Garamond" w:hAnsi="Garamond"/>
          <w:sz w:val="24"/>
          <w:szCs w:val="24"/>
        </w:rPr>
        <w:t>Kefalas</w:t>
      </w:r>
      <w:r w:rsidR="006D26E1">
        <w:rPr>
          <w:rFonts w:ascii="Garamond" w:hAnsi="Garamond"/>
          <w:sz w:val="24"/>
          <w:szCs w:val="24"/>
        </w:rPr>
        <w:t>.</w:t>
      </w:r>
      <w:proofErr w:type="gramEnd"/>
      <w:r w:rsidR="006D26E1">
        <w:rPr>
          <w:rFonts w:ascii="Garamond" w:hAnsi="Garamond"/>
          <w:sz w:val="24"/>
          <w:szCs w:val="24"/>
        </w:rPr>
        <w:t xml:space="preserve">  </w:t>
      </w:r>
      <w:r w:rsidR="006D26E1" w:rsidRPr="006D26E1">
        <w:rPr>
          <w:rFonts w:ascii="Garamond" w:hAnsi="Garamond"/>
          <w:i/>
          <w:sz w:val="24"/>
          <w:szCs w:val="24"/>
        </w:rPr>
        <w:t xml:space="preserve">Promises I Can Keep:  Why Poor Women Put Motherhood Before Marriage. </w:t>
      </w:r>
      <w:r w:rsidR="006D26E1">
        <w:rPr>
          <w:rFonts w:ascii="Garamond" w:hAnsi="Garamond"/>
          <w:sz w:val="24"/>
          <w:szCs w:val="24"/>
        </w:rPr>
        <w:t xml:space="preserve">Berkley and Los Angeles, CA:  University of California Press, 2005. </w:t>
      </w:r>
    </w:p>
    <w:p w14:paraId="09D48DB5" w14:textId="633E8EF7" w:rsidR="00927519" w:rsidRDefault="00927519" w:rsidP="0072064B">
      <w:pPr>
        <w:pStyle w:val="References"/>
        <w:jc w:val="both"/>
        <w:rPr>
          <w:rFonts w:ascii="Garamond" w:hAnsi="Garamond"/>
          <w:sz w:val="24"/>
          <w:szCs w:val="24"/>
        </w:rPr>
      </w:pPr>
      <w:proofErr w:type="spellStart"/>
      <w:proofErr w:type="gramStart"/>
      <w:r w:rsidRPr="00927519" w:rsidDel="00250AD2">
        <w:rPr>
          <w:rFonts w:ascii="Garamond" w:hAnsi="Garamond"/>
          <w:sz w:val="24"/>
          <w:szCs w:val="24"/>
        </w:rPr>
        <w:t>Gelfand</w:t>
      </w:r>
      <w:proofErr w:type="spellEnd"/>
      <w:r w:rsidR="0072064B">
        <w:rPr>
          <w:rFonts w:ascii="Garamond" w:hAnsi="Garamond"/>
          <w:sz w:val="24"/>
          <w:szCs w:val="24"/>
        </w:rPr>
        <w:t>, D.M.</w:t>
      </w:r>
      <w:r w:rsidRPr="00927519" w:rsidDel="00250AD2">
        <w:rPr>
          <w:rFonts w:ascii="Garamond" w:hAnsi="Garamond"/>
          <w:sz w:val="24"/>
          <w:szCs w:val="24"/>
        </w:rPr>
        <w:t xml:space="preserve"> and </w:t>
      </w:r>
      <w:r w:rsidR="0072064B">
        <w:rPr>
          <w:rFonts w:ascii="Garamond" w:hAnsi="Garamond"/>
          <w:sz w:val="24"/>
          <w:szCs w:val="24"/>
        </w:rPr>
        <w:t xml:space="preserve">D.M. </w:t>
      </w:r>
      <w:r w:rsidRPr="00927519" w:rsidDel="00250AD2">
        <w:rPr>
          <w:rFonts w:ascii="Garamond" w:hAnsi="Garamond"/>
          <w:sz w:val="24"/>
          <w:szCs w:val="24"/>
        </w:rPr>
        <w:t>Teti</w:t>
      </w:r>
      <w:r w:rsidR="0072064B">
        <w:rPr>
          <w:rFonts w:ascii="Garamond" w:hAnsi="Garamond"/>
          <w:sz w:val="24"/>
          <w:szCs w:val="24"/>
        </w:rPr>
        <w:t>.</w:t>
      </w:r>
      <w:proofErr w:type="gramEnd"/>
      <w:r w:rsidR="0072064B">
        <w:rPr>
          <w:rFonts w:ascii="Garamond" w:hAnsi="Garamond"/>
          <w:sz w:val="24"/>
          <w:szCs w:val="24"/>
        </w:rPr>
        <w:t xml:space="preserve">  </w:t>
      </w:r>
      <w:proofErr w:type="gramStart"/>
      <w:r w:rsidR="0072064B">
        <w:rPr>
          <w:rFonts w:ascii="Garamond" w:hAnsi="Garamond"/>
          <w:sz w:val="24"/>
          <w:szCs w:val="24"/>
        </w:rPr>
        <w:t>The effects of maternal depression on children.</w:t>
      </w:r>
      <w:proofErr w:type="gramEnd"/>
      <w:r w:rsidR="0072064B">
        <w:rPr>
          <w:rFonts w:ascii="Garamond" w:hAnsi="Garamond"/>
          <w:sz w:val="24"/>
          <w:szCs w:val="24"/>
        </w:rPr>
        <w:t xml:space="preserve">  </w:t>
      </w:r>
      <w:proofErr w:type="gramStart"/>
      <w:r w:rsidR="0072064B" w:rsidRPr="0072064B">
        <w:rPr>
          <w:rFonts w:ascii="Garamond" w:hAnsi="Garamond"/>
          <w:i/>
          <w:sz w:val="24"/>
          <w:szCs w:val="24"/>
        </w:rPr>
        <w:t>Clinical Psychology Review</w:t>
      </w:r>
      <w:r w:rsidR="0072064B">
        <w:rPr>
          <w:rFonts w:ascii="Garamond" w:hAnsi="Garamond"/>
          <w:sz w:val="24"/>
          <w:szCs w:val="24"/>
        </w:rPr>
        <w:t>, 10, 329-353,</w:t>
      </w:r>
      <w:r w:rsidRPr="00927519" w:rsidDel="00250AD2">
        <w:rPr>
          <w:rFonts w:ascii="Garamond" w:hAnsi="Garamond"/>
          <w:sz w:val="24"/>
          <w:szCs w:val="24"/>
        </w:rPr>
        <w:t xml:space="preserve"> 1990</w:t>
      </w:r>
      <w:r w:rsidR="0072064B">
        <w:rPr>
          <w:rFonts w:ascii="Garamond" w:hAnsi="Garamond"/>
          <w:sz w:val="24"/>
          <w:szCs w:val="24"/>
        </w:rPr>
        <w:t>.</w:t>
      </w:r>
      <w:proofErr w:type="gramEnd"/>
    </w:p>
    <w:p w14:paraId="06430315" w14:textId="77777777" w:rsidR="00373504" w:rsidRDefault="00373504" w:rsidP="00A9670A">
      <w:pPr>
        <w:pStyle w:val="References"/>
        <w:jc w:val="both"/>
        <w:rPr>
          <w:rFonts w:ascii="Garamond" w:hAnsi="Garamond"/>
          <w:sz w:val="24"/>
          <w:szCs w:val="24"/>
        </w:rPr>
      </w:pPr>
      <w:proofErr w:type="gramStart"/>
      <w:r w:rsidRPr="00820AA1">
        <w:rPr>
          <w:rFonts w:ascii="Garamond" w:hAnsi="Garamond"/>
          <w:sz w:val="24"/>
          <w:szCs w:val="24"/>
        </w:rPr>
        <w:t>James, Jeannine M., and Richard Bolstein.1990 The effect of monetary incentives and follow-up mailings on the response rate and response quality in mail surveys.</w:t>
      </w:r>
      <w:proofErr w:type="gramEnd"/>
      <w:r w:rsidRPr="00820AA1">
        <w:rPr>
          <w:rFonts w:ascii="Garamond" w:hAnsi="Garamond"/>
          <w:sz w:val="24"/>
          <w:szCs w:val="24"/>
        </w:rPr>
        <w:t xml:space="preserve"> </w:t>
      </w:r>
      <w:r w:rsidRPr="00820AA1">
        <w:rPr>
          <w:rFonts w:ascii="Garamond" w:hAnsi="Garamond"/>
          <w:i/>
          <w:iCs/>
          <w:sz w:val="24"/>
          <w:szCs w:val="24"/>
        </w:rPr>
        <w:t>Public Opinion Quarterly</w:t>
      </w:r>
      <w:r w:rsidRPr="00820AA1">
        <w:rPr>
          <w:rFonts w:ascii="Garamond" w:hAnsi="Garamond"/>
          <w:sz w:val="24"/>
          <w:szCs w:val="24"/>
        </w:rPr>
        <w:t xml:space="preserve"> 54:346-361.</w:t>
      </w:r>
    </w:p>
    <w:p w14:paraId="56CB6932" w14:textId="457A40D3" w:rsidR="00B9090D" w:rsidRPr="00820AA1" w:rsidRDefault="00B9090D" w:rsidP="00A9670A">
      <w:pPr>
        <w:pStyle w:val="References"/>
        <w:jc w:val="both"/>
        <w:rPr>
          <w:rFonts w:ascii="Garamond" w:hAnsi="Garamond"/>
          <w:sz w:val="24"/>
          <w:szCs w:val="24"/>
        </w:rPr>
      </w:pPr>
      <w:r w:rsidRPr="002E4108">
        <w:rPr>
          <w:rFonts w:ascii="Garamond" w:hAnsi="Garamond"/>
          <w:sz w:val="24"/>
          <w:szCs w:val="24"/>
        </w:rPr>
        <w:t>Kessler</w:t>
      </w:r>
      <w:r w:rsidR="002E4108" w:rsidRPr="002E4108">
        <w:rPr>
          <w:rFonts w:ascii="Garamond" w:hAnsi="Garamond"/>
          <w:sz w:val="24"/>
          <w:szCs w:val="24"/>
        </w:rPr>
        <w:t xml:space="preserve">, R., G. Andrews, L. </w:t>
      </w:r>
      <w:proofErr w:type="spellStart"/>
      <w:r w:rsidR="002E4108" w:rsidRPr="002E4108">
        <w:rPr>
          <w:rFonts w:ascii="Garamond" w:hAnsi="Garamond"/>
          <w:sz w:val="24"/>
          <w:szCs w:val="24"/>
        </w:rPr>
        <w:t>Colpe</w:t>
      </w:r>
      <w:proofErr w:type="spellEnd"/>
      <w:r w:rsidR="002E4108" w:rsidRPr="002E4108">
        <w:rPr>
          <w:rFonts w:ascii="Garamond" w:hAnsi="Garamond"/>
          <w:sz w:val="24"/>
          <w:szCs w:val="24"/>
        </w:rPr>
        <w:t xml:space="preserve">, E. </w:t>
      </w:r>
      <w:proofErr w:type="spellStart"/>
      <w:r w:rsidR="002E4108" w:rsidRPr="002E4108">
        <w:rPr>
          <w:rFonts w:ascii="Garamond" w:hAnsi="Garamond"/>
          <w:sz w:val="24"/>
          <w:szCs w:val="24"/>
        </w:rPr>
        <w:t>Hiripi</w:t>
      </w:r>
      <w:proofErr w:type="spellEnd"/>
      <w:r w:rsidR="002E4108" w:rsidRPr="002E4108">
        <w:rPr>
          <w:rFonts w:ascii="Garamond" w:hAnsi="Garamond"/>
          <w:sz w:val="24"/>
          <w:szCs w:val="24"/>
        </w:rPr>
        <w:t>, D.</w:t>
      </w:r>
      <w:r w:rsidR="002E4108">
        <w:rPr>
          <w:rFonts w:ascii="Garamond" w:hAnsi="Garamond"/>
          <w:sz w:val="24"/>
          <w:szCs w:val="24"/>
        </w:rPr>
        <w:t xml:space="preserve"> </w:t>
      </w:r>
      <w:proofErr w:type="spellStart"/>
      <w:r w:rsidR="002E4108" w:rsidRPr="002E4108">
        <w:rPr>
          <w:rFonts w:ascii="Garamond" w:hAnsi="Garamond"/>
          <w:sz w:val="24"/>
          <w:szCs w:val="24"/>
        </w:rPr>
        <w:t>Mroczek</w:t>
      </w:r>
      <w:proofErr w:type="spellEnd"/>
      <w:r w:rsidR="002E4108" w:rsidRPr="002E4108">
        <w:rPr>
          <w:rFonts w:ascii="Garamond" w:hAnsi="Garamond"/>
          <w:sz w:val="24"/>
          <w:szCs w:val="24"/>
        </w:rPr>
        <w:t xml:space="preserve">, S. Norman, E. Walters, and A. </w:t>
      </w:r>
      <w:proofErr w:type="spellStart"/>
      <w:r w:rsidR="002E4108" w:rsidRPr="002E4108">
        <w:rPr>
          <w:rFonts w:ascii="Garamond" w:hAnsi="Garamond"/>
          <w:sz w:val="24"/>
          <w:szCs w:val="24"/>
        </w:rPr>
        <w:t>Zaslavsky</w:t>
      </w:r>
      <w:proofErr w:type="spellEnd"/>
      <w:r w:rsidR="002E4108" w:rsidRPr="002E4108">
        <w:rPr>
          <w:rFonts w:ascii="Garamond" w:hAnsi="Garamond"/>
          <w:sz w:val="24"/>
          <w:szCs w:val="24"/>
        </w:rPr>
        <w:t xml:space="preserve">.  “Short screening scales to monitor population </w:t>
      </w:r>
      <w:proofErr w:type="spellStart"/>
      <w:r w:rsidR="002E4108" w:rsidRPr="002E4108">
        <w:rPr>
          <w:rFonts w:ascii="Garamond" w:hAnsi="Garamond"/>
          <w:sz w:val="24"/>
          <w:szCs w:val="24"/>
        </w:rPr>
        <w:t>prevalences</w:t>
      </w:r>
      <w:proofErr w:type="spellEnd"/>
      <w:r w:rsidR="002E4108" w:rsidRPr="002E4108">
        <w:rPr>
          <w:rFonts w:ascii="Garamond" w:hAnsi="Garamond"/>
          <w:sz w:val="24"/>
          <w:szCs w:val="24"/>
        </w:rPr>
        <w:t xml:space="preserve"> and trends in non-specific psychological distress.”  </w:t>
      </w:r>
      <w:proofErr w:type="gramStart"/>
      <w:r w:rsidR="002E4108" w:rsidRPr="002E4108">
        <w:rPr>
          <w:rFonts w:ascii="Garamond" w:hAnsi="Garamond"/>
          <w:i/>
          <w:sz w:val="24"/>
          <w:szCs w:val="24"/>
        </w:rPr>
        <w:t>Psychological Medicine</w:t>
      </w:r>
      <w:r w:rsidR="002E4108" w:rsidRPr="002E4108">
        <w:rPr>
          <w:rFonts w:ascii="Garamond" w:hAnsi="Garamond"/>
          <w:sz w:val="24"/>
          <w:szCs w:val="24"/>
        </w:rPr>
        <w:t>, 32, 959-976, 2002.</w:t>
      </w:r>
      <w:proofErr w:type="gramEnd"/>
    </w:p>
    <w:p w14:paraId="18DE87CA" w14:textId="11719F68" w:rsidR="00920626" w:rsidRDefault="00920626" w:rsidP="00A9670A">
      <w:pPr>
        <w:pStyle w:val="References"/>
        <w:jc w:val="both"/>
        <w:rPr>
          <w:rFonts w:ascii="Garamond" w:hAnsi="Garamond"/>
          <w:sz w:val="24"/>
          <w:szCs w:val="24"/>
        </w:rPr>
      </w:pPr>
      <w:r>
        <w:rPr>
          <w:rFonts w:ascii="Garamond" w:hAnsi="Garamond"/>
          <w:sz w:val="24"/>
          <w:szCs w:val="24"/>
        </w:rPr>
        <w:lastRenderedPageBreak/>
        <w:t xml:space="preserve">Lundquist, Erika, JoAnn Hsueh, Amy Lowenstein, Kristen </w:t>
      </w:r>
      <w:proofErr w:type="spellStart"/>
      <w:r>
        <w:rPr>
          <w:rFonts w:ascii="Garamond" w:hAnsi="Garamond"/>
          <w:sz w:val="24"/>
          <w:szCs w:val="24"/>
        </w:rPr>
        <w:t>Faucetta</w:t>
      </w:r>
      <w:proofErr w:type="spellEnd"/>
      <w:r>
        <w:rPr>
          <w:rFonts w:ascii="Garamond" w:hAnsi="Garamond"/>
          <w:sz w:val="24"/>
          <w:szCs w:val="24"/>
        </w:rPr>
        <w:t xml:space="preserve">, Daniel </w:t>
      </w:r>
      <w:proofErr w:type="spellStart"/>
      <w:r>
        <w:rPr>
          <w:rFonts w:ascii="Garamond" w:hAnsi="Garamond"/>
          <w:sz w:val="24"/>
          <w:szCs w:val="24"/>
        </w:rPr>
        <w:t>Gubits</w:t>
      </w:r>
      <w:proofErr w:type="spellEnd"/>
      <w:r>
        <w:rPr>
          <w:rFonts w:ascii="Garamond" w:hAnsi="Garamond"/>
          <w:sz w:val="24"/>
          <w:szCs w:val="24"/>
        </w:rPr>
        <w:t xml:space="preserve">, Charles Michalopoulos, and Virginia Knox.  </w:t>
      </w:r>
      <w:r w:rsidRPr="00920626">
        <w:rPr>
          <w:rFonts w:ascii="Garamond" w:hAnsi="Garamond"/>
          <w:i/>
          <w:sz w:val="24"/>
          <w:szCs w:val="24"/>
        </w:rPr>
        <w:t>A Family-Strengthening Program for Low-Income Families:  Final Impacts from the Supporting Healthy Marriage Evaluation.</w:t>
      </w:r>
      <w:r>
        <w:rPr>
          <w:rFonts w:ascii="Garamond" w:hAnsi="Garamond"/>
          <w:sz w:val="24"/>
          <w:szCs w:val="24"/>
        </w:rPr>
        <w:t xml:space="preserve">  </w:t>
      </w:r>
      <w:proofErr w:type="gramStart"/>
      <w:r>
        <w:rPr>
          <w:rFonts w:ascii="Garamond" w:hAnsi="Garamond"/>
          <w:sz w:val="24"/>
          <w:szCs w:val="24"/>
        </w:rPr>
        <w:t>OPRE Report 2014-09A.</w:t>
      </w:r>
      <w:proofErr w:type="gramEnd"/>
      <w:r>
        <w:rPr>
          <w:rFonts w:ascii="Garamond" w:hAnsi="Garamond"/>
          <w:sz w:val="24"/>
          <w:szCs w:val="24"/>
        </w:rPr>
        <w:t xml:space="preserve"> Washington, DC:  Office of Planning Research and Evaluation, Administration for Children and Families, U.S. Department of Health and Human Services, 2014. </w:t>
      </w:r>
    </w:p>
    <w:p w14:paraId="53D9EBFC" w14:textId="77777777" w:rsidR="00EA21C8" w:rsidRPr="00820AA1" w:rsidRDefault="00EA21C8" w:rsidP="00A9670A">
      <w:pPr>
        <w:pStyle w:val="References"/>
        <w:jc w:val="both"/>
        <w:rPr>
          <w:rFonts w:ascii="Garamond" w:hAnsi="Garamond"/>
          <w:sz w:val="24"/>
          <w:szCs w:val="24"/>
        </w:rPr>
      </w:pPr>
      <w:proofErr w:type="spellStart"/>
      <w:proofErr w:type="gramStart"/>
      <w:r w:rsidRPr="00D26970">
        <w:rPr>
          <w:rFonts w:ascii="Garamond" w:hAnsi="Garamond"/>
          <w:sz w:val="24"/>
          <w:szCs w:val="24"/>
        </w:rPr>
        <w:t>McLanahan</w:t>
      </w:r>
      <w:proofErr w:type="spellEnd"/>
      <w:r w:rsidR="00D26970" w:rsidRPr="00D26970">
        <w:rPr>
          <w:rFonts w:ascii="Garamond" w:hAnsi="Garamond"/>
          <w:sz w:val="24"/>
          <w:szCs w:val="24"/>
        </w:rPr>
        <w:t>,</w:t>
      </w:r>
      <w:r w:rsidR="00D26970">
        <w:rPr>
          <w:rFonts w:ascii="Garamond" w:hAnsi="Garamond"/>
          <w:sz w:val="24"/>
          <w:szCs w:val="24"/>
        </w:rPr>
        <w:t xml:space="preserve"> S., I. </w:t>
      </w:r>
      <w:proofErr w:type="spellStart"/>
      <w:r w:rsidR="00D26970">
        <w:rPr>
          <w:rFonts w:ascii="Garamond" w:hAnsi="Garamond"/>
          <w:sz w:val="24"/>
          <w:szCs w:val="24"/>
        </w:rPr>
        <w:t>Garfinkel</w:t>
      </w:r>
      <w:proofErr w:type="spellEnd"/>
      <w:r w:rsidR="00D26970">
        <w:rPr>
          <w:rFonts w:ascii="Garamond" w:hAnsi="Garamond"/>
          <w:sz w:val="24"/>
          <w:szCs w:val="24"/>
        </w:rPr>
        <w:t xml:space="preserve">, N. </w:t>
      </w:r>
      <w:proofErr w:type="spellStart"/>
      <w:r w:rsidR="00D26970">
        <w:rPr>
          <w:rFonts w:ascii="Garamond" w:hAnsi="Garamond"/>
          <w:sz w:val="24"/>
          <w:szCs w:val="24"/>
        </w:rPr>
        <w:t>Reichman</w:t>
      </w:r>
      <w:proofErr w:type="spellEnd"/>
      <w:r w:rsidR="00D26970">
        <w:rPr>
          <w:rFonts w:ascii="Garamond" w:hAnsi="Garamond"/>
          <w:sz w:val="24"/>
          <w:szCs w:val="24"/>
        </w:rPr>
        <w:t xml:space="preserve">, J. </w:t>
      </w:r>
      <w:proofErr w:type="spellStart"/>
      <w:r w:rsidR="00D26970">
        <w:rPr>
          <w:rFonts w:ascii="Garamond" w:hAnsi="Garamond"/>
          <w:sz w:val="24"/>
          <w:szCs w:val="24"/>
        </w:rPr>
        <w:t>Teitler</w:t>
      </w:r>
      <w:proofErr w:type="spellEnd"/>
      <w:r w:rsidR="00D26970">
        <w:rPr>
          <w:rFonts w:ascii="Garamond" w:hAnsi="Garamond"/>
          <w:sz w:val="24"/>
          <w:szCs w:val="24"/>
        </w:rPr>
        <w:t xml:space="preserve">, M Carlson, and C. A. </w:t>
      </w:r>
      <w:proofErr w:type="spellStart"/>
      <w:r w:rsidR="00D26970">
        <w:rPr>
          <w:rFonts w:ascii="Garamond" w:hAnsi="Garamond"/>
          <w:sz w:val="24"/>
          <w:szCs w:val="24"/>
        </w:rPr>
        <w:t>Audigier</w:t>
      </w:r>
      <w:proofErr w:type="spellEnd"/>
      <w:r w:rsidR="00D26970">
        <w:rPr>
          <w:rFonts w:ascii="Garamond" w:hAnsi="Garamond"/>
          <w:sz w:val="24"/>
          <w:szCs w:val="24"/>
        </w:rPr>
        <w:t>.</w:t>
      </w:r>
      <w:proofErr w:type="gramEnd"/>
      <w:r w:rsidR="00D26970">
        <w:rPr>
          <w:rFonts w:ascii="Garamond" w:hAnsi="Garamond"/>
          <w:sz w:val="24"/>
          <w:szCs w:val="24"/>
        </w:rPr>
        <w:t xml:space="preserve"> “The National Report: The Fragile Families and Child Wellbeing Study Baseline Report.” Princeton, NJ: The Center for Research on Child Wellbeing, August </w:t>
      </w:r>
      <w:r w:rsidRPr="00820AA1">
        <w:rPr>
          <w:rFonts w:ascii="Garamond" w:hAnsi="Garamond"/>
          <w:sz w:val="24"/>
          <w:szCs w:val="24"/>
        </w:rPr>
        <w:t>2001.</w:t>
      </w:r>
    </w:p>
    <w:p w14:paraId="66ACCC82" w14:textId="1FB992DD" w:rsidR="007C1C96" w:rsidRDefault="007C1C96" w:rsidP="00A9670A">
      <w:pPr>
        <w:pStyle w:val="References"/>
        <w:jc w:val="both"/>
        <w:rPr>
          <w:rFonts w:ascii="Garamond" w:hAnsi="Garamond"/>
          <w:sz w:val="24"/>
          <w:szCs w:val="24"/>
        </w:rPr>
      </w:pPr>
      <w:proofErr w:type="spellStart"/>
      <w:proofErr w:type="gramStart"/>
      <w:r w:rsidRPr="00146A1A">
        <w:rPr>
          <w:rFonts w:ascii="Garamond" w:hAnsi="Garamond"/>
          <w:sz w:val="24"/>
          <w:szCs w:val="24"/>
        </w:rPr>
        <w:t>Raley</w:t>
      </w:r>
      <w:proofErr w:type="spellEnd"/>
      <w:r w:rsidRPr="00146A1A">
        <w:rPr>
          <w:rFonts w:ascii="Garamond" w:hAnsi="Garamond"/>
          <w:sz w:val="24"/>
          <w:szCs w:val="24"/>
        </w:rPr>
        <w:t xml:space="preserve">, R. K.; </w:t>
      </w:r>
      <w:proofErr w:type="spellStart"/>
      <w:r w:rsidRPr="00146A1A">
        <w:rPr>
          <w:rFonts w:ascii="Garamond" w:hAnsi="Garamond"/>
          <w:sz w:val="24"/>
          <w:szCs w:val="24"/>
        </w:rPr>
        <w:t>Crissey</w:t>
      </w:r>
      <w:proofErr w:type="spellEnd"/>
      <w:r w:rsidRPr="00146A1A">
        <w:rPr>
          <w:rFonts w:ascii="Garamond" w:hAnsi="Garamond"/>
          <w:sz w:val="24"/>
          <w:szCs w:val="24"/>
        </w:rPr>
        <w:t>, S.; &amp; Muller, C. (2007).</w:t>
      </w:r>
      <w:proofErr w:type="gramEnd"/>
      <w:r w:rsidRPr="00146A1A">
        <w:rPr>
          <w:rFonts w:ascii="Garamond" w:hAnsi="Garamond"/>
          <w:sz w:val="24"/>
          <w:szCs w:val="24"/>
        </w:rPr>
        <w:t xml:space="preserve"> </w:t>
      </w:r>
      <w:hyperlink r:id="rId17" w:history="1">
        <w:r w:rsidRPr="00146A1A">
          <w:rPr>
            <w:rFonts w:ascii="Garamond" w:hAnsi="Garamond"/>
            <w:sz w:val="24"/>
            <w:szCs w:val="24"/>
          </w:rPr>
          <w:t>Of sex and romance: Late adolescent relationships and young adult union formation.</w:t>
        </w:r>
      </w:hyperlink>
      <w:r w:rsidRPr="00146A1A">
        <w:rPr>
          <w:rFonts w:ascii="Garamond" w:hAnsi="Garamond"/>
          <w:sz w:val="24"/>
          <w:szCs w:val="24"/>
        </w:rPr>
        <w:t xml:space="preserve"> Journal of Marriage and Family, 69(5), 1210-1226.</w:t>
      </w:r>
    </w:p>
    <w:p w14:paraId="2800B2CB" w14:textId="77777777" w:rsidR="00173951" w:rsidRPr="00173951" w:rsidRDefault="00173951" w:rsidP="00173951">
      <w:pPr>
        <w:pStyle w:val="References"/>
        <w:jc w:val="both"/>
        <w:rPr>
          <w:rFonts w:ascii="Garamond" w:hAnsi="Garamond"/>
          <w:sz w:val="24"/>
          <w:szCs w:val="24"/>
        </w:rPr>
      </w:pPr>
      <w:proofErr w:type="spellStart"/>
      <w:r w:rsidRPr="00173951">
        <w:rPr>
          <w:rFonts w:ascii="Garamond" w:hAnsi="Garamond"/>
          <w:sz w:val="24"/>
          <w:szCs w:val="24"/>
        </w:rPr>
        <w:t>Tourangeau</w:t>
      </w:r>
      <w:proofErr w:type="spellEnd"/>
      <w:r w:rsidRPr="00173951">
        <w:rPr>
          <w:rFonts w:ascii="Garamond" w:hAnsi="Garamond"/>
          <w:sz w:val="24"/>
          <w:szCs w:val="24"/>
        </w:rPr>
        <w:t>, R., &amp; Smith, T W. (1996). Asking sensitive questions: The impact of data collection mode, question format, and question context. Public Opinion Quarterly, 60, 275-304.</w:t>
      </w:r>
    </w:p>
    <w:p w14:paraId="1BF8CE3E" w14:textId="77777777" w:rsidR="00173951" w:rsidRPr="00173951" w:rsidRDefault="00173951" w:rsidP="00173951">
      <w:pPr>
        <w:pStyle w:val="References"/>
        <w:jc w:val="both"/>
        <w:rPr>
          <w:rFonts w:ascii="Garamond" w:hAnsi="Garamond"/>
          <w:sz w:val="24"/>
          <w:szCs w:val="24"/>
        </w:rPr>
      </w:pPr>
      <w:proofErr w:type="gramStart"/>
      <w:r w:rsidRPr="00173951">
        <w:rPr>
          <w:rFonts w:ascii="Garamond" w:hAnsi="Garamond"/>
          <w:sz w:val="24"/>
          <w:szCs w:val="24"/>
        </w:rPr>
        <w:t xml:space="preserve">Turner, C., Ku, L., Rogers, S. M., Lindberg, L. D., </w:t>
      </w:r>
      <w:proofErr w:type="spellStart"/>
      <w:r w:rsidRPr="00173951">
        <w:rPr>
          <w:rFonts w:ascii="Garamond" w:hAnsi="Garamond"/>
          <w:sz w:val="24"/>
          <w:szCs w:val="24"/>
        </w:rPr>
        <w:t>Pleck</w:t>
      </w:r>
      <w:proofErr w:type="spellEnd"/>
      <w:r w:rsidRPr="00173951">
        <w:rPr>
          <w:rFonts w:ascii="Garamond" w:hAnsi="Garamond"/>
          <w:sz w:val="24"/>
          <w:szCs w:val="24"/>
        </w:rPr>
        <w:t xml:space="preserve">, J. H., &amp; </w:t>
      </w:r>
      <w:proofErr w:type="spellStart"/>
      <w:r w:rsidRPr="00173951">
        <w:rPr>
          <w:rFonts w:ascii="Garamond" w:hAnsi="Garamond"/>
          <w:sz w:val="24"/>
          <w:szCs w:val="24"/>
        </w:rPr>
        <w:t>Sonenstein</w:t>
      </w:r>
      <w:proofErr w:type="spellEnd"/>
      <w:r w:rsidRPr="00173951">
        <w:rPr>
          <w:rFonts w:ascii="Garamond" w:hAnsi="Garamond"/>
          <w:sz w:val="24"/>
          <w:szCs w:val="24"/>
        </w:rPr>
        <w:t>, F. L. (1998).</w:t>
      </w:r>
      <w:proofErr w:type="gramEnd"/>
      <w:r w:rsidRPr="00173951">
        <w:rPr>
          <w:rFonts w:ascii="Garamond" w:hAnsi="Garamond"/>
          <w:sz w:val="24"/>
          <w:szCs w:val="24"/>
        </w:rPr>
        <w:t xml:space="preserve"> Adolescent sexual behavior, drug use, and violence: Increased reporting with computer survey technology. Science, 280, 867-873.</w:t>
      </w:r>
    </w:p>
    <w:p w14:paraId="6A3EF497" w14:textId="77777777" w:rsidR="00D43918" w:rsidRPr="00820AA1" w:rsidRDefault="00D43918" w:rsidP="00A9670A">
      <w:pPr>
        <w:pStyle w:val="References"/>
        <w:jc w:val="both"/>
        <w:rPr>
          <w:rFonts w:ascii="Garamond" w:hAnsi="Garamond"/>
          <w:sz w:val="24"/>
          <w:szCs w:val="24"/>
        </w:rPr>
      </w:pPr>
      <w:proofErr w:type="gramStart"/>
      <w:r w:rsidRPr="00820AA1">
        <w:rPr>
          <w:rFonts w:ascii="Garamond" w:hAnsi="Garamond"/>
          <w:sz w:val="24"/>
          <w:szCs w:val="24"/>
        </w:rPr>
        <w:t xml:space="preserve">Wood, Robert G., Sheena McConnell, Quinn Moore, Andrew </w:t>
      </w:r>
      <w:proofErr w:type="spellStart"/>
      <w:r w:rsidRPr="00820AA1">
        <w:rPr>
          <w:rFonts w:ascii="Garamond" w:hAnsi="Garamond"/>
          <w:sz w:val="24"/>
          <w:szCs w:val="24"/>
        </w:rPr>
        <w:t>Clarkwest</w:t>
      </w:r>
      <w:proofErr w:type="spellEnd"/>
      <w:r w:rsidRPr="00820AA1">
        <w:rPr>
          <w:rFonts w:ascii="Garamond" w:hAnsi="Garamond"/>
          <w:sz w:val="24"/>
          <w:szCs w:val="24"/>
        </w:rPr>
        <w:t>, and JoAnn Hsueh.</w:t>
      </w:r>
      <w:proofErr w:type="gramEnd"/>
      <w:r w:rsidRPr="00820AA1">
        <w:rPr>
          <w:rFonts w:ascii="Garamond" w:hAnsi="Garamond"/>
          <w:sz w:val="24"/>
          <w:szCs w:val="24"/>
        </w:rPr>
        <w:t xml:space="preserve"> </w:t>
      </w:r>
      <w:proofErr w:type="gramStart"/>
      <w:r w:rsidRPr="00820AA1">
        <w:rPr>
          <w:rFonts w:ascii="Garamond" w:hAnsi="Garamond"/>
          <w:sz w:val="24"/>
          <w:szCs w:val="24"/>
        </w:rPr>
        <w:t>“Strengthening Unmarried Parents’ Relationships: The Early Impacts of Building Strong Families.”</w:t>
      </w:r>
      <w:proofErr w:type="gramEnd"/>
      <w:r w:rsidRPr="00820AA1">
        <w:rPr>
          <w:rFonts w:ascii="Garamond" w:hAnsi="Garamond"/>
          <w:sz w:val="24"/>
          <w:szCs w:val="24"/>
        </w:rPr>
        <w:t xml:space="preserve"> Princeton, NJ: Mathematica Policy Research, May 2010.</w:t>
      </w:r>
    </w:p>
    <w:p w14:paraId="0C3A4117" w14:textId="77777777" w:rsidR="00F66C85" w:rsidRDefault="00407791" w:rsidP="00A9670A">
      <w:pPr>
        <w:pStyle w:val="References"/>
        <w:jc w:val="both"/>
        <w:rPr>
          <w:rFonts w:ascii="Garamond" w:hAnsi="Garamond"/>
          <w:sz w:val="24"/>
          <w:szCs w:val="24"/>
        </w:rPr>
      </w:pPr>
      <w:proofErr w:type="gramStart"/>
      <w:r w:rsidRPr="00820AA1">
        <w:rPr>
          <w:rFonts w:ascii="Garamond" w:hAnsi="Garamond"/>
          <w:sz w:val="24"/>
          <w:szCs w:val="24"/>
        </w:rPr>
        <w:t>Yin, R. (1994).</w:t>
      </w:r>
      <w:proofErr w:type="gramEnd"/>
      <w:r w:rsidRPr="00820AA1">
        <w:rPr>
          <w:rFonts w:ascii="Garamond" w:hAnsi="Garamond"/>
          <w:sz w:val="24"/>
          <w:szCs w:val="24"/>
        </w:rPr>
        <w:t xml:space="preserve"> </w:t>
      </w:r>
      <w:r w:rsidRPr="00820AA1">
        <w:rPr>
          <w:rFonts w:ascii="Garamond" w:hAnsi="Garamond"/>
          <w:i/>
          <w:iCs/>
          <w:sz w:val="24"/>
          <w:szCs w:val="24"/>
        </w:rPr>
        <w:t>Case study research: Design and methods</w:t>
      </w:r>
      <w:r w:rsidRPr="00820AA1">
        <w:rPr>
          <w:rFonts w:ascii="Garamond" w:hAnsi="Garamond"/>
          <w:sz w:val="24"/>
          <w:szCs w:val="24"/>
        </w:rPr>
        <w:t xml:space="preserve"> (2nd </w:t>
      </w:r>
      <w:proofErr w:type="gramStart"/>
      <w:r w:rsidRPr="00820AA1">
        <w:rPr>
          <w:rFonts w:ascii="Garamond" w:hAnsi="Garamond"/>
          <w:sz w:val="24"/>
          <w:szCs w:val="24"/>
        </w:rPr>
        <w:t>ed</w:t>
      </w:r>
      <w:proofErr w:type="gramEnd"/>
      <w:r w:rsidRPr="00820AA1">
        <w:rPr>
          <w:rFonts w:ascii="Garamond" w:hAnsi="Garamond"/>
          <w:sz w:val="24"/>
          <w:szCs w:val="24"/>
        </w:rPr>
        <w:t>.). Thousand Oaks, CA: Sage Publishing.</w:t>
      </w:r>
    </w:p>
    <w:p w14:paraId="7F464838" w14:textId="5E39F092" w:rsidR="005738AA" w:rsidRDefault="005738AA" w:rsidP="00A9670A">
      <w:pPr>
        <w:pStyle w:val="References"/>
        <w:jc w:val="both"/>
        <w:rPr>
          <w:rFonts w:ascii="Garamond" w:hAnsi="Garamond"/>
          <w:sz w:val="24"/>
          <w:szCs w:val="24"/>
        </w:rPr>
      </w:pPr>
      <w:proofErr w:type="gramStart"/>
      <w:r w:rsidRPr="002E4108">
        <w:rPr>
          <w:rFonts w:ascii="Garamond" w:hAnsi="Garamond"/>
          <w:sz w:val="24"/>
          <w:szCs w:val="24"/>
        </w:rPr>
        <w:t xml:space="preserve">Zaveri, </w:t>
      </w:r>
      <w:r w:rsidR="002E4108" w:rsidRPr="002E4108">
        <w:rPr>
          <w:rFonts w:ascii="Garamond" w:hAnsi="Garamond"/>
          <w:sz w:val="24"/>
          <w:szCs w:val="24"/>
        </w:rPr>
        <w:t xml:space="preserve">Heather, P. Holcomb, R. Dion, D. Friend, and R. </w:t>
      </w:r>
      <w:proofErr w:type="spellStart"/>
      <w:r w:rsidR="002E4108" w:rsidRPr="002E4108">
        <w:rPr>
          <w:rFonts w:ascii="Garamond" w:hAnsi="Garamond"/>
          <w:sz w:val="24"/>
          <w:szCs w:val="24"/>
        </w:rPr>
        <w:t>Selekman</w:t>
      </w:r>
      <w:proofErr w:type="spellEnd"/>
      <w:r w:rsidR="002E4108" w:rsidRPr="002E4108">
        <w:rPr>
          <w:rFonts w:ascii="Garamond" w:hAnsi="Garamond"/>
          <w:sz w:val="24"/>
          <w:szCs w:val="24"/>
        </w:rPr>
        <w:t>.</w:t>
      </w:r>
      <w:proofErr w:type="gramEnd"/>
      <w:r w:rsidR="002E4108" w:rsidRPr="002E4108">
        <w:rPr>
          <w:rFonts w:ascii="Garamond" w:hAnsi="Garamond"/>
          <w:sz w:val="24"/>
          <w:szCs w:val="24"/>
        </w:rPr>
        <w:t xml:space="preserve"> </w:t>
      </w:r>
      <w:r w:rsidR="002E4108">
        <w:rPr>
          <w:rFonts w:ascii="Garamond" w:hAnsi="Garamond"/>
          <w:sz w:val="24"/>
          <w:szCs w:val="24"/>
        </w:rPr>
        <w:t>“</w:t>
      </w:r>
      <w:r w:rsidR="002E4108" w:rsidRPr="002E4108">
        <w:rPr>
          <w:rFonts w:ascii="Garamond" w:hAnsi="Garamond"/>
          <w:sz w:val="24"/>
          <w:szCs w:val="24"/>
        </w:rPr>
        <w:t>Fathers’ motivations for enrolling and engaging in responsible fatherhood programs:  Insights from the Parents and Children Together (PACT) evaluation.</w:t>
      </w:r>
      <w:r w:rsidR="002E4108">
        <w:rPr>
          <w:rFonts w:ascii="Garamond" w:hAnsi="Garamond"/>
          <w:sz w:val="24"/>
          <w:szCs w:val="24"/>
        </w:rPr>
        <w:t>”</w:t>
      </w:r>
      <w:r w:rsidR="002E4108" w:rsidRPr="002E4108">
        <w:rPr>
          <w:rFonts w:ascii="Garamond" w:hAnsi="Garamond"/>
          <w:sz w:val="24"/>
          <w:szCs w:val="24"/>
        </w:rPr>
        <w:t xml:space="preserve"> Presentation for the Welfare Research and Evaluation </w:t>
      </w:r>
      <w:proofErr w:type="gramStart"/>
      <w:r w:rsidR="002E4108" w:rsidRPr="002E4108">
        <w:rPr>
          <w:rFonts w:ascii="Garamond" w:hAnsi="Garamond"/>
          <w:sz w:val="24"/>
          <w:szCs w:val="24"/>
        </w:rPr>
        <w:t>Conference,</w:t>
      </w:r>
      <w:proofErr w:type="gramEnd"/>
      <w:r w:rsidR="002E4108" w:rsidRPr="002E4108">
        <w:rPr>
          <w:rFonts w:ascii="Garamond" w:hAnsi="Garamond"/>
          <w:sz w:val="24"/>
          <w:szCs w:val="24"/>
        </w:rPr>
        <w:t xml:space="preserve"> May 2014.</w:t>
      </w:r>
    </w:p>
    <w:p w14:paraId="31DFC8FA" w14:textId="77777777" w:rsidR="00031317" w:rsidRDefault="00031317">
      <w:pPr>
        <w:spacing w:after="0" w:line="240" w:lineRule="auto"/>
        <w:rPr>
          <w:rFonts w:ascii="Garamond" w:hAnsi="Garamond"/>
          <w:sz w:val="24"/>
          <w:szCs w:val="24"/>
        </w:rPr>
      </w:pPr>
      <w:r>
        <w:rPr>
          <w:rFonts w:ascii="Garamond" w:hAnsi="Garamond"/>
          <w:sz w:val="24"/>
          <w:szCs w:val="24"/>
        </w:rPr>
        <w:br w:type="page"/>
      </w:r>
    </w:p>
    <w:p w14:paraId="0D65FE00" w14:textId="77777777" w:rsidR="0067439E" w:rsidRDefault="0067439E" w:rsidP="0067439E">
      <w:pPr>
        <w:spacing w:after="0" w:line="240" w:lineRule="auto"/>
        <w:rPr>
          <w:rFonts w:ascii="Garamond" w:hAnsi="Garamond"/>
          <w:color w:val="345294"/>
          <w:sz w:val="24"/>
          <w:szCs w:val="24"/>
        </w:rPr>
      </w:pPr>
    </w:p>
    <w:p w14:paraId="1CCDFF79" w14:textId="77777777" w:rsidR="0067439E" w:rsidRDefault="0067439E" w:rsidP="0067439E">
      <w:pPr>
        <w:spacing w:after="0" w:line="240" w:lineRule="auto"/>
        <w:rPr>
          <w:rFonts w:ascii="Garamond" w:hAnsi="Garamond"/>
          <w:color w:val="345294"/>
          <w:sz w:val="24"/>
          <w:szCs w:val="24"/>
        </w:rPr>
      </w:pPr>
    </w:p>
    <w:p w14:paraId="25CE84A6" w14:textId="77777777" w:rsidR="0067439E" w:rsidRDefault="0067439E" w:rsidP="0067439E">
      <w:pPr>
        <w:spacing w:after="0" w:line="240" w:lineRule="auto"/>
        <w:rPr>
          <w:rFonts w:ascii="Garamond" w:hAnsi="Garamond"/>
          <w:color w:val="345294"/>
          <w:sz w:val="24"/>
          <w:szCs w:val="24"/>
        </w:rPr>
      </w:pPr>
    </w:p>
    <w:p w14:paraId="7EC396EA" w14:textId="77777777" w:rsidR="0067439E" w:rsidRDefault="0067439E" w:rsidP="0067439E">
      <w:pPr>
        <w:spacing w:after="0" w:line="240" w:lineRule="auto"/>
        <w:rPr>
          <w:rFonts w:ascii="Garamond" w:hAnsi="Garamond"/>
          <w:color w:val="345294"/>
          <w:sz w:val="24"/>
          <w:szCs w:val="24"/>
        </w:rPr>
      </w:pPr>
    </w:p>
    <w:p w14:paraId="76FDCEC1" w14:textId="77777777" w:rsidR="0067439E" w:rsidRDefault="0067439E" w:rsidP="0067439E">
      <w:pPr>
        <w:spacing w:after="0" w:line="240" w:lineRule="auto"/>
        <w:jc w:val="center"/>
        <w:rPr>
          <w:rFonts w:ascii="Garamond" w:hAnsi="Garamond"/>
          <w:color w:val="345294"/>
          <w:sz w:val="24"/>
          <w:szCs w:val="24"/>
        </w:rPr>
      </w:pPr>
      <w:r>
        <w:rPr>
          <w:rFonts w:ascii="Garamond" w:hAnsi="Garamond"/>
          <w:color w:val="345294"/>
          <w:sz w:val="24"/>
          <w:szCs w:val="24"/>
        </w:rPr>
        <w:t>ATTACHMENT A</w:t>
      </w:r>
    </w:p>
    <w:p w14:paraId="55E0D4B5" w14:textId="77777777" w:rsidR="006F3A71" w:rsidRDefault="006F3A71" w:rsidP="0067439E">
      <w:pPr>
        <w:spacing w:after="0" w:line="240" w:lineRule="auto"/>
        <w:jc w:val="center"/>
        <w:rPr>
          <w:rFonts w:ascii="Garamond" w:hAnsi="Garamond"/>
          <w:color w:val="345294"/>
          <w:sz w:val="24"/>
          <w:szCs w:val="24"/>
        </w:rPr>
      </w:pPr>
    </w:p>
    <w:p w14:paraId="499E1768"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t>LEGISLATIVE AUTHORITY</w:t>
      </w:r>
    </w:p>
    <w:p w14:paraId="585BFAF6" w14:textId="77777777" w:rsidR="006F3A71" w:rsidRDefault="006F3A71">
      <w:pPr>
        <w:spacing w:after="0" w:line="240" w:lineRule="auto"/>
        <w:rPr>
          <w:rFonts w:ascii="Garamond" w:hAnsi="Garamond"/>
          <w:color w:val="345294"/>
          <w:sz w:val="24"/>
          <w:szCs w:val="24"/>
        </w:rPr>
      </w:pPr>
      <w:r>
        <w:rPr>
          <w:rFonts w:ascii="Garamond" w:hAnsi="Garamond"/>
          <w:color w:val="345294"/>
          <w:sz w:val="24"/>
          <w:szCs w:val="24"/>
        </w:rPr>
        <w:br w:type="page"/>
      </w:r>
    </w:p>
    <w:p w14:paraId="5BB79139"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lastRenderedPageBreak/>
        <w:t>ATTACHMENT B</w:t>
      </w:r>
    </w:p>
    <w:p w14:paraId="5834AAC9" w14:textId="77777777" w:rsidR="006F3A71" w:rsidRDefault="006F3A71" w:rsidP="0067439E">
      <w:pPr>
        <w:spacing w:after="0" w:line="240" w:lineRule="auto"/>
        <w:jc w:val="center"/>
        <w:rPr>
          <w:rFonts w:ascii="Garamond" w:hAnsi="Garamond"/>
          <w:color w:val="345294"/>
          <w:sz w:val="24"/>
          <w:szCs w:val="24"/>
        </w:rPr>
      </w:pPr>
    </w:p>
    <w:p w14:paraId="08CCDE37"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t>60-DAY FEDERAL REGISTER NOTICE</w:t>
      </w:r>
    </w:p>
    <w:p w14:paraId="56EFE44E" w14:textId="77777777" w:rsidR="006F3A71" w:rsidRDefault="006F3A71">
      <w:pPr>
        <w:spacing w:after="0" w:line="240" w:lineRule="auto"/>
        <w:rPr>
          <w:rFonts w:ascii="Garamond" w:hAnsi="Garamond"/>
          <w:color w:val="345294"/>
          <w:sz w:val="24"/>
          <w:szCs w:val="24"/>
        </w:rPr>
      </w:pPr>
      <w:r>
        <w:rPr>
          <w:rFonts w:ascii="Garamond" w:hAnsi="Garamond"/>
          <w:color w:val="345294"/>
          <w:sz w:val="24"/>
          <w:szCs w:val="24"/>
        </w:rPr>
        <w:br w:type="page"/>
      </w:r>
    </w:p>
    <w:p w14:paraId="4C167387"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lastRenderedPageBreak/>
        <w:t>APPENDIX C</w:t>
      </w:r>
    </w:p>
    <w:p w14:paraId="7FE29A0B" w14:textId="77777777" w:rsidR="006F3A71" w:rsidRDefault="006F3A71" w:rsidP="0067439E">
      <w:pPr>
        <w:spacing w:after="0" w:line="240" w:lineRule="auto"/>
        <w:jc w:val="center"/>
        <w:rPr>
          <w:rFonts w:ascii="Garamond" w:hAnsi="Garamond"/>
          <w:color w:val="345294"/>
          <w:sz w:val="24"/>
          <w:szCs w:val="24"/>
        </w:rPr>
      </w:pPr>
    </w:p>
    <w:p w14:paraId="44AB8CDF"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t>SUMMARY OF PUBLIC COMMENTS AND ACF RESPONSES</w:t>
      </w:r>
    </w:p>
    <w:p w14:paraId="5E159D62" w14:textId="77777777" w:rsidR="006F3A71" w:rsidRDefault="006F3A71">
      <w:pPr>
        <w:spacing w:after="0" w:line="240" w:lineRule="auto"/>
        <w:rPr>
          <w:rFonts w:ascii="Garamond" w:hAnsi="Garamond"/>
          <w:color w:val="345294"/>
          <w:sz w:val="24"/>
          <w:szCs w:val="24"/>
        </w:rPr>
      </w:pPr>
      <w:r>
        <w:rPr>
          <w:rFonts w:ascii="Garamond" w:hAnsi="Garamond"/>
          <w:color w:val="345294"/>
          <w:sz w:val="24"/>
          <w:szCs w:val="24"/>
        </w:rPr>
        <w:br w:type="page"/>
      </w:r>
    </w:p>
    <w:p w14:paraId="0E7E5CEC"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lastRenderedPageBreak/>
        <w:t>APPENDIX D</w:t>
      </w:r>
    </w:p>
    <w:p w14:paraId="6EE83EA1" w14:textId="77777777" w:rsidR="006F3A71" w:rsidRDefault="006F3A71" w:rsidP="0067439E">
      <w:pPr>
        <w:spacing w:after="0" w:line="240" w:lineRule="auto"/>
        <w:jc w:val="center"/>
        <w:rPr>
          <w:rFonts w:ascii="Garamond" w:hAnsi="Garamond"/>
          <w:color w:val="345294"/>
          <w:sz w:val="24"/>
          <w:szCs w:val="24"/>
        </w:rPr>
      </w:pPr>
    </w:p>
    <w:p w14:paraId="294D01BE"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t>CONSENT STATEMENT FOR HM AND RF FOCUS GROUP PARTICIPANTS</w:t>
      </w:r>
    </w:p>
    <w:p w14:paraId="20EE8A34" w14:textId="77777777" w:rsidR="006F3A71" w:rsidRDefault="006F3A71">
      <w:pPr>
        <w:spacing w:after="0" w:line="240" w:lineRule="auto"/>
        <w:rPr>
          <w:rFonts w:ascii="Garamond" w:hAnsi="Garamond"/>
          <w:color w:val="345294"/>
          <w:sz w:val="24"/>
          <w:szCs w:val="24"/>
        </w:rPr>
      </w:pPr>
      <w:r>
        <w:rPr>
          <w:rFonts w:ascii="Garamond" w:hAnsi="Garamond"/>
          <w:color w:val="345294"/>
          <w:sz w:val="24"/>
          <w:szCs w:val="24"/>
        </w:rPr>
        <w:br w:type="page"/>
      </w:r>
    </w:p>
    <w:p w14:paraId="7A38A083"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lastRenderedPageBreak/>
        <w:t>ATTACHMENT E</w:t>
      </w:r>
    </w:p>
    <w:p w14:paraId="735EB075" w14:textId="77777777" w:rsidR="006F3A71" w:rsidRDefault="006F3A71" w:rsidP="0067439E">
      <w:pPr>
        <w:spacing w:after="0" w:line="240" w:lineRule="auto"/>
        <w:jc w:val="center"/>
        <w:rPr>
          <w:rFonts w:ascii="Garamond" w:hAnsi="Garamond"/>
          <w:color w:val="345294"/>
          <w:sz w:val="24"/>
          <w:szCs w:val="24"/>
        </w:rPr>
      </w:pPr>
    </w:p>
    <w:p w14:paraId="0843B996"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t>RECOMMENDED LANGUAGE FOR GRANTEE CONSENT FORMS</w:t>
      </w:r>
    </w:p>
    <w:p w14:paraId="33CA515F" w14:textId="77777777" w:rsidR="006F3A71" w:rsidRDefault="006F3A71">
      <w:pPr>
        <w:spacing w:after="0" w:line="240" w:lineRule="auto"/>
        <w:rPr>
          <w:rFonts w:ascii="Garamond" w:hAnsi="Garamond"/>
          <w:color w:val="345294"/>
          <w:sz w:val="24"/>
          <w:szCs w:val="24"/>
        </w:rPr>
      </w:pPr>
      <w:r>
        <w:rPr>
          <w:rFonts w:ascii="Garamond" w:hAnsi="Garamond"/>
          <w:color w:val="345294"/>
          <w:sz w:val="24"/>
          <w:szCs w:val="24"/>
        </w:rPr>
        <w:br w:type="page"/>
      </w:r>
    </w:p>
    <w:p w14:paraId="73A069DF"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lastRenderedPageBreak/>
        <w:t>ATTACHMENT F</w:t>
      </w:r>
    </w:p>
    <w:p w14:paraId="6C767DDC" w14:textId="77777777" w:rsidR="006F3A71" w:rsidRDefault="006F3A71" w:rsidP="0067439E">
      <w:pPr>
        <w:spacing w:after="0" w:line="240" w:lineRule="auto"/>
        <w:jc w:val="center"/>
        <w:rPr>
          <w:rFonts w:ascii="Garamond" w:hAnsi="Garamond"/>
          <w:color w:val="345294"/>
          <w:sz w:val="24"/>
          <w:szCs w:val="24"/>
        </w:rPr>
      </w:pPr>
    </w:p>
    <w:p w14:paraId="37A8B54E" w14:textId="1EB56A38" w:rsidR="006F3A71" w:rsidRDefault="00304D68" w:rsidP="0067439E">
      <w:pPr>
        <w:spacing w:after="0" w:line="240" w:lineRule="auto"/>
        <w:jc w:val="center"/>
        <w:rPr>
          <w:rFonts w:ascii="Garamond" w:hAnsi="Garamond"/>
          <w:color w:val="345294"/>
          <w:sz w:val="24"/>
          <w:szCs w:val="24"/>
        </w:rPr>
      </w:pPr>
      <w:r>
        <w:rPr>
          <w:rFonts w:ascii="Garamond" w:hAnsi="Garamond"/>
          <w:color w:val="345294"/>
          <w:sz w:val="24"/>
          <w:szCs w:val="24"/>
        </w:rPr>
        <w:t xml:space="preserve">MATHEMATICA </w:t>
      </w:r>
      <w:r w:rsidR="00FC0719">
        <w:rPr>
          <w:rFonts w:ascii="Garamond" w:hAnsi="Garamond"/>
          <w:color w:val="345294"/>
          <w:sz w:val="24"/>
          <w:szCs w:val="24"/>
        </w:rPr>
        <w:t xml:space="preserve">EMPLOYEE </w:t>
      </w:r>
      <w:r w:rsidR="006F3A71">
        <w:rPr>
          <w:rFonts w:ascii="Garamond" w:hAnsi="Garamond"/>
          <w:color w:val="345294"/>
          <w:sz w:val="24"/>
          <w:szCs w:val="24"/>
        </w:rPr>
        <w:t>CONFIDENTIALITY PLEDGE</w:t>
      </w:r>
    </w:p>
    <w:p w14:paraId="5F8BBD51" w14:textId="77777777" w:rsidR="006F3A71" w:rsidRDefault="006F3A71">
      <w:pPr>
        <w:spacing w:after="0" w:line="240" w:lineRule="auto"/>
        <w:rPr>
          <w:rFonts w:ascii="Garamond" w:hAnsi="Garamond"/>
          <w:color w:val="345294"/>
          <w:sz w:val="24"/>
          <w:szCs w:val="24"/>
        </w:rPr>
      </w:pPr>
      <w:r>
        <w:rPr>
          <w:rFonts w:ascii="Garamond" w:hAnsi="Garamond"/>
          <w:color w:val="345294"/>
          <w:sz w:val="24"/>
          <w:szCs w:val="24"/>
        </w:rPr>
        <w:br w:type="page"/>
      </w:r>
    </w:p>
    <w:p w14:paraId="35F00B24" w14:textId="77777777" w:rsidR="006F3A71" w:rsidRDefault="006F3A71" w:rsidP="0067439E">
      <w:pPr>
        <w:spacing w:after="0" w:line="240" w:lineRule="auto"/>
        <w:jc w:val="center"/>
        <w:rPr>
          <w:rFonts w:ascii="Garamond" w:hAnsi="Garamond"/>
          <w:color w:val="345294"/>
          <w:sz w:val="24"/>
          <w:szCs w:val="24"/>
        </w:rPr>
      </w:pPr>
      <w:r>
        <w:rPr>
          <w:rFonts w:ascii="Garamond" w:hAnsi="Garamond"/>
          <w:color w:val="345294"/>
          <w:sz w:val="24"/>
          <w:szCs w:val="24"/>
        </w:rPr>
        <w:lastRenderedPageBreak/>
        <w:t>ATTACHMENT G</w:t>
      </w:r>
    </w:p>
    <w:p w14:paraId="6BCA5B7B" w14:textId="77777777" w:rsidR="006F3A71" w:rsidRDefault="006F3A71" w:rsidP="0067439E">
      <w:pPr>
        <w:spacing w:after="0" w:line="240" w:lineRule="auto"/>
        <w:jc w:val="center"/>
        <w:rPr>
          <w:rFonts w:ascii="Garamond" w:hAnsi="Garamond"/>
          <w:color w:val="345294"/>
          <w:sz w:val="24"/>
          <w:szCs w:val="24"/>
        </w:rPr>
      </w:pPr>
    </w:p>
    <w:p w14:paraId="5C0EFDC6" w14:textId="107848F1" w:rsidR="006F3A71" w:rsidRDefault="006F3A71" w:rsidP="00D61CDF">
      <w:pPr>
        <w:spacing w:after="0" w:line="240" w:lineRule="auto"/>
        <w:jc w:val="center"/>
        <w:rPr>
          <w:rFonts w:ascii="Garamond" w:hAnsi="Garamond"/>
          <w:color w:val="345294"/>
          <w:sz w:val="24"/>
          <w:szCs w:val="24"/>
        </w:rPr>
      </w:pPr>
      <w:r>
        <w:rPr>
          <w:rFonts w:ascii="Garamond" w:hAnsi="Garamond"/>
          <w:color w:val="345294"/>
          <w:sz w:val="24"/>
          <w:szCs w:val="24"/>
        </w:rPr>
        <w:t>ASSUMPTIONS FOR CALCULATION OF BURDEN ESTIMATES IN TABLE A.4</w:t>
      </w:r>
      <w:r>
        <w:rPr>
          <w:rFonts w:ascii="Garamond" w:hAnsi="Garamond"/>
          <w:color w:val="345294"/>
          <w:sz w:val="24"/>
          <w:szCs w:val="24"/>
        </w:rPr>
        <w:br w:type="page"/>
      </w:r>
    </w:p>
    <w:p w14:paraId="702DE7B1" w14:textId="64E5D264" w:rsidR="0076767B" w:rsidRDefault="0076767B" w:rsidP="0076767B">
      <w:pPr>
        <w:pStyle w:val="References"/>
        <w:jc w:val="center"/>
        <w:rPr>
          <w:rFonts w:ascii="Garamond" w:hAnsi="Garamond"/>
          <w:color w:val="345294"/>
          <w:sz w:val="24"/>
          <w:szCs w:val="24"/>
        </w:rPr>
      </w:pPr>
      <w:r>
        <w:rPr>
          <w:rFonts w:ascii="Garamond" w:hAnsi="Garamond"/>
          <w:color w:val="345294"/>
          <w:sz w:val="24"/>
          <w:szCs w:val="24"/>
        </w:rPr>
        <w:lastRenderedPageBreak/>
        <w:t xml:space="preserve">ATTACHMENT </w:t>
      </w:r>
      <w:r w:rsidR="00D61CDF">
        <w:rPr>
          <w:rFonts w:ascii="Garamond" w:hAnsi="Garamond"/>
          <w:color w:val="345294"/>
          <w:sz w:val="24"/>
          <w:szCs w:val="24"/>
        </w:rPr>
        <w:t>H</w:t>
      </w:r>
    </w:p>
    <w:p w14:paraId="2C1E587B" w14:textId="08C9520D" w:rsidR="0076767B" w:rsidRDefault="0076767B" w:rsidP="0076767B">
      <w:pPr>
        <w:pStyle w:val="References"/>
        <w:jc w:val="center"/>
        <w:rPr>
          <w:rFonts w:ascii="Garamond" w:hAnsi="Garamond"/>
          <w:color w:val="345294"/>
          <w:sz w:val="24"/>
          <w:szCs w:val="24"/>
        </w:rPr>
      </w:pPr>
      <w:r>
        <w:rPr>
          <w:rFonts w:ascii="Garamond" w:hAnsi="Garamond"/>
          <w:color w:val="345294"/>
          <w:sz w:val="24"/>
          <w:szCs w:val="24"/>
        </w:rPr>
        <w:t>FOCUS GROUP RECRUITMENT LETTER AND</w:t>
      </w:r>
    </w:p>
    <w:p w14:paraId="47EBA08C" w14:textId="4AED32F9" w:rsidR="0076767B" w:rsidRPr="00820AA1" w:rsidRDefault="0076767B" w:rsidP="0076767B">
      <w:pPr>
        <w:pStyle w:val="References"/>
        <w:jc w:val="center"/>
        <w:rPr>
          <w:rFonts w:ascii="Garamond" w:hAnsi="Garamond"/>
          <w:color w:val="345294"/>
          <w:sz w:val="24"/>
          <w:szCs w:val="24"/>
        </w:rPr>
      </w:pPr>
      <w:r>
        <w:rPr>
          <w:rFonts w:ascii="Garamond" w:hAnsi="Garamond"/>
          <w:color w:val="345294"/>
          <w:sz w:val="24"/>
          <w:szCs w:val="24"/>
        </w:rPr>
        <w:t>TELEPHONE REMINDER SCRIPT</w:t>
      </w:r>
    </w:p>
    <w:sectPr w:rsidR="0076767B" w:rsidRPr="00820AA1" w:rsidSect="00944E99">
      <w:headerReference w:type="default" r:id="rId18"/>
      <w:footerReference w:type="default" r:id="rId19"/>
      <w:endnotePr>
        <w:numFmt w:val="decimal"/>
      </w:endnotePr>
      <w:pgSz w:w="12240" w:h="15840" w:code="1"/>
      <w:pgMar w:top="1440" w:right="1440" w:bottom="1440" w:left="1440" w:header="720" w:footer="576"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00C88" w15:done="0"/>
  <w15:commentEx w15:paraId="2B49F8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1BE98" w14:textId="77777777" w:rsidR="00947A28" w:rsidRDefault="00947A28">
      <w:pPr>
        <w:spacing w:line="240" w:lineRule="auto"/>
      </w:pPr>
    </w:p>
  </w:endnote>
  <w:endnote w:type="continuationSeparator" w:id="0">
    <w:p w14:paraId="5FFC7192" w14:textId="77777777" w:rsidR="00947A28" w:rsidRDefault="00947A28">
      <w:pPr>
        <w:spacing w:line="240" w:lineRule="auto"/>
      </w:pPr>
    </w:p>
  </w:endnote>
  <w:endnote w:type="continuationNotice" w:id="1">
    <w:p w14:paraId="2DC1499B" w14:textId="77777777" w:rsidR="00947A28" w:rsidRDefault="00947A28">
      <w:pPr>
        <w:spacing w:line="240" w:lineRule="auto"/>
      </w:pPr>
    </w:p>
    <w:p w14:paraId="6B31836B" w14:textId="77777777" w:rsidR="00947A28" w:rsidRDefault="00947A28"/>
    <w:p w14:paraId="658B7DFB" w14:textId="77777777" w:rsidR="00947A28" w:rsidRDefault="00947A2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C:\Users\savellar\AppData\Local\Microsoft\Windows\Temporary Internet Files\Content.Outlook\4K9K5Z0Z\Supporting Statement Part A - revised 3-19-15.docx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BBC37" w14:textId="77777777" w:rsidR="00947A28" w:rsidRDefault="00947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99B83" w14:textId="77777777" w:rsidR="00947A28" w:rsidRDefault="00947A28" w:rsidP="00B14F7E">
    <w:pPr>
      <w:pStyle w:val="Footer"/>
      <w:tabs>
        <w:tab w:val="clear" w:pos="4320"/>
        <w:tab w:val="center" w:pos="4770"/>
      </w:tabs>
      <w:spacing w:before="120"/>
      <w:jc w:val="center"/>
      <w:rPr>
        <w:rStyle w:val="PageNumber"/>
        <w:b/>
        <w:sz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8044" w14:textId="77777777" w:rsidR="00947A28" w:rsidRDefault="00947A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F8114" w14:textId="77777777" w:rsidR="00947A28" w:rsidRDefault="00947A28" w:rsidP="00012863">
    <w:pPr>
      <w:pStyle w:val="Footer"/>
      <w:tabs>
        <w:tab w:val="clear" w:pos="4320"/>
        <w:tab w:val="center" w:pos="4770"/>
      </w:tabs>
      <w:spacing w:before="12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A6408D">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FE4E7" w14:textId="77777777" w:rsidR="00947A28" w:rsidRDefault="00947A28">
      <w:pPr>
        <w:spacing w:line="240" w:lineRule="auto"/>
      </w:pPr>
      <w:r>
        <w:separator/>
      </w:r>
    </w:p>
  </w:footnote>
  <w:footnote w:type="continuationSeparator" w:id="0">
    <w:p w14:paraId="25E9DACE" w14:textId="77777777" w:rsidR="00947A28" w:rsidRDefault="00947A28">
      <w:pPr>
        <w:spacing w:line="240" w:lineRule="auto"/>
      </w:pPr>
      <w:r>
        <w:separator/>
      </w:r>
    </w:p>
    <w:p w14:paraId="177BC4D7" w14:textId="77777777" w:rsidR="00947A28" w:rsidRDefault="00947A28">
      <w:pPr>
        <w:spacing w:line="240" w:lineRule="auto"/>
        <w:rPr>
          <w:i/>
        </w:rPr>
      </w:pPr>
      <w:r>
        <w:rPr>
          <w:i/>
        </w:rPr>
        <w:t>(</w:t>
      </w:r>
      <w:proofErr w:type="gramStart"/>
      <w:r>
        <w:rPr>
          <w:i/>
        </w:rPr>
        <w:t>continued</w:t>
      </w:r>
      <w:proofErr w:type="gramEnd"/>
      <w:r>
        <w:rPr>
          <w:i/>
        </w:rPr>
        <w:t>)</w:t>
      </w:r>
    </w:p>
  </w:footnote>
  <w:footnote w:type="continuationNotice" w:id="1">
    <w:p w14:paraId="318DA4EC" w14:textId="77777777" w:rsidR="00947A28" w:rsidRDefault="00947A28">
      <w:pPr>
        <w:pStyle w:val="Footer"/>
      </w:pPr>
    </w:p>
  </w:footnote>
  <w:footnote w:id="2">
    <w:p w14:paraId="11CF5931" w14:textId="77777777" w:rsidR="00947A28" w:rsidRPr="00B67F0A" w:rsidRDefault="00947A28" w:rsidP="00896DFA">
      <w:pPr>
        <w:pStyle w:val="FootnoteText"/>
        <w:spacing w:after="0"/>
        <w:jc w:val="both"/>
        <w:rPr>
          <w:rFonts w:ascii="Garamond" w:hAnsi="Garamond"/>
          <w:sz w:val="24"/>
          <w:szCs w:val="24"/>
        </w:rPr>
      </w:pPr>
      <w:r w:rsidRPr="00B67F0A">
        <w:rPr>
          <w:rStyle w:val="FootnoteReference"/>
          <w:rFonts w:ascii="Garamond" w:hAnsi="Garamond"/>
          <w:szCs w:val="24"/>
        </w:rPr>
        <w:footnoteRef/>
      </w:r>
      <w:r w:rsidRPr="00B67F0A">
        <w:rPr>
          <w:rFonts w:ascii="Garamond" w:hAnsi="Garamond"/>
          <w:sz w:val="24"/>
          <w:szCs w:val="24"/>
        </w:rPr>
        <w:t xml:space="preserve"> Other evaluations of HMRF programs include the Community Healthy Marriage Initiative, which assessed the implementation and outcomes of a community-wide approach to strengthening relationships; and the Ex-Prisoner Reentry Strategies Study, which assesses program implementation.</w:t>
      </w:r>
    </w:p>
  </w:footnote>
  <w:footnote w:id="3">
    <w:p w14:paraId="16DCC354" w14:textId="4DBCDCD1" w:rsidR="00947A28" w:rsidRPr="004D11DD" w:rsidRDefault="00947A28">
      <w:pPr>
        <w:pStyle w:val="FootnoteText"/>
        <w:rPr>
          <w:rFonts w:ascii="Garamond" w:hAnsi="Garamond"/>
          <w:sz w:val="24"/>
          <w:szCs w:val="24"/>
        </w:rPr>
      </w:pPr>
      <w:r w:rsidRPr="004D11DD">
        <w:rPr>
          <w:rStyle w:val="FootnoteReference"/>
          <w:rFonts w:ascii="Garamond" w:hAnsi="Garamond"/>
          <w:szCs w:val="24"/>
        </w:rPr>
        <w:footnoteRef/>
      </w:r>
      <w:r w:rsidRPr="004D11DD">
        <w:rPr>
          <w:rFonts w:ascii="Garamond" w:hAnsi="Garamond"/>
          <w:sz w:val="24"/>
          <w:szCs w:val="24"/>
        </w:rPr>
        <w:t xml:space="preserve"> In addition to the </w:t>
      </w:r>
      <w:r>
        <w:rPr>
          <w:rFonts w:ascii="Garamond" w:hAnsi="Garamond"/>
          <w:sz w:val="24"/>
          <w:szCs w:val="24"/>
        </w:rPr>
        <w:t xml:space="preserve">activities described, ACF may conduct limited additional analyses on special topics, e.g. </w:t>
      </w:r>
      <w:r w:rsidRPr="00B67F0A">
        <w:rPr>
          <w:rFonts w:ascii="Garamond" w:hAnsi="Garamond"/>
          <w:sz w:val="24"/>
          <w:szCs w:val="24"/>
        </w:rPr>
        <w:t>marketing and recruitment strategies associated with greater enrollment and participation</w:t>
      </w:r>
      <w:r>
        <w:rPr>
          <w:rFonts w:ascii="Garamond" w:hAnsi="Garamond"/>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2F84" w14:textId="77777777" w:rsidR="00947A28" w:rsidRDefault="00947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4CE12" w14:textId="57E5051D" w:rsidR="00947A28" w:rsidRDefault="00947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FE94" w14:textId="77777777" w:rsidR="00947A28" w:rsidRDefault="00947A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1A6C" w14:textId="4A027D5E" w:rsidR="00947A28" w:rsidRPr="000A4439" w:rsidRDefault="00947A28" w:rsidP="006C5B99">
    <w:pPr>
      <w:pStyle w:val="Header"/>
    </w:pPr>
    <w:r>
      <w:t>FaMLE Cross-Site</w:t>
    </w:r>
    <w:r w:rsidRPr="00655B0B">
      <w:t>– Part A</w:t>
    </w:r>
    <w:r w:rsidRPr="000A443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A1BEE"/>
    <w:multiLevelType w:val="hybridMultilevel"/>
    <w:tmpl w:val="67C0908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nsid w:val="0ACE2DD5"/>
    <w:multiLevelType w:val="hybridMultilevel"/>
    <w:tmpl w:val="31FCE20C"/>
    <w:lvl w:ilvl="0" w:tplc="963296AA">
      <w:start w:val="1"/>
      <w:numFmt w:val="decimal"/>
      <w:lvlText w:val="%1."/>
      <w:lvlJc w:val="left"/>
      <w:pPr>
        <w:ind w:left="720" w:hanging="360"/>
      </w:pPr>
      <w:rPr>
        <w:rFonts w:ascii="Garamond" w:eastAsiaTheme="minorHAnsi" w:hAnsi="Garamond"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0316D"/>
    <w:multiLevelType w:val="hybridMultilevel"/>
    <w:tmpl w:val="C52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E5756"/>
    <w:multiLevelType w:val="hybridMultilevel"/>
    <w:tmpl w:val="B2BC48E0"/>
    <w:lvl w:ilvl="0" w:tplc="AAD2AB58">
      <w:start w:val="1"/>
      <w:numFmt w:val="bullet"/>
      <w:lvlText w:val=""/>
      <w:lvlJc w:val="left"/>
      <w:pPr>
        <w:ind w:left="360" w:hanging="360"/>
      </w:pPr>
      <w:rPr>
        <w:rFonts w:ascii="Symbol" w:hAnsi="Symbol" w:hint="default"/>
        <w:sz w:val="18"/>
      </w:rPr>
    </w:lvl>
    <w:lvl w:ilvl="1" w:tplc="4B88057A">
      <w:numFmt w:val="bullet"/>
      <w:lvlText w:val="•"/>
      <w:lvlJc w:val="left"/>
      <w:pPr>
        <w:ind w:left="1080" w:hanging="360"/>
      </w:pPr>
      <w:rPr>
        <w:rFonts w:ascii="Garamond" w:eastAsiaTheme="minorHAnsi" w:hAnsi="Garamond"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51089"/>
    <w:multiLevelType w:val="hybridMultilevel"/>
    <w:tmpl w:val="F1EC8B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7055B7D"/>
    <w:multiLevelType w:val="hybridMultilevel"/>
    <w:tmpl w:val="05201D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5F4639"/>
    <w:multiLevelType w:val="hybridMultilevel"/>
    <w:tmpl w:val="B936EEE6"/>
    <w:lvl w:ilvl="0" w:tplc="C8BEA310">
      <w:start w:val="1"/>
      <w:numFmt w:val="bullet"/>
      <w:pStyle w:val="Dash"/>
      <w:lvlText w:val="-"/>
      <w:lvlJc w:val="left"/>
      <w:pPr>
        <w:ind w:left="792" w:hanging="360"/>
      </w:pPr>
      <w:rPr>
        <w:rFonts w:ascii="Times New Roman"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B117D4"/>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F7513D4"/>
    <w:multiLevelType w:val="hybridMultilevel"/>
    <w:tmpl w:val="A55414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FBD4369"/>
    <w:multiLevelType w:val="hybridMultilevel"/>
    <w:tmpl w:val="9FE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D57102F"/>
    <w:multiLevelType w:val="hybridMultilevel"/>
    <w:tmpl w:val="AFDC2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25B61"/>
    <w:multiLevelType w:val="hybridMultilevel"/>
    <w:tmpl w:val="A2ECACE0"/>
    <w:lvl w:ilvl="0" w:tplc="0409000F">
      <w:start w:val="1"/>
      <w:numFmt w:val="decimal"/>
      <w:lvlText w:val="%1."/>
      <w:lvlJc w:val="left"/>
      <w:pPr>
        <w:ind w:left="788" w:hanging="360"/>
      </w:pPr>
    </w:lvl>
    <w:lvl w:ilvl="1" w:tplc="04090019">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7">
    <w:nsid w:val="3F9E4A43"/>
    <w:multiLevelType w:val="hybridMultilevel"/>
    <w:tmpl w:val="CEDC4544"/>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4512034B"/>
    <w:multiLevelType w:val="hybridMultilevel"/>
    <w:tmpl w:val="F9F0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4D2A1805"/>
    <w:multiLevelType w:val="hybridMultilevel"/>
    <w:tmpl w:val="578E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151824"/>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3B34BE3"/>
    <w:multiLevelType w:val="hybridMultilevel"/>
    <w:tmpl w:val="1976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877F5"/>
    <w:multiLevelType w:val="hybridMultilevel"/>
    <w:tmpl w:val="73CA6EA8"/>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C2B398E"/>
    <w:multiLevelType w:val="hybridMultilevel"/>
    <w:tmpl w:val="95D2444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AC24BE"/>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6E9B0911"/>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6FAA1D86"/>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DFC7CF7"/>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5"/>
  </w:num>
  <w:num w:numId="2">
    <w:abstractNumId w:val="9"/>
  </w:num>
  <w:num w:numId="3">
    <w:abstractNumId w:val="11"/>
  </w:num>
  <w:num w:numId="4">
    <w:abstractNumId w:val="13"/>
  </w:num>
  <w:num w:numId="5">
    <w:abstractNumId w:val="6"/>
  </w:num>
  <w:num w:numId="6">
    <w:abstractNumId w:val="27"/>
  </w:num>
  <w:num w:numId="7">
    <w:abstractNumId w:val="7"/>
  </w:num>
  <w:num w:numId="8">
    <w:abstractNumId w:val="26"/>
  </w:num>
  <w:num w:numId="9">
    <w:abstractNumId w:val="28"/>
  </w:num>
  <w:num w:numId="10">
    <w:abstractNumId w:val="24"/>
  </w:num>
  <w:num w:numId="11">
    <w:abstractNumId w:val="32"/>
  </w:num>
  <w:num w:numId="12">
    <w:abstractNumId w:val="21"/>
  </w:num>
  <w:num w:numId="13">
    <w:abstractNumId w:val="34"/>
  </w:num>
  <w:num w:numId="14">
    <w:abstractNumId w:val="33"/>
  </w:num>
  <w:num w:numId="15">
    <w:abstractNumId w:val="19"/>
    <w:lvlOverride w:ilvl="0">
      <w:startOverride w:val="1"/>
    </w:lvlOverride>
  </w:num>
  <w:num w:numId="16">
    <w:abstractNumId w:val="14"/>
  </w:num>
  <w:num w:numId="17">
    <w:abstractNumId w:val="4"/>
  </w:num>
  <w:num w:numId="18">
    <w:abstractNumId w:val="16"/>
  </w:num>
  <w:num w:numId="19">
    <w:abstractNumId w:val="10"/>
  </w:num>
  <w:num w:numId="20">
    <w:abstractNumId w:val="17"/>
  </w:num>
  <w:num w:numId="21">
    <w:abstractNumId w:val="29"/>
  </w:num>
  <w:num w:numId="22">
    <w:abstractNumId w:val="22"/>
  </w:num>
  <w:num w:numId="23">
    <w:abstractNumId w:val="30"/>
  </w:num>
  <w:num w:numId="24">
    <w:abstractNumId w:val="36"/>
  </w:num>
  <w:num w:numId="25">
    <w:abstractNumId w:val="11"/>
  </w:num>
  <w:num w:numId="26">
    <w:abstractNumId w:val="11"/>
  </w:num>
  <w:num w:numId="27">
    <w:abstractNumId w:val="31"/>
  </w:num>
  <w:num w:numId="28">
    <w:abstractNumId w:val="11"/>
  </w:num>
  <w:num w:numId="29">
    <w:abstractNumId w:val="11"/>
  </w:num>
  <w:num w:numId="30">
    <w:abstractNumId w:val="11"/>
  </w:num>
  <w:num w:numId="31">
    <w:abstractNumId w:val="18"/>
  </w:num>
  <w:num w:numId="32">
    <w:abstractNumId w:val="11"/>
  </w:num>
  <w:num w:numId="33">
    <w:abstractNumId w:val="11"/>
  </w:num>
  <w:num w:numId="34">
    <w:abstractNumId w:val="2"/>
  </w:num>
  <w:num w:numId="35">
    <w:abstractNumId w:val="12"/>
  </w:num>
  <w:num w:numId="36">
    <w:abstractNumId w:val="5"/>
  </w:num>
  <w:num w:numId="37">
    <w:abstractNumId w:val="11"/>
  </w:num>
  <w:num w:numId="38">
    <w:abstractNumId w:val="11"/>
  </w:num>
  <w:num w:numId="39">
    <w:abstractNumId w:val="0"/>
  </w:num>
  <w:num w:numId="40">
    <w:abstractNumId w:val="11"/>
  </w:num>
  <w:num w:numId="41">
    <w:abstractNumId w:val="24"/>
  </w:num>
  <w:num w:numId="42">
    <w:abstractNumId w:val="15"/>
  </w:num>
  <w:num w:numId="43">
    <w:abstractNumId w:val="8"/>
  </w:num>
  <w:num w:numId="44">
    <w:abstractNumId w:val="11"/>
  </w:num>
  <w:num w:numId="45">
    <w:abstractNumId w:val="3"/>
  </w:num>
  <w:num w:numId="46">
    <w:abstractNumId w:val="20"/>
  </w:num>
  <w:num w:numId="47">
    <w:abstractNumId w:val="23"/>
  </w:num>
  <w:num w:numId="48">
    <w:abstractNumId w:val="25"/>
  </w:num>
  <w:num w:numId="49">
    <w:abstractNumId w:val="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Avellar">
    <w15:presenceInfo w15:providerId="None" w15:userId="Sarah Avell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proofState w:spelling="clean" w:grammar="clean"/>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5F"/>
    <w:rsid w:val="0000023F"/>
    <w:rsid w:val="00000B75"/>
    <w:rsid w:val="000015FB"/>
    <w:rsid w:val="00002D64"/>
    <w:rsid w:val="00003B9D"/>
    <w:rsid w:val="00004790"/>
    <w:rsid w:val="00005433"/>
    <w:rsid w:val="00005D4D"/>
    <w:rsid w:val="00005F28"/>
    <w:rsid w:val="00005FBB"/>
    <w:rsid w:val="00006573"/>
    <w:rsid w:val="00006CD9"/>
    <w:rsid w:val="00006E1F"/>
    <w:rsid w:val="00007CA0"/>
    <w:rsid w:val="000100E6"/>
    <w:rsid w:val="0001119F"/>
    <w:rsid w:val="0001196B"/>
    <w:rsid w:val="00011E0E"/>
    <w:rsid w:val="00012372"/>
    <w:rsid w:val="00012863"/>
    <w:rsid w:val="0001295E"/>
    <w:rsid w:val="00013674"/>
    <w:rsid w:val="00015765"/>
    <w:rsid w:val="00016D4E"/>
    <w:rsid w:val="000175EE"/>
    <w:rsid w:val="00017B8A"/>
    <w:rsid w:val="00017DD1"/>
    <w:rsid w:val="000207AC"/>
    <w:rsid w:val="00021211"/>
    <w:rsid w:val="00021A62"/>
    <w:rsid w:val="00021E74"/>
    <w:rsid w:val="0002275C"/>
    <w:rsid w:val="000235C1"/>
    <w:rsid w:val="00026C9A"/>
    <w:rsid w:val="00026CF5"/>
    <w:rsid w:val="00026D4D"/>
    <w:rsid w:val="000300AF"/>
    <w:rsid w:val="0003011E"/>
    <w:rsid w:val="00031317"/>
    <w:rsid w:val="00032526"/>
    <w:rsid w:val="00032D5F"/>
    <w:rsid w:val="00033ABC"/>
    <w:rsid w:val="0003551C"/>
    <w:rsid w:val="00035EEE"/>
    <w:rsid w:val="00036F7C"/>
    <w:rsid w:val="00036FEF"/>
    <w:rsid w:val="00037098"/>
    <w:rsid w:val="00037897"/>
    <w:rsid w:val="00040519"/>
    <w:rsid w:val="0004060E"/>
    <w:rsid w:val="00041280"/>
    <w:rsid w:val="00041445"/>
    <w:rsid w:val="0004145C"/>
    <w:rsid w:val="00041BF1"/>
    <w:rsid w:val="00042035"/>
    <w:rsid w:val="00044E38"/>
    <w:rsid w:val="000453B0"/>
    <w:rsid w:val="00046CA3"/>
    <w:rsid w:val="00046E51"/>
    <w:rsid w:val="00046FA8"/>
    <w:rsid w:val="0004715A"/>
    <w:rsid w:val="00050B39"/>
    <w:rsid w:val="00051655"/>
    <w:rsid w:val="00052499"/>
    <w:rsid w:val="00053968"/>
    <w:rsid w:val="00053A3B"/>
    <w:rsid w:val="00053A5E"/>
    <w:rsid w:val="00055472"/>
    <w:rsid w:val="00055C9B"/>
    <w:rsid w:val="00056214"/>
    <w:rsid w:val="000569F3"/>
    <w:rsid w:val="00057F9F"/>
    <w:rsid w:val="0006073B"/>
    <w:rsid w:val="000609AA"/>
    <w:rsid w:val="00063123"/>
    <w:rsid w:val="000634A1"/>
    <w:rsid w:val="00063FEF"/>
    <w:rsid w:val="00065415"/>
    <w:rsid w:val="00065661"/>
    <w:rsid w:val="000662E1"/>
    <w:rsid w:val="00066AB9"/>
    <w:rsid w:val="00067588"/>
    <w:rsid w:val="00070332"/>
    <w:rsid w:val="00070413"/>
    <w:rsid w:val="00070696"/>
    <w:rsid w:val="00070826"/>
    <w:rsid w:val="000710B2"/>
    <w:rsid w:val="00072748"/>
    <w:rsid w:val="0007534A"/>
    <w:rsid w:val="00075772"/>
    <w:rsid w:val="00075834"/>
    <w:rsid w:val="00076740"/>
    <w:rsid w:val="000769A1"/>
    <w:rsid w:val="00076CF0"/>
    <w:rsid w:val="00077130"/>
    <w:rsid w:val="00077FAA"/>
    <w:rsid w:val="0008060C"/>
    <w:rsid w:val="00080DFA"/>
    <w:rsid w:val="000812AE"/>
    <w:rsid w:val="0008171B"/>
    <w:rsid w:val="00081D47"/>
    <w:rsid w:val="00082026"/>
    <w:rsid w:val="000820E0"/>
    <w:rsid w:val="0008277E"/>
    <w:rsid w:val="00082EB6"/>
    <w:rsid w:val="00084798"/>
    <w:rsid w:val="00084EEA"/>
    <w:rsid w:val="000860CD"/>
    <w:rsid w:val="000863FF"/>
    <w:rsid w:val="000864C5"/>
    <w:rsid w:val="00086E96"/>
    <w:rsid w:val="00090028"/>
    <w:rsid w:val="00090529"/>
    <w:rsid w:val="00090812"/>
    <w:rsid w:val="00091038"/>
    <w:rsid w:val="00091978"/>
    <w:rsid w:val="00092672"/>
    <w:rsid w:val="00092B70"/>
    <w:rsid w:val="000960DB"/>
    <w:rsid w:val="000963D5"/>
    <w:rsid w:val="000967AC"/>
    <w:rsid w:val="00096BCF"/>
    <w:rsid w:val="00096EB8"/>
    <w:rsid w:val="0009725D"/>
    <w:rsid w:val="000A07F9"/>
    <w:rsid w:val="000A1DD7"/>
    <w:rsid w:val="000A2955"/>
    <w:rsid w:val="000A2FC7"/>
    <w:rsid w:val="000A37FD"/>
    <w:rsid w:val="000A4439"/>
    <w:rsid w:val="000A4829"/>
    <w:rsid w:val="000A4860"/>
    <w:rsid w:val="000A544F"/>
    <w:rsid w:val="000A6A94"/>
    <w:rsid w:val="000A7B84"/>
    <w:rsid w:val="000B1874"/>
    <w:rsid w:val="000B27FF"/>
    <w:rsid w:val="000B2BD0"/>
    <w:rsid w:val="000B3A77"/>
    <w:rsid w:val="000B4ED9"/>
    <w:rsid w:val="000B7C85"/>
    <w:rsid w:val="000B7E70"/>
    <w:rsid w:val="000C0030"/>
    <w:rsid w:val="000C0118"/>
    <w:rsid w:val="000C15B4"/>
    <w:rsid w:val="000C2142"/>
    <w:rsid w:val="000C21AF"/>
    <w:rsid w:val="000C3EC1"/>
    <w:rsid w:val="000C4224"/>
    <w:rsid w:val="000C486C"/>
    <w:rsid w:val="000C56C4"/>
    <w:rsid w:val="000C5B92"/>
    <w:rsid w:val="000C662D"/>
    <w:rsid w:val="000C6B0D"/>
    <w:rsid w:val="000C70DC"/>
    <w:rsid w:val="000C72F8"/>
    <w:rsid w:val="000D06FD"/>
    <w:rsid w:val="000D111A"/>
    <w:rsid w:val="000D1CF0"/>
    <w:rsid w:val="000D2B4F"/>
    <w:rsid w:val="000D41DA"/>
    <w:rsid w:val="000D4289"/>
    <w:rsid w:val="000D4324"/>
    <w:rsid w:val="000D537A"/>
    <w:rsid w:val="000D537F"/>
    <w:rsid w:val="000D5485"/>
    <w:rsid w:val="000D709F"/>
    <w:rsid w:val="000D74A1"/>
    <w:rsid w:val="000E042E"/>
    <w:rsid w:val="000E1D9E"/>
    <w:rsid w:val="000E3CF5"/>
    <w:rsid w:val="000E489B"/>
    <w:rsid w:val="000E4C21"/>
    <w:rsid w:val="000E649C"/>
    <w:rsid w:val="000E6D11"/>
    <w:rsid w:val="000F2F74"/>
    <w:rsid w:val="000F35BA"/>
    <w:rsid w:val="000F37B8"/>
    <w:rsid w:val="000F4C00"/>
    <w:rsid w:val="000F55CC"/>
    <w:rsid w:val="000F5714"/>
    <w:rsid w:val="000F6544"/>
    <w:rsid w:val="000F79B9"/>
    <w:rsid w:val="000F7DC1"/>
    <w:rsid w:val="001001FA"/>
    <w:rsid w:val="00100433"/>
    <w:rsid w:val="001009DF"/>
    <w:rsid w:val="0010403F"/>
    <w:rsid w:val="001043E9"/>
    <w:rsid w:val="001050BD"/>
    <w:rsid w:val="00105D23"/>
    <w:rsid w:val="00106173"/>
    <w:rsid w:val="0010688A"/>
    <w:rsid w:val="001073AF"/>
    <w:rsid w:val="001073C9"/>
    <w:rsid w:val="00107A7A"/>
    <w:rsid w:val="0011096D"/>
    <w:rsid w:val="001110F1"/>
    <w:rsid w:val="001113D0"/>
    <w:rsid w:val="00112936"/>
    <w:rsid w:val="001139E9"/>
    <w:rsid w:val="0011473E"/>
    <w:rsid w:val="001157F1"/>
    <w:rsid w:val="001167D7"/>
    <w:rsid w:val="00122665"/>
    <w:rsid w:val="00123EF4"/>
    <w:rsid w:val="0012493A"/>
    <w:rsid w:val="00124B81"/>
    <w:rsid w:val="00124BD5"/>
    <w:rsid w:val="0012715B"/>
    <w:rsid w:val="0013005C"/>
    <w:rsid w:val="00130424"/>
    <w:rsid w:val="00132044"/>
    <w:rsid w:val="0013282C"/>
    <w:rsid w:val="00132E2F"/>
    <w:rsid w:val="001332C0"/>
    <w:rsid w:val="00133341"/>
    <w:rsid w:val="00133A51"/>
    <w:rsid w:val="00135934"/>
    <w:rsid w:val="00135A7B"/>
    <w:rsid w:val="00135AF5"/>
    <w:rsid w:val="00136BD0"/>
    <w:rsid w:val="00136E3B"/>
    <w:rsid w:val="00137A94"/>
    <w:rsid w:val="00137BB8"/>
    <w:rsid w:val="00141573"/>
    <w:rsid w:val="00141646"/>
    <w:rsid w:val="00141705"/>
    <w:rsid w:val="00141A0B"/>
    <w:rsid w:val="00141FC9"/>
    <w:rsid w:val="001425AF"/>
    <w:rsid w:val="00142AE3"/>
    <w:rsid w:val="001442E7"/>
    <w:rsid w:val="00144DA7"/>
    <w:rsid w:val="001465A7"/>
    <w:rsid w:val="00146A1A"/>
    <w:rsid w:val="00151C74"/>
    <w:rsid w:val="0015356C"/>
    <w:rsid w:val="00154368"/>
    <w:rsid w:val="00154AF6"/>
    <w:rsid w:val="00156114"/>
    <w:rsid w:val="0015642B"/>
    <w:rsid w:val="0015677A"/>
    <w:rsid w:val="00156E91"/>
    <w:rsid w:val="0015737A"/>
    <w:rsid w:val="00157712"/>
    <w:rsid w:val="00157CC5"/>
    <w:rsid w:val="00157FCC"/>
    <w:rsid w:val="00160306"/>
    <w:rsid w:val="00160E09"/>
    <w:rsid w:val="00161E7C"/>
    <w:rsid w:val="00161F64"/>
    <w:rsid w:val="00162191"/>
    <w:rsid w:val="00162E37"/>
    <w:rsid w:val="00163F78"/>
    <w:rsid w:val="001648B9"/>
    <w:rsid w:val="00164BB5"/>
    <w:rsid w:val="0016549E"/>
    <w:rsid w:val="00165709"/>
    <w:rsid w:val="00166256"/>
    <w:rsid w:val="0016660E"/>
    <w:rsid w:val="001677A3"/>
    <w:rsid w:val="00170490"/>
    <w:rsid w:val="0017183F"/>
    <w:rsid w:val="0017249B"/>
    <w:rsid w:val="00173941"/>
    <w:rsid w:val="00173951"/>
    <w:rsid w:val="0017600A"/>
    <w:rsid w:val="00176BDA"/>
    <w:rsid w:val="00180DE6"/>
    <w:rsid w:val="0018110B"/>
    <w:rsid w:val="00181F53"/>
    <w:rsid w:val="001828A3"/>
    <w:rsid w:val="0018564C"/>
    <w:rsid w:val="001857EB"/>
    <w:rsid w:val="00185852"/>
    <w:rsid w:val="001912D4"/>
    <w:rsid w:val="001924A5"/>
    <w:rsid w:val="001933B1"/>
    <w:rsid w:val="001937EB"/>
    <w:rsid w:val="00193A91"/>
    <w:rsid w:val="001949F7"/>
    <w:rsid w:val="00194C9D"/>
    <w:rsid w:val="00196BC3"/>
    <w:rsid w:val="001973D9"/>
    <w:rsid w:val="0019770F"/>
    <w:rsid w:val="00197EFF"/>
    <w:rsid w:val="001A0728"/>
    <w:rsid w:val="001A07D4"/>
    <w:rsid w:val="001A0A75"/>
    <w:rsid w:val="001A11CC"/>
    <w:rsid w:val="001A203A"/>
    <w:rsid w:val="001A2731"/>
    <w:rsid w:val="001A35C5"/>
    <w:rsid w:val="001A447F"/>
    <w:rsid w:val="001A4569"/>
    <w:rsid w:val="001A7C6E"/>
    <w:rsid w:val="001B2A36"/>
    <w:rsid w:val="001B2B09"/>
    <w:rsid w:val="001B309E"/>
    <w:rsid w:val="001B360E"/>
    <w:rsid w:val="001B3AD2"/>
    <w:rsid w:val="001B3DC2"/>
    <w:rsid w:val="001B5A0E"/>
    <w:rsid w:val="001B627F"/>
    <w:rsid w:val="001B6428"/>
    <w:rsid w:val="001B6AF6"/>
    <w:rsid w:val="001B7611"/>
    <w:rsid w:val="001B7AD5"/>
    <w:rsid w:val="001B7FDD"/>
    <w:rsid w:val="001C11AA"/>
    <w:rsid w:val="001C2A2C"/>
    <w:rsid w:val="001C4408"/>
    <w:rsid w:val="001C48B9"/>
    <w:rsid w:val="001C528A"/>
    <w:rsid w:val="001C54DB"/>
    <w:rsid w:val="001C58AB"/>
    <w:rsid w:val="001C656A"/>
    <w:rsid w:val="001C6D08"/>
    <w:rsid w:val="001C76CA"/>
    <w:rsid w:val="001D0DA5"/>
    <w:rsid w:val="001D11DE"/>
    <w:rsid w:val="001D1618"/>
    <w:rsid w:val="001D247C"/>
    <w:rsid w:val="001D261A"/>
    <w:rsid w:val="001D3B56"/>
    <w:rsid w:val="001D3C41"/>
    <w:rsid w:val="001D3DFE"/>
    <w:rsid w:val="001D4657"/>
    <w:rsid w:val="001D4830"/>
    <w:rsid w:val="001D4D2B"/>
    <w:rsid w:val="001D6060"/>
    <w:rsid w:val="001D634E"/>
    <w:rsid w:val="001D759D"/>
    <w:rsid w:val="001D7670"/>
    <w:rsid w:val="001E0459"/>
    <w:rsid w:val="001E045B"/>
    <w:rsid w:val="001E0AB2"/>
    <w:rsid w:val="001E1215"/>
    <w:rsid w:val="001E218F"/>
    <w:rsid w:val="001E316A"/>
    <w:rsid w:val="001E466A"/>
    <w:rsid w:val="001E50DF"/>
    <w:rsid w:val="001E5670"/>
    <w:rsid w:val="001E5F56"/>
    <w:rsid w:val="001E64DC"/>
    <w:rsid w:val="001E6B98"/>
    <w:rsid w:val="001E7C6D"/>
    <w:rsid w:val="001F2307"/>
    <w:rsid w:val="001F37AF"/>
    <w:rsid w:val="001F4C6D"/>
    <w:rsid w:val="001F5410"/>
    <w:rsid w:val="001F7594"/>
    <w:rsid w:val="00200B10"/>
    <w:rsid w:val="00200CC4"/>
    <w:rsid w:val="0020130B"/>
    <w:rsid w:val="00203032"/>
    <w:rsid w:val="0020415D"/>
    <w:rsid w:val="0020527A"/>
    <w:rsid w:val="002052F6"/>
    <w:rsid w:val="002053F3"/>
    <w:rsid w:val="002055E8"/>
    <w:rsid w:val="00205BAC"/>
    <w:rsid w:val="00206171"/>
    <w:rsid w:val="002072AA"/>
    <w:rsid w:val="00207CD2"/>
    <w:rsid w:val="002103FC"/>
    <w:rsid w:val="00210D77"/>
    <w:rsid w:val="0021210D"/>
    <w:rsid w:val="00212503"/>
    <w:rsid w:val="00214653"/>
    <w:rsid w:val="0021515D"/>
    <w:rsid w:val="002152EA"/>
    <w:rsid w:val="00216FB9"/>
    <w:rsid w:val="00220193"/>
    <w:rsid w:val="00220CBD"/>
    <w:rsid w:val="00222107"/>
    <w:rsid w:val="00223990"/>
    <w:rsid w:val="00223A38"/>
    <w:rsid w:val="0022402B"/>
    <w:rsid w:val="002263C3"/>
    <w:rsid w:val="00227203"/>
    <w:rsid w:val="00227C88"/>
    <w:rsid w:val="00231144"/>
    <w:rsid w:val="0023168A"/>
    <w:rsid w:val="00231F25"/>
    <w:rsid w:val="002336AE"/>
    <w:rsid w:val="00236122"/>
    <w:rsid w:val="00237B5C"/>
    <w:rsid w:val="00237F6F"/>
    <w:rsid w:val="00240475"/>
    <w:rsid w:val="00240B0C"/>
    <w:rsid w:val="0024281B"/>
    <w:rsid w:val="002429E3"/>
    <w:rsid w:val="0024317F"/>
    <w:rsid w:val="002434B3"/>
    <w:rsid w:val="00243909"/>
    <w:rsid w:val="00243DEE"/>
    <w:rsid w:val="00244706"/>
    <w:rsid w:val="00245506"/>
    <w:rsid w:val="00245A42"/>
    <w:rsid w:val="002460FD"/>
    <w:rsid w:val="00246974"/>
    <w:rsid w:val="002470D4"/>
    <w:rsid w:val="00247E64"/>
    <w:rsid w:val="0025182E"/>
    <w:rsid w:val="00251A1B"/>
    <w:rsid w:val="00252022"/>
    <w:rsid w:val="002529B7"/>
    <w:rsid w:val="00252C4D"/>
    <w:rsid w:val="00256B21"/>
    <w:rsid w:val="002575C5"/>
    <w:rsid w:val="00257C93"/>
    <w:rsid w:val="002604A4"/>
    <w:rsid w:val="002613D2"/>
    <w:rsid w:val="002618C9"/>
    <w:rsid w:val="00262275"/>
    <w:rsid w:val="00264430"/>
    <w:rsid w:val="00264716"/>
    <w:rsid w:val="00265E28"/>
    <w:rsid w:val="0026603D"/>
    <w:rsid w:val="00266E70"/>
    <w:rsid w:val="00267D1B"/>
    <w:rsid w:val="00267F6C"/>
    <w:rsid w:val="00270F31"/>
    <w:rsid w:val="00270FD5"/>
    <w:rsid w:val="00271B2B"/>
    <w:rsid w:val="00272E01"/>
    <w:rsid w:val="00276134"/>
    <w:rsid w:val="0027728E"/>
    <w:rsid w:val="002775FF"/>
    <w:rsid w:val="00277B62"/>
    <w:rsid w:val="002809DD"/>
    <w:rsid w:val="00280AB2"/>
    <w:rsid w:val="00280D0A"/>
    <w:rsid w:val="002812A2"/>
    <w:rsid w:val="0028158E"/>
    <w:rsid w:val="00281C08"/>
    <w:rsid w:val="0028217C"/>
    <w:rsid w:val="002829F0"/>
    <w:rsid w:val="00282FD0"/>
    <w:rsid w:val="002836FF"/>
    <w:rsid w:val="00283903"/>
    <w:rsid w:val="002844B1"/>
    <w:rsid w:val="00284557"/>
    <w:rsid w:val="002849EE"/>
    <w:rsid w:val="002855C9"/>
    <w:rsid w:val="00287FD7"/>
    <w:rsid w:val="002905B5"/>
    <w:rsid w:val="002905F9"/>
    <w:rsid w:val="002921C5"/>
    <w:rsid w:val="00292F05"/>
    <w:rsid w:val="00293652"/>
    <w:rsid w:val="0029368C"/>
    <w:rsid w:val="002939EA"/>
    <w:rsid w:val="002942FB"/>
    <w:rsid w:val="00294F99"/>
    <w:rsid w:val="00296AB8"/>
    <w:rsid w:val="00296B01"/>
    <w:rsid w:val="002A0847"/>
    <w:rsid w:val="002A134D"/>
    <w:rsid w:val="002A1ADA"/>
    <w:rsid w:val="002A28C9"/>
    <w:rsid w:val="002A2FBC"/>
    <w:rsid w:val="002A45F4"/>
    <w:rsid w:val="002A530D"/>
    <w:rsid w:val="002A6489"/>
    <w:rsid w:val="002A70E7"/>
    <w:rsid w:val="002A7359"/>
    <w:rsid w:val="002A743F"/>
    <w:rsid w:val="002B1593"/>
    <w:rsid w:val="002B1732"/>
    <w:rsid w:val="002B2139"/>
    <w:rsid w:val="002B220C"/>
    <w:rsid w:val="002B2EA8"/>
    <w:rsid w:val="002B3077"/>
    <w:rsid w:val="002B3EA8"/>
    <w:rsid w:val="002B5318"/>
    <w:rsid w:val="002B553E"/>
    <w:rsid w:val="002B5844"/>
    <w:rsid w:val="002B68A5"/>
    <w:rsid w:val="002B6DA0"/>
    <w:rsid w:val="002B701D"/>
    <w:rsid w:val="002B789E"/>
    <w:rsid w:val="002C0761"/>
    <w:rsid w:val="002C0AB5"/>
    <w:rsid w:val="002C0BBF"/>
    <w:rsid w:val="002C192E"/>
    <w:rsid w:val="002C192F"/>
    <w:rsid w:val="002C2822"/>
    <w:rsid w:val="002C3499"/>
    <w:rsid w:val="002C413C"/>
    <w:rsid w:val="002C64E8"/>
    <w:rsid w:val="002C6500"/>
    <w:rsid w:val="002C6BEC"/>
    <w:rsid w:val="002C7011"/>
    <w:rsid w:val="002C734A"/>
    <w:rsid w:val="002D06AB"/>
    <w:rsid w:val="002D0A34"/>
    <w:rsid w:val="002D188D"/>
    <w:rsid w:val="002D279D"/>
    <w:rsid w:val="002D316A"/>
    <w:rsid w:val="002D4073"/>
    <w:rsid w:val="002D5BEF"/>
    <w:rsid w:val="002D602D"/>
    <w:rsid w:val="002D64AF"/>
    <w:rsid w:val="002D6704"/>
    <w:rsid w:val="002D6800"/>
    <w:rsid w:val="002D6999"/>
    <w:rsid w:val="002D77AF"/>
    <w:rsid w:val="002D7C90"/>
    <w:rsid w:val="002E01FA"/>
    <w:rsid w:val="002E0E35"/>
    <w:rsid w:val="002E17B3"/>
    <w:rsid w:val="002E3A3A"/>
    <w:rsid w:val="002E4108"/>
    <w:rsid w:val="002E48E7"/>
    <w:rsid w:val="002E5316"/>
    <w:rsid w:val="002E5AA5"/>
    <w:rsid w:val="002E5CB6"/>
    <w:rsid w:val="002E742F"/>
    <w:rsid w:val="002E7875"/>
    <w:rsid w:val="002E7D54"/>
    <w:rsid w:val="002F0A41"/>
    <w:rsid w:val="002F1296"/>
    <w:rsid w:val="002F1E71"/>
    <w:rsid w:val="002F21B9"/>
    <w:rsid w:val="002F28F5"/>
    <w:rsid w:val="002F440B"/>
    <w:rsid w:val="002F4A3E"/>
    <w:rsid w:val="002F4CD0"/>
    <w:rsid w:val="002F60A0"/>
    <w:rsid w:val="002F6DD4"/>
    <w:rsid w:val="002F71D4"/>
    <w:rsid w:val="002F7C83"/>
    <w:rsid w:val="002F7CE4"/>
    <w:rsid w:val="003007E8"/>
    <w:rsid w:val="00300CE3"/>
    <w:rsid w:val="003020B5"/>
    <w:rsid w:val="0030319C"/>
    <w:rsid w:val="0030366C"/>
    <w:rsid w:val="003037FE"/>
    <w:rsid w:val="00303CF8"/>
    <w:rsid w:val="00303CFE"/>
    <w:rsid w:val="00304C74"/>
    <w:rsid w:val="00304D68"/>
    <w:rsid w:val="00307F67"/>
    <w:rsid w:val="00310198"/>
    <w:rsid w:val="0031052F"/>
    <w:rsid w:val="0031055F"/>
    <w:rsid w:val="00312C18"/>
    <w:rsid w:val="00313671"/>
    <w:rsid w:val="00313BD2"/>
    <w:rsid w:val="00313C69"/>
    <w:rsid w:val="00313E69"/>
    <w:rsid w:val="003142E6"/>
    <w:rsid w:val="00315130"/>
    <w:rsid w:val="00316CDB"/>
    <w:rsid w:val="00317AE6"/>
    <w:rsid w:val="00317EDA"/>
    <w:rsid w:val="00320A48"/>
    <w:rsid w:val="00320EB3"/>
    <w:rsid w:val="00321C05"/>
    <w:rsid w:val="00321D6B"/>
    <w:rsid w:val="003222E5"/>
    <w:rsid w:val="00324332"/>
    <w:rsid w:val="0032559D"/>
    <w:rsid w:val="003255D8"/>
    <w:rsid w:val="00325742"/>
    <w:rsid w:val="00327C77"/>
    <w:rsid w:val="003305B2"/>
    <w:rsid w:val="00330E3D"/>
    <w:rsid w:val="003313D4"/>
    <w:rsid w:val="00331680"/>
    <w:rsid w:val="00332990"/>
    <w:rsid w:val="00334DF2"/>
    <w:rsid w:val="00336A60"/>
    <w:rsid w:val="00337004"/>
    <w:rsid w:val="00341ECB"/>
    <w:rsid w:val="00342CD8"/>
    <w:rsid w:val="00342F3B"/>
    <w:rsid w:val="00343A0C"/>
    <w:rsid w:val="00345433"/>
    <w:rsid w:val="00345C12"/>
    <w:rsid w:val="0034674F"/>
    <w:rsid w:val="00347EB1"/>
    <w:rsid w:val="00350399"/>
    <w:rsid w:val="00350E63"/>
    <w:rsid w:val="003518B8"/>
    <w:rsid w:val="00351C00"/>
    <w:rsid w:val="003525D1"/>
    <w:rsid w:val="00352880"/>
    <w:rsid w:val="00353544"/>
    <w:rsid w:val="00353E51"/>
    <w:rsid w:val="00354942"/>
    <w:rsid w:val="00354C34"/>
    <w:rsid w:val="00355E0A"/>
    <w:rsid w:val="00355EB7"/>
    <w:rsid w:val="0035674B"/>
    <w:rsid w:val="003576D0"/>
    <w:rsid w:val="003600DB"/>
    <w:rsid w:val="003607F3"/>
    <w:rsid w:val="00360C37"/>
    <w:rsid w:val="00360DB1"/>
    <w:rsid w:val="00361769"/>
    <w:rsid w:val="003618CF"/>
    <w:rsid w:val="003618F0"/>
    <w:rsid w:val="0036196E"/>
    <w:rsid w:val="00362133"/>
    <w:rsid w:val="00363C21"/>
    <w:rsid w:val="00365C73"/>
    <w:rsid w:val="00366980"/>
    <w:rsid w:val="0037018F"/>
    <w:rsid w:val="00370760"/>
    <w:rsid w:val="00370D90"/>
    <w:rsid w:val="003715D3"/>
    <w:rsid w:val="0037281A"/>
    <w:rsid w:val="00372AB1"/>
    <w:rsid w:val="00373504"/>
    <w:rsid w:val="0037366E"/>
    <w:rsid w:val="00374549"/>
    <w:rsid w:val="00374992"/>
    <w:rsid w:val="0037530E"/>
    <w:rsid w:val="003758E9"/>
    <w:rsid w:val="003762EB"/>
    <w:rsid w:val="0037659E"/>
    <w:rsid w:val="00380C41"/>
    <w:rsid w:val="00381A96"/>
    <w:rsid w:val="00381B5C"/>
    <w:rsid w:val="00381FF0"/>
    <w:rsid w:val="00384FC9"/>
    <w:rsid w:val="00385A9B"/>
    <w:rsid w:val="00385F79"/>
    <w:rsid w:val="00386508"/>
    <w:rsid w:val="0038673A"/>
    <w:rsid w:val="0038726E"/>
    <w:rsid w:val="00391904"/>
    <w:rsid w:val="00391E62"/>
    <w:rsid w:val="00393B39"/>
    <w:rsid w:val="00393B4B"/>
    <w:rsid w:val="00393F6C"/>
    <w:rsid w:val="003945E1"/>
    <w:rsid w:val="00394752"/>
    <w:rsid w:val="0039524C"/>
    <w:rsid w:val="003967AF"/>
    <w:rsid w:val="003973AD"/>
    <w:rsid w:val="00397E44"/>
    <w:rsid w:val="003A0B47"/>
    <w:rsid w:val="003A1506"/>
    <w:rsid w:val="003A1774"/>
    <w:rsid w:val="003A17E0"/>
    <w:rsid w:val="003A26BB"/>
    <w:rsid w:val="003A2967"/>
    <w:rsid w:val="003A3D95"/>
    <w:rsid w:val="003A4527"/>
    <w:rsid w:val="003A4DE1"/>
    <w:rsid w:val="003A5345"/>
    <w:rsid w:val="003A6B77"/>
    <w:rsid w:val="003A77E8"/>
    <w:rsid w:val="003A78F5"/>
    <w:rsid w:val="003A7DAB"/>
    <w:rsid w:val="003B0866"/>
    <w:rsid w:val="003B0972"/>
    <w:rsid w:val="003B0A1A"/>
    <w:rsid w:val="003B0FC1"/>
    <w:rsid w:val="003B1FFC"/>
    <w:rsid w:val="003B249E"/>
    <w:rsid w:val="003B26BB"/>
    <w:rsid w:val="003B303A"/>
    <w:rsid w:val="003B349F"/>
    <w:rsid w:val="003B550B"/>
    <w:rsid w:val="003B59E7"/>
    <w:rsid w:val="003B7305"/>
    <w:rsid w:val="003C0A5F"/>
    <w:rsid w:val="003C0E71"/>
    <w:rsid w:val="003C0FB6"/>
    <w:rsid w:val="003C27A1"/>
    <w:rsid w:val="003C27EF"/>
    <w:rsid w:val="003C3EE4"/>
    <w:rsid w:val="003C4624"/>
    <w:rsid w:val="003C4961"/>
    <w:rsid w:val="003C5630"/>
    <w:rsid w:val="003C570F"/>
    <w:rsid w:val="003C57EB"/>
    <w:rsid w:val="003C5C4B"/>
    <w:rsid w:val="003C6548"/>
    <w:rsid w:val="003C6E8B"/>
    <w:rsid w:val="003C769B"/>
    <w:rsid w:val="003D03AE"/>
    <w:rsid w:val="003D060D"/>
    <w:rsid w:val="003D0B1C"/>
    <w:rsid w:val="003D137A"/>
    <w:rsid w:val="003D16CF"/>
    <w:rsid w:val="003D2BD8"/>
    <w:rsid w:val="003D4724"/>
    <w:rsid w:val="003D4FA6"/>
    <w:rsid w:val="003D60A6"/>
    <w:rsid w:val="003D69DF"/>
    <w:rsid w:val="003D72FC"/>
    <w:rsid w:val="003D77B2"/>
    <w:rsid w:val="003D7872"/>
    <w:rsid w:val="003E09D7"/>
    <w:rsid w:val="003E0A97"/>
    <w:rsid w:val="003E0D48"/>
    <w:rsid w:val="003E10A4"/>
    <w:rsid w:val="003E1254"/>
    <w:rsid w:val="003E1C99"/>
    <w:rsid w:val="003E3078"/>
    <w:rsid w:val="003E3B7E"/>
    <w:rsid w:val="003E4DE6"/>
    <w:rsid w:val="003E5143"/>
    <w:rsid w:val="003E675D"/>
    <w:rsid w:val="003E6E92"/>
    <w:rsid w:val="003E7281"/>
    <w:rsid w:val="003E765C"/>
    <w:rsid w:val="003E78DF"/>
    <w:rsid w:val="003E7A53"/>
    <w:rsid w:val="003F087C"/>
    <w:rsid w:val="003F109A"/>
    <w:rsid w:val="003F282F"/>
    <w:rsid w:val="003F2ADE"/>
    <w:rsid w:val="003F2CA5"/>
    <w:rsid w:val="003F2FF0"/>
    <w:rsid w:val="003F4CBB"/>
    <w:rsid w:val="003F51B1"/>
    <w:rsid w:val="003F5459"/>
    <w:rsid w:val="003F6370"/>
    <w:rsid w:val="0040062B"/>
    <w:rsid w:val="004011D6"/>
    <w:rsid w:val="00401627"/>
    <w:rsid w:val="00403B9E"/>
    <w:rsid w:val="00406BF7"/>
    <w:rsid w:val="00407017"/>
    <w:rsid w:val="00407476"/>
    <w:rsid w:val="00407791"/>
    <w:rsid w:val="0040780A"/>
    <w:rsid w:val="00407BBB"/>
    <w:rsid w:val="004107DD"/>
    <w:rsid w:val="00410B21"/>
    <w:rsid w:val="00410D8F"/>
    <w:rsid w:val="00410EAE"/>
    <w:rsid w:val="00410F60"/>
    <w:rsid w:val="004118E0"/>
    <w:rsid w:val="00412D08"/>
    <w:rsid w:val="00414B3B"/>
    <w:rsid w:val="00414FF6"/>
    <w:rsid w:val="004156BF"/>
    <w:rsid w:val="00415D4B"/>
    <w:rsid w:val="004167A5"/>
    <w:rsid w:val="00416CE4"/>
    <w:rsid w:val="004171D8"/>
    <w:rsid w:val="004178CB"/>
    <w:rsid w:val="00417B7A"/>
    <w:rsid w:val="00417CB4"/>
    <w:rsid w:val="0042039D"/>
    <w:rsid w:val="00420639"/>
    <w:rsid w:val="004215A7"/>
    <w:rsid w:val="004227B6"/>
    <w:rsid w:val="0042391D"/>
    <w:rsid w:val="004240CC"/>
    <w:rsid w:val="0042461E"/>
    <w:rsid w:val="00425A2D"/>
    <w:rsid w:val="004270F2"/>
    <w:rsid w:val="00427746"/>
    <w:rsid w:val="00430059"/>
    <w:rsid w:val="004305E3"/>
    <w:rsid w:val="004313F2"/>
    <w:rsid w:val="00431687"/>
    <w:rsid w:val="00433520"/>
    <w:rsid w:val="004338D1"/>
    <w:rsid w:val="00434734"/>
    <w:rsid w:val="00434A01"/>
    <w:rsid w:val="00435FFB"/>
    <w:rsid w:val="0043659C"/>
    <w:rsid w:val="00441AD4"/>
    <w:rsid w:val="00442A5B"/>
    <w:rsid w:val="004433F0"/>
    <w:rsid w:val="00443C94"/>
    <w:rsid w:val="00444006"/>
    <w:rsid w:val="004453AD"/>
    <w:rsid w:val="0044551C"/>
    <w:rsid w:val="00445A6D"/>
    <w:rsid w:val="00445B58"/>
    <w:rsid w:val="00446472"/>
    <w:rsid w:val="00446CE2"/>
    <w:rsid w:val="004473B5"/>
    <w:rsid w:val="00447664"/>
    <w:rsid w:val="00447BB8"/>
    <w:rsid w:val="00447C62"/>
    <w:rsid w:val="00447FFD"/>
    <w:rsid w:val="00450050"/>
    <w:rsid w:val="00450873"/>
    <w:rsid w:val="00451750"/>
    <w:rsid w:val="00451822"/>
    <w:rsid w:val="00453BAC"/>
    <w:rsid w:val="00455C7B"/>
    <w:rsid w:val="00455DB9"/>
    <w:rsid w:val="004561BE"/>
    <w:rsid w:val="004569E5"/>
    <w:rsid w:val="00460971"/>
    <w:rsid w:val="00460BBF"/>
    <w:rsid w:val="00461472"/>
    <w:rsid w:val="004614A0"/>
    <w:rsid w:val="00463045"/>
    <w:rsid w:val="00465236"/>
    <w:rsid w:val="004667EC"/>
    <w:rsid w:val="004704F2"/>
    <w:rsid w:val="00471636"/>
    <w:rsid w:val="004730E3"/>
    <w:rsid w:val="00474405"/>
    <w:rsid w:val="0047478B"/>
    <w:rsid w:val="00474BD4"/>
    <w:rsid w:val="00475483"/>
    <w:rsid w:val="00475559"/>
    <w:rsid w:val="00476CB1"/>
    <w:rsid w:val="00477025"/>
    <w:rsid w:val="004774AA"/>
    <w:rsid w:val="00477E3A"/>
    <w:rsid w:val="004827E5"/>
    <w:rsid w:val="0048322F"/>
    <w:rsid w:val="00486073"/>
    <w:rsid w:val="0048629E"/>
    <w:rsid w:val="00487060"/>
    <w:rsid w:val="004874C1"/>
    <w:rsid w:val="004876DC"/>
    <w:rsid w:val="00487995"/>
    <w:rsid w:val="004879C3"/>
    <w:rsid w:val="00487C04"/>
    <w:rsid w:val="004904C9"/>
    <w:rsid w:val="00490847"/>
    <w:rsid w:val="00491072"/>
    <w:rsid w:val="00492B73"/>
    <w:rsid w:val="00493FB4"/>
    <w:rsid w:val="00494DE9"/>
    <w:rsid w:val="0049522C"/>
    <w:rsid w:val="004952D6"/>
    <w:rsid w:val="004A0392"/>
    <w:rsid w:val="004A071B"/>
    <w:rsid w:val="004A0C58"/>
    <w:rsid w:val="004A12FD"/>
    <w:rsid w:val="004A2647"/>
    <w:rsid w:val="004A3E63"/>
    <w:rsid w:val="004A46CC"/>
    <w:rsid w:val="004A4CFE"/>
    <w:rsid w:val="004A4DD0"/>
    <w:rsid w:val="004A50B1"/>
    <w:rsid w:val="004A61BB"/>
    <w:rsid w:val="004B0D54"/>
    <w:rsid w:val="004B0E67"/>
    <w:rsid w:val="004B2913"/>
    <w:rsid w:val="004B34AE"/>
    <w:rsid w:val="004B3D3E"/>
    <w:rsid w:val="004B4076"/>
    <w:rsid w:val="004B5665"/>
    <w:rsid w:val="004C1948"/>
    <w:rsid w:val="004C2062"/>
    <w:rsid w:val="004C4519"/>
    <w:rsid w:val="004C5CE4"/>
    <w:rsid w:val="004C6581"/>
    <w:rsid w:val="004C6C7B"/>
    <w:rsid w:val="004D11DD"/>
    <w:rsid w:val="004D145E"/>
    <w:rsid w:val="004D27A6"/>
    <w:rsid w:val="004D2B24"/>
    <w:rsid w:val="004D2DDE"/>
    <w:rsid w:val="004D2E20"/>
    <w:rsid w:val="004D4DBE"/>
    <w:rsid w:val="004D51EA"/>
    <w:rsid w:val="004D5FC8"/>
    <w:rsid w:val="004D62CD"/>
    <w:rsid w:val="004D6DF4"/>
    <w:rsid w:val="004D6E00"/>
    <w:rsid w:val="004D6E3F"/>
    <w:rsid w:val="004D7369"/>
    <w:rsid w:val="004D7A05"/>
    <w:rsid w:val="004E1CD5"/>
    <w:rsid w:val="004E2EF5"/>
    <w:rsid w:val="004E35DD"/>
    <w:rsid w:val="004E4296"/>
    <w:rsid w:val="004E49EC"/>
    <w:rsid w:val="004E55B6"/>
    <w:rsid w:val="004E6280"/>
    <w:rsid w:val="004E6C59"/>
    <w:rsid w:val="004E6E16"/>
    <w:rsid w:val="004E7805"/>
    <w:rsid w:val="004E7D79"/>
    <w:rsid w:val="004F0806"/>
    <w:rsid w:val="004F0B74"/>
    <w:rsid w:val="004F1247"/>
    <w:rsid w:val="004F28A4"/>
    <w:rsid w:val="004F2FC3"/>
    <w:rsid w:val="004F38DE"/>
    <w:rsid w:val="004F40AC"/>
    <w:rsid w:val="004F4642"/>
    <w:rsid w:val="004F493C"/>
    <w:rsid w:val="004F615D"/>
    <w:rsid w:val="004F6464"/>
    <w:rsid w:val="004F7785"/>
    <w:rsid w:val="004F7E2F"/>
    <w:rsid w:val="004F7EB6"/>
    <w:rsid w:val="00500320"/>
    <w:rsid w:val="00501BC0"/>
    <w:rsid w:val="00501FDE"/>
    <w:rsid w:val="00502E8D"/>
    <w:rsid w:val="00504067"/>
    <w:rsid w:val="00504A19"/>
    <w:rsid w:val="00507722"/>
    <w:rsid w:val="00510A0F"/>
    <w:rsid w:val="00511F81"/>
    <w:rsid w:val="00512298"/>
    <w:rsid w:val="0051242F"/>
    <w:rsid w:val="00513B27"/>
    <w:rsid w:val="00513F9C"/>
    <w:rsid w:val="0051447B"/>
    <w:rsid w:val="00514703"/>
    <w:rsid w:val="0051582E"/>
    <w:rsid w:val="00515EBE"/>
    <w:rsid w:val="00516113"/>
    <w:rsid w:val="00517552"/>
    <w:rsid w:val="00517C17"/>
    <w:rsid w:val="00517DFE"/>
    <w:rsid w:val="00520CF8"/>
    <w:rsid w:val="00521036"/>
    <w:rsid w:val="005219D7"/>
    <w:rsid w:val="00522268"/>
    <w:rsid w:val="005237DA"/>
    <w:rsid w:val="00525772"/>
    <w:rsid w:val="00525E4E"/>
    <w:rsid w:val="00527791"/>
    <w:rsid w:val="00530A8D"/>
    <w:rsid w:val="0053117A"/>
    <w:rsid w:val="00531424"/>
    <w:rsid w:val="0053172D"/>
    <w:rsid w:val="00532119"/>
    <w:rsid w:val="005343A5"/>
    <w:rsid w:val="00535F2D"/>
    <w:rsid w:val="00537F22"/>
    <w:rsid w:val="0054105C"/>
    <w:rsid w:val="005414B1"/>
    <w:rsid w:val="00542523"/>
    <w:rsid w:val="005442A7"/>
    <w:rsid w:val="00544897"/>
    <w:rsid w:val="005454B7"/>
    <w:rsid w:val="005456D5"/>
    <w:rsid w:val="005467F7"/>
    <w:rsid w:val="00547BE4"/>
    <w:rsid w:val="00547F04"/>
    <w:rsid w:val="005507CE"/>
    <w:rsid w:val="005511BD"/>
    <w:rsid w:val="005518AC"/>
    <w:rsid w:val="00551F07"/>
    <w:rsid w:val="005523B2"/>
    <w:rsid w:val="00552641"/>
    <w:rsid w:val="00555991"/>
    <w:rsid w:val="00556617"/>
    <w:rsid w:val="0055683F"/>
    <w:rsid w:val="00556ABB"/>
    <w:rsid w:val="00556C4B"/>
    <w:rsid w:val="00557FE1"/>
    <w:rsid w:val="005604DC"/>
    <w:rsid w:val="00560F2E"/>
    <w:rsid w:val="0056157A"/>
    <w:rsid w:val="00562F28"/>
    <w:rsid w:val="0056306E"/>
    <w:rsid w:val="005637D0"/>
    <w:rsid w:val="00563854"/>
    <w:rsid w:val="0056487B"/>
    <w:rsid w:val="0056490D"/>
    <w:rsid w:val="00565B28"/>
    <w:rsid w:val="00565C32"/>
    <w:rsid w:val="00565F9E"/>
    <w:rsid w:val="0056629E"/>
    <w:rsid w:val="005663BF"/>
    <w:rsid w:val="00567FB7"/>
    <w:rsid w:val="00570B6F"/>
    <w:rsid w:val="00571041"/>
    <w:rsid w:val="0057182E"/>
    <w:rsid w:val="005718A7"/>
    <w:rsid w:val="005719F5"/>
    <w:rsid w:val="0057249A"/>
    <w:rsid w:val="005729B5"/>
    <w:rsid w:val="00572EAD"/>
    <w:rsid w:val="005738AA"/>
    <w:rsid w:val="00573D39"/>
    <w:rsid w:val="00575AA3"/>
    <w:rsid w:val="00576995"/>
    <w:rsid w:val="00576C4F"/>
    <w:rsid w:val="005775C1"/>
    <w:rsid w:val="00577B72"/>
    <w:rsid w:val="00577CBF"/>
    <w:rsid w:val="005811B3"/>
    <w:rsid w:val="00581EE2"/>
    <w:rsid w:val="00582039"/>
    <w:rsid w:val="00582212"/>
    <w:rsid w:val="00582CD2"/>
    <w:rsid w:val="00582F84"/>
    <w:rsid w:val="00583141"/>
    <w:rsid w:val="005836F6"/>
    <w:rsid w:val="00584589"/>
    <w:rsid w:val="00584664"/>
    <w:rsid w:val="00585841"/>
    <w:rsid w:val="00585887"/>
    <w:rsid w:val="00585DAC"/>
    <w:rsid w:val="0058753C"/>
    <w:rsid w:val="0058775F"/>
    <w:rsid w:val="00587CFF"/>
    <w:rsid w:val="00591AE6"/>
    <w:rsid w:val="0059204C"/>
    <w:rsid w:val="005920E6"/>
    <w:rsid w:val="00592E1A"/>
    <w:rsid w:val="00593BE9"/>
    <w:rsid w:val="00593E39"/>
    <w:rsid w:val="0059426B"/>
    <w:rsid w:val="005944EC"/>
    <w:rsid w:val="00596EA8"/>
    <w:rsid w:val="00596FB1"/>
    <w:rsid w:val="00597454"/>
    <w:rsid w:val="00597C9C"/>
    <w:rsid w:val="00597FAE"/>
    <w:rsid w:val="00597FEB"/>
    <w:rsid w:val="005A0EDD"/>
    <w:rsid w:val="005A1398"/>
    <w:rsid w:val="005A19C0"/>
    <w:rsid w:val="005A1B50"/>
    <w:rsid w:val="005A3036"/>
    <w:rsid w:val="005A3631"/>
    <w:rsid w:val="005A3D02"/>
    <w:rsid w:val="005A4E2C"/>
    <w:rsid w:val="005A5021"/>
    <w:rsid w:val="005A5216"/>
    <w:rsid w:val="005A52EB"/>
    <w:rsid w:val="005A538D"/>
    <w:rsid w:val="005A62FB"/>
    <w:rsid w:val="005A66CB"/>
    <w:rsid w:val="005B0472"/>
    <w:rsid w:val="005B0980"/>
    <w:rsid w:val="005B1196"/>
    <w:rsid w:val="005B1825"/>
    <w:rsid w:val="005B6D58"/>
    <w:rsid w:val="005B7DFF"/>
    <w:rsid w:val="005C0A78"/>
    <w:rsid w:val="005C0CEE"/>
    <w:rsid w:val="005C228F"/>
    <w:rsid w:val="005C272F"/>
    <w:rsid w:val="005C46BF"/>
    <w:rsid w:val="005C5D8C"/>
    <w:rsid w:val="005C6894"/>
    <w:rsid w:val="005C7829"/>
    <w:rsid w:val="005D01A8"/>
    <w:rsid w:val="005D2C98"/>
    <w:rsid w:val="005D399B"/>
    <w:rsid w:val="005D3FC1"/>
    <w:rsid w:val="005D41DA"/>
    <w:rsid w:val="005D4219"/>
    <w:rsid w:val="005D4841"/>
    <w:rsid w:val="005D4A55"/>
    <w:rsid w:val="005D5233"/>
    <w:rsid w:val="005D5479"/>
    <w:rsid w:val="005D55E1"/>
    <w:rsid w:val="005D661A"/>
    <w:rsid w:val="005D66B9"/>
    <w:rsid w:val="005D6CFA"/>
    <w:rsid w:val="005D6FAD"/>
    <w:rsid w:val="005D7D17"/>
    <w:rsid w:val="005E10C4"/>
    <w:rsid w:val="005E1375"/>
    <w:rsid w:val="005E1474"/>
    <w:rsid w:val="005E1591"/>
    <w:rsid w:val="005E18A2"/>
    <w:rsid w:val="005E26FF"/>
    <w:rsid w:val="005E637D"/>
    <w:rsid w:val="005E7246"/>
    <w:rsid w:val="005E7540"/>
    <w:rsid w:val="005E7695"/>
    <w:rsid w:val="005F0930"/>
    <w:rsid w:val="005F1397"/>
    <w:rsid w:val="005F162C"/>
    <w:rsid w:val="005F1910"/>
    <w:rsid w:val="005F30E6"/>
    <w:rsid w:val="005F3A78"/>
    <w:rsid w:val="005F430F"/>
    <w:rsid w:val="005F53E1"/>
    <w:rsid w:val="00600494"/>
    <w:rsid w:val="00600504"/>
    <w:rsid w:val="006009B8"/>
    <w:rsid w:val="006017C9"/>
    <w:rsid w:val="00601C53"/>
    <w:rsid w:val="00602B58"/>
    <w:rsid w:val="00602F8E"/>
    <w:rsid w:val="006032C5"/>
    <w:rsid w:val="0060402E"/>
    <w:rsid w:val="00605C6F"/>
    <w:rsid w:val="00605DB1"/>
    <w:rsid w:val="00605E1C"/>
    <w:rsid w:val="0060613B"/>
    <w:rsid w:val="00606BE6"/>
    <w:rsid w:val="0061158E"/>
    <w:rsid w:val="00611C2F"/>
    <w:rsid w:val="00612266"/>
    <w:rsid w:val="006142F4"/>
    <w:rsid w:val="006150A8"/>
    <w:rsid w:val="006154CE"/>
    <w:rsid w:val="0062061B"/>
    <w:rsid w:val="0062154C"/>
    <w:rsid w:val="00622D14"/>
    <w:rsid w:val="00623589"/>
    <w:rsid w:val="00623A88"/>
    <w:rsid w:val="00624106"/>
    <w:rsid w:val="0062522C"/>
    <w:rsid w:val="00625B79"/>
    <w:rsid w:val="00625E71"/>
    <w:rsid w:val="00626C58"/>
    <w:rsid w:val="00627A76"/>
    <w:rsid w:val="00630F6D"/>
    <w:rsid w:val="0063172F"/>
    <w:rsid w:val="006317B8"/>
    <w:rsid w:val="00635EC3"/>
    <w:rsid w:val="0063660E"/>
    <w:rsid w:val="00636860"/>
    <w:rsid w:val="00637A61"/>
    <w:rsid w:val="0064008B"/>
    <w:rsid w:val="00641AC0"/>
    <w:rsid w:val="006424E0"/>
    <w:rsid w:val="00642755"/>
    <w:rsid w:val="00642B4F"/>
    <w:rsid w:val="006438D8"/>
    <w:rsid w:val="00644304"/>
    <w:rsid w:val="00645FA6"/>
    <w:rsid w:val="00646655"/>
    <w:rsid w:val="00646735"/>
    <w:rsid w:val="00647016"/>
    <w:rsid w:val="006474A3"/>
    <w:rsid w:val="00650C56"/>
    <w:rsid w:val="0065151D"/>
    <w:rsid w:val="006516F8"/>
    <w:rsid w:val="006525C0"/>
    <w:rsid w:val="00652646"/>
    <w:rsid w:val="00652B3F"/>
    <w:rsid w:val="006530B2"/>
    <w:rsid w:val="006531C1"/>
    <w:rsid w:val="00653CE8"/>
    <w:rsid w:val="00654ACE"/>
    <w:rsid w:val="00655239"/>
    <w:rsid w:val="00656171"/>
    <w:rsid w:val="006571CE"/>
    <w:rsid w:val="00660666"/>
    <w:rsid w:val="006619BA"/>
    <w:rsid w:val="00662AAD"/>
    <w:rsid w:val="00662AD3"/>
    <w:rsid w:val="00662F2E"/>
    <w:rsid w:val="00663B56"/>
    <w:rsid w:val="00664679"/>
    <w:rsid w:val="00666769"/>
    <w:rsid w:val="00670448"/>
    <w:rsid w:val="00671432"/>
    <w:rsid w:val="006714AC"/>
    <w:rsid w:val="00671E2B"/>
    <w:rsid w:val="006723A8"/>
    <w:rsid w:val="00672E26"/>
    <w:rsid w:val="00672F90"/>
    <w:rsid w:val="0067308C"/>
    <w:rsid w:val="00673100"/>
    <w:rsid w:val="00673427"/>
    <w:rsid w:val="006736F5"/>
    <w:rsid w:val="0067439E"/>
    <w:rsid w:val="00675E0F"/>
    <w:rsid w:val="00675F99"/>
    <w:rsid w:val="00676520"/>
    <w:rsid w:val="0067684B"/>
    <w:rsid w:val="00676854"/>
    <w:rsid w:val="00676B40"/>
    <w:rsid w:val="00677BF6"/>
    <w:rsid w:val="00677D51"/>
    <w:rsid w:val="00680160"/>
    <w:rsid w:val="00680DF8"/>
    <w:rsid w:val="00681EDD"/>
    <w:rsid w:val="00682BCD"/>
    <w:rsid w:val="0068350C"/>
    <w:rsid w:val="0068387C"/>
    <w:rsid w:val="0068473E"/>
    <w:rsid w:val="00684EA3"/>
    <w:rsid w:val="006858A3"/>
    <w:rsid w:val="0068692D"/>
    <w:rsid w:val="00686CD3"/>
    <w:rsid w:val="006875F5"/>
    <w:rsid w:val="00690421"/>
    <w:rsid w:val="00690B57"/>
    <w:rsid w:val="006922B7"/>
    <w:rsid w:val="00693332"/>
    <w:rsid w:val="0069543D"/>
    <w:rsid w:val="00695646"/>
    <w:rsid w:val="00695926"/>
    <w:rsid w:val="006959AF"/>
    <w:rsid w:val="00696FC6"/>
    <w:rsid w:val="0069732D"/>
    <w:rsid w:val="006A0C6F"/>
    <w:rsid w:val="006A1328"/>
    <w:rsid w:val="006A3494"/>
    <w:rsid w:val="006A3DE8"/>
    <w:rsid w:val="006A3E6A"/>
    <w:rsid w:val="006A41DD"/>
    <w:rsid w:val="006A4397"/>
    <w:rsid w:val="006A5367"/>
    <w:rsid w:val="006A5C6E"/>
    <w:rsid w:val="006A6096"/>
    <w:rsid w:val="006A65E7"/>
    <w:rsid w:val="006A6DBF"/>
    <w:rsid w:val="006A7614"/>
    <w:rsid w:val="006B0652"/>
    <w:rsid w:val="006B09C5"/>
    <w:rsid w:val="006B2B5D"/>
    <w:rsid w:val="006B34DE"/>
    <w:rsid w:val="006B4224"/>
    <w:rsid w:val="006B432B"/>
    <w:rsid w:val="006B43E8"/>
    <w:rsid w:val="006B4A23"/>
    <w:rsid w:val="006B617C"/>
    <w:rsid w:val="006B6551"/>
    <w:rsid w:val="006B6EB8"/>
    <w:rsid w:val="006B7A4B"/>
    <w:rsid w:val="006C23B6"/>
    <w:rsid w:val="006C35FD"/>
    <w:rsid w:val="006C4B3D"/>
    <w:rsid w:val="006C4DC0"/>
    <w:rsid w:val="006C5B99"/>
    <w:rsid w:val="006C5F78"/>
    <w:rsid w:val="006C712F"/>
    <w:rsid w:val="006D00B5"/>
    <w:rsid w:val="006D0721"/>
    <w:rsid w:val="006D0A51"/>
    <w:rsid w:val="006D26E1"/>
    <w:rsid w:val="006D274F"/>
    <w:rsid w:val="006D413F"/>
    <w:rsid w:val="006D414C"/>
    <w:rsid w:val="006D4428"/>
    <w:rsid w:val="006D44FA"/>
    <w:rsid w:val="006D4588"/>
    <w:rsid w:val="006D4D85"/>
    <w:rsid w:val="006D520A"/>
    <w:rsid w:val="006D535D"/>
    <w:rsid w:val="006D5896"/>
    <w:rsid w:val="006D66DD"/>
    <w:rsid w:val="006D67B8"/>
    <w:rsid w:val="006D6AED"/>
    <w:rsid w:val="006D6B4E"/>
    <w:rsid w:val="006D7D12"/>
    <w:rsid w:val="006E1511"/>
    <w:rsid w:val="006E2864"/>
    <w:rsid w:val="006E2960"/>
    <w:rsid w:val="006E2AEF"/>
    <w:rsid w:val="006E2B52"/>
    <w:rsid w:val="006E3DE1"/>
    <w:rsid w:val="006E444A"/>
    <w:rsid w:val="006E4CF2"/>
    <w:rsid w:val="006E55CD"/>
    <w:rsid w:val="006E7AF0"/>
    <w:rsid w:val="006F053F"/>
    <w:rsid w:val="006F0832"/>
    <w:rsid w:val="006F1636"/>
    <w:rsid w:val="006F168E"/>
    <w:rsid w:val="006F2FC8"/>
    <w:rsid w:val="006F39B7"/>
    <w:rsid w:val="006F3A71"/>
    <w:rsid w:val="006F44F3"/>
    <w:rsid w:val="006F4A81"/>
    <w:rsid w:val="006F4FB7"/>
    <w:rsid w:val="007008DB"/>
    <w:rsid w:val="00700991"/>
    <w:rsid w:val="00700E86"/>
    <w:rsid w:val="00701572"/>
    <w:rsid w:val="007016CA"/>
    <w:rsid w:val="00702D34"/>
    <w:rsid w:val="0070369F"/>
    <w:rsid w:val="007036D1"/>
    <w:rsid w:val="007038C5"/>
    <w:rsid w:val="00703C72"/>
    <w:rsid w:val="00706558"/>
    <w:rsid w:val="00706A26"/>
    <w:rsid w:val="00707664"/>
    <w:rsid w:val="00707ABC"/>
    <w:rsid w:val="00707BE8"/>
    <w:rsid w:val="0071088B"/>
    <w:rsid w:val="0071172D"/>
    <w:rsid w:val="00711B46"/>
    <w:rsid w:val="00711CA6"/>
    <w:rsid w:val="00712139"/>
    <w:rsid w:val="0071244B"/>
    <w:rsid w:val="00712772"/>
    <w:rsid w:val="00712A21"/>
    <w:rsid w:val="007149C5"/>
    <w:rsid w:val="00714D7B"/>
    <w:rsid w:val="007154C2"/>
    <w:rsid w:val="00715A82"/>
    <w:rsid w:val="00715D43"/>
    <w:rsid w:val="00716D68"/>
    <w:rsid w:val="00717526"/>
    <w:rsid w:val="00717B10"/>
    <w:rsid w:val="0072064B"/>
    <w:rsid w:val="00720922"/>
    <w:rsid w:val="00720A3E"/>
    <w:rsid w:val="00720C9A"/>
    <w:rsid w:val="00720F11"/>
    <w:rsid w:val="007213E9"/>
    <w:rsid w:val="007214EF"/>
    <w:rsid w:val="00721D27"/>
    <w:rsid w:val="007228A2"/>
    <w:rsid w:val="00723547"/>
    <w:rsid w:val="00723C00"/>
    <w:rsid w:val="00725A4B"/>
    <w:rsid w:val="00726DD4"/>
    <w:rsid w:val="00727FC6"/>
    <w:rsid w:val="0073033A"/>
    <w:rsid w:val="00730892"/>
    <w:rsid w:val="00731A4C"/>
    <w:rsid w:val="007323FB"/>
    <w:rsid w:val="007343F9"/>
    <w:rsid w:val="007359F1"/>
    <w:rsid w:val="0073675A"/>
    <w:rsid w:val="00737348"/>
    <w:rsid w:val="0074050A"/>
    <w:rsid w:val="0074163B"/>
    <w:rsid w:val="007418F7"/>
    <w:rsid w:val="00742342"/>
    <w:rsid w:val="00742C8C"/>
    <w:rsid w:val="00744062"/>
    <w:rsid w:val="00744CFB"/>
    <w:rsid w:val="00744EDD"/>
    <w:rsid w:val="0074653C"/>
    <w:rsid w:val="00746783"/>
    <w:rsid w:val="00746D5F"/>
    <w:rsid w:val="00747001"/>
    <w:rsid w:val="0074778F"/>
    <w:rsid w:val="00747B99"/>
    <w:rsid w:val="007508B6"/>
    <w:rsid w:val="007511B5"/>
    <w:rsid w:val="007525FD"/>
    <w:rsid w:val="00753599"/>
    <w:rsid w:val="00754C97"/>
    <w:rsid w:val="00754E03"/>
    <w:rsid w:val="007551FF"/>
    <w:rsid w:val="007553DB"/>
    <w:rsid w:val="00755718"/>
    <w:rsid w:val="00755F67"/>
    <w:rsid w:val="007569DC"/>
    <w:rsid w:val="007578C1"/>
    <w:rsid w:val="00757EA6"/>
    <w:rsid w:val="0076250B"/>
    <w:rsid w:val="007625B1"/>
    <w:rsid w:val="007631A0"/>
    <w:rsid w:val="00763A57"/>
    <w:rsid w:val="00763D26"/>
    <w:rsid w:val="007642FE"/>
    <w:rsid w:val="007662F1"/>
    <w:rsid w:val="00766952"/>
    <w:rsid w:val="00766AA5"/>
    <w:rsid w:val="00767643"/>
    <w:rsid w:val="0076767B"/>
    <w:rsid w:val="00767900"/>
    <w:rsid w:val="00770690"/>
    <w:rsid w:val="00771EBE"/>
    <w:rsid w:val="00771FEC"/>
    <w:rsid w:val="00772445"/>
    <w:rsid w:val="00773734"/>
    <w:rsid w:val="007761AF"/>
    <w:rsid w:val="007765F0"/>
    <w:rsid w:val="007767DF"/>
    <w:rsid w:val="007769C1"/>
    <w:rsid w:val="00776C3E"/>
    <w:rsid w:val="0078127B"/>
    <w:rsid w:val="00784BA2"/>
    <w:rsid w:val="00785867"/>
    <w:rsid w:val="00786859"/>
    <w:rsid w:val="00786F04"/>
    <w:rsid w:val="007904B0"/>
    <w:rsid w:val="007906CE"/>
    <w:rsid w:val="007928C2"/>
    <w:rsid w:val="0079466A"/>
    <w:rsid w:val="0079521B"/>
    <w:rsid w:val="007959AD"/>
    <w:rsid w:val="007959C1"/>
    <w:rsid w:val="00797666"/>
    <w:rsid w:val="007A262D"/>
    <w:rsid w:val="007A296D"/>
    <w:rsid w:val="007A3768"/>
    <w:rsid w:val="007A3F55"/>
    <w:rsid w:val="007A4CAB"/>
    <w:rsid w:val="007A4EC5"/>
    <w:rsid w:val="007A4F8D"/>
    <w:rsid w:val="007A5803"/>
    <w:rsid w:val="007A5ED5"/>
    <w:rsid w:val="007A6138"/>
    <w:rsid w:val="007A73BB"/>
    <w:rsid w:val="007B0235"/>
    <w:rsid w:val="007B02AB"/>
    <w:rsid w:val="007B0FF7"/>
    <w:rsid w:val="007B1733"/>
    <w:rsid w:val="007B2015"/>
    <w:rsid w:val="007B2BAA"/>
    <w:rsid w:val="007B2F7F"/>
    <w:rsid w:val="007B45EF"/>
    <w:rsid w:val="007B5799"/>
    <w:rsid w:val="007B5AD3"/>
    <w:rsid w:val="007B6C67"/>
    <w:rsid w:val="007B6D9E"/>
    <w:rsid w:val="007B705F"/>
    <w:rsid w:val="007B74F0"/>
    <w:rsid w:val="007B77E6"/>
    <w:rsid w:val="007B7E08"/>
    <w:rsid w:val="007C0145"/>
    <w:rsid w:val="007C0304"/>
    <w:rsid w:val="007C0CD8"/>
    <w:rsid w:val="007C1C96"/>
    <w:rsid w:val="007C1E2F"/>
    <w:rsid w:val="007C1E45"/>
    <w:rsid w:val="007C21D9"/>
    <w:rsid w:val="007C3271"/>
    <w:rsid w:val="007C34E9"/>
    <w:rsid w:val="007C3668"/>
    <w:rsid w:val="007C39E6"/>
    <w:rsid w:val="007C4167"/>
    <w:rsid w:val="007C41A4"/>
    <w:rsid w:val="007C45EA"/>
    <w:rsid w:val="007C5524"/>
    <w:rsid w:val="007D0BC3"/>
    <w:rsid w:val="007D1991"/>
    <w:rsid w:val="007D4181"/>
    <w:rsid w:val="007D4918"/>
    <w:rsid w:val="007D4EE1"/>
    <w:rsid w:val="007D64C8"/>
    <w:rsid w:val="007D69F5"/>
    <w:rsid w:val="007D7607"/>
    <w:rsid w:val="007D7849"/>
    <w:rsid w:val="007E02EA"/>
    <w:rsid w:val="007E047F"/>
    <w:rsid w:val="007E1553"/>
    <w:rsid w:val="007E176E"/>
    <w:rsid w:val="007E1C16"/>
    <w:rsid w:val="007E431C"/>
    <w:rsid w:val="007E4B90"/>
    <w:rsid w:val="007E5252"/>
    <w:rsid w:val="007E6625"/>
    <w:rsid w:val="007F0DA1"/>
    <w:rsid w:val="007F0DF3"/>
    <w:rsid w:val="007F1C0F"/>
    <w:rsid w:val="007F2742"/>
    <w:rsid w:val="007F3392"/>
    <w:rsid w:val="007F3A0E"/>
    <w:rsid w:val="007F3E0A"/>
    <w:rsid w:val="007F539C"/>
    <w:rsid w:val="007F58E6"/>
    <w:rsid w:val="007F5F0C"/>
    <w:rsid w:val="007F686C"/>
    <w:rsid w:val="007F76BA"/>
    <w:rsid w:val="007F780A"/>
    <w:rsid w:val="00800C61"/>
    <w:rsid w:val="00801070"/>
    <w:rsid w:val="008014B4"/>
    <w:rsid w:val="00802B7C"/>
    <w:rsid w:val="00804619"/>
    <w:rsid w:val="0080488C"/>
    <w:rsid w:val="00806376"/>
    <w:rsid w:val="00806668"/>
    <w:rsid w:val="008070E0"/>
    <w:rsid w:val="0080719F"/>
    <w:rsid w:val="008076A8"/>
    <w:rsid w:val="008109EE"/>
    <w:rsid w:val="00811C8F"/>
    <w:rsid w:val="00812827"/>
    <w:rsid w:val="00812EB3"/>
    <w:rsid w:val="0081333B"/>
    <w:rsid w:val="00813568"/>
    <w:rsid w:val="008135F3"/>
    <w:rsid w:val="008144B5"/>
    <w:rsid w:val="00815170"/>
    <w:rsid w:val="00815ABB"/>
    <w:rsid w:val="00815BD1"/>
    <w:rsid w:val="00816935"/>
    <w:rsid w:val="008169DF"/>
    <w:rsid w:val="00816DF1"/>
    <w:rsid w:val="008203B0"/>
    <w:rsid w:val="00820AA1"/>
    <w:rsid w:val="0082149A"/>
    <w:rsid w:val="00821931"/>
    <w:rsid w:val="00821DD8"/>
    <w:rsid w:val="00821DD9"/>
    <w:rsid w:val="00822EBC"/>
    <w:rsid w:val="00823273"/>
    <w:rsid w:val="008239E1"/>
    <w:rsid w:val="00824B04"/>
    <w:rsid w:val="00825489"/>
    <w:rsid w:val="00825E60"/>
    <w:rsid w:val="00826012"/>
    <w:rsid w:val="00830B5D"/>
    <w:rsid w:val="00831F21"/>
    <w:rsid w:val="00832075"/>
    <w:rsid w:val="00833128"/>
    <w:rsid w:val="00834160"/>
    <w:rsid w:val="0083501D"/>
    <w:rsid w:val="008352E4"/>
    <w:rsid w:val="008354DF"/>
    <w:rsid w:val="00836951"/>
    <w:rsid w:val="00837F15"/>
    <w:rsid w:val="00840637"/>
    <w:rsid w:val="00840807"/>
    <w:rsid w:val="00840E7C"/>
    <w:rsid w:val="0084124A"/>
    <w:rsid w:val="00841400"/>
    <w:rsid w:val="008421A1"/>
    <w:rsid w:val="00842AEE"/>
    <w:rsid w:val="00842D8B"/>
    <w:rsid w:val="008432EE"/>
    <w:rsid w:val="00843B9D"/>
    <w:rsid w:val="00844A4B"/>
    <w:rsid w:val="00844F91"/>
    <w:rsid w:val="00846F0E"/>
    <w:rsid w:val="008475A7"/>
    <w:rsid w:val="00847DA9"/>
    <w:rsid w:val="008500BA"/>
    <w:rsid w:val="008504AD"/>
    <w:rsid w:val="00850CF2"/>
    <w:rsid w:val="00850DC3"/>
    <w:rsid w:val="00850F33"/>
    <w:rsid w:val="00851DFB"/>
    <w:rsid w:val="00851F80"/>
    <w:rsid w:val="008521C8"/>
    <w:rsid w:val="008526AA"/>
    <w:rsid w:val="00853DD2"/>
    <w:rsid w:val="008545EC"/>
    <w:rsid w:val="00854723"/>
    <w:rsid w:val="00855573"/>
    <w:rsid w:val="00856044"/>
    <w:rsid w:val="00856C2B"/>
    <w:rsid w:val="00857845"/>
    <w:rsid w:val="00862C38"/>
    <w:rsid w:val="0086314C"/>
    <w:rsid w:val="00863C3B"/>
    <w:rsid w:val="008642E6"/>
    <w:rsid w:val="008645C9"/>
    <w:rsid w:val="00864821"/>
    <w:rsid w:val="00864A66"/>
    <w:rsid w:val="0086519F"/>
    <w:rsid w:val="0086564D"/>
    <w:rsid w:val="00865737"/>
    <w:rsid w:val="00865D38"/>
    <w:rsid w:val="00865F98"/>
    <w:rsid w:val="008663FA"/>
    <w:rsid w:val="00866724"/>
    <w:rsid w:val="00866855"/>
    <w:rsid w:val="00867398"/>
    <w:rsid w:val="00867951"/>
    <w:rsid w:val="00867D66"/>
    <w:rsid w:val="00871114"/>
    <w:rsid w:val="00871EA2"/>
    <w:rsid w:val="00872CD9"/>
    <w:rsid w:val="00872D8A"/>
    <w:rsid w:val="00873713"/>
    <w:rsid w:val="0087382C"/>
    <w:rsid w:val="00874265"/>
    <w:rsid w:val="00875C60"/>
    <w:rsid w:val="00876926"/>
    <w:rsid w:val="00877858"/>
    <w:rsid w:val="0088187C"/>
    <w:rsid w:val="00882381"/>
    <w:rsid w:val="00882BAD"/>
    <w:rsid w:val="00883BD4"/>
    <w:rsid w:val="008840EE"/>
    <w:rsid w:val="0088482C"/>
    <w:rsid w:val="00885A37"/>
    <w:rsid w:val="00885CDD"/>
    <w:rsid w:val="00887A63"/>
    <w:rsid w:val="008903E1"/>
    <w:rsid w:val="00890D81"/>
    <w:rsid w:val="00891D2A"/>
    <w:rsid w:val="00891F88"/>
    <w:rsid w:val="00892836"/>
    <w:rsid w:val="00893B1D"/>
    <w:rsid w:val="00893CB9"/>
    <w:rsid w:val="00894485"/>
    <w:rsid w:val="00894F3B"/>
    <w:rsid w:val="00895A2A"/>
    <w:rsid w:val="0089673E"/>
    <w:rsid w:val="00896DFA"/>
    <w:rsid w:val="00896FA2"/>
    <w:rsid w:val="008A017C"/>
    <w:rsid w:val="008A20BE"/>
    <w:rsid w:val="008A3691"/>
    <w:rsid w:val="008A3B18"/>
    <w:rsid w:val="008A3B53"/>
    <w:rsid w:val="008A549A"/>
    <w:rsid w:val="008A613C"/>
    <w:rsid w:val="008A7B4B"/>
    <w:rsid w:val="008B0249"/>
    <w:rsid w:val="008B032B"/>
    <w:rsid w:val="008B1CBA"/>
    <w:rsid w:val="008B1F5A"/>
    <w:rsid w:val="008B214B"/>
    <w:rsid w:val="008B3CDD"/>
    <w:rsid w:val="008B3D8B"/>
    <w:rsid w:val="008B43D6"/>
    <w:rsid w:val="008B5761"/>
    <w:rsid w:val="008B5D9A"/>
    <w:rsid w:val="008B5FFA"/>
    <w:rsid w:val="008B6419"/>
    <w:rsid w:val="008B6EB8"/>
    <w:rsid w:val="008C0DDD"/>
    <w:rsid w:val="008C0EA3"/>
    <w:rsid w:val="008C159D"/>
    <w:rsid w:val="008C185D"/>
    <w:rsid w:val="008C2026"/>
    <w:rsid w:val="008C341C"/>
    <w:rsid w:val="008C450E"/>
    <w:rsid w:val="008C4666"/>
    <w:rsid w:val="008C4C06"/>
    <w:rsid w:val="008C5E25"/>
    <w:rsid w:val="008C7A51"/>
    <w:rsid w:val="008D0DC0"/>
    <w:rsid w:val="008D0E70"/>
    <w:rsid w:val="008D129A"/>
    <w:rsid w:val="008D2E40"/>
    <w:rsid w:val="008D32C2"/>
    <w:rsid w:val="008D4134"/>
    <w:rsid w:val="008D42F9"/>
    <w:rsid w:val="008D57BC"/>
    <w:rsid w:val="008D5B53"/>
    <w:rsid w:val="008D6631"/>
    <w:rsid w:val="008D674F"/>
    <w:rsid w:val="008E0208"/>
    <w:rsid w:val="008E12AE"/>
    <w:rsid w:val="008E27F1"/>
    <w:rsid w:val="008E284D"/>
    <w:rsid w:val="008E3484"/>
    <w:rsid w:val="008E4F83"/>
    <w:rsid w:val="008E5764"/>
    <w:rsid w:val="008E59A7"/>
    <w:rsid w:val="008E602B"/>
    <w:rsid w:val="008E603D"/>
    <w:rsid w:val="008E7CA2"/>
    <w:rsid w:val="008F0865"/>
    <w:rsid w:val="008F0C3E"/>
    <w:rsid w:val="008F11A3"/>
    <w:rsid w:val="008F2653"/>
    <w:rsid w:val="008F312B"/>
    <w:rsid w:val="008F3161"/>
    <w:rsid w:val="008F340E"/>
    <w:rsid w:val="008F3D1D"/>
    <w:rsid w:val="008F40FF"/>
    <w:rsid w:val="008F4506"/>
    <w:rsid w:val="008F48A6"/>
    <w:rsid w:val="008F4C99"/>
    <w:rsid w:val="008F5A8F"/>
    <w:rsid w:val="008F64D2"/>
    <w:rsid w:val="008F6C1B"/>
    <w:rsid w:val="008F7E3A"/>
    <w:rsid w:val="008F7E67"/>
    <w:rsid w:val="009009D0"/>
    <w:rsid w:val="009015CD"/>
    <w:rsid w:val="00901AD7"/>
    <w:rsid w:val="00902B68"/>
    <w:rsid w:val="00903034"/>
    <w:rsid w:val="009034F4"/>
    <w:rsid w:val="00903B51"/>
    <w:rsid w:val="00903CAA"/>
    <w:rsid w:val="0090420A"/>
    <w:rsid w:val="009055A7"/>
    <w:rsid w:val="00906159"/>
    <w:rsid w:val="00907633"/>
    <w:rsid w:val="00910C1F"/>
    <w:rsid w:val="009120D9"/>
    <w:rsid w:val="00912344"/>
    <w:rsid w:val="00912B65"/>
    <w:rsid w:val="0091322A"/>
    <w:rsid w:val="0091462D"/>
    <w:rsid w:val="009156D2"/>
    <w:rsid w:val="00917739"/>
    <w:rsid w:val="009177FB"/>
    <w:rsid w:val="00917C1C"/>
    <w:rsid w:val="00920626"/>
    <w:rsid w:val="0092134D"/>
    <w:rsid w:val="009214F9"/>
    <w:rsid w:val="00922444"/>
    <w:rsid w:val="00922EB0"/>
    <w:rsid w:val="00923234"/>
    <w:rsid w:val="00923A04"/>
    <w:rsid w:val="00925820"/>
    <w:rsid w:val="00925A7A"/>
    <w:rsid w:val="0092640C"/>
    <w:rsid w:val="00926848"/>
    <w:rsid w:val="00927519"/>
    <w:rsid w:val="00927737"/>
    <w:rsid w:val="0093094C"/>
    <w:rsid w:val="00931596"/>
    <w:rsid w:val="00931BDB"/>
    <w:rsid w:val="009320B2"/>
    <w:rsid w:val="009324A6"/>
    <w:rsid w:val="00933A65"/>
    <w:rsid w:val="00933D0F"/>
    <w:rsid w:val="00933E4C"/>
    <w:rsid w:val="00934910"/>
    <w:rsid w:val="0093533A"/>
    <w:rsid w:val="00935F6D"/>
    <w:rsid w:val="00936037"/>
    <w:rsid w:val="00936DC3"/>
    <w:rsid w:val="009370B1"/>
    <w:rsid w:val="009403AB"/>
    <w:rsid w:val="009406BE"/>
    <w:rsid w:val="00940AC2"/>
    <w:rsid w:val="00940BB5"/>
    <w:rsid w:val="00940DAF"/>
    <w:rsid w:val="009412E6"/>
    <w:rsid w:val="00941D5A"/>
    <w:rsid w:val="009434FB"/>
    <w:rsid w:val="00944A57"/>
    <w:rsid w:val="00944D67"/>
    <w:rsid w:val="00944E99"/>
    <w:rsid w:val="00945642"/>
    <w:rsid w:val="0094575F"/>
    <w:rsid w:val="00945C59"/>
    <w:rsid w:val="00945D20"/>
    <w:rsid w:val="0094641A"/>
    <w:rsid w:val="0094656E"/>
    <w:rsid w:val="00947A28"/>
    <w:rsid w:val="0095038E"/>
    <w:rsid w:val="00951836"/>
    <w:rsid w:val="00952494"/>
    <w:rsid w:val="009527CF"/>
    <w:rsid w:val="00952FE4"/>
    <w:rsid w:val="00953D8A"/>
    <w:rsid w:val="00954920"/>
    <w:rsid w:val="00955587"/>
    <w:rsid w:val="00955B3F"/>
    <w:rsid w:val="00955CD5"/>
    <w:rsid w:val="00955E50"/>
    <w:rsid w:val="00956012"/>
    <w:rsid w:val="00956F27"/>
    <w:rsid w:val="0095754B"/>
    <w:rsid w:val="00957DC3"/>
    <w:rsid w:val="009603FE"/>
    <w:rsid w:val="00960FF8"/>
    <w:rsid w:val="00962D7F"/>
    <w:rsid w:val="009672E4"/>
    <w:rsid w:val="0097048C"/>
    <w:rsid w:val="00970C9E"/>
    <w:rsid w:val="009725DC"/>
    <w:rsid w:val="00972701"/>
    <w:rsid w:val="00972A34"/>
    <w:rsid w:val="00972BD9"/>
    <w:rsid w:val="00973A5F"/>
    <w:rsid w:val="009747F9"/>
    <w:rsid w:val="00977AB4"/>
    <w:rsid w:val="00977AB6"/>
    <w:rsid w:val="00980531"/>
    <w:rsid w:val="00980DB0"/>
    <w:rsid w:val="009822C0"/>
    <w:rsid w:val="00984B0B"/>
    <w:rsid w:val="009850DB"/>
    <w:rsid w:val="00985232"/>
    <w:rsid w:val="009858BD"/>
    <w:rsid w:val="00985B5D"/>
    <w:rsid w:val="00985CFF"/>
    <w:rsid w:val="009872F4"/>
    <w:rsid w:val="0098744A"/>
    <w:rsid w:val="00987542"/>
    <w:rsid w:val="009912F1"/>
    <w:rsid w:val="00992FDE"/>
    <w:rsid w:val="00994DBB"/>
    <w:rsid w:val="00994EDD"/>
    <w:rsid w:val="0099657F"/>
    <w:rsid w:val="00997375"/>
    <w:rsid w:val="009A12C4"/>
    <w:rsid w:val="009A133F"/>
    <w:rsid w:val="009A1591"/>
    <w:rsid w:val="009A27BE"/>
    <w:rsid w:val="009A304D"/>
    <w:rsid w:val="009A4ABB"/>
    <w:rsid w:val="009A4EE8"/>
    <w:rsid w:val="009B20BD"/>
    <w:rsid w:val="009B29ED"/>
    <w:rsid w:val="009B35A3"/>
    <w:rsid w:val="009B3E05"/>
    <w:rsid w:val="009B3EC7"/>
    <w:rsid w:val="009B4174"/>
    <w:rsid w:val="009B5C5C"/>
    <w:rsid w:val="009B61A1"/>
    <w:rsid w:val="009B65C4"/>
    <w:rsid w:val="009B6916"/>
    <w:rsid w:val="009B7DB7"/>
    <w:rsid w:val="009C096F"/>
    <w:rsid w:val="009C0EAF"/>
    <w:rsid w:val="009C1F87"/>
    <w:rsid w:val="009C2AD1"/>
    <w:rsid w:val="009C2CCD"/>
    <w:rsid w:val="009C3E01"/>
    <w:rsid w:val="009C4947"/>
    <w:rsid w:val="009C52D1"/>
    <w:rsid w:val="009C5D68"/>
    <w:rsid w:val="009C67C5"/>
    <w:rsid w:val="009C6FA0"/>
    <w:rsid w:val="009C7C7A"/>
    <w:rsid w:val="009D12B2"/>
    <w:rsid w:val="009D1DFF"/>
    <w:rsid w:val="009D405C"/>
    <w:rsid w:val="009D453D"/>
    <w:rsid w:val="009D52E6"/>
    <w:rsid w:val="009D5464"/>
    <w:rsid w:val="009D5E2F"/>
    <w:rsid w:val="009D601A"/>
    <w:rsid w:val="009D63B3"/>
    <w:rsid w:val="009D6A50"/>
    <w:rsid w:val="009D7823"/>
    <w:rsid w:val="009D7FA1"/>
    <w:rsid w:val="009E2BD8"/>
    <w:rsid w:val="009E3C4D"/>
    <w:rsid w:val="009E668E"/>
    <w:rsid w:val="009E704F"/>
    <w:rsid w:val="009E7EE8"/>
    <w:rsid w:val="009F0F58"/>
    <w:rsid w:val="009F11B5"/>
    <w:rsid w:val="009F2EAD"/>
    <w:rsid w:val="009F3745"/>
    <w:rsid w:val="009F532F"/>
    <w:rsid w:val="009F652C"/>
    <w:rsid w:val="009F6ACC"/>
    <w:rsid w:val="009F7756"/>
    <w:rsid w:val="00A00686"/>
    <w:rsid w:val="00A01202"/>
    <w:rsid w:val="00A01EDD"/>
    <w:rsid w:val="00A021E2"/>
    <w:rsid w:val="00A0226E"/>
    <w:rsid w:val="00A03288"/>
    <w:rsid w:val="00A040E2"/>
    <w:rsid w:val="00A04B01"/>
    <w:rsid w:val="00A0515B"/>
    <w:rsid w:val="00A05D19"/>
    <w:rsid w:val="00A06010"/>
    <w:rsid w:val="00A06709"/>
    <w:rsid w:val="00A0718C"/>
    <w:rsid w:val="00A07332"/>
    <w:rsid w:val="00A0776D"/>
    <w:rsid w:val="00A107E3"/>
    <w:rsid w:val="00A10ACD"/>
    <w:rsid w:val="00A10BC5"/>
    <w:rsid w:val="00A118EC"/>
    <w:rsid w:val="00A120A8"/>
    <w:rsid w:val="00A12828"/>
    <w:rsid w:val="00A129F1"/>
    <w:rsid w:val="00A1314A"/>
    <w:rsid w:val="00A14ED4"/>
    <w:rsid w:val="00A208E5"/>
    <w:rsid w:val="00A20C3E"/>
    <w:rsid w:val="00A223A0"/>
    <w:rsid w:val="00A22B45"/>
    <w:rsid w:val="00A24C36"/>
    <w:rsid w:val="00A25463"/>
    <w:rsid w:val="00A26153"/>
    <w:rsid w:val="00A26CF0"/>
    <w:rsid w:val="00A2745B"/>
    <w:rsid w:val="00A274D2"/>
    <w:rsid w:val="00A27D62"/>
    <w:rsid w:val="00A3039B"/>
    <w:rsid w:val="00A308E3"/>
    <w:rsid w:val="00A3140B"/>
    <w:rsid w:val="00A31707"/>
    <w:rsid w:val="00A31BC3"/>
    <w:rsid w:val="00A32423"/>
    <w:rsid w:val="00A32F39"/>
    <w:rsid w:val="00A3304F"/>
    <w:rsid w:val="00A34673"/>
    <w:rsid w:val="00A356E7"/>
    <w:rsid w:val="00A36752"/>
    <w:rsid w:val="00A37976"/>
    <w:rsid w:val="00A37DE1"/>
    <w:rsid w:val="00A40465"/>
    <w:rsid w:val="00A408F9"/>
    <w:rsid w:val="00A42745"/>
    <w:rsid w:val="00A42E6C"/>
    <w:rsid w:val="00A430A3"/>
    <w:rsid w:val="00A4391B"/>
    <w:rsid w:val="00A43B1C"/>
    <w:rsid w:val="00A43B8B"/>
    <w:rsid w:val="00A458B9"/>
    <w:rsid w:val="00A467CE"/>
    <w:rsid w:val="00A468FC"/>
    <w:rsid w:val="00A46AC8"/>
    <w:rsid w:val="00A46ADB"/>
    <w:rsid w:val="00A47B34"/>
    <w:rsid w:val="00A500F9"/>
    <w:rsid w:val="00A50F46"/>
    <w:rsid w:val="00A51C8A"/>
    <w:rsid w:val="00A51CAF"/>
    <w:rsid w:val="00A52400"/>
    <w:rsid w:val="00A535CC"/>
    <w:rsid w:val="00A5366E"/>
    <w:rsid w:val="00A55172"/>
    <w:rsid w:val="00A55276"/>
    <w:rsid w:val="00A553D5"/>
    <w:rsid w:val="00A55710"/>
    <w:rsid w:val="00A559A7"/>
    <w:rsid w:val="00A55FFA"/>
    <w:rsid w:val="00A5633B"/>
    <w:rsid w:val="00A56BB5"/>
    <w:rsid w:val="00A56C6B"/>
    <w:rsid w:val="00A56E3A"/>
    <w:rsid w:val="00A57B6E"/>
    <w:rsid w:val="00A601D0"/>
    <w:rsid w:val="00A60FFF"/>
    <w:rsid w:val="00A6173C"/>
    <w:rsid w:val="00A61A2C"/>
    <w:rsid w:val="00A62FDC"/>
    <w:rsid w:val="00A6306A"/>
    <w:rsid w:val="00A63890"/>
    <w:rsid w:val="00A6408D"/>
    <w:rsid w:val="00A640B8"/>
    <w:rsid w:val="00A64446"/>
    <w:rsid w:val="00A64B0E"/>
    <w:rsid w:val="00A655A7"/>
    <w:rsid w:val="00A655C5"/>
    <w:rsid w:val="00A65B2E"/>
    <w:rsid w:val="00A6738E"/>
    <w:rsid w:val="00A67637"/>
    <w:rsid w:val="00A678FC"/>
    <w:rsid w:val="00A71375"/>
    <w:rsid w:val="00A713B8"/>
    <w:rsid w:val="00A7167F"/>
    <w:rsid w:val="00A71B7A"/>
    <w:rsid w:val="00A7238C"/>
    <w:rsid w:val="00A72CF0"/>
    <w:rsid w:val="00A73048"/>
    <w:rsid w:val="00A73BBD"/>
    <w:rsid w:val="00A74F7C"/>
    <w:rsid w:val="00A751AD"/>
    <w:rsid w:val="00A7596C"/>
    <w:rsid w:val="00A75D55"/>
    <w:rsid w:val="00A767A4"/>
    <w:rsid w:val="00A80156"/>
    <w:rsid w:val="00A80A1A"/>
    <w:rsid w:val="00A80A4F"/>
    <w:rsid w:val="00A8154F"/>
    <w:rsid w:val="00A82430"/>
    <w:rsid w:val="00A82880"/>
    <w:rsid w:val="00A839BF"/>
    <w:rsid w:val="00A84B9D"/>
    <w:rsid w:val="00A8684A"/>
    <w:rsid w:val="00A873EA"/>
    <w:rsid w:val="00A8788D"/>
    <w:rsid w:val="00A87C6F"/>
    <w:rsid w:val="00A90DB0"/>
    <w:rsid w:val="00A91891"/>
    <w:rsid w:val="00A929F0"/>
    <w:rsid w:val="00A940F7"/>
    <w:rsid w:val="00A94DF0"/>
    <w:rsid w:val="00A960D3"/>
    <w:rsid w:val="00A9613A"/>
    <w:rsid w:val="00A961B5"/>
    <w:rsid w:val="00A96606"/>
    <w:rsid w:val="00A9670A"/>
    <w:rsid w:val="00A973B2"/>
    <w:rsid w:val="00A97F2D"/>
    <w:rsid w:val="00AA03CF"/>
    <w:rsid w:val="00AA0864"/>
    <w:rsid w:val="00AA2402"/>
    <w:rsid w:val="00AA2770"/>
    <w:rsid w:val="00AA2CF5"/>
    <w:rsid w:val="00AA2D39"/>
    <w:rsid w:val="00AA3BD8"/>
    <w:rsid w:val="00AA3FAE"/>
    <w:rsid w:val="00AA4A75"/>
    <w:rsid w:val="00AA52C3"/>
    <w:rsid w:val="00AA7520"/>
    <w:rsid w:val="00AB0AA4"/>
    <w:rsid w:val="00AB0F92"/>
    <w:rsid w:val="00AB125F"/>
    <w:rsid w:val="00AB1727"/>
    <w:rsid w:val="00AB1DDA"/>
    <w:rsid w:val="00AB2887"/>
    <w:rsid w:val="00AB3C39"/>
    <w:rsid w:val="00AB456E"/>
    <w:rsid w:val="00AB567E"/>
    <w:rsid w:val="00AB6675"/>
    <w:rsid w:val="00AB6D0F"/>
    <w:rsid w:val="00AC08A8"/>
    <w:rsid w:val="00AC214A"/>
    <w:rsid w:val="00AC2368"/>
    <w:rsid w:val="00AC29EE"/>
    <w:rsid w:val="00AC3943"/>
    <w:rsid w:val="00AC4317"/>
    <w:rsid w:val="00AC46C0"/>
    <w:rsid w:val="00AC5EBF"/>
    <w:rsid w:val="00AC605A"/>
    <w:rsid w:val="00AC6981"/>
    <w:rsid w:val="00AC707D"/>
    <w:rsid w:val="00AD0A16"/>
    <w:rsid w:val="00AD1811"/>
    <w:rsid w:val="00AD2479"/>
    <w:rsid w:val="00AD2597"/>
    <w:rsid w:val="00AD323C"/>
    <w:rsid w:val="00AD325D"/>
    <w:rsid w:val="00AD3653"/>
    <w:rsid w:val="00AD4163"/>
    <w:rsid w:val="00AD67DB"/>
    <w:rsid w:val="00AD6EDE"/>
    <w:rsid w:val="00AD7205"/>
    <w:rsid w:val="00AD748B"/>
    <w:rsid w:val="00AD7794"/>
    <w:rsid w:val="00AE0E29"/>
    <w:rsid w:val="00AE1EEA"/>
    <w:rsid w:val="00AE37F3"/>
    <w:rsid w:val="00AE3A26"/>
    <w:rsid w:val="00AE3A57"/>
    <w:rsid w:val="00AE3E26"/>
    <w:rsid w:val="00AE5B6E"/>
    <w:rsid w:val="00AE5D20"/>
    <w:rsid w:val="00AE6179"/>
    <w:rsid w:val="00AE6E3E"/>
    <w:rsid w:val="00AE767C"/>
    <w:rsid w:val="00AF0628"/>
    <w:rsid w:val="00AF1B2F"/>
    <w:rsid w:val="00AF1F2E"/>
    <w:rsid w:val="00AF52E8"/>
    <w:rsid w:val="00AF5F46"/>
    <w:rsid w:val="00AF6F13"/>
    <w:rsid w:val="00B0018C"/>
    <w:rsid w:val="00B007E5"/>
    <w:rsid w:val="00B011D0"/>
    <w:rsid w:val="00B01DB4"/>
    <w:rsid w:val="00B0351F"/>
    <w:rsid w:val="00B035CF"/>
    <w:rsid w:val="00B050E4"/>
    <w:rsid w:val="00B06F9F"/>
    <w:rsid w:val="00B10433"/>
    <w:rsid w:val="00B10E3C"/>
    <w:rsid w:val="00B11BBB"/>
    <w:rsid w:val="00B124D3"/>
    <w:rsid w:val="00B12B8E"/>
    <w:rsid w:val="00B13000"/>
    <w:rsid w:val="00B131BA"/>
    <w:rsid w:val="00B1326B"/>
    <w:rsid w:val="00B1338D"/>
    <w:rsid w:val="00B14F7E"/>
    <w:rsid w:val="00B1611B"/>
    <w:rsid w:val="00B16A64"/>
    <w:rsid w:val="00B20019"/>
    <w:rsid w:val="00B20058"/>
    <w:rsid w:val="00B20D0A"/>
    <w:rsid w:val="00B2142F"/>
    <w:rsid w:val="00B21550"/>
    <w:rsid w:val="00B21CD4"/>
    <w:rsid w:val="00B225EE"/>
    <w:rsid w:val="00B227D5"/>
    <w:rsid w:val="00B233E8"/>
    <w:rsid w:val="00B24137"/>
    <w:rsid w:val="00B2423E"/>
    <w:rsid w:val="00B25011"/>
    <w:rsid w:val="00B25D29"/>
    <w:rsid w:val="00B2622F"/>
    <w:rsid w:val="00B2623D"/>
    <w:rsid w:val="00B26D44"/>
    <w:rsid w:val="00B30933"/>
    <w:rsid w:val="00B30B3B"/>
    <w:rsid w:val="00B31FEF"/>
    <w:rsid w:val="00B325E1"/>
    <w:rsid w:val="00B32DA5"/>
    <w:rsid w:val="00B33A80"/>
    <w:rsid w:val="00B34209"/>
    <w:rsid w:val="00B342CC"/>
    <w:rsid w:val="00B34348"/>
    <w:rsid w:val="00B35519"/>
    <w:rsid w:val="00B3588C"/>
    <w:rsid w:val="00B35E81"/>
    <w:rsid w:val="00B36ECC"/>
    <w:rsid w:val="00B37936"/>
    <w:rsid w:val="00B37F0E"/>
    <w:rsid w:val="00B41089"/>
    <w:rsid w:val="00B416B8"/>
    <w:rsid w:val="00B42423"/>
    <w:rsid w:val="00B43736"/>
    <w:rsid w:val="00B44D59"/>
    <w:rsid w:val="00B44FFC"/>
    <w:rsid w:val="00B451A2"/>
    <w:rsid w:val="00B45213"/>
    <w:rsid w:val="00B45E47"/>
    <w:rsid w:val="00B47D25"/>
    <w:rsid w:val="00B47EBB"/>
    <w:rsid w:val="00B5150E"/>
    <w:rsid w:val="00B51ABF"/>
    <w:rsid w:val="00B528FB"/>
    <w:rsid w:val="00B52FDD"/>
    <w:rsid w:val="00B53D81"/>
    <w:rsid w:val="00B557BE"/>
    <w:rsid w:val="00B557E0"/>
    <w:rsid w:val="00B559AA"/>
    <w:rsid w:val="00B564BC"/>
    <w:rsid w:val="00B57E43"/>
    <w:rsid w:val="00B602B0"/>
    <w:rsid w:val="00B609BB"/>
    <w:rsid w:val="00B61311"/>
    <w:rsid w:val="00B62A2B"/>
    <w:rsid w:val="00B62E57"/>
    <w:rsid w:val="00B63270"/>
    <w:rsid w:val="00B63D40"/>
    <w:rsid w:val="00B64400"/>
    <w:rsid w:val="00B651A0"/>
    <w:rsid w:val="00B65228"/>
    <w:rsid w:val="00B65290"/>
    <w:rsid w:val="00B652B9"/>
    <w:rsid w:val="00B65912"/>
    <w:rsid w:val="00B676D1"/>
    <w:rsid w:val="00B67F0A"/>
    <w:rsid w:val="00B67F5C"/>
    <w:rsid w:val="00B70A29"/>
    <w:rsid w:val="00B70CD9"/>
    <w:rsid w:val="00B71319"/>
    <w:rsid w:val="00B714B7"/>
    <w:rsid w:val="00B71FCB"/>
    <w:rsid w:val="00B72942"/>
    <w:rsid w:val="00B73472"/>
    <w:rsid w:val="00B73788"/>
    <w:rsid w:val="00B73B3B"/>
    <w:rsid w:val="00B74228"/>
    <w:rsid w:val="00B76322"/>
    <w:rsid w:val="00B7792E"/>
    <w:rsid w:val="00B80C6E"/>
    <w:rsid w:val="00B818BD"/>
    <w:rsid w:val="00B81EF9"/>
    <w:rsid w:val="00B82337"/>
    <w:rsid w:val="00B82E25"/>
    <w:rsid w:val="00B82E71"/>
    <w:rsid w:val="00B83493"/>
    <w:rsid w:val="00B84D34"/>
    <w:rsid w:val="00B86864"/>
    <w:rsid w:val="00B87897"/>
    <w:rsid w:val="00B879D0"/>
    <w:rsid w:val="00B90233"/>
    <w:rsid w:val="00B9090D"/>
    <w:rsid w:val="00B90C19"/>
    <w:rsid w:val="00B90DB3"/>
    <w:rsid w:val="00B940DD"/>
    <w:rsid w:val="00B9547B"/>
    <w:rsid w:val="00B95847"/>
    <w:rsid w:val="00B966ED"/>
    <w:rsid w:val="00B979A5"/>
    <w:rsid w:val="00BA0059"/>
    <w:rsid w:val="00BA0778"/>
    <w:rsid w:val="00BA0F26"/>
    <w:rsid w:val="00BA268A"/>
    <w:rsid w:val="00BA3D06"/>
    <w:rsid w:val="00BA3D8F"/>
    <w:rsid w:val="00BA4AE0"/>
    <w:rsid w:val="00BA5018"/>
    <w:rsid w:val="00BA65A5"/>
    <w:rsid w:val="00BA7D1B"/>
    <w:rsid w:val="00BA7F52"/>
    <w:rsid w:val="00BB165F"/>
    <w:rsid w:val="00BB185A"/>
    <w:rsid w:val="00BB1E2E"/>
    <w:rsid w:val="00BB1E57"/>
    <w:rsid w:val="00BB1F0A"/>
    <w:rsid w:val="00BB2713"/>
    <w:rsid w:val="00BB5AC2"/>
    <w:rsid w:val="00BB6193"/>
    <w:rsid w:val="00BB6A0B"/>
    <w:rsid w:val="00BB6CB7"/>
    <w:rsid w:val="00BB74BD"/>
    <w:rsid w:val="00BB756B"/>
    <w:rsid w:val="00BB76AE"/>
    <w:rsid w:val="00BB7913"/>
    <w:rsid w:val="00BC0C44"/>
    <w:rsid w:val="00BC10D7"/>
    <w:rsid w:val="00BC1264"/>
    <w:rsid w:val="00BC15E4"/>
    <w:rsid w:val="00BC2284"/>
    <w:rsid w:val="00BC2EEE"/>
    <w:rsid w:val="00BC5A9B"/>
    <w:rsid w:val="00BC67D9"/>
    <w:rsid w:val="00BD1A05"/>
    <w:rsid w:val="00BD1B80"/>
    <w:rsid w:val="00BD2758"/>
    <w:rsid w:val="00BD2C65"/>
    <w:rsid w:val="00BD3BE9"/>
    <w:rsid w:val="00BD5BD7"/>
    <w:rsid w:val="00BD5FBC"/>
    <w:rsid w:val="00BD609C"/>
    <w:rsid w:val="00BD7DEB"/>
    <w:rsid w:val="00BD7F83"/>
    <w:rsid w:val="00BE1C12"/>
    <w:rsid w:val="00BE335A"/>
    <w:rsid w:val="00BE3E42"/>
    <w:rsid w:val="00BE488C"/>
    <w:rsid w:val="00BE4A66"/>
    <w:rsid w:val="00BE4C75"/>
    <w:rsid w:val="00BE5328"/>
    <w:rsid w:val="00BE6C99"/>
    <w:rsid w:val="00BE798F"/>
    <w:rsid w:val="00BF187B"/>
    <w:rsid w:val="00BF1E50"/>
    <w:rsid w:val="00BF21F8"/>
    <w:rsid w:val="00BF284E"/>
    <w:rsid w:val="00BF2CDE"/>
    <w:rsid w:val="00BF3410"/>
    <w:rsid w:val="00BF43FC"/>
    <w:rsid w:val="00BF45ED"/>
    <w:rsid w:val="00BF5551"/>
    <w:rsid w:val="00C004CD"/>
    <w:rsid w:val="00C01684"/>
    <w:rsid w:val="00C01A6C"/>
    <w:rsid w:val="00C02207"/>
    <w:rsid w:val="00C02961"/>
    <w:rsid w:val="00C02B5E"/>
    <w:rsid w:val="00C0431B"/>
    <w:rsid w:val="00C04483"/>
    <w:rsid w:val="00C045BB"/>
    <w:rsid w:val="00C057EF"/>
    <w:rsid w:val="00C05DC6"/>
    <w:rsid w:val="00C06B28"/>
    <w:rsid w:val="00C06C41"/>
    <w:rsid w:val="00C06CF7"/>
    <w:rsid w:val="00C07274"/>
    <w:rsid w:val="00C07464"/>
    <w:rsid w:val="00C07C7C"/>
    <w:rsid w:val="00C10D4A"/>
    <w:rsid w:val="00C10FDB"/>
    <w:rsid w:val="00C12D6F"/>
    <w:rsid w:val="00C13150"/>
    <w:rsid w:val="00C14296"/>
    <w:rsid w:val="00C143B6"/>
    <w:rsid w:val="00C14580"/>
    <w:rsid w:val="00C16B6E"/>
    <w:rsid w:val="00C17261"/>
    <w:rsid w:val="00C17346"/>
    <w:rsid w:val="00C175FE"/>
    <w:rsid w:val="00C17E0E"/>
    <w:rsid w:val="00C225C1"/>
    <w:rsid w:val="00C22D68"/>
    <w:rsid w:val="00C2333D"/>
    <w:rsid w:val="00C2452C"/>
    <w:rsid w:val="00C25E98"/>
    <w:rsid w:val="00C25FD0"/>
    <w:rsid w:val="00C2695D"/>
    <w:rsid w:val="00C31280"/>
    <w:rsid w:val="00C32246"/>
    <w:rsid w:val="00C32689"/>
    <w:rsid w:val="00C33938"/>
    <w:rsid w:val="00C355E9"/>
    <w:rsid w:val="00C36496"/>
    <w:rsid w:val="00C36CE9"/>
    <w:rsid w:val="00C371AA"/>
    <w:rsid w:val="00C37378"/>
    <w:rsid w:val="00C40192"/>
    <w:rsid w:val="00C40517"/>
    <w:rsid w:val="00C40698"/>
    <w:rsid w:val="00C41693"/>
    <w:rsid w:val="00C4260B"/>
    <w:rsid w:val="00C43792"/>
    <w:rsid w:val="00C44551"/>
    <w:rsid w:val="00C448AF"/>
    <w:rsid w:val="00C44E1F"/>
    <w:rsid w:val="00C44F94"/>
    <w:rsid w:val="00C44FDA"/>
    <w:rsid w:val="00C450AE"/>
    <w:rsid w:val="00C45FB7"/>
    <w:rsid w:val="00C50541"/>
    <w:rsid w:val="00C50E25"/>
    <w:rsid w:val="00C510A3"/>
    <w:rsid w:val="00C51CE3"/>
    <w:rsid w:val="00C53387"/>
    <w:rsid w:val="00C53E7F"/>
    <w:rsid w:val="00C546B7"/>
    <w:rsid w:val="00C54CF8"/>
    <w:rsid w:val="00C55C28"/>
    <w:rsid w:val="00C560AF"/>
    <w:rsid w:val="00C56219"/>
    <w:rsid w:val="00C56ED2"/>
    <w:rsid w:val="00C6039D"/>
    <w:rsid w:val="00C60914"/>
    <w:rsid w:val="00C6183D"/>
    <w:rsid w:val="00C62CDC"/>
    <w:rsid w:val="00C64A75"/>
    <w:rsid w:val="00C652DD"/>
    <w:rsid w:val="00C656A0"/>
    <w:rsid w:val="00C65804"/>
    <w:rsid w:val="00C6623A"/>
    <w:rsid w:val="00C6666F"/>
    <w:rsid w:val="00C673E2"/>
    <w:rsid w:val="00C6766A"/>
    <w:rsid w:val="00C70000"/>
    <w:rsid w:val="00C70B6C"/>
    <w:rsid w:val="00C72202"/>
    <w:rsid w:val="00C737EC"/>
    <w:rsid w:val="00C73FC0"/>
    <w:rsid w:val="00C74089"/>
    <w:rsid w:val="00C75841"/>
    <w:rsid w:val="00C758F5"/>
    <w:rsid w:val="00C76AC8"/>
    <w:rsid w:val="00C80789"/>
    <w:rsid w:val="00C81BAD"/>
    <w:rsid w:val="00C81C8E"/>
    <w:rsid w:val="00C8249A"/>
    <w:rsid w:val="00C839C1"/>
    <w:rsid w:val="00C8417D"/>
    <w:rsid w:val="00C869A2"/>
    <w:rsid w:val="00C86A1A"/>
    <w:rsid w:val="00C90624"/>
    <w:rsid w:val="00C90A43"/>
    <w:rsid w:val="00C90E85"/>
    <w:rsid w:val="00C92B87"/>
    <w:rsid w:val="00C92E5D"/>
    <w:rsid w:val="00C93509"/>
    <w:rsid w:val="00C93C62"/>
    <w:rsid w:val="00C942BF"/>
    <w:rsid w:val="00C943F6"/>
    <w:rsid w:val="00C944F3"/>
    <w:rsid w:val="00C96FBE"/>
    <w:rsid w:val="00C9777C"/>
    <w:rsid w:val="00CA0455"/>
    <w:rsid w:val="00CA17E1"/>
    <w:rsid w:val="00CA25A9"/>
    <w:rsid w:val="00CA2602"/>
    <w:rsid w:val="00CA2836"/>
    <w:rsid w:val="00CA30C7"/>
    <w:rsid w:val="00CA3661"/>
    <w:rsid w:val="00CA3E5B"/>
    <w:rsid w:val="00CA3E65"/>
    <w:rsid w:val="00CA4220"/>
    <w:rsid w:val="00CA4A39"/>
    <w:rsid w:val="00CA4C69"/>
    <w:rsid w:val="00CA507A"/>
    <w:rsid w:val="00CA53A3"/>
    <w:rsid w:val="00CA58CB"/>
    <w:rsid w:val="00CA5BC7"/>
    <w:rsid w:val="00CB0815"/>
    <w:rsid w:val="00CB137C"/>
    <w:rsid w:val="00CB20A6"/>
    <w:rsid w:val="00CB256B"/>
    <w:rsid w:val="00CB34EA"/>
    <w:rsid w:val="00CB43CD"/>
    <w:rsid w:val="00CB4E54"/>
    <w:rsid w:val="00CB517D"/>
    <w:rsid w:val="00CB5927"/>
    <w:rsid w:val="00CB6AA7"/>
    <w:rsid w:val="00CC09B6"/>
    <w:rsid w:val="00CC150A"/>
    <w:rsid w:val="00CC215D"/>
    <w:rsid w:val="00CC2E0F"/>
    <w:rsid w:val="00CC2FC2"/>
    <w:rsid w:val="00CC3F2F"/>
    <w:rsid w:val="00CC49E4"/>
    <w:rsid w:val="00CC4A3E"/>
    <w:rsid w:val="00CC52BA"/>
    <w:rsid w:val="00CC602E"/>
    <w:rsid w:val="00CC616C"/>
    <w:rsid w:val="00CC62E0"/>
    <w:rsid w:val="00CC6E4C"/>
    <w:rsid w:val="00CD0033"/>
    <w:rsid w:val="00CD0A0E"/>
    <w:rsid w:val="00CD0EB5"/>
    <w:rsid w:val="00CD15B8"/>
    <w:rsid w:val="00CD1856"/>
    <w:rsid w:val="00CD28E9"/>
    <w:rsid w:val="00CD39DB"/>
    <w:rsid w:val="00CD4070"/>
    <w:rsid w:val="00CD4AEB"/>
    <w:rsid w:val="00CD4EAE"/>
    <w:rsid w:val="00CD55C2"/>
    <w:rsid w:val="00CD5ED5"/>
    <w:rsid w:val="00CD6D27"/>
    <w:rsid w:val="00CD6E78"/>
    <w:rsid w:val="00CD6F65"/>
    <w:rsid w:val="00CD782B"/>
    <w:rsid w:val="00CE0C9A"/>
    <w:rsid w:val="00CE0E58"/>
    <w:rsid w:val="00CE16E0"/>
    <w:rsid w:val="00CE300A"/>
    <w:rsid w:val="00CE34DF"/>
    <w:rsid w:val="00CE4894"/>
    <w:rsid w:val="00CE4A69"/>
    <w:rsid w:val="00CE55D9"/>
    <w:rsid w:val="00CE77C9"/>
    <w:rsid w:val="00CE79CA"/>
    <w:rsid w:val="00CE79FF"/>
    <w:rsid w:val="00CF0039"/>
    <w:rsid w:val="00CF0268"/>
    <w:rsid w:val="00CF1079"/>
    <w:rsid w:val="00CF112D"/>
    <w:rsid w:val="00CF1131"/>
    <w:rsid w:val="00CF1ECD"/>
    <w:rsid w:val="00CF2473"/>
    <w:rsid w:val="00CF2E65"/>
    <w:rsid w:val="00CF3E4E"/>
    <w:rsid w:val="00CF44CD"/>
    <w:rsid w:val="00CF4DB7"/>
    <w:rsid w:val="00CF5581"/>
    <w:rsid w:val="00CF756F"/>
    <w:rsid w:val="00CF7ABB"/>
    <w:rsid w:val="00D00C05"/>
    <w:rsid w:val="00D00FA6"/>
    <w:rsid w:val="00D02D63"/>
    <w:rsid w:val="00D0303F"/>
    <w:rsid w:val="00D0345A"/>
    <w:rsid w:val="00D04AEF"/>
    <w:rsid w:val="00D05149"/>
    <w:rsid w:val="00D05EE1"/>
    <w:rsid w:val="00D0609D"/>
    <w:rsid w:val="00D0625E"/>
    <w:rsid w:val="00D077CC"/>
    <w:rsid w:val="00D11C16"/>
    <w:rsid w:val="00D1214E"/>
    <w:rsid w:val="00D13181"/>
    <w:rsid w:val="00D132F1"/>
    <w:rsid w:val="00D142D4"/>
    <w:rsid w:val="00D14367"/>
    <w:rsid w:val="00D146C7"/>
    <w:rsid w:val="00D14FDB"/>
    <w:rsid w:val="00D150CA"/>
    <w:rsid w:val="00D15A09"/>
    <w:rsid w:val="00D15D3F"/>
    <w:rsid w:val="00D17C55"/>
    <w:rsid w:val="00D20376"/>
    <w:rsid w:val="00D20B67"/>
    <w:rsid w:val="00D20BD0"/>
    <w:rsid w:val="00D21355"/>
    <w:rsid w:val="00D2198F"/>
    <w:rsid w:val="00D2311D"/>
    <w:rsid w:val="00D23550"/>
    <w:rsid w:val="00D260E6"/>
    <w:rsid w:val="00D262B0"/>
    <w:rsid w:val="00D2670A"/>
    <w:rsid w:val="00D26970"/>
    <w:rsid w:val="00D27605"/>
    <w:rsid w:val="00D302E8"/>
    <w:rsid w:val="00D3280D"/>
    <w:rsid w:val="00D34A67"/>
    <w:rsid w:val="00D34DC5"/>
    <w:rsid w:val="00D35080"/>
    <w:rsid w:val="00D353D5"/>
    <w:rsid w:val="00D355CE"/>
    <w:rsid w:val="00D356FB"/>
    <w:rsid w:val="00D35EAB"/>
    <w:rsid w:val="00D3638A"/>
    <w:rsid w:val="00D36521"/>
    <w:rsid w:val="00D36FF9"/>
    <w:rsid w:val="00D370D1"/>
    <w:rsid w:val="00D4048A"/>
    <w:rsid w:val="00D41C49"/>
    <w:rsid w:val="00D41CAB"/>
    <w:rsid w:val="00D42569"/>
    <w:rsid w:val="00D42C39"/>
    <w:rsid w:val="00D43918"/>
    <w:rsid w:val="00D4405F"/>
    <w:rsid w:val="00D441EE"/>
    <w:rsid w:val="00D444BA"/>
    <w:rsid w:val="00D44973"/>
    <w:rsid w:val="00D44A69"/>
    <w:rsid w:val="00D451FE"/>
    <w:rsid w:val="00D45251"/>
    <w:rsid w:val="00D45511"/>
    <w:rsid w:val="00D456E4"/>
    <w:rsid w:val="00D45E1C"/>
    <w:rsid w:val="00D461CB"/>
    <w:rsid w:val="00D478DD"/>
    <w:rsid w:val="00D5034A"/>
    <w:rsid w:val="00D50E23"/>
    <w:rsid w:val="00D510FE"/>
    <w:rsid w:val="00D51488"/>
    <w:rsid w:val="00D5312D"/>
    <w:rsid w:val="00D531A3"/>
    <w:rsid w:val="00D53502"/>
    <w:rsid w:val="00D5357C"/>
    <w:rsid w:val="00D5359E"/>
    <w:rsid w:val="00D53967"/>
    <w:rsid w:val="00D5537F"/>
    <w:rsid w:val="00D55793"/>
    <w:rsid w:val="00D560E9"/>
    <w:rsid w:val="00D61BF4"/>
    <w:rsid w:val="00D61CDF"/>
    <w:rsid w:val="00D61E80"/>
    <w:rsid w:val="00D627AE"/>
    <w:rsid w:val="00D62AA3"/>
    <w:rsid w:val="00D62DF9"/>
    <w:rsid w:val="00D62E9C"/>
    <w:rsid w:val="00D631AB"/>
    <w:rsid w:val="00D63BE7"/>
    <w:rsid w:val="00D67274"/>
    <w:rsid w:val="00D71037"/>
    <w:rsid w:val="00D71622"/>
    <w:rsid w:val="00D71A78"/>
    <w:rsid w:val="00D71C22"/>
    <w:rsid w:val="00D72006"/>
    <w:rsid w:val="00D747CD"/>
    <w:rsid w:val="00D7644A"/>
    <w:rsid w:val="00D76EBC"/>
    <w:rsid w:val="00D76EEB"/>
    <w:rsid w:val="00D771F3"/>
    <w:rsid w:val="00D77566"/>
    <w:rsid w:val="00D7791F"/>
    <w:rsid w:val="00D835F2"/>
    <w:rsid w:val="00D84A03"/>
    <w:rsid w:val="00D85406"/>
    <w:rsid w:val="00D854C3"/>
    <w:rsid w:val="00D8657E"/>
    <w:rsid w:val="00D8702C"/>
    <w:rsid w:val="00D8726C"/>
    <w:rsid w:val="00D9086B"/>
    <w:rsid w:val="00D90DB4"/>
    <w:rsid w:val="00D917CD"/>
    <w:rsid w:val="00D91D16"/>
    <w:rsid w:val="00D9220A"/>
    <w:rsid w:val="00D934BE"/>
    <w:rsid w:val="00D93644"/>
    <w:rsid w:val="00D93C87"/>
    <w:rsid w:val="00D94283"/>
    <w:rsid w:val="00D94720"/>
    <w:rsid w:val="00D95BC9"/>
    <w:rsid w:val="00D96759"/>
    <w:rsid w:val="00D967BA"/>
    <w:rsid w:val="00D97313"/>
    <w:rsid w:val="00D9749D"/>
    <w:rsid w:val="00D97B51"/>
    <w:rsid w:val="00D97CA2"/>
    <w:rsid w:val="00DA1072"/>
    <w:rsid w:val="00DA371A"/>
    <w:rsid w:val="00DA39C5"/>
    <w:rsid w:val="00DA3B10"/>
    <w:rsid w:val="00DA5676"/>
    <w:rsid w:val="00DA5789"/>
    <w:rsid w:val="00DA621C"/>
    <w:rsid w:val="00DA74FB"/>
    <w:rsid w:val="00DB2A60"/>
    <w:rsid w:val="00DB3842"/>
    <w:rsid w:val="00DB3DAD"/>
    <w:rsid w:val="00DB4896"/>
    <w:rsid w:val="00DB4CA9"/>
    <w:rsid w:val="00DB5273"/>
    <w:rsid w:val="00DB5A55"/>
    <w:rsid w:val="00DB6227"/>
    <w:rsid w:val="00DB625D"/>
    <w:rsid w:val="00DB71C8"/>
    <w:rsid w:val="00DB765C"/>
    <w:rsid w:val="00DB783D"/>
    <w:rsid w:val="00DB7C69"/>
    <w:rsid w:val="00DC05C1"/>
    <w:rsid w:val="00DC1DD4"/>
    <w:rsid w:val="00DC2853"/>
    <w:rsid w:val="00DC4378"/>
    <w:rsid w:val="00DC4445"/>
    <w:rsid w:val="00DC4F3B"/>
    <w:rsid w:val="00DC689A"/>
    <w:rsid w:val="00DC7310"/>
    <w:rsid w:val="00DC7C8E"/>
    <w:rsid w:val="00DD1061"/>
    <w:rsid w:val="00DD2960"/>
    <w:rsid w:val="00DD2CD0"/>
    <w:rsid w:val="00DD39CE"/>
    <w:rsid w:val="00DD4112"/>
    <w:rsid w:val="00DD4907"/>
    <w:rsid w:val="00DD54EA"/>
    <w:rsid w:val="00DD56F9"/>
    <w:rsid w:val="00DE064D"/>
    <w:rsid w:val="00DE1A7E"/>
    <w:rsid w:val="00DE1DED"/>
    <w:rsid w:val="00DE2146"/>
    <w:rsid w:val="00DE264C"/>
    <w:rsid w:val="00DE2934"/>
    <w:rsid w:val="00DE52FF"/>
    <w:rsid w:val="00DE5628"/>
    <w:rsid w:val="00DE6AD2"/>
    <w:rsid w:val="00DE6E1C"/>
    <w:rsid w:val="00DE71A5"/>
    <w:rsid w:val="00DF0124"/>
    <w:rsid w:val="00DF0BA1"/>
    <w:rsid w:val="00DF2185"/>
    <w:rsid w:val="00DF2BD7"/>
    <w:rsid w:val="00DF4385"/>
    <w:rsid w:val="00DF4D35"/>
    <w:rsid w:val="00DF6220"/>
    <w:rsid w:val="00E008D5"/>
    <w:rsid w:val="00E022FC"/>
    <w:rsid w:val="00E032F5"/>
    <w:rsid w:val="00E03491"/>
    <w:rsid w:val="00E041CE"/>
    <w:rsid w:val="00E04753"/>
    <w:rsid w:val="00E0544B"/>
    <w:rsid w:val="00E0596A"/>
    <w:rsid w:val="00E10542"/>
    <w:rsid w:val="00E1095F"/>
    <w:rsid w:val="00E109D2"/>
    <w:rsid w:val="00E12C39"/>
    <w:rsid w:val="00E13871"/>
    <w:rsid w:val="00E13C11"/>
    <w:rsid w:val="00E14CE4"/>
    <w:rsid w:val="00E16A37"/>
    <w:rsid w:val="00E1705A"/>
    <w:rsid w:val="00E17D22"/>
    <w:rsid w:val="00E20865"/>
    <w:rsid w:val="00E20A10"/>
    <w:rsid w:val="00E20D0A"/>
    <w:rsid w:val="00E2101C"/>
    <w:rsid w:val="00E213DA"/>
    <w:rsid w:val="00E215E4"/>
    <w:rsid w:val="00E21B25"/>
    <w:rsid w:val="00E21C53"/>
    <w:rsid w:val="00E2215F"/>
    <w:rsid w:val="00E24975"/>
    <w:rsid w:val="00E25796"/>
    <w:rsid w:val="00E2602C"/>
    <w:rsid w:val="00E2640C"/>
    <w:rsid w:val="00E271A4"/>
    <w:rsid w:val="00E27635"/>
    <w:rsid w:val="00E27ECB"/>
    <w:rsid w:val="00E3155F"/>
    <w:rsid w:val="00E3189D"/>
    <w:rsid w:val="00E324C3"/>
    <w:rsid w:val="00E32654"/>
    <w:rsid w:val="00E32B0C"/>
    <w:rsid w:val="00E33902"/>
    <w:rsid w:val="00E33F4B"/>
    <w:rsid w:val="00E33FB4"/>
    <w:rsid w:val="00E35802"/>
    <w:rsid w:val="00E35F73"/>
    <w:rsid w:val="00E36FE2"/>
    <w:rsid w:val="00E42416"/>
    <w:rsid w:val="00E42CF5"/>
    <w:rsid w:val="00E42FC5"/>
    <w:rsid w:val="00E43495"/>
    <w:rsid w:val="00E43AD1"/>
    <w:rsid w:val="00E440FE"/>
    <w:rsid w:val="00E443DA"/>
    <w:rsid w:val="00E4615E"/>
    <w:rsid w:val="00E4649E"/>
    <w:rsid w:val="00E50B5A"/>
    <w:rsid w:val="00E51906"/>
    <w:rsid w:val="00E51F41"/>
    <w:rsid w:val="00E523B9"/>
    <w:rsid w:val="00E53D07"/>
    <w:rsid w:val="00E54F69"/>
    <w:rsid w:val="00E5691B"/>
    <w:rsid w:val="00E57712"/>
    <w:rsid w:val="00E601F3"/>
    <w:rsid w:val="00E6114D"/>
    <w:rsid w:val="00E61304"/>
    <w:rsid w:val="00E61505"/>
    <w:rsid w:val="00E6158B"/>
    <w:rsid w:val="00E620FA"/>
    <w:rsid w:val="00E6213A"/>
    <w:rsid w:val="00E63ACD"/>
    <w:rsid w:val="00E64B0B"/>
    <w:rsid w:val="00E65F60"/>
    <w:rsid w:val="00E6678C"/>
    <w:rsid w:val="00E66B76"/>
    <w:rsid w:val="00E673D2"/>
    <w:rsid w:val="00E67BC4"/>
    <w:rsid w:val="00E70039"/>
    <w:rsid w:val="00E701E0"/>
    <w:rsid w:val="00E7057B"/>
    <w:rsid w:val="00E70A60"/>
    <w:rsid w:val="00E70B70"/>
    <w:rsid w:val="00E719AD"/>
    <w:rsid w:val="00E72220"/>
    <w:rsid w:val="00E74213"/>
    <w:rsid w:val="00E74269"/>
    <w:rsid w:val="00E74335"/>
    <w:rsid w:val="00E75644"/>
    <w:rsid w:val="00E75829"/>
    <w:rsid w:val="00E75FF8"/>
    <w:rsid w:val="00E76CD9"/>
    <w:rsid w:val="00E76D0B"/>
    <w:rsid w:val="00E76E5A"/>
    <w:rsid w:val="00E77F45"/>
    <w:rsid w:val="00E80549"/>
    <w:rsid w:val="00E80C66"/>
    <w:rsid w:val="00E80DB4"/>
    <w:rsid w:val="00E824F4"/>
    <w:rsid w:val="00E82A16"/>
    <w:rsid w:val="00E832A3"/>
    <w:rsid w:val="00E85272"/>
    <w:rsid w:val="00E853BA"/>
    <w:rsid w:val="00E878FA"/>
    <w:rsid w:val="00E87F09"/>
    <w:rsid w:val="00E90C8E"/>
    <w:rsid w:val="00E91561"/>
    <w:rsid w:val="00E91E19"/>
    <w:rsid w:val="00E93951"/>
    <w:rsid w:val="00E9445D"/>
    <w:rsid w:val="00E95106"/>
    <w:rsid w:val="00E95BC1"/>
    <w:rsid w:val="00E95F26"/>
    <w:rsid w:val="00E96041"/>
    <w:rsid w:val="00E96A69"/>
    <w:rsid w:val="00E9704F"/>
    <w:rsid w:val="00EA023E"/>
    <w:rsid w:val="00EA0539"/>
    <w:rsid w:val="00EA0EBF"/>
    <w:rsid w:val="00EA10DA"/>
    <w:rsid w:val="00EA1EF4"/>
    <w:rsid w:val="00EA21C8"/>
    <w:rsid w:val="00EA251C"/>
    <w:rsid w:val="00EA2D56"/>
    <w:rsid w:val="00EA355F"/>
    <w:rsid w:val="00EA3A02"/>
    <w:rsid w:val="00EA5D19"/>
    <w:rsid w:val="00EA689B"/>
    <w:rsid w:val="00EA7549"/>
    <w:rsid w:val="00EB014E"/>
    <w:rsid w:val="00EB0517"/>
    <w:rsid w:val="00EB086E"/>
    <w:rsid w:val="00EB0B03"/>
    <w:rsid w:val="00EB4541"/>
    <w:rsid w:val="00EB467E"/>
    <w:rsid w:val="00EB4C0D"/>
    <w:rsid w:val="00EB51DA"/>
    <w:rsid w:val="00EB54F9"/>
    <w:rsid w:val="00EB5FC4"/>
    <w:rsid w:val="00EB61D1"/>
    <w:rsid w:val="00EC07DA"/>
    <w:rsid w:val="00EC0B2E"/>
    <w:rsid w:val="00EC1D34"/>
    <w:rsid w:val="00EC24A7"/>
    <w:rsid w:val="00EC285C"/>
    <w:rsid w:val="00EC3745"/>
    <w:rsid w:val="00EC3AA1"/>
    <w:rsid w:val="00EC429C"/>
    <w:rsid w:val="00EC479B"/>
    <w:rsid w:val="00EC5889"/>
    <w:rsid w:val="00EC6941"/>
    <w:rsid w:val="00EC6A73"/>
    <w:rsid w:val="00EC759B"/>
    <w:rsid w:val="00ED0EC5"/>
    <w:rsid w:val="00ED0F22"/>
    <w:rsid w:val="00ED117B"/>
    <w:rsid w:val="00ED1CC5"/>
    <w:rsid w:val="00ED470E"/>
    <w:rsid w:val="00ED47C6"/>
    <w:rsid w:val="00ED4EA4"/>
    <w:rsid w:val="00ED5149"/>
    <w:rsid w:val="00ED5A48"/>
    <w:rsid w:val="00ED5C05"/>
    <w:rsid w:val="00ED72D5"/>
    <w:rsid w:val="00ED74EC"/>
    <w:rsid w:val="00ED7687"/>
    <w:rsid w:val="00ED79BB"/>
    <w:rsid w:val="00EE0957"/>
    <w:rsid w:val="00EE0E4E"/>
    <w:rsid w:val="00EE1041"/>
    <w:rsid w:val="00EE153E"/>
    <w:rsid w:val="00EE187E"/>
    <w:rsid w:val="00EE2E8C"/>
    <w:rsid w:val="00EE2F06"/>
    <w:rsid w:val="00EE389E"/>
    <w:rsid w:val="00EE49FA"/>
    <w:rsid w:val="00EE5DA8"/>
    <w:rsid w:val="00EE673B"/>
    <w:rsid w:val="00EE6DA1"/>
    <w:rsid w:val="00EE747B"/>
    <w:rsid w:val="00EF0715"/>
    <w:rsid w:val="00EF07B1"/>
    <w:rsid w:val="00EF0B95"/>
    <w:rsid w:val="00EF1732"/>
    <w:rsid w:val="00EF2EF4"/>
    <w:rsid w:val="00EF3ABF"/>
    <w:rsid w:val="00EF3B29"/>
    <w:rsid w:val="00EF3DEB"/>
    <w:rsid w:val="00EF636A"/>
    <w:rsid w:val="00EF6795"/>
    <w:rsid w:val="00EF7045"/>
    <w:rsid w:val="00EF776D"/>
    <w:rsid w:val="00EF77FA"/>
    <w:rsid w:val="00EF79F0"/>
    <w:rsid w:val="00EF7F86"/>
    <w:rsid w:val="00F03412"/>
    <w:rsid w:val="00F035BA"/>
    <w:rsid w:val="00F04123"/>
    <w:rsid w:val="00F04889"/>
    <w:rsid w:val="00F064F3"/>
    <w:rsid w:val="00F077AB"/>
    <w:rsid w:val="00F11FE7"/>
    <w:rsid w:val="00F13AF6"/>
    <w:rsid w:val="00F142BF"/>
    <w:rsid w:val="00F14B23"/>
    <w:rsid w:val="00F1508D"/>
    <w:rsid w:val="00F15328"/>
    <w:rsid w:val="00F16161"/>
    <w:rsid w:val="00F163BD"/>
    <w:rsid w:val="00F16486"/>
    <w:rsid w:val="00F1651F"/>
    <w:rsid w:val="00F165FF"/>
    <w:rsid w:val="00F16621"/>
    <w:rsid w:val="00F201B1"/>
    <w:rsid w:val="00F20B37"/>
    <w:rsid w:val="00F21E50"/>
    <w:rsid w:val="00F222AD"/>
    <w:rsid w:val="00F2239B"/>
    <w:rsid w:val="00F244BD"/>
    <w:rsid w:val="00F253C7"/>
    <w:rsid w:val="00F26746"/>
    <w:rsid w:val="00F300E2"/>
    <w:rsid w:val="00F3012B"/>
    <w:rsid w:val="00F306E5"/>
    <w:rsid w:val="00F30F6D"/>
    <w:rsid w:val="00F31C2B"/>
    <w:rsid w:val="00F31C48"/>
    <w:rsid w:val="00F31F97"/>
    <w:rsid w:val="00F33318"/>
    <w:rsid w:val="00F336F6"/>
    <w:rsid w:val="00F34B52"/>
    <w:rsid w:val="00F35860"/>
    <w:rsid w:val="00F36C1D"/>
    <w:rsid w:val="00F36CEA"/>
    <w:rsid w:val="00F37BFC"/>
    <w:rsid w:val="00F40257"/>
    <w:rsid w:val="00F40E54"/>
    <w:rsid w:val="00F41A87"/>
    <w:rsid w:val="00F41FD9"/>
    <w:rsid w:val="00F42C01"/>
    <w:rsid w:val="00F43511"/>
    <w:rsid w:val="00F4506E"/>
    <w:rsid w:val="00F45261"/>
    <w:rsid w:val="00F45A1D"/>
    <w:rsid w:val="00F507CA"/>
    <w:rsid w:val="00F514D3"/>
    <w:rsid w:val="00F5243D"/>
    <w:rsid w:val="00F52482"/>
    <w:rsid w:val="00F5280C"/>
    <w:rsid w:val="00F52B4D"/>
    <w:rsid w:val="00F54EF1"/>
    <w:rsid w:val="00F5563C"/>
    <w:rsid w:val="00F570F0"/>
    <w:rsid w:val="00F57350"/>
    <w:rsid w:val="00F5755F"/>
    <w:rsid w:val="00F618F9"/>
    <w:rsid w:val="00F62640"/>
    <w:rsid w:val="00F62807"/>
    <w:rsid w:val="00F62C11"/>
    <w:rsid w:val="00F63630"/>
    <w:rsid w:val="00F6366C"/>
    <w:rsid w:val="00F647CA"/>
    <w:rsid w:val="00F64EA7"/>
    <w:rsid w:val="00F650EB"/>
    <w:rsid w:val="00F66C85"/>
    <w:rsid w:val="00F66E67"/>
    <w:rsid w:val="00F731D3"/>
    <w:rsid w:val="00F7328E"/>
    <w:rsid w:val="00F76668"/>
    <w:rsid w:val="00F81A86"/>
    <w:rsid w:val="00F820DF"/>
    <w:rsid w:val="00F8228B"/>
    <w:rsid w:val="00F82872"/>
    <w:rsid w:val="00F8343A"/>
    <w:rsid w:val="00F84A43"/>
    <w:rsid w:val="00F84E76"/>
    <w:rsid w:val="00F850EE"/>
    <w:rsid w:val="00F87872"/>
    <w:rsid w:val="00F87C89"/>
    <w:rsid w:val="00F93082"/>
    <w:rsid w:val="00F9422B"/>
    <w:rsid w:val="00F942A6"/>
    <w:rsid w:val="00F954CC"/>
    <w:rsid w:val="00F96026"/>
    <w:rsid w:val="00F962DD"/>
    <w:rsid w:val="00F9672D"/>
    <w:rsid w:val="00F96808"/>
    <w:rsid w:val="00F968DD"/>
    <w:rsid w:val="00F97404"/>
    <w:rsid w:val="00FA1AE0"/>
    <w:rsid w:val="00FA2139"/>
    <w:rsid w:val="00FA23A2"/>
    <w:rsid w:val="00FA23A3"/>
    <w:rsid w:val="00FA316B"/>
    <w:rsid w:val="00FA371A"/>
    <w:rsid w:val="00FA3AB0"/>
    <w:rsid w:val="00FA49C8"/>
    <w:rsid w:val="00FA63D5"/>
    <w:rsid w:val="00FA7F74"/>
    <w:rsid w:val="00FA7FD0"/>
    <w:rsid w:val="00FB0335"/>
    <w:rsid w:val="00FB0506"/>
    <w:rsid w:val="00FB0A69"/>
    <w:rsid w:val="00FB28B0"/>
    <w:rsid w:val="00FB2F80"/>
    <w:rsid w:val="00FB311D"/>
    <w:rsid w:val="00FB3929"/>
    <w:rsid w:val="00FB39F1"/>
    <w:rsid w:val="00FB3B05"/>
    <w:rsid w:val="00FB4D56"/>
    <w:rsid w:val="00FB6B35"/>
    <w:rsid w:val="00FB6B9E"/>
    <w:rsid w:val="00FB7706"/>
    <w:rsid w:val="00FB7708"/>
    <w:rsid w:val="00FB7774"/>
    <w:rsid w:val="00FC0719"/>
    <w:rsid w:val="00FC0EF0"/>
    <w:rsid w:val="00FC0EF5"/>
    <w:rsid w:val="00FC265F"/>
    <w:rsid w:val="00FC5611"/>
    <w:rsid w:val="00FC5A75"/>
    <w:rsid w:val="00FC5B12"/>
    <w:rsid w:val="00FC5F8C"/>
    <w:rsid w:val="00FC6119"/>
    <w:rsid w:val="00FC65EE"/>
    <w:rsid w:val="00FC685B"/>
    <w:rsid w:val="00FC6E1F"/>
    <w:rsid w:val="00FC70A9"/>
    <w:rsid w:val="00FC79B6"/>
    <w:rsid w:val="00FC7F67"/>
    <w:rsid w:val="00FD0E80"/>
    <w:rsid w:val="00FD15F8"/>
    <w:rsid w:val="00FD1CCB"/>
    <w:rsid w:val="00FD1D88"/>
    <w:rsid w:val="00FD2733"/>
    <w:rsid w:val="00FD29C5"/>
    <w:rsid w:val="00FD4EC9"/>
    <w:rsid w:val="00FD603A"/>
    <w:rsid w:val="00FD6CBA"/>
    <w:rsid w:val="00FE0C7C"/>
    <w:rsid w:val="00FE130F"/>
    <w:rsid w:val="00FE2767"/>
    <w:rsid w:val="00FE2C29"/>
    <w:rsid w:val="00FE64E7"/>
    <w:rsid w:val="00FF007E"/>
    <w:rsid w:val="00FF0DCF"/>
    <w:rsid w:val="00FF1823"/>
    <w:rsid w:val="00FF1F13"/>
    <w:rsid w:val="00FF264B"/>
    <w:rsid w:val="00FF2BC6"/>
    <w:rsid w:val="00FF35D2"/>
    <w:rsid w:val="00FF3E21"/>
    <w:rsid w:val="00FF4E01"/>
    <w:rsid w:val="00FF6EAA"/>
    <w:rsid w:val="00FF7246"/>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41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8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SS"/>
    <w:link w:val="Heading1Char"/>
    <w:qFormat/>
    <w:rsid w:val="0056306E"/>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56306E"/>
    <w:pPr>
      <w:keepNext/>
      <w:tabs>
        <w:tab w:val="left" w:pos="432"/>
      </w:tabs>
      <w:spacing w:after="120" w:line="240" w:lineRule="auto"/>
      <w:ind w:left="432" w:hanging="432"/>
      <w:outlineLvl w:val="1"/>
    </w:pPr>
    <w:rPr>
      <w:rFonts w:ascii="Arial Black" w:hAnsi="Arial Black"/>
    </w:rPr>
  </w:style>
  <w:style w:type="paragraph" w:styleId="Heading3">
    <w:name w:val="heading 3"/>
    <w:basedOn w:val="Normal"/>
    <w:next w:val="NormalSS"/>
    <w:link w:val="Heading3Char"/>
    <w:qFormat/>
    <w:rsid w:val="0056306E"/>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56306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6306E"/>
    <w:pPr>
      <w:keepNext/>
      <w:numPr>
        <w:ilvl w:val="4"/>
        <w:numId w:val="16"/>
      </w:numPr>
      <w:spacing w:after="120" w:line="240" w:lineRule="auto"/>
      <w:outlineLvl w:val="4"/>
    </w:pPr>
    <w:rPr>
      <w:b/>
    </w:rPr>
  </w:style>
  <w:style w:type="paragraph" w:styleId="Heading6">
    <w:name w:val="heading 6"/>
    <w:aliases w:val="Heading 6 (business proposal only)"/>
    <w:basedOn w:val="Normal"/>
    <w:next w:val="Normal"/>
    <w:link w:val="Heading6Char"/>
    <w:semiHidden/>
    <w:qFormat/>
    <w:rsid w:val="0056306E"/>
    <w:pPr>
      <w:keepNext/>
      <w:numPr>
        <w:ilvl w:val="5"/>
        <w:numId w:val="16"/>
      </w:numPr>
      <w:spacing w:after="120" w:line="240" w:lineRule="auto"/>
      <w:outlineLvl w:val="5"/>
    </w:pPr>
  </w:style>
  <w:style w:type="paragraph" w:styleId="Heading7">
    <w:name w:val="heading 7"/>
    <w:aliases w:val="Heading 7 (business proposal only)"/>
    <w:basedOn w:val="Normal"/>
    <w:next w:val="Normal"/>
    <w:link w:val="Heading7Char"/>
    <w:semiHidden/>
    <w:qFormat/>
    <w:rsid w:val="0056306E"/>
    <w:pPr>
      <w:keepNext/>
      <w:numPr>
        <w:ilvl w:val="6"/>
        <w:numId w:val="16"/>
      </w:numPr>
      <w:spacing w:after="120" w:line="240" w:lineRule="auto"/>
      <w:outlineLvl w:val="6"/>
    </w:pPr>
  </w:style>
  <w:style w:type="paragraph" w:styleId="Heading8">
    <w:name w:val="heading 8"/>
    <w:aliases w:val="Heading 8 (business proposal only)"/>
    <w:basedOn w:val="Normal"/>
    <w:next w:val="Normal"/>
    <w:link w:val="Heading8Char"/>
    <w:semiHidden/>
    <w:qFormat/>
    <w:rsid w:val="0056306E"/>
    <w:pPr>
      <w:keepNext/>
      <w:numPr>
        <w:ilvl w:val="7"/>
        <w:numId w:val="16"/>
      </w:numPr>
      <w:spacing w:after="120" w:line="240" w:lineRule="auto"/>
      <w:outlineLvl w:val="7"/>
    </w:pPr>
  </w:style>
  <w:style w:type="paragraph" w:styleId="Heading9">
    <w:name w:val="heading 9"/>
    <w:aliases w:val="Heading 9 (business proposal only)"/>
    <w:basedOn w:val="Normal"/>
    <w:next w:val="Normal"/>
    <w:link w:val="Heading9Char"/>
    <w:semiHidden/>
    <w:rsid w:val="0056306E"/>
    <w:pPr>
      <w:keepNext/>
      <w:numPr>
        <w:ilvl w:val="8"/>
        <w:numId w:val="16"/>
      </w:numPr>
      <w:spacing w:after="120" w:line="240" w:lineRule="auto"/>
      <w:outlineLvl w:val="8"/>
    </w:pPr>
  </w:style>
  <w:style w:type="character" w:default="1" w:styleId="DefaultParagraphFont">
    <w:name w:val="Default Paragraph Font"/>
    <w:uiPriority w:val="1"/>
    <w:semiHidden/>
    <w:unhideWhenUsed/>
    <w:rsid w:val="00A640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08D"/>
  </w:style>
  <w:style w:type="paragraph" w:styleId="TOC1">
    <w:name w:val="toc 1"/>
    <w:next w:val="Normalcontinued"/>
    <w:autoRedefine/>
    <w:uiPriority w:val="39"/>
    <w:qFormat/>
    <w:rsid w:val="0056306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56306E"/>
    <w:pPr>
      <w:spacing w:after="240" w:line="240" w:lineRule="auto"/>
    </w:pPr>
  </w:style>
  <w:style w:type="paragraph" w:styleId="Footer">
    <w:name w:val="footer"/>
    <w:basedOn w:val="Normal"/>
    <w:link w:val="FooterChar"/>
    <w:qFormat/>
    <w:rsid w:val="0056306E"/>
    <w:pPr>
      <w:pBdr>
        <w:bottom w:val="single" w:sz="2" w:space="3" w:color="auto"/>
      </w:pBdr>
      <w:tabs>
        <w:tab w:val="center" w:pos="4320"/>
        <w:tab w:val="right" w:pos="9360"/>
      </w:tabs>
      <w:spacing w:line="240" w:lineRule="auto"/>
    </w:pPr>
    <w:rPr>
      <w:rFonts w:ascii="Arial" w:hAnsi="Arial"/>
      <w:sz w:val="20"/>
    </w:rPr>
  </w:style>
  <w:style w:type="character" w:styleId="PageNumber">
    <w:name w:val="page number"/>
    <w:basedOn w:val="DefaultParagraphFont"/>
    <w:semiHidden/>
    <w:qFormat/>
    <w:rsid w:val="0056306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jc w:val="center"/>
      <w:outlineLvl w:val="0"/>
    </w:pPr>
    <w:rPr>
      <w:rFonts w:ascii="Lucida Sans" w:hAnsi="Lucida Sans"/>
      <w:b/>
      <w:caps/>
    </w:rPr>
  </w:style>
  <w:style w:type="paragraph" w:styleId="TOC2">
    <w:name w:val="toc 2"/>
    <w:next w:val="Normal"/>
    <w:autoRedefine/>
    <w:uiPriority w:val="39"/>
    <w:qFormat/>
    <w:rsid w:val="0056306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uiPriority w:val="39"/>
    <w:qFormat/>
    <w:rsid w:val="0056306E"/>
    <w:pPr>
      <w:tabs>
        <w:tab w:val="clear" w:pos="1080"/>
        <w:tab w:val="left" w:pos="1440"/>
      </w:tabs>
      <w:spacing w:after="120"/>
      <w:ind w:left="1440"/>
    </w:pPr>
  </w:style>
  <w:style w:type="paragraph" w:styleId="TOC4">
    <w:name w:val="toc 4"/>
    <w:next w:val="Normal"/>
    <w:autoRedefine/>
    <w:qFormat/>
    <w:rsid w:val="0056306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aliases w:val="F1"/>
    <w:basedOn w:val="Normal"/>
    <w:link w:val="FootnoteTextChar"/>
    <w:uiPriority w:val="99"/>
    <w:qFormat/>
    <w:rsid w:val="0056306E"/>
    <w:pPr>
      <w:spacing w:after="120" w:line="240" w:lineRule="auto"/>
    </w:pPr>
    <w:rPr>
      <w:sz w:val="20"/>
    </w:rPr>
  </w:style>
  <w:style w:type="paragraph" w:customStyle="1" w:styleId="Dash">
    <w:name w:val="Dash"/>
    <w:basedOn w:val="Normal"/>
    <w:qFormat/>
    <w:rsid w:val="0056306E"/>
    <w:pPr>
      <w:numPr>
        <w:numId w:val="2"/>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56306E"/>
    <w:pPr>
      <w:numPr>
        <w:numId w:val="1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6306E"/>
    <w:pPr>
      <w:spacing w:after="240" w:line="240" w:lineRule="auto"/>
      <w:ind w:left="720" w:hanging="720"/>
    </w:pPr>
  </w:style>
  <w:style w:type="character" w:styleId="FootnoteReference">
    <w:name w:val="footnote reference"/>
    <w:basedOn w:val="DefaultParagraphFont"/>
    <w:uiPriority w:val="99"/>
    <w:qFormat/>
    <w:rsid w:val="0056306E"/>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pPr>
    <w:rPr>
      <w:rFonts w:ascii="Lucida Sans" w:hAnsi="Lucida Sans"/>
      <w:b/>
      <w:sz w:val="18"/>
    </w:rPr>
  </w:style>
  <w:style w:type="paragraph" w:customStyle="1" w:styleId="References">
    <w:name w:val="References"/>
    <w:basedOn w:val="Normal"/>
    <w:qFormat/>
    <w:rsid w:val="0056306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pPr>
    <w:rPr>
      <w:rFonts w:ascii="Lucida Sans" w:hAnsi="Lucida Sans"/>
      <w:b/>
      <w:sz w:val="18"/>
    </w:rPr>
  </w:style>
  <w:style w:type="paragraph" w:styleId="TableofFigures">
    <w:name w:val="table of figures"/>
    <w:basedOn w:val="Normal"/>
    <w:next w:val="Normal"/>
    <w:uiPriority w:val="99"/>
    <w:rsid w:val="0056306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56306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
      </w:numPr>
      <w:contextualSpacing/>
    </w:pPr>
  </w:style>
  <w:style w:type="paragraph" w:styleId="Header">
    <w:name w:val="header"/>
    <w:basedOn w:val="Normal"/>
    <w:link w:val="HeaderChar"/>
    <w:qFormat/>
    <w:rsid w:val="0056306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56306E"/>
    <w:rPr>
      <w:rFonts w:ascii="Arial" w:hAnsi="Arial"/>
      <w:caps/>
      <w:sz w:val="16"/>
      <w:szCs w:val="20"/>
    </w:rPr>
  </w:style>
  <w:style w:type="paragraph" w:styleId="BalloonText">
    <w:name w:val="Balloon Text"/>
    <w:basedOn w:val="Normal"/>
    <w:link w:val="BalloonTextChar"/>
    <w:uiPriority w:val="99"/>
    <w:semiHidden/>
    <w:unhideWhenUsed/>
    <w:rsid w:val="0056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06E"/>
    <w:rPr>
      <w:rFonts w:ascii="Tahoma" w:hAnsi="Tahoma" w:cs="Tahoma"/>
      <w:sz w:val="16"/>
      <w:szCs w:val="16"/>
    </w:rPr>
  </w:style>
  <w:style w:type="paragraph" w:customStyle="1" w:styleId="TableFootnoteCaption">
    <w:name w:val="Table Footnote_Caption"/>
    <w:qFormat/>
    <w:rsid w:val="0056306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56306E"/>
    <w:pPr>
      <w:jc w:val="center"/>
    </w:pPr>
  </w:style>
  <w:style w:type="paragraph" w:customStyle="1" w:styleId="TableHeaderLeft">
    <w:name w:val="Table Header Left"/>
    <w:basedOn w:val="TableText"/>
    <w:next w:val="TableText"/>
    <w:qFormat/>
    <w:rsid w:val="0056306E"/>
    <w:pPr>
      <w:spacing w:before="120" w:after="60"/>
    </w:pPr>
    <w:rPr>
      <w:rFonts w:ascii="Arial Black" w:hAnsi="Arial Black"/>
    </w:rPr>
  </w:style>
  <w:style w:type="paragraph" w:customStyle="1" w:styleId="Normalcontinued">
    <w:name w:val="Normal (continued)"/>
    <w:basedOn w:val="Normal"/>
    <w:next w:val="Normal"/>
    <w:qFormat/>
    <w:rsid w:val="0056306E"/>
  </w:style>
  <w:style w:type="paragraph" w:customStyle="1" w:styleId="NormalSScontinued">
    <w:name w:val="NormalSS (continued)"/>
    <w:basedOn w:val="NormalSS"/>
    <w:next w:val="NormalSS"/>
    <w:qFormat/>
    <w:rsid w:val="0056306E"/>
  </w:style>
  <w:style w:type="paragraph" w:customStyle="1" w:styleId="TableText">
    <w:name w:val="Table Text"/>
    <w:basedOn w:val="Normal"/>
    <w:qFormat/>
    <w:rsid w:val="0056306E"/>
    <w:pPr>
      <w:spacing w:line="240" w:lineRule="auto"/>
    </w:pPr>
    <w:rPr>
      <w:rFonts w:ascii="Arial" w:hAnsi="Arial"/>
      <w:sz w:val="18"/>
    </w:rPr>
  </w:style>
  <w:style w:type="paragraph" w:customStyle="1" w:styleId="TableSourceCaption">
    <w:name w:val="Table Source_Caption"/>
    <w:qFormat/>
    <w:rsid w:val="0056306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3"/>
      </w:numPr>
      <w:tabs>
        <w:tab w:val="left" w:pos="360"/>
      </w:tabs>
      <w:spacing w:after="120" w:line="240" w:lineRule="auto"/>
      <w:ind w:right="360"/>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8"/>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56306E"/>
    <w:pPr>
      <w:spacing w:after="320"/>
    </w:pPr>
  </w:style>
  <w:style w:type="paragraph" w:customStyle="1" w:styleId="TableSignificanceCaption">
    <w:name w:val="Table Significance_Caption"/>
    <w:basedOn w:val="TableFootnoteCaption"/>
    <w:qFormat/>
    <w:rsid w:val="0056306E"/>
  </w:style>
  <w:style w:type="paragraph" w:customStyle="1" w:styleId="TitleofDocumentVertical">
    <w:name w:val="Title of Document Vertical"/>
    <w:basedOn w:val="Normal"/>
    <w:qFormat/>
    <w:rsid w:val="0056306E"/>
    <w:pPr>
      <w:spacing w:before="3120" w:after="240" w:line="360" w:lineRule="exact"/>
    </w:pPr>
    <w:rPr>
      <w:rFonts w:ascii="Arial" w:hAnsi="Arial"/>
      <w:b/>
    </w:rPr>
  </w:style>
  <w:style w:type="paragraph" w:customStyle="1" w:styleId="TitleofDocumentHorizontal">
    <w:name w:val="Title of Document Horizontal"/>
    <w:basedOn w:val="TitleofDocumentVertical"/>
    <w:qFormat/>
    <w:rsid w:val="0056306E"/>
    <w:pPr>
      <w:spacing w:before="0" w:after="160"/>
    </w:pPr>
  </w:style>
  <w:style w:type="paragraph" w:customStyle="1" w:styleId="TitleofDocumentNoPhoto">
    <w:name w:val="Title of Document No Photo"/>
    <w:basedOn w:val="TitleofDocumentHorizontal"/>
    <w:qFormat/>
    <w:rsid w:val="0056306E"/>
  </w:style>
  <w:style w:type="paragraph" w:customStyle="1" w:styleId="TableSpace">
    <w:name w:val="TableSpace"/>
    <w:basedOn w:val="TableSourceCaption"/>
    <w:next w:val="TableFootnoteCaption"/>
    <w:semiHidden/>
    <w:qFormat/>
    <w:rsid w:val="0056306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6306E"/>
    <w:pPr>
      <w:numPr>
        <w:numId w:val="9"/>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56306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Heading3"/>
    <w:next w:val="NormalSS"/>
    <w:qFormat/>
    <w:rsid w:val="0056306E"/>
    <w:pPr>
      <w:outlineLvl w:val="9"/>
    </w:pPr>
  </w:style>
  <w:style w:type="character" w:customStyle="1" w:styleId="NormalSSChar">
    <w:name w:val="NormalSS Char"/>
    <w:basedOn w:val="DefaultParagraphFont"/>
    <w:link w:val="NormalSS"/>
    <w:rsid w:val="00B14F7E"/>
    <w:rPr>
      <w:rFonts w:ascii="Times New Roman" w:hAnsi="Times New Roman"/>
      <w:szCs w:val="20"/>
    </w:rPr>
  </w:style>
  <w:style w:type="character" w:styleId="Hyperlink">
    <w:name w:val="Hyperlink"/>
    <w:basedOn w:val="DefaultParagraphFont"/>
    <w:uiPriority w:val="99"/>
    <w:unhideWhenUsed/>
    <w:rsid w:val="00B14F7E"/>
    <w:rPr>
      <w:color w:val="0000FF" w:themeColor="hyperlink"/>
      <w:u w:val="single"/>
    </w:rPr>
  </w:style>
  <w:style w:type="paragraph" w:customStyle="1" w:styleId="Bullet">
    <w:name w:val="Bullet"/>
    <w:basedOn w:val="Normal"/>
    <w:qFormat/>
    <w:rsid w:val="0056306E"/>
    <w:pPr>
      <w:numPr>
        <w:numId w:val="11"/>
      </w:numPr>
      <w:tabs>
        <w:tab w:val="left" w:pos="432"/>
      </w:tabs>
      <w:spacing w:after="120" w:line="240" w:lineRule="auto"/>
      <w:ind w:left="432" w:hanging="432"/>
    </w:pPr>
  </w:style>
  <w:style w:type="paragraph" w:styleId="Subtitle">
    <w:name w:val="Subtitle"/>
    <w:basedOn w:val="Normal"/>
    <w:link w:val="SubtitleChar"/>
    <w:qFormat/>
    <w:rsid w:val="00B14F7E"/>
    <w:rPr>
      <w:b/>
      <w:bCs/>
      <w:smallCaps/>
    </w:rPr>
  </w:style>
  <w:style w:type="character" w:customStyle="1" w:styleId="SubtitleChar">
    <w:name w:val="Subtitle Char"/>
    <w:basedOn w:val="DefaultParagraphFont"/>
    <w:link w:val="Subtitle"/>
    <w:rsid w:val="00B14F7E"/>
    <w:rPr>
      <w:rFonts w:ascii="Times New Roman" w:hAnsi="Times New Roman"/>
      <w:b/>
      <w:bCs/>
      <w:smallCaps/>
      <w:szCs w:val="20"/>
    </w:rPr>
  </w:style>
  <w:style w:type="paragraph" w:styleId="BodyText2">
    <w:name w:val="Body Text 2"/>
    <w:basedOn w:val="Normal"/>
    <w:link w:val="BodyText2Char"/>
    <w:semiHidden/>
    <w:rsid w:val="00B14F7E"/>
    <w:pPr>
      <w:spacing w:line="240" w:lineRule="auto"/>
    </w:pPr>
    <w:rPr>
      <w:b/>
      <w:bCs/>
    </w:rPr>
  </w:style>
  <w:style w:type="character" w:customStyle="1" w:styleId="BodyText2Char">
    <w:name w:val="Body Text 2 Char"/>
    <w:basedOn w:val="DefaultParagraphFont"/>
    <w:link w:val="BodyText2"/>
    <w:semiHidden/>
    <w:rsid w:val="00B14F7E"/>
    <w:rPr>
      <w:b/>
      <w:bCs/>
      <w:szCs w:val="20"/>
    </w:rPr>
  </w:style>
  <w:style w:type="character" w:customStyle="1" w:styleId="Heading2Char">
    <w:name w:val="Heading 2 Char"/>
    <w:basedOn w:val="DefaultParagraphFont"/>
    <w:link w:val="Heading2"/>
    <w:rsid w:val="0056306E"/>
    <w:rPr>
      <w:rFonts w:ascii="Arial Black" w:hAnsi="Arial Black"/>
      <w:sz w:val="22"/>
      <w:szCs w:val="20"/>
    </w:rPr>
  </w:style>
  <w:style w:type="character" w:styleId="CommentReference">
    <w:name w:val="annotation reference"/>
    <w:basedOn w:val="DefaultParagraphFont"/>
    <w:uiPriority w:val="99"/>
    <w:unhideWhenUsed/>
    <w:rsid w:val="00B14F7E"/>
    <w:rPr>
      <w:sz w:val="16"/>
      <w:szCs w:val="16"/>
    </w:rPr>
  </w:style>
  <w:style w:type="paragraph" w:styleId="CommentText">
    <w:name w:val="annotation text"/>
    <w:basedOn w:val="Normal"/>
    <w:link w:val="CommentTextChar"/>
    <w:uiPriority w:val="99"/>
    <w:unhideWhenUsed/>
    <w:rsid w:val="00B14F7E"/>
    <w:pPr>
      <w:spacing w:line="240" w:lineRule="auto"/>
    </w:pPr>
    <w:rPr>
      <w:sz w:val="20"/>
    </w:rPr>
  </w:style>
  <w:style w:type="character" w:customStyle="1" w:styleId="CommentTextChar">
    <w:name w:val="Comment Text Char"/>
    <w:basedOn w:val="DefaultParagraphFont"/>
    <w:link w:val="CommentText"/>
    <w:uiPriority w:val="99"/>
    <w:rsid w:val="00B14F7E"/>
    <w:rPr>
      <w:sz w:val="20"/>
      <w:szCs w:val="20"/>
    </w:rPr>
  </w:style>
  <w:style w:type="paragraph" w:styleId="CommentSubject">
    <w:name w:val="annotation subject"/>
    <w:basedOn w:val="CommentText"/>
    <w:next w:val="CommentText"/>
    <w:link w:val="CommentSubjectChar"/>
    <w:uiPriority w:val="99"/>
    <w:semiHidden/>
    <w:unhideWhenUsed/>
    <w:rsid w:val="00B14F7E"/>
    <w:rPr>
      <w:b/>
      <w:bCs/>
    </w:rPr>
  </w:style>
  <w:style w:type="character" w:customStyle="1" w:styleId="CommentSubjectChar">
    <w:name w:val="Comment Subject Char"/>
    <w:basedOn w:val="CommentTextChar"/>
    <w:link w:val="CommentSubject"/>
    <w:uiPriority w:val="99"/>
    <w:semiHidden/>
    <w:rsid w:val="00B14F7E"/>
    <w:rPr>
      <w:b/>
      <w:bCs/>
      <w:sz w:val="20"/>
      <w:szCs w:val="20"/>
    </w:rPr>
  </w:style>
  <w:style w:type="paragraph" w:styleId="DocumentMap">
    <w:name w:val="Document Map"/>
    <w:basedOn w:val="Normal"/>
    <w:link w:val="DocumentMapChar"/>
    <w:semiHidden/>
    <w:unhideWhenUsed/>
    <w:rsid w:val="0056306E"/>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56306E"/>
    <w:rPr>
      <w:rFonts w:asciiTheme="majorHAnsi" w:hAnsiTheme="majorHAnsi"/>
      <w:szCs w:val="20"/>
    </w:rPr>
  </w:style>
  <w:style w:type="paragraph" w:styleId="Revision">
    <w:name w:val="Revision"/>
    <w:hidden/>
    <w:uiPriority w:val="99"/>
    <w:semiHidden/>
    <w:rsid w:val="00B14F7E"/>
  </w:style>
  <w:style w:type="paragraph" w:styleId="PlainText">
    <w:name w:val="Plain Text"/>
    <w:basedOn w:val="Normal"/>
    <w:link w:val="PlainTextChar"/>
    <w:uiPriority w:val="99"/>
    <w:semiHidden/>
    <w:unhideWhenUsed/>
    <w:rsid w:val="00B14F7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4F7E"/>
    <w:rPr>
      <w:rFonts w:ascii="Consolas" w:eastAsiaTheme="minorHAnsi" w:hAnsi="Consolas" w:cstheme="minorBidi"/>
      <w:sz w:val="21"/>
      <w:szCs w:val="21"/>
    </w:rPr>
  </w:style>
  <w:style w:type="paragraph" w:styleId="TOCHeading">
    <w:name w:val="TOC Heading"/>
    <w:basedOn w:val="Heading1"/>
    <w:next w:val="Normal"/>
    <w:uiPriority w:val="39"/>
    <w:semiHidden/>
    <w:unhideWhenUsed/>
    <w:qFormat/>
    <w:rsid w:val="00B14F7E"/>
    <w:pPr>
      <w:keepLines/>
      <w:tabs>
        <w:tab w:val="clear" w:pos="432"/>
      </w:tabs>
      <w:spacing w:before="480" w:after="0" w:line="276" w:lineRule="auto"/>
      <w:outlineLvl w:val="9"/>
    </w:pPr>
    <w:rPr>
      <w:rFonts w:asciiTheme="majorHAnsi" w:eastAsiaTheme="majorEastAsia" w:hAnsiTheme="majorHAnsi" w:cstheme="majorBidi"/>
      <w:bCs/>
      <w:caps w:val="0"/>
      <w:color w:val="365F91" w:themeColor="accent1" w:themeShade="BF"/>
      <w:sz w:val="28"/>
      <w:szCs w:val="28"/>
    </w:rPr>
  </w:style>
  <w:style w:type="paragraph" w:customStyle="1" w:styleId="Default">
    <w:name w:val="Default"/>
    <w:rsid w:val="00156114"/>
    <w:pPr>
      <w:autoSpaceDE w:val="0"/>
      <w:autoSpaceDN w:val="0"/>
      <w:adjustRightInd w:val="0"/>
    </w:pPr>
    <w:rPr>
      <w:rFonts w:ascii="Times New Roman" w:hAnsi="Times New Roman"/>
      <w:color w:val="000000"/>
    </w:rPr>
  </w:style>
  <w:style w:type="paragraph" w:styleId="BodyTextIndent">
    <w:name w:val="Body Text Indent"/>
    <w:basedOn w:val="Normal"/>
    <w:link w:val="BodyTextIndentChar"/>
    <w:uiPriority w:val="99"/>
    <w:semiHidden/>
    <w:unhideWhenUsed/>
    <w:rsid w:val="004D4DBE"/>
    <w:pPr>
      <w:spacing w:after="120"/>
      <w:ind w:left="360"/>
    </w:pPr>
  </w:style>
  <w:style w:type="character" w:customStyle="1" w:styleId="BodyTextIndentChar">
    <w:name w:val="Body Text Indent Char"/>
    <w:basedOn w:val="DefaultParagraphFont"/>
    <w:link w:val="BodyTextIndent"/>
    <w:uiPriority w:val="99"/>
    <w:semiHidden/>
    <w:rsid w:val="004D4DBE"/>
  </w:style>
  <w:style w:type="character" w:styleId="Emphasis">
    <w:name w:val="Emphasis"/>
    <w:basedOn w:val="DefaultParagraphFont"/>
    <w:uiPriority w:val="20"/>
    <w:qFormat/>
    <w:rsid w:val="004D4DBE"/>
    <w:rPr>
      <w:b/>
      <w:bCs/>
      <w:i w:val="0"/>
      <w:iCs w:val="0"/>
    </w:rPr>
  </w:style>
  <w:style w:type="paragraph" w:customStyle="1" w:styleId="BulletLAST">
    <w:name w:val="Bullet (LAST)"/>
    <w:basedOn w:val="Normal"/>
    <w:uiPriority w:val="99"/>
    <w:semiHidden/>
    <w:rsid w:val="00D20B67"/>
    <w:pPr>
      <w:tabs>
        <w:tab w:val="num" w:pos="360"/>
      </w:tabs>
      <w:spacing w:after="480" w:line="240" w:lineRule="auto"/>
      <w:ind w:right="360"/>
    </w:pPr>
  </w:style>
  <w:style w:type="character" w:customStyle="1" w:styleId="FootnoteTextChar">
    <w:name w:val="Footnote Text Char"/>
    <w:aliases w:val="F1 Char"/>
    <w:basedOn w:val="DefaultParagraphFont"/>
    <w:link w:val="FootnoteText"/>
    <w:uiPriority w:val="99"/>
    <w:rsid w:val="0056306E"/>
    <w:rPr>
      <w:rFonts w:ascii="Times New Roman" w:hAnsi="Times New Roman"/>
      <w:sz w:val="20"/>
      <w:szCs w:val="20"/>
    </w:rPr>
  </w:style>
  <w:style w:type="paragraph" w:customStyle="1" w:styleId="Pubs">
    <w:name w:val="Pubs"/>
    <w:basedOn w:val="Normal"/>
    <w:qFormat/>
    <w:rsid w:val="00257C93"/>
    <w:pPr>
      <w:keepLines/>
      <w:widowControl w:val="0"/>
      <w:spacing w:before="120" w:line="240" w:lineRule="auto"/>
      <w:ind w:left="360" w:hanging="360"/>
    </w:pPr>
    <w:rPr>
      <w:sz w:val="21"/>
      <w:szCs w:val="21"/>
    </w:rPr>
  </w:style>
  <w:style w:type="paragraph" w:customStyle="1" w:styleId="AcknowledgmentnoTOC">
    <w:name w:val="Acknowledgment no TOC"/>
    <w:basedOn w:val="Normal"/>
    <w:next w:val="Normal"/>
    <w:qFormat/>
    <w:rsid w:val="0056306E"/>
    <w:pPr>
      <w:pBdr>
        <w:bottom w:val="single" w:sz="2" w:space="1" w:color="auto"/>
      </w:pBdr>
      <w:spacing w:before="240" w:after="240" w:line="240" w:lineRule="auto"/>
      <w:outlineLvl w:val="8"/>
    </w:pPr>
    <w:rPr>
      <w:rFonts w:ascii="Arial Black" w:hAnsi="Arial Black"/>
      <w:caps/>
    </w:rPr>
  </w:style>
  <w:style w:type="paragraph" w:customStyle="1" w:styleId="BulletLastSS">
    <w:name w:val="Bullet (Last SS)"/>
    <w:basedOn w:val="Bullet"/>
    <w:next w:val="NormalSS"/>
    <w:qFormat/>
    <w:rsid w:val="0056306E"/>
    <w:pPr>
      <w:numPr>
        <w:numId w:val="12"/>
      </w:numPr>
      <w:spacing w:after="240"/>
      <w:ind w:left="432" w:hanging="432"/>
    </w:pPr>
  </w:style>
  <w:style w:type="paragraph" w:customStyle="1" w:styleId="BulletLastDS">
    <w:name w:val="Bullet (Last DS)"/>
    <w:basedOn w:val="Bullet"/>
    <w:next w:val="Normal"/>
    <w:qFormat/>
    <w:rsid w:val="0056306E"/>
    <w:pPr>
      <w:numPr>
        <w:numId w:val="13"/>
      </w:numPr>
      <w:spacing w:after="320"/>
      <w:ind w:left="432" w:hanging="432"/>
    </w:pPr>
  </w:style>
  <w:style w:type="paragraph" w:customStyle="1" w:styleId="Center">
    <w:name w:val="Center"/>
    <w:basedOn w:val="Normal"/>
    <w:semiHidden/>
    <w:unhideWhenUsed/>
    <w:rsid w:val="0056306E"/>
    <w:pPr>
      <w:jc w:val="center"/>
    </w:pPr>
  </w:style>
  <w:style w:type="paragraph" w:customStyle="1" w:styleId="DashLASTSS">
    <w:name w:val="Dash (LAST SS)"/>
    <w:basedOn w:val="Dash"/>
    <w:next w:val="NormalSS"/>
    <w:qFormat/>
    <w:rsid w:val="0056306E"/>
    <w:pPr>
      <w:numPr>
        <w:numId w:val="14"/>
      </w:numPr>
      <w:spacing w:after="240"/>
    </w:pPr>
  </w:style>
  <w:style w:type="paragraph" w:customStyle="1" w:styleId="DashLASTDS">
    <w:name w:val="Dash (LAST DS)"/>
    <w:basedOn w:val="Dash"/>
    <w:next w:val="Normal"/>
    <w:qFormat/>
    <w:rsid w:val="0056306E"/>
    <w:pPr>
      <w:spacing w:after="320"/>
    </w:pPr>
    <w:rPr>
      <w:szCs w:val="24"/>
    </w:rPr>
  </w:style>
  <w:style w:type="character" w:customStyle="1" w:styleId="FooterChar">
    <w:name w:val="Footer Char"/>
    <w:basedOn w:val="DefaultParagraphFont"/>
    <w:link w:val="Footer"/>
    <w:rsid w:val="0056306E"/>
    <w:rPr>
      <w:rFonts w:ascii="Arial" w:hAnsi="Arial"/>
      <w:sz w:val="20"/>
      <w:szCs w:val="20"/>
    </w:rPr>
  </w:style>
  <w:style w:type="character" w:customStyle="1" w:styleId="Heading1Char">
    <w:name w:val="Heading 1 Char"/>
    <w:basedOn w:val="DefaultParagraphFont"/>
    <w:link w:val="Heading1"/>
    <w:rsid w:val="0056306E"/>
    <w:rPr>
      <w:rFonts w:ascii="Arial Black" w:hAnsi="Arial Black"/>
      <w:caps/>
      <w:sz w:val="22"/>
      <w:szCs w:val="20"/>
    </w:rPr>
  </w:style>
  <w:style w:type="paragraph" w:customStyle="1" w:styleId="Heading2NoTOC">
    <w:name w:val="Heading 2_No TOC"/>
    <w:basedOn w:val="Normal"/>
    <w:next w:val="NormalSS"/>
    <w:qFormat/>
    <w:rsid w:val="0056306E"/>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rsid w:val="0056306E"/>
    <w:rPr>
      <w:rFonts w:ascii="Times New Roman" w:hAnsi="Times New Roman"/>
      <w:b/>
      <w:szCs w:val="20"/>
    </w:rPr>
  </w:style>
  <w:style w:type="character" w:customStyle="1" w:styleId="Heading4Char">
    <w:name w:val="Heading 4 Char"/>
    <w:basedOn w:val="DefaultParagraphFont"/>
    <w:link w:val="Heading4"/>
    <w:rsid w:val="0056306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56306E"/>
    <w:rPr>
      <w:rFonts w:asciiTheme="minorHAnsi" w:eastAsiaTheme="minorHAnsi" w:hAnsiTheme="minorHAnsi" w:cstheme="minorBidi"/>
      <w:b/>
      <w:sz w:val="22"/>
      <w:szCs w:val="22"/>
    </w:rPr>
  </w:style>
  <w:style w:type="character" w:customStyle="1" w:styleId="Heading6Char">
    <w:name w:val="Heading 6 Char"/>
    <w:aliases w:val="Heading 6 (business proposal only) Char"/>
    <w:basedOn w:val="DefaultParagraphFont"/>
    <w:link w:val="Heading6"/>
    <w:semiHidden/>
    <w:rsid w:val="0056306E"/>
    <w:rPr>
      <w:rFonts w:asciiTheme="minorHAnsi" w:eastAsiaTheme="minorHAnsi" w:hAnsiTheme="minorHAnsi" w:cstheme="minorBidi"/>
      <w:sz w:val="22"/>
      <w:szCs w:val="22"/>
    </w:rPr>
  </w:style>
  <w:style w:type="character" w:customStyle="1" w:styleId="Heading7Char">
    <w:name w:val="Heading 7 Char"/>
    <w:aliases w:val="Heading 7 (business proposal only) Char"/>
    <w:basedOn w:val="DefaultParagraphFont"/>
    <w:link w:val="Heading7"/>
    <w:semiHidden/>
    <w:rsid w:val="0056306E"/>
    <w:rPr>
      <w:rFonts w:asciiTheme="minorHAnsi" w:eastAsiaTheme="minorHAnsi" w:hAnsiTheme="minorHAnsi" w:cstheme="minorBidi"/>
      <w:sz w:val="22"/>
      <w:szCs w:val="22"/>
    </w:rPr>
  </w:style>
  <w:style w:type="character" w:customStyle="1" w:styleId="Heading8Char">
    <w:name w:val="Heading 8 Char"/>
    <w:aliases w:val="Heading 8 (business proposal only) Char"/>
    <w:basedOn w:val="DefaultParagraphFont"/>
    <w:link w:val="Heading8"/>
    <w:semiHidden/>
    <w:rsid w:val="0056306E"/>
    <w:rPr>
      <w:rFonts w:asciiTheme="minorHAnsi" w:eastAsiaTheme="minorHAnsi" w:hAnsiTheme="minorHAnsi" w:cstheme="minorBidi"/>
      <w:sz w:val="22"/>
      <w:szCs w:val="22"/>
    </w:rPr>
  </w:style>
  <w:style w:type="character" w:customStyle="1" w:styleId="Heading9Char">
    <w:name w:val="Heading 9 Char"/>
    <w:aliases w:val="Heading 9 (business proposal only) Char"/>
    <w:basedOn w:val="DefaultParagraphFont"/>
    <w:link w:val="Heading9"/>
    <w:semiHidden/>
    <w:rsid w:val="0056306E"/>
    <w:rPr>
      <w:rFonts w:asciiTheme="minorHAnsi" w:eastAsiaTheme="minorHAnsi" w:hAnsiTheme="minorHAnsi" w:cstheme="minorBidi"/>
      <w:sz w:val="22"/>
      <w:szCs w:val="22"/>
    </w:rPr>
  </w:style>
  <w:style w:type="paragraph" w:customStyle="1" w:styleId="MarkforAppendixTitle">
    <w:name w:val="Mark for Appendix Title"/>
    <w:basedOn w:val="Normal"/>
    <w:next w:val="Normal"/>
    <w:qFormat/>
    <w:rsid w:val="0056306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qFormat/>
    <w:rsid w:val="0056306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qFormat/>
    <w:rsid w:val="0056306E"/>
  </w:style>
  <w:style w:type="paragraph" w:customStyle="1" w:styleId="MarkforTableTitle">
    <w:name w:val="Mark for Table Title"/>
    <w:basedOn w:val="Normal"/>
    <w:next w:val="NormalSS"/>
    <w:qFormat/>
    <w:rsid w:val="0056306E"/>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56306E"/>
  </w:style>
  <w:style w:type="paragraph" w:customStyle="1" w:styleId="Tabletext8">
    <w:name w:val="Table text 8"/>
    <w:basedOn w:val="TableText"/>
    <w:qFormat/>
    <w:rsid w:val="0056306E"/>
    <w:rPr>
      <w:snapToGrid w:val="0"/>
      <w:sz w:val="16"/>
      <w:szCs w:val="16"/>
    </w:rPr>
  </w:style>
  <w:style w:type="paragraph" w:styleId="Title">
    <w:name w:val="Title"/>
    <w:basedOn w:val="Normal"/>
    <w:next w:val="Normal"/>
    <w:link w:val="TitleChar"/>
    <w:semiHidden/>
    <w:rsid w:val="0056306E"/>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6306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56306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56306E"/>
    <w:rPr>
      <w:rFonts w:asciiTheme="minorHAnsi" w:eastAsiaTheme="minorHAnsi" w:hAnsiTheme="minorHAnsi" w:cstheme="minorBidi"/>
      <w:sz w:val="22"/>
      <w:szCs w:val="22"/>
    </w:rPr>
  </w:style>
  <w:style w:type="paragraph" w:customStyle="1" w:styleId="NumberedBulletLastSS0">
    <w:name w:val="Numbered Bullet (Last SS)"/>
    <w:basedOn w:val="NumberedBulletLastDS"/>
    <w:next w:val="NormalSS"/>
    <w:qFormat/>
    <w:rsid w:val="0056306E"/>
    <w:pPr>
      <w:spacing w:after="240"/>
    </w:pPr>
  </w:style>
  <w:style w:type="table" w:customStyle="1" w:styleId="LightList1">
    <w:name w:val="Light List1"/>
    <w:basedOn w:val="TableNormal"/>
    <w:uiPriority w:val="61"/>
    <w:rsid w:val="001D606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EC07DA"/>
    <w:rPr>
      <w:color w:val="800080" w:themeColor="followedHyperlink"/>
      <w:u w:val="single"/>
    </w:rPr>
  </w:style>
  <w:style w:type="table" w:customStyle="1" w:styleId="LightList2">
    <w:name w:val="Light List2"/>
    <w:basedOn w:val="TableNormal"/>
    <w:uiPriority w:val="61"/>
    <w:rsid w:val="0056306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8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SS"/>
    <w:link w:val="Heading1Char"/>
    <w:qFormat/>
    <w:rsid w:val="0056306E"/>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56306E"/>
    <w:pPr>
      <w:keepNext/>
      <w:tabs>
        <w:tab w:val="left" w:pos="432"/>
      </w:tabs>
      <w:spacing w:after="120" w:line="240" w:lineRule="auto"/>
      <w:ind w:left="432" w:hanging="432"/>
      <w:outlineLvl w:val="1"/>
    </w:pPr>
    <w:rPr>
      <w:rFonts w:ascii="Arial Black" w:hAnsi="Arial Black"/>
    </w:rPr>
  </w:style>
  <w:style w:type="paragraph" w:styleId="Heading3">
    <w:name w:val="heading 3"/>
    <w:basedOn w:val="Normal"/>
    <w:next w:val="NormalSS"/>
    <w:link w:val="Heading3Char"/>
    <w:qFormat/>
    <w:rsid w:val="0056306E"/>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56306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6306E"/>
    <w:pPr>
      <w:keepNext/>
      <w:numPr>
        <w:ilvl w:val="4"/>
        <w:numId w:val="16"/>
      </w:numPr>
      <w:spacing w:after="120" w:line="240" w:lineRule="auto"/>
      <w:outlineLvl w:val="4"/>
    </w:pPr>
    <w:rPr>
      <w:b/>
    </w:rPr>
  </w:style>
  <w:style w:type="paragraph" w:styleId="Heading6">
    <w:name w:val="heading 6"/>
    <w:aliases w:val="Heading 6 (business proposal only)"/>
    <w:basedOn w:val="Normal"/>
    <w:next w:val="Normal"/>
    <w:link w:val="Heading6Char"/>
    <w:semiHidden/>
    <w:qFormat/>
    <w:rsid w:val="0056306E"/>
    <w:pPr>
      <w:keepNext/>
      <w:numPr>
        <w:ilvl w:val="5"/>
        <w:numId w:val="16"/>
      </w:numPr>
      <w:spacing w:after="120" w:line="240" w:lineRule="auto"/>
      <w:outlineLvl w:val="5"/>
    </w:pPr>
  </w:style>
  <w:style w:type="paragraph" w:styleId="Heading7">
    <w:name w:val="heading 7"/>
    <w:aliases w:val="Heading 7 (business proposal only)"/>
    <w:basedOn w:val="Normal"/>
    <w:next w:val="Normal"/>
    <w:link w:val="Heading7Char"/>
    <w:semiHidden/>
    <w:qFormat/>
    <w:rsid w:val="0056306E"/>
    <w:pPr>
      <w:keepNext/>
      <w:numPr>
        <w:ilvl w:val="6"/>
        <w:numId w:val="16"/>
      </w:numPr>
      <w:spacing w:after="120" w:line="240" w:lineRule="auto"/>
      <w:outlineLvl w:val="6"/>
    </w:pPr>
  </w:style>
  <w:style w:type="paragraph" w:styleId="Heading8">
    <w:name w:val="heading 8"/>
    <w:aliases w:val="Heading 8 (business proposal only)"/>
    <w:basedOn w:val="Normal"/>
    <w:next w:val="Normal"/>
    <w:link w:val="Heading8Char"/>
    <w:semiHidden/>
    <w:qFormat/>
    <w:rsid w:val="0056306E"/>
    <w:pPr>
      <w:keepNext/>
      <w:numPr>
        <w:ilvl w:val="7"/>
        <w:numId w:val="16"/>
      </w:numPr>
      <w:spacing w:after="120" w:line="240" w:lineRule="auto"/>
      <w:outlineLvl w:val="7"/>
    </w:pPr>
  </w:style>
  <w:style w:type="paragraph" w:styleId="Heading9">
    <w:name w:val="heading 9"/>
    <w:aliases w:val="Heading 9 (business proposal only)"/>
    <w:basedOn w:val="Normal"/>
    <w:next w:val="Normal"/>
    <w:link w:val="Heading9Char"/>
    <w:semiHidden/>
    <w:rsid w:val="0056306E"/>
    <w:pPr>
      <w:keepNext/>
      <w:numPr>
        <w:ilvl w:val="8"/>
        <w:numId w:val="16"/>
      </w:numPr>
      <w:spacing w:after="120" w:line="240" w:lineRule="auto"/>
      <w:outlineLvl w:val="8"/>
    </w:pPr>
  </w:style>
  <w:style w:type="character" w:default="1" w:styleId="DefaultParagraphFont">
    <w:name w:val="Default Paragraph Font"/>
    <w:uiPriority w:val="1"/>
    <w:semiHidden/>
    <w:unhideWhenUsed/>
    <w:rsid w:val="00A640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08D"/>
  </w:style>
  <w:style w:type="paragraph" w:styleId="TOC1">
    <w:name w:val="toc 1"/>
    <w:next w:val="Normalcontinued"/>
    <w:autoRedefine/>
    <w:uiPriority w:val="39"/>
    <w:qFormat/>
    <w:rsid w:val="0056306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56306E"/>
    <w:pPr>
      <w:spacing w:after="240" w:line="240" w:lineRule="auto"/>
    </w:pPr>
  </w:style>
  <w:style w:type="paragraph" w:styleId="Footer">
    <w:name w:val="footer"/>
    <w:basedOn w:val="Normal"/>
    <w:link w:val="FooterChar"/>
    <w:qFormat/>
    <w:rsid w:val="0056306E"/>
    <w:pPr>
      <w:pBdr>
        <w:bottom w:val="single" w:sz="2" w:space="3" w:color="auto"/>
      </w:pBdr>
      <w:tabs>
        <w:tab w:val="center" w:pos="4320"/>
        <w:tab w:val="right" w:pos="9360"/>
      </w:tabs>
      <w:spacing w:line="240" w:lineRule="auto"/>
    </w:pPr>
    <w:rPr>
      <w:rFonts w:ascii="Arial" w:hAnsi="Arial"/>
      <w:sz w:val="20"/>
    </w:rPr>
  </w:style>
  <w:style w:type="character" w:styleId="PageNumber">
    <w:name w:val="page number"/>
    <w:basedOn w:val="DefaultParagraphFont"/>
    <w:semiHidden/>
    <w:qFormat/>
    <w:rsid w:val="0056306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jc w:val="center"/>
      <w:outlineLvl w:val="0"/>
    </w:pPr>
    <w:rPr>
      <w:rFonts w:ascii="Lucida Sans" w:hAnsi="Lucida Sans"/>
      <w:b/>
      <w:caps/>
    </w:rPr>
  </w:style>
  <w:style w:type="paragraph" w:styleId="TOC2">
    <w:name w:val="toc 2"/>
    <w:next w:val="Normal"/>
    <w:autoRedefine/>
    <w:uiPriority w:val="39"/>
    <w:qFormat/>
    <w:rsid w:val="0056306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uiPriority w:val="39"/>
    <w:qFormat/>
    <w:rsid w:val="0056306E"/>
    <w:pPr>
      <w:tabs>
        <w:tab w:val="clear" w:pos="1080"/>
        <w:tab w:val="left" w:pos="1440"/>
      </w:tabs>
      <w:spacing w:after="120"/>
      <w:ind w:left="1440"/>
    </w:pPr>
  </w:style>
  <w:style w:type="paragraph" w:styleId="TOC4">
    <w:name w:val="toc 4"/>
    <w:next w:val="Normal"/>
    <w:autoRedefine/>
    <w:qFormat/>
    <w:rsid w:val="0056306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aliases w:val="F1"/>
    <w:basedOn w:val="Normal"/>
    <w:link w:val="FootnoteTextChar"/>
    <w:uiPriority w:val="99"/>
    <w:qFormat/>
    <w:rsid w:val="0056306E"/>
    <w:pPr>
      <w:spacing w:after="120" w:line="240" w:lineRule="auto"/>
    </w:pPr>
    <w:rPr>
      <w:sz w:val="20"/>
    </w:rPr>
  </w:style>
  <w:style w:type="paragraph" w:customStyle="1" w:styleId="Dash">
    <w:name w:val="Dash"/>
    <w:basedOn w:val="Normal"/>
    <w:qFormat/>
    <w:rsid w:val="0056306E"/>
    <w:pPr>
      <w:numPr>
        <w:numId w:val="2"/>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56306E"/>
    <w:pPr>
      <w:numPr>
        <w:numId w:val="1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6306E"/>
    <w:pPr>
      <w:spacing w:after="240" w:line="240" w:lineRule="auto"/>
      <w:ind w:left="720" w:hanging="720"/>
    </w:pPr>
  </w:style>
  <w:style w:type="character" w:styleId="FootnoteReference">
    <w:name w:val="footnote reference"/>
    <w:basedOn w:val="DefaultParagraphFont"/>
    <w:uiPriority w:val="99"/>
    <w:qFormat/>
    <w:rsid w:val="0056306E"/>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pPr>
    <w:rPr>
      <w:rFonts w:ascii="Lucida Sans" w:hAnsi="Lucida Sans"/>
      <w:b/>
      <w:sz w:val="18"/>
    </w:rPr>
  </w:style>
  <w:style w:type="paragraph" w:customStyle="1" w:styleId="References">
    <w:name w:val="References"/>
    <w:basedOn w:val="Normal"/>
    <w:qFormat/>
    <w:rsid w:val="0056306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pPr>
    <w:rPr>
      <w:rFonts w:ascii="Lucida Sans" w:hAnsi="Lucida Sans"/>
      <w:b/>
      <w:sz w:val="18"/>
    </w:rPr>
  </w:style>
  <w:style w:type="paragraph" w:styleId="TableofFigures">
    <w:name w:val="table of figures"/>
    <w:basedOn w:val="Normal"/>
    <w:next w:val="Normal"/>
    <w:uiPriority w:val="99"/>
    <w:rsid w:val="0056306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56306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
      </w:numPr>
      <w:contextualSpacing/>
    </w:pPr>
  </w:style>
  <w:style w:type="paragraph" w:styleId="Header">
    <w:name w:val="header"/>
    <w:basedOn w:val="Normal"/>
    <w:link w:val="HeaderChar"/>
    <w:qFormat/>
    <w:rsid w:val="0056306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56306E"/>
    <w:rPr>
      <w:rFonts w:ascii="Arial" w:hAnsi="Arial"/>
      <w:caps/>
      <w:sz w:val="16"/>
      <w:szCs w:val="20"/>
    </w:rPr>
  </w:style>
  <w:style w:type="paragraph" w:styleId="BalloonText">
    <w:name w:val="Balloon Text"/>
    <w:basedOn w:val="Normal"/>
    <w:link w:val="BalloonTextChar"/>
    <w:uiPriority w:val="99"/>
    <w:semiHidden/>
    <w:unhideWhenUsed/>
    <w:rsid w:val="0056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06E"/>
    <w:rPr>
      <w:rFonts w:ascii="Tahoma" w:hAnsi="Tahoma" w:cs="Tahoma"/>
      <w:sz w:val="16"/>
      <w:szCs w:val="16"/>
    </w:rPr>
  </w:style>
  <w:style w:type="paragraph" w:customStyle="1" w:styleId="TableFootnoteCaption">
    <w:name w:val="Table Footnote_Caption"/>
    <w:qFormat/>
    <w:rsid w:val="0056306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56306E"/>
    <w:pPr>
      <w:jc w:val="center"/>
    </w:pPr>
  </w:style>
  <w:style w:type="paragraph" w:customStyle="1" w:styleId="TableHeaderLeft">
    <w:name w:val="Table Header Left"/>
    <w:basedOn w:val="TableText"/>
    <w:next w:val="TableText"/>
    <w:qFormat/>
    <w:rsid w:val="0056306E"/>
    <w:pPr>
      <w:spacing w:before="120" w:after="60"/>
    </w:pPr>
    <w:rPr>
      <w:rFonts w:ascii="Arial Black" w:hAnsi="Arial Black"/>
    </w:rPr>
  </w:style>
  <w:style w:type="paragraph" w:customStyle="1" w:styleId="Normalcontinued">
    <w:name w:val="Normal (continued)"/>
    <w:basedOn w:val="Normal"/>
    <w:next w:val="Normal"/>
    <w:qFormat/>
    <w:rsid w:val="0056306E"/>
  </w:style>
  <w:style w:type="paragraph" w:customStyle="1" w:styleId="NormalSScontinued">
    <w:name w:val="NormalSS (continued)"/>
    <w:basedOn w:val="NormalSS"/>
    <w:next w:val="NormalSS"/>
    <w:qFormat/>
    <w:rsid w:val="0056306E"/>
  </w:style>
  <w:style w:type="paragraph" w:customStyle="1" w:styleId="TableText">
    <w:name w:val="Table Text"/>
    <w:basedOn w:val="Normal"/>
    <w:qFormat/>
    <w:rsid w:val="0056306E"/>
    <w:pPr>
      <w:spacing w:line="240" w:lineRule="auto"/>
    </w:pPr>
    <w:rPr>
      <w:rFonts w:ascii="Arial" w:hAnsi="Arial"/>
      <w:sz w:val="18"/>
    </w:rPr>
  </w:style>
  <w:style w:type="paragraph" w:customStyle="1" w:styleId="TableSourceCaption">
    <w:name w:val="Table Source_Caption"/>
    <w:qFormat/>
    <w:rsid w:val="0056306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3"/>
      </w:numPr>
      <w:tabs>
        <w:tab w:val="left" w:pos="360"/>
      </w:tabs>
      <w:spacing w:after="120" w:line="240" w:lineRule="auto"/>
      <w:ind w:right="360"/>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ind w:left="720" w:hanging="288"/>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8"/>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56306E"/>
    <w:pPr>
      <w:spacing w:after="320"/>
    </w:pPr>
  </w:style>
  <w:style w:type="paragraph" w:customStyle="1" w:styleId="TableSignificanceCaption">
    <w:name w:val="Table Significance_Caption"/>
    <w:basedOn w:val="TableFootnoteCaption"/>
    <w:qFormat/>
    <w:rsid w:val="0056306E"/>
  </w:style>
  <w:style w:type="paragraph" w:customStyle="1" w:styleId="TitleofDocumentVertical">
    <w:name w:val="Title of Document Vertical"/>
    <w:basedOn w:val="Normal"/>
    <w:qFormat/>
    <w:rsid w:val="0056306E"/>
    <w:pPr>
      <w:spacing w:before="3120" w:after="240" w:line="360" w:lineRule="exact"/>
    </w:pPr>
    <w:rPr>
      <w:rFonts w:ascii="Arial" w:hAnsi="Arial"/>
      <w:b/>
    </w:rPr>
  </w:style>
  <w:style w:type="paragraph" w:customStyle="1" w:styleId="TitleofDocumentHorizontal">
    <w:name w:val="Title of Document Horizontal"/>
    <w:basedOn w:val="TitleofDocumentVertical"/>
    <w:qFormat/>
    <w:rsid w:val="0056306E"/>
    <w:pPr>
      <w:spacing w:before="0" w:after="160"/>
    </w:pPr>
  </w:style>
  <w:style w:type="paragraph" w:customStyle="1" w:styleId="TitleofDocumentNoPhoto">
    <w:name w:val="Title of Document No Photo"/>
    <w:basedOn w:val="TitleofDocumentHorizontal"/>
    <w:qFormat/>
    <w:rsid w:val="0056306E"/>
  </w:style>
  <w:style w:type="paragraph" w:customStyle="1" w:styleId="TableSpace">
    <w:name w:val="TableSpace"/>
    <w:basedOn w:val="TableSourceCaption"/>
    <w:next w:val="TableFootnoteCaption"/>
    <w:semiHidden/>
    <w:qFormat/>
    <w:rsid w:val="0056306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6306E"/>
    <w:pPr>
      <w:numPr>
        <w:numId w:val="9"/>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56306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Heading3"/>
    <w:next w:val="NormalSS"/>
    <w:qFormat/>
    <w:rsid w:val="0056306E"/>
    <w:pPr>
      <w:outlineLvl w:val="9"/>
    </w:pPr>
  </w:style>
  <w:style w:type="character" w:customStyle="1" w:styleId="NormalSSChar">
    <w:name w:val="NormalSS Char"/>
    <w:basedOn w:val="DefaultParagraphFont"/>
    <w:link w:val="NormalSS"/>
    <w:rsid w:val="00B14F7E"/>
    <w:rPr>
      <w:rFonts w:ascii="Times New Roman" w:hAnsi="Times New Roman"/>
      <w:szCs w:val="20"/>
    </w:rPr>
  </w:style>
  <w:style w:type="character" w:styleId="Hyperlink">
    <w:name w:val="Hyperlink"/>
    <w:basedOn w:val="DefaultParagraphFont"/>
    <w:uiPriority w:val="99"/>
    <w:unhideWhenUsed/>
    <w:rsid w:val="00B14F7E"/>
    <w:rPr>
      <w:color w:val="0000FF" w:themeColor="hyperlink"/>
      <w:u w:val="single"/>
    </w:rPr>
  </w:style>
  <w:style w:type="paragraph" w:customStyle="1" w:styleId="Bullet">
    <w:name w:val="Bullet"/>
    <w:basedOn w:val="Normal"/>
    <w:qFormat/>
    <w:rsid w:val="0056306E"/>
    <w:pPr>
      <w:numPr>
        <w:numId w:val="11"/>
      </w:numPr>
      <w:tabs>
        <w:tab w:val="left" w:pos="432"/>
      </w:tabs>
      <w:spacing w:after="120" w:line="240" w:lineRule="auto"/>
      <w:ind w:left="432" w:hanging="432"/>
    </w:pPr>
  </w:style>
  <w:style w:type="paragraph" w:styleId="Subtitle">
    <w:name w:val="Subtitle"/>
    <w:basedOn w:val="Normal"/>
    <w:link w:val="SubtitleChar"/>
    <w:qFormat/>
    <w:rsid w:val="00B14F7E"/>
    <w:rPr>
      <w:b/>
      <w:bCs/>
      <w:smallCaps/>
    </w:rPr>
  </w:style>
  <w:style w:type="character" w:customStyle="1" w:styleId="SubtitleChar">
    <w:name w:val="Subtitle Char"/>
    <w:basedOn w:val="DefaultParagraphFont"/>
    <w:link w:val="Subtitle"/>
    <w:rsid w:val="00B14F7E"/>
    <w:rPr>
      <w:rFonts w:ascii="Times New Roman" w:hAnsi="Times New Roman"/>
      <w:b/>
      <w:bCs/>
      <w:smallCaps/>
      <w:szCs w:val="20"/>
    </w:rPr>
  </w:style>
  <w:style w:type="paragraph" w:styleId="BodyText2">
    <w:name w:val="Body Text 2"/>
    <w:basedOn w:val="Normal"/>
    <w:link w:val="BodyText2Char"/>
    <w:semiHidden/>
    <w:rsid w:val="00B14F7E"/>
    <w:pPr>
      <w:spacing w:line="240" w:lineRule="auto"/>
    </w:pPr>
    <w:rPr>
      <w:b/>
      <w:bCs/>
    </w:rPr>
  </w:style>
  <w:style w:type="character" w:customStyle="1" w:styleId="BodyText2Char">
    <w:name w:val="Body Text 2 Char"/>
    <w:basedOn w:val="DefaultParagraphFont"/>
    <w:link w:val="BodyText2"/>
    <w:semiHidden/>
    <w:rsid w:val="00B14F7E"/>
    <w:rPr>
      <w:b/>
      <w:bCs/>
      <w:szCs w:val="20"/>
    </w:rPr>
  </w:style>
  <w:style w:type="character" w:customStyle="1" w:styleId="Heading2Char">
    <w:name w:val="Heading 2 Char"/>
    <w:basedOn w:val="DefaultParagraphFont"/>
    <w:link w:val="Heading2"/>
    <w:rsid w:val="0056306E"/>
    <w:rPr>
      <w:rFonts w:ascii="Arial Black" w:hAnsi="Arial Black"/>
      <w:sz w:val="22"/>
      <w:szCs w:val="20"/>
    </w:rPr>
  </w:style>
  <w:style w:type="character" w:styleId="CommentReference">
    <w:name w:val="annotation reference"/>
    <w:basedOn w:val="DefaultParagraphFont"/>
    <w:uiPriority w:val="99"/>
    <w:unhideWhenUsed/>
    <w:rsid w:val="00B14F7E"/>
    <w:rPr>
      <w:sz w:val="16"/>
      <w:szCs w:val="16"/>
    </w:rPr>
  </w:style>
  <w:style w:type="paragraph" w:styleId="CommentText">
    <w:name w:val="annotation text"/>
    <w:basedOn w:val="Normal"/>
    <w:link w:val="CommentTextChar"/>
    <w:uiPriority w:val="99"/>
    <w:unhideWhenUsed/>
    <w:rsid w:val="00B14F7E"/>
    <w:pPr>
      <w:spacing w:line="240" w:lineRule="auto"/>
    </w:pPr>
    <w:rPr>
      <w:sz w:val="20"/>
    </w:rPr>
  </w:style>
  <w:style w:type="character" w:customStyle="1" w:styleId="CommentTextChar">
    <w:name w:val="Comment Text Char"/>
    <w:basedOn w:val="DefaultParagraphFont"/>
    <w:link w:val="CommentText"/>
    <w:uiPriority w:val="99"/>
    <w:rsid w:val="00B14F7E"/>
    <w:rPr>
      <w:sz w:val="20"/>
      <w:szCs w:val="20"/>
    </w:rPr>
  </w:style>
  <w:style w:type="paragraph" w:styleId="CommentSubject">
    <w:name w:val="annotation subject"/>
    <w:basedOn w:val="CommentText"/>
    <w:next w:val="CommentText"/>
    <w:link w:val="CommentSubjectChar"/>
    <w:uiPriority w:val="99"/>
    <w:semiHidden/>
    <w:unhideWhenUsed/>
    <w:rsid w:val="00B14F7E"/>
    <w:rPr>
      <w:b/>
      <w:bCs/>
    </w:rPr>
  </w:style>
  <w:style w:type="character" w:customStyle="1" w:styleId="CommentSubjectChar">
    <w:name w:val="Comment Subject Char"/>
    <w:basedOn w:val="CommentTextChar"/>
    <w:link w:val="CommentSubject"/>
    <w:uiPriority w:val="99"/>
    <w:semiHidden/>
    <w:rsid w:val="00B14F7E"/>
    <w:rPr>
      <w:b/>
      <w:bCs/>
      <w:sz w:val="20"/>
      <w:szCs w:val="20"/>
    </w:rPr>
  </w:style>
  <w:style w:type="paragraph" w:styleId="DocumentMap">
    <w:name w:val="Document Map"/>
    <w:basedOn w:val="Normal"/>
    <w:link w:val="DocumentMapChar"/>
    <w:semiHidden/>
    <w:unhideWhenUsed/>
    <w:rsid w:val="0056306E"/>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56306E"/>
    <w:rPr>
      <w:rFonts w:asciiTheme="majorHAnsi" w:hAnsiTheme="majorHAnsi"/>
      <w:szCs w:val="20"/>
    </w:rPr>
  </w:style>
  <w:style w:type="paragraph" w:styleId="Revision">
    <w:name w:val="Revision"/>
    <w:hidden/>
    <w:uiPriority w:val="99"/>
    <w:semiHidden/>
    <w:rsid w:val="00B14F7E"/>
  </w:style>
  <w:style w:type="paragraph" w:styleId="PlainText">
    <w:name w:val="Plain Text"/>
    <w:basedOn w:val="Normal"/>
    <w:link w:val="PlainTextChar"/>
    <w:uiPriority w:val="99"/>
    <w:semiHidden/>
    <w:unhideWhenUsed/>
    <w:rsid w:val="00B14F7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4F7E"/>
    <w:rPr>
      <w:rFonts w:ascii="Consolas" w:eastAsiaTheme="minorHAnsi" w:hAnsi="Consolas" w:cstheme="minorBidi"/>
      <w:sz w:val="21"/>
      <w:szCs w:val="21"/>
    </w:rPr>
  </w:style>
  <w:style w:type="paragraph" w:styleId="TOCHeading">
    <w:name w:val="TOC Heading"/>
    <w:basedOn w:val="Heading1"/>
    <w:next w:val="Normal"/>
    <w:uiPriority w:val="39"/>
    <w:semiHidden/>
    <w:unhideWhenUsed/>
    <w:qFormat/>
    <w:rsid w:val="00B14F7E"/>
    <w:pPr>
      <w:keepLines/>
      <w:tabs>
        <w:tab w:val="clear" w:pos="432"/>
      </w:tabs>
      <w:spacing w:before="480" w:after="0" w:line="276" w:lineRule="auto"/>
      <w:outlineLvl w:val="9"/>
    </w:pPr>
    <w:rPr>
      <w:rFonts w:asciiTheme="majorHAnsi" w:eastAsiaTheme="majorEastAsia" w:hAnsiTheme="majorHAnsi" w:cstheme="majorBidi"/>
      <w:bCs/>
      <w:caps w:val="0"/>
      <w:color w:val="365F91" w:themeColor="accent1" w:themeShade="BF"/>
      <w:sz w:val="28"/>
      <w:szCs w:val="28"/>
    </w:rPr>
  </w:style>
  <w:style w:type="paragraph" w:customStyle="1" w:styleId="Default">
    <w:name w:val="Default"/>
    <w:rsid w:val="00156114"/>
    <w:pPr>
      <w:autoSpaceDE w:val="0"/>
      <w:autoSpaceDN w:val="0"/>
      <w:adjustRightInd w:val="0"/>
    </w:pPr>
    <w:rPr>
      <w:rFonts w:ascii="Times New Roman" w:hAnsi="Times New Roman"/>
      <w:color w:val="000000"/>
    </w:rPr>
  </w:style>
  <w:style w:type="paragraph" w:styleId="BodyTextIndent">
    <w:name w:val="Body Text Indent"/>
    <w:basedOn w:val="Normal"/>
    <w:link w:val="BodyTextIndentChar"/>
    <w:uiPriority w:val="99"/>
    <w:semiHidden/>
    <w:unhideWhenUsed/>
    <w:rsid w:val="004D4DBE"/>
    <w:pPr>
      <w:spacing w:after="120"/>
      <w:ind w:left="360"/>
    </w:pPr>
  </w:style>
  <w:style w:type="character" w:customStyle="1" w:styleId="BodyTextIndentChar">
    <w:name w:val="Body Text Indent Char"/>
    <w:basedOn w:val="DefaultParagraphFont"/>
    <w:link w:val="BodyTextIndent"/>
    <w:uiPriority w:val="99"/>
    <w:semiHidden/>
    <w:rsid w:val="004D4DBE"/>
  </w:style>
  <w:style w:type="character" w:styleId="Emphasis">
    <w:name w:val="Emphasis"/>
    <w:basedOn w:val="DefaultParagraphFont"/>
    <w:uiPriority w:val="20"/>
    <w:qFormat/>
    <w:rsid w:val="004D4DBE"/>
    <w:rPr>
      <w:b/>
      <w:bCs/>
      <w:i w:val="0"/>
      <w:iCs w:val="0"/>
    </w:rPr>
  </w:style>
  <w:style w:type="paragraph" w:customStyle="1" w:styleId="BulletLAST">
    <w:name w:val="Bullet (LAST)"/>
    <w:basedOn w:val="Normal"/>
    <w:uiPriority w:val="99"/>
    <w:semiHidden/>
    <w:rsid w:val="00D20B67"/>
    <w:pPr>
      <w:tabs>
        <w:tab w:val="num" w:pos="360"/>
      </w:tabs>
      <w:spacing w:after="480" w:line="240" w:lineRule="auto"/>
      <w:ind w:right="360"/>
    </w:pPr>
  </w:style>
  <w:style w:type="character" w:customStyle="1" w:styleId="FootnoteTextChar">
    <w:name w:val="Footnote Text Char"/>
    <w:aliases w:val="F1 Char"/>
    <w:basedOn w:val="DefaultParagraphFont"/>
    <w:link w:val="FootnoteText"/>
    <w:uiPriority w:val="99"/>
    <w:rsid w:val="0056306E"/>
    <w:rPr>
      <w:rFonts w:ascii="Times New Roman" w:hAnsi="Times New Roman"/>
      <w:sz w:val="20"/>
      <w:szCs w:val="20"/>
    </w:rPr>
  </w:style>
  <w:style w:type="paragraph" w:customStyle="1" w:styleId="Pubs">
    <w:name w:val="Pubs"/>
    <w:basedOn w:val="Normal"/>
    <w:qFormat/>
    <w:rsid w:val="00257C93"/>
    <w:pPr>
      <w:keepLines/>
      <w:widowControl w:val="0"/>
      <w:spacing w:before="120" w:line="240" w:lineRule="auto"/>
      <w:ind w:left="360" w:hanging="360"/>
    </w:pPr>
    <w:rPr>
      <w:sz w:val="21"/>
      <w:szCs w:val="21"/>
    </w:rPr>
  </w:style>
  <w:style w:type="paragraph" w:customStyle="1" w:styleId="AcknowledgmentnoTOC">
    <w:name w:val="Acknowledgment no TOC"/>
    <w:basedOn w:val="Normal"/>
    <w:next w:val="Normal"/>
    <w:qFormat/>
    <w:rsid w:val="0056306E"/>
    <w:pPr>
      <w:pBdr>
        <w:bottom w:val="single" w:sz="2" w:space="1" w:color="auto"/>
      </w:pBdr>
      <w:spacing w:before="240" w:after="240" w:line="240" w:lineRule="auto"/>
      <w:outlineLvl w:val="8"/>
    </w:pPr>
    <w:rPr>
      <w:rFonts w:ascii="Arial Black" w:hAnsi="Arial Black"/>
      <w:caps/>
    </w:rPr>
  </w:style>
  <w:style w:type="paragraph" w:customStyle="1" w:styleId="BulletLastSS">
    <w:name w:val="Bullet (Last SS)"/>
    <w:basedOn w:val="Bullet"/>
    <w:next w:val="NormalSS"/>
    <w:qFormat/>
    <w:rsid w:val="0056306E"/>
    <w:pPr>
      <w:numPr>
        <w:numId w:val="12"/>
      </w:numPr>
      <w:spacing w:after="240"/>
      <w:ind w:left="432" w:hanging="432"/>
    </w:pPr>
  </w:style>
  <w:style w:type="paragraph" w:customStyle="1" w:styleId="BulletLastDS">
    <w:name w:val="Bullet (Last DS)"/>
    <w:basedOn w:val="Bullet"/>
    <w:next w:val="Normal"/>
    <w:qFormat/>
    <w:rsid w:val="0056306E"/>
    <w:pPr>
      <w:numPr>
        <w:numId w:val="13"/>
      </w:numPr>
      <w:spacing w:after="320"/>
      <w:ind w:left="432" w:hanging="432"/>
    </w:pPr>
  </w:style>
  <w:style w:type="paragraph" w:customStyle="1" w:styleId="Center">
    <w:name w:val="Center"/>
    <w:basedOn w:val="Normal"/>
    <w:semiHidden/>
    <w:unhideWhenUsed/>
    <w:rsid w:val="0056306E"/>
    <w:pPr>
      <w:jc w:val="center"/>
    </w:pPr>
  </w:style>
  <w:style w:type="paragraph" w:customStyle="1" w:styleId="DashLASTSS">
    <w:name w:val="Dash (LAST SS)"/>
    <w:basedOn w:val="Dash"/>
    <w:next w:val="NormalSS"/>
    <w:qFormat/>
    <w:rsid w:val="0056306E"/>
    <w:pPr>
      <w:numPr>
        <w:numId w:val="14"/>
      </w:numPr>
      <w:spacing w:after="240"/>
    </w:pPr>
  </w:style>
  <w:style w:type="paragraph" w:customStyle="1" w:styleId="DashLASTDS">
    <w:name w:val="Dash (LAST DS)"/>
    <w:basedOn w:val="Dash"/>
    <w:next w:val="Normal"/>
    <w:qFormat/>
    <w:rsid w:val="0056306E"/>
    <w:pPr>
      <w:spacing w:after="320"/>
    </w:pPr>
    <w:rPr>
      <w:szCs w:val="24"/>
    </w:rPr>
  </w:style>
  <w:style w:type="character" w:customStyle="1" w:styleId="FooterChar">
    <w:name w:val="Footer Char"/>
    <w:basedOn w:val="DefaultParagraphFont"/>
    <w:link w:val="Footer"/>
    <w:rsid w:val="0056306E"/>
    <w:rPr>
      <w:rFonts w:ascii="Arial" w:hAnsi="Arial"/>
      <w:sz w:val="20"/>
      <w:szCs w:val="20"/>
    </w:rPr>
  </w:style>
  <w:style w:type="character" w:customStyle="1" w:styleId="Heading1Char">
    <w:name w:val="Heading 1 Char"/>
    <w:basedOn w:val="DefaultParagraphFont"/>
    <w:link w:val="Heading1"/>
    <w:rsid w:val="0056306E"/>
    <w:rPr>
      <w:rFonts w:ascii="Arial Black" w:hAnsi="Arial Black"/>
      <w:caps/>
      <w:sz w:val="22"/>
      <w:szCs w:val="20"/>
    </w:rPr>
  </w:style>
  <w:style w:type="paragraph" w:customStyle="1" w:styleId="Heading2NoTOC">
    <w:name w:val="Heading 2_No TOC"/>
    <w:basedOn w:val="Normal"/>
    <w:next w:val="NormalSS"/>
    <w:qFormat/>
    <w:rsid w:val="0056306E"/>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rsid w:val="0056306E"/>
    <w:rPr>
      <w:rFonts w:ascii="Times New Roman" w:hAnsi="Times New Roman"/>
      <w:b/>
      <w:szCs w:val="20"/>
    </w:rPr>
  </w:style>
  <w:style w:type="character" w:customStyle="1" w:styleId="Heading4Char">
    <w:name w:val="Heading 4 Char"/>
    <w:basedOn w:val="DefaultParagraphFont"/>
    <w:link w:val="Heading4"/>
    <w:rsid w:val="0056306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56306E"/>
    <w:rPr>
      <w:rFonts w:asciiTheme="minorHAnsi" w:eastAsiaTheme="minorHAnsi" w:hAnsiTheme="minorHAnsi" w:cstheme="minorBidi"/>
      <w:b/>
      <w:sz w:val="22"/>
      <w:szCs w:val="22"/>
    </w:rPr>
  </w:style>
  <w:style w:type="character" w:customStyle="1" w:styleId="Heading6Char">
    <w:name w:val="Heading 6 Char"/>
    <w:aliases w:val="Heading 6 (business proposal only) Char"/>
    <w:basedOn w:val="DefaultParagraphFont"/>
    <w:link w:val="Heading6"/>
    <w:semiHidden/>
    <w:rsid w:val="0056306E"/>
    <w:rPr>
      <w:rFonts w:asciiTheme="minorHAnsi" w:eastAsiaTheme="minorHAnsi" w:hAnsiTheme="minorHAnsi" w:cstheme="minorBidi"/>
      <w:sz w:val="22"/>
      <w:szCs w:val="22"/>
    </w:rPr>
  </w:style>
  <w:style w:type="character" w:customStyle="1" w:styleId="Heading7Char">
    <w:name w:val="Heading 7 Char"/>
    <w:aliases w:val="Heading 7 (business proposal only) Char"/>
    <w:basedOn w:val="DefaultParagraphFont"/>
    <w:link w:val="Heading7"/>
    <w:semiHidden/>
    <w:rsid w:val="0056306E"/>
    <w:rPr>
      <w:rFonts w:asciiTheme="minorHAnsi" w:eastAsiaTheme="minorHAnsi" w:hAnsiTheme="minorHAnsi" w:cstheme="minorBidi"/>
      <w:sz w:val="22"/>
      <w:szCs w:val="22"/>
    </w:rPr>
  </w:style>
  <w:style w:type="character" w:customStyle="1" w:styleId="Heading8Char">
    <w:name w:val="Heading 8 Char"/>
    <w:aliases w:val="Heading 8 (business proposal only) Char"/>
    <w:basedOn w:val="DefaultParagraphFont"/>
    <w:link w:val="Heading8"/>
    <w:semiHidden/>
    <w:rsid w:val="0056306E"/>
    <w:rPr>
      <w:rFonts w:asciiTheme="minorHAnsi" w:eastAsiaTheme="minorHAnsi" w:hAnsiTheme="minorHAnsi" w:cstheme="minorBidi"/>
      <w:sz w:val="22"/>
      <w:szCs w:val="22"/>
    </w:rPr>
  </w:style>
  <w:style w:type="character" w:customStyle="1" w:styleId="Heading9Char">
    <w:name w:val="Heading 9 Char"/>
    <w:aliases w:val="Heading 9 (business proposal only) Char"/>
    <w:basedOn w:val="DefaultParagraphFont"/>
    <w:link w:val="Heading9"/>
    <w:semiHidden/>
    <w:rsid w:val="0056306E"/>
    <w:rPr>
      <w:rFonts w:asciiTheme="minorHAnsi" w:eastAsiaTheme="minorHAnsi" w:hAnsiTheme="minorHAnsi" w:cstheme="minorBidi"/>
      <w:sz w:val="22"/>
      <w:szCs w:val="22"/>
    </w:rPr>
  </w:style>
  <w:style w:type="paragraph" w:customStyle="1" w:styleId="MarkforAppendixTitle">
    <w:name w:val="Mark for Appendix Title"/>
    <w:basedOn w:val="Normal"/>
    <w:next w:val="Normal"/>
    <w:qFormat/>
    <w:rsid w:val="0056306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qFormat/>
    <w:rsid w:val="0056306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qFormat/>
    <w:rsid w:val="0056306E"/>
  </w:style>
  <w:style w:type="paragraph" w:customStyle="1" w:styleId="MarkforTableTitle">
    <w:name w:val="Mark for Table Title"/>
    <w:basedOn w:val="Normal"/>
    <w:next w:val="NormalSS"/>
    <w:qFormat/>
    <w:rsid w:val="0056306E"/>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56306E"/>
  </w:style>
  <w:style w:type="paragraph" w:customStyle="1" w:styleId="Tabletext8">
    <w:name w:val="Table text 8"/>
    <w:basedOn w:val="TableText"/>
    <w:qFormat/>
    <w:rsid w:val="0056306E"/>
    <w:rPr>
      <w:snapToGrid w:val="0"/>
      <w:sz w:val="16"/>
      <w:szCs w:val="16"/>
    </w:rPr>
  </w:style>
  <w:style w:type="paragraph" w:styleId="Title">
    <w:name w:val="Title"/>
    <w:basedOn w:val="Normal"/>
    <w:next w:val="Normal"/>
    <w:link w:val="TitleChar"/>
    <w:semiHidden/>
    <w:rsid w:val="0056306E"/>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6306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56306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56306E"/>
    <w:rPr>
      <w:rFonts w:asciiTheme="minorHAnsi" w:eastAsiaTheme="minorHAnsi" w:hAnsiTheme="minorHAnsi" w:cstheme="minorBidi"/>
      <w:sz w:val="22"/>
      <w:szCs w:val="22"/>
    </w:rPr>
  </w:style>
  <w:style w:type="paragraph" w:customStyle="1" w:styleId="NumberedBulletLastSS0">
    <w:name w:val="Numbered Bullet (Last SS)"/>
    <w:basedOn w:val="NumberedBulletLastDS"/>
    <w:next w:val="NormalSS"/>
    <w:qFormat/>
    <w:rsid w:val="0056306E"/>
    <w:pPr>
      <w:spacing w:after="240"/>
    </w:pPr>
  </w:style>
  <w:style w:type="table" w:customStyle="1" w:styleId="LightList1">
    <w:name w:val="Light List1"/>
    <w:basedOn w:val="TableNormal"/>
    <w:uiPriority w:val="61"/>
    <w:rsid w:val="001D606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EC07DA"/>
    <w:rPr>
      <w:color w:val="800080" w:themeColor="followedHyperlink"/>
      <w:u w:val="single"/>
    </w:rPr>
  </w:style>
  <w:style w:type="table" w:customStyle="1" w:styleId="LightList2">
    <w:name w:val="Light List2"/>
    <w:basedOn w:val="TableNormal"/>
    <w:uiPriority w:val="61"/>
    <w:rsid w:val="0056306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118">
      <w:bodyDiv w:val="1"/>
      <w:marLeft w:val="0"/>
      <w:marRight w:val="0"/>
      <w:marTop w:val="0"/>
      <w:marBottom w:val="0"/>
      <w:divBdr>
        <w:top w:val="none" w:sz="0" w:space="0" w:color="auto"/>
        <w:left w:val="none" w:sz="0" w:space="0" w:color="auto"/>
        <w:bottom w:val="none" w:sz="0" w:space="0" w:color="auto"/>
        <w:right w:val="none" w:sz="0" w:space="0" w:color="auto"/>
      </w:divBdr>
    </w:div>
    <w:div w:id="52890801">
      <w:bodyDiv w:val="1"/>
      <w:marLeft w:val="0"/>
      <w:marRight w:val="0"/>
      <w:marTop w:val="0"/>
      <w:marBottom w:val="0"/>
      <w:divBdr>
        <w:top w:val="none" w:sz="0" w:space="0" w:color="auto"/>
        <w:left w:val="none" w:sz="0" w:space="0" w:color="auto"/>
        <w:bottom w:val="none" w:sz="0" w:space="0" w:color="auto"/>
        <w:right w:val="none" w:sz="0" w:space="0" w:color="auto"/>
      </w:divBdr>
    </w:div>
    <w:div w:id="140080281">
      <w:bodyDiv w:val="1"/>
      <w:marLeft w:val="0"/>
      <w:marRight w:val="0"/>
      <w:marTop w:val="0"/>
      <w:marBottom w:val="0"/>
      <w:divBdr>
        <w:top w:val="none" w:sz="0" w:space="0" w:color="auto"/>
        <w:left w:val="none" w:sz="0" w:space="0" w:color="auto"/>
        <w:bottom w:val="none" w:sz="0" w:space="0" w:color="auto"/>
        <w:right w:val="none" w:sz="0" w:space="0" w:color="auto"/>
      </w:divBdr>
    </w:div>
    <w:div w:id="149102941">
      <w:bodyDiv w:val="1"/>
      <w:marLeft w:val="0"/>
      <w:marRight w:val="0"/>
      <w:marTop w:val="0"/>
      <w:marBottom w:val="0"/>
      <w:divBdr>
        <w:top w:val="none" w:sz="0" w:space="0" w:color="auto"/>
        <w:left w:val="none" w:sz="0" w:space="0" w:color="auto"/>
        <w:bottom w:val="none" w:sz="0" w:space="0" w:color="auto"/>
        <w:right w:val="none" w:sz="0" w:space="0" w:color="auto"/>
      </w:divBdr>
    </w:div>
    <w:div w:id="154298320">
      <w:bodyDiv w:val="1"/>
      <w:marLeft w:val="0"/>
      <w:marRight w:val="0"/>
      <w:marTop w:val="0"/>
      <w:marBottom w:val="0"/>
      <w:divBdr>
        <w:top w:val="none" w:sz="0" w:space="0" w:color="auto"/>
        <w:left w:val="none" w:sz="0" w:space="0" w:color="auto"/>
        <w:bottom w:val="none" w:sz="0" w:space="0" w:color="auto"/>
        <w:right w:val="none" w:sz="0" w:space="0" w:color="auto"/>
      </w:divBdr>
    </w:div>
    <w:div w:id="255023151">
      <w:bodyDiv w:val="1"/>
      <w:marLeft w:val="0"/>
      <w:marRight w:val="0"/>
      <w:marTop w:val="0"/>
      <w:marBottom w:val="0"/>
      <w:divBdr>
        <w:top w:val="none" w:sz="0" w:space="0" w:color="auto"/>
        <w:left w:val="none" w:sz="0" w:space="0" w:color="auto"/>
        <w:bottom w:val="none" w:sz="0" w:space="0" w:color="auto"/>
        <w:right w:val="none" w:sz="0" w:space="0" w:color="auto"/>
      </w:divBdr>
    </w:div>
    <w:div w:id="270095592">
      <w:bodyDiv w:val="1"/>
      <w:marLeft w:val="0"/>
      <w:marRight w:val="0"/>
      <w:marTop w:val="0"/>
      <w:marBottom w:val="0"/>
      <w:divBdr>
        <w:top w:val="none" w:sz="0" w:space="0" w:color="auto"/>
        <w:left w:val="none" w:sz="0" w:space="0" w:color="auto"/>
        <w:bottom w:val="none" w:sz="0" w:space="0" w:color="auto"/>
        <w:right w:val="none" w:sz="0" w:space="0" w:color="auto"/>
      </w:divBdr>
    </w:div>
    <w:div w:id="445544501">
      <w:bodyDiv w:val="1"/>
      <w:marLeft w:val="0"/>
      <w:marRight w:val="0"/>
      <w:marTop w:val="0"/>
      <w:marBottom w:val="0"/>
      <w:divBdr>
        <w:top w:val="none" w:sz="0" w:space="0" w:color="auto"/>
        <w:left w:val="none" w:sz="0" w:space="0" w:color="auto"/>
        <w:bottom w:val="none" w:sz="0" w:space="0" w:color="auto"/>
        <w:right w:val="none" w:sz="0" w:space="0" w:color="auto"/>
      </w:divBdr>
    </w:div>
    <w:div w:id="478232053">
      <w:bodyDiv w:val="1"/>
      <w:marLeft w:val="0"/>
      <w:marRight w:val="0"/>
      <w:marTop w:val="0"/>
      <w:marBottom w:val="0"/>
      <w:divBdr>
        <w:top w:val="none" w:sz="0" w:space="0" w:color="auto"/>
        <w:left w:val="none" w:sz="0" w:space="0" w:color="auto"/>
        <w:bottom w:val="none" w:sz="0" w:space="0" w:color="auto"/>
        <w:right w:val="none" w:sz="0" w:space="0" w:color="auto"/>
      </w:divBdr>
    </w:div>
    <w:div w:id="655718987">
      <w:bodyDiv w:val="1"/>
      <w:marLeft w:val="0"/>
      <w:marRight w:val="0"/>
      <w:marTop w:val="0"/>
      <w:marBottom w:val="0"/>
      <w:divBdr>
        <w:top w:val="none" w:sz="0" w:space="0" w:color="auto"/>
        <w:left w:val="none" w:sz="0" w:space="0" w:color="auto"/>
        <w:bottom w:val="none" w:sz="0" w:space="0" w:color="auto"/>
        <w:right w:val="none" w:sz="0" w:space="0" w:color="auto"/>
      </w:divBdr>
    </w:div>
    <w:div w:id="725879561">
      <w:bodyDiv w:val="1"/>
      <w:marLeft w:val="0"/>
      <w:marRight w:val="0"/>
      <w:marTop w:val="0"/>
      <w:marBottom w:val="0"/>
      <w:divBdr>
        <w:top w:val="none" w:sz="0" w:space="0" w:color="auto"/>
        <w:left w:val="none" w:sz="0" w:space="0" w:color="auto"/>
        <w:bottom w:val="none" w:sz="0" w:space="0" w:color="auto"/>
        <w:right w:val="none" w:sz="0" w:space="0" w:color="auto"/>
      </w:divBdr>
    </w:div>
    <w:div w:id="855386339">
      <w:bodyDiv w:val="1"/>
      <w:marLeft w:val="0"/>
      <w:marRight w:val="0"/>
      <w:marTop w:val="0"/>
      <w:marBottom w:val="0"/>
      <w:divBdr>
        <w:top w:val="none" w:sz="0" w:space="0" w:color="auto"/>
        <w:left w:val="none" w:sz="0" w:space="0" w:color="auto"/>
        <w:bottom w:val="none" w:sz="0" w:space="0" w:color="auto"/>
        <w:right w:val="none" w:sz="0" w:space="0" w:color="auto"/>
      </w:divBdr>
    </w:div>
    <w:div w:id="928466300">
      <w:bodyDiv w:val="1"/>
      <w:marLeft w:val="0"/>
      <w:marRight w:val="0"/>
      <w:marTop w:val="0"/>
      <w:marBottom w:val="0"/>
      <w:divBdr>
        <w:top w:val="none" w:sz="0" w:space="0" w:color="auto"/>
        <w:left w:val="none" w:sz="0" w:space="0" w:color="auto"/>
        <w:bottom w:val="none" w:sz="0" w:space="0" w:color="auto"/>
        <w:right w:val="none" w:sz="0" w:space="0" w:color="auto"/>
      </w:divBdr>
    </w:div>
    <w:div w:id="1375347495">
      <w:bodyDiv w:val="1"/>
      <w:marLeft w:val="0"/>
      <w:marRight w:val="0"/>
      <w:marTop w:val="0"/>
      <w:marBottom w:val="0"/>
      <w:divBdr>
        <w:top w:val="none" w:sz="0" w:space="0" w:color="auto"/>
        <w:left w:val="none" w:sz="0" w:space="0" w:color="auto"/>
        <w:bottom w:val="none" w:sz="0" w:space="0" w:color="auto"/>
        <w:right w:val="none" w:sz="0" w:space="0" w:color="auto"/>
      </w:divBdr>
    </w:div>
    <w:div w:id="1573395916">
      <w:bodyDiv w:val="1"/>
      <w:marLeft w:val="0"/>
      <w:marRight w:val="0"/>
      <w:marTop w:val="0"/>
      <w:marBottom w:val="0"/>
      <w:divBdr>
        <w:top w:val="none" w:sz="0" w:space="0" w:color="auto"/>
        <w:left w:val="none" w:sz="0" w:space="0" w:color="auto"/>
        <w:bottom w:val="none" w:sz="0" w:space="0" w:color="auto"/>
        <w:right w:val="none" w:sz="0" w:space="0" w:color="auto"/>
      </w:divBdr>
    </w:div>
    <w:div w:id="1603101516">
      <w:bodyDiv w:val="1"/>
      <w:marLeft w:val="0"/>
      <w:marRight w:val="0"/>
      <w:marTop w:val="0"/>
      <w:marBottom w:val="0"/>
      <w:divBdr>
        <w:top w:val="none" w:sz="0" w:space="0" w:color="auto"/>
        <w:left w:val="none" w:sz="0" w:space="0" w:color="auto"/>
        <w:bottom w:val="none" w:sz="0" w:space="0" w:color="auto"/>
        <w:right w:val="none" w:sz="0" w:space="0" w:color="auto"/>
      </w:divBdr>
    </w:div>
    <w:div w:id="1603612837">
      <w:bodyDiv w:val="1"/>
      <w:marLeft w:val="0"/>
      <w:marRight w:val="0"/>
      <w:marTop w:val="0"/>
      <w:marBottom w:val="0"/>
      <w:divBdr>
        <w:top w:val="none" w:sz="0" w:space="0" w:color="auto"/>
        <w:left w:val="none" w:sz="0" w:space="0" w:color="auto"/>
        <w:bottom w:val="none" w:sz="0" w:space="0" w:color="auto"/>
        <w:right w:val="none" w:sz="0" w:space="0" w:color="auto"/>
      </w:divBdr>
      <w:divsChild>
        <w:div w:id="149910315">
          <w:marLeft w:val="0"/>
          <w:marRight w:val="1"/>
          <w:marTop w:val="0"/>
          <w:marBottom w:val="0"/>
          <w:divBdr>
            <w:top w:val="none" w:sz="0" w:space="0" w:color="auto"/>
            <w:left w:val="none" w:sz="0" w:space="0" w:color="auto"/>
            <w:bottom w:val="none" w:sz="0" w:space="0" w:color="auto"/>
            <w:right w:val="none" w:sz="0" w:space="0" w:color="auto"/>
          </w:divBdr>
          <w:divsChild>
            <w:div w:id="723718422">
              <w:marLeft w:val="0"/>
              <w:marRight w:val="0"/>
              <w:marTop w:val="0"/>
              <w:marBottom w:val="0"/>
              <w:divBdr>
                <w:top w:val="none" w:sz="0" w:space="0" w:color="auto"/>
                <w:left w:val="none" w:sz="0" w:space="0" w:color="auto"/>
                <w:bottom w:val="none" w:sz="0" w:space="0" w:color="auto"/>
                <w:right w:val="none" w:sz="0" w:space="0" w:color="auto"/>
              </w:divBdr>
              <w:divsChild>
                <w:div w:id="353194044">
                  <w:marLeft w:val="0"/>
                  <w:marRight w:val="1"/>
                  <w:marTop w:val="0"/>
                  <w:marBottom w:val="0"/>
                  <w:divBdr>
                    <w:top w:val="none" w:sz="0" w:space="0" w:color="auto"/>
                    <w:left w:val="none" w:sz="0" w:space="0" w:color="auto"/>
                    <w:bottom w:val="none" w:sz="0" w:space="0" w:color="auto"/>
                    <w:right w:val="none" w:sz="0" w:space="0" w:color="auto"/>
                  </w:divBdr>
                  <w:divsChild>
                    <w:div w:id="561018515">
                      <w:marLeft w:val="0"/>
                      <w:marRight w:val="0"/>
                      <w:marTop w:val="0"/>
                      <w:marBottom w:val="0"/>
                      <w:divBdr>
                        <w:top w:val="none" w:sz="0" w:space="0" w:color="auto"/>
                        <w:left w:val="none" w:sz="0" w:space="0" w:color="auto"/>
                        <w:bottom w:val="none" w:sz="0" w:space="0" w:color="auto"/>
                        <w:right w:val="none" w:sz="0" w:space="0" w:color="auto"/>
                      </w:divBdr>
                      <w:divsChild>
                        <w:div w:id="1697804445">
                          <w:marLeft w:val="0"/>
                          <w:marRight w:val="0"/>
                          <w:marTop w:val="0"/>
                          <w:marBottom w:val="0"/>
                          <w:divBdr>
                            <w:top w:val="none" w:sz="0" w:space="0" w:color="auto"/>
                            <w:left w:val="none" w:sz="0" w:space="0" w:color="auto"/>
                            <w:bottom w:val="none" w:sz="0" w:space="0" w:color="auto"/>
                            <w:right w:val="none" w:sz="0" w:space="0" w:color="auto"/>
                          </w:divBdr>
                          <w:divsChild>
                            <w:div w:id="125050678">
                              <w:marLeft w:val="0"/>
                              <w:marRight w:val="0"/>
                              <w:marTop w:val="0"/>
                              <w:marBottom w:val="0"/>
                              <w:divBdr>
                                <w:top w:val="none" w:sz="0" w:space="0" w:color="auto"/>
                                <w:left w:val="none" w:sz="0" w:space="0" w:color="auto"/>
                                <w:bottom w:val="none" w:sz="0" w:space="0" w:color="auto"/>
                                <w:right w:val="none" w:sz="0" w:space="0" w:color="auto"/>
                              </w:divBdr>
                            </w:div>
                          </w:divsChild>
                        </w:div>
                        <w:div w:id="1604267065">
                          <w:marLeft w:val="0"/>
                          <w:marRight w:val="0"/>
                          <w:marTop w:val="0"/>
                          <w:marBottom w:val="0"/>
                          <w:divBdr>
                            <w:top w:val="none" w:sz="0" w:space="0" w:color="auto"/>
                            <w:left w:val="none" w:sz="0" w:space="0" w:color="auto"/>
                            <w:bottom w:val="none" w:sz="0" w:space="0" w:color="auto"/>
                            <w:right w:val="none" w:sz="0" w:space="0" w:color="auto"/>
                          </w:divBdr>
                          <w:divsChild>
                            <w:div w:id="998073136">
                              <w:marLeft w:val="0"/>
                              <w:marRight w:val="0"/>
                              <w:marTop w:val="120"/>
                              <w:marBottom w:val="360"/>
                              <w:divBdr>
                                <w:top w:val="none" w:sz="0" w:space="0" w:color="auto"/>
                                <w:left w:val="none" w:sz="0" w:space="0" w:color="auto"/>
                                <w:bottom w:val="none" w:sz="0" w:space="0" w:color="auto"/>
                                <w:right w:val="none" w:sz="0" w:space="0" w:color="auto"/>
                              </w:divBdr>
                              <w:divsChild>
                                <w:div w:id="1518732222">
                                  <w:marLeft w:val="0"/>
                                  <w:marRight w:val="0"/>
                                  <w:marTop w:val="0"/>
                                  <w:marBottom w:val="0"/>
                                  <w:divBdr>
                                    <w:top w:val="none" w:sz="0" w:space="0" w:color="auto"/>
                                    <w:left w:val="none" w:sz="0" w:space="0" w:color="auto"/>
                                    <w:bottom w:val="none" w:sz="0" w:space="0" w:color="auto"/>
                                    <w:right w:val="none" w:sz="0" w:space="0" w:color="auto"/>
                                  </w:divBdr>
                                </w:div>
                                <w:div w:id="4384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09851">
      <w:bodyDiv w:val="1"/>
      <w:marLeft w:val="0"/>
      <w:marRight w:val="0"/>
      <w:marTop w:val="0"/>
      <w:marBottom w:val="0"/>
      <w:divBdr>
        <w:top w:val="none" w:sz="0" w:space="0" w:color="auto"/>
        <w:left w:val="none" w:sz="0" w:space="0" w:color="auto"/>
        <w:bottom w:val="none" w:sz="0" w:space="0" w:color="auto"/>
        <w:right w:val="none" w:sz="0" w:space="0" w:color="auto"/>
      </w:divBdr>
    </w:div>
    <w:div w:id="1734085874">
      <w:bodyDiv w:val="1"/>
      <w:marLeft w:val="0"/>
      <w:marRight w:val="0"/>
      <w:marTop w:val="0"/>
      <w:marBottom w:val="0"/>
      <w:divBdr>
        <w:top w:val="none" w:sz="0" w:space="0" w:color="auto"/>
        <w:left w:val="none" w:sz="0" w:space="0" w:color="auto"/>
        <w:bottom w:val="none" w:sz="0" w:space="0" w:color="auto"/>
        <w:right w:val="none" w:sz="0" w:space="0" w:color="auto"/>
      </w:divBdr>
    </w:div>
    <w:div w:id="1898583412">
      <w:bodyDiv w:val="1"/>
      <w:marLeft w:val="0"/>
      <w:marRight w:val="0"/>
      <w:marTop w:val="0"/>
      <w:marBottom w:val="0"/>
      <w:divBdr>
        <w:top w:val="none" w:sz="0" w:space="0" w:color="auto"/>
        <w:left w:val="none" w:sz="0" w:space="0" w:color="auto"/>
        <w:bottom w:val="none" w:sz="0" w:space="0" w:color="auto"/>
        <w:right w:val="none" w:sz="0" w:space="0" w:color="auto"/>
      </w:divBdr>
    </w:div>
    <w:div w:id="1973054777">
      <w:bodyDiv w:val="1"/>
      <w:marLeft w:val="0"/>
      <w:marRight w:val="0"/>
      <w:marTop w:val="0"/>
      <w:marBottom w:val="0"/>
      <w:divBdr>
        <w:top w:val="none" w:sz="0" w:space="0" w:color="auto"/>
        <w:left w:val="none" w:sz="0" w:space="0" w:color="auto"/>
        <w:bottom w:val="none" w:sz="0" w:space="0" w:color="auto"/>
        <w:right w:val="none" w:sz="0" w:space="0" w:color="auto"/>
      </w:divBdr>
    </w:div>
    <w:div w:id="1997227077">
      <w:bodyDiv w:val="1"/>
      <w:marLeft w:val="0"/>
      <w:marRight w:val="0"/>
      <w:marTop w:val="0"/>
      <w:marBottom w:val="0"/>
      <w:divBdr>
        <w:top w:val="none" w:sz="0" w:space="0" w:color="auto"/>
        <w:left w:val="none" w:sz="0" w:space="0" w:color="auto"/>
        <w:bottom w:val="none" w:sz="0" w:space="0" w:color="auto"/>
        <w:right w:val="none" w:sz="0" w:space="0" w:color="auto"/>
      </w:divBdr>
    </w:div>
    <w:div w:id="2064788350">
      <w:bodyDiv w:val="1"/>
      <w:marLeft w:val="0"/>
      <w:marRight w:val="0"/>
      <w:marTop w:val="0"/>
      <w:marBottom w:val="0"/>
      <w:divBdr>
        <w:top w:val="none" w:sz="0" w:space="0" w:color="auto"/>
        <w:left w:val="none" w:sz="0" w:space="0" w:color="auto"/>
        <w:bottom w:val="none" w:sz="0" w:space="0" w:color="auto"/>
        <w:right w:val="none" w:sz="0" w:space="0" w:color="auto"/>
      </w:divBdr>
    </w:div>
    <w:div w:id="2076395171">
      <w:bodyDiv w:val="1"/>
      <w:marLeft w:val="0"/>
      <w:marRight w:val="0"/>
      <w:marTop w:val="0"/>
      <w:marBottom w:val="0"/>
      <w:divBdr>
        <w:top w:val="none" w:sz="0" w:space="0" w:color="auto"/>
        <w:left w:val="none" w:sz="0" w:space="0" w:color="auto"/>
        <w:bottom w:val="none" w:sz="0" w:space="0" w:color="auto"/>
        <w:right w:val="none" w:sz="0" w:space="0" w:color="auto"/>
      </w:divBdr>
    </w:div>
    <w:div w:id="2084906360">
      <w:bodyDiv w:val="1"/>
      <w:marLeft w:val="0"/>
      <w:marRight w:val="0"/>
      <w:marTop w:val="0"/>
      <w:marBottom w:val="0"/>
      <w:divBdr>
        <w:top w:val="none" w:sz="0" w:space="0" w:color="auto"/>
        <w:left w:val="none" w:sz="0" w:space="0" w:color="auto"/>
        <w:bottom w:val="none" w:sz="0" w:space="0" w:color="auto"/>
        <w:right w:val="none" w:sz="0" w:space="0" w:color="auto"/>
      </w:divBdr>
    </w:div>
    <w:div w:id="21389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pc.unc.edu/projects/addhealth/publications/648" TargetMode="External"/><Relationship Id="rId2" Type="http://schemas.openxmlformats.org/officeDocument/2006/relationships/numbering" Target="numbering.xml"/><Relationship Id="rId16"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po.gov/fdsys/pkg/USCODE-2013-title5/html/USCODE-2013-title5-partI-chap5-subchapII-sec552.htm" TargetMode="Externa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D730-1976-49D5-8017-D0092439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9249</Words>
  <Characters>56114</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Felita Buckner</dc:creator>
  <cp:lastModifiedBy>Molly</cp:lastModifiedBy>
  <cp:revision>6</cp:revision>
  <cp:lastPrinted>2015-03-20T13:54:00Z</cp:lastPrinted>
  <dcterms:created xsi:type="dcterms:W3CDTF">2015-06-04T15:49:00Z</dcterms:created>
  <dcterms:modified xsi:type="dcterms:W3CDTF">2015-06-26T14:01:00Z</dcterms:modified>
</cp:coreProperties>
</file>