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D7" w:rsidRPr="005248D7" w:rsidRDefault="005248D7" w:rsidP="005248D7">
      <w:pPr>
        <w:widowControl w:val="0"/>
        <w:tabs>
          <w:tab w:val="center" w:pos="4320"/>
          <w:tab w:val="right" w:pos="8640"/>
        </w:tabs>
        <w:spacing w:after="0" w:line="240" w:lineRule="auto"/>
        <w:jc w:val="right"/>
        <w:rPr>
          <w:rFonts w:ascii="Arial" w:eastAsia="Times New Roman" w:hAnsi="Arial" w:cs="Arial"/>
          <w:snapToGrid w:val="0"/>
          <w:sz w:val="16"/>
          <w:szCs w:val="16"/>
        </w:rPr>
      </w:pPr>
      <w:r w:rsidRPr="005248D7">
        <w:rPr>
          <w:rFonts w:ascii="Arial" w:eastAsia="Times New Roman" w:hAnsi="Arial" w:cs="Arial"/>
          <w:snapToGrid w:val="0"/>
          <w:sz w:val="16"/>
          <w:szCs w:val="16"/>
        </w:rPr>
        <w:t>Form Approved</w:t>
      </w:r>
    </w:p>
    <w:p w:rsidR="005248D7" w:rsidRPr="005248D7" w:rsidRDefault="005248D7" w:rsidP="005248D7">
      <w:pPr>
        <w:widowControl w:val="0"/>
        <w:tabs>
          <w:tab w:val="center" w:pos="4320"/>
          <w:tab w:val="right" w:pos="8640"/>
        </w:tabs>
        <w:spacing w:after="0" w:line="240" w:lineRule="auto"/>
        <w:jc w:val="right"/>
        <w:rPr>
          <w:rFonts w:ascii="Arial" w:eastAsia="Times New Roman" w:hAnsi="Arial" w:cs="Arial"/>
          <w:snapToGrid w:val="0"/>
          <w:sz w:val="16"/>
          <w:szCs w:val="16"/>
        </w:rPr>
      </w:pPr>
      <w:r w:rsidRPr="005248D7">
        <w:rPr>
          <w:rFonts w:ascii="Arial" w:eastAsia="Times New Roman" w:hAnsi="Arial" w:cs="Arial"/>
          <w:snapToGrid w:val="0"/>
          <w:sz w:val="16"/>
          <w:szCs w:val="16"/>
        </w:rPr>
        <w:t xml:space="preserve">   OMB No. 0990-0379</w:t>
      </w:r>
    </w:p>
    <w:p w:rsidR="005248D7" w:rsidRPr="005248D7" w:rsidRDefault="005248D7" w:rsidP="005248D7">
      <w:pPr>
        <w:spacing w:after="0" w:line="240" w:lineRule="auto"/>
        <w:jc w:val="right"/>
        <w:rPr>
          <w:rFonts w:ascii="Times New Roman" w:eastAsia="Times New Roman" w:hAnsi="Times New Roman" w:cs="Times New Roman"/>
          <w:sz w:val="24"/>
          <w:szCs w:val="24"/>
        </w:rPr>
      </w:pPr>
      <w:r w:rsidRPr="005248D7">
        <w:rPr>
          <w:rFonts w:ascii="Arial" w:eastAsia="Times New Roman" w:hAnsi="Arial" w:cs="Arial"/>
          <w:sz w:val="16"/>
          <w:szCs w:val="16"/>
        </w:rPr>
        <w:t xml:space="preserve">   Exp. Date 08/31/2017</w:t>
      </w:r>
    </w:p>
    <w:p w:rsidR="005248D7" w:rsidRPr="005248D7" w:rsidRDefault="005248D7" w:rsidP="005248D7">
      <w:pPr>
        <w:tabs>
          <w:tab w:val="left" w:pos="5670"/>
        </w:tabs>
        <w:suppressAutoHyphens/>
        <w:spacing w:after="0" w:line="240" w:lineRule="auto"/>
        <w:rPr>
          <w:rFonts w:ascii="Times New Roman" w:eastAsia="Times New Roman" w:hAnsi="Times New Roman" w:cs="Times New Roman"/>
          <w:sz w:val="24"/>
          <w:szCs w:val="24"/>
        </w:rPr>
      </w:pPr>
    </w:p>
    <w:p w:rsidR="005248D7" w:rsidRPr="005248D7" w:rsidRDefault="005248D7" w:rsidP="005248D7">
      <w:pPr>
        <w:spacing w:after="0" w:line="240" w:lineRule="auto"/>
        <w:rPr>
          <w:rFonts w:ascii="Cambria" w:eastAsia="Times New Roman" w:hAnsi="Cambria" w:cs="Arial"/>
          <w:b/>
          <w:sz w:val="24"/>
          <w:szCs w:val="24"/>
          <w:u w:val="single"/>
        </w:rPr>
      </w:pPr>
      <w:r w:rsidRPr="005248D7">
        <w:rPr>
          <w:rFonts w:ascii="Cambria" w:eastAsia="Times New Roman" w:hAnsi="Cambria" w:cs="Arial"/>
          <w:b/>
          <w:sz w:val="24"/>
          <w:szCs w:val="24"/>
          <w:u w:val="single"/>
        </w:rPr>
        <w:t>Background Questions</w:t>
      </w:r>
    </w:p>
    <w:p w:rsidR="005248D7" w:rsidRPr="005248D7" w:rsidRDefault="005248D7" w:rsidP="005248D7">
      <w:pPr>
        <w:spacing w:after="0"/>
        <w:outlineLvl w:val="0"/>
        <w:rPr>
          <w:rFonts w:ascii="Trebuchet MS" w:eastAsia="Corbel" w:hAnsi="Trebuchet MS" w:cs="Times New Roman"/>
          <w:color w:val="0070C0"/>
          <w:sz w:val="40"/>
          <w:szCs w:val="40"/>
        </w:rPr>
      </w:pPr>
      <w:r w:rsidRPr="005248D7">
        <w:rPr>
          <w:rFonts w:ascii="Trebuchet MS" w:eastAsia="Corbel" w:hAnsi="Trebuchet MS" w:cs="Times New Roman"/>
          <w:color w:val="0070C0"/>
          <w:sz w:val="40"/>
          <w:szCs w:val="40"/>
        </w:rPr>
        <w:t>Respondent Information</w:t>
      </w:r>
    </w:p>
    <w:p w:rsidR="005248D7" w:rsidRPr="005248D7" w:rsidRDefault="005248D7" w:rsidP="005248D7">
      <w:pPr>
        <w:spacing w:before="160" w:after="160"/>
        <w:contextualSpacing/>
        <w:rPr>
          <w:rFonts w:ascii="Times New Roman" w:eastAsia="Corbel" w:hAnsi="Times New Roman" w:cs="Times New Roman"/>
          <w:sz w:val="24"/>
          <w:szCs w:val="20"/>
        </w:rPr>
      </w:pPr>
      <w:r w:rsidRPr="005248D7">
        <w:rPr>
          <w:rFonts w:ascii="Times New Roman" w:eastAsia="Corbel" w:hAnsi="Times New Roman" w:cs="Times New Roman"/>
          <w:szCs w:val="20"/>
        </w:rPr>
        <w:t>Please provide the following information so that the HHS CIP office may follow up on comments and questions.</w:t>
      </w:r>
    </w:p>
    <w:p w:rsidR="005248D7" w:rsidRPr="005248D7" w:rsidRDefault="005248D7" w:rsidP="005248D7">
      <w:pPr>
        <w:numPr>
          <w:ilvl w:val="0"/>
          <w:numId w:val="6"/>
        </w:numPr>
        <w:spacing w:before="160" w:after="160" w:line="240" w:lineRule="auto"/>
        <w:contextualSpacing/>
        <w:rPr>
          <w:rFonts w:ascii="Times New Roman" w:eastAsia="Corbel" w:hAnsi="Times New Roman" w:cs="Times New Roman"/>
          <w:szCs w:val="20"/>
        </w:rPr>
      </w:pPr>
      <w:r w:rsidRPr="005248D7">
        <w:rPr>
          <w:rFonts w:ascii="Times New Roman" w:eastAsia="Corbel" w:hAnsi="Times New Roman" w:cs="Times New Roman"/>
          <w:szCs w:val="20"/>
        </w:rPr>
        <w:t>Name</w:t>
      </w:r>
    </w:p>
    <w:p w:rsidR="005248D7" w:rsidRPr="005248D7" w:rsidRDefault="005248D7" w:rsidP="005248D7">
      <w:pPr>
        <w:numPr>
          <w:ilvl w:val="0"/>
          <w:numId w:val="6"/>
        </w:numPr>
        <w:spacing w:before="160" w:after="160" w:line="240" w:lineRule="auto"/>
        <w:contextualSpacing/>
        <w:rPr>
          <w:rFonts w:ascii="Times New Roman" w:eastAsia="Corbel" w:hAnsi="Times New Roman" w:cs="Times New Roman"/>
          <w:szCs w:val="20"/>
        </w:rPr>
      </w:pPr>
      <w:r w:rsidRPr="005248D7">
        <w:rPr>
          <w:rFonts w:ascii="Times New Roman" w:eastAsia="Corbel" w:hAnsi="Times New Roman" w:cs="Times New Roman"/>
          <w:szCs w:val="20"/>
        </w:rPr>
        <w:t>Organization</w:t>
      </w:r>
    </w:p>
    <w:p w:rsidR="005248D7" w:rsidRPr="005248D7" w:rsidRDefault="005248D7" w:rsidP="005248D7">
      <w:pPr>
        <w:numPr>
          <w:ilvl w:val="0"/>
          <w:numId w:val="6"/>
        </w:numPr>
        <w:spacing w:before="160" w:after="160" w:line="240" w:lineRule="auto"/>
        <w:contextualSpacing/>
        <w:rPr>
          <w:rFonts w:ascii="Times New Roman" w:eastAsia="Corbel" w:hAnsi="Times New Roman" w:cs="Times New Roman"/>
          <w:szCs w:val="20"/>
        </w:rPr>
      </w:pPr>
      <w:r w:rsidRPr="005248D7">
        <w:rPr>
          <w:rFonts w:ascii="Times New Roman" w:eastAsia="Corbel" w:hAnsi="Times New Roman" w:cs="Times New Roman"/>
          <w:szCs w:val="20"/>
        </w:rPr>
        <w:t>Phone Number</w:t>
      </w:r>
    </w:p>
    <w:p w:rsidR="005248D7" w:rsidRPr="005248D7" w:rsidRDefault="005248D7" w:rsidP="005248D7">
      <w:pPr>
        <w:numPr>
          <w:ilvl w:val="0"/>
          <w:numId w:val="6"/>
        </w:numPr>
        <w:spacing w:before="160" w:after="160" w:line="240" w:lineRule="auto"/>
        <w:contextualSpacing/>
        <w:rPr>
          <w:rFonts w:ascii="Times New Roman" w:eastAsia="Corbel" w:hAnsi="Times New Roman" w:cs="Times New Roman"/>
          <w:szCs w:val="20"/>
        </w:rPr>
      </w:pPr>
      <w:r w:rsidRPr="005248D7">
        <w:rPr>
          <w:rFonts w:ascii="Times New Roman" w:eastAsia="Corbel" w:hAnsi="Times New Roman" w:cs="Times New Roman"/>
          <w:szCs w:val="20"/>
        </w:rPr>
        <w:t>Email</w:t>
      </w:r>
    </w:p>
    <w:p w:rsidR="005248D7" w:rsidRPr="005248D7" w:rsidRDefault="005248D7" w:rsidP="005248D7">
      <w:pPr>
        <w:spacing w:after="0" w:line="240" w:lineRule="auto"/>
        <w:outlineLvl w:val="0"/>
        <w:rPr>
          <w:rFonts w:ascii="Trebuchet MS" w:eastAsia="Corbel" w:hAnsi="Trebuchet MS" w:cs="Times New Roman"/>
          <w:color w:val="0070C0"/>
          <w:sz w:val="16"/>
          <w:szCs w:val="16"/>
        </w:rPr>
      </w:pPr>
    </w:p>
    <w:p w:rsidR="005248D7" w:rsidRPr="005248D7" w:rsidRDefault="005248D7" w:rsidP="005248D7">
      <w:pPr>
        <w:spacing w:after="0"/>
        <w:outlineLvl w:val="0"/>
        <w:rPr>
          <w:rFonts w:ascii="Trebuchet MS" w:eastAsia="Corbel" w:hAnsi="Trebuchet MS" w:cs="Times New Roman"/>
          <w:color w:val="0070C0"/>
          <w:sz w:val="40"/>
          <w:szCs w:val="40"/>
        </w:rPr>
      </w:pPr>
      <w:proofErr w:type="spellStart"/>
      <w:r w:rsidRPr="005248D7">
        <w:rPr>
          <w:rFonts w:ascii="Trebuchet MS" w:eastAsia="Corbel" w:hAnsi="Trebuchet MS" w:cs="Times New Roman"/>
          <w:color w:val="0070C0"/>
          <w:sz w:val="40"/>
          <w:szCs w:val="40"/>
        </w:rPr>
        <w:t>THAM</w:t>
      </w:r>
      <w:proofErr w:type="spellEnd"/>
      <w:r w:rsidRPr="005248D7">
        <w:rPr>
          <w:rFonts w:ascii="Trebuchet MS" w:eastAsia="Corbel" w:hAnsi="Trebuchet MS" w:cs="Times New Roman"/>
          <w:color w:val="0070C0"/>
          <w:sz w:val="40"/>
          <w:szCs w:val="40"/>
        </w:rPr>
        <w:t xml:space="preserve"> Survey Questions</w:t>
      </w: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Content</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clear and easy to follow is the organization of the content in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(1 – Confusing and hard to follow | 5 – Very clear and easy to follow)</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comments on the organization of the content in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in the space below.</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quality of the data sources used in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(1 – Very poor quality or unreliable data | 5 – Very high quality and reliable data)</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well do the data sources used in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address the threats and hazards being assessed? (1 – Data sources are irrelevant or inappropriate | 5 – Data sources are very relevant and appropriate)</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easy is it to access the data sources used in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(1 – Very difficult to access data | 5 – Very easy to access data)</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comments on the data sources used in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in the space below.</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How clear and easy to follow are the instructions for calculating Threat/Hazard Ratings? (1 – Confusing and hard to follow | 5 - Very clear and easy to follow)</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How simple are the calculations for Threat/Hazard Ratings? (1 – Very simple to perform | 5 – Very complicated to perform)</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Provide any comments on calculating Threat/Hazard Ratings in the space below.</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on the content of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in the space below.</w:t>
      </w:r>
    </w:p>
    <w:p w:rsidR="005248D7" w:rsidRPr="005248D7" w:rsidRDefault="005248D7" w:rsidP="005248D7">
      <w:pPr>
        <w:spacing w:before="100" w:beforeAutospacing="1" w:after="100" w:afterAutospacing="1" w:line="160" w:lineRule="atLeast"/>
        <w:jc w:val="both"/>
        <w:rPr>
          <w:rFonts w:ascii="Times New Roman" w:eastAsia="Times New Roman" w:hAnsi="Times New Roman" w:cs="Times New Roman"/>
          <w:color w:val="000000"/>
          <w:sz w:val="16"/>
          <w:szCs w:val="24"/>
        </w:rPr>
      </w:pPr>
      <w:r w:rsidRPr="005248D7">
        <w:rPr>
          <w:rFonts w:ascii="Times New Roman" w:eastAsia="Times New Roman" w:hAnsi="Times New Roman" w:cs="Times New Roman"/>
          <w:color w:val="000000"/>
          <w:sz w:val="16"/>
          <w:szCs w:val="24"/>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20 minutes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5248D7">
        <w:rPr>
          <w:rFonts w:ascii="Times New Roman" w:eastAsia="Times New Roman" w:hAnsi="Times New Roman" w:cs="Times New Roman"/>
          <w:color w:val="000000"/>
          <w:sz w:val="16"/>
          <w:szCs w:val="24"/>
        </w:rPr>
        <w:t>Attention</w:t>
      </w:r>
      <w:proofErr w:type="gramEnd"/>
      <w:r w:rsidRPr="005248D7">
        <w:rPr>
          <w:rFonts w:ascii="Times New Roman" w:eastAsia="Times New Roman" w:hAnsi="Times New Roman" w:cs="Times New Roman"/>
          <w:color w:val="000000"/>
          <w:sz w:val="16"/>
          <w:szCs w:val="24"/>
        </w:rPr>
        <w:t>: PRA Reports Clearance Officer</w:t>
      </w: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User Interface and Flow</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overall user interface of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(1 – Very poor user interface, difficult to follow or use | 5 – Very good user interface, easy to follow and use)</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lastRenderedPageBreak/>
        <w:t xml:space="preserve">Rate the ease of navigation through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including the usefulness of the navigation buttons. (1 – Very poor navigation: confusing, tedious, or incomplete | 5 – Very good navigation: clear, efficient, and effective)</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functionality would make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more user-friendly?</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about the user interface of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in the space below.</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Reporting Content and Format</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overall organization and presentation of results in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(1 – Very poor | 5 – Very good)</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useful is the information provided via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results function? (1 – Not useful | 5 – Very useful)</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information or metrics would you like to see in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results function and/or reporting format?</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functionality would make the results of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more useful?</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about the results function and reporting format of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in the space below.</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Use-case</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overall usefulness of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for your risk management activities. (1 – Not useful | 5 – Very useful)</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do you foresee using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in your risk management activities?</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functionality would you like to see in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to better support your risk management activities?</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Additional Comments</w:t>
      </w:r>
    </w:p>
    <w:p w:rsidR="005248D7" w:rsidRPr="005248D7" w:rsidRDefault="005248D7" w:rsidP="005248D7">
      <w:pPr>
        <w:numPr>
          <w:ilvl w:val="2"/>
          <w:numId w:val="1"/>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about the </w:t>
      </w:r>
      <w:proofErr w:type="spellStart"/>
      <w:r w:rsidRPr="005248D7">
        <w:rPr>
          <w:rFonts w:ascii="Times New Roman" w:eastAsia="Corbel" w:hAnsi="Times New Roman" w:cs="Times New Roman"/>
          <w:sz w:val="24"/>
          <w:szCs w:val="24"/>
        </w:rPr>
        <w:t>THAM</w:t>
      </w:r>
      <w:proofErr w:type="spellEnd"/>
      <w:r w:rsidRPr="005248D7">
        <w:rPr>
          <w:rFonts w:ascii="Times New Roman" w:eastAsia="Corbel" w:hAnsi="Times New Roman" w:cs="Times New Roman"/>
          <w:sz w:val="24"/>
          <w:szCs w:val="24"/>
        </w:rPr>
        <w:t xml:space="preserve"> Tool in the space below.</w:t>
      </w:r>
    </w:p>
    <w:p w:rsidR="005248D7" w:rsidRPr="005248D7" w:rsidRDefault="005248D7" w:rsidP="005248D7">
      <w:pPr>
        <w:spacing w:before="160" w:after="160"/>
        <w:ind w:left="1440"/>
        <w:contextualSpacing/>
        <w:rPr>
          <w:rFonts w:ascii="Times New Roman" w:eastAsia="Corbel" w:hAnsi="Times New Roman" w:cs="Times New Roman"/>
          <w:sz w:val="24"/>
          <w:szCs w:val="24"/>
        </w:rPr>
      </w:pPr>
    </w:p>
    <w:p w:rsidR="005248D7" w:rsidRPr="005248D7" w:rsidRDefault="005248D7" w:rsidP="005248D7">
      <w:pPr>
        <w:spacing w:before="160" w:after="0"/>
        <w:outlineLvl w:val="0"/>
        <w:rPr>
          <w:rFonts w:ascii="Trebuchet MS" w:eastAsia="Corbel" w:hAnsi="Trebuchet MS" w:cs="Times New Roman"/>
          <w:color w:val="0070C0"/>
          <w:sz w:val="40"/>
          <w:szCs w:val="40"/>
        </w:rPr>
      </w:pPr>
      <w:proofErr w:type="spellStart"/>
      <w:r w:rsidRPr="005248D7">
        <w:rPr>
          <w:rFonts w:ascii="Trebuchet MS" w:eastAsia="Corbel" w:hAnsi="Trebuchet MS" w:cs="Times New Roman"/>
          <w:color w:val="0070C0"/>
          <w:sz w:val="40"/>
          <w:szCs w:val="40"/>
        </w:rPr>
        <w:t>RIST</w:t>
      </w:r>
      <w:proofErr w:type="spellEnd"/>
      <w:r w:rsidRPr="005248D7">
        <w:rPr>
          <w:rFonts w:ascii="Trebuchet MS" w:eastAsia="Corbel" w:hAnsi="Trebuchet MS" w:cs="Times New Roman"/>
          <w:color w:val="0070C0"/>
          <w:sz w:val="40"/>
          <w:szCs w:val="40"/>
        </w:rPr>
        <w:t>-V Survey Questions</w:t>
      </w: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Content</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clear and easy to follow is the organization of the content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(1 – Confusing and hard to follow | 5 – Very clear and easy to follow)</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comments on the organization of the content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in the space below.</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well do the questions in each of the sections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capture the important aspects of all-hazards vulnerability and resilience? (Very poorly | Poorly | Adequately | Well | Very well)</w:t>
      </w:r>
    </w:p>
    <w:p w:rsidR="005248D7" w:rsidRPr="005248D7" w:rsidRDefault="005248D7" w:rsidP="005248D7">
      <w:pPr>
        <w:numPr>
          <w:ilvl w:val="0"/>
          <w:numId w:val="4"/>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Resilience Management (Section 2.0)</w:t>
      </w:r>
    </w:p>
    <w:p w:rsidR="005248D7" w:rsidRPr="005248D7" w:rsidRDefault="005248D7" w:rsidP="005248D7">
      <w:pPr>
        <w:numPr>
          <w:ilvl w:val="0"/>
          <w:numId w:val="4"/>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Physical Security (Section 3.0)</w:t>
      </w:r>
    </w:p>
    <w:p w:rsidR="005248D7" w:rsidRPr="005248D7" w:rsidRDefault="005248D7" w:rsidP="005248D7">
      <w:pPr>
        <w:numPr>
          <w:ilvl w:val="0"/>
          <w:numId w:val="4"/>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Critical Dependencies (Section 4.0)</w:t>
      </w:r>
    </w:p>
    <w:p w:rsidR="005248D7" w:rsidRPr="005248D7" w:rsidRDefault="005248D7" w:rsidP="005248D7">
      <w:pPr>
        <w:numPr>
          <w:ilvl w:val="0"/>
          <w:numId w:val="4"/>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lastRenderedPageBreak/>
        <w:t>Cybersecurity (Section 5.0)</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bCs/>
          <w:sz w:val="24"/>
          <w:szCs w:val="24"/>
        </w:rPr>
        <w:t xml:space="preserve">Provide specific comments on the questions within the Resilience Management (including emergency management and climate change) section of the </w:t>
      </w:r>
      <w:proofErr w:type="spellStart"/>
      <w:r w:rsidRPr="005248D7">
        <w:rPr>
          <w:rFonts w:ascii="Times New Roman" w:eastAsia="Corbel" w:hAnsi="Times New Roman" w:cs="Times New Roman"/>
          <w:bCs/>
          <w:sz w:val="24"/>
          <w:szCs w:val="24"/>
        </w:rPr>
        <w:t>RIST</w:t>
      </w:r>
      <w:proofErr w:type="spellEnd"/>
      <w:r w:rsidRPr="005248D7">
        <w:rPr>
          <w:rFonts w:ascii="Times New Roman" w:eastAsia="Corbel" w:hAnsi="Times New Roman" w:cs="Times New Roman"/>
          <w:bCs/>
          <w:sz w:val="24"/>
          <w:szCs w:val="24"/>
        </w:rPr>
        <w:t>-V in the space below.</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bCs/>
          <w:sz w:val="24"/>
          <w:szCs w:val="24"/>
        </w:rPr>
        <w:t xml:space="preserve">Provide specific comments on the questions within the Physical Security section of the </w:t>
      </w:r>
      <w:proofErr w:type="spellStart"/>
      <w:r w:rsidRPr="005248D7">
        <w:rPr>
          <w:rFonts w:ascii="Times New Roman" w:eastAsia="Corbel" w:hAnsi="Times New Roman" w:cs="Times New Roman"/>
          <w:bCs/>
          <w:sz w:val="24"/>
          <w:szCs w:val="24"/>
        </w:rPr>
        <w:t>RIST</w:t>
      </w:r>
      <w:proofErr w:type="spellEnd"/>
      <w:r w:rsidRPr="005248D7">
        <w:rPr>
          <w:rFonts w:ascii="Times New Roman" w:eastAsia="Corbel" w:hAnsi="Times New Roman" w:cs="Times New Roman"/>
          <w:bCs/>
          <w:sz w:val="24"/>
          <w:szCs w:val="24"/>
        </w:rPr>
        <w:t>-V in the space below.</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bCs/>
          <w:sz w:val="24"/>
          <w:szCs w:val="24"/>
        </w:rPr>
        <w:t xml:space="preserve">Provide specific comments on the questions within the Critical Dependencies section of the </w:t>
      </w:r>
      <w:proofErr w:type="spellStart"/>
      <w:r w:rsidRPr="005248D7">
        <w:rPr>
          <w:rFonts w:ascii="Times New Roman" w:eastAsia="Corbel" w:hAnsi="Times New Roman" w:cs="Times New Roman"/>
          <w:bCs/>
          <w:sz w:val="24"/>
          <w:szCs w:val="24"/>
        </w:rPr>
        <w:t>RIST</w:t>
      </w:r>
      <w:proofErr w:type="spellEnd"/>
      <w:r w:rsidRPr="005248D7">
        <w:rPr>
          <w:rFonts w:ascii="Times New Roman" w:eastAsia="Corbel" w:hAnsi="Times New Roman" w:cs="Times New Roman"/>
          <w:bCs/>
          <w:sz w:val="24"/>
          <w:szCs w:val="24"/>
        </w:rPr>
        <w:t>-V in the space below.</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bCs/>
          <w:sz w:val="24"/>
          <w:szCs w:val="24"/>
        </w:rPr>
        <w:t xml:space="preserve">Provide specific comments on the questions within the Cybersecurity section of the </w:t>
      </w:r>
      <w:proofErr w:type="spellStart"/>
      <w:r w:rsidRPr="005248D7">
        <w:rPr>
          <w:rFonts w:ascii="Times New Roman" w:eastAsia="Corbel" w:hAnsi="Times New Roman" w:cs="Times New Roman"/>
          <w:bCs/>
          <w:sz w:val="24"/>
          <w:szCs w:val="24"/>
        </w:rPr>
        <w:t>RIST</w:t>
      </w:r>
      <w:proofErr w:type="spellEnd"/>
      <w:r w:rsidRPr="005248D7">
        <w:rPr>
          <w:rFonts w:ascii="Times New Roman" w:eastAsia="Corbel" w:hAnsi="Times New Roman" w:cs="Times New Roman"/>
          <w:bCs/>
          <w:sz w:val="24"/>
          <w:szCs w:val="24"/>
        </w:rPr>
        <w:t>-V in the space below.</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on the content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in the space below.</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User Interface and Flow</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overall user interface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(1 – Very poor user interface, difficult to follow or use | 5 – Very good user interface, easy to follow and use)</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ease of navigation through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including the usefulness of the navigation buttons. (1 – Very poor navigation: confusing, tedious, or incomplete | 5 – Excellent navigation: clear, efficient, and effective)</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functionality would make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more user-friendly?</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about the user interface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in the space below.</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Reporting Content and Format</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overall organization and presentation of results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(1 – Very poor | 5 – Very good)</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useful is the information provided via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results function? (1 – Not useful | 5 – Very useful)</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information or metrics would you like to see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results function and/or reporting format?</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functionality would make the results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more useful?</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about the results function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in the space below.</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Use-case</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overall usefulness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for your risk management activities. (1 – Not useful | 5 – Very useful)</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do you foresee using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in your risk management activities?</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functionality would you like to see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to better support your risk management activities?</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Additional Comments</w:t>
      </w:r>
    </w:p>
    <w:p w:rsidR="005248D7" w:rsidRPr="005248D7" w:rsidRDefault="005248D7" w:rsidP="005248D7">
      <w:pPr>
        <w:numPr>
          <w:ilvl w:val="2"/>
          <w:numId w:val="3"/>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lastRenderedPageBreak/>
        <w:t xml:space="preserve">Provide any additional comments about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-V Tool in the space below.</w:t>
      </w:r>
    </w:p>
    <w:p w:rsidR="005248D7" w:rsidRPr="005248D7" w:rsidRDefault="005248D7" w:rsidP="005248D7">
      <w:pPr>
        <w:spacing w:before="160" w:after="0"/>
        <w:outlineLvl w:val="0"/>
        <w:rPr>
          <w:rFonts w:ascii="Trebuchet MS" w:eastAsia="Corbel" w:hAnsi="Trebuchet MS" w:cs="Times New Roman"/>
          <w:color w:val="0070C0"/>
          <w:sz w:val="40"/>
          <w:szCs w:val="40"/>
        </w:rPr>
      </w:pPr>
    </w:p>
    <w:p w:rsidR="005248D7" w:rsidRPr="005248D7" w:rsidRDefault="005248D7" w:rsidP="005248D7">
      <w:pPr>
        <w:spacing w:before="160" w:after="0"/>
        <w:outlineLvl w:val="0"/>
        <w:rPr>
          <w:rFonts w:ascii="Trebuchet MS" w:eastAsia="Corbel" w:hAnsi="Trebuchet MS" w:cs="Times New Roman"/>
          <w:color w:val="0070C0"/>
          <w:sz w:val="40"/>
          <w:szCs w:val="40"/>
        </w:rPr>
      </w:pPr>
      <w:proofErr w:type="spellStart"/>
      <w:r w:rsidRPr="005248D7">
        <w:rPr>
          <w:rFonts w:ascii="Trebuchet MS" w:eastAsia="Corbel" w:hAnsi="Trebuchet MS" w:cs="Times New Roman"/>
          <w:color w:val="0070C0"/>
          <w:sz w:val="40"/>
          <w:szCs w:val="40"/>
        </w:rPr>
        <w:t>RIST</w:t>
      </w:r>
      <w:proofErr w:type="spellEnd"/>
      <w:r w:rsidRPr="005248D7">
        <w:rPr>
          <w:rFonts w:ascii="Trebuchet MS" w:eastAsia="Corbel" w:hAnsi="Trebuchet MS" w:cs="Times New Roman"/>
          <w:color w:val="0070C0"/>
          <w:sz w:val="40"/>
          <w:szCs w:val="40"/>
        </w:rPr>
        <w:t>-C Survey Questions</w:t>
      </w: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Content</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clear and easy to follow is the organization of the content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(1 – Confusing and hard to follow | 5 – Very clear and easy to follow)</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comments on the organization of the content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in the space below.</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well do the questions in each of the sections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 xml:space="preserve">-C capture the important aspects of criticality to the </w:t>
      </w:r>
      <w:proofErr w:type="spellStart"/>
      <w:r w:rsidRPr="005248D7">
        <w:rPr>
          <w:rFonts w:ascii="Times New Roman" w:eastAsia="Corbel" w:hAnsi="Times New Roman" w:cs="Times New Roman"/>
          <w:sz w:val="24"/>
          <w:szCs w:val="24"/>
        </w:rPr>
        <w:t>HPH</w:t>
      </w:r>
      <w:proofErr w:type="spellEnd"/>
      <w:r w:rsidRPr="005248D7">
        <w:rPr>
          <w:rFonts w:ascii="Times New Roman" w:eastAsia="Corbel" w:hAnsi="Times New Roman" w:cs="Times New Roman"/>
          <w:sz w:val="24"/>
          <w:szCs w:val="24"/>
        </w:rPr>
        <w:t xml:space="preserve"> Sector? (Very poorly | Poorly | Adequately | Well | Very well)</w:t>
      </w:r>
    </w:p>
    <w:p w:rsidR="005248D7" w:rsidRPr="005248D7" w:rsidRDefault="005248D7" w:rsidP="005248D7">
      <w:pPr>
        <w:numPr>
          <w:ilvl w:val="0"/>
          <w:numId w:val="5"/>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General Sector Criticality (Section 1.0)</w:t>
      </w:r>
    </w:p>
    <w:p w:rsidR="005248D7" w:rsidRPr="005248D7" w:rsidRDefault="005248D7" w:rsidP="005248D7">
      <w:pPr>
        <w:numPr>
          <w:ilvl w:val="0"/>
          <w:numId w:val="5"/>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Direct Patient Care (Section 3.1)</w:t>
      </w:r>
    </w:p>
    <w:p w:rsidR="005248D7" w:rsidRPr="005248D7" w:rsidRDefault="005248D7" w:rsidP="005248D7">
      <w:pPr>
        <w:numPr>
          <w:ilvl w:val="0"/>
          <w:numId w:val="5"/>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Healthcare IT (Section 3.2)</w:t>
      </w:r>
    </w:p>
    <w:p w:rsidR="005248D7" w:rsidRPr="005248D7" w:rsidRDefault="005248D7" w:rsidP="005248D7">
      <w:pPr>
        <w:numPr>
          <w:ilvl w:val="0"/>
          <w:numId w:val="5"/>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Laboratories (Section 3.3)</w:t>
      </w:r>
    </w:p>
    <w:p w:rsidR="005248D7" w:rsidRPr="005248D7" w:rsidRDefault="005248D7" w:rsidP="005248D7">
      <w:pPr>
        <w:numPr>
          <w:ilvl w:val="0"/>
          <w:numId w:val="5"/>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Blood (Section 3.4)</w:t>
      </w:r>
    </w:p>
    <w:p w:rsidR="005248D7" w:rsidRPr="005248D7" w:rsidRDefault="005248D7" w:rsidP="005248D7">
      <w:pPr>
        <w:numPr>
          <w:ilvl w:val="0"/>
          <w:numId w:val="5"/>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Pharmaceuticals (Section 3.5)</w:t>
      </w:r>
    </w:p>
    <w:p w:rsidR="005248D7" w:rsidRPr="005248D7" w:rsidRDefault="005248D7" w:rsidP="005248D7">
      <w:pPr>
        <w:numPr>
          <w:ilvl w:val="0"/>
          <w:numId w:val="5"/>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Medical Materials (Section 3.6)</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well do the questions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capture the potential human impacts to a facility (Questions 2.1.4, 3.1.10.1, and 3.1.10.2)? (1 – Very poorly | 5 – Very well)</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well do the questions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capture the potential property impacts to a facility (Questions 2.1.6, 2.1.7, and 2.2.8)? (1 – Very poorly | 5 – Very well)</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Provide feedback on the methodology used to calculate property impacts in the space below.</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well do the questions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capture the potential business impacts to a facility (Questions 2.1.8, 2.1.9, 2.1.10, 2.2.6, and 2.2.7)? (1 – Very poorly | 5 – Very well)</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Provide feedback on the methodology used to calculate business impacts in the space below.</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Were you able to easily provide the cost estimates for Questions 2.1.6 – 2.1.10 and 2.2? Comment on the ability to produce those numbers, including any resources or activities referenced, in the space below.</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on the content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in the space below.</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User Interface and Flow</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overall user interface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(1 – Very poor user interface, difficult to follow or use | 5 – Very good user interface, easy to follow and use)</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ease of navigation through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 xml:space="preserve">-C Tool, including the usefulness of the navigation buttons. (1 – Very poor navigation: confusing, </w:t>
      </w:r>
      <w:r w:rsidRPr="005248D7">
        <w:rPr>
          <w:rFonts w:ascii="Times New Roman" w:eastAsia="Corbel" w:hAnsi="Times New Roman" w:cs="Times New Roman"/>
          <w:sz w:val="24"/>
          <w:szCs w:val="24"/>
        </w:rPr>
        <w:lastRenderedPageBreak/>
        <w:t>tedious, or incomplete | 5 – Excellent navigation: clear, efficient, and effective)</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functionality would make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more user-friendly?</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about the user interface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in the space below.</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Reporting Content and Format</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overall organization and presentation of results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(1 – Very poor | 5 – Very good)</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useful is the information provided via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results function? (1 – Not useful | 5 – Very useful)</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information or metrics would you like to see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results function and/or reporting format?</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functionality would make the results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more useful?</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about the results function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in the space below.</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Use-case</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Rate the overall usefulness of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for your risk management activities. (1 – Not useful | 5 – Very useful)</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How do you foresee using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in your risk management activities?</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What additional functionality would you like to see in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to better support your risk management activities?</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160"/>
        <w:ind w:left="720"/>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Additional Comments</w:t>
      </w:r>
    </w:p>
    <w:p w:rsidR="005248D7" w:rsidRPr="005248D7" w:rsidRDefault="005248D7" w:rsidP="005248D7">
      <w:pPr>
        <w:numPr>
          <w:ilvl w:val="2"/>
          <w:numId w:val="2"/>
        </w:numPr>
        <w:spacing w:before="160" w:after="160" w:line="240" w:lineRule="auto"/>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about the </w:t>
      </w:r>
      <w:proofErr w:type="spellStart"/>
      <w:r w:rsidRPr="005248D7">
        <w:rPr>
          <w:rFonts w:ascii="Times New Roman" w:eastAsia="Corbel" w:hAnsi="Times New Roman" w:cs="Times New Roman"/>
          <w:sz w:val="24"/>
          <w:szCs w:val="24"/>
        </w:rPr>
        <w:t>RIST</w:t>
      </w:r>
      <w:proofErr w:type="spellEnd"/>
      <w:r w:rsidRPr="005248D7">
        <w:rPr>
          <w:rFonts w:ascii="Times New Roman" w:eastAsia="Corbel" w:hAnsi="Times New Roman" w:cs="Times New Roman"/>
          <w:sz w:val="24"/>
          <w:szCs w:val="24"/>
        </w:rPr>
        <w:t>-C Tool in the space below.</w:t>
      </w:r>
    </w:p>
    <w:p w:rsidR="005248D7" w:rsidRPr="005248D7" w:rsidRDefault="005248D7" w:rsidP="005248D7">
      <w:pPr>
        <w:spacing w:before="160" w:after="160"/>
        <w:ind w:left="720"/>
        <w:contextualSpacing/>
        <w:rPr>
          <w:rFonts w:ascii="Times New Roman" w:eastAsia="Corbel" w:hAnsi="Times New Roman" w:cs="Times New Roman"/>
          <w:sz w:val="24"/>
          <w:szCs w:val="24"/>
        </w:rPr>
      </w:pPr>
    </w:p>
    <w:p w:rsidR="005248D7" w:rsidRPr="005248D7" w:rsidRDefault="005248D7" w:rsidP="005248D7">
      <w:pPr>
        <w:spacing w:before="160" w:after="0"/>
        <w:outlineLvl w:val="0"/>
        <w:rPr>
          <w:rFonts w:ascii="Trebuchet MS" w:eastAsia="Corbel" w:hAnsi="Trebuchet MS" w:cs="Times New Roman"/>
          <w:color w:val="0070C0"/>
          <w:sz w:val="40"/>
          <w:szCs w:val="40"/>
        </w:rPr>
      </w:pPr>
      <w:r w:rsidRPr="005248D7">
        <w:rPr>
          <w:rFonts w:ascii="Trebuchet MS" w:eastAsia="Corbel" w:hAnsi="Trebuchet MS" w:cs="Times New Roman"/>
          <w:color w:val="0070C0"/>
          <w:sz w:val="40"/>
          <w:szCs w:val="40"/>
        </w:rPr>
        <w:t>Other Comments/Recommendations</w:t>
      </w:r>
    </w:p>
    <w:p w:rsidR="005248D7" w:rsidRPr="005248D7" w:rsidRDefault="005248D7" w:rsidP="005248D7">
      <w:pPr>
        <w:spacing w:before="160" w:after="160"/>
        <w:ind w:left="720"/>
        <w:contextualSpacing/>
        <w:rPr>
          <w:rFonts w:ascii="Times New Roman" w:eastAsia="Corbel" w:hAnsi="Times New Roman" w:cs="Times New Roman"/>
          <w:sz w:val="24"/>
          <w:szCs w:val="24"/>
        </w:rPr>
      </w:pPr>
      <w:r w:rsidRPr="005248D7">
        <w:rPr>
          <w:rFonts w:ascii="Times New Roman" w:eastAsia="Corbel" w:hAnsi="Times New Roman" w:cs="Times New Roman"/>
          <w:sz w:val="24"/>
          <w:szCs w:val="24"/>
        </w:rPr>
        <w:t xml:space="preserve">Provide any additional comments about the </w:t>
      </w:r>
      <w:proofErr w:type="spellStart"/>
      <w:r w:rsidRPr="005248D7">
        <w:rPr>
          <w:rFonts w:ascii="Times New Roman" w:eastAsia="Corbel" w:hAnsi="Times New Roman" w:cs="Times New Roman"/>
          <w:sz w:val="24"/>
          <w:szCs w:val="24"/>
        </w:rPr>
        <w:t>HPH</w:t>
      </w:r>
      <w:proofErr w:type="spellEnd"/>
      <w:r w:rsidRPr="005248D7">
        <w:rPr>
          <w:rFonts w:ascii="Times New Roman" w:eastAsia="Corbel" w:hAnsi="Times New Roman" w:cs="Times New Roman"/>
          <w:sz w:val="24"/>
          <w:szCs w:val="24"/>
        </w:rPr>
        <w:t xml:space="preserve"> Sector risk tools effort, including any thoughts you have on validating the use case for each of the tools identified, in the space below.</w:t>
      </w:r>
    </w:p>
    <w:p w:rsidR="005248D7" w:rsidRPr="005248D7" w:rsidRDefault="005248D7" w:rsidP="005248D7">
      <w:pPr>
        <w:tabs>
          <w:tab w:val="left" w:pos="5670"/>
        </w:tabs>
        <w:suppressAutoHyphens/>
        <w:spacing w:after="0" w:line="240" w:lineRule="auto"/>
        <w:rPr>
          <w:rFonts w:ascii="Times New Roman" w:eastAsia="Times New Roman" w:hAnsi="Times New Roman" w:cs="Times New Roman"/>
          <w:sz w:val="24"/>
          <w:szCs w:val="24"/>
        </w:rPr>
      </w:pPr>
    </w:p>
    <w:p w:rsidR="00C53124" w:rsidRDefault="005248D7">
      <w:bookmarkStart w:id="0" w:name="_GoBack"/>
      <w:bookmarkEnd w:id="0"/>
    </w:p>
    <w:sectPr w:rsidR="00C53124" w:rsidSect="002B34BF">
      <w:headerReference w:type="default" r:id="rId6"/>
      <w:footerReference w:type="default" r:id="rId7"/>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5248D7">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524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B2E"/>
    <w:multiLevelType w:val="hybridMultilevel"/>
    <w:tmpl w:val="86B44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889FA2">
      <w:start w:val="1"/>
      <w:numFmt w:val="decimal"/>
      <w:lvlText w:val="%3."/>
      <w:lvlJc w:val="left"/>
      <w:pPr>
        <w:ind w:left="2160" w:hanging="360"/>
      </w:pPr>
      <w:rPr>
        <w:rFont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34267"/>
    <w:multiLevelType w:val="hybridMultilevel"/>
    <w:tmpl w:val="B53AF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889FA2">
      <w:start w:val="1"/>
      <w:numFmt w:val="decimal"/>
      <w:lvlText w:val="%3."/>
      <w:lvlJc w:val="left"/>
      <w:pPr>
        <w:ind w:left="2160" w:hanging="360"/>
      </w:pPr>
      <w:rPr>
        <w:rFont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47E7C"/>
    <w:multiLevelType w:val="hybridMultilevel"/>
    <w:tmpl w:val="D1B6C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889FA2">
      <w:start w:val="1"/>
      <w:numFmt w:val="decimal"/>
      <w:lvlText w:val="%3."/>
      <w:lvlJc w:val="left"/>
      <w:pPr>
        <w:ind w:left="2160" w:hanging="360"/>
      </w:pPr>
      <w:rPr>
        <w:rFonts w:hint="default"/>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26707"/>
    <w:multiLevelType w:val="hybridMultilevel"/>
    <w:tmpl w:val="945888F6"/>
    <w:lvl w:ilvl="0" w:tplc="BF56C3AA">
      <w:start w:val="1"/>
      <w:numFmt w:val="lowerLetter"/>
      <w:lvlText w:val="%1."/>
      <w:lvlJc w:val="righ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54697FF0"/>
    <w:multiLevelType w:val="hybridMultilevel"/>
    <w:tmpl w:val="945888F6"/>
    <w:lvl w:ilvl="0" w:tplc="BF56C3AA">
      <w:start w:val="1"/>
      <w:numFmt w:val="lowerLetter"/>
      <w:lvlText w:val="%1."/>
      <w:lvlJc w:val="righ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7CDB2643"/>
    <w:multiLevelType w:val="hybridMultilevel"/>
    <w:tmpl w:val="2504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D7"/>
    <w:rsid w:val="005248D7"/>
    <w:rsid w:val="00610057"/>
    <w:rsid w:val="0095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48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8D7"/>
  </w:style>
  <w:style w:type="paragraph" w:styleId="Footer">
    <w:name w:val="footer"/>
    <w:basedOn w:val="Normal"/>
    <w:link w:val="FooterChar"/>
    <w:uiPriority w:val="99"/>
    <w:semiHidden/>
    <w:unhideWhenUsed/>
    <w:rsid w:val="00524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48D7"/>
  </w:style>
  <w:style w:type="character" w:styleId="PageNumber">
    <w:name w:val="page number"/>
    <w:basedOn w:val="DefaultParagraphFont"/>
    <w:rsid w:val="00524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48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8D7"/>
  </w:style>
  <w:style w:type="paragraph" w:styleId="Footer">
    <w:name w:val="footer"/>
    <w:basedOn w:val="Normal"/>
    <w:link w:val="FooterChar"/>
    <w:uiPriority w:val="99"/>
    <w:semiHidden/>
    <w:unhideWhenUsed/>
    <w:rsid w:val="00524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48D7"/>
  </w:style>
  <w:style w:type="character" w:styleId="PageNumber">
    <w:name w:val="page number"/>
    <w:basedOn w:val="DefaultParagraphFont"/>
    <w:rsid w:val="00524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2017-01-31T15:55:00Z</dcterms:created>
  <dcterms:modified xsi:type="dcterms:W3CDTF">2017-01-31T15:57:00Z</dcterms:modified>
</cp:coreProperties>
</file>