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1CD1A" w14:textId="1E318578" w:rsidR="00E54B58" w:rsidRDefault="00CF59F6" w:rsidP="004E0804">
      <w:pPr>
        <w:pStyle w:val="Heading1"/>
        <w:jc w:val="center"/>
        <w:rPr>
          <w:sz w:val="28"/>
          <w:szCs w:val="28"/>
        </w:rPr>
      </w:pPr>
      <w:bookmarkStart w:id="0" w:name="_Toc511202348"/>
      <w:bookmarkStart w:id="1" w:name="_GoBack"/>
      <w:bookmarkEnd w:id="1"/>
      <w:r>
        <w:rPr>
          <w:sz w:val="28"/>
          <w:szCs w:val="28"/>
        </w:rPr>
        <w:t>Request for Approval under the “DOI Generic Clearance for the Collection of Qualitative Feedback on Agency Service Delivery”</w:t>
      </w:r>
      <w:bookmarkEnd w:id="0"/>
    </w:p>
    <w:p w14:paraId="55FA21EE" w14:textId="0DF9C39B" w:rsidR="0059716D" w:rsidRPr="004E0804" w:rsidRDefault="00CF59F6" w:rsidP="004E0804">
      <w:pPr>
        <w:jc w:val="center"/>
        <w:rPr>
          <w:b/>
        </w:rPr>
      </w:pPr>
      <w:r w:rsidRPr="004E0804">
        <w:rPr>
          <w:b/>
          <w:sz w:val="28"/>
          <w:szCs w:val="28"/>
        </w:rPr>
        <w:t>OMB Control Number: 1090-0011</w:t>
      </w:r>
    </w:p>
    <w:p w14:paraId="77F49DC5" w14:textId="77777777" w:rsidR="0059716D" w:rsidRDefault="0059716D">
      <w:pPr>
        <w:rPr>
          <w:b/>
        </w:rPr>
      </w:pPr>
    </w:p>
    <w:p w14:paraId="7E55877F" w14:textId="77777777" w:rsidR="0059716D" w:rsidRDefault="00CF59F6">
      <w:r>
        <w:rPr>
          <w:b/>
        </w:rPr>
        <w:t>TITLE OF INFORMATION COLLECTION:</w:t>
      </w:r>
      <w:r>
        <w:t xml:space="preserve">  </w:t>
      </w:r>
      <w:r>
        <w:rPr>
          <w:noProof/>
        </w:rPr>
        <mc:AlternateContent>
          <mc:Choice Requires="wps">
            <w:drawing>
              <wp:anchor distT="0" distB="0" distL="114300" distR="114300" simplePos="0" relativeHeight="251658240" behindDoc="0" locked="0" layoutInCell="1" hidden="0" allowOverlap="1" wp14:anchorId="0A462FE3" wp14:editId="41A7CFD0">
                <wp:simplePos x="0" y="0"/>
                <wp:positionH relativeFrom="margin">
                  <wp:posOffset>0</wp:posOffset>
                </wp:positionH>
                <wp:positionV relativeFrom="paragraph">
                  <wp:posOffset>0</wp:posOffset>
                </wp:positionV>
                <wp:extent cx="5962650" cy="38100"/>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971697C" id="_x0000_t32" coordsize="21600,21600" o:spt="32" o:oned="t" path="m,l21600,21600e" filled="f">
                <v:path arrowok="t" fillok="f" o:connecttype="none"/>
                <o:lock v:ext="edit" shapetype="t"/>
              </v:shapetype>
              <v:shape id="Straight Arrow Connector 2" o:spid="_x0000_s1026" type="#_x0000_t32" style="position:absolute;margin-left:0;margin-top:0;width:469.5pt;height:3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" strokeweight="1.5pt">
                <v:stroke startarrowwidth="narrow" startarrowlength="short" endarrowwidth="narrow" endarrowlength="short"/>
                <w10:wrap anchorx="margin"/>
              </v:shape>
            </w:pict>
          </mc:Fallback>
        </mc:AlternateContent>
      </w:r>
    </w:p>
    <w:p w14:paraId="323C19EF" w14:textId="77777777" w:rsidR="0059716D" w:rsidRDefault="0059716D">
      <w:pPr>
        <w:rPr>
          <w:b/>
        </w:rPr>
      </w:pPr>
    </w:p>
    <w:p w14:paraId="46BBB6F9" w14:textId="69EB231A" w:rsidR="0059716D" w:rsidRDefault="00CF59F6" w:rsidP="005A184E">
      <w:r>
        <w:t xml:space="preserve">Wildlife and Sport Fish Restoration Programs </w:t>
      </w:r>
      <w:r w:rsidR="005A184E">
        <w:t>C</w:t>
      </w:r>
      <w:r>
        <w:t>ommunications</w:t>
      </w:r>
      <w:r w:rsidR="005A184E">
        <w:t xml:space="preserve"> Phone Interview </w:t>
      </w:r>
    </w:p>
    <w:p w14:paraId="2A673D6F" w14:textId="77777777" w:rsidR="0059716D" w:rsidRDefault="0059716D">
      <w:pPr>
        <w:rPr>
          <w:b/>
        </w:rPr>
      </w:pPr>
    </w:p>
    <w:p w14:paraId="55AC9008" w14:textId="77777777" w:rsidR="0059716D" w:rsidRDefault="00CF59F6">
      <w:r>
        <w:rPr>
          <w:b/>
        </w:rPr>
        <w:t>PURPOSE:</w:t>
      </w:r>
    </w:p>
    <w:p w14:paraId="581E7266" w14:textId="77777777" w:rsidR="0059716D" w:rsidRDefault="0059716D"/>
    <w:p w14:paraId="231797AF" w14:textId="084F4E3C" w:rsidR="0059716D" w:rsidRDefault="00CF59F6">
      <w:pPr>
        <w:pBdr>
          <w:top w:val="none" w:sz="0" w:space="0" w:color="000000"/>
          <w:left w:val="none" w:sz="0" w:space="0" w:color="000000"/>
          <w:bottom w:val="none" w:sz="0" w:space="0" w:color="000000"/>
          <w:right w:val="none" w:sz="0" w:space="0" w:color="000000"/>
          <w:between w:val="none" w:sz="0" w:space="0" w:color="000000"/>
        </w:pBdr>
        <w:spacing w:after="120" w:line="276" w:lineRule="auto"/>
        <w:ind w:firstLine="720"/>
      </w:pPr>
      <w:r>
        <w:t xml:space="preserve">The Wildlife and Sport Fish Restoration (WSFR) Programs Strategic Communications Planning Team is designing messages for key audiences (i.e. industry and state partners) to achieve greater awareness and understanding of WSFR, including the accomplishments that are achieved by the state, federal, and industry partnership. </w:t>
      </w:r>
      <w:r w:rsidR="00845068">
        <w:t>Firsthand</w:t>
      </w:r>
      <w:r>
        <w:t xml:space="preserve"> knowledge from industry and state partners will help ensure the messages and strategies in our communication plan are on target. The interviews with industry and state partners will give our team feedback on our draft messages and provide insight on which messages are a priority for our audience. The interviews will also reveal if we have missed any important topics that should be included in our communication planning. Interviews will be conducted by a contractor, DJ Case and Associates. Additional research activities with these audiences may include focus groups and surveys which will be subject to additional OMB review and clearance.</w:t>
      </w:r>
    </w:p>
    <w:p w14:paraId="5B22EC3D" w14:textId="6D752CFB" w:rsidR="0059716D" w:rsidRDefault="00CF59F6">
      <w:pPr>
        <w:spacing w:after="120" w:line="276" w:lineRule="auto"/>
      </w:pPr>
      <w:bookmarkStart w:id="2" w:name="_gjdgxs" w:colFirst="0" w:colLast="0"/>
      <w:bookmarkEnd w:id="2"/>
      <w:r>
        <w:rPr>
          <w:rFonts w:ascii="Calibri" w:eastAsia="Calibri" w:hAnsi="Calibri" w:cs="Calibri"/>
          <w:b/>
          <w:sz w:val="28"/>
          <w:szCs w:val="28"/>
        </w:rPr>
        <w:tab/>
      </w:r>
      <w:r>
        <w:t>These interviews will systematically provide clarity and insights into the following topics so that draft messages can be refined. The following message topics will be explored:</w:t>
      </w:r>
    </w:p>
    <w:p w14:paraId="65CDCDEE" w14:textId="77777777" w:rsidR="0059716D" w:rsidRDefault="00CF59F6">
      <w:pPr>
        <w:numPr>
          <w:ilvl w:val="0"/>
          <w:numId w:val="12"/>
        </w:numPr>
        <w:spacing w:line="276" w:lineRule="auto"/>
        <w:contextualSpacing/>
      </w:pPr>
      <w:r>
        <w:t>Key audiences’ current awareness and understanding of WSFR.</w:t>
      </w:r>
    </w:p>
    <w:p w14:paraId="23620146" w14:textId="77777777" w:rsidR="0059716D" w:rsidRDefault="00CF59F6">
      <w:pPr>
        <w:spacing w:line="276" w:lineRule="auto"/>
        <w:ind w:left="360"/>
      </w:pPr>
      <w:r>
        <w:t>●</w:t>
      </w:r>
      <w:r>
        <w:tab/>
        <w:t>The value they place on WSFR programs.</w:t>
      </w:r>
    </w:p>
    <w:p w14:paraId="01D79DCB" w14:textId="77777777" w:rsidR="0059716D" w:rsidRDefault="00CF59F6">
      <w:pPr>
        <w:spacing w:line="276" w:lineRule="auto"/>
        <w:ind w:left="360"/>
      </w:pPr>
      <w:r>
        <w:t>●</w:t>
      </w:r>
      <w:r>
        <w:tab/>
        <w:t xml:space="preserve">Perception of how well WSFR supports their objectives. </w:t>
      </w:r>
    </w:p>
    <w:p w14:paraId="47CD3389" w14:textId="77777777" w:rsidR="0059716D" w:rsidRDefault="0059716D">
      <w:pPr>
        <w:spacing w:line="276" w:lineRule="auto"/>
        <w:ind w:left="360"/>
      </w:pPr>
    </w:p>
    <w:p w14:paraId="3D46E36B" w14:textId="77777777" w:rsidR="0059716D" w:rsidRDefault="00CF59F6">
      <w:pPr>
        <w:widowControl w:val="0"/>
        <w:tabs>
          <w:tab w:val="center" w:pos="4320"/>
          <w:tab w:val="right" w:pos="8640"/>
        </w:tabs>
        <w:rPr>
          <w:i/>
        </w:rPr>
      </w:pPr>
      <w:r>
        <w:rPr>
          <w:b/>
        </w:rPr>
        <w:t>DESCRIPTION OF RESPONDENTS</w:t>
      </w:r>
      <w:r>
        <w:t>:</w:t>
      </w:r>
    </w:p>
    <w:p w14:paraId="638F4CD2" w14:textId="77777777" w:rsidR="0059716D" w:rsidRDefault="0059716D">
      <w:pPr>
        <w:rPr>
          <w:rFonts w:ascii="Calibri" w:eastAsia="Calibri" w:hAnsi="Calibri" w:cs="Calibri"/>
          <w:b/>
          <w:sz w:val="22"/>
          <w:szCs w:val="22"/>
        </w:rPr>
      </w:pPr>
    </w:p>
    <w:p w14:paraId="0B830309" w14:textId="77777777" w:rsidR="0059716D" w:rsidRDefault="00CF59F6">
      <w:r>
        <w:t>We will interview a maximum of 56 people across industry and state fish and wildlife agency audiences.</w:t>
      </w:r>
    </w:p>
    <w:p w14:paraId="3C183594" w14:textId="77777777" w:rsidR="0059716D" w:rsidRDefault="0059716D"/>
    <w:p w14:paraId="07CC4948" w14:textId="7C10E4CD" w:rsidR="0059716D" w:rsidRDefault="00CF59F6">
      <w:r>
        <w:rPr>
          <w:b/>
        </w:rPr>
        <w:t xml:space="preserve">Industry (30-36 interviews): </w:t>
      </w:r>
      <w:r w:rsidR="00D6368F">
        <w:t xml:space="preserve">Industry includes </w:t>
      </w:r>
      <w:r>
        <w:t>firearm and ammunition, archery, fishing equipment and recreational boat manufacturers.</w:t>
      </w:r>
      <w:r>
        <w:rPr>
          <w:b/>
        </w:rPr>
        <w:t xml:space="preserve"> </w:t>
      </w:r>
      <w:r>
        <w:t>These industries</w:t>
      </w:r>
      <w:r>
        <w:rPr>
          <w:b/>
        </w:rPr>
        <w:t xml:space="preserve"> </w:t>
      </w:r>
      <w:r>
        <w:t>manufacture the</w:t>
      </w:r>
      <w:r>
        <w:rPr>
          <w:b/>
        </w:rPr>
        <w:t xml:space="preserve"> </w:t>
      </w:r>
      <w:r>
        <w:t>products that are taxed to</w:t>
      </w:r>
      <w:r>
        <w:rPr>
          <w:b/>
        </w:rPr>
        <w:t xml:space="preserve"> </w:t>
      </w:r>
      <w:r>
        <w:t>provide the funds for WSFR grants through the Wildlife Restoration Act and Sport Fish Restoration Act, and their customers and markets benefit from WSFR-funded projects.   We will interview people from various positions within these companies, and will draw from companies with membership in the following trade organizations: National Shooting Sports Foundation (NSSF), American Sportfish Association (ASA), Archery Trade Association (ATA) and National Marine Manufacturers Association (NMMA).</w:t>
      </w:r>
    </w:p>
    <w:p w14:paraId="432412D1" w14:textId="77777777" w:rsidR="0059716D" w:rsidRDefault="0059716D">
      <w:pPr>
        <w:rPr>
          <w:rFonts w:ascii="Calibri" w:eastAsia="Calibri" w:hAnsi="Calibri" w:cs="Calibri"/>
          <w:sz w:val="22"/>
          <w:szCs w:val="22"/>
        </w:rPr>
      </w:pPr>
    </w:p>
    <w:p w14:paraId="59F2B696" w14:textId="77777777" w:rsidR="0059716D" w:rsidRDefault="00CF59F6">
      <w:r>
        <w:rPr>
          <w:b/>
        </w:rPr>
        <w:t>State Fish and Wildlife Agencies (15-20 interviews):</w:t>
      </w:r>
      <w:r>
        <w:t xml:space="preserve">  These agencies are the primary recipients of WSFR grants and administer and/or implement most of the projects funded by </w:t>
      </w:r>
      <w:r>
        <w:lastRenderedPageBreak/>
        <w:t>WSFR grants. We will interview people from various position descriptions including directors, project leaders, communicators, and federal aid coordinators.</w:t>
      </w:r>
    </w:p>
    <w:p w14:paraId="4F539074" w14:textId="77777777" w:rsidR="0059716D" w:rsidRDefault="0059716D">
      <w:pPr>
        <w:widowControl w:val="0"/>
        <w:tabs>
          <w:tab w:val="center" w:pos="4320"/>
          <w:tab w:val="right" w:pos="8640"/>
        </w:tabs>
        <w:rPr>
          <w:b/>
        </w:rPr>
      </w:pPr>
    </w:p>
    <w:p w14:paraId="53D98490" w14:textId="77777777" w:rsidR="0059716D" w:rsidRDefault="0059716D"/>
    <w:p w14:paraId="5ABF5AA8" w14:textId="77777777" w:rsidR="0059716D" w:rsidRDefault="00CF59F6">
      <w:pPr>
        <w:rPr>
          <w:b/>
        </w:rPr>
      </w:pPr>
      <w:r>
        <w:rPr>
          <w:b/>
        </w:rPr>
        <w:t>TYPE OF COLLECTION:</w:t>
      </w:r>
      <w:r>
        <w:t xml:space="preserve"> (Check one)</w:t>
      </w:r>
    </w:p>
    <w:p w14:paraId="7A05D0C5" w14:textId="77777777" w:rsidR="0059716D" w:rsidRDefault="0059716D">
      <w:pPr>
        <w:tabs>
          <w:tab w:val="left" w:pos="360"/>
        </w:tabs>
        <w:rPr>
          <w:sz w:val="16"/>
          <w:szCs w:val="16"/>
        </w:rPr>
      </w:pPr>
    </w:p>
    <w:p w14:paraId="4C270B6E" w14:textId="77777777" w:rsidR="0059716D" w:rsidRDefault="00CF59F6">
      <w:pPr>
        <w:tabs>
          <w:tab w:val="left" w:pos="360"/>
        </w:tabs>
      </w:pPr>
      <w:r>
        <w:t xml:space="preserve">[ ] Customer Comment Card/Complaint Form </w:t>
      </w:r>
      <w:r>
        <w:tab/>
        <w:t xml:space="preserve">[ ] Customer Satisfaction Survey    </w:t>
      </w:r>
    </w:p>
    <w:p w14:paraId="10EE4A2A" w14:textId="77777777" w:rsidR="0059716D" w:rsidRDefault="00CF59F6">
      <w:pPr>
        <w:tabs>
          <w:tab w:val="left" w:pos="360"/>
        </w:tabs>
      </w:pPr>
      <w:r>
        <w:t>[ ] Usability Testing (e.g., Website or Software)</w:t>
      </w:r>
      <w:r>
        <w:tab/>
        <w:t>[ ] Small Discussion Group</w:t>
      </w:r>
    </w:p>
    <w:p w14:paraId="209FE083" w14:textId="276A7B3E" w:rsidR="0059716D" w:rsidRDefault="00CF59F6">
      <w:pPr>
        <w:tabs>
          <w:tab w:val="left" w:pos="360"/>
        </w:tabs>
      </w:pPr>
      <w:r>
        <w:t xml:space="preserve">[ ] Focus Group  </w:t>
      </w:r>
      <w:r>
        <w:tab/>
      </w:r>
      <w:r>
        <w:tab/>
      </w:r>
      <w:r>
        <w:tab/>
      </w:r>
      <w:r>
        <w:tab/>
      </w:r>
      <w:r>
        <w:tab/>
        <w:t xml:space="preserve">[X] </w:t>
      </w:r>
      <w:r w:rsidR="00FF6E14">
        <w:t>Other:</w:t>
      </w:r>
      <w:r w:rsidR="005B3163">
        <w:t xml:space="preserve">  </w:t>
      </w:r>
      <w:r w:rsidR="00FF6E14">
        <w:rPr>
          <w:u w:val="single"/>
        </w:rPr>
        <w:t>Phone</w:t>
      </w:r>
      <w:r>
        <w:rPr>
          <w:u w:val="single"/>
        </w:rPr>
        <w:t xml:space="preserve"> Inte</w:t>
      </w:r>
      <w:r w:rsidR="005B3163">
        <w:rPr>
          <w:u w:val="single"/>
        </w:rPr>
        <w:t>rview</w:t>
      </w:r>
    </w:p>
    <w:p w14:paraId="3074BE5C" w14:textId="77777777" w:rsidR="0059716D" w:rsidRDefault="0059716D">
      <w:pPr>
        <w:widowControl w:val="0"/>
        <w:tabs>
          <w:tab w:val="center" w:pos="4320"/>
          <w:tab w:val="right" w:pos="8640"/>
        </w:tabs>
      </w:pPr>
    </w:p>
    <w:p w14:paraId="09B78ED1" w14:textId="77777777" w:rsidR="0059716D" w:rsidRDefault="00CF59F6">
      <w:pPr>
        <w:rPr>
          <w:b/>
        </w:rPr>
      </w:pPr>
      <w:r>
        <w:rPr>
          <w:b/>
        </w:rPr>
        <w:t>CERTIFICATION:</w:t>
      </w:r>
    </w:p>
    <w:p w14:paraId="61EE8EA9" w14:textId="77777777" w:rsidR="0059716D" w:rsidRDefault="0059716D">
      <w:pPr>
        <w:rPr>
          <w:sz w:val="16"/>
          <w:szCs w:val="16"/>
        </w:rPr>
      </w:pPr>
    </w:p>
    <w:p w14:paraId="17E3E614" w14:textId="77777777" w:rsidR="0059716D" w:rsidRDefault="00CF59F6">
      <w:r>
        <w:t xml:space="preserve">I certify the following to be true: </w:t>
      </w:r>
    </w:p>
    <w:p w14:paraId="1CFE4A56" w14:textId="77777777" w:rsidR="0059716D" w:rsidRDefault="00CF59F6">
      <w:pPr>
        <w:numPr>
          <w:ilvl w:val="0"/>
          <w:numId w:val="1"/>
        </w:numPr>
        <w:contextualSpacing/>
      </w:pPr>
      <w:r>
        <w:t xml:space="preserve">The collection is voluntary. </w:t>
      </w:r>
    </w:p>
    <w:p w14:paraId="62767A24" w14:textId="77777777" w:rsidR="0059716D" w:rsidRDefault="00CF59F6">
      <w:pPr>
        <w:numPr>
          <w:ilvl w:val="0"/>
          <w:numId w:val="1"/>
        </w:numPr>
        <w:contextualSpacing/>
      </w:pPr>
      <w:r>
        <w:t>The collection is low-burden for respondents and low-cost for the Federal Government.</w:t>
      </w:r>
    </w:p>
    <w:p w14:paraId="76389A0E" w14:textId="77777777" w:rsidR="0059716D" w:rsidRDefault="00CF59F6">
      <w:pPr>
        <w:numPr>
          <w:ilvl w:val="0"/>
          <w:numId w:val="1"/>
        </w:numPr>
        <w:contextualSpacing/>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14:paraId="747B0943" w14:textId="77777777" w:rsidR="0059716D" w:rsidRDefault="00CF59F6">
      <w:pPr>
        <w:numPr>
          <w:ilvl w:val="0"/>
          <w:numId w:val="1"/>
        </w:numPr>
        <w:contextualSpacing/>
      </w:pPr>
      <w:r>
        <w:t xml:space="preserve">The results are </w:t>
      </w:r>
      <w:r>
        <w:rPr>
          <w:u w:val="single"/>
        </w:rPr>
        <w:t>not</w:t>
      </w:r>
      <w:r>
        <w:t xml:space="preserve"> intended to be disseminated to the public.</w:t>
      </w:r>
      <w:r>
        <w:tab/>
      </w:r>
      <w:r>
        <w:tab/>
      </w:r>
    </w:p>
    <w:p w14:paraId="2F1F4B0C" w14:textId="77777777" w:rsidR="0059716D" w:rsidRDefault="00CF59F6">
      <w:pPr>
        <w:numPr>
          <w:ilvl w:val="0"/>
          <w:numId w:val="1"/>
        </w:numPr>
        <w:contextualSpacing/>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14:paraId="5E8EE100" w14:textId="77777777" w:rsidR="0059716D" w:rsidRDefault="00CF59F6">
      <w:pPr>
        <w:numPr>
          <w:ilvl w:val="0"/>
          <w:numId w:val="1"/>
        </w:numPr>
        <w:contextualSpacing/>
      </w:pPr>
      <w:r>
        <w:t>The collection is targeted to the solicitation of opinions from respondents who have experience with the program or may have experience with the program in the future.</w:t>
      </w:r>
    </w:p>
    <w:p w14:paraId="2A5AAE71" w14:textId="77777777" w:rsidR="0059716D" w:rsidRDefault="0059716D"/>
    <w:p w14:paraId="73E2FF09" w14:textId="77777777" w:rsidR="0059716D" w:rsidRDefault="0059716D"/>
    <w:p w14:paraId="665F023D" w14:textId="6E48AA9A" w:rsidR="0059716D" w:rsidRPr="00CA43B7" w:rsidRDefault="00CF59F6">
      <w:pPr>
        <w:rPr>
          <w:u w:val="single"/>
        </w:rPr>
      </w:pPr>
      <w:r>
        <w:t>Name</w:t>
      </w:r>
      <w:r w:rsidR="004E0804">
        <w:t xml:space="preserve">: </w:t>
      </w:r>
      <w:r w:rsidR="005A184E">
        <w:t xml:space="preserve"> </w:t>
      </w:r>
      <w:r w:rsidRPr="00CA43B7">
        <w:rPr>
          <w:u w:val="single"/>
        </w:rPr>
        <w:t xml:space="preserve">Melissa A. Clark </w:t>
      </w:r>
      <w:r w:rsidR="004B52FF" w:rsidRPr="00CA43B7">
        <w:rPr>
          <w:u w:val="single"/>
        </w:rPr>
        <w:t xml:space="preserve"> </w:t>
      </w:r>
      <w:r w:rsidR="005A184E" w:rsidRPr="00CA43B7">
        <w:rPr>
          <w:u w:val="single"/>
        </w:rPr>
        <w:t>04/11/2018</w:t>
      </w:r>
    </w:p>
    <w:p w14:paraId="65E5D5AB" w14:textId="77777777" w:rsidR="0059716D" w:rsidRDefault="00CF59F6">
      <w:r>
        <w:br w:type="page"/>
      </w:r>
    </w:p>
    <w:p w14:paraId="3D42F676" w14:textId="77777777" w:rsidR="0059716D" w:rsidRDefault="0059716D"/>
    <w:p w14:paraId="4CF5D193" w14:textId="77777777" w:rsidR="0059716D" w:rsidRDefault="00CF59F6">
      <w:r>
        <w:t>To assist review, please provide answers to the following questions:</w:t>
      </w:r>
    </w:p>
    <w:p w14:paraId="0D75E3E6" w14:textId="77777777" w:rsidR="0059716D" w:rsidRDefault="0059716D">
      <w:pPr>
        <w:ind w:left="360"/>
      </w:pPr>
    </w:p>
    <w:p w14:paraId="7EB4ACD1" w14:textId="77777777" w:rsidR="0059716D" w:rsidRDefault="00CF59F6">
      <w:pPr>
        <w:rPr>
          <w:b/>
        </w:rPr>
      </w:pPr>
      <w:r>
        <w:rPr>
          <w:b/>
        </w:rPr>
        <w:t>Personally Identifiable Information:</w:t>
      </w:r>
    </w:p>
    <w:p w14:paraId="7456CBF4" w14:textId="77777777" w:rsidR="0059716D" w:rsidRDefault="00CF59F6">
      <w:pPr>
        <w:numPr>
          <w:ilvl w:val="0"/>
          <w:numId w:val="6"/>
        </w:numPr>
        <w:contextualSpacing/>
      </w:pPr>
      <w:r>
        <w:t xml:space="preserve">Is personally identifiable information (PII) collected?  [ ] Yes  [X]  No </w:t>
      </w:r>
    </w:p>
    <w:p w14:paraId="40DB3D90" w14:textId="77777777" w:rsidR="0059716D" w:rsidRDefault="00CF59F6">
      <w:pPr>
        <w:numPr>
          <w:ilvl w:val="0"/>
          <w:numId w:val="6"/>
        </w:numPr>
        <w:contextualSpacing/>
      </w:pPr>
      <w:r>
        <w:t xml:space="preserve">If Yes, is the information that will be collected included in records that are subject to the Privacy Act of 1974?   [ ] Yes [ ] No   </w:t>
      </w:r>
    </w:p>
    <w:p w14:paraId="35D582C6" w14:textId="2F2679F2" w:rsidR="0059716D" w:rsidRDefault="00CF59F6">
      <w:pPr>
        <w:numPr>
          <w:ilvl w:val="0"/>
          <w:numId w:val="6"/>
        </w:numPr>
        <w:contextualSpacing/>
      </w:pPr>
      <w:r>
        <w:t>If Applicable, has a System or Records Notice been published?  [ ] Yes  [</w:t>
      </w:r>
      <w:r w:rsidR="0055125B">
        <w:t xml:space="preserve"> </w:t>
      </w:r>
      <w:r>
        <w:t>] No</w:t>
      </w:r>
    </w:p>
    <w:p w14:paraId="5B06A804" w14:textId="77777777" w:rsidR="0059716D" w:rsidRDefault="0059716D">
      <w:pPr>
        <w:ind w:left="360"/>
      </w:pPr>
    </w:p>
    <w:p w14:paraId="2968833C" w14:textId="77777777" w:rsidR="0059716D" w:rsidRDefault="00CF59F6">
      <w:pPr>
        <w:rPr>
          <w:b/>
        </w:rPr>
      </w:pPr>
      <w:r>
        <w:rPr>
          <w:b/>
        </w:rPr>
        <w:t>Gifts or Payments:</w:t>
      </w:r>
    </w:p>
    <w:p w14:paraId="297F7036" w14:textId="1660C134" w:rsidR="0059716D" w:rsidRDefault="00CF59F6">
      <w:r>
        <w:t xml:space="preserve">Is an incentive (e.g., money or reimbursement of expenses, token of appreciation) provided to participants?  [ ] Yes [X] </w:t>
      </w:r>
      <w:r w:rsidR="00A3510B">
        <w:t>No (</w:t>
      </w:r>
      <w:r>
        <w:t>If yes, please explain.)</w:t>
      </w:r>
    </w:p>
    <w:p w14:paraId="1900922C" w14:textId="77777777" w:rsidR="0059716D" w:rsidRDefault="0059716D">
      <w:pPr>
        <w:rPr>
          <w:b/>
        </w:rPr>
      </w:pPr>
    </w:p>
    <w:p w14:paraId="4DB5510B" w14:textId="77777777" w:rsidR="0059716D" w:rsidRDefault="00CF59F6">
      <w:pPr>
        <w:rPr>
          <w:i/>
        </w:rPr>
      </w:pPr>
      <w:r>
        <w:rPr>
          <w:b/>
        </w:rPr>
        <w:t>BURDEN HOURS</w:t>
      </w:r>
      <w:r>
        <w:t xml:space="preserve"> </w:t>
      </w:r>
    </w:p>
    <w:tbl>
      <w:tblPr>
        <w:tblStyle w:val="a"/>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5"/>
        <w:gridCol w:w="2265"/>
        <w:gridCol w:w="1605"/>
        <w:gridCol w:w="1605"/>
      </w:tblGrid>
      <w:tr w:rsidR="0059716D" w14:paraId="1250E841" w14:textId="77777777">
        <w:trPr>
          <w:trHeight w:val="260"/>
        </w:trPr>
        <w:tc>
          <w:tcPr>
            <w:tcW w:w="4185" w:type="dxa"/>
          </w:tcPr>
          <w:p w14:paraId="63C292F1" w14:textId="77777777" w:rsidR="0059716D" w:rsidRDefault="00CF59F6">
            <w:pPr>
              <w:rPr>
                <w:b/>
              </w:rPr>
            </w:pPr>
            <w:r>
              <w:rPr>
                <w:b/>
              </w:rPr>
              <w:t xml:space="preserve">Category of Respondents </w:t>
            </w:r>
          </w:p>
        </w:tc>
        <w:tc>
          <w:tcPr>
            <w:tcW w:w="2265" w:type="dxa"/>
          </w:tcPr>
          <w:p w14:paraId="3A8C0968" w14:textId="77777777" w:rsidR="0059716D" w:rsidRDefault="00CF59F6" w:rsidP="00CA43B7">
            <w:pPr>
              <w:jc w:val="center"/>
              <w:rPr>
                <w:b/>
              </w:rPr>
            </w:pPr>
            <w:r>
              <w:rPr>
                <w:b/>
              </w:rPr>
              <w:t>No. of Respondents</w:t>
            </w:r>
          </w:p>
        </w:tc>
        <w:tc>
          <w:tcPr>
            <w:tcW w:w="1605" w:type="dxa"/>
          </w:tcPr>
          <w:p w14:paraId="2951BD2A" w14:textId="77777777" w:rsidR="0059716D" w:rsidRDefault="00CF59F6" w:rsidP="00CA43B7">
            <w:pPr>
              <w:jc w:val="center"/>
              <w:rPr>
                <w:b/>
              </w:rPr>
            </w:pPr>
            <w:r>
              <w:rPr>
                <w:b/>
              </w:rPr>
              <w:t>Participation Time</w:t>
            </w:r>
          </w:p>
        </w:tc>
        <w:tc>
          <w:tcPr>
            <w:tcW w:w="1605" w:type="dxa"/>
          </w:tcPr>
          <w:p w14:paraId="3FD2BAB1" w14:textId="77777777" w:rsidR="0059716D" w:rsidRDefault="00CF59F6" w:rsidP="00CA43B7">
            <w:pPr>
              <w:jc w:val="center"/>
              <w:rPr>
                <w:b/>
              </w:rPr>
            </w:pPr>
            <w:r>
              <w:rPr>
                <w:b/>
              </w:rPr>
              <w:t>Burden</w:t>
            </w:r>
          </w:p>
        </w:tc>
      </w:tr>
      <w:tr w:rsidR="0059716D" w14:paraId="27DC10C2" w14:textId="77777777">
        <w:trPr>
          <w:trHeight w:val="260"/>
        </w:trPr>
        <w:tc>
          <w:tcPr>
            <w:tcW w:w="4185" w:type="dxa"/>
          </w:tcPr>
          <w:p w14:paraId="44EAB1D2" w14:textId="77777777" w:rsidR="0059716D" w:rsidRDefault="00CF59F6">
            <w:r>
              <w:t>Private Industry</w:t>
            </w:r>
          </w:p>
        </w:tc>
        <w:tc>
          <w:tcPr>
            <w:tcW w:w="2265" w:type="dxa"/>
          </w:tcPr>
          <w:p w14:paraId="7AB4A592" w14:textId="77777777" w:rsidR="0059716D" w:rsidRDefault="00CF59F6" w:rsidP="00CA43B7">
            <w:pPr>
              <w:jc w:val="center"/>
            </w:pPr>
            <w:r>
              <w:t>30-36</w:t>
            </w:r>
          </w:p>
        </w:tc>
        <w:tc>
          <w:tcPr>
            <w:tcW w:w="1605" w:type="dxa"/>
          </w:tcPr>
          <w:p w14:paraId="7F40BB89" w14:textId="77777777" w:rsidR="0059716D" w:rsidRDefault="00CF59F6" w:rsidP="00CA43B7">
            <w:pPr>
              <w:jc w:val="center"/>
            </w:pPr>
            <w:r>
              <w:t>35 min</w:t>
            </w:r>
          </w:p>
        </w:tc>
        <w:tc>
          <w:tcPr>
            <w:tcW w:w="1605" w:type="dxa"/>
          </w:tcPr>
          <w:p w14:paraId="71676D61" w14:textId="7220FAEC" w:rsidR="0059716D" w:rsidRDefault="00CF59F6" w:rsidP="00CA43B7">
            <w:pPr>
              <w:jc w:val="center"/>
            </w:pPr>
            <w:r>
              <w:t>21</w:t>
            </w:r>
          </w:p>
        </w:tc>
      </w:tr>
      <w:tr w:rsidR="0059716D" w14:paraId="4F9BFD11" w14:textId="77777777">
        <w:trPr>
          <w:trHeight w:val="260"/>
        </w:trPr>
        <w:tc>
          <w:tcPr>
            <w:tcW w:w="4185" w:type="dxa"/>
          </w:tcPr>
          <w:p w14:paraId="407BB952" w14:textId="77777777" w:rsidR="0059716D" w:rsidRDefault="00CF59F6">
            <w:r>
              <w:t>State Government</w:t>
            </w:r>
          </w:p>
        </w:tc>
        <w:tc>
          <w:tcPr>
            <w:tcW w:w="2265" w:type="dxa"/>
          </w:tcPr>
          <w:p w14:paraId="65814645" w14:textId="77777777" w:rsidR="0059716D" w:rsidRDefault="00CF59F6" w:rsidP="00CA43B7">
            <w:pPr>
              <w:jc w:val="center"/>
            </w:pPr>
            <w:r>
              <w:t>15-20</w:t>
            </w:r>
          </w:p>
        </w:tc>
        <w:tc>
          <w:tcPr>
            <w:tcW w:w="1605" w:type="dxa"/>
          </w:tcPr>
          <w:p w14:paraId="2B71A9D9" w14:textId="77777777" w:rsidR="0059716D" w:rsidRDefault="00CF59F6" w:rsidP="00CA43B7">
            <w:pPr>
              <w:jc w:val="center"/>
            </w:pPr>
            <w:r>
              <w:t>35 min</w:t>
            </w:r>
          </w:p>
        </w:tc>
        <w:tc>
          <w:tcPr>
            <w:tcW w:w="1605" w:type="dxa"/>
          </w:tcPr>
          <w:p w14:paraId="428DA912" w14:textId="764730E8" w:rsidR="0059716D" w:rsidRDefault="00FA5D07" w:rsidP="00CA43B7">
            <w:pPr>
              <w:jc w:val="center"/>
            </w:pPr>
            <w:r>
              <w:t>12</w:t>
            </w:r>
          </w:p>
        </w:tc>
      </w:tr>
      <w:tr w:rsidR="0059716D" w14:paraId="653C6D35" w14:textId="77777777" w:rsidTr="00CD3A84">
        <w:trPr>
          <w:trHeight w:val="280"/>
        </w:trPr>
        <w:tc>
          <w:tcPr>
            <w:tcW w:w="4185" w:type="dxa"/>
            <w:shd w:val="clear" w:color="auto" w:fill="D9D9D9" w:themeFill="background1" w:themeFillShade="D9"/>
            <w:vAlign w:val="center"/>
          </w:tcPr>
          <w:p w14:paraId="2E4853BD" w14:textId="4B0ECA49" w:rsidR="0059716D" w:rsidRDefault="00CF59F6" w:rsidP="00CD3A84">
            <w:pPr>
              <w:jc w:val="right"/>
              <w:rPr>
                <w:b/>
              </w:rPr>
            </w:pPr>
            <w:r>
              <w:rPr>
                <w:b/>
              </w:rPr>
              <w:t>Totals</w:t>
            </w:r>
            <w:r w:rsidR="00CD3A84">
              <w:rPr>
                <w:b/>
              </w:rPr>
              <w:t>:</w:t>
            </w:r>
          </w:p>
        </w:tc>
        <w:tc>
          <w:tcPr>
            <w:tcW w:w="2265" w:type="dxa"/>
            <w:shd w:val="clear" w:color="auto" w:fill="D9D9D9" w:themeFill="background1" w:themeFillShade="D9"/>
          </w:tcPr>
          <w:p w14:paraId="27C135FB" w14:textId="77777777" w:rsidR="0059716D" w:rsidRDefault="00CF59F6" w:rsidP="00CA43B7">
            <w:pPr>
              <w:jc w:val="center"/>
              <w:rPr>
                <w:b/>
              </w:rPr>
            </w:pPr>
            <w:r>
              <w:rPr>
                <w:b/>
              </w:rPr>
              <w:t>45-56</w:t>
            </w:r>
          </w:p>
        </w:tc>
        <w:tc>
          <w:tcPr>
            <w:tcW w:w="1605" w:type="dxa"/>
            <w:shd w:val="clear" w:color="auto" w:fill="D9D9D9" w:themeFill="background1" w:themeFillShade="D9"/>
          </w:tcPr>
          <w:p w14:paraId="3A409A20" w14:textId="68478C87" w:rsidR="0059716D" w:rsidRDefault="0059716D" w:rsidP="00CA43B7">
            <w:pPr>
              <w:jc w:val="center"/>
            </w:pPr>
          </w:p>
        </w:tc>
        <w:tc>
          <w:tcPr>
            <w:tcW w:w="1605" w:type="dxa"/>
            <w:shd w:val="clear" w:color="auto" w:fill="D9D9D9" w:themeFill="background1" w:themeFillShade="D9"/>
          </w:tcPr>
          <w:p w14:paraId="5B65A374" w14:textId="242C3A2E" w:rsidR="0059716D" w:rsidRDefault="00FA5D07" w:rsidP="00CA43B7">
            <w:pPr>
              <w:jc w:val="center"/>
              <w:rPr>
                <w:b/>
              </w:rPr>
            </w:pPr>
            <w:r>
              <w:rPr>
                <w:b/>
              </w:rPr>
              <w:t>33</w:t>
            </w:r>
          </w:p>
        </w:tc>
      </w:tr>
    </w:tbl>
    <w:p w14:paraId="5A3682D0" w14:textId="77777777" w:rsidR="0059716D" w:rsidRDefault="0059716D"/>
    <w:p w14:paraId="7845495D" w14:textId="30B79DCC" w:rsidR="0059716D" w:rsidRDefault="00CF59F6">
      <w:r>
        <w:rPr>
          <w:b/>
        </w:rPr>
        <w:t xml:space="preserve">FEDERAL COST:  </w:t>
      </w:r>
      <w:r>
        <w:t xml:space="preserve">DJ Case and </w:t>
      </w:r>
      <w:r w:rsidR="00FA5D07">
        <w:t>Associates is</w:t>
      </w:r>
      <w:r>
        <w:t xml:space="preserve"> conducting the interviews for cost of </w:t>
      </w:r>
      <w:r w:rsidRPr="00315A7E">
        <w:rPr>
          <w:b/>
        </w:rPr>
        <w:t>$13,340</w:t>
      </w:r>
      <w:r>
        <w:t>.</w:t>
      </w:r>
    </w:p>
    <w:p w14:paraId="151C72E4" w14:textId="77777777" w:rsidR="0059716D" w:rsidRDefault="0059716D">
      <w:pPr>
        <w:rPr>
          <w:b/>
          <w:u w:val="single"/>
        </w:rPr>
      </w:pPr>
    </w:p>
    <w:p w14:paraId="7F706346" w14:textId="316CBFEC" w:rsidR="0059716D" w:rsidRDefault="00CF59F6">
      <w:pPr>
        <w:rPr>
          <w:b/>
        </w:rPr>
      </w:pPr>
      <w:r>
        <w:rPr>
          <w:b/>
          <w:u w:val="single"/>
        </w:rPr>
        <w:t xml:space="preserve">If you are conducting a focus group, survey, or plan to employ statistical methods, </w:t>
      </w:r>
      <w:r w:rsidR="00A3510B">
        <w:rPr>
          <w:b/>
          <w:u w:val="single"/>
        </w:rPr>
        <w:t>please provide</w:t>
      </w:r>
      <w:r>
        <w:rPr>
          <w:b/>
          <w:u w:val="single"/>
        </w:rPr>
        <w:t xml:space="preserve"> answers to the following questions:</w:t>
      </w:r>
    </w:p>
    <w:p w14:paraId="159D7B74" w14:textId="77777777" w:rsidR="0059716D" w:rsidRDefault="0059716D">
      <w:pPr>
        <w:rPr>
          <w:b/>
        </w:rPr>
      </w:pPr>
    </w:p>
    <w:p w14:paraId="5595D0E7" w14:textId="77777777" w:rsidR="0059716D" w:rsidRDefault="00CF59F6">
      <w:pPr>
        <w:rPr>
          <w:b/>
        </w:rPr>
      </w:pPr>
      <w:r>
        <w:rPr>
          <w:b/>
        </w:rPr>
        <w:t>The selection of your targeted respondents</w:t>
      </w:r>
    </w:p>
    <w:p w14:paraId="6F7C1DDC" w14:textId="77777777" w:rsidR="0059716D" w:rsidRDefault="00CF59F6">
      <w:pPr>
        <w:numPr>
          <w:ilvl w:val="0"/>
          <w:numId w:val="3"/>
        </w:numPr>
        <w:contextualSpacing/>
      </w:pPr>
      <w:r>
        <w:t>Do you have a customer list or something similar that defines the universe of potential respondents and do you have a sampling plan for selecting from this universe?</w:t>
      </w:r>
      <w:r>
        <w:tab/>
        <w:t xml:space="preserve"> [X] Yes [ ] No</w:t>
      </w:r>
    </w:p>
    <w:p w14:paraId="07926900" w14:textId="77777777" w:rsidR="0059716D" w:rsidRDefault="0059716D">
      <w:pPr>
        <w:ind w:left="720"/>
      </w:pPr>
    </w:p>
    <w:p w14:paraId="16D2E404" w14:textId="2272F8E6" w:rsidR="0059716D" w:rsidRDefault="00CF59F6">
      <w:r>
        <w:t>If the answer is yes, please provide a description of both below (or attach the sampling plan).   If the answer is no, please provide a description of how you plan to identify your potential group of respondents and how you will select them.</w:t>
      </w:r>
    </w:p>
    <w:p w14:paraId="33823E14" w14:textId="77777777" w:rsidR="0059716D" w:rsidRDefault="0059716D">
      <w:pPr>
        <w:ind w:left="720"/>
      </w:pPr>
    </w:p>
    <w:p w14:paraId="269449D4" w14:textId="1CD46390" w:rsidR="0059716D" w:rsidRDefault="00CF59F6">
      <w:pPr>
        <w:ind w:left="720"/>
      </w:pPr>
      <w:r>
        <w:t xml:space="preserve">See </w:t>
      </w:r>
      <w:r w:rsidR="006F5C62">
        <w:t xml:space="preserve">attached </w:t>
      </w:r>
      <w:r w:rsidR="00FB14F6">
        <w:t>Sampling Plan.</w:t>
      </w:r>
    </w:p>
    <w:p w14:paraId="21E10536" w14:textId="77777777" w:rsidR="0059716D" w:rsidRDefault="0059716D"/>
    <w:p w14:paraId="5091AF20" w14:textId="77777777" w:rsidR="0059716D" w:rsidRDefault="00CF59F6">
      <w:pPr>
        <w:rPr>
          <w:b/>
        </w:rPr>
      </w:pPr>
      <w:r>
        <w:rPr>
          <w:b/>
        </w:rPr>
        <w:t>Administration of the Instrument</w:t>
      </w:r>
    </w:p>
    <w:p w14:paraId="7FF8358A" w14:textId="77777777" w:rsidR="0059716D" w:rsidRDefault="00CF59F6">
      <w:pPr>
        <w:numPr>
          <w:ilvl w:val="0"/>
          <w:numId w:val="4"/>
        </w:numPr>
        <w:contextualSpacing/>
      </w:pPr>
      <w:r>
        <w:t>How will you collect the information? (Check all that apply)</w:t>
      </w:r>
    </w:p>
    <w:p w14:paraId="702AE3F2" w14:textId="77777777" w:rsidR="0059716D" w:rsidRDefault="00CF59F6">
      <w:pPr>
        <w:ind w:left="720"/>
      </w:pPr>
      <w:r>
        <w:t xml:space="preserve">[ ] Web-based or other forms of Social Media </w:t>
      </w:r>
    </w:p>
    <w:p w14:paraId="38779BA6" w14:textId="77777777" w:rsidR="0059716D" w:rsidRDefault="00CF59F6">
      <w:pPr>
        <w:ind w:left="720"/>
      </w:pPr>
      <w:r>
        <w:t>[X] Telephone</w:t>
      </w:r>
      <w:r>
        <w:tab/>
      </w:r>
    </w:p>
    <w:p w14:paraId="5F9AF5F6" w14:textId="77777777" w:rsidR="0059716D" w:rsidRDefault="00CF59F6">
      <w:pPr>
        <w:ind w:left="720"/>
      </w:pPr>
      <w:r>
        <w:t>[ ] In-person</w:t>
      </w:r>
      <w:r>
        <w:tab/>
      </w:r>
    </w:p>
    <w:p w14:paraId="56DAC338" w14:textId="77777777" w:rsidR="0059716D" w:rsidRDefault="00CF59F6">
      <w:pPr>
        <w:ind w:left="720"/>
      </w:pPr>
      <w:r>
        <w:t xml:space="preserve">[ ] Mail </w:t>
      </w:r>
    </w:p>
    <w:p w14:paraId="218027EB" w14:textId="77777777" w:rsidR="0059716D" w:rsidRDefault="00CF59F6">
      <w:pPr>
        <w:ind w:left="720"/>
      </w:pPr>
      <w:r>
        <w:t>[ ] Other, Explain</w:t>
      </w:r>
    </w:p>
    <w:p w14:paraId="4C881D6A" w14:textId="77777777" w:rsidR="0059716D" w:rsidRDefault="00CF59F6">
      <w:pPr>
        <w:numPr>
          <w:ilvl w:val="0"/>
          <w:numId w:val="4"/>
        </w:numPr>
        <w:contextualSpacing/>
      </w:pPr>
      <w:r>
        <w:t>Will interviewers or facilitators be used?  [X] Yes [ ] No</w:t>
      </w:r>
    </w:p>
    <w:p w14:paraId="1CDD4A72" w14:textId="77777777" w:rsidR="0059716D" w:rsidRDefault="0059716D">
      <w:pPr>
        <w:ind w:left="360"/>
      </w:pPr>
    </w:p>
    <w:p w14:paraId="707DB035" w14:textId="77777777" w:rsidR="0059716D" w:rsidRDefault="00CF59F6" w:rsidP="0094180B">
      <w:pPr>
        <w:rPr>
          <w:sz w:val="28"/>
          <w:szCs w:val="28"/>
        </w:rPr>
      </w:pPr>
      <w:r>
        <w:t xml:space="preserve">Please make sure that all instruments, instructions, and scripts are submitted with the request. </w:t>
      </w:r>
    </w:p>
    <w:p w14:paraId="0E861EAC" w14:textId="77777777" w:rsidR="00E54B58" w:rsidRDefault="00E54B58"/>
    <w:p w14:paraId="14AA2591" w14:textId="77777777" w:rsidR="00E54B58" w:rsidRDefault="00E54B58"/>
    <w:sectPr w:rsidR="00E54B58">
      <w:headerReference w:type="default" r:id="rId9"/>
      <w:footerReference w:type="default" r:id="rId1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0CD41" w14:textId="77777777" w:rsidR="00CE292A" w:rsidRDefault="00CE292A">
      <w:r>
        <w:separator/>
      </w:r>
    </w:p>
  </w:endnote>
  <w:endnote w:type="continuationSeparator" w:id="0">
    <w:p w14:paraId="0DD34C4B" w14:textId="77777777" w:rsidR="00CE292A" w:rsidRDefault="00CE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A1161" w14:textId="7346E15E" w:rsidR="0041509C" w:rsidRDefault="0041509C">
    <w:pPr>
      <w:tabs>
        <w:tab w:val="right" w:pos="9000"/>
      </w:tabs>
      <w:jc w:val="center"/>
      <w:rPr>
        <w:sz w:val="20"/>
        <w:szCs w:val="20"/>
      </w:rPr>
    </w:pPr>
    <w:r>
      <w:rPr>
        <w:sz w:val="20"/>
        <w:szCs w:val="20"/>
      </w:rPr>
      <w:fldChar w:fldCharType="begin"/>
    </w:r>
    <w:r>
      <w:rPr>
        <w:sz w:val="20"/>
        <w:szCs w:val="20"/>
      </w:rPr>
      <w:instrText>PAGE</w:instrText>
    </w:r>
    <w:r>
      <w:rPr>
        <w:sz w:val="20"/>
        <w:szCs w:val="20"/>
      </w:rPr>
      <w:fldChar w:fldCharType="separate"/>
    </w:r>
    <w:r w:rsidR="000329EE">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C111C" w14:textId="77777777" w:rsidR="00CE292A" w:rsidRDefault="00CE292A">
      <w:r>
        <w:separator/>
      </w:r>
    </w:p>
  </w:footnote>
  <w:footnote w:type="continuationSeparator" w:id="0">
    <w:p w14:paraId="7EF8A901" w14:textId="77777777" w:rsidR="00CE292A" w:rsidRDefault="00CE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FE9D" w14:textId="77777777" w:rsidR="0041509C" w:rsidRDefault="0041509C">
    <w:pPr>
      <w:widowControl w:val="0"/>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39D"/>
    <w:multiLevelType w:val="multilevel"/>
    <w:tmpl w:val="50D8F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2E06D0"/>
    <w:multiLevelType w:val="multilevel"/>
    <w:tmpl w:val="35D6C3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7AF4BA9"/>
    <w:multiLevelType w:val="multilevel"/>
    <w:tmpl w:val="A7AA97A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3646A6"/>
    <w:multiLevelType w:val="multilevel"/>
    <w:tmpl w:val="31086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F62D44"/>
    <w:multiLevelType w:val="multilevel"/>
    <w:tmpl w:val="860AA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FD4B54"/>
    <w:multiLevelType w:val="multilevel"/>
    <w:tmpl w:val="3A04FF44"/>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1615F9"/>
    <w:multiLevelType w:val="multilevel"/>
    <w:tmpl w:val="43323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C0167C7"/>
    <w:multiLevelType w:val="multilevel"/>
    <w:tmpl w:val="06A07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836B9B"/>
    <w:multiLevelType w:val="multilevel"/>
    <w:tmpl w:val="E132F03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656465"/>
    <w:multiLevelType w:val="multilevel"/>
    <w:tmpl w:val="8AFEB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A731EE"/>
    <w:multiLevelType w:val="multilevel"/>
    <w:tmpl w:val="5F34D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FF418F"/>
    <w:multiLevelType w:val="multilevel"/>
    <w:tmpl w:val="B55293D8"/>
    <w:lvl w:ilvl="0">
      <w:start w:val="1"/>
      <w:numFmt w:val="decimal"/>
      <w:lvlText w:val="%1."/>
      <w:lvlJc w:val="left"/>
      <w:pPr>
        <w:ind w:left="720" w:hanging="360"/>
      </w:pPr>
    </w:lvl>
    <w:lvl w:ilvl="1">
      <w:start w:val="1"/>
      <w:numFmt w:val="lowerLetter"/>
      <w:lvlText w:val="%2."/>
      <w:lvlJc w:val="left"/>
      <w:pPr>
        <w:ind w:left="135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5297DA7"/>
    <w:multiLevelType w:val="multilevel"/>
    <w:tmpl w:val="A7B451D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6BB29E5"/>
    <w:multiLevelType w:val="multilevel"/>
    <w:tmpl w:val="F5F2C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48B756EA"/>
    <w:multiLevelType w:val="multilevel"/>
    <w:tmpl w:val="4550A0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92D056C"/>
    <w:multiLevelType w:val="multilevel"/>
    <w:tmpl w:val="3A3A4C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E055AC5"/>
    <w:multiLevelType w:val="multilevel"/>
    <w:tmpl w:val="192619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567199E"/>
    <w:multiLevelType w:val="multilevel"/>
    <w:tmpl w:val="04DA6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2D7EDB"/>
    <w:multiLevelType w:val="multilevel"/>
    <w:tmpl w:val="C5A4AC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60B41C6A"/>
    <w:multiLevelType w:val="multilevel"/>
    <w:tmpl w:val="9CEEF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2CD247D"/>
    <w:multiLevelType w:val="multilevel"/>
    <w:tmpl w:val="1E4A5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3016679"/>
    <w:multiLevelType w:val="multilevel"/>
    <w:tmpl w:val="E15E8C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6AB6918"/>
    <w:multiLevelType w:val="multilevel"/>
    <w:tmpl w:val="2482D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85F5D2D"/>
    <w:multiLevelType w:val="multilevel"/>
    <w:tmpl w:val="8FF65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F38766E"/>
    <w:multiLevelType w:val="multilevel"/>
    <w:tmpl w:val="3EA0D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1120550"/>
    <w:multiLevelType w:val="multilevel"/>
    <w:tmpl w:val="F954A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B25F4A"/>
    <w:multiLevelType w:val="multilevel"/>
    <w:tmpl w:val="A3F0E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85D632F"/>
    <w:multiLevelType w:val="multilevel"/>
    <w:tmpl w:val="B8D66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14"/>
  </w:num>
  <w:num w:numId="4">
    <w:abstractNumId w:val="16"/>
  </w:num>
  <w:num w:numId="5">
    <w:abstractNumId w:val="18"/>
  </w:num>
  <w:num w:numId="6">
    <w:abstractNumId w:val="20"/>
  </w:num>
  <w:num w:numId="7">
    <w:abstractNumId w:val="19"/>
  </w:num>
  <w:num w:numId="8">
    <w:abstractNumId w:val="4"/>
  </w:num>
  <w:num w:numId="9">
    <w:abstractNumId w:val="6"/>
  </w:num>
  <w:num w:numId="10">
    <w:abstractNumId w:val="1"/>
  </w:num>
  <w:num w:numId="11">
    <w:abstractNumId w:val="26"/>
  </w:num>
  <w:num w:numId="12">
    <w:abstractNumId w:val="2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7"/>
  </w:num>
  <w:num w:numId="17">
    <w:abstractNumId w:val="2"/>
  </w:num>
  <w:num w:numId="18">
    <w:abstractNumId w:val="21"/>
  </w:num>
  <w:num w:numId="19">
    <w:abstractNumId w:val="25"/>
  </w:num>
  <w:num w:numId="20">
    <w:abstractNumId w:val="7"/>
  </w:num>
  <w:num w:numId="21">
    <w:abstractNumId w:val="12"/>
  </w:num>
  <w:num w:numId="22">
    <w:abstractNumId w:val="0"/>
  </w:num>
  <w:num w:numId="23">
    <w:abstractNumId w:val="10"/>
  </w:num>
  <w:num w:numId="24">
    <w:abstractNumId w:val="11"/>
  </w:num>
  <w:num w:numId="25">
    <w:abstractNumId w:val="8"/>
  </w:num>
  <w:num w:numId="26">
    <w:abstractNumId w:val="5"/>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6D"/>
    <w:rsid w:val="000329EE"/>
    <w:rsid w:val="00126922"/>
    <w:rsid w:val="00136C60"/>
    <w:rsid w:val="001934A4"/>
    <w:rsid w:val="001C1B54"/>
    <w:rsid w:val="00287BAD"/>
    <w:rsid w:val="002E21AA"/>
    <w:rsid w:val="00315A7E"/>
    <w:rsid w:val="003935B6"/>
    <w:rsid w:val="0041509C"/>
    <w:rsid w:val="004B52FF"/>
    <w:rsid w:val="004D2583"/>
    <w:rsid w:val="004E0804"/>
    <w:rsid w:val="0055125B"/>
    <w:rsid w:val="0059716D"/>
    <w:rsid w:val="005A184E"/>
    <w:rsid w:val="005B3163"/>
    <w:rsid w:val="006137B8"/>
    <w:rsid w:val="006264F3"/>
    <w:rsid w:val="00626FD2"/>
    <w:rsid w:val="006D36CD"/>
    <w:rsid w:val="006F5C62"/>
    <w:rsid w:val="00845068"/>
    <w:rsid w:val="00924BA0"/>
    <w:rsid w:val="0094180B"/>
    <w:rsid w:val="00A3510B"/>
    <w:rsid w:val="00A6781E"/>
    <w:rsid w:val="00B37562"/>
    <w:rsid w:val="00B675EA"/>
    <w:rsid w:val="00B75BF5"/>
    <w:rsid w:val="00BA10BB"/>
    <w:rsid w:val="00BB6113"/>
    <w:rsid w:val="00CA08BF"/>
    <w:rsid w:val="00CA43B7"/>
    <w:rsid w:val="00CD3A84"/>
    <w:rsid w:val="00CE292A"/>
    <w:rsid w:val="00CF59F6"/>
    <w:rsid w:val="00CF792A"/>
    <w:rsid w:val="00D515EA"/>
    <w:rsid w:val="00D544BC"/>
    <w:rsid w:val="00D6368F"/>
    <w:rsid w:val="00D73B17"/>
    <w:rsid w:val="00E54B58"/>
    <w:rsid w:val="00E71C2C"/>
    <w:rsid w:val="00E815B9"/>
    <w:rsid w:val="00F66789"/>
    <w:rsid w:val="00F71AE1"/>
    <w:rsid w:val="00FA5D07"/>
    <w:rsid w:val="00FB14F6"/>
    <w:rsid w:val="00FD3103"/>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D544BC"/>
    <w:pPr>
      <w:tabs>
        <w:tab w:val="center" w:pos="4680"/>
        <w:tab w:val="right" w:pos="9360"/>
      </w:tabs>
    </w:pPr>
  </w:style>
  <w:style w:type="character" w:customStyle="1" w:styleId="HeaderChar">
    <w:name w:val="Header Char"/>
    <w:basedOn w:val="DefaultParagraphFont"/>
    <w:link w:val="Header"/>
    <w:uiPriority w:val="99"/>
    <w:rsid w:val="00D544BC"/>
  </w:style>
  <w:style w:type="paragraph" w:styleId="Footer">
    <w:name w:val="footer"/>
    <w:basedOn w:val="Normal"/>
    <w:link w:val="FooterChar"/>
    <w:uiPriority w:val="99"/>
    <w:unhideWhenUsed/>
    <w:rsid w:val="00D544BC"/>
    <w:pPr>
      <w:tabs>
        <w:tab w:val="center" w:pos="4680"/>
        <w:tab w:val="right" w:pos="9360"/>
      </w:tabs>
    </w:pPr>
  </w:style>
  <w:style w:type="character" w:customStyle="1" w:styleId="FooterChar">
    <w:name w:val="Footer Char"/>
    <w:basedOn w:val="DefaultParagraphFont"/>
    <w:link w:val="Footer"/>
    <w:uiPriority w:val="99"/>
    <w:rsid w:val="00D544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A6781E"/>
    <w:rPr>
      <w:sz w:val="16"/>
      <w:szCs w:val="16"/>
    </w:rPr>
  </w:style>
  <w:style w:type="paragraph" w:styleId="CommentText">
    <w:name w:val="annotation text"/>
    <w:basedOn w:val="Normal"/>
    <w:link w:val="CommentTextChar"/>
    <w:uiPriority w:val="99"/>
    <w:semiHidden/>
    <w:unhideWhenUsed/>
    <w:rsid w:val="00A6781E"/>
    <w:rPr>
      <w:sz w:val="20"/>
      <w:szCs w:val="20"/>
    </w:rPr>
  </w:style>
  <w:style w:type="character" w:customStyle="1" w:styleId="CommentTextChar">
    <w:name w:val="Comment Text Char"/>
    <w:basedOn w:val="DefaultParagraphFont"/>
    <w:link w:val="CommentText"/>
    <w:uiPriority w:val="99"/>
    <w:semiHidden/>
    <w:rsid w:val="00A6781E"/>
    <w:rPr>
      <w:sz w:val="20"/>
      <w:szCs w:val="20"/>
    </w:rPr>
  </w:style>
  <w:style w:type="paragraph" w:styleId="CommentSubject">
    <w:name w:val="annotation subject"/>
    <w:basedOn w:val="CommentText"/>
    <w:next w:val="CommentText"/>
    <w:link w:val="CommentSubjectChar"/>
    <w:uiPriority w:val="99"/>
    <w:semiHidden/>
    <w:unhideWhenUsed/>
    <w:rsid w:val="00A6781E"/>
    <w:rPr>
      <w:b/>
      <w:bCs/>
    </w:rPr>
  </w:style>
  <w:style w:type="character" w:customStyle="1" w:styleId="CommentSubjectChar">
    <w:name w:val="Comment Subject Char"/>
    <w:basedOn w:val="CommentTextChar"/>
    <w:link w:val="CommentSubject"/>
    <w:uiPriority w:val="99"/>
    <w:semiHidden/>
    <w:rsid w:val="00A6781E"/>
    <w:rPr>
      <w:b/>
      <w:bCs/>
      <w:sz w:val="20"/>
      <w:szCs w:val="20"/>
    </w:rPr>
  </w:style>
  <w:style w:type="paragraph" w:styleId="BalloonText">
    <w:name w:val="Balloon Text"/>
    <w:basedOn w:val="Normal"/>
    <w:link w:val="BalloonTextChar"/>
    <w:uiPriority w:val="99"/>
    <w:semiHidden/>
    <w:unhideWhenUsed/>
    <w:rsid w:val="00A6781E"/>
    <w:rPr>
      <w:rFonts w:ascii="Tahoma" w:hAnsi="Tahoma" w:cs="Tahoma"/>
      <w:sz w:val="16"/>
      <w:szCs w:val="16"/>
    </w:rPr>
  </w:style>
  <w:style w:type="character" w:customStyle="1" w:styleId="BalloonTextChar">
    <w:name w:val="Balloon Text Char"/>
    <w:basedOn w:val="DefaultParagraphFont"/>
    <w:link w:val="BalloonText"/>
    <w:uiPriority w:val="99"/>
    <w:semiHidden/>
    <w:rsid w:val="00A6781E"/>
    <w:rPr>
      <w:rFonts w:ascii="Tahoma" w:hAnsi="Tahoma" w:cs="Tahoma"/>
      <w:sz w:val="16"/>
      <w:szCs w:val="16"/>
    </w:rPr>
  </w:style>
  <w:style w:type="paragraph" w:styleId="ListParagraph">
    <w:name w:val="List Paragraph"/>
    <w:basedOn w:val="Normal"/>
    <w:uiPriority w:val="34"/>
    <w:qFormat/>
    <w:rsid w:val="00D515EA"/>
    <w:pPr>
      <w:ind w:left="720"/>
      <w:contextualSpacing/>
    </w:pPr>
  </w:style>
  <w:style w:type="paragraph" w:styleId="TOCHeading">
    <w:name w:val="TOC Heading"/>
    <w:basedOn w:val="Heading1"/>
    <w:next w:val="Normal"/>
    <w:uiPriority w:val="39"/>
    <w:unhideWhenUsed/>
    <w:qFormat/>
    <w:rsid w:val="00E54B58"/>
    <w:pPr>
      <w:keepLines/>
      <w:pBdr>
        <w:top w:val="none" w:sz="0" w:space="0" w:color="auto"/>
        <w:left w:val="none" w:sz="0" w:space="0" w:color="auto"/>
        <w:bottom w:val="none" w:sz="0" w:space="0" w:color="auto"/>
        <w:right w:val="none" w:sz="0" w:space="0" w:color="auto"/>
        <w:between w:val="none" w:sz="0" w:space="0" w:color="auto"/>
      </w:pBdr>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E54B58"/>
    <w:pPr>
      <w:spacing w:after="100"/>
      <w:ind w:left="240"/>
    </w:pPr>
  </w:style>
  <w:style w:type="paragraph" w:styleId="TOC1">
    <w:name w:val="toc 1"/>
    <w:basedOn w:val="Normal"/>
    <w:next w:val="Normal"/>
    <w:autoRedefine/>
    <w:uiPriority w:val="39"/>
    <w:unhideWhenUsed/>
    <w:rsid w:val="00E54B58"/>
    <w:pPr>
      <w:spacing w:after="100"/>
    </w:pPr>
  </w:style>
  <w:style w:type="character" w:styleId="Hyperlink">
    <w:name w:val="Hyperlink"/>
    <w:basedOn w:val="DefaultParagraphFont"/>
    <w:uiPriority w:val="99"/>
    <w:unhideWhenUsed/>
    <w:rsid w:val="00E54B58"/>
    <w:rPr>
      <w:color w:val="0000FF" w:themeColor="hyperlink"/>
      <w:u w:val="single"/>
    </w:rPr>
  </w:style>
  <w:style w:type="paragraph" w:styleId="EndnoteText">
    <w:name w:val="endnote text"/>
    <w:basedOn w:val="Normal"/>
    <w:link w:val="EndnoteTextChar"/>
    <w:uiPriority w:val="99"/>
    <w:semiHidden/>
    <w:unhideWhenUsed/>
    <w:rsid w:val="0041509C"/>
    <w:rPr>
      <w:sz w:val="20"/>
      <w:szCs w:val="20"/>
    </w:rPr>
  </w:style>
  <w:style w:type="character" w:customStyle="1" w:styleId="EndnoteTextChar">
    <w:name w:val="Endnote Text Char"/>
    <w:basedOn w:val="DefaultParagraphFont"/>
    <w:link w:val="EndnoteText"/>
    <w:uiPriority w:val="99"/>
    <w:semiHidden/>
    <w:rsid w:val="0041509C"/>
    <w:rPr>
      <w:sz w:val="20"/>
      <w:szCs w:val="20"/>
    </w:rPr>
  </w:style>
  <w:style w:type="character" w:styleId="EndnoteReference">
    <w:name w:val="endnote reference"/>
    <w:basedOn w:val="DefaultParagraphFont"/>
    <w:uiPriority w:val="99"/>
    <w:semiHidden/>
    <w:unhideWhenUsed/>
    <w:rsid w:val="0041509C"/>
    <w:rPr>
      <w:vertAlign w:val="superscript"/>
    </w:rPr>
  </w:style>
  <w:style w:type="paragraph" w:styleId="Header">
    <w:name w:val="header"/>
    <w:basedOn w:val="Normal"/>
    <w:link w:val="HeaderChar"/>
    <w:uiPriority w:val="99"/>
    <w:unhideWhenUsed/>
    <w:rsid w:val="00D544BC"/>
    <w:pPr>
      <w:tabs>
        <w:tab w:val="center" w:pos="4680"/>
        <w:tab w:val="right" w:pos="9360"/>
      </w:tabs>
    </w:pPr>
  </w:style>
  <w:style w:type="character" w:customStyle="1" w:styleId="HeaderChar">
    <w:name w:val="Header Char"/>
    <w:basedOn w:val="DefaultParagraphFont"/>
    <w:link w:val="Header"/>
    <w:uiPriority w:val="99"/>
    <w:rsid w:val="00D544BC"/>
  </w:style>
  <w:style w:type="paragraph" w:styleId="Footer">
    <w:name w:val="footer"/>
    <w:basedOn w:val="Normal"/>
    <w:link w:val="FooterChar"/>
    <w:uiPriority w:val="99"/>
    <w:unhideWhenUsed/>
    <w:rsid w:val="00D544BC"/>
    <w:pPr>
      <w:tabs>
        <w:tab w:val="center" w:pos="4680"/>
        <w:tab w:val="right" w:pos="9360"/>
      </w:tabs>
    </w:pPr>
  </w:style>
  <w:style w:type="character" w:customStyle="1" w:styleId="FooterChar">
    <w:name w:val="Footer Char"/>
    <w:basedOn w:val="DefaultParagraphFont"/>
    <w:link w:val="Footer"/>
    <w:uiPriority w:val="99"/>
    <w:rsid w:val="00D54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11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2A3D9-D9D2-46DA-9129-2E5129F83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Thomas A</dc:creator>
  <cp:lastModifiedBy>SYSTEM</cp:lastModifiedBy>
  <cp:revision>2</cp:revision>
  <dcterms:created xsi:type="dcterms:W3CDTF">2018-04-13T17:14:00Z</dcterms:created>
  <dcterms:modified xsi:type="dcterms:W3CDTF">2018-04-13T17:14:00Z</dcterms:modified>
</cp:coreProperties>
</file>