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AA0B1" w14:textId="77777777" w:rsidR="007A279B" w:rsidRPr="00244C61" w:rsidRDefault="007A279B" w:rsidP="007A279B">
      <w:pPr>
        <w:pStyle w:val="NoSpacing"/>
        <w:jc w:val="center"/>
        <w:rPr>
          <w:rFonts w:ascii="Times New Roman" w:hAnsi="Times New Roman" w:cs="Times New Roman"/>
          <w:b/>
          <w:color w:val="000000" w:themeColor="text1"/>
          <w:sz w:val="24"/>
          <w:szCs w:val="24"/>
        </w:rPr>
      </w:pPr>
      <w:bookmarkStart w:id="0" w:name="_GoBack"/>
      <w:bookmarkEnd w:id="0"/>
      <w:r w:rsidRPr="00244C61">
        <w:rPr>
          <w:rFonts w:ascii="Times New Roman" w:hAnsi="Times New Roman" w:cs="Times New Roman"/>
          <w:b/>
          <w:color w:val="000000" w:themeColor="text1"/>
          <w:sz w:val="24"/>
          <w:szCs w:val="24"/>
        </w:rPr>
        <w:t>SUPPORTING STATEMENT</w:t>
      </w:r>
    </w:p>
    <w:p w14:paraId="67C381C9" w14:textId="77777777" w:rsidR="007A279B" w:rsidRPr="00244C61" w:rsidRDefault="007A279B" w:rsidP="007A279B">
      <w:pPr>
        <w:pStyle w:val="NoSpacing"/>
        <w:jc w:val="center"/>
        <w:rPr>
          <w:rFonts w:ascii="Times New Roman" w:hAnsi="Times New Roman" w:cs="Times New Roman"/>
          <w:b/>
          <w:color w:val="000000" w:themeColor="text1"/>
          <w:sz w:val="24"/>
          <w:szCs w:val="24"/>
        </w:rPr>
      </w:pPr>
      <w:r w:rsidRPr="00244C61">
        <w:rPr>
          <w:rFonts w:ascii="Times New Roman" w:hAnsi="Times New Roman" w:cs="Times New Roman"/>
          <w:b/>
          <w:color w:val="000000" w:themeColor="text1"/>
          <w:sz w:val="24"/>
          <w:szCs w:val="24"/>
        </w:rPr>
        <w:t>(Employment and Training Administration Financial Report Form ETA-9130)</w:t>
      </w:r>
    </w:p>
    <w:p w14:paraId="5256F3E7" w14:textId="77777777" w:rsidR="007A279B" w:rsidRPr="00244C61" w:rsidRDefault="007A279B" w:rsidP="007A279B">
      <w:pPr>
        <w:pStyle w:val="NoSpacing"/>
        <w:jc w:val="center"/>
        <w:rPr>
          <w:rFonts w:ascii="Times New Roman" w:hAnsi="Times New Roman" w:cs="Times New Roman"/>
          <w:b/>
          <w:color w:val="000000" w:themeColor="text1"/>
          <w:sz w:val="24"/>
          <w:szCs w:val="24"/>
        </w:rPr>
      </w:pPr>
      <w:r w:rsidRPr="00244C61">
        <w:rPr>
          <w:rFonts w:ascii="Times New Roman" w:hAnsi="Times New Roman" w:cs="Times New Roman"/>
          <w:b/>
          <w:color w:val="000000" w:themeColor="text1"/>
          <w:sz w:val="24"/>
          <w:szCs w:val="24"/>
        </w:rPr>
        <w:t>OMB CONTROL NO. 1205-0461</w:t>
      </w:r>
    </w:p>
    <w:p w14:paraId="6CD7D6BB" w14:textId="77777777" w:rsidR="007474C4" w:rsidRPr="00244C61" w:rsidRDefault="007474C4" w:rsidP="007A279B">
      <w:pPr>
        <w:pStyle w:val="NoSpacing"/>
        <w:jc w:val="center"/>
        <w:rPr>
          <w:rFonts w:ascii="Times New Roman" w:hAnsi="Times New Roman" w:cs="Times New Roman"/>
          <w:b/>
          <w:color w:val="000000" w:themeColor="text1"/>
          <w:sz w:val="24"/>
          <w:szCs w:val="24"/>
        </w:rPr>
      </w:pPr>
    </w:p>
    <w:p w14:paraId="2F55C0C4" w14:textId="77777777" w:rsidR="007A279B" w:rsidRPr="00244C61" w:rsidRDefault="007474C4" w:rsidP="007A279B">
      <w:pPr>
        <w:pStyle w:val="No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This Information Collection Request (ICR) is being submitted in association with a Proposed Rule to implement the Workforce Innovation Opportunity Act of 2014.  The Department of Labor asks that the Office of Management and Budget conclude its review by filing comment on this ICR in accordance with 5 CFR 1320.11(c).</w:t>
      </w:r>
    </w:p>
    <w:p w14:paraId="07D0EA5C" w14:textId="77777777" w:rsidR="007474C4" w:rsidRPr="00244C61" w:rsidRDefault="007474C4" w:rsidP="007A279B">
      <w:pPr>
        <w:pStyle w:val="NoSpacing"/>
        <w:rPr>
          <w:rFonts w:ascii="Times New Roman" w:hAnsi="Times New Roman" w:cs="Times New Roman"/>
          <w:color w:val="000000" w:themeColor="text1"/>
          <w:sz w:val="24"/>
          <w:szCs w:val="24"/>
        </w:rPr>
      </w:pPr>
    </w:p>
    <w:p w14:paraId="74BB8603" w14:textId="77777777" w:rsidR="007A279B" w:rsidRPr="00244C61" w:rsidRDefault="007A279B" w:rsidP="007A279B">
      <w:pPr>
        <w:pStyle w:val="NoSpacing"/>
        <w:numPr>
          <w:ilvl w:val="0"/>
          <w:numId w:val="1"/>
        </w:numPr>
        <w:ind w:hanging="720"/>
        <w:rPr>
          <w:rFonts w:ascii="Times New Roman" w:hAnsi="Times New Roman" w:cs="Times New Roman"/>
          <w:b/>
          <w:color w:val="000000" w:themeColor="text1"/>
          <w:sz w:val="24"/>
          <w:szCs w:val="24"/>
        </w:rPr>
      </w:pPr>
      <w:r w:rsidRPr="00244C61">
        <w:rPr>
          <w:rFonts w:ascii="Times New Roman" w:hAnsi="Times New Roman" w:cs="Times New Roman"/>
          <w:b/>
          <w:color w:val="000000" w:themeColor="text1"/>
          <w:sz w:val="24"/>
          <w:szCs w:val="24"/>
        </w:rPr>
        <w:t>JUSTIFICATION</w:t>
      </w:r>
    </w:p>
    <w:p w14:paraId="591122F0" w14:textId="77777777" w:rsidR="007A279B" w:rsidRPr="00244C61" w:rsidRDefault="007A279B" w:rsidP="007A279B">
      <w:pPr>
        <w:pStyle w:val="NoSpacing"/>
        <w:ind w:left="360"/>
        <w:rPr>
          <w:rFonts w:ascii="Times New Roman" w:hAnsi="Times New Roman" w:cs="Times New Roman"/>
          <w:b/>
          <w:color w:val="000000" w:themeColor="text1"/>
          <w:sz w:val="24"/>
          <w:szCs w:val="24"/>
        </w:rPr>
      </w:pPr>
    </w:p>
    <w:p w14:paraId="01764927" w14:textId="77777777" w:rsidR="007A279B" w:rsidRPr="00244C61" w:rsidRDefault="007A279B" w:rsidP="007A279B">
      <w:pPr>
        <w:pStyle w:val="NoSpacing"/>
        <w:numPr>
          <w:ilvl w:val="1"/>
          <w:numId w:val="1"/>
        </w:numPr>
        <w:ind w:left="360"/>
        <w:rPr>
          <w:rFonts w:ascii="Times New Roman" w:hAnsi="Times New Roman" w:cs="Times New Roman"/>
          <w:b/>
          <w:color w:val="000000" w:themeColor="text1"/>
          <w:sz w:val="24"/>
          <w:szCs w:val="24"/>
          <w:u w:val="single"/>
        </w:rPr>
      </w:pPr>
      <w:r w:rsidRPr="00244C61">
        <w:rPr>
          <w:rFonts w:ascii="Times New Roman" w:hAnsi="Times New Roman" w:cs="Times New Roman"/>
          <w:b/>
          <w:color w:val="000000" w:themeColor="text1"/>
          <w:sz w:val="24"/>
          <w:szCs w:val="24"/>
          <w:u w:val="single"/>
        </w:rPr>
        <w:t>Explain the circumstances that make the collection of information necessary.</w:t>
      </w:r>
    </w:p>
    <w:p w14:paraId="31E1093A"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212BC86B" w14:textId="77777777" w:rsidR="004B4780" w:rsidRPr="00244C61" w:rsidRDefault="007A279B" w:rsidP="00A80184">
      <w:pPr>
        <w:pStyle w:val="NoSpacing"/>
        <w:ind w:left="360"/>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 xml:space="preserve">The Employment and Training Administration (ETA) seeks approval of </w:t>
      </w:r>
      <w:r w:rsidR="00D221CC" w:rsidRPr="00244C61">
        <w:rPr>
          <w:rFonts w:ascii="Times New Roman" w:hAnsi="Times New Roman" w:cs="Times New Roman"/>
          <w:color w:val="000000" w:themeColor="text1"/>
          <w:sz w:val="24"/>
          <w:szCs w:val="24"/>
        </w:rPr>
        <w:t>a revision</w:t>
      </w:r>
      <w:r w:rsidRPr="00244C61">
        <w:rPr>
          <w:rFonts w:ascii="Times New Roman" w:hAnsi="Times New Roman" w:cs="Times New Roman"/>
          <w:color w:val="000000" w:themeColor="text1"/>
          <w:sz w:val="24"/>
          <w:szCs w:val="24"/>
        </w:rPr>
        <w:t xml:space="preserve"> </w:t>
      </w:r>
      <w:r w:rsidR="00924CCD" w:rsidRPr="00244C61">
        <w:rPr>
          <w:rFonts w:ascii="Times New Roman" w:hAnsi="Times New Roman" w:cs="Times New Roman"/>
          <w:color w:val="000000" w:themeColor="text1"/>
          <w:sz w:val="24"/>
          <w:szCs w:val="24"/>
        </w:rPr>
        <w:t>to Financial Report Form ETA-9130</w:t>
      </w:r>
      <w:r w:rsidRPr="00244C61">
        <w:rPr>
          <w:rFonts w:ascii="Times New Roman" w:hAnsi="Times New Roman" w:cs="Times New Roman"/>
          <w:color w:val="000000" w:themeColor="text1"/>
          <w:sz w:val="24"/>
          <w:szCs w:val="24"/>
        </w:rPr>
        <w:t>.</w:t>
      </w:r>
      <w:r w:rsidR="009874B3" w:rsidRPr="00244C61">
        <w:rPr>
          <w:rFonts w:ascii="Times New Roman" w:hAnsi="Times New Roman" w:cs="Times New Roman"/>
          <w:color w:val="000000" w:themeColor="text1"/>
          <w:sz w:val="24"/>
          <w:szCs w:val="24"/>
        </w:rPr>
        <w:t xml:space="preserve">  </w:t>
      </w:r>
      <w:r w:rsidR="009905BE" w:rsidRPr="00244C61">
        <w:rPr>
          <w:rFonts w:ascii="Times New Roman" w:hAnsi="Times New Roman" w:cs="Times New Roman"/>
          <w:color w:val="000000" w:themeColor="text1"/>
          <w:sz w:val="24"/>
          <w:szCs w:val="24"/>
        </w:rPr>
        <w:t>With the passage of the Workforce Innovation and Opportunity Act (WIOA</w:t>
      </w:r>
      <w:r w:rsidR="00957AAA" w:rsidRPr="00244C61">
        <w:rPr>
          <w:rFonts w:ascii="Times New Roman" w:hAnsi="Times New Roman" w:cs="Times New Roman"/>
          <w:color w:val="000000" w:themeColor="text1"/>
          <w:sz w:val="24"/>
          <w:szCs w:val="24"/>
        </w:rPr>
        <w:t>, PL 113-128</w:t>
      </w:r>
      <w:r w:rsidR="001603F4" w:rsidRPr="00244C61">
        <w:rPr>
          <w:rFonts w:ascii="Times New Roman" w:hAnsi="Times New Roman" w:cs="Times New Roman"/>
          <w:color w:val="000000" w:themeColor="text1"/>
          <w:sz w:val="24"/>
          <w:szCs w:val="24"/>
        </w:rPr>
        <w:t>; 20 CFR 667.210</w:t>
      </w:r>
      <w:r w:rsidR="009905BE" w:rsidRPr="00244C61">
        <w:rPr>
          <w:rFonts w:ascii="Times New Roman" w:hAnsi="Times New Roman" w:cs="Times New Roman"/>
          <w:color w:val="000000" w:themeColor="text1"/>
          <w:sz w:val="24"/>
          <w:szCs w:val="24"/>
        </w:rPr>
        <w:t xml:space="preserve">), there are </w:t>
      </w:r>
      <w:r w:rsidR="00AD0ED6" w:rsidRPr="00244C61">
        <w:rPr>
          <w:rFonts w:ascii="Times New Roman" w:hAnsi="Times New Roman" w:cs="Times New Roman"/>
          <w:color w:val="000000" w:themeColor="text1"/>
          <w:sz w:val="24"/>
          <w:szCs w:val="24"/>
        </w:rPr>
        <w:t>numerous</w:t>
      </w:r>
      <w:r w:rsidR="00924CCD" w:rsidRPr="00244C61">
        <w:rPr>
          <w:rFonts w:ascii="Times New Roman" w:hAnsi="Times New Roman" w:cs="Times New Roman"/>
          <w:color w:val="000000" w:themeColor="text1"/>
          <w:sz w:val="24"/>
          <w:szCs w:val="24"/>
        </w:rPr>
        <w:t xml:space="preserve"> new statutory </w:t>
      </w:r>
      <w:r w:rsidR="00AD0ED6" w:rsidRPr="00244C61">
        <w:rPr>
          <w:rFonts w:ascii="Times New Roman" w:hAnsi="Times New Roman" w:cs="Times New Roman"/>
          <w:color w:val="000000" w:themeColor="text1"/>
          <w:sz w:val="24"/>
          <w:szCs w:val="24"/>
        </w:rPr>
        <w:t>requirements that impact financial reporting</w:t>
      </w:r>
      <w:r w:rsidR="000B1CF0" w:rsidRPr="00244C61">
        <w:rPr>
          <w:rFonts w:ascii="Times New Roman" w:hAnsi="Times New Roman" w:cs="Times New Roman"/>
          <w:color w:val="000000" w:themeColor="text1"/>
          <w:sz w:val="24"/>
          <w:szCs w:val="24"/>
        </w:rPr>
        <w:t xml:space="preserve">.  </w:t>
      </w:r>
      <w:r w:rsidR="00077782" w:rsidRPr="00244C61">
        <w:rPr>
          <w:rFonts w:ascii="Times New Roman" w:hAnsi="Times New Roman" w:cs="Times New Roman"/>
          <w:color w:val="000000" w:themeColor="text1"/>
          <w:sz w:val="24"/>
          <w:szCs w:val="24"/>
        </w:rPr>
        <w:t>R</w:t>
      </w:r>
      <w:r w:rsidR="00AD0ED6" w:rsidRPr="00244C61">
        <w:rPr>
          <w:rFonts w:ascii="Times New Roman" w:hAnsi="Times New Roman" w:cs="Times New Roman"/>
          <w:color w:val="000000" w:themeColor="text1"/>
          <w:sz w:val="24"/>
          <w:szCs w:val="24"/>
        </w:rPr>
        <w:t>equirements, statutory citation</w:t>
      </w:r>
      <w:r w:rsidR="00077782" w:rsidRPr="00244C61">
        <w:rPr>
          <w:rFonts w:ascii="Times New Roman" w:hAnsi="Times New Roman" w:cs="Times New Roman"/>
          <w:color w:val="000000" w:themeColor="text1"/>
          <w:sz w:val="24"/>
          <w:szCs w:val="24"/>
        </w:rPr>
        <w:t>s</w:t>
      </w:r>
      <w:r w:rsidR="00AD0ED6" w:rsidRPr="00244C61">
        <w:rPr>
          <w:rFonts w:ascii="Times New Roman" w:hAnsi="Times New Roman" w:cs="Times New Roman"/>
          <w:color w:val="000000" w:themeColor="text1"/>
          <w:sz w:val="24"/>
          <w:szCs w:val="24"/>
        </w:rPr>
        <w:t xml:space="preserve">, and </w:t>
      </w:r>
      <w:r w:rsidR="00077782" w:rsidRPr="00244C61">
        <w:rPr>
          <w:rFonts w:ascii="Times New Roman" w:hAnsi="Times New Roman" w:cs="Times New Roman"/>
          <w:color w:val="000000" w:themeColor="text1"/>
          <w:sz w:val="24"/>
          <w:szCs w:val="24"/>
        </w:rPr>
        <w:t xml:space="preserve">the act’s </w:t>
      </w:r>
      <w:r w:rsidR="00AD0ED6" w:rsidRPr="00244C61">
        <w:rPr>
          <w:rFonts w:ascii="Times New Roman" w:hAnsi="Times New Roman" w:cs="Times New Roman"/>
          <w:color w:val="000000" w:themeColor="text1"/>
          <w:sz w:val="24"/>
          <w:szCs w:val="24"/>
        </w:rPr>
        <w:t>impact on reporting</w:t>
      </w:r>
      <w:r w:rsidR="00077782" w:rsidRPr="00244C61">
        <w:rPr>
          <w:rFonts w:ascii="Times New Roman" w:hAnsi="Times New Roman" w:cs="Times New Roman"/>
          <w:color w:val="000000" w:themeColor="text1"/>
          <w:sz w:val="24"/>
          <w:szCs w:val="24"/>
        </w:rPr>
        <w:t xml:space="preserve"> are discussed in #12 below</w:t>
      </w:r>
      <w:r w:rsidR="00AD0ED6" w:rsidRPr="00244C61">
        <w:rPr>
          <w:rFonts w:ascii="Times New Roman" w:hAnsi="Times New Roman" w:cs="Times New Roman"/>
          <w:color w:val="000000" w:themeColor="text1"/>
          <w:sz w:val="24"/>
          <w:szCs w:val="24"/>
        </w:rPr>
        <w:t xml:space="preserve">.  WIOA maintains the varied administrative cost limitation requirements specified in WIA.  </w:t>
      </w:r>
      <w:r w:rsidR="00BA3271" w:rsidRPr="00244C61">
        <w:rPr>
          <w:rFonts w:ascii="Times New Roman" w:hAnsi="Times New Roman" w:cs="Times New Roman"/>
          <w:color w:val="000000" w:themeColor="text1"/>
          <w:sz w:val="24"/>
          <w:szCs w:val="24"/>
        </w:rPr>
        <w:t>See below:</w:t>
      </w:r>
    </w:p>
    <w:p w14:paraId="27B487C1" w14:textId="77777777" w:rsidR="007474C4" w:rsidRPr="00244C61" w:rsidRDefault="007474C4" w:rsidP="00A80184">
      <w:pPr>
        <w:pStyle w:val="NoSpacing"/>
        <w:ind w:left="360"/>
        <w:rPr>
          <w:rFonts w:ascii="Times New Roman" w:hAnsi="Times New Roman" w:cs="Times New Roman"/>
          <w:color w:val="000000" w:themeColor="text1"/>
          <w:sz w:val="24"/>
          <w:szCs w:val="24"/>
        </w:rPr>
      </w:pPr>
    </w:p>
    <w:p w14:paraId="53C8AEE6" w14:textId="77777777" w:rsidR="004B4780" w:rsidRPr="00244C61" w:rsidRDefault="004B4780" w:rsidP="00473148">
      <w:pPr>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WIOA Sec. 128. (b)(4)(A)</w:t>
      </w:r>
    </w:p>
    <w:p w14:paraId="54EA7D17"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(4) LOCAL ADMINISTRATIVE COST LIMIT.—</w:t>
      </w:r>
    </w:p>
    <w:p w14:paraId="42CDC11C"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(A) IN GENERAL.—</w:t>
      </w:r>
      <w:proofErr w:type="gramStart"/>
      <w:r w:rsidRPr="00244C61">
        <w:rPr>
          <w:rFonts w:ascii="Times New Roman" w:hAnsi="Times New Roman" w:cs="Times New Roman"/>
          <w:color w:val="000000" w:themeColor="text1"/>
          <w:sz w:val="24"/>
          <w:szCs w:val="24"/>
        </w:rPr>
        <w:t>Of</w:t>
      </w:r>
      <w:proofErr w:type="gramEnd"/>
      <w:r w:rsidRPr="00244C61">
        <w:rPr>
          <w:rFonts w:ascii="Times New Roman" w:hAnsi="Times New Roman" w:cs="Times New Roman"/>
          <w:color w:val="000000" w:themeColor="text1"/>
          <w:sz w:val="24"/>
          <w:szCs w:val="24"/>
        </w:rPr>
        <w:t xml:space="preserve"> the amount allocated to a local</w:t>
      </w:r>
      <w:r w:rsidR="007474C4"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area under this subsection and section 133(b) for a fiscal</w:t>
      </w:r>
      <w:r w:rsidR="007474C4"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year, not more than 10 percent of the amount may be</w:t>
      </w:r>
      <w:r w:rsidR="007474C4"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used by the local board involved for the administrative</w:t>
      </w:r>
      <w:r w:rsidR="007474C4"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costs of carrying out local workforce investment activities</w:t>
      </w:r>
      <w:r w:rsidR="007474C4"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under this chapter or chapter 3.</w:t>
      </w:r>
    </w:p>
    <w:p w14:paraId="6A761C45" w14:textId="77777777" w:rsidR="004B4780" w:rsidRPr="00244C61" w:rsidRDefault="004B4780" w:rsidP="00473148">
      <w:pPr>
        <w:spacing w:line="240" w:lineRule="auto"/>
        <w:ind w:left="360"/>
        <w:contextualSpacing/>
        <w:rPr>
          <w:rFonts w:ascii="Times New Roman" w:hAnsi="Times New Roman" w:cs="Times New Roman"/>
          <w:color w:val="000000" w:themeColor="text1"/>
          <w:sz w:val="24"/>
          <w:szCs w:val="24"/>
        </w:rPr>
      </w:pPr>
    </w:p>
    <w:p w14:paraId="50277FBF" w14:textId="77777777" w:rsidR="004B4780" w:rsidRPr="00244C61" w:rsidRDefault="004B4780" w:rsidP="00473148">
      <w:pPr>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WIOA Sec. 129. (b)(3)</w:t>
      </w:r>
    </w:p>
    <w:p w14:paraId="165CA5D2"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(3) LIMITATION.—Not more than 5 percent of the funds</w:t>
      </w:r>
      <w:r w:rsidR="007474C4"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allotted to a State under section 127(b</w:t>
      </w:r>
      <w:proofErr w:type="gramStart"/>
      <w:r w:rsidRPr="00244C61">
        <w:rPr>
          <w:rFonts w:ascii="Times New Roman" w:hAnsi="Times New Roman" w:cs="Times New Roman"/>
          <w:color w:val="000000" w:themeColor="text1"/>
          <w:sz w:val="24"/>
          <w:szCs w:val="24"/>
        </w:rPr>
        <w:t>)(</w:t>
      </w:r>
      <w:proofErr w:type="gramEnd"/>
      <w:r w:rsidRPr="00244C61">
        <w:rPr>
          <w:rFonts w:ascii="Times New Roman" w:hAnsi="Times New Roman" w:cs="Times New Roman"/>
          <w:color w:val="000000" w:themeColor="text1"/>
          <w:sz w:val="24"/>
          <w:szCs w:val="24"/>
        </w:rPr>
        <w:t>1)(C) shall be used</w:t>
      </w:r>
      <w:r w:rsidR="007474C4"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by the State for administrative activities carried out under</w:t>
      </w:r>
      <w:r w:rsidR="007474C4"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this subsection or section 134(a).</w:t>
      </w:r>
    </w:p>
    <w:p w14:paraId="7B521E2F" w14:textId="77777777" w:rsidR="004B4780" w:rsidRPr="00244C61" w:rsidRDefault="004B4780" w:rsidP="00473148">
      <w:pPr>
        <w:spacing w:line="240" w:lineRule="auto"/>
        <w:ind w:left="360"/>
        <w:contextualSpacing/>
        <w:rPr>
          <w:rFonts w:ascii="Times New Roman" w:hAnsi="Times New Roman" w:cs="Times New Roman"/>
          <w:color w:val="000000" w:themeColor="text1"/>
          <w:sz w:val="24"/>
          <w:szCs w:val="24"/>
        </w:rPr>
      </w:pPr>
    </w:p>
    <w:p w14:paraId="185CFA6C" w14:textId="77777777" w:rsidR="004B4780" w:rsidRPr="00244C61" w:rsidRDefault="004B4780" w:rsidP="00473148">
      <w:pPr>
        <w:spacing w:line="240" w:lineRule="auto"/>
        <w:ind w:left="360"/>
        <w:contextualSpacing/>
        <w:rPr>
          <w:rFonts w:ascii="Times New Roman" w:hAnsi="Times New Roman" w:cs="Times New Roman"/>
          <w:color w:val="000000" w:themeColor="text1"/>
          <w:sz w:val="24"/>
          <w:szCs w:val="24"/>
          <w:lang w:val="pt-BR"/>
        </w:rPr>
      </w:pPr>
      <w:r w:rsidRPr="00244C61">
        <w:rPr>
          <w:rFonts w:ascii="Times New Roman" w:hAnsi="Times New Roman" w:cs="Times New Roman"/>
          <w:color w:val="000000" w:themeColor="text1"/>
          <w:sz w:val="24"/>
          <w:szCs w:val="24"/>
          <w:lang w:val="pt-BR"/>
        </w:rPr>
        <w:t>WIOA Sec. 134 (a)(3)(B)(i)</w:t>
      </w:r>
    </w:p>
    <w:p w14:paraId="41FFB2C3"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(B) LIMITATION.—</w:t>
      </w:r>
    </w:p>
    <w:p w14:paraId="0979BF28"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w:t>
      </w:r>
      <w:proofErr w:type="spellStart"/>
      <w:r w:rsidRPr="00244C61">
        <w:rPr>
          <w:rFonts w:ascii="Times New Roman" w:hAnsi="Times New Roman" w:cs="Times New Roman"/>
          <w:color w:val="000000" w:themeColor="text1"/>
          <w:sz w:val="24"/>
          <w:szCs w:val="24"/>
        </w:rPr>
        <w:t>i</w:t>
      </w:r>
      <w:proofErr w:type="spellEnd"/>
      <w:r w:rsidRPr="00244C61">
        <w:rPr>
          <w:rFonts w:ascii="Times New Roman" w:hAnsi="Times New Roman" w:cs="Times New Roman"/>
          <w:color w:val="000000" w:themeColor="text1"/>
          <w:sz w:val="24"/>
          <w:szCs w:val="24"/>
        </w:rPr>
        <w:t>) IN GENERAL.—Of the funds allotted to a State</w:t>
      </w:r>
      <w:r w:rsidR="007474C4"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under sections 127(b) and 132(b) and reserved as</w:t>
      </w:r>
      <w:r w:rsidR="007474C4"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described in sections 128(a) and 133(a)(1) for a fiscal</w:t>
      </w:r>
      <w:r w:rsidR="007474C4"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year—</w:t>
      </w:r>
    </w:p>
    <w:p w14:paraId="1EA70C9E"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(I) not more than 5 percent of the amount</w:t>
      </w:r>
      <w:r w:rsidR="007474C4"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allotted under section 127(b</w:t>
      </w:r>
      <w:proofErr w:type="gramStart"/>
      <w:r w:rsidRPr="00244C61">
        <w:rPr>
          <w:rFonts w:ascii="Times New Roman" w:hAnsi="Times New Roman" w:cs="Times New Roman"/>
          <w:color w:val="000000" w:themeColor="text1"/>
          <w:sz w:val="24"/>
          <w:szCs w:val="24"/>
        </w:rPr>
        <w:t>)(</w:t>
      </w:r>
      <w:proofErr w:type="gramEnd"/>
      <w:r w:rsidRPr="00244C61">
        <w:rPr>
          <w:rFonts w:ascii="Times New Roman" w:hAnsi="Times New Roman" w:cs="Times New Roman"/>
          <w:color w:val="000000" w:themeColor="text1"/>
          <w:sz w:val="24"/>
          <w:szCs w:val="24"/>
        </w:rPr>
        <w:t>1);</w:t>
      </w:r>
    </w:p>
    <w:p w14:paraId="099BCDE3"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 xml:space="preserve">(II) </w:t>
      </w:r>
      <w:proofErr w:type="gramStart"/>
      <w:r w:rsidRPr="00244C61">
        <w:rPr>
          <w:rFonts w:ascii="Times New Roman" w:hAnsi="Times New Roman" w:cs="Times New Roman"/>
          <w:color w:val="000000" w:themeColor="text1"/>
          <w:sz w:val="24"/>
          <w:szCs w:val="24"/>
        </w:rPr>
        <w:t>not</w:t>
      </w:r>
      <w:proofErr w:type="gramEnd"/>
      <w:r w:rsidRPr="00244C61">
        <w:rPr>
          <w:rFonts w:ascii="Times New Roman" w:hAnsi="Times New Roman" w:cs="Times New Roman"/>
          <w:color w:val="000000" w:themeColor="text1"/>
          <w:sz w:val="24"/>
          <w:szCs w:val="24"/>
        </w:rPr>
        <w:t xml:space="preserve"> more than 5 percent of the amount</w:t>
      </w:r>
      <w:r w:rsidR="00950405"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allotted under section 132(b)(1); and</w:t>
      </w:r>
    </w:p>
    <w:p w14:paraId="393631B1"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 xml:space="preserve">(III) </w:t>
      </w:r>
      <w:proofErr w:type="gramStart"/>
      <w:r w:rsidRPr="00244C61">
        <w:rPr>
          <w:rFonts w:ascii="Times New Roman" w:hAnsi="Times New Roman" w:cs="Times New Roman"/>
          <w:color w:val="000000" w:themeColor="text1"/>
          <w:sz w:val="24"/>
          <w:szCs w:val="24"/>
        </w:rPr>
        <w:t>not</w:t>
      </w:r>
      <w:proofErr w:type="gramEnd"/>
      <w:r w:rsidRPr="00244C61">
        <w:rPr>
          <w:rFonts w:ascii="Times New Roman" w:hAnsi="Times New Roman" w:cs="Times New Roman"/>
          <w:color w:val="000000" w:themeColor="text1"/>
          <w:sz w:val="24"/>
          <w:szCs w:val="24"/>
        </w:rPr>
        <w:t xml:space="preserve"> more than 5 percent of the amount</w:t>
      </w:r>
      <w:r w:rsidR="00950405"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allotted under section 132(b)(2),</w:t>
      </w:r>
      <w:r w:rsidR="00950405" w:rsidRPr="00244C61">
        <w:rPr>
          <w:rFonts w:ascii="Times New Roman" w:hAnsi="Times New Roman" w:cs="Times New Roman"/>
          <w:color w:val="000000" w:themeColor="text1"/>
          <w:sz w:val="24"/>
          <w:szCs w:val="24"/>
        </w:rPr>
        <w:t xml:space="preserve"> </w:t>
      </w:r>
    </w:p>
    <w:p w14:paraId="6F1D1DED"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proofErr w:type="gramStart"/>
      <w:r w:rsidRPr="00244C61">
        <w:rPr>
          <w:rFonts w:ascii="Times New Roman" w:hAnsi="Times New Roman" w:cs="Times New Roman"/>
          <w:color w:val="000000" w:themeColor="text1"/>
          <w:sz w:val="24"/>
          <w:szCs w:val="24"/>
        </w:rPr>
        <w:t>may</w:t>
      </w:r>
      <w:proofErr w:type="gramEnd"/>
      <w:r w:rsidRPr="00244C61">
        <w:rPr>
          <w:rFonts w:ascii="Times New Roman" w:hAnsi="Times New Roman" w:cs="Times New Roman"/>
          <w:color w:val="000000" w:themeColor="text1"/>
          <w:sz w:val="24"/>
          <w:szCs w:val="24"/>
        </w:rPr>
        <w:t xml:space="preserve"> be used by the State for the administration of</w:t>
      </w:r>
      <w:r w:rsidR="00950405"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statewide youth workforce investment activities carried</w:t>
      </w:r>
      <w:r w:rsidR="00950405"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out under section 129 and statewide employment and</w:t>
      </w:r>
      <w:r w:rsidR="00950405"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training activities carried out under this section.</w:t>
      </w:r>
    </w:p>
    <w:p w14:paraId="4B120A01" w14:textId="77777777" w:rsidR="004B4780" w:rsidRPr="00244C61" w:rsidRDefault="004B4780" w:rsidP="00473148">
      <w:pPr>
        <w:spacing w:line="240" w:lineRule="auto"/>
        <w:ind w:left="360"/>
        <w:contextualSpacing/>
        <w:rPr>
          <w:rFonts w:ascii="Times New Roman" w:hAnsi="Times New Roman" w:cs="Times New Roman"/>
          <w:color w:val="000000" w:themeColor="text1"/>
          <w:sz w:val="24"/>
          <w:szCs w:val="24"/>
        </w:rPr>
      </w:pPr>
    </w:p>
    <w:p w14:paraId="0E169A6A" w14:textId="77777777" w:rsidR="004B4780" w:rsidRPr="00244C61" w:rsidRDefault="004B4780" w:rsidP="00473148">
      <w:pPr>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WIA Sec. 128. (b)(4)(A)</w:t>
      </w:r>
    </w:p>
    <w:p w14:paraId="142E8404"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(4) LIMITATION.—</w:t>
      </w:r>
    </w:p>
    <w:p w14:paraId="578B4712"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lastRenderedPageBreak/>
        <w:t>(A) IN GENERAL.—Of the amount allocated to a local</w:t>
      </w:r>
      <w:r w:rsidR="00950405"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area under this subsection and section 133(b) for a fiscal</w:t>
      </w:r>
      <w:r w:rsidR="00950405"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year, not more than 10 percent of the amount may be</w:t>
      </w:r>
      <w:r w:rsidR="00950405"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used by the local board for the administrative cost of carrying</w:t>
      </w:r>
      <w:r w:rsidR="00950405"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out local workforce investment activities described in</w:t>
      </w:r>
      <w:r w:rsidR="00950405"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subsection (d) or (e) of section 134 or in section 129(c).</w:t>
      </w:r>
    </w:p>
    <w:p w14:paraId="15327188" w14:textId="77777777" w:rsidR="004B4780" w:rsidRPr="00244C61" w:rsidRDefault="004B4780" w:rsidP="00473148">
      <w:pPr>
        <w:spacing w:line="240" w:lineRule="auto"/>
        <w:ind w:left="360"/>
        <w:contextualSpacing/>
        <w:rPr>
          <w:rFonts w:ascii="Times New Roman" w:hAnsi="Times New Roman" w:cs="Times New Roman"/>
          <w:color w:val="000000" w:themeColor="text1"/>
          <w:sz w:val="24"/>
          <w:szCs w:val="24"/>
          <w:lang w:val="pt-BR"/>
        </w:rPr>
      </w:pPr>
      <w:r w:rsidRPr="00244C61">
        <w:rPr>
          <w:rFonts w:ascii="Times New Roman" w:hAnsi="Times New Roman" w:cs="Times New Roman"/>
          <w:color w:val="000000" w:themeColor="text1"/>
          <w:sz w:val="24"/>
          <w:szCs w:val="24"/>
          <w:lang w:val="pt-BR"/>
        </w:rPr>
        <w:t>WIA Sec. 134 (a)(3)(B)(i)</w:t>
      </w:r>
    </w:p>
    <w:p w14:paraId="4B3A28C6" w14:textId="77777777" w:rsidR="00473148" w:rsidRPr="00244C61" w:rsidRDefault="00473148" w:rsidP="00473148">
      <w:pPr>
        <w:spacing w:line="240" w:lineRule="auto"/>
        <w:ind w:left="360"/>
        <w:contextualSpacing/>
        <w:rPr>
          <w:rFonts w:ascii="Times New Roman" w:hAnsi="Times New Roman" w:cs="Times New Roman"/>
          <w:color w:val="000000" w:themeColor="text1"/>
          <w:sz w:val="24"/>
          <w:szCs w:val="24"/>
          <w:lang w:val="pt-BR"/>
        </w:rPr>
      </w:pPr>
    </w:p>
    <w:p w14:paraId="113B20E1"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(B) LIMITATION.—</w:t>
      </w:r>
    </w:p>
    <w:p w14:paraId="24690F43"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w:t>
      </w:r>
      <w:proofErr w:type="spellStart"/>
      <w:r w:rsidRPr="00244C61">
        <w:rPr>
          <w:rFonts w:ascii="Times New Roman" w:hAnsi="Times New Roman" w:cs="Times New Roman"/>
          <w:color w:val="000000" w:themeColor="text1"/>
          <w:sz w:val="24"/>
          <w:szCs w:val="24"/>
        </w:rPr>
        <w:t>i</w:t>
      </w:r>
      <w:proofErr w:type="spellEnd"/>
      <w:r w:rsidRPr="00244C61">
        <w:rPr>
          <w:rFonts w:ascii="Times New Roman" w:hAnsi="Times New Roman" w:cs="Times New Roman"/>
          <w:color w:val="000000" w:themeColor="text1"/>
          <w:sz w:val="24"/>
          <w:szCs w:val="24"/>
        </w:rPr>
        <w:t>) IN GENERAL.—Of the funds allotted to a State</w:t>
      </w:r>
      <w:r w:rsidR="00872F72"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under sections 127(b) and 132(b) and reserved as</w:t>
      </w:r>
      <w:r w:rsidR="00872F72"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described in sections 128(a) and 133(a)(1) for a fiscal</w:t>
      </w:r>
      <w:r w:rsidR="00872F72"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year—</w:t>
      </w:r>
    </w:p>
    <w:p w14:paraId="6D7B47AB"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(I) not more than 5 percent of the amount</w:t>
      </w:r>
      <w:r w:rsidR="00872F72"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allotted under section 127(b</w:t>
      </w:r>
      <w:proofErr w:type="gramStart"/>
      <w:r w:rsidRPr="00244C61">
        <w:rPr>
          <w:rFonts w:ascii="Times New Roman" w:hAnsi="Times New Roman" w:cs="Times New Roman"/>
          <w:color w:val="000000" w:themeColor="text1"/>
          <w:sz w:val="24"/>
          <w:szCs w:val="24"/>
        </w:rPr>
        <w:t>)(</w:t>
      </w:r>
      <w:proofErr w:type="gramEnd"/>
      <w:r w:rsidRPr="00244C61">
        <w:rPr>
          <w:rFonts w:ascii="Times New Roman" w:hAnsi="Times New Roman" w:cs="Times New Roman"/>
          <w:color w:val="000000" w:themeColor="text1"/>
          <w:sz w:val="24"/>
          <w:szCs w:val="24"/>
        </w:rPr>
        <w:t>1);</w:t>
      </w:r>
    </w:p>
    <w:p w14:paraId="2D794C28"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 xml:space="preserve">(II) </w:t>
      </w:r>
      <w:proofErr w:type="gramStart"/>
      <w:r w:rsidRPr="00244C61">
        <w:rPr>
          <w:rFonts w:ascii="Times New Roman" w:hAnsi="Times New Roman" w:cs="Times New Roman"/>
          <w:color w:val="000000" w:themeColor="text1"/>
          <w:sz w:val="24"/>
          <w:szCs w:val="24"/>
        </w:rPr>
        <w:t>not</w:t>
      </w:r>
      <w:proofErr w:type="gramEnd"/>
      <w:r w:rsidRPr="00244C61">
        <w:rPr>
          <w:rFonts w:ascii="Times New Roman" w:hAnsi="Times New Roman" w:cs="Times New Roman"/>
          <w:color w:val="000000" w:themeColor="text1"/>
          <w:sz w:val="24"/>
          <w:szCs w:val="24"/>
        </w:rPr>
        <w:t xml:space="preserve"> more than 5 percent of the amount</w:t>
      </w:r>
      <w:r w:rsidR="00872F72"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allotted under section 132(b)(1); and</w:t>
      </w:r>
    </w:p>
    <w:p w14:paraId="216B56B3"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 xml:space="preserve">(III) </w:t>
      </w:r>
      <w:proofErr w:type="gramStart"/>
      <w:r w:rsidRPr="00244C61">
        <w:rPr>
          <w:rFonts w:ascii="Times New Roman" w:hAnsi="Times New Roman" w:cs="Times New Roman"/>
          <w:color w:val="000000" w:themeColor="text1"/>
          <w:sz w:val="24"/>
          <w:szCs w:val="24"/>
        </w:rPr>
        <w:t>not</w:t>
      </w:r>
      <w:proofErr w:type="gramEnd"/>
      <w:r w:rsidRPr="00244C61">
        <w:rPr>
          <w:rFonts w:ascii="Times New Roman" w:hAnsi="Times New Roman" w:cs="Times New Roman"/>
          <w:color w:val="000000" w:themeColor="text1"/>
          <w:sz w:val="24"/>
          <w:szCs w:val="24"/>
        </w:rPr>
        <w:t xml:space="preserve"> more than 5 percent of the amount</w:t>
      </w:r>
      <w:r w:rsidR="00872F72"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allotted under section 132(b)(2),</w:t>
      </w:r>
    </w:p>
    <w:p w14:paraId="2DE9E566" w14:textId="77777777" w:rsidR="004B4780" w:rsidRPr="00244C61" w:rsidRDefault="004B4780" w:rsidP="00473148">
      <w:pPr>
        <w:autoSpaceDE w:val="0"/>
        <w:autoSpaceDN w:val="0"/>
        <w:spacing w:line="240" w:lineRule="auto"/>
        <w:ind w:left="360"/>
        <w:contextualSpacing/>
        <w:rPr>
          <w:rFonts w:ascii="Times New Roman" w:hAnsi="Times New Roman" w:cs="Times New Roman"/>
          <w:color w:val="000000" w:themeColor="text1"/>
          <w:sz w:val="24"/>
          <w:szCs w:val="24"/>
        </w:rPr>
      </w:pPr>
      <w:proofErr w:type="gramStart"/>
      <w:r w:rsidRPr="00244C61">
        <w:rPr>
          <w:rFonts w:ascii="Times New Roman" w:hAnsi="Times New Roman" w:cs="Times New Roman"/>
          <w:color w:val="000000" w:themeColor="text1"/>
          <w:sz w:val="24"/>
          <w:szCs w:val="24"/>
        </w:rPr>
        <w:t>may</w:t>
      </w:r>
      <w:proofErr w:type="gramEnd"/>
      <w:r w:rsidRPr="00244C61">
        <w:rPr>
          <w:rFonts w:ascii="Times New Roman" w:hAnsi="Times New Roman" w:cs="Times New Roman"/>
          <w:color w:val="000000" w:themeColor="text1"/>
          <w:sz w:val="24"/>
          <w:szCs w:val="24"/>
        </w:rPr>
        <w:t xml:space="preserve"> be used by the State for the administration of</w:t>
      </w:r>
      <w:r w:rsidR="00872F72"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youth activities carried out under section 129 and</w:t>
      </w:r>
      <w:r w:rsidR="00872F72"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employment and training activities carried out under</w:t>
      </w:r>
      <w:r w:rsidR="00872F72"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this section.</w:t>
      </w:r>
    </w:p>
    <w:p w14:paraId="011241C4" w14:textId="77777777" w:rsidR="00AD0ED6" w:rsidRPr="00244C61" w:rsidRDefault="00AD0ED6" w:rsidP="00A80184">
      <w:pPr>
        <w:pStyle w:val="NoSpacing"/>
        <w:ind w:left="360"/>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These requirements are met with a line item for Total Administrative Expenditures, thus providing a mechanism for assessing compliance with these requirements.</w:t>
      </w:r>
      <w:r w:rsidR="002942A5" w:rsidRPr="00244C61">
        <w:rPr>
          <w:rFonts w:ascii="Times New Roman" w:hAnsi="Times New Roman" w:cs="Times New Roman"/>
          <w:color w:val="000000" w:themeColor="text1"/>
          <w:sz w:val="24"/>
          <w:szCs w:val="24"/>
        </w:rPr>
        <w:t xml:space="preserve">  The new limitations and baselines on funds in WIOA</w:t>
      </w:r>
      <w:r w:rsidR="009A31DB" w:rsidRPr="00244C61">
        <w:rPr>
          <w:rFonts w:ascii="Times New Roman" w:hAnsi="Times New Roman" w:cs="Times New Roman"/>
          <w:color w:val="000000" w:themeColor="text1"/>
          <w:sz w:val="24"/>
          <w:szCs w:val="24"/>
        </w:rPr>
        <w:t xml:space="preserve"> r</w:t>
      </w:r>
      <w:r w:rsidR="002942A5" w:rsidRPr="00244C61">
        <w:rPr>
          <w:rFonts w:ascii="Times New Roman" w:hAnsi="Times New Roman" w:cs="Times New Roman"/>
          <w:color w:val="000000" w:themeColor="text1"/>
          <w:sz w:val="24"/>
          <w:szCs w:val="24"/>
        </w:rPr>
        <w:t xml:space="preserve">equire further breakouts to the </w:t>
      </w:r>
      <w:r w:rsidR="00815DE3" w:rsidRPr="00244C61">
        <w:rPr>
          <w:rFonts w:ascii="Times New Roman" w:hAnsi="Times New Roman" w:cs="Times New Roman"/>
          <w:color w:val="000000" w:themeColor="text1"/>
          <w:sz w:val="24"/>
          <w:szCs w:val="24"/>
        </w:rPr>
        <w:t>obligations</w:t>
      </w:r>
      <w:r w:rsidR="002942A5" w:rsidRPr="00244C61">
        <w:rPr>
          <w:rFonts w:ascii="Times New Roman" w:hAnsi="Times New Roman" w:cs="Times New Roman"/>
          <w:color w:val="000000" w:themeColor="text1"/>
          <w:sz w:val="24"/>
          <w:szCs w:val="24"/>
        </w:rPr>
        <w:t xml:space="preserve"> and expenditures line</w:t>
      </w:r>
      <w:r w:rsidR="00840944" w:rsidRPr="00244C61">
        <w:rPr>
          <w:rFonts w:ascii="Times New Roman" w:hAnsi="Times New Roman" w:cs="Times New Roman"/>
          <w:color w:val="000000" w:themeColor="text1"/>
          <w:sz w:val="24"/>
          <w:szCs w:val="24"/>
        </w:rPr>
        <w:t>s</w:t>
      </w:r>
      <w:r w:rsidR="002942A5" w:rsidRPr="00244C61">
        <w:rPr>
          <w:rFonts w:ascii="Times New Roman" w:hAnsi="Times New Roman" w:cs="Times New Roman"/>
          <w:color w:val="000000" w:themeColor="text1"/>
          <w:sz w:val="24"/>
          <w:szCs w:val="24"/>
        </w:rPr>
        <w:t xml:space="preserve">.  </w:t>
      </w:r>
    </w:p>
    <w:p w14:paraId="3471A929" w14:textId="77777777" w:rsidR="00AD0ED6" w:rsidRPr="00244C61" w:rsidRDefault="00AD0ED6" w:rsidP="00A80184">
      <w:pPr>
        <w:pStyle w:val="NoSpacing"/>
        <w:ind w:left="360"/>
        <w:rPr>
          <w:rFonts w:ascii="Times New Roman" w:hAnsi="Times New Roman" w:cs="Times New Roman"/>
          <w:color w:val="000000" w:themeColor="text1"/>
          <w:sz w:val="24"/>
          <w:szCs w:val="24"/>
        </w:rPr>
      </w:pPr>
    </w:p>
    <w:p w14:paraId="07736324" w14:textId="77777777" w:rsidR="009905BE" w:rsidRDefault="00924CCD" w:rsidP="00A80184">
      <w:pPr>
        <w:pStyle w:val="NoSpacing"/>
        <w:ind w:left="360"/>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Additionally, the financial reporting requirements for Federal programs prescribed by the Office of Management and Budget (OMB) have changed with the implementation of the Uniform Guidance, which went into effect on December 26, 2014</w:t>
      </w:r>
      <w:r w:rsidR="002942A5" w:rsidRPr="00244C61">
        <w:rPr>
          <w:rFonts w:ascii="Times New Roman" w:hAnsi="Times New Roman" w:cs="Times New Roman"/>
          <w:color w:val="000000" w:themeColor="text1"/>
          <w:sz w:val="24"/>
          <w:szCs w:val="24"/>
        </w:rPr>
        <w:t>,</w:t>
      </w:r>
      <w:r w:rsidRPr="00244C61">
        <w:rPr>
          <w:rFonts w:ascii="Times New Roman" w:hAnsi="Times New Roman" w:cs="Times New Roman"/>
          <w:color w:val="000000" w:themeColor="text1"/>
          <w:sz w:val="24"/>
          <w:szCs w:val="24"/>
        </w:rPr>
        <w:t xml:space="preserve"> replac</w:t>
      </w:r>
      <w:r w:rsidR="000B1CF0" w:rsidRPr="00244C61">
        <w:rPr>
          <w:rFonts w:ascii="Times New Roman" w:hAnsi="Times New Roman" w:cs="Times New Roman"/>
          <w:color w:val="000000" w:themeColor="text1"/>
          <w:sz w:val="24"/>
          <w:szCs w:val="24"/>
        </w:rPr>
        <w:t>ing</w:t>
      </w:r>
      <w:r w:rsidRPr="00244C61">
        <w:rPr>
          <w:rFonts w:ascii="Times New Roman" w:hAnsi="Times New Roman" w:cs="Times New Roman"/>
          <w:color w:val="000000" w:themeColor="text1"/>
          <w:sz w:val="24"/>
          <w:szCs w:val="24"/>
        </w:rPr>
        <w:t xml:space="preserve"> numerous previously applicable Circulars.</w:t>
      </w:r>
      <w:r w:rsidR="000B1CF0" w:rsidRPr="00244C61">
        <w:rPr>
          <w:rFonts w:ascii="Times New Roman" w:hAnsi="Times New Roman" w:cs="Times New Roman"/>
          <w:color w:val="000000" w:themeColor="text1"/>
          <w:sz w:val="24"/>
          <w:szCs w:val="24"/>
        </w:rPr>
        <w:t xml:space="preserve">  These changes affect both the ETA-9130 reporting form and its instructions.  </w:t>
      </w:r>
    </w:p>
    <w:p w14:paraId="70AF0181" w14:textId="77777777" w:rsidR="004F7066" w:rsidRDefault="004F7066" w:rsidP="00A80184">
      <w:pPr>
        <w:pStyle w:val="NoSpacing"/>
        <w:ind w:left="360"/>
        <w:rPr>
          <w:rFonts w:ascii="Times New Roman" w:hAnsi="Times New Roman" w:cs="Times New Roman"/>
          <w:color w:val="000000" w:themeColor="text1"/>
          <w:sz w:val="24"/>
          <w:szCs w:val="24"/>
        </w:rPr>
      </w:pPr>
    </w:p>
    <w:p w14:paraId="04D99483" w14:textId="77777777" w:rsidR="004F7066" w:rsidRPr="00244C61" w:rsidRDefault="004F7066" w:rsidP="00A80184">
      <w:pPr>
        <w:pStyle w:val="NoSpacing"/>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information collection supports regulations 20 CFR §§ </w:t>
      </w:r>
      <w:r>
        <w:rPr>
          <w:rFonts w:ascii="Times New Roman" w:hAnsi="Times New Roman" w:cs="Times New Roman"/>
          <w:sz w:val="24"/>
          <w:szCs w:val="24"/>
        </w:rPr>
        <w:t>681.430, 683.150, 683.200, 683.300, 683.730, 683.740, 683.750</w:t>
      </w:r>
      <w:r w:rsidR="00C553C9">
        <w:rPr>
          <w:rFonts w:ascii="Times New Roman" w:hAnsi="Times New Roman" w:cs="Times New Roman"/>
          <w:sz w:val="24"/>
          <w:szCs w:val="24"/>
        </w:rPr>
        <w:t xml:space="preserve"> and</w:t>
      </w:r>
      <w:r w:rsidR="00DE2EA3">
        <w:rPr>
          <w:rFonts w:ascii="Times New Roman" w:hAnsi="Times New Roman" w:cs="Times New Roman"/>
          <w:sz w:val="24"/>
          <w:szCs w:val="24"/>
        </w:rPr>
        <w:t xml:space="preserve"> 29 CFR §</w:t>
      </w:r>
      <w:r w:rsidR="00C553C9">
        <w:rPr>
          <w:rFonts w:ascii="Times New Roman" w:hAnsi="Times New Roman" w:cs="Times New Roman"/>
          <w:sz w:val="24"/>
          <w:szCs w:val="24"/>
        </w:rPr>
        <w:t>§</w:t>
      </w:r>
      <w:r w:rsidR="00DE2EA3">
        <w:rPr>
          <w:rFonts w:ascii="Times New Roman" w:hAnsi="Times New Roman" w:cs="Times New Roman"/>
          <w:sz w:val="24"/>
          <w:szCs w:val="24"/>
        </w:rPr>
        <w:t> </w:t>
      </w:r>
      <w:r w:rsidR="00C553C9">
        <w:rPr>
          <w:rFonts w:ascii="Times New Roman" w:hAnsi="Times New Roman" w:cs="Times New Roman"/>
          <w:sz w:val="24"/>
          <w:szCs w:val="24"/>
        </w:rPr>
        <w:t>95.52 and 97.41</w:t>
      </w:r>
      <w:r>
        <w:rPr>
          <w:rFonts w:ascii="Times New Roman" w:hAnsi="Times New Roman" w:cs="Times New Roman"/>
          <w:sz w:val="24"/>
          <w:szCs w:val="24"/>
        </w:rPr>
        <w:t>.</w:t>
      </w:r>
    </w:p>
    <w:p w14:paraId="2A230AFB"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1D690B2A" w14:textId="77777777" w:rsidR="007A279B" w:rsidRPr="00244C61" w:rsidRDefault="007A279B" w:rsidP="007A279B">
      <w:pPr>
        <w:pStyle w:val="NoSpacing"/>
        <w:numPr>
          <w:ilvl w:val="1"/>
          <w:numId w:val="1"/>
        </w:numPr>
        <w:ind w:left="360"/>
        <w:rPr>
          <w:rFonts w:ascii="Times New Roman" w:hAnsi="Times New Roman" w:cs="Times New Roman"/>
          <w:b/>
          <w:color w:val="000000" w:themeColor="text1"/>
          <w:sz w:val="24"/>
          <w:szCs w:val="24"/>
          <w:u w:val="single"/>
        </w:rPr>
      </w:pPr>
      <w:r w:rsidRPr="00244C61">
        <w:rPr>
          <w:rFonts w:ascii="Times New Roman" w:hAnsi="Times New Roman" w:cs="Times New Roman"/>
          <w:b/>
          <w:color w:val="000000" w:themeColor="text1"/>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61DE04C6" w14:textId="77777777" w:rsidR="007A279B" w:rsidRPr="00244C61" w:rsidRDefault="007A279B" w:rsidP="00A80184">
      <w:pPr>
        <w:pStyle w:val="NoSpacing"/>
        <w:tabs>
          <w:tab w:val="left" w:pos="360"/>
        </w:tabs>
        <w:ind w:left="360"/>
        <w:rPr>
          <w:rFonts w:ascii="Times New Roman" w:hAnsi="Times New Roman" w:cs="Times New Roman"/>
          <w:color w:val="000000" w:themeColor="text1"/>
          <w:sz w:val="24"/>
          <w:szCs w:val="24"/>
        </w:rPr>
      </w:pPr>
    </w:p>
    <w:p w14:paraId="1D6A1AD1" w14:textId="77777777" w:rsidR="007A279B" w:rsidRPr="00244C61" w:rsidRDefault="007A279B" w:rsidP="00A80184">
      <w:pPr>
        <w:pStyle w:val="NoSpacing"/>
        <w:tabs>
          <w:tab w:val="left" w:pos="360"/>
        </w:tabs>
        <w:ind w:left="360"/>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ETA uses the data collected to assess the effectiveness of ETA programs and to monitor and analyze the financial activity of its grantees.  Pre-designed software is provided to the grantees to reflect the requirements of ETA 9130 so that the required data is reported directly into the E-Grants Grantee Reporting System by the grant recipients.</w:t>
      </w:r>
    </w:p>
    <w:p w14:paraId="0A937336" w14:textId="77777777" w:rsidR="007A279B" w:rsidRPr="00244C61" w:rsidRDefault="007A279B" w:rsidP="00A80184">
      <w:pPr>
        <w:pStyle w:val="NoSpacing"/>
        <w:tabs>
          <w:tab w:val="left" w:pos="360"/>
        </w:tabs>
        <w:ind w:left="360"/>
        <w:rPr>
          <w:rFonts w:ascii="Times New Roman" w:hAnsi="Times New Roman" w:cs="Times New Roman"/>
          <w:color w:val="000000" w:themeColor="text1"/>
          <w:sz w:val="24"/>
          <w:szCs w:val="24"/>
        </w:rPr>
      </w:pPr>
    </w:p>
    <w:p w14:paraId="55B78355" w14:textId="77777777" w:rsidR="007A279B" w:rsidRPr="00244C61" w:rsidRDefault="007A279B" w:rsidP="00A80184">
      <w:pPr>
        <w:pStyle w:val="NoSpacing"/>
        <w:tabs>
          <w:tab w:val="left" w:pos="360"/>
        </w:tabs>
        <w:ind w:left="360"/>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This data collection format permits ETA to evaluate program effectiveness</w:t>
      </w:r>
      <w:r w:rsidR="002942A5" w:rsidRPr="00244C61">
        <w:rPr>
          <w:rFonts w:ascii="Times New Roman" w:hAnsi="Times New Roman" w:cs="Times New Roman"/>
          <w:color w:val="000000" w:themeColor="text1"/>
          <w:sz w:val="24"/>
          <w:szCs w:val="24"/>
        </w:rPr>
        <w:t xml:space="preserve">, monitor compliance with statutory limitations, </w:t>
      </w:r>
      <w:r w:rsidRPr="00244C61">
        <w:rPr>
          <w:rFonts w:ascii="Times New Roman" w:hAnsi="Times New Roman" w:cs="Times New Roman"/>
          <w:color w:val="000000" w:themeColor="text1"/>
          <w:sz w:val="24"/>
          <w:szCs w:val="24"/>
        </w:rPr>
        <w:t>and to analyze financial activity, while complying with OMB efforts to streamline Federal financial reporting.</w:t>
      </w:r>
    </w:p>
    <w:p w14:paraId="7C362DDD" w14:textId="77777777" w:rsidR="007A279B" w:rsidRPr="00244C61" w:rsidRDefault="007A279B" w:rsidP="00A80184">
      <w:pPr>
        <w:pStyle w:val="NoSpacing"/>
        <w:tabs>
          <w:tab w:val="left" w:pos="360"/>
        </w:tabs>
        <w:ind w:left="360"/>
        <w:rPr>
          <w:rFonts w:ascii="Times New Roman" w:hAnsi="Times New Roman" w:cs="Times New Roman"/>
          <w:color w:val="000000" w:themeColor="text1"/>
          <w:sz w:val="24"/>
          <w:szCs w:val="24"/>
        </w:rPr>
      </w:pPr>
    </w:p>
    <w:p w14:paraId="458A7D42" w14:textId="77777777" w:rsidR="007A279B" w:rsidRPr="00244C61" w:rsidRDefault="007A279B" w:rsidP="007A279B">
      <w:pPr>
        <w:pStyle w:val="NoSpacing"/>
        <w:numPr>
          <w:ilvl w:val="1"/>
          <w:numId w:val="1"/>
        </w:numPr>
        <w:ind w:left="360"/>
        <w:rPr>
          <w:rFonts w:ascii="Times New Roman" w:hAnsi="Times New Roman" w:cs="Times New Roman"/>
          <w:b/>
          <w:color w:val="000000" w:themeColor="text1"/>
          <w:sz w:val="24"/>
          <w:szCs w:val="24"/>
          <w:u w:val="single"/>
        </w:rPr>
      </w:pPr>
      <w:r w:rsidRPr="00244C61">
        <w:rPr>
          <w:rFonts w:ascii="Times New Roman" w:hAnsi="Times New Roman" w:cs="Times New Roman"/>
          <w:b/>
          <w:color w:val="000000" w:themeColor="text1"/>
          <w:sz w:val="24"/>
          <w:szCs w:val="24"/>
          <w:u w:val="single"/>
        </w:rPr>
        <w:t>Describe whether, and to what extent, the collection of information involves the use of automated, electronic, mechanical, or other technological techniques or other forms of information technology.</w:t>
      </w:r>
    </w:p>
    <w:p w14:paraId="6CF41E1F"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6C348099" w14:textId="77777777" w:rsidR="007A279B" w:rsidRPr="00244C61" w:rsidRDefault="007A279B" w:rsidP="00A80184">
      <w:pPr>
        <w:pStyle w:val="NoSpacing"/>
        <w:ind w:left="360"/>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 xml:space="preserve">The focus of all ETA reporting has been to provide ease and simplicity for the grantees.  At each point of data entry, the specific instruction relating to the required data element can be viewed by the </w:t>
      </w:r>
      <w:r w:rsidRPr="00244C61">
        <w:rPr>
          <w:rFonts w:ascii="Times New Roman" w:hAnsi="Times New Roman" w:cs="Times New Roman"/>
          <w:color w:val="000000" w:themeColor="text1"/>
          <w:sz w:val="24"/>
          <w:szCs w:val="24"/>
        </w:rPr>
        <w:lastRenderedPageBreak/>
        <w:t>grantee.  The timeliness of financial data has increased significantly with electronic financial reporting.</w:t>
      </w:r>
      <w:r w:rsidR="009874B3"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 xml:space="preserve">Financial reporting training is a continuing effort within the ETA community.  This training provides a more consistent understanding of the required data elements, as well as ensuring an understanding of the electronic reporting process.  </w:t>
      </w:r>
      <w:r w:rsidR="002942A5" w:rsidRPr="00244C61">
        <w:rPr>
          <w:rFonts w:ascii="Times New Roman" w:hAnsi="Times New Roman" w:cs="Times New Roman"/>
          <w:color w:val="000000" w:themeColor="text1"/>
          <w:sz w:val="24"/>
          <w:szCs w:val="24"/>
        </w:rPr>
        <w:t xml:space="preserve">Training is both online and in-person.  </w:t>
      </w:r>
      <w:r w:rsidRPr="00244C61">
        <w:rPr>
          <w:rFonts w:ascii="Times New Roman" w:hAnsi="Times New Roman" w:cs="Times New Roman"/>
          <w:color w:val="000000" w:themeColor="text1"/>
          <w:sz w:val="24"/>
          <w:szCs w:val="24"/>
        </w:rPr>
        <w:t xml:space="preserve">Finally, detailed instructions for filling out the ETA-9130 financial report are available on-line at </w:t>
      </w:r>
      <w:hyperlink r:id="rId8" w:history="1">
        <w:r w:rsidR="007B1C45" w:rsidRPr="00244C61">
          <w:rPr>
            <w:rStyle w:val="Hyperlink"/>
            <w:rFonts w:ascii="Times New Roman" w:hAnsi="Times New Roman" w:cs="Times New Roman"/>
            <w:color w:val="000000" w:themeColor="text1"/>
            <w:sz w:val="24"/>
            <w:szCs w:val="24"/>
          </w:rPr>
          <w:t>http://www.doleta.gov/grants/financial_reporting.cfm</w:t>
        </w:r>
      </w:hyperlink>
      <w:r w:rsidR="007B1C45" w:rsidRPr="00244C61">
        <w:rPr>
          <w:rFonts w:ascii="Times New Roman" w:hAnsi="Times New Roman" w:cs="Times New Roman"/>
          <w:color w:val="000000" w:themeColor="text1"/>
          <w:sz w:val="24"/>
          <w:szCs w:val="24"/>
        </w:rPr>
        <w:t>.</w:t>
      </w:r>
      <w:r w:rsidR="008306D4" w:rsidRPr="00244C61">
        <w:rPr>
          <w:rFonts w:ascii="Times New Roman" w:hAnsi="Times New Roman" w:cs="Times New Roman"/>
          <w:color w:val="000000" w:themeColor="text1"/>
          <w:sz w:val="24"/>
          <w:szCs w:val="24"/>
        </w:rPr>
        <w:t xml:space="preserve">  This training will be updated once</w:t>
      </w:r>
      <w:r w:rsidR="00932B0E" w:rsidRPr="00244C61">
        <w:rPr>
          <w:rFonts w:ascii="Times New Roman" w:hAnsi="Times New Roman" w:cs="Times New Roman"/>
          <w:color w:val="000000" w:themeColor="text1"/>
          <w:sz w:val="24"/>
          <w:szCs w:val="24"/>
        </w:rPr>
        <w:t xml:space="preserve"> OMB approve</w:t>
      </w:r>
      <w:r w:rsidR="00B07E5B" w:rsidRPr="00244C61">
        <w:rPr>
          <w:rFonts w:ascii="Times New Roman" w:hAnsi="Times New Roman" w:cs="Times New Roman"/>
          <w:color w:val="000000" w:themeColor="text1"/>
          <w:sz w:val="24"/>
          <w:szCs w:val="24"/>
        </w:rPr>
        <w:t>s</w:t>
      </w:r>
      <w:r w:rsidR="00932B0E" w:rsidRPr="00244C61">
        <w:rPr>
          <w:rFonts w:ascii="Times New Roman" w:hAnsi="Times New Roman" w:cs="Times New Roman"/>
          <w:color w:val="000000" w:themeColor="text1"/>
          <w:sz w:val="24"/>
          <w:szCs w:val="24"/>
        </w:rPr>
        <w:t xml:space="preserve"> </w:t>
      </w:r>
      <w:r w:rsidR="008306D4" w:rsidRPr="00244C61">
        <w:rPr>
          <w:rFonts w:ascii="Times New Roman" w:hAnsi="Times New Roman" w:cs="Times New Roman"/>
          <w:color w:val="000000" w:themeColor="text1"/>
          <w:sz w:val="24"/>
          <w:szCs w:val="24"/>
        </w:rPr>
        <w:t xml:space="preserve">the ETA 9130 with WIOA </w:t>
      </w:r>
      <w:r w:rsidR="00B07E5B" w:rsidRPr="00244C61">
        <w:rPr>
          <w:rFonts w:ascii="Times New Roman" w:hAnsi="Times New Roman" w:cs="Times New Roman"/>
          <w:color w:val="000000" w:themeColor="text1"/>
          <w:sz w:val="24"/>
          <w:szCs w:val="24"/>
        </w:rPr>
        <w:t>added data fields.</w:t>
      </w:r>
      <w:r w:rsidR="00F15ABC" w:rsidRPr="00244C61">
        <w:rPr>
          <w:rFonts w:ascii="Times New Roman" w:hAnsi="Times New Roman" w:cs="Times New Roman"/>
          <w:color w:val="000000" w:themeColor="text1"/>
          <w:sz w:val="24"/>
          <w:szCs w:val="24"/>
        </w:rPr>
        <w:t xml:space="preserve">  The currently approved versions of the ETA 9130 are uploaded in this ROCIS submission.  We are in the process of </w:t>
      </w:r>
      <w:r w:rsidR="007210BD" w:rsidRPr="00244C61">
        <w:rPr>
          <w:rFonts w:ascii="Times New Roman" w:hAnsi="Times New Roman" w:cs="Times New Roman"/>
          <w:color w:val="000000" w:themeColor="text1"/>
          <w:sz w:val="24"/>
          <w:szCs w:val="24"/>
        </w:rPr>
        <w:t xml:space="preserve">adding data fields for </w:t>
      </w:r>
      <w:r w:rsidR="00F15ABC" w:rsidRPr="00244C61">
        <w:rPr>
          <w:rFonts w:ascii="Times New Roman" w:hAnsi="Times New Roman" w:cs="Times New Roman"/>
          <w:color w:val="000000" w:themeColor="text1"/>
          <w:sz w:val="24"/>
          <w:szCs w:val="24"/>
        </w:rPr>
        <w:t xml:space="preserve">WIOA </w:t>
      </w:r>
      <w:r w:rsidR="007210BD" w:rsidRPr="00244C61">
        <w:rPr>
          <w:rFonts w:ascii="Times New Roman" w:hAnsi="Times New Roman" w:cs="Times New Roman"/>
          <w:color w:val="000000" w:themeColor="text1"/>
          <w:sz w:val="24"/>
          <w:szCs w:val="24"/>
        </w:rPr>
        <w:t>requirements</w:t>
      </w:r>
      <w:r w:rsidR="00544B8A" w:rsidRPr="00244C61">
        <w:rPr>
          <w:rFonts w:ascii="Times New Roman" w:hAnsi="Times New Roman" w:cs="Times New Roman"/>
          <w:color w:val="000000" w:themeColor="text1"/>
          <w:sz w:val="24"/>
          <w:szCs w:val="24"/>
        </w:rPr>
        <w:t>.</w:t>
      </w:r>
    </w:p>
    <w:p w14:paraId="353658CE"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00F9ADFB" w14:textId="77777777" w:rsidR="007A279B" w:rsidRPr="00244C61" w:rsidRDefault="007A279B" w:rsidP="007B1C45">
      <w:pPr>
        <w:pStyle w:val="NoSpacing"/>
        <w:numPr>
          <w:ilvl w:val="1"/>
          <w:numId w:val="1"/>
        </w:numPr>
        <w:ind w:left="360"/>
        <w:rPr>
          <w:rFonts w:ascii="Times New Roman" w:hAnsi="Times New Roman" w:cs="Times New Roman"/>
          <w:b/>
          <w:color w:val="000000" w:themeColor="text1"/>
          <w:sz w:val="24"/>
          <w:szCs w:val="24"/>
          <w:u w:val="single"/>
        </w:rPr>
      </w:pPr>
      <w:r w:rsidRPr="00244C61">
        <w:rPr>
          <w:rFonts w:ascii="Times New Roman" w:hAnsi="Times New Roman" w:cs="Times New Roman"/>
          <w:b/>
          <w:color w:val="000000" w:themeColor="text1"/>
          <w:sz w:val="24"/>
          <w:szCs w:val="24"/>
          <w:u w:val="single"/>
        </w:rPr>
        <w:t>Describe efforts to identify duplication.</w:t>
      </w:r>
    </w:p>
    <w:p w14:paraId="0594332E"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217C19A5" w14:textId="77777777" w:rsidR="007A279B" w:rsidRPr="00244C61" w:rsidRDefault="007A279B" w:rsidP="00A80184">
      <w:pPr>
        <w:pStyle w:val="NoSpacing"/>
        <w:ind w:left="360"/>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ETA grantees are using an OMB approved program-specific reporting format report on the ETA 9130, which is the only source for collecting required financial data from these grantees.</w:t>
      </w:r>
      <w:r w:rsidR="00210071" w:rsidRPr="00244C61">
        <w:rPr>
          <w:rFonts w:ascii="Times New Roman" w:hAnsi="Times New Roman" w:cs="Times New Roman"/>
          <w:color w:val="000000" w:themeColor="text1"/>
          <w:sz w:val="24"/>
          <w:szCs w:val="24"/>
        </w:rPr>
        <w:t xml:space="preserve">  This form is nearly identical to the SF</w:t>
      </w:r>
      <w:r w:rsidR="00471933" w:rsidRPr="00244C61">
        <w:rPr>
          <w:rFonts w:ascii="Times New Roman" w:hAnsi="Times New Roman" w:cs="Times New Roman"/>
          <w:color w:val="000000" w:themeColor="text1"/>
          <w:sz w:val="24"/>
          <w:szCs w:val="24"/>
        </w:rPr>
        <w:t>-</w:t>
      </w:r>
      <w:r w:rsidR="00210071" w:rsidRPr="00244C61">
        <w:rPr>
          <w:rFonts w:ascii="Times New Roman" w:hAnsi="Times New Roman" w:cs="Times New Roman"/>
          <w:color w:val="000000" w:themeColor="text1"/>
          <w:sz w:val="24"/>
          <w:szCs w:val="24"/>
        </w:rPr>
        <w:t xml:space="preserve">425 Financial Reporting form.  The only additions are the lines to collect data </w:t>
      </w:r>
      <w:r w:rsidR="00655783" w:rsidRPr="00244C61">
        <w:rPr>
          <w:rFonts w:ascii="Times New Roman" w:hAnsi="Times New Roman" w:cs="Times New Roman"/>
          <w:color w:val="000000" w:themeColor="text1"/>
          <w:sz w:val="24"/>
          <w:szCs w:val="24"/>
        </w:rPr>
        <w:t xml:space="preserve">required </w:t>
      </w:r>
      <w:r w:rsidR="00210071" w:rsidRPr="00244C61">
        <w:rPr>
          <w:rFonts w:ascii="Times New Roman" w:hAnsi="Times New Roman" w:cs="Times New Roman"/>
          <w:color w:val="000000" w:themeColor="text1"/>
          <w:sz w:val="24"/>
          <w:szCs w:val="24"/>
        </w:rPr>
        <w:t>in</w:t>
      </w:r>
      <w:r w:rsidR="00932B0E" w:rsidRPr="00244C61">
        <w:rPr>
          <w:rFonts w:ascii="Times New Roman" w:hAnsi="Times New Roman" w:cs="Times New Roman"/>
          <w:color w:val="000000" w:themeColor="text1"/>
          <w:sz w:val="24"/>
          <w:szCs w:val="24"/>
        </w:rPr>
        <w:t xml:space="preserve"> WIOA</w:t>
      </w:r>
      <w:r w:rsidR="00655783" w:rsidRPr="00244C61">
        <w:rPr>
          <w:rFonts w:ascii="Times New Roman" w:hAnsi="Times New Roman" w:cs="Times New Roman"/>
          <w:color w:val="000000" w:themeColor="text1"/>
          <w:sz w:val="24"/>
          <w:szCs w:val="24"/>
        </w:rPr>
        <w:t>.</w:t>
      </w:r>
      <w:r w:rsidR="00210071" w:rsidRPr="00244C61">
        <w:rPr>
          <w:rFonts w:ascii="Times New Roman" w:hAnsi="Times New Roman" w:cs="Times New Roman"/>
          <w:color w:val="000000" w:themeColor="text1"/>
          <w:sz w:val="24"/>
          <w:szCs w:val="24"/>
        </w:rPr>
        <w:t xml:space="preserve">  </w:t>
      </w:r>
    </w:p>
    <w:p w14:paraId="30F09B2D"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197DEBCC" w14:textId="77777777" w:rsidR="007A279B" w:rsidRPr="00244C61" w:rsidRDefault="007A279B" w:rsidP="007B1C45">
      <w:pPr>
        <w:pStyle w:val="NoSpacing"/>
        <w:numPr>
          <w:ilvl w:val="1"/>
          <w:numId w:val="1"/>
        </w:numPr>
        <w:ind w:left="360"/>
        <w:rPr>
          <w:rFonts w:ascii="Times New Roman" w:hAnsi="Times New Roman" w:cs="Times New Roman"/>
          <w:b/>
          <w:color w:val="000000" w:themeColor="text1"/>
          <w:sz w:val="24"/>
          <w:szCs w:val="24"/>
          <w:u w:val="single"/>
        </w:rPr>
      </w:pPr>
      <w:r w:rsidRPr="00244C61">
        <w:rPr>
          <w:rFonts w:ascii="Times New Roman" w:hAnsi="Times New Roman" w:cs="Times New Roman"/>
          <w:b/>
          <w:color w:val="000000" w:themeColor="text1"/>
          <w:sz w:val="24"/>
          <w:szCs w:val="24"/>
          <w:u w:val="single"/>
        </w:rPr>
        <w:t>If the collection of information involves small businesses or other small entities, describe the m</w:t>
      </w:r>
      <w:r w:rsidR="007B1C45" w:rsidRPr="00244C61">
        <w:rPr>
          <w:rFonts w:ascii="Times New Roman" w:hAnsi="Times New Roman" w:cs="Times New Roman"/>
          <w:b/>
          <w:color w:val="000000" w:themeColor="text1"/>
          <w:sz w:val="24"/>
          <w:szCs w:val="24"/>
          <w:u w:val="single"/>
        </w:rPr>
        <w:t>ethods used to minimize burden.</w:t>
      </w:r>
    </w:p>
    <w:p w14:paraId="0ECBB629"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3817F1D7" w14:textId="77777777" w:rsidR="007A279B" w:rsidRPr="00244C61" w:rsidRDefault="007A279B" w:rsidP="00A80184">
      <w:pPr>
        <w:pStyle w:val="NoSpacing"/>
        <w:ind w:left="360"/>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This data collection does not impact significantly on small entities. Grantees must secure, however, the necessary data from all subrecipients to roll into grantee lev</w:t>
      </w:r>
      <w:r w:rsidR="007B1C45" w:rsidRPr="00244C61">
        <w:rPr>
          <w:rFonts w:ascii="Times New Roman" w:hAnsi="Times New Roman" w:cs="Times New Roman"/>
          <w:color w:val="000000" w:themeColor="text1"/>
          <w:sz w:val="24"/>
          <w:szCs w:val="24"/>
        </w:rPr>
        <w:t>el required reporting formats.</w:t>
      </w:r>
    </w:p>
    <w:p w14:paraId="09A58403"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2DC61A0B" w14:textId="77777777" w:rsidR="007A279B" w:rsidRPr="00244C61" w:rsidRDefault="007A279B" w:rsidP="007B1C45">
      <w:pPr>
        <w:pStyle w:val="NoSpacing"/>
        <w:numPr>
          <w:ilvl w:val="1"/>
          <w:numId w:val="1"/>
        </w:numPr>
        <w:ind w:left="360"/>
        <w:rPr>
          <w:rFonts w:ascii="Times New Roman" w:hAnsi="Times New Roman" w:cs="Times New Roman"/>
          <w:b/>
          <w:color w:val="000000" w:themeColor="text1"/>
          <w:sz w:val="24"/>
          <w:szCs w:val="24"/>
          <w:u w:val="single"/>
        </w:rPr>
      </w:pPr>
      <w:r w:rsidRPr="00244C61">
        <w:rPr>
          <w:rFonts w:ascii="Times New Roman" w:hAnsi="Times New Roman" w:cs="Times New Roman"/>
          <w:b/>
          <w:color w:val="000000" w:themeColor="text1"/>
          <w:sz w:val="24"/>
          <w:szCs w:val="24"/>
          <w:u w:val="single"/>
        </w:rPr>
        <w:t>Describe the consequences to the Federal program or policy activities if the collection is not conducted o</w:t>
      </w:r>
      <w:r w:rsidR="007B1C45" w:rsidRPr="00244C61">
        <w:rPr>
          <w:rFonts w:ascii="Times New Roman" w:hAnsi="Times New Roman" w:cs="Times New Roman"/>
          <w:b/>
          <w:color w:val="000000" w:themeColor="text1"/>
          <w:sz w:val="24"/>
          <w:szCs w:val="24"/>
          <w:u w:val="single"/>
        </w:rPr>
        <w:t>r is conducted less frequently.</w:t>
      </w:r>
    </w:p>
    <w:p w14:paraId="23E1DF41"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2B3E907D" w14:textId="77777777" w:rsidR="007A279B" w:rsidRPr="00244C61" w:rsidRDefault="007A279B" w:rsidP="00A80184">
      <w:pPr>
        <w:pStyle w:val="NoSpacing"/>
        <w:ind w:left="360"/>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 xml:space="preserve">Failure to collect this required financial data, and/or to collect it less frequently than quarterly, would </w:t>
      </w:r>
      <w:r w:rsidR="00655783" w:rsidRPr="00244C61">
        <w:rPr>
          <w:rFonts w:ascii="Times New Roman" w:hAnsi="Times New Roman" w:cs="Times New Roman"/>
          <w:color w:val="000000" w:themeColor="text1"/>
          <w:sz w:val="24"/>
          <w:szCs w:val="24"/>
        </w:rPr>
        <w:t xml:space="preserve">violate </w:t>
      </w:r>
      <w:r w:rsidR="0033478C" w:rsidRPr="00244C61">
        <w:rPr>
          <w:rFonts w:ascii="Times New Roman" w:hAnsi="Times New Roman" w:cs="Times New Roman"/>
          <w:color w:val="000000" w:themeColor="text1"/>
          <w:sz w:val="24"/>
          <w:szCs w:val="24"/>
        </w:rPr>
        <w:t xml:space="preserve">the </w:t>
      </w:r>
      <w:r w:rsidRPr="00244C61">
        <w:rPr>
          <w:rFonts w:ascii="Times New Roman" w:hAnsi="Times New Roman" w:cs="Times New Roman"/>
          <w:color w:val="000000" w:themeColor="text1"/>
          <w:sz w:val="24"/>
          <w:szCs w:val="24"/>
        </w:rPr>
        <w:t xml:space="preserve">OMB </w:t>
      </w:r>
      <w:r w:rsidR="0033478C" w:rsidRPr="00244C61">
        <w:rPr>
          <w:rFonts w:ascii="Times New Roman" w:hAnsi="Times New Roman" w:cs="Times New Roman"/>
          <w:color w:val="000000" w:themeColor="text1"/>
          <w:sz w:val="24"/>
          <w:szCs w:val="24"/>
        </w:rPr>
        <w:t>Uniform Guidance</w:t>
      </w:r>
      <w:r w:rsidRPr="00244C61">
        <w:rPr>
          <w:rFonts w:ascii="Times New Roman" w:hAnsi="Times New Roman" w:cs="Times New Roman"/>
          <w:color w:val="000000" w:themeColor="text1"/>
          <w:sz w:val="24"/>
          <w:szCs w:val="24"/>
        </w:rPr>
        <w:t>, ETA program statutes, regulations, and/or individual grant agreements, all of which set forth finan</w:t>
      </w:r>
      <w:r w:rsidR="007B1C45" w:rsidRPr="00244C61">
        <w:rPr>
          <w:rFonts w:ascii="Times New Roman" w:hAnsi="Times New Roman" w:cs="Times New Roman"/>
          <w:color w:val="000000" w:themeColor="text1"/>
          <w:sz w:val="24"/>
          <w:szCs w:val="24"/>
        </w:rPr>
        <w:t>cial reporting requirements.</w:t>
      </w:r>
      <w:r w:rsidR="008306D4" w:rsidRPr="00244C61">
        <w:rPr>
          <w:rFonts w:ascii="Times New Roman" w:hAnsi="Times New Roman" w:cs="Times New Roman"/>
          <w:color w:val="000000" w:themeColor="text1"/>
          <w:sz w:val="24"/>
          <w:szCs w:val="24"/>
        </w:rPr>
        <w:t xml:space="preserve">  In particular, ETA must report to Congress quarterly on WIOA</w:t>
      </w:r>
      <w:r w:rsidR="00B07E5B" w:rsidRPr="00244C61">
        <w:rPr>
          <w:rFonts w:ascii="Times New Roman" w:hAnsi="Times New Roman" w:cs="Times New Roman"/>
          <w:color w:val="000000" w:themeColor="text1"/>
          <w:sz w:val="24"/>
          <w:szCs w:val="24"/>
        </w:rPr>
        <w:t>-stipulated</w:t>
      </w:r>
      <w:r w:rsidR="008306D4" w:rsidRPr="00244C61">
        <w:rPr>
          <w:rFonts w:ascii="Times New Roman" w:hAnsi="Times New Roman" w:cs="Times New Roman"/>
          <w:color w:val="000000" w:themeColor="text1"/>
          <w:sz w:val="24"/>
          <w:szCs w:val="24"/>
        </w:rPr>
        <w:t xml:space="preserve"> financial data, including compliance with prescribed limitations.</w:t>
      </w:r>
    </w:p>
    <w:p w14:paraId="1A39D704"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37FA727F" w14:textId="77777777" w:rsidR="007A279B" w:rsidRPr="00244C61" w:rsidRDefault="007A279B" w:rsidP="007B1C45">
      <w:pPr>
        <w:pStyle w:val="NoSpacing"/>
        <w:numPr>
          <w:ilvl w:val="1"/>
          <w:numId w:val="1"/>
        </w:numPr>
        <w:ind w:left="360"/>
        <w:rPr>
          <w:rFonts w:ascii="Times New Roman" w:hAnsi="Times New Roman" w:cs="Times New Roman"/>
          <w:b/>
          <w:color w:val="000000" w:themeColor="text1"/>
          <w:sz w:val="24"/>
          <w:szCs w:val="24"/>
          <w:u w:val="single"/>
        </w:rPr>
      </w:pPr>
      <w:r w:rsidRPr="00244C61">
        <w:rPr>
          <w:rFonts w:ascii="Times New Roman" w:hAnsi="Times New Roman" w:cs="Times New Roman"/>
          <w:b/>
          <w:color w:val="000000" w:themeColor="text1"/>
          <w:sz w:val="24"/>
          <w:szCs w:val="24"/>
          <w:u w:val="single"/>
        </w:rPr>
        <w:t>Explain any special circumstances that require the collection to be conducted in a manner in</w:t>
      </w:r>
      <w:r w:rsidR="007B1C45" w:rsidRPr="00244C61">
        <w:rPr>
          <w:rFonts w:ascii="Times New Roman" w:hAnsi="Times New Roman" w:cs="Times New Roman"/>
          <w:b/>
          <w:color w:val="000000" w:themeColor="text1"/>
          <w:sz w:val="24"/>
          <w:szCs w:val="24"/>
          <w:u w:val="single"/>
        </w:rPr>
        <w:t>consistent with OMB guidelines.</w:t>
      </w:r>
    </w:p>
    <w:p w14:paraId="1E0734E6"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15852F54" w14:textId="77777777" w:rsidR="00C92DC1" w:rsidRPr="00244C61" w:rsidRDefault="007A279B" w:rsidP="00A80184">
      <w:pPr>
        <w:pStyle w:val="NoSpacing"/>
        <w:ind w:left="360"/>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There are no special circumstances</w:t>
      </w:r>
      <w:r w:rsidR="006B442E" w:rsidRPr="00244C61">
        <w:rPr>
          <w:rFonts w:ascii="Times New Roman" w:hAnsi="Times New Roman" w:cs="Times New Roman"/>
          <w:color w:val="000000" w:themeColor="text1"/>
          <w:sz w:val="24"/>
          <w:szCs w:val="24"/>
        </w:rPr>
        <w:t>.</w:t>
      </w:r>
    </w:p>
    <w:p w14:paraId="31755FD7" w14:textId="77777777" w:rsidR="00C92DC1" w:rsidRPr="00244C61" w:rsidRDefault="00C92DC1" w:rsidP="00A80184">
      <w:pPr>
        <w:pStyle w:val="NoSpacing"/>
        <w:ind w:left="360"/>
        <w:rPr>
          <w:rFonts w:ascii="Times New Roman" w:hAnsi="Times New Roman" w:cs="Times New Roman"/>
          <w:color w:val="000000" w:themeColor="text1"/>
          <w:sz w:val="24"/>
          <w:szCs w:val="24"/>
        </w:rPr>
      </w:pPr>
    </w:p>
    <w:p w14:paraId="7EEA8907" w14:textId="77777777" w:rsidR="00483110" w:rsidRPr="00244C61" w:rsidRDefault="00C92DC1" w:rsidP="006574D0">
      <w:pPr>
        <w:pStyle w:val="NoSpacing"/>
        <w:tabs>
          <w:tab w:val="right" w:pos="360"/>
        </w:tabs>
        <w:ind w:left="360" w:hanging="360"/>
        <w:rPr>
          <w:rFonts w:ascii="Times New Roman" w:hAnsi="Times New Roman" w:cs="Times New Roman"/>
          <w:color w:val="000000" w:themeColor="text1"/>
          <w:sz w:val="24"/>
          <w:szCs w:val="24"/>
        </w:rPr>
      </w:pPr>
      <w:r w:rsidRPr="00434606">
        <w:rPr>
          <w:rFonts w:ascii="Times New Roman" w:hAnsi="Times New Roman" w:cs="Times New Roman"/>
          <w:b/>
          <w:color w:val="000000" w:themeColor="text1"/>
          <w:sz w:val="24"/>
          <w:szCs w:val="24"/>
        </w:rPr>
        <w:t>8.</w:t>
      </w:r>
      <w:r w:rsidR="006574D0" w:rsidRPr="00434606">
        <w:rPr>
          <w:rFonts w:ascii="Times New Roman" w:hAnsi="Times New Roman" w:cs="Times New Roman"/>
          <w:b/>
          <w:color w:val="000000" w:themeColor="text1"/>
          <w:sz w:val="24"/>
          <w:szCs w:val="24"/>
        </w:rPr>
        <w:tab/>
      </w:r>
      <w:r w:rsidR="006574D0">
        <w:rPr>
          <w:rFonts w:ascii="Times New Roman" w:hAnsi="Times New Roman" w:cs="Times New Roman"/>
          <w:color w:val="000000" w:themeColor="text1"/>
          <w:sz w:val="24"/>
          <w:szCs w:val="24"/>
        </w:rPr>
        <w:t xml:space="preserve">   </w:t>
      </w:r>
      <w:r w:rsidR="007A279B" w:rsidRPr="00244C61">
        <w:rPr>
          <w:rFonts w:ascii="Times New Roman" w:hAnsi="Times New Roman" w:cs="Times New Roman"/>
          <w:b/>
          <w:color w:val="000000" w:themeColor="text1"/>
          <w:sz w:val="24"/>
          <w:szCs w:val="24"/>
          <w:u w:val="single"/>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w:t>
      </w:r>
      <w:r w:rsidR="007A279B" w:rsidRPr="00244C61">
        <w:rPr>
          <w:rFonts w:ascii="Times New Roman" w:hAnsi="Times New Roman" w:cs="Times New Roman"/>
          <w:color w:val="000000" w:themeColor="text1"/>
          <w:sz w:val="24"/>
          <w:szCs w:val="24"/>
        </w:rPr>
        <w:t xml:space="preserve"> </w:t>
      </w:r>
      <w:r w:rsidR="004B657A" w:rsidRPr="00244C61">
        <w:rPr>
          <w:rFonts w:ascii="Times New Roman" w:hAnsi="Times New Roman" w:cs="Times New Roman"/>
          <w:color w:val="000000" w:themeColor="text1"/>
          <w:sz w:val="24"/>
          <w:szCs w:val="24"/>
        </w:rPr>
        <w:t xml:space="preserve"> </w:t>
      </w:r>
    </w:p>
    <w:p w14:paraId="0697CE27" w14:textId="77777777" w:rsidR="00483110" w:rsidRPr="00244C61" w:rsidRDefault="00483110" w:rsidP="00C92DC1">
      <w:pPr>
        <w:pStyle w:val="NoSpacing"/>
        <w:rPr>
          <w:rFonts w:ascii="Times New Roman" w:hAnsi="Times New Roman" w:cs="Times New Roman"/>
          <w:color w:val="000000" w:themeColor="text1"/>
          <w:sz w:val="24"/>
          <w:szCs w:val="24"/>
        </w:rPr>
      </w:pPr>
    </w:p>
    <w:p w14:paraId="08CC6458" w14:textId="77777777" w:rsidR="000525F1" w:rsidRDefault="000525F1" w:rsidP="006574D0">
      <w:pPr>
        <w:pStyle w:val="NoSpacing"/>
        <w:ind w:left="360"/>
        <w:rPr>
          <w:rFonts w:ascii="Times New Roman" w:hAnsi="Times New Roman" w:cs="Times New Roman"/>
          <w:bCs/>
          <w:color w:val="000000" w:themeColor="text1"/>
          <w:sz w:val="24"/>
          <w:szCs w:val="24"/>
        </w:rPr>
      </w:pPr>
      <w:r w:rsidRPr="00244C61">
        <w:rPr>
          <w:rFonts w:ascii="Times New Roman" w:hAnsi="Times New Roman" w:cs="Times New Roman"/>
          <w:bCs/>
          <w:color w:val="000000" w:themeColor="text1"/>
          <w:sz w:val="24"/>
          <w:szCs w:val="24"/>
        </w:rPr>
        <w:t>Concurrent with submission of this ICR submission, ETA issued a Notice of Proposed Rulemaking that provides a 60-day period for the public to comment on the proposed change to the collection of information.  In addition, the NPRM instructed that comments on the information collections in the proposed rule could be sent directly to OMB during a 30-day period.</w:t>
      </w:r>
    </w:p>
    <w:p w14:paraId="243243F6" w14:textId="77777777" w:rsidR="006574D0" w:rsidRPr="00244C61" w:rsidRDefault="006574D0" w:rsidP="006574D0">
      <w:pPr>
        <w:pStyle w:val="NoSpacing"/>
        <w:ind w:left="360"/>
        <w:rPr>
          <w:rFonts w:ascii="Times New Roman" w:hAnsi="Times New Roman" w:cs="Times New Roman"/>
          <w:b/>
          <w:color w:val="000000" w:themeColor="text1"/>
          <w:sz w:val="24"/>
          <w:szCs w:val="24"/>
        </w:rPr>
      </w:pPr>
    </w:p>
    <w:p w14:paraId="3765EC7D" w14:textId="77777777" w:rsidR="007A279B" w:rsidRPr="00244C61" w:rsidRDefault="007A279B" w:rsidP="006574D0">
      <w:pPr>
        <w:pStyle w:val="NoSpacing"/>
        <w:ind w:left="360"/>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 xml:space="preserve">Training and technical assistance has been and will continue to be provided to grantee personnel who are, or in the future may be, involved in ETA financial reporting. </w:t>
      </w:r>
      <w:r w:rsidR="00E62A0A" w:rsidRPr="00244C61">
        <w:rPr>
          <w:rFonts w:ascii="Times New Roman" w:hAnsi="Times New Roman" w:cs="Times New Roman"/>
          <w:color w:val="000000" w:themeColor="text1"/>
          <w:sz w:val="24"/>
          <w:szCs w:val="24"/>
        </w:rPr>
        <w:t xml:space="preserve"> </w:t>
      </w:r>
      <w:r w:rsidRPr="00244C61">
        <w:rPr>
          <w:rFonts w:ascii="Times New Roman" w:hAnsi="Times New Roman" w:cs="Times New Roman"/>
          <w:color w:val="000000" w:themeColor="text1"/>
          <w:sz w:val="24"/>
          <w:szCs w:val="24"/>
        </w:rPr>
        <w:t>(Response to item 3. above describes on-going training efforts.)  Continuous communication in the forms of training and providing one-on-one technical assistance for grant recipients is part of ETA’s strategy to streamline and simplify all reporting efforts, while increasing the overall integrity of the reported data.</w:t>
      </w:r>
    </w:p>
    <w:p w14:paraId="5C2E531F"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7837B2B0" w14:textId="77777777" w:rsidR="007A279B" w:rsidRPr="00244C61" w:rsidRDefault="00434606" w:rsidP="00003873">
      <w:pPr>
        <w:pStyle w:val="NoSpacing"/>
        <w:tabs>
          <w:tab w:val="right" w:pos="360"/>
        </w:tabs>
        <w:ind w:left="360" w:hanging="360"/>
        <w:rPr>
          <w:rFonts w:ascii="Times New Roman" w:hAnsi="Times New Roman" w:cs="Times New Roman"/>
          <w:b/>
          <w:color w:val="000000" w:themeColor="text1"/>
          <w:sz w:val="24"/>
          <w:szCs w:val="24"/>
          <w:u w:val="single"/>
        </w:rPr>
      </w:pPr>
      <w:r w:rsidRPr="00434606">
        <w:rPr>
          <w:rFonts w:ascii="Times New Roman" w:hAnsi="Times New Roman" w:cs="Times New Roman"/>
          <w:b/>
          <w:color w:val="000000" w:themeColor="text1"/>
          <w:sz w:val="24"/>
          <w:szCs w:val="24"/>
        </w:rPr>
        <w:t>9.</w:t>
      </w:r>
      <w:r w:rsidRPr="00434606">
        <w:rPr>
          <w:rFonts w:ascii="Times New Roman" w:hAnsi="Times New Roman" w:cs="Times New Roman"/>
          <w:b/>
          <w:color w:val="000000" w:themeColor="text1"/>
          <w:sz w:val="24"/>
          <w:szCs w:val="24"/>
        </w:rPr>
        <w:tab/>
        <w:t xml:space="preserve">  </w:t>
      </w:r>
      <w:r w:rsidR="00003873">
        <w:rPr>
          <w:rFonts w:ascii="Times New Roman" w:hAnsi="Times New Roman" w:cs="Times New Roman"/>
          <w:b/>
          <w:color w:val="000000" w:themeColor="text1"/>
          <w:sz w:val="24"/>
          <w:szCs w:val="24"/>
        </w:rPr>
        <w:t xml:space="preserve"> </w:t>
      </w:r>
      <w:r w:rsidR="007A279B" w:rsidRPr="00244C61">
        <w:rPr>
          <w:rFonts w:ascii="Times New Roman" w:hAnsi="Times New Roman" w:cs="Times New Roman"/>
          <w:b/>
          <w:color w:val="000000" w:themeColor="text1"/>
          <w:sz w:val="24"/>
          <w:szCs w:val="24"/>
          <w:u w:val="single"/>
        </w:rPr>
        <w:t>Explain any decisions to provide payments or gifts to respondents, other than remuneration of contractors or grantees.</w:t>
      </w:r>
    </w:p>
    <w:p w14:paraId="0BCEEF65"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1CC2A712" w14:textId="77777777" w:rsidR="007A279B" w:rsidRPr="00244C61" w:rsidRDefault="007A279B" w:rsidP="00A80184">
      <w:pPr>
        <w:pStyle w:val="NoSpacing"/>
        <w:ind w:left="360"/>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There are no payments or gifts to respondents other than remuneration of contractors or grantees.</w:t>
      </w:r>
    </w:p>
    <w:p w14:paraId="72902BE9"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1FF189B3" w14:textId="77777777" w:rsidR="007A279B" w:rsidRPr="00244C61" w:rsidRDefault="00003873" w:rsidP="00003873">
      <w:pPr>
        <w:pStyle w:val="NoSpacing"/>
        <w:ind w:left="360" w:hanging="36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rPr>
        <w:t xml:space="preserve">10. </w:t>
      </w:r>
      <w:r w:rsidR="007A279B" w:rsidRPr="00244C61">
        <w:rPr>
          <w:rFonts w:ascii="Times New Roman" w:hAnsi="Times New Roman" w:cs="Times New Roman"/>
          <w:b/>
          <w:color w:val="000000" w:themeColor="text1"/>
          <w:sz w:val="24"/>
          <w:szCs w:val="24"/>
          <w:u w:val="single"/>
        </w:rPr>
        <w:t>Describe any assurance of confidentiality provided to respondents and the basis for assurance in statute, regulation, or agency policy.</w:t>
      </w:r>
    </w:p>
    <w:p w14:paraId="103C5BD7"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769C0957" w14:textId="77777777" w:rsidR="007A279B" w:rsidRPr="00244C61" w:rsidRDefault="007A279B" w:rsidP="00A80184">
      <w:pPr>
        <w:pStyle w:val="NoSpacing"/>
        <w:ind w:left="360"/>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This collection of information does not include confidential information.</w:t>
      </w:r>
    </w:p>
    <w:p w14:paraId="5B1F3E52"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58A6C966" w14:textId="77777777" w:rsidR="007A279B" w:rsidRPr="00244C61" w:rsidRDefault="00DD4A8E" w:rsidP="00DD4A8E">
      <w:pPr>
        <w:pStyle w:val="NoSpacing"/>
        <w:ind w:left="360" w:hanging="360"/>
        <w:rPr>
          <w:rFonts w:ascii="Times New Roman" w:hAnsi="Times New Roman" w:cs="Times New Roman"/>
          <w:b/>
          <w:color w:val="000000" w:themeColor="text1"/>
          <w:sz w:val="24"/>
          <w:szCs w:val="24"/>
          <w:u w:val="single"/>
        </w:rPr>
      </w:pPr>
      <w:r w:rsidRPr="00DD4A8E">
        <w:rPr>
          <w:rFonts w:ascii="Times New Roman" w:hAnsi="Times New Roman" w:cs="Times New Roman"/>
          <w:b/>
          <w:color w:val="000000" w:themeColor="text1"/>
          <w:sz w:val="24"/>
          <w:szCs w:val="24"/>
        </w:rPr>
        <w:t xml:space="preserve">11. </w:t>
      </w:r>
      <w:r w:rsidR="007A279B" w:rsidRPr="00244C61">
        <w:rPr>
          <w:rFonts w:ascii="Times New Roman" w:hAnsi="Times New Roman" w:cs="Times New Roman"/>
          <w:b/>
          <w:color w:val="000000" w:themeColor="text1"/>
          <w:sz w:val="24"/>
          <w:szCs w:val="24"/>
          <w:u w:val="single"/>
        </w:rPr>
        <w:t>Provide additional justification for any questions of a sensitive nature, such as sexual behavior and attitudes, religious beliefs, and other matters that are commonly considered private.</w:t>
      </w:r>
    </w:p>
    <w:p w14:paraId="11892054"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54A9FAED" w14:textId="77777777" w:rsidR="007A279B" w:rsidRPr="00244C61" w:rsidRDefault="007A279B" w:rsidP="00A80184">
      <w:pPr>
        <w:pStyle w:val="NoSpacing"/>
        <w:ind w:left="360"/>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There are no questions of a sensitive nature.</w:t>
      </w:r>
    </w:p>
    <w:p w14:paraId="180C29B8"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25A94698" w14:textId="77777777" w:rsidR="007A279B" w:rsidRPr="00244C61" w:rsidRDefault="00DD4A8E" w:rsidP="00DD4A8E">
      <w:pPr>
        <w:pStyle w:val="NoSpacing"/>
        <w:rPr>
          <w:rFonts w:ascii="Times New Roman" w:hAnsi="Times New Roman" w:cs="Times New Roman"/>
          <w:b/>
          <w:color w:val="000000" w:themeColor="text1"/>
          <w:sz w:val="24"/>
          <w:szCs w:val="24"/>
          <w:u w:val="single"/>
        </w:rPr>
      </w:pPr>
      <w:r w:rsidRPr="00DD4A8E">
        <w:rPr>
          <w:rFonts w:ascii="Times New Roman" w:hAnsi="Times New Roman" w:cs="Times New Roman"/>
          <w:b/>
          <w:color w:val="000000" w:themeColor="text1"/>
          <w:sz w:val="24"/>
          <w:szCs w:val="24"/>
        </w:rPr>
        <w:t xml:space="preserve">12. </w:t>
      </w:r>
      <w:r w:rsidR="007A279B" w:rsidRPr="00244C61">
        <w:rPr>
          <w:rFonts w:ascii="Times New Roman" w:hAnsi="Times New Roman" w:cs="Times New Roman"/>
          <w:b/>
          <w:color w:val="000000" w:themeColor="text1"/>
          <w:sz w:val="24"/>
          <w:szCs w:val="24"/>
          <w:u w:val="single"/>
        </w:rPr>
        <w:t>Provide an estimate in hours of the burden of the collection of information.</w:t>
      </w:r>
    </w:p>
    <w:p w14:paraId="6A060B62" w14:textId="77777777" w:rsidR="007A279B" w:rsidRPr="00244C61" w:rsidRDefault="007A279B" w:rsidP="00A80184">
      <w:pPr>
        <w:pStyle w:val="NoSpacing"/>
        <w:ind w:left="360"/>
        <w:rPr>
          <w:rFonts w:ascii="Times New Roman" w:hAnsi="Times New Roman" w:cs="Times New Roman"/>
          <w:color w:val="000000" w:themeColor="text1"/>
          <w:sz w:val="24"/>
          <w:szCs w:val="24"/>
        </w:rPr>
      </w:pPr>
    </w:p>
    <w:p w14:paraId="04EFAA76" w14:textId="77777777" w:rsidR="007A279B" w:rsidRPr="00244C61" w:rsidRDefault="007A279B" w:rsidP="00A80184">
      <w:pPr>
        <w:pStyle w:val="NoSpacing"/>
        <w:ind w:left="360"/>
        <w:rPr>
          <w:rFonts w:ascii="Times New Roman" w:hAnsi="Times New Roman" w:cs="Times New Roman"/>
          <w:color w:val="000000" w:themeColor="text1"/>
          <w:sz w:val="24"/>
          <w:szCs w:val="24"/>
        </w:rPr>
      </w:pPr>
      <w:r w:rsidRPr="00244C61">
        <w:rPr>
          <w:rFonts w:ascii="Times New Roman" w:hAnsi="Times New Roman" w:cs="Times New Roman"/>
          <w:color w:val="000000" w:themeColor="text1"/>
          <w:sz w:val="24"/>
          <w:szCs w:val="24"/>
        </w:rPr>
        <w:t>Please see the reporting burden estimate below:</w:t>
      </w:r>
    </w:p>
    <w:p w14:paraId="796B2E01" w14:textId="77777777" w:rsidR="007A279B" w:rsidRPr="00244C61" w:rsidRDefault="007A279B" w:rsidP="00A80184">
      <w:pPr>
        <w:pStyle w:val="NoSpacing"/>
        <w:ind w:left="360"/>
        <w:rPr>
          <w:rFonts w:ascii="Times New Roman" w:hAnsi="Times New Roman" w:cs="Times New Roman"/>
          <w:color w:val="000000" w:themeColor="text1"/>
          <w:sz w:val="24"/>
          <w:szCs w:val="24"/>
        </w:rPr>
      </w:pPr>
    </w:p>
    <w:tbl>
      <w:tblPr>
        <w:tblW w:w="4773" w:type="pct"/>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70"/>
        <w:gridCol w:w="1752"/>
        <w:gridCol w:w="1752"/>
        <w:gridCol w:w="1755"/>
      </w:tblGrid>
      <w:tr w:rsidR="00C92E0E" w:rsidRPr="00253B2A" w14:paraId="27A8FB59" w14:textId="77777777" w:rsidTr="002850C1">
        <w:trPr>
          <w:cantSplit/>
          <w:trHeight w:val="720"/>
        </w:trPr>
        <w:tc>
          <w:tcPr>
            <w:tcW w:w="5000" w:type="pct"/>
            <w:gridSpan w:val="4"/>
            <w:shd w:val="clear" w:color="auto" w:fill="auto"/>
            <w:tcMar>
              <w:top w:w="0" w:type="dxa"/>
              <w:left w:w="108" w:type="dxa"/>
              <w:bottom w:w="0" w:type="dxa"/>
              <w:right w:w="108" w:type="dxa"/>
            </w:tcMar>
            <w:vAlign w:val="center"/>
          </w:tcPr>
          <w:p w14:paraId="1FD0E4F6" w14:textId="77777777" w:rsidR="00C92E0E" w:rsidRPr="00253B2A" w:rsidRDefault="00C92E0E" w:rsidP="000C4820">
            <w:pPr>
              <w:pStyle w:val="NoSpacing"/>
              <w:jc w:val="center"/>
              <w:rPr>
                <w:rFonts w:ascii="Times New Roman" w:hAnsi="Times New Roman" w:cs="Times New Roman"/>
                <w:b/>
                <w:szCs w:val="24"/>
              </w:rPr>
            </w:pPr>
            <w:r w:rsidRPr="00253B2A">
              <w:rPr>
                <w:rFonts w:ascii="Times New Roman" w:hAnsi="Times New Roman" w:cs="Times New Roman"/>
                <w:b/>
                <w:szCs w:val="24"/>
              </w:rPr>
              <w:t>DOL-ETA reporting burden for</w:t>
            </w:r>
          </w:p>
          <w:p w14:paraId="2BEC69F1" w14:textId="77777777" w:rsidR="00C92E0E" w:rsidRPr="00253B2A" w:rsidRDefault="00C92E0E" w:rsidP="000C4820">
            <w:pPr>
              <w:pStyle w:val="NoSpacing"/>
              <w:jc w:val="center"/>
              <w:rPr>
                <w:rFonts w:ascii="Times New Roman" w:hAnsi="Times New Roman" w:cs="Times New Roman"/>
                <w:szCs w:val="24"/>
              </w:rPr>
            </w:pPr>
            <w:r w:rsidRPr="00253B2A">
              <w:rPr>
                <w:rFonts w:ascii="Times New Roman" w:hAnsi="Times New Roman" w:cs="Times New Roman"/>
                <w:b/>
                <w:szCs w:val="24"/>
              </w:rPr>
              <w:t>ENTITIES REPORTING ON ETA-9130 FINANCIAL STATUS REPORT</w:t>
            </w:r>
          </w:p>
        </w:tc>
      </w:tr>
      <w:tr w:rsidR="00C92E0E" w:rsidRPr="00253B2A" w14:paraId="229EC023" w14:textId="77777777" w:rsidTr="002850C1">
        <w:trPr>
          <w:cantSplit/>
          <w:trHeight w:val="348"/>
        </w:trPr>
        <w:tc>
          <w:tcPr>
            <w:tcW w:w="2325" w:type="pct"/>
            <w:shd w:val="clear" w:color="auto" w:fill="auto"/>
            <w:tcMar>
              <w:top w:w="0" w:type="dxa"/>
              <w:left w:w="108" w:type="dxa"/>
              <w:bottom w:w="0" w:type="dxa"/>
              <w:right w:w="108" w:type="dxa"/>
            </w:tcMar>
            <w:vAlign w:val="center"/>
          </w:tcPr>
          <w:p w14:paraId="18BF5309" w14:textId="77777777" w:rsidR="00C92E0E" w:rsidRPr="00253B2A" w:rsidRDefault="00C92E0E" w:rsidP="000C4820">
            <w:pPr>
              <w:pStyle w:val="NoSpacing"/>
              <w:rPr>
                <w:rFonts w:ascii="Times New Roman" w:hAnsi="Times New Roman" w:cs="Times New Roman"/>
                <w:szCs w:val="24"/>
              </w:rPr>
            </w:pPr>
          </w:p>
        </w:tc>
        <w:tc>
          <w:tcPr>
            <w:tcW w:w="2675" w:type="pct"/>
            <w:gridSpan w:val="3"/>
            <w:shd w:val="clear" w:color="auto" w:fill="auto"/>
            <w:tcMar>
              <w:top w:w="0" w:type="dxa"/>
              <w:left w:w="108" w:type="dxa"/>
              <w:bottom w:w="0" w:type="dxa"/>
              <w:right w:w="108" w:type="dxa"/>
            </w:tcMar>
            <w:vAlign w:val="center"/>
          </w:tcPr>
          <w:p w14:paraId="7EE1419A" w14:textId="77777777" w:rsidR="00C92E0E" w:rsidRPr="00253B2A" w:rsidRDefault="00C92E0E" w:rsidP="000C4820">
            <w:pPr>
              <w:pStyle w:val="NoSpacing"/>
              <w:jc w:val="center"/>
              <w:rPr>
                <w:rFonts w:ascii="Times New Roman" w:hAnsi="Times New Roman" w:cs="Times New Roman"/>
                <w:szCs w:val="24"/>
              </w:rPr>
            </w:pPr>
            <w:r w:rsidRPr="00253B2A">
              <w:rPr>
                <w:rFonts w:ascii="Times New Roman" w:hAnsi="Times New Roman" w:cs="Times New Roman"/>
                <w:b/>
                <w:bCs/>
                <w:szCs w:val="24"/>
              </w:rPr>
              <w:t>Annual</w:t>
            </w:r>
          </w:p>
        </w:tc>
      </w:tr>
      <w:tr w:rsidR="00C92E0E" w:rsidRPr="00253B2A" w14:paraId="18B6F9D8" w14:textId="77777777" w:rsidTr="002850C1">
        <w:trPr>
          <w:cantSplit/>
          <w:trHeight w:val="211"/>
        </w:trPr>
        <w:tc>
          <w:tcPr>
            <w:tcW w:w="2325" w:type="pct"/>
            <w:shd w:val="clear" w:color="auto" w:fill="auto"/>
            <w:tcMar>
              <w:top w:w="0" w:type="dxa"/>
              <w:left w:w="108" w:type="dxa"/>
              <w:bottom w:w="0" w:type="dxa"/>
              <w:right w:w="108" w:type="dxa"/>
            </w:tcMar>
            <w:vAlign w:val="center"/>
          </w:tcPr>
          <w:p w14:paraId="3F3DB6B0" w14:textId="77777777" w:rsidR="00C92E0E" w:rsidRPr="00253B2A" w:rsidRDefault="00C92E0E" w:rsidP="000C4820">
            <w:pPr>
              <w:pStyle w:val="NoSpacing"/>
              <w:rPr>
                <w:rFonts w:ascii="Times New Roman" w:hAnsi="Times New Roman" w:cs="Times New Roman"/>
                <w:szCs w:val="24"/>
              </w:rPr>
            </w:pPr>
          </w:p>
        </w:tc>
        <w:tc>
          <w:tcPr>
            <w:tcW w:w="891" w:type="pct"/>
            <w:shd w:val="clear" w:color="auto" w:fill="auto"/>
            <w:tcMar>
              <w:top w:w="0" w:type="dxa"/>
              <w:left w:w="108" w:type="dxa"/>
              <w:bottom w:w="0" w:type="dxa"/>
              <w:right w:w="108" w:type="dxa"/>
            </w:tcMar>
            <w:vAlign w:val="center"/>
          </w:tcPr>
          <w:p w14:paraId="3D964BB7" w14:textId="77777777" w:rsidR="00C92E0E" w:rsidRPr="003E0CF2" w:rsidRDefault="00C92E0E" w:rsidP="000C4820">
            <w:pPr>
              <w:pStyle w:val="NoSpacing"/>
              <w:jc w:val="center"/>
              <w:rPr>
                <w:rFonts w:ascii="Times New Roman" w:hAnsi="Times New Roman" w:cs="Times New Roman"/>
              </w:rPr>
            </w:pPr>
            <w:r w:rsidRPr="003E0CF2">
              <w:rPr>
                <w:rFonts w:ascii="Times New Roman" w:hAnsi="Times New Roman" w:cs="Times New Roman"/>
              </w:rPr>
              <w:t>Program Year (PY)</w:t>
            </w:r>
          </w:p>
        </w:tc>
        <w:tc>
          <w:tcPr>
            <w:tcW w:w="891" w:type="pct"/>
            <w:shd w:val="clear" w:color="auto" w:fill="auto"/>
            <w:tcMar>
              <w:top w:w="0" w:type="dxa"/>
              <w:left w:w="108" w:type="dxa"/>
              <w:bottom w:w="0" w:type="dxa"/>
              <w:right w:w="108" w:type="dxa"/>
            </w:tcMar>
            <w:vAlign w:val="center"/>
          </w:tcPr>
          <w:p w14:paraId="49E373C9" w14:textId="77777777" w:rsidR="00C92E0E" w:rsidRPr="003E0CF2" w:rsidRDefault="00C92E0E" w:rsidP="000C4820">
            <w:pPr>
              <w:pStyle w:val="NoSpacing"/>
              <w:ind w:left="20"/>
              <w:jc w:val="center"/>
              <w:rPr>
                <w:rFonts w:ascii="Times New Roman" w:hAnsi="Times New Roman" w:cs="Times New Roman"/>
              </w:rPr>
            </w:pPr>
            <w:r w:rsidRPr="003E0CF2">
              <w:rPr>
                <w:rFonts w:ascii="Times New Roman" w:hAnsi="Times New Roman" w:cs="Times New Roman"/>
              </w:rPr>
              <w:t>Fiscal Year (FY)</w:t>
            </w:r>
          </w:p>
        </w:tc>
        <w:tc>
          <w:tcPr>
            <w:tcW w:w="892" w:type="pct"/>
            <w:shd w:val="clear" w:color="auto" w:fill="auto"/>
            <w:tcMar>
              <w:top w:w="0" w:type="dxa"/>
              <w:left w:w="108" w:type="dxa"/>
              <w:bottom w:w="0" w:type="dxa"/>
              <w:right w:w="108" w:type="dxa"/>
            </w:tcMar>
            <w:vAlign w:val="center"/>
          </w:tcPr>
          <w:p w14:paraId="35DDCAB9" w14:textId="77777777" w:rsidR="00C92E0E" w:rsidRPr="003E0CF2" w:rsidRDefault="00C92E0E" w:rsidP="000C4820">
            <w:pPr>
              <w:pStyle w:val="NoSpacing"/>
              <w:jc w:val="center"/>
              <w:rPr>
                <w:rFonts w:ascii="Times New Roman" w:hAnsi="Times New Roman" w:cs="Times New Roman"/>
              </w:rPr>
            </w:pPr>
            <w:r w:rsidRPr="003E0CF2">
              <w:rPr>
                <w:rFonts w:ascii="Times New Roman" w:hAnsi="Times New Roman" w:cs="Times New Roman"/>
              </w:rPr>
              <w:t>Total</w:t>
            </w:r>
          </w:p>
        </w:tc>
      </w:tr>
      <w:tr w:rsidR="00C92E0E" w:rsidRPr="00253B2A" w14:paraId="4E6A5B20" w14:textId="77777777" w:rsidTr="002850C1">
        <w:trPr>
          <w:trHeight w:val="397"/>
        </w:trPr>
        <w:tc>
          <w:tcPr>
            <w:tcW w:w="2325" w:type="pct"/>
            <w:shd w:val="clear" w:color="auto" w:fill="auto"/>
            <w:tcMar>
              <w:top w:w="0" w:type="dxa"/>
              <w:left w:w="108" w:type="dxa"/>
              <w:bottom w:w="0" w:type="dxa"/>
              <w:right w:w="108" w:type="dxa"/>
            </w:tcMar>
            <w:vAlign w:val="center"/>
          </w:tcPr>
          <w:p w14:paraId="3E9B96C1" w14:textId="77777777" w:rsidR="00C92E0E" w:rsidRPr="00253B2A" w:rsidRDefault="00C92E0E" w:rsidP="000C4820">
            <w:pPr>
              <w:pStyle w:val="NoSpacing"/>
              <w:rPr>
                <w:rFonts w:ascii="Times New Roman" w:hAnsi="Times New Roman" w:cs="Times New Roman"/>
                <w:szCs w:val="24"/>
              </w:rPr>
            </w:pPr>
            <w:r w:rsidRPr="00253B2A">
              <w:rPr>
                <w:rFonts w:ascii="Times New Roman" w:hAnsi="Times New Roman" w:cs="Times New Roman"/>
                <w:szCs w:val="24"/>
              </w:rPr>
              <w:t>Number of grantees reporting</w:t>
            </w:r>
          </w:p>
        </w:tc>
        <w:tc>
          <w:tcPr>
            <w:tcW w:w="891" w:type="pct"/>
            <w:shd w:val="clear" w:color="auto" w:fill="auto"/>
            <w:tcMar>
              <w:top w:w="0" w:type="dxa"/>
              <w:left w:w="108" w:type="dxa"/>
              <w:bottom w:w="0" w:type="dxa"/>
              <w:right w:w="108" w:type="dxa"/>
            </w:tcMar>
            <w:vAlign w:val="center"/>
          </w:tcPr>
          <w:p w14:paraId="71F3484C" w14:textId="77777777" w:rsidR="00C92E0E" w:rsidRPr="003E0CF2" w:rsidRDefault="00C92E0E" w:rsidP="000C4820">
            <w:pPr>
              <w:pStyle w:val="NoSpacing"/>
              <w:jc w:val="center"/>
              <w:rPr>
                <w:rFonts w:ascii="Times New Roman" w:hAnsi="Times New Roman" w:cs="Times New Roman"/>
              </w:rPr>
            </w:pPr>
            <w:r w:rsidRPr="003E0CF2">
              <w:rPr>
                <w:rFonts w:ascii="Times New Roman" w:hAnsi="Times New Roman" w:cs="Times New Roman"/>
              </w:rPr>
              <w:t>848</w:t>
            </w:r>
          </w:p>
        </w:tc>
        <w:tc>
          <w:tcPr>
            <w:tcW w:w="891" w:type="pct"/>
            <w:shd w:val="clear" w:color="auto" w:fill="auto"/>
            <w:tcMar>
              <w:top w:w="0" w:type="dxa"/>
              <w:left w:w="108" w:type="dxa"/>
              <w:bottom w:w="0" w:type="dxa"/>
              <w:right w:w="108" w:type="dxa"/>
            </w:tcMar>
            <w:vAlign w:val="center"/>
          </w:tcPr>
          <w:p w14:paraId="1D2971D0" w14:textId="77777777" w:rsidR="00C92E0E" w:rsidRPr="003E0CF2" w:rsidRDefault="00C92E0E" w:rsidP="000C4820">
            <w:pPr>
              <w:pStyle w:val="NoSpacing"/>
              <w:ind w:left="20"/>
              <w:jc w:val="center"/>
              <w:rPr>
                <w:rFonts w:ascii="Times New Roman" w:hAnsi="Times New Roman" w:cs="Times New Roman"/>
              </w:rPr>
            </w:pPr>
            <w:r w:rsidRPr="003E0CF2">
              <w:rPr>
                <w:rFonts w:ascii="Times New Roman" w:hAnsi="Times New Roman" w:cs="Times New Roman"/>
              </w:rPr>
              <w:t>848</w:t>
            </w:r>
          </w:p>
        </w:tc>
        <w:tc>
          <w:tcPr>
            <w:tcW w:w="892" w:type="pct"/>
            <w:shd w:val="clear" w:color="auto" w:fill="auto"/>
            <w:tcMar>
              <w:top w:w="0" w:type="dxa"/>
              <w:left w:w="108" w:type="dxa"/>
              <w:bottom w:w="0" w:type="dxa"/>
              <w:right w:w="108" w:type="dxa"/>
            </w:tcMar>
            <w:vAlign w:val="center"/>
          </w:tcPr>
          <w:p w14:paraId="5A00091C" w14:textId="77777777" w:rsidR="00C92E0E" w:rsidRPr="003E0CF2" w:rsidRDefault="00C92E0E" w:rsidP="000C4820">
            <w:pPr>
              <w:pStyle w:val="NoSpacing"/>
              <w:jc w:val="center"/>
              <w:rPr>
                <w:rFonts w:ascii="Times New Roman" w:hAnsi="Times New Roman" w:cs="Times New Roman"/>
              </w:rPr>
            </w:pPr>
            <w:r w:rsidRPr="003E0CF2">
              <w:rPr>
                <w:rFonts w:ascii="Times New Roman" w:hAnsi="Times New Roman" w:cs="Times New Roman"/>
              </w:rPr>
              <w:t>848</w:t>
            </w:r>
          </w:p>
        </w:tc>
      </w:tr>
      <w:tr w:rsidR="00C92E0E" w:rsidRPr="00253B2A" w14:paraId="0A3E7128" w14:textId="77777777" w:rsidTr="002850C1">
        <w:trPr>
          <w:trHeight w:val="419"/>
        </w:trPr>
        <w:tc>
          <w:tcPr>
            <w:tcW w:w="2325" w:type="pct"/>
            <w:shd w:val="clear" w:color="auto" w:fill="auto"/>
            <w:tcMar>
              <w:top w:w="0" w:type="dxa"/>
              <w:left w:w="108" w:type="dxa"/>
              <w:bottom w:w="0" w:type="dxa"/>
              <w:right w:w="108" w:type="dxa"/>
            </w:tcMar>
            <w:vAlign w:val="center"/>
          </w:tcPr>
          <w:p w14:paraId="6136C04D" w14:textId="77777777" w:rsidR="00C92E0E" w:rsidRPr="00253B2A" w:rsidRDefault="00C92E0E" w:rsidP="000C4820">
            <w:pPr>
              <w:pStyle w:val="NoSpacing"/>
              <w:rPr>
                <w:rFonts w:ascii="Times New Roman" w:hAnsi="Times New Roman" w:cs="Times New Roman"/>
                <w:szCs w:val="24"/>
              </w:rPr>
            </w:pPr>
            <w:r w:rsidRPr="00253B2A">
              <w:rPr>
                <w:rFonts w:ascii="Times New Roman" w:hAnsi="Times New Roman" w:cs="Times New Roman"/>
                <w:szCs w:val="24"/>
              </w:rPr>
              <w:t>Average number of reports per grantee per year</w:t>
            </w:r>
          </w:p>
        </w:tc>
        <w:tc>
          <w:tcPr>
            <w:tcW w:w="891" w:type="pct"/>
            <w:shd w:val="clear" w:color="auto" w:fill="auto"/>
            <w:tcMar>
              <w:top w:w="0" w:type="dxa"/>
              <w:left w:w="108" w:type="dxa"/>
              <w:bottom w:w="0" w:type="dxa"/>
              <w:right w:w="108" w:type="dxa"/>
            </w:tcMar>
            <w:vAlign w:val="center"/>
          </w:tcPr>
          <w:p w14:paraId="0C7C3679" w14:textId="77777777" w:rsidR="00C92E0E" w:rsidRPr="003E0CF2" w:rsidRDefault="00C92E0E" w:rsidP="000C4820">
            <w:pPr>
              <w:pStyle w:val="NoSpacing"/>
              <w:jc w:val="center"/>
              <w:rPr>
                <w:rFonts w:ascii="Times New Roman" w:hAnsi="Times New Roman" w:cs="Times New Roman"/>
              </w:rPr>
            </w:pPr>
            <w:r w:rsidRPr="003E0CF2">
              <w:rPr>
                <w:rFonts w:ascii="Times New Roman" w:hAnsi="Times New Roman" w:cs="Times New Roman"/>
              </w:rPr>
              <w:t>4</w:t>
            </w:r>
          </w:p>
        </w:tc>
        <w:tc>
          <w:tcPr>
            <w:tcW w:w="891" w:type="pct"/>
            <w:shd w:val="clear" w:color="auto" w:fill="auto"/>
            <w:tcMar>
              <w:top w:w="0" w:type="dxa"/>
              <w:left w:w="108" w:type="dxa"/>
              <w:bottom w:w="0" w:type="dxa"/>
              <w:right w:w="108" w:type="dxa"/>
            </w:tcMar>
            <w:vAlign w:val="center"/>
          </w:tcPr>
          <w:p w14:paraId="14427409" w14:textId="77777777" w:rsidR="00C92E0E" w:rsidRPr="003E0CF2" w:rsidRDefault="00C92E0E" w:rsidP="000C4820">
            <w:pPr>
              <w:pStyle w:val="NoSpacing"/>
              <w:ind w:left="20"/>
              <w:jc w:val="center"/>
              <w:rPr>
                <w:rFonts w:ascii="Times New Roman" w:hAnsi="Times New Roman" w:cs="Times New Roman"/>
              </w:rPr>
            </w:pPr>
            <w:r w:rsidRPr="003E0CF2">
              <w:rPr>
                <w:rFonts w:ascii="Times New Roman" w:hAnsi="Times New Roman" w:cs="Times New Roman"/>
              </w:rPr>
              <w:t>4</w:t>
            </w:r>
          </w:p>
        </w:tc>
        <w:tc>
          <w:tcPr>
            <w:tcW w:w="892" w:type="pct"/>
            <w:shd w:val="clear" w:color="auto" w:fill="auto"/>
            <w:tcMar>
              <w:top w:w="0" w:type="dxa"/>
              <w:left w:w="108" w:type="dxa"/>
              <w:bottom w:w="0" w:type="dxa"/>
              <w:right w:w="108" w:type="dxa"/>
            </w:tcMar>
            <w:vAlign w:val="center"/>
          </w:tcPr>
          <w:p w14:paraId="546A39F6" w14:textId="77777777" w:rsidR="00C92E0E" w:rsidRPr="003E0CF2" w:rsidRDefault="00C92E0E" w:rsidP="000C4820">
            <w:pPr>
              <w:pStyle w:val="NoSpacing"/>
              <w:jc w:val="center"/>
              <w:rPr>
                <w:rFonts w:ascii="Times New Roman" w:hAnsi="Times New Roman" w:cs="Times New Roman"/>
              </w:rPr>
            </w:pPr>
            <w:r w:rsidRPr="003E0CF2">
              <w:rPr>
                <w:rFonts w:ascii="Times New Roman" w:hAnsi="Times New Roman" w:cs="Times New Roman"/>
              </w:rPr>
              <w:t>8</w:t>
            </w:r>
          </w:p>
        </w:tc>
      </w:tr>
      <w:tr w:rsidR="00C92E0E" w:rsidRPr="00253B2A" w14:paraId="5C004DE5" w14:textId="77777777" w:rsidTr="002850C1">
        <w:trPr>
          <w:trHeight w:val="601"/>
        </w:trPr>
        <w:tc>
          <w:tcPr>
            <w:tcW w:w="2325" w:type="pct"/>
            <w:shd w:val="clear" w:color="auto" w:fill="auto"/>
            <w:tcMar>
              <w:top w:w="0" w:type="dxa"/>
              <w:left w:w="108" w:type="dxa"/>
              <w:bottom w:w="0" w:type="dxa"/>
              <w:right w:w="108" w:type="dxa"/>
            </w:tcMar>
            <w:vAlign w:val="center"/>
          </w:tcPr>
          <w:p w14:paraId="1887B665" w14:textId="77777777" w:rsidR="00C92E0E" w:rsidRPr="00253B2A" w:rsidRDefault="00C92E0E" w:rsidP="000C4820">
            <w:pPr>
              <w:pStyle w:val="NoSpacing"/>
              <w:rPr>
                <w:rFonts w:ascii="Times New Roman" w:hAnsi="Times New Roman" w:cs="Times New Roman"/>
                <w:szCs w:val="24"/>
              </w:rPr>
            </w:pPr>
            <w:r w:rsidRPr="00253B2A">
              <w:rPr>
                <w:rFonts w:ascii="Times New Roman" w:hAnsi="Times New Roman" w:cs="Times New Roman"/>
                <w:szCs w:val="24"/>
              </w:rPr>
              <w:t>Average number of hours required for reporting per quarter per report</w:t>
            </w:r>
            <w:r w:rsidR="005922F0">
              <w:rPr>
                <w:rFonts w:ascii="Times New Roman" w:hAnsi="Times New Roman" w:cs="Times New Roman"/>
                <w:szCs w:val="24"/>
              </w:rPr>
              <w:t xml:space="preserve"> (previously the estimate was .5 hours per report)</w:t>
            </w:r>
          </w:p>
        </w:tc>
        <w:tc>
          <w:tcPr>
            <w:tcW w:w="891" w:type="pct"/>
            <w:shd w:val="clear" w:color="auto" w:fill="auto"/>
            <w:tcMar>
              <w:top w:w="0" w:type="dxa"/>
              <w:left w:w="108" w:type="dxa"/>
              <w:bottom w:w="0" w:type="dxa"/>
              <w:right w:w="108" w:type="dxa"/>
            </w:tcMar>
            <w:vAlign w:val="center"/>
          </w:tcPr>
          <w:p w14:paraId="296CF046" w14:textId="77777777" w:rsidR="00C92E0E" w:rsidRPr="003E0CF2" w:rsidRDefault="002850C1" w:rsidP="002850C1">
            <w:pPr>
              <w:pStyle w:val="NoSpacing"/>
              <w:jc w:val="center"/>
              <w:rPr>
                <w:rFonts w:ascii="Times New Roman" w:hAnsi="Times New Roman" w:cs="Times New Roman"/>
              </w:rPr>
            </w:pPr>
            <w:r>
              <w:rPr>
                <w:rFonts w:ascii="Times New Roman" w:hAnsi="Times New Roman" w:cs="Times New Roman"/>
              </w:rPr>
              <w:t>¾</w:t>
            </w:r>
            <w:r w:rsidR="00C92E0E">
              <w:rPr>
                <w:rFonts w:ascii="Times New Roman" w:hAnsi="Times New Roman" w:cs="Times New Roman"/>
              </w:rPr>
              <w:t xml:space="preserve"> </w:t>
            </w:r>
            <w:r w:rsidR="00C92E0E" w:rsidRPr="003E0CF2">
              <w:rPr>
                <w:rFonts w:ascii="Times New Roman" w:hAnsi="Times New Roman" w:cs="Times New Roman"/>
              </w:rPr>
              <w:t>hr.</w:t>
            </w:r>
          </w:p>
        </w:tc>
        <w:tc>
          <w:tcPr>
            <w:tcW w:w="891" w:type="pct"/>
            <w:shd w:val="clear" w:color="auto" w:fill="auto"/>
            <w:tcMar>
              <w:top w:w="0" w:type="dxa"/>
              <w:left w:w="108" w:type="dxa"/>
              <w:bottom w:w="0" w:type="dxa"/>
              <w:right w:w="108" w:type="dxa"/>
            </w:tcMar>
            <w:vAlign w:val="center"/>
          </w:tcPr>
          <w:p w14:paraId="534A6E04" w14:textId="77777777" w:rsidR="00C92E0E" w:rsidRPr="003E0CF2" w:rsidRDefault="002850C1" w:rsidP="002850C1">
            <w:pPr>
              <w:pStyle w:val="NoSpacing"/>
              <w:jc w:val="center"/>
              <w:rPr>
                <w:rFonts w:ascii="Times New Roman" w:hAnsi="Times New Roman" w:cs="Times New Roman"/>
              </w:rPr>
            </w:pPr>
            <w:r>
              <w:rPr>
                <w:rFonts w:ascii="Times New Roman" w:hAnsi="Times New Roman" w:cs="Times New Roman"/>
              </w:rPr>
              <w:t>¾</w:t>
            </w:r>
            <w:r w:rsidR="00C92E0E">
              <w:rPr>
                <w:rFonts w:ascii="Times New Roman" w:hAnsi="Times New Roman" w:cs="Times New Roman"/>
              </w:rPr>
              <w:t xml:space="preserve"> </w:t>
            </w:r>
            <w:r w:rsidR="00C92E0E" w:rsidRPr="003E0CF2">
              <w:rPr>
                <w:rFonts w:ascii="Times New Roman" w:hAnsi="Times New Roman" w:cs="Times New Roman"/>
              </w:rPr>
              <w:t>hr.</w:t>
            </w:r>
          </w:p>
        </w:tc>
        <w:tc>
          <w:tcPr>
            <w:tcW w:w="892" w:type="pct"/>
            <w:shd w:val="clear" w:color="auto" w:fill="auto"/>
            <w:tcMar>
              <w:top w:w="0" w:type="dxa"/>
              <w:left w:w="108" w:type="dxa"/>
              <w:bottom w:w="0" w:type="dxa"/>
              <w:right w:w="108" w:type="dxa"/>
            </w:tcMar>
            <w:vAlign w:val="center"/>
          </w:tcPr>
          <w:p w14:paraId="696B7F52" w14:textId="77777777" w:rsidR="00C92E0E" w:rsidRPr="003E0CF2" w:rsidRDefault="002850C1" w:rsidP="002850C1">
            <w:pPr>
              <w:pStyle w:val="NoSpacing"/>
              <w:jc w:val="center"/>
              <w:rPr>
                <w:rFonts w:ascii="Times New Roman" w:hAnsi="Times New Roman" w:cs="Times New Roman"/>
              </w:rPr>
            </w:pPr>
            <w:r>
              <w:rPr>
                <w:rFonts w:ascii="Times New Roman" w:hAnsi="Times New Roman" w:cs="Times New Roman"/>
              </w:rPr>
              <w:t>¾</w:t>
            </w:r>
            <w:r w:rsidR="00C92E0E">
              <w:rPr>
                <w:rFonts w:ascii="Times New Roman" w:hAnsi="Times New Roman" w:cs="Times New Roman"/>
              </w:rPr>
              <w:t xml:space="preserve"> </w:t>
            </w:r>
            <w:r w:rsidR="00C92E0E" w:rsidRPr="003E0CF2">
              <w:rPr>
                <w:rFonts w:ascii="Times New Roman" w:hAnsi="Times New Roman" w:cs="Times New Roman"/>
              </w:rPr>
              <w:t>hr.</w:t>
            </w:r>
          </w:p>
        </w:tc>
      </w:tr>
      <w:tr w:rsidR="00C92E0E" w:rsidRPr="00253B2A" w14:paraId="0EA8EDFC" w14:textId="77777777" w:rsidTr="002850C1">
        <w:trPr>
          <w:trHeight w:val="601"/>
        </w:trPr>
        <w:tc>
          <w:tcPr>
            <w:tcW w:w="2325" w:type="pct"/>
            <w:shd w:val="clear" w:color="auto" w:fill="auto"/>
            <w:tcMar>
              <w:top w:w="0" w:type="dxa"/>
              <w:left w:w="108" w:type="dxa"/>
              <w:bottom w:w="0" w:type="dxa"/>
              <w:right w:w="108" w:type="dxa"/>
            </w:tcMar>
            <w:vAlign w:val="center"/>
          </w:tcPr>
          <w:p w14:paraId="12B9339E" w14:textId="77777777" w:rsidR="00C92E0E" w:rsidRPr="00253B2A" w:rsidRDefault="00C92E0E" w:rsidP="000C4820">
            <w:pPr>
              <w:pStyle w:val="NoSpacing"/>
              <w:rPr>
                <w:rFonts w:ascii="Times New Roman" w:hAnsi="Times New Roman" w:cs="Times New Roman"/>
                <w:szCs w:val="24"/>
              </w:rPr>
            </w:pPr>
            <w:r w:rsidRPr="00253B2A">
              <w:rPr>
                <w:rFonts w:ascii="Times New Roman" w:hAnsi="Times New Roman" w:cs="Times New Roman"/>
                <w:szCs w:val="24"/>
              </w:rPr>
              <w:t>Average number of hours required for reporting per grantee per year</w:t>
            </w:r>
          </w:p>
        </w:tc>
        <w:tc>
          <w:tcPr>
            <w:tcW w:w="891" w:type="pct"/>
            <w:shd w:val="clear" w:color="auto" w:fill="auto"/>
            <w:tcMar>
              <w:top w:w="0" w:type="dxa"/>
              <w:left w:w="108" w:type="dxa"/>
              <w:bottom w:w="0" w:type="dxa"/>
              <w:right w:w="108" w:type="dxa"/>
            </w:tcMar>
            <w:vAlign w:val="center"/>
          </w:tcPr>
          <w:p w14:paraId="65FDFDAD" w14:textId="77777777" w:rsidR="00C92E0E" w:rsidRPr="003E0CF2" w:rsidRDefault="005922F0" w:rsidP="005922F0">
            <w:pPr>
              <w:pStyle w:val="NoSpacing"/>
              <w:jc w:val="center"/>
              <w:rPr>
                <w:rFonts w:ascii="Times New Roman" w:hAnsi="Times New Roman" w:cs="Times New Roman"/>
              </w:rPr>
            </w:pPr>
            <w:r>
              <w:rPr>
                <w:rFonts w:ascii="Times New Roman" w:hAnsi="Times New Roman" w:cs="Times New Roman"/>
              </w:rPr>
              <w:t xml:space="preserve">¾ </w:t>
            </w:r>
            <w:proofErr w:type="spellStart"/>
            <w:r>
              <w:rPr>
                <w:rFonts w:ascii="Times New Roman" w:hAnsi="Times New Roman" w:cs="Times New Roman"/>
              </w:rPr>
              <w:t>hr</w:t>
            </w:r>
            <w:proofErr w:type="spellEnd"/>
            <w:r>
              <w:rPr>
                <w:rFonts w:ascii="Times New Roman" w:hAnsi="Times New Roman" w:cs="Times New Roman"/>
              </w:rPr>
              <w:t xml:space="preserve"> x 4 </w:t>
            </w:r>
            <w:proofErr w:type="spellStart"/>
            <w:r>
              <w:rPr>
                <w:rFonts w:ascii="Times New Roman" w:hAnsi="Times New Roman" w:cs="Times New Roman"/>
              </w:rPr>
              <w:t>hrs</w:t>
            </w:r>
            <w:proofErr w:type="spellEnd"/>
            <w:r>
              <w:rPr>
                <w:rFonts w:ascii="Times New Roman" w:hAnsi="Times New Roman" w:cs="Times New Roman"/>
              </w:rPr>
              <w:t xml:space="preserve"> = </w:t>
            </w:r>
            <w:r w:rsidR="002850C1">
              <w:rPr>
                <w:rFonts w:ascii="Times New Roman" w:hAnsi="Times New Roman" w:cs="Times New Roman"/>
              </w:rPr>
              <w:t>3</w:t>
            </w:r>
            <w:r w:rsidR="00C92E0E" w:rsidRPr="003E0CF2">
              <w:rPr>
                <w:rFonts w:ascii="Times New Roman" w:hAnsi="Times New Roman" w:cs="Times New Roman"/>
              </w:rPr>
              <w:t xml:space="preserve"> hrs.</w:t>
            </w:r>
            <w:r>
              <w:rPr>
                <w:rFonts w:ascii="Times New Roman" w:hAnsi="Times New Roman" w:cs="Times New Roman"/>
              </w:rPr>
              <w:t xml:space="preserve"> </w:t>
            </w:r>
          </w:p>
        </w:tc>
        <w:tc>
          <w:tcPr>
            <w:tcW w:w="891" w:type="pct"/>
            <w:shd w:val="clear" w:color="auto" w:fill="auto"/>
            <w:tcMar>
              <w:top w:w="0" w:type="dxa"/>
              <w:left w:w="108" w:type="dxa"/>
              <w:bottom w:w="0" w:type="dxa"/>
              <w:right w:w="108" w:type="dxa"/>
            </w:tcMar>
            <w:vAlign w:val="center"/>
          </w:tcPr>
          <w:p w14:paraId="5BF9C869" w14:textId="77777777" w:rsidR="00C92E0E" w:rsidRPr="003E0CF2" w:rsidRDefault="005922F0" w:rsidP="002850C1">
            <w:pPr>
              <w:pStyle w:val="NoSpacing"/>
              <w:jc w:val="center"/>
              <w:rPr>
                <w:rFonts w:ascii="Times New Roman" w:hAnsi="Times New Roman" w:cs="Times New Roman"/>
              </w:rPr>
            </w:pPr>
            <w:r>
              <w:rPr>
                <w:rFonts w:ascii="Times New Roman" w:hAnsi="Times New Roman" w:cs="Times New Roman"/>
              </w:rPr>
              <w:t xml:space="preserve">¾ </w:t>
            </w:r>
            <w:proofErr w:type="spellStart"/>
            <w:r>
              <w:rPr>
                <w:rFonts w:ascii="Times New Roman" w:hAnsi="Times New Roman" w:cs="Times New Roman"/>
              </w:rPr>
              <w:t>hr</w:t>
            </w:r>
            <w:proofErr w:type="spellEnd"/>
            <w:r>
              <w:rPr>
                <w:rFonts w:ascii="Times New Roman" w:hAnsi="Times New Roman" w:cs="Times New Roman"/>
              </w:rPr>
              <w:t xml:space="preserve"> x 4 </w:t>
            </w:r>
            <w:proofErr w:type="spellStart"/>
            <w:r>
              <w:rPr>
                <w:rFonts w:ascii="Times New Roman" w:hAnsi="Times New Roman" w:cs="Times New Roman"/>
              </w:rPr>
              <w:t>hrs</w:t>
            </w:r>
            <w:proofErr w:type="spellEnd"/>
            <w:r>
              <w:rPr>
                <w:rFonts w:ascii="Times New Roman" w:hAnsi="Times New Roman" w:cs="Times New Roman"/>
              </w:rPr>
              <w:t xml:space="preserve"> = </w:t>
            </w:r>
            <w:r w:rsidR="002850C1">
              <w:rPr>
                <w:rFonts w:ascii="Times New Roman" w:hAnsi="Times New Roman" w:cs="Times New Roman"/>
              </w:rPr>
              <w:t>3</w:t>
            </w:r>
            <w:r w:rsidR="00C92E0E" w:rsidRPr="003E0CF2">
              <w:rPr>
                <w:rFonts w:ascii="Times New Roman" w:hAnsi="Times New Roman" w:cs="Times New Roman"/>
              </w:rPr>
              <w:t xml:space="preserve"> hrs.</w:t>
            </w:r>
          </w:p>
        </w:tc>
        <w:tc>
          <w:tcPr>
            <w:tcW w:w="892" w:type="pct"/>
            <w:shd w:val="clear" w:color="auto" w:fill="auto"/>
            <w:tcMar>
              <w:top w:w="0" w:type="dxa"/>
              <w:left w:w="108" w:type="dxa"/>
              <w:bottom w:w="0" w:type="dxa"/>
              <w:right w:w="108" w:type="dxa"/>
            </w:tcMar>
            <w:vAlign w:val="center"/>
          </w:tcPr>
          <w:p w14:paraId="188A59EF" w14:textId="77777777" w:rsidR="00C92E0E" w:rsidRPr="003E0CF2" w:rsidRDefault="005922F0" w:rsidP="002850C1">
            <w:pPr>
              <w:pStyle w:val="NoSpacing"/>
              <w:jc w:val="center"/>
              <w:rPr>
                <w:rFonts w:ascii="Times New Roman" w:hAnsi="Times New Roman" w:cs="Times New Roman"/>
              </w:rPr>
            </w:pPr>
            <w:r>
              <w:rPr>
                <w:rFonts w:ascii="Times New Roman" w:hAnsi="Times New Roman" w:cs="Times New Roman"/>
              </w:rPr>
              <w:t xml:space="preserve">3 + 3 = </w:t>
            </w:r>
            <w:r w:rsidR="002850C1">
              <w:rPr>
                <w:rFonts w:ascii="Times New Roman" w:hAnsi="Times New Roman" w:cs="Times New Roman"/>
              </w:rPr>
              <w:t>6</w:t>
            </w:r>
            <w:r w:rsidR="00C92E0E" w:rsidRPr="003E0CF2">
              <w:rPr>
                <w:rFonts w:ascii="Times New Roman" w:hAnsi="Times New Roman" w:cs="Times New Roman"/>
              </w:rPr>
              <w:t xml:space="preserve"> hrs.</w:t>
            </w:r>
          </w:p>
        </w:tc>
      </w:tr>
      <w:tr w:rsidR="00C92E0E" w:rsidRPr="00253B2A" w14:paraId="4049EBC1" w14:textId="77777777" w:rsidTr="002850C1">
        <w:trPr>
          <w:trHeight w:val="637"/>
        </w:trPr>
        <w:tc>
          <w:tcPr>
            <w:tcW w:w="2325" w:type="pct"/>
            <w:shd w:val="clear" w:color="auto" w:fill="auto"/>
            <w:tcMar>
              <w:top w:w="0" w:type="dxa"/>
              <w:left w:w="108" w:type="dxa"/>
              <w:bottom w:w="0" w:type="dxa"/>
              <w:right w:w="108" w:type="dxa"/>
            </w:tcMar>
            <w:vAlign w:val="center"/>
          </w:tcPr>
          <w:p w14:paraId="01BE8CF4" w14:textId="77777777" w:rsidR="00C92E0E" w:rsidRPr="00253B2A" w:rsidRDefault="00C92E0E" w:rsidP="000C4820">
            <w:pPr>
              <w:pStyle w:val="NoSpacing"/>
              <w:rPr>
                <w:rFonts w:ascii="Times New Roman" w:hAnsi="Times New Roman" w:cs="Times New Roman"/>
                <w:szCs w:val="24"/>
              </w:rPr>
            </w:pPr>
            <w:r w:rsidRPr="00253B2A">
              <w:rPr>
                <w:rFonts w:ascii="Times New Roman" w:hAnsi="Times New Roman" w:cs="Times New Roman"/>
                <w:szCs w:val="24"/>
              </w:rPr>
              <w:t>Average number of hours required for reporting burden per year</w:t>
            </w:r>
          </w:p>
        </w:tc>
        <w:tc>
          <w:tcPr>
            <w:tcW w:w="891" w:type="pct"/>
            <w:shd w:val="clear" w:color="auto" w:fill="auto"/>
            <w:tcMar>
              <w:top w:w="0" w:type="dxa"/>
              <w:left w:w="108" w:type="dxa"/>
              <w:bottom w:w="0" w:type="dxa"/>
              <w:right w:w="108" w:type="dxa"/>
            </w:tcMar>
            <w:vAlign w:val="center"/>
          </w:tcPr>
          <w:p w14:paraId="06322D28" w14:textId="77777777" w:rsidR="00C92E0E" w:rsidRPr="003E0CF2" w:rsidRDefault="002850C1" w:rsidP="002850C1">
            <w:pPr>
              <w:pStyle w:val="NoSpacing"/>
              <w:jc w:val="center"/>
              <w:rPr>
                <w:rFonts w:ascii="Times New Roman" w:hAnsi="Times New Roman" w:cs="Times New Roman"/>
              </w:rPr>
            </w:pPr>
            <w:r w:rsidRPr="002850C1">
              <w:rPr>
                <w:rFonts w:ascii="Times New Roman" w:hAnsi="Times New Roman" w:cs="Times New Roman"/>
              </w:rPr>
              <w:t>2</w:t>
            </w:r>
            <w:r>
              <w:rPr>
                <w:rFonts w:ascii="Times New Roman" w:hAnsi="Times New Roman" w:cs="Times New Roman"/>
              </w:rPr>
              <w:t>,</w:t>
            </w:r>
            <w:r w:rsidRPr="002850C1">
              <w:rPr>
                <w:rFonts w:ascii="Times New Roman" w:hAnsi="Times New Roman" w:cs="Times New Roman"/>
              </w:rPr>
              <w:t>544</w:t>
            </w:r>
          </w:p>
        </w:tc>
        <w:tc>
          <w:tcPr>
            <w:tcW w:w="891" w:type="pct"/>
            <w:shd w:val="clear" w:color="auto" w:fill="auto"/>
            <w:tcMar>
              <w:top w:w="0" w:type="dxa"/>
              <w:left w:w="108" w:type="dxa"/>
              <w:bottom w:w="0" w:type="dxa"/>
              <w:right w:w="108" w:type="dxa"/>
            </w:tcMar>
            <w:vAlign w:val="center"/>
          </w:tcPr>
          <w:p w14:paraId="4DFB1A12" w14:textId="77777777" w:rsidR="00C92E0E" w:rsidRPr="003E0CF2" w:rsidRDefault="002850C1" w:rsidP="002850C1">
            <w:pPr>
              <w:pStyle w:val="NoSpacing"/>
              <w:ind w:left="20"/>
              <w:jc w:val="center"/>
              <w:rPr>
                <w:rFonts w:ascii="Times New Roman" w:hAnsi="Times New Roman" w:cs="Times New Roman"/>
              </w:rPr>
            </w:pPr>
            <w:r w:rsidRPr="002850C1">
              <w:rPr>
                <w:rFonts w:ascii="Times New Roman" w:hAnsi="Times New Roman" w:cs="Times New Roman"/>
              </w:rPr>
              <w:t>2</w:t>
            </w:r>
            <w:r>
              <w:rPr>
                <w:rFonts w:ascii="Times New Roman" w:hAnsi="Times New Roman" w:cs="Times New Roman"/>
              </w:rPr>
              <w:t>,</w:t>
            </w:r>
            <w:r w:rsidRPr="002850C1">
              <w:rPr>
                <w:rFonts w:ascii="Times New Roman" w:hAnsi="Times New Roman" w:cs="Times New Roman"/>
              </w:rPr>
              <w:t>544</w:t>
            </w:r>
          </w:p>
        </w:tc>
        <w:tc>
          <w:tcPr>
            <w:tcW w:w="892" w:type="pct"/>
            <w:shd w:val="clear" w:color="auto" w:fill="auto"/>
            <w:tcMar>
              <w:top w:w="0" w:type="dxa"/>
              <w:left w:w="108" w:type="dxa"/>
              <w:bottom w:w="0" w:type="dxa"/>
              <w:right w:w="108" w:type="dxa"/>
            </w:tcMar>
            <w:vAlign w:val="center"/>
          </w:tcPr>
          <w:p w14:paraId="3523FA66" w14:textId="77777777" w:rsidR="00C92E0E" w:rsidRPr="003E0CF2" w:rsidRDefault="002E50BA" w:rsidP="002850C1">
            <w:pPr>
              <w:pStyle w:val="NoSpacing"/>
              <w:jc w:val="center"/>
              <w:rPr>
                <w:rFonts w:ascii="Times New Roman" w:hAnsi="Times New Roman" w:cs="Times New Roman"/>
              </w:rPr>
            </w:pPr>
            <w:r>
              <w:rPr>
                <w:rFonts w:ascii="Times New Roman" w:hAnsi="Times New Roman" w:cs="Times New Roman"/>
              </w:rPr>
              <w:t xml:space="preserve">2,544 </w:t>
            </w:r>
            <w:proofErr w:type="spellStart"/>
            <w:r>
              <w:rPr>
                <w:rFonts w:ascii="Times New Roman" w:hAnsi="Times New Roman" w:cs="Times New Roman"/>
              </w:rPr>
              <w:t>hrs</w:t>
            </w:r>
            <w:proofErr w:type="spellEnd"/>
            <w:r>
              <w:rPr>
                <w:rFonts w:ascii="Times New Roman" w:hAnsi="Times New Roman" w:cs="Times New Roman"/>
              </w:rPr>
              <w:t xml:space="preserve"> + 2,544 </w:t>
            </w:r>
            <w:proofErr w:type="spellStart"/>
            <w:r>
              <w:rPr>
                <w:rFonts w:ascii="Times New Roman" w:hAnsi="Times New Roman" w:cs="Times New Roman"/>
              </w:rPr>
              <w:t>hrs</w:t>
            </w:r>
            <w:proofErr w:type="spellEnd"/>
            <w:r>
              <w:rPr>
                <w:rFonts w:ascii="Times New Roman" w:hAnsi="Times New Roman" w:cs="Times New Roman"/>
              </w:rPr>
              <w:t xml:space="preserve"> = </w:t>
            </w:r>
            <w:r w:rsidR="002850C1" w:rsidRPr="002850C1">
              <w:rPr>
                <w:rFonts w:ascii="Times New Roman" w:hAnsi="Times New Roman" w:cs="Times New Roman"/>
              </w:rPr>
              <w:t>5</w:t>
            </w:r>
            <w:r w:rsidR="002850C1">
              <w:rPr>
                <w:rFonts w:ascii="Times New Roman" w:hAnsi="Times New Roman" w:cs="Times New Roman"/>
              </w:rPr>
              <w:t>,</w:t>
            </w:r>
            <w:r w:rsidR="002850C1" w:rsidRPr="002850C1">
              <w:rPr>
                <w:rFonts w:ascii="Times New Roman" w:hAnsi="Times New Roman" w:cs="Times New Roman"/>
              </w:rPr>
              <w:t>088</w:t>
            </w:r>
            <w:r>
              <w:rPr>
                <w:rFonts w:ascii="Times New Roman" w:hAnsi="Times New Roman" w:cs="Times New Roman"/>
              </w:rPr>
              <w:t xml:space="preserve"> </w:t>
            </w:r>
            <w:proofErr w:type="spellStart"/>
            <w:r>
              <w:rPr>
                <w:rFonts w:ascii="Times New Roman" w:hAnsi="Times New Roman" w:cs="Times New Roman"/>
              </w:rPr>
              <w:t>hrs</w:t>
            </w:r>
            <w:proofErr w:type="spellEnd"/>
          </w:p>
        </w:tc>
      </w:tr>
    </w:tbl>
    <w:p w14:paraId="6EE616A3" w14:textId="77777777" w:rsidR="00C92E0E" w:rsidRDefault="00C92E0E" w:rsidP="00A80184">
      <w:pPr>
        <w:pStyle w:val="NoSpacing"/>
        <w:ind w:left="360"/>
        <w:rPr>
          <w:rFonts w:ascii="Times New Roman" w:hAnsi="Times New Roman" w:cs="Times New Roman"/>
          <w:sz w:val="24"/>
          <w:szCs w:val="24"/>
        </w:rPr>
      </w:pPr>
    </w:p>
    <w:p w14:paraId="0BFF6F04" w14:textId="77777777"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 xml:space="preserve">The above data represents average burden figures for all ETA programs reporting on the U.S. DOL ETA Financial Report.  Also included in the total are ETA programs that report both program year (PY) and fiscal year (FY) dollars simultaneously per quarter, as discussed in more detail below.  </w:t>
      </w:r>
      <w:r w:rsidRPr="007A279B">
        <w:rPr>
          <w:rFonts w:ascii="Times New Roman" w:hAnsi="Times New Roman" w:cs="Times New Roman"/>
          <w:sz w:val="24"/>
          <w:szCs w:val="24"/>
        </w:rPr>
        <w:lastRenderedPageBreak/>
        <w:t xml:space="preserve">Programs </w:t>
      </w:r>
      <w:r w:rsidR="0026026A">
        <w:rPr>
          <w:rFonts w:ascii="Times New Roman" w:hAnsi="Times New Roman" w:cs="Times New Roman"/>
          <w:sz w:val="24"/>
          <w:szCs w:val="24"/>
        </w:rPr>
        <w:t>considered</w:t>
      </w:r>
      <w:r w:rsidRPr="007A279B">
        <w:rPr>
          <w:rFonts w:ascii="Times New Roman" w:hAnsi="Times New Roman" w:cs="Times New Roman"/>
          <w:sz w:val="24"/>
          <w:szCs w:val="24"/>
        </w:rPr>
        <w:t xml:space="preserve"> in this compilation are:  State Employment Security Agencies (SESAs) which are comprised of three components: Wagner Peyser Employment Service (ES), Unemployment Service (UI), and Trade Program Grant Agreements (TAs); as well as Workforce </w:t>
      </w:r>
      <w:r w:rsidR="008306D4">
        <w:rPr>
          <w:rFonts w:ascii="Times New Roman" w:hAnsi="Times New Roman" w:cs="Times New Roman"/>
          <w:sz w:val="24"/>
          <w:szCs w:val="24"/>
        </w:rPr>
        <w:t xml:space="preserve">Innovation and Opportunity </w:t>
      </w:r>
      <w:r w:rsidRPr="007A279B">
        <w:rPr>
          <w:rFonts w:ascii="Times New Roman" w:hAnsi="Times New Roman" w:cs="Times New Roman"/>
          <w:sz w:val="24"/>
          <w:szCs w:val="24"/>
        </w:rPr>
        <w:t xml:space="preserve">Act Youth, Adult and Dislocated Worker; Workforce </w:t>
      </w:r>
      <w:r w:rsidR="008306D4">
        <w:rPr>
          <w:rFonts w:ascii="Times New Roman" w:hAnsi="Times New Roman" w:cs="Times New Roman"/>
          <w:sz w:val="24"/>
          <w:szCs w:val="24"/>
        </w:rPr>
        <w:t xml:space="preserve">Innovation and Opportunity </w:t>
      </w:r>
      <w:r w:rsidRPr="007A279B">
        <w:rPr>
          <w:rFonts w:ascii="Times New Roman" w:hAnsi="Times New Roman" w:cs="Times New Roman"/>
          <w:sz w:val="24"/>
          <w:szCs w:val="24"/>
        </w:rPr>
        <w:t xml:space="preserve">Act discretionary grants, </w:t>
      </w:r>
      <w:r w:rsidR="008306D4">
        <w:rPr>
          <w:rFonts w:ascii="Times New Roman" w:hAnsi="Times New Roman" w:cs="Times New Roman"/>
          <w:sz w:val="24"/>
          <w:szCs w:val="24"/>
        </w:rPr>
        <w:t xml:space="preserve">and </w:t>
      </w:r>
      <w:r w:rsidRPr="007A279B">
        <w:rPr>
          <w:rFonts w:ascii="Times New Roman" w:hAnsi="Times New Roman" w:cs="Times New Roman"/>
          <w:sz w:val="24"/>
          <w:szCs w:val="24"/>
        </w:rPr>
        <w:t xml:space="preserve">H-I B Grants.  Estimates also include provision for other miscellaneous grants which are yet to be funded, but which will report on the </w:t>
      </w:r>
      <w:r w:rsidR="008306D4">
        <w:rPr>
          <w:rFonts w:ascii="Times New Roman" w:hAnsi="Times New Roman" w:cs="Times New Roman"/>
          <w:sz w:val="24"/>
          <w:szCs w:val="24"/>
        </w:rPr>
        <w:t xml:space="preserve">Basic 9130 </w:t>
      </w:r>
      <w:r w:rsidRPr="007A279B">
        <w:rPr>
          <w:rFonts w:ascii="Times New Roman" w:hAnsi="Times New Roman" w:cs="Times New Roman"/>
          <w:sz w:val="24"/>
          <w:szCs w:val="24"/>
        </w:rPr>
        <w:t>Financial Report.</w:t>
      </w:r>
    </w:p>
    <w:p w14:paraId="6152B369" w14:textId="77777777" w:rsidR="007A279B" w:rsidRPr="007A279B" w:rsidRDefault="007A279B" w:rsidP="00A80184">
      <w:pPr>
        <w:pStyle w:val="NoSpacing"/>
        <w:ind w:left="360"/>
        <w:rPr>
          <w:rFonts w:ascii="Times New Roman" w:hAnsi="Times New Roman" w:cs="Times New Roman"/>
          <w:sz w:val="24"/>
          <w:szCs w:val="24"/>
        </w:rPr>
      </w:pPr>
    </w:p>
    <w:p w14:paraId="3CB99D82" w14:textId="77777777"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 xml:space="preserve">ETA has approximately 848 active grantees.  The number may increase or decrease from year to year due to funding for discretionary grant awards or other special circumstances.  For example, the number increased under the ARRA with the award of additional grants and funds.  However, ETA believes that </w:t>
      </w:r>
      <w:r w:rsidR="00837D44">
        <w:rPr>
          <w:rFonts w:ascii="Times New Roman" w:hAnsi="Times New Roman" w:cs="Times New Roman"/>
          <w:sz w:val="24"/>
          <w:szCs w:val="24"/>
        </w:rPr>
        <w:t xml:space="preserve">the estimate of </w:t>
      </w:r>
      <w:r w:rsidRPr="007A279B">
        <w:rPr>
          <w:rFonts w:ascii="Times New Roman" w:hAnsi="Times New Roman" w:cs="Times New Roman"/>
          <w:sz w:val="24"/>
          <w:szCs w:val="24"/>
        </w:rPr>
        <w:t xml:space="preserve">848 </w:t>
      </w:r>
      <w:r w:rsidR="00837D44">
        <w:rPr>
          <w:rFonts w:ascii="Times New Roman" w:hAnsi="Times New Roman" w:cs="Times New Roman"/>
          <w:sz w:val="24"/>
          <w:szCs w:val="24"/>
        </w:rPr>
        <w:t xml:space="preserve">grantees </w:t>
      </w:r>
      <w:r w:rsidRPr="007A279B">
        <w:rPr>
          <w:rFonts w:ascii="Times New Roman" w:hAnsi="Times New Roman" w:cs="Times New Roman"/>
          <w:sz w:val="24"/>
          <w:szCs w:val="24"/>
        </w:rPr>
        <w:t>continues to represent an average number of grants per year.</w:t>
      </w:r>
    </w:p>
    <w:p w14:paraId="37DC6050" w14:textId="77777777" w:rsidR="007A279B" w:rsidRPr="007A279B" w:rsidRDefault="007A279B" w:rsidP="00A80184">
      <w:pPr>
        <w:pStyle w:val="NoSpacing"/>
        <w:ind w:left="360"/>
        <w:rPr>
          <w:rFonts w:ascii="Times New Roman" w:hAnsi="Times New Roman" w:cs="Times New Roman"/>
          <w:sz w:val="24"/>
          <w:szCs w:val="24"/>
        </w:rPr>
      </w:pPr>
    </w:p>
    <w:p w14:paraId="1C67BFF8" w14:textId="77777777"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 xml:space="preserve">ETA’s annual figures must include </w:t>
      </w:r>
      <w:r w:rsidR="00837D44">
        <w:rPr>
          <w:rFonts w:ascii="Times New Roman" w:hAnsi="Times New Roman" w:cs="Times New Roman"/>
          <w:sz w:val="24"/>
          <w:szCs w:val="24"/>
        </w:rPr>
        <w:t xml:space="preserve">both </w:t>
      </w:r>
      <w:r w:rsidRPr="007A279B">
        <w:rPr>
          <w:rFonts w:ascii="Times New Roman" w:hAnsi="Times New Roman" w:cs="Times New Roman"/>
          <w:sz w:val="24"/>
          <w:szCs w:val="24"/>
        </w:rPr>
        <w:t xml:space="preserve">a FY and PY breakout.  ETA’s tracks funds based upon funding stream as appropriated and by fiscal year and program year.  The 9130 reports for PY and FY are submitted simultaneously.  All grantees submit </w:t>
      </w:r>
      <w:r w:rsidR="00D54B93">
        <w:rPr>
          <w:rFonts w:ascii="Times New Roman" w:hAnsi="Times New Roman" w:cs="Times New Roman"/>
          <w:sz w:val="24"/>
          <w:szCs w:val="24"/>
        </w:rPr>
        <w:t xml:space="preserve">ETA </w:t>
      </w:r>
      <w:r w:rsidRPr="007A279B">
        <w:rPr>
          <w:rFonts w:ascii="Times New Roman" w:hAnsi="Times New Roman" w:cs="Times New Roman"/>
          <w:sz w:val="24"/>
          <w:szCs w:val="24"/>
        </w:rPr>
        <w:t xml:space="preserve">9130 </w:t>
      </w:r>
      <w:r w:rsidR="00D54B93">
        <w:rPr>
          <w:rFonts w:ascii="Times New Roman" w:hAnsi="Times New Roman" w:cs="Times New Roman"/>
          <w:sz w:val="24"/>
          <w:szCs w:val="24"/>
        </w:rPr>
        <w:t xml:space="preserve">data </w:t>
      </w:r>
      <w:r w:rsidRPr="007A279B">
        <w:rPr>
          <w:rFonts w:ascii="Times New Roman" w:hAnsi="Times New Roman" w:cs="Times New Roman"/>
          <w:sz w:val="24"/>
          <w:szCs w:val="24"/>
        </w:rPr>
        <w:t>for each stream of funds four times per year.  The result is that ETA estimates a total of 8 reports per grantee per year.</w:t>
      </w:r>
    </w:p>
    <w:p w14:paraId="533C5DF1" w14:textId="77777777" w:rsidR="007A279B" w:rsidRPr="007A279B" w:rsidRDefault="007A279B" w:rsidP="00A80184">
      <w:pPr>
        <w:pStyle w:val="NoSpacing"/>
        <w:ind w:left="360"/>
        <w:rPr>
          <w:rFonts w:ascii="Times New Roman" w:hAnsi="Times New Roman" w:cs="Times New Roman"/>
          <w:sz w:val="24"/>
          <w:szCs w:val="24"/>
        </w:rPr>
      </w:pPr>
    </w:p>
    <w:p w14:paraId="4DECC004" w14:textId="6EEE5FA7" w:rsid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 xml:space="preserve">ETA strives to reduce reporting time for our grantees.  Several sections of the 9130 have pre-filled line items or automatically calculated line items, which is </w:t>
      </w:r>
      <w:r w:rsidR="00164DD4" w:rsidRPr="007A279B">
        <w:rPr>
          <w:rFonts w:ascii="Times New Roman" w:hAnsi="Times New Roman" w:cs="Times New Roman"/>
          <w:sz w:val="24"/>
          <w:szCs w:val="24"/>
        </w:rPr>
        <w:t>convenient</w:t>
      </w:r>
      <w:r w:rsidRPr="007A279B">
        <w:rPr>
          <w:rFonts w:ascii="Times New Roman" w:hAnsi="Times New Roman" w:cs="Times New Roman"/>
          <w:sz w:val="24"/>
          <w:szCs w:val="24"/>
        </w:rPr>
        <w:t xml:space="preserve"> and time saving for our grantees. </w:t>
      </w:r>
      <w:r w:rsidR="00655783">
        <w:rPr>
          <w:rFonts w:ascii="Times New Roman" w:hAnsi="Times New Roman" w:cs="Times New Roman"/>
          <w:sz w:val="24"/>
          <w:szCs w:val="24"/>
        </w:rPr>
        <w:t xml:space="preserve"> Given the new WIOA requirements,</w:t>
      </w:r>
      <w:r w:rsidR="0055213F">
        <w:rPr>
          <w:rFonts w:ascii="Times New Roman" w:hAnsi="Times New Roman" w:cs="Times New Roman"/>
          <w:sz w:val="24"/>
          <w:szCs w:val="24"/>
        </w:rPr>
        <w:t xml:space="preserve"> i</w:t>
      </w:r>
      <w:r w:rsidRPr="007A279B">
        <w:rPr>
          <w:rFonts w:ascii="Times New Roman" w:hAnsi="Times New Roman" w:cs="Times New Roman"/>
          <w:sz w:val="24"/>
          <w:szCs w:val="24"/>
        </w:rPr>
        <w:t xml:space="preserve">t </w:t>
      </w:r>
      <w:r w:rsidR="00210071">
        <w:rPr>
          <w:rFonts w:ascii="Times New Roman" w:hAnsi="Times New Roman" w:cs="Times New Roman"/>
          <w:sz w:val="24"/>
          <w:szCs w:val="24"/>
        </w:rPr>
        <w:t>will take</w:t>
      </w:r>
      <w:r w:rsidR="00210071" w:rsidRPr="007A279B">
        <w:rPr>
          <w:rFonts w:ascii="Times New Roman" w:hAnsi="Times New Roman" w:cs="Times New Roman"/>
          <w:sz w:val="24"/>
          <w:szCs w:val="24"/>
        </w:rPr>
        <w:t xml:space="preserve"> </w:t>
      </w:r>
      <w:r w:rsidRPr="007A279B">
        <w:rPr>
          <w:rFonts w:ascii="Times New Roman" w:hAnsi="Times New Roman" w:cs="Times New Roman"/>
          <w:sz w:val="24"/>
          <w:szCs w:val="24"/>
        </w:rPr>
        <w:t xml:space="preserve">the grantees on average </w:t>
      </w:r>
      <w:r w:rsidR="002C11BE">
        <w:rPr>
          <w:rFonts w:ascii="Times New Roman" w:hAnsi="Times New Roman" w:cs="Times New Roman"/>
          <w:sz w:val="24"/>
          <w:szCs w:val="24"/>
        </w:rPr>
        <w:t>4</w:t>
      </w:r>
      <w:r w:rsidR="00640B4D">
        <w:rPr>
          <w:rFonts w:ascii="Times New Roman" w:hAnsi="Times New Roman" w:cs="Times New Roman"/>
          <w:sz w:val="24"/>
          <w:szCs w:val="24"/>
        </w:rPr>
        <w:t>5</w:t>
      </w:r>
      <w:r w:rsidRPr="007A279B">
        <w:rPr>
          <w:rFonts w:ascii="Times New Roman" w:hAnsi="Times New Roman" w:cs="Times New Roman"/>
          <w:sz w:val="24"/>
          <w:szCs w:val="24"/>
        </w:rPr>
        <w:t xml:space="preserve"> minutes to fill out one 9130 report, which averages out to approximately </w:t>
      </w:r>
      <w:r w:rsidR="00413619">
        <w:rPr>
          <w:rFonts w:ascii="Times New Roman" w:hAnsi="Times New Roman" w:cs="Times New Roman"/>
          <w:sz w:val="24"/>
          <w:szCs w:val="24"/>
        </w:rPr>
        <w:t>three</w:t>
      </w:r>
      <w:r w:rsidRPr="007A279B">
        <w:rPr>
          <w:rFonts w:ascii="Times New Roman" w:hAnsi="Times New Roman" w:cs="Times New Roman"/>
          <w:sz w:val="24"/>
          <w:szCs w:val="24"/>
        </w:rPr>
        <w:t xml:space="preserve"> hours per year (4 reports per year at </w:t>
      </w:r>
      <w:r w:rsidR="002C11BE">
        <w:rPr>
          <w:rFonts w:ascii="Times New Roman" w:hAnsi="Times New Roman" w:cs="Times New Roman"/>
          <w:sz w:val="24"/>
          <w:szCs w:val="24"/>
        </w:rPr>
        <w:t>4</w:t>
      </w:r>
      <w:r w:rsidR="00640B4D">
        <w:rPr>
          <w:rFonts w:ascii="Times New Roman" w:hAnsi="Times New Roman" w:cs="Times New Roman"/>
          <w:sz w:val="24"/>
          <w:szCs w:val="24"/>
        </w:rPr>
        <w:t>5</w:t>
      </w:r>
      <w:r w:rsidRPr="007A279B">
        <w:rPr>
          <w:rFonts w:ascii="Times New Roman" w:hAnsi="Times New Roman" w:cs="Times New Roman"/>
          <w:sz w:val="24"/>
          <w:szCs w:val="24"/>
        </w:rPr>
        <w:t xml:space="preserve"> minutes per report).  On average</w:t>
      </w:r>
      <w:r w:rsidR="00EF21C8">
        <w:rPr>
          <w:rFonts w:ascii="Times New Roman" w:hAnsi="Times New Roman" w:cs="Times New Roman"/>
          <w:sz w:val="24"/>
          <w:szCs w:val="24"/>
        </w:rPr>
        <w:t>,</w:t>
      </w:r>
      <w:r w:rsidRPr="007A279B">
        <w:rPr>
          <w:rFonts w:ascii="Times New Roman" w:hAnsi="Times New Roman" w:cs="Times New Roman"/>
          <w:sz w:val="24"/>
          <w:szCs w:val="24"/>
        </w:rPr>
        <w:t xml:space="preserve"> </w:t>
      </w:r>
      <w:r w:rsidR="002850C1">
        <w:rPr>
          <w:rFonts w:ascii="Times New Roman" w:hAnsi="Times New Roman" w:cs="Times New Roman"/>
          <w:sz w:val="24"/>
          <w:szCs w:val="24"/>
        </w:rPr>
        <w:t>5,088</w:t>
      </w:r>
      <w:r w:rsidRPr="007A279B">
        <w:rPr>
          <w:rFonts w:ascii="Times New Roman" w:hAnsi="Times New Roman" w:cs="Times New Roman"/>
          <w:sz w:val="24"/>
          <w:szCs w:val="24"/>
        </w:rPr>
        <w:t xml:space="preserve"> hours is the estimated annual reporting burden.  The calculation is based on </w:t>
      </w:r>
      <w:r w:rsidR="00654EE4">
        <w:rPr>
          <w:rFonts w:ascii="Times New Roman" w:hAnsi="Times New Roman" w:cs="Times New Roman"/>
          <w:sz w:val="24"/>
          <w:szCs w:val="24"/>
        </w:rPr>
        <w:t xml:space="preserve">an average of </w:t>
      </w:r>
      <w:r w:rsidRPr="007A279B">
        <w:rPr>
          <w:rFonts w:ascii="Times New Roman" w:hAnsi="Times New Roman" w:cs="Times New Roman"/>
          <w:sz w:val="24"/>
          <w:szCs w:val="24"/>
        </w:rPr>
        <w:t xml:space="preserve">6,784 reports </w:t>
      </w:r>
      <w:r w:rsidR="00654EE4">
        <w:rPr>
          <w:rFonts w:ascii="Times New Roman" w:hAnsi="Times New Roman" w:cs="Times New Roman"/>
          <w:sz w:val="24"/>
          <w:szCs w:val="24"/>
        </w:rPr>
        <w:t xml:space="preserve">received </w:t>
      </w:r>
      <w:r w:rsidRPr="007A279B">
        <w:rPr>
          <w:rFonts w:ascii="Times New Roman" w:hAnsi="Times New Roman" w:cs="Times New Roman"/>
          <w:sz w:val="24"/>
          <w:szCs w:val="24"/>
        </w:rPr>
        <w:t xml:space="preserve">per year ((848 grant X 4 PY = 3392) + (848 grants X 4 FY =3392) = 6784) at </w:t>
      </w:r>
      <w:r w:rsidR="00EF21C8">
        <w:rPr>
          <w:rFonts w:ascii="Times New Roman" w:hAnsi="Times New Roman" w:cs="Times New Roman"/>
          <w:sz w:val="24"/>
          <w:szCs w:val="24"/>
        </w:rPr>
        <w:t>4</w:t>
      </w:r>
      <w:r w:rsidR="00640B4D">
        <w:rPr>
          <w:rFonts w:ascii="Times New Roman" w:hAnsi="Times New Roman" w:cs="Times New Roman"/>
          <w:sz w:val="24"/>
          <w:szCs w:val="24"/>
        </w:rPr>
        <w:t>5</w:t>
      </w:r>
      <w:r w:rsidRPr="007A279B">
        <w:rPr>
          <w:rFonts w:ascii="Times New Roman" w:hAnsi="Times New Roman" w:cs="Times New Roman"/>
          <w:sz w:val="24"/>
          <w:szCs w:val="24"/>
        </w:rPr>
        <w:t xml:space="preserve"> minutes per report (</w:t>
      </w:r>
      <w:r w:rsidR="00654EE4">
        <w:rPr>
          <w:rFonts w:ascii="Times New Roman" w:hAnsi="Times New Roman" w:cs="Times New Roman"/>
          <w:sz w:val="24"/>
          <w:szCs w:val="24"/>
        </w:rPr>
        <w:t>(</w:t>
      </w:r>
      <w:r w:rsidRPr="007A279B">
        <w:rPr>
          <w:rFonts w:ascii="Times New Roman" w:hAnsi="Times New Roman" w:cs="Times New Roman"/>
          <w:sz w:val="24"/>
          <w:szCs w:val="24"/>
        </w:rPr>
        <w:t>6784</w:t>
      </w:r>
      <w:r w:rsidR="002850C1">
        <w:rPr>
          <w:rFonts w:ascii="Times New Roman" w:hAnsi="Times New Roman" w:cs="Times New Roman"/>
          <w:sz w:val="24"/>
          <w:szCs w:val="24"/>
        </w:rPr>
        <w:t xml:space="preserve"> </w:t>
      </w:r>
      <w:r w:rsidR="00640B4D">
        <w:rPr>
          <w:rFonts w:ascii="Times New Roman" w:hAnsi="Times New Roman" w:cs="Times New Roman"/>
          <w:sz w:val="24"/>
          <w:szCs w:val="24"/>
        </w:rPr>
        <w:t>reports x 45 min</w:t>
      </w:r>
      <w:proofErr w:type="gramStart"/>
      <w:r w:rsidR="00640B4D">
        <w:rPr>
          <w:rFonts w:ascii="Times New Roman" w:hAnsi="Times New Roman" w:cs="Times New Roman"/>
          <w:sz w:val="24"/>
          <w:szCs w:val="24"/>
        </w:rPr>
        <w:t>.</w:t>
      </w:r>
      <w:r w:rsidR="00654EE4">
        <w:rPr>
          <w:rFonts w:ascii="Times New Roman" w:hAnsi="Times New Roman" w:cs="Times New Roman"/>
          <w:sz w:val="24"/>
          <w:szCs w:val="24"/>
        </w:rPr>
        <w:t>/</w:t>
      </w:r>
      <w:proofErr w:type="gramEnd"/>
      <w:r w:rsidR="00654EE4">
        <w:rPr>
          <w:rFonts w:ascii="Times New Roman" w:hAnsi="Times New Roman" w:cs="Times New Roman"/>
          <w:sz w:val="24"/>
          <w:szCs w:val="24"/>
        </w:rPr>
        <w:t>report</w:t>
      </w:r>
      <w:r w:rsidR="00640B4D">
        <w:rPr>
          <w:rFonts w:ascii="Times New Roman" w:hAnsi="Times New Roman" w:cs="Times New Roman"/>
          <w:sz w:val="24"/>
          <w:szCs w:val="24"/>
        </w:rPr>
        <w:t xml:space="preserve">) / 60 min. = </w:t>
      </w:r>
      <w:r w:rsidR="002850C1">
        <w:rPr>
          <w:rFonts w:ascii="Times New Roman" w:hAnsi="Times New Roman" w:cs="Times New Roman"/>
          <w:sz w:val="24"/>
          <w:szCs w:val="24"/>
        </w:rPr>
        <w:t>5</w:t>
      </w:r>
      <w:r w:rsidR="00CD18EC">
        <w:rPr>
          <w:rFonts w:ascii="Times New Roman" w:hAnsi="Times New Roman" w:cs="Times New Roman"/>
          <w:sz w:val="24"/>
          <w:szCs w:val="24"/>
        </w:rPr>
        <w:t>,</w:t>
      </w:r>
      <w:r w:rsidR="002850C1">
        <w:rPr>
          <w:rFonts w:ascii="Times New Roman" w:hAnsi="Times New Roman" w:cs="Times New Roman"/>
          <w:sz w:val="24"/>
          <w:szCs w:val="24"/>
        </w:rPr>
        <w:t>088</w:t>
      </w:r>
      <w:r w:rsidR="00640B4D">
        <w:rPr>
          <w:rFonts w:ascii="Times New Roman" w:hAnsi="Times New Roman" w:cs="Times New Roman"/>
          <w:sz w:val="24"/>
          <w:szCs w:val="24"/>
        </w:rPr>
        <w:t xml:space="preserve"> hours</w:t>
      </w:r>
      <w:r w:rsidRPr="007A279B">
        <w:rPr>
          <w:rFonts w:ascii="Times New Roman" w:hAnsi="Times New Roman" w:cs="Times New Roman"/>
          <w:sz w:val="24"/>
          <w:szCs w:val="24"/>
        </w:rPr>
        <w:t xml:space="preserve">).  </w:t>
      </w:r>
      <w:r w:rsidR="00654EE4">
        <w:rPr>
          <w:rFonts w:ascii="Times New Roman" w:hAnsi="Times New Roman" w:cs="Times New Roman"/>
          <w:sz w:val="24"/>
          <w:szCs w:val="24"/>
        </w:rPr>
        <w:t xml:space="preserve">Most </w:t>
      </w:r>
      <w:r w:rsidR="00654EE4" w:rsidRPr="007A279B">
        <w:rPr>
          <w:rFonts w:ascii="Times New Roman" w:hAnsi="Times New Roman" w:cs="Times New Roman"/>
          <w:sz w:val="24"/>
          <w:szCs w:val="24"/>
        </w:rPr>
        <w:t>of our grantee personnel submitting the 9130 reports are accountants.</w:t>
      </w:r>
      <w:r w:rsidR="00654EE4">
        <w:rPr>
          <w:rFonts w:ascii="Times New Roman" w:hAnsi="Times New Roman" w:cs="Times New Roman"/>
          <w:sz w:val="24"/>
          <w:szCs w:val="24"/>
        </w:rPr>
        <w:t xml:space="preserve">  According to the Bureau of Labor Statistics (</w:t>
      </w:r>
      <w:hyperlink r:id="rId9" w:history="1">
        <w:r w:rsidR="00654EE4" w:rsidRPr="00D84E7F">
          <w:rPr>
            <w:rStyle w:val="Hyperlink"/>
            <w:rFonts w:ascii="Times New Roman" w:hAnsi="Times New Roman" w:cs="Times New Roman"/>
            <w:sz w:val="24"/>
            <w:szCs w:val="24"/>
          </w:rPr>
          <w:t>http://www.bls.gov/oes/current/oes132011.htm#nat</w:t>
        </w:r>
      </w:hyperlink>
      <w:r w:rsidR="00654EE4">
        <w:rPr>
          <w:rFonts w:ascii="Times New Roman" w:hAnsi="Times New Roman" w:cs="Times New Roman"/>
          <w:sz w:val="24"/>
          <w:szCs w:val="24"/>
        </w:rPr>
        <w:t xml:space="preserve">), the </w:t>
      </w:r>
      <w:r w:rsidR="00797FBA">
        <w:rPr>
          <w:rFonts w:ascii="Times New Roman" w:hAnsi="Times New Roman" w:cs="Times New Roman"/>
          <w:sz w:val="24"/>
          <w:szCs w:val="24"/>
        </w:rPr>
        <w:t xml:space="preserve">May </w:t>
      </w:r>
      <w:r w:rsidR="00654EE4">
        <w:rPr>
          <w:rFonts w:ascii="Times New Roman" w:hAnsi="Times New Roman" w:cs="Times New Roman"/>
          <w:sz w:val="24"/>
          <w:szCs w:val="24"/>
        </w:rPr>
        <w:t xml:space="preserve">2013 national mean hourly wage estimate for this occupation is </w:t>
      </w:r>
      <w:r w:rsidR="00654EE4" w:rsidRPr="00654EE4">
        <w:rPr>
          <w:rFonts w:ascii="Times New Roman" w:hAnsi="Times New Roman" w:cs="Times New Roman"/>
          <w:sz w:val="24"/>
          <w:szCs w:val="24"/>
        </w:rPr>
        <w:t>$34.86</w:t>
      </w:r>
      <w:r w:rsidR="00654EE4">
        <w:rPr>
          <w:rFonts w:ascii="Times New Roman" w:hAnsi="Times New Roman" w:cs="Times New Roman"/>
          <w:sz w:val="24"/>
          <w:szCs w:val="24"/>
        </w:rPr>
        <w:t>.  Therefore, i</w:t>
      </w:r>
      <w:r w:rsidRPr="007A279B">
        <w:rPr>
          <w:rFonts w:ascii="Times New Roman" w:hAnsi="Times New Roman" w:cs="Times New Roman"/>
          <w:sz w:val="24"/>
          <w:szCs w:val="24"/>
        </w:rPr>
        <w:t xml:space="preserve">t is estimated that the annual </w:t>
      </w:r>
      <w:r w:rsidR="00654EE4">
        <w:rPr>
          <w:rFonts w:ascii="Times New Roman" w:hAnsi="Times New Roman" w:cs="Times New Roman"/>
          <w:sz w:val="24"/>
          <w:szCs w:val="24"/>
        </w:rPr>
        <w:t xml:space="preserve">cost for the burden </w:t>
      </w:r>
      <w:r w:rsidRPr="007A279B">
        <w:rPr>
          <w:rFonts w:ascii="Times New Roman" w:hAnsi="Times New Roman" w:cs="Times New Roman"/>
          <w:sz w:val="24"/>
          <w:szCs w:val="24"/>
        </w:rPr>
        <w:t xml:space="preserve">hours </w:t>
      </w:r>
      <w:r w:rsidR="00654EE4">
        <w:rPr>
          <w:rFonts w:ascii="Times New Roman" w:hAnsi="Times New Roman" w:cs="Times New Roman"/>
          <w:sz w:val="24"/>
          <w:szCs w:val="24"/>
        </w:rPr>
        <w:t xml:space="preserve">of grantee staff completing </w:t>
      </w:r>
      <w:r w:rsidR="00655783">
        <w:rPr>
          <w:rFonts w:ascii="Times New Roman" w:hAnsi="Times New Roman" w:cs="Times New Roman"/>
          <w:sz w:val="24"/>
          <w:szCs w:val="24"/>
        </w:rPr>
        <w:t>ETA-</w:t>
      </w:r>
      <w:r w:rsidR="00654EE4">
        <w:rPr>
          <w:rFonts w:ascii="Times New Roman" w:hAnsi="Times New Roman" w:cs="Times New Roman"/>
          <w:sz w:val="24"/>
          <w:szCs w:val="24"/>
        </w:rPr>
        <w:t>9130</w:t>
      </w:r>
      <w:r w:rsidR="00D54B93">
        <w:rPr>
          <w:rFonts w:ascii="Times New Roman" w:hAnsi="Times New Roman" w:cs="Times New Roman"/>
          <w:sz w:val="24"/>
          <w:szCs w:val="24"/>
        </w:rPr>
        <w:t xml:space="preserve"> data</w:t>
      </w:r>
      <w:r w:rsidR="00654EE4">
        <w:rPr>
          <w:rFonts w:ascii="Times New Roman" w:hAnsi="Times New Roman" w:cs="Times New Roman"/>
          <w:sz w:val="24"/>
          <w:szCs w:val="24"/>
        </w:rPr>
        <w:t xml:space="preserve"> is </w:t>
      </w:r>
      <w:r w:rsidRPr="007A279B">
        <w:rPr>
          <w:rFonts w:ascii="Times New Roman" w:hAnsi="Times New Roman" w:cs="Times New Roman"/>
          <w:sz w:val="24"/>
          <w:szCs w:val="24"/>
        </w:rPr>
        <w:t xml:space="preserve">approximately </w:t>
      </w:r>
      <w:r w:rsidR="00D3328E">
        <w:rPr>
          <w:rFonts w:ascii="Times New Roman" w:hAnsi="Times New Roman" w:cs="Times New Roman"/>
          <w:sz w:val="24"/>
          <w:szCs w:val="24"/>
        </w:rPr>
        <w:t>$</w:t>
      </w:r>
      <w:r w:rsidR="002850C1" w:rsidRPr="002850C1">
        <w:rPr>
          <w:rFonts w:ascii="Times New Roman" w:hAnsi="Times New Roman" w:cs="Times New Roman"/>
          <w:sz w:val="24"/>
          <w:szCs w:val="24"/>
        </w:rPr>
        <w:t>177</w:t>
      </w:r>
      <w:r w:rsidR="002850C1">
        <w:rPr>
          <w:rFonts w:ascii="Times New Roman" w:hAnsi="Times New Roman" w:cs="Times New Roman"/>
          <w:sz w:val="24"/>
          <w:szCs w:val="24"/>
        </w:rPr>
        <w:t>,</w:t>
      </w:r>
      <w:r w:rsidR="002850C1" w:rsidRPr="002850C1">
        <w:rPr>
          <w:rFonts w:ascii="Times New Roman" w:hAnsi="Times New Roman" w:cs="Times New Roman"/>
          <w:sz w:val="24"/>
          <w:szCs w:val="24"/>
        </w:rPr>
        <w:t>367.68</w:t>
      </w:r>
      <w:r w:rsidRPr="007A279B">
        <w:rPr>
          <w:rFonts w:ascii="Times New Roman" w:hAnsi="Times New Roman" w:cs="Times New Roman"/>
          <w:sz w:val="24"/>
          <w:szCs w:val="24"/>
        </w:rPr>
        <w:t xml:space="preserve">.  </w:t>
      </w:r>
    </w:p>
    <w:p w14:paraId="0E8F2EA6" w14:textId="77777777" w:rsidR="007A279B" w:rsidRPr="007A279B" w:rsidRDefault="007A279B" w:rsidP="00A80184">
      <w:pPr>
        <w:pStyle w:val="NoSpacing"/>
        <w:ind w:left="360"/>
        <w:rPr>
          <w:rFonts w:ascii="Times New Roman" w:hAnsi="Times New Roman" w:cs="Times New Roman"/>
          <w:sz w:val="24"/>
          <w:szCs w:val="24"/>
        </w:rPr>
      </w:pPr>
    </w:p>
    <w:p w14:paraId="25FD5DF0" w14:textId="77777777" w:rsidR="007A279B" w:rsidRPr="007B1C45" w:rsidRDefault="00030747" w:rsidP="00030747">
      <w:pPr>
        <w:pStyle w:val="NoSpacing"/>
        <w:ind w:left="360" w:hanging="360"/>
        <w:rPr>
          <w:rFonts w:ascii="Times New Roman" w:hAnsi="Times New Roman" w:cs="Times New Roman"/>
          <w:b/>
          <w:sz w:val="24"/>
          <w:szCs w:val="24"/>
          <w:u w:val="single"/>
        </w:rPr>
      </w:pPr>
      <w:r w:rsidRPr="00030747">
        <w:rPr>
          <w:rFonts w:ascii="Times New Roman" w:hAnsi="Times New Roman" w:cs="Times New Roman"/>
          <w:b/>
          <w:sz w:val="24"/>
          <w:szCs w:val="24"/>
        </w:rPr>
        <w:t xml:space="preserve">13. </w:t>
      </w:r>
      <w:r w:rsidR="007A279B" w:rsidRPr="007B1C45">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#12 above).</w:t>
      </w:r>
    </w:p>
    <w:p w14:paraId="04098C8B" w14:textId="77777777" w:rsidR="007A279B" w:rsidRPr="007A279B" w:rsidRDefault="007A279B" w:rsidP="00A80184">
      <w:pPr>
        <w:pStyle w:val="NoSpacing"/>
        <w:ind w:left="360"/>
        <w:rPr>
          <w:rFonts w:ascii="Times New Roman" w:hAnsi="Times New Roman" w:cs="Times New Roman"/>
          <w:sz w:val="24"/>
          <w:szCs w:val="24"/>
        </w:rPr>
      </w:pPr>
    </w:p>
    <w:p w14:paraId="7D61677D" w14:textId="77777777" w:rsidR="00CB528E"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There are no other costs.</w:t>
      </w:r>
    </w:p>
    <w:p w14:paraId="1CCC330E" w14:textId="77777777" w:rsidR="007D7308" w:rsidRDefault="007D7308" w:rsidP="00A80184">
      <w:pPr>
        <w:pStyle w:val="NoSpacing"/>
        <w:ind w:left="360"/>
        <w:rPr>
          <w:rFonts w:ascii="Times New Roman" w:hAnsi="Times New Roman" w:cs="Times New Roman"/>
          <w:sz w:val="24"/>
          <w:szCs w:val="24"/>
        </w:rPr>
      </w:pPr>
    </w:p>
    <w:p w14:paraId="60CF5150" w14:textId="77777777" w:rsidR="00021542" w:rsidRDefault="00021542" w:rsidP="00A80184">
      <w:pPr>
        <w:pStyle w:val="NoSpacing"/>
        <w:ind w:left="360"/>
        <w:rPr>
          <w:rFonts w:ascii="Times New Roman" w:hAnsi="Times New Roman" w:cs="Times New Roman"/>
          <w:sz w:val="24"/>
          <w:szCs w:val="24"/>
        </w:rPr>
      </w:pPr>
    </w:p>
    <w:p w14:paraId="0C6F50DE" w14:textId="77777777" w:rsidR="00021542" w:rsidRDefault="00021542" w:rsidP="00A80184">
      <w:pPr>
        <w:pStyle w:val="NoSpacing"/>
        <w:ind w:left="360"/>
        <w:rPr>
          <w:rFonts w:ascii="Times New Roman" w:hAnsi="Times New Roman" w:cs="Times New Roman"/>
          <w:sz w:val="24"/>
          <w:szCs w:val="24"/>
        </w:rPr>
      </w:pPr>
    </w:p>
    <w:p w14:paraId="257E1038" w14:textId="77777777" w:rsidR="00021542" w:rsidRDefault="00021542" w:rsidP="00A80184">
      <w:pPr>
        <w:pStyle w:val="NoSpacing"/>
        <w:ind w:left="360"/>
        <w:rPr>
          <w:rFonts w:ascii="Times New Roman" w:hAnsi="Times New Roman" w:cs="Times New Roman"/>
          <w:sz w:val="24"/>
          <w:szCs w:val="24"/>
        </w:rPr>
      </w:pPr>
    </w:p>
    <w:p w14:paraId="7040F754" w14:textId="77777777" w:rsidR="00021542" w:rsidRDefault="00021542" w:rsidP="00A80184">
      <w:pPr>
        <w:pStyle w:val="NoSpacing"/>
        <w:ind w:left="360"/>
        <w:rPr>
          <w:rFonts w:ascii="Times New Roman" w:hAnsi="Times New Roman" w:cs="Times New Roman"/>
          <w:sz w:val="24"/>
          <w:szCs w:val="24"/>
        </w:rPr>
      </w:pPr>
    </w:p>
    <w:p w14:paraId="075D3A32" w14:textId="77777777" w:rsidR="00021542" w:rsidRDefault="00021542" w:rsidP="00A80184">
      <w:pPr>
        <w:pStyle w:val="NoSpacing"/>
        <w:ind w:left="360"/>
        <w:rPr>
          <w:rFonts w:ascii="Times New Roman" w:hAnsi="Times New Roman" w:cs="Times New Roman"/>
          <w:sz w:val="24"/>
          <w:szCs w:val="24"/>
        </w:rPr>
      </w:pPr>
    </w:p>
    <w:p w14:paraId="1E8E3A34" w14:textId="77777777" w:rsidR="00021542" w:rsidRDefault="00021542" w:rsidP="00A80184">
      <w:pPr>
        <w:pStyle w:val="NoSpacing"/>
        <w:ind w:left="360"/>
        <w:rPr>
          <w:rFonts w:ascii="Times New Roman" w:hAnsi="Times New Roman" w:cs="Times New Roman"/>
          <w:sz w:val="24"/>
          <w:szCs w:val="24"/>
        </w:rPr>
      </w:pPr>
    </w:p>
    <w:p w14:paraId="515B8C8B" w14:textId="77777777" w:rsidR="00021542" w:rsidRDefault="00021542" w:rsidP="00A80184">
      <w:pPr>
        <w:pStyle w:val="NoSpacing"/>
        <w:ind w:left="360"/>
        <w:rPr>
          <w:rFonts w:ascii="Times New Roman" w:hAnsi="Times New Roman" w:cs="Times New Roman"/>
          <w:sz w:val="24"/>
          <w:szCs w:val="24"/>
        </w:rPr>
      </w:pPr>
    </w:p>
    <w:p w14:paraId="402B9E6B" w14:textId="77777777" w:rsidR="00021542" w:rsidRDefault="00021542" w:rsidP="00A80184">
      <w:pPr>
        <w:pStyle w:val="NoSpacing"/>
        <w:ind w:left="360"/>
        <w:rPr>
          <w:rFonts w:ascii="Times New Roman" w:hAnsi="Times New Roman" w:cs="Times New Roman"/>
          <w:sz w:val="24"/>
          <w:szCs w:val="24"/>
        </w:rPr>
      </w:pPr>
    </w:p>
    <w:p w14:paraId="64693441" w14:textId="77777777" w:rsidR="00021542" w:rsidRDefault="00021542" w:rsidP="00A80184">
      <w:pPr>
        <w:pStyle w:val="NoSpacing"/>
        <w:ind w:left="360"/>
        <w:rPr>
          <w:rFonts w:ascii="Times New Roman" w:hAnsi="Times New Roman" w:cs="Times New Roman"/>
          <w:sz w:val="24"/>
          <w:szCs w:val="24"/>
        </w:rPr>
      </w:pPr>
    </w:p>
    <w:p w14:paraId="33068319" w14:textId="77777777" w:rsidR="00021542" w:rsidRDefault="00021542" w:rsidP="00A80184">
      <w:pPr>
        <w:pStyle w:val="NoSpacing"/>
        <w:ind w:left="360"/>
        <w:rPr>
          <w:rFonts w:ascii="Times New Roman" w:hAnsi="Times New Roman" w:cs="Times New Roman"/>
          <w:sz w:val="24"/>
          <w:szCs w:val="24"/>
        </w:rPr>
      </w:pPr>
    </w:p>
    <w:p w14:paraId="1BE015A0" w14:textId="77777777" w:rsidR="007A279B" w:rsidRPr="007B1C45" w:rsidRDefault="00030747" w:rsidP="00030747">
      <w:pPr>
        <w:pStyle w:val="NoSpacing"/>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14. </w:t>
      </w:r>
      <w:r w:rsidR="007A279B" w:rsidRPr="007B1C45">
        <w:rPr>
          <w:rFonts w:ascii="Times New Roman" w:hAnsi="Times New Roman" w:cs="Times New Roman"/>
          <w:b/>
          <w:sz w:val="24"/>
          <w:szCs w:val="24"/>
          <w:u w:val="single"/>
        </w:rPr>
        <w:t>Provide estimates of annualized cost to the Federal government.</w:t>
      </w:r>
    </w:p>
    <w:p w14:paraId="7EAA4FCC" w14:textId="77777777" w:rsidR="007A279B" w:rsidRPr="007A279B" w:rsidRDefault="007A279B" w:rsidP="00A80184">
      <w:pPr>
        <w:pStyle w:val="NoSpacing"/>
        <w:ind w:left="360"/>
        <w:rPr>
          <w:rFonts w:ascii="Times New Roman" w:hAnsi="Times New Roman" w:cs="Times New Roman"/>
          <w:sz w:val="24"/>
          <w:szCs w:val="24"/>
        </w:rPr>
      </w:pPr>
    </w:p>
    <w:tbl>
      <w:tblPr>
        <w:tblW w:w="4773" w:type="pct"/>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37"/>
        <w:gridCol w:w="1637"/>
        <w:gridCol w:w="1638"/>
        <w:gridCol w:w="1638"/>
        <w:gridCol w:w="1638"/>
        <w:gridCol w:w="1641"/>
      </w:tblGrid>
      <w:tr w:rsidR="00253B2A" w:rsidRPr="00253B2A" w14:paraId="10E09431" w14:textId="77777777" w:rsidTr="007A5701">
        <w:trPr>
          <w:trHeight w:val="576"/>
        </w:trPr>
        <w:tc>
          <w:tcPr>
            <w:tcW w:w="5000" w:type="pct"/>
            <w:gridSpan w:val="6"/>
            <w:shd w:val="clear" w:color="auto" w:fill="auto"/>
            <w:noWrap/>
            <w:vAlign w:val="center"/>
            <w:hideMark/>
          </w:tcPr>
          <w:p w14:paraId="66C4398C" w14:textId="77777777" w:rsidR="00253B2A" w:rsidRPr="00253B2A" w:rsidRDefault="00253B2A" w:rsidP="00253B2A">
            <w:pPr>
              <w:pStyle w:val="NoSpacing"/>
              <w:jc w:val="center"/>
              <w:rPr>
                <w:rFonts w:ascii="Times New Roman" w:hAnsi="Times New Roman" w:cs="Times New Roman"/>
                <w:b/>
                <w:bCs/>
                <w:szCs w:val="24"/>
              </w:rPr>
            </w:pPr>
            <w:r w:rsidRPr="00253B2A">
              <w:rPr>
                <w:rFonts w:ascii="Times New Roman" w:hAnsi="Times New Roman" w:cs="Times New Roman"/>
                <w:b/>
                <w:bCs/>
                <w:szCs w:val="24"/>
              </w:rPr>
              <w:t>ESTIMATED ANNUAL FEDERAL COST</w:t>
            </w:r>
          </w:p>
        </w:tc>
      </w:tr>
      <w:tr w:rsidR="00253B2A" w:rsidRPr="00253B2A" w14:paraId="17EC4754" w14:textId="77777777" w:rsidTr="007A5701">
        <w:trPr>
          <w:trHeight w:val="1584"/>
        </w:trPr>
        <w:tc>
          <w:tcPr>
            <w:tcW w:w="833" w:type="pct"/>
            <w:shd w:val="clear" w:color="auto" w:fill="auto"/>
            <w:vAlign w:val="center"/>
            <w:hideMark/>
          </w:tcPr>
          <w:p w14:paraId="12A1D799" w14:textId="77777777" w:rsidR="00253B2A" w:rsidRPr="00253B2A" w:rsidRDefault="00253B2A" w:rsidP="00253B2A">
            <w:pPr>
              <w:pStyle w:val="NoSpacing"/>
              <w:jc w:val="center"/>
              <w:rPr>
                <w:rFonts w:ascii="Times New Roman" w:hAnsi="Times New Roman" w:cs="Times New Roman"/>
                <w:szCs w:val="24"/>
              </w:rPr>
            </w:pPr>
            <w:r w:rsidRPr="00253B2A">
              <w:rPr>
                <w:rFonts w:ascii="Times New Roman" w:hAnsi="Times New Roman" w:cs="Times New Roman"/>
                <w:szCs w:val="24"/>
              </w:rPr>
              <w:t>Estimated number Federal staff that review and certify reports</w:t>
            </w:r>
          </w:p>
        </w:tc>
        <w:tc>
          <w:tcPr>
            <w:tcW w:w="833" w:type="pct"/>
            <w:shd w:val="clear" w:color="auto" w:fill="auto"/>
            <w:vAlign w:val="center"/>
            <w:hideMark/>
          </w:tcPr>
          <w:p w14:paraId="65D8BA1C" w14:textId="77777777" w:rsidR="00253B2A" w:rsidRPr="00253B2A" w:rsidRDefault="00253B2A" w:rsidP="00253B2A">
            <w:pPr>
              <w:pStyle w:val="NoSpacing"/>
              <w:jc w:val="center"/>
              <w:rPr>
                <w:rFonts w:ascii="Times New Roman" w:hAnsi="Times New Roman" w:cs="Times New Roman"/>
                <w:szCs w:val="24"/>
              </w:rPr>
            </w:pPr>
            <w:r w:rsidRPr="00253B2A">
              <w:rPr>
                <w:rFonts w:ascii="Times New Roman" w:hAnsi="Times New Roman" w:cs="Times New Roman"/>
                <w:szCs w:val="24"/>
              </w:rPr>
              <w:t>Average Federal Grade Level</w:t>
            </w:r>
          </w:p>
        </w:tc>
        <w:tc>
          <w:tcPr>
            <w:tcW w:w="833" w:type="pct"/>
            <w:shd w:val="clear" w:color="auto" w:fill="auto"/>
            <w:vAlign w:val="center"/>
            <w:hideMark/>
          </w:tcPr>
          <w:p w14:paraId="4668A07C" w14:textId="77777777" w:rsidR="00253B2A" w:rsidRPr="00253B2A" w:rsidRDefault="00253B2A" w:rsidP="00253B2A">
            <w:pPr>
              <w:pStyle w:val="NoSpacing"/>
              <w:jc w:val="center"/>
              <w:rPr>
                <w:rFonts w:ascii="Times New Roman" w:hAnsi="Times New Roman" w:cs="Times New Roman"/>
                <w:szCs w:val="24"/>
              </w:rPr>
            </w:pPr>
            <w:r w:rsidRPr="00253B2A">
              <w:rPr>
                <w:rFonts w:ascii="Times New Roman" w:hAnsi="Times New Roman" w:cs="Times New Roman"/>
                <w:szCs w:val="24"/>
              </w:rPr>
              <w:t>Estimated number of hours per quarter to review  and accept reports</w:t>
            </w:r>
          </w:p>
        </w:tc>
        <w:tc>
          <w:tcPr>
            <w:tcW w:w="833" w:type="pct"/>
            <w:shd w:val="clear" w:color="auto" w:fill="auto"/>
            <w:vAlign w:val="center"/>
            <w:hideMark/>
          </w:tcPr>
          <w:p w14:paraId="36E1867F" w14:textId="77777777" w:rsidR="00253B2A" w:rsidRPr="00253B2A" w:rsidRDefault="00253B2A" w:rsidP="00253B2A">
            <w:pPr>
              <w:pStyle w:val="NoSpacing"/>
              <w:jc w:val="center"/>
              <w:rPr>
                <w:rFonts w:ascii="Times New Roman" w:hAnsi="Times New Roman" w:cs="Times New Roman"/>
                <w:szCs w:val="24"/>
              </w:rPr>
            </w:pPr>
            <w:r w:rsidRPr="00253B2A">
              <w:rPr>
                <w:rFonts w:ascii="Times New Roman" w:hAnsi="Times New Roman" w:cs="Times New Roman"/>
                <w:szCs w:val="24"/>
              </w:rPr>
              <w:t>Estimated number of hours per year to review  and accept report</w:t>
            </w:r>
          </w:p>
        </w:tc>
        <w:tc>
          <w:tcPr>
            <w:tcW w:w="833" w:type="pct"/>
            <w:shd w:val="clear" w:color="auto" w:fill="auto"/>
            <w:vAlign w:val="center"/>
            <w:hideMark/>
          </w:tcPr>
          <w:p w14:paraId="04F17AA0" w14:textId="77777777" w:rsidR="00253B2A" w:rsidRPr="00253B2A" w:rsidRDefault="00253B2A" w:rsidP="00253B2A">
            <w:pPr>
              <w:pStyle w:val="NoSpacing"/>
              <w:jc w:val="center"/>
              <w:rPr>
                <w:rFonts w:ascii="Times New Roman" w:hAnsi="Times New Roman" w:cs="Times New Roman"/>
                <w:szCs w:val="24"/>
              </w:rPr>
            </w:pPr>
            <w:r w:rsidRPr="00253B2A">
              <w:rPr>
                <w:rFonts w:ascii="Times New Roman" w:hAnsi="Times New Roman" w:cs="Times New Roman"/>
                <w:szCs w:val="24"/>
              </w:rPr>
              <w:t>Hour wage rate for federal staff</w:t>
            </w:r>
          </w:p>
        </w:tc>
        <w:tc>
          <w:tcPr>
            <w:tcW w:w="834" w:type="pct"/>
            <w:vAlign w:val="center"/>
          </w:tcPr>
          <w:p w14:paraId="3EFA005A" w14:textId="77777777" w:rsidR="00253B2A" w:rsidRPr="00253B2A" w:rsidRDefault="00253B2A" w:rsidP="00253B2A">
            <w:pPr>
              <w:pStyle w:val="NoSpacing"/>
              <w:jc w:val="center"/>
              <w:rPr>
                <w:rFonts w:ascii="Times New Roman" w:hAnsi="Times New Roman" w:cs="Times New Roman"/>
                <w:szCs w:val="24"/>
              </w:rPr>
            </w:pPr>
            <w:r w:rsidRPr="00253B2A">
              <w:rPr>
                <w:rFonts w:ascii="Times New Roman" w:hAnsi="Times New Roman" w:cs="Times New Roman"/>
                <w:szCs w:val="24"/>
              </w:rPr>
              <w:t>Estimated Federal Cost Per Year</w:t>
            </w:r>
          </w:p>
        </w:tc>
      </w:tr>
      <w:tr w:rsidR="00253B2A" w:rsidRPr="00253B2A" w14:paraId="6F1C4E1F" w14:textId="77777777" w:rsidTr="007A5701">
        <w:trPr>
          <w:trHeight w:val="432"/>
        </w:trPr>
        <w:tc>
          <w:tcPr>
            <w:tcW w:w="833" w:type="pct"/>
            <w:shd w:val="clear" w:color="auto" w:fill="auto"/>
            <w:noWrap/>
            <w:vAlign w:val="center"/>
            <w:hideMark/>
          </w:tcPr>
          <w:p w14:paraId="5E7911B1" w14:textId="77777777" w:rsidR="00253B2A" w:rsidRPr="00253B2A" w:rsidRDefault="00253B2A" w:rsidP="00253B2A">
            <w:pPr>
              <w:pStyle w:val="NoSpacing"/>
              <w:jc w:val="center"/>
              <w:rPr>
                <w:rFonts w:ascii="Times New Roman" w:hAnsi="Times New Roman" w:cs="Times New Roman"/>
                <w:szCs w:val="24"/>
              </w:rPr>
            </w:pPr>
            <w:r w:rsidRPr="00253B2A">
              <w:rPr>
                <w:rFonts w:ascii="Times New Roman" w:hAnsi="Times New Roman" w:cs="Times New Roman"/>
                <w:szCs w:val="24"/>
              </w:rPr>
              <w:t>40</w:t>
            </w:r>
          </w:p>
        </w:tc>
        <w:tc>
          <w:tcPr>
            <w:tcW w:w="833" w:type="pct"/>
            <w:shd w:val="clear" w:color="auto" w:fill="auto"/>
            <w:noWrap/>
            <w:vAlign w:val="center"/>
            <w:hideMark/>
          </w:tcPr>
          <w:p w14:paraId="65A8ABA2" w14:textId="77777777" w:rsidR="00253B2A" w:rsidRPr="00253B2A" w:rsidRDefault="00253B2A" w:rsidP="00253B2A">
            <w:pPr>
              <w:pStyle w:val="NoSpacing"/>
              <w:jc w:val="center"/>
              <w:rPr>
                <w:rFonts w:ascii="Times New Roman" w:hAnsi="Times New Roman" w:cs="Times New Roman"/>
                <w:szCs w:val="24"/>
              </w:rPr>
            </w:pPr>
            <w:r w:rsidRPr="00253B2A">
              <w:rPr>
                <w:rFonts w:ascii="Times New Roman" w:hAnsi="Times New Roman" w:cs="Times New Roman"/>
                <w:szCs w:val="24"/>
              </w:rPr>
              <w:t>GS  13 Step 1</w:t>
            </w:r>
          </w:p>
        </w:tc>
        <w:tc>
          <w:tcPr>
            <w:tcW w:w="833" w:type="pct"/>
            <w:shd w:val="clear" w:color="auto" w:fill="auto"/>
            <w:noWrap/>
            <w:vAlign w:val="center"/>
            <w:hideMark/>
          </w:tcPr>
          <w:p w14:paraId="12CD5B1E" w14:textId="77777777" w:rsidR="00253B2A" w:rsidRPr="00253B2A" w:rsidRDefault="00253B2A" w:rsidP="00253B2A">
            <w:pPr>
              <w:pStyle w:val="NoSpacing"/>
              <w:jc w:val="center"/>
              <w:rPr>
                <w:rFonts w:ascii="Times New Roman" w:hAnsi="Times New Roman" w:cs="Times New Roman"/>
                <w:szCs w:val="24"/>
              </w:rPr>
            </w:pPr>
            <w:r w:rsidRPr="00253B2A">
              <w:rPr>
                <w:rFonts w:ascii="Times New Roman" w:hAnsi="Times New Roman" w:cs="Times New Roman"/>
                <w:szCs w:val="24"/>
              </w:rPr>
              <w:t>80</w:t>
            </w:r>
          </w:p>
        </w:tc>
        <w:tc>
          <w:tcPr>
            <w:tcW w:w="833" w:type="pct"/>
            <w:shd w:val="clear" w:color="auto" w:fill="auto"/>
            <w:noWrap/>
            <w:vAlign w:val="center"/>
            <w:hideMark/>
          </w:tcPr>
          <w:p w14:paraId="6B2D4BA3" w14:textId="77777777" w:rsidR="00253B2A" w:rsidRPr="00253B2A" w:rsidRDefault="00253B2A" w:rsidP="00253B2A">
            <w:pPr>
              <w:pStyle w:val="NoSpacing"/>
              <w:jc w:val="center"/>
              <w:rPr>
                <w:rFonts w:ascii="Times New Roman" w:hAnsi="Times New Roman" w:cs="Times New Roman"/>
                <w:szCs w:val="24"/>
              </w:rPr>
            </w:pPr>
            <w:r w:rsidRPr="00253B2A">
              <w:rPr>
                <w:rFonts w:ascii="Times New Roman" w:hAnsi="Times New Roman" w:cs="Times New Roman"/>
                <w:szCs w:val="24"/>
              </w:rPr>
              <w:t>12,800</w:t>
            </w:r>
          </w:p>
        </w:tc>
        <w:tc>
          <w:tcPr>
            <w:tcW w:w="833" w:type="pct"/>
            <w:shd w:val="clear" w:color="auto" w:fill="auto"/>
            <w:noWrap/>
            <w:vAlign w:val="center"/>
            <w:hideMark/>
          </w:tcPr>
          <w:p w14:paraId="43BB9FD4" w14:textId="77777777" w:rsidR="00253B2A" w:rsidRPr="00253B2A" w:rsidRDefault="00253B2A" w:rsidP="00EE5429">
            <w:pPr>
              <w:pStyle w:val="NoSpacing"/>
              <w:jc w:val="center"/>
              <w:rPr>
                <w:rFonts w:ascii="Times New Roman" w:hAnsi="Times New Roman" w:cs="Times New Roman"/>
                <w:szCs w:val="24"/>
              </w:rPr>
            </w:pPr>
            <w:r w:rsidRPr="00253B2A">
              <w:rPr>
                <w:rFonts w:ascii="Times New Roman" w:hAnsi="Times New Roman" w:cs="Times New Roman"/>
                <w:szCs w:val="24"/>
              </w:rPr>
              <w:t>$</w:t>
            </w:r>
            <w:r w:rsidR="007F35D0">
              <w:rPr>
                <w:rFonts w:ascii="Times New Roman" w:hAnsi="Times New Roman" w:cs="Times New Roman"/>
                <w:szCs w:val="24"/>
              </w:rPr>
              <w:t>4</w:t>
            </w:r>
            <w:r w:rsidR="00EE5429">
              <w:rPr>
                <w:rFonts w:ascii="Times New Roman" w:hAnsi="Times New Roman" w:cs="Times New Roman"/>
                <w:szCs w:val="24"/>
              </w:rPr>
              <w:t>4</w:t>
            </w:r>
          </w:p>
        </w:tc>
        <w:tc>
          <w:tcPr>
            <w:tcW w:w="834" w:type="pct"/>
            <w:vAlign w:val="center"/>
          </w:tcPr>
          <w:p w14:paraId="0FEF6C59" w14:textId="77777777" w:rsidR="00253B2A" w:rsidRPr="00253B2A" w:rsidRDefault="00253B2A" w:rsidP="00EE5429">
            <w:pPr>
              <w:pStyle w:val="NoSpacing"/>
              <w:jc w:val="center"/>
              <w:rPr>
                <w:rFonts w:ascii="Times New Roman" w:hAnsi="Times New Roman" w:cs="Times New Roman"/>
                <w:szCs w:val="24"/>
              </w:rPr>
            </w:pPr>
            <w:r w:rsidRPr="00253B2A">
              <w:rPr>
                <w:rFonts w:ascii="Times New Roman" w:hAnsi="Times New Roman" w:cs="Times New Roman"/>
                <w:szCs w:val="24"/>
              </w:rPr>
              <w:t>$</w:t>
            </w:r>
            <w:r w:rsidR="00EE5429">
              <w:rPr>
                <w:rFonts w:ascii="Times New Roman" w:hAnsi="Times New Roman" w:cs="Times New Roman"/>
                <w:szCs w:val="24"/>
              </w:rPr>
              <w:t>563,200</w:t>
            </w:r>
          </w:p>
        </w:tc>
      </w:tr>
    </w:tbl>
    <w:p w14:paraId="2BEDF984" w14:textId="77777777" w:rsidR="00253B2A" w:rsidRPr="007A279B" w:rsidRDefault="00253B2A" w:rsidP="00A80184">
      <w:pPr>
        <w:pStyle w:val="NoSpacing"/>
        <w:ind w:left="360"/>
        <w:rPr>
          <w:rFonts w:ascii="Times New Roman" w:hAnsi="Times New Roman" w:cs="Times New Roman"/>
          <w:sz w:val="24"/>
          <w:szCs w:val="24"/>
        </w:rPr>
      </w:pPr>
    </w:p>
    <w:p w14:paraId="638A1956" w14:textId="77777777"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 xml:space="preserve">There are approximately 40 Federal staff </w:t>
      </w:r>
      <w:r w:rsidR="00655783">
        <w:rPr>
          <w:rFonts w:ascii="Times New Roman" w:hAnsi="Times New Roman" w:cs="Times New Roman"/>
          <w:sz w:val="24"/>
          <w:szCs w:val="24"/>
        </w:rPr>
        <w:t>who, as</w:t>
      </w:r>
      <w:r w:rsidRPr="007A279B">
        <w:rPr>
          <w:rFonts w:ascii="Times New Roman" w:hAnsi="Times New Roman" w:cs="Times New Roman"/>
          <w:sz w:val="24"/>
          <w:szCs w:val="24"/>
        </w:rPr>
        <w:t xml:space="preserve"> Financial Analyst/Federal Project Officer</w:t>
      </w:r>
      <w:r w:rsidR="00655783">
        <w:rPr>
          <w:rFonts w:ascii="Times New Roman" w:hAnsi="Times New Roman" w:cs="Times New Roman"/>
          <w:sz w:val="24"/>
          <w:szCs w:val="24"/>
        </w:rPr>
        <w:t>s</w:t>
      </w:r>
      <w:r w:rsidRPr="007A279B">
        <w:rPr>
          <w:rFonts w:ascii="Times New Roman" w:hAnsi="Times New Roman" w:cs="Times New Roman"/>
          <w:sz w:val="24"/>
          <w:szCs w:val="24"/>
        </w:rPr>
        <w:t xml:space="preserve"> (FPO</w:t>
      </w:r>
      <w:r w:rsidR="00655783">
        <w:rPr>
          <w:rFonts w:ascii="Times New Roman" w:hAnsi="Times New Roman" w:cs="Times New Roman"/>
          <w:sz w:val="24"/>
          <w:szCs w:val="24"/>
        </w:rPr>
        <w:t>s</w:t>
      </w:r>
      <w:r w:rsidRPr="007A279B">
        <w:rPr>
          <w:rFonts w:ascii="Times New Roman" w:hAnsi="Times New Roman" w:cs="Times New Roman"/>
          <w:sz w:val="24"/>
          <w:szCs w:val="24"/>
        </w:rPr>
        <w:t>)</w:t>
      </w:r>
      <w:r w:rsidR="00655783">
        <w:rPr>
          <w:rFonts w:ascii="Times New Roman" w:hAnsi="Times New Roman" w:cs="Times New Roman"/>
          <w:sz w:val="24"/>
          <w:szCs w:val="24"/>
        </w:rPr>
        <w:t>,</w:t>
      </w:r>
      <w:r w:rsidR="002A631F">
        <w:rPr>
          <w:rFonts w:ascii="Times New Roman" w:hAnsi="Times New Roman" w:cs="Times New Roman"/>
          <w:sz w:val="24"/>
          <w:szCs w:val="24"/>
        </w:rPr>
        <w:t xml:space="preserve"> </w:t>
      </w:r>
      <w:r w:rsidRPr="007A279B">
        <w:rPr>
          <w:rFonts w:ascii="Times New Roman" w:hAnsi="Times New Roman" w:cs="Times New Roman"/>
          <w:sz w:val="24"/>
          <w:szCs w:val="24"/>
        </w:rPr>
        <w:t xml:space="preserve">review and accept the ETA-9130 cost reports submitted by the grantees quarterly.  The average Financial Analyst/FPO personnel is a GS-13 step 1, with an estimated </w:t>
      </w:r>
      <w:r w:rsidR="00656046">
        <w:rPr>
          <w:rFonts w:ascii="Times New Roman" w:hAnsi="Times New Roman" w:cs="Times New Roman"/>
          <w:sz w:val="24"/>
          <w:szCs w:val="24"/>
        </w:rPr>
        <w:t>hourly rate of</w:t>
      </w:r>
      <w:r w:rsidR="00D26B57">
        <w:rPr>
          <w:rFonts w:ascii="Times New Roman" w:hAnsi="Times New Roman" w:cs="Times New Roman"/>
          <w:sz w:val="24"/>
          <w:szCs w:val="24"/>
        </w:rPr>
        <w:t xml:space="preserve">  $43.52, rounded to $44 (</w:t>
      </w:r>
      <w:hyperlink r:id="rId10" w:history="1">
        <w:r w:rsidR="00D26B57" w:rsidRPr="00A65AEB">
          <w:rPr>
            <w:rStyle w:val="Hyperlink"/>
            <w:rFonts w:ascii="Times New Roman" w:hAnsi="Times New Roman" w:cs="Times New Roman"/>
            <w:sz w:val="24"/>
            <w:szCs w:val="24"/>
          </w:rPr>
          <w:t>http://www.opm.gov/policy-data-oversight/pay-leave/salaries-wages/salary-tables/15Tables/html/DCB_h.aspx</w:t>
        </w:r>
      </w:hyperlink>
      <w:r w:rsidR="008A1369">
        <w:rPr>
          <w:rFonts w:ascii="Times New Roman" w:hAnsi="Times New Roman" w:cs="Times New Roman"/>
          <w:sz w:val="24"/>
          <w:szCs w:val="24"/>
        </w:rPr>
        <w:t>)</w:t>
      </w:r>
      <w:r w:rsidRPr="007A279B">
        <w:rPr>
          <w:rFonts w:ascii="Times New Roman" w:hAnsi="Times New Roman" w:cs="Times New Roman"/>
          <w:sz w:val="24"/>
          <w:szCs w:val="24"/>
        </w:rPr>
        <w:t xml:space="preserve">  Based on ETA’s reporting instructions, it takes Fiscal/FPO staff approximately 80 hours (10 days x 8 hours per day = 80 hours) to review and accept the ETA-9130 reports quarterly.  Annually, it takes approximately 12,800 hours to review and accept reports (80</w:t>
      </w:r>
      <w:r w:rsidR="0076115B">
        <w:rPr>
          <w:rFonts w:ascii="Times New Roman" w:hAnsi="Times New Roman" w:cs="Times New Roman"/>
          <w:sz w:val="24"/>
          <w:szCs w:val="24"/>
        </w:rPr>
        <w:t xml:space="preserve"> x </w:t>
      </w:r>
      <w:r w:rsidRPr="007A279B">
        <w:rPr>
          <w:rFonts w:ascii="Times New Roman" w:hAnsi="Times New Roman" w:cs="Times New Roman"/>
          <w:sz w:val="24"/>
          <w:szCs w:val="24"/>
        </w:rPr>
        <w:t xml:space="preserve">4 quarters </w:t>
      </w:r>
      <w:r w:rsidR="0076115B">
        <w:rPr>
          <w:rFonts w:ascii="Times New Roman" w:hAnsi="Times New Roman" w:cs="Times New Roman"/>
          <w:sz w:val="24"/>
          <w:szCs w:val="24"/>
        </w:rPr>
        <w:t>x</w:t>
      </w:r>
      <w:r w:rsidRPr="007A279B">
        <w:rPr>
          <w:rFonts w:ascii="Times New Roman" w:hAnsi="Times New Roman" w:cs="Times New Roman"/>
          <w:sz w:val="24"/>
          <w:szCs w:val="24"/>
        </w:rPr>
        <w:t xml:space="preserve"> 40 federal staff).  At $</w:t>
      </w:r>
      <w:r w:rsidR="007F35D0">
        <w:rPr>
          <w:rFonts w:ascii="Times New Roman" w:hAnsi="Times New Roman" w:cs="Times New Roman"/>
          <w:sz w:val="24"/>
          <w:szCs w:val="24"/>
        </w:rPr>
        <w:t>4</w:t>
      </w:r>
      <w:r w:rsidR="00D26B57">
        <w:rPr>
          <w:rFonts w:ascii="Times New Roman" w:hAnsi="Times New Roman" w:cs="Times New Roman"/>
          <w:sz w:val="24"/>
          <w:szCs w:val="24"/>
        </w:rPr>
        <w:t>4</w:t>
      </w:r>
      <w:r w:rsidRPr="007A279B">
        <w:rPr>
          <w:rFonts w:ascii="Times New Roman" w:hAnsi="Times New Roman" w:cs="Times New Roman"/>
          <w:sz w:val="24"/>
          <w:szCs w:val="24"/>
        </w:rPr>
        <w:t>.00 per hour, the estimated annual cost to the federal government is $</w:t>
      </w:r>
      <w:r w:rsidR="00D26B57">
        <w:rPr>
          <w:rFonts w:ascii="Times New Roman" w:hAnsi="Times New Roman" w:cs="Times New Roman"/>
          <w:sz w:val="24"/>
          <w:szCs w:val="24"/>
        </w:rPr>
        <w:t>563,200.</w:t>
      </w:r>
    </w:p>
    <w:p w14:paraId="43FAF705" w14:textId="77777777" w:rsidR="007A279B" w:rsidRPr="007A279B" w:rsidRDefault="007A279B" w:rsidP="00A80184">
      <w:pPr>
        <w:pStyle w:val="NoSpacing"/>
        <w:ind w:left="360"/>
        <w:rPr>
          <w:rFonts w:ascii="Times New Roman" w:hAnsi="Times New Roman" w:cs="Times New Roman"/>
          <w:sz w:val="24"/>
          <w:szCs w:val="24"/>
        </w:rPr>
      </w:pPr>
    </w:p>
    <w:p w14:paraId="0DE3618C" w14:textId="77777777" w:rsidR="007A279B" w:rsidRDefault="00030747" w:rsidP="00030747">
      <w:pPr>
        <w:pStyle w:val="NoSpacing"/>
        <w:rPr>
          <w:rFonts w:ascii="Times New Roman" w:hAnsi="Times New Roman" w:cs="Times New Roman"/>
          <w:b/>
          <w:sz w:val="24"/>
          <w:szCs w:val="24"/>
          <w:u w:val="single"/>
        </w:rPr>
      </w:pPr>
      <w:r w:rsidRPr="00030747">
        <w:rPr>
          <w:rFonts w:ascii="Times New Roman" w:hAnsi="Times New Roman" w:cs="Times New Roman"/>
          <w:b/>
          <w:sz w:val="24"/>
          <w:szCs w:val="24"/>
        </w:rPr>
        <w:t xml:space="preserve">15. </w:t>
      </w:r>
      <w:r w:rsidR="007A279B" w:rsidRPr="00EE0691">
        <w:rPr>
          <w:rFonts w:ascii="Times New Roman" w:hAnsi="Times New Roman" w:cs="Times New Roman"/>
          <w:b/>
          <w:sz w:val="24"/>
          <w:szCs w:val="24"/>
          <w:u w:val="single"/>
        </w:rPr>
        <w:t>Explain the reasons for any program changes or adjustments</w:t>
      </w:r>
      <w:r w:rsidR="00EE0691" w:rsidRPr="00EE0691">
        <w:rPr>
          <w:rFonts w:ascii="Times New Roman" w:hAnsi="Times New Roman" w:cs="Times New Roman"/>
          <w:b/>
          <w:sz w:val="24"/>
          <w:szCs w:val="24"/>
          <w:u w:val="single"/>
        </w:rPr>
        <w:t>.</w:t>
      </w:r>
      <w:r w:rsidR="007A279B" w:rsidRPr="00EE0691">
        <w:rPr>
          <w:rFonts w:ascii="Times New Roman" w:hAnsi="Times New Roman" w:cs="Times New Roman"/>
          <w:b/>
          <w:sz w:val="24"/>
          <w:szCs w:val="24"/>
          <w:u w:val="single"/>
        </w:rPr>
        <w:t xml:space="preserve"> </w:t>
      </w:r>
    </w:p>
    <w:p w14:paraId="6721EC75" w14:textId="77777777" w:rsidR="00EE5429" w:rsidRPr="00EE0691" w:rsidRDefault="00EE5429" w:rsidP="00030747">
      <w:pPr>
        <w:pStyle w:val="NoSpacing"/>
        <w:rPr>
          <w:rFonts w:ascii="Times New Roman" w:hAnsi="Times New Roman" w:cs="Times New Roman"/>
          <w:sz w:val="24"/>
          <w:szCs w:val="24"/>
        </w:rPr>
      </w:pPr>
    </w:p>
    <w:p w14:paraId="1B7931FA" w14:textId="77777777" w:rsidR="007A5701" w:rsidRDefault="000D1124" w:rsidP="007A5701">
      <w:pPr>
        <w:pStyle w:val="NoSpacing"/>
        <w:ind w:left="360"/>
        <w:rPr>
          <w:rFonts w:ascii="Times New Roman" w:hAnsi="Times New Roman" w:cs="Times New Roman"/>
          <w:sz w:val="24"/>
          <w:szCs w:val="24"/>
        </w:rPr>
      </w:pPr>
      <w:r w:rsidRPr="000D112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As mentioned in #1 above, </w:t>
      </w:r>
      <w:r w:rsidRPr="008E030B">
        <w:rPr>
          <w:rFonts w:ascii="Times New Roman" w:hAnsi="Times New Roman" w:cs="Times New Roman"/>
          <w:color w:val="000000"/>
          <w:sz w:val="24"/>
          <w:szCs w:val="24"/>
        </w:rPr>
        <w:t>WIOA</w:t>
      </w:r>
      <w:r>
        <w:rPr>
          <w:rFonts w:ascii="Times New Roman" w:hAnsi="Times New Roman" w:cs="Times New Roman"/>
          <w:color w:val="000000"/>
          <w:sz w:val="24"/>
          <w:szCs w:val="24"/>
        </w:rPr>
        <w:t xml:space="preserve"> imposes</w:t>
      </w:r>
      <w:r>
        <w:rPr>
          <w:rFonts w:ascii="Times New Roman" w:hAnsi="Times New Roman" w:cs="Times New Roman"/>
          <w:sz w:val="24"/>
          <w:szCs w:val="24"/>
        </w:rPr>
        <w:t xml:space="preserve"> new requirements that impact financial reporting.  The new limitations and baselines on funds in WIOA require further breakouts to the obligations and expenditures lines.</w:t>
      </w:r>
    </w:p>
    <w:p w14:paraId="137F05C3" w14:textId="77777777" w:rsidR="007A5701" w:rsidRDefault="007A5701" w:rsidP="007A5701">
      <w:pPr>
        <w:pStyle w:val="NoSpacing"/>
        <w:ind w:left="360"/>
        <w:rPr>
          <w:rFonts w:ascii="Times New Roman" w:hAnsi="Times New Roman" w:cs="Times New Roman"/>
          <w:sz w:val="24"/>
          <w:szCs w:val="24"/>
        </w:rPr>
      </w:pPr>
    </w:p>
    <w:p w14:paraId="0B0CB753" w14:textId="77777777" w:rsidR="00AA3FAD" w:rsidRDefault="001B1776" w:rsidP="007A570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estimated </w:t>
      </w:r>
      <w:r w:rsidR="00CD18EC">
        <w:rPr>
          <w:rFonts w:ascii="Times New Roman" w:hAnsi="Times New Roman" w:cs="Times New Roman"/>
          <w:sz w:val="24"/>
          <w:szCs w:val="24"/>
        </w:rPr>
        <w:t xml:space="preserve">additional </w:t>
      </w:r>
      <w:r>
        <w:rPr>
          <w:rFonts w:ascii="Times New Roman" w:hAnsi="Times New Roman" w:cs="Times New Roman"/>
          <w:sz w:val="24"/>
          <w:szCs w:val="24"/>
        </w:rPr>
        <w:t>time burden</w:t>
      </w:r>
      <w:r w:rsidR="00F41079">
        <w:rPr>
          <w:rFonts w:ascii="Times New Roman" w:hAnsi="Times New Roman" w:cs="Times New Roman"/>
          <w:sz w:val="24"/>
          <w:szCs w:val="24"/>
        </w:rPr>
        <w:t xml:space="preserve"> </w:t>
      </w:r>
      <w:r>
        <w:rPr>
          <w:rFonts w:ascii="Times New Roman" w:hAnsi="Times New Roman" w:cs="Times New Roman"/>
          <w:sz w:val="24"/>
          <w:szCs w:val="24"/>
        </w:rPr>
        <w:t>was calculated based on the following rationale:</w:t>
      </w:r>
    </w:p>
    <w:p w14:paraId="01E1A873" w14:textId="77777777" w:rsidR="001B1776" w:rsidRDefault="001B1776" w:rsidP="00A80184">
      <w:pPr>
        <w:pStyle w:val="NoSpacing"/>
        <w:ind w:left="360"/>
        <w:rPr>
          <w:rFonts w:ascii="Times New Roman" w:hAnsi="Times New Roman" w:cs="Times New Roman"/>
          <w:sz w:val="24"/>
          <w:szCs w:val="24"/>
        </w:rPr>
      </w:pPr>
    </w:p>
    <w:tbl>
      <w:tblPr>
        <w:tblStyle w:val="TableGrid"/>
        <w:tblW w:w="4773" w:type="pct"/>
        <w:tblInd w:w="46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875"/>
        <w:gridCol w:w="1954"/>
      </w:tblGrid>
      <w:tr w:rsidR="007A5701" w:rsidRPr="005E6ACF" w14:paraId="1E433E50" w14:textId="77777777" w:rsidTr="007A5701">
        <w:trPr>
          <w:trHeight w:val="432"/>
        </w:trPr>
        <w:tc>
          <w:tcPr>
            <w:tcW w:w="4006" w:type="pct"/>
            <w:vAlign w:val="center"/>
          </w:tcPr>
          <w:p w14:paraId="4907E738" w14:textId="77777777" w:rsidR="007A5701" w:rsidRPr="005E6ACF" w:rsidRDefault="007A5701" w:rsidP="002F4218">
            <w:pPr>
              <w:rPr>
                <w:rFonts w:ascii="Times New Roman" w:hAnsi="Times New Roman" w:cs="Times New Roman"/>
              </w:rPr>
            </w:pPr>
            <w:r w:rsidRPr="005E6ACF">
              <w:rPr>
                <w:rFonts w:ascii="Times New Roman" w:hAnsi="Times New Roman" w:cs="Times New Roman"/>
              </w:rPr>
              <w:t xml:space="preserve">Average number of line items to be completed by grantees per </w:t>
            </w:r>
            <w:r w:rsidR="005C7C65">
              <w:rPr>
                <w:rFonts w:ascii="Times New Roman" w:hAnsi="Times New Roman" w:cs="Times New Roman"/>
              </w:rPr>
              <w:t xml:space="preserve">(currently approved) ETA-9130 </w:t>
            </w:r>
            <w:r w:rsidRPr="005E6ACF">
              <w:rPr>
                <w:rFonts w:ascii="Times New Roman" w:hAnsi="Times New Roman" w:cs="Times New Roman"/>
              </w:rPr>
              <w:t>report</w:t>
            </w:r>
          </w:p>
        </w:tc>
        <w:tc>
          <w:tcPr>
            <w:tcW w:w="994" w:type="pct"/>
            <w:vAlign w:val="center"/>
          </w:tcPr>
          <w:p w14:paraId="4F3E25F6" w14:textId="77777777" w:rsidR="007A5701" w:rsidRPr="005E6ACF" w:rsidRDefault="007A5701" w:rsidP="002F4218">
            <w:pPr>
              <w:jc w:val="center"/>
              <w:rPr>
                <w:rFonts w:ascii="Times New Roman" w:hAnsi="Times New Roman" w:cs="Times New Roman"/>
              </w:rPr>
            </w:pPr>
            <w:r w:rsidRPr="005E6ACF">
              <w:rPr>
                <w:rFonts w:ascii="Times New Roman" w:hAnsi="Times New Roman" w:cs="Times New Roman"/>
              </w:rPr>
              <w:t>14</w:t>
            </w:r>
          </w:p>
        </w:tc>
      </w:tr>
      <w:tr w:rsidR="007A5701" w:rsidRPr="005E6ACF" w14:paraId="5185D873" w14:textId="77777777" w:rsidTr="007A5701">
        <w:trPr>
          <w:trHeight w:val="432"/>
        </w:trPr>
        <w:tc>
          <w:tcPr>
            <w:tcW w:w="4006" w:type="pct"/>
            <w:vAlign w:val="center"/>
          </w:tcPr>
          <w:p w14:paraId="14BA44C7" w14:textId="77777777" w:rsidR="007A5701" w:rsidRPr="005E6ACF" w:rsidRDefault="007A5701" w:rsidP="002F4218">
            <w:pPr>
              <w:rPr>
                <w:rFonts w:ascii="Times New Roman" w:hAnsi="Times New Roman" w:cs="Times New Roman"/>
              </w:rPr>
            </w:pPr>
            <w:r w:rsidRPr="005E6ACF">
              <w:rPr>
                <w:rFonts w:ascii="Times New Roman" w:hAnsi="Times New Roman" w:cs="Times New Roman"/>
              </w:rPr>
              <w:t>Timeframe approved in previous submission (incl. public comment period) for completion of one ETA-9130 report</w:t>
            </w:r>
          </w:p>
        </w:tc>
        <w:tc>
          <w:tcPr>
            <w:tcW w:w="994" w:type="pct"/>
            <w:vAlign w:val="center"/>
          </w:tcPr>
          <w:p w14:paraId="48ED453C" w14:textId="77777777" w:rsidR="007A5701" w:rsidRPr="005E6ACF" w:rsidRDefault="007A5701" w:rsidP="002F4218">
            <w:pPr>
              <w:jc w:val="center"/>
              <w:rPr>
                <w:rFonts w:ascii="Times New Roman" w:hAnsi="Times New Roman" w:cs="Times New Roman"/>
              </w:rPr>
            </w:pPr>
            <w:r w:rsidRPr="005E6ACF">
              <w:rPr>
                <w:rFonts w:ascii="Times New Roman" w:hAnsi="Times New Roman" w:cs="Times New Roman"/>
              </w:rPr>
              <w:t>30 minutes</w:t>
            </w:r>
          </w:p>
        </w:tc>
      </w:tr>
      <w:tr w:rsidR="007A5701" w:rsidRPr="005E6ACF" w14:paraId="257F72FD" w14:textId="77777777" w:rsidTr="007A5701">
        <w:trPr>
          <w:trHeight w:val="432"/>
        </w:trPr>
        <w:tc>
          <w:tcPr>
            <w:tcW w:w="4006" w:type="pct"/>
            <w:vAlign w:val="center"/>
          </w:tcPr>
          <w:p w14:paraId="16CDA2D3" w14:textId="77777777" w:rsidR="007A5701" w:rsidRPr="005E6ACF" w:rsidRDefault="007A5701" w:rsidP="002F4218">
            <w:pPr>
              <w:rPr>
                <w:rFonts w:ascii="Times New Roman" w:hAnsi="Times New Roman" w:cs="Times New Roman"/>
              </w:rPr>
            </w:pPr>
            <w:r w:rsidRPr="005E6ACF">
              <w:rPr>
                <w:rFonts w:ascii="Times New Roman" w:hAnsi="Times New Roman" w:cs="Times New Roman"/>
              </w:rPr>
              <w:t>Average timeframe for completion of one line item</w:t>
            </w:r>
          </w:p>
        </w:tc>
        <w:tc>
          <w:tcPr>
            <w:tcW w:w="994" w:type="pct"/>
            <w:vAlign w:val="center"/>
          </w:tcPr>
          <w:p w14:paraId="69EC3378" w14:textId="77777777" w:rsidR="007A5701" w:rsidRPr="005E6ACF" w:rsidRDefault="007A5701" w:rsidP="002F4218">
            <w:pPr>
              <w:jc w:val="center"/>
              <w:rPr>
                <w:rFonts w:ascii="Times New Roman" w:hAnsi="Times New Roman" w:cs="Times New Roman"/>
              </w:rPr>
            </w:pPr>
            <w:r w:rsidRPr="005E6ACF">
              <w:rPr>
                <w:rFonts w:ascii="Times New Roman" w:hAnsi="Times New Roman" w:cs="Times New Roman"/>
              </w:rPr>
              <w:t>2.14 minutes</w:t>
            </w:r>
          </w:p>
        </w:tc>
      </w:tr>
      <w:tr w:rsidR="007A5701" w:rsidRPr="005E6ACF" w14:paraId="56180ECD" w14:textId="77777777" w:rsidTr="007A5701">
        <w:trPr>
          <w:trHeight w:val="432"/>
        </w:trPr>
        <w:tc>
          <w:tcPr>
            <w:tcW w:w="4006" w:type="pct"/>
            <w:vAlign w:val="center"/>
          </w:tcPr>
          <w:p w14:paraId="256B1912" w14:textId="77777777" w:rsidR="007A5701" w:rsidRPr="005E6ACF" w:rsidRDefault="007A5701" w:rsidP="002F4218">
            <w:pPr>
              <w:rPr>
                <w:rFonts w:ascii="Times New Roman" w:hAnsi="Times New Roman" w:cs="Times New Roman"/>
              </w:rPr>
            </w:pPr>
            <w:r w:rsidRPr="005E6ACF">
              <w:rPr>
                <w:rFonts w:ascii="Times New Roman" w:hAnsi="Times New Roman" w:cs="Times New Roman"/>
              </w:rPr>
              <w:t>Average number of new line items required by WIOA</w:t>
            </w:r>
          </w:p>
        </w:tc>
        <w:tc>
          <w:tcPr>
            <w:tcW w:w="994" w:type="pct"/>
            <w:vAlign w:val="center"/>
          </w:tcPr>
          <w:p w14:paraId="18AD941E" w14:textId="77777777" w:rsidR="007A5701" w:rsidRPr="005E6ACF" w:rsidRDefault="007A5701" w:rsidP="002F4218">
            <w:pPr>
              <w:jc w:val="center"/>
              <w:rPr>
                <w:rFonts w:ascii="Times New Roman" w:hAnsi="Times New Roman" w:cs="Times New Roman"/>
              </w:rPr>
            </w:pPr>
            <w:r w:rsidRPr="005E6ACF">
              <w:rPr>
                <w:rFonts w:ascii="Times New Roman" w:hAnsi="Times New Roman" w:cs="Times New Roman"/>
              </w:rPr>
              <w:t>7.15</w:t>
            </w:r>
          </w:p>
        </w:tc>
      </w:tr>
      <w:tr w:rsidR="007A5701" w:rsidRPr="005E6ACF" w14:paraId="016E2DA8" w14:textId="77777777" w:rsidTr="007A5701">
        <w:trPr>
          <w:trHeight w:val="432"/>
        </w:trPr>
        <w:tc>
          <w:tcPr>
            <w:tcW w:w="4006" w:type="pct"/>
            <w:vAlign w:val="center"/>
          </w:tcPr>
          <w:p w14:paraId="73FCA862" w14:textId="77777777" w:rsidR="007A5701" w:rsidRPr="005E6ACF" w:rsidRDefault="007A5701" w:rsidP="002F4218">
            <w:pPr>
              <w:rPr>
                <w:rFonts w:ascii="Times New Roman" w:hAnsi="Times New Roman" w:cs="Times New Roman"/>
              </w:rPr>
            </w:pPr>
            <w:r w:rsidRPr="005E6ACF">
              <w:rPr>
                <w:rFonts w:ascii="Times New Roman" w:hAnsi="Times New Roman" w:cs="Times New Roman"/>
              </w:rPr>
              <w:t xml:space="preserve">Average timeframe required for completion of </w:t>
            </w:r>
            <w:r w:rsidRPr="005E6ACF">
              <w:rPr>
                <w:rFonts w:ascii="Times New Roman" w:hAnsi="Times New Roman" w:cs="Times New Roman"/>
                <w:i/>
              </w:rPr>
              <w:t>new</w:t>
            </w:r>
            <w:r w:rsidRPr="005E6ACF">
              <w:rPr>
                <w:rFonts w:ascii="Times New Roman" w:hAnsi="Times New Roman" w:cs="Times New Roman"/>
              </w:rPr>
              <w:t xml:space="preserve"> line items</w:t>
            </w:r>
          </w:p>
        </w:tc>
        <w:tc>
          <w:tcPr>
            <w:tcW w:w="994" w:type="pct"/>
            <w:vAlign w:val="center"/>
          </w:tcPr>
          <w:p w14:paraId="3ED4B69B" w14:textId="77777777" w:rsidR="007A5701" w:rsidRPr="005E6ACF" w:rsidRDefault="007A5701" w:rsidP="00B33AC0">
            <w:pPr>
              <w:jc w:val="center"/>
              <w:rPr>
                <w:rFonts w:ascii="Times New Roman" w:hAnsi="Times New Roman" w:cs="Times New Roman"/>
              </w:rPr>
            </w:pPr>
            <w:r w:rsidRPr="005E6ACF">
              <w:rPr>
                <w:rFonts w:ascii="Times New Roman" w:hAnsi="Times New Roman" w:cs="Times New Roman"/>
              </w:rPr>
              <w:t>15minutes</w:t>
            </w:r>
          </w:p>
        </w:tc>
      </w:tr>
      <w:tr w:rsidR="007A5701" w:rsidRPr="007A5701" w14:paraId="4BF125CA" w14:textId="77777777" w:rsidTr="007A5701">
        <w:trPr>
          <w:trHeight w:val="432"/>
        </w:trPr>
        <w:tc>
          <w:tcPr>
            <w:tcW w:w="4006" w:type="pct"/>
            <w:vAlign w:val="center"/>
          </w:tcPr>
          <w:p w14:paraId="7ADA353C" w14:textId="77777777" w:rsidR="007A5701" w:rsidRPr="007A5701" w:rsidRDefault="007A5701" w:rsidP="002F4218">
            <w:pPr>
              <w:rPr>
                <w:rFonts w:ascii="Times New Roman" w:hAnsi="Times New Roman" w:cs="Times New Roman"/>
              </w:rPr>
            </w:pPr>
            <w:r w:rsidRPr="007A5701">
              <w:rPr>
                <w:rFonts w:ascii="Times New Roman" w:hAnsi="Times New Roman" w:cs="Times New Roman"/>
              </w:rPr>
              <w:t>Total average time required for completion of one revised ETA-9130 report</w:t>
            </w:r>
          </w:p>
        </w:tc>
        <w:tc>
          <w:tcPr>
            <w:tcW w:w="994" w:type="pct"/>
            <w:vAlign w:val="center"/>
          </w:tcPr>
          <w:p w14:paraId="20392946" w14:textId="77777777" w:rsidR="007A5701" w:rsidRPr="007A5701" w:rsidRDefault="007A5701" w:rsidP="002F4218">
            <w:pPr>
              <w:jc w:val="center"/>
              <w:rPr>
                <w:rFonts w:ascii="Times New Roman" w:hAnsi="Times New Roman" w:cs="Times New Roman"/>
              </w:rPr>
            </w:pPr>
            <w:r w:rsidRPr="007A5701">
              <w:rPr>
                <w:rFonts w:ascii="Times New Roman" w:hAnsi="Times New Roman" w:cs="Times New Roman"/>
              </w:rPr>
              <w:t>45 minutes</w:t>
            </w:r>
          </w:p>
        </w:tc>
      </w:tr>
    </w:tbl>
    <w:p w14:paraId="7D439B88" w14:textId="77777777" w:rsidR="00F41079" w:rsidRDefault="00F41079" w:rsidP="00A80184">
      <w:pPr>
        <w:pStyle w:val="NoSpacing"/>
        <w:ind w:left="360"/>
        <w:rPr>
          <w:rFonts w:ascii="Times New Roman" w:hAnsi="Times New Roman" w:cs="Times New Roman"/>
          <w:sz w:val="24"/>
          <w:szCs w:val="24"/>
        </w:rPr>
      </w:pPr>
    </w:p>
    <w:p w14:paraId="25B2B8DA" w14:textId="77777777" w:rsidR="006F787E" w:rsidRDefault="006F787E" w:rsidP="00A80184">
      <w:pPr>
        <w:pStyle w:val="NoSpacing"/>
        <w:ind w:left="360"/>
        <w:rPr>
          <w:rFonts w:ascii="Times New Roman" w:hAnsi="Times New Roman" w:cs="Times New Roman"/>
          <w:sz w:val="24"/>
          <w:szCs w:val="24"/>
        </w:rPr>
      </w:pPr>
      <w:r>
        <w:rPr>
          <w:rFonts w:ascii="Times New Roman" w:hAnsi="Times New Roman" w:cs="Times New Roman"/>
          <w:sz w:val="24"/>
          <w:szCs w:val="24"/>
        </w:rPr>
        <w:t>An inadvertent calculating error in ROCIS shows that the responses were 3,392 and the total annual bur</w:t>
      </w:r>
      <w:r w:rsidR="002A631F">
        <w:rPr>
          <w:rFonts w:ascii="Times New Roman" w:hAnsi="Times New Roman" w:cs="Times New Roman"/>
          <w:sz w:val="24"/>
          <w:szCs w:val="24"/>
        </w:rPr>
        <w:t>d</w:t>
      </w:r>
      <w:r>
        <w:rPr>
          <w:rFonts w:ascii="Times New Roman" w:hAnsi="Times New Roman" w:cs="Times New Roman"/>
          <w:sz w:val="24"/>
          <w:szCs w:val="24"/>
        </w:rPr>
        <w:t xml:space="preserve">en hours were 1,696.  In fact, according to the supporting statement submitted with the ICR, those numbers should have been doubled, since the quarterly submissions are done twice:  for the program year and also for the fiscal year.  Therefore those figures should have been approved at </w:t>
      </w:r>
      <w:r>
        <w:rPr>
          <w:rFonts w:ascii="Times New Roman" w:hAnsi="Times New Roman" w:cs="Times New Roman"/>
          <w:sz w:val="24"/>
          <w:szCs w:val="24"/>
        </w:rPr>
        <w:lastRenderedPageBreak/>
        <w:t>6,784 annual responses and 3</w:t>
      </w:r>
      <w:r w:rsidR="00731615">
        <w:rPr>
          <w:rFonts w:ascii="Times New Roman" w:hAnsi="Times New Roman" w:cs="Times New Roman"/>
          <w:sz w:val="24"/>
          <w:szCs w:val="24"/>
        </w:rPr>
        <w:t>,</w:t>
      </w:r>
      <w:r>
        <w:rPr>
          <w:rFonts w:ascii="Times New Roman" w:hAnsi="Times New Roman" w:cs="Times New Roman"/>
          <w:sz w:val="24"/>
          <w:szCs w:val="24"/>
        </w:rPr>
        <w:t>392 burden hours (at half an hour per response).  This submission corrects that inadvertent error.</w:t>
      </w:r>
    </w:p>
    <w:p w14:paraId="546A5431" w14:textId="77777777" w:rsidR="00101C06" w:rsidRDefault="00101C06" w:rsidP="00A80184">
      <w:pPr>
        <w:pStyle w:val="NoSpacing"/>
        <w:ind w:left="360"/>
        <w:rPr>
          <w:rFonts w:ascii="Times New Roman" w:hAnsi="Times New Roman" w:cs="Times New Roman"/>
          <w:sz w:val="24"/>
          <w:szCs w:val="24"/>
        </w:rPr>
      </w:pPr>
    </w:p>
    <w:p w14:paraId="0E2CC335" w14:textId="77777777" w:rsidR="00101C06" w:rsidRPr="00244859" w:rsidRDefault="00101C06" w:rsidP="00C53F65">
      <w:pPr>
        <w:pStyle w:val="NoSpacing"/>
        <w:ind w:left="360"/>
        <w:rPr>
          <w:rFonts w:ascii="Times New Roman" w:hAnsi="Times New Roman" w:cs="Times New Roman"/>
          <w:b/>
          <w:sz w:val="24"/>
          <w:szCs w:val="24"/>
          <w:u w:val="single"/>
        </w:rPr>
      </w:pPr>
      <w:r w:rsidRPr="00244859">
        <w:rPr>
          <w:rFonts w:ascii="Times New Roman" w:hAnsi="Times New Roman" w:cs="Times New Roman"/>
          <w:b/>
          <w:sz w:val="24"/>
          <w:szCs w:val="24"/>
          <w:u w:val="single"/>
        </w:rPr>
        <w:t>ETA-9130 Summary of Changes</w:t>
      </w:r>
    </w:p>
    <w:p w14:paraId="66496ED7" w14:textId="77777777" w:rsidR="00101C06" w:rsidRPr="00F75B03" w:rsidRDefault="00101C06" w:rsidP="00C53F65">
      <w:pPr>
        <w:pStyle w:val="NoSpacing"/>
        <w:ind w:left="360"/>
        <w:rPr>
          <w:rFonts w:ascii="Times New Roman" w:hAnsi="Times New Roman" w:cs="Times New Roman"/>
          <w:sz w:val="24"/>
          <w:szCs w:val="24"/>
        </w:rPr>
      </w:pPr>
    </w:p>
    <w:p w14:paraId="2A2E1CDA" w14:textId="77777777" w:rsidR="00101C06" w:rsidRDefault="00101C06" w:rsidP="00C53F65">
      <w:pPr>
        <w:pStyle w:val="NoSpacing"/>
        <w:ind w:left="360"/>
        <w:rPr>
          <w:rFonts w:ascii="Times New Roman" w:hAnsi="Times New Roman" w:cs="Times New Roman"/>
          <w:sz w:val="24"/>
          <w:szCs w:val="24"/>
        </w:rPr>
      </w:pPr>
      <w:r>
        <w:rPr>
          <w:rFonts w:ascii="Times New Roman" w:hAnsi="Times New Roman" w:cs="Times New Roman"/>
          <w:sz w:val="24"/>
          <w:szCs w:val="24"/>
        </w:rPr>
        <w:t>Due to the programmatic requirements in the Workforce Innovation and Opportunity Act (WIOA)</w:t>
      </w:r>
      <w:r w:rsidRPr="00F75B03">
        <w:rPr>
          <w:rFonts w:ascii="Times New Roman" w:hAnsi="Times New Roman" w:cs="Times New Roman"/>
          <w:sz w:val="24"/>
          <w:szCs w:val="24"/>
        </w:rPr>
        <w:t xml:space="preserve">, a separate report has been created for National Dislocated Worker Grants.  </w:t>
      </w:r>
    </w:p>
    <w:p w14:paraId="46159C81" w14:textId="77777777" w:rsidR="00101C06" w:rsidRPr="00F75B03" w:rsidRDefault="00101C06" w:rsidP="00C53F65">
      <w:pPr>
        <w:pStyle w:val="NoSpacing"/>
        <w:ind w:left="360"/>
        <w:rPr>
          <w:rFonts w:ascii="Times New Roman" w:hAnsi="Times New Roman" w:cs="Times New Roman"/>
          <w:sz w:val="24"/>
          <w:szCs w:val="24"/>
        </w:rPr>
      </w:pPr>
    </w:p>
    <w:p w14:paraId="4621DB60" w14:textId="77777777" w:rsidR="00101C06" w:rsidRDefault="00101C06" w:rsidP="00C53F65">
      <w:pPr>
        <w:pStyle w:val="NoSpacing"/>
        <w:ind w:left="360"/>
        <w:rPr>
          <w:rFonts w:ascii="Times New Roman" w:hAnsi="Times New Roman" w:cs="Times New Roman"/>
          <w:sz w:val="24"/>
          <w:szCs w:val="24"/>
        </w:rPr>
      </w:pPr>
      <w:r w:rsidRPr="00F75B03">
        <w:rPr>
          <w:rFonts w:ascii="Times New Roman" w:hAnsi="Times New Roman" w:cs="Times New Roman"/>
          <w:sz w:val="24"/>
          <w:szCs w:val="24"/>
        </w:rPr>
        <w:t>Further, ETA Form 9130 has been brought into compliance with WIOA through the addition of the following reporting line items (as applicable to the individual programs):</w:t>
      </w:r>
    </w:p>
    <w:p w14:paraId="1BE9DBE7" w14:textId="77777777" w:rsidR="00244859" w:rsidRPr="00F75B03" w:rsidRDefault="00244859" w:rsidP="00C53F65">
      <w:pPr>
        <w:pStyle w:val="NoSpacing"/>
        <w:ind w:left="360"/>
        <w:rPr>
          <w:rFonts w:ascii="Times New Roman" w:hAnsi="Times New Roman" w:cs="Times New Roman"/>
          <w:sz w:val="24"/>
          <w:szCs w:val="24"/>
        </w:rPr>
      </w:pPr>
    </w:p>
    <w:p w14:paraId="75A5E137" w14:textId="77777777" w:rsidR="00101C06" w:rsidRPr="00F75B03" w:rsidRDefault="00101C06" w:rsidP="00C53F65">
      <w:pPr>
        <w:pStyle w:val="NoSpacing"/>
        <w:ind w:left="360"/>
        <w:rPr>
          <w:rFonts w:ascii="Times New Roman" w:hAnsi="Times New Roman" w:cs="Times New Roman"/>
          <w:b/>
          <w:sz w:val="24"/>
          <w:szCs w:val="24"/>
        </w:rPr>
      </w:pPr>
      <w:r w:rsidRPr="00F75B03">
        <w:rPr>
          <w:rFonts w:ascii="Times New Roman" w:hAnsi="Times New Roman" w:cs="Times New Roman"/>
          <w:b/>
          <w:sz w:val="24"/>
          <w:szCs w:val="24"/>
        </w:rPr>
        <w:t>Indirect Cost Expenditures</w:t>
      </w:r>
    </w:p>
    <w:p w14:paraId="77BDF2F0" w14:textId="77777777" w:rsidR="00101C06" w:rsidRPr="00F75B03" w:rsidRDefault="00101C06" w:rsidP="00C53F65">
      <w:pPr>
        <w:pStyle w:val="NoSpacing"/>
        <w:ind w:left="360"/>
        <w:rPr>
          <w:rFonts w:ascii="Times New Roman" w:hAnsi="Times New Roman" w:cs="Times New Roman"/>
          <w:sz w:val="24"/>
          <w:szCs w:val="24"/>
        </w:rPr>
      </w:pPr>
      <w:r w:rsidRPr="00F75B03">
        <w:rPr>
          <w:rFonts w:ascii="Times New Roman" w:hAnsi="Times New Roman" w:cs="Times New Roman"/>
          <w:sz w:val="24"/>
          <w:szCs w:val="24"/>
        </w:rPr>
        <w:t>New indirect cost reporting line items have been added to ETA Form 9130 in an effort to streamline Federal financial reporting and make ETA Form 9130 more closely resemble the already existing SF- 425 report (OMB 0348-0061).</w:t>
      </w:r>
    </w:p>
    <w:p w14:paraId="4D1DDA0C" w14:textId="77777777" w:rsidR="00101C06" w:rsidRPr="00F75B03" w:rsidRDefault="00101C06" w:rsidP="00C53F65">
      <w:pPr>
        <w:pStyle w:val="NoSpacing"/>
        <w:ind w:left="360"/>
        <w:rPr>
          <w:rFonts w:ascii="Times New Roman" w:hAnsi="Times New Roman" w:cs="Times New Roman"/>
          <w:sz w:val="24"/>
          <w:szCs w:val="24"/>
        </w:rPr>
      </w:pPr>
    </w:p>
    <w:p w14:paraId="0D42D7C1" w14:textId="77777777" w:rsidR="00101C06" w:rsidRPr="00F75B03" w:rsidRDefault="00101C06" w:rsidP="00C53F65">
      <w:pPr>
        <w:pStyle w:val="NoSpacing"/>
        <w:ind w:left="360"/>
        <w:rPr>
          <w:rFonts w:ascii="Times New Roman" w:hAnsi="Times New Roman" w:cs="Times New Roman"/>
          <w:b/>
          <w:sz w:val="24"/>
          <w:szCs w:val="24"/>
        </w:rPr>
      </w:pPr>
      <w:r w:rsidRPr="00F75B03">
        <w:rPr>
          <w:rFonts w:ascii="Times New Roman" w:hAnsi="Times New Roman" w:cs="Times New Roman"/>
          <w:b/>
          <w:sz w:val="24"/>
          <w:szCs w:val="24"/>
        </w:rPr>
        <w:t>Federal Share of Unliquidated Obligations for Pay-for-Performance Contracts</w:t>
      </w:r>
    </w:p>
    <w:p w14:paraId="585BAEF9" w14:textId="77777777" w:rsidR="00101C06" w:rsidRPr="00F75B03" w:rsidRDefault="00101C06" w:rsidP="00C53F65">
      <w:pPr>
        <w:pStyle w:val="NoSpacing"/>
        <w:ind w:left="360"/>
        <w:rPr>
          <w:rFonts w:ascii="Times New Roman" w:hAnsi="Times New Roman" w:cs="Times New Roman"/>
          <w:sz w:val="24"/>
          <w:szCs w:val="24"/>
        </w:rPr>
      </w:pPr>
      <w:r w:rsidRPr="00F75B03">
        <w:rPr>
          <w:rFonts w:ascii="Times New Roman" w:hAnsi="Times New Roman" w:cs="Times New Roman"/>
          <w:sz w:val="24"/>
          <w:szCs w:val="24"/>
        </w:rPr>
        <w:t xml:space="preserve">The funds reported in this line item are a portion of the funds reported in the pre-existing line item ‘Federal Share of Unliquidated Obligations’.  It is necessary to break the pay-for-performance share of obligations out, because </w:t>
      </w:r>
      <w:r w:rsidRPr="00F75B03">
        <w:rPr>
          <w:rFonts w:ascii="Times New Roman" w:hAnsi="Times New Roman" w:cs="Times New Roman"/>
          <w:b/>
          <w:sz w:val="24"/>
          <w:szCs w:val="24"/>
        </w:rPr>
        <w:t>WIOA Sec. 189 (g</w:t>
      </w:r>
      <w:proofErr w:type="gramStart"/>
      <w:r w:rsidRPr="00F75B03">
        <w:rPr>
          <w:rFonts w:ascii="Times New Roman" w:hAnsi="Times New Roman" w:cs="Times New Roman"/>
          <w:b/>
          <w:sz w:val="24"/>
          <w:szCs w:val="24"/>
        </w:rPr>
        <w:t>)(</w:t>
      </w:r>
      <w:proofErr w:type="gramEnd"/>
      <w:r w:rsidRPr="00F75B03">
        <w:rPr>
          <w:rFonts w:ascii="Times New Roman" w:hAnsi="Times New Roman" w:cs="Times New Roman"/>
          <w:b/>
          <w:sz w:val="24"/>
          <w:szCs w:val="24"/>
        </w:rPr>
        <w:t>2)(D)</w:t>
      </w:r>
      <w:r w:rsidRPr="00F75B03">
        <w:rPr>
          <w:rFonts w:ascii="Times New Roman" w:hAnsi="Times New Roman" w:cs="Times New Roman"/>
          <w:sz w:val="24"/>
          <w:szCs w:val="24"/>
        </w:rPr>
        <w:t xml:space="preserve"> stipulates that funds for pay-for-performance contract strategies remain available until expended.  This affects the Youth, Adult, and Dislocated Worker programs.</w:t>
      </w:r>
    </w:p>
    <w:p w14:paraId="50547892" w14:textId="77777777" w:rsidR="00101C06" w:rsidRPr="00F75B03" w:rsidRDefault="00101C06" w:rsidP="00C53F65">
      <w:pPr>
        <w:pStyle w:val="NoSpacing"/>
        <w:ind w:left="360"/>
        <w:rPr>
          <w:rFonts w:ascii="Times New Roman" w:hAnsi="Times New Roman" w:cs="Times New Roman"/>
          <w:sz w:val="24"/>
          <w:szCs w:val="24"/>
        </w:rPr>
      </w:pPr>
    </w:p>
    <w:p w14:paraId="53A26B61" w14:textId="77777777" w:rsidR="00101C06" w:rsidRPr="00F75B03" w:rsidRDefault="00101C06" w:rsidP="00C53F65">
      <w:pPr>
        <w:pStyle w:val="NoSpacing"/>
        <w:ind w:left="360"/>
        <w:rPr>
          <w:rFonts w:ascii="Times New Roman" w:hAnsi="Times New Roman" w:cs="Times New Roman"/>
          <w:b/>
          <w:sz w:val="24"/>
          <w:szCs w:val="24"/>
        </w:rPr>
      </w:pPr>
      <w:r w:rsidRPr="00F75B03">
        <w:rPr>
          <w:rFonts w:ascii="Times New Roman" w:hAnsi="Times New Roman" w:cs="Times New Roman"/>
          <w:b/>
          <w:sz w:val="24"/>
          <w:szCs w:val="24"/>
        </w:rPr>
        <w:t>Pay-for-Performance Contract Expenditures</w:t>
      </w:r>
    </w:p>
    <w:p w14:paraId="18FE4920" w14:textId="77777777" w:rsidR="00101C06" w:rsidRPr="00F75B03" w:rsidRDefault="00101C06" w:rsidP="00C53F65">
      <w:pPr>
        <w:pStyle w:val="NoSpacing"/>
        <w:ind w:left="360"/>
        <w:rPr>
          <w:rFonts w:ascii="Times New Roman" w:hAnsi="Times New Roman" w:cs="Times New Roman"/>
          <w:sz w:val="24"/>
          <w:szCs w:val="24"/>
        </w:rPr>
      </w:pPr>
      <w:r w:rsidRPr="00F75B03">
        <w:rPr>
          <w:rFonts w:ascii="Times New Roman" w:hAnsi="Times New Roman" w:cs="Times New Roman"/>
          <w:b/>
          <w:sz w:val="24"/>
          <w:szCs w:val="24"/>
        </w:rPr>
        <w:t>WIOA Sec. 129. (c)(1)(D)</w:t>
      </w:r>
      <w:r w:rsidRPr="00F75B03">
        <w:rPr>
          <w:rFonts w:ascii="Times New Roman" w:hAnsi="Times New Roman" w:cs="Times New Roman"/>
          <w:sz w:val="24"/>
          <w:szCs w:val="24"/>
        </w:rPr>
        <w:t xml:space="preserve"> and </w:t>
      </w:r>
      <w:r w:rsidRPr="00F75B03">
        <w:rPr>
          <w:rFonts w:ascii="Times New Roman" w:hAnsi="Times New Roman" w:cs="Times New Roman"/>
          <w:b/>
          <w:sz w:val="24"/>
          <w:szCs w:val="24"/>
        </w:rPr>
        <w:t>WIOA Sec. 134. (d)(1)(A)(iii)</w:t>
      </w:r>
      <w:r w:rsidRPr="00F75B03">
        <w:rPr>
          <w:rFonts w:ascii="Times New Roman" w:hAnsi="Times New Roman" w:cs="Times New Roman"/>
          <w:sz w:val="24"/>
          <w:szCs w:val="24"/>
        </w:rPr>
        <w:t xml:space="preserve"> </w:t>
      </w:r>
      <w:proofErr w:type="gramStart"/>
      <w:r w:rsidRPr="00F75B03">
        <w:rPr>
          <w:rFonts w:ascii="Times New Roman" w:hAnsi="Times New Roman" w:cs="Times New Roman"/>
          <w:sz w:val="24"/>
          <w:szCs w:val="24"/>
        </w:rPr>
        <w:t>sets</w:t>
      </w:r>
      <w:proofErr w:type="gramEnd"/>
      <w:r w:rsidRPr="00F75B03">
        <w:rPr>
          <w:rFonts w:ascii="Times New Roman" w:hAnsi="Times New Roman" w:cs="Times New Roman"/>
          <w:sz w:val="24"/>
          <w:szCs w:val="24"/>
        </w:rPr>
        <w:t xml:space="preserve"> an expenditure cap of ten percent of the amount of Federal funds provided to carry out the Youth, Adult, and Dislocated Worker programs in the State for a fiscal year.</w:t>
      </w:r>
    </w:p>
    <w:p w14:paraId="6E47FEC7" w14:textId="77777777" w:rsidR="00101C06" w:rsidRPr="00F75B03" w:rsidRDefault="00101C06" w:rsidP="00C53F65">
      <w:pPr>
        <w:pStyle w:val="NoSpacing"/>
        <w:ind w:left="360"/>
        <w:rPr>
          <w:rFonts w:ascii="Times New Roman" w:hAnsi="Times New Roman" w:cs="Times New Roman"/>
          <w:sz w:val="24"/>
          <w:szCs w:val="24"/>
        </w:rPr>
      </w:pPr>
    </w:p>
    <w:p w14:paraId="5B06144C" w14:textId="77777777" w:rsidR="00101C06" w:rsidRPr="00F75B03" w:rsidRDefault="00101C06" w:rsidP="00C53F65">
      <w:pPr>
        <w:pStyle w:val="NoSpacing"/>
        <w:ind w:left="360"/>
        <w:rPr>
          <w:rFonts w:ascii="Times New Roman" w:hAnsi="Times New Roman" w:cs="Times New Roman"/>
          <w:b/>
          <w:sz w:val="24"/>
          <w:szCs w:val="24"/>
        </w:rPr>
      </w:pPr>
      <w:r w:rsidRPr="00F75B03">
        <w:rPr>
          <w:rFonts w:ascii="Times New Roman" w:hAnsi="Times New Roman" w:cs="Times New Roman"/>
          <w:b/>
          <w:sz w:val="24"/>
          <w:szCs w:val="24"/>
        </w:rPr>
        <w:t>Work Experience Expenditures</w:t>
      </w:r>
    </w:p>
    <w:p w14:paraId="13459921" w14:textId="77777777" w:rsidR="00101C06" w:rsidRDefault="00101C06" w:rsidP="00C53F65">
      <w:pPr>
        <w:pStyle w:val="NoSpacing"/>
        <w:ind w:left="360"/>
        <w:rPr>
          <w:rFonts w:ascii="Times New Roman" w:hAnsi="Times New Roman" w:cs="Times New Roman"/>
          <w:sz w:val="24"/>
          <w:szCs w:val="24"/>
        </w:rPr>
      </w:pPr>
      <w:r w:rsidRPr="00F75B03">
        <w:rPr>
          <w:rFonts w:ascii="Times New Roman" w:hAnsi="Times New Roman" w:cs="Times New Roman"/>
          <w:b/>
          <w:sz w:val="24"/>
          <w:szCs w:val="24"/>
        </w:rPr>
        <w:t>WIOA Sec. 129 (c)(4)</w:t>
      </w:r>
      <w:r w:rsidRPr="00F75B03">
        <w:rPr>
          <w:rFonts w:ascii="Times New Roman" w:hAnsi="Times New Roman" w:cs="Times New Roman"/>
          <w:sz w:val="24"/>
          <w:szCs w:val="24"/>
        </w:rPr>
        <w:t xml:space="preserve"> stipulates that a minimum of twenty percent of Federal funds provided to carry out the local Youth program in the State for a fiscal year must be expended on work experience activities.</w:t>
      </w:r>
    </w:p>
    <w:p w14:paraId="70104194" w14:textId="77777777" w:rsidR="00101C06" w:rsidRPr="00F75B03" w:rsidRDefault="00101C06" w:rsidP="00C53F65">
      <w:pPr>
        <w:pStyle w:val="NoSpacing"/>
        <w:ind w:left="360"/>
        <w:rPr>
          <w:rFonts w:ascii="Times New Roman" w:hAnsi="Times New Roman" w:cs="Times New Roman"/>
          <w:sz w:val="24"/>
          <w:szCs w:val="24"/>
        </w:rPr>
      </w:pPr>
    </w:p>
    <w:p w14:paraId="3AB0CC9E" w14:textId="77777777" w:rsidR="00101C06" w:rsidRDefault="00101C06" w:rsidP="00C53F65">
      <w:pPr>
        <w:pStyle w:val="NoSpacing"/>
        <w:ind w:left="360"/>
        <w:rPr>
          <w:rFonts w:ascii="Times New Roman" w:hAnsi="Times New Roman"/>
          <w:b/>
          <w:bCs/>
          <w:sz w:val="24"/>
          <w:szCs w:val="24"/>
        </w:rPr>
      </w:pPr>
      <w:r>
        <w:rPr>
          <w:rFonts w:ascii="Times New Roman" w:hAnsi="Times New Roman"/>
          <w:b/>
          <w:bCs/>
          <w:sz w:val="24"/>
          <w:szCs w:val="24"/>
        </w:rPr>
        <w:t>In-School Youth Expenditures</w:t>
      </w:r>
    </w:p>
    <w:p w14:paraId="2BA69AFF" w14:textId="77777777" w:rsidR="00101C06" w:rsidRDefault="00101C06" w:rsidP="00C53F65">
      <w:pPr>
        <w:ind w:left="360"/>
        <w:rPr>
          <w:rFonts w:ascii="Calibri" w:hAnsi="Calibri"/>
          <w:color w:val="1F497D"/>
        </w:rPr>
      </w:pPr>
      <w:r>
        <w:rPr>
          <w:rFonts w:ascii="Times New Roman" w:hAnsi="Times New Roman"/>
          <w:sz w:val="24"/>
          <w:szCs w:val="24"/>
        </w:rPr>
        <w:t xml:space="preserve">The calculation to determine out-of-school youth expenditures is out-of-school youth expenditures divided by in-school plus out-of-school youth expenditures. Because </w:t>
      </w:r>
      <w:r>
        <w:rPr>
          <w:rFonts w:ascii="Times New Roman" w:hAnsi="Times New Roman"/>
          <w:b/>
          <w:bCs/>
          <w:sz w:val="24"/>
          <w:szCs w:val="24"/>
        </w:rPr>
        <w:t>WIOA Sec. 129 (a)(4)(A)</w:t>
      </w:r>
      <w:r>
        <w:rPr>
          <w:rFonts w:ascii="Times New Roman" w:hAnsi="Times New Roman"/>
          <w:sz w:val="24"/>
          <w:szCs w:val="24"/>
        </w:rPr>
        <w:t xml:space="preserve"> </w:t>
      </w:r>
      <w:r w:rsidRPr="002E4E28">
        <w:rPr>
          <w:rFonts w:ascii="Times New Roman" w:hAnsi="Times New Roman"/>
          <w:sz w:val="24"/>
          <w:szCs w:val="24"/>
        </w:rPr>
        <w:t xml:space="preserve">requires </w:t>
      </w:r>
      <w:r>
        <w:rPr>
          <w:rFonts w:ascii="Times New Roman" w:hAnsi="Times New Roman"/>
          <w:sz w:val="24"/>
          <w:szCs w:val="24"/>
        </w:rPr>
        <w:t>seventy-five percent</w:t>
      </w:r>
      <w:r>
        <w:rPr>
          <w:rFonts w:ascii="Times New Roman" w:hAnsi="Times New Roman"/>
          <w:color w:val="1F497D"/>
          <w:sz w:val="24"/>
          <w:szCs w:val="24"/>
        </w:rPr>
        <w:t xml:space="preserve"> of </w:t>
      </w:r>
      <w:r w:rsidRPr="002E4E28">
        <w:rPr>
          <w:rFonts w:ascii="Times New Roman" w:hAnsi="Times New Roman"/>
          <w:sz w:val="24"/>
          <w:szCs w:val="24"/>
        </w:rPr>
        <w:t xml:space="preserve">the funds be spent on out-of-school youth and </w:t>
      </w:r>
      <w:r>
        <w:rPr>
          <w:rFonts w:ascii="Times New Roman" w:hAnsi="Times New Roman"/>
          <w:sz w:val="24"/>
          <w:szCs w:val="24"/>
        </w:rPr>
        <w:t>only statewide youth funds spent on direct services to youth count towards the seventy-five percent expenditure rate, in-school youth expenditures must be collected in order to determine the total percentage of out-of-school youth funds expended. </w:t>
      </w:r>
    </w:p>
    <w:p w14:paraId="3194FB0F" w14:textId="77777777" w:rsidR="00101C06" w:rsidRDefault="00101C06" w:rsidP="00C53F65">
      <w:pPr>
        <w:pStyle w:val="NoSpacing"/>
        <w:ind w:left="360"/>
        <w:rPr>
          <w:rFonts w:ascii="Times New Roman" w:hAnsi="Times New Roman"/>
          <w:b/>
          <w:bCs/>
          <w:sz w:val="24"/>
          <w:szCs w:val="24"/>
        </w:rPr>
      </w:pPr>
      <w:r>
        <w:rPr>
          <w:rFonts w:ascii="Times New Roman" w:hAnsi="Times New Roman"/>
          <w:b/>
          <w:bCs/>
          <w:sz w:val="24"/>
          <w:szCs w:val="24"/>
        </w:rPr>
        <w:t>Out-of-School Youth Expenditures</w:t>
      </w:r>
    </w:p>
    <w:p w14:paraId="3B7040CC" w14:textId="77777777" w:rsidR="00101C06" w:rsidRDefault="00101C06" w:rsidP="00C53F65">
      <w:pPr>
        <w:pStyle w:val="NoSpacing"/>
        <w:ind w:left="360"/>
        <w:rPr>
          <w:rFonts w:ascii="Times New Roman" w:hAnsi="Times New Roman"/>
          <w:sz w:val="24"/>
          <w:szCs w:val="24"/>
        </w:rPr>
      </w:pPr>
      <w:r>
        <w:rPr>
          <w:rFonts w:ascii="Times New Roman" w:hAnsi="Times New Roman"/>
          <w:b/>
          <w:bCs/>
          <w:sz w:val="24"/>
          <w:szCs w:val="24"/>
        </w:rPr>
        <w:t>WIOA Sec. 129 (a)(4)(A)</w:t>
      </w:r>
      <w:r>
        <w:rPr>
          <w:rFonts w:ascii="Times New Roman" w:hAnsi="Times New Roman"/>
          <w:sz w:val="24"/>
          <w:szCs w:val="24"/>
        </w:rPr>
        <w:t xml:space="preserve"> stipulates that a minimum of seventy-five percent of statewide and local Youth funds provided to carry out the program in the State for a fiscal year must be expended on out-of-school youth.  This requirement was previously only applicable to local funds and the minimum was </w:t>
      </w:r>
      <w:r w:rsidRPr="006006F1">
        <w:rPr>
          <w:rFonts w:ascii="Times New Roman" w:hAnsi="Times New Roman"/>
          <w:sz w:val="24"/>
          <w:szCs w:val="24"/>
        </w:rPr>
        <w:t xml:space="preserve">thirty percent of </w:t>
      </w:r>
      <w:r>
        <w:rPr>
          <w:rFonts w:ascii="Times New Roman" w:hAnsi="Times New Roman"/>
          <w:sz w:val="24"/>
          <w:szCs w:val="24"/>
        </w:rPr>
        <w:t>local funds.</w:t>
      </w:r>
    </w:p>
    <w:p w14:paraId="5C729D7C" w14:textId="77777777" w:rsidR="00101C06" w:rsidRPr="00F75B03" w:rsidRDefault="00101C06" w:rsidP="00C53F65">
      <w:pPr>
        <w:pStyle w:val="NoSpacing"/>
        <w:ind w:left="360"/>
        <w:rPr>
          <w:rFonts w:ascii="Times New Roman" w:hAnsi="Times New Roman" w:cs="Times New Roman"/>
          <w:b/>
          <w:sz w:val="24"/>
          <w:szCs w:val="24"/>
        </w:rPr>
      </w:pPr>
      <w:r w:rsidRPr="00F75B03">
        <w:rPr>
          <w:rFonts w:ascii="Times New Roman" w:hAnsi="Times New Roman" w:cs="Times New Roman"/>
          <w:b/>
          <w:sz w:val="24"/>
          <w:szCs w:val="24"/>
        </w:rPr>
        <w:lastRenderedPageBreak/>
        <w:t>Transitional Jobs Expenditures</w:t>
      </w:r>
    </w:p>
    <w:p w14:paraId="341093E9" w14:textId="77777777" w:rsidR="00101C06" w:rsidRPr="00F75B03" w:rsidRDefault="00101C06" w:rsidP="00C53F65">
      <w:pPr>
        <w:pStyle w:val="NoSpacing"/>
        <w:ind w:left="360"/>
        <w:rPr>
          <w:rFonts w:ascii="Times New Roman" w:hAnsi="Times New Roman" w:cs="Times New Roman"/>
          <w:sz w:val="24"/>
          <w:szCs w:val="24"/>
        </w:rPr>
      </w:pPr>
      <w:r w:rsidRPr="00F75B03">
        <w:rPr>
          <w:rFonts w:ascii="Times New Roman" w:hAnsi="Times New Roman" w:cs="Times New Roman"/>
          <w:b/>
          <w:sz w:val="24"/>
          <w:szCs w:val="24"/>
        </w:rPr>
        <w:t>WIOA Sec. 134 (d</w:t>
      </w:r>
      <w:proofErr w:type="gramStart"/>
      <w:r w:rsidRPr="00F75B03">
        <w:rPr>
          <w:rFonts w:ascii="Times New Roman" w:hAnsi="Times New Roman" w:cs="Times New Roman"/>
          <w:b/>
          <w:sz w:val="24"/>
          <w:szCs w:val="24"/>
        </w:rPr>
        <w:t>)(</w:t>
      </w:r>
      <w:proofErr w:type="gramEnd"/>
      <w:r w:rsidRPr="00F75B03">
        <w:rPr>
          <w:rFonts w:ascii="Times New Roman" w:hAnsi="Times New Roman" w:cs="Times New Roman"/>
          <w:b/>
          <w:sz w:val="24"/>
          <w:szCs w:val="24"/>
        </w:rPr>
        <w:t>5)</w:t>
      </w:r>
      <w:r w:rsidRPr="00F75B03">
        <w:rPr>
          <w:rFonts w:ascii="Times New Roman" w:hAnsi="Times New Roman" w:cs="Times New Roman"/>
          <w:sz w:val="24"/>
          <w:szCs w:val="24"/>
        </w:rPr>
        <w:t xml:space="preserve"> sets an expenditure cap of ten percent of the amount of Federal funds provided to carry out the Youth, Adult, and Dislocated Worker programs in the State for a fiscal year.</w:t>
      </w:r>
    </w:p>
    <w:p w14:paraId="7B0720C4" w14:textId="77777777" w:rsidR="00101C06" w:rsidRPr="00F75B03" w:rsidRDefault="00101C06" w:rsidP="00C53F65">
      <w:pPr>
        <w:pStyle w:val="NoSpacing"/>
        <w:ind w:left="360"/>
        <w:rPr>
          <w:rFonts w:ascii="Times New Roman" w:hAnsi="Times New Roman" w:cs="Times New Roman"/>
          <w:sz w:val="24"/>
          <w:szCs w:val="24"/>
        </w:rPr>
      </w:pPr>
    </w:p>
    <w:p w14:paraId="5B80F836" w14:textId="77777777" w:rsidR="00101C06" w:rsidRPr="00F75B03" w:rsidRDefault="00101C06" w:rsidP="00C53F65">
      <w:pPr>
        <w:pStyle w:val="NoSpacing"/>
        <w:ind w:left="360"/>
        <w:rPr>
          <w:rFonts w:ascii="Times New Roman" w:hAnsi="Times New Roman" w:cs="Times New Roman"/>
          <w:b/>
          <w:sz w:val="24"/>
          <w:szCs w:val="24"/>
        </w:rPr>
      </w:pPr>
      <w:r w:rsidRPr="00F75B03">
        <w:rPr>
          <w:rFonts w:ascii="Times New Roman" w:hAnsi="Times New Roman" w:cs="Times New Roman"/>
          <w:b/>
          <w:sz w:val="24"/>
          <w:szCs w:val="24"/>
        </w:rPr>
        <w:t>Incumbent Worker Training Expenditures</w:t>
      </w:r>
    </w:p>
    <w:p w14:paraId="7DBF16F1" w14:textId="77777777" w:rsidR="00380390" w:rsidRDefault="00101C06" w:rsidP="00380390">
      <w:pPr>
        <w:pStyle w:val="NoSpacing"/>
        <w:ind w:left="360"/>
        <w:rPr>
          <w:rFonts w:ascii="Times New Roman" w:hAnsi="Times New Roman" w:cs="Times New Roman"/>
          <w:sz w:val="24"/>
          <w:szCs w:val="24"/>
        </w:rPr>
      </w:pPr>
      <w:r w:rsidRPr="00F75B03">
        <w:rPr>
          <w:rFonts w:ascii="Times New Roman" w:hAnsi="Times New Roman" w:cs="Times New Roman"/>
          <w:b/>
          <w:sz w:val="24"/>
          <w:szCs w:val="24"/>
        </w:rPr>
        <w:t>WIOA Sec. 134 (d</w:t>
      </w:r>
      <w:proofErr w:type="gramStart"/>
      <w:r w:rsidRPr="00F75B03">
        <w:rPr>
          <w:rFonts w:ascii="Times New Roman" w:hAnsi="Times New Roman" w:cs="Times New Roman"/>
          <w:b/>
          <w:sz w:val="24"/>
          <w:szCs w:val="24"/>
        </w:rPr>
        <w:t>)(</w:t>
      </w:r>
      <w:proofErr w:type="gramEnd"/>
      <w:r w:rsidRPr="00F75B03">
        <w:rPr>
          <w:rFonts w:ascii="Times New Roman" w:hAnsi="Times New Roman" w:cs="Times New Roman"/>
          <w:b/>
          <w:sz w:val="24"/>
          <w:szCs w:val="24"/>
        </w:rPr>
        <w:t>4)(A)(</w:t>
      </w:r>
      <w:proofErr w:type="spellStart"/>
      <w:r w:rsidRPr="00F75B03">
        <w:rPr>
          <w:rFonts w:ascii="Times New Roman" w:hAnsi="Times New Roman" w:cs="Times New Roman"/>
          <w:b/>
          <w:sz w:val="24"/>
          <w:szCs w:val="24"/>
        </w:rPr>
        <w:t>i</w:t>
      </w:r>
      <w:proofErr w:type="spellEnd"/>
      <w:r w:rsidRPr="00F75B03">
        <w:rPr>
          <w:rFonts w:ascii="Times New Roman" w:hAnsi="Times New Roman" w:cs="Times New Roman"/>
          <w:b/>
          <w:sz w:val="24"/>
          <w:szCs w:val="24"/>
        </w:rPr>
        <w:t xml:space="preserve">) </w:t>
      </w:r>
      <w:r w:rsidRPr="00F75B03">
        <w:rPr>
          <w:rFonts w:ascii="Times New Roman" w:hAnsi="Times New Roman" w:cs="Times New Roman"/>
          <w:sz w:val="24"/>
          <w:szCs w:val="24"/>
        </w:rPr>
        <w:t>sets an expenditure cap of twenty percent of the amount of Federal funds provided to carry out the Adult program in the State for a fiscal year.</w:t>
      </w:r>
    </w:p>
    <w:p w14:paraId="26E007E6" w14:textId="77777777" w:rsidR="00380390" w:rsidRDefault="00380390" w:rsidP="00380390">
      <w:pPr>
        <w:pStyle w:val="NoSpacing"/>
        <w:ind w:left="360"/>
        <w:rPr>
          <w:rFonts w:ascii="Times New Roman" w:hAnsi="Times New Roman" w:cs="Times New Roman"/>
          <w:b/>
          <w:sz w:val="24"/>
          <w:szCs w:val="24"/>
          <w:u w:val="single"/>
        </w:rPr>
      </w:pPr>
    </w:p>
    <w:p w14:paraId="7B9BCF34" w14:textId="77777777" w:rsidR="00101C06" w:rsidRPr="00244859" w:rsidRDefault="00101C06" w:rsidP="00380390">
      <w:pPr>
        <w:pStyle w:val="NoSpacing"/>
        <w:ind w:left="360"/>
        <w:rPr>
          <w:rFonts w:ascii="Times New Roman" w:hAnsi="Times New Roman" w:cs="Times New Roman"/>
          <w:b/>
          <w:sz w:val="24"/>
          <w:szCs w:val="24"/>
          <w:u w:val="single"/>
        </w:rPr>
      </w:pPr>
      <w:r w:rsidRPr="00244859">
        <w:rPr>
          <w:rFonts w:ascii="Times New Roman" w:hAnsi="Times New Roman" w:cs="Times New Roman"/>
          <w:b/>
          <w:sz w:val="24"/>
          <w:szCs w:val="24"/>
          <w:u w:val="single"/>
        </w:rPr>
        <w:t>Summary of New Reporting Line Items</w:t>
      </w:r>
    </w:p>
    <w:p w14:paraId="2368F720" w14:textId="77777777" w:rsidR="00101C06" w:rsidRDefault="00101C06" w:rsidP="00101C06">
      <w:pPr>
        <w:pStyle w:val="NoSpacing"/>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624"/>
        <w:gridCol w:w="961"/>
        <w:gridCol w:w="981"/>
        <w:gridCol w:w="961"/>
        <w:gridCol w:w="961"/>
        <w:gridCol w:w="961"/>
        <w:gridCol w:w="962"/>
        <w:gridCol w:w="962"/>
        <w:gridCol w:w="962"/>
        <w:gridCol w:w="961"/>
      </w:tblGrid>
      <w:tr w:rsidR="00101C06" w:rsidRPr="008E27E3" w14:paraId="003FFBC4" w14:textId="77777777" w:rsidTr="00E35C5E">
        <w:trPr>
          <w:trHeight w:val="576"/>
        </w:trPr>
        <w:tc>
          <w:tcPr>
            <w:tcW w:w="789" w:type="pct"/>
          </w:tcPr>
          <w:p w14:paraId="0CDD5C92" w14:textId="77777777" w:rsidR="00101C06" w:rsidRPr="008E27E3" w:rsidRDefault="00101C06" w:rsidP="008E27E3">
            <w:pPr>
              <w:pStyle w:val="NoSpacing"/>
              <w:rPr>
                <w:rFonts w:ascii="Times New Roman" w:hAnsi="Times New Roman" w:cs="Times New Roman"/>
                <w:b/>
                <w:sz w:val="13"/>
                <w:szCs w:val="13"/>
              </w:rPr>
            </w:pPr>
            <w:r w:rsidRPr="008E27E3">
              <w:rPr>
                <w:rFonts w:ascii="Times New Roman" w:hAnsi="Times New Roman" w:cs="Times New Roman"/>
                <w:b/>
                <w:sz w:val="13"/>
                <w:szCs w:val="13"/>
              </w:rPr>
              <w:t>9130 Report</w:t>
            </w:r>
          </w:p>
        </w:tc>
        <w:tc>
          <w:tcPr>
            <w:tcW w:w="467" w:type="pct"/>
          </w:tcPr>
          <w:p w14:paraId="23350DA1" w14:textId="77777777" w:rsidR="00101C06" w:rsidRPr="008E27E3" w:rsidRDefault="00101C06" w:rsidP="008E27E3">
            <w:pPr>
              <w:pStyle w:val="NoSpacing"/>
              <w:rPr>
                <w:rFonts w:ascii="Times New Roman" w:hAnsi="Times New Roman" w:cs="Times New Roman"/>
                <w:b/>
                <w:sz w:val="13"/>
                <w:szCs w:val="13"/>
              </w:rPr>
            </w:pPr>
            <w:r w:rsidRPr="008E27E3">
              <w:rPr>
                <w:rFonts w:ascii="Times New Roman" w:hAnsi="Times New Roman" w:cs="Times New Roman"/>
                <w:b/>
                <w:sz w:val="13"/>
                <w:szCs w:val="13"/>
              </w:rPr>
              <w:t>Indirect Cost Expenditures</w:t>
            </w:r>
          </w:p>
        </w:tc>
        <w:tc>
          <w:tcPr>
            <w:tcW w:w="477" w:type="pct"/>
          </w:tcPr>
          <w:p w14:paraId="4558A2FE" w14:textId="77777777" w:rsidR="00101C06" w:rsidRPr="008E27E3" w:rsidRDefault="00101C06" w:rsidP="008E27E3">
            <w:pPr>
              <w:pStyle w:val="NoSpacing"/>
              <w:rPr>
                <w:rFonts w:ascii="Times New Roman" w:hAnsi="Times New Roman" w:cs="Times New Roman"/>
                <w:b/>
                <w:sz w:val="13"/>
                <w:szCs w:val="13"/>
              </w:rPr>
            </w:pPr>
            <w:r w:rsidRPr="008E27E3">
              <w:rPr>
                <w:rFonts w:ascii="Times New Roman" w:hAnsi="Times New Roman" w:cs="Times New Roman"/>
                <w:b/>
                <w:sz w:val="13"/>
                <w:szCs w:val="13"/>
              </w:rPr>
              <w:t>Federal Share of Unliquidated Obligations for Pay-for-Performance Contracts</w:t>
            </w:r>
          </w:p>
        </w:tc>
        <w:tc>
          <w:tcPr>
            <w:tcW w:w="467" w:type="pct"/>
          </w:tcPr>
          <w:p w14:paraId="7471CB61" w14:textId="77777777" w:rsidR="00101C06" w:rsidRPr="008E27E3" w:rsidRDefault="00101C06" w:rsidP="008E27E3">
            <w:pPr>
              <w:pStyle w:val="NoSpacing"/>
              <w:rPr>
                <w:rFonts w:ascii="Times New Roman" w:hAnsi="Times New Roman" w:cs="Times New Roman"/>
                <w:b/>
                <w:sz w:val="13"/>
                <w:szCs w:val="13"/>
              </w:rPr>
            </w:pPr>
            <w:r w:rsidRPr="008E27E3">
              <w:rPr>
                <w:rFonts w:ascii="Times New Roman" w:hAnsi="Times New Roman" w:cs="Times New Roman"/>
                <w:b/>
                <w:sz w:val="13"/>
                <w:szCs w:val="13"/>
              </w:rPr>
              <w:t>Pay-for-Performance Contract Expenditures</w:t>
            </w:r>
          </w:p>
        </w:tc>
        <w:tc>
          <w:tcPr>
            <w:tcW w:w="467" w:type="pct"/>
          </w:tcPr>
          <w:p w14:paraId="4C9431A9" w14:textId="77777777" w:rsidR="00101C06" w:rsidRPr="008E27E3" w:rsidRDefault="00101C06" w:rsidP="008E27E3">
            <w:pPr>
              <w:pStyle w:val="NoSpacing"/>
              <w:rPr>
                <w:rFonts w:ascii="Times New Roman" w:hAnsi="Times New Roman" w:cs="Times New Roman"/>
                <w:b/>
                <w:sz w:val="13"/>
                <w:szCs w:val="13"/>
              </w:rPr>
            </w:pPr>
            <w:r w:rsidRPr="008E27E3">
              <w:rPr>
                <w:rFonts w:ascii="Times New Roman" w:hAnsi="Times New Roman" w:cs="Times New Roman"/>
                <w:b/>
                <w:sz w:val="13"/>
                <w:szCs w:val="13"/>
              </w:rPr>
              <w:t>Work Experience Expenditures</w:t>
            </w:r>
          </w:p>
        </w:tc>
        <w:tc>
          <w:tcPr>
            <w:tcW w:w="467" w:type="pct"/>
          </w:tcPr>
          <w:p w14:paraId="6C42101C" w14:textId="77777777" w:rsidR="00101C06" w:rsidRPr="008E27E3" w:rsidRDefault="00101C06" w:rsidP="008E27E3">
            <w:pPr>
              <w:pStyle w:val="NoSpacing"/>
              <w:rPr>
                <w:rFonts w:ascii="Times New Roman" w:hAnsi="Times New Roman" w:cs="Times New Roman"/>
                <w:b/>
                <w:sz w:val="13"/>
                <w:szCs w:val="13"/>
              </w:rPr>
            </w:pPr>
            <w:r w:rsidRPr="008E27E3">
              <w:rPr>
                <w:rFonts w:ascii="Times New Roman" w:hAnsi="Times New Roman" w:cs="Times New Roman"/>
                <w:b/>
                <w:sz w:val="13"/>
                <w:szCs w:val="13"/>
              </w:rPr>
              <w:t>Out-of-School Youth Expenditures</w:t>
            </w:r>
          </w:p>
        </w:tc>
        <w:tc>
          <w:tcPr>
            <w:tcW w:w="467" w:type="pct"/>
          </w:tcPr>
          <w:p w14:paraId="3D70FBB5" w14:textId="77777777" w:rsidR="00101C06" w:rsidRPr="008E27E3" w:rsidRDefault="00101C06" w:rsidP="008E27E3">
            <w:pPr>
              <w:pStyle w:val="NoSpacing"/>
              <w:rPr>
                <w:rFonts w:ascii="Times New Roman" w:hAnsi="Times New Roman" w:cs="Times New Roman"/>
                <w:b/>
                <w:sz w:val="13"/>
                <w:szCs w:val="13"/>
              </w:rPr>
            </w:pPr>
            <w:r w:rsidRPr="008E27E3">
              <w:rPr>
                <w:rFonts w:ascii="Times New Roman" w:hAnsi="Times New Roman" w:cs="Times New Roman"/>
                <w:b/>
                <w:sz w:val="13"/>
                <w:szCs w:val="13"/>
              </w:rPr>
              <w:t>In-School Youth Expenditures</w:t>
            </w:r>
          </w:p>
          <w:p w14:paraId="32751A35" w14:textId="77777777" w:rsidR="00101C06" w:rsidRPr="008E27E3" w:rsidRDefault="00101C06" w:rsidP="008E27E3">
            <w:pPr>
              <w:pStyle w:val="NoSpacing"/>
              <w:rPr>
                <w:rFonts w:ascii="Times New Roman" w:hAnsi="Times New Roman" w:cs="Times New Roman"/>
                <w:b/>
                <w:sz w:val="13"/>
                <w:szCs w:val="13"/>
              </w:rPr>
            </w:pPr>
          </w:p>
        </w:tc>
        <w:tc>
          <w:tcPr>
            <w:tcW w:w="467" w:type="pct"/>
          </w:tcPr>
          <w:p w14:paraId="517B39B8" w14:textId="77777777" w:rsidR="00101C06" w:rsidRPr="008E27E3" w:rsidRDefault="00101C06" w:rsidP="008E27E3">
            <w:pPr>
              <w:pStyle w:val="NoSpacing"/>
              <w:rPr>
                <w:rFonts w:ascii="Times New Roman" w:hAnsi="Times New Roman" w:cs="Times New Roman"/>
                <w:b/>
                <w:sz w:val="13"/>
                <w:szCs w:val="13"/>
              </w:rPr>
            </w:pPr>
            <w:r w:rsidRPr="008E27E3">
              <w:rPr>
                <w:rFonts w:ascii="Times New Roman" w:hAnsi="Times New Roman" w:cs="Times New Roman"/>
                <w:b/>
                <w:sz w:val="13"/>
                <w:szCs w:val="13"/>
              </w:rPr>
              <w:t>Transitional Jobs Expenditures</w:t>
            </w:r>
          </w:p>
        </w:tc>
        <w:tc>
          <w:tcPr>
            <w:tcW w:w="467" w:type="pct"/>
          </w:tcPr>
          <w:p w14:paraId="7F623935" w14:textId="77777777" w:rsidR="00101C06" w:rsidRPr="008E27E3" w:rsidRDefault="00101C06" w:rsidP="008E27E3">
            <w:pPr>
              <w:pStyle w:val="NoSpacing"/>
              <w:rPr>
                <w:rFonts w:ascii="Times New Roman" w:hAnsi="Times New Roman" w:cs="Times New Roman"/>
                <w:b/>
                <w:sz w:val="13"/>
                <w:szCs w:val="13"/>
              </w:rPr>
            </w:pPr>
            <w:r w:rsidRPr="008E27E3">
              <w:rPr>
                <w:rFonts w:ascii="Times New Roman" w:hAnsi="Times New Roman" w:cs="Times New Roman"/>
                <w:b/>
                <w:sz w:val="13"/>
                <w:szCs w:val="13"/>
              </w:rPr>
              <w:t>Incumbent Worker Training Expenditures</w:t>
            </w:r>
          </w:p>
        </w:tc>
        <w:tc>
          <w:tcPr>
            <w:tcW w:w="467" w:type="pct"/>
          </w:tcPr>
          <w:p w14:paraId="76399FA2" w14:textId="77777777" w:rsidR="00101C06" w:rsidRPr="008E27E3" w:rsidRDefault="00101C06" w:rsidP="008E27E3">
            <w:pPr>
              <w:pStyle w:val="NoSpacing"/>
              <w:rPr>
                <w:rFonts w:ascii="Times New Roman" w:hAnsi="Times New Roman" w:cs="Times New Roman"/>
                <w:b/>
                <w:sz w:val="13"/>
                <w:szCs w:val="13"/>
              </w:rPr>
            </w:pPr>
            <w:r w:rsidRPr="008E27E3">
              <w:rPr>
                <w:rFonts w:ascii="Times New Roman" w:hAnsi="Times New Roman" w:cs="Times New Roman"/>
                <w:b/>
                <w:sz w:val="13"/>
                <w:szCs w:val="13"/>
              </w:rPr>
              <w:t>Trade Adjustment Assistance Training Expenditures</w:t>
            </w:r>
          </w:p>
          <w:p w14:paraId="1BAE13F2" w14:textId="77777777" w:rsidR="00101C06" w:rsidRPr="008E27E3" w:rsidRDefault="00101C06" w:rsidP="008E27E3">
            <w:pPr>
              <w:pStyle w:val="NoSpacing"/>
              <w:rPr>
                <w:rFonts w:ascii="Times New Roman" w:hAnsi="Times New Roman" w:cs="Times New Roman"/>
                <w:b/>
                <w:sz w:val="13"/>
                <w:szCs w:val="13"/>
              </w:rPr>
            </w:pPr>
          </w:p>
        </w:tc>
      </w:tr>
      <w:tr w:rsidR="00101C06" w:rsidRPr="00B374CC" w14:paraId="3ACC0CDC" w14:textId="77777777" w:rsidTr="00E35C5E">
        <w:trPr>
          <w:trHeight w:val="576"/>
        </w:trPr>
        <w:tc>
          <w:tcPr>
            <w:tcW w:w="789" w:type="pct"/>
            <w:vAlign w:val="center"/>
          </w:tcPr>
          <w:p w14:paraId="31AA414E" w14:textId="77777777" w:rsidR="00101C06" w:rsidRPr="00DB3402" w:rsidRDefault="00101C06" w:rsidP="0058438C">
            <w:pPr>
              <w:pStyle w:val="NoSpacing"/>
              <w:rPr>
                <w:rFonts w:ascii="Times New Roman" w:hAnsi="Times New Roman" w:cs="Times New Roman"/>
                <w:b/>
                <w:sz w:val="18"/>
                <w:szCs w:val="18"/>
              </w:rPr>
            </w:pPr>
            <w:r w:rsidRPr="00DB3402">
              <w:rPr>
                <w:rFonts w:ascii="Times New Roman" w:hAnsi="Times New Roman" w:cs="Times New Roman"/>
                <w:b/>
                <w:sz w:val="18"/>
                <w:szCs w:val="18"/>
              </w:rPr>
              <w:t>Basic</w:t>
            </w:r>
          </w:p>
        </w:tc>
        <w:tc>
          <w:tcPr>
            <w:tcW w:w="467" w:type="pct"/>
            <w:vAlign w:val="center"/>
          </w:tcPr>
          <w:p w14:paraId="6B982287" w14:textId="77777777" w:rsidR="00101C06" w:rsidRPr="00B374CC" w:rsidRDefault="00101C06" w:rsidP="0058438C">
            <w:pPr>
              <w:pStyle w:val="NoSpacing"/>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77" w:type="pct"/>
            <w:vAlign w:val="center"/>
          </w:tcPr>
          <w:p w14:paraId="4671916D" w14:textId="77777777" w:rsidR="00101C06" w:rsidRPr="00B374CC" w:rsidRDefault="00101C06" w:rsidP="0058438C">
            <w:pPr>
              <w:jc w:val="center"/>
              <w:rPr>
                <w:rFonts w:ascii="Times New Roman" w:hAnsi="Times New Roman" w:cs="Times New Roman"/>
                <w:sz w:val="18"/>
                <w:szCs w:val="18"/>
              </w:rPr>
            </w:pPr>
          </w:p>
        </w:tc>
        <w:tc>
          <w:tcPr>
            <w:tcW w:w="467" w:type="pct"/>
            <w:vAlign w:val="center"/>
          </w:tcPr>
          <w:p w14:paraId="0DE4CA28" w14:textId="77777777" w:rsidR="00101C06" w:rsidRPr="00B374CC" w:rsidRDefault="00101C06" w:rsidP="0058438C">
            <w:pPr>
              <w:jc w:val="center"/>
              <w:rPr>
                <w:rFonts w:ascii="Times New Roman" w:hAnsi="Times New Roman" w:cs="Times New Roman"/>
                <w:sz w:val="18"/>
                <w:szCs w:val="18"/>
              </w:rPr>
            </w:pPr>
          </w:p>
        </w:tc>
        <w:tc>
          <w:tcPr>
            <w:tcW w:w="467" w:type="pct"/>
            <w:vAlign w:val="center"/>
          </w:tcPr>
          <w:p w14:paraId="1D2C25EB" w14:textId="77777777" w:rsidR="00101C06" w:rsidRPr="00B374CC" w:rsidRDefault="00101C06" w:rsidP="0058438C">
            <w:pPr>
              <w:jc w:val="center"/>
              <w:rPr>
                <w:rFonts w:ascii="Times New Roman" w:hAnsi="Times New Roman" w:cs="Times New Roman"/>
                <w:sz w:val="18"/>
                <w:szCs w:val="18"/>
              </w:rPr>
            </w:pPr>
          </w:p>
        </w:tc>
        <w:tc>
          <w:tcPr>
            <w:tcW w:w="467" w:type="pct"/>
            <w:vAlign w:val="center"/>
          </w:tcPr>
          <w:p w14:paraId="41B7637D" w14:textId="77777777" w:rsidR="00101C06" w:rsidRPr="00B374CC" w:rsidRDefault="00101C06" w:rsidP="0058438C">
            <w:pPr>
              <w:pStyle w:val="NoSpacing"/>
              <w:jc w:val="center"/>
              <w:rPr>
                <w:rFonts w:ascii="Times New Roman" w:hAnsi="Times New Roman" w:cs="Times New Roman"/>
                <w:sz w:val="18"/>
                <w:szCs w:val="18"/>
              </w:rPr>
            </w:pPr>
          </w:p>
        </w:tc>
        <w:tc>
          <w:tcPr>
            <w:tcW w:w="467" w:type="pct"/>
            <w:vAlign w:val="center"/>
          </w:tcPr>
          <w:p w14:paraId="33709850" w14:textId="77777777" w:rsidR="00101C06" w:rsidRPr="00B374CC" w:rsidRDefault="00101C06" w:rsidP="0058438C">
            <w:pPr>
              <w:pStyle w:val="NoSpacing"/>
              <w:jc w:val="center"/>
              <w:rPr>
                <w:rFonts w:ascii="Times New Roman" w:hAnsi="Times New Roman" w:cs="Times New Roman"/>
                <w:sz w:val="18"/>
                <w:szCs w:val="18"/>
              </w:rPr>
            </w:pPr>
          </w:p>
        </w:tc>
        <w:tc>
          <w:tcPr>
            <w:tcW w:w="467" w:type="pct"/>
            <w:vAlign w:val="center"/>
          </w:tcPr>
          <w:p w14:paraId="0190101B" w14:textId="77777777" w:rsidR="00101C06" w:rsidRPr="00B374CC" w:rsidRDefault="00101C06" w:rsidP="0058438C">
            <w:pPr>
              <w:pStyle w:val="NoSpacing"/>
              <w:jc w:val="center"/>
              <w:rPr>
                <w:rFonts w:ascii="Times New Roman" w:hAnsi="Times New Roman" w:cs="Times New Roman"/>
                <w:sz w:val="18"/>
                <w:szCs w:val="18"/>
              </w:rPr>
            </w:pPr>
          </w:p>
        </w:tc>
        <w:tc>
          <w:tcPr>
            <w:tcW w:w="467" w:type="pct"/>
            <w:vAlign w:val="center"/>
          </w:tcPr>
          <w:p w14:paraId="0EC68386" w14:textId="77777777" w:rsidR="00101C06" w:rsidRPr="00B374CC" w:rsidRDefault="00101C06" w:rsidP="0058438C">
            <w:pPr>
              <w:pStyle w:val="NoSpacing"/>
              <w:jc w:val="center"/>
              <w:rPr>
                <w:rFonts w:ascii="Times New Roman" w:hAnsi="Times New Roman" w:cs="Times New Roman"/>
                <w:sz w:val="18"/>
                <w:szCs w:val="18"/>
              </w:rPr>
            </w:pPr>
          </w:p>
        </w:tc>
        <w:tc>
          <w:tcPr>
            <w:tcW w:w="467" w:type="pct"/>
            <w:vAlign w:val="center"/>
          </w:tcPr>
          <w:p w14:paraId="70B0697E" w14:textId="77777777" w:rsidR="00101C06" w:rsidRPr="00B374CC" w:rsidRDefault="00101C06" w:rsidP="0058438C">
            <w:pPr>
              <w:pStyle w:val="NoSpacing"/>
              <w:jc w:val="center"/>
              <w:rPr>
                <w:rFonts w:ascii="Times New Roman" w:hAnsi="Times New Roman" w:cs="Times New Roman"/>
                <w:sz w:val="18"/>
                <w:szCs w:val="18"/>
              </w:rPr>
            </w:pPr>
          </w:p>
        </w:tc>
      </w:tr>
      <w:tr w:rsidR="00101C06" w:rsidRPr="00B374CC" w14:paraId="266B7F65" w14:textId="77777777" w:rsidTr="00E35C5E">
        <w:trPr>
          <w:trHeight w:val="576"/>
        </w:trPr>
        <w:tc>
          <w:tcPr>
            <w:tcW w:w="789" w:type="pct"/>
            <w:vAlign w:val="center"/>
          </w:tcPr>
          <w:p w14:paraId="41161C61" w14:textId="77777777" w:rsidR="00101C06" w:rsidRPr="00DB3402" w:rsidRDefault="00101C06" w:rsidP="0058438C">
            <w:pPr>
              <w:pStyle w:val="NoSpacing"/>
              <w:rPr>
                <w:rFonts w:ascii="Times New Roman" w:hAnsi="Times New Roman" w:cs="Times New Roman"/>
                <w:b/>
                <w:sz w:val="18"/>
                <w:szCs w:val="18"/>
              </w:rPr>
            </w:pPr>
            <w:r w:rsidRPr="00DB3402">
              <w:rPr>
                <w:rFonts w:ascii="Times New Roman" w:hAnsi="Times New Roman" w:cs="Times New Roman"/>
                <w:b/>
                <w:sz w:val="18"/>
                <w:szCs w:val="18"/>
              </w:rPr>
              <w:t>Local Youth</w:t>
            </w:r>
          </w:p>
        </w:tc>
        <w:tc>
          <w:tcPr>
            <w:tcW w:w="467" w:type="pct"/>
            <w:vAlign w:val="center"/>
          </w:tcPr>
          <w:p w14:paraId="084B8185" w14:textId="77777777" w:rsidR="00101C06" w:rsidRPr="00B374CC" w:rsidRDefault="00101C06" w:rsidP="0058438C">
            <w:pPr>
              <w:pStyle w:val="NoSpacing"/>
              <w:jc w:val="center"/>
              <w:rPr>
                <w:rFonts w:ascii="Times New Roman" w:hAnsi="Times New Roman" w:cs="Times New Roman"/>
                <w:sz w:val="18"/>
                <w:szCs w:val="18"/>
              </w:rPr>
            </w:pPr>
          </w:p>
        </w:tc>
        <w:tc>
          <w:tcPr>
            <w:tcW w:w="477" w:type="pct"/>
            <w:vAlign w:val="center"/>
          </w:tcPr>
          <w:p w14:paraId="53B47B58" w14:textId="77777777" w:rsidR="00101C06" w:rsidRPr="00B374CC" w:rsidRDefault="00101C06"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67" w:type="pct"/>
            <w:vAlign w:val="center"/>
          </w:tcPr>
          <w:p w14:paraId="4DECC95E" w14:textId="77777777" w:rsidR="00101C06" w:rsidRPr="00B374CC" w:rsidRDefault="00101C06"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67" w:type="pct"/>
            <w:vAlign w:val="center"/>
          </w:tcPr>
          <w:p w14:paraId="0FF5F24B" w14:textId="77777777" w:rsidR="00101C06" w:rsidRPr="00B374CC" w:rsidRDefault="00101C06"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67" w:type="pct"/>
            <w:vAlign w:val="center"/>
          </w:tcPr>
          <w:p w14:paraId="695CE43C" w14:textId="77777777" w:rsidR="00101C06" w:rsidRPr="00B374CC" w:rsidRDefault="00101C06" w:rsidP="0058438C">
            <w:pPr>
              <w:pStyle w:val="NoSpacing"/>
              <w:jc w:val="center"/>
              <w:rPr>
                <w:rFonts w:ascii="Times New Roman" w:hAnsi="Times New Roman" w:cs="Times New Roman"/>
                <w:sz w:val="18"/>
                <w:szCs w:val="18"/>
              </w:rPr>
            </w:pPr>
          </w:p>
        </w:tc>
        <w:tc>
          <w:tcPr>
            <w:tcW w:w="467" w:type="pct"/>
            <w:vAlign w:val="center"/>
          </w:tcPr>
          <w:p w14:paraId="2BACCC75" w14:textId="77777777" w:rsidR="00101C06" w:rsidRPr="00B374CC" w:rsidRDefault="00101C06" w:rsidP="0058438C">
            <w:pPr>
              <w:pStyle w:val="NoSpacing"/>
              <w:jc w:val="center"/>
              <w:rPr>
                <w:rFonts w:ascii="Times New Roman" w:hAnsi="Times New Roman" w:cs="Times New Roman"/>
                <w:sz w:val="18"/>
                <w:szCs w:val="18"/>
              </w:rPr>
            </w:pPr>
          </w:p>
        </w:tc>
        <w:tc>
          <w:tcPr>
            <w:tcW w:w="467" w:type="pct"/>
            <w:vAlign w:val="center"/>
          </w:tcPr>
          <w:p w14:paraId="1F2C653F" w14:textId="77777777" w:rsidR="00101C06" w:rsidRPr="00B374CC" w:rsidRDefault="00101C06" w:rsidP="0058438C">
            <w:pPr>
              <w:pStyle w:val="NoSpacing"/>
              <w:jc w:val="center"/>
              <w:rPr>
                <w:rFonts w:ascii="Times New Roman" w:hAnsi="Times New Roman" w:cs="Times New Roman"/>
                <w:sz w:val="18"/>
                <w:szCs w:val="18"/>
              </w:rPr>
            </w:pPr>
          </w:p>
        </w:tc>
        <w:tc>
          <w:tcPr>
            <w:tcW w:w="467" w:type="pct"/>
            <w:vAlign w:val="center"/>
          </w:tcPr>
          <w:p w14:paraId="0534D2F8" w14:textId="77777777" w:rsidR="00101C06" w:rsidRPr="00B374CC" w:rsidRDefault="00101C06" w:rsidP="0058438C">
            <w:pPr>
              <w:pStyle w:val="NoSpacing"/>
              <w:jc w:val="center"/>
              <w:rPr>
                <w:rFonts w:ascii="Times New Roman" w:hAnsi="Times New Roman" w:cs="Times New Roman"/>
                <w:sz w:val="18"/>
                <w:szCs w:val="18"/>
              </w:rPr>
            </w:pPr>
          </w:p>
        </w:tc>
        <w:tc>
          <w:tcPr>
            <w:tcW w:w="467" w:type="pct"/>
            <w:vAlign w:val="center"/>
          </w:tcPr>
          <w:p w14:paraId="568E2698" w14:textId="77777777" w:rsidR="00101C06" w:rsidRPr="00B374CC" w:rsidRDefault="00101C06" w:rsidP="0058438C">
            <w:pPr>
              <w:pStyle w:val="NoSpacing"/>
              <w:jc w:val="center"/>
              <w:rPr>
                <w:rFonts w:ascii="Times New Roman" w:hAnsi="Times New Roman" w:cs="Times New Roman"/>
                <w:sz w:val="18"/>
                <w:szCs w:val="18"/>
              </w:rPr>
            </w:pPr>
          </w:p>
        </w:tc>
      </w:tr>
      <w:tr w:rsidR="00101C06" w:rsidRPr="00B374CC" w14:paraId="19DD44FC" w14:textId="77777777" w:rsidTr="00E35C5E">
        <w:trPr>
          <w:trHeight w:val="494"/>
        </w:trPr>
        <w:tc>
          <w:tcPr>
            <w:tcW w:w="789" w:type="pct"/>
            <w:vAlign w:val="center"/>
          </w:tcPr>
          <w:p w14:paraId="050307EF" w14:textId="77777777" w:rsidR="00101C06" w:rsidRPr="00DB3402" w:rsidRDefault="00101C06" w:rsidP="0058438C">
            <w:pPr>
              <w:pStyle w:val="NoSpacing"/>
              <w:rPr>
                <w:rFonts w:ascii="Times New Roman" w:hAnsi="Times New Roman" w:cs="Times New Roman"/>
                <w:b/>
                <w:sz w:val="18"/>
                <w:szCs w:val="18"/>
              </w:rPr>
            </w:pPr>
            <w:r w:rsidRPr="00DB3402">
              <w:rPr>
                <w:rFonts w:ascii="Times New Roman" w:hAnsi="Times New Roman" w:cs="Times New Roman"/>
                <w:b/>
                <w:sz w:val="18"/>
                <w:szCs w:val="18"/>
              </w:rPr>
              <w:t>Local Adult</w:t>
            </w:r>
          </w:p>
        </w:tc>
        <w:tc>
          <w:tcPr>
            <w:tcW w:w="467" w:type="pct"/>
            <w:vAlign w:val="center"/>
          </w:tcPr>
          <w:p w14:paraId="6053FED0" w14:textId="77777777" w:rsidR="00101C06" w:rsidRPr="00B374CC" w:rsidRDefault="00101C06" w:rsidP="0058438C">
            <w:pPr>
              <w:jc w:val="center"/>
              <w:rPr>
                <w:rFonts w:ascii="Times New Roman" w:hAnsi="Times New Roman" w:cs="Times New Roman"/>
                <w:sz w:val="18"/>
                <w:szCs w:val="18"/>
              </w:rPr>
            </w:pPr>
          </w:p>
        </w:tc>
        <w:tc>
          <w:tcPr>
            <w:tcW w:w="477" w:type="pct"/>
            <w:vAlign w:val="center"/>
          </w:tcPr>
          <w:p w14:paraId="11636B19" w14:textId="77777777" w:rsidR="00101C06" w:rsidRPr="00B374CC" w:rsidRDefault="00101C06"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67" w:type="pct"/>
            <w:vAlign w:val="center"/>
          </w:tcPr>
          <w:p w14:paraId="2E106963" w14:textId="77777777" w:rsidR="00101C06" w:rsidRPr="00B374CC" w:rsidRDefault="00101C06"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67" w:type="pct"/>
            <w:vAlign w:val="center"/>
          </w:tcPr>
          <w:p w14:paraId="46A7C37F" w14:textId="77777777" w:rsidR="00101C06" w:rsidRPr="00B374CC" w:rsidRDefault="00101C06" w:rsidP="0058438C">
            <w:pPr>
              <w:pStyle w:val="NoSpacing"/>
              <w:jc w:val="center"/>
              <w:rPr>
                <w:rFonts w:ascii="Times New Roman" w:hAnsi="Times New Roman" w:cs="Times New Roman"/>
                <w:sz w:val="18"/>
                <w:szCs w:val="18"/>
              </w:rPr>
            </w:pPr>
          </w:p>
        </w:tc>
        <w:tc>
          <w:tcPr>
            <w:tcW w:w="467" w:type="pct"/>
            <w:vAlign w:val="center"/>
          </w:tcPr>
          <w:p w14:paraId="2D03B262" w14:textId="77777777" w:rsidR="00101C06" w:rsidRPr="00B374CC" w:rsidRDefault="00101C06" w:rsidP="0058438C">
            <w:pPr>
              <w:pStyle w:val="NoSpacing"/>
              <w:jc w:val="center"/>
              <w:rPr>
                <w:rFonts w:ascii="Times New Roman" w:hAnsi="Times New Roman" w:cs="Times New Roman"/>
                <w:sz w:val="18"/>
                <w:szCs w:val="18"/>
              </w:rPr>
            </w:pPr>
          </w:p>
        </w:tc>
        <w:tc>
          <w:tcPr>
            <w:tcW w:w="467" w:type="pct"/>
            <w:vAlign w:val="center"/>
          </w:tcPr>
          <w:p w14:paraId="01DF2BE0" w14:textId="77777777" w:rsidR="00101C06" w:rsidRPr="00B374CC" w:rsidRDefault="00101C06" w:rsidP="0058438C">
            <w:pPr>
              <w:pStyle w:val="NoSpacing"/>
              <w:jc w:val="center"/>
              <w:rPr>
                <w:rFonts w:ascii="Times New Roman" w:hAnsi="Times New Roman" w:cs="Times New Roman"/>
                <w:sz w:val="18"/>
                <w:szCs w:val="18"/>
              </w:rPr>
            </w:pPr>
          </w:p>
        </w:tc>
        <w:tc>
          <w:tcPr>
            <w:tcW w:w="467" w:type="pct"/>
            <w:vAlign w:val="center"/>
          </w:tcPr>
          <w:p w14:paraId="69A2F4C8" w14:textId="77777777" w:rsidR="00101C06" w:rsidRPr="00B374CC" w:rsidRDefault="00101C06"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67" w:type="pct"/>
            <w:vAlign w:val="center"/>
          </w:tcPr>
          <w:p w14:paraId="2B9596A5" w14:textId="77777777" w:rsidR="00101C06" w:rsidRPr="00B374CC" w:rsidRDefault="00101C06"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67" w:type="pct"/>
            <w:vAlign w:val="center"/>
          </w:tcPr>
          <w:p w14:paraId="24C0F755" w14:textId="77777777" w:rsidR="00101C06" w:rsidRPr="00B374CC" w:rsidRDefault="00101C06" w:rsidP="0058438C">
            <w:pPr>
              <w:pStyle w:val="NoSpacing"/>
              <w:jc w:val="center"/>
              <w:rPr>
                <w:rFonts w:ascii="Times New Roman" w:hAnsi="Times New Roman" w:cs="Times New Roman"/>
                <w:sz w:val="18"/>
                <w:szCs w:val="18"/>
              </w:rPr>
            </w:pPr>
          </w:p>
        </w:tc>
      </w:tr>
      <w:tr w:rsidR="00E35C5E" w:rsidRPr="00B374CC" w14:paraId="4B3A4B02" w14:textId="77777777" w:rsidTr="00E35C5E">
        <w:trPr>
          <w:trHeight w:val="576"/>
        </w:trPr>
        <w:tc>
          <w:tcPr>
            <w:tcW w:w="789" w:type="pct"/>
            <w:vAlign w:val="center"/>
          </w:tcPr>
          <w:p w14:paraId="58AC2780" w14:textId="256DFC41" w:rsidR="00E35C5E" w:rsidRPr="00DB3402" w:rsidRDefault="00E35C5E" w:rsidP="0058438C">
            <w:pPr>
              <w:pStyle w:val="NoSpacing"/>
              <w:rPr>
                <w:rFonts w:ascii="Times New Roman" w:hAnsi="Times New Roman" w:cs="Times New Roman"/>
                <w:b/>
                <w:sz w:val="18"/>
                <w:szCs w:val="18"/>
              </w:rPr>
            </w:pPr>
            <w:r w:rsidRPr="00DB3402">
              <w:rPr>
                <w:rFonts w:ascii="Times New Roman" w:hAnsi="Times New Roman" w:cs="Times New Roman"/>
                <w:b/>
                <w:sz w:val="18"/>
                <w:szCs w:val="18"/>
              </w:rPr>
              <w:t>Local Dislocated Worker</w:t>
            </w:r>
            <w:r>
              <w:rPr>
                <w:rFonts w:ascii="Times New Roman" w:hAnsi="Times New Roman" w:cs="Times New Roman"/>
                <w:b/>
                <w:sz w:val="18"/>
                <w:szCs w:val="18"/>
              </w:rPr>
              <w:t xml:space="preserve"> </w:t>
            </w:r>
          </w:p>
        </w:tc>
        <w:tc>
          <w:tcPr>
            <w:tcW w:w="467" w:type="pct"/>
            <w:vAlign w:val="center"/>
          </w:tcPr>
          <w:p w14:paraId="5F743CEE" w14:textId="77777777" w:rsidR="00E35C5E" w:rsidRPr="00B374CC" w:rsidRDefault="00E35C5E" w:rsidP="0058438C">
            <w:pPr>
              <w:jc w:val="center"/>
              <w:rPr>
                <w:rFonts w:ascii="Times New Roman" w:hAnsi="Times New Roman" w:cs="Times New Roman"/>
                <w:sz w:val="18"/>
                <w:szCs w:val="18"/>
              </w:rPr>
            </w:pPr>
          </w:p>
        </w:tc>
        <w:tc>
          <w:tcPr>
            <w:tcW w:w="477" w:type="pct"/>
            <w:vAlign w:val="center"/>
          </w:tcPr>
          <w:p w14:paraId="095251BA" w14:textId="77777777" w:rsidR="00E35C5E" w:rsidRPr="00B374CC" w:rsidRDefault="00E35C5E"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67" w:type="pct"/>
            <w:vAlign w:val="center"/>
          </w:tcPr>
          <w:p w14:paraId="36160930" w14:textId="77777777" w:rsidR="00E35C5E" w:rsidRPr="00B374CC" w:rsidRDefault="00E35C5E"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67" w:type="pct"/>
            <w:vAlign w:val="center"/>
          </w:tcPr>
          <w:p w14:paraId="066B4E42"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5DA5E8F5"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40E6D493"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7275CF82" w14:textId="77777777" w:rsidR="00E35C5E" w:rsidRPr="00B374CC" w:rsidRDefault="00E35C5E"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67" w:type="pct"/>
            <w:vAlign w:val="center"/>
          </w:tcPr>
          <w:p w14:paraId="2CA6B2B4" w14:textId="7E158E82" w:rsidR="00E35C5E" w:rsidRPr="00B374CC" w:rsidRDefault="00E35C5E" w:rsidP="0058438C">
            <w:pPr>
              <w:pStyle w:val="NoSpacing"/>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67" w:type="pct"/>
            <w:vAlign w:val="center"/>
          </w:tcPr>
          <w:p w14:paraId="12225C44" w14:textId="77777777" w:rsidR="00E35C5E" w:rsidRPr="00B374CC" w:rsidRDefault="00E35C5E" w:rsidP="0058438C">
            <w:pPr>
              <w:pStyle w:val="NoSpacing"/>
              <w:jc w:val="center"/>
              <w:rPr>
                <w:rFonts w:ascii="Times New Roman" w:hAnsi="Times New Roman" w:cs="Times New Roman"/>
                <w:sz w:val="18"/>
                <w:szCs w:val="18"/>
              </w:rPr>
            </w:pPr>
          </w:p>
        </w:tc>
      </w:tr>
      <w:tr w:rsidR="00E35C5E" w:rsidRPr="00B374CC" w14:paraId="6F199D9A" w14:textId="77777777" w:rsidTr="00E35C5E">
        <w:trPr>
          <w:trHeight w:val="576"/>
        </w:trPr>
        <w:tc>
          <w:tcPr>
            <w:tcW w:w="789" w:type="pct"/>
            <w:vAlign w:val="center"/>
          </w:tcPr>
          <w:p w14:paraId="165C6F4F" w14:textId="77777777" w:rsidR="00E35C5E" w:rsidRPr="00DB3402" w:rsidRDefault="00E35C5E" w:rsidP="0058438C">
            <w:pPr>
              <w:pStyle w:val="NoSpacing"/>
              <w:rPr>
                <w:rFonts w:ascii="Times New Roman" w:hAnsi="Times New Roman" w:cs="Times New Roman"/>
                <w:b/>
                <w:sz w:val="18"/>
                <w:szCs w:val="18"/>
              </w:rPr>
            </w:pPr>
            <w:r w:rsidRPr="00DB3402">
              <w:rPr>
                <w:rFonts w:ascii="Times New Roman" w:hAnsi="Times New Roman" w:cs="Times New Roman"/>
                <w:b/>
                <w:sz w:val="18"/>
                <w:szCs w:val="18"/>
              </w:rPr>
              <w:t>Statewide Youth</w:t>
            </w:r>
          </w:p>
        </w:tc>
        <w:tc>
          <w:tcPr>
            <w:tcW w:w="467" w:type="pct"/>
            <w:vAlign w:val="center"/>
          </w:tcPr>
          <w:p w14:paraId="7326EC88" w14:textId="77777777" w:rsidR="00E35C5E" w:rsidRPr="00B374CC" w:rsidRDefault="00E35C5E"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77" w:type="pct"/>
            <w:vAlign w:val="center"/>
          </w:tcPr>
          <w:p w14:paraId="374D1E82"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249839DE"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7EF0CEEA"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773EDBF8" w14:textId="77777777" w:rsidR="00E35C5E" w:rsidRPr="00B374CC" w:rsidRDefault="00E35C5E" w:rsidP="0058438C">
            <w:pPr>
              <w:pStyle w:val="NoSpacing"/>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67" w:type="pct"/>
            <w:vAlign w:val="center"/>
          </w:tcPr>
          <w:p w14:paraId="4189A7C3" w14:textId="77777777" w:rsidR="00E35C5E" w:rsidRPr="00B374CC" w:rsidRDefault="00E35C5E" w:rsidP="0058438C">
            <w:pPr>
              <w:pStyle w:val="NoSpacing"/>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67" w:type="pct"/>
            <w:vAlign w:val="center"/>
          </w:tcPr>
          <w:p w14:paraId="58F5C89E"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681E3B00"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6ACA5487" w14:textId="77777777" w:rsidR="00E35C5E" w:rsidRPr="00B374CC" w:rsidRDefault="00E35C5E" w:rsidP="0058438C">
            <w:pPr>
              <w:pStyle w:val="NoSpacing"/>
              <w:jc w:val="center"/>
              <w:rPr>
                <w:rFonts w:ascii="Times New Roman" w:hAnsi="Times New Roman" w:cs="Times New Roman"/>
                <w:sz w:val="18"/>
                <w:szCs w:val="18"/>
              </w:rPr>
            </w:pPr>
          </w:p>
        </w:tc>
      </w:tr>
      <w:tr w:rsidR="00E35C5E" w:rsidRPr="00B374CC" w14:paraId="00E5D392" w14:textId="77777777" w:rsidTr="00E35C5E">
        <w:trPr>
          <w:trHeight w:val="576"/>
        </w:trPr>
        <w:tc>
          <w:tcPr>
            <w:tcW w:w="789" w:type="pct"/>
            <w:vAlign w:val="center"/>
          </w:tcPr>
          <w:p w14:paraId="44BFFFC7" w14:textId="77777777" w:rsidR="00E35C5E" w:rsidRPr="00DB3402" w:rsidRDefault="00E35C5E" w:rsidP="0058438C">
            <w:pPr>
              <w:pStyle w:val="NoSpacing"/>
              <w:rPr>
                <w:rFonts w:ascii="Times New Roman" w:hAnsi="Times New Roman" w:cs="Times New Roman"/>
                <w:b/>
                <w:sz w:val="18"/>
                <w:szCs w:val="18"/>
              </w:rPr>
            </w:pPr>
            <w:r w:rsidRPr="00DB3402">
              <w:rPr>
                <w:rFonts w:ascii="Times New Roman" w:hAnsi="Times New Roman" w:cs="Times New Roman"/>
                <w:b/>
                <w:sz w:val="18"/>
                <w:szCs w:val="18"/>
              </w:rPr>
              <w:t>Statewide Adult</w:t>
            </w:r>
          </w:p>
        </w:tc>
        <w:tc>
          <w:tcPr>
            <w:tcW w:w="467" w:type="pct"/>
            <w:vAlign w:val="center"/>
          </w:tcPr>
          <w:p w14:paraId="14C43F40" w14:textId="77777777" w:rsidR="00E35C5E" w:rsidRPr="00B374CC" w:rsidRDefault="00E35C5E"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77" w:type="pct"/>
            <w:vAlign w:val="center"/>
          </w:tcPr>
          <w:p w14:paraId="47BB3871"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747117BF"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31A8EC47"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387D3D3B"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37A2C751"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7AC541D1"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7C7AF57E"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1428EBAC" w14:textId="77777777" w:rsidR="00E35C5E" w:rsidRPr="00B374CC" w:rsidRDefault="00E35C5E" w:rsidP="0058438C">
            <w:pPr>
              <w:pStyle w:val="NoSpacing"/>
              <w:jc w:val="center"/>
              <w:rPr>
                <w:rFonts w:ascii="Times New Roman" w:hAnsi="Times New Roman" w:cs="Times New Roman"/>
                <w:sz w:val="18"/>
                <w:szCs w:val="18"/>
              </w:rPr>
            </w:pPr>
          </w:p>
        </w:tc>
      </w:tr>
      <w:tr w:rsidR="00E35C5E" w:rsidRPr="00B374CC" w14:paraId="49252591" w14:textId="77777777" w:rsidTr="00E35C5E">
        <w:trPr>
          <w:trHeight w:val="576"/>
        </w:trPr>
        <w:tc>
          <w:tcPr>
            <w:tcW w:w="789" w:type="pct"/>
            <w:vAlign w:val="center"/>
          </w:tcPr>
          <w:p w14:paraId="0BF2305B" w14:textId="77777777" w:rsidR="00E35C5E" w:rsidRPr="00DB3402" w:rsidRDefault="00E35C5E" w:rsidP="0058438C">
            <w:pPr>
              <w:pStyle w:val="NoSpacing"/>
              <w:rPr>
                <w:rFonts w:ascii="Times New Roman" w:hAnsi="Times New Roman" w:cs="Times New Roman"/>
                <w:b/>
                <w:sz w:val="18"/>
                <w:szCs w:val="18"/>
              </w:rPr>
            </w:pPr>
            <w:r w:rsidRPr="00DB3402">
              <w:rPr>
                <w:rFonts w:ascii="Times New Roman" w:hAnsi="Times New Roman" w:cs="Times New Roman"/>
                <w:b/>
                <w:sz w:val="18"/>
                <w:szCs w:val="18"/>
              </w:rPr>
              <w:t>Statewide Dislocated Worker</w:t>
            </w:r>
          </w:p>
        </w:tc>
        <w:tc>
          <w:tcPr>
            <w:tcW w:w="467" w:type="pct"/>
            <w:vAlign w:val="center"/>
          </w:tcPr>
          <w:p w14:paraId="6535BBE5" w14:textId="77777777" w:rsidR="00E35C5E" w:rsidRPr="00B374CC" w:rsidRDefault="00E35C5E"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77" w:type="pct"/>
            <w:vAlign w:val="center"/>
          </w:tcPr>
          <w:p w14:paraId="5976254E"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24821314"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2D22B5C4"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27A3EF54"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57213C29"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310DD826"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7B29E8D1"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11D590EA" w14:textId="77777777" w:rsidR="00E35C5E" w:rsidRPr="00B374CC" w:rsidRDefault="00E35C5E" w:rsidP="0058438C">
            <w:pPr>
              <w:pStyle w:val="NoSpacing"/>
              <w:jc w:val="center"/>
              <w:rPr>
                <w:rFonts w:ascii="Times New Roman" w:hAnsi="Times New Roman" w:cs="Times New Roman"/>
                <w:sz w:val="18"/>
                <w:szCs w:val="18"/>
              </w:rPr>
            </w:pPr>
          </w:p>
        </w:tc>
      </w:tr>
      <w:tr w:rsidR="00E35C5E" w:rsidRPr="00B374CC" w14:paraId="5CA1A99C" w14:textId="77777777" w:rsidTr="00E35C5E">
        <w:trPr>
          <w:trHeight w:val="576"/>
        </w:trPr>
        <w:tc>
          <w:tcPr>
            <w:tcW w:w="789" w:type="pct"/>
            <w:vAlign w:val="center"/>
          </w:tcPr>
          <w:p w14:paraId="311F0D3C" w14:textId="77777777" w:rsidR="00E35C5E" w:rsidRPr="00DB3402" w:rsidRDefault="00E35C5E" w:rsidP="0058438C">
            <w:pPr>
              <w:pStyle w:val="NoSpacing"/>
              <w:rPr>
                <w:rFonts w:ascii="Times New Roman" w:hAnsi="Times New Roman" w:cs="Times New Roman"/>
                <w:b/>
                <w:sz w:val="18"/>
                <w:szCs w:val="18"/>
              </w:rPr>
            </w:pPr>
            <w:r w:rsidRPr="00DB3402">
              <w:rPr>
                <w:rFonts w:ascii="Times New Roman" w:hAnsi="Times New Roman" w:cs="Times New Roman"/>
                <w:b/>
                <w:sz w:val="18"/>
                <w:szCs w:val="18"/>
              </w:rPr>
              <w:t>Statewide Rapid Response</w:t>
            </w:r>
          </w:p>
        </w:tc>
        <w:tc>
          <w:tcPr>
            <w:tcW w:w="467" w:type="pct"/>
            <w:vAlign w:val="center"/>
          </w:tcPr>
          <w:p w14:paraId="0F4B7D4F" w14:textId="77777777" w:rsidR="00E35C5E" w:rsidRPr="00B374CC" w:rsidRDefault="00E35C5E"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77" w:type="pct"/>
            <w:vAlign w:val="center"/>
          </w:tcPr>
          <w:p w14:paraId="5E12F040"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1797BC11"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33169279"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03FDEB93"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3F43220C"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0D7DF051"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3379119E"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46A5AB19" w14:textId="77777777" w:rsidR="00E35C5E" w:rsidRPr="00B374CC" w:rsidRDefault="00E35C5E" w:rsidP="0058438C">
            <w:pPr>
              <w:pStyle w:val="NoSpacing"/>
              <w:jc w:val="center"/>
              <w:rPr>
                <w:rFonts w:ascii="Times New Roman" w:hAnsi="Times New Roman" w:cs="Times New Roman"/>
                <w:sz w:val="18"/>
                <w:szCs w:val="18"/>
              </w:rPr>
            </w:pPr>
          </w:p>
        </w:tc>
      </w:tr>
      <w:tr w:rsidR="00E35C5E" w:rsidRPr="00B374CC" w14:paraId="313103C5" w14:textId="77777777" w:rsidTr="00E35C5E">
        <w:trPr>
          <w:trHeight w:val="576"/>
        </w:trPr>
        <w:tc>
          <w:tcPr>
            <w:tcW w:w="789" w:type="pct"/>
            <w:vAlign w:val="center"/>
          </w:tcPr>
          <w:p w14:paraId="40F4A31C" w14:textId="77777777" w:rsidR="00E35C5E" w:rsidRPr="00DB3402" w:rsidRDefault="00E35C5E" w:rsidP="0058438C">
            <w:pPr>
              <w:pStyle w:val="NoSpacing"/>
              <w:rPr>
                <w:rFonts w:ascii="Times New Roman" w:hAnsi="Times New Roman" w:cs="Times New Roman"/>
                <w:b/>
                <w:sz w:val="18"/>
                <w:szCs w:val="18"/>
              </w:rPr>
            </w:pPr>
            <w:r w:rsidRPr="00DB3402">
              <w:rPr>
                <w:rFonts w:ascii="Times New Roman" w:hAnsi="Times New Roman" w:cs="Times New Roman"/>
                <w:b/>
                <w:sz w:val="18"/>
                <w:szCs w:val="18"/>
              </w:rPr>
              <w:t>Employment Services &amp; Unemployment Insurance</w:t>
            </w:r>
          </w:p>
        </w:tc>
        <w:tc>
          <w:tcPr>
            <w:tcW w:w="467" w:type="pct"/>
            <w:vAlign w:val="center"/>
          </w:tcPr>
          <w:p w14:paraId="0422300F" w14:textId="77777777" w:rsidR="00E35C5E" w:rsidRPr="00B374CC" w:rsidRDefault="00E35C5E"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77" w:type="pct"/>
            <w:vAlign w:val="center"/>
          </w:tcPr>
          <w:p w14:paraId="2E9A5C7C"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72DABAE4"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4C409F5C"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662E60DD"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1C46F353"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68F18659"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14BC0450"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0BFE2DD5" w14:textId="77777777" w:rsidR="00E35C5E" w:rsidRPr="00B374CC" w:rsidRDefault="00E35C5E" w:rsidP="0058438C">
            <w:pPr>
              <w:pStyle w:val="NoSpacing"/>
              <w:jc w:val="center"/>
              <w:rPr>
                <w:rFonts w:ascii="Times New Roman" w:hAnsi="Times New Roman" w:cs="Times New Roman"/>
                <w:sz w:val="18"/>
                <w:szCs w:val="18"/>
              </w:rPr>
            </w:pPr>
          </w:p>
        </w:tc>
      </w:tr>
      <w:tr w:rsidR="00E35C5E" w:rsidRPr="00B374CC" w14:paraId="77A5D41D" w14:textId="77777777" w:rsidTr="00E35C5E">
        <w:trPr>
          <w:trHeight w:val="576"/>
        </w:trPr>
        <w:tc>
          <w:tcPr>
            <w:tcW w:w="789" w:type="pct"/>
            <w:vAlign w:val="center"/>
          </w:tcPr>
          <w:p w14:paraId="406A69AB" w14:textId="77777777" w:rsidR="00E35C5E" w:rsidRPr="00DB3402" w:rsidRDefault="00E35C5E" w:rsidP="0058438C">
            <w:pPr>
              <w:pStyle w:val="NoSpacing"/>
              <w:rPr>
                <w:rFonts w:ascii="Times New Roman" w:hAnsi="Times New Roman" w:cs="Times New Roman"/>
                <w:b/>
                <w:sz w:val="18"/>
                <w:szCs w:val="18"/>
              </w:rPr>
            </w:pPr>
            <w:r w:rsidRPr="00DB3402">
              <w:rPr>
                <w:rFonts w:ascii="Times New Roman" w:hAnsi="Times New Roman" w:cs="Times New Roman"/>
                <w:b/>
                <w:sz w:val="18"/>
                <w:szCs w:val="18"/>
              </w:rPr>
              <w:t>National Farmworker Jobs Program</w:t>
            </w:r>
          </w:p>
        </w:tc>
        <w:tc>
          <w:tcPr>
            <w:tcW w:w="467" w:type="pct"/>
            <w:vAlign w:val="center"/>
          </w:tcPr>
          <w:p w14:paraId="4D649B70" w14:textId="77777777" w:rsidR="00E35C5E" w:rsidRPr="00B374CC" w:rsidRDefault="00E35C5E"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77" w:type="pct"/>
            <w:vAlign w:val="center"/>
          </w:tcPr>
          <w:p w14:paraId="27ABFB1F"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0BCD892A"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6713CCDF"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7DA78530"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1EAD7E25"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00CD2717"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59614212"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03308688" w14:textId="77777777" w:rsidR="00E35C5E" w:rsidRPr="00B374CC" w:rsidRDefault="00E35C5E" w:rsidP="0058438C">
            <w:pPr>
              <w:pStyle w:val="NoSpacing"/>
              <w:jc w:val="center"/>
              <w:rPr>
                <w:rFonts w:ascii="Times New Roman" w:hAnsi="Times New Roman" w:cs="Times New Roman"/>
                <w:sz w:val="18"/>
                <w:szCs w:val="18"/>
              </w:rPr>
            </w:pPr>
          </w:p>
        </w:tc>
      </w:tr>
      <w:tr w:rsidR="00E35C5E" w:rsidRPr="00B374CC" w14:paraId="513E3FB5" w14:textId="77777777" w:rsidTr="00E35C5E">
        <w:trPr>
          <w:trHeight w:val="576"/>
        </w:trPr>
        <w:tc>
          <w:tcPr>
            <w:tcW w:w="789" w:type="pct"/>
            <w:vAlign w:val="center"/>
          </w:tcPr>
          <w:p w14:paraId="2FC74C08" w14:textId="77777777" w:rsidR="00E35C5E" w:rsidRPr="00DB3402" w:rsidRDefault="00E35C5E" w:rsidP="0058438C">
            <w:pPr>
              <w:pStyle w:val="NoSpacing"/>
              <w:rPr>
                <w:rFonts w:ascii="Times New Roman" w:hAnsi="Times New Roman" w:cs="Times New Roman"/>
                <w:b/>
                <w:sz w:val="18"/>
                <w:szCs w:val="18"/>
              </w:rPr>
            </w:pPr>
            <w:r w:rsidRPr="00DB3402">
              <w:rPr>
                <w:rFonts w:ascii="Times New Roman" w:hAnsi="Times New Roman" w:cs="Times New Roman"/>
                <w:b/>
                <w:sz w:val="18"/>
                <w:szCs w:val="18"/>
              </w:rPr>
              <w:t>Older Worker Program</w:t>
            </w:r>
          </w:p>
        </w:tc>
        <w:tc>
          <w:tcPr>
            <w:tcW w:w="467" w:type="pct"/>
            <w:vAlign w:val="center"/>
          </w:tcPr>
          <w:p w14:paraId="0BBCA441" w14:textId="77777777" w:rsidR="00E35C5E" w:rsidRPr="00B374CC" w:rsidRDefault="00E35C5E"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77" w:type="pct"/>
            <w:vAlign w:val="center"/>
          </w:tcPr>
          <w:p w14:paraId="5EF600D1"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1E8A3C67"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383BF32A"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6EEC717D"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7FCAC370"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20B8A9C8"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67562E80"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7042E453" w14:textId="77777777" w:rsidR="00E35C5E" w:rsidRPr="00B374CC" w:rsidRDefault="00E35C5E" w:rsidP="0058438C">
            <w:pPr>
              <w:pStyle w:val="NoSpacing"/>
              <w:jc w:val="center"/>
              <w:rPr>
                <w:rFonts w:ascii="Times New Roman" w:hAnsi="Times New Roman" w:cs="Times New Roman"/>
                <w:sz w:val="18"/>
                <w:szCs w:val="18"/>
              </w:rPr>
            </w:pPr>
          </w:p>
        </w:tc>
      </w:tr>
      <w:tr w:rsidR="00E35C5E" w:rsidRPr="00B374CC" w14:paraId="6B17ECD6" w14:textId="77777777" w:rsidTr="00E35C5E">
        <w:trPr>
          <w:trHeight w:val="576"/>
        </w:trPr>
        <w:tc>
          <w:tcPr>
            <w:tcW w:w="789" w:type="pct"/>
            <w:vAlign w:val="center"/>
          </w:tcPr>
          <w:p w14:paraId="5C1EF0D2" w14:textId="77777777" w:rsidR="00E35C5E" w:rsidRPr="00DB3402" w:rsidRDefault="00E35C5E" w:rsidP="0058438C">
            <w:pPr>
              <w:pStyle w:val="NoSpacing"/>
              <w:rPr>
                <w:rFonts w:ascii="Times New Roman" w:hAnsi="Times New Roman" w:cs="Times New Roman"/>
                <w:b/>
                <w:sz w:val="18"/>
                <w:szCs w:val="18"/>
              </w:rPr>
            </w:pPr>
            <w:r w:rsidRPr="00DB3402">
              <w:rPr>
                <w:rFonts w:ascii="Times New Roman" w:hAnsi="Times New Roman" w:cs="Times New Roman"/>
                <w:b/>
                <w:sz w:val="18"/>
                <w:szCs w:val="18"/>
              </w:rPr>
              <w:t>Indian and Native American Program</w:t>
            </w:r>
          </w:p>
        </w:tc>
        <w:tc>
          <w:tcPr>
            <w:tcW w:w="467" w:type="pct"/>
            <w:vAlign w:val="center"/>
          </w:tcPr>
          <w:p w14:paraId="2A09A1F9" w14:textId="77777777" w:rsidR="00E35C5E" w:rsidRPr="00B374CC" w:rsidRDefault="00E35C5E" w:rsidP="0058438C">
            <w:pPr>
              <w:jc w:val="center"/>
              <w:rPr>
                <w:rFonts w:ascii="Times New Roman" w:hAnsi="Times New Roman" w:cs="Times New Roman"/>
                <w:sz w:val="18"/>
                <w:szCs w:val="18"/>
              </w:rPr>
            </w:pPr>
            <w:r w:rsidRPr="00B374CC">
              <w:rPr>
                <w:rFonts w:ascii="Times New Roman" w:hAnsi="Times New Roman" w:cs="Times New Roman"/>
                <w:sz w:val="18"/>
                <w:szCs w:val="18"/>
              </w:rPr>
              <w:t>X</w:t>
            </w:r>
          </w:p>
        </w:tc>
        <w:tc>
          <w:tcPr>
            <w:tcW w:w="477" w:type="pct"/>
            <w:vAlign w:val="center"/>
          </w:tcPr>
          <w:p w14:paraId="4E97A6B2"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2AE2E151"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5CEAB46B"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33185E77"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48ECBCCB"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3D138F1D"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32661D6F" w14:textId="77777777" w:rsidR="00E35C5E" w:rsidRPr="00B374CC" w:rsidRDefault="00E35C5E" w:rsidP="0058438C">
            <w:pPr>
              <w:pStyle w:val="NoSpacing"/>
              <w:jc w:val="center"/>
              <w:rPr>
                <w:rFonts w:ascii="Times New Roman" w:hAnsi="Times New Roman" w:cs="Times New Roman"/>
                <w:sz w:val="18"/>
                <w:szCs w:val="18"/>
              </w:rPr>
            </w:pPr>
          </w:p>
        </w:tc>
        <w:tc>
          <w:tcPr>
            <w:tcW w:w="467" w:type="pct"/>
            <w:vAlign w:val="center"/>
          </w:tcPr>
          <w:p w14:paraId="1283F342" w14:textId="77777777" w:rsidR="00E35C5E" w:rsidRPr="00B374CC" w:rsidRDefault="00E35C5E" w:rsidP="0058438C">
            <w:pPr>
              <w:pStyle w:val="NoSpacing"/>
              <w:jc w:val="center"/>
              <w:rPr>
                <w:rFonts w:ascii="Times New Roman" w:hAnsi="Times New Roman" w:cs="Times New Roman"/>
                <w:sz w:val="18"/>
                <w:szCs w:val="18"/>
              </w:rPr>
            </w:pPr>
          </w:p>
        </w:tc>
      </w:tr>
    </w:tbl>
    <w:p w14:paraId="0FE5C0FC" w14:textId="77777777" w:rsidR="00AA3FAD" w:rsidRPr="0045462A" w:rsidRDefault="00AA3FAD" w:rsidP="00A80184">
      <w:pPr>
        <w:pStyle w:val="NoSpacing"/>
        <w:ind w:left="360"/>
        <w:rPr>
          <w:rFonts w:ascii="Times New Roman" w:hAnsi="Times New Roman" w:cs="Times New Roman"/>
          <w:sz w:val="24"/>
          <w:szCs w:val="24"/>
        </w:rPr>
      </w:pPr>
    </w:p>
    <w:p w14:paraId="7C29451B" w14:textId="77777777" w:rsidR="007A279B" w:rsidRPr="007B1C45" w:rsidRDefault="00410B40" w:rsidP="00410B40">
      <w:pPr>
        <w:pStyle w:val="NoSpacing"/>
        <w:ind w:left="360" w:hanging="360"/>
        <w:rPr>
          <w:rFonts w:ascii="Times New Roman" w:hAnsi="Times New Roman" w:cs="Times New Roman"/>
          <w:b/>
          <w:sz w:val="24"/>
          <w:szCs w:val="24"/>
          <w:u w:val="single"/>
        </w:rPr>
      </w:pPr>
      <w:r>
        <w:rPr>
          <w:rFonts w:ascii="Times New Roman" w:hAnsi="Times New Roman" w:cs="Times New Roman"/>
          <w:b/>
          <w:sz w:val="24"/>
          <w:szCs w:val="24"/>
        </w:rPr>
        <w:t xml:space="preserve">16. </w:t>
      </w:r>
      <w:r w:rsidR="007A279B" w:rsidRPr="007B1C45">
        <w:rPr>
          <w:rFonts w:ascii="Times New Roman" w:hAnsi="Times New Roman" w:cs="Times New Roman"/>
          <w:b/>
          <w:sz w:val="24"/>
          <w:szCs w:val="24"/>
          <w:u w:val="single"/>
        </w:rPr>
        <w:t>For collections whose results will be published, outline the plans for tabulation and publication.</w:t>
      </w:r>
    </w:p>
    <w:p w14:paraId="564D1A8A" w14:textId="77777777" w:rsidR="007A279B" w:rsidRPr="007A279B" w:rsidRDefault="007A279B" w:rsidP="00A80184">
      <w:pPr>
        <w:pStyle w:val="NoSpacing"/>
        <w:ind w:left="360"/>
        <w:rPr>
          <w:rFonts w:ascii="Times New Roman" w:hAnsi="Times New Roman" w:cs="Times New Roman"/>
          <w:sz w:val="24"/>
          <w:szCs w:val="24"/>
        </w:rPr>
      </w:pPr>
    </w:p>
    <w:p w14:paraId="66FFF22D" w14:textId="77777777"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The information collected will not be published.</w:t>
      </w:r>
    </w:p>
    <w:p w14:paraId="03FAA495" w14:textId="77777777" w:rsidR="007A279B" w:rsidRPr="007B1C45" w:rsidRDefault="00410B40" w:rsidP="00410B40">
      <w:pPr>
        <w:pStyle w:val="NoSpacing"/>
        <w:ind w:left="360" w:hanging="360"/>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17. </w:t>
      </w:r>
      <w:r w:rsidR="007A279B" w:rsidRPr="007B1C45">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p>
    <w:p w14:paraId="4188A1C0" w14:textId="77777777" w:rsidR="007A279B" w:rsidRPr="007A279B" w:rsidRDefault="007A279B" w:rsidP="00A80184">
      <w:pPr>
        <w:pStyle w:val="NoSpacing"/>
        <w:ind w:left="360"/>
        <w:rPr>
          <w:rFonts w:ascii="Times New Roman" w:hAnsi="Times New Roman" w:cs="Times New Roman"/>
          <w:sz w:val="24"/>
          <w:szCs w:val="24"/>
        </w:rPr>
      </w:pPr>
    </w:p>
    <w:p w14:paraId="31B21060" w14:textId="77777777"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The expiration date will be included on the forms associated with this ICR.</w:t>
      </w:r>
    </w:p>
    <w:p w14:paraId="172B139C" w14:textId="77777777" w:rsidR="007A279B" w:rsidRPr="007A279B" w:rsidRDefault="007A279B" w:rsidP="00A80184">
      <w:pPr>
        <w:pStyle w:val="NoSpacing"/>
        <w:ind w:left="360"/>
        <w:rPr>
          <w:rFonts w:ascii="Times New Roman" w:hAnsi="Times New Roman" w:cs="Times New Roman"/>
          <w:sz w:val="24"/>
          <w:szCs w:val="24"/>
        </w:rPr>
      </w:pPr>
    </w:p>
    <w:p w14:paraId="6A9C0E41" w14:textId="77777777" w:rsidR="007A279B" w:rsidRPr="007B1C45" w:rsidRDefault="001E55BC" w:rsidP="001E55BC">
      <w:pPr>
        <w:pStyle w:val="NoSpacing"/>
        <w:rPr>
          <w:rFonts w:ascii="Times New Roman" w:hAnsi="Times New Roman" w:cs="Times New Roman"/>
          <w:b/>
          <w:sz w:val="24"/>
          <w:szCs w:val="24"/>
          <w:u w:val="single"/>
        </w:rPr>
      </w:pPr>
      <w:r w:rsidRPr="001E55BC">
        <w:rPr>
          <w:rFonts w:ascii="Times New Roman" w:hAnsi="Times New Roman" w:cs="Times New Roman"/>
          <w:b/>
          <w:sz w:val="24"/>
          <w:szCs w:val="24"/>
        </w:rPr>
        <w:t xml:space="preserve">18. </w:t>
      </w:r>
      <w:r w:rsidR="007A279B" w:rsidRPr="007B1C45">
        <w:rPr>
          <w:rFonts w:ascii="Times New Roman" w:hAnsi="Times New Roman" w:cs="Times New Roman"/>
          <w:b/>
          <w:sz w:val="24"/>
          <w:szCs w:val="24"/>
          <w:u w:val="single"/>
        </w:rPr>
        <w:t>Explain each exception to the certification statement identified in Item 19 of the OMB 83-I.</w:t>
      </w:r>
    </w:p>
    <w:p w14:paraId="7FDBB17F" w14:textId="77777777" w:rsidR="007A279B" w:rsidRPr="007A279B" w:rsidRDefault="007A279B" w:rsidP="00A80184">
      <w:pPr>
        <w:pStyle w:val="NoSpacing"/>
        <w:ind w:left="360"/>
        <w:rPr>
          <w:rFonts w:ascii="Times New Roman" w:hAnsi="Times New Roman" w:cs="Times New Roman"/>
          <w:sz w:val="24"/>
          <w:szCs w:val="24"/>
        </w:rPr>
      </w:pPr>
    </w:p>
    <w:p w14:paraId="2A3545D5" w14:textId="77777777" w:rsidR="007A279B"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There are no exceptions.</w:t>
      </w:r>
    </w:p>
    <w:p w14:paraId="58C4B70C" w14:textId="77777777" w:rsidR="007A279B" w:rsidRPr="007A279B" w:rsidRDefault="007A279B" w:rsidP="00A80184">
      <w:pPr>
        <w:pStyle w:val="NoSpacing"/>
        <w:ind w:left="360"/>
        <w:rPr>
          <w:rFonts w:ascii="Times New Roman" w:hAnsi="Times New Roman" w:cs="Times New Roman"/>
          <w:sz w:val="24"/>
          <w:szCs w:val="24"/>
        </w:rPr>
      </w:pPr>
    </w:p>
    <w:p w14:paraId="0DAF29D2" w14:textId="77777777" w:rsidR="007A279B" w:rsidRPr="007A279B" w:rsidRDefault="005D7340" w:rsidP="005D7340">
      <w:pPr>
        <w:pStyle w:val="NoSpacing"/>
        <w:rPr>
          <w:rFonts w:ascii="Times New Roman" w:hAnsi="Times New Roman" w:cs="Times New Roman"/>
          <w:b/>
          <w:sz w:val="24"/>
          <w:szCs w:val="24"/>
        </w:rPr>
      </w:pPr>
      <w:r>
        <w:rPr>
          <w:rFonts w:ascii="Times New Roman" w:hAnsi="Times New Roman" w:cs="Times New Roman"/>
          <w:b/>
          <w:sz w:val="24"/>
          <w:szCs w:val="24"/>
        </w:rPr>
        <w:t xml:space="preserve">B. </w:t>
      </w:r>
      <w:r w:rsidR="007A279B" w:rsidRPr="007A279B">
        <w:rPr>
          <w:rFonts w:ascii="Times New Roman" w:hAnsi="Times New Roman" w:cs="Times New Roman"/>
          <w:b/>
          <w:sz w:val="24"/>
          <w:szCs w:val="24"/>
        </w:rPr>
        <w:t>COLLECTIONS OF INFORMATION EMPLOYING STATISTICAL METHODS</w:t>
      </w:r>
    </w:p>
    <w:p w14:paraId="13E40454" w14:textId="77777777" w:rsidR="007A279B" w:rsidRPr="007A279B" w:rsidRDefault="007A279B" w:rsidP="00A80184">
      <w:pPr>
        <w:pStyle w:val="NoSpacing"/>
        <w:ind w:left="360"/>
        <w:rPr>
          <w:rFonts w:ascii="Times New Roman" w:hAnsi="Times New Roman" w:cs="Times New Roman"/>
          <w:sz w:val="24"/>
          <w:szCs w:val="24"/>
        </w:rPr>
      </w:pPr>
    </w:p>
    <w:p w14:paraId="2D86D658" w14:textId="77777777" w:rsidR="00001CB7" w:rsidRPr="007A279B" w:rsidRDefault="007A279B" w:rsidP="00A80184">
      <w:pPr>
        <w:pStyle w:val="NoSpacing"/>
        <w:ind w:left="360"/>
        <w:rPr>
          <w:rFonts w:ascii="Times New Roman" w:hAnsi="Times New Roman" w:cs="Times New Roman"/>
          <w:sz w:val="24"/>
          <w:szCs w:val="24"/>
        </w:rPr>
      </w:pPr>
      <w:r w:rsidRPr="007A279B">
        <w:rPr>
          <w:rFonts w:ascii="Times New Roman" w:hAnsi="Times New Roman" w:cs="Times New Roman"/>
          <w:sz w:val="24"/>
          <w:szCs w:val="24"/>
        </w:rPr>
        <w:t>The collection does not employ statistical methods.</w:t>
      </w:r>
    </w:p>
    <w:sectPr w:rsidR="00001CB7" w:rsidRPr="007A279B" w:rsidSect="00716E6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9B7FC1" w15:done="0"/>
  <w15:commentEx w15:paraId="6680BB8B" w15:done="0"/>
  <w15:commentEx w15:paraId="73A7B8AE" w15:done="0"/>
  <w15:commentEx w15:paraId="7DBC762B" w15:done="0"/>
  <w15:commentEx w15:paraId="3C4A1063" w15:done="0"/>
  <w15:commentEx w15:paraId="74D9412D" w15:done="0"/>
  <w15:commentEx w15:paraId="172AA4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2D4E2" w14:textId="77777777" w:rsidR="00475CFF" w:rsidRDefault="00475CFF" w:rsidP="008306D4">
      <w:pPr>
        <w:spacing w:after="0" w:line="240" w:lineRule="auto"/>
      </w:pPr>
      <w:r>
        <w:separator/>
      </w:r>
    </w:p>
  </w:endnote>
  <w:endnote w:type="continuationSeparator" w:id="0">
    <w:p w14:paraId="58BE9498" w14:textId="77777777" w:rsidR="00475CFF" w:rsidRDefault="00475CFF" w:rsidP="0083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FE9EB" w14:textId="77777777" w:rsidR="00505601" w:rsidRDefault="005056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626456"/>
      <w:docPartObj>
        <w:docPartGallery w:val="Page Numbers (Bottom of Page)"/>
        <w:docPartUnique/>
      </w:docPartObj>
    </w:sdtPr>
    <w:sdtEndPr>
      <w:rPr>
        <w:noProof/>
      </w:rPr>
    </w:sdtEndPr>
    <w:sdtContent>
      <w:p w14:paraId="1E4D69C0" w14:textId="77777777" w:rsidR="00101C06" w:rsidRDefault="00101C06">
        <w:pPr>
          <w:pStyle w:val="Footer"/>
          <w:jc w:val="center"/>
        </w:pPr>
        <w:r w:rsidRPr="00B5756B">
          <w:rPr>
            <w:rFonts w:ascii="Times New Roman" w:hAnsi="Times New Roman" w:cs="Times New Roman"/>
          </w:rPr>
          <w:fldChar w:fldCharType="begin"/>
        </w:r>
        <w:r w:rsidRPr="00B5756B">
          <w:rPr>
            <w:rFonts w:ascii="Times New Roman" w:hAnsi="Times New Roman" w:cs="Times New Roman"/>
          </w:rPr>
          <w:instrText xml:space="preserve"> PAGE   \* MERGEFORMAT </w:instrText>
        </w:r>
        <w:r w:rsidRPr="00B5756B">
          <w:rPr>
            <w:rFonts w:ascii="Times New Roman" w:hAnsi="Times New Roman" w:cs="Times New Roman"/>
          </w:rPr>
          <w:fldChar w:fldCharType="separate"/>
        </w:r>
        <w:r w:rsidR="009F29ED">
          <w:rPr>
            <w:rFonts w:ascii="Times New Roman" w:hAnsi="Times New Roman" w:cs="Times New Roman"/>
            <w:noProof/>
          </w:rPr>
          <w:t>1</w:t>
        </w:r>
        <w:r w:rsidRPr="00B5756B">
          <w:rPr>
            <w:rFonts w:ascii="Times New Roman" w:hAnsi="Times New Roman" w:cs="Times New Roman"/>
            <w:noProof/>
          </w:rPr>
          <w:fldChar w:fldCharType="end"/>
        </w:r>
      </w:p>
    </w:sdtContent>
  </w:sdt>
  <w:p w14:paraId="1ADE9F5A" w14:textId="77777777" w:rsidR="00101C06" w:rsidRDefault="00101C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970A8" w14:textId="77777777" w:rsidR="00505601" w:rsidRDefault="00505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36021" w14:textId="77777777" w:rsidR="00475CFF" w:rsidRDefault="00475CFF" w:rsidP="008306D4">
      <w:pPr>
        <w:spacing w:after="0" w:line="240" w:lineRule="auto"/>
      </w:pPr>
      <w:r>
        <w:separator/>
      </w:r>
    </w:p>
  </w:footnote>
  <w:footnote w:type="continuationSeparator" w:id="0">
    <w:p w14:paraId="74C20CC3" w14:textId="77777777" w:rsidR="00475CFF" w:rsidRDefault="00475CFF" w:rsidP="00830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AEF18" w14:textId="77777777" w:rsidR="00505601" w:rsidRDefault="005056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CC2DD" w14:textId="77777777" w:rsidR="00101C06" w:rsidRDefault="007474C4" w:rsidP="00B5756B">
    <w:pPr>
      <w:pStyle w:val="Header"/>
      <w:jc w:val="right"/>
      <w:rPr>
        <w:rFonts w:ascii="Times New Roman" w:hAnsi="Times New Roman" w:cs="Times New Roman"/>
      </w:rPr>
    </w:pPr>
    <w:r>
      <w:rPr>
        <w:rFonts w:ascii="Times New Roman" w:hAnsi="Times New Roman" w:cs="Times New Roman"/>
      </w:rPr>
      <w:t>1205-0461</w:t>
    </w:r>
  </w:p>
  <w:p w14:paraId="6C9C5413" w14:textId="2D8F2725" w:rsidR="007474C4" w:rsidRPr="00B5756B" w:rsidRDefault="00052AB3" w:rsidP="00B5756B">
    <w:pPr>
      <w:pStyle w:val="Header"/>
      <w:jc w:val="right"/>
      <w:rPr>
        <w:rFonts w:ascii="Times New Roman" w:hAnsi="Times New Roman" w:cs="Times New Roman"/>
      </w:rPr>
    </w:pPr>
    <w:r>
      <w:rPr>
        <w:rFonts w:ascii="Times New Roman" w:hAnsi="Times New Roman" w:cs="Times New Roman"/>
      </w:rPr>
      <w:t>August</w:t>
    </w:r>
    <w:r w:rsidR="007474C4">
      <w:rPr>
        <w:rFonts w:ascii="Times New Roman" w:hAnsi="Times New Roman" w:cs="Times New Roman"/>
      </w:rPr>
      <w:t xml:space="preserve">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5CEC5" w14:textId="77777777" w:rsidR="00505601" w:rsidRDefault="005056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8DA"/>
    <w:multiLevelType w:val="hybridMultilevel"/>
    <w:tmpl w:val="EE98E810"/>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C4324"/>
    <w:multiLevelType w:val="hybridMultilevel"/>
    <w:tmpl w:val="E6AE3520"/>
    <w:lvl w:ilvl="0" w:tplc="0AC6B7D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50AC7"/>
    <w:multiLevelType w:val="hybridMultilevel"/>
    <w:tmpl w:val="FF1A45A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90442942">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F0565F"/>
    <w:multiLevelType w:val="hybridMultilevel"/>
    <w:tmpl w:val="F6F23354"/>
    <w:lvl w:ilvl="0" w:tplc="C1102E2E">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D91513"/>
    <w:multiLevelType w:val="hybridMultilevel"/>
    <w:tmpl w:val="3D22B75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0B0B6D"/>
    <w:multiLevelType w:val="hybridMultilevel"/>
    <w:tmpl w:val="17C66D9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790F1475"/>
    <w:multiLevelType w:val="hybridMultilevel"/>
    <w:tmpl w:val="E012B11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9B"/>
    <w:rsid w:val="00003873"/>
    <w:rsid w:val="00005EE8"/>
    <w:rsid w:val="00021542"/>
    <w:rsid w:val="00030747"/>
    <w:rsid w:val="000525F1"/>
    <w:rsid w:val="00052AB3"/>
    <w:rsid w:val="0007296B"/>
    <w:rsid w:val="00077782"/>
    <w:rsid w:val="000831DB"/>
    <w:rsid w:val="00085F30"/>
    <w:rsid w:val="00097185"/>
    <w:rsid w:val="000B1CF0"/>
    <w:rsid w:val="000D1124"/>
    <w:rsid w:val="000F0EA8"/>
    <w:rsid w:val="000F1FC8"/>
    <w:rsid w:val="00101C06"/>
    <w:rsid w:val="00107F74"/>
    <w:rsid w:val="001603F4"/>
    <w:rsid w:val="00164DD4"/>
    <w:rsid w:val="00181BC4"/>
    <w:rsid w:val="001B1776"/>
    <w:rsid w:val="001E55BC"/>
    <w:rsid w:val="001E6BD9"/>
    <w:rsid w:val="0020789E"/>
    <w:rsid w:val="00210071"/>
    <w:rsid w:val="002265EF"/>
    <w:rsid w:val="00244859"/>
    <w:rsid w:val="00244C61"/>
    <w:rsid w:val="00253B2A"/>
    <w:rsid w:val="00255CD4"/>
    <w:rsid w:val="0026026A"/>
    <w:rsid w:val="002850C1"/>
    <w:rsid w:val="002862C0"/>
    <w:rsid w:val="00291752"/>
    <w:rsid w:val="002942A5"/>
    <w:rsid w:val="002A3CA5"/>
    <w:rsid w:val="002A5E6D"/>
    <w:rsid w:val="002A631F"/>
    <w:rsid w:val="002C11BE"/>
    <w:rsid w:val="002C6162"/>
    <w:rsid w:val="002E4E28"/>
    <w:rsid w:val="002E50BA"/>
    <w:rsid w:val="003049AE"/>
    <w:rsid w:val="003111A6"/>
    <w:rsid w:val="00321D97"/>
    <w:rsid w:val="0033478C"/>
    <w:rsid w:val="0036622E"/>
    <w:rsid w:val="00380390"/>
    <w:rsid w:val="00381DCE"/>
    <w:rsid w:val="003948FC"/>
    <w:rsid w:val="003D47DD"/>
    <w:rsid w:val="003D5696"/>
    <w:rsid w:val="003E0094"/>
    <w:rsid w:val="003E0CF2"/>
    <w:rsid w:val="003E759D"/>
    <w:rsid w:val="00410B40"/>
    <w:rsid w:val="00413619"/>
    <w:rsid w:val="00434606"/>
    <w:rsid w:val="00446589"/>
    <w:rsid w:val="00446E74"/>
    <w:rsid w:val="0045462A"/>
    <w:rsid w:val="00455B1D"/>
    <w:rsid w:val="00464C9B"/>
    <w:rsid w:val="00471933"/>
    <w:rsid w:val="00473148"/>
    <w:rsid w:val="00475CFF"/>
    <w:rsid w:val="00483110"/>
    <w:rsid w:val="004A06F4"/>
    <w:rsid w:val="004B4780"/>
    <w:rsid w:val="004B657A"/>
    <w:rsid w:val="004D55DD"/>
    <w:rsid w:val="004F7066"/>
    <w:rsid w:val="00505601"/>
    <w:rsid w:val="00530549"/>
    <w:rsid w:val="00533525"/>
    <w:rsid w:val="00544B8A"/>
    <w:rsid w:val="0055213F"/>
    <w:rsid w:val="00576A5C"/>
    <w:rsid w:val="005922F0"/>
    <w:rsid w:val="005C7C65"/>
    <w:rsid w:val="005D4C06"/>
    <w:rsid w:val="005D72B1"/>
    <w:rsid w:val="005D7340"/>
    <w:rsid w:val="005F46F5"/>
    <w:rsid w:val="006006F1"/>
    <w:rsid w:val="00614991"/>
    <w:rsid w:val="006178A0"/>
    <w:rsid w:val="00632E8A"/>
    <w:rsid w:val="00634565"/>
    <w:rsid w:val="00637359"/>
    <w:rsid w:val="00640B4D"/>
    <w:rsid w:val="00654EE4"/>
    <w:rsid w:val="00655783"/>
    <w:rsid w:val="00656046"/>
    <w:rsid w:val="006574D0"/>
    <w:rsid w:val="00667C3C"/>
    <w:rsid w:val="006B442E"/>
    <w:rsid w:val="006F787E"/>
    <w:rsid w:val="00716E6F"/>
    <w:rsid w:val="007210BD"/>
    <w:rsid w:val="00731615"/>
    <w:rsid w:val="007455C1"/>
    <w:rsid w:val="007474C4"/>
    <w:rsid w:val="00754A0B"/>
    <w:rsid w:val="00760F24"/>
    <w:rsid w:val="0076115B"/>
    <w:rsid w:val="00797FBA"/>
    <w:rsid w:val="007A279B"/>
    <w:rsid w:val="007A5701"/>
    <w:rsid w:val="007B1C45"/>
    <w:rsid w:val="007D7308"/>
    <w:rsid w:val="007F35D0"/>
    <w:rsid w:val="00815DE3"/>
    <w:rsid w:val="008306D4"/>
    <w:rsid w:val="00837D44"/>
    <w:rsid w:val="00840944"/>
    <w:rsid w:val="00853797"/>
    <w:rsid w:val="00872F72"/>
    <w:rsid w:val="00895A33"/>
    <w:rsid w:val="008A1369"/>
    <w:rsid w:val="008A6430"/>
    <w:rsid w:val="008C7988"/>
    <w:rsid w:val="008D3EB2"/>
    <w:rsid w:val="008E027F"/>
    <w:rsid w:val="008E27E3"/>
    <w:rsid w:val="00923E9B"/>
    <w:rsid w:val="00924CCD"/>
    <w:rsid w:val="00931424"/>
    <w:rsid w:val="00932B0E"/>
    <w:rsid w:val="00937732"/>
    <w:rsid w:val="00950405"/>
    <w:rsid w:val="00950719"/>
    <w:rsid w:val="009578F1"/>
    <w:rsid w:val="00957AAA"/>
    <w:rsid w:val="009641F9"/>
    <w:rsid w:val="0096467C"/>
    <w:rsid w:val="00966EC6"/>
    <w:rsid w:val="009874B3"/>
    <w:rsid w:val="009905BE"/>
    <w:rsid w:val="009909D4"/>
    <w:rsid w:val="009A31DB"/>
    <w:rsid w:val="009A656C"/>
    <w:rsid w:val="009C2EA4"/>
    <w:rsid w:val="009C7848"/>
    <w:rsid w:val="009E63B3"/>
    <w:rsid w:val="009F29ED"/>
    <w:rsid w:val="00A10A6F"/>
    <w:rsid w:val="00A308B7"/>
    <w:rsid w:val="00A65AEB"/>
    <w:rsid w:val="00A6724D"/>
    <w:rsid w:val="00A80184"/>
    <w:rsid w:val="00A932E3"/>
    <w:rsid w:val="00AA3FAD"/>
    <w:rsid w:val="00AD0ED6"/>
    <w:rsid w:val="00AD79E4"/>
    <w:rsid w:val="00AE0D01"/>
    <w:rsid w:val="00AE2070"/>
    <w:rsid w:val="00AF323C"/>
    <w:rsid w:val="00B03A47"/>
    <w:rsid w:val="00B07E5B"/>
    <w:rsid w:val="00B33AC0"/>
    <w:rsid w:val="00B55AE2"/>
    <w:rsid w:val="00B63A37"/>
    <w:rsid w:val="00B6542A"/>
    <w:rsid w:val="00B713F1"/>
    <w:rsid w:val="00BA3271"/>
    <w:rsid w:val="00BA4EC2"/>
    <w:rsid w:val="00BF0DDD"/>
    <w:rsid w:val="00BF26CC"/>
    <w:rsid w:val="00BF5FA3"/>
    <w:rsid w:val="00C14DBB"/>
    <w:rsid w:val="00C34A59"/>
    <w:rsid w:val="00C35477"/>
    <w:rsid w:val="00C43DE1"/>
    <w:rsid w:val="00C4594A"/>
    <w:rsid w:val="00C51C50"/>
    <w:rsid w:val="00C53F65"/>
    <w:rsid w:val="00C55097"/>
    <w:rsid w:val="00C553C9"/>
    <w:rsid w:val="00C92DC1"/>
    <w:rsid w:val="00C92E0E"/>
    <w:rsid w:val="00CA60F7"/>
    <w:rsid w:val="00CB528E"/>
    <w:rsid w:val="00CD18EC"/>
    <w:rsid w:val="00CF7046"/>
    <w:rsid w:val="00CF7F85"/>
    <w:rsid w:val="00D221CC"/>
    <w:rsid w:val="00D24CF6"/>
    <w:rsid w:val="00D26B57"/>
    <w:rsid w:val="00D3328E"/>
    <w:rsid w:val="00D54B93"/>
    <w:rsid w:val="00D63B25"/>
    <w:rsid w:val="00D826D8"/>
    <w:rsid w:val="00D83B41"/>
    <w:rsid w:val="00D84E7F"/>
    <w:rsid w:val="00DA43D4"/>
    <w:rsid w:val="00DD4A8E"/>
    <w:rsid w:val="00DE2EA3"/>
    <w:rsid w:val="00E05DD2"/>
    <w:rsid w:val="00E23A99"/>
    <w:rsid w:val="00E35C5E"/>
    <w:rsid w:val="00E62740"/>
    <w:rsid w:val="00E62A0A"/>
    <w:rsid w:val="00E844EF"/>
    <w:rsid w:val="00EA74F4"/>
    <w:rsid w:val="00EB7549"/>
    <w:rsid w:val="00EC0C00"/>
    <w:rsid w:val="00EC5878"/>
    <w:rsid w:val="00EC65F4"/>
    <w:rsid w:val="00ED29B9"/>
    <w:rsid w:val="00EE0691"/>
    <w:rsid w:val="00EE5429"/>
    <w:rsid w:val="00EF21C8"/>
    <w:rsid w:val="00F15ABC"/>
    <w:rsid w:val="00F26860"/>
    <w:rsid w:val="00F40625"/>
    <w:rsid w:val="00F41079"/>
    <w:rsid w:val="00F5496D"/>
    <w:rsid w:val="00F709F6"/>
    <w:rsid w:val="00FC3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E1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79B"/>
    <w:pPr>
      <w:spacing w:after="0" w:line="240" w:lineRule="auto"/>
    </w:pPr>
  </w:style>
  <w:style w:type="character" w:styleId="Hyperlink">
    <w:name w:val="Hyperlink"/>
    <w:basedOn w:val="DefaultParagraphFont"/>
    <w:uiPriority w:val="99"/>
    <w:unhideWhenUsed/>
    <w:rsid w:val="007B1C45"/>
    <w:rPr>
      <w:color w:val="0000FF" w:themeColor="hyperlink"/>
      <w:u w:val="single"/>
    </w:rPr>
  </w:style>
  <w:style w:type="paragraph" w:styleId="Revision">
    <w:name w:val="Revision"/>
    <w:hidden/>
    <w:uiPriority w:val="99"/>
    <w:semiHidden/>
    <w:rsid w:val="000B1CF0"/>
    <w:pPr>
      <w:spacing w:after="0" w:line="240" w:lineRule="auto"/>
    </w:pPr>
  </w:style>
  <w:style w:type="paragraph" w:styleId="BalloonText">
    <w:name w:val="Balloon Text"/>
    <w:basedOn w:val="Normal"/>
    <w:link w:val="BalloonTextChar"/>
    <w:uiPriority w:val="99"/>
    <w:semiHidden/>
    <w:unhideWhenUsed/>
    <w:rsid w:val="000B1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CF0"/>
    <w:rPr>
      <w:rFonts w:ascii="Tahoma" w:hAnsi="Tahoma" w:cs="Tahoma"/>
      <w:sz w:val="16"/>
      <w:szCs w:val="16"/>
    </w:rPr>
  </w:style>
  <w:style w:type="character" w:styleId="CommentReference">
    <w:name w:val="annotation reference"/>
    <w:basedOn w:val="DefaultParagraphFont"/>
    <w:uiPriority w:val="99"/>
    <w:semiHidden/>
    <w:unhideWhenUsed/>
    <w:rsid w:val="0033478C"/>
    <w:rPr>
      <w:sz w:val="16"/>
      <w:szCs w:val="16"/>
    </w:rPr>
  </w:style>
  <w:style w:type="paragraph" w:styleId="CommentText">
    <w:name w:val="annotation text"/>
    <w:basedOn w:val="Normal"/>
    <w:link w:val="CommentTextChar"/>
    <w:uiPriority w:val="99"/>
    <w:semiHidden/>
    <w:unhideWhenUsed/>
    <w:rsid w:val="0033478C"/>
    <w:pPr>
      <w:spacing w:line="240" w:lineRule="auto"/>
    </w:pPr>
    <w:rPr>
      <w:sz w:val="20"/>
      <w:szCs w:val="20"/>
    </w:rPr>
  </w:style>
  <w:style w:type="character" w:customStyle="1" w:styleId="CommentTextChar">
    <w:name w:val="Comment Text Char"/>
    <w:basedOn w:val="DefaultParagraphFont"/>
    <w:link w:val="CommentText"/>
    <w:uiPriority w:val="99"/>
    <w:semiHidden/>
    <w:rsid w:val="0033478C"/>
    <w:rPr>
      <w:sz w:val="20"/>
      <w:szCs w:val="20"/>
    </w:rPr>
  </w:style>
  <w:style w:type="paragraph" w:styleId="CommentSubject">
    <w:name w:val="annotation subject"/>
    <w:basedOn w:val="CommentText"/>
    <w:next w:val="CommentText"/>
    <w:link w:val="CommentSubjectChar"/>
    <w:uiPriority w:val="99"/>
    <w:semiHidden/>
    <w:unhideWhenUsed/>
    <w:rsid w:val="0033478C"/>
    <w:rPr>
      <w:b/>
      <w:bCs/>
    </w:rPr>
  </w:style>
  <w:style w:type="character" w:customStyle="1" w:styleId="CommentSubjectChar">
    <w:name w:val="Comment Subject Char"/>
    <w:basedOn w:val="CommentTextChar"/>
    <w:link w:val="CommentSubject"/>
    <w:uiPriority w:val="99"/>
    <w:semiHidden/>
    <w:rsid w:val="0033478C"/>
    <w:rPr>
      <w:b/>
      <w:bCs/>
      <w:sz w:val="20"/>
      <w:szCs w:val="20"/>
    </w:rPr>
  </w:style>
  <w:style w:type="paragraph" w:styleId="ListParagraph">
    <w:name w:val="List Paragraph"/>
    <w:basedOn w:val="Normal"/>
    <w:uiPriority w:val="34"/>
    <w:qFormat/>
    <w:rsid w:val="0045462A"/>
    <w:pPr>
      <w:ind w:left="720"/>
      <w:contextualSpacing/>
    </w:pPr>
  </w:style>
  <w:style w:type="paragraph" w:styleId="Header">
    <w:name w:val="header"/>
    <w:basedOn w:val="Normal"/>
    <w:link w:val="HeaderChar"/>
    <w:uiPriority w:val="99"/>
    <w:unhideWhenUsed/>
    <w:rsid w:val="00830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D4"/>
  </w:style>
  <w:style w:type="paragraph" w:styleId="Footer">
    <w:name w:val="footer"/>
    <w:basedOn w:val="Normal"/>
    <w:link w:val="FooterChar"/>
    <w:uiPriority w:val="99"/>
    <w:unhideWhenUsed/>
    <w:rsid w:val="00830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D4"/>
  </w:style>
  <w:style w:type="table" w:styleId="TableGrid">
    <w:name w:val="Table Grid"/>
    <w:basedOn w:val="TableNormal"/>
    <w:uiPriority w:val="59"/>
    <w:rsid w:val="007A5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5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79B"/>
    <w:pPr>
      <w:spacing w:after="0" w:line="240" w:lineRule="auto"/>
    </w:pPr>
  </w:style>
  <w:style w:type="character" w:styleId="Hyperlink">
    <w:name w:val="Hyperlink"/>
    <w:basedOn w:val="DefaultParagraphFont"/>
    <w:uiPriority w:val="99"/>
    <w:unhideWhenUsed/>
    <w:rsid w:val="007B1C45"/>
    <w:rPr>
      <w:color w:val="0000FF" w:themeColor="hyperlink"/>
      <w:u w:val="single"/>
    </w:rPr>
  </w:style>
  <w:style w:type="paragraph" w:styleId="Revision">
    <w:name w:val="Revision"/>
    <w:hidden/>
    <w:uiPriority w:val="99"/>
    <w:semiHidden/>
    <w:rsid w:val="000B1CF0"/>
    <w:pPr>
      <w:spacing w:after="0" w:line="240" w:lineRule="auto"/>
    </w:pPr>
  </w:style>
  <w:style w:type="paragraph" w:styleId="BalloonText">
    <w:name w:val="Balloon Text"/>
    <w:basedOn w:val="Normal"/>
    <w:link w:val="BalloonTextChar"/>
    <w:uiPriority w:val="99"/>
    <w:semiHidden/>
    <w:unhideWhenUsed/>
    <w:rsid w:val="000B1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CF0"/>
    <w:rPr>
      <w:rFonts w:ascii="Tahoma" w:hAnsi="Tahoma" w:cs="Tahoma"/>
      <w:sz w:val="16"/>
      <w:szCs w:val="16"/>
    </w:rPr>
  </w:style>
  <w:style w:type="character" w:styleId="CommentReference">
    <w:name w:val="annotation reference"/>
    <w:basedOn w:val="DefaultParagraphFont"/>
    <w:uiPriority w:val="99"/>
    <w:semiHidden/>
    <w:unhideWhenUsed/>
    <w:rsid w:val="0033478C"/>
    <w:rPr>
      <w:sz w:val="16"/>
      <w:szCs w:val="16"/>
    </w:rPr>
  </w:style>
  <w:style w:type="paragraph" w:styleId="CommentText">
    <w:name w:val="annotation text"/>
    <w:basedOn w:val="Normal"/>
    <w:link w:val="CommentTextChar"/>
    <w:uiPriority w:val="99"/>
    <w:semiHidden/>
    <w:unhideWhenUsed/>
    <w:rsid w:val="0033478C"/>
    <w:pPr>
      <w:spacing w:line="240" w:lineRule="auto"/>
    </w:pPr>
    <w:rPr>
      <w:sz w:val="20"/>
      <w:szCs w:val="20"/>
    </w:rPr>
  </w:style>
  <w:style w:type="character" w:customStyle="1" w:styleId="CommentTextChar">
    <w:name w:val="Comment Text Char"/>
    <w:basedOn w:val="DefaultParagraphFont"/>
    <w:link w:val="CommentText"/>
    <w:uiPriority w:val="99"/>
    <w:semiHidden/>
    <w:rsid w:val="0033478C"/>
    <w:rPr>
      <w:sz w:val="20"/>
      <w:szCs w:val="20"/>
    </w:rPr>
  </w:style>
  <w:style w:type="paragraph" w:styleId="CommentSubject">
    <w:name w:val="annotation subject"/>
    <w:basedOn w:val="CommentText"/>
    <w:next w:val="CommentText"/>
    <w:link w:val="CommentSubjectChar"/>
    <w:uiPriority w:val="99"/>
    <w:semiHidden/>
    <w:unhideWhenUsed/>
    <w:rsid w:val="0033478C"/>
    <w:rPr>
      <w:b/>
      <w:bCs/>
    </w:rPr>
  </w:style>
  <w:style w:type="character" w:customStyle="1" w:styleId="CommentSubjectChar">
    <w:name w:val="Comment Subject Char"/>
    <w:basedOn w:val="CommentTextChar"/>
    <w:link w:val="CommentSubject"/>
    <w:uiPriority w:val="99"/>
    <w:semiHidden/>
    <w:rsid w:val="0033478C"/>
    <w:rPr>
      <w:b/>
      <w:bCs/>
      <w:sz w:val="20"/>
      <w:szCs w:val="20"/>
    </w:rPr>
  </w:style>
  <w:style w:type="paragraph" w:styleId="ListParagraph">
    <w:name w:val="List Paragraph"/>
    <w:basedOn w:val="Normal"/>
    <w:uiPriority w:val="34"/>
    <w:qFormat/>
    <w:rsid w:val="0045462A"/>
    <w:pPr>
      <w:ind w:left="720"/>
      <w:contextualSpacing/>
    </w:pPr>
  </w:style>
  <w:style w:type="paragraph" w:styleId="Header">
    <w:name w:val="header"/>
    <w:basedOn w:val="Normal"/>
    <w:link w:val="HeaderChar"/>
    <w:uiPriority w:val="99"/>
    <w:unhideWhenUsed/>
    <w:rsid w:val="00830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D4"/>
  </w:style>
  <w:style w:type="paragraph" w:styleId="Footer">
    <w:name w:val="footer"/>
    <w:basedOn w:val="Normal"/>
    <w:link w:val="FooterChar"/>
    <w:uiPriority w:val="99"/>
    <w:unhideWhenUsed/>
    <w:rsid w:val="00830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D4"/>
  </w:style>
  <w:style w:type="table" w:styleId="TableGrid">
    <w:name w:val="Table Grid"/>
    <w:basedOn w:val="TableNormal"/>
    <w:uiPriority w:val="59"/>
    <w:rsid w:val="007A5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5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384655">
      <w:bodyDiv w:val="1"/>
      <w:marLeft w:val="0"/>
      <w:marRight w:val="0"/>
      <w:marTop w:val="0"/>
      <w:marBottom w:val="0"/>
      <w:divBdr>
        <w:top w:val="none" w:sz="0" w:space="0" w:color="auto"/>
        <w:left w:val="none" w:sz="0" w:space="0" w:color="auto"/>
        <w:bottom w:val="none" w:sz="0" w:space="0" w:color="auto"/>
        <w:right w:val="none" w:sz="0" w:space="0" w:color="auto"/>
      </w:divBdr>
    </w:div>
    <w:div w:id="822239118">
      <w:bodyDiv w:val="1"/>
      <w:marLeft w:val="0"/>
      <w:marRight w:val="0"/>
      <w:marTop w:val="0"/>
      <w:marBottom w:val="0"/>
      <w:divBdr>
        <w:top w:val="none" w:sz="0" w:space="0" w:color="auto"/>
        <w:left w:val="none" w:sz="0" w:space="0" w:color="auto"/>
        <w:bottom w:val="none" w:sz="0" w:space="0" w:color="auto"/>
        <w:right w:val="none" w:sz="0" w:space="0" w:color="auto"/>
      </w:divBdr>
    </w:div>
    <w:div w:id="1378773618">
      <w:bodyDiv w:val="1"/>
      <w:marLeft w:val="0"/>
      <w:marRight w:val="0"/>
      <w:marTop w:val="0"/>
      <w:marBottom w:val="0"/>
      <w:divBdr>
        <w:top w:val="none" w:sz="0" w:space="0" w:color="auto"/>
        <w:left w:val="none" w:sz="0" w:space="0" w:color="auto"/>
        <w:bottom w:val="none" w:sz="0" w:space="0" w:color="auto"/>
        <w:right w:val="none" w:sz="0" w:space="0" w:color="auto"/>
      </w:divBdr>
    </w:div>
    <w:div w:id="1706826270">
      <w:bodyDiv w:val="1"/>
      <w:marLeft w:val="0"/>
      <w:marRight w:val="0"/>
      <w:marTop w:val="0"/>
      <w:marBottom w:val="0"/>
      <w:divBdr>
        <w:top w:val="none" w:sz="0" w:space="0" w:color="auto"/>
        <w:left w:val="none" w:sz="0" w:space="0" w:color="auto"/>
        <w:bottom w:val="none" w:sz="0" w:space="0" w:color="auto"/>
        <w:right w:val="none" w:sz="0" w:space="0" w:color="auto"/>
      </w:divBdr>
    </w:div>
    <w:div w:id="21385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eta.gov/grants/financial_reporting.cf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pm.gov/policy-data-oversight/pay-leave/salaries-wages/salary-tables/15Tables/html/DCB_h.aspx" TargetMode="External"/><Relationship Id="rId4" Type="http://schemas.openxmlformats.org/officeDocument/2006/relationships/settings" Target="settings.xml"/><Relationship Id="rId9" Type="http://schemas.openxmlformats.org/officeDocument/2006/relationships/hyperlink" Target="http://www.bls.gov/oes/current/oes132011.htm%23na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3044</Words>
  <Characters>17355</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2015-08-14T18:44:00Z</dcterms:created>
  <dcterms:modified xsi:type="dcterms:W3CDTF">2015-08-14T18:44:00Z</dcterms:modified>
</cp:coreProperties>
</file>