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86" w:rsidRDefault="008C7F86">
      <w:pPr>
        <w:widowControl/>
        <w:tabs>
          <w:tab w:val="center" w:pos="4680"/>
        </w:tabs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Supporting Statement </w:t>
      </w:r>
      <w:r w:rsidR="0026173F">
        <w:rPr>
          <w:rFonts w:ascii="Times New Roman" w:hAnsi="Times New Roman"/>
          <w:b/>
          <w:bCs/>
        </w:rPr>
        <w:t xml:space="preserve">Part </w:t>
      </w:r>
      <w:r w:rsidR="00BE24D9">
        <w:rPr>
          <w:rFonts w:ascii="Times New Roman" w:hAnsi="Times New Roman"/>
          <w:b/>
          <w:bCs/>
        </w:rPr>
        <w:t>B</w:t>
      </w:r>
      <w:r w:rsidR="0026173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for Paperwork Reduction Act Submission</w:t>
      </w:r>
    </w:p>
    <w:p w:rsidR="008C7F86" w:rsidRDefault="008C7F86">
      <w:pPr>
        <w:widowControl/>
        <w:rPr>
          <w:rFonts w:ascii="Times New Roman" w:hAnsi="Times New Roman"/>
        </w:rPr>
      </w:pPr>
    </w:p>
    <w:p w:rsidR="008C7F86" w:rsidRDefault="008C7F86">
      <w:pPr>
        <w:widowControl/>
        <w:rPr>
          <w:rFonts w:ascii="Times New Roman" w:hAnsi="Times New Roman"/>
          <w:b/>
          <w:bCs/>
        </w:rPr>
      </w:pPr>
    </w:p>
    <w:p w:rsidR="008C7F86" w:rsidRDefault="008C7F86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AGENCY:</w:t>
      </w:r>
      <w:r>
        <w:rPr>
          <w:rFonts w:ascii="Times New Roman" w:hAnsi="Times New Roman"/>
        </w:rPr>
        <w:tab/>
        <w:t>Pensi</w:t>
      </w:r>
      <w:r w:rsidR="00DC6995">
        <w:rPr>
          <w:rFonts w:ascii="Times New Roman" w:hAnsi="Times New Roman"/>
        </w:rPr>
        <w:t>on Benefit Guaranty Corporation</w:t>
      </w:r>
    </w:p>
    <w:p w:rsidR="008C7F86" w:rsidRDefault="008C7F86">
      <w:pPr>
        <w:widowControl/>
        <w:rPr>
          <w:rFonts w:ascii="Times New Roman" w:hAnsi="Times New Roman"/>
        </w:rPr>
      </w:pPr>
    </w:p>
    <w:p w:rsidR="008C7F86" w:rsidRDefault="008C7F86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TITLE:</w:t>
      </w:r>
      <w:r>
        <w:rPr>
          <w:rFonts w:ascii="Times New Roman" w:hAnsi="Times New Roman"/>
        </w:rPr>
        <w:tab/>
        <w:t>Survey of Nonparticipating Sin</w:t>
      </w:r>
      <w:r w:rsidR="00DC6995">
        <w:rPr>
          <w:rFonts w:ascii="Times New Roman" w:hAnsi="Times New Roman"/>
        </w:rPr>
        <w:t>gle Premium Group Annuity Rates</w:t>
      </w:r>
    </w:p>
    <w:p w:rsidR="008C7F86" w:rsidRDefault="008C7F86">
      <w:pPr>
        <w:widowControl/>
        <w:rPr>
          <w:rFonts w:ascii="Times New Roman" w:hAnsi="Times New Roman"/>
        </w:rPr>
      </w:pPr>
    </w:p>
    <w:p w:rsidR="008C7F86" w:rsidRDefault="008C7F86">
      <w:pPr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STATUS:</w:t>
      </w:r>
      <w:r>
        <w:rPr>
          <w:rFonts w:ascii="Times New Roman" w:hAnsi="Times New Roman"/>
        </w:rPr>
        <w:tab/>
        <w:t xml:space="preserve">Request for regular review and extension of currently approved collection (OMB control number 1212-0030; expires </w:t>
      </w:r>
      <w:r w:rsidR="00311A57">
        <w:rPr>
          <w:rFonts w:ascii="Times New Roman" w:hAnsi="Times New Roman"/>
        </w:rPr>
        <w:t xml:space="preserve">March 31, </w:t>
      </w:r>
      <w:r w:rsidR="00857832">
        <w:rPr>
          <w:rFonts w:ascii="Times New Roman" w:hAnsi="Times New Roman"/>
        </w:rPr>
        <w:t>2015</w:t>
      </w:r>
      <w:r w:rsidR="00DC6995">
        <w:rPr>
          <w:rFonts w:ascii="Times New Roman" w:hAnsi="Times New Roman"/>
        </w:rPr>
        <w:t>)</w:t>
      </w:r>
    </w:p>
    <w:p w:rsidR="008C7F86" w:rsidRDefault="008C7F86">
      <w:pPr>
        <w:widowControl/>
        <w:rPr>
          <w:rFonts w:ascii="Times New Roman" w:hAnsi="Times New Roman"/>
        </w:rPr>
      </w:pPr>
    </w:p>
    <w:p w:rsidR="00484915" w:rsidRDefault="008C7F86" w:rsidP="00484915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CONTACT:</w:t>
      </w:r>
      <w:r>
        <w:rPr>
          <w:rFonts w:ascii="Times New Roman" w:hAnsi="Times New Roman"/>
        </w:rPr>
        <w:tab/>
      </w:r>
      <w:r w:rsidR="00484915">
        <w:rPr>
          <w:rFonts w:ascii="Times New Roman" w:hAnsi="Times New Roman"/>
        </w:rPr>
        <w:t>Catherine B. Klion or Jo Amato Burns (202 326-4400)</w:t>
      </w:r>
    </w:p>
    <w:p w:rsidR="0094755C" w:rsidRDefault="0094755C" w:rsidP="0094755C">
      <w:pPr>
        <w:widowControl/>
        <w:spacing w:line="480" w:lineRule="auto"/>
        <w:rPr>
          <w:rFonts w:ascii="Times New Roman" w:hAnsi="Times New Roman"/>
          <w:b/>
          <w:bCs/>
        </w:rPr>
      </w:pPr>
    </w:p>
    <w:p w:rsidR="0094755C" w:rsidRDefault="0094755C" w:rsidP="0094755C">
      <w:pPr>
        <w:widowControl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Part B.  Collections of Information Employing Statistical Methods</w:t>
      </w:r>
    </w:p>
    <w:p w:rsidR="00BE24D9" w:rsidRDefault="0094755C" w:rsidP="00BE24D9">
      <w:pPr>
        <w:widowControl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1. </w:t>
      </w:r>
      <w:r w:rsidR="00BE24D9">
        <w:rPr>
          <w:rFonts w:ascii="Times New Roman" w:hAnsi="Times New Roman"/>
          <w:u w:val="single"/>
        </w:rPr>
        <w:t>Potential respondent universe and any sampling or other respondent selection methods to be used</w:t>
      </w:r>
      <w:r w:rsidR="00BE24D9">
        <w:rPr>
          <w:rFonts w:ascii="Times New Roman" w:hAnsi="Times New Roman"/>
        </w:rPr>
        <w:t>.</w:t>
      </w:r>
    </w:p>
    <w:p w:rsidR="00BE24D9" w:rsidRDefault="00BE24D9" w:rsidP="008B4B8C">
      <w:pPr>
        <w:widowControl/>
        <w:tabs>
          <w:tab w:val="left" w:pos="9207"/>
        </w:tabs>
        <w:spacing w:line="480" w:lineRule="auto"/>
        <w:ind w:right="-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collection is designed as a census of virtually the entire universe of insurance companies that provide single premium annuities.  </w:t>
      </w:r>
      <w:r w:rsidR="000F356D">
        <w:rPr>
          <w:rFonts w:ascii="Times New Roman" w:hAnsi="Times New Roman"/>
        </w:rPr>
        <w:t xml:space="preserve">The </w:t>
      </w:r>
      <w:r w:rsidR="00857832">
        <w:rPr>
          <w:rFonts w:ascii="Times New Roman" w:hAnsi="Times New Roman"/>
        </w:rPr>
        <w:t>American Council of Life Insurers (</w:t>
      </w:r>
      <w:r w:rsidR="000F356D">
        <w:rPr>
          <w:rFonts w:ascii="Times New Roman" w:hAnsi="Times New Roman"/>
        </w:rPr>
        <w:t>ACLI</w:t>
      </w:r>
      <w:r w:rsidR="00857832">
        <w:rPr>
          <w:rFonts w:ascii="Times New Roman" w:hAnsi="Times New Roman"/>
        </w:rPr>
        <w:t>)</w:t>
      </w:r>
      <w:r w:rsidR="000F356D">
        <w:rPr>
          <w:rFonts w:ascii="Times New Roman" w:hAnsi="Times New Roman"/>
        </w:rPr>
        <w:t xml:space="preserve"> distributes the survey forms to insurance companies most, or all, of which are members of the </w:t>
      </w:r>
      <w:r w:rsidR="00AE6215">
        <w:rPr>
          <w:rFonts w:ascii="Times New Roman" w:hAnsi="Times New Roman"/>
        </w:rPr>
        <w:t>ACLI</w:t>
      </w:r>
      <w:r w:rsidR="008B4B8C">
        <w:rPr>
          <w:rFonts w:ascii="Times New Roman" w:hAnsi="Times New Roman"/>
        </w:rPr>
        <w:t>, and are</w:t>
      </w:r>
      <w:r w:rsidR="00AE621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or may be</w:t>
      </w:r>
      <w:r w:rsidR="00AE621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active in the deferred annuity market or the immediate annuity market.  According to the ACLI, its members account for 95</w:t>
      </w:r>
      <w:r w:rsidR="00857832">
        <w:rPr>
          <w:rFonts w:ascii="Times New Roman" w:hAnsi="Times New Roman"/>
        </w:rPr>
        <w:t xml:space="preserve"> percent </w:t>
      </w:r>
      <w:r>
        <w:rPr>
          <w:rFonts w:ascii="Times New Roman" w:hAnsi="Times New Roman"/>
        </w:rPr>
        <w:t>of all annuity considerations (</w:t>
      </w:r>
      <w:r w:rsidR="000E760E">
        <w:rPr>
          <w:rFonts w:ascii="Times New Roman" w:hAnsi="Times New Roman"/>
        </w:rPr>
        <w:t>t</w:t>
      </w:r>
      <w:r w:rsidR="000E760E" w:rsidRPr="000E760E">
        <w:rPr>
          <w:rFonts w:ascii="Times New Roman" w:hAnsi="Times New Roman"/>
        </w:rPr>
        <w:t>he payment</w:t>
      </w:r>
      <w:r w:rsidR="000E760E">
        <w:rPr>
          <w:rFonts w:ascii="Times New Roman" w:hAnsi="Times New Roman"/>
        </w:rPr>
        <w:t>s</w:t>
      </w:r>
      <w:r w:rsidR="008B4B8C">
        <w:rPr>
          <w:rFonts w:ascii="Times New Roman" w:hAnsi="Times New Roman"/>
        </w:rPr>
        <w:t xml:space="preserve"> </w:t>
      </w:r>
      <w:r w:rsidR="000E760E" w:rsidRPr="000E760E">
        <w:rPr>
          <w:rFonts w:ascii="Times New Roman" w:hAnsi="Times New Roman"/>
        </w:rPr>
        <w:t>that policyholder</w:t>
      </w:r>
      <w:r w:rsidR="000E760E">
        <w:rPr>
          <w:rFonts w:ascii="Times New Roman" w:hAnsi="Times New Roman"/>
        </w:rPr>
        <w:t>s make to insurers to fund annuities</w:t>
      </w:r>
      <w:r>
        <w:rPr>
          <w:rFonts w:ascii="Times New Roman" w:hAnsi="Times New Roman"/>
        </w:rPr>
        <w:t xml:space="preserve">; see </w:t>
      </w:r>
      <w:hyperlink r:id="rId7" w:history="1">
        <w:r w:rsidR="00857832" w:rsidRPr="00857832">
          <w:rPr>
            <w:rStyle w:val="Hyperlink"/>
            <w:rFonts w:ascii="Times New Roman" w:hAnsi="Times New Roman"/>
          </w:rPr>
          <w:t>http://www.acli.com/Tools/Pages/Glossary.aspx</w:t>
        </w:r>
      </w:hyperlink>
      <w:r>
        <w:rPr>
          <w:rFonts w:ascii="Times New Roman" w:hAnsi="Times New Roman"/>
        </w:rPr>
        <w:t>).  Because th</w:t>
      </w:r>
      <w:r w:rsidR="008B4B8C">
        <w:rPr>
          <w:rFonts w:ascii="Times New Roman" w:hAnsi="Times New Roman"/>
        </w:rPr>
        <w:t>is information</w:t>
      </w:r>
      <w:r>
        <w:rPr>
          <w:rFonts w:ascii="Times New Roman" w:hAnsi="Times New Roman"/>
        </w:rPr>
        <w:t xml:space="preserve"> collection is a census of all</w:t>
      </w:r>
      <w:r w:rsidR="008B4B8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or virtually all</w:t>
      </w:r>
      <w:r w:rsidR="008B4B8C">
        <w:rPr>
          <w:rFonts w:ascii="Times New Roman" w:hAnsi="Times New Roman"/>
        </w:rPr>
        <w:t>, of</w:t>
      </w:r>
      <w:r>
        <w:rPr>
          <w:rFonts w:ascii="Times New Roman" w:hAnsi="Times New Roman"/>
        </w:rPr>
        <w:t xml:space="preserve"> the relevant universe, sampling methods are not employed. ACLI conducts, as needed, follow-up efforts to encourage responses from insurance companies that do not initially respond.</w:t>
      </w:r>
    </w:p>
    <w:p w:rsidR="004C6D42" w:rsidRDefault="004C6D42" w:rsidP="00E1647E">
      <w:pPr>
        <w:widowControl/>
        <w:spacing w:line="480" w:lineRule="auto"/>
      </w:pPr>
    </w:p>
    <w:sectPr w:rsidR="004C6D42" w:rsidSect="008C7F86">
      <w:headerReference w:type="default" r:id="rId8"/>
      <w:footerReference w:type="even" r:id="rId9"/>
      <w:footerReference w:type="default" r:id="rId10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6D" w:rsidRDefault="000F356D">
      <w:r>
        <w:separator/>
      </w:r>
    </w:p>
  </w:endnote>
  <w:endnote w:type="continuationSeparator" w:id="0">
    <w:p w:rsidR="000F356D" w:rsidRDefault="000F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6D" w:rsidRDefault="000F356D" w:rsidP="000349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356D" w:rsidRDefault="000F356D" w:rsidP="00CF04D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6D" w:rsidRDefault="000F356D" w:rsidP="00CF04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6D" w:rsidRDefault="000F356D">
      <w:r>
        <w:separator/>
      </w:r>
    </w:p>
  </w:footnote>
  <w:footnote w:type="continuationSeparator" w:id="0">
    <w:p w:rsidR="000F356D" w:rsidRDefault="000F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6D" w:rsidRDefault="000F356D">
    <w:pPr>
      <w:framePr w:w="9361" w:wrap="notBeside" w:vAnchor="text" w:hAnchor="text" w:x="1" w:y="1"/>
      <w:jc w:val="center"/>
    </w:pPr>
  </w:p>
  <w:p w:rsidR="000F356D" w:rsidRDefault="000F356D"/>
  <w:p w:rsidR="000F356D" w:rsidRDefault="000F356D"/>
  <w:p w:rsidR="000F356D" w:rsidRDefault="000F356D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86"/>
    <w:rsid w:val="00012601"/>
    <w:rsid w:val="0003494C"/>
    <w:rsid w:val="000C7E24"/>
    <w:rsid w:val="000E760E"/>
    <w:rsid w:val="000F356D"/>
    <w:rsid w:val="00111DB5"/>
    <w:rsid w:val="00112A9B"/>
    <w:rsid w:val="00141A0F"/>
    <w:rsid w:val="00145C19"/>
    <w:rsid w:val="00176722"/>
    <w:rsid w:val="00177925"/>
    <w:rsid w:val="001E6699"/>
    <w:rsid w:val="00241661"/>
    <w:rsid w:val="0026173F"/>
    <w:rsid w:val="0027579D"/>
    <w:rsid w:val="002B0A69"/>
    <w:rsid w:val="00302F28"/>
    <w:rsid w:val="00311A57"/>
    <w:rsid w:val="003216F2"/>
    <w:rsid w:val="0035022B"/>
    <w:rsid w:val="00367C44"/>
    <w:rsid w:val="00367FAA"/>
    <w:rsid w:val="003755C3"/>
    <w:rsid w:val="0038021B"/>
    <w:rsid w:val="00415E34"/>
    <w:rsid w:val="004235D6"/>
    <w:rsid w:val="00461BE4"/>
    <w:rsid w:val="00464C3A"/>
    <w:rsid w:val="00484915"/>
    <w:rsid w:val="004C24FE"/>
    <w:rsid w:val="004C6D42"/>
    <w:rsid w:val="004F6FFF"/>
    <w:rsid w:val="00535897"/>
    <w:rsid w:val="005E2D0C"/>
    <w:rsid w:val="005F6499"/>
    <w:rsid w:val="00601C61"/>
    <w:rsid w:val="00615757"/>
    <w:rsid w:val="00617A92"/>
    <w:rsid w:val="0076159E"/>
    <w:rsid w:val="00781AC8"/>
    <w:rsid w:val="007B0650"/>
    <w:rsid w:val="00810861"/>
    <w:rsid w:val="0083372A"/>
    <w:rsid w:val="00846EF4"/>
    <w:rsid w:val="00857832"/>
    <w:rsid w:val="008724F6"/>
    <w:rsid w:val="008B4B8C"/>
    <w:rsid w:val="008C7F86"/>
    <w:rsid w:val="008E2ADE"/>
    <w:rsid w:val="008F3E62"/>
    <w:rsid w:val="009459F4"/>
    <w:rsid w:val="0094755C"/>
    <w:rsid w:val="00972E32"/>
    <w:rsid w:val="00A2396C"/>
    <w:rsid w:val="00A26846"/>
    <w:rsid w:val="00A6092E"/>
    <w:rsid w:val="00AA177E"/>
    <w:rsid w:val="00AE3938"/>
    <w:rsid w:val="00AE6215"/>
    <w:rsid w:val="00B52AFD"/>
    <w:rsid w:val="00B92165"/>
    <w:rsid w:val="00BE15D3"/>
    <w:rsid w:val="00BE24D9"/>
    <w:rsid w:val="00C02B6D"/>
    <w:rsid w:val="00C35239"/>
    <w:rsid w:val="00C66DFF"/>
    <w:rsid w:val="00CA4C38"/>
    <w:rsid w:val="00CD3528"/>
    <w:rsid w:val="00CF04D0"/>
    <w:rsid w:val="00D070F5"/>
    <w:rsid w:val="00D45CF7"/>
    <w:rsid w:val="00D71001"/>
    <w:rsid w:val="00D97E15"/>
    <w:rsid w:val="00DC6995"/>
    <w:rsid w:val="00DF1119"/>
    <w:rsid w:val="00E1647E"/>
    <w:rsid w:val="00E815FD"/>
    <w:rsid w:val="00E91548"/>
    <w:rsid w:val="00EF0915"/>
    <w:rsid w:val="00F36DD2"/>
    <w:rsid w:val="00F5535D"/>
    <w:rsid w:val="00F951C9"/>
    <w:rsid w:val="00FA31D9"/>
    <w:rsid w:val="00FC0852"/>
    <w:rsid w:val="00FD12DD"/>
    <w:rsid w:val="00FD387E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2DD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B92165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1976"/>
        <w:tab w:val="left" w:pos="2880"/>
        <w:tab w:val="left" w:pos="3084"/>
        <w:tab w:val="left" w:pos="4320"/>
      </w:tabs>
      <w:outlineLvl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FD12DD"/>
  </w:style>
  <w:style w:type="character" w:styleId="Hyperlink">
    <w:name w:val="Hyperlink"/>
    <w:basedOn w:val="DefaultParagraphFont"/>
    <w:rsid w:val="00D97E15"/>
    <w:rPr>
      <w:color w:val="0000FF"/>
      <w:u w:val="single"/>
    </w:rPr>
  </w:style>
  <w:style w:type="paragraph" w:styleId="BalloonText">
    <w:name w:val="Balloon Text"/>
    <w:basedOn w:val="Normal"/>
    <w:semiHidden/>
    <w:rsid w:val="00FD38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E15D3"/>
    <w:rPr>
      <w:sz w:val="16"/>
      <w:szCs w:val="16"/>
    </w:rPr>
  </w:style>
  <w:style w:type="paragraph" w:styleId="CommentText">
    <w:name w:val="annotation text"/>
    <w:basedOn w:val="Normal"/>
    <w:semiHidden/>
    <w:rsid w:val="00BE15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E15D3"/>
    <w:rPr>
      <w:b/>
      <w:bCs/>
    </w:rPr>
  </w:style>
  <w:style w:type="paragraph" w:styleId="Header">
    <w:name w:val="header"/>
    <w:basedOn w:val="Normal"/>
    <w:rsid w:val="00CF04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4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4D0"/>
  </w:style>
  <w:style w:type="character" w:styleId="FollowedHyperlink">
    <w:name w:val="FollowedHyperlink"/>
    <w:basedOn w:val="DefaultParagraphFont"/>
    <w:rsid w:val="00C66D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2DD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B92165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1976"/>
        <w:tab w:val="left" w:pos="2880"/>
        <w:tab w:val="left" w:pos="3084"/>
        <w:tab w:val="left" w:pos="4320"/>
      </w:tabs>
      <w:outlineLvl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FD12DD"/>
  </w:style>
  <w:style w:type="character" w:styleId="Hyperlink">
    <w:name w:val="Hyperlink"/>
    <w:basedOn w:val="DefaultParagraphFont"/>
    <w:rsid w:val="00D97E15"/>
    <w:rPr>
      <w:color w:val="0000FF"/>
      <w:u w:val="single"/>
    </w:rPr>
  </w:style>
  <w:style w:type="paragraph" w:styleId="BalloonText">
    <w:name w:val="Balloon Text"/>
    <w:basedOn w:val="Normal"/>
    <w:semiHidden/>
    <w:rsid w:val="00FD38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E15D3"/>
    <w:rPr>
      <w:sz w:val="16"/>
      <w:szCs w:val="16"/>
    </w:rPr>
  </w:style>
  <w:style w:type="paragraph" w:styleId="CommentText">
    <w:name w:val="annotation text"/>
    <w:basedOn w:val="Normal"/>
    <w:semiHidden/>
    <w:rsid w:val="00BE15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E15D3"/>
    <w:rPr>
      <w:b/>
      <w:bCs/>
    </w:rPr>
  </w:style>
  <w:style w:type="paragraph" w:styleId="Header">
    <w:name w:val="header"/>
    <w:basedOn w:val="Normal"/>
    <w:rsid w:val="00CF04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4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4D0"/>
  </w:style>
  <w:style w:type="character" w:styleId="FollowedHyperlink">
    <w:name w:val="FollowedHyperlink"/>
    <w:basedOn w:val="DefaultParagraphFont"/>
    <w:rsid w:val="00C66D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li.com/Tools/Pages/Glossary.asp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I:\regulatory\RM\Paperwork\ACLI_30\Rollover</vt:lpstr>
    </vt:vector>
  </TitlesOfParts>
  <Company>PBGC</Company>
  <LinksUpToDate>false</LinksUpToDate>
  <CharactersWithSpaces>1453</CharactersWithSpaces>
  <SharedDoc>false</SharedDoc>
  <HLinks>
    <vt:vector size="6" baseType="variant">
      <vt:variant>
        <vt:i4>786492</vt:i4>
      </vt:variant>
      <vt:variant>
        <vt:i4>0</vt:i4>
      </vt:variant>
      <vt:variant>
        <vt:i4>0</vt:i4>
      </vt:variant>
      <vt:variant>
        <vt:i4>5</vt:i4>
      </vt:variant>
      <vt:variant>
        <vt:lpwstr>http://www.acli.com/ACLI/Tools/Glossary/</vt:lpwstr>
      </vt:variant>
      <vt:variant>
        <vt:lpwstr>A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I:\regulatory\RM\Paperwork\ACLI_30\Rollover</dc:title>
  <dc:creator>Jo Amato Burns</dc:creator>
  <cp:lastModifiedBy>Burns Jo Amato</cp:lastModifiedBy>
  <cp:revision>2</cp:revision>
  <dcterms:created xsi:type="dcterms:W3CDTF">2015-03-02T13:41:00Z</dcterms:created>
  <dcterms:modified xsi:type="dcterms:W3CDTF">2015-03-02T13:41:00Z</dcterms:modified>
</cp:coreProperties>
</file>