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[Federal Register: December 19, 2008 (Volume 73, Number 245)]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[Page 77759-77764]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[DOCID:fr19de08-128]                        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[Docket No. DHS-2008-0150]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Privacy Act of 1974; U.S. Customs and Border Protection--015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Automated Commercial System, System of Records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 and as part of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proposes to update and reissue the following legacy record system,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Treasury/CS.278 Automated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[[Page 77760]]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Commercial System (October 18, 2001) as a Department of Homeland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Security system of records notice titled, U.S. Customs and Border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Protection Automated Commercial System. The Customs and Border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Protection Automated Commercial System is a comprehensive system used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by Department of Homeland Security, U.S. Customs and Border Protection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to track, control, and process all commercial goods imported into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United States. This legacy system will now also collect additional data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via its Automated Broker Interface and Vessel Automated Manifest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System. Categories of individuals, categories of records, and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routine uses of this legacy system of records notice have been reviewed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and updated to better reflect the U.S. Customs and Border Protection--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015 Automated Commercial System record system. This reissued system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will be included in the Department of Homeland Security's inventory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record systems.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DATES: The established system of records will be effective January 20,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2009. Written comments must be submitted on or before January 20, 2009.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ADDRESSES: You may submit comments, identified by DHS-2008-0150 by one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of the following methods: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4" w:history="1">
        <w:r w:rsidRPr="0097762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977620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Mail: Hugo Teufel III, Chief Privacy Officer, Privacy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5" w:history="1">
        <w:r w:rsidRPr="0097762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977620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6" w:history="1">
        <w:r w:rsidRPr="0097762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977620">
        <w:rPr>
          <w:rFonts w:ascii="Courier New" w:eastAsia="Times New Roman" w:hAnsi="Courier New" w:cs="Courier New"/>
          <w:sz w:val="20"/>
          <w:szCs w:val="20"/>
        </w:rPr>
        <w:t>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Laurence E. Castelli (202-325-0280), Chief, Privacy Act Policy and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Procedures Branch, U.S. Customs and Border Protection, Office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International Trade, Regulations &amp; Rulings, Mint Annex, 799 Ninth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Street, NW., Washington, DC 20001-4501. For privacy issues please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contact: Hugo Teufel III (703-235-0780), Chief Privacy Officer, Privacy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Office, U.S. Department of Homeland Security, Washington, DC 20528.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The priority mission of U.S. Customs and Border Protection (CBP) is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to prevent terrorists and terrorist weapons from entering the country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while facilitating legitimate travel and trade. The Automated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Commercial System (ACS) is the comprehensive system used by U.S.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Customs and Border Protection to track, control, and process all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commercial goods imported into the United States. ACS is a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sophisticated and integrated large-scale business-oriented system which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employs multiple modules to perform discrete aspects of its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functionality, including receiving data transmissions from a variety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parties involved in international commercial transactions and providing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CBP with the capability to track both the transport transactions and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the financial transactions associated with the movement of merchandise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through international commerce. Through the use of Electronic Data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Interchange (EDI), ACS facilitates merchandise processing,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significantly cuts costs, and reduces paperwork requirements for both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Customs and the importing community.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ACS also provides the following: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A. Cargo Selectivity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CBP uses the ACS Cargo Selectivity System to sort high risk cargo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from low risk cargo and to determine the type of examination required.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Cargo selectivity accepts data transmitted through ABI and compares it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against established criteria. CBP uses the Cargo Selectivity System, a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module of ACS, to process manifests and National In-bond entries in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order to identify the CBP inspection and examination status of specific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bills of lading for imported merchandise. Cargo Selectivity facilitates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more efficient and effective cargo processing by ensuring cargo that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requires additional screening receives it and that which is lower risk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does not.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lastRenderedPageBreak/>
        <w:t>B. Entry Summary Selectivity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The Entry Summary Selectivity system of ACS screens the review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entry summary data. Using line item data transmitted through ABI,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system matches national and local selectivity criteria against entry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summary data to assess risk by importer, tariff number, country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origin, manufacturer, and value. The system captures paperless summary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activity, discrepant summary findings, and line item team assignment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data.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C. Border Cargo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The Border Cargo Selectivity system of ACS determines risk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assessment and examination requirements for high volume borders (i.e.,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ports of entry). The system uses the same screening process as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Cargo Selectivity system. The Border Cargo Selectivity system will soon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be enhanced to allow ABI filers to transmit manifest information.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D. Quota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The ACS Quota system tracks quantity controls on imported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merchandise. It also tracks visas from other countries. (Visas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determine the amount of exports allowed for certain countries.)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Quota system checks the quantities against the visas and transmits this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information to the country of origin. The ACS quota and visa controls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simplify reconciliation of imports and exports.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E. Paperless Entry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Paperless entry processing eliminates the need for ABI participants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to file a Customs Form 3461, Entry/Immediate Delivery, if certain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criteria are met and the merchandise does not require examination.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Carriers who participate in AMS will receive electronic notifications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when merchandise is available for release.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F. Automated Invoice Interface (AII)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AII allows filers to send electronic invoice information to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Customs. This information is transmitted to Customs using either ABI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record formats or the EDIFACT CUSDEC (Customs declaration). When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EDIFACT is used, the filer also transmits data that is normally on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CF-3461 for cargo release, as well as the entry summary CF-7501,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invoice data, and other government agency data.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G. Drawback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Filers can submit a drawback claim to Customs on a diskette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through ABI. This ensures that the data is quickly and accurately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recorded in ACS and results in faster claim processing and issuance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the drawback payment. Immediate acceptance or rejection of data is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available.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H. Protest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The ABI electronic protest system allows ABI participants to file,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amend, and query the following types of actions: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Protests against decisions of the Customs Service under 19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lastRenderedPageBreak/>
        <w:t>U.S. C. 1514.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Petitions for refunds of Customs duties or corrections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errors requiring reliquidation pursuant to 19 U.S.C. 1520(c) and (d).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Interventions in an importer's protest by an exporter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producer of merchandise from a country that is a party to the North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American Free Trade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[[Page 77761]]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Agreement under Section 181.115 of the Customs Regulations.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Once filed, protests can be amended and additional arguments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submitted to: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Apply for further review (when not requested at time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filing).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Assert additional claims or challenge an additional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decision.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Submit alternative claims and additional grounds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arguments.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Request review of denial of further review.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Request denial of the protest be voided.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The protest, petition, or intervention can be transmitted remotely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from any location. Customs views and processes the protest on-line. An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automatic notification routine keeps the filer informed of any change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in status, including final disposition.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I. Remote Location Filing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Remote Location Filing (RLF) is a pilot program which allows an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approved participant to electronically file a formal or informal entry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of merchandise with Customs from a location within the United States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other than the port of arrival (POA) or the designated examination site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(DES). Such merchandise, upon clearance by CBP, may enter the commerce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of the United States.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J. National In-bond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The National In-bond system tracks cargo en route in the United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States. Using departure, arrival, and closure data, the In-bond system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tracks cargo from the point of unlading to the port of entry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exportation. The In-bond system is incorporated within AMS. AMS retains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control over all sea in-bond movements (both conventional and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paperless) that are associated with automated bills of lading.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K. Paperless Master In-bond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The Paperless Master In-bond program controls the movement and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disposition of master in-bond (MIB) shipments from the carrier's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custody at the port of unlading to the same carrier's custody at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port of destination. This program utilizes the data already available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in AMS, eliminating the need for paper documentation.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To help prevent terrorist weapons from being transported to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United States, vessel carriers bringing cargo to the United States are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required to transmit certain information to Customs and Border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Protection (CBP) about the cargo they are transporting prior to lading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that cargo at foreign ports of entry. CBP is issuing an interim final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rule that requires both importers and carriers to submit additional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information pertaining to cargo to CBP before the cargo is brought into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United States by vessel. This information must be submitted to CBP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by way of a CBP-approved electronic data interchange system.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required information is necessary to improve CBP's ability to identify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high-risk shipments so as to prevent smuggling and ensure cargo safety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and security, as required by section 203 of the Security and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Accountability for Every (SAFE) Port Act of 2006 and section 343(a)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the Trade Act of 2002, as amended by the Maritime Transportation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Security Act of 2002.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The proposed rule was known to the trade as both the ``Importer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Security Filing proposal'' and the ``10 + 2 proposal.'' The name ``10 +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2'' is shorthand for the number of advance data elements CBP was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proposing to collect. Carriers would be generally required to submit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two additional data elements--a vessel stow plan and container status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messages regarding certain events relating to containers loaded on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vessels destined to the United States--to the elements they are already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required to electronically transmit in advance (the ``2'' of ``10+2'');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and importers, as defined in the proposed regulations, would be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required to submit ten data elements--an Importer Security Filing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containing ten data elements (the ``10'' of ``10+2'').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ACS has two principal methods for electronic data interchange: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Automated Broker Interface (ABI) and the Automated Manifest System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(AMS). Under the ``10+2'' program, importers, who submit the Importer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Security Filing (ISF), will use either ABI or Vessel AMS to provide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their information to CBP. ACS, upon receipt of the ISF, will transfer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the data to the Automated Targeting System (ATS) for screening and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targeting purposes. Once screened the ISF data will be returned with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embedded targeting links to ACS to be maintained in accordance with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ACS stated retention policy.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systems of records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the tracking,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controlling, and processing of all commercial goods imported into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United States.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This collection satisfies the requirements of Section 203 of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Security and Accountability for Every Port Act of 2006 (Pub. L. 109-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347, 120 Stat. 1884 (SAFE Port Act)).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stored in the Automated Commercial System may be shared with other DHS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components, as well as appropriate Federal, State, local, tribal,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foreign, or international government agencies. This sharing will only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take place after DHS/CBP determines that the receiving component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agency has a need to know the information to carry out national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security, law enforcement, immigration, intelligence, or other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functions consistent with the routine uses set forth in this system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records notice.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To provide notice and transparency to the public, the Department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Homeland Security, U.S. Customs and Border Protection announces an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amendment to an existing legacy Privacy Act system of records,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Automated Commercial System, a comprehensive system used by U.S.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Customs and Border Protection to track, control, and process all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commercial goods imported into the United States. This legacy system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will now also collect additional data via the Automated Broker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Interface and Vessel Automated Manifest System.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 and as part of DHS's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ongoing effort to review and update legacy system of record notices,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DHS proposes to update and reissue the following legacy record system,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Treasury/CS.278 Automated Commercial System (66 FR 52984 October 18,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2001), as a DHS/CBP system of records notice titled, U.S. Customs and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Border Protection Automated Commercial System. Categories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individuals and categories of records have been reviewed, and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routine uses of this legacy system of records notice have been updated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to better reflect the DHS/CBP Automated Commercial System record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system. This reissued system will be included in DHS's inventory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record systems.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citizens and lawful permanent residents. As a matter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[[Page 77762]]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of policy, DHS extends administrative Privacy Act protections to all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individuals where systems of records maintain information on U.S.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citizens, lawful permanent residents, and visitors. Individuals may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request access to their own records that are maintained in a system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records in the possession or under the control of DHS by complying with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DHS Privacy Act regulations, 6 CFR part 5.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recordkeeping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which personally identifiable information is put, and to assist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the description of the Automated Commercial System system of records.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this updated system of records to the Office of Management and Budget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and to Congress.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DHS/CBP--015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U.S. Customs and Border Protection--015 Automated Commercial System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Records are maintained at the CBP Headquarters in Washington, DC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and field offices.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 CBP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lastRenderedPageBreak/>
        <w:t>employees and individuals involved in the import trade.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Social Security Number (SSN), if collected;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Address;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CBP employee names;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CBP employee SSN;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Importer of record number, which can be the IRS Employer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Identification Number (EIN), SSN, or a Customs-assigned number;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Importer name and address;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Type of importation bond;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Importation bond expiration date;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Surety code;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Violation statistics;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Protest information;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Customhouse broker number;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Customhouse name;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Customhouse address;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Bond agent name;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Bond agent SSN;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Surety code (non-SSN);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Surety name;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Customs bond information;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Liquidator identification (non-SSN);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Foreign Manufacturer/Shipper identification code;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Foreign Manufacturer/Shipper name;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Foreign Manufacturer/Shipper address;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Carrier names;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Carrier codes (non SSN) (Standard Carrier Agent Code (SCA)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for vessel carriers, International Air Transport Association (IATA) for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air carriers);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Manufacturer (or supplier) name;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Seller name;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Buyer name;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Ship to party name;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Container stuffing location;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Consolidator (stuffer);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Foreign trade zone applicant identification number;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Consignee number(s);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Country of origin;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Commodity HTSUS number;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Booking party;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Foreign port of unlading;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Place of delivery; and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Ship to party.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19 U.S.C. 66, 1431, 1448, 1481, 1484, 1505, 1514 and 1624, section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203 of the Security and Accountability for Every (SAFE) Port Act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2006 and section 343(a) of the Trade Act of 2002, as amended by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Maritime Transportation Security Act of 2002.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track, control, and process all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commercial goods imported into the United States, and to improve CBP's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ability to identify high-risk shipments so as to prevent smuggling and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ensure cargo safety and security. As part of CBP identifying high risk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shipments for border security and counterterrorism purposes, the system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includes information relating to individuals and their relationship to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the merchandise as documented in the Importer Security Filing (ISF).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DHS/CBP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determines that the records are both relevant and necessary to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litigation and the use of such records is compatible with the purpose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for which DHS/CBP collected the records.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cooperative agreement, or other assignment for DHS,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[[Page 77763]]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when necessary to accomplish an agency function related to this system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of records. Individuals provided information under this routine use are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subject to the same Privacy Act requirements and limitations on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lastRenderedPageBreak/>
        <w:t>disclosure as are applicable to DHS officers and employees.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G. To a Federal, State, or local agency, or other appropriate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entity or individual, or through established liaison channels to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authorized by U.S. law, Executive Order, or other applicable national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security directive.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H. To an appropriate Federal, State, tribal, local, international,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I. To the Bureau of the Census to provide information on foreign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trade data.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J. To a Federal agency, pursuant to the International Trade Data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System Memorandum of Understanding, consistent with the receiving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agency's legal authority to collect information pertaining to and/or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regulate transactions in international trade.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K. To appropriate Federal, State, local, tribal, or foreign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license,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or treaty where DHS determines that the information would assist in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enforcement of civil or criminal laws.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L. To a Federal, State, local, tribal, territorial, foreign,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international agency, maintaining civil, criminal or other relevant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enforcement information or other pertinent information, which has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requested information relevant to or necessary to the requesting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agency's or the bureau's hiring or retention of an individual,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issuance of a security clearance, license, contract, grant, or other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benefit;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M. To a court, magistrate, or administrative tribunal in the course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of presenting evidence, including disclosures to opposing counsel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witnesses in the course of civil discovery, litigation, or settlement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negotiations, in response to a subpoena, or in connection with criminal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law proceedings;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N. To third parties during the course of an investigation to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extent necessary to obtain information pertinent to the investigation;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O. To the Department of Justice, the United States Attorney's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Office, or a consumer reporting agency for further collection action on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any delinquent debt when circumstances warrant;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or foreign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where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DHS is aware of a need to utilize relevant data for purposes of testing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new technology and systems designed to enhance national security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identify other violations of law;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Q. To a former employee of DHS, in accordance with applicable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former employee regarding a matter within that person's former area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responsibility;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R. To an organization or individual in either the public or private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where there is a reason to believe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terrorist activity or conspiracy, to the extent the of life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property; and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S. To a consumer reporting agency related to owing the U.S.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Government money in accordance with 15 U.S.C 1681 et seq.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Yes, in accordance with the provision of 15 U.S.C. 1681 et seq.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that are stored electronically are stored on magnetic disc, tape,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digital media, and CD-ROM.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Records may be retrieved by identification codes and/or name.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appropriate clearances or permissions. The system maintains a real-time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auditing function of individuals who access the system. Additional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safeguards may vary by component and program.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The Importer Security Filing is retained for fifteen years from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date of submission unless it becomes linked to active law enforcement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lookout records, CBP matches to enforcement activities, and/or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investigations or cases (i.e., specific and credible threats;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individuals, and routes of concern; or other defined sets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circumstances) for which it will remain accessible for the life of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law enforcement matter to support that activity and other enforcement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activities that may become related. All other records are maintained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for a period of six years from the date of entry.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Director, Office of Automated Systems, CBP Headquarters, 1300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Pennsylvania Avenue, NW., Washington, DC 20229 is responsible for all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data maintained in the files.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may submit a request in writing to CBP's FOIA Officer, 1300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Pennsylvania Avenue, NW., Washington, DC 20229. If an individual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believes more than one component maintains Privacy Act records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concerning him or her the individual may submit the request to the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Chief Privacy Officer, Department of Homeland Security, 245 Murray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Drive, SW., Building 410, STOP-0550, Washington, DC 20528.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 your request must conform with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the Privacy Act regulations set forth in 6 CFR part 5. You must first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verify your identity, meaning that you must provide your full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[[Page 77764]]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name, current address and date and place of birth. You must sign your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7" w:history="1">
        <w:r w:rsidRPr="0097762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977620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may have the information about you,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records,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component(s) will not be able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to conduct an effective search, and your request may be denied due to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lack of specificity or lack of compliance with applicable regulations.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Records are obtained by authorized Customs forms or electronic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formats from individuals and/or companies incidental to the conduct of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foreign trade and required by CBP in administering the tariff laws and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regulations of the United States.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Information in the system may be shared with law enforcement and/or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intelligence agencies pursuant to the above routine uses. The Privacy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Act requires DHS to maintain an accounting of the disclosures made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pursuant to all routines uses. Disclosing the fact that a law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enforcement or intelligence agencies has sought particular records may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affect ongoing law enforcement or intelligence activity. As such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pursuant to 5 U.S.C. 552a(j)(2) and (k)(2), DHS will claim exemption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from (c)(3), (e)(8), and (g) of the Privacy Act of 1974, as amended, as 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is necessary and appropriate to protect this information.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   Dated: December 10, 2008.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 xml:space="preserve"> [FR Doc. E8-29801 Filed 12-18-08; 8:45 am]</w:t>
      </w: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77620" w:rsidRPr="00977620" w:rsidRDefault="00977620" w:rsidP="00977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77620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A071D0" w:rsidRDefault="00A071D0">
      <w:bookmarkStart w:id="0" w:name="_GoBack"/>
      <w:bookmarkEnd w:id="0"/>
    </w:p>
    <w:sectPr w:rsidR="00A07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20"/>
    <w:rsid w:val="00977620"/>
    <w:rsid w:val="00A0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6270C-5DCE-4182-B9BB-67E1E7F7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7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762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77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rwebgate.access.gpo.gov/cgi-bin/leaving.cgi?from=leavingFR.html&amp;log=linklog&amp;to=http://www.dh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4" Type="http://schemas.openxmlformats.org/officeDocument/2006/relationships/hyperlink" Target="http://frwebgate.access.gpo.gov/cgi-bin/leaving.cgi?from=leavingFR.html&amp;log=linklog&amp;to=http://www.regulations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4809</Words>
  <Characters>27416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32161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DENNING, TRACEY</dc:creator>
  <cp:keywords/>
  <dc:description/>
  <cp:lastModifiedBy>DENNING, TRACEY</cp:lastModifiedBy>
  <cp:revision>1</cp:revision>
  <dcterms:created xsi:type="dcterms:W3CDTF">2015-03-04T15:38:00Z</dcterms:created>
  <dcterms:modified xsi:type="dcterms:W3CDTF">2015-03-04T15:38:00Z</dcterms:modified>
</cp:coreProperties>
</file>