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CF68A" w14:textId="77777777" w:rsidR="00386054" w:rsidRPr="00EF7FF5" w:rsidRDefault="00386054" w:rsidP="005B4C48">
      <w:pPr>
        <w:pStyle w:val="Title"/>
        <w:spacing w:before="120" w:after="120"/>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14:paraId="4CDCF68B" w14:textId="77777777" w:rsidR="00386054" w:rsidRPr="00EF7FF5" w:rsidRDefault="00386054" w:rsidP="005B4C48">
      <w:pPr>
        <w:pStyle w:val="Title"/>
        <w:spacing w:before="120" w:after="12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bookmarkStart w:id="1" w:name="Text1"/>
    <w:p w14:paraId="4CDCF68C" w14:textId="3D360369" w:rsidR="00386054" w:rsidRPr="00EF7FF5" w:rsidRDefault="008D2B8B">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r w:rsidR="002C07F9">
        <w:rPr>
          <w:rFonts w:ascii="Times New Roman" w:hAnsi="Times New Roman"/>
          <w:b/>
          <w:szCs w:val="24"/>
        </w:rPr>
        <w:t>Internship/Residency and Loan Debt Burden Forbearance Forms</w:t>
      </w:r>
    </w:p>
    <w:p w14:paraId="4CDCF68D" w14:textId="77777777" w:rsidR="00386054" w:rsidRPr="00EF7FF5" w:rsidRDefault="00386054">
      <w:pPr>
        <w:tabs>
          <w:tab w:val="left" w:pos="0"/>
        </w:tabs>
        <w:suppressAutoHyphens/>
        <w:rPr>
          <w:rFonts w:ascii="Times New Roman" w:hAnsi="Times New Roman"/>
          <w:szCs w:val="24"/>
        </w:rPr>
      </w:pPr>
    </w:p>
    <w:p w14:paraId="4CDCF68F"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4CDCF690" w14:textId="77777777" w:rsidR="00386054" w:rsidRPr="00EF7FF5" w:rsidRDefault="00386054">
      <w:pPr>
        <w:tabs>
          <w:tab w:val="left" w:pos="0"/>
        </w:tabs>
        <w:suppressAutoHyphens/>
        <w:rPr>
          <w:rFonts w:ascii="Times New Roman" w:hAnsi="Times New Roman"/>
          <w:szCs w:val="24"/>
        </w:rPr>
      </w:pPr>
    </w:p>
    <w:p w14:paraId="4CDCF691"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4CDCF692" w14:textId="77777777" w:rsidR="00386054" w:rsidRPr="00EF7FF5" w:rsidRDefault="00386054">
      <w:pPr>
        <w:tabs>
          <w:tab w:val="left" w:pos="0"/>
        </w:tabs>
        <w:suppressAutoHyphens/>
        <w:rPr>
          <w:rFonts w:ascii="Times New Roman" w:hAnsi="Times New Roman"/>
          <w:szCs w:val="24"/>
        </w:rPr>
      </w:pPr>
    </w:p>
    <w:p w14:paraId="4CDCF693" w14:textId="583A744E" w:rsidR="00DA120F" w:rsidRPr="00DA120F" w:rsidRDefault="00DA120F" w:rsidP="00DA120F">
      <w:pPr>
        <w:tabs>
          <w:tab w:val="left" w:pos="0"/>
        </w:tabs>
        <w:suppressAutoHyphens/>
        <w:spacing w:after="120"/>
        <w:ind w:left="720"/>
        <w:rPr>
          <w:rFonts w:ascii="Times New Roman" w:hAnsi="Times New Roman"/>
          <w:szCs w:val="24"/>
        </w:rPr>
      </w:pPr>
      <w:r w:rsidRPr="00DA120F">
        <w:rPr>
          <w:rFonts w:ascii="Times New Roman" w:hAnsi="Times New Roman"/>
          <w:szCs w:val="24"/>
        </w:rPr>
        <w:t xml:space="preserve">Section 455(a)(1) of the Higher Education Act of 1965, as amended (the HEA) provides that unless otherwise specified, loans made under the William D. Ford Federal Direct Loan (Direct Loan) Program are to have the same terms, conditions, and benefits as loans made under the Federal Family Education Loan (FFEL) Program.  The benefits available to borrowers under the FFEL Program include provisions for forbearance based on service in a medical or dental internship or residency program, national guard duty, and having loans repaid under the Department of Defense’s </w:t>
      </w:r>
      <w:r w:rsidR="002C07F9">
        <w:rPr>
          <w:rFonts w:ascii="Times New Roman" w:hAnsi="Times New Roman"/>
          <w:szCs w:val="24"/>
        </w:rPr>
        <w:t>(DOD)</w:t>
      </w:r>
      <w:r w:rsidR="00EA6D0A">
        <w:rPr>
          <w:rFonts w:ascii="Times New Roman" w:hAnsi="Times New Roman"/>
          <w:szCs w:val="24"/>
        </w:rPr>
        <w:t xml:space="preserve"> </w:t>
      </w:r>
      <w:r w:rsidRPr="00DA120F">
        <w:rPr>
          <w:rFonts w:ascii="Times New Roman" w:hAnsi="Times New Roman"/>
          <w:szCs w:val="24"/>
        </w:rPr>
        <w:t>Student Loan Repayment Program and federal education loan debt burden (see §428(c)(3) of the HEA and 34 CFR 682.211(h)(1) or 685.205(a)(3), 682.211(h)(2)(iii) or 685.205(a)(7), or 682.211(h)(2)(ii)(B).</w:t>
      </w:r>
      <w:r w:rsidR="00400F8C">
        <w:rPr>
          <w:rFonts w:ascii="Times New Roman" w:hAnsi="Times New Roman"/>
          <w:szCs w:val="24"/>
        </w:rPr>
        <w:t xml:space="preserve"> In addition, forbearance of repayment based on federal education loan debt burden is available to borrowers from the Federal Perkins Loan (Perkins Loan) Program (see </w:t>
      </w:r>
      <w:r w:rsidR="002C07F9">
        <w:rPr>
          <w:rFonts w:ascii="Times New Roman" w:hAnsi="Times New Roman"/>
          <w:szCs w:val="24"/>
        </w:rPr>
        <w:t xml:space="preserve">34 </w:t>
      </w:r>
      <w:r w:rsidR="00400F8C">
        <w:rPr>
          <w:rFonts w:ascii="Times New Roman" w:hAnsi="Times New Roman"/>
          <w:szCs w:val="24"/>
        </w:rPr>
        <w:t>CFR 674.33).</w:t>
      </w:r>
    </w:p>
    <w:p w14:paraId="4CDCF694" w14:textId="48D15EAD" w:rsidR="00DA120F" w:rsidRPr="00DA120F" w:rsidRDefault="00DA120F" w:rsidP="00DA120F">
      <w:pPr>
        <w:tabs>
          <w:tab w:val="left" w:pos="0"/>
        </w:tabs>
        <w:suppressAutoHyphens/>
        <w:spacing w:after="120"/>
        <w:ind w:left="720"/>
        <w:rPr>
          <w:rFonts w:ascii="Times New Roman" w:hAnsi="Times New Roman"/>
          <w:szCs w:val="24"/>
        </w:rPr>
      </w:pPr>
      <w:r w:rsidRPr="00DA120F">
        <w:rPr>
          <w:rFonts w:ascii="Times New Roman" w:hAnsi="Times New Roman"/>
          <w:szCs w:val="24"/>
        </w:rPr>
        <w:t>The HEA requires borrowers to agree to the terms of internship/residency or loan debt burden forbearances in writing</w:t>
      </w:r>
      <w:r w:rsidR="00400F8C">
        <w:rPr>
          <w:rFonts w:ascii="Times New Roman" w:hAnsi="Times New Roman"/>
          <w:szCs w:val="24"/>
        </w:rPr>
        <w:t xml:space="preserve">.  In addition, the Direct Loan, </w:t>
      </w:r>
      <w:r w:rsidRPr="00DA120F">
        <w:rPr>
          <w:rFonts w:ascii="Times New Roman" w:hAnsi="Times New Roman"/>
          <w:szCs w:val="24"/>
        </w:rPr>
        <w:t>FFEL</w:t>
      </w:r>
      <w:r w:rsidR="00400F8C">
        <w:rPr>
          <w:rFonts w:ascii="Times New Roman" w:hAnsi="Times New Roman"/>
          <w:szCs w:val="24"/>
        </w:rPr>
        <w:t>, and Perkins Loan</w:t>
      </w:r>
      <w:r w:rsidRPr="00DA120F">
        <w:rPr>
          <w:rFonts w:ascii="Times New Roman" w:hAnsi="Times New Roman"/>
          <w:szCs w:val="24"/>
        </w:rPr>
        <w:t xml:space="preserve"> Program regulations require borrowers to provide sufficient documentation to establish that they meet the statutory and regulatory criteria for a forbearance.  The Internship/Residency/National Guard/DOD Repayment Plan Forbearance Request and Loan Debt Burden Forbearance Request forms serve as the means by which Direct Loan and FFEL borrowers fulfill these requirements. </w:t>
      </w:r>
    </w:p>
    <w:p w14:paraId="4CDCF695" w14:textId="558CC6FA" w:rsidR="00B729E2" w:rsidRPr="00B729E2" w:rsidRDefault="00B729E2" w:rsidP="00DA120F">
      <w:pPr>
        <w:tabs>
          <w:tab w:val="left" w:pos="0"/>
        </w:tabs>
        <w:suppressAutoHyphens/>
        <w:spacing w:after="120"/>
        <w:ind w:left="720"/>
        <w:rPr>
          <w:rFonts w:ascii="Times New Roman" w:hAnsi="Times New Roman"/>
          <w:szCs w:val="24"/>
        </w:rPr>
      </w:pPr>
      <w:r w:rsidRPr="00B729E2">
        <w:rPr>
          <w:rFonts w:ascii="Times New Roman" w:hAnsi="Times New Roman"/>
          <w:szCs w:val="24"/>
        </w:rPr>
        <w:t xml:space="preserve">The Department is requesting a revision of the currently approved collection.  We are </w:t>
      </w:r>
      <w:r>
        <w:rPr>
          <w:rFonts w:ascii="Times New Roman" w:hAnsi="Times New Roman"/>
          <w:szCs w:val="24"/>
        </w:rPr>
        <w:t xml:space="preserve">simplifying and streamlining the forms </w:t>
      </w:r>
      <w:r w:rsidR="002C07F9">
        <w:rPr>
          <w:rFonts w:ascii="Times New Roman" w:hAnsi="Times New Roman"/>
          <w:szCs w:val="24"/>
        </w:rPr>
        <w:t xml:space="preserve">so </w:t>
      </w:r>
      <w:r>
        <w:rPr>
          <w:rFonts w:ascii="Times New Roman" w:hAnsi="Times New Roman"/>
          <w:szCs w:val="24"/>
        </w:rPr>
        <w:t>that they are e</w:t>
      </w:r>
      <w:r w:rsidR="00400F8C">
        <w:rPr>
          <w:rFonts w:ascii="Times New Roman" w:hAnsi="Times New Roman"/>
          <w:szCs w:val="24"/>
        </w:rPr>
        <w:t xml:space="preserve">asier for borrowers to complete. </w:t>
      </w:r>
      <w:r w:rsidR="000C17C6">
        <w:rPr>
          <w:rFonts w:ascii="Times New Roman" w:hAnsi="Times New Roman"/>
          <w:szCs w:val="24"/>
        </w:rPr>
        <w:t>We are also</w:t>
      </w:r>
      <w:r w:rsidR="00400F8C">
        <w:rPr>
          <w:rFonts w:ascii="Times New Roman" w:hAnsi="Times New Roman"/>
          <w:szCs w:val="24"/>
        </w:rPr>
        <w:t xml:space="preserve"> adding the Perkins Loan Program to the student loan debt burden form so that borrowers who have loans form the Direct Loan or FFEL Program and the Perkins Loan Program only have to complete one form.</w:t>
      </w:r>
    </w:p>
    <w:p w14:paraId="4CDCF696" w14:textId="77777777" w:rsidR="00F472DC" w:rsidRDefault="00F472DC" w:rsidP="00223204">
      <w:pPr>
        <w:tabs>
          <w:tab w:val="left" w:pos="0"/>
        </w:tabs>
        <w:suppressAutoHyphens/>
        <w:spacing w:after="120"/>
        <w:ind w:left="720"/>
        <w:rPr>
          <w:rFonts w:ascii="Times New Roman" w:hAnsi="Times New Roman"/>
        </w:rPr>
      </w:pPr>
    </w:p>
    <w:p w14:paraId="4CDCF697"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4CDCF698" w14:textId="77777777" w:rsidR="00386054" w:rsidRPr="00EF7FF5" w:rsidRDefault="00386054">
      <w:pPr>
        <w:tabs>
          <w:tab w:val="left" w:pos="-720"/>
        </w:tabs>
        <w:suppressAutoHyphens/>
        <w:rPr>
          <w:rFonts w:ascii="Times New Roman" w:hAnsi="Times New Roman"/>
          <w:szCs w:val="24"/>
        </w:rPr>
      </w:pPr>
    </w:p>
    <w:p w14:paraId="4CDCF699" w14:textId="514A0DC4" w:rsidR="00DA120F" w:rsidRPr="000E66B9" w:rsidRDefault="00DA120F" w:rsidP="00DA120F">
      <w:pPr>
        <w:tabs>
          <w:tab w:val="left" w:pos="-720"/>
        </w:tabs>
        <w:suppressAutoHyphens/>
        <w:ind w:left="720"/>
        <w:rPr>
          <w:rFonts w:ascii="Times New Roman" w:hAnsi="Times New Roman"/>
          <w:bCs/>
          <w:snapToGrid w:val="0"/>
        </w:rPr>
      </w:pPr>
      <w:r w:rsidRPr="000E66B9">
        <w:rPr>
          <w:rFonts w:ascii="Times New Roman" w:hAnsi="Times New Roman"/>
          <w:bCs/>
          <w:snapToGrid w:val="0"/>
        </w:rPr>
        <w:t>The Department</w:t>
      </w:r>
      <w:r w:rsidR="00400F8C">
        <w:rPr>
          <w:rFonts w:ascii="Times New Roman" w:hAnsi="Times New Roman"/>
          <w:bCs/>
          <w:snapToGrid w:val="0"/>
        </w:rPr>
        <w:t xml:space="preserve">, </w:t>
      </w:r>
      <w:r>
        <w:rPr>
          <w:rFonts w:ascii="Times New Roman" w:hAnsi="Times New Roman"/>
          <w:bCs/>
          <w:snapToGrid w:val="0"/>
        </w:rPr>
        <w:t>FFEL Program lenders and servicers</w:t>
      </w:r>
      <w:r w:rsidR="00400F8C">
        <w:rPr>
          <w:rFonts w:ascii="Times New Roman" w:hAnsi="Times New Roman"/>
          <w:bCs/>
          <w:snapToGrid w:val="0"/>
        </w:rPr>
        <w:t>, and Perkins Loan Program institutions and servicers</w:t>
      </w:r>
      <w:r w:rsidRPr="000E66B9">
        <w:rPr>
          <w:rFonts w:ascii="Times New Roman" w:hAnsi="Times New Roman"/>
          <w:bCs/>
          <w:snapToGrid w:val="0"/>
        </w:rPr>
        <w:t xml:space="preserve"> </w:t>
      </w:r>
      <w:r>
        <w:rPr>
          <w:rFonts w:ascii="Times New Roman" w:hAnsi="Times New Roman"/>
          <w:bCs/>
          <w:snapToGrid w:val="0"/>
        </w:rPr>
        <w:t>will</w:t>
      </w:r>
      <w:r w:rsidRPr="000E66B9">
        <w:rPr>
          <w:rFonts w:ascii="Times New Roman" w:hAnsi="Times New Roman"/>
          <w:bCs/>
          <w:snapToGrid w:val="0"/>
        </w:rPr>
        <w:t xml:space="preserve"> use the collection of information on the approved </w:t>
      </w:r>
      <w:r w:rsidRPr="000E66B9">
        <w:rPr>
          <w:rFonts w:ascii="Times New Roman" w:hAnsi="Times New Roman"/>
          <w:snapToGrid w:val="0"/>
        </w:rPr>
        <w:t>Internship/Residency</w:t>
      </w:r>
      <w:r>
        <w:rPr>
          <w:rFonts w:ascii="Times New Roman" w:hAnsi="Times New Roman"/>
          <w:snapToGrid w:val="0"/>
        </w:rPr>
        <w:t xml:space="preserve">, National Guard Duty, </w:t>
      </w:r>
      <w:r w:rsidR="002C07F9">
        <w:rPr>
          <w:rFonts w:ascii="Times New Roman" w:hAnsi="Times New Roman"/>
          <w:snapToGrid w:val="0"/>
        </w:rPr>
        <w:t>or DOD</w:t>
      </w:r>
      <w:r>
        <w:rPr>
          <w:rFonts w:ascii="Times New Roman" w:hAnsi="Times New Roman"/>
          <w:snapToGrid w:val="0"/>
        </w:rPr>
        <w:t xml:space="preserve"> Student Loan Repayment Program </w:t>
      </w:r>
      <w:r w:rsidRPr="000E66B9">
        <w:rPr>
          <w:rFonts w:ascii="Times New Roman" w:hAnsi="Times New Roman"/>
          <w:snapToGrid w:val="0"/>
        </w:rPr>
        <w:t xml:space="preserve">Forbearance Request </w:t>
      </w:r>
      <w:r w:rsidR="002C07F9">
        <w:rPr>
          <w:rFonts w:ascii="Times New Roman" w:hAnsi="Times New Roman"/>
          <w:snapToGrid w:val="0"/>
        </w:rPr>
        <w:t xml:space="preserve">form </w:t>
      </w:r>
      <w:r w:rsidRPr="000E66B9">
        <w:rPr>
          <w:rFonts w:ascii="Times New Roman" w:hAnsi="Times New Roman"/>
          <w:snapToGrid w:val="0"/>
        </w:rPr>
        <w:t xml:space="preserve">and Loan Debt Burden Forbearance Request </w:t>
      </w:r>
      <w:r w:rsidRPr="000E66B9">
        <w:rPr>
          <w:rFonts w:ascii="Times New Roman" w:hAnsi="Times New Roman"/>
          <w:bCs/>
          <w:snapToGrid w:val="0"/>
        </w:rPr>
        <w:t xml:space="preserve">form to </w:t>
      </w:r>
      <w:r w:rsidR="00400F8C">
        <w:rPr>
          <w:rFonts w:ascii="Times New Roman" w:hAnsi="Times New Roman"/>
          <w:bCs/>
          <w:snapToGrid w:val="0"/>
        </w:rPr>
        <w:t xml:space="preserve">determine that a Direct Loan, </w:t>
      </w:r>
      <w:r>
        <w:rPr>
          <w:rFonts w:ascii="Times New Roman" w:hAnsi="Times New Roman"/>
          <w:bCs/>
          <w:snapToGrid w:val="0"/>
        </w:rPr>
        <w:t>FFEL</w:t>
      </w:r>
      <w:r w:rsidR="00400F8C">
        <w:rPr>
          <w:rFonts w:ascii="Times New Roman" w:hAnsi="Times New Roman"/>
          <w:bCs/>
          <w:snapToGrid w:val="0"/>
        </w:rPr>
        <w:t>, or Perkins Loan</w:t>
      </w:r>
      <w:r>
        <w:rPr>
          <w:rFonts w:ascii="Times New Roman" w:hAnsi="Times New Roman"/>
          <w:bCs/>
          <w:snapToGrid w:val="0"/>
        </w:rPr>
        <w:t xml:space="preserve"> </w:t>
      </w:r>
      <w:r w:rsidRPr="000E66B9">
        <w:rPr>
          <w:rFonts w:ascii="Times New Roman" w:hAnsi="Times New Roman"/>
          <w:bCs/>
          <w:snapToGrid w:val="0"/>
        </w:rPr>
        <w:t>borrower is eligible for forbearance based on service in a medical or dental internship or residency program</w:t>
      </w:r>
      <w:r>
        <w:rPr>
          <w:rFonts w:ascii="Times New Roman" w:hAnsi="Times New Roman"/>
          <w:bCs/>
          <w:snapToGrid w:val="0"/>
        </w:rPr>
        <w:t>, national guard duty, or participation in the Department of Defense Student Loan Repayment Program</w:t>
      </w:r>
      <w:r w:rsidRPr="000E66B9">
        <w:rPr>
          <w:rFonts w:ascii="Times New Roman" w:hAnsi="Times New Roman"/>
          <w:bCs/>
          <w:snapToGrid w:val="0"/>
        </w:rPr>
        <w:t xml:space="preserve"> or based on federal education loan debt burden.  The collection of information on the revised forms in this clearance package continues to be necessary and will be used for the same purpose.  If the Department</w:t>
      </w:r>
      <w:r w:rsidR="00400F8C">
        <w:rPr>
          <w:rFonts w:ascii="Times New Roman" w:hAnsi="Times New Roman"/>
          <w:bCs/>
          <w:snapToGrid w:val="0"/>
        </w:rPr>
        <w:t xml:space="preserve">, </w:t>
      </w:r>
      <w:r>
        <w:rPr>
          <w:rFonts w:ascii="Times New Roman" w:hAnsi="Times New Roman"/>
          <w:bCs/>
          <w:snapToGrid w:val="0"/>
        </w:rPr>
        <w:t>FFEL Program lenders and servicers</w:t>
      </w:r>
      <w:r w:rsidR="00400F8C">
        <w:rPr>
          <w:rFonts w:ascii="Times New Roman" w:hAnsi="Times New Roman"/>
          <w:bCs/>
          <w:snapToGrid w:val="0"/>
        </w:rPr>
        <w:t>, and Perkins Loan Program institutions and servicers</w:t>
      </w:r>
      <w:r w:rsidRPr="000E66B9">
        <w:rPr>
          <w:rFonts w:ascii="Times New Roman" w:hAnsi="Times New Roman"/>
          <w:bCs/>
          <w:snapToGrid w:val="0"/>
        </w:rPr>
        <w:t xml:space="preserve"> did not collect this information, a Direct Loan</w:t>
      </w:r>
      <w:r w:rsidR="00400F8C">
        <w:rPr>
          <w:rFonts w:ascii="Times New Roman" w:hAnsi="Times New Roman"/>
          <w:bCs/>
          <w:snapToGrid w:val="0"/>
        </w:rPr>
        <w:t xml:space="preserve">, </w:t>
      </w:r>
      <w:r>
        <w:rPr>
          <w:rFonts w:ascii="Times New Roman" w:hAnsi="Times New Roman"/>
          <w:bCs/>
          <w:snapToGrid w:val="0"/>
        </w:rPr>
        <w:t>FFEL</w:t>
      </w:r>
      <w:r w:rsidR="00400F8C">
        <w:rPr>
          <w:rFonts w:ascii="Times New Roman" w:hAnsi="Times New Roman"/>
          <w:bCs/>
          <w:snapToGrid w:val="0"/>
        </w:rPr>
        <w:t>, or Perkins Loan Program</w:t>
      </w:r>
      <w:r w:rsidRPr="000E66B9">
        <w:rPr>
          <w:rFonts w:ascii="Times New Roman" w:hAnsi="Times New Roman"/>
          <w:bCs/>
          <w:snapToGrid w:val="0"/>
        </w:rPr>
        <w:t xml:space="preserve"> borrower would not be able to request and agree to </w:t>
      </w:r>
      <w:r>
        <w:rPr>
          <w:rFonts w:ascii="Times New Roman" w:hAnsi="Times New Roman"/>
          <w:bCs/>
          <w:snapToGrid w:val="0"/>
        </w:rPr>
        <w:t xml:space="preserve">the </w:t>
      </w:r>
      <w:r w:rsidR="00212E14">
        <w:rPr>
          <w:rFonts w:ascii="Times New Roman" w:hAnsi="Times New Roman"/>
          <w:bCs/>
          <w:snapToGrid w:val="0"/>
        </w:rPr>
        <w:t xml:space="preserve">terms of the </w:t>
      </w:r>
      <w:r w:rsidRPr="000E66B9">
        <w:rPr>
          <w:rFonts w:ascii="Times New Roman" w:hAnsi="Times New Roman"/>
          <w:bCs/>
          <w:snapToGrid w:val="0"/>
        </w:rPr>
        <w:t>forbearance</w:t>
      </w:r>
      <w:r>
        <w:rPr>
          <w:rFonts w:ascii="Times New Roman" w:hAnsi="Times New Roman"/>
          <w:bCs/>
          <w:snapToGrid w:val="0"/>
        </w:rPr>
        <w:t>s</w:t>
      </w:r>
      <w:r w:rsidRPr="000E66B9">
        <w:rPr>
          <w:rFonts w:ascii="Times New Roman" w:hAnsi="Times New Roman"/>
          <w:bCs/>
          <w:snapToGrid w:val="0"/>
        </w:rPr>
        <w:t>.</w:t>
      </w:r>
    </w:p>
    <w:p w14:paraId="4CDCF69A" w14:textId="77777777" w:rsidR="00386054" w:rsidRPr="00EF7FF5" w:rsidRDefault="00386054">
      <w:pPr>
        <w:tabs>
          <w:tab w:val="left" w:pos="-720"/>
        </w:tabs>
        <w:suppressAutoHyphens/>
        <w:rPr>
          <w:rFonts w:ascii="Times New Roman" w:hAnsi="Times New Roman"/>
          <w:szCs w:val="24"/>
        </w:rPr>
      </w:pPr>
    </w:p>
    <w:p w14:paraId="4CDCF69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14:paraId="4CDCF69C" w14:textId="77777777" w:rsidR="00386054" w:rsidRPr="00EF7FF5" w:rsidRDefault="00386054">
      <w:pPr>
        <w:tabs>
          <w:tab w:val="left" w:pos="-720"/>
        </w:tabs>
        <w:suppressAutoHyphens/>
        <w:rPr>
          <w:rFonts w:ascii="Times New Roman" w:hAnsi="Times New Roman"/>
          <w:szCs w:val="24"/>
        </w:rPr>
      </w:pPr>
    </w:p>
    <w:p w14:paraId="4CDCF69D" w14:textId="77777777" w:rsidR="00DA120F" w:rsidRDefault="00DA120F" w:rsidP="00DA120F">
      <w:pPr>
        <w:widowControl w:val="0"/>
        <w:spacing w:after="120"/>
        <w:ind w:left="720"/>
        <w:rPr>
          <w:rFonts w:ascii="Times New Roman" w:hAnsi="Times New Roman"/>
          <w:snapToGrid w:val="0"/>
        </w:rPr>
      </w:pPr>
      <w:r w:rsidRPr="001E2B32">
        <w:rPr>
          <w:rFonts w:ascii="Times New Roman" w:hAnsi="Times New Roman"/>
          <w:snapToGrid w:val="0"/>
        </w:rPr>
        <w:t xml:space="preserve">This collection of information does not involve the use of technological processes such as electronic submission of requests.  </w:t>
      </w:r>
      <w:r>
        <w:rPr>
          <w:rFonts w:ascii="Times New Roman" w:hAnsi="Times New Roman"/>
          <w:snapToGrid w:val="0"/>
        </w:rPr>
        <w:t>The Department continues to examine the extent to which automated or technological collection techniques are feasible.</w:t>
      </w:r>
    </w:p>
    <w:p w14:paraId="4CDCF69E" w14:textId="77777777" w:rsidR="00386054" w:rsidRPr="00EF7FF5" w:rsidRDefault="00386054">
      <w:pPr>
        <w:tabs>
          <w:tab w:val="left" w:pos="-720"/>
        </w:tabs>
        <w:suppressAutoHyphens/>
        <w:rPr>
          <w:rFonts w:ascii="Times New Roman" w:hAnsi="Times New Roman"/>
          <w:szCs w:val="24"/>
        </w:rPr>
      </w:pPr>
    </w:p>
    <w:p w14:paraId="4CDCF69F"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4CDCF6A0" w14:textId="77777777" w:rsidR="00386054" w:rsidRPr="00EF7FF5" w:rsidRDefault="00386054">
      <w:pPr>
        <w:tabs>
          <w:tab w:val="left" w:pos="-720"/>
        </w:tabs>
        <w:suppressAutoHyphens/>
        <w:rPr>
          <w:rFonts w:ascii="Times New Roman" w:hAnsi="Times New Roman"/>
          <w:szCs w:val="24"/>
        </w:rPr>
      </w:pPr>
    </w:p>
    <w:p w14:paraId="4CDCF6A1" w14:textId="77777777" w:rsidR="00DA120F" w:rsidRPr="001E2B32" w:rsidRDefault="00DA120F" w:rsidP="00DA120F">
      <w:pPr>
        <w:widowControl w:val="0"/>
        <w:spacing w:after="120"/>
        <w:ind w:left="720"/>
        <w:rPr>
          <w:rFonts w:ascii="Times New Roman" w:hAnsi="Times New Roman"/>
          <w:snapToGrid w:val="0"/>
        </w:rPr>
      </w:pPr>
      <w:r>
        <w:rPr>
          <w:rFonts w:ascii="Times New Roman" w:hAnsi="Times New Roman"/>
          <w:snapToGrid w:val="0"/>
        </w:rPr>
        <w:t>T</w:t>
      </w:r>
      <w:r w:rsidRPr="001E2B32">
        <w:rPr>
          <w:rFonts w:ascii="Times New Roman" w:hAnsi="Times New Roman"/>
          <w:snapToGrid w:val="0"/>
        </w:rPr>
        <w:t xml:space="preserve">here is no information already available from other sources that can be used to establish a borrower’s eligibility for a </w:t>
      </w:r>
      <w:r>
        <w:rPr>
          <w:rFonts w:ascii="Times New Roman" w:hAnsi="Times New Roman"/>
          <w:snapToGrid w:val="0"/>
        </w:rPr>
        <w:t>forbearance</w:t>
      </w:r>
      <w:r w:rsidRPr="001E2B32">
        <w:rPr>
          <w:rFonts w:ascii="Times New Roman" w:hAnsi="Times New Roman"/>
          <w:snapToGrid w:val="0"/>
        </w:rPr>
        <w:t xml:space="preserve">. </w:t>
      </w:r>
    </w:p>
    <w:p w14:paraId="4CDCF6A2" w14:textId="77777777" w:rsidR="00386054" w:rsidRPr="00EF7FF5" w:rsidRDefault="00386054">
      <w:pPr>
        <w:tabs>
          <w:tab w:val="left" w:pos="-720"/>
        </w:tabs>
        <w:suppressAutoHyphens/>
        <w:rPr>
          <w:rFonts w:ascii="Times New Roman" w:hAnsi="Times New Roman"/>
          <w:szCs w:val="24"/>
        </w:rPr>
      </w:pPr>
    </w:p>
    <w:p w14:paraId="4CDCF6A3" w14:textId="77777777"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4CDCF6A4" w14:textId="77777777" w:rsidR="00386054" w:rsidRPr="00EF7FF5" w:rsidRDefault="00386054">
      <w:pPr>
        <w:tabs>
          <w:tab w:val="left" w:pos="-720"/>
        </w:tabs>
        <w:suppressAutoHyphens/>
        <w:rPr>
          <w:rFonts w:ascii="Times New Roman" w:hAnsi="Times New Roman"/>
          <w:szCs w:val="24"/>
        </w:rPr>
      </w:pPr>
    </w:p>
    <w:p w14:paraId="4CDCF6A5"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No small businesses are affected by this information collection. </w:t>
      </w:r>
    </w:p>
    <w:p w14:paraId="4CDCF6A6" w14:textId="77777777" w:rsidR="00386054" w:rsidRPr="00EF7FF5" w:rsidRDefault="00386054">
      <w:pPr>
        <w:tabs>
          <w:tab w:val="left" w:pos="-720"/>
        </w:tabs>
        <w:suppressAutoHyphens/>
        <w:rPr>
          <w:rFonts w:ascii="Times New Roman" w:hAnsi="Times New Roman"/>
          <w:szCs w:val="24"/>
        </w:rPr>
      </w:pPr>
    </w:p>
    <w:p w14:paraId="4CDCF6A7"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14:paraId="4CDCF6A8" w14:textId="77777777" w:rsidR="00386054" w:rsidRPr="00EF7FF5" w:rsidRDefault="00386054">
      <w:pPr>
        <w:tabs>
          <w:tab w:val="left" w:pos="-720"/>
        </w:tabs>
        <w:suppressAutoHyphens/>
        <w:rPr>
          <w:rFonts w:ascii="Times New Roman" w:hAnsi="Times New Roman"/>
          <w:szCs w:val="24"/>
        </w:rPr>
      </w:pPr>
    </w:p>
    <w:p w14:paraId="4CDCF6A9" w14:textId="77777777" w:rsidR="00DA120F" w:rsidRPr="001E2B32" w:rsidRDefault="00DA120F" w:rsidP="00DA120F">
      <w:pPr>
        <w:widowControl w:val="0"/>
        <w:spacing w:after="120"/>
        <w:ind w:left="720"/>
        <w:rPr>
          <w:rFonts w:ascii="Times New Roman" w:hAnsi="Times New Roman"/>
          <w:snapToGrid w:val="0"/>
        </w:rPr>
      </w:pPr>
      <w:r w:rsidRPr="001E2B32">
        <w:rPr>
          <w:rFonts w:ascii="Times New Roman" w:hAnsi="Times New Roman"/>
          <w:snapToGrid w:val="0"/>
        </w:rPr>
        <w:t xml:space="preserve">The frequency with which a borrower must request a </w:t>
      </w:r>
      <w:r>
        <w:rPr>
          <w:rFonts w:ascii="Times New Roman" w:hAnsi="Times New Roman"/>
          <w:snapToGrid w:val="0"/>
        </w:rPr>
        <w:t>forbearance</w:t>
      </w:r>
      <w:r w:rsidRPr="001E2B32">
        <w:rPr>
          <w:rFonts w:ascii="Times New Roman" w:hAnsi="Times New Roman"/>
          <w:snapToGrid w:val="0"/>
        </w:rPr>
        <w:t xml:space="preserve"> is determined in accordance with statutory and regulatory requirements that are explained on each </w:t>
      </w:r>
      <w:r>
        <w:rPr>
          <w:rFonts w:ascii="Times New Roman" w:hAnsi="Times New Roman"/>
          <w:snapToGrid w:val="0"/>
        </w:rPr>
        <w:t>forbearance</w:t>
      </w:r>
      <w:r w:rsidRPr="001E2B32">
        <w:rPr>
          <w:rFonts w:ascii="Times New Roman" w:hAnsi="Times New Roman"/>
          <w:snapToGrid w:val="0"/>
        </w:rPr>
        <w:t xml:space="preserve"> request form.  Less frequent data collection would not allow loan holders to process borrower requests for </w:t>
      </w:r>
      <w:r>
        <w:rPr>
          <w:rFonts w:ascii="Times New Roman" w:hAnsi="Times New Roman"/>
          <w:snapToGrid w:val="0"/>
        </w:rPr>
        <w:t>forbearance</w:t>
      </w:r>
      <w:r w:rsidRPr="001E2B32">
        <w:rPr>
          <w:rFonts w:ascii="Times New Roman" w:hAnsi="Times New Roman"/>
          <w:snapToGrid w:val="0"/>
        </w:rPr>
        <w:t xml:space="preserve">. </w:t>
      </w:r>
    </w:p>
    <w:p w14:paraId="4CDCF6AA" w14:textId="77777777" w:rsidR="00386054" w:rsidRPr="00EF7FF5" w:rsidRDefault="00386054">
      <w:pPr>
        <w:tabs>
          <w:tab w:val="left" w:pos="-720"/>
        </w:tabs>
        <w:suppressAutoHyphens/>
        <w:rPr>
          <w:rFonts w:ascii="Times New Roman" w:hAnsi="Times New Roman"/>
          <w:szCs w:val="24"/>
        </w:rPr>
      </w:pPr>
    </w:p>
    <w:p w14:paraId="4CDCF6A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14:paraId="4CDCF6AC" w14:textId="77777777" w:rsidR="00386054" w:rsidRPr="00EF7FF5" w:rsidRDefault="00386054">
      <w:pPr>
        <w:tabs>
          <w:tab w:val="left" w:pos="-720"/>
        </w:tabs>
        <w:suppressAutoHyphens/>
        <w:rPr>
          <w:rFonts w:ascii="Times New Roman" w:hAnsi="Times New Roman"/>
          <w:b/>
          <w:szCs w:val="24"/>
        </w:rPr>
      </w:pPr>
    </w:p>
    <w:p w14:paraId="4CDCF6AD"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4CDCF6AE"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4CDCF6AF"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4CDCF6B0"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4CDCF6B1"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4CDCF6B2"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4CDCF6B3"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CDCF6B4"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CDCF6B5" w14:textId="77777777" w:rsidR="00386054" w:rsidRPr="00EF7FF5" w:rsidRDefault="00386054">
      <w:pPr>
        <w:tabs>
          <w:tab w:val="left" w:pos="-720"/>
        </w:tabs>
        <w:suppressAutoHyphens/>
        <w:rPr>
          <w:rFonts w:ascii="Times New Roman" w:hAnsi="Times New Roman"/>
          <w:szCs w:val="24"/>
        </w:rPr>
      </w:pPr>
    </w:p>
    <w:p w14:paraId="4CDCF6B6" w14:textId="77777777" w:rsidR="00223204" w:rsidRDefault="00223204" w:rsidP="00223204">
      <w:pPr>
        <w:tabs>
          <w:tab w:val="left" w:pos="0"/>
        </w:tabs>
        <w:suppressAutoHyphens/>
        <w:spacing w:after="120"/>
        <w:ind w:left="360"/>
        <w:rPr>
          <w:rFonts w:ascii="Times New Roman" w:hAnsi="Times New Roman"/>
        </w:rPr>
      </w:pPr>
      <w:r>
        <w:rPr>
          <w:rFonts w:ascii="Times New Roman" w:hAnsi="Times New Roman"/>
        </w:rPr>
        <w:t>This information collection does not involve any of the above conditions.</w:t>
      </w:r>
    </w:p>
    <w:p w14:paraId="4CDCF6B7" w14:textId="77777777" w:rsidR="00386054" w:rsidRDefault="00386054">
      <w:pPr>
        <w:tabs>
          <w:tab w:val="left" w:pos="-720"/>
        </w:tabs>
        <w:suppressAutoHyphens/>
      </w:pPr>
    </w:p>
    <w:p w14:paraId="4CDCF6B8"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CDCF6B9" w14:textId="77777777" w:rsidR="00386054" w:rsidRPr="00EF7FF5" w:rsidRDefault="00386054">
      <w:pPr>
        <w:tabs>
          <w:tab w:val="left" w:pos="-720"/>
        </w:tabs>
        <w:suppressAutoHyphens/>
        <w:rPr>
          <w:rStyle w:val="a"/>
          <w:rFonts w:ascii="Times New Roman" w:hAnsi="Times New Roman"/>
          <w:b/>
          <w:szCs w:val="24"/>
        </w:rPr>
      </w:pPr>
    </w:p>
    <w:p w14:paraId="4CDCF6BA"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CDCF6BB" w14:textId="77777777" w:rsidR="00386054" w:rsidRPr="00EF7FF5" w:rsidRDefault="00386054">
      <w:pPr>
        <w:tabs>
          <w:tab w:val="left" w:pos="-720"/>
        </w:tabs>
        <w:suppressAutoHyphens/>
        <w:rPr>
          <w:rStyle w:val="a"/>
          <w:rFonts w:ascii="Times New Roman" w:hAnsi="Times New Roman"/>
          <w:szCs w:val="24"/>
        </w:rPr>
      </w:pPr>
    </w:p>
    <w:p w14:paraId="4CDCF6BC" w14:textId="77777777"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w:t>
      </w:r>
      <w:r w:rsidRPr="00EF7FF5">
        <w:rPr>
          <w:rStyle w:val="a"/>
          <w:rFonts w:ascii="Times New Roman" w:hAnsi="Times New Roman"/>
          <w:szCs w:val="24"/>
        </w:rPr>
        <w:lastRenderedPageBreak/>
        <w:t>information activity is the same as in prior periods.  There may be circumstances that may preclude consultation in a specific situation.  These circumstances should be explained.</w:t>
      </w:r>
    </w:p>
    <w:p w14:paraId="4CDCF6BD" w14:textId="77777777" w:rsidR="00386054" w:rsidRPr="00EF7FF5" w:rsidRDefault="00386054">
      <w:pPr>
        <w:tabs>
          <w:tab w:val="left" w:pos="-720"/>
        </w:tabs>
        <w:suppressAutoHyphens/>
        <w:rPr>
          <w:rFonts w:ascii="Times New Roman" w:hAnsi="Times New Roman"/>
          <w:szCs w:val="24"/>
        </w:rPr>
      </w:pPr>
    </w:p>
    <w:p w14:paraId="4CDCF6BE" w14:textId="41C78767" w:rsidR="00223204" w:rsidRDefault="00212E14" w:rsidP="00223204">
      <w:pPr>
        <w:tabs>
          <w:tab w:val="left" w:pos="-720"/>
        </w:tabs>
        <w:suppressAutoHyphens/>
        <w:spacing w:after="120"/>
        <w:ind w:left="720"/>
        <w:rPr>
          <w:rFonts w:ascii="Times New Roman" w:hAnsi="Times New Roman"/>
        </w:rPr>
      </w:pPr>
      <w:r>
        <w:rPr>
          <w:rFonts w:ascii="Times New Roman" w:hAnsi="Times New Roman"/>
        </w:rPr>
        <w:t xml:space="preserve">The Department </w:t>
      </w:r>
      <w:r w:rsidR="00223204">
        <w:rPr>
          <w:rFonts w:ascii="Times New Roman" w:hAnsi="Times New Roman"/>
        </w:rPr>
        <w:t>considered comments from the public when developin</w:t>
      </w:r>
      <w:r w:rsidR="00584B3B">
        <w:rPr>
          <w:rFonts w:ascii="Times New Roman" w:hAnsi="Times New Roman"/>
        </w:rPr>
        <w:t>g the currently approved form</w:t>
      </w:r>
      <w:r w:rsidR="00190A5C">
        <w:rPr>
          <w:rFonts w:ascii="Times New Roman" w:hAnsi="Times New Roman"/>
        </w:rPr>
        <w:t xml:space="preserve">s. Furthermore, </w:t>
      </w:r>
      <w:r>
        <w:rPr>
          <w:rFonts w:ascii="Times New Roman" w:hAnsi="Times New Roman"/>
        </w:rPr>
        <w:t xml:space="preserve">the Department </w:t>
      </w:r>
      <w:r w:rsidR="00B729E2">
        <w:rPr>
          <w:rFonts w:ascii="Times New Roman" w:hAnsi="Times New Roman"/>
        </w:rPr>
        <w:t>consider</w:t>
      </w:r>
      <w:r w:rsidR="00400F8C">
        <w:rPr>
          <w:rFonts w:ascii="Times New Roman" w:hAnsi="Times New Roman"/>
        </w:rPr>
        <w:t>ed and accepted</w:t>
      </w:r>
      <w:r w:rsidR="00B729E2">
        <w:rPr>
          <w:rFonts w:ascii="Times New Roman" w:hAnsi="Times New Roman"/>
        </w:rPr>
        <w:t xml:space="preserve"> </w:t>
      </w:r>
      <w:r>
        <w:rPr>
          <w:rFonts w:ascii="Times New Roman" w:hAnsi="Times New Roman"/>
        </w:rPr>
        <w:t>m</w:t>
      </w:r>
      <w:r w:rsidR="00B729E2">
        <w:rPr>
          <w:rFonts w:ascii="Times New Roman" w:hAnsi="Times New Roman"/>
        </w:rPr>
        <w:t>any</w:t>
      </w:r>
      <w:r w:rsidR="00EA6D0A">
        <w:rPr>
          <w:rFonts w:ascii="Times New Roman" w:hAnsi="Times New Roman"/>
        </w:rPr>
        <w:t xml:space="preserve"> </w:t>
      </w:r>
      <w:r w:rsidR="00190A5C">
        <w:rPr>
          <w:rFonts w:ascii="Times New Roman" w:hAnsi="Times New Roman"/>
        </w:rPr>
        <w:t>comments provided during the 60-day comment period</w:t>
      </w:r>
      <w:r w:rsidR="00584B3B">
        <w:rPr>
          <w:rFonts w:ascii="Times New Roman" w:hAnsi="Times New Roman"/>
        </w:rPr>
        <w:t xml:space="preserve"> and will consider comments from the public during the 30-day comment period.</w:t>
      </w:r>
    </w:p>
    <w:p w14:paraId="4CDCF6BF" w14:textId="77777777" w:rsidR="00386054" w:rsidRPr="00EF7FF5" w:rsidRDefault="00386054">
      <w:pPr>
        <w:tabs>
          <w:tab w:val="left" w:pos="-720"/>
        </w:tabs>
        <w:suppressAutoHyphens/>
        <w:rPr>
          <w:rFonts w:ascii="Times New Roman" w:hAnsi="Times New Roman"/>
          <w:szCs w:val="24"/>
        </w:rPr>
      </w:pPr>
    </w:p>
    <w:p w14:paraId="4CDCF6C0"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4CDCF6C1" w14:textId="77777777" w:rsidR="00386054" w:rsidRPr="00EF7FF5" w:rsidRDefault="00386054">
      <w:pPr>
        <w:tabs>
          <w:tab w:val="left" w:pos="-720"/>
        </w:tabs>
        <w:suppressAutoHyphens/>
        <w:rPr>
          <w:rFonts w:ascii="Times New Roman" w:hAnsi="Times New Roman"/>
          <w:szCs w:val="24"/>
        </w:rPr>
      </w:pPr>
    </w:p>
    <w:p w14:paraId="4CDCF6C2" w14:textId="7893C5CE" w:rsidR="00223204" w:rsidRDefault="00223204" w:rsidP="00223204">
      <w:pPr>
        <w:tabs>
          <w:tab w:val="left" w:pos="0"/>
        </w:tabs>
        <w:suppressAutoHyphens/>
        <w:spacing w:after="120"/>
        <w:ind w:left="720"/>
        <w:rPr>
          <w:rFonts w:ascii="Times New Roman" w:hAnsi="Times New Roman"/>
        </w:rPr>
      </w:pPr>
      <w:r>
        <w:rPr>
          <w:rFonts w:ascii="Times New Roman" w:hAnsi="Times New Roman"/>
        </w:rPr>
        <w:t>No payments or gifts have been</w:t>
      </w:r>
      <w:r w:rsidR="00212E14">
        <w:rPr>
          <w:rFonts w:ascii="Times New Roman" w:hAnsi="Times New Roman"/>
        </w:rPr>
        <w:t xml:space="preserve"> or will be</w:t>
      </w:r>
      <w:r>
        <w:rPr>
          <w:rFonts w:ascii="Times New Roman" w:hAnsi="Times New Roman"/>
        </w:rPr>
        <w:t xml:space="preserve"> provided to respondents.</w:t>
      </w:r>
    </w:p>
    <w:p w14:paraId="4CDCF6C3" w14:textId="77777777" w:rsidR="00386054" w:rsidRPr="00EF7FF5" w:rsidRDefault="00386054">
      <w:pPr>
        <w:tabs>
          <w:tab w:val="left" w:pos="-720"/>
        </w:tabs>
        <w:suppressAutoHyphens/>
        <w:rPr>
          <w:rFonts w:ascii="Times New Roman" w:hAnsi="Times New Roman"/>
          <w:szCs w:val="24"/>
        </w:rPr>
      </w:pPr>
    </w:p>
    <w:p w14:paraId="4CDCF6C4"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14:paraId="4CDCF6C5" w14:textId="77777777" w:rsidR="00386054" w:rsidRPr="00EF7FF5" w:rsidRDefault="00386054">
      <w:pPr>
        <w:tabs>
          <w:tab w:val="left" w:pos="-720"/>
        </w:tabs>
        <w:suppressAutoHyphens/>
        <w:rPr>
          <w:rFonts w:ascii="Times New Roman" w:hAnsi="Times New Roman"/>
          <w:szCs w:val="24"/>
        </w:rPr>
      </w:pPr>
    </w:p>
    <w:p w14:paraId="4CDCF6C6" w14:textId="77777777"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14:paraId="4CDCF6C7" w14:textId="77777777" w:rsidR="00386054" w:rsidRPr="00EF7FF5" w:rsidRDefault="00386054">
      <w:pPr>
        <w:tabs>
          <w:tab w:val="left" w:pos="-720"/>
        </w:tabs>
        <w:suppressAutoHyphens/>
        <w:rPr>
          <w:rFonts w:ascii="Times New Roman" w:hAnsi="Times New Roman"/>
          <w:szCs w:val="24"/>
        </w:rPr>
      </w:pPr>
    </w:p>
    <w:p w14:paraId="4CDCF6C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DCF6C9" w14:textId="77777777" w:rsidR="00386054" w:rsidRDefault="00386054">
      <w:pPr>
        <w:tabs>
          <w:tab w:val="left" w:pos="-720"/>
        </w:tabs>
        <w:suppressAutoHyphens/>
        <w:rPr>
          <w:rFonts w:ascii="Times New Roman" w:hAnsi="Times New Roman"/>
          <w:szCs w:val="24"/>
        </w:rPr>
      </w:pPr>
    </w:p>
    <w:p w14:paraId="4CDCF6CA" w14:textId="77777777" w:rsidR="00DA120F" w:rsidRPr="00CE1052" w:rsidRDefault="00DA120F" w:rsidP="00DA120F">
      <w:pPr>
        <w:widowControl w:val="0"/>
        <w:spacing w:after="120"/>
        <w:ind w:left="720"/>
        <w:rPr>
          <w:rFonts w:ascii="Times New Roman" w:hAnsi="Times New Roman"/>
          <w:snapToGrid w:val="0"/>
        </w:rPr>
      </w:pPr>
      <w:r>
        <w:rPr>
          <w:rFonts w:ascii="Times New Roman" w:hAnsi="Times New Roman"/>
          <w:snapToGrid w:val="0"/>
        </w:rPr>
        <w:t>None of the forms request information of a sensitive nature.</w:t>
      </w:r>
    </w:p>
    <w:p w14:paraId="4CDCF6CB" w14:textId="77777777" w:rsidR="00223204" w:rsidRPr="00EF7FF5" w:rsidRDefault="00223204">
      <w:pPr>
        <w:tabs>
          <w:tab w:val="left" w:pos="-720"/>
        </w:tabs>
        <w:suppressAutoHyphens/>
        <w:rPr>
          <w:rFonts w:ascii="Times New Roman" w:hAnsi="Times New Roman"/>
          <w:szCs w:val="24"/>
        </w:rPr>
      </w:pPr>
    </w:p>
    <w:p w14:paraId="4CDCF6CC" w14:textId="77777777"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14:paraId="4CDCF6CD" w14:textId="77777777" w:rsidR="00386054" w:rsidRPr="00EF7FF5" w:rsidRDefault="00386054">
      <w:pPr>
        <w:tabs>
          <w:tab w:val="left" w:pos="-720"/>
        </w:tabs>
        <w:suppressAutoHyphens/>
        <w:rPr>
          <w:rStyle w:val="a"/>
          <w:rFonts w:ascii="Times New Roman" w:hAnsi="Times New Roman"/>
          <w:szCs w:val="24"/>
        </w:rPr>
      </w:pPr>
    </w:p>
    <w:p w14:paraId="4CDCF6CE"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CDCF6CF"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4CDCF6D0" w14:textId="77777777"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CDCF6D1" w14:textId="77777777" w:rsidR="00386054" w:rsidRPr="00EF7FF5" w:rsidRDefault="00386054">
      <w:pPr>
        <w:suppressAutoHyphens/>
        <w:rPr>
          <w:rFonts w:ascii="Times New Roman" w:hAnsi="Times New Roman"/>
          <w:szCs w:val="24"/>
        </w:rPr>
      </w:pPr>
    </w:p>
    <w:p w14:paraId="4CDCF6D2" w14:textId="71D559DA" w:rsidR="00DA120F" w:rsidRPr="00111817" w:rsidRDefault="00DA120F" w:rsidP="00DA120F">
      <w:pPr>
        <w:spacing w:after="120"/>
        <w:ind w:left="700"/>
        <w:rPr>
          <w:rFonts w:ascii="Times New Roman" w:hAnsi="Times New Roman"/>
        </w:rPr>
      </w:pPr>
      <w:r w:rsidRPr="00111817">
        <w:rPr>
          <w:rFonts w:ascii="Times New Roman" w:hAnsi="Times New Roman"/>
        </w:rPr>
        <w:t>The Department estimates the total annual number of respondents for this collection to be </w:t>
      </w:r>
      <w:r w:rsidR="000C17C6">
        <w:rPr>
          <w:rFonts w:ascii="Times New Roman" w:hAnsi="Times New Roman"/>
        </w:rPr>
        <w:t>27</w:t>
      </w:r>
      <w:r>
        <w:rPr>
          <w:rFonts w:ascii="Times New Roman" w:hAnsi="Times New Roman"/>
        </w:rPr>
        <w:t>,</w:t>
      </w:r>
      <w:r w:rsidR="000C17C6">
        <w:rPr>
          <w:rFonts w:ascii="Times New Roman" w:hAnsi="Times New Roman"/>
        </w:rPr>
        <w:t>042</w:t>
      </w:r>
      <w:r w:rsidRPr="00111817">
        <w:rPr>
          <w:rFonts w:ascii="Times New Roman" w:hAnsi="Times New Roman"/>
        </w:rPr>
        <w:t>.  T</w:t>
      </w:r>
      <w:r>
        <w:rPr>
          <w:rFonts w:ascii="Times New Roman" w:hAnsi="Times New Roman"/>
        </w:rPr>
        <w:t xml:space="preserve">he estimated response time for the internship/residency, National Guard duty, and DOD repayment plan forbearance is .25 hours (15 minutes) </w:t>
      </w:r>
      <w:r w:rsidRPr="00111817">
        <w:rPr>
          <w:rFonts w:ascii="Times New Roman" w:hAnsi="Times New Roman"/>
        </w:rPr>
        <w:t>with one response per respondent.  T</w:t>
      </w:r>
      <w:r>
        <w:rPr>
          <w:rFonts w:ascii="Times New Roman" w:hAnsi="Times New Roman"/>
        </w:rPr>
        <w:t>he estimated response time for the student loan debt burden forbearance is .2</w:t>
      </w:r>
      <w:r w:rsidR="001D552D">
        <w:rPr>
          <w:rFonts w:ascii="Times New Roman" w:hAnsi="Times New Roman"/>
        </w:rPr>
        <w:t>0</w:t>
      </w:r>
      <w:r>
        <w:rPr>
          <w:rFonts w:ascii="Times New Roman" w:hAnsi="Times New Roman"/>
        </w:rPr>
        <w:t xml:space="preserve"> hours (12 minutes) </w:t>
      </w:r>
      <w:r w:rsidRPr="00111817">
        <w:rPr>
          <w:rFonts w:ascii="Times New Roman" w:hAnsi="Times New Roman"/>
        </w:rPr>
        <w:t xml:space="preserve">with one response per respondent.  This equates to a total estimated reporting burden of </w:t>
      </w:r>
      <w:r w:rsidR="000C17C6">
        <w:rPr>
          <w:rFonts w:ascii="Times New Roman" w:hAnsi="Times New Roman"/>
        </w:rPr>
        <w:t>6,393</w:t>
      </w:r>
      <w:r w:rsidRPr="00111817">
        <w:rPr>
          <w:rFonts w:ascii="Times New Roman" w:hAnsi="Times New Roman"/>
        </w:rPr>
        <w:t xml:space="preserve"> hours.  The burden estimate for each form was calculated as follows:</w:t>
      </w:r>
    </w:p>
    <w:p w14:paraId="4CDCF6D3" w14:textId="77777777" w:rsidR="00DA120F" w:rsidRPr="00EF7FF5" w:rsidRDefault="00DA120F" w:rsidP="00DA120F">
      <w:pPr>
        <w:suppressAutoHyphens/>
        <w:rPr>
          <w:rFonts w:ascii="Times New Roman" w:hAnsi="Times New Roman"/>
          <w:szCs w:val="24"/>
        </w:rPr>
      </w:pPr>
    </w:p>
    <w:tbl>
      <w:tblPr>
        <w:tblW w:w="0" w:type="auto"/>
        <w:tblInd w:w="720" w:type="dxa"/>
        <w:tblLayout w:type="fixed"/>
        <w:tblLook w:val="0000" w:firstRow="0" w:lastRow="0" w:firstColumn="0" w:lastColumn="0" w:noHBand="0" w:noVBand="0"/>
      </w:tblPr>
      <w:tblGrid>
        <w:gridCol w:w="4428"/>
        <w:gridCol w:w="360"/>
        <w:gridCol w:w="2700"/>
      </w:tblGrid>
      <w:tr w:rsidR="00DA120F" w:rsidRPr="004D53E3" w14:paraId="4CDCF6D7" w14:textId="77777777" w:rsidTr="00DA120F">
        <w:tc>
          <w:tcPr>
            <w:tcW w:w="4428" w:type="dxa"/>
          </w:tcPr>
          <w:p w14:paraId="4CDCF6D4" w14:textId="77777777" w:rsidR="00DA120F" w:rsidRPr="004D53E3" w:rsidRDefault="00DA120F" w:rsidP="005B4C48">
            <w:pPr>
              <w:pStyle w:val="Heading2"/>
            </w:pPr>
            <w:r w:rsidRPr="004D53E3">
              <w:t>Internship/Residency Forbearance</w:t>
            </w:r>
            <w:r>
              <w:t>, National Guard Duty, DOD Repayment Plan</w:t>
            </w:r>
          </w:p>
        </w:tc>
        <w:tc>
          <w:tcPr>
            <w:tcW w:w="360" w:type="dxa"/>
          </w:tcPr>
          <w:p w14:paraId="4CDCF6D5" w14:textId="77777777" w:rsidR="00DA120F" w:rsidRPr="004D53E3" w:rsidRDefault="00DA120F" w:rsidP="005B4C48">
            <w:pPr>
              <w:rPr>
                <w:rFonts w:ascii="Times New Roman" w:hAnsi="Times New Roman"/>
              </w:rPr>
            </w:pPr>
          </w:p>
        </w:tc>
        <w:tc>
          <w:tcPr>
            <w:tcW w:w="2700" w:type="dxa"/>
          </w:tcPr>
          <w:p w14:paraId="4CDCF6D6" w14:textId="77777777" w:rsidR="00DA120F" w:rsidRPr="004D53E3" w:rsidRDefault="00DA120F" w:rsidP="005B4C48">
            <w:pPr>
              <w:jc w:val="right"/>
              <w:rPr>
                <w:rFonts w:ascii="Times New Roman" w:hAnsi="Times New Roman"/>
              </w:rPr>
            </w:pPr>
          </w:p>
        </w:tc>
      </w:tr>
      <w:tr w:rsidR="00DA120F" w:rsidRPr="004D53E3" w14:paraId="4CDCF6DB" w14:textId="77777777" w:rsidTr="00DA120F">
        <w:tc>
          <w:tcPr>
            <w:tcW w:w="4428" w:type="dxa"/>
          </w:tcPr>
          <w:p w14:paraId="4CDCF6D8" w14:textId="77777777" w:rsidR="00DA120F" w:rsidRPr="004D53E3" w:rsidRDefault="00DA120F" w:rsidP="005B4C48">
            <w:pPr>
              <w:rPr>
                <w:rFonts w:ascii="Times New Roman" w:hAnsi="Times New Roman"/>
              </w:rPr>
            </w:pPr>
            <w:r w:rsidRPr="004D53E3">
              <w:rPr>
                <w:rFonts w:ascii="Times New Roman" w:hAnsi="Times New Roman"/>
              </w:rPr>
              <w:t>Estimated annual number of respondents:</w:t>
            </w:r>
          </w:p>
        </w:tc>
        <w:tc>
          <w:tcPr>
            <w:tcW w:w="360" w:type="dxa"/>
          </w:tcPr>
          <w:p w14:paraId="4CDCF6D9" w14:textId="77777777" w:rsidR="00DA120F" w:rsidRPr="004D53E3" w:rsidRDefault="00DA120F" w:rsidP="005B4C48">
            <w:pPr>
              <w:rPr>
                <w:rFonts w:ascii="Times New Roman" w:hAnsi="Times New Roman"/>
              </w:rPr>
            </w:pPr>
          </w:p>
        </w:tc>
        <w:tc>
          <w:tcPr>
            <w:tcW w:w="2700" w:type="dxa"/>
          </w:tcPr>
          <w:p w14:paraId="4CDCF6DA" w14:textId="77777777" w:rsidR="00DA120F" w:rsidRPr="004D53E3" w:rsidRDefault="00DA120F" w:rsidP="005B4C48">
            <w:pPr>
              <w:jc w:val="right"/>
              <w:rPr>
                <w:rFonts w:ascii="Times New Roman" w:hAnsi="Times New Roman"/>
              </w:rPr>
            </w:pPr>
            <w:r>
              <w:rPr>
                <w:rFonts w:ascii="Times New Roman" w:hAnsi="Times New Roman"/>
              </w:rPr>
              <w:t>19,689</w:t>
            </w:r>
          </w:p>
        </w:tc>
      </w:tr>
      <w:tr w:rsidR="00DA120F" w:rsidRPr="004D53E3" w14:paraId="4CDCF6DF" w14:textId="77777777" w:rsidTr="00DA120F">
        <w:tc>
          <w:tcPr>
            <w:tcW w:w="4428" w:type="dxa"/>
          </w:tcPr>
          <w:p w14:paraId="4CDCF6DC" w14:textId="77777777" w:rsidR="00DA120F" w:rsidRPr="004D53E3" w:rsidRDefault="00DA120F" w:rsidP="005B4C48">
            <w:pPr>
              <w:rPr>
                <w:rFonts w:ascii="Times New Roman" w:hAnsi="Times New Roman"/>
              </w:rPr>
            </w:pPr>
            <w:r w:rsidRPr="004D53E3">
              <w:rPr>
                <w:rFonts w:ascii="Times New Roman" w:hAnsi="Times New Roman"/>
              </w:rPr>
              <w:t>Number of responses per borrower:</w:t>
            </w:r>
          </w:p>
        </w:tc>
        <w:tc>
          <w:tcPr>
            <w:tcW w:w="360" w:type="dxa"/>
          </w:tcPr>
          <w:p w14:paraId="4CDCF6DD" w14:textId="77777777" w:rsidR="00DA120F" w:rsidRPr="004D53E3" w:rsidRDefault="00DA120F" w:rsidP="005B4C48">
            <w:pPr>
              <w:rPr>
                <w:rFonts w:ascii="Times New Roman" w:hAnsi="Times New Roman"/>
              </w:rPr>
            </w:pPr>
            <w:r w:rsidRPr="004D53E3">
              <w:rPr>
                <w:rFonts w:ascii="Times New Roman" w:hAnsi="Times New Roman"/>
              </w:rPr>
              <w:t>x</w:t>
            </w:r>
          </w:p>
        </w:tc>
        <w:tc>
          <w:tcPr>
            <w:tcW w:w="2700" w:type="dxa"/>
          </w:tcPr>
          <w:p w14:paraId="4CDCF6DE" w14:textId="77777777" w:rsidR="00DA120F" w:rsidRPr="004D53E3" w:rsidRDefault="00DA120F" w:rsidP="005B4C48">
            <w:pPr>
              <w:jc w:val="right"/>
              <w:rPr>
                <w:rFonts w:ascii="Times New Roman" w:hAnsi="Times New Roman"/>
              </w:rPr>
            </w:pPr>
            <w:r w:rsidRPr="004D53E3">
              <w:rPr>
                <w:rFonts w:ascii="Times New Roman" w:hAnsi="Times New Roman"/>
              </w:rPr>
              <w:t>1</w:t>
            </w:r>
          </w:p>
        </w:tc>
      </w:tr>
      <w:tr w:rsidR="00DA120F" w:rsidRPr="004D53E3" w14:paraId="4CDCF6E3" w14:textId="77777777" w:rsidTr="00DA120F">
        <w:tc>
          <w:tcPr>
            <w:tcW w:w="4428" w:type="dxa"/>
          </w:tcPr>
          <w:p w14:paraId="4CDCF6E0" w14:textId="77777777" w:rsidR="00DA120F" w:rsidRPr="004D53E3" w:rsidRDefault="00DA120F" w:rsidP="005B4C48">
            <w:pPr>
              <w:rPr>
                <w:rFonts w:ascii="Times New Roman" w:hAnsi="Times New Roman"/>
              </w:rPr>
            </w:pPr>
            <w:r w:rsidRPr="004D53E3">
              <w:rPr>
                <w:rFonts w:ascii="Times New Roman" w:hAnsi="Times New Roman"/>
              </w:rPr>
              <w:t>Hours per response:</w:t>
            </w:r>
          </w:p>
        </w:tc>
        <w:tc>
          <w:tcPr>
            <w:tcW w:w="360" w:type="dxa"/>
          </w:tcPr>
          <w:p w14:paraId="4CDCF6E1" w14:textId="77777777" w:rsidR="00DA120F" w:rsidRPr="004D53E3" w:rsidRDefault="00DA120F" w:rsidP="005B4C48">
            <w:pPr>
              <w:rPr>
                <w:rFonts w:ascii="Times New Roman" w:hAnsi="Times New Roman"/>
              </w:rPr>
            </w:pPr>
            <w:r w:rsidRPr="004D53E3">
              <w:rPr>
                <w:rFonts w:ascii="Times New Roman" w:hAnsi="Times New Roman"/>
              </w:rPr>
              <w:t>x</w:t>
            </w:r>
          </w:p>
        </w:tc>
        <w:tc>
          <w:tcPr>
            <w:tcW w:w="2700" w:type="dxa"/>
            <w:tcBorders>
              <w:bottom w:val="single" w:sz="4" w:space="0" w:color="auto"/>
            </w:tcBorders>
          </w:tcPr>
          <w:p w14:paraId="4CDCF6E2" w14:textId="77777777" w:rsidR="00DA120F" w:rsidRPr="004D53E3" w:rsidRDefault="00DA120F" w:rsidP="005B4C48">
            <w:pPr>
              <w:jc w:val="right"/>
              <w:rPr>
                <w:rFonts w:ascii="Times New Roman" w:hAnsi="Times New Roman"/>
              </w:rPr>
            </w:pPr>
            <w:r>
              <w:rPr>
                <w:rFonts w:ascii="Times New Roman" w:hAnsi="Times New Roman"/>
              </w:rPr>
              <w:t xml:space="preserve"> 0.25</w:t>
            </w:r>
            <w:r w:rsidRPr="004D53E3">
              <w:rPr>
                <w:rFonts w:ascii="Times New Roman" w:hAnsi="Times New Roman"/>
              </w:rPr>
              <w:t xml:space="preserve"> </w:t>
            </w:r>
          </w:p>
        </w:tc>
      </w:tr>
      <w:tr w:rsidR="00DA120F" w:rsidRPr="004D53E3" w14:paraId="4CDCF6E7" w14:textId="77777777" w:rsidTr="00DA120F">
        <w:tc>
          <w:tcPr>
            <w:tcW w:w="4428" w:type="dxa"/>
          </w:tcPr>
          <w:p w14:paraId="4CDCF6E4" w14:textId="77777777" w:rsidR="00DA120F" w:rsidRPr="004D53E3" w:rsidRDefault="00DA120F" w:rsidP="005B4C48">
            <w:pPr>
              <w:rPr>
                <w:rFonts w:ascii="Times New Roman" w:hAnsi="Times New Roman"/>
              </w:rPr>
            </w:pPr>
          </w:p>
        </w:tc>
        <w:tc>
          <w:tcPr>
            <w:tcW w:w="360" w:type="dxa"/>
          </w:tcPr>
          <w:p w14:paraId="4CDCF6E5" w14:textId="77777777" w:rsidR="00DA120F" w:rsidRPr="004D53E3" w:rsidRDefault="00DA120F" w:rsidP="005B4C48">
            <w:pPr>
              <w:rPr>
                <w:rFonts w:ascii="Times New Roman" w:hAnsi="Times New Roman"/>
              </w:rPr>
            </w:pPr>
          </w:p>
        </w:tc>
        <w:tc>
          <w:tcPr>
            <w:tcW w:w="2700" w:type="dxa"/>
            <w:tcBorders>
              <w:top w:val="single" w:sz="4" w:space="0" w:color="auto"/>
            </w:tcBorders>
          </w:tcPr>
          <w:p w14:paraId="4CDCF6E6" w14:textId="2F577D1B" w:rsidR="00DA120F" w:rsidRPr="004D53E3" w:rsidRDefault="000B6A88" w:rsidP="005B4C48">
            <w:pPr>
              <w:jc w:val="right"/>
              <w:rPr>
                <w:rFonts w:ascii="Times New Roman" w:hAnsi="Times New Roman"/>
              </w:rPr>
            </w:pPr>
            <w:r>
              <w:rPr>
                <w:rFonts w:ascii="Times New Roman" w:hAnsi="Times New Roman"/>
              </w:rPr>
              <w:t>4,922</w:t>
            </w:r>
            <w:r w:rsidR="00DA120F" w:rsidRPr="004D53E3">
              <w:rPr>
                <w:rFonts w:ascii="Times New Roman" w:hAnsi="Times New Roman"/>
              </w:rPr>
              <w:t xml:space="preserve"> hours</w:t>
            </w:r>
          </w:p>
        </w:tc>
      </w:tr>
    </w:tbl>
    <w:p w14:paraId="4CDCF6E8" w14:textId="77777777" w:rsidR="00DA120F" w:rsidRPr="004D53E3" w:rsidRDefault="00DA120F" w:rsidP="005B4C48">
      <w:pPr>
        <w:ind w:left="720"/>
        <w:rPr>
          <w:rFonts w:ascii="Times New Roman" w:hAnsi="Times New Roman"/>
        </w:rPr>
      </w:pPr>
    </w:p>
    <w:tbl>
      <w:tblPr>
        <w:tblW w:w="0" w:type="auto"/>
        <w:tblInd w:w="720" w:type="dxa"/>
        <w:tblLayout w:type="fixed"/>
        <w:tblLook w:val="0000" w:firstRow="0" w:lastRow="0" w:firstColumn="0" w:lastColumn="0" w:noHBand="0" w:noVBand="0"/>
      </w:tblPr>
      <w:tblGrid>
        <w:gridCol w:w="4428"/>
        <w:gridCol w:w="360"/>
        <w:gridCol w:w="2700"/>
      </w:tblGrid>
      <w:tr w:rsidR="00DA120F" w:rsidRPr="004D53E3" w14:paraId="4CDCF6EC" w14:textId="77777777" w:rsidTr="00DA120F">
        <w:tc>
          <w:tcPr>
            <w:tcW w:w="4428" w:type="dxa"/>
          </w:tcPr>
          <w:p w14:paraId="4CDCF6E9" w14:textId="77777777" w:rsidR="00DA120F" w:rsidRPr="004D53E3" w:rsidRDefault="00DA120F" w:rsidP="005B4C48">
            <w:pPr>
              <w:pStyle w:val="Heading2"/>
            </w:pPr>
            <w:r w:rsidRPr="004D53E3">
              <w:t>Loan Debt Burden Forbearance</w:t>
            </w:r>
          </w:p>
        </w:tc>
        <w:tc>
          <w:tcPr>
            <w:tcW w:w="360" w:type="dxa"/>
          </w:tcPr>
          <w:p w14:paraId="4CDCF6EA" w14:textId="77777777" w:rsidR="00DA120F" w:rsidRPr="004D53E3" w:rsidRDefault="00DA120F" w:rsidP="005B4C48">
            <w:pPr>
              <w:rPr>
                <w:rFonts w:ascii="Times New Roman" w:hAnsi="Times New Roman"/>
              </w:rPr>
            </w:pPr>
          </w:p>
        </w:tc>
        <w:tc>
          <w:tcPr>
            <w:tcW w:w="2700" w:type="dxa"/>
          </w:tcPr>
          <w:p w14:paraId="4CDCF6EB" w14:textId="77777777" w:rsidR="00DA120F" w:rsidRPr="004D53E3" w:rsidRDefault="00DA120F" w:rsidP="005B4C48">
            <w:pPr>
              <w:jc w:val="right"/>
              <w:rPr>
                <w:rFonts w:ascii="Times New Roman" w:hAnsi="Times New Roman"/>
              </w:rPr>
            </w:pPr>
          </w:p>
        </w:tc>
      </w:tr>
      <w:tr w:rsidR="00DA120F" w:rsidRPr="004D53E3" w14:paraId="4CDCF6F0" w14:textId="77777777" w:rsidTr="00DA120F">
        <w:tc>
          <w:tcPr>
            <w:tcW w:w="4428" w:type="dxa"/>
          </w:tcPr>
          <w:p w14:paraId="4CDCF6ED" w14:textId="77777777" w:rsidR="00DA120F" w:rsidRPr="004D53E3" w:rsidRDefault="00DA120F" w:rsidP="005B4C48">
            <w:pPr>
              <w:rPr>
                <w:rFonts w:ascii="Times New Roman" w:hAnsi="Times New Roman"/>
              </w:rPr>
            </w:pPr>
            <w:r w:rsidRPr="004D53E3">
              <w:rPr>
                <w:rFonts w:ascii="Times New Roman" w:hAnsi="Times New Roman"/>
              </w:rPr>
              <w:t>Estimated annual number of respondents:</w:t>
            </w:r>
          </w:p>
        </w:tc>
        <w:tc>
          <w:tcPr>
            <w:tcW w:w="360" w:type="dxa"/>
          </w:tcPr>
          <w:p w14:paraId="4CDCF6EE" w14:textId="77777777" w:rsidR="00DA120F" w:rsidRPr="004D53E3" w:rsidRDefault="00DA120F" w:rsidP="005B4C48">
            <w:pPr>
              <w:rPr>
                <w:rFonts w:ascii="Times New Roman" w:hAnsi="Times New Roman"/>
              </w:rPr>
            </w:pPr>
          </w:p>
        </w:tc>
        <w:tc>
          <w:tcPr>
            <w:tcW w:w="2700" w:type="dxa"/>
          </w:tcPr>
          <w:p w14:paraId="4CDCF6EF" w14:textId="54E8DF0D" w:rsidR="00DA120F" w:rsidRPr="004D53E3" w:rsidRDefault="000B6A88" w:rsidP="005B4C48">
            <w:pPr>
              <w:jc w:val="right"/>
              <w:rPr>
                <w:rFonts w:ascii="Times New Roman" w:hAnsi="Times New Roman"/>
              </w:rPr>
            </w:pPr>
            <w:r>
              <w:rPr>
                <w:rFonts w:ascii="Times New Roman" w:hAnsi="Times New Roman"/>
              </w:rPr>
              <w:t>7</w:t>
            </w:r>
            <w:r w:rsidR="00DA120F">
              <w:rPr>
                <w:rFonts w:ascii="Times New Roman" w:hAnsi="Times New Roman"/>
              </w:rPr>
              <w:t>,</w:t>
            </w:r>
            <w:r>
              <w:rPr>
                <w:rFonts w:ascii="Times New Roman" w:hAnsi="Times New Roman"/>
              </w:rPr>
              <w:t>3</w:t>
            </w:r>
            <w:r w:rsidR="00DA120F">
              <w:rPr>
                <w:rFonts w:ascii="Times New Roman" w:hAnsi="Times New Roman"/>
              </w:rPr>
              <w:t>53</w:t>
            </w:r>
          </w:p>
        </w:tc>
      </w:tr>
      <w:tr w:rsidR="00DA120F" w:rsidRPr="004D53E3" w14:paraId="4CDCF6F4" w14:textId="77777777" w:rsidTr="00DA120F">
        <w:tc>
          <w:tcPr>
            <w:tcW w:w="4428" w:type="dxa"/>
          </w:tcPr>
          <w:p w14:paraId="4CDCF6F1" w14:textId="77777777" w:rsidR="00DA120F" w:rsidRPr="004D53E3" w:rsidRDefault="00DA120F" w:rsidP="005B4C48">
            <w:pPr>
              <w:rPr>
                <w:rFonts w:ascii="Times New Roman" w:hAnsi="Times New Roman"/>
              </w:rPr>
            </w:pPr>
            <w:r w:rsidRPr="004D53E3">
              <w:rPr>
                <w:rFonts w:ascii="Times New Roman" w:hAnsi="Times New Roman"/>
              </w:rPr>
              <w:t>Number of responses per borrower:</w:t>
            </w:r>
          </w:p>
        </w:tc>
        <w:tc>
          <w:tcPr>
            <w:tcW w:w="360" w:type="dxa"/>
          </w:tcPr>
          <w:p w14:paraId="4CDCF6F2" w14:textId="77777777" w:rsidR="00DA120F" w:rsidRPr="004D53E3" w:rsidRDefault="00DA120F" w:rsidP="005B4C48">
            <w:pPr>
              <w:rPr>
                <w:rFonts w:ascii="Times New Roman" w:hAnsi="Times New Roman"/>
              </w:rPr>
            </w:pPr>
            <w:r w:rsidRPr="004D53E3">
              <w:rPr>
                <w:rFonts w:ascii="Times New Roman" w:hAnsi="Times New Roman"/>
              </w:rPr>
              <w:t>x</w:t>
            </w:r>
          </w:p>
        </w:tc>
        <w:tc>
          <w:tcPr>
            <w:tcW w:w="2700" w:type="dxa"/>
          </w:tcPr>
          <w:p w14:paraId="4CDCF6F3" w14:textId="77777777" w:rsidR="00DA120F" w:rsidRPr="004D53E3" w:rsidRDefault="00DA120F" w:rsidP="005B4C48">
            <w:pPr>
              <w:jc w:val="right"/>
              <w:rPr>
                <w:rFonts w:ascii="Times New Roman" w:hAnsi="Times New Roman"/>
              </w:rPr>
            </w:pPr>
            <w:r w:rsidRPr="004D53E3">
              <w:rPr>
                <w:rFonts w:ascii="Times New Roman" w:hAnsi="Times New Roman"/>
              </w:rPr>
              <w:t>1</w:t>
            </w:r>
          </w:p>
        </w:tc>
      </w:tr>
      <w:tr w:rsidR="00DA120F" w:rsidRPr="004D53E3" w14:paraId="4CDCF6F8" w14:textId="77777777" w:rsidTr="00DA120F">
        <w:tc>
          <w:tcPr>
            <w:tcW w:w="4428" w:type="dxa"/>
          </w:tcPr>
          <w:p w14:paraId="4CDCF6F5" w14:textId="77777777" w:rsidR="00DA120F" w:rsidRPr="004D53E3" w:rsidRDefault="00DA120F" w:rsidP="005B4C48">
            <w:pPr>
              <w:rPr>
                <w:rFonts w:ascii="Times New Roman" w:hAnsi="Times New Roman"/>
              </w:rPr>
            </w:pPr>
            <w:r w:rsidRPr="004D53E3">
              <w:rPr>
                <w:rFonts w:ascii="Times New Roman" w:hAnsi="Times New Roman"/>
              </w:rPr>
              <w:t>Hours per response:</w:t>
            </w:r>
          </w:p>
        </w:tc>
        <w:tc>
          <w:tcPr>
            <w:tcW w:w="360" w:type="dxa"/>
          </w:tcPr>
          <w:p w14:paraId="4CDCF6F6" w14:textId="77777777" w:rsidR="00DA120F" w:rsidRPr="004D53E3" w:rsidRDefault="00DA120F" w:rsidP="005B4C48">
            <w:pPr>
              <w:rPr>
                <w:rFonts w:ascii="Times New Roman" w:hAnsi="Times New Roman"/>
              </w:rPr>
            </w:pPr>
            <w:r w:rsidRPr="004D53E3">
              <w:rPr>
                <w:rFonts w:ascii="Times New Roman" w:hAnsi="Times New Roman"/>
              </w:rPr>
              <w:t>x</w:t>
            </w:r>
          </w:p>
        </w:tc>
        <w:tc>
          <w:tcPr>
            <w:tcW w:w="2700" w:type="dxa"/>
            <w:tcBorders>
              <w:bottom w:val="single" w:sz="4" w:space="0" w:color="auto"/>
            </w:tcBorders>
          </w:tcPr>
          <w:p w14:paraId="4CDCF6F7" w14:textId="197E4124" w:rsidR="00DA120F" w:rsidRPr="004D53E3" w:rsidRDefault="00DA120F" w:rsidP="005B4C48">
            <w:pPr>
              <w:jc w:val="right"/>
              <w:rPr>
                <w:rFonts w:ascii="Times New Roman" w:hAnsi="Times New Roman"/>
              </w:rPr>
            </w:pPr>
            <w:r>
              <w:rPr>
                <w:rFonts w:ascii="Times New Roman" w:hAnsi="Times New Roman"/>
              </w:rPr>
              <w:t xml:space="preserve"> 0.2</w:t>
            </w:r>
            <w:r w:rsidR="005B4C48">
              <w:rPr>
                <w:rFonts w:ascii="Times New Roman" w:hAnsi="Times New Roman"/>
              </w:rPr>
              <w:t>0</w:t>
            </w:r>
          </w:p>
        </w:tc>
      </w:tr>
      <w:tr w:rsidR="00DA120F" w:rsidRPr="004D53E3" w14:paraId="4CDCF6FC" w14:textId="77777777" w:rsidTr="00DA120F">
        <w:tc>
          <w:tcPr>
            <w:tcW w:w="4428" w:type="dxa"/>
          </w:tcPr>
          <w:p w14:paraId="4CDCF6F9" w14:textId="77777777" w:rsidR="00DA120F" w:rsidRPr="004D53E3" w:rsidRDefault="00DA120F" w:rsidP="005B4C48">
            <w:pPr>
              <w:rPr>
                <w:rFonts w:ascii="Times New Roman" w:hAnsi="Times New Roman"/>
              </w:rPr>
            </w:pPr>
          </w:p>
        </w:tc>
        <w:tc>
          <w:tcPr>
            <w:tcW w:w="360" w:type="dxa"/>
          </w:tcPr>
          <w:p w14:paraId="4CDCF6FA" w14:textId="77777777" w:rsidR="00DA120F" w:rsidRPr="004D53E3" w:rsidRDefault="00DA120F" w:rsidP="005B4C48">
            <w:pPr>
              <w:rPr>
                <w:rFonts w:ascii="Times New Roman" w:hAnsi="Times New Roman"/>
              </w:rPr>
            </w:pPr>
          </w:p>
        </w:tc>
        <w:tc>
          <w:tcPr>
            <w:tcW w:w="2700" w:type="dxa"/>
            <w:tcBorders>
              <w:top w:val="single" w:sz="4" w:space="0" w:color="auto"/>
            </w:tcBorders>
          </w:tcPr>
          <w:p w14:paraId="4CDCF6FB" w14:textId="7D095986" w:rsidR="00DA120F" w:rsidRPr="004D53E3" w:rsidRDefault="00DA120F" w:rsidP="005B4C48">
            <w:pPr>
              <w:jc w:val="right"/>
              <w:rPr>
                <w:rFonts w:ascii="Times New Roman" w:hAnsi="Times New Roman"/>
              </w:rPr>
            </w:pPr>
            <w:r>
              <w:rPr>
                <w:rFonts w:ascii="Times New Roman" w:hAnsi="Times New Roman"/>
              </w:rPr>
              <w:t>1,</w:t>
            </w:r>
            <w:r w:rsidR="000B6A88">
              <w:rPr>
                <w:rFonts w:ascii="Times New Roman" w:hAnsi="Times New Roman"/>
              </w:rPr>
              <w:t>471</w:t>
            </w:r>
            <w:r w:rsidRPr="004D53E3">
              <w:rPr>
                <w:rFonts w:ascii="Times New Roman" w:hAnsi="Times New Roman"/>
              </w:rPr>
              <w:t xml:space="preserve"> hours</w:t>
            </w:r>
          </w:p>
        </w:tc>
      </w:tr>
    </w:tbl>
    <w:p w14:paraId="4CDCF6FD" w14:textId="77777777" w:rsidR="00B729E2" w:rsidRDefault="00B729E2" w:rsidP="004A63FB">
      <w:pPr>
        <w:tabs>
          <w:tab w:val="left" w:pos="-720"/>
        </w:tabs>
        <w:suppressAutoHyphens/>
        <w:spacing w:after="120"/>
        <w:ind w:left="700"/>
        <w:rPr>
          <w:rFonts w:ascii="Times New Roman" w:hAnsi="Times New Roman"/>
        </w:rPr>
      </w:pPr>
    </w:p>
    <w:p w14:paraId="4CDCF6FE" w14:textId="77777777" w:rsidR="00386054" w:rsidRPr="00EF7FF5" w:rsidRDefault="00223204" w:rsidP="004A63FB">
      <w:pPr>
        <w:tabs>
          <w:tab w:val="left" w:pos="-720"/>
        </w:tabs>
        <w:suppressAutoHyphens/>
        <w:spacing w:after="120"/>
        <w:ind w:left="700"/>
        <w:rPr>
          <w:rFonts w:ascii="Times New Roman" w:hAnsi="Times New Roman"/>
          <w:szCs w:val="24"/>
        </w:rPr>
      </w:pPr>
      <w:r>
        <w:rPr>
          <w:rFonts w:ascii="Times New Roman" w:hAnsi="Times New Roman"/>
        </w:rPr>
        <w:lastRenderedPageBreak/>
        <w:t>There are no annual costs to respondents associated with operating or maintaining systems or purchasing services.</w:t>
      </w:r>
    </w:p>
    <w:p w14:paraId="4CDCF6FF" w14:textId="77777777" w:rsidR="00386054" w:rsidRPr="00EF7FF5" w:rsidRDefault="00386054">
      <w:pPr>
        <w:tabs>
          <w:tab w:val="left" w:pos="-720"/>
        </w:tabs>
        <w:suppressAutoHyphens/>
        <w:rPr>
          <w:rFonts w:ascii="Times New Roman" w:hAnsi="Times New Roman"/>
          <w:szCs w:val="24"/>
        </w:rPr>
      </w:pPr>
    </w:p>
    <w:p w14:paraId="4CDCF700"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CDCF701" w14:textId="77777777" w:rsidR="00386054" w:rsidRPr="00EF7FF5" w:rsidRDefault="00386054">
      <w:pPr>
        <w:tabs>
          <w:tab w:val="left" w:pos="-720"/>
        </w:tabs>
        <w:suppressAutoHyphens/>
        <w:rPr>
          <w:rFonts w:ascii="Times New Roman" w:hAnsi="Times New Roman"/>
          <w:szCs w:val="24"/>
        </w:rPr>
      </w:pPr>
    </w:p>
    <w:p w14:paraId="4CDCF702" w14:textId="77777777" w:rsidR="00386054" w:rsidRPr="00EF7FF5" w:rsidRDefault="00386054">
      <w:pPr>
        <w:tabs>
          <w:tab w:val="left" w:pos="-720"/>
        </w:tabs>
        <w:suppressAutoHyphens/>
        <w:rPr>
          <w:rFonts w:ascii="Times New Roman" w:hAnsi="Times New Roman"/>
          <w:szCs w:val="24"/>
        </w:rPr>
      </w:pPr>
    </w:p>
    <w:p w14:paraId="4CDCF703"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CDCF704"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DCF705"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4CDCF706" w14:textId="77777777" w:rsidR="00386054" w:rsidRDefault="00386054">
      <w:pPr>
        <w:tabs>
          <w:tab w:val="left" w:pos="-720"/>
        </w:tabs>
        <w:suppressAutoHyphens/>
        <w:rPr>
          <w:rFonts w:ascii="Times New Roman" w:hAnsi="Times New Roman"/>
          <w:szCs w:val="24"/>
        </w:rPr>
      </w:pPr>
    </w:p>
    <w:p w14:paraId="4CDCF707"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Capital/Startup Cost</w:t>
      </w:r>
      <w:r>
        <w:rPr>
          <w:rFonts w:ascii="Times New Roman" w:hAnsi="Times New Roman"/>
        </w:rPr>
        <w:tab/>
        <w:t xml:space="preserve">: </w:t>
      </w:r>
      <w:r>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$0.00</w:t>
      </w:r>
    </w:p>
    <w:p w14:paraId="4CDCF708"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 Costs (O&amp;M)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id="3" w:name="OM"/>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r>
        <w:rPr>
          <w:rFonts w:ascii="Times New Roman" w:hAnsi="Times New Roman"/>
        </w:rPr>
        <w:t>$0.00</w:t>
      </w:r>
    </w:p>
    <w:p w14:paraId="4CDCF709"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w:t>
      </w:r>
    </w:p>
    <w:p w14:paraId="4CDCF70A" w14:textId="77777777"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Costs Requested</w:t>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4"/>
      <w:r>
        <w:rPr>
          <w:rFonts w:ascii="Times New Roman" w:hAnsi="Times New Roman"/>
        </w:rPr>
        <w:t>$0.00</w:t>
      </w:r>
    </w:p>
    <w:p w14:paraId="4CDCF70B" w14:textId="77777777" w:rsidR="00223204" w:rsidRDefault="00223204" w:rsidP="00223204">
      <w:pPr>
        <w:tabs>
          <w:tab w:val="left" w:pos="-720"/>
        </w:tabs>
        <w:suppressAutoHyphens/>
        <w:ind w:left="720"/>
        <w:rPr>
          <w:rFonts w:ascii="Times New Roman" w:hAnsi="Times New Roman"/>
        </w:rPr>
      </w:pPr>
    </w:p>
    <w:p w14:paraId="4CDCF70C" w14:textId="77777777" w:rsidR="00223204" w:rsidRDefault="00223204" w:rsidP="00223204">
      <w:pPr>
        <w:tabs>
          <w:tab w:val="left" w:pos="-720"/>
        </w:tabs>
        <w:suppressAutoHyphens/>
        <w:spacing w:after="120"/>
        <w:ind w:left="1440"/>
        <w:rPr>
          <w:rFonts w:ascii="Times New Roman" w:hAnsi="Times New Roman"/>
        </w:rPr>
      </w:pPr>
      <w:r>
        <w:rPr>
          <w:rFonts w:ascii="Times New Roman" w:hAnsi="Times New Roman"/>
        </w:rPr>
        <w:t>There are no capital/startup costs to respondents.</w:t>
      </w:r>
    </w:p>
    <w:p w14:paraId="4CDCF70F" w14:textId="77777777" w:rsidR="00F92FDC" w:rsidRPr="00EF7FF5" w:rsidRDefault="00F92FDC">
      <w:pPr>
        <w:tabs>
          <w:tab w:val="left" w:pos="-720"/>
        </w:tabs>
        <w:suppressAutoHyphens/>
        <w:rPr>
          <w:rFonts w:ascii="Times New Roman" w:hAnsi="Times New Roman"/>
          <w:szCs w:val="24"/>
        </w:rPr>
      </w:pPr>
    </w:p>
    <w:p w14:paraId="4CDCF710"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CDCF711" w14:textId="77777777" w:rsidR="00386054" w:rsidRPr="00EF7FF5" w:rsidRDefault="00386054">
      <w:pPr>
        <w:tabs>
          <w:tab w:val="left" w:pos="-720"/>
        </w:tabs>
        <w:suppressAutoHyphens/>
        <w:rPr>
          <w:rFonts w:ascii="Times New Roman" w:hAnsi="Times New Roman"/>
          <w:szCs w:val="24"/>
        </w:rPr>
      </w:pPr>
    </w:p>
    <w:p w14:paraId="4CDCF712" w14:textId="77777777" w:rsidR="00223204" w:rsidRDefault="00223204" w:rsidP="00223204">
      <w:pPr>
        <w:spacing w:after="120"/>
        <w:ind w:left="720"/>
        <w:rPr>
          <w:rFonts w:ascii="Times New Roman" w:hAnsi="Times New Roman"/>
        </w:rPr>
      </w:pPr>
      <w:r>
        <w:rPr>
          <w:rFonts w:ascii="Times New Roman" w:hAnsi="Times New Roman"/>
        </w:rPr>
        <w:lastRenderedPageBreak/>
        <w:t xml:space="preserve">There is no significant cost to the federal government related to </w:t>
      </w:r>
      <w:r w:rsidR="004A63FB">
        <w:rPr>
          <w:rFonts w:ascii="Times New Roman" w:hAnsi="Times New Roman"/>
        </w:rPr>
        <w:t xml:space="preserve">these forms </w:t>
      </w:r>
      <w:r>
        <w:rPr>
          <w:rFonts w:ascii="Times New Roman" w:hAnsi="Times New Roman"/>
        </w:rPr>
        <w:t>from FFEL Program</w:t>
      </w:r>
      <w:r w:rsidR="004A63FB">
        <w:rPr>
          <w:rFonts w:ascii="Times New Roman" w:hAnsi="Times New Roman"/>
        </w:rPr>
        <w:t>, Direct Loan, or Perkins Loan</w:t>
      </w:r>
      <w:r>
        <w:rPr>
          <w:rFonts w:ascii="Times New Roman" w:hAnsi="Times New Roman"/>
        </w:rPr>
        <w:t xml:space="preserve"> borrowers, since </w:t>
      </w:r>
      <w:r w:rsidR="004A63FB">
        <w:rPr>
          <w:rFonts w:ascii="Times New Roman" w:hAnsi="Times New Roman"/>
        </w:rPr>
        <w:t>loan holders and servicers</w:t>
      </w:r>
      <w:r>
        <w:rPr>
          <w:rFonts w:ascii="Times New Roman" w:hAnsi="Times New Roman"/>
        </w:rPr>
        <w:t xml:space="preserve"> distribute and process the loan discharge application</w:t>
      </w:r>
      <w:r w:rsidR="004A63FB">
        <w:rPr>
          <w:rFonts w:ascii="Times New Roman" w:hAnsi="Times New Roman"/>
        </w:rPr>
        <w:t>s, and ED servicers do not specifically charge the government for distributing these forms</w:t>
      </w:r>
      <w:r>
        <w:rPr>
          <w:rFonts w:ascii="Times New Roman" w:hAnsi="Times New Roman"/>
        </w:rPr>
        <w:t>.</w:t>
      </w:r>
    </w:p>
    <w:p w14:paraId="4CDCF713" w14:textId="77777777" w:rsidR="00386054" w:rsidRPr="00EF7FF5" w:rsidRDefault="00386054">
      <w:pPr>
        <w:tabs>
          <w:tab w:val="left" w:pos="-720"/>
        </w:tabs>
        <w:suppressAutoHyphens/>
        <w:rPr>
          <w:rFonts w:ascii="Times New Roman" w:hAnsi="Times New Roman"/>
          <w:szCs w:val="24"/>
        </w:rPr>
      </w:pPr>
    </w:p>
    <w:p w14:paraId="4CDCF714"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14:paraId="4CDCF715" w14:textId="77777777" w:rsidR="00386054" w:rsidRPr="00EF7FF5" w:rsidRDefault="00386054">
      <w:pPr>
        <w:tabs>
          <w:tab w:val="left" w:pos="-720"/>
        </w:tabs>
        <w:suppressAutoHyphens/>
        <w:rPr>
          <w:rFonts w:ascii="Times New Roman" w:hAnsi="Times New Roman"/>
          <w:szCs w:val="24"/>
        </w:rPr>
      </w:pPr>
    </w:p>
    <w:p w14:paraId="3ABDE88A" w14:textId="064247DB" w:rsidR="00EA6D0A" w:rsidRPr="00EA6D0A" w:rsidRDefault="000B6A88" w:rsidP="00EA6D0A">
      <w:pPr>
        <w:ind w:left="720"/>
        <w:rPr>
          <w:rFonts w:ascii="Times New Roman" w:hAnsi="Times New Roman"/>
        </w:rPr>
      </w:pPr>
      <w:r>
        <w:rPr>
          <w:rFonts w:ascii="Times New Roman" w:hAnsi="Times New Roman"/>
        </w:rPr>
        <w:t xml:space="preserve">We are making an adjustment the burden associated with </w:t>
      </w:r>
      <w:r w:rsidR="00EA6D0A" w:rsidRPr="00EA6D0A">
        <w:rPr>
          <w:rFonts w:ascii="Times New Roman" w:hAnsi="Times New Roman"/>
        </w:rPr>
        <w:t>information collection 1845-001</w:t>
      </w:r>
      <w:r w:rsidR="00EA6D0A">
        <w:rPr>
          <w:rFonts w:ascii="Times New Roman" w:hAnsi="Times New Roman"/>
        </w:rPr>
        <w:t>8</w:t>
      </w:r>
      <w:r>
        <w:rPr>
          <w:rFonts w:ascii="Times New Roman" w:hAnsi="Times New Roman"/>
        </w:rPr>
        <w:t xml:space="preserve">. Specifically, we are increasing burden associated with the collection to encompass the Federal Perkins Loan Program, which is increasing the population of borrowers who would complete the </w:t>
      </w:r>
      <w:r w:rsidR="001D552D">
        <w:rPr>
          <w:rFonts w:ascii="Times New Roman" w:hAnsi="Times New Roman"/>
        </w:rPr>
        <w:t xml:space="preserve">forms in the </w:t>
      </w:r>
      <w:r>
        <w:rPr>
          <w:rFonts w:ascii="Times New Roman" w:hAnsi="Times New Roman"/>
        </w:rPr>
        <w:t>collection.</w:t>
      </w:r>
      <w:r w:rsidR="00EA6D0A">
        <w:rPr>
          <w:rFonts w:ascii="Times New Roman" w:hAnsi="Times New Roman"/>
        </w:rPr>
        <w:t xml:space="preserve">  </w:t>
      </w:r>
      <w:r w:rsidR="00EA6D0A" w:rsidRPr="00EA6D0A">
        <w:rPr>
          <w:rFonts w:ascii="Times New Roman" w:hAnsi="Times New Roman"/>
        </w:rPr>
        <w:t xml:space="preserve">There is an increase to the burden hours of </w:t>
      </w:r>
      <w:r w:rsidR="00EA6D0A">
        <w:rPr>
          <w:rFonts w:ascii="Times New Roman" w:hAnsi="Times New Roman"/>
        </w:rPr>
        <w:t>579</w:t>
      </w:r>
      <w:r w:rsidR="00EA6D0A" w:rsidRPr="00EA6D0A">
        <w:rPr>
          <w:rFonts w:ascii="Times New Roman" w:hAnsi="Times New Roman"/>
        </w:rPr>
        <w:t xml:space="preserve"> and respondents/responses of </w:t>
      </w:r>
      <w:r w:rsidR="00EA6D0A">
        <w:rPr>
          <w:rFonts w:ascii="Times New Roman" w:hAnsi="Times New Roman"/>
        </w:rPr>
        <w:t>1,200</w:t>
      </w:r>
      <w:r w:rsidR="00EA6D0A" w:rsidRPr="00EA6D0A">
        <w:rPr>
          <w:rFonts w:ascii="Times New Roman" w:hAnsi="Times New Roman"/>
        </w:rPr>
        <w:t xml:space="preserve"> </w:t>
      </w:r>
      <w:r w:rsidR="00EA6D0A">
        <w:rPr>
          <w:rFonts w:ascii="Times New Roman" w:hAnsi="Times New Roman"/>
        </w:rPr>
        <w:t>due to this adjustment</w:t>
      </w:r>
      <w:r w:rsidR="00EA6D0A" w:rsidRPr="00EA6D0A">
        <w:rPr>
          <w:rFonts w:ascii="Times New Roman" w:hAnsi="Times New Roman"/>
        </w:rPr>
        <w:t>.  The forms have been simplified and reformatted to present a common layout for these types of requests.  There has been no change in the underlying statutes or regulations which support these request forms.</w:t>
      </w:r>
    </w:p>
    <w:p w14:paraId="4CDCF717" w14:textId="77777777" w:rsidR="00386054" w:rsidRPr="00EF7FF5" w:rsidRDefault="00386054">
      <w:pPr>
        <w:tabs>
          <w:tab w:val="left" w:pos="-720"/>
        </w:tabs>
        <w:suppressAutoHyphens/>
        <w:rPr>
          <w:rFonts w:ascii="Times New Roman" w:hAnsi="Times New Roman"/>
          <w:szCs w:val="24"/>
        </w:rPr>
      </w:pPr>
    </w:p>
    <w:p w14:paraId="4CDCF71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CDCF719" w14:textId="77777777" w:rsidR="00386054" w:rsidRPr="00EF7FF5" w:rsidRDefault="00386054">
      <w:pPr>
        <w:tabs>
          <w:tab w:val="left" w:pos="-720"/>
        </w:tabs>
        <w:suppressAutoHyphens/>
        <w:rPr>
          <w:rFonts w:ascii="Times New Roman" w:hAnsi="Times New Roman"/>
          <w:szCs w:val="24"/>
        </w:rPr>
      </w:pPr>
    </w:p>
    <w:p w14:paraId="4CDCF71A" w14:textId="77777777"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results of this information collection will not be published.</w:t>
      </w:r>
    </w:p>
    <w:p w14:paraId="4CDCF71B" w14:textId="77777777" w:rsidR="00386054" w:rsidRPr="00EF7FF5" w:rsidRDefault="00386054">
      <w:pPr>
        <w:tabs>
          <w:tab w:val="left" w:pos="-720"/>
        </w:tabs>
        <w:suppressAutoHyphens/>
        <w:rPr>
          <w:rFonts w:ascii="Times New Roman" w:hAnsi="Times New Roman"/>
          <w:szCs w:val="24"/>
        </w:rPr>
      </w:pPr>
    </w:p>
    <w:p w14:paraId="4CDCF71C"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4CDCF71D" w14:textId="77777777" w:rsidR="00386054" w:rsidRPr="00EF7FF5" w:rsidRDefault="00386054">
      <w:pPr>
        <w:tabs>
          <w:tab w:val="left" w:pos="-720"/>
        </w:tabs>
        <w:suppressAutoHyphens/>
        <w:rPr>
          <w:rFonts w:ascii="Times New Roman" w:hAnsi="Times New Roman"/>
          <w:szCs w:val="24"/>
        </w:rPr>
      </w:pPr>
    </w:p>
    <w:p w14:paraId="4CDCF71E" w14:textId="77777777"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Department is not seeking this approval.</w:t>
      </w:r>
    </w:p>
    <w:p w14:paraId="4CDCF71F" w14:textId="77777777" w:rsidR="00386054" w:rsidRPr="00EF7FF5" w:rsidRDefault="00386054">
      <w:pPr>
        <w:tabs>
          <w:tab w:val="left" w:pos="-720"/>
        </w:tabs>
        <w:suppressAutoHyphens/>
        <w:rPr>
          <w:rFonts w:ascii="Times New Roman" w:hAnsi="Times New Roman"/>
          <w:szCs w:val="24"/>
        </w:rPr>
      </w:pPr>
    </w:p>
    <w:p w14:paraId="4CDCF720"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4CDCF721" w14:textId="77777777" w:rsidR="00223204" w:rsidRDefault="00223204">
      <w:pPr>
        <w:tabs>
          <w:tab w:val="left" w:pos="-720"/>
        </w:tabs>
        <w:suppressAutoHyphens/>
        <w:rPr>
          <w:rStyle w:val="a"/>
          <w:rFonts w:ascii="Times New Roman" w:hAnsi="Times New Roman"/>
          <w:szCs w:val="24"/>
        </w:rPr>
      </w:pPr>
    </w:p>
    <w:p w14:paraId="4CDCF722" w14:textId="77777777" w:rsidR="00223204" w:rsidRPr="004A63FB" w:rsidRDefault="00223204" w:rsidP="004A63FB">
      <w:pPr>
        <w:tabs>
          <w:tab w:val="left" w:pos="-720"/>
        </w:tabs>
        <w:suppressAutoHyphens/>
        <w:spacing w:after="120"/>
        <w:ind w:left="720"/>
        <w:rPr>
          <w:rFonts w:ascii="Times New Roman" w:hAnsi="Times New Roman"/>
        </w:rPr>
      </w:pPr>
      <w:r>
        <w:rPr>
          <w:rFonts w:ascii="Times New Roman" w:hAnsi="Times New Roman"/>
        </w:rPr>
        <w:t>The Department is not requesting any exceptions to the "Certification for Paperwork Reduction Act Submissions".</w:t>
      </w:r>
    </w:p>
    <w:sectPr w:rsidR="00223204" w:rsidRPr="004A63F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FCEBB" w14:textId="77777777" w:rsidR="0066277C" w:rsidRDefault="0066277C">
      <w:pPr>
        <w:spacing w:line="20" w:lineRule="exact"/>
      </w:pPr>
    </w:p>
  </w:endnote>
  <w:endnote w:type="continuationSeparator" w:id="0">
    <w:p w14:paraId="382B0BAE" w14:textId="77777777" w:rsidR="0066277C" w:rsidRDefault="0066277C">
      <w:r>
        <w:t xml:space="preserve"> </w:t>
      </w:r>
    </w:p>
  </w:endnote>
  <w:endnote w:type="continuationNotice" w:id="1">
    <w:p w14:paraId="555CBF9E" w14:textId="77777777" w:rsidR="0066277C" w:rsidRDefault="006627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CF72A" w14:textId="77777777" w:rsidR="00400F8C" w:rsidRDefault="00400F8C">
    <w:pPr>
      <w:spacing w:before="140" w:line="100" w:lineRule="exact"/>
      <w:rPr>
        <w:sz w:val="10"/>
      </w:rPr>
    </w:pPr>
  </w:p>
  <w:p w14:paraId="4CDCF72B" w14:textId="77777777" w:rsidR="00400F8C" w:rsidRDefault="00400F8C">
    <w:pPr>
      <w:tabs>
        <w:tab w:val="left" w:pos="0"/>
      </w:tabs>
      <w:suppressAutoHyphens/>
    </w:pPr>
  </w:p>
  <w:p w14:paraId="4CDCF72C" w14:textId="77777777" w:rsidR="00400F8C" w:rsidRDefault="00400F8C">
    <w:pPr>
      <w:tabs>
        <w:tab w:val="left" w:pos="0"/>
      </w:tabs>
      <w:suppressAutoHyphens/>
    </w:pPr>
    <w:r>
      <w:rPr>
        <w:noProof/>
      </w:rPr>
      <mc:AlternateContent>
        <mc:Choice Requires="wps">
          <w:drawing>
            <wp:anchor distT="0" distB="0" distL="114300" distR="114300" simplePos="0" relativeHeight="251657728" behindDoc="1" locked="0" layoutInCell="0" allowOverlap="1" wp14:anchorId="4CDCF72D" wp14:editId="4CDCF72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DCF731" w14:textId="77777777" w:rsidR="00400F8C" w:rsidRDefault="00400F8C">
                          <w:pPr>
                            <w:tabs>
                              <w:tab w:val="center" w:pos="4650"/>
                            </w:tabs>
                            <w:suppressAutoHyphens/>
                            <w:jc w:val="both"/>
                          </w:pPr>
                          <w:r>
                            <w:tab/>
                          </w:r>
                          <w:r>
                            <w:fldChar w:fldCharType="begin"/>
                          </w:r>
                          <w:r>
                            <w:instrText>page \* arabic</w:instrText>
                          </w:r>
                          <w:r>
                            <w:fldChar w:fldCharType="separate"/>
                          </w:r>
                          <w:r w:rsidR="005D63F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4CDCF731" w14:textId="77777777" w:rsidR="00400F8C" w:rsidRDefault="00400F8C">
                    <w:pPr>
                      <w:tabs>
                        <w:tab w:val="center" w:pos="4650"/>
                      </w:tabs>
                      <w:suppressAutoHyphens/>
                      <w:jc w:val="both"/>
                    </w:pPr>
                    <w:r>
                      <w:tab/>
                    </w:r>
                    <w:r>
                      <w:fldChar w:fldCharType="begin"/>
                    </w:r>
                    <w:r>
                      <w:instrText>page \* arabic</w:instrText>
                    </w:r>
                    <w:r>
                      <w:fldChar w:fldCharType="separate"/>
                    </w:r>
                    <w:r w:rsidR="005D63F2">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DFDC" w14:textId="77777777" w:rsidR="0066277C" w:rsidRDefault="0066277C">
      <w:r>
        <w:separator/>
      </w:r>
    </w:p>
  </w:footnote>
  <w:footnote w:type="continuationSeparator" w:id="0">
    <w:p w14:paraId="27B753D5" w14:textId="77777777" w:rsidR="0066277C" w:rsidRDefault="0066277C">
      <w:r>
        <w:continuationSeparator/>
      </w:r>
    </w:p>
  </w:footnote>
  <w:footnote w:id="1">
    <w:p w14:paraId="4CDCF72F" w14:textId="77777777" w:rsidR="00400F8C" w:rsidRDefault="00400F8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CDCF730" w14:textId="77777777" w:rsidR="00400F8C" w:rsidRDefault="00400F8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CF728" w14:textId="32AAA9A2" w:rsidR="00400F8C" w:rsidRDefault="00400F8C">
    <w:pPr>
      <w:pStyle w:val="Header"/>
      <w:rPr>
        <w:rFonts w:ascii="Times New Roman" w:hAnsi="Times New Roman"/>
        <w:sz w:val="20"/>
      </w:rPr>
    </w:pPr>
    <w:r>
      <w:rPr>
        <w:rFonts w:ascii="Times New Roman" w:hAnsi="Times New Roman"/>
        <w:sz w:val="20"/>
      </w:rPr>
      <w:t xml:space="preserve">OMB Number: 1845-0018                                         </w:t>
    </w:r>
    <w:r w:rsidR="00EA6D0A">
      <w:rPr>
        <w:rFonts w:ascii="Times New Roman" w:hAnsi="Times New Roman"/>
        <w:sz w:val="20"/>
      </w:rPr>
      <w:tab/>
    </w:r>
    <w:r>
      <w:rPr>
        <w:rFonts w:ascii="Times New Roman" w:hAnsi="Times New Roman"/>
        <w:sz w:val="20"/>
      </w:rPr>
      <w:t xml:space="preserve">Revised: </w:t>
    </w:r>
    <w:r w:rsidR="00EA6D0A">
      <w:rPr>
        <w:rFonts w:ascii="Times New Roman" w:hAnsi="Times New Roman"/>
        <w:sz w:val="20"/>
      </w:rPr>
      <w:t>6/30</w:t>
    </w:r>
    <w:r>
      <w:rPr>
        <w:rFonts w:ascii="Times New Roman" w:hAnsi="Times New Roman"/>
        <w:sz w:val="20"/>
      </w:rPr>
      <w:t>/2015</w:t>
    </w:r>
  </w:p>
  <w:p w14:paraId="4CDCF729" w14:textId="77777777" w:rsidR="00400F8C" w:rsidRPr="00386054" w:rsidRDefault="00400F8C">
    <w:pPr>
      <w:pStyle w:val="Header"/>
      <w:rPr>
        <w:rFonts w:ascii="Times New Roman" w:hAnsi="Times New Roman"/>
        <w:sz w:val="20"/>
      </w:rPr>
    </w:pPr>
    <w:r>
      <w:rPr>
        <w:rFonts w:ascii="Times New Roman" w:hAnsi="Times New Roman"/>
        <w:sz w:val="20"/>
      </w:rPr>
      <w:t>RIN Number: 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184473B"/>
    <w:multiLevelType w:val="hybridMultilevel"/>
    <w:tmpl w:val="A69E814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60013BB"/>
    <w:multiLevelType w:val="hybridMultilevel"/>
    <w:tmpl w:val="4720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78031FE"/>
    <w:multiLevelType w:val="hybridMultilevel"/>
    <w:tmpl w:val="3F9E1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8AA691C"/>
    <w:multiLevelType w:val="hybridMultilevel"/>
    <w:tmpl w:val="5E346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5"/>
  </w:num>
  <w:num w:numId="4">
    <w:abstractNumId w:val="11"/>
  </w:num>
  <w:num w:numId="5">
    <w:abstractNumId w:val="1"/>
  </w:num>
  <w:num w:numId="6">
    <w:abstractNumId w:val="3"/>
  </w:num>
  <w:num w:numId="7">
    <w:abstractNumId w:val="9"/>
  </w:num>
  <w:num w:numId="8">
    <w:abstractNumId w:val="8"/>
  </w:num>
  <w:num w:numId="9">
    <w:abstractNumId w:val="10"/>
  </w:num>
  <w:num w:numId="10">
    <w:abstractNumId w:val="12"/>
  </w:num>
  <w:num w:numId="11">
    <w:abstractNumId w:val="7"/>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B6A88"/>
    <w:rsid w:val="000C17C6"/>
    <w:rsid w:val="000E592D"/>
    <w:rsid w:val="000F175B"/>
    <w:rsid w:val="0014500F"/>
    <w:rsid w:val="00153F20"/>
    <w:rsid w:val="001743A5"/>
    <w:rsid w:val="0018279C"/>
    <w:rsid w:val="00190A5C"/>
    <w:rsid w:val="001D552D"/>
    <w:rsid w:val="00212E14"/>
    <w:rsid w:val="00223204"/>
    <w:rsid w:val="002473CE"/>
    <w:rsid w:val="002B0412"/>
    <w:rsid w:val="002B0A95"/>
    <w:rsid w:val="002C07F9"/>
    <w:rsid w:val="002C656F"/>
    <w:rsid w:val="00386054"/>
    <w:rsid w:val="003C29C2"/>
    <w:rsid w:val="003C7F70"/>
    <w:rsid w:val="003E285A"/>
    <w:rsid w:val="003F7936"/>
    <w:rsid w:val="00400F8C"/>
    <w:rsid w:val="00480DDB"/>
    <w:rsid w:val="004A2DBB"/>
    <w:rsid w:val="004A63FB"/>
    <w:rsid w:val="004E23D9"/>
    <w:rsid w:val="004F692A"/>
    <w:rsid w:val="00512598"/>
    <w:rsid w:val="00563CCF"/>
    <w:rsid w:val="00584B3B"/>
    <w:rsid w:val="00587243"/>
    <w:rsid w:val="005958DC"/>
    <w:rsid w:val="005A1566"/>
    <w:rsid w:val="005A1DFC"/>
    <w:rsid w:val="005A4185"/>
    <w:rsid w:val="005B4C48"/>
    <w:rsid w:val="005C6F49"/>
    <w:rsid w:val="005D2E7B"/>
    <w:rsid w:val="005D63F2"/>
    <w:rsid w:val="005E5EF2"/>
    <w:rsid w:val="005F2002"/>
    <w:rsid w:val="0063484C"/>
    <w:rsid w:val="00654305"/>
    <w:rsid w:val="0066277C"/>
    <w:rsid w:val="006737C0"/>
    <w:rsid w:val="00677BC2"/>
    <w:rsid w:val="006A3B5C"/>
    <w:rsid w:val="006C01D0"/>
    <w:rsid w:val="007661D9"/>
    <w:rsid w:val="007B14E8"/>
    <w:rsid w:val="007C12B5"/>
    <w:rsid w:val="007D5C29"/>
    <w:rsid w:val="007E77FA"/>
    <w:rsid w:val="008011B6"/>
    <w:rsid w:val="008173F9"/>
    <w:rsid w:val="008D2B8B"/>
    <w:rsid w:val="008F3062"/>
    <w:rsid w:val="00921CB1"/>
    <w:rsid w:val="009544A3"/>
    <w:rsid w:val="009949A8"/>
    <w:rsid w:val="00A01331"/>
    <w:rsid w:val="00A41F2C"/>
    <w:rsid w:val="00A87940"/>
    <w:rsid w:val="00A94CCB"/>
    <w:rsid w:val="00AB0D7D"/>
    <w:rsid w:val="00B23EC0"/>
    <w:rsid w:val="00B729E2"/>
    <w:rsid w:val="00BC244F"/>
    <w:rsid w:val="00BD1325"/>
    <w:rsid w:val="00BF5BCD"/>
    <w:rsid w:val="00C536E0"/>
    <w:rsid w:val="00C641E9"/>
    <w:rsid w:val="00C723C2"/>
    <w:rsid w:val="00CE72AF"/>
    <w:rsid w:val="00D115BF"/>
    <w:rsid w:val="00D17A6A"/>
    <w:rsid w:val="00D269C3"/>
    <w:rsid w:val="00DA120F"/>
    <w:rsid w:val="00E023B7"/>
    <w:rsid w:val="00E07290"/>
    <w:rsid w:val="00EA3C1F"/>
    <w:rsid w:val="00EA6D0A"/>
    <w:rsid w:val="00EC2CC4"/>
    <w:rsid w:val="00EF7FF5"/>
    <w:rsid w:val="00F313DF"/>
    <w:rsid w:val="00F472DC"/>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D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B729E2"/>
    <w:pPr>
      <w:keepNext/>
      <w:widowControl w:val="0"/>
      <w:tabs>
        <w:tab w:val="center" w:pos="4680"/>
      </w:tabs>
      <w:outlineLvl w:val="1"/>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 w:type="character" w:customStyle="1" w:styleId="Heading2Char">
    <w:name w:val="Heading 2 Char"/>
    <w:basedOn w:val="DefaultParagraphFont"/>
    <w:link w:val="Heading2"/>
    <w:rsid w:val="00B729E2"/>
    <w:rPr>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B729E2"/>
    <w:pPr>
      <w:keepNext/>
      <w:widowControl w:val="0"/>
      <w:tabs>
        <w:tab w:val="center" w:pos="4680"/>
      </w:tabs>
      <w:outlineLvl w:val="1"/>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 w:type="character" w:customStyle="1" w:styleId="Heading2Char">
    <w:name w:val="Heading 2 Char"/>
    <w:basedOn w:val="DefaultParagraphFont"/>
    <w:link w:val="Heading2"/>
    <w:rsid w:val="00B729E2"/>
    <w:rPr>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839">
      <w:bodyDiv w:val="1"/>
      <w:marLeft w:val="0"/>
      <w:marRight w:val="0"/>
      <w:marTop w:val="0"/>
      <w:marBottom w:val="0"/>
      <w:divBdr>
        <w:top w:val="none" w:sz="0" w:space="0" w:color="auto"/>
        <w:left w:val="none" w:sz="0" w:space="0" w:color="auto"/>
        <w:bottom w:val="none" w:sz="0" w:space="0" w:color="auto"/>
        <w:right w:val="none" w:sz="0" w:space="0" w:color="auto"/>
      </w:divBdr>
    </w:div>
    <w:div w:id="78332257">
      <w:bodyDiv w:val="1"/>
      <w:marLeft w:val="0"/>
      <w:marRight w:val="0"/>
      <w:marTop w:val="0"/>
      <w:marBottom w:val="0"/>
      <w:divBdr>
        <w:top w:val="none" w:sz="0" w:space="0" w:color="auto"/>
        <w:left w:val="none" w:sz="0" w:space="0" w:color="auto"/>
        <w:bottom w:val="none" w:sz="0" w:space="0" w:color="auto"/>
        <w:right w:val="none" w:sz="0" w:space="0" w:color="auto"/>
      </w:divBdr>
    </w:div>
    <w:div w:id="114102787">
      <w:bodyDiv w:val="1"/>
      <w:marLeft w:val="0"/>
      <w:marRight w:val="0"/>
      <w:marTop w:val="0"/>
      <w:marBottom w:val="0"/>
      <w:divBdr>
        <w:top w:val="none" w:sz="0" w:space="0" w:color="auto"/>
        <w:left w:val="none" w:sz="0" w:space="0" w:color="auto"/>
        <w:bottom w:val="none" w:sz="0" w:space="0" w:color="auto"/>
        <w:right w:val="none" w:sz="0" w:space="0" w:color="auto"/>
      </w:divBdr>
    </w:div>
    <w:div w:id="349529503">
      <w:bodyDiv w:val="1"/>
      <w:marLeft w:val="0"/>
      <w:marRight w:val="0"/>
      <w:marTop w:val="0"/>
      <w:marBottom w:val="0"/>
      <w:divBdr>
        <w:top w:val="none" w:sz="0" w:space="0" w:color="auto"/>
        <w:left w:val="none" w:sz="0" w:space="0" w:color="auto"/>
        <w:bottom w:val="none" w:sz="0" w:space="0" w:color="auto"/>
        <w:right w:val="none" w:sz="0" w:space="0" w:color="auto"/>
      </w:divBdr>
    </w:div>
    <w:div w:id="500900675">
      <w:bodyDiv w:val="1"/>
      <w:marLeft w:val="0"/>
      <w:marRight w:val="0"/>
      <w:marTop w:val="0"/>
      <w:marBottom w:val="0"/>
      <w:divBdr>
        <w:top w:val="none" w:sz="0" w:space="0" w:color="auto"/>
        <w:left w:val="none" w:sz="0" w:space="0" w:color="auto"/>
        <w:bottom w:val="none" w:sz="0" w:space="0" w:color="auto"/>
        <w:right w:val="none" w:sz="0" w:space="0" w:color="auto"/>
      </w:divBdr>
    </w:div>
    <w:div w:id="737898395">
      <w:bodyDiv w:val="1"/>
      <w:marLeft w:val="0"/>
      <w:marRight w:val="0"/>
      <w:marTop w:val="0"/>
      <w:marBottom w:val="0"/>
      <w:divBdr>
        <w:top w:val="none" w:sz="0" w:space="0" w:color="auto"/>
        <w:left w:val="none" w:sz="0" w:space="0" w:color="auto"/>
        <w:bottom w:val="none" w:sz="0" w:space="0" w:color="auto"/>
        <w:right w:val="none" w:sz="0" w:space="0" w:color="auto"/>
      </w:divBdr>
    </w:div>
    <w:div w:id="744768318">
      <w:bodyDiv w:val="1"/>
      <w:marLeft w:val="0"/>
      <w:marRight w:val="0"/>
      <w:marTop w:val="0"/>
      <w:marBottom w:val="0"/>
      <w:divBdr>
        <w:top w:val="none" w:sz="0" w:space="0" w:color="auto"/>
        <w:left w:val="none" w:sz="0" w:space="0" w:color="auto"/>
        <w:bottom w:val="none" w:sz="0" w:space="0" w:color="auto"/>
        <w:right w:val="none" w:sz="0" w:space="0" w:color="auto"/>
      </w:divBdr>
    </w:div>
    <w:div w:id="791363639">
      <w:bodyDiv w:val="1"/>
      <w:marLeft w:val="0"/>
      <w:marRight w:val="0"/>
      <w:marTop w:val="0"/>
      <w:marBottom w:val="0"/>
      <w:divBdr>
        <w:top w:val="none" w:sz="0" w:space="0" w:color="auto"/>
        <w:left w:val="none" w:sz="0" w:space="0" w:color="auto"/>
        <w:bottom w:val="none" w:sz="0" w:space="0" w:color="auto"/>
        <w:right w:val="none" w:sz="0" w:space="0" w:color="auto"/>
      </w:divBdr>
    </w:div>
    <w:div w:id="868105231">
      <w:bodyDiv w:val="1"/>
      <w:marLeft w:val="0"/>
      <w:marRight w:val="0"/>
      <w:marTop w:val="0"/>
      <w:marBottom w:val="0"/>
      <w:divBdr>
        <w:top w:val="none" w:sz="0" w:space="0" w:color="auto"/>
        <w:left w:val="none" w:sz="0" w:space="0" w:color="auto"/>
        <w:bottom w:val="none" w:sz="0" w:space="0" w:color="auto"/>
        <w:right w:val="none" w:sz="0" w:space="0" w:color="auto"/>
      </w:divBdr>
    </w:div>
    <w:div w:id="872497939">
      <w:bodyDiv w:val="1"/>
      <w:marLeft w:val="0"/>
      <w:marRight w:val="0"/>
      <w:marTop w:val="0"/>
      <w:marBottom w:val="0"/>
      <w:divBdr>
        <w:top w:val="none" w:sz="0" w:space="0" w:color="auto"/>
        <w:left w:val="none" w:sz="0" w:space="0" w:color="auto"/>
        <w:bottom w:val="none" w:sz="0" w:space="0" w:color="auto"/>
        <w:right w:val="none" w:sz="0" w:space="0" w:color="auto"/>
      </w:divBdr>
    </w:div>
    <w:div w:id="964386647">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265572495">
      <w:bodyDiv w:val="1"/>
      <w:marLeft w:val="0"/>
      <w:marRight w:val="0"/>
      <w:marTop w:val="0"/>
      <w:marBottom w:val="0"/>
      <w:divBdr>
        <w:top w:val="none" w:sz="0" w:space="0" w:color="auto"/>
        <w:left w:val="none" w:sz="0" w:space="0" w:color="auto"/>
        <w:bottom w:val="none" w:sz="0" w:space="0" w:color="auto"/>
        <w:right w:val="none" w:sz="0" w:space="0" w:color="auto"/>
      </w:divBdr>
    </w:div>
    <w:div w:id="1290673877">
      <w:bodyDiv w:val="1"/>
      <w:marLeft w:val="0"/>
      <w:marRight w:val="0"/>
      <w:marTop w:val="0"/>
      <w:marBottom w:val="0"/>
      <w:divBdr>
        <w:top w:val="none" w:sz="0" w:space="0" w:color="auto"/>
        <w:left w:val="none" w:sz="0" w:space="0" w:color="auto"/>
        <w:bottom w:val="none" w:sz="0" w:space="0" w:color="auto"/>
        <w:right w:val="none" w:sz="0" w:space="0" w:color="auto"/>
      </w:divBdr>
    </w:div>
    <w:div w:id="1581404398">
      <w:bodyDiv w:val="1"/>
      <w:marLeft w:val="0"/>
      <w:marRight w:val="0"/>
      <w:marTop w:val="0"/>
      <w:marBottom w:val="0"/>
      <w:divBdr>
        <w:top w:val="none" w:sz="0" w:space="0" w:color="auto"/>
        <w:left w:val="none" w:sz="0" w:space="0" w:color="auto"/>
        <w:bottom w:val="none" w:sz="0" w:space="0" w:color="auto"/>
        <w:right w:val="none" w:sz="0" w:space="0" w:color="auto"/>
      </w:divBdr>
    </w:div>
    <w:div w:id="1640646804">
      <w:bodyDiv w:val="1"/>
      <w:marLeft w:val="0"/>
      <w:marRight w:val="0"/>
      <w:marTop w:val="0"/>
      <w:marBottom w:val="0"/>
      <w:divBdr>
        <w:top w:val="none" w:sz="0" w:space="0" w:color="auto"/>
        <w:left w:val="none" w:sz="0" w:space="0" w:color="auto"/>
        <w:bottom w:val="none" w:sz="0" w:space="0" w:color="auto"/>
        <w:right w:val="none" w:sz="0" w:space="0" w:color="auto"/>
      </w:divBdr>
    </w:div>
    <w:div w:id="1879314084">
      <w:bodyDiv w:val="1"/>
      <w:marLeft w:val="0"/>
      <w:marRight w:val="0"/>
      <w:marTop w:val="0"/>
      <w:marBottom w:val="0"/>
      <w:divBdr>
        <w:top w:val="none" w:sz="0" w:space="0" w:color="auto"/>
        <w:left w:val="none" w:sz="0" w:space="0" w:color="auto"/>
        <w:bottom w:val="none" w:sz="0" w:space="0" w:color="auto"/>
        <w:right w:val="none" w:sz="0" w:space="0" w:color="auto"/>
      </w:divBdr>
    </w:div>
    <w:div w:id="1991665516">
      <w:bodyDiv w:val="1"/>
      <w:marLeft w:val="0"/>
      <w:marRight w:val="0"/>
      <w:marTop w:val="0"/>
      <w:marBottom w:val="0"/>
      <w:divBdr>
        <w:top w:val="none" w:sz="0" w:space="0" w:color="auto"/>
        <w:left w:val="none" w:sz="0" w:space="0" w:color="auto"/>
        <w:bottom w:val="none" w:sz="0" w:space="0" w:color="auto"/>
        <w:right w:val="none" w:sz="0" w:space="0" w:color="auto"/>
      </w:divBdr>
    </w:div>
    <w:div w:id="210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7205-02D0-46E5-ACAB-23CBEED0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2015-06-30T20:18:00Z</dcterms:created>
  <dcterms:modified xsi:type="dcterms:W3CDTF">2015-06-30T20:18:00Z</dcterms:modified>
</cp:coreProperties>
</file>