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C0A8C" w14:textId="77777777" w:rsidR="009F72F8" w:rsidRDefault="009F72F8" w:rsidP="001F414C">
      <w:pPr>
        <w:tabs>
          <w:tab w:val="center" w:pos="4680"/>
        </w:tabs>
        <w:jc w:val="center"/>
        <w:rPr>
          <w:b/>
          <w:bCs/>
        </w:rPr>
      </w:pPr>
    </w:p>
    <w:p w14:paraId="11DE4E70" w14:textId="77777777" w:rsidR="00A56E01" w:rsidRDefault="00A56E01" w:rsidP="001F414C">
      <w:pPr>
        <w:tabs>
          <w:tab w:val="center" w:pos="4680"/>
        </w:tabs>
        <w:jc w:val="center"/>
        <w:rPr>
          <w:b/>
          <w:bCs/>
        </w:rPr>
      </w:pPr>
    </w:p>
    <w:p w14:paraId="1873E26D" w14:textId="77777777" w:rsidR="00A56E01" w:rsidRDefault="00A56E01" w:rsidP="001F414C">
      <w:pPr>
        <w:tabs>
          <w:tab w:val="center" w:pos="4680"/>
        </w:tabs>
        <w:jc w:val="center"/>
        <w:rPr>
          <w:b/>
          <w:bCs/>
        </w:rPr>
      </w:pPr>
    </w:p>
    <w:p w14:paraId="30C22ADE" w14:textId="77777777" w:rsidR="00A56E01" w:rsidRDefault="00A56E01" w:rsidP="001F414C">
      <w:pPr>
        <w:tabs>
          <w:tab w:val="center" w:pos="4680"/>
        </w:tabs>
        <w:jc w:val="center"/>
        <w:rPr>
          <w:b/>
          <w:bCs/>
        </w:rPr>
      </w:pPr>
    </w:p>
    <w:p w14:paraId="23F35420" w14:textId="77777777" w:rsidR="00A56E01" w:rsidRDefault="00A56E01" w:rsidP="001F414C">
      <w:pPr>
        <w:tabs>
          <w:tab w:val="center" w:pos="4680"/>
        </w:tabs>
        <w:jc w:val="center"/>
        <w:rPr>
          <w:b/>
          <w:bCs/>
        </w:rPr>
      </w:pPr>
    </w:p>
    <w:p w14:paraId="48EF226C" w14:textId="77777777" w:rsidR="00A56E01" w:rsidRDefault="00A56E01" w:rsidP="001F414C">
      <w:pPr>
        <w:tabs>
          <w:tab w:val="center" w:pos="4680"/>
        </w:tabs>
        <w:jc w:val="center"/>
        <w:rPr>
          <w:b/>
          <w:bCs/>
        </w:rPr>
      </w:pPr>
    </w:p>
    <w:p w14:paraId="19085810" w14:textId="77777777" w:rsidR="00A56E01" w:rsidRDefault="00A56E01" w:rsidP="001F414C">
      <w:pPr>
        <w:tabs>
          <w:tab w:val="center" w:pos="4680"/>
        </w:tabs>
        <w:jc w:val="center"/>
        <w:rPr>
          <w:b/>
          <w:bCs/>
        </w:rPr>
      </w:pPr>
    </w:p>
    <w:p w14:paraId="70271495" w14:textId="77777777" w:rsidR="00A56E01" w:rsidRDefault="00A56E01" w:rsidP="001F414C">
      <w:pPr>
        <w:tabs>
          <w:tab w:val="center" w:pos="4680"/>
        </w:tabs>
        <w:jc w:val="center"/>
        <w:rPr>
          <w:b/>
          <w:bCs/>
        </w:rPr>
      </w:pPr>
    </w:p>
    <w:p w14:paraId="264D8FDE" w14:textId="77777777" w:rsidR="00A56E01" w:rsidRDefault="00A56E01" w:rsidP="001F414C">
      <w:pPr>
        <w:tabs>
          <w:tab w:val="center" w:pos="4680"/>
        </w:tabs>
        <w:jc w:val="center"/>
        <w:rPr>
          <w:b/>
          <w:bCs/>
        </w:rPr>
      </w:pPr>
    </w:p>
    <w:p w14:paraId="0894F551" w14:textId="77777777" w:rsidR="00A56E01" w:rsidRDefault="00A56E01" w:rsidP="001F414C">
      <w:pPr>
        <w:tabs>
          <w:tab w:val="center" w:pos="4680"/>
        </w:tabs>
        <w:jc w:val="center"/>
        <w:rPr>
          <w:b/>
          <w:bCs/>
        </w:rPr>
      </w:pPr>
    </w:p>
    <w:p w14:paraId="0EAD54FC" w14:textId="77777777" w:rsidR="00165160" w:rsidRDefault="007957BB" w:rsidP="001F414C">
      <w:pPr>
        <w:tabs>
          <w:tab w:val="center" w:pos="4680"/>
        </w:tabs>
        <w:jc w:val="center"/>
        <w:rPr>
          <w:b/>
          <w:bCs/>
        </w:rPr>
      </w:pPr>
      <w:r>
        <w:rPr>
          <w:b/>
          <w:bCs/>
        </w:rPr>
        <w:t>INFORMATION COLLECTION REQUEST</w:t>
      </w:r>
    </w:p>
    <w:p w14:paraId="2AA1FCE6" w14:textId="77777777" w:rsidR="00EC2390" w:rsidRPr="007957BB" w:rsidRDefault="00EC2390" w:rsidP="001F414C">
      <w:pPr>
        <w:tabs>
          <w:tab w:val="center" w:pos="4680"/>
        </w:tabs>
        <w:jc w:val="center"/>
        <w:rPr>
          <w:b/>
          <w:bCs/>
        </w:rPr>
      </w:pPr>
      <w:r w:rsidRPr="007957BB">
        <w:rPr>
          <w:b/>
          <w:bCs/>
        </w:rPr>
        <w:t>SUPPORTING STATEMENT</w:t>
      </w:r>
    </w:p>
    <w:p w14:paraId="236FCF1F" w14:textId="77777777" w:rsidR="00EC2390" w:rsidRPr="007957BB" w:rsidRDefault="00EC2390" w:rsidP="001F414C">
      <w:pPr>
        <w:tabs>
          <w:tab w:val="center" w:pos="4680"/>
        </w:tabs>
        <w:jc w:val="center"/>
        <w:rPr>
          <w:b/>
          <w:bCs/>
        </w:rPr>
      </w:pPr>
    </w:p>
    <w:p w14:paraId="1369A601" w14:textId="77777777" w:rsidR="00EC2390" w:rsidRDefault="00DE274B" w:rsidP="001F414C">
      <w:pPr>
        <w:tabs>
          <w:tab w:val="center" w:pos="4680"/>
        </w:tabs>
        <w:jc w:val="center"/>
        <w:rPr>
          <w:b/>
          <w:bCs/>
        </w:rPr>
      </w:pPr>
      <w:r>
        <w:rPr>
          <w:b/>
          <w:bCs/>
        </w:rPr>
        <w:t>Effluent Limitations Guidelines and New Source Performance Standards for the</w:t>
      </w:r>
    </w:p>
    <w:p w14:paraId="57122601" w14:textId="77777777" w:rsidR="007957BB" w:rsidRDefault="00DE274B" w:rsidP="001F414C">
      <w:pPr>
        <w:tabs>
          <w:tab w:val="center" w:pos="4680"/>
        </w:tabs>
        <w:jc w:val="center"/>
        <w:rPr>
          <w:b/>
          <w:bCs/>
        </w:rPr>
      </w:pPr>
      <w:r>
        <w:rPr>
          <w:b/>
          <w:bCs/>
        </w:rPr>
        <w:t>Airport Deicing Category</w:t>
      </w:r>
    </w:p>
    <w:p w14:paraId="792B6D52" w14:textId="77777777" w:rsidR="007957BB" w:rsidRDefault="007957BB" w:rsidP="001F414C">
      <w:pPr>
        <w:tabs>
          <w:tab w:val="center" w:pos="4680"/>
        </w:tabs>
        <w:jc w:val="center"/>
        <w:rPr>
          <w:b/>
          <w:bCs/>
        </w:rPr>
      </w:pPr>
    </w:p>
    <w:p w14:paraId="120DDDE6" w14:textId="4A991E62" w:rsidR="007957BB" w:rsidRPr="00BA3D9E" w:rsidRDefault="00BA3D9E" w:rsidP="001F414C">
      <w:pPr>
        <w:tabs>
          <w:tab w:val="center" w:pos="4680"/>
        </w:tabs>
        <w:jc w:val="center"/>
        <w:rPr>
          <w:b/>
          <w:bCs/>
        </w:rPr>
      </w:pPr>
      <w:r w:rsidRPr="00A56E01">
        <w:rPr>
          <w:b/>
          <w:color w:val="363636"/>
        </w:rPr>
        <w:t xml:space="preserve">OMB Control No. </w:t>
      </w:r>
      <w:r w:rsidR="004703BD">
        <w:rPr>
          <w:b/>
          <w:color w:val="363636"/>
        </w:rPr>
        <w:t>2040-0285, EPA ICR No. 2326.03</w:t>
      </w:r>
    </w:p>
    <w:p w14:paraId="0B11F84B" w14:textId="77777777" w:rsidR="00BA3D9E" w:rsidRDefault="00BA3D9E" w:rsidP="001F414C">
      <w:pPr>
        <w:tabs>
          <w:tab w:val="center" w:pos="4680"/>
        </w:tabs>
        <w:jc w:val="center"/>
        <w:rPr>
          <w:b/>
          <w:bCs/>
        </w:rPr>
      </w:pPr>
    </w:p>
    <w:p w14:paraId="5593EAB5" w14:textId="77777777" w:rsidR="00A56E01" w:rsidRDefault="00A56E01" w:rsidP="001F414C">
      <w:pPr>
        <w:tabs>
          <w:tab w:val="center" w:pos="4680"/>
        </w:tabs>
        <w:jc w:val="center"/>
        <w:rPr>
          <w:b/>
          <w:bCs/>
        </w:rPr>
      </w:pPr>
    </w:p>
    <w:p w14:paraId="26A00A22" w14:textId="77777777" w:rsidR="00A56E01" w:rsidRDefault="00A56E01" w:rsidP="001F414C">
      <w:pPr>
        <w:tabs>
          <w:tab w:val="center" w:pos="4680"/>
        </w:tabs>
        <w:jc w:val="center"/>
        <w:rPr>
          <w:b/>
          <w:bCs/>
        </w:rPr>
      </w:pPr>
    </w:p>
    <w:p w14:paraId="64B16ECD" w14:textId="77777777" w:rsidR="00A56E01" w:rsidRDefault="00A56E01" w:rsidP="001F414C">
      <w:pPr>
        <w:tabs>
          <w:tab w:val="center" w:pos="4680"/>
        </w:tabs>
        <w:jc w:val="center"/>
        <w:rPr>
          <w:b/>
          <w:bCs/>
        </w:rPr>
      </w:pPr>
    </w:p>
    <w:p w14:paraId="05F48E03" w14:textId="77777777" w:rsidR="00A56E01" w:rsidRDefault="00A56E01" w:rsidP="001F414C">
      <w:pPr>
        <w:tabs>
          <w:tab w:val="center" w:pos="4680"/>
        </w:tabs>
        <w:jc w:val="center"/>
        <w:rPr>
          <w:b/>
          <w:bCs/>
        </w:rPr>
      </w:pPr>
    </w:p>
    <w:p w14:paraId="11F8ACE9" w14:textId="77777777" w:rsidR="00A56E01" w:rsidRDefault="00A56E01" w:rsidP="001F414C">
      <w:pPr>
        <w:tabs>
          <w:tab w:val="center" w:pos="4680"/>
        </w:tabs>
        <w:jc w:val="center"/>
        <w:rPr>
          <w:b/>
          <w:bCs/>
        </w:rPr>
      </w:pPr>
    </w:p>
    <w:p w14:paraId="0C0E1361" w14:textId="77777777" w:rsidR="00A56E01" w:rsidRDefault="00A56E01" w:rsidP="001F414C">
      <w:pPr>
        <w:tabs>
          <w:tab w:val="center" w:pos="4680"/>
        </w:tabs>
        <w:jc w:val="center"/>
        <w:rPr>
          <w:b/>
          <w:bCs/>
        </w:rPr>
      </w:pPr>
    </w:p>
    <w:p w14:paraId="130A3493" w14:textId="77777777" w:rsidR="00A56E01" w:rsidRPr="007957BB" w:rsidRDefault="00A56E01" w:rsidP="001F414C">
      <w:pPr>
        <w:tabs>
          <w:tab w:val="center" w:pos="4680"/>
        </w:tabs>
        <w:jc w:val="center"/>
        <w:rPr>
          <w:b/>
          <w:bCs/>
        </w:rPr>
      </w:pPr>
    </w:p>
    <w:p w14:paraId="390684D1" w14:textId="77777777" w:rsidR="00EC2390" w:rsidRPr="007957BB" w:rsidRDefault="00EC2390" w:rsidP="001F414C">
      <w:pPr>
        <w:jc w:val="center"/>
        <w:rPr>
          <w:b/>
          <w:bCs/>
        </w:rPr>
      </w:pPr>
    </w:p>
    <w:p w14:paraId="4A220B9C" w14:textId="77777777" w:rsidR="00EC2390" w:rsidRDefault="00EC2390" w:rsidP="001F414C">
      <w:pPr>
        <w:tabs>
          <w:tab w:val="center" w:pos="4680"/>
        </w:tabs>
        <w:jc w:val="center"/>
        <w:rPr>
          <w:b/>
          <w:bCs/>
        </w:rPr>
      </w:pPr>
      <w:r w:rsidRPr="007957BB">
        <w:rPr>
          <w:b/>
          <w:bCs/>
        </w:rPr>
        <w:t xml:space="preserve">U.S. </w:t>
      </w:r>
      <w:r w:rsidR="00F64DCD">
        <w:rPr>
          <w:b/>
          <w:bCs/>
        </w:rPr>
        <w:t>Environmental Protection Agency</w:t>
      </w:r>
    </w:p>
    <w:p w14:paraId="172436AB" w14:textId="77777777" w:rsidR="007957BB" w:rsidRDefault="00F64DCD" w:rsidP="001F414C">
      <w:pPr>
        <w:tabs>
          <w:tab w:val="center" w:pos="4680"/>
        </w:tabs>
        <w:jc w:val="center"/>
        <w:rPr>
          <w:b/>
          <w:bCs/>
        </w:rPr>
      </w:pPr>
      <w:r>
        <w:rPr>
          <w:b/>
          <w:bCs/>
        </w:rPr>
        <w:t>Office of Water</w:t>
      </w:r>
    </w:p>
    <w:p w14:paraId="6351ED2D" w14:textId="3614D13F" w:rsidR="003956B5" w:rsidRDefault="000E36C6" w:rsidP="003956B5">
      <w:pPr>
        <w:tabs>
          <w:tab w:val="center" w:pos="4680"/>
        </w:tabs>
        <w:jc w:val="center"/>
        <w:rPr>
          <w:b/>
          <w:bCs/>
        </w:rPr>
      </w:pPr>
      <w:r>
        <w:rPr>
          <w:b/>
          <w:bCs/>
        </w:rPr>
        <w:t>O</w:t>
      </w:r>
      <w:r w:rsidR="00F64DCD">
        <w:rPr>
          <w:b/>
          <w:bCs/>
        </w:rPr>
        <w:t xml:space="preserve">ffice of </w:t>
      </w:r>
      <w:r w:rsidR="00BA3D9E">
        <w:rPr>
          <w:b/>
          <w:bCs/>
        </w:rPr>
        <w:t>Wastewater Management</w:t>
      </w:r>
    </w:p>
    <w:p w14:paraId="5904B3E2" w14:textId="77777777" w:rsidR="003956B5" w:rsidRDefault="003956B5" w:rsidP="003956B5">
      <w:pPr>
        <w:tabs>
          <w:tab w:val="center" w:pos="4680"/>
        </w:tabs>
        <w:jc w:val="center"/>
        <w:rPr>
          <w:b/>
          <w:bCs/>
        </w:rPr>
      </w:pPr>
    </w:p>
    <w:p w14:paraId="2475CB75" w14:textId="77777777" w:rsidR="003956B5" w:rsidRDefault="003956B5" w:rsidP="003956B5">
      <w:pPr>
        <w:tabs>
          <w:tab w:val="center" w:pos="4680"/>
        </w:tabs>
        <w:jc w:val="center"/>
        <w:rPr>
          <w:b/>
          <w:bCs/>
        </w:rPr>
      </w:pPr>
    </w:p>
    <w:p w14:paraId="560AFFA0" w14:textId="77777777" w:rsidR="003956B5" w:rsidRDefault="003956B5" w:rsidP="003956B5">
      <w:pPr>
        <w:tabs>
          <w:tab w:val="center" w:pos="4680"/>
        </w:tabs>
        <w:jc w:val="center"/>
        <w:rPr>
          <w:b/>
          <w:bCs/>
        </w:rPr>
      </w:pPr>
    </w:p>
    <w:p w14:paraId="7EFD78D5" w14:textId="77777777" w:rsidR="003956B5" w:rsidRDefault="003956B5" w:rsidP="003956B5">
      <w:pPr>
        <w:tabs>
          <w:tab w:val="center" w:pos="4680"/>
        </w:tabs>
        <w:jc w:val="center"/>
        <w:rPr>
          <w:b/>
          <w:bCs/>
        </w:rPr>
      </w:pPr>
    </w:p>
    <w:p w14:paraId="5D11902B" w14:textId="414BDDFE" w:rsidR="000E36C6" w:rsidRPr="003C7D20" w:rsidRDefault="00BA3D9E" w:rsidP="001F414C">
      <w:pPr>
        <w:tabs>
          <w:tab w:val="center" w:pos="4680"/>
        </w:tabs>
        <w:jc w:val="center"/>
        <w:rPr>
          <w:b/>
        </w:rPr>
      </w:pPr>
      <w:r>
        <w:rPr>
          <w:b/>
        </w:rPr>
        <w:t>March</w:t>
      </w:r>
      <w:r w:rsidR="00A56E01">
        <w:rPr>
          <w:b/>
        </w:rPr>
        <w:t xml:space="preserve"> 1</w:t>
      </w:r>
      <w:r w:rsidR="00D96654">
        <w:rPr>
          <w:b/>
        </w:rPr>
        <w:t>1</w:t>
      </w:r>
      <w:r w:rsidR="00A56E01">
        <w:rPr>
          <w:b/>
        </w:rPr>
        <w:t>,</w:t>
      </w:r>
      <w:r w:rsidR="00DE274B">
        <w:rPr>
          <w:b/>
        </w:rPr>
        <w:t xml:space="preserve"> 201</w:t>
      </w:r>
      <w:r w:rsidR="00436C97">
        <w:rPr>
          <w:b/>
        </w:rPr>
        <w:t>5</w:t>
      </w:r>
    </w:p>
    <w:p w14:paraId="5E7B4177" w14:textId="77777777" w:rsidR="00436C97" w:rsidRDefault="00436C97">
      <w:pPr>
        <w:rPr>
          <w:b/>
          <w:bCs/>
        </w:rPr>
      </w:pPr>
      <w:r>
        <w:rPr>
          <w:b/>
          <w:bCs/>
        </w:rPr>
        <w:br w:type="page"/>
      </w:r>
    </w:p>
    <w:p w14:paraId="398B5489" w14:textId="77777777" w:rsidR="00197974" w:rsidRDefault="00197974" w:rsidP="00197974">
      <w:pPr>
        <w:jc w:val="center"/>
        <w:rPr>
          <w:b/>
          <w:bCs/>
        </w:rPr>
      </w:pPr>
      <w:r>
        <w:rPr>
          <w:b/>
          <w:bCs/>
        </w:rPr>
        <w:lastRenderedPageBreak/>
        <w:t>TABLE OF CONTENTS</w:t>
      </w:r>
    </w:p>
    <w:p w14:paraId="3136F199" w14:textId="77777777" w:rsidR="004457E4" w:rsidRDefault="004457E4" w:rsidP="004457E4">
      <w:pPr>
        <w:rPr>
          <w:b/>
          <w:bCs/>
        </w:rPr>
      </w:pPr>
    </w:p>
    <w:p w14:paraId="23DF4EA7" w14:textId="77777777" w:rsidR="004457E4" w:rsidRDefault="004457E4" w:rsidP="004457E4">
      <w:pPr>
        <w:jc w:val="right"/>
        <w:rPr>
          <w:b/>
          <w:bCs/>
        </w:rPr>
      </w:pPr>
      <w:r>
        <w:rPr>
          <w:b/>
          <w:bCs/>
        </w:rPr>
        <w:t>Page</w:t>
      </w:r>
    </w:p>
    <w:p w14:paraId="48D92EDD" w14:textId="77777777" w:rsidR="004457E4" w:rsidRDefault="004457E4" w:rsidP="004457E4"/>
    <w:p w14:paraId="36F64683" w14:textId="77777777" w:rsidR="00A56E01" w:rsidRDefault="005575B9">
      <w:pPr>
        <w:pStyle w:val="TOC1"/>
        <w:tabs>
          <w:tab w:val="right" w:leader="dot" w:pos="9350"/>
        </w:tabs>
        <w:rPr>
          <w:rFonts w:asciiTheme="minorHAnsi" w:eastAsiaTheme="minorEastAsia" w:hAnsiTheme="minorHAnsi" w:cstheme="minorBidi"/>
          <w:noProof/>
          <w:sz w:val="22"/>
          <w:szCs w:val="22"/>
        </w:rPr>
      </w:pPr>
      <w:r>
        <w:fldChar w:fldCharType="begin"/>
      </w:r>
      <w:r w:rsidR="004D285E">
        <w:instrText xml:space="preserve"> TOC \o "1-4" \h \z \u </w:instrText>
      </w:r>
      <w:r>
        <w:fldChar w:fldCharType="separate"/>
      </w:r>
      <w:hyperlink w:anchor="_Toc413752218" w:history="1">
        <w:r w:rsidR="00A56E01" w:rsidRPr="002E0DB7">
          <w:rPr>
            <w:rStyle w:val="Hyperlink"/>
            <w:noProof/>
          </w:rPr>
          <w:t>PART A OF THE SUPPORTING STATEMENT</w:t>
        </w:r>
        <w:r w:rsidR="00A56E01">
          <w:rPr>
            <w:noProof/>
            <w:webHidden/>
          </w:rPr>
          <w:tab/>
        </w:r>
        <w:r w:rsidR="00A56E01">
          <w:rPr>
            <w:noProof/>
            <w:webHidden/>
          </w:rPr>
          <w:fldChar w:fldCharType="begin"/>
        </w:r>
        <w:r w:rsidR="00A56E01">
          <w:rPr>
            <w:noProof/>
            <w:webHidden/>
          </w:rPr>
          <w:instrText xml:space="preserve"> PAGEREF _Toc413752218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20FBE77C" w14:textId="77777777" w:rsidR="00A56E01" w:rsidRDefault="00BE5A8C">
      <w:pPr>
        <w:pStyle w:val="TOC2"/>
        <w:tabs>
          <w:tab w:val="left" w:pos="1440"/>
          <w:tab w:val="right" w:leader="dot" w:pos="9350"/>
        </w:tabs>
        <w:rPr>
          <w:rFonts w:asciiTheme="minorHAnsi" w:eastAsiaTheme="minorEastAsia" w:hAnsiTheme="minorHAnsi" w:cstheme="minorBidi"/>
          <w:noProof/>
          <w:sz w:val="22"/>
          <w:szCs w:val="22"/>
        </w:rPr>
      </w:pPr>
      <w:hyperlink w:anchor="_Toc413752219" w:history="1">
        <w:r w:rsidR="00A56E01" w:rsidRPr="002E0DB7">
          <w:rPr>
            <w:rStyle w:val="Hyperlink"/>
            <w:noProof/>
          </w:rPr>
          <w:t>1.</w:t>
        </w:r>
        <w:r w:rsidR="00A56E01">
          <w:rPr>
            <w:rFonts w:asciiTheme="minorHAnsi" w:eastAsiaTheme="minorEastAsia" w:hAnsiTheme="minorHAnsi" w:cstheme="minorBidi"/>
            <w:noProof/>
            <w:sz w:val="22"/>
            <w:szCs w:val="22"/>
          </w:rPr>
          <w:tab/>
        </w:r>
        <w:r w:rsidR="00A56E01" w:rsidRPr="002E0DB7">
          <w:rPr>
            <w:rStyle w:val="Hyperlink"/>
            <w:noProof/>
          </w:rPr>
          <w:t>Identification of the Information Collection</w:t>
        </w:r>
        <w:r w:rsidR="00A56E01">
          <w:rPr>
            <w:noProof/>
            <w:webHidden/>
          </w:rPr>
          <w:tab/>
        </w:r>
        <w:r w:rsidR="00A56E01">
          <w:rPr>
            <w:noProof/>
            <w:webHidden/>
          </w:rPr>
          <w:fldChar w:fldCharType="begin"/>
        </w:r>
        <w:r w:rsidR="00A56E01">
          <w:rPr>
            <w:noProof/>
            <w:webHidden/>
          </w:rPr>
          <w:instrText xml:space="preserve"> PAGEREF _Toc413752219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7AEC35FE"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0" w:history="1">
        <w:r w:rsidR="00A56E01" w:rsidRPr="002E0DB7">
          <w:rPr>
            <w:rStyle w:val="Hyperlink"/>
            <w:noProof/>
          </w:rPr>
          <w:t>a.</w:t>
        </w:r>
        <w:r w:rsidR="00A56E01">
          <w:rPr>
            <w:rFonts w:asciiTheme="minorHAnsi" w:eastAsiaTheme="minorEastAsia" w:hAnsiTheme="minorHAnsi" w:cstheme="minorBidi"/>
            <w:noProof/>
            <w:sz w:val="22"/>
            <w:szCs w:val="22"/>
          </w:rPr>
          <w:tab/>
        </w:r>
        <w:r w:rsidR="00A56E01" w:rsidRPr="002E0DB7">
          <w:rPr>
            <w:rStyle w:val="Hyperlink"/>
            <w:noProof/>
          </w:rPr>
          <w:t>Title of the Information Collection</w:t>
        </w:r>
        <w:r w:rsidR="00A56E01">
          <w:rPr>
            <w:noProof/>
            <w:webHidden/>
          </w:rPr>
          <w:tab/>
        </w:r>
        <w:r w:rsidR="00A56E01">
          <w:rPr>
            <w:noProof/>
            <w:webHidden/>
          </w:rPr>
          <w:fldChar w:fldCharType="begin"/>
        </w:r>
        <w:r w:rsidR="00A56E01">
          <w:rPr>
            <w:noProof/>
            <w:webHidden/>
          </w:rPr>
          <w:instrText xml:space="preserve"> PAGEREF _Toc413752220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52E04915"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1" w:history="1">
        <w:r w:rsidR="00A56E01" w:rsidRPr="002E0DB7">
          <w:rPr>
            <w:rStyle w:val="Hyperlink"/>
            <w:noProof/>
          </w:rPr>
          <w:t>b.</w:t>
        </w:r>
        <w:r w:rsidR="00A56E01">
          <w:rPr>
            <w:rFonts w:asciiTheme="minorHAnsi" w:eastAsiaTheme="minorEastAsia" w:hAnsiTheme="minorHAnsi" w:cstheme="minorBidi"/>
            <w:noProof/>
            <w:sz w:val="22"/>
            <w:szCs w:val="22"/>
          </w:rPr>
          <w:tab/>
        </w:r>
        <w:r w:rsidR="00A56E01" w:rsidRPr="002E0DB7">
          <w:rPr>
            <w:rStyle w:val="Hyperlink"/>
            <w:noProof/>
          </w:rPr>
          <w:t>Short Characterization/Abstract</w:t>
        </w:r>
        <w:r w:rsidR="00A56E01">
          <w:rPr>
            <w:noProof/>
            <w:webHidden/>
          </w:rPr>
          <w:tab/>
        </w:r>
        <w:r w:rsidR="00A56E01">
          <w:rPr>
            <w:noProof/>
            <w:webHidden/>
          </w:rPr>
          <w:fldChar w:fldCharType="begin"/>
        </w:r>
        <w:r w:rsidR="00A56E01">
          <w:rPr>
            <w:noProof/>
            <w:webHidden/>
          </w:rPr>
          <w:instrText xml:space="preserve"> PAGEREF _Toc413752221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0160958E" w14:textId="77777777" w:rsidR="00A56E01" w:rsidRDefault="00BE5A8C">
      <w:pPr>
        <w:pStyle w:val="TOC2"/>
        <w:tabs>
          <w:tab w:val="left" w:pos="1440"/>
          <w:tab w:val="right" w:leader="dot" w:pos="9350"/>
        </w:tabs>
        <w:rPr>
          <w:rFonts w:asciiTheme="minorHAnsi" w:eastAsiaTheme="minorEastAsia" w:hAnsiTheme="minorHAnsi" w:cstheme="minorBidi"/>
          <w:noProof/>
          <w:sz w:val="22"/>
          <w:szCs w:val="22"/>
        </w:rPr>
      </w:pPr>
      <w:hyperlink w:anchor="_Toc413752222" w:history="1">
        <w:r w:rsidR="00A56E01" w:rsidRPr="002E0DB7">
          <w:rPr>
            <w:rStyle w:val="Hyperlink"/>
            <w:noProof/>
          </w:rPr>
          <w:t>2.</w:t>
        </w:r>
        <w:r w:rsidR="00A56E01">
          <w:rPr>
            <w:rFonts w:asciiTheme="minorHAnsi" w:eastAsiaTheme="minorEastAsia" w:hAnsiTheme="minorHAnsi" w:cstheme="minorBidi"/>
            <w:noProof/>
            <w:sz w:val="22"/>
            <w:szCs w:val="22"/>
          </w:rPr>
          <w:tab/>
        </w:r>
        <w:r w:rsidR="00A56E01" w:rsidRPr="002E0DB7">
          <w:rPr>
            <w:rStyle w:val="Hyperlink"/>
            <w:noProof/>
          </w:rPr>
          <w:t>Need for and Use of the Collection</w:t>
        </w:r>
        <w:r w:rsidR="00A56E01">
          <w:rPr>
            <w:noProof/>
            <w:webHidden/>
          </w:rPr>
          <w:tab/>
        </w:r>
        <w:r w:rsidR="00A56E01">
          <w:rPr>
            <w:noProof/>
            <w:webHidden/>
          </w:rPr>
          <w:fldChar w:fldCharType="begin"/>
        </w:r>
        <w:r w:rsidR="00A56E01">
          <w:rPr>
            <w:noProof/>
            <w:webHidden/>
          </w:rPr>
          <w:instrText xml:space="preserve"> PAGEREF _Toc413752222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715623C7"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3" w:history="1">
        <w:r w:rsidR="00A56E01" w:rsidRPr="002E0DB7">
          <w:rPr>
            <w:rStyle w:val="Hyperlink"/>
            <w:noProof/>
          </w:rPr>
          <w:t>a.</w:t>
        </w:r>
        <w:r w:rsidR="00A56E01">
          <w:rPr>
            <w:rFonts w:asciiTheme="minorHAnsi" w:eastAsiaTheme="minorEastAsia" w:hAnsiTheme="minorHAnsi" w:cstheme="minorBidi"/>
            <w:noProof/>
            <w:sz w:val="22"/>
            <w:szCs w:val="22"/>
          </w:rPr>
          <w:tab/>
        </w:r>
        <w:r w:rsidR="00A56E01" w:rsidRPr="002E0DB7">
          <w:rPr>
            <w:rStyle w:val="Hyperlink"/>
            <w:noProof/>
          </w:rPr>
          <w:t>Need/Authority for the Collection</w:t>
        </w:r>
        <w:r w:rsidR="00A56E01">
          <w:rPr>
            <w:noProof/>
            <w:webHidden/>
          </w:rPr>
          <w:tab/>
        </w:r>
        <w:r w:rsidR="00A56E01">
          <w:rPr>
            <w:noProof/>
            <w:webHidden/>
          </w:rPr>
          <w:fldChar w:fldCharType="begin"/>
        </w:r>
        <w:r w:rsidR="00A56E01">
          <w:rPr>
            <w:noProof/>
            <w:webHidden/>
          </w:rPr>
          <w:instrText xml:space="preserve"> PAGEREF _Toc413752223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10A7762B"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4" w:history="1">
        <w:r w:rsidR="00A56E01" w:rsidRPr="002E0DB7">
          <w:rPr>
            <w:rStyle w:val="Hyperlink"/>
            <w:noProof/>
          </w:rPr>
          <w:t>b.</w:t>
        </w:r>
        <w:r w:rsidR="00A56E01">
          <w:rPr>
            <w:rFonts w:asciiTheme="minorHAnsi" w:eastAsiaTheme="minorEastAsia" w:hAnsiTheme="minorHAnsi" w:cstheme="minorBidi"/>
            <w:noProof/>
            <w:sz w:val="22"/>
            <w:szCs w:val="22"/>
          </w:rPr>
          <w:tab/>
        </w:r>
        <w:r w:rsidR="00A56E01" w:rsidRPr="002E0DB7">
          <w:rPr>
            <w:rStyle w:val="Hyperlink"/>
            <w:noProof/>
          </w:rPr>
          <w:t>Practical Utility/Users of the Data</w:t>
        </w:r>
        <w:r w:rsidR="00A56E01">
          <w:rPr>
            <w:noProof/>
            <w:webHidden/>
          </w:rPr>
          <w:tab/>
        </w:r>
        <w:r w:rsidR="00A56E01">
          <w:rPr>
            <w:noProof/>
            <w:webHidden/>
          </w:rPr>
          <w:fldChar w:fldCharType="begin"/>
        </w:r>
        <w:r w:rsidR="00A56E01">
          <w:rPr>
            <w:noProof/>
            <w:webHidden/>
          </w:rPr>
          <w:instrText xml:space="preserve"> PAGEREF _Toc413752224 \h </w:instrText>
        </w:r>
        <w:r w:rsidR="00A56E01">
          <w:rPr>
            <w:noProof/>
            <w:webHidden/>
          </w:rPr>
        </w:r>
        <w:r w:rsidR="00A56E01">
          <w:rPr>
            <w:noProof/>
            <w:webHidden/>
          </w:rPr>
          <w:fldChar w:fldCharType="separate"/>
        </w:r>
        <w:r w:rsidR="00F25659">
          <w:rPr>
            <w:noProof/>
            <w:webHidden/>
          </w:rPr>
          <w:t>1</w:t>
        </w:r>
        <w:r w:rsidR="00A56E01">
          <w:rPr>
            <w:noProof/>
            <w:webHidden/>
          </w:rPr>
          <w:fldChar w:fldCharType="end"/>
        </w:r>
      </w:hyperlink>
    </w:p>
    <w:p w14:paraId="036D0BCB" w14:textId="77777777" w:rsidR="00A56E01" w:rsidRDefault="00BE5A8C">
      <w:pPr>
        <w:pStyle w:val="TOC2"/>
        <w:tabs>
          <w:tab w:val="left" w:pos="1440"/>
          <w:tab w:val="right" w:leader="dot" w:pos="9350"/>
        </w:tabs>
        <w:rPr>
          <w:rFonts w:asciiTheme="minorHAnsi" w:eastAsiaTheme="minorEastAsia" w:hAnsiTheme="minorHAnsi" w:cstheme="minorBidi"/>
          <w:noProof/>
          <w:sz w:val="22"/>
          <w:szCs w:val="22"/>
        </w:rPr>
      </w:pPr>
      <w:hyperlink w:anchor="_Toc413752225" w:history="1">
        <w:r w:rsidR="00A56E01" w:rsidRPr="002E0DB7">
          <w:rPr>
            <w:rStyle w:val="Hyperlink"/>
            <w:noProof/>
          </w:rPr>
          <w:t>3.</w:t>
        </w:r>
        <w:r w:rsidR="00A56E01">
          <w:rPr>
            <w:rFonts w:asciiTheme="minorHAnsi" w:eastAsiaTheme="minorEastAsia" w:hAnsiTheme="minorHAnsi" w:cstheme="minorBidi"/>
            <w:noProof/>
            <w:sz w:val="22"/>
            <w:szCs w:val="22"/>
          </w:rPr>
          <w:tab/>
        </w:r>
        <w:r w:rsidR="00A56E01" w:rsidRPr="002E0DB7">
          <w:rPr>
            <w:rStyle w:val="Hyperlink"/>
            <w:noProof/>
          </w:rPr>
          <w:t>Non-Duplication, Consultations, and Other Collection Criteria</w:t>
        </w:r>
        <w:r w:rsidR="00A56E01">
          <w:rPr>
            <w:noProof/>
            <w:webHidden/>
          </w:rPr>
          <w:tab/>
        </w:r>
        <w:r w:rsidR="00A56E01">
          <w:rPr>
            <w:noProof/>
            <w:webHidden/>
          </w:rPr>
          <w:fldChar w:fldCharType="begin"/>
        </w:r>
        <w:r w:rsidR="00A56E01">
          <w:rPr>
            <w:noProof/>
            <w:webHidden/>
          </w:rPr>
          <w:instrText xml:space="preserve"> PAGEREF _Toc413752225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096A18C1"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6" w:history="1">
        <w:r w:rsidR="00A56E01" w:rsidRPr="002E0DB7">
          <w:rPr>
            <w:rStyle w:val="Hyperlink"/>
            <w:noProof/>
          </w:rPr>
          <w:t>a.</w:t>
        </w:r>
        <w:r w:rsidR="00A56E01">
          <w:rPr>
            <w:rFonts w:asciiTheme="minorHAnsi" w:eastAsiaTheme="minorEastAsia" w:hAnsiTheme="minorHAnsi" w:cstheme="minorBidi"/>
            <w:noProof/>
            <w:sz w:val="22"/>
            <w:szCs w:val="22"/>
          </w:rPr>
          <w:tab/>
        </w:r>
        <w:r w:rsidR="00A56E01" w:rsidRPr="002E0DB7">
          <w:rPr>
            <w:rStyle w:val="Hyperlink"/>
            <w:noProof/>
          </w:rPr>
          <w:t>Non-Duplication</w:t>
        </w:r>
        <w:r w:rsidR="00A56E01">
          <w:rPr>
            <w:noProof/>
            <w:webHidden/>
          </w:rPr>
          <w:tab/>
        </w:r>
        <w:r w:rsidR="00A56E01">
          <w:rPr>
            <w:noProof/>
            <w:webHidden/>
          </w:rPr>
          <w:fldChar w:fldCharType="begin"/>
        </w:r>
        <w:r w:rsidR="00A56E01">
          <w:rPr>
            <w:noProof/>
            <w:webHidden/>
          </w:rPr>
          <w:instrText xml:space="preserve"> PAGEREF _Toc413752226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46446BD2"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7" w:history="1">
        <w:r w:rsidR="00A56E01" w:rsidRPr="002E0DB7">
          <w:rPr>
            <w:rStyle w:val="Hyperlink"/>
            <w:noProof/>
          </w:rPr>
          <w:t>b.</w:t>
        </w:r>
        <w:r w:rsidR="00A56E01">
          <w:rPr>
            <w:rFonts w:asciiTheme="minorHAnsi" w:eastAsiaTheme="minorEastAsia" w:hAnsiTheme="minorHAnsi" w:cstheme="minorBidi"/>
            <w:noProof/>
            <w:sz w:val="22"/>
            <w:szCs w:val="22"/>
          </w:rPr>
          <w:tab/>
        </w:r>
        <w:r w:rsidR="00A56E01" w:rsidRPr="002E0DB7">
          <w:rPr>
            <w:rStyle w:val="Hyperlink"/>
            <w:noProof/>
          </w:rPr>
          <w:t>Public Notice Required Prior to ICR Submission to OMB</w:t>
        </w:r>
        <w:r w:rsidR="00A56E01">
          <w:rPr>
            <w:noProof/>
            <w:webHidden/>
          </w:rPr>
          <w:tab/>
        </w:r>
        <w:r w:rsidR="00A56E01">
          <w:rPr>
            <w:noProof/>
            <w:webHidden/>
          </w:rPr>
          <w:fldChar w:fldCharType="begin"/>
        </w:r>
        <w:r w:rsidR="00A56E01">
          <w:rPr>
            <w:noProof/>
            <w:webHidden/>
          </w:rPr>
          <w:instrText xml:space="preserve"> PAGEREF _Toc413752227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49E92A9C"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8" w:history="1">
        <w:r w:rsidR="00A56E01" w:rsidRPr="002E0DB7">
          <w:rPr>
            <w:rStyle w:val="Hyperlink"/>
            <w:noProof/>
          </w:rPr>
          <w:t>c.</w:t>
        </w:r>
        <w:r w:rsidR="00A56E01">
          <w:rPr>
            <w:rFonts w:asciiTheme="minorHAnsi" w:eastAsiaTheme="minorEastAsia" w:hAnsiTheme="minorHAnsi" w:cstheme="minorBidi"/>
            <w:noProof/>
            <w:sz w:val="22"/>
            <w:szCs w:val="22"/>
          </w:rPr>
          <w:tab/>
        </w:r>
        <w:r w:rsidR="00A56E01" w:rsidRPr="002E0DB7">
          <w:rPr>
            <w:rStyle w:val="Hyperlink"/>
            <w:noProof/>
          </w:rPr>
          <w:t>Consultations</w:t>
        </w:r>
        <w:r w:rsidR="00A56E01">
          <w:rPr>
            <w:noProof/>
            <w:webHidden/>
          </w:rPr>
          <w:tab/>
        </w:r>
        <w:r w:rsidR="00A56E01">
          <w:rPr>
            <w:noProof/>
            <w:webHidden/>
          </w:rPr>
          <w:fldChar w:fldCharType="begin"/>
        </w:r>
        <w:r w:rsidR="00A56E01">
          <w:rPr>
            <w:noProof/>
            <w:webHidden/>
          </w:rPr>
          <w:instrText xml:space="preserve"> PAGEREF _Toc413752228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11147BEA"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29" w:history="1">
        <w:r w:rsidR="00A56E01" w:rsidRPr="002E0DB7">
          <w:rPr>
            <w:rStyle w:val="Hyperlink"/>
            <w:noProof/>
          </w:rPr>
          <w:t>d.</w:t>
        </w:r>
        <w:r w:rsidR="00A56E01">
          <w:rPr>
            <w:rFonts w:asciiTheme="minorHAnsi" w:eastAsiaTheme="minorEastAsia" w:hAnsiTheme="minorHAnsi" w:cstheme="minorBidi"/>
            <w:noProof/>
            <w:sz w:val="22"/>
            <w:szCs w:val="22"/>
          </w:rPr>
          <w:tab/>
        </w:r>
        <w:r w:rsidR="00A56E01" w:rsidRPr="002E0DB7">
          <w:rPr>
            <w:rStyle w:val="Hyperlink"/>
            <w:noProof/>
          </w:rPr>
          <w:t>Effects of Less Frequent Collection</w:t>
        </w:r>
        <w:r w:rsidR="00A56E01">
          <w:rPr>
            <w:noProof/>
            <w:webHidden/>
          </w:rPr>
          <w:tab/>
        </w:r>
        <w:r w:rsidR="00A56E01">
          <w:rPr>
            <w:noProof/>
            <w:webHidden/>
          </w:rPr>
          <w:fldChar w:fldCharType="begin"/>
        </w:r>
        <w:r w:rsidR="00A56E01">
          <w:rPr>
            <w:noProof/>
            <w:webHidden/>
          </w:rPr>
          <w:instrText xml:space="preserve"> PAGEREF _Toc413752229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59E2804C"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30" w:history="1">
        <w:r w:rsidR="00A56E01" w:rsidRPr="002E0DB7">
          <w:rPr>
            <w:rStyle w:val="Hyperlink"/>
            <w:noProof/>
          </w:rPr>
          <w:t>e.</w:t>
        </w:r>
        <w:r w:rsidR="00A56E01">
          <w:rPr>
            <w:rFonts w:asciiTheme="minorHAnsi" w:eastAsiaTheme="minorEastAsia" w:hAnsiTheme="minorHAnsi" w:cstheme="minorBidi"/>
            <w:noProof/>
            <w:sz w:val="22"/>
            <w:szCs w:val="22"/>
          </w:rPr>
          <w:tab/>
        </w:r>
        <w:r w:rsidR="00A56E01" w:rsidRPr="002E0DB7">
          <w:rPr>
            <w:rStyle w:val="Hyperlink"/>
            <w:noProof/>
          </w:rPr>
          <w:t>General Guidelines</w:t>
        </w:r>
        <w:r w:rsidR="00A56E01">
          <w:rPr>
            <w:noProof/>
            <w:webHidden/>
          </w:rPr>
          <w:tab/>
        </w:r>
        <w:r w:rsidR="00A56E01">
          <w:rPr>
            <w:noProof/>
            <w:webHidden/>
          </w:rPr>
          <w:fldChar w:fldCharType="begin"/>
        </w:r>
        <w:r w:rsidR="00A56E01">
          <w:rPr>
            <w:noProof/>
            <w:webHidden/>
          </w:rPr>
          <w:instrText xml:space="preserve"> PAGEREF _Toc413752230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6160B79A"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31" w:history="1">
        <w:r w:rsidR="00A56E01" w:rsidRPr="002E0DB7">
          <w:rPr>
            <w:rStyle w:val="Hyperlink"/>
            <w:noProof/>
          </w:rPr>
          <w:t>f.</w:t>
        </w:r>
        <w:r w:rsidR="00A56E01">
          <w:rPr>
            <w:rFonts w:asciiTheme="minorHAnsi" w:eastAsiaTheme="minorEastAsia" w:hAnsiTheme="minorHAnsi" w:cstheme="minorBidi"/>
            <w:noProof/>
            <w:sz w:val="22"/>
            <w:szCs w:val="22"/>
          </w:rPr>
          <w:tab/>
        </w:r>
        <w:r w:rsidR="00A56E01" w:rsidRPr="002E0DB7">
          <w:rPr>
            <w:rStyle w:val="Hyperlink"/>
            <w:noProof/>
          </w:rPr>
          <w:t>Confidentiality</w:t>
        </w:r>
        <w:r w:rsidR="00A56E01">
          <w:rPr>
            <w:noProof/>
            <w:webHidden/>
          </w:rPr>
          <w:tab/>
        </w:r>
        <w:r w:rsidR="00A56E01">
          <w:rPr>
            <w:noProof/>
            <w:webHidden/>
          </w:rPr>
          <w:fldChar w:fldCharType="begin"/>
        </w:r>
        <w:r w:rsidR="00A56E01">
          <w:rPr>
            <w:noProof/>
            <w:webHidden/>
          </w:rPr>
          <w:instrText xml:space="preserve"> PAGEREF _Toc413752231 \h </w:instrText>
        </w:r>
        <w:r w:rsidR="00A56E01">
          <w:rPr>
            <w:noProof/>
            <w:webHidden/>
          </w:rPr>
        </w:r>
        <w:r w:rsidR="00A56E01">
          <w:rPr>
            <w:noProof/>
            <w:webHidden/>
          </w:rPr>
          <w:fldChar w:fldCharType="separate"/>
        </w:r>
        <w:r w:rsidR="00F25659">
          <w:rPr>
            <w:noProof/>
            <w:webHidden/>
          </w:rPr>
          <w:t>2</w:t>
        </w:r>
        <w:r w:rsidR="00A56E01">
          <w:rPr>
            <w:noProof/>
            <w:webHidden/>
          </w:rPr>
          <w:fldChar w:fldCharType="end"/>
        </w:r>
      </w:hyperlink>
    </w:p>
    <w:p w14:paraId="56708089"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32" w:history="1">
        <w:r w:rsidR="00A56E01" w:rsidRPr="002E0DB7">
          <w:rPr>
            <w:rStyle w:val="Hyperlink"/>
            <w:noProof/>
          </w:rPr>
          <w:t>g.</w:t>
        </w:r>
        <w:r w:rsidR="00A56E01">
          <w:rPr>
            <w:rFonts w:asciiTheme="minorHAnsi" w:eastAsiaTheme="minorEastAsia" w:hAnsiTheme="minorHAnsi" w:cstheme="minorBidi"/>
            <w:noProof/>
            <w:sz w:val="22"/>
            <w:szCs w:val="22"/>
          </w:rPr>
          <w:tab/>
        </w:r>
        <w:r w:rsidR="00A56E01" w:rsidRPr="002E0DB7">
          <w:rPr>
            <w:rStyle w:val="Hyperlink"/>
            <w:noProof/>
          </w:rPr>
          <w:t>Sensitive Questions</w:t>
        </w:r>
        <w:r w:rsidR="00A56E01">
          <w:rPr>
            <w:noProof/>
            <w:webHidden/>
          </w:rPr>
          <w:tab/>
        </w:r>
        <w:r w:rsidR="00A56E01">
          <w:rPr>
            <w:noProof/>
            <w:webHidden/>
          </w:rPr>
          <w:fldChar w:fldCharType="begin"/>
        </w:r>
        <w:r w:rsidR="00A56E01">
          <w:rPr>
            <w:noProof/>
            <w:webHidden/>
          </w:rPr>
          <w:instrText xml:space="preserve"> PAGEREF _Toc413752232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34FFEFB2" w14:textId="77777777" w:rsidR="00A56E01" w:rsidRDefault="00BE5A8C">
      <w:pPr>
        <w:pStyle w:val="TOC2"/>
        <w:tabs>
          <w:tab w:val="left" w:pos="1440"/>
          <w:tab w:val="right" w:leader="dot" w:pos="9350"/>
        </w:tabs>
        <w:rPr>
          <w:rFonts w:asciiTheme="minorHAnsi" w:eastAsiaTheme="minorEastAsia" w:hAnsiTheme="minorHAnsi" w:cstheme="minorBidi"/>
          <w:noProof/>
          <w:sz w:val="22"/>
          <w:szCs w:val="22"/>
        </w:rPr>
      </w:pPr>
      <w:hyperlink w:anchor="_Toc413752233" w:history="1">
        <w:r w:rsidR="00A56E01" w:rsidRPr="002E0DB7">
          <w:rPr>
            <w:rStyle w:val="Hyperlink"/>
            <w:noProof/>
          </w:rPr>
          <w:t>4.</w:t>
        </w:r>
        <w:r w:rsidR="00A56E01">
          <w:rPr>
            <w:rFonts w:asciiTheme="minorHAnsi" w:eastAsiaTheme="minorEastAsia" w:hAnsiTheme="minorHAnsi" w:cstheme="minorBidi"/>
            <w:noProof/>
            <w:sz w:val="22"/>
            <w:szCs w:val="22"/>
          </w:rPr>
          <w:tab/>
        </w:r>
        <w:r w:rsidR="00A56E01" w:rsidRPr="002E0DB7">
          <w:rPr>
            <w:rStyle w:val="Hyperlink"/>
            <w:noProof/>
          </w:rPr>
          <w:t>The Respondents and the Information Requested</w:t>
        </w:r>
        <w:r w:rsidR="00A56E01">
          <w:rPr>
            <w:noProof/>
            <w:webHidden/>
          </w:rPr>
          <w:tab/>
        </w:r>
        <w:r w:rsidR="00A56E01">
          <w:rPr>
            <w:noProof/>
            <w:webHidden/>
          </w:rPr>
          <w:fldChar w:fldCharType="begin"/>
        </w:r>
        <w:r w:rsidR="00A56E01">
          <w:rPr>
            <w:noProof/>
            <w:webHidden/>
          </w:rPr>
          <w:instrText xml:space="preserve"> PAGEREF _Toc413752233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599B5707"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34" w:history="1">
        <w:r w:rsidR="00A56E01" w:rsidRPr="002E0DB7">
          <w:rPr>
            <w:rStyle w:val="Hyperlink"/>
            <w:noProof/>
          </w:rPr>
          <w:t>a.</w:t>
        </w:r>
        <w:r w:rsidR="00A56E01">
          <w:rPr>
            <w:rFonts w:asciiTheme="minorHAnsi" w:eastAsiaTheme="minorEastAsia" w:hAnsiTheme="minorHAnsi" w:cstheme="minorBidi"/>
            <w:noProof/>
            <w:sz w:val="22"/>
            <w:szCs w:val="22"/>
          </w:rPr>
          <w:tab/>
        </w:r>
        <w:r w:rsidR="00A56E01" w:rsidRPr="002E0DB7">
          <w:rPr>
            <w:rStyle w:val="Hyperlink"/>
            <w:noProof/>
          </w:rPr>
          <w:t>Respondent NAICS Codes</w:t>
        </w:r>
        <w:r w:rsidR="00A56E01">
          <w:rPr>
            <w:noProof/>
            <w:webHidden/>
          </w:rPr>
          <w:tab/>
        </w:r>
        <w:r w:rsidR="00A56E01">
          <w:rPr>
            <w:noProof/>
            <w:webHidden/>
          </w:rPr>
          <w:fldChar w:fldCharType="begin"/>
        </w:r>
        <w:r w:rsidR="00A56E01">
          <w:rPr>
            <w:noProof/>
            <w:webHidden/>
          </w:rPr>
          <w:instrText xml:space="preserve"> PAGEREF _Toc413752234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37669FCE"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35" w:history="1">
        <w:r w:rsidR="00A56E01" w:rsidRPr="002E0DB7">
          <w:rPr>
            <w:rStyle w:val="Hyperlink"/>
            <w:noProof/>
          </w:rPr>
          <w:t>b.</w:t>
        </w:r>
        <w:r w:rsidR="00A56E01">
          <w:rPr>
            <w:rFonts w:asciiTheme="minorHAnsi" w:eastAsiaTheme="minorEastAsia" w:hAnsiTheme="minorHAnsi" w:cstheme="minorBidi"/>
            <w:noProof/>
            <w:sz w:val="22"/>
            <w:szCs w:val="22"/>
          </w:rPr>
          <w:tab/>
        </w:r>
        <w:r w:rsidR="00A56E01" w:rsidRPr="002E0DB7">
          <w:rPr>
            <w:rStyle w:val="Hyperlink"/>
            <w:noProof/>
          </w:rPr>
          <w:t>Information Requested</w:t>
        </w:r>
        <w:r w:rsidR="00A56E01">
          <w:rPr>
            <w:noProof/>
            <w:webHidden/>
          </w:rPr>
          <w:tab/>
        </w:r>
        <w:r w:rsidR="00A56E01">
          <w:rPr>
            <w:noProof/>
            <w:webHidden/>
          </w:rPr>
          <w:fldChar w:fldCharType="begin"/>
        </w:r>
        <w:r w:rsidR="00A56E01">
          <w:rPr>
            <w:noProof/>
            <w:webHidden/>
          </w:rPr>
          <w:instrText xml:space="preserve"> PAGEREF _Toc413752235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770D69C4" w14:textId="77777777" w:rsidR="00A56E01" w:rsidRDefault="00BE5A8C">
      <w:pPr>
        <w:pStyle w:val="TOC4"/>
        <w:tabs>
          <w:tab w:val="left" w:pos="2507"/>
          <w:tab w:val="right" w:leader="dot" w:pos="9350"/>
        </w:tabs>
        <w:rPr>
          <w:rFonts w:asciiTheme="minorHAnsi" w:eastAsiaTheme="minorEastAsia" w:hAnsiTheme="minorHAnsi" w:cstheme="minorBidi"/>
          <w:noProof/>
          <w:sz w:val="22"/>
          <w:szCs w:val="22"/>
        </w:rPr>
      </w:pPr>
      <w:hyperlink w:anchor="_Toc413752236" w:history="1">
        <w:r w:rsidR="00A56E01" w:rsidRPr="002E0DB7">
          <w:rPr>
            <w:rStyle w:val="Hyperlink"/>
            <w:noProof/>
          </w:rPr>
          <w:t>i.</w:t>
        </w:r>
        <w:r w:rsidR="00A56E01">
          <w:rPr>
            <w:rFonts w:asciiTheme="minorHAnsi" w:eastAsiaTheme="minorEastAsia" w:hAnsiTheme="minorHAnsi" w:cstheme="minorBidi"/>
            <w:noProof/>
            <w:sz w:val="22"/>
            <w:szCs w:val="22"/>
          </w:rPr>
          <w:tab/>
        </w:r>
        <w:r w:rsidR="00A56E01" w:rsidRPr="002E0DB7">
          <w:rPr>
            <w:rStyle w:val="Hyperlink"/>
            <w:noProof/>
          </w:rPr>
          <w:t>Data Items, Including Record Keeping Requirements</w:t>
        </w:r>
        <w:r w:rsidR="00A56E01">
          <w:rPr>
            <w:noProof/>
            <w:webHidden/>
          </w:rPr>
          <w:tab/>
        </w:r>
        <w:r w:rsidR="00A56E01">
          <w:rPr>
            <w:noProof/>
            <w:webHidden/>
          </w:rPr>
          <w:fldChar w:fldCharType="begin"/>
        </w:r>
        <w:r w:rsidR="00A56E01">
          <w:rPr>
            <w:noProof/>
            <w:webHidden/>
          </w:rPr>
          <w:instrText xml:space="preserve"> PAGEREF _Toc413752236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589F6C6D" w14:textId="77777777" w:rsidR="00A56E01" w:rsidRDefault="00BE5A8C">
      <w:pPr>
        <w:pStyle w:val="TOC4"/>
        <w:tabs>
          <w:tab w:val="left" w:pos="2573"/>
          <w:tab w:val="right" w:leader="dot" w:pos="9350"/>
        </w:tabs>
        <w:rPr>
          <w:rFonts w:asciiTheme="minorHAnsi" w:eastAsiaTheme="minorEastAsia" w:hAnsiTheme="minorHAnsi" w:cstheme="minorBidi"/>
          <w:noProof/>
          <w:sz w:val="22"/>
          <w:szCs w:val="22"/>
        </w:rPr>
      </w:pPr>
      <w:hyperlink w:anchor="_Toc413752237" w:history="1">
        <w:r w:rsidR="00A56E01" w:rsidRPr="002E0DB7">
          <w:rPr>
            <w:rStyle w:val="Hyperlink"/>
            <w:noProof/>
          </w:rPr>
          <w:t>ii.</w:t>
        </w:r>
        <w:r w:rsidR="00A56E01">
          <w:rPr>
            <w:rFonts w:asciiTheme="minorHAnsi" w:eastAsiaTheme="minorEastAsia" w:hAnsiTheme="minorHAnsi" w:cstheme="minorBidi"/>
            <w:noProof/>
            <w:sz w:val="22"/>
            <w:szCs w:val="22"/>
          </w:rPr>
          <w:tab/>
        </w:r>
        <w:r w:rsidR="00A56E01" w:rsidRPr="002E0DB7">
          <w:rPr>
            <w:rStyle w:val="Hyperlink"/>
            <w:noProof/>
          </w:rPr>
          <w:t>Respondent Activities</w:t>
        </w:r>
        <w:r w:rsidR="00A56E01">
          <w:rPr>
            <w:noProof/>
            <w:webHidden/>
          </w:rPr>
          <w:tab/>
        </w:r>
        <w:r w:rsidR="00A56E01">
          <w:rPr>
            <w:noProof/>
            <w:webHidden/>
          </w:rPr>
          <w:fldChar w:fldCharType="begin"/>
        </w:r>
        <w:r w:rsidR="00A56E01">
          <w:rPr>
            <w:noProof/>
            <w:webHidden/>
          </w:rPr>
          <w:instrText xml:space="preserve"> PAGEREF _Toc413752237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770F84E9" w14:textId="77777777" w:rsidR="00A56E01" w:rsidRDefault="00BE5A8C">
      <w:pPr>
        <w:pStyle w:val="TOC2"/>
        <w:tabs>
          <w:tab w:val="left" w:pos="1440"/>
          <w:tab w:val="right" w:leader="dot" w:pos="9350"/>
        </w:tabs>
        <w:rPr>
          <w:rFonts w:asciiTheme="minorHAnsi" w:eastAsiaTheme="minorEastAsia" w:hAnsiTheme="minorHAnsi" w:cstheme="minorBidi"/>
          <w:noProof/>
          <w:sz w:val="22"/>
          <w:szCs w:val="22"/>
        </w:rPr>
      </w:pPr>
      <w:hyperlink w:anchor="_Toc413752238" w:history="1">
        <w:r w:rsidR="00A56E01" w:rsidRPr="002E0DB7">
          <w:rPr>
            <w:rStyle w:val="Hyperlink"/>
            <w:noProof/>
          </w:rPr>
          <w:t>5.</w:t>
        </w:r>
        <w:r w:rsidR="00A56E01">
          <w:rPr>
            <w:rFonts w:asciiTheme="minorHAnsi" w:eastAsiaTheme="minorEastAsia" w:hAnsiTheme="minorHAnsi" w:cstheme="minorBidi"/>
            <w:noProof/>
            <w:sz w:val="22"/>
            <w:szCs w:val="22"/>
          </w:rPr>
          <w:tab/>
        </w:r>
        <w:r w:rsidR="00A56E01" w:rsidRPr="002E0DB7">
          <w:rPr>
            <w:rStyle w:val="Hyperlink"/>
            <w:noProof/>
          </w:rPr>
          <w:t>The Information Collected – Agency Activities, Collection Methodology, and Information Management</w:t>
        </w:r>
        <w:r w:rsidR="00A56E01">
          <w:rPr>
            <w:noProof/>
            <w:webHidden/>
          </w:rPr>
          <w:tab/>
        </w:r>
        <w:r w:rsidR="00A56E01">
          <w:rPr>
            <w:noProof/>
            <w:webHidden/>
          </w:rPr>
          <w:fldChar w:fldCharType="begin"/>
        </w:r>
        <w:r w:rsidR="00A56E01">
          <w:rPr>
            <w:noProof/>
            <w:webHidden/>
          </w:rPr>
          <w:instrText xml:space="preserve"> PAGEREF _Toc413752238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296ACD64"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39" w:history="1">
        <w:r w:rsidR="00A56E01" w:rsidRPr="002E0DB7">
          <w:rPr>
            <w:rStyle w:val="Hyperlink"/>
            <w:noProof/>
          </w:rPr>
          <w:t>a.</w:t>
        </w:r>
        <w:r w:rsidR="00A56E01">
          <w:rPr>
            <w:rFonts w:asciiTheme="minorHAnsi" w:eastAsiaTheme="minorEastAsia" w:hAnsiTheme="minorHAnsi" w:cstheme="minorBidi"/>
            <w:noProof/>
            <w:sz w:val="22"/>
            <w:szCs w:val="22"/>
          </w:rPr>
          <w:tab/>
        </w:r>
        <w:r w:rsidR="00A56E01" w:rsidRPr="002E0DB7">
          <w:rPr>
            <w:rStyle w:val="Hyperlink"/>
            <w:noProof/>
          </w:rPr>
          <w:t>Agency Activities</w:t>
        </w:r>
        <w:r w:rsidR="00A56E01">
          <w:rPr>
            <w:noProof/>
            <w:webHidden/>
          </w:rPr>
          <w:tab/>
        </w:r>
        <w:r w:rsidR="00A56E01">
          <w:rPr>
            <w:noProof/>
            <w:webHidden/>
          </w:rPr>
          <w:fldChar w:fldCharType="begin"/>
        </w:r>
        <w:r w:rsidR="00A56E01">
          <w:rPr>
            <w:noProof/>
            <w:webHidden/>
          </w:rPr>
          <w:instrText xml:space="preserve"> PAGEREF _Toc413752239 \h </w:instrText>
        </w:r>
        <w:r w:rsidR="00A56E01">
          <w:rPr>
            <w:noProof/>
            <w:webHidden/>
          </w:rPr>
        </w:r>
        <w:r w:rsidR="00A56E01">
          <w:rPr>
            <w:noProof/>
            <w:webHidden/>
          </w:rPr>
          <w:fldChar w:fldCharType="separate"/>
        </w:r>
        <w:r w:rsidR="00F25659">
          <w:rPr>
            <w:noProof/>
            <w:webHidden/>
          </w:rPr>
          <w:t>3</w:t>
        </w:r>
        <w:r w:rsidR="00A56E01">
          <w:rPr>
            <w:noProof/>
            <w:webHidden/>
          </w:rPr>
          <w:fldChar w:fldCharType="end"/>
        </w:r>
      </w:hyperlink>
    </w:p>
    <w:p w14:paraId="01563ACA"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40" w:history="1">
        <w:r w:rsidR="00A56E01" w:rsidRPr="002E0DB7">
          <w:rPr>
            <w:rStyle w:val="Hyperlink"/>
            <w:noProof/>
          </w:rPr>
          <w:t>b.</w:t>
        </w:r>
        <w:r w:rsidR="00A56E01">
          <w:rPr>
            <w:rFonts w:asciiTheme="minorHAnsi" w:eastAsiaTheme="minorEastAsia" w:hAnsiTheme="minorHAnsi" w:cstheme="minorBidi"/>
            <w:noProof/>
            <w:sz w:val="22"/>
            <w:szCs w:val="22"/>
          </w:rPr>
          <w:tab/>
        </w:r>
        <w:r w:rsidR="00A56E01" w:rsidRPr="002E0DB7">
          <w:rPr>
            <w:rStyle w:val="Hyperlink"/>
            <w:noProof/>
          </w:rPr>
          <w:t>Collection Methodology and Management</w:t>
        </w:r>
        <w:r w:rsidR="00A56E01">
          <w:rPr>
            <w:noProof/>
            <w:webHidden/>
          </w:rPr>
          <w:tab/>
        </w:r>
        <w:r w:rsidR="00A56E01">
          <w:rPr>
            <w:noProof/>
            <w:webHidden/>
          </w:rPr>
          <w:fldChar w:fldCharType="begin"/>
        </w:r>
        <w:r w:rsidR="00A56E01">
          <w:rPr>
            <w:noProof/>
            <w:webHidden/>
          </w:rPr>
          <w:instrText xml:space="preserve"> PAGEREF _Toc413752240 \h </w:instrText>
        </w:r>
        <w:r w:rsidR="00A56E01">
          <w:rPr>
            <w:noProof/>
            <w:webHidden/>
          </w:rPr>
        </w:r>
        <w:r w:rsidR="00A56E01">
          <w:rPr>
            <w:noProof/>
            <w:webHidden/>
          </w:rPr>
          <w:fldChar w:fldCharType="separate"/>
        </w:r>
        <w:r w:rsidR="00F25659">
          <w:rPr>
            <w:noProof/>
            <w:webHidden/>
          </w:rPr>
          <w:t>4</w:t>
        </w:r>
        <w:r w:rsidR="00A56E01">
          <w:rPr>
            <w:noProof/>
            <w:webHidden/>
          </w:rPr>
          <w:fldChar w:fldCharType="end"/>
        </w:r>
      </w:hyperlink>
    </w:p>
    <w:p w14:paraId="641A1978"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41" w:history="1">
        <w:r w:rsidR="00A56E01" w:rsidRPr="002E0DB7">
          <w:rPr>
            <w:rStyle w:val="Hyperlink"/>
            <w:noProof/>
          </w:rPr>
          <w:t>c.</w:t>
        </w:r>
        <w:r w:rsidR="00A56E01">
          <w:rPr>
            <w:rFonts w:asciiTheme="minorHAnsi" w:eastAsiaTheme="minorEastAsia" w:hAnsiTheme="minorHAnsi" w:cstheme="minorBidi"/>
            <w:noProof/>
            <w:sz w:val="22"/>
            <w:szCs w:val="22"/>
          </w:rPr>
          <w:tab/>
        </w:r>
        <w:r w:rsidR="00A56E01" w:rsidRPr="002E0DB7">
          <w:rPr>
            <w:rStyle w:val="Hyperlink"/>
            <w:noProof/>
          </w:rPr>
          <w:t>Small Entity Flexibility</w:t>
        </w:r>
        <w:r w:rsidR="00A56E01">
          <w:rPr>
            <w:noProof/>
            <w:webHidden/>
          </w:rPr>
          <w:tab/>
        </w:r>
        <w:r w:rsidR="00A56E01">
          <w:rPr>
            <w:noProof/>
            <w:webHidden/>
          </w:rPr>
          <w:fldChar w:fldCharType="begin"/>
        </w:r>
        <w:r w:rsidR="00A56E01">
          <w:rPr>
            <w:noProof/>
            <w:webHidden/>
          </w:rPr>
          <w:instrText xml:space="preserve"> PAGEREF _Toc413752241 \h </w:instrText>
        </w:r>
        <w:r w:rsidR="00A56E01">
          <w:rPr>
            <w:noProof/>
            <w:webHidden/>
          </w:rPr>
        </w:r>
        <w:r w:rsidR="00A56E01">
          <w:rPr>
            <w:noProof/>
            <w:webHidden/>
          </w:rPr>
          <w:fldChar w:fldCharType="separate"/>
        </w:r>
        <w:r w:rsidR="00F25659">
          <w:rPr>
            <w:noProof/>
            <w:webHidden/>
          </w:rPr>
          <w:t>4</w:t>
        </w:r>
        <w:r w:rsidR="00A56E01">
          <w:rPr>
            <w:noProof/>
            <w:webHidden/>
          </w:rPr>
          <w:fldChar w:fldCharType="end"/>
        </w:r>
      </w:hyperlink>
    </w:p>
    <w:p w14:paraId="584FF260"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42" w:history="1">
        <w:r w:rsidR="00A56E01" w:rsidRPr="002E0DB7">
          <w:rPr>
            <w:rStyle w:val="Hyperlink"/>
            <w:noProof/>
          </w:rPr>
          <w:t>d.</w:t>
        </w:r>
        <w:r w:rsidR="00A56E01">
          <w:rPr>
            <w:rFonts w:asciiTheme="minorHAnsi" w:eastAsiaTheme="minorEastAsia" w:hAnsiTheme="minorHAnsi" w:cstheme="minorBidi"/>
            <w:noProof/>
            <w:sz w:val="22"/>
            <w:szCs w:val="22"/>
          </w:rPr>
          <w:tab/>
        </w:r>
        <w:r w:rsidR="00A56E01" w:rsidRPr="002E0DB7">
          <w:rPr>
            <w:rStyle w:val="Hyperlink"/>
            <w:noProof/>
          </w:rPr>
          <w:t>Collection Schedule</w:t>
        </w:r>
        <w:r w:rsidR="00A56E01">
          <w:rPr>
            <w:noProof/>
            <w:webHidden/>
          </w:rPr>
          <w:tab/>
        </w:r>
        <w:r w:rsidR="00A56E01">
          <w:rPr>
            <w:noProof/>
            <w:webHidden/>
          </w:rPr>
          <w:fldChar w:fldCharType="begin"/>
        </w:r>
        <w:r w:rsidR="00A56E01">
          <w:rPr>
            <w:noProof/>
            <w:webHidden/>
          </w:rPr>
          <w:instrText xml:space="preserve"> PAGEREF _Toc413752242 \h </w:instrText>
        </w:r>
        <w:r w:rsidR="00A56E01">
          <w:rPr>
            <w:noProof/>
            <w:webHidden/>
          </w:rPr>
        </w:r>
        <w:r w:rsidR="00A56E01">
          <w:rPr>
            <w:noProof/>
            <w:webHidden/>
          </w:rPr>
          <w:fldChar w:fldCharType="separate"/>
        </w:r>
        <w:r w:rsidR="00F25659">
          <w:rPr>
            <w:noProof/>
            <w:webHidden/>
          </w:rPr>
          <w:t>4</w:t>
        </w:r>
        <w:r w:rsidR="00A56E01">
          <w:rPr>
            <w:noProof/>
            <w:webHidden/>
          </w:rPr>
          <w:fldChar w:fldCharType="end"/>
        </w:r>
      </w:hyperlink>
    </w:p>
    <w:p w14:paraId="0E1233C1" w14:textId="77777777" w:rsidR="00A56E01" w:rsidRDefault="00BE5A8C">
      <w:pPr>
        <w:pStyle w:val="TOC2"/>
        <w:tabs>
          <w:tab w:val="left" w:pos="1440"/>
          <w:tab w:val="right" w:leader="dot" w:pos="9350"/>
        </w:tabs>
        <w:rPr>
          <w:rFonts w:asciiTheme="minorHAnsi" w:eastAsiaTheme="minorEastAsia" w:hAnsiTheme="minorHAnsi" w:cstheme="minorBidi"/>
          <w:noProof/>
          <w:sz w:val="22"/>
          <w:szCs w:val="22"/>
        </w:rPr>
      </w:pPr>
      <w:hyperlink w:anchor="_Toc413752243" w:history="1">
        <w:r w:rsidR="00A56E01" w:rsidRPr="002E0DB7">
          <w:rPr>
            <w:rStyle w:val="Hyperlink"/>
            <w:noProof/>
          </w:rPr>
          <w:t>6.</w:t>
        </w:r>
        <w:r w:rsidR="00A56E01">
          <w:rPr>
            <w:rFonts w:asciiTheme="minorHAnsi" w:eastAsiaTheme="minorEastAsia" w:hAnsiTheme="minorHAnsi" w:cstheme="minorBidi"/>
            <w:noProof/>
            <w:sz w:val="22"/>
            <w:szCs w:val="22"/>
          </w:rPr>
          <w:tab/>
        </w:r>
        <w:r w:rsidR="00A56E01" w:rsidRPr="002E0DB7">
          <w:rPr>
            <w:rStyle w:val="Hyperlink"/>
            <w:noProof/>
          </w:rPr>
          <w:t>Estimating the Burden and Cost of the Collection</w:t>
        </w:r>
        <w:r w:rsidR="00A56E01">
          <w:rPr>
            <w:noProof/>
            <w:webHidden/>
          </w:rPr>
          <w:tab/>
        </w:r>
        <w:r w:rsidR="00A56E01">
          <w:rPr>
            <w:noProof/>
            <w:webHidden/>
          </w:rPr>
          <w:fldChar w:fldCharType="begin"/>
        </w:r>
        <w:r w:rsidR="00A56E01">
          <w:rPr>
            <w:noProof/>
            <w:webHidden/>
          </w:rPr>
          <w:instrText xml:space="preserve"> PAGEREF _Toc413752243 \h </w:instrText>
        </w:r>
        <w:r w:rsidR="00A56E01">
          <w:rPr>
            <w:noProof/>
            <w:webHidden/>
          </w:rPr>
        </w:r>
        <w:r w:rsidR="00A56E01">
          <w:rPr>
            <w:noProof/>
            <w:webHidden/>
          </w:rPr>
          <w:fldChar w:fldCharType="separate"/>
        </w:r>
        <w:r w:rsidR="00F25659">
          <w:rPr>
            <w:noProof/>
            <w:webHidden/>
          </w:rPr>
          <w:t>4</w:t>
        </w:r>
        <w:r w:rsidR="00A56E01">
          <w:rPr>
            <w:noProof/>
            <w:webHidden/>
          </w:rPr>
          <w:fldChar w:fldCharType="end"/>
        </w:r>
      </w:hyperlink>
    </w:p>
    <w:p w14:paraId="6B5835A6"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44" w:history="1">
        <w:r w:rsidR="00A56E01" w:rsidRPr="002E0DB7">
          <w:rPr>
            <w:rStyle w:val="Hyperlink"/>
            <w:noProof/>
          </w:rPr>
          <w:t>a.</w:t>
        </w:r>
        <w:r w:rsidR="00A56E01">
          <w:rPr>
            <w:rFonts w:asciiTheme="minorHAnsi" w:eastAsiaTheme="minorEastAsia" w:hAnsiTheme="minorHAnsi" w:cstheme="minorBidi"/>
            <w:noProof/>
            <w:sz w:val="22"/>
            <w:szCs w:val="22"/>
          </w:rPr>
          <w:tab/>
        </w:r>
        <w:r w:rsidR="00A56E01" w:rsidRPr="002E0DB7">
          <w:rPr>
            <w:rStyle w:val="Hyperlink"/>
            <w:noProof/>
          </w:rPr>
          <w:t>Estimating Respondent Burden</w:t>
        </w:r>
        <w:r w:rsidR="00A56E01">
          <w:rPr>
            <w:noProof/>
            <w:webHidden/>
          </w:rPr>
          <w:tab/>
        </w:r>
        <w:r w:rsidR="00A56E01">
          <w:rPr>
            <w:noProof/>
            <w:webHidden/>
          </w:rPr>
          <w:fldChar w:fldCharType="begin"/>
        </w:r>
        <w:r w:rsidR="00A56E01">
          <w:rPr>
            <w:noProof/>
            <w:webHidden/>
          </w:rPr>
          <w:instrText xml:space="preserve"> PAGEREF _Toc413752244 \h </w:instrText>
        </w:r>
        <w:r w:rsidR="00A56E01">
          <w:rPr>
            <w:noProof/>
            <w:webHidden/>
          </w:rPr>
        </w:r>
        <w:r w:rsidR="00A56E01">
          <w:rPr>
            <w:noProof/>
            <w:webHidden/>
          </w:rPr>
          <w:fldChar w:fldCharType="separate"/>
        </w:r>
        <w:r w:rsidR="00F25659">
          <w:rPr>
            <w:noProof/>
            <w:webHidden/>
          </w:rPr>
          <w:t>4</w:t>
        </w:r>
        <w:r w:rsidR="00A56E01">
          <w:rPr>
            <w:noProof/>
            <w:webHidden/>
          </w:rPr>
          <w:fldChar w:fldCharType="end"/>
        </w:r>
      </w:hyperlink>
    </w:p>
    <w:p w14:paraId="320F0689"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45" w:history="1">
        <w:r w:rsidR="00A56E01" w:rsidRPr="002E0DB7">
          <w:rPr>
            <w:rStyle w:val="Hyperlink"/>
            <w:noProof/>
          </w:rPr>
          <w:t>b.</w:t>
        </w:r>
        <w:r w:rsidR="00A56E01">
          <w:rPr>
            <w:rFonts w:asciiTheme="minorHAnsi" w:eastAsiaTheme="minorEastAsia" w:hAnsiTheme="minorHAnsi" w:cstheme="minorBidi"/>
            <w:noProof/>
            <w:sz w:val="22"/>
            <w:szCs w:val="22"/>
          </w:rPr>
          <w:tab/>
        </w:r>
        <w:r w:rsidR="00A56E01" w:rsidRPr="002E0DB7">
          <w:rPr>
            <w:rStyle w:val="Hyperlink"/>
            <w:noProof/>
          </w:rPr>
          <w:t>Estimating Respondent Costs</w:t>
        </w:r>
        <w:r w:rsidR="00A56E01">
          <w:rPr>
            <w:noProof/>
            <w:webHidden/>
          </w:rPr>
          <w:tab/>
        </w:r>
        <w:r w:rsidR="00A56E01">
          <w:rPr>
            <w:noProof/>
            <w:webHidden/>
          </w:rPr>
          <w:fldChar w:fldCharType="begin"/>
        </w:r>
        <w:r w:rsidR="00A56E01">
          <w:rPr>
            <w:noProof/>
            <w:webHidden/>
          </w:rPr>
          <w:instrText xml:space="preserve"> PAGEREF _Toc413752245 \h </w:instrText>
        </w:r>
        <w:r w:rsidR="00A56E01">
          <w:rPr>
            <w:noProof/>
            <w:webHidden/>
          </w:rPr>
        </w:r>
        <w:r w:rsidR="00A56E01">
          <w:rPr>
            <w:noProof/>
            <w:webHidden/>
          </w:rPr>
          <w:fldChar w:fldCharType="separate"/>
        </w:r>
        <w:r w:rsidR="00F25659">
          <w:rPr>
            <w:noProof/>
            <w:webHidden/>
          </w:rPr>
          <w:t>5</w:t>
        </w:r>
        <w:r w:rsidR="00A56E01">
          <w:rPr>
            <w:noProof/>
            <w:webHidden/>
          </w:rPr>
          <w:fldChar w:fldCharType="end"/>
        </w:r>
      </w:hyperlink>
    </w:p>
    <w:p w14:paraId="057A7889" w14:textId="77777777" w:rsidR="00A56E01" w:rsidRDefault="00BE5A8C">
      <w:pPr>
        <w:pStyle w:val="TOC4"/>
        <w:tabs>
          <w:tab w:val="left" w:pos="2507"/>
          <w:tab w:val="right" w:leader="dot" w:pos="9350"/>
        </w:tabs>
        <w:rPr>
          <w:rFonts w:asciiTheme="minorHAnsi" w:eastAsiaTheme="minorEastAsia" w:hAnsiTheme="minorHAnsi" w:cstheme="minorBidi"/>
          <w:noProof/>
          <w:sz w:val="22"/>
          <w:szCs w:val="22"/>
        </w:rPr>
      </w:pPr>
      <w:hyperlink w:anchor="_Toc413752246" w:history="1">
        <w:r w:rsidR="00A56E01" w:rsidRPr="002E0DB7">
          <w:rPr>
            <w:rStyle w:val="Hyperlink"/>
            <w:noProof/>
          </w:rPr>
          <w:t>i.</w:t>
        </w:r>
        <w:r w:rsidR="00A56E01">
          <w:rPr>
            <w:rFonts w:asciiTheme="minorHAnsi" w:eastAsiaTheme="minorEastAsia" w:hAnsiTheme="minorHAnsi" w:cstheme="minorBidi"/>
            <w:noProof/>
            <w:sz w:val="22"/>
            <w:szCs w:val="22"/>
          </w:rPr>
          <w:tab/>
        </w:r>
        <w:r w:rsidR="00A56E01" w:rsidRPr="002E0DB7">
          <w:rPr>
            <w:rStyle w:val="Hyperlink"/>
            <w:noProof/>
          </w:rPr>
          <w:t>Estimating Labor Costs</w:t>
        </w:r>
        <w:r w:rsidR="00A56E01">
          <w:rPr>
            <w:noProof/>
            <w:webHidden/>
          </w:rPr>
          <w:tab/>
        </w:r>
        <w:r w:rsidR="00A56E01">
          <w:rPr>
            <w:noProof/>
            <w:webHidden/>
          </w:rPr>
          <w:fldChar w:fldCharType="begin"/>
        </w:r>
        <w:r w:rsidR="00A56E01">
          <w:rPr>
            <w:noProof/>
            <w:webHidden/>
          </w:rPr>
          <w:instrText xml:space="preserve"> PAGEREF _Toc413752246 \h </w:instrText>
        </w:r>
        <w:r w:rsidR="00A56E01">
          <w:rPr>
            <w:noProof/>
            <w:webHidden/>
          </w:rPr>
        </w:r>
        <w:r w:rsidR="00A56E01">
          <w:rPr>
            <w:noProof/>
            <w:webHidden/>
          </w:rPr>
          <w:fldChar w:fldCharType="separate"/>
        </w:r>
        <w:r w:rsidR="00F25659">
          <w:rPr>
            <w:noProof/>
            <w:webHidden/>
          </w:rPr>
          <w:t>5</w:t>
        </w:r>
        <w:r w:rsidR="00A56E01">
          <w:rPr>
            <w:noProof/>
            <w:webHidden/>
          </w:rPr>
          <w:fldChar w:fldCharType="end"/>
        </w:r>
      </w:hyperlink>
    </w:p>
    <w:p w14:paraId="466ECD2D" w14:textId="77777777" w:rsidR="00A56E01" w:rsidRDefault="00BE5A8C">
      <w:pPr>
        <w:pStyle w:val="TOC4"/>
        <w:tabs>
          <w:tab w:val="left" w:pos="2573"/>
          <w:tab w:val="right" w:leader="dot" w:pos="9350"/>
        </w:tabs>
        <w:rPr>
          <w:rFonts w:asciiTheme="minorHAnsi" w:eastAsiaTheme="minorEastAsia" w:hAnsiTheme="minorHAnsi" w:cstheme="minorBidi"/>
          <w:noProof/>
          <w:sz w:val="22"/>
          <w:szCs w:val="22"/>
        </w:rPr>
      </w:pPr>
      <w:hyperlink w:anchor="_Toc413752247" w:history="1">
        <w:r w:rsidR="00A56E01" w:rsidRPr="002E0DB7">
          <w:rPr>
            <w:rStyle w:val="Hyperlink"/>
            <w:noProof/>
          </w:rPr>
          <w:t>ii.</w:t>
        </w:r>
        <w:r w:rsidR="00A56E01">
          <w:rPr>
            <w:rFonts w:asciiTheme="minorHAnsi" w:eastAsiaTheme="minorEastAsia" w:hAnsiTheme="minorHAnsi" w:cstheme="minorBidi"/>
            <w:noProof/>
            <w:sz w:val="22"/>
            <w:szCs w:val="22"/>
          </w:rPr>
          <w:tab/>
        </w:r>
        <w:r w:rsidR="00A56E01" w:rsidRPr="002E0DB7">
          <w:rPr>
            <w:rStyle w:val="Hyperlink"/>
            <w:noProof/>
          </w:rPr>
          <w:t>Estimating Capital and Operations and Maintenance (O&amp;M) Costs</w:t>
        </w:r>
        <w:r w:rsidR="00A56E01">
          <w:rPr>
            <w:noProof/>
            <w:webHidden/>
          </w:rPr>
          <w:tab/>
        </w:r>
        <w:r w:rsidR="00A56E01">
          <w:rPr>
            <w:noProof/>
            <w:webHidden/>
          </w:rPr>
          <w:fldChar w:fldCharType="begin"/>
        </w:r>
        <w:r w:rsidR="00A56E01">
          <w:rPr>
            <w:noProof/>
            <w:webHidden/>
          </w:rPr>
          <w:instrText xml:space="preserve"> PAGEREF _Toc413752247 \h </w:instrText>
        </w:r>
        <w:r w:rsidR="00A56E01">
          <w:rPr>
            <w:noProof/>
            <w:webHidden/>
          </w:rPr>
        </w:r>
        <w:r w:rsidR="00A56E01">
          <w:rPr>
            <w:noProof/>
            <w:webHidden/>
          </w:rPr>
          <w:fldChar w:fldCharType="separate"/>
        </w:r>
        <w:r w:rsidR="00F25659">
          <w:rPr>
            <w:noProof/>
            <w:webHidden/>
          </w:rPr>
          <w:t>5</w:t>
        </w:r>
        <w:r w:rsidR="00A56E01">
          <w:rPr>
            <w:noProof/>
            <w:webHidden/>
          </w:rPr>
          <w:fldChar w:fldCharType="end"/>
        </w:r>
      </w:hyperlink>
    </w:p>
    <w:p w14:paraId="23C21409" w14:textId="77777777" w:rsidR="00A56E01" w:rsidRDefault="00BE5A8C">
      <w:pPr>
        <w:pStyle w:val="TOC4"/>
        <w:tabs>
          <w:tab w:val="left" w:pos="2640"/>
          <w:tab w:val="right" w:leader="dot" w:pos="9350"/>
        </w:tabs>
        <w:rPr>
          <w:rFonts w:asciiTheme="minorHAnsi" w:eastAsiaTheme="minorEastAsia" w:hAnsiTheme="minorHAnsi" w:cstheme="minorBidi"/>
          <w:noProof/>
          <w:sz w:val="22"/>
          <w:szCs w:val="22"/>
        </w:rPr>
      </w:pPr>
      <w:hyperlink w:anchor="_Toc413752248" w:history="1">
        <w:r w:rsidR="00A56E01" w:rsidRPr="002E0DB7">
          <w:rPr>
            <w:rStyle w:val="Hyperlink"/>
            <w:noProof/>
          </w:rPr>
          <w:t>iii.</w:t>
        </w:r>
        <w:r w:rsidR="00A56E01">
          <w:rPr>
            <w:rFonts w:asciiTheme="minorHAnsi" w:eastAsiaTheme="minorEastAsia" w:hAnsiTheme="minorHAnsi" w:cstheme="minorBidi"/>
            <w:noProof/>
            <w:sz w:val="22"/>
            <w:szCs w:val="22"/>
          </w:rPr>
          <w:tab/>
        </w:r>
        <w:r w:rsidR="00A56E01" w:rsidRPr="002E0DB7">
          <w:rPr>
            <w:rStyle w:val="Hyperlink"/>
            <w:noProof/>
          </w:rPr>
          <w:t>Capital/Start-up Operating and Maintenance Costs</w:t>
        </w:r>
        <w:r w:rsidR="00A56E01">
          <w:rPr>
            <w:noProof/>
            <w:webHidden/>
          </w:rPr>
          <w:tab/>
        </w:r>
        <w:r w:rsidR="00A56E01">
          <w:rPr>
            <w:noProof/>
            <w:webHidden/>
          </w:rPr>
          <w:fldChar w:fldCharType="begin"/>
        </w:r>
        <w:r w:rsidR="00A56E01">
          <w:rPr>
            <w:noProof/>
            <w:webHidden/>
          </w:rPr>
          <w:instrText xml:space="preserve"> PAGEREF _Toc413752248 \h </w:instrText>
        </w:r>
        <w:r w:rsidR="00A56E01">
          <w:rPr>
            <w:noProof/>
            <w:webHidden/>
          </w:rPr>
        </w:r>
        <w:r w:rsidR="00A56E01">
          <w:rPr>
            <w:noProof/>
            <w:webHidden/>
          </w:rPr>
          <w:fldChar w:fldCharType="separate"/>
        </w:r>
        <w:r w:rsidR="00F25659">
          <w:rPr>
            <w:noProof/>
            <w:webHidden/>
          </w:rPr>
          <w:t>5</w:t>
        </w:r>
        <w:r w:rsidR="00A56E01">
          <w:rPr>
            <w:noProof/>
            <w:webHidden/>
          </w:rPr>
          <w:fldChar w:fldCharType="end"/>
        </w:r>
      </w:hyperlink>
    </w:p>
    <w:p w14:paraId="67876B31" w14:textId="77777777" w:rsidR="00A56E01" w:rsidRDefault="00BE5A8C">
      <w:pPr>
        <w:pStyle w:val="TOC4"/>
        <w:tabs>
          <w:tab w:val="left" w:pos="2627"/>
          <w:tab w:val="right" w:leader="dot" w:pos="9350"/>
        </w:tabs>
        <w:rPr>
          <w:rFonts w:asciiTheme="minorHAnsi" w:eastAsiaTheme="minorEastAsia" w:hAnsiTheme="minorHAnsi" w:cstheme="minorBidi"/>
          <w:noProof/>
          <w:sz w:val="22"/>
          <w:szCs w:val="22"/>
        </w:rPr>
      </w:pPr>
      <w:hyperlink w:anchor="_Toc413752249" w:history="1">
        <w:r w:rsidR="00A56E01" w:rsidRPr="002E0DB7">
          <w:rPr>
            <w:rStyle w:val="Hyperlink"/>
            <w:noProof/>
          </w:rPr>
          <w:t>iv.</w:t>
        </w:r>
        <w:r w:rsidR="00A56E01">
          <w:rPr>
            <w:rFonts w:asciiTheme="minorHAnsi" w:eastAsiaTheme="minorEastAsia" w:hAnsiTheme="minorHAnsi" w:cstheme="minorBidi"/>
            <w:noProof/>
            <w:sz w:val="22"/>
            <w:szCs w:val="22"/>
          </w:rPr>
          <w:tab/>
        </w:r>
        <w:r w:rsidR="00A56E01" w:rsidRPr="002E0DB7">
          <w:rPr>
            <w:rStyle w:val="Hyperlink"/>
            <w:noProof/>
          </w:rPr>
          <w:t>Annualizing Capital Costs</w:t>
        </w:r>
        <w:r w:rsidR="00A56E01">
          <w:rPr>
            <w:noProof/>
            <w:webHidden/>
          </w:rPr>
          <w:tab/>
        </w:r>
        <w:r w:rsidR="00A56E01">
          <w:rPr>
            <w:noProof/>
            <w:webHidden/>
          </w:rPr>
          <w:fldChar w:fldCharType="begin"/>
        </w:r>
        <w:r w:rsidR="00A56E01">
          <w:rPr>
            <w:noProof/>
            <w:webHidden/>
          </w:rPr>
          <w:instrText xml:space="preserve"> PAGEREF _Toc413752249 \h </w:instrText>
        </w:r>
        <w:r w:rsidR="00A56E01">
          <w:rPr>
            <w:noProof/>
            <w:webHidden/>
          </w:rPr>
        </w:r>
        <w:r w:rsidR="00A56E01">
          <w:rPr>
            <w:noProof/>
            <w:webHidden/>
          </w:rPr>
          <w:fldChar w:fldCharType="separate"/>
        </w:r>
        <w:r w:rsidR="00F25659">
          <w:rPr>
            <w:noProof/>
            <w:webHidden/>
          </w:rPr>
          <w:t>6</w:t>
        </w:r>
        <w:r w:rsidR="00A56E01">
          <w:rPr>
            <w:noProof/>
            <w:webHidden/>
          </w:rPr>
          <w:fldChar w:fldCharType="end"/>
        </w:r>
      </w:hyperlink>
    </w:p>
    <w:p w14:paraId="51283368"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50" w:history="1">
        <w:r w:rsidR="00A56E01" w:rsidRPr="002E0DB7">
          <w:rPr>
            <w:rStyle w:val="Hyperlink"/>
            <w:noProof/>
          </w:rPr>
          <w:t>c.</w:t>
        </w:r>
        <w:r w:rsidR="00A56E01">
          <w:rPr>
            <w:rFonts w:asciiTheme="minorHAnsi" w:eastAsiaTheme="minorEastAsia" w:hAnsiTheme="minorHAnsi" w:cstheme="minorBidi"/>
            <w:noProof/>
            <w:sz w:val="22"/>
            <w:szCs w:val="22"/>
          </w:rPr>
          <w:tab/>
        </w:r>
        <w:r w:rsidR="00A56E01" w:rsidRPr="002E0DB7">
          <w:rPr>
            <w:rStyle w:val="Hyperlink"/>
            <w:noProof/>
          </w:rPr>
          <w:t>Estimating Agency Burden and Costs</w:t>
        </w:r>
        <w:r w:rsidR="00A56E01">
          <w:rPr>
            <w:noProof/>
            <w:webHidden/>
          </w:rPr>
          <w:tab/>
        </w:r>
        <w:r w:rsidR="00A56E01">
          <w:rPr>
            <w:noProof/>
            <w:webHidden/>
          </w:rPr>
          <w:fldChar w:fldCharType="begin"/>
        </w:r>
        <w:r w:rsidR="00A56E01">
          <w:rPr>
            <w:noProof/>
            <w:webHidden/>
          </w:rPr>
          <w:instrText xml:space="preserve"> PAGEREF _Toc413752250 \h </w:instrText>
        </w:r>
        <w:r w:rsidR="00A56E01">
          <w:rPr>
            <w:noProof/>
            <w:webHidden/>
          </w:rPr>
        </w:r>
        <w:r w:rsidR="00A56E01">
          <w:rPr>
            <w:noProof/>
            <w:webHidden/>
          </w:rPr>
          <w:fldChar w:fldCharType="separate"/>
        </w:r>
        <w:r w:rsidR="00F25659">
          <w:rPr>
            <w:noProof/>
            <w:webHidden/>
          </w:rPr>
          <w:t>6</w:t>
        </w:r>
        <w:r w:rsidR="00A56E01">
          <w:rPr>
            <w:noProof/>
            <w:webHidden/>
          </w:rPr>
          <w:fldChar w:fldCharType="end"/>
        </w:r>
      </w:hyperlink>
    </w:p>
    <w:p w14:paraId="0E48F93F"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51" w:history="1">
        <w:r w:rsidR="00A56E01" w:rsidRPr="002E0DB7">
          <w:rPr>
            <w:rStyle w:val="Hyperlink"/>
            <w:noProof/>
          </w:rPr>
          <w:t>d.</w:t>
        </w:r>
        <w:r w:rsidR="00A56E01">
          <w:rPr>
            <w:rFonts w:asciiTheme="minorHAnsi" w:eastAsiaTheme="minorEastAsia" w:hAnsiTheme="minorHAnsi" w:cstheme="minorBidi"/>
            <w:noProof/>
            <w:sz w:val="22"/>
            <w:szCs w:val="22"/>
          </w:rPr>
          <w:tab/>
        </w:r>
        <w:r w:rsidR="00A56E01" w:rsidRPr="002E0DB7">
          <w:rPr>
            <w:rStyle w:val="Hyperlink"/>
            <w:noProof/>
          </w:rPr>
          <w:t>Estimating the Respondent Universe and Total Burden Costs</w:t>
        </w:r>
        <w:r w:rsidR="00A56E01">
          <w:rPr>
            <w:noProof/>
            <w:webHidden/>
          </w:rPr>
          <w:tab/>
        </w:r>
        <w:r w:rsidR="00A56E01">
          <w:rPr>
            <w:noProof/>
            <w:webHidden/>
          </w:rPr>
          <w:fldChar w:fldCharType="begin"/>
        </w:r>
        <w:r w:rsidR="00A56E01">
          <w:rPr>
            <w:noProof/>
            <w:webHidden/>
          </w:rPr>
          <w:instrText xml:space="preserve"> PAGEREF _Toc413752251 \h </w:instrText>
        </w:r>
        <w:r w:rsidR="00A56E01">
          <w:rPr>
            <w:noProof/>
            <w:webHidden/>
          </w:rPr>
        </w:r>
        <w:r w:rsidR="00A56E01">
          <w:rPr>
            <w:noProof/>
            <w:webHidden/>
          </w:rPr>
          <w:fldChar w:fldCharType="separate"/>
        </w:r>
        <w:r w:rsidR="00F25659">
          <w:rPr>
            <w:noProof/>
            <w:webHidden/>
          </w:rPr>
          <w:t>6</w:t>
        </w:r>
        <w:r w:rsidR="00A56E01">
          <w:rPr>
            <w:noProof/>
            <w:webHidden/>
          </w:rPr>
          <w:fldChar w:fldCharType="end"/>
        </w:r>
      </w:hyperlink>
    </w:p>
    <w:p w14:paraId="208E9EE9"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52" w:history="1">
        <w:r w:rsidR="00A56E01" w:rsidRPr="002E0DB7">
          <w:rPr>
            <w:rStyle w:val="Hyperlink"/>
            <w:noProof/>
          </w:rPr>
          <w:t>e.</w:t>
        </w:r>
        <w:r w:rsidR="00A56E01">
          <w:rPr>
            <w:rFonts w:asciiTheme="minorHAnsi" w:eastAsiaTheme="minorEastAsia" w:hAnsiTheme="minorHAnsi" w:cstheme="minorBidi"/>
            <w:noProof/>
            <w:sz w:val="22"/>
            <w:szCs w:val="22"/>
          </w:rPr>
          <w:tab/>
        </w:r>
        <w:r w:rsidR="00A56E01" w:rsidRPr="002E0DB7">
          <w:rPr>
            <w:rStyle w:val="Hyperlink"/>
            <w:noProof/>
          </w:rPr>
          <w:t>Bottom Line Burden Hours and Cost Tables</w:t>
        </w:r>
        <w:r w:rsidR="00A56E01">
          <w:rPr>
            <w:noProof/>
            <w:webHidden/>
          </w:rPr>
          <w:tab/>
        </w:r>
        <w:r w:rsidR="00A56E01">
          <w:rPr>
            <w:noProof/>
            <w:webHidden/>
          </w:rPr>
          <w:fldChar w:fldCharType="begin"/>
        </w:r>
        <w:r w:rsidR="00A56E01">
          <w:rPr>
            <w:noProof/>
            <w:webHidden/>
          </w:rPr>
          <w:instrText xml:space="preserve"> PAGEREF _Toc413752252 \h </w:instrText>
        </w:r>
        <w:r w:rsidR="00A56E01">
          <w:rPr>
            <w:noProof/>
            <w:webHidden/>
          </w:rPr>
        </w:r>
        <w:r w:rsidR="00A56E01">
          <w:rPr>
            <w:noProof/>
            <w:webHidden/>
          </w:rPr>
          <w:fldChar w:fldCharType="separate"/>
        </w:r>
        <w:r w:rsidR="00F25659">
          <w:rPr>
            <w:noProof/>
            <w:webHidden/>
          </w:rPr>
          <w:t>6</w:t>
        </w:r>
        <w:r w:rsidR="00A56E01">
          <w:rPr>
            <w:noProof/>
            <w:webHidden/>
          </w:rPr>
          <w:fldChar w:fldCharType="end"/>
        </w:r>
      </w:hyperlink>
    </w:p>
    <w:p w14:paraId="1A730CE4" w14:textId="77777777" w:rsidR="00A56E01" w:rsidRDefault="00BE5A8C">
      <w:pPr>
        <w:pStyle w:val="TOC4"/>
        <w:tabs>
          <w:tab w:val="left" w:pos="2507"/>
          <w:tab w:val="right" w:leader="dot" w:pos="9350"/>
        </w:tabs>
        <w:rPr>
          <w:rFonts w:asciiTheme="minorHAnsi" w:eastAsiaTheme="minorEastAsia" w:hAnsiTheme="minorHAnsi" w:cstheme="minorBidi"/>
          <w:noProof/>
          <w:sz w:val="22"/>
          <w:szCs w:val="22"/>
        </w:rPr>
      </w:pPr>
      <w:hyperlink w:anchor="_Toc413752253" w:history="1">
        <w:r w:rsidR="00A56E01" w:rsidRPr="002E0DB7">
          <w:rPr>
            <w:rStyle w:val="Hyperlink"/>
            <w:noProof/>
          </w:rPr>
          <w:t>i.</w:t>
        </w:r>
        <w:r w:rsidR="00A56E01">
          <w:rPr>
            <w:rFonts w:asciiTheme="minorHAnsi" w:eastAsiaTheme="minorEastAsia" w:hAnsiTheme="minorHAnsi" w:cstheme="minorBidi"/>
            <w:noProof/>
            <w:sz w:val="22"/>
            <w:szCs w:val="22"/>
          </w:rPr>
          <w:tab/>
        </w:r>
        <w:r w:rsidR="00A56E01" w:rsidRPr="002E0DB7">
          <w:rPr>
            <w:rStyle w:val="Hyperlink"/>
            <w:noProof/>
          </w:rPr>
          <w:t>Respondent and Agency Burden Hours and Costs</w:t>
        </w:r>
        <w:r w:rsidR="00A56E01">
          <w:rPr>
            <w:noProof/>
            <w:webHidden/>
          </w:rPr>
          <w:tab/>
        </w:r>
        <w:r w:rsidR="00A56E01">
          <w:rPr>
            <w:noProof/>
            <w:webHidden/>
          </w:rPr>
          <w:fldChar w:fldCharType="begin"/>
        </w:r>
        <w:r w:rsidR="00A56E01">
          <w:rPr>
            <w:noProof/>
            <w:webHidden/>
          </w:rPr>
          <w:instrText xml:space="preserve"> PAGEREF _Toc413752253 \h </w:instrText>
        </w:r>
        <w:r w:rsidR="00A56E01">
          <w:rPr>
            <w:noProof/>
            <w:webHidden/>
          </w:rPr>
        </w:r>
        <w:r w:rsidR="00A56E01">
          <w:rPr>
            <w:noProof/>
            <w:webHidden/>
          </w:rPr>
          <w:fldChar w:fldCharType="separate"/>
        </w:r>
        <w:r w:rsidR="00F25659">
          <w:rPr>
            <w:noProof/>
            <w:webHidden/>
          </w:rPr>
          <w:t>6</w:t>
        </w:r>
        <w:r w:rsidR="00A56E01">
          <w:rPr>
            <w:noProof/>
            <w:webHidden/>
          </w:rPr>
          <w:fldChar w:fldCharType="end"/>
        </w:r>
      </w:hyperlink>
    </w:p>
    <w:p w14:paraId="4AC23BCD" w14:textId="77777777" w:rsidR="00A56E01" w:rsidRDefault="00BE5A8C">
      <w:pPr>
        <w:pStyle w:val="TOC4"/>
        <w:tabs>
          <w:tab w:val="left" w:pos="2573"/>
          <w:tab w:val="right" w:leader="dot" w:pos="9350"/>
        </w:tabs>
        <w:rPr>
          <w:rFonts w:asciiTheme="minorHAnsi" w:eastAsiaTheme="minorEastAsia" w:hAnsiTheme="minorHAnsi" w:cstheme="minorBidi"/>
          <w:noProof/>
          <w:sz w:val="22"/>
          <w:szCs w:val="22"/>
        </w:rPr>
      </w:pPr>
      <w:hyperlink w:anchor="_Toc413752254" w:history="1">
        <w:r w:rsidR="00A56E01" w:rsidRPr="002E0DB7">
          <w:rPr>
            <w:rStyle w:val="Hyperlink"/>
            <w:noProof/>
          </w:rPr>
          <w:t>ii.</w:t>
        </w:r>
        <w:r w:rsidR="00A56E01">
          <w:rPr>
            <w:rFonts w:asciiTheme="minorHAnsi" w:eastAsiaTheme="minorEastAsia" w:hAnsiTheme="minorHAnsi" w:cstheme="minorBidi"/>
            <w:noProof/>
            <w:sz w:val="22"/>
            <w:szCs w:val="22"/>
          </w:rPr>
          <w:tab/>
        </w:r>
        <w:r w:rsidR="00A56E01" w:rsidRPr="002E0DB7">
          <w:rPr>
            <w:rStyle w:val="Hyperlink"/>
            <w:noProof/>
          </w:rPr>
          <w:t>Variations in the Annual Bottom Line</w:t>
        </w:r>
        <w:r w:rsidR="00A56E01">
          <w:rPr>
            <w:noProof/>
            <w:webHidden/>
          </w:rPr>
          <w:tab/>
        </w:r>
        <w:r w:rsidR="00A56E01">
          <w:rPr>
            <w:noProof/>
            <w:webHidden/>
          </w:rPr>
          <w:fldChar w:fldCharType="begin"/>
        </w:r>
        <w:r w:rsidR="00A56E01">
          <w:rPr>
            <w:noProof/>
            <w:webHidden/>
          </w:rPr>
          <w:instrText xml:space="preserve"> PAGEREF _Toc413752254 \h </w:instrText>
        </w:r>
        <w:r w:rsidR="00A56E01">
          <w:rPr>
            <w:noProof/>
            <w:webHidden/>
          </w:rPr>
        </w:r>
        <w:r w:rsidR="00A56E01">
          <w:rPr>
            <w:noProof/>
            <w:webHidden/>
          </w:rPr>
          <w:fldChar w:fldCharType="separate"/>
        </w:r>
        <w:r w:rsidR="00F25659">
          <w:rPr>
            <w:noProof/>
            <w:webHidden/>
          </w:rPr>
          <w:t>7</w:t>
        </w:r>
        <w:r w:rsidR="00A56E01">
          <w:rPr>
            <w:noProof/>
            <w:webHidden/>
          </w:rPr>
          <w:fldChar w:fldCharType="end"/>
        </w:r>
      </w:hyperlink>
    </w:p>
    <w:p w14:paraId="187D116D"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55" w:history="1">
        <w:r w:rsidR="00A56E01" w:rsidRPr="002E0DB7">
          <w:rPr>
            <w:rStyle w:val="Hyperlink"/>
            <w:noProof/>
          </w:rPr>
          <w:t>f.</w:t>
        </w:r>
        <w:r w:rsidR="00A56E01">
          <w:rPr>
            <w:rFonts w:asciiTheme="minorHAnsi" w:eastAsiaTheme="minorEastAsia" w:hAnsiTheme="minorHAnsi" w:cstheme="minorBidi"/>
            <w:noProof/>
            <w:sz w:val="22"/>
            <w:szCs w:val="22"/>
          </w:rPr>
          <w:tab/>
        </w:r>
        <w:r w:rsidR="00A56E01" w:rsidRPr="002E0DB7">
          <w:rPr>
            <w:rStyle w:val="Hyperlink"/>
            <w:noProof/>
          </w:rPr>
          <w:t>Reasons for Change in Burden</w:t>
        </w:r>
        <w:r w:rsidR="00A56E01">
          <w:rPr>
            <w:noProof/>
            <w:webHidden/>
          </w:rPr>
          <w:tab/>
        </w:r>
        <w:r w:rsidR="00A56E01">
          <w:rPr>
            <w:noProof/>
            <w:webHidden/>
          </w:rPr>
          <w:fldChar w:fldCharType="begin"/>
        </w:r>
        <w:r w:rsidR="00A56E01">
          <w:rPr>
            <w:noProof/>
            <w:webHidden/>
          </w:rPr>
          <w:instrText xml:space="preserve"> PAGEREF _Toc413752255 \h </w:instrText>
        </w:r>
        <w:r w:rsidR="00A56E01">
          <w:rPr>
            <w:noProof/>
            <w:webHidden/>
          </w:rPr>
        </w:r>
        <w:r w:rsidR="00A56E01">
          <w:rPr>
            <w:noProof/>
            <w:webHidden/>
          </w:rPr>
          <w:fldChar w:fldCharType="separate"/>
        </w:r>
        <w:r w:rsidR="00F25659">
          <w:rPr>
            <w:noProof/>
            <w:webHidden/>
          </w:rPr>
          <w:t>7</w:t>
        </w:r>
        <w:r w:rsidR="00A56E01">
          <w:rPr>
            <w:noProof/>
            <w:webHidden/>
          </w:rPr>
          <w:fldChar w:fldCharType="end"/>
        </w:r>
      </w:hyperlink>
    </w:p>
    <w:p w14:paraId="11122FEF" w14:textId="77777777" w:rsidR="00A56E01" w:rsidRDefault="00BE5A8C">
      <w:pPr>
        <w:pStyle w:val="TOC3"/>
        <w:tabs>
          <w:tab w:val="left" w:pos="2160"/>
          <w:tab w:val="right" w:leader="dot" w:pos="9350"/>
        </w:tabs>
        <w:rPr>
          <w:rFonts w:asciiTheme="minorHAnsi" w:eastAsiaTheme="minorEastAsia" w:hAnsiTheme="minorHAnsi" w:cstheme="minorBidi"/>
          <w:noProof/>
          <w:sz w:val="22"/>
          <w:szCs w:val="22"/>
        </w:rPr>
      </w:pPr>
      <w:hyperlink w:anchor="_Toc413752256" w:history="1">
        <w:r w:rsidR="00A56E01" w:rsidRPr="002E0DB7">
          <w:rPr>
            <w:rStyle w:val="Hyperlink"/>
            <w:noProof/>
          </w:rPr>
          <w:t>g.</w:t>
        </w:r>
        <w:r w:rsidR="00A56E01">
          <w:rPr>
            <w:rFonts w:asciiTheme="minorHAnsi" w:eastAsiaTheme="minorEastAsia" w:hAnsiTheme="minorHAnsi" w:cstheme="minorBidi"/>
            <w:noProof/>
            <w:sz w:val="22"/>
            <w:szCs w:val="22"/>
          </w:rPr>
          <w:tab/>
        </w:r>
        <w:r w:rsidR="00A56E01" w:rsidRPr="002E0DB7">
          <w:rPr>
            <w:rStyle w:val="Hyperlink"/>
            <w:noProof/>
          </w:rPr>
          <w:t>Burden Statement</w:t>
        </w:r>
        <w:r w:rsidR="00A56E01">
          <w:rPr>
            <w:noProof/>
            <w:webHidden/>
          </w:rPr>
          <w:tab/>
        </w:r>
        <w:r w:rsidR="00A56E01">
          <w:rPr>
            <w:noProof/>
            <w:webHidden/>
          </w:rPr>
          <w:fldChar w:fldCharType="begin"/>
        </w:r>
        <w:r w:rsidR="00A56E01">
          <w:rPr>
            <w:noProof/>
            <w:webHidden/>
          </w:rPr>
          <w:instrText xml:space="preserve"> PAGEREF _Toc413752256 \h </w:instrText>
        </w:r>
        <w:r w:rsidR="00A56E01">
          <w:rPr>
            <w:noProof/>
            <w:webHidden/>
          </w:rPr>
        </w:r>
        <w:r w:rsidR="00A56E01">
          <w:rPr>
            <w:noProof/>
            <w:webHidden/>
          </w:rPr>
          <w:fldChar w:fldCharType="separate"/>
        </w:r>
        <w:r w:rsidR="00F25659">
          <w:rPr>
            <w:noProof/>
            <w:webHidden/>
          </w:rPr>
          <w:t>7</w:t>
        </w:r>
        <w:r w:rsidR="00A56E01">
          <w:rPr>
            <w:noProof/>
            <w:webHidden/>
          </w:rPr>
          <w:fldChar w:fldCharType="end"/>
        </w:r>
      </w:hyperlink>
    </w:p>
    <w:p w14:paraId="4D49B36D" w14:textId="77777777" w:rsidR="00DC1829" w:rsidRDefault="005575B9" w:rsidP="004457E4">
      <w:pPr>
        <w:sectPr w:rsidR="00DC1829" w:rsidSect="004444D4">
          <w:headerReference w:type="default" r:id="rId8"/>
          <w:footerReference w:type="default" r:id="rId9"/>
          <w:footerReference w:type="first" r:id="rId10"/>
          <w:pgSz w:w="12240" w:h="15840" w:code="1"/>
          <w:pgMar w:top="1440" w:right="1440" w:bottom="720" w:left="1440" w:header="720" w:footer="720" w:gutter="0"/>
          <w:pgNumType w:fmt="lowerRoman" w:start="1"/>
          <w:cols w:space="720"/>
          <w:titlePg/>
          <w:docGrid w:linePitch="360"/>
        </w:sectPr>
      </w:pPr>
      <w:r>
        <w:fldChar w:fldCharType="end"/>
      </w:r>
    </w:p>
    <w:p w14:paraId="1F7534F1" w14:textId="77777777" w:rsidR="00EC2390" w:rsidRPr="007957BB" w:rsidRDefault="00EC2390" w:rsidP="00F03B01">
      <w:pPr>
        <w:pStyle w:val="Heading1"/>
      </w:pPr>
      <w:bookmarkStart w:id="0" w:name="_Toc413752218"/>
      <w:r w:rsidRPr="007957BB">
        <w:lastRenderedPageBreak/>
        <w:t>PART A OF THE SUPPORTING STATEMENT</w:t>
      </w:r>
      <w:bookmarkEnd w:id="0"/>
    </w:p>
    <w:p w14:paraId="6E7CBAF1" w14:textId="77777777" w:rsidR="00EC2390" w:rsidRPr="007957BB" w:rsidRDefault="00EC2390">
      <w:pPr>
        <w:rPr>
          <w:b/>
          <w:bCs/>
        </w:rPr>
      </w:pPr>
    </w:p>
    <w:p w14:paraId="421CB500" w14:textId="77777777" w:rsidR="00EC2390" w:rsidRDefault="00EC2390" w:rsidP="00F03B01">
      <w:pPr>
        <w:pStyle w:val="Heading2"/>
      </w:pPr>
      <w:bookmarkStart w:id="1" w:name="_Toc413752219"/>
      <w:r w:rsidRPr="007957BB">
        <w:t>1.</w:t>
      </w:r>
      <w:r w:rsidRPr="007957BB">
        <w:tab/>
      </w:r>
      <w:r w:rsidRPr="00EC2A41">
        <w:t>I</w:t>
      </w:r>
      <w:r w:rsidR="00EC2A41" w:rsidRPr="00EC2A41">
        <w:t>dentification of</w:t>
      </w:r>
      <w:r w:rsidRPr="00EC2A41">
        <w:t xml:space="preserve"> </w:t>
      </w:r>
      <w:r w:rsidR="00EC2A41" w:rsidRPr="00EC2A41">
        <w:t>the</w:t>
      </w:r>
      <w:r w:rsidRPr="00EC2A41">
        <w:t xml:space="preserve"> I</w:t>
      </w:r>
      <w:r w:rsidR="00EC2A41" w:rsidRPr="00EC2A41">
        <w:t xml:space="preserve">nformation </w:t>
      </w:r>
      <w:r w:rsidR="00EC2A41" w:rsidRPr="00977B32">
        <w:t>Collection</w:t>
      </w:r>
      <w:bookmarkEnd w:id="1"/>
      <w:r w:rsidRPr="007957BB">
        <w:t xml:space="preserve"> </w:t>
      </w:r>
    </w:p>
    <w:p w14:paraId="625887CE" w14:textId="77777777" w:rsidR="00EC2390" w:rsidRPr="007957BB" w:rsidRDefault="00EC2A41" w:rsidP="00F03B01">
      <w:pPr>
        <w:pStyle w:val="Heading3"/>
      </w:pPr>
      <w:bookmarkStart w:id="2" w:name="_Toc413752220"/>
      <w:r>
        <w:t>a.</w:t>
      </w:r>
      <w:r w:rsidR="00EC2390" w:rsidRPr="007957BB">
        <w:tab/>
        <w:t>Title of the Information Collection</w:t>
      </w:r>
      <w:bookmarkEnd w:id="2"/>
    </w:p>
    <w:p w14:paraId="795EDC9F" w14:textId="5572EAF6" w:rsidR="00EC2390" w:rsidRPr="00977B32" w:rsidRDefault="00EC2390" w:rsidP="00977B32">
      <w:r w:rsidRPr="007957BB">
        <w:rPr>
          <w:i/>
          <w:iCs/>
        </w:rPr>
        <w:tab/>
      </w:r>
      <w:r w:rsidR="002179D4" w:rsidRPr="00977B32">
        <w:t xml:space="preserve">Effluent </w:t>
      </w:r>
      <w:r w:rsidR="00765930">
        <w:t xml:space="preserve">Limitations </w:t>
      </w:r>
      <w:r w:rsidR="002179D4" w:rsidRPr="00977B32">
        <w:t xml:space="preserve">Guidelines and </w:t>
      </w:r>
      <w:r w:rsidR="00765930">
        <w:t xml:space="preserve">New Source Performance </w:t>
      </w:r>
      <w:r w:rsidR="002179D4" w:rsidRPr="00977B32">
        <w:t xml:space="preserve">Standards for the Airport Deicing Category (40 CFR Part 449).  EPA ICR No. </w:t>
      </w:r>
      <w:r w:rsidR="005673C8">
        <w:t>2326.03</w:t>
      </w:r>
      <w:r w:rsidR="003A100F" w:rsidRPr="00977B32">
        <w:t>.</w:t>
      </w:r>
    </w:p>
    <w:p w14:paraId="4742CA74" w14:textId="77777777" w:rsidR="00EC2390" w:rsidRPr="007957BB" w:rsidRDefault="00EC2390"/>
    <w:p w14:paraId="685DA65F" w14:textId="77777777" w:rsidR="00EC2390" w:rsidRPr="007957BB" w:rsidRDefault="00EC2A41" w:rsidP="00F03B01">
      <w:pPr>
        <w:pStyle w:val="Heading3"/>
      </w:pPr>
      <w:bookmarkStart w:id="3" w:name="_Toc413752221"/>
      <w:r>
        <w:t>b.</w:t>
      </w:r>
      <w:r w:rsidR="00EC2390" w:rsidRPr="007957BB">
        <w:tab/>
        <w:t>Short Characterization/Abstract</w:t>
      </w:r>
      <w:bookmarkEnd w:id="3"/>
    </w:p>
    <w:p w14:paraId="6BC4695E" w14:textId="4D833739" w:rsidR="00AF7B05" w:rsidRDefault="00EC2390" w:rsidP="00F62AFC">
      <w:pPr>
        <w:ind w:firstLine="720"/>
      </w:pPr>
      <w:r w:rsidRPr="009A5E04">
        <w:t xml:space="preserve">This Information Collection Request (ICR) </w:t>
      </w:r>
      <w:r w:rsidR="002335E4">
        <w:t xml:space="preserve">seeks </w:t>
      </w:r>
      <w:r w:rsidRPr="009A5E04">
        <w:t>approv</w:t>
      </w:r>
      <w:r w:rsidR="002335E4">
        <w:t>al</w:t>
      </w:r>
      <w:r w:rsidRPr="009A5E04">
        <w:t xml:space="preserve"> </w:t>
      </w:r>
      <w:r w:rsidR="002335E4">
        <w:t xml:space="preserve">of the </w:t>
      </w:r>
      <w:r w:rsidR="00044299" w:rsidRPr="009A5E04">
        <w:t xml:space="preserve">information requirements in the </w:t>
      </w:r>
      <w:r w:rsidR="00A01D62">
        <w:t xml:space="preserve">Final </w:t>
      </w:r>
      <w:r w:rsidR="00044299" w:rsidRPr="009A5E04">
        <w:t xml:space="preserve">Rule for the Effluent Guidelines and Standards for the Airport Deicing Category. </w:t>
      </w:r>
      <w:r w:rsidR="00244A64" w:rsidRPr="009A5E04">
        <w:t xml:space="preserve"> </w:t>
      </w:r>
      <w:r w:rsidR="00044299">
        <w:t xml:space="preserve">EPA </w:t>
      </w:r>
      <w:r w:rsidR="00436C97">
        <w:t>promulgated</w:t>
      </w:r>
      <w:r w:rsidR="00A01D62">
        <w:t xml:space="preserve"> </w:t>
      </w:r>
      <w:r w:rsidR="00044299">
        <w:t>wastewater regulations (effluent guidelines and standards or ELG</w:t>
      </w:r>
      <w:r w:rsidR="004F6330">
        <w:t>s</w:t>
      </w:r>
      <w:r w:rsidR="00044299">
        <w:t>) for airports that conduct deicing operations</w:t>
      </w:r>
      <w:r w:rsidR="00436C97">
        <w:t xml:space="preserve"> in 2012</w:t>
      </w:r>
      <w:r w:rsidR="00044299">
        <w:t xml:space="preserve">.  Aircraft are deiced by the spraying of chemicals called aircraft deicing fluids (ADF), which </w:t>
      </w:r>
      <w:r w:rsidR="004F6330">
        <w:t>contain</w:t>
      </w:r>
      <w:r w:rsidR="00044299">
        <w:t xml:space="preserve"> water pollutants.  </w:t>
      </w:r>
      <w:r w:rsidR="00AF7B05">
        <w:t>Airports also apply airfield pavement deicing chemicals to runways, taxiways and ramps</w:t>
      </w:r>
      <w:r w:rsidR="004F6330">
        <w:t xml:space="preserve"> which similarly contain water pollutants</w:t>
      </w:r>
      <w:r w:rsidR="00AF7B05">
        <w:t xml:space="preserve">. </w:t>
      </w:r>
    </w:p>
    <w:p w14:paraId="690B39B3" w14:textId="77777777" w:rsidR="00AF7B05" w:rsidRDefault="00AF7B05" w:rsidP="000442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18049" w14:textId="77777777" w:rsidR="00044299" w:rsidRDefault="00C731F1" w:rsidP="00A01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044299">
        <w:t>The rule require</w:t>
      </w:r>
      <w:r w:rsidR="00A01D62">
        <w:t>s</w:t>
      </w:r>
      <w:r w:rsidR="00044299">
        <w:t xml:space="preserve"> airports to certify that they are not using deicers</w:t>
      </w:r>
      <w:r w:rsidR="00A01D62">
        <w:t xml:space="preserve"> containing urea for airfield pavement deicing operations</w:t>
      </w:r>
      <w:r w:rsidR="00044299">
        <w:t>.  EPA and the states will use this information to determine permittee compliance with the regulations and administer enforcement actions if needed.</w:t>
      </w:r>
    </w:p>
    <w:p w14:paraId="2A935ED1" w14:textId="77777777" w:rsidR="00044299" w:rsidRPr="00E27D35" w:rsidRDefault="00044299" w:rsidP="00E27D35"/>
    <w:p w14:paraId="72A939C9" w14:textId="77777777" w:rsidR="00EC2390" w:rsidRPr="001F414C" w:rsidRDefault="00EC2390" w:rsidP="00F03B01">
      <w:pPr>
        <w:pStyle w:val="Heading2"/>
      </w:pPr>
      <w:bookmarkStart w:id="4" w:name="_Toc413752222"/>
      <w:r w:rsidRPr="001F414C">
        <w:t>2.</w:t>
      </w:r>
      <w:r w:rsidRPr="001F414C">
        <w:tab/>
        <w:t>N</w:t>
      </w:r>
      <w:r w:rsidR="00E55361" w:rsidRPr="001F414C">
        <w:t>eed for and Use of the Collection</w:t>
      </w:r>
      <w:bookmarkEnd w:id="4"/>
      <w:r w:rsidRPr="001F414C">
        <w:t xml:space="preserve"> </w:t>
      </w:r>
    </w:p>
    <w:p w14:paraId="611AC742" w14:textId="77777777" w:rsidR="00EC2390" w:rsidRPr="00572B2C" w:rsidRDefault="00EC2A41" w:rsidP="00F03B01">
      <w:pPr>
        <w:pStyle w:val="Heading3"/>
      </w:pPr>
      <w:bookmarkStart w:id="5" w:name="_Toc413752223"/>
      <w:r w:rsidRPr="00572B2C">
        <w:t>a.</w:t>
      </w:r>
      <w:r w:rsidR="00EC2390" w:rsidRPr="00572B2C">
        <w:tab/>
        <w:t>Need/Authority for the Collection</w:t>
      </w:r>
      <w:bookmarkEnd w:id="5"/>
    </w:p>
    <w:p w14:paraId="5B5B16E7" w14:textId="158E8251" w:rsidR="00875567" w:rsidRDefault="00875567" w:rsidP="00875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EPA </w:t>
      </w:r>
      <w:r w:rsidR="00246673">
        <w:t>promulgat</w:t>
      </w:r>
      <w:r w:rsidR="00436C97">
        <w:t>ed</w:t>
      </w:r>
      <w:r w:rsidR="00246673">
        <w:t xml:space="preserve"> </w:t>
      </w:r>
      <w:r>
        <w:t>the ELG pursuant to sections 301, 304, 306, 308, 402, 501 and 510 of the Clean Water Act, as amended; 33 U.S.C. 1311, 1314, 1316, 1318, 1342, 1361 and 1370.  Airports are required by existing regulations (40 CFR Parts 122-125) to obtain wastewater discharge permits (NPDES program) and conduct periodic monitoring of effluent.  CWA sec. 308 provides EPA and the states with explicit authority to require that permittees demonstrate compliance with regulatory requirements.</w:t>
      </w:r>
    </w:p>
    <w:p w14:paraId="508A7349" w14:textId="77777777" w:rsidR="00EC2390" w:rsidRPr="007957BB" w:rsidRDefault="00EC2390"/>
    <w:p w14:paraId="6A75896A" w14:textId="77777777" w:rsidR="00EC2390" w:rsidRDefault="00EC2A41" w:rsidP="00F03B01">
      <w:pPr>
        <w:pStyle w:val="Heading3"/>
      </w:pPr>
      <w:bookmarkStart w:id="6" w:name="_Toc413752224"/>
      <w:r w:rsidRPr="00572B2C">
        <w:t>b.</w:t>
      </w:r>
      <w:r w:rsidR="00EC2390" w:rsidRPr="00572B2C">
        <w:tab/>
        <w:t xml:space="preserve">Practical Utility/Users of </w:t>
      </w:r>
      <w:r w:rsidR="00AE5170" w:rsidRPr="00572B2C">
        <w:t>t</w:t>
      </w:r>
      <w:r w:rsidR="00EC2390" w:rsidRPr="00572B2C">
        <w:t>he Data</w:t>
      </w:r>
      <w:bookmarkEnd w:id="6"/>
    </w:p>
    <w:p w14:paraId="3A2595CE" w14:textId="69B1F5E8" w:rsidR="00CF4329" w:rsidRDefault="00F62AFC" w:rsidP="00CF4329">
      <w:r>
        <w:tab/>
        <w:t>The users of the data include both the airports and their permit</w:t>
      </w:r>
      <w:r w:rsidR="00D96654">
        <w:t>ting</w:t>
      </w:r>
      <w:r>
        <w:t xml:space="preserve"> authorities.</w:t>
      </w:r>
      <w:r w:rsidR="00C021F2" w:rsidDel="00C021F2">
        <w:t xml:space="preserve"> </w:t>
      </w:r>
      <w:r w:rsidR="00875567">
        <w:t xml:space="preserve">The rule </w:t>
      </w:r>
      <w:r w:rsidR="00BF770D">
        <w:t>require</w:t>
      </w:r>
      <w:r w:rsidR="00C021F2">
        <w:t>s</w:t>
      </w:r>
      <w:r w:rsidR="00BF770D">
        <w:t xml:space="preserve"> airports to certify</w:t>
      </w:r>
      <w:r w:rsidR="00A16CD9">
        <w:t xml:space="preserve"> annually</w:t>
      </w:r>
      <w:r w:rsidR="00BF770D">
        <w:t xml:space="preserve"> </w:t>
      </w:r>
      <w:r w:rsidR="00383B68">
        <w:t xml:space="preserve">that no urea is used for </w:t>
      </w:r>
      <w:r w:rsidR="00D96654">
        <w:t xml:space="preserve">deicing of </w:t>
      </w:r>
      <w:r w:rsidR="00383B68">
        <w:t xml:space="preserve">airfield pavement </w:t>
      </w:r>
      <w:r w:rsidR="00BF770D">
        <w:t>(i.e. runways, taxiways, aprons and ramps)</w:t>
      </w:r>
      <w:r w:rsidR="004B184D">
        <w:t>.</w:t>
      </w:r>
      <w:r w:rsidR="004256D3">
        <w:t xml:space="preserve">  A compliance alternative allow</w:t>
      </w:r>
      <w:r w:rsidR="00A16CD9">
        <w:t>s</w:t>
      </w:r>
      <w:r w:rsidR="004256D3">
        <w:t xml:space="preserve"> airports to meet an effluent limitation for ammonia, and the airport would demonstrate compliance by monitoring the effluent.</w:t>
      </w:r>
    </w:p>
    <w:p w14:paraId="4EF0C1B3" w14:textId="77777777" w:rsidR="00C370C3" w:rsidRDefault="00C370C3" w:rsidP="00C370C3"/>
    <w:p w14:paraId="0543BCE8" w14:textId="77777777" w:rsidR="00EC2390" w:rsidRPr="00C370C3" w:rsidRDefault="00EC2390" w:rsidP="00F03B01">
      <w:pPr>
        <w:pStyle w:val="Heading2"/>
        <w:rPr>
          <w:u w:val="single"/>
        </w:rPr>
      </w:pPr>
      <w:bookmarkStart w:id="7" w:name="_Toc413752225"/>
      <w:r w:rsidRPr="007957BB">
        <w:lastRenderedPageBreak/>
        <w:t>3.</w:t>
      </w:r>
      <w:r w:rsidRPr="007957BB">
        <w:tab/>
      </w:r>
      <w:r w:rsidR="00BC4520" w:rsidRPr="00572B2C">
        <w:t>Non-Duplication, Consultations, and Other Collection Criteria</w:t>
      </w:r>
      <w:bookmarkEnd w:id="7"/>
    </w:p>
    <w:p w14:paraId="12B2D1B2" w14:textId="77777777" w:rsidR="00EC2390" w:rsidRPr="00572B2C" w:rsidRDefault="00EC2390" w:rsidP="00F03B01">
      <w:pPr>
        <w:pStyle w:val="Heading3"/>
      </w:pPr>
      <w:bookmarkStart w:id="8" w:name="_Toc413752226"/>
      <w:r w:rsidRPr="00572B2C">
        <w:t>a</w:t>
      </w:r>
      <w:r w:rsidR="00891629" w:rsidRPr="00572B2C">
        <w:t>.</w:t>
      </w:r>
      <w:r w:rsidRPr="00572B2C">
        <w:tab/>
        <w:t>Non-Duplication</w:t>
      </w:r>
      <w:bookmarkEnd w:id="8"/>
    </w:p>
    <w:p w14:paraId="71236317" w14:textId="383DE4FC" w:rsidR="00EC2390" w:rsidRPr="00885D30" w:rsidRDefault="00891629" w:rsidP="00885D30">
      <w:pPr>
        <w:ind w:firstLine="720"/>
      </w:pPr>
      <w:r w:rsidRPr="00885D30">
        <w:t xml:space="preserve">The rule does not duplicate other information requirements.  In developing the rule, EPA reviewed existing NPDES permits held by airports. Permittees </w:t>
      </w:r>
      <w:r w:rsidR="00D96654">
        <w:t>did not</w:t>
      </w:r>
      <w:r w:rsidR="00436C97">
        <w:t xml:space="preserve"> previously</w:t>
      </w:r>
      <w:r w:rsidRPr="00885D30">
        <w:t xml:space="preserve"> provide data to permit authorities on the usage of deicing chemicals.  </w:t>
      </w:r>
      <w:r w:rsidR="00244A64">
        <w:t xml:space="preserve">There are no public sources available from which a </w:t>
      </w:r>
      <w:r w:rsidR="00A15A8A">
        <w:t>permitting authority</w:t>
      </w:r>
      <w:r w:rsidR="00C12C89" w:rsidRPr="00885D30">
        <w:t xml:space="preserve"> </w:t>
      </w:r>
      <w:r w:rsidR="00244A64">
        <w:t xml:space="preserve">would be able to </w:t>
      </w:r>
      <w:r w:rsidRPr="00885D30">
        <w:t>obtain this information; the information must be submitted directly from the permittee with a signed certification, for enforcement purposes.</w:t>
      </w:r>
    </w:p>
    <w:p w14:paraId="759D69DB" w14:textId="77777777" w:rsidR="00891629" w:rsidRPr="00885D30" w:rsidRDefault="00891629" w:rsidP="00885D30">
      <w:bookmarkStart w:id="9" w:name="_GoBack"/>
      <w:bookmarkEnd w:id="9"/>
    </w:p>
    <w:p w14:paraId="32F2E42E" w14:textId="77777777" w:rsidR="00EC2390" w:rsidRPr="00572B2C" w:rsidRDefault="00891629" w:rsidP="00F03B01">
      <w:pPr>
        <w:pStyle w:val="Heading3"/>
      </w:pPr>
      <w:bookmarkStart w:id="10" w:name="_Toc413752227"/>
      <w:r w:rsidRPr="00572B2C">
        <w:t>b.</w:t>
      </w:r>
      <w:r w:rsidR="00EC2390" w:rsidRPr="00572B2C">
        <w:tab/>
        <w:t>Public Notice Required Prior to ICR Submission to OMB</w:t>
      </w:r>
      <w:bookmarkEnd w:id="10"/>
    </w:p>
    <w:p w14:paraId="2B2888A9" w14:textId="7793A3FF" w:rsidR="008C7390" w:rsidRDefault="00891629">
      <w:r>
        <w:tab/>
        <w:t xml:space="preserve">A </w:t>
      </w:r>
      <w:r w:rsidR="00436C97">
        <w:t>notice of renewal of</w:t>
      </w:r>
      <w:r>
        <w:t xml:space="preserve"> th</w:t>
      </w:r>
      <w:r w:rsidR="00436C97">
        <w:t>is</w:t>
      </w:r>
      <w:r>
        <w:t xml:space="preserve"> ICR </w:t>
      </w:r>
      <w:r w:rsidR="00436C97">
        <w:t>was published in the</w:t>
      </w:r>
      <w:r>
        <w:t xml:space="preserve"> </w:t>
      </w:r>
      <w:r w:rsidR="00AB1A44">
        <w:t xml:space="preserve">Federal Register </w:t>
      </w:r>
      <w:r w:rsidR="00657DE4">
        <w:t>on December 30</w:t>
      </w:r>
      <w:r w:rsidR="00436C97">
        <w:t xml:space="preserve">, </w:t>
      </w:r>
      <w:r w:rsidR="00436C97" w:rsidRPr="005673C8">
        <w:t>2014</w:t>
      </w:r>
      <w:r w:rsidR="00BA3D9E" w:rsidRPr="005673C8">
        <w:t xml:space="preserve"> (</w:t>
      </w:r>
      <w:r w:rsidR="00BA3D9E" w:rsidRPr="005673C8">
        <w:rPr>
          <w:rStyle w:val="volume"/>
          <w:color w:val="363636"/>
          <w:bdr w:val="none" w:sz="0" w:space="0" w:color="auto" w:frame="1"/>
          <w:shd w:val="clear" w:color="auto" w:fill="F5F8F9"/>
        </w:rPr>
        <w:t>79</w:t>
      </w:r>
      <w:r w:rsidR="00BA3D9E" w:rsidRPr="005673C8">
        <w:rPr>
          <w:rStyle w:val="apple-converted-space"/>
          <w:color w:val="363636"/>
          <w:shd w:val="clear" w:color="auto" w:fill="F5F8F9"/>
        </w:rPr>
        <w:t> </w:t>
      </w:r>
      <w:r w:rsidR="00BA3D9E" w:rsidRPr="005673C8">
        <w:rPr>
          <w:color w:val="363636"/>
          <w:shd w:val="clear" w:color="auto" w:fill="F5F8F9"/>
        </w:rPr>
        <w:t>FR</w:t>
      </w:r>
      <w:r w:rsidR="00BA3D9E" w:rsidRPr="005673C8">
        <w:rPr>
          <w:rStyle w:val="apple-converted-space"/>
          <w:color w:val="363636"/>
          <w:shd w:val="clear" w:color="auto" w:fill="F5F8F9"/>
        </w:rPr>
        <w:t> </w:t>
      </w:r>
      <w:r w:rsidR="00BA3D9E" w:rsidRPr="005673C8">
        <w:rPr>
          <w:rStyle w:val="page"/>
          <w:color w:val="363636"/>
          <w:bdr w:val="none" w:sz="0" w:space="0" w:color="auto" w:frame="1"/>
          <w:shd w:val="clear" w:color="auto" w:fill="F5F8F9"/>
        </w:rPr>
        <w:t>78428)</w:t>
      </w:r>
      <w:r w:rsidRPr="005673C8">
        <w:rPr>
          <w:color w:val="363636"/>
        </w:rPr>
        <w:t>.</w:t>
      </w:r>
      <w:r w:rsidR="00657DE4" w:rsidRPr="005673C8">
        <w:rPr>
          <w:color w:val="363636"/>
        </w:rPr>
        <w:t xml:space="preserve"> </w:t>
      </w:r>
      <w:r w:rsidR="00657DE4">
        <w:t>Only one comment was received, and it did not address the information collection or burden.</w:t>
      </w:r>
    </w:p>
    <w:p w14:paraId="4D0F8DF7" w14:textId="77777777" w:rsidR="00C43A9F" w:rsidRDefault="00C43A9F"/>
    <w:p w14:paraId="68C61D03" w14:textId="77777777" w:rsidR="00EC2390" w:rsidRPr="007957BB" w:rsidRDefault="00891629" w:rsidP="00F03B01">
      <w:pPr>
        <w:pStyle w:val="Heading3"/>
      </w:pPr>
      <w:bookmarkStart w:id="11" w:name="_Toc413752228"/>
      <w:r>
        <w:t>c.</w:t>
      </w:r>
      <w:r w:rsidR="00EC2390" w:rsidRPr="007957BB">
        <w:tab/>
        <w:t>Consultations</w:t>
      </w:r>
      <w:bookmarkEnd w:id="11"/>
    </w:p>
    <w:p w14:paraId="1353E598" w14:textId="77777777" w:rsidR="00EC2390" w:rsidRPr="00572B2C" w:rsidRDefault="00891629" w:rsidP="00572B2C">
      <w:pPr>
        <w:ind w:firstLine="720"/>
      </w:pPr>
      <w:r w:rsidRPr="00572B2C">
        <w:t>EPA met with industry stakeholders and attended airport deicing conferences during the development of the rule.  Participants included members of the Airports Council International-North America (ACI-NA), American Association of Airport Executives (AAAE) and Air Transport Association</w:t>
      </w:r>
      <w:r w:rsidR="0056701B">
        <w:t xml:space="preserve"> (ATA)</w:t>
      </w:r>
      <w:r w:rsidRPr="00572B2C">
        <w:t xml:space="preserve">.  Stakeholders offered recommendations on the design of airport and airline industry questionnaires (OMB No. 2040-0267) that were used to develop data for the </w:t>
      </w:r>
      <w:r w:rsidR="00AB1A44">
        <w:t xml:space="preserve">proposed </w:t>
      </w:r>
      <w:r w:rsidRPr="00572B2C">
        <w:t xml:space="preserve">rulemaking, </w:t>
      </w:r>
      <w:r w:rsidR="00AB1A44">
        <w:t xml:space="preserve">and </w:t>
      </w:r>
      <w:r w:rsidRPr="00572B2C">
        <w:t>discussed EPA's research findings, and related regulatory issues.  EPA also consulted with the Federal Aviation Administration (FAA).</w:t>
      </w:r>
      <w:r w:rsidR="00434F96">
        <w:t xml:space="preserve">  Some stakeholders, as well as the general public, submitted comments on the 2009 proposed rule.</w:t>
      </w:r>
    </w:p>
    <w:p w14:paraId="149BA21B" w14:textId="77777777" w:rsidR="00EC2390" w:rsidRPr="00572B2C" w:rsidRDefault="00EC2390" w:rsidP="00572B2C"/>
    <w:p w14:paraId="31A6ADE4" w14:textId="77777777" w:rsidR="00EC2390" w:rsidRPr="00572B2C" w:rsidRDefault="00891629" w:rsidP="00F03B01">
      <w:pPr>
        <w:pStyle w:val="Heading3"/>
      </w:pPr>
      <w:bookmarkStart w:id="12" w:name="_Toc413752229"/>
      <w:r w:rsidRPr="00572B2C">
        <w:t>d.</w:t>
      </w:r>
      <w:r w:rsidR="00EC2390" w:rsidRPr="00572B2C">
        <w:tab/>
        <w:t>Effects of Less Frequent Collection</w:t>
      </w:r>
      <w:bookmarkEnd w:id="12"/>
    </w:p>
    <w:p w14:paraId="6269D3A0" w14:textId="39866180" w:rsidR="008C33BC" w:rsidRPr="00AB22FA" w:rsidRDefault="00891629" w:rsidP="00A16CD9">
      <w:pPr>
        <w:ind w:firstLine="720"/>
      </w:pPr>
      <w:r w:rsidRPr="00AB22FA">
        <w:t>Airport permittees provide the</w:t>
      </w:r>
      <w:r w:rsidR="008C33BC" w:rsidRPr="00AB22FA">
        <w:t xml:space="preserve"> certification of no use of urea </w:t>
      </w:r>
      <w:r w:rsidRPr="00AB22FA">
        <w:t xml:space="preserve">to the </w:t>
      </w:r>
      <w:r w:rsidR="00A15A8A">
        <w:t>permitting authority</w:t>
      </w:r>
      <w:r w:rsidRPr="00AB22FA">
        <w:t xml:space="preserve"> </w:t>
      </w:r>
      <w:r w:rsidR="00A16CD9">
        <w:t>annually</w:t>
      </w:r>
      <w:r w:rsidRPr="00AB22FA">
        <w:t xml:space="preserve">.  Data submission less frequent than </w:t>
      </w:r>
      <w:r w:rsidR="00A16CD9">
        <w:t xml:space="preserve">annually </w:t>
      </w:r>
      <w:r w:rsidRPr="00AB22FA">
        <w:t xml:space="preserve">would prevent the </w:t>
      </w:r>
      <w:r w:rsidR="00A15A8A">
        <w:t>p</w:t>
      </w:r>
      <w:r w:rsidRPr="00AB22FA">
        <w:t>ermit</w:t>
      </w:r>
      <w:r w:rsidR="00A15A8A">
        <w:t>ting</w:t>
      </w:r>
      <w:r w:rsidRPr="00AB22FA">
        <w:t xml:space="preserve"> </w:t>
      </w:r>
      <w:r w:rsidR="00A15A8A">
        <w:t>a</w:t>
      </w:r>
      <w:r w:rsidRPr="00AB22FA">
        <w:t xml:space="preserve">uthorities from carrying out their duties to enforce the permit requirements.  </w:t>
      </w:r>
    </w:p>
    <w:p w14:paraId="10E88C20" w14:textId="77777777" w:rsidR="00EC2390" w:rsidRPr="00AB22FA" w:rsidRDefault="00EC2390" w:rsidP="00AB22FA"/>
    <w:p w14:paraId="445469C9" w14:textId="77777777" w:rsidR="00EC2390" w:rsidRPr="00572B2C" w:rsidRDefault="00891629" w:rsidP="00F03B01">
      <w:pPr>
        <w:pStyle w:val="Heading3"/>
      </w:pPr>
      <w:bookmarkStart w:id="13" w:name="_Toc413752230"/>
      <w:proofErr w:type="gramStart"/>
      <w:r w:rsidRPr="00572B2C">
        <w:t>e</w:t>
      </w:r>
      <w:proofErr w:type="gramEnd"/>
      <w:r w:rsidRPr="00572B2C">
        <w:t>.</w:t>
      </w:r>
      <w:r w:rsidR="00EC2390" w:rsidRPr="00572B2C">
        <w:tab/>
        <w:t>General Guidelines</w:t>
      </w:r>
      <w:bookmarkEnd w:id="13"/>
    </w:p>
    <w:p w14:paraId="756B2CC4" w14:textId="77777777" w:rsidR="00891629" w:rsidRDefault="00D11DC6" w:rsidP="00891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EC2390" w:rsidRPr="007957BB">
        <w:t xml:space="preserve">The </w:t>
      </w:r>
      <w:r w:rsidR="00EF715D">
        <w:t>information</w:t>
      </w:r>
      <w:r w:rsidR="00EC2390" w:rsidRPr="007957BB">
        <w:t xml:space="preserve"> collection </w:t>
      </w:r>
      <w:r w:rsidR="00EF715D">
        <w:t xml:space="preserve">requirements of the rule are </w:t>
      </w:r>
      <w:r w:rsidR="00EC2390" w:rsidRPr="007957BB">
        <w:t xml:space="preserve">in accordance with the Paperwork Reduction Act guidelines in 5 CFR </w:t>
      </w:r>
      <w:r w:rsidR="00891629">
        <w:rPr>
          <w:rFonts w:ascii="TimesNewRoman" w:hAnsi="TimesNewRoman" w:cs="TimesNewRoman"/>
        </w:rPr>
        <w:t>1320.5(d)(2).</w:t>
      </w:r>
    </w:p>
    <w:p w14:paraId="2BA158DC" w14:textId="77777777" w:rsidR="00EC2390" w:rsidRPr="00AB22FA" w:rsidRDefault="00EC2390" w:rsidP="00AB22FA"/>
    <w:p w14:paraId="67DABAEC" w14:textId="77777777" w:rsidR="00EC2390" w:rsidRPr="00572B2C" w:rsidRDefault="00891629" w:rsidP="00F03B01">
      <w:pPr>
        <w:pStyle w:val="Heading3"/>
      </w:pPr>
      <w:bookmarkStart w:id="14" w:name="_Toc413752231"/>
      <w:r w:rsidRPr="00572B2C">
        <w:t>f.</w:t>
      </w:r>
      <w:r w:rsidR="00EC2390" w:rsidRPr="00572B2C">
        <w:tab/>
        <w:t>Confidentiality</w:t>
      </w:r>
      <w:bookmarkEnd w:id="14"/>
    </w:p>
    <w:p w14:paraId="4D41E91E" w14:textId="77777777" w:rsidR="00D11DC6" w:rsidRPr="00885D30" w:rsidRDefault="00D11DC6" w:rsidP="00885D30">
      <w:r>
        <w:tab/>
      </w:r>
      <w:r w:rsidRPr="00885D30">
        <w:t>Applications for an NPDES permit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w:t>
      </w:r>
      <w:r w:rsidR="00C234A9">
        <w:t xml:space="preserve">ndled in accordance with 40 CFR </w:t>
      </w:r>
      <w:r w:rsidRPr="00885D30">
        <w:t>122.7, 40 CFR Part 2, and EPA's Security Manual Part III, Chapter 9, dated August 9, 1976.</w:t>
      </w:r>
    </w:p>
    <w:p w14:paraId="749907A0" w14:textId="77777777" w:rsidR="00EC2390" w:rsidRPr="00885D30" w:rsidRDefault="00EC2390" w:rsidP="00885D30"/>
    <w:p w14:paraId="2DC67C43" w14:textId="77777777" w:rsidR="00EC2390" w:rsidRPr="00572B2C" w:rsidRDefault="00BC4520" w:rsidP="00F03B01">
      <w:pPr>
        <w:pStyle w:val="Heading3"/>
      </w:pPr>
      <w:bookmarkStart w:id="15" w:name="_Toc413752232"/>
      <w:r w:rsidRPr="00572B2C">
        <w:lastRenderedPageBreak/>
        <w:t>g.</w:t>
      </w:r>
      <w:r w:rsidR="00EC2390" w:rsidRPr="00572B2C">
        <w:tab/>
        <w:t>Sensitive Questions</w:t>
      </w:r>
      <w:bookmarkEnd w:id="15"/>
    </w:p>
    <w:p w14:paraId="3299E8FD" w14:textId="77777777" w:rsidR="00EC2390" w:rsidRPr="00885D30" w:rsidRDefault="00BC4520" w:rsidP="00885D30">
      <w:pPr>
        <w:ind w:firstLine="720"/>
      </w:pPr>
      <w:r w:rsidRPr="00885D30">
        <w:t>The rule does not require respondents to divulge information of a sensitive nature, such as private or personal information.</w:t>
      </w:r>
    </w:p>
    <w:p w14:paraId="558BF2CC" w14:textId="77777777" w:rsidR="00AB22FA" w:rsidRPr="00885D30" w:rsidRDefault="00AB22FA" w:rsidP="00885D30"/>
    <w:p w14:paraId="74EE617C" w14:textId="77777777" w:rsidR="00EC2390" w:rsidRPr="00572B2C" w:rsidRDefault="00BC4520" w:rsidP="00F03B01">
      <w:pPr>
        <w:pStyle w:val="Heading2"/>
      </w:pPr>
      <w:bookmarkStart w:id="16" w:name="_Toc413752233"/>
      <w:r w:rsidRPr="00572B2C">
        <w:t>4.</w:t>
      </w:r>
      <w:r w:rsidRPr="00572B2C">
        <w:tab/>
        <w:t>The Respondents and the Information Requested</w:t>
      </w:r>
      <w:bookmarkEnd w:id="16"/>
    </w:p>
    <w:p w14:paraId="781EC908" w14:textId="77777777" w:rsidR="00EC2390" w:rsidRPr="00572B2C" w:rsidRDefault="00BC4520" w:rsidP="00F03B01">
      <w:pPr>
        <w:pStyle w:val="Heading3"/>
      </w:pPr>
      <w:bookmarkStart w:id="17" w:name="_Toc413752234"/>
      <w:r w:rsidRPr="00572B2C">
        <w:t>a.</w:t>
      </w:r>
      <w:r w:rsidR="00EC2390" w:rsidRPr="00572B2C">
        <w:tab/>
        <w:t>Respondent NAICS Codes</w:t>
      </w:r>
      <w:bookmarkEnd w:id="17"/>
    </w:p>
    <w:p w14:paraId="501322D4" w14:textId="77777777" w:rsidR="00EC2390" w:rsidRPr="007957BB" w:rsidRDefault="00EC2390">
      <w:pPr>
        <w:keepLines/>
        <w:ind w:firstLine="720"/>
      </w:pPr>
      <w:r w:rsidRPr="007957BB">
        <w:t xml:space="preserve">The respondents affected by this information collection request are </w:t>
      </w:r>
      <w:r w:rsidR="00BC4520">
        <w:t>commercial airports</w:t>
      </w:r>
      <w:r w:rsidRPr="007957BB">
        <w:t>.  The North American Industry Classification System (NAICS) identification number applicable</w:t>
      </w:r>
      <w:r w:rsidR="005D0131">
        <w:t xml:space="preserve"> to airport respondents is: 488119</w:t>
      </w:r>
      <w:r w:rsidRPr="007957BB">
        <w:t xml:space="preserve">: </w:t>
      </w:r>
      <w:r w:rsidR="005D0131">
        <w:t xml:space="preserve">Other Airport Operations.  The U.S. Census Bureau describes this U.S. industry as establishments primarily engaged in (1) operating international, national, or civil airports, or public flying fields or (2) supporting airport operations, such as runway maintenance services, hangar rental, </w:t>
      </w:r>
      <w:r w:rsidR="00AF33BC">
        <w:t>and/or cargo handling services.</w:t>
      </w:r>
    </w:p>
    <w:p w14:paraId="092C00A7" w14:textId="77777777" w:rsidR="00EC2390" w:rsidRPr="00D86875" w:rsidRDefault="00EC2390" w:rsidP="00D86875"/>
    <w:p w14:paraId="7821ADC7" w14:textId="77777777" w:rsidR="00EC2390" w:rsidRPr="00572B2C" w:rsidRDefault="00BC4520" w:rsidP="00F03B01">
      <w:pPr>
        <w:pStyle w:val="Heading3"/>
      </w:pPr>
      <w:bookmarkStart w:id="18" w:name="_Toc413752235"/>
      <w:r w:rsidRPr="00572B2C">
        <w:t>b.</w:t>
      </w:r>
      <w:r w:rsidR="00EC2390" w:rsidRPr="00572B2C">
        <w:tab/>
        <w:t>Information Requested</w:t>
      </w:r>
      <w:bookmarkEnd w:id="18"/>
    </w:p>
    <w:p w14:paraId="3F14A474" w14:textId="77777777" w:rsidR="00EC2390" w:rsidRPr="00C370C3" w:rsidRDefault="00BC4520" w:rsidP="004D285E">
      <w:pPr>
        <w:pStyle w:val="Heading4"/>
      </w:pPr>
      <w:bookmarkStart w:id="19" w:name="_Toc413752236"/>
      <w:proofErr w:type="spellStart"/>
      <w:r w:rsidRPr="00C370C3">
        <w:t>i</w:t>
      </w:r>
      <w:proofErr w:type="spellEnd"/>
      <w:r w:rsidRPr="00C370C3">
        <w:t>.</w:t>
      </w:r>
      <w:r w:rsidR="00EC2390" w:rsidRPr="00C370C3">
        <w:tab/>
        <w:t>Data Items, Inclu</w:t>
      </w:r>
      <w:r w:rsidR="00EC2390" w:rsidRPr="004D285E">
        <w:t>d</w:t>
      </w:r>
      <w:r w:rsidR="00EC2390" w:rsidRPr="00C370C3">
        <w:t>ing Record Keeping Requirements</w:t>
      </w:r>
      <w:bookmarkEnd w:id="19"/>
    </w:p>
    <w:p w14:paraId="15F5C50B" w14:textId="5BC95F9F" w:rsidR="002A2C3B" w:rsidRPr="004444D4" w:rsidRDefault="00834049" w:rsidP="004444D4">
      <w:r w:rsidRPr="004444D4">
        <w:tab/>
        <w:t xml:space="preserve">The </w:t>
      </w:r>
      <w:r w:rsidR="0026736E" w:rsidRPr="004444D4">
        <w:t xml:space="preserve">rule </w:t>
      </w:r>
      <w:r w:rsidR="00F15571">
        <w:t xml:space="preserve">requires airports to certify </w:t>
      </w:r>
      <w:r w:rsidR="00467872" w:rsidRPr="004444D4">
        <w:t xml:space="preserve">that </w:t>
      </w:r>
      <w:r w:rsidR="0073127F">
        <w:t xml:space="preserve">airfield pavement </w:t>
      </w:r>
      <w:r w:rsidR="00467872" w:rsidRPr="004444D4">
        <w:t xml:space="preserve">deicers </w:t>
      </w:r>
      <w:r w:rsidR="0073127F">
        <w:t xml:space="preserve">containing urea </w:t>
      </w:r>
      <w:r w:rsidR="00467872" w:rsidRPr="004444D4">
        <w:t xml:space="preserve">are not used.  </w:t>
      </w:r>
      <w:r w:rsidR="00055B55">
        <w:t>The compliance alternative</w:t>
      </w:r>
      <w:r w:rsidR="002C44FF">
        <w:t xml:space="preserve"> </w:t>
      </w:r>
      <w:r w:rsidR="002C44FF" w:rsidRPr="004444D4">
        <w:t xml:space="preserve">establishes effluent limitations for discharges resulting from the deicing of airfield pavement and requires an airport to provide monitoring data for ammonia.  The airport would collect samples at each outfall </w:t>
      </w:r>
      <w:r w:rsidR="00D96654">
        <w:t>discharging</w:t>
      </w:r>
      <w:r w:rsidR="002C44FF" w:rsidRPr="004444D4">
        <w:t xml:space="preserve"> airfield deicing stormwater and provide the analytical results of the samples</w:t>
      </w:r>
      <w:r w:rsidR="002C44FF">
        <w:t>.</w:t>
      </w:r>
    </w:p>
    <w:p w14:paraId="1094F4BD" w14:textId="77777777" w:rsidR="0049747B" w:rsidRDefault="0049747B" w:rsidP="00497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7DC3E9" w14:textId="77777777" w:rsidR="00EC2390" w:rsidRPr="00C370C3" w:rsidRDefault="00475965" w:rsidP="00F03B01">
      <w:pPr>
        <w:pStyle w:val="Heading4"/>
      </w:pPr>
      <w:bookmarkStart w:id="20" w:name="_Toc413752237"/>
      <w:proofErr w:type="gramStart"/>
      <w:r w:rsidRPr="00C370C3">
        <w:t>ii.</w:t>
      </w:r>
      <w:r w:rsidR="00EC2390" w:rsidRPr="00C370C3">
        <w:tab/>
        <w:t>Respondent</w:t>
      </w:r>
      <w:proofErr w:type="gramEnd"/>
      <w:r w:rsidR="00EC2390" w:rsidRPr="00C370C3">
        <w:t xml:space="preserve"> Activities</w:t>
      </w:r>
      <w:bookmarkEnd w:id="20"/>
    </w:p>
    <w:p w14:paraId="1CD1A5E7" w14:textId="77777777" w:rsidR="00A213B0" w:rsidRPr="00C43A9F" w:rsidRDefault="008F20C9" w:rsidP="00C43A9F">
      <w:r w:rsidRPr="00C43A9F">
        <w:tab/>
      </w:r>
      <w:r w:rsidR="006F7DB7">
        <w:t>For airfield pavement deicing, the a</w:t>
      </w:r>
      <w:r w:rsidR="00EB50CE" w:rsidRPr="00C43A9F">
        <w:t xml:space="preserve">irports </w:t>
      </w:r>
      <w:r w:rsidR="006F7DB7">
        <w:t xml:space="preserve">would </w:t>
      </w:r>
      <w:r w:rsidR="00EB50CE" w:rsidRPr="00C43A9F">
        <w:t xml:space="preserve">prepare a certification letter certifying non-use </w:t>
      </w:r>
      <w:r w:rsidR="006F7DB7">
        <w:t xml:space="preserve">of urea-based deicers. </w:t>
      </w:r>
      <w:r w:rsidR="00944D18" w:rsidRPr="00C43A9F">
        <w:t>EPA estimates that preparation of the certifica</w:t>
      </w:r>
      <w:r w:rsidR="004C1CF2">
        <w:t xml:space="preserve">tion letter would take </w:t>
      </w:r>
      <w:r w:rsidR="00033CDF">
        <w:t>1</w:t>
      </w:r>
      <w:r w:rsidR="004C1CF2">
        <w:t xml:space="preserve"> hour</w:t>
      </w:r>
      <w:r w:rsidR="001A42C2">
        <w:t xml:space="preserve"> per airport</w:t>
      </w:r>
      <w:r w:rsidR="00944D18" w:rsidRPr="00C43A9F">
        <w:t>.</w:t>
      </w:r>
      <w:r w:rsidR="00CA19FD">
        <w:t xml:space="preserve"> For the compliance alternative, airports </w:t>
      </w:r>
      <w:r w:rsidR="00CA19FD" w:rsidRPr="00C43A9F">
        <w:t xml:space="preserve">that use urea-based deicers </w:t>
      </w:r>
      <w:r w:rsidR="00CA19FD">
        <w:t>would</w:t>
      </w:r>
      <w:r w:rsidR="00CA19FD" w:rsidRPr="00C43A9F">
        <w:t xml:space="preserve"> monitor their effluent and provide monitoring reports once a year.  These airports would collect one sample a day at each deicing outfall impacted for five days a week during the deicing season (26 weeks).  EPA estimates that </w:t>
      </w:r>
      <w:r w:rsidR="00CA19FD">
        <w:t xml:space="preserve">up to </w:t>
      </w:r>
      <w:r w:rsidR="009C2FA7">
        <w:t xml:space="preserve">37 </w:t>
      </w:r>
      <w:r w:rsidR="00CA19FD" w:rsidRPr="00C43A9F">
        <w:t xml:space="preserve">airports that reported use of urea </w:t>
      </w:r>
      <w:r w:rsidR="00CA19FD">
        <w:t>c</w:t>
      </w:r>
      <w:r w:rsidR="00CA19FD" w:rsidRPr="00C43A9F">
        <w:t>ould be required to monitor ammonia on an annual basis.</w:t>
      </w:r>
    </w:p>
    <w:p w14:paraId="31D643BE" w14:textId="77777777" w:rsidR="00A213B0" w:rsidRDefault="00A213B0" w:rsidP="00C43A9F"/>
    <w:p w14:paraId="03F1AC0A" w14:textId="77777777" w:rsidR="006F7DB7" w:rsidRPr="00C43A9F" w:rsidRDefault="006F7DB7" w:rsidP="00C43A9F"/>
    <w:p w14:paraId="6961B134" w14:textId="77777777" w:rsidR="00EC2390" w:rsidRPr="00572B2C" w:rsidRDefault="00EC2390" w:rsidP="00F03B01">
      <w:pPr>
        <w:pStyle w:val="Heading2"/>
      </w:pPr>
      <w:bookmarkStart w:id="21" w:name="_Toc413752238"/>
      <w:r w:rsidRPr="00572B2C">
        <w:t>5.</w:t>
      </w:r>
      <w:r w:rsidRPr="00572B2C">
        <w:tab/>
      </w:r>
      <w:r w:rsidR="00364323" w:rsidRPr="00572B2C">
        <w:t>The Information Collected – Agency Activities, Collection Methodology, and Information Management</w:t>
      </w:r>
      <w:bookmarkEnd w:id="21"/>
    </w:p>
    <w:p w14:paraId="63D81339" w14:textId="77777777" w:rsidR="00EC2390" w:rsidRPr="00572B2C" w:rsidRDefault="00364323" w:rsidP="00F03B01">
      <w:pPr>
        <w:pStyle w:val="Heading3"/>
      </w:pPr>
      <w:bookmarkStart w:id="22" w:name="_Toc413752239"/>
      <w:r w:rsidRPr="00572B2C">
        <w:t>a.</w:t>
      </w:r>
      <w:r w:rsidR="00EC2390" w:rsidRPr="00572B2C">
        <w:tab/>
        <w:t>Agency Activities</w:t>
      </w:r>
      <w:bookmarkEnd w:id="22"/>
    </w:p>
    <w:p w14:paraId="73664ACB" w14:textId="56E72443" w:rsidR="00EC2390" w:rsidRPr="007957BB" w:rsidRDefault="00244A64">
      <w:pPr>
        <w:keepLines/>
        <w:ind w:firstLine="720"/>
      </w:pPr>
      <w:r>
        <w:t xml:space="preserve">Every airport is currently covered by either </w:t>
      </w:r>
      <w:r w:rsidR="00F61EF6">
        <w:t xml:space="preserve">EPA’s </w:t>
      </w:r>
      <w:r w:rsidR="002B494F">
        <w:t>Multi-Sector General Permit (</w:t>
      </w:r>
      <w:r>
        <w:t>MSGP</w:t>
      </w:r>
      <w:r w:rsidR="002B494F">
        <w:t>)</w:t>
      </w:r>
      <w:r w:rsidR="00F61EF6">
        <w:t>, an equivalent state general permit</w:t>
      </w:r>
      <w:r w:rsidR="00BE4F24">
        <w:t>,</w:t>
      </w:r>
      <w:r>
        <w:t xml:space="preserve"> or an </w:t>
      </w:r>
      <w:r w:rsidR="00F61EF6">
        <w:t>i</w:t>
      </w:r>
      <w:r>
        <w:t xml:space="preserve">ndividual permit, and the </w:t>
      </w:r>
      <w:r w:rsidR="00364323">
        <w:t>NPDES permitting authorit</w:t>
      </w:r>
      <w:r w:rsidR="00F61EF6">
        <w:t>ies</w:t>
      </w:r>
      <w:r w:rsidR="00364323">
        <w:t xml:space="preserve"> </w:t>
      </w:r>
      <w:r>
        <w:t xml:space="preserve">already </w:t>
      </w:r>
      <w:r w:rsidR="00C733C8">
        <w:t>receive, process, and review permit applications and Notices of Intent (NOIs).  Permit</w:t>
      </w:r>
      <w:r w:rsidR="00A15A8A">
        <w:t>ting</w:t>
      </w:r>
      <w:r w:rsidR="00C733C8">
        <w:t xml:space="preserve"> authorities </w:t>
      </w:r>
      <w:r w:rsidR="00054148">
        <w:t xml:space="preserve">will </w:t>
      </w:r>
      <w:r w:rsidR="00C733C8">
        <w:t xml:space="preserve">also process and review </w:t>
      </w:r>
      <w:r w:rsidR="001051C4">
        <w:t>certifications of non-use of urea-based deicers</w:t>
      </w:r>
      <w:r w:rsidR="00AF1892">
        <w:t>, and monitoring data as applicable</w:t>
      </w:r>
      <w:r w:rsidR="00D96654">
        <w:t xml:space="preserve"> for airports selecting the compliance alternative</w:t>
      </w:r>
      <w:r w:rsidR="001051C4">
        <w:t>.</w:t>
      </w:r>
      <w:r w:rsidR="00822409">
        <w:t xml:space="preserve"> </w:t>
      </w:r>
    </w:p>
    <w:p w14:paraId="36504CD3" w14:textId="77777777" w:rsidR="00EC2390" w:rsidRPr="007957BB" w:rsidRDefault="00EC2390"/>
    <w:p w14:paraId="41A016E4" w14:textId="77777777" w:rsidR="00EC2390" w:rsidRPr="00572B2C" w:rsidRDefault="001051C4" w:rsidP="00F03B01">
      <w:pPr>
        <w:pStyle w:val="Heading3"/>
      </w:pPr>
      <w:bookmarkStart w:id="23" w:name="_Toc413752240"/>
      <w:r w:rsidRPr="00572B2C">
        <w:lastRenderedPageBreak/>
        <w:t>b.</w:t>
      </w:r>
      <w:r w:rsidR="00EC2390" w:rsidRPr="00572B2C">
        <w:tab/>
        <w:t>Collection Methodology and Management</w:t>
      </w:r>
      <w:bookmarkEnd w:id="23"/>
    </w:p>
    <w:p w14:paraId="359AF34F" w14:textId="7C66FB66" w:rsidR="00EC2390" w:rsidRPr="007957BB" w:rsidRDefault="001051C4">
      <w:pPr>
        <w:ind w:firstLine="720"/>
      </w:pPr>
      <w:r>
        <w:t xml:space="preserve">Permittees will submit </w:t>
      </w:r>
      <w:r w:rsidR="00A84D42">
        <w:t>their certifications</w:t>
      </w:r>
      <w:r w:rsidR="00D96654">
        <w:t xml:space="preserve"> (or effluent monitoring data, as applicable)</w:t>
      </w:r>
      <w:r w:rsidR="00A84D42">
        <w:t xml:space="preserve"> </w:t>
      </w:r>
      <w:r w:rsidR="00054148">
        <w:t xml:space="preserve">in a manner specified by </w:t>
      </w:r>
      <w:r>
        <w:t xml:space="preserve">the </w:t>
      </w:r>
      <w:r w:rsidR="00A15A8A">
        <w:t>permitting authority</w:t>
      </w:r>
      <w:r>
        <w:t xml:space="preserve">.  The </w:t>
      </w:r>
      <w:r w:rsidR="00A15A8A">
        <w:t>permitting authority</w:t>
      </w:r>
      <w:r>
        <w:t xml:space="preserve"> will review the information as part of the </w:t>
      </w:r>
      <w:r w:rsidR="00054148">
        <w:t>compliance review</w:t>
      </w:r>
      <w:r>
        <w:t>, and retain the information in the official permit file.</w:t>
      </w:r>
    </w:p>
    <w:p w14:paraId="1474E64F" w14:textId="77777777" w:rsidR="00EC2390" w:rsidRPr="007957BB" w:rsidRDefault="00EC2390"/>
    <w:p w14:paraId="63B4188C" w14:textId="77777777" w:rsidR="00EC2390" w:rsidRPr="00572B2C" w:rsidRDefault="001051C4" w:rsidP="00F03B01">
      <w:pPr>
        <w:pStyle w:val="Heading3"/>
      </w:pPr>
      <w:bookmarkStart w:id="24" w:name="_Toc413752241"/>
      <w:r w:rsidRPr="00572B2C">
        <w:t>c.</w:t>
      </w:r>
      <w:r w:rsidR="00EC2390" w:rsidRPr="00572B2C">
        <w:tab/>
        <w:t>Small Entity Flexibility</w:t>
      </w:r>
      <w:bookmarkEnd w:id="24"/>
    </w:p>
    <w:p w14:paraId="0F1EA760" w14:textId="77777777" w:rsidR="00A84D42" w:rsidRDefault="001051C4" w:rsidP="00A8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61EF6">
        <w:t>The rule affect</w:t>
      </w:r>
      <w:r w:rsidR="00054148">
        <w:t>s</w:t>
      </w:r>
      <w:r w:rsidR="00F61EF6">
        <w:t xml:space="preserve"> only a small number </w:t>
      </w:r>
      <w:r w:rsidR="00A84D42">
        <w:t xml:space="preserve">of “small” airports. </w:t>
      </w:r>
      <w:r w:rsidR="00F61EF6">
        <w:t xml:space="preserve">(See section </w:t>
      </w:r>
      <w:r w:rsidR="00E83B1F">
        <w:t xml:space="preserve">XI.C, </w:t>
      </w:r>
      <w:r w:rsidR="00F61EF6">
        <w:t xml:space="preserve">Regulatory Flexibility Act, in the preamble of the </w:t>
      </w:r>
      <w:r w:rsidR="007045ED">
        <w:t xml:space="preserve">final </w:t>
      </w:r>
      <w:r w:rsidR="00F61EF6">
        <w:t>rule.)</w:t>
      </w:r>
      <w:r w:rsidR="00A84D42">
        <w:t xml:space="preserve"> The reporting requirements discussed in this document are intended to give flexibility to airports that must comply with the regulations. </w:t>
      </w:r>
    </w:p>
    <w:p w14:paraId="2607D2A9" w14:textId="77777777" w:rsidR="001051C4" w:rsidRPr="007957BB" w:rsidRDefault="001051C4" w:rsidP="00A8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296D7F" w14:textId="77777777" w:rsidR="00EC2390" w:rsidRPr="00572B2C" w:rsidRDefault="001051C4" w:rsidP="00F03B01">
      <w:pPr>
        <w:pStyle w:val="Heading3"/>
      </w:pPr>
      <w:bookmarkStart w:id="25" w:name="_Toc413752242"/>
      <w:r w:rsidRPr="00572B2C">
        <w:t>d.</w:t>
      </w:r>
      <w:r w:rsidR="00EC2390" w:rsidRPr="00572B2C">
        <w:tab/>
        <w:t>Collection Schedule</w:t>
      </w:r>
      <w:bookmarkEnd w:id="25"/>
    </w:p>
    <w:p w14:paraId="715A5B47" w14:textId="77777777" w:rsidR="00EC2390" w:rsidRPr="004444D4" w:rsidRDefault="001051C4" w:rsidP="004444D4">
      <w:r>
        <w:tab/>
      </w:r>
      <w:r w:rsidR="0080451D" w:rsidRPr="004444D4">
        <w:t>The rule require</w:t>
      </w:r>
      <w:r w:rsidR="00054148">
        <w:t>s</w:t>
      </w:r>
      <w:r w:rsidR="0080451D" w:rsidRPr="004444D4">
        <w:t xml:space="preserve"> </w:t>
      </w:r>
      <w:r w:rsidR="00054148">
        <w:t xml:space="preserve">annual certification of non-use of airfield pavement deicers containing urea. </w:t>
      </w:r>
      <w:r w:rsidR="00940101" w:rsidRPr="004444D4">
        <w:t xml:space="preserve">The frequency of monitoring requirements </w:t>
      </w:r>
      <w:r w:rsidR="009B083B">
        <w:t xml:space="preserve">for </w:t>
      </w:r>
      <w:r w:rsidR="008853DE">
        <w:t>ammonia, for airports choosing the urea compliance alternative</w:t>
      </w:r>
      <w:r w:rsidR="00054148">
        <w:t>,</w:t>
      </w:r>
      <w:r w:rsidR="008853DE">
        <w:t xml:space="preserve"> </w:t>
      </w:r>
      <w:r w:rsidR="00940101" w:rsidRPr="004444D4">
        <w:t xml:space="preserve">would be </w:t>
      </w:r>
      <w:r w:rsidR="0052463F" w:rsidRPr="004444D4">
        <w:t>once a year or as directed</w:t>
      </w:r>
      <w:r w:rsidR="00940101" w:rsidRPr="004444D4">
        <w:t xml:space="preserve"> by the permitting authority.</w:t>
      </w:r>
    </w:p>
    <w:p w14:paraId="326CB133" w14:textId="77777777" w:rsidR="00C43A9F" w:rsidRPr="007957BB" w:rsidRDefault="00C43A9F"/>
    <w:p w14:paraId="0ED6B57E" w14:textId="77777777" w:rsidR="00EC2390" w:rsidRPr="00572B2C" w:rsidRDefault="00EC2390" w:rsidP="00F03B01">
      <w:pPr>
        <w:pStyle w:val="Heading2"/>
      </w:pPr>
      <w:bookmarkStart w:id="26" w:name="_Toc413752243"/>
      <w:r w:rsidRPr="00572B2C">
        <w:t>6.</w:t>
      </w:r>
      <w:r w:rsidRPr="00572B2C">
        <w:tab/>
      </w:r>
      <w:r w:rsidR="00355E80" w:rsidRPr="00572B2C">
        <w:t>Estimating the Burden and Cost of the Collection</w:t>
      </w:r>
      <w:bookmarkEnd w:id="26"/>
    </w:p>
    <w:p w14:paraId="5DFD4C95" w14:textId="77777777" w:rsidR="00EC2390" w:rsidRPr="00572B2C" w:rsidRDefault="00355E80" w:rsidP="00F03B01">
      <w:pPr>
        <w:pStyle w:val="Heading3"/>
      </w:pPr>
      <w:bookmarkStart w:id="27" w:name="_Toc413752244"/>
      <w:r w:rsidRPr="00572B2C">
        <w:t>a.</w:t>
      </w:r>
      <w:r w:rsidR="00EC2390" w:rsidRPr="00572B2C">
        <w:tab/>
        <w:t>Estimating Respondent Burden</w:t>
      </w:r>
      <w:bookmarkEnd w:id="27"/>
    </w:p>
    <w:p w14:paraId="596FD79B" w14:textId="77777777" w:rsidR="003E11F8" w:rsidRDefault="003E1D3B" w:rsidP="000B5B85">
      <w:r>
        <w:rPr>
          <w:rStyle w:val="Table"/>
          <w:b w:val="0"/>
          <w:sz w:val="20"/>
          <w:szCs w:val="20"/>
        </w:rPr>
        <w:tab/>
      </w:r>
      <w:r w:rsidR="003E11F8" w:rsidRPr="000B5B85">
        <w:t xml:space="preserve">Airports </w:t>
      </w:r>
      <w:r w:rsidR="007D573C">
        <w:t xml:space="preserve">will </w:t>
      </w:r>
      <w:r w:rsidR="003E11F8" w:rsidRPr="000B5B85">
        <w:t xml:space="preserve">prepare a certification letter certifying non-use </w:t>
      </w:r>
      <w:r w:rsidR="00C013A7">
        <w:t xml:space="preserve">of </w:t>
      </w:r>
      <w:r w:rsidR="00C013A7" w:rsidRPr="000B5B85">
        <w:t xml:space="preserve">urea-based deicers </w:t>
      </w:r>
      <w:r w:rsidR="00C013A7">
        <w:t xml:space="preserve">for airfield pavement deicing.  </w:t>
      </w:r>
      <w:r w:rsidR="003E11F8" w:rsidRPr="000B5B85">
        <w:t xml:space="preserve">EPA estimates it </w:t>
      </w:r>
      <w:r w:rsidR="007D573C">
        <w:t xml:space="preserve">will </w:t>
      </w:r>
      <w:r w:rsidR="003E11F8" w:rsidRPr="000B5B85">
        <w:t xml:space="preserve">take an average of </w:t>
      </w:r>
      <w:r w:rsidR="007D573C">
        <w:t xml:space="preserve">1 hour </w:t>
      </w:r>
      <w:r w:rsidR="003E11F8" w:rsidRPr="000B5B85">
        <w:t>to prepare a certification letter</w:t>
      </w:r>
      <w:r w:rsidR="00C013A7">
        <w:t xml:space="preserve">, and </w:t>
      </w:r>
      <w:r w:rsidR="003E11F8" w:rsidRPr="000B5B85">
        <w:t>the total respondent hours to prepare the letter</w:t>
      </w:r>
      <w:r w:rsidR="004F6F64">
        <w:t>s</w:t>
      </w:r>
      <w:r w:rsidR="003E11F8" w:rsidRPr="000B5B85">
        <w:t xml:space="preserve"> </w:t>
      </w:r>
      <w:r w:rsidR="007D573C">
        <w:t xml:space="preserve">is 198 </w:t>
      </w:r>
      <w:r w:rsidR="003E11F8" w:rsidRPr="000B5B85">
        <w:t>hours.</w:t>
      </w:r>
    </w:p>
    <w:p w14:paraId="32AF293B" w14:textId="77777777" w:rsidR="003E11F8" w:rsidRDefault="003E11F8" w:rsidP="000B5B85"/>
    <w:p w14:paraId="04CD80B2" w14:textId="77777777" w:rsidR="000957BF" w:rsidRDefault="000957BF" w:rsidP="003E11F8">
      <w:pPr>
        <w:ind w:firstLine="720"/>
        <w:rPr>
          <w:color w:val="000000"/>
        </w:rPr>
      </w:pPr>
      <w:r>
        <w:rPr>
          <w:color w:val="000000"/>
        </w:rPr>
        <w:t xml:space="preserve">Airports that elect to use the compliance alternative for airfield pavement </w:t>
      </w:r>
      <w:r w:rsidR="007D573C">
        <w:rPr>
          <w:color w:val="000000"/>
        </w:rPr>
        <w:t xml:space="preserve">are </w:t>
      </w:r>
      <w:r>
        <w:rPr>
          <w:color w:val="000000"/>
        </w:rPr>
        <w:t xml:space="preserve">required to monitor their discharges and comply with an ammonia limit.  </w:t>
      </w:r>
      <w:r>
        <w:t>EPA anticipates that airports will discontinue urea use and prepare certification letters, as opposed to continuing use of urea-based deicers, because the capture and treatment of airfield runoff is prohibitively expensive, much more so than not using urea.  However, EPA has prepared a burden estimate for the compliance alternative, as it is included in the rule.</w:t>
      </w:r>
    </w:p>
    <w:p w14:paraId="5ACEF259" w14:textId="77777777" w:rsidR="000957BF" w:rsidRDefault="000957BF" w:rsidP="003E11F8">
      <w:pPr>
        <w:ind w:firstLine="720"/>
        <w:rPr>
          <w:color w:val="000000"/>
        </w:rPr>
      </w:pPr>
    </w:p>
    <w:p w14:paraId="50341753" w14:textId="77777777" w:rsidR="00A02154" w:rsidRDefault="003E1D3B" w:rsidP="003E11F8">
      <w:pPr>
        <w:ind w:firstLine="720"/>
      </w:pPr>
      <w:r w:rsidRPr="000B5B85">
        <w:t xml:space="preserve">EPA estimates that </w:t>
      </w:r>
      <w:r w:rsidR="007D573C">
        <w:t xml:space="preserve">37 </w:t>
      </w:r>
      <w:r w:rsidRPr="000B5B85">
        <w:t xml:space="preserve">airports </w:t>
      </w:r>
      <w:r w:rsidR="003E11F8">
        <w:t xml:space="preserve">currently </w:t>
      </w:r>
      <w:r w:rsidRPr="000B5B85">
        <w:t xml:space="preserve">use urea-based deicers.  </w:t>
      </w:r>
      <w:r w:rsidR="003E11F8">
        <w:t>If t</w:t>
      </w:r>
      <w:r w:rsidRPr="000B5B85">
        <w:t xml:space="preserve">hese airports would collect one sample per day at each </w:t>
      </w:r>
      <w:r w:rsidR="000957BF">
        <w:t>affected airfield</w:t>
      </w:r>
      <w:r w:rsidRPr="000B5B85">
        <w:t xml:space="preserve"> outfall for five days for 26 weeks during the deicing season</w:t>
      </w:r>
      <w:r w:rsidR="003E11F8">
        <w:t>,</w:t>
      </w:r>
      <w:r w:rsidRPr="000B5B85">
        <w:t xml:space="preserve"> EPA estimates it would take </w:t>
      </w:r>
      <w:r w:rsidR="00211044" w:rsidRPr="000B5B85">
        <w:t xml:space="preserve">an </w:t>
      </w:r>
      <w:r w:rsidRPr="000B5B85">
        <w:t xml:space="preserve">average </w:t>
      </w:r>
      <w:r w:rsidR="00211044" w:rsidRPr="000B5B85">
        <w:t xml:space="preserve">of </w:t>
      </w:r>
      <w:r w:rsidR="00D76E7E">
        <w:t>1</w:t>
      </w:r>
      <w:r w:rsidR="003E11F8">
        <w:t>,</w:t>
      </w:r>
      <w:r w:rsidR="00D76E7E">
        <w:t>212</w:t>
      </w:r>
      <w:r w:rsidR="00211044" w:rsidRPr="000B5B85">
        <w:t xml:space="preserve"> hours</w:t>
      </w:r>
      <w:r w:rsidR="003E11F8">
        <w:t xml:space="preserve"> per airport</w:t>
      </w:r>
      <w:r w:rsidR="00211044" w:rsidRPr="000B5B85">
        <w:t xml:space="preserve"> </w:t>
      </w:r>
      <w:r w:rsidRPr="000B5B85">
        <w:t xml:space="preserve">to monitor </w:t>
      </w:r>
      <w:r w:rsidR="00211044" w:rsidRPr="000B5B85">
        <w:t>for ammonia</w:t>
      </w:r>
      <w:r w:rsidRPr="000B5B85">
        <w:t xml:space="preserve">.  EPA estimates the </w:t>
      </w:r>
      <w:r w:rsidR="003E11F8">
        <w:t xml:space="preserve">maximum </w:t>
      </w:r>
      <w:r w:rsidRPr="000B5B85">
        <w:t xml:space="preserve">total respondent burden to monitor </w:t>
      </w:r>
      <w:r w:rsidR="00211044" w:rsidRPr="000B5B85">
        <w:t>ammonia w</w:t>
      </w:r>
      <w:r w:rsidRPr="000B5B85">
        <w:t xml:space="preserve">ould be </w:t>
      </w:r>
      <w:r w:rsidR="008C7AA8">
        <w:t xml:space="preserve">44,844 </w:t>
      </w:r>
      <w:r w:rsidR="000957BF">
        <w:t xml:space="preserve">hours.  </w:t>
      </w:r>
      <w:r w:rsidR="004B5C27">
        <w:t xml:space="preserve">For the compliance alternative, </w:t>
      </w:r>
      <w:r w:rsidR="009D605D" w:rsidRPr="000B5B85">
        <w:t xml:space="preserve">EPA estimates the total </w:t>
      </w:r>
      <w:r w:rsidR="003E11F8">
        <w:t xml:space="preserve">potential </w:t>
      </w:r>
      <w:r w:rsidR="009D605D" w:rsidRPr="000B5B85">
        <w:t>respondent burden to monitor ammonia and prepare certification letter</w:t>
      </w:r>
      <w:r w:rsidR="003E11F8">
        <w:t>s</w:t>
      </w:r>
      <w:r w:rsidR="009D605D" w:rsidRPr="000B5B85">
        <w:t xml:space="preserve"> would be </w:t>
      </w:r>
      <w:r w:rsidR="0058375C">
        <w:t>45,</w:t>
      </w:r>
      <w:r w:rsidR="00EE13BC">
        <w:t>005</w:t>
      </w:r>
      <w:r w:rsidR="0058375C">
        <w:t xml:space="preserve"> </w:t>
      </w:r>
      <w:r w:rsidR="009D605D" w:rsidRPr="000B5B85">
        <w:t xml:space="preserve">hours.  </w:t>
      </w:r>
      <w:r w:rsidRPr="000B5B85">
        <w:t xml:space="preserve">Table </w:t>
      </w:r>
      <w:r w:rsidR="00E70373">
        <w:t xml:space="preserve">A.6-1 </w:t>
      </w:r>
      <w:r w:rsidRPr="000B5B85">
        <w:t>presents the average hour burden for</w:t>
      </w:r>
      <w:r w:rsidR="009D605D" w:rsidRPr="000B5B85">
        <w:t xml:space="preserve"> </w:t>
      </w:r>
      <w:r w:rsidRPr="000B5B85">
        <w:t xml:space="preserve">airports </w:t>
      </w:r>
      <w:r w:rsidR="009D605D" w:rsidRPr="000B5B85">
        <w:t>to monitor ammonia or prepare certification letter</w:t>
      </w:r>
      <w:r w:rsidR="00A02154">
        <w:t>s</w:t>
      </w:r>
      <w:r w:rsidRPr="000B5B85">
        <w:t xml:space="preserve"> </w:t>
      </w:r>
      <w:r w:rsidR="009D605D" w:rsidRPr="000B5B85">
        <w:t xml:space="preserve">and the total respondent </w:t>
      </w:r>
      <w:r w:rsidRPr="000B5B85">
        <w:t xml:space="preserve">burden to demonstrate compliance with the </w:t>
      </w:r>
      <w:r w:rsidR="009D605D" w:rsidRPr="000B5B85">
        <w:t xml:space="preserve">ammonia </w:t>
      </w:r>
      <w:r w:rsidRPr="000B5B85">
        <w:t>effluent limitations.</w:t>
      </w:r>
    </w:p>
    <w:p w14:paraId="796FA091" w14:textId="77777777" w:rsidR="00CE76E2" w:rsidRPr="00A44CED" w:rsidRDefault="00CE76E2" w:rsidP="00A44CED"/>
    <w:p w14:paraId="4A6FDD93" w14:textId="1B13C443" w:rsidR="00C013A7" w:rsidRPr="00F811A4" w:rsidRDefault="003D6A6C" w:rsidP="00A02154">
      <w:pPr>
        <w:ind w:firstLine="720"/>
        <w:rPr>
          <w:rStyle w:val="Table"/>
          <w:b w:val="0"/>
          <w:bCs w:val="0"/>
        </w:rPr>
      </w:pPr>
      <w:r>
        <w:t xml:space="preserve">New ELGs are </w:t>
      </w:r>
      <w:r w:rsidR="008D1F06">
        <w:t xml:space="preserve">typically </w:t>
      </w:r>
      <w:r>
        <w:t xml:space="preserve">implemented in permits as they are issued or re-issued. The majority of facilities affected by the rule have not had permits re-issued since the effective date of the rule. Therefore, data are not yet available to confirm or refute EPA’s expected </w:t>
      </w:r>
      <w:r w:rsidR="008D1F06">
        <w:t xml:space="preserve">preference </w:t>
      </w:r>
      <w:r w:rsidR="008D1F06">
        <w:lastRenderedPageBreak/>
        <w:t>of facility operators for certification rather than the compliance alternative; EPA continues to anticipate</w:t>
      </w:r>
      <w:r w:rsidR="00353D1B">
        <w:t xml:space="preserve"> that airports will choose to prepare certification letters.</w:t>
      </w:r>
      <w:r w:rsidR="00353D1B" w:rsidRPr="00353D1B">
        <w:t xml:space="preserve"> </w:t>
      </w:r>
      <w:r w:rsidR="00353D1B">
        <w:t>The Agency estimates that the Total Minimum Response Burden of 198 hours is the most representative.</w:t>
      </w:r>
    </w:p>
    <w:p w14:paraId="409436D4" w14:textId="77777777" w:rsidR="008C7AA8" w:rsidRDefault="008C7AA8" w:rsidP="00905CCA">
      <w:pPr>
        <w:keepLines/>
        <w:rPr>
          <w:rStyle w:val="Table"/>
          <w:b w:val="0"/>
          <w:sz w:val="20"/>
          <w:szCs w:val="20"/>
        </w:rPr>
      </w:pPr>
    </w:p>
    <w:tbl>
      <w:tblPr>
        <w:tblW w:w="95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245"/>
        <w:gridCol w:w="1094"/>
        <w:gridCol w:w="1257"/>
        <w:gridCol w:w="891"/>
        <w:gridCol w:w="1363"/>
      </w:tblGrid>
      <w:tr w:rsidR="008C7AA8" w:rsidRPr="00964745" w14:paraId="3D4120E0" w14:textId="77777777" w:rsidTr="00D403DD">
        <w:trPr>
          <w:cantSplit/>
          <w:tblHeader/>
          <w:jc w:val="center"/>
        </w:trPr>
        <w:tc>
          <w:tcPr>
            <w:tcW w:w="9540" w:type="dxa"/>
            <w:gridSpan w:val="6"/>
            <w:tcBorders>
              <w:top w:val="nil"/>
              <w:left w:val="nil"/>
              <w:bottom w:val="double" w:sz="6" w:space="0" w:color="auto"/>
              <w:right w:val="nil"/>
            </w:tcBorders>
            <w:shd w:val="clear" w:color="auto" w:fill="auto"/>
          </w:tcPr>
          <w:p w14:paraId="11084879" w14:textId="77777777" w:rsidR="008C7AA8" w:rsidRPr="00964745" w:rsidRDefault="008C7AA8" w:rsidP="00D403DD">
            <w:pPr>
              <w:keepNext/>
              <w:keepLines/>
              <w:jc w:val="center"/>
              <w:rPr>
                <w:b/>
              </w:rPr>
            </w:pPr>
            <w:r w:rsidRPr="00964745">
              <w:rPr>
                <w:b/>
              </w:rPr>
              <w:t>Table A.6-</w:t>
            </w:r>
            <w:r w:rsidR="00BA60AC">
              <w:rPr>
                <w:b/>
              </w:rPr>
              <w:t>1</w:t>
            </w:r>
            <w:r w:rsidRPr="00964745">
              <w:rPr>
                <w:b/>
              </w:rPr>
              <w:t>.  Estimated Respondent Burden for Certification of No Use of Urea or Ammonia Monitoring</w:t>
            </w:r>
          </w:p>
          <w:p w14:paraId="05D0FB30" w14:textId="77777777" w:rsidR="008C7AA8" w:rsidRPr="00964745" w:rsidRDefault="008C7AA8" w:rsidP="00D403DD">
            <w:pPr>
              <w:keepNext/>
              <w:keepLines/>
              <w:jc w:val="center"/>
              <w:rPr>
                <w:rStyle w:val="Table"/>
                <w:b w:val="0"/>
                <w:sz w:val="20"/>
                <w:szCs w:val="20"/>
              </w:rPr>
            </w:pPr>
          </w:p>
        </w:tc>
      </w:tr>
      <w:tr w:rsidR="008C7AA8" w:rsidRPr="00964745" w14:paraId="0F969B65" w14:textId="77777777" w:rsidTr="00D403DD">
        <w:trPr>
          <w:cantSplit/>
          <w:tblHeader/>
          <w:jc w:val="center"/>
        </w:trPr>
        <w:tc>
          <w:tcPr>
            <w:tcW w:w="3690" w:type="dxa"/>
            <w:tcBorders>
              <w:top w:val="double" w:sz="6" w:space="0" w:color="auto"/>
              <w:bottom w:val="single" w:sz="6" w:space="0" w:color="auto"/>
              <w:right w:val="single" w:sz="6" w:space="0" w:color="auto"/>
            </w:tcBorders>
            <w:shd w:val="clear" w:color="auto" w:fill="E6E6E6"/>
            <w:vAlign w:val="bottom"/>
          </w:tcPr>
          <w:p w14:paraId="0697134F" w14:textId="77777777" w:rsidR="008C7AA8" w:rsidRPr="00964745" w:rsidRDefault="008C7AA8" w:rsidP="00D403DD">
            <w:pPr>
              <w:keepNext/>
              <w:keepLines/>
              <w:jc w:val="center"/>
              <w:rPr>
                <w:rStyle w:val="Table"/>
                <w:sz w:val="20"/>
                <w:szCs w:val="20"/>
              </w:rPr>
            </w:pPr>
            <w:r w:rsidRPr="00964745">
              <w:rPr>
                <w:rStyle w:val="Table"/>
                <w:sz w:val="20"/>
                <w:szCs w:val="20"/>
              </w:rPr>
              <w:t>Activity</w:t>
            </w:r>
          </w:p>
        </w:tc>
        <w:tc>
          <w:tcPr>
            <w:tcW w:w="1245" w:type="dxa"/>
            <w:tcBorders>
              <w:top w:val="double" w:sz="6" w:space="0" w:color="auto"/>
              <w:left w:val="single" w:sz="6" w:space="0" w:color="auto"/>
              <w:bottom w:val="single" w:sz="6" w:space="0" w:color="auto"/>
              <w:right w:val="single" w:sz="6" w:space="0" w:color="auto"/>
            </w:tcBorders>
            <w:shd w:val="clear" w:color="auto" w:fill="E6E6E6"/>
            <w:vAlign w:val="bottom"/>
          </w:tcPr>
          <w:p w14:paraId="6CCC80AF" w14:textId="77777777" w:rsidR="008C7AA8" w:rsidRPr="00964745" w:rsidRDefault="008C7AA8" w:rsidP="00D403DD">
            <w:pPr>
              <w:keepNext/>
              <w:keepLines/>
              <w:jc w:val="center"/>
              <w:rPr>
                <w:rStyle w:val="Table"/>
                <w:sz w:val="20"/>
                <w:szCs w:val="20"/>
              </w:rPr>
            </w:pPr>
            <w:r w:rsidRPr="00964745">
              <w:rPr>
                <w:rStyle w:val="Table"/>
                <w:sz w:val="20"/>
                <w:szCs w:val="20"/>
              </w:rPr>
              <w:t>Estimated Hours Burden</w:t>
            </w:r>
          </w:p>
        </w:tc>
        <w:tc>
          <w:tcPr>
            <w:tcW w:w="1094" w:type="dxa"/>
            <w:tcBorders>
              <w:top w:val="double" w:sz="6" w:space="0" w:color="auto"/>
              <w:left w:val="single" w:sz="6" w:space="0" w:color="auto"/>
              <w:bottom w:val="single" w:sz="6" w:space="0" w:color="auto"/>
              <w:right w:val="single" w:sz="6" w:space="0" w:color="auto"/>
            </w:tcBorders>
            <w:shd w:val="clear" w:color="auto" w:fill="E6E6E6"/>
            <w:vAlign w:val="bottom"/>
          </w:tcPr>
          <w:p w14:paraId="7C71A23F" w14:textId="77777777" w:rsidR="008C7AA8" w:rsidRPr="00964745" w:rsidRDefault="008C7AA8" w:rsidP="00D403DD">
            <w:pPr>
              <w:keepNext/>
              <w:keepLines/>
              <w:jc w:val="center"/>
              <w:rPr>
                <w:rStyle w:val="Table"/>
                <w:sz w:val="20"/>
                <w:szCs w:val="20"/>
              </w:rPr>
            </w:pPr>
            <w:r w:rsidRPr="00964745">
              <w:rPr>
                <w:rStyle w:val="Table"/>
                <w:sz w:val="20"/>
                <w:szCs w:val="20"/>
              </w:rPr>
              <w:t xml:space="preserve">Estimated Cost Burden </w:t>
            </w:r>
            <w:r w:rsidRPr="00964745">
              <w:rPr>
                <w:rStyle w:val="Table"/>
                <w:sz w:val="20"/>
                <w:szCs w:val="20"/>
                <w:vertAlign w:val="superscript"/>
              </w:rPr>
              <w:t>a</w:t>
            </w:r>
          </w:p>
        </w:tc>
        <w:tc>
          <w:tcPr>
            <w:tcW w:w="1257" w:type="dxa"/>
            <w:tcBorders>
              <w:top w:val="double" w:sz="6" w:space="0" w:color="auto"/>
              <w:left w:val="single" w:sz="6" w:space="0" w:color="auto"/>
              <w:bottom w:val="single" w:sz="6" w:space="0" w:color="auto"/>
              <w:right w:val="single" w:sz="6" w:space="0" w:color="auto"/>
            </w:tcBorders>
            <w:shd w:val="clear" w:color="auto" w:fill="E6E6E6"/>
            <w:vAlign w:val="bottom"/>
          </w:tcPr>
          <w:p w14:paraId="2E6A41A6" w14:textId="77777777" w:rsidR="008C7AA8" w:rsidRPr="00964745" w:rsidRDefault="008C7AA8" w:rsidP="00D403DD">
            <w:pPr>
              <w:keepNext/>
              <w:keepLines/>
              <w:jc w:val="center"/>
              <w:rPr>
                <w:rStyle w:val="Table"/>
                <w:sz w:val="20"/>
                <w:szCs w:val="20"/>
              </w:rPr>
            </w:pPr>
            <w:r w:rsidRPr="00964745">
              <w:rPr>
                <w:rStyle w:val="Table"/>
                <w:sz w:val="20"/>
                <w:szCs w:val="20"/>
              </w:rPr>
              <w:t>Number of Airports Conducting Activity</w:t>
            </w:r>
          </w:p>
        </w:tc>
        <w:tc>
          <w:tcPr>
            <w:tcW w:w="891" w:type="dxa"/>
            <w:tcBorders>
              <w:top w:val="double" w:sz="6" w:space="0" w:color="auto"/>
              <w:left w:val="single" w:sz="6" w:space="0" w:color="auto"/>
              <w:bottom w:val="single" w:sz="6" w:space="0" w:color="auto"/>
              <w:right w:val="single" w:sz="6" w:space="0" w:color="auto"/>
            </w:tcBorders>
            <w:shd w:val="clear" w:color="auto" w:fill="E6E6E6"/>
            <w:vAlign w:val="bottom"/>
          </w:tcPr>
          <w:p w14:paraId="3D655366" w14:textId="77777777" w:rsidR="008C7AA8" w:rsidRPr="00964745" w:rsidRDefault="008C7AA8" w:rsidP="00D403DD">
            <w:pPr>
              <w:keepNext/>
              <w:keepLines/>
              <w:jc w:val="center"/>
              <w:rPr>
                <w:rStyle w:val="Table"/>
                <w:sz w:val="20"/>
                <w:szCs w:val="20"/>
              </w:rPr>
            </w:pPr>
            <w:r w:rsidRPr="00964745">
              <w:rPr>
                <w:rStyle w:val="Table"/>
                <w:sz w:val="20"/>
                <w:szCs w:val="20"/>
              </w:rPr>
              <w:t>Total Hours</w:t>
            </w:r>
          </w:p>
        </w:tc>
        <w:tc>
          <w:tcPr>
            <w:tcW w:w="1363" w:type="dxa"/>
            <w:tcBorders>
              <w:top w:val="double" w:sz="6" w:space="0" w:color="auto"/>
              <w:left w:val="single" w:sz="6" w:space="0" w:color="auto"/>
              <w:bottom w:val="single" w:sz="6" w:space="0" w:color="auto"/>
            </w:tcBorders>
            <w:shd w:val="clear" w:color="auto" w:fill="E6E6E6"/>
            <w:vAlign w:val="bottom"/>
          </w:tcPr>
          <w:p w14:paraId="733D3E94" w14:textId="77777777" w:rsidR="008C7AA8" w:rsidRPr="00964745" w:rsidRDefault="008C7AA8" w:rsidP="00D403DD">
            <w:pPr>
              <w:keepNext/>
              <w:keepLines/>
              <w:jc w:val="center"/>
              <w:rPr>
                <w:rStyle w:val="Table"/>
                <w:sz w:val="20"/>
                <w:szCs w:val="20"/>
              </w:rPr>
            </w:pPr>
            <w:r w:rsidRPr="00964745">
              <w:rPr>
                <w:rStyle w:val="Table"/>
                <w:sz w:val="20"/>
                <w:szCs w:val="20"/>
              </w:rPr>
              <w:t>Total Cost</w:t>
            </w:r>
          </w:p>
        </w:tc>
      </w:tr>
      <w:tr w:rsidR="008C7AA8" w:rsidRPr="00964745" w14:paraId="29D92654" w14:textId="77777777" w:rsidTr="00760CC3">
        <w:trPr>
          <w:cantSplit/>
          <w:jc w:val="center"/>
        </w:trPr>
        <w:tc>
          <w:tcPr>
            <w:tcW w:w="9540" w:type="dxa"/>
            <w:gridSpan w:val="6"/>
            <w:tcBorders>
              <w:top w:val="single" w:sz="6" w:space="0" w:color="auto"/>
              <w:bottom w:val="single" w:sz="6" w:space="0" w:color="auto"/>
            </w:tcBorders>
            <w:shd w:val="clear" w:color="auto" w:fill="E6E6E6"/>
          </w:tcPr>
          <w:p w14:paraId="1FD42D43" w14:textId="77777777" w:rsidR="008C7AA8" w:rsidRPr="00964745" w:rsidRDefault="008C7AA8" w:rsidP="00D403DD">
            <w:pPr>
              <w:keepNext/>
              <w:keepLines/>
              <w:rPr>
                <w:rStyle w:val="Table"/>
                <w:sz w:val="20"/>
                <w:szCs w:val="20"/>
              </w:rPr>
            </w:pPr>
            <w:r w:rsidRPr="00964745">
              <w:rPr>
                <w:rStyle w:val="Table"/>
                <w:sz w:val="20"/>
                <w:szCs w:val="20"/>
              </w:rPr>
              <w:t>Total Minimum Respondent Burden (all airports certify)</w:t>
            </w:r>
          </w:p>
        </w:tc>
      </w:tr>
      <w:tr w:rsidR="008C7AA8" w:rsidRPr="00964745" w14:paraId="59F65EA2" w14:textId="77777777" w:rsidTr="00760CC3">
        <w:trPr>
          <w:cantSplit/>
          <w:jc w:val="center"/>
        </w:trPr>
        <w:tc>
          <w:tcPr>
            <w:tcW w:w="3690" w:type="dxa"/>
            <w:tcBorders>
              <w:top w:val="single" w:sz="6" w:space="0" w:color="auto"/>
              <w:bottom w:val="single" w:sz="24" w:space="0" w:color="000000" w:themeColor="text1"/>
            </w:tcBorders>
          </w:tcPr>
          <w:p w14:paraId="0AA026D5" w14:textId="77777777" w:rsidR="008C7AA8" w:rsidRPr="00964745" w:rsidRDefault="008C7AA8" w:rsidP="00D403DD">
            <w:pPr>
              <w:keepNext/>
              <w:keepLines/>
              <w:rPr>
                <w:rStyle w:val="Table"/>
                <w:b w:val="0"/>
                <w:sz w:val="20"/>
                <w:szCs w:val="20"/>
              </w:rPr>
            </w:pPr>
            <w:r w:rsidRPr="00964745">
              <w:rPr>
                <w:rStyle w:val="Table"/>
                <w:b w:val="0"/>
                <w:sz w:val="20"/>
                <w:szCs w:val="20"/>
              </w:rPr>
              <w:t>Certify No Use of Urea</w:t>
            </w:r>
          </w:p>
        </w:tc>
        <w:tc>
          <w:tcPr>
            <w:tcW w:w="1245" w:type="dxa"/>
            <w:tcBorders>
              <w:top w:val="single" w:sz="6" w:space="0" w:color="auto"/>
              <w:bottom w:val="single" w:sz="24" w:space="0" w:color="000000" w:themeColor="text1"/>
            </w:tcBorders>
          </w:tcPr>
          <w:p w14:paraId="3CFE6357" w14:textId="77777777" w:rsidR="008C7AA8" w:rsidRPr="00964745" w:rsidRDefault="008C7AA8" w:rsidP="00D403DD">
            <w:pPr>
              <w:keepNext/>
              <w:keepLines/>
              <w:jc w:val="center"/>
              <w:rPr>
                <w:rStyle w:val="Table"/>
                <w:b w:val="0"/>
                <w:sz w:val="20"/>
                <w:szCs w:val="20"/>
              </w:rPr>
            </w:pPr>
            <w:r>
              <w:rPr>
                <w:rStyle w:val="Table"/>
                <w:b w:val="0"/>
                <w:sz w:val="20"/>
                <w:szCs w:val="20"/>
              </w:rPr>
              <w:t>1</w:t>
            </w:r>
          </w:p>
        </w:tc>
        <w:tc>
          <w:tcPr>
            <w:tcW w:w="1094" w:type="dxa"/>
            <w:tcBorders>
              <w:top w:val="single" w:sz="6" w:space="0" w:color="auto"/>
              <w:bottom w:val="single" w:sz="24" w:space="0" w:color="000000" w:themeColor="text1"/>
            </w:tcBorders>
          </w:tcPr>
          <w:p w14:paraId="0635CFA9" w14:textId="77777777" w:rsidR="008C7AA8" w:rsidRPr="00964745" w:rsidRDefault="008C7AA8" w:rsidP="008C7AA8">
            <w:pPr>
              <w:keepNext/>
              <w:keepLines/>
              <w:jc w:val="center"/>
              <w:rPr>
                <w:rStyle w:val="Table"/>
                <w:b w:val="0"/>
                <w:sz w:val="20"/>
                <w:szCs w:val="20"/>
              </w:rPr>
            </w:pPr>
            <w:r w:rsidRPr="00964745">
              <w:rPr>
                <w:rStyle w:val="Table"/>
                <w:b w:val="0"/>
                <w:sz w:val="20"/>
                <w:szCs w:val="20"/>
              </w:rPr>
              <w:t>$</w:t>
            </w:r>
            <w:r>
              <w:rPr>
                <w:rStyle w:val="Table"/>
                <w:b w:val="0"/>
                <w:sz w:val="20"/>
                <w:szCs w:val="20"/>
              </w:rPr>
              <w:t>33</w:t>
            </w:r>
          </w:p>
        </w:tc>
        <w:tc>
          <w:tcPr>
            <w:tcW w:w="1257" w:type="dxa"/>
            <w:tcBorders>
              <w:top w:val="single" w:sz="6" w:space="0" w:color="auto"/>
              <w:bottom w:val="single" w:sz="24" w:space="0" w:color="000000" w:themeColor="text1"/>
            </w:tcBorders>
          </w:tcPr>
          <w:p w14:paraId="596C2BB5" w14:textId="77777777" w:rsidR="008C7AA8" w:rsidRPr="00964745" w:rsidRDefault="008C7AA8" w:rsidP="00D403DD">
            <w:pPr>
              <w:keepNext/>
              <w:keepLines/>
              <w:jc w:val="center"/>
              <w:rPr>
                <w:rStyle w:val="Table"/>
                <w:b w:val="0"/>
                <w:sz w:val="20"/>
                <w:szCs w:val="20"/>
              </w:rPr>
            </w:pPr>
            <w:r>
              <w:rPr>
                <w:rStyle w:val="Table"/>
                <w:b w:val="0"/>
                <w:sz w:val="20"/>
                <w:szCs w:val="20"/>
              </w:rPr>
              <w:t>19</w:t>
            </w:r>
            <w:r w:rsidRPr="00964745">
              <w:rPr>
                <w:rStyle w:val="Table"/>
                <w:b w:val="0"/>
                <w:sz w:val="20"/>
                <w:szCs w:val="20"/>
              </w:rPr>
              <w:t>8</w:t>
            </w:r>
          </w:p>
        </w:tc>
        <w:tc>
          <w:tcPr>
            <w:tcW w:w="891" w:type="dxa"/>
            <w:tcBorders>
              <w:top w:val="single" w:sz="6" w:space="0" w:color="auto"/>
              <w:bottom w:val="single" w:sz="24" w:space="0" w:color="000000" w:themeColor="text1"/>
            </w:tcBorders>
          </w:tcPr>
          <w:p w14:paraId="25D5AA21" w14:textId="77777777" w:rsidR="008C7AA8" w:rsidRPr="00964745" w:rsidRDefault="008C7AA8" w:rsidP="008C7AA8">
            <w:pPr>
              <w:keepNext/>
              <w:keepLines/>
              <w:jc w:val="center"/>
              <w:rPr>
                <w:rStyle w:val="Table"/>
                <w:sz w:val="20"/>
                <w:szCs w:val="20"/>
              </w:rPr>
            </w:pPr>
            <w:r w:rsidRPr="00964745">
              <w:rPr>
                <w:rStyle w:val="Table"/>
                <w:sz w:val="20"/>
                <w:szCs w:val="20"/>
              </w:rPr>
              <w:t>19</w:t>
            </w:r>
            <w:r>
              <w:rPr>
                <w:rStyle w:val="Table"/>
                <w:sz w:val="20"/>
                <w:szCs w:val="20"/>
              </w:rPr>
              <w:t>8</w:t>
            </w:r>
          </w:p>
        </w:tc>
        <w:tc>
          <w:tcPr>
            <w:tcW w:w="1363" w:type="dxa"/>
            <w:tcBorders>
              <w:top w:val="single" w:sz="6" w:space="0" w:color="auto"/>
              <w:bottom w:val="single" w:sz="24" w:space="0" w:color="000000" w:themeColor="text1"/>
            </w:tcBorders>
          </w:tcPr>
          <w:p w14:paraId="10EC72A2" w14:textId="77777777" w:rsidR="008C7AA8" w:rsidRPr="00964745" w:rsidRDefault="008C7AA8" w:rsidP="008C7AA8">
            <w:pPr>
              <w:keepNext/>
              <w:keepLines/>
              <w:jc w:val="center"/>
              <w:rPr>
                <w:rStyle w:val="Table"/>
                <w:sz w:val="20"/>
                <w:szCs w:val="20"/>
              </w:rPr>
            </w:pPr>
            <w:r w:rsidRPr="00964745">
              <w:rPr>
                <w:rStyle w:val="Table"/>
                <w:sz w:val="20"/>
                <w:szCs w:val="20"/>
              </w:rPr>
              <w:t>$</w:t>
            </w:r>
            <w:r>
              <w:rPr>
                <w:rStyle w:val="Table"/>
                <w:sz w:val="20"/>
                <w:szCs w:val="20"/>
              </w:rPr>
              <w:t>6,</w:t>
            </w:r>
            <w:r w:rsidRPr="00964745">
              <w:rPr>
                <w:rStyle w:val="Table"/>
                <w:sz w:val="20"/>
                <w:szCs w:val="20"/>
              </w:rPr>
              <w:t>53</w:t>
            </w:r>
            <w:r>
              <w:rPr>
                <w:rStyle w:val="Table"/>
                <w:sz w:val="20"/>
                <w:szCs w:val="20"/>
              </w:rPr>
              <w:t>4</w:t>
            </w:r>
          </w:p>
        </w:tc>
      </w:tr>
      <w:tr w:rsidR="008C7AA8" w:rsidRPr="00964745" w14:paraId="3CF301D5" w14:textId="77777777" w:rsidTr="00760CC3">
        <w:trPr>
          <w:cantSplit/>
          <w:jc w:val="center"/>
        </w:trPr>
        <w:tc>
          <w:tcPr>
            <w:tcW w:w="9540" w:type="dxa"/>
            <w:gridSpan w:val="6"/>
            <w:tcBorders>
              <w:top w:val="single" w:sz="24" w:space="0" w:color="000000" w:themeColor="text1"/>
              <w:bottom w:val="single" w:sz="6" w:space="0" w:color="auto"/>
            </w:tcBorders>
            <w:shd w:val="clear" w:color="auto" w:fill="E6E6E6"/>
          </w:tcPr>
          <w:p w14:paraId="5B994604" w14:textId="77777777" w:rsidR="008C7AA8" w:rsidRPr="00964745" w:rsidRDefault="008C7AA8" w:rsidP="00D403DD">
            <w:pPr>
              <w:keepNext/>
              <w:keepLines/>
              <w:rPr>
                <w:rStyle w:val="Table"/>
                <w:sz w:val="20"/>
                <w:szCs w:val="20"/>
              </w:rPr>
            </w:pPr>
            <w:r w:rsidRPr="00964745">
              <w:rPr>
                <w:rStyle w:val="Table"/>
                <w:sz w:val="20"/>
                <w:szCs w:val="20"/>
              </w:rPr>
              <w:t>Total Maximum Respondent Burden – Compliance Alternative</w:t>
            </w:r>
          </w:p>
          <w:p w14:paraId="221FE724" w14:textId="77777777" w:rsidR="008C7AA8" w:rsidRPr="00964745" w:rsidRDefault="008C7AA8" w:rsidP="00D403DD">
            <w:pPr>
              <w:keepNext/>
              <w:keepLines/>
              <w:rPr>
                <w:rStyle w:val="Table"/>
                <w:b w:val="0"/>
                <w:sz w:val="20"/>
                <w:szCs w:val="20"/>
              </w:rPr>
            </w:pPr>
            <w:r w:rsidRPr="00964745">
              <w:rPr>
                <w:rStyle w:val="Table"/>
                <w:sz w:val="20"/>
                <w:szCs w:val="20"/>
              </w:rPr>
              <w:t xml:space="preserve">(airports currently certifying + remaining airports monitor for ammonia) </w:t>
            </w:r>
          </w:p>
        </w:tc>
      </w:tr>
      <w:tr w:rsidR="008C7AA8" w:rsidRPr="00964745" w14:paraId="1E8FC0D3" w14:textId="77777777" w:rsidTr="00D403DD">
        <w:trPr>
          <w:cantSplit/>
          <w:jc w:val="center"/>
        </w:trPr>
        <w:tc>
          <w:tcPr>
            <w:tcW w:w="3690" w:type="dxa"/>
            <w:tcBorders>
              <w:top w:val="single" w:sz="6" w:space="0" w:color="auto"/>
            </w:tcBorders>
          </w:tcPr>
          <w:p w14:paraId="519A133B" w14:textId="77777777" w:rsidR="008C7AA8" w:rsidRPr="00964745" w:rsidRDefault="008C7AA8" w:rsidP="00D403DD">
            <w:pPr>
              <w:keepNext/>
              <w:keepLines/>
              <w:rPr>
                <w:rStyle w:val="Table"/>
                <w:b w:val="0"/>
                <w:sz w:val="20"/>
                <w:szCs w:val="20"/>
              </w:rPr>
            </w:pPr>
            <w:r w:rsidRPr="00964745">
              <w:rPr>
                <w:rStyle w:val="Table"/>
                <w:b w:val="0"/>
                <w:sz w:val="20"/>
                <w:szCs w:val="20"/>
              </w:rPr>
              <w:t>Sample Collection</w:t>
            </w:r>
          </w:p>
        </w:tc>
        <w:tc>
          <w:tcPr>
            <w:tcW w:w="1245" w:type="dxa"/>
            <w:tcBorders>
              <w:top w:val="single" w:sz="6" w:space="0" w:color="auto"/>
            </w:tcBorders>
          </w:tcPr>
          <w:p w14:paraId="1EE0A9E2" w14:textId="77777777" w:rsidR="008C7AA8" w:rsidRPr="00964745" w:rsidRDefault="008C7AA8" w:rsidP="00D403DD">
            <w:pPr>
              <w:keepNext/>
              <w:keepLines/>
              <w:jc w:val="center"/>
              <w:rPr>
                <w:rStyle w:val="Table"/>
                <w:b w:val="0"/>
                <w:sz w:val="20"/>
                <w:szCs w:val="20"/>
              </w:rPr>
            </w:pPr>
            <w:r w:rsidRPr="00964745">
              <w:rPr>
                <w:rStyle w:val="Table"/>
                <w:b w:val="0"/>
                <w:sz w:val="20"/>
                <w:szCs w:val="20"/>
              </w:rPr>
              <w:t>1,212</w:t>
            </w:r>
          </w:p>
        </w:tc>
        <w:tc>
          <w:tcPr>
            <w:tcW w:w="1094" w:type="dxa"/>
            <w:tcBorders>
              <w:top w:val="single" w:sz="6" w:space="0" w:color="auto"/>
            </w:tcBorders>
          </w:tcPr>
          <w:p w14:paraId="2BE208B6" w14:textId="77777777" w:rsidR="008C7AA8" w:rsidRPr="00964745" w:rsidRDefault="008C7AA8" w:rsidP="00D403DD">
            <w:pPr>
              <w:keepNext/>
              <w:keepLines/>
              <w:jc w:val="center"/>
              <w:rPr>
                <w:rStyle w:val="Table"/>
                <w:b w:val="0"/>
                <w:sz w:val="20"/>
                <w:szCs w:val="20"/>
              </w:rPr>
            </w:pPr>
            <w:r w:rsidRPr="00964745">
              <w:rPr>
                <w:rStyle w:val="Table"/>
                <w:b w:val="0"/>
                <w:sz w:val="20"/>
                <w:szCs w:val="20"/>
              </w:rPr>
              <w:t>$19,672</w:t>
            </w:r>
          </w:p>
        </w:tc>
        <w:tc>
          <w:tcPr>
            <w:tcW w:w="1257" w:type="dxa"/>
            <w:tcBorders>
              <w:top w:val="single" w:sz="6" w:space="0" w:color="auto"/>
            </w:tcBorders>
          </w:tcPr>
          <w:p w14:paraId="1974FE25" w14:textId="77777777" w:rsidR="008C7AA8" w:rsidRPr="00964745" w:rsidRDefault="0058375C" w:rsidP="00D403DD">
            <w:pPr>
              <w:keepNext/>
              <w:keepLines/>
              <w:jc w:val="center"/>
              <w:rPr>
                <w:rStyle w:val="Table"/>
                <w:b w:val="0"/>
                <w:sz w:val="20"/>
                <w:szCs w:val="20"/>
              </w:rPr>
            </w:pPr>
            <w:r>
              <w:rPr>
                <w:rStyle w:val="Table"/>
                <w:b w:val="0"/>
                <w:sz w:val="20"/>
                <w:szCs w:val="20"/>
              </w:rPr>
              <w:t>37</w:t>
            </w:r>
          </w:p>
        </w:tc>
        <w:tc>
          <w:tcPr>
            <w:tcW w:w="891" w:type="dxa"/>
            <w:tcBorders>
              <w:top w:val="single" w:sz="6" w:space="0" w:color="auto"/>
            </w:tcBorders>
          </w:tcPr>
          <w:p w14:paraId="3846849E" w14:textId="77777777" w:rsidR="008C7AA8" w:rsidRPr="00964745" w:rsidRDefault="0058375C" w:rsidP="0058375C">
            <w:pPr>
              <w:keepNext/>
              <w:keepLines/>
              <w:jc w:val="center"/>
              <w:rPr>
                <w:rStyle w:val="Table"/>
                <w:b w:val="0"/>
                <w:sz w:val="20"/>
                <w:szCs w:val="20"/>
              </w:rPr>
            </w:pPr>
            <w:r>
              <w:rPr>
                <w:rStyle w:val="Table"/>
                <w:b w:val="0"/>
                <w:sz w:val="20"/>
                <w:szCs w:val="20"/>
              </w:rPr>
              <w:t>44</w:t>
            </w:r>
            <w:r w:rsidR="008C7AA8" w:rsidRPr="00964745">
              <w:rPr>
                <w:rStyle w:val="Table"/>
                <w:b w:val="0"/>
                <w:sz w:val="20"/>
                <w:szCs w:val="20"/>
              </w:rPr>
              <w:t>,</w:t>
            </w:r>
            <w:r>
              <w:rPr>
                <w:rStyle w:val="Table"/>
                <w:b w:val="0"/>
                <w:sz w:val="20"/>
                <w:szCs w:val="20"/>
              </w:rPr>
              <w:t>844</w:t>
            </w:r>
          </w:p>
        </w:tc>
        <w:tc>
          <w:tcPr>
            <w:tcW w:w="1363" w:type="dxa"/>
            <w:tcBorders>
              <w:top w:val="single" w:sz="6" w:space="0" w:color="auto"/>
            </w:tcBorders>
          </w:tcPr>
          <w:p w14:paraId="045A7D90" w14:textId="77777777"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727</w:t>
            </w:r>
            <w:r w:rsidRPr="00964745">
              <w:rPr>
                <w:rStyle w:val="Table"/>
                <w:b w:val="0"/>
                <w:sz w:val="20"/>
                <w:szCs w:val="20"/>
              </w:rPr>
              <w:t>,</w:t>
            </w:r>
            <w:r w:rsidR="0058375C">
              <w:rPr>
                <w:rStyle w:val="Table"/>
                <w:b w:val="0"/>
                <w:sz w:val="20"/>
                <w:szCs w:val="20"/>
              </w:rPr>
              <w:t>864</w:t>
            </w:r>
          </w:p>
        </w:tc>
      </w:tr>
      <w:tr w:rsidR="008C7AA8" w:rsidRPr="00964745" w14:paraId="37FB31ED" w14:textId="77777777" w:rsidTr="00760CC3">
        <w:trPr>
          <w:cantSplit/>
          <w:jc w:val="center"/>
        </w:trPr>
        <w:tc>
          <w:tcPr>
            <w:tcW w:w="3690" w:type="dxa"/>
            <w:tcBorders>
              <w:bottom w:val="single" w:sz="12" w:space="0" w:color="auto"/>
            </w:tcBorders>
          </w:tcPr>
          <w:p w14:paraId="0BE52B62" w14:textId="77777777" w:rsidR="008C7AA8" w:rsidRPr="00964745" w:rsidRDefault="008C7AA8" w:rsidP="00D403DD">
            <w:pPr>
              <w:keepNext/>
              <w:keepLines/>
              <w:rPr>
                <w:rStyle w:val="Table"/>
                <w:b w:val="0"/>
                <w:sz w:val="20"/>
                <w:szCs w:val="20"/>
              </w:rPr>
            </w:pPr>
            <w:r w:rsidRPr="00964745">
              <w:rPr>
                <w:rStyle w:val="Table"/>
                <w:b w:val="0"/>
                <w:sz w:val="20"/>
                <w:szCs w:val="20"/>
              </w:rPr>
              <w:t>Sample Analysis (by contract laboratory)</w:t>
            </w:r>
          </w:p>
        </w:tc>
        <w:tc>
          <w:tcPr>
            <w:tcW w:w="1245" w:type="dxa"/>
            <w:tcBorders>
              <w:bottom w:val="single" w:sz="12" w:space="0" w:color="auto"/>
            </w:tcBorders>
          </w:tcPr>
          <w:p w14:paraId="71BE0213" w14:textId="77777777" w:rsidR="008C7AA8" w:rsidRPr="00964745" w:rsidRDefault="008C7AA8" w:rsidP="00D403DD">
            <w:pPr>
              <w:keepNext/>
              <w:keepLines/>
              <w:jc w:val="center"/>
              <w:rPr>
                <w:rStyle w:val="Table"/>
                <w:b w:val="0"/>
                <w:sz w:val="20"/>
                <w:szCs w:val="20"/>
              </w:rPr>
            </w:pPr>
            <w:r w:rsidRPr="00964745">
              <w:rPr>
                <w:rStyle w:val="Table"/>
                <w:b w:val="0"/>
                <w:sz w:val="20"/>
                <w:szCs w:val="20"/>
              </w:rPr>
              <w:t>NA</w:t>
            </w:r>
          </w:p>
        </w:tc>
        <w:tc>
          <w:tcPr>
            <w:tcW w:w="1094" w:type="dxa"/>
            <w:tcBorders>
              <w:bottom w:val="single" w:sz="12" w:space="0" w:color="auto"/>
            </w:tcBorders>
          </w:tcPr>
          <w:p w14:paraId="21628AF1" w14:textId="77777777" w:rsidR="008C7AA8" w:rsidRPr="00964745" w:rsidRDefault="008C7AA8" w:rsidP="00D403DD">
            <w:pPr>
              <w:keepNext/>
              <w:keepLines/>
              <w:jc w:val="center"/>
              <w:rPr>
                <w:rStyle w:val="Table"/>
                <w:b w:val="0"/>
                <w:sz w:val="20"/>
                <w:szCs w:val="20"/>
              </w:rPr>
            </w:pPr>
            <w:r w:rsidRPr="00964745">
              <w:rPr>
                <w:rStyle w:val="Table"/>
                <w:b w:val="0"/>
                <w:sz w:val="20"/>
                <w:szCs w:val="20"/>
              </w:rPr>
              <w:t>$12,692</w:t>
            </w:r>
          </w:p>
        </w:tc>
        <w:tc>
          <w:tcPr>
            <w:tcW w:w="1257" w:type="dxa"/>
            <w:tcBorders>
              <w:bottom w:val="single" w:sz="12" w:space="0" w:color="auto"/>
            </w:tcBorders>
          </w:tcPr>
          <w:p w14:paraId="5C78F2BA" w14:textId="77777777" w:rsidR="008C7AA8" w:rsidRPr="00964745" w:rsidRDefault="0058375C" w:rsidP="00D403DD">
            <w:pPr>
              <w:keepNext/>
              <w:keepLines/>
              <w:jc w:val="center"/>
              <w:rPr>
                <w:rStyle w:val="Table"/>
                <w:b w:val="0"/>
                <w:sz w:val="20"/>
                <w:szCs w:val="20"/>
              </w:rPr>
            </w:pPr>
            <w:r>
              <w:rPr>
                <w:rStyle w:val="Table"/>
                <w:b w:val="0"/>
                <w:sz w:val="20"/>
                <w:szCs w:val="20"/>
              </w:rPr>
              <w:t>37</w:t>
            </w:r>
          </w:p>
        </w:tc>
        <w:tc>
          <w:tcPr>
            <w:tcW w:w="891" w:type="dxa"/>
            <w:tcBorders>
              <w:bottom w:val="single" w:sz="12" w:space="0" w:color="auto"/>
            </w:tcBorders>
          </w:tcPr>
          <w:p w14:paraId="2704A5BC" w14:textId="77777777" w:rsidR="008C7AA8" w:rsidRPr="00964745" w:rsidRDefault="008C7AA8" w:rsidP="00D403DD">
            <w:pPr>
              <w:keepNext/>
              <w:keepLines/>
              <w:jc w:val="center"/>
              <w:rPr>
                <w:rStyle w:val="Table"/>
                <w:b w:val="0"/>
                <w:sz w:val="20"/>
                <w:szCs w:val="20"/>
              </w:rPr>
            </w:pPr>
            <w:r w:rsidRPr="00964745">
              <w:rPr>
                <w:rStyle w:val="Table"/>
                <w:b w:val="0"/>
                <w:sz w:val="20"/>
                <w:szCs w:val="20"/>
              </w:rPr>
              <w:t>NA</w:t>
            </w:r>
          </w:p>
        </w:tc>
        <w:tc>
          <w:tcPr>
            <w:tcW w:w="1363" w:type="dxa"/>
            <w:tcBorders>
              <w:bottom w:val="single" w:sz="12" w:space="0" w:color="auto"/>
            </w:tcBorders>
          </w:tcPr>
          <w:p w14:paraId="7856E0CE" w14:textId="77777777"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469</w:t>
            </w:r>
            <w:r w:rsidRPr="00964745">
              <w:rPr>
                <w:rStyle w:val="Table"/>
                <w:b w:val="0"/>
                <w:sz w:val="20"/>
                <w:szCs w:val="20"/>
              </w:rPr>
              <w:t>,</w:t>
            </w:r>
            <w:r w:rsidR="0058375C">
              <w:rPr>
                <w:rStyle w:val="Table"/>
                <w:b w:val="0"/>
                <w:sz w:val="20"/>
                <w:szCs w:val="20"/>
              </w:rPr>
              <w:t>604</w:t>
            </w:r>
          </w:p>
        </w:tc>
      </w:tr>
      <w:tr w:rsidR="008C7AA8" w:rsidRPr="00964745" w14:paraId="494939AF" w14:textId="77777777" w:rsidTr="00B461DA">
        <w:trPr>
          <w:cantSplit/>
          <w:jc w:val="center"/>
        </w:trPr>
        <w:tc>
          <w:tcPr>
            <w:tcW w:w="3690" w:type="dxa"/>
            <w:tcBorders>
              <w:top w:val="single" w:sz="12" w:space="0" w:color="auto"/>
              <w:bottom w:val="double" w:sz="6" w:space="0" w:color="auto"/>
            </w:tcBorders>
          </w:tcPr>
          <w:p w14:paraId="3AB72AF0" w14:textId="77777777" w:rsidR="008C7AA8" w:rsidRPr="00964745" w:rsidRDefault="008C7AA8" w:rsidP="00D403DD">
            <w:pPr>
              <w:keepNext/>
              <w:keepLines/>
              <w:rPr>
                <w:rStyle w:val="Table"/>
                <w:b w:val="0"/>
                <w:sz w:val="20"/>
                <w:szCs w:val="20"/>
              </w:rPr>
            </w:pPr>
            <w:r w:rsidRPr="00964745">
              <w:rPr>
                <w:rStyle w:val="Table"/>
                <w:b w:val="0"/>
                <w:sz w:val="20"/>
                <w:szCs w:val="20"/>
              </w:rPr>
              <w:t>Certify No Use of Urea</w:t>
            </w:r>
          </w:p>
        </w:tc>
        <w:tc>
          <w:tcPr>
            <w:tcW w:w="1245" w:type="dxa"/>
            <w:tcBorders>
              <w:top w:val="single" w:sz="12" w:space="0" w:color="auto"/>
              <w:bottom w:val="double" w:sz="6" w:space="0" w:color="auto"/>
            </w:tcBorders>
          </w:tcPr>
          <w:p w14:paraId="1FF70ADD" w14:textId="77777777" w:rsidR="008C7AA8" w:rsidRPr="00964745" w:rsidRDefault="0058375C" w:rsidP="00D403DD">
            <w:pPr>
              <w:keepNext/>
              <w:keepLines/>
              <w:jc w:val="center"/>
              <w:rPr>
                <w:rStyle w:val="Table"/>
                <w:b w:val="0"/>
                <w:sz w:val="20"/>
                <w:szCs w:val="20"/>
              </w:rPr>
            </w:pPr>
            <w:r>
              <w:rPr>
                <w:rStyle w:val="Table"/>
                <w:b w:val="0"/>
                <w:sz w:val="20"/>
                <w:szCs w:val="20"/>
              </w:rPr>
              <w:t>1</w:t>
            </w:r>
          </w:p>
        </w:tc>
        <w:tc>
          <w:tcPr>
            <w:tcW w:w="1094" w:type="dxa"/>
            <w:tcBorders>
              <w:top w:val="single" w:sz="12" w:space="0" w:color="auto"/>
              <w:bottom w:val="double" w:sz="6" w:space="0" w:color="auto"/>
            </w:tcBorders>
          </w:tcPr>
          <w:p w14:paraId="6368734F" w14:textId="77777777"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33</w:t>
            </w:r>
          </w:p>
        </w:tc>
        <w:tc>
          <w:tcPr>
            <w:tcW w:w="1257" w:type="dxa"/>
            <w:tcBorders>
              <w:top w:val="single" w:sz="12" w:space="0" w:color="auto"/>
              <w:bottom w:val="double" w:sz="6" w:space="0" w:color="auto"/>
            </w:tcBorders>
          </w:tcPr>
          <w:p w14:paraId="391C924A" w14:textId="77777777" w:rsidR="008C7AA8" w:rsidRPr="00964745" w:rsidRDefault="008C7AA8" w:rsidP="0058375C">
            <w:pPr>
              <w:keepNext/>
              <w:keepLines/>
              <w:jc w:val="center"/>
              <w:rPr>
                <w:rStyle w:val="Table"/>
                <w:b w:val="0"/>
                <w:sz w:val="20"/>
                <w:szCs w:val="20"/>
              </w:rPr>
            </w:pPr>
            <w:r w:rsidRPr="00964745">
              <w:rPr>
                <w:rStyle w:val="Table"/>
                <w:b w:val="0"/>
                <w:sz w:val="20"/>
                <w:szCs w:val="20"/>
              </w:rPr>
              <w:t>1</w:t>
            </w:r>
            <w:r w:rsidR="0058375C">
              <w:rPr>
                <w:rStyle w:val="Table"/>
                <w:b w:val="0"/>
                <w:sz w:val="20"/>
                <w:szCs w:val="20"/>
              </w:rPr>
              <w:t>61</w:t>
            </w:r>
          </w:p>
        </w:tc>
        <w:tc>
          <w:tcPr>
            <w:tcW w:w="891" w:type="dxa"/>
            <w:tcBorders>
              <w:top w:val="single" w:sz="12" w:space="0" w:color="auto"/>
              <w:bottom w:val="double" w:sz="6" w:space="0" w:color="auto"/>
            </w:tcBorders>
          </w:tcPr>
          <w:p w14:paraId="1824ECA3" w14:textId="77777777" w:rsidR="008C7AA8" w:rsidRPr="00964745" w:rsidRDefault="0058375C" w:rsidP="00D403DD">
            <w:pPr>
              <w:keepNext/>
              <w:keepLines/>
              <w:jc w:val="center"/>
              <w:rPr>
                <w:rStyle w:val="Table"/>
                <w:b w:val="0"/>
                <w:sz w:val="20"/>
                <w:szCs w:val="20"/>
              </w:rPr>
            </w:pPr>
            <w:r>
              <w:rPr>
                <w:rStyle w:val="Table"/>
                <w:b w:val="0"/>
                <w:sz w:val="20"/>
                <w:szCs w:val="20"/>
              </w:rPr>
              <w:t>161</w:t>
            </w:r>
          </w:p>
        </w:tc>
        <w:tc>
          <w:tcPr>
            <w:tcW w:w="1363" w:type="dxa"/>
            <w:tcBorders>
              <w:top w:val="single" w:sz="12" w:space="0" w:color="auto"/>
              <w:bottom w:val="double" w:sz="6" w:space="0" w:color="auto"/>
            </w:tcBorders>
          </w:tcPr>
          <w:p w14:paraId="5B96F531" w14:textId="77777777" w:rsidR="008C7AA8" w:rsidRPr="00964745" w:rsidRDefault="008C7AA8" w:rsidP="0058375C">
            <w:pPr>
              <w:keepNext/>
              <w:keepLines/>
              <w:jc w:val="center"/>
              <w:rPr>
                <w:rStyle w:val="Table"/>
                <w:b w:val="0"/>
                <w:sz w:val="20"/>
                <w:szCs w:val="20"/>
              </w:rPr>
            </w:pPr>
            <w:r w:rsidRPr="00964745">
              <w:rPr>
                <w:rStyle w:val="Table"/>
                <w:b w:val="0"/>
                <w:sz w:val="20"/>
                <w:szCs w:val="20"/>
              </w:rPr>
              <w:t>$</w:t>
            </w:r>
            <w:r w:rsidR="0058375C">
              <w:rPr>
                <w:rStyle w:val="Table"/>
                <w:b w:val="0"/>
                <w:sz w:val="20"/>
                <w:szCs w:val="20"/>
              </w:rPr>
              <w:t>5</w:t>
            </w:r>
            <w:r w:rsidRPr="00964745">
              <w:rPr>
                <w:rStyle w:val="Table"/>
                <w:b w:val="0"/>
                <w:sz w:val="20"/>
                <w:szCs w:val="20"/>
              </w:rPr>
              <w:t>,</w:t>
            </w:r>
            <w:r w:rsidR="0058375C">
              <w:rPr>
                <w:rStyle w:val="Table"/>
                <w:b w:val="0"/>
                <w:sz w:val="20"/>
                <w:szCs w:val="20"/>
              </w:rPr>
              <w:t>313</w:t>
            </w:r>
          </w:p>
        </w:tc>
      </w:tr>
      <w:tr w:rsidR="00760CC3" w:rsidRPr="00964745" w14:paraId="19536FA2" w14:textId="77777777" w:rsidTr="00B461DA">
        <w:trPr>
          <w:cantSplit/>
          <w:jc w:val="center"/>
        </w:trPr>
        <w:tc>
          <w:tcPr>
            <w:tcW w:w="3690" w:type="dxa"/>
            <w:tcBorders>
              <w:top w:val="double" w:sz="6" w:space="0" w:color="auto"/>
              <w:bottom w:val="double" w:sz="6" w:space="0" w:color="auto"/>
            </w:tcBorders>
          </w:tcPr>
          <w:p w14:paraId="1936C319" w14:textId="77777777" w:rsidR="00760CC3" w:rsidRPr="00964745" w:rsidRDefault="00760CC3" w:rsidP="00D403DD">
            <w:pPr>
              <w:keepNext/>
              <w:keepLines/>
              <w:rPr>
                <w:rStyle w:val="Table"/>
                <w:b w:val="0"/>
                <w:sz w:val="20"/>
                <w:szCs w:val="20"/>
              </w:rPr>
            </w:pPr>
            <w:r>
              <w:rPr>
                <w:rStyle w:val="Table"/>
                <w:b w:val="0"/>
                <w:sz w:val="20"/>
                <w:szCs w:val="20"/>
              </w:rPr>
              <w:t xml:space="preserve">  Total for Compliance Alternative</w:t>
            </w:r>
          </w:p>
        </w:tc>
        <w:tc>
          <w:tcPr>
            <w:tcW w:w="1245" w:type="dxa"/>
            <w:tcBorders>
              <w:top w:val="double" w:sz="6" w:space="0" w:color="auto"/>
              <w:bottom w:val="double" w:sz="6" w:space="0" w:color="auto"/>
            </w:tcBorders>
          </w:tcPr>
          <w:p w14:paraId="64E7455C" w14:textId="77777777" w:rsidR="00760CC3" w:rsidRDefault="00760CC3" w:rsidP="00D403DD">
            <w:pPr>
              <w:keepNext/>
              <w:keepLines/>
              <w:jc w:val="center"/>
              <w:rPr>
                <w:rStyle w:val="Table"/>
                <w:b w:val="0"/>
                <w:sz w:val="20"/>
                <w:szCs w:val="20"/>
              </w:rPr>
            </w:pPr>
          </w:p>
        </w:tc>
        <w:tc>
          <w:tcPr>
            <w:tcW w:w="1094" w:type="dxa"/>
            <w:tcBorders>
              <w:top w:val="double" w:sz="6" w:space="0" w:color="auto"/>
              <w:bottom w:val="double" w:sz="6" w:space="0" w:color="auto"/>
            </w:tcBorders>
          </w:tcPr>
          <w:p w14:paraId="175CCBDE" w14:textId="77777777" w:rsidR="00760CC3" w:rsidRPr="00964745" w:rsidRDefault="00760CC3" w:rsidP="0058375C">
            <w:pPr>
              <w:keepNext/>
              <w:keepLines/>
              <w:jc w:val="center"/>
              <w:rPr>
                <w:rStyle w:val="Table"/>
                <w:b w:val="0"/>
                <w:sz w:val="20"/>
                <w:szCs w:val="20"/>
              </w:rPr>
            </w:pPr>
          </w:p>
        </w:tc>
        <w:tc>
          <w:tcPr>
            <w:tcW w:w="1257" w:type="dxa"/>
            <w:tcBorders>
              <w:top w:val="double" w:sz="6" w:space="0" w:color="auto"/>
              <w:bottom w:val="double" w:sz="6" w:space="0" w:color="auto"/>
            </w:tcBorders>
          </w:tcPr>
          <w:p w14:paraId="5E05B746" w14:textId="77777777" w:rsidR="00760CC3" w:rsidRPr="00964745" w:rsidRDefault="00760CC3" w:rsidP="0058375C">
            <w:pPr>
              <w:keepNext/>
              <w:keepLines/>
              <w:jc w:val="center"/>
              <w:rPr>
                <w:rStyle w:val="Table"/>
                <w:b w:val="0"/>
                <w:sz w:val="20"/>
                <w:szCs w:val="20"/>
              </w:rPr>
            </w:pPr>
            <w:r>
              <w:rPr>
                <w:rStyle w:val="Table"/>
                <w:b w:val="0"/>
                <w:sz w:val="20"/>
                <w:szCs w:val="20"/>
              </w:rPr>
              <w:t>198</w:t>
            </w:r>
          </w:p>
        </w:tc>
        <w:tc>
          <w:tcPr>
            <w:tcW w:w="891" w:type="dxa"/>
            <w:tcBorders>
              <w:top w:val="double" w:sz="6" w:space="0" w:color="auto"/>
              <w:bottom w:val="double" w:sz="6" w:space="0" w:color="auto"/>
            </w:tcBorders>
          </w:tcPr>
          <w:p w14:paraId="1C54D80A" w14:textId="77777777" w:rsidR="00760CC3" w:rsidRDefault="00760CC3" w:rsidP="00D403DD">
            <w:pPr>
              <w:keepNext/>
              <w:keepLines/>
              <w:jc w:val="center"/>
              <w:rPr>
                <w:rStyle w:val="Table"/>
                <w:b w:val="0"/>
                <w:sz w:val="20"/>
                <w:szCs w:val="20"/>
              </w:rPr>
            </w:pPr>
            <w:r>
              <w:rPr>
                <w:rStyle w:val="Table"/>
                <w:b w:val="0"/>
                <w:sz w:val="20"/>
                <w:szCs w:val="20"/>
              </w:rPr>
              <w:t>45,005</w:t>
            </w:r>
          </w:p>
        </w:tc>
        <w:tc>
          <w:tcPr>
            <w:tcW w:w="1363" w:type="dxa"/>
            <w:tcBorders>
              <w:top w:val="double" w:sz="6" w:space="0" w:color="auto"/>
              <w:bottom w:val="double" w:sz="6" w:space="0" w:color="auto"/>
            </w:tcBorders>
          </w:tcPr>
          <w:p w14:paraId="7DF0C8C7" w14:textId="77777777" w:rsidR="00760CC3" w:rsidRPr="00964745" w:rsidRDefault="00760CC3" w:rsidP="0058375C">
            <w:pPr>
              <w:keepNext/>
              <w:keepLines/>
              <w:jc w:val="center"/>
              <w:rPr>
                <w:rStyle w:val="Table"/>
                <w:b w:val="0"/>
                <w:sz w:val="20"/>
                <w:szCs w:val="20"/>
              </w:rPr>
            </w:pPr>
            <w:r>
              <w:rPr>
                <w:rStyle w:val="Table"/>
                <w:b w:val="0"/>
                <w:sz w:val="20"/>
                <w:szCs w:val="20"/>
              </w:rPr>
              <w:t>$1,202,781</w:t>
            </w:r>
          </w:p>
        </w:tc>
      </w:tr>
    </w:tbl>
    <w:p w14:paraId="30EE5EB6" w14:textId="77777777" w:rsidR="00E7325D" w:rsidRPr="001830C6" w:rsidRDefault="00E7325D" w:rsidP="00905CCA">
      <w:pPr>
        <w:keepLines/>
        <w:rPr>
          <w:rStyle w:val="Table"/>
          <w:b w:val="0"/>
          <w:sz w:val="20"/>
          <w:szCs w:val="20"/>
        </w:rPr>
      </w:pPr>
      <w:r>
        <w:rPr>
          <w:rStyle w:val="Table"/>
          <w:b w:val="0"/>
          <w:sz w:val="20"/>
          <w:szCs w:val="20"/>
        </w:rPr>
        <w:t xml:space="preserve">a – Labor rate of $33/hours based on average labor costs from EPA’s airport questionnaire database.  </w:t>
      </w:r>
      <w:r w:rsidR="001C71F6">
        <w:rPr>
          <w:rStyle w:val="Table"/>
          <w:b w:val="0"/>
          <w:sz w:val="20"/>
          <w:szCs w:val="20"/>
        </w:rPr>
        <w:t>S</w:t>
      </w:r>
      <w:r>
        <w:rPr>
          <w:rStyle w:val="Table"/>
          <w:b w:val="0"/>
          <w:sz w:val="20"/>
          <w:szCs w:val="20"/>
        </w:rPr>
        <w:t xml:space="preserve">ample analysis costs </w:t>
      </w:r>
      <w:r w:rsidR="001C71F6">
        <w:rPr>
          <w:rStyle w:val="Table"/>
          <w:b w:val="0"/>
          <w:sz w:val="20"/>
          <w:szCs w:val="20"/>
        </w:rPr>
        <w:t xml:space="preserve">estimated by </w:t>
      </w:r>
      <w:r>
        <w:rPr>
          <w:rStyle w:val="Table"/>
          <w:b w:val="0"/>
          <w:sz w:val="20"/>
          <w:szCs w:val="20"/>
        </w:rPr>
        <w:t>EPA</w:t>
      </w:r>
      <w:r w:rsidR="001C71F6">
        <w:rPr>
          <w:rStyle w:val="Table"/>
          <w:b w:val="0"/>
          <w:sz w:val="20"/>
          <w:szCs w:val="20"/>
        </w:rPr>
        <w:t xml:space="preserve">, </w:t>
      </w:r>
      <w:r>
        <w:rPr>
          <w:rStyle w:val="Table"/>
          <w:b w:val="0"/>
          <w:sz w:val="20"/>
          <w:szCs w:val="20"/>
        </w:rPr>
        <w:t xml:space="preserve">for </w:t>
      </w:r>
      <w:r w:rsidR="006C6480">
        <w:rPr>
          <w:rStyle w:val="Table"/>
          <w:b w:val="0"/>
          <w:sz w:val="20"/>
          <w:szCs w:val="20"/>
        </w:rPr>
        <w:t>ammonia</w:t>
      </w:r>
      <w:r>
        <w:rPr>
          <w:rStyle w:val="Table"/>
          <w:b w:val="0"/>
          <w:sz w:val="20"/>
          <w:szCs w:val="20"/>
        </w:rPr>
        <w:t xml:space="preserve"> sample analysis by contract laboratory.</w:t>
      </w:r>
    </w:p>
    <w:p w14:paraId="43B4432F" w14:textId="77777777" w:rsidR="00851602" w:rsidRDefault="00851602" w:rsidP="00E7325D">
      <w:pPr>
        <w:keepNext/>
        <w:keepLines/>
      </w:pPr>
    </w:p>
    <w:p w14:paraId="75823E75" w14:textId="77777777" w:rsidR="00EC2390" w:rsidRPr="00572B2C" w:rsidRDefault="00AA3259" w:rsidP="004D285E">
      <w:pPr>
        <w:pStyle w:val="Heading3"/>
      </w:pPr>
      <w:bookmarkStart w:id="28" w:name="_Toc413752245"/>
      <w:r w:rsidRPr="00572B2C">
        <w:t>b.</w:t>
      </w:r>
      <w:r w:rsidR="00EC2390" w:rsidRPr="00572B2C">
        <w:tab/>
        <w:t>Estimating Respondent Costs</w:t>
      </w:r>
      <w:bookmarkEnd w:id="28"/>
    </w:p>
    <w:p w14:paraId="20A30D49" w14:textId="77777777" w:rsidR="00EC2390" w:rsidRPr="00C370C3" w:rsidRDefault="00AA3259" w:rsidP="00F03B01">
      <w:pPr>
        <w:pStyle w:val="Heading4"/>
      </w:pPr>
      <w:bookmarkStart w:id="29" w:name="_Toc413752246"/>
      <w:proofErr w:type="spellStart"/>
      <w:r w:rsidRPr="00C370C3">
        <w:t>i</w:t>
      </w:r>
      <w:proofErr w:type="spellEnd"/>
      <w:r w:rsidRPr="00C370C3">
        <w:t>.</w:t>
      </w:r>
      <w:r w:rsidR="00EC2390" w:rsidRPr="00C370C3">
        <w:tab/>
        <w:t>Estimating Labor Costs</w:t>
      </w:r>
      <w:bookmarkEnd w:id="29"/>
    </w:p>
    <w:p w14:paraId="2A4169E2" w14:textId="77777777" w:rsidR="007443B9" w:rsidRPr="000B5B85" w:rsidRDefault="00BB7579" w:rsidP="00885D30">
      <w:pPr>
        <w:ind w:firstLine="720"/>
      </w:pPr>
      <w:r w:rsidRPr="000B5B85">
        <w:t xml:space="preserve">EPA estimated respondent labor costs for the specific activities related to the reporting and monitoring requirements of the rule.  Costs for </w:t>
      </w:r>
      <w:r w:rsidR="00341EF2">
        <w:t xml:space="preserve">the </w:t>
      </w:r>
      <w:r w:rsidRPr="000B5B85">
        <w:t>collection of data by airport personnel are based on average labor costs from EPA’s a</w:t>
      </w:r>
      <w:r>
        <w:t xml:space="preserve">irport questionnaire database and the average labor rate is </w:t>
      </w:r>
      <w:r w:rsidRPr="000B5B85">
        <w:t xml:space="preserve">$33/hour.  </w:t>
      </w:r>
      <w:r>
        <w:t>EPA used the estimated hours required to respond to the requirements of the rule and multiplied these costs by this labor rate.  Table A.6-1 present</w:t>
      </w:r>
      <w:r w:rsidR="00BA60AC">
        <w:t>s</w:t>
      </w:r>
      <w:r>
        <w:t xml:space="preserve"> the total respondent costs to meet the reporting and monitoring requirements related to this rule.</w:t>
      </w:r>
    </w:p>
    <w:p w14:paraId="2A87DE11" w14:textId="77777777" w:rsidR="007443B9" w:rsidRPr="000B5B85" w:rsidRDefault="007443B9" w:rsidP="000B5B85"/>
    <w:p w14:paraId="395EF949" w14:textId="77777777" w:rsidR="00EC2390" w:rsidRPr="00C370C3" w:rsidRDefault="00AA3259" w:rsidP="00F03B01">
      <w:pPr>
        <w:pStyle w:val="Heading4"/>
      </w:pPr>
      <w:bookmarkStart w:id="30" w:name="_Toc413752247"/>
      <w:r w:rsidRPr="00C370C3">
        <w:t>ii.</w:t>
      </w:r>
      <w:r w:rsidR="00EC2390" w:rsidRPr="00C370C3">
        <w:tab/>
        <w:t>Estimating Capital and Operations and Maintenance (O&amp;M) Costs</w:t>
      </w:r>
      <w:bookmarkEnd w:id="30"/>
    </w:p>
    <w:p w14:paraId="0B8E2776" w14:textId="77777777" w:rsidR="00EC2390" w:rsidRPr="007957BB" w:rsidRDefault="00BB7579" w:rsidP="00885D30">
      <w:pPr>
        <w:keepLines/>
        <w:ind w:firstLine="720"/>
      </w:pPr>
      <w:r w:rsidRPr="007957BB">
        <w:t xml:space="preserve">Because EPA </w:t>
      </w:r>
      <w:r w:rsidR="0006513F">
        <w:t xml:space="preserve">is </w:t>
      </w:r>
      <w:r w:rsidRPr="007957BB">
        <w:t>not requir</w:t>
      </w:r>
      <w:r w:rsidR="0006513F">
        <w:t>ing</w:t>
      </w:r>
      <w:r w:rsidRPr="007957BB">
        <w:t xml:space="preserve"> respondents to purchase any </w:t>
      </w:r>
      <w:r w:rsidR="00A02154">
        <w:t xml:space="preserve">nonexpendable </w:t>
      </w:r>
      <w:r w:rsidRPr="007957BB">
        <w:t xml:space="preserve">goods, including equipment or machinery, to </w:t>
      </w:r>
      <w:r w:rsidR="00A02154">
        <w:t>perform compliance demonstration reporting</w:t>
      </w:r>
      <w:r w:rsidRPr="007957BB">
        <w:t xml:space="preserve">, the Agency does not expect capital costs to result </w:t>
      </w:r>
      <w:r w:rsidR="00567A92">
        <w:t>from the administration of these reporting requirements</w:t>
      </w:r>
      <w:r w:rsidRPr="007957BB">
        <w:t>.  Operation and maintenance costs</w:t>
      </w:r>
      <w:r>
        <w:t xml:space="preserve"> </w:t>
      </w:r>
      <w:r w:rsidRPr="007957BB">
        <w:t xml:space="preserve">include only photocopying and postage for the completed </w:t>
      </w:r>
      <w:r>
        <w:t>permit application</w:t>
      </w:r>
      <w:r w:rsidR="00567A92">
        <w:t>.  T</w:t>
      </w:r>
      <w:r w:rsidR="00353588">
        <w:t xml:space="preserve">hese are costs that </w:t>
      </w:r>
      <w:r w:rsidR="00567A92">
        <w:t>a</w:t>
      </w:r>
      <w:r w:rsidR="00353588">
        <w:t xml:space="preserve"> facility would experience without the promulgation of this regulation</w:t>
      </w:r>
      <w:r w:rsidR="00567A92">
        <w:t xml:space="preserve">.  All airports are subject to existing NPDES </w:t>
      </w:r>
      <w:r w:rsidR="00353588">
        <w:t>permit</w:t>
      </w:r>
      <w:r w:rsidR="00567A92">
        <w:t>s.</w:t>
      </w:r>
    </w:p>
    <w:p w14:paraId="678C8759" w14:textId="77777777" w:rsidR="00EC2390" w:rsidRPr="007957BB" w:rsidRDefault="00EC2390"/>
    <w:p w14:paraId="153144FD" w14:textId="77777777" w:rsidR="00EC2390" w:rsidRDefault="001C488B" w:rsidP="00F03B01">
      <w:pPr>
        <w:pStyle w:val="Heading4"/>
      </w:pPr>
      <w:bookmarkStart w:id="31" w:name="_Toc413752248"/>
      <w:proofErr w:type="gramStart"/>
      <w:r>
        <w:t>iii.</w:t>
      </w:r>
      <w:r>
        <w:tab/>
      </w:r>
      <w:r w:rsidR="00EC2390" w:rsidRPr="00C370C3">
        <w:t>Capital/Start-up</w:t>
      </w:r>
      <w:proofErr w:type="gramEnd"/>
      <w:r w:rsidR="00EC2390" w:rsidRPr="00C370C3">
        <w:t xml:space="preserve"> Operating and Maintenance Costs</w:t>
      </w:r>
      <w:bookmarkEnd w:id="31"/>
    </w:p>
    <w:p w14:paraId="1E3067B8" w14:textId="77777777" w:rsidR="00EC2390" w:rsidRPr="007957BB" w:rsidRDefault="00567A92">
      <w:pPr>
        <w:keepLines/>
        <w:ind w:firstLine="720"/>
      </w:pPr>
      <w:r>
        <w:t>T</w:t>
      </w:r>
      <w:r w:rsidR="00EC2390" w:rsidRPr="007957BB">
        <w:t xml:space="preserve">here </w:t>
      </w:r>
      <w:r w:rsidR="0006513F">
        <w:t xml:space="preserve">are </w:t>
      </w:r>
      <w:r w:rsidR="00EC2390" w:rsidRPr="007957BB">
        <w:t xml:space="preserve">no </w:t>
      </w:r>
      <w:r>
        <w:t>capital or start-</w:t>
      </w:r>
      <w:r w:rsidR="00EC2390" w:rsidRPr="007957BB">
        <w:t xml:space="preserve">up costs associated with </w:t>
      </w:r>
      <w:r w:rsidR="00A02154">
        <w:t>compliance demonstration reporting</w:t>
      </w:r>
      <w:r>
        <w:t>, as</w:t>
      </w:r>
      <w:r w:rsidR="00353588">
        <w:t xml:space="preserve"> described above.</w:t>
      </w:r>
    </w:p>
    <w:p w14:paraId="4207AE19" w14:textId="77777777" w:rsidR="00EC2390" w:rsidRPr="007957BB" w:rsidRDefault="00EC2390"/>
    <w:p w14:paraId="3BAECE06" w14:textId="77777777" w:rsidR="00EC2390" w:rsidRPr="00C370C3" w:rsidRDefault="00C0611B" w:rsidP="00F03B01">
      <w:pPr>
        <w:pStyle w:val="Heading4"/>
      </w:pPr>
      <w:bookmarkStart w:id="32" w:name="_Toc413752249"/>
      <w:r w:rsidRPr="00C370C3">
        <w:lastRenderedPageBreak/>
        <w:t>iv.</w:t>
      </w:r>
      <w:r w:rsidR="00EC2390" w:rsidRPr="00C370C3">
        <w:tab/>
        <w:t>Annualizing Capital Costs</w:t>
      </w:r>
      <w:bookmarkEnd w:id="32"/>
    </w:p>
    <w:p w14:paraId="3C2286F5" w14:textId="77777777" w:rsidR="00EC2390" w:rsidRPr="007957BB" w:rsidRDefault="00567A92">
      <w:pPr>
        <w:ind w:firstLine="720"/>
      </w:pPr>
      <w:r>
        <w:t>T</w:t>
      </w:r>
      <w:r w:rsidRPr="007957BB">
        <w:t xml:space="preserve">here </w:t>
      </w:r>
      <w:r w:rsidR="0006513F">
        <w:t>are</w:t>
      </w:r>
      <w:r w:rsidRPr="007957BB">
        <w:t xml:space="preserve"> no </w:t>
      </w:r>
      <w:r>
        <w:t xml:space="preserve">capital </w:t>
      </w:r>
      <w:r w:rsidRPr="007957BB">
        <w:t xml:space="preserve">costs associated with </w:t>
      </w:r>
      <w:r>
        <w:t>compliance demonstration reporting, as described above.</w:t>
      </w:r>
    </w:p>
    <w:p w14:paraId="13A0497C" w14:textId="77777777" w:rsidR="00EC2390" w:rsidRPr="007957BB" w:rsidRDefault="00EC2390"/>
    <w:p w14:paraId="072FE3C8" w14:textId="77777777" w:rsidR="00EC2390" w:rsidRPr="001C488B" w:rsidRDefault="00C0611B" w:rsidP="00F03B01">
      <w:pPr>
        <w:pStyle w:val="Heading3"/>
      </w:pPr>
      <w:bookmarkStart w:id="33" w:name="_Toc413752250"/>
      <w:r w:rsidRPr="001C488B">
        <w:t>c.</w:t>
      </w:r>
      <w:r w:rsidR="00EC2390" w:rsidRPr="001C488B">
        <w:tab/>
        <w:t>Estimating Agency Burden and Costs</w:t>
      </w:r>
      <w:bookmarkEnd w:id="33"/>
    </w:p>
    <w:p w14:paraId="534218F1" w14:textId="468CA29E" w:rsidR="00FD3903" w:rsidRDefault="00E70373" w:rsidP="008E5A9D">
      <w:pPr>
        <w:ind w:firstLine="720"/>
      </w:pPr>
      <w:r>
        <w:t xml:space="preserve">The costs to </w:t>
      </w:r>
      <w:r w:rsidR="00A15A8A">
        <w:t>permitting authorit</w:t>
      </w:r>
      <w:r>
        <w:t>ies</w:t>
      </w:r>
      <w:r w:rsidR="0064780F">
        <w:t xml:space="preserve"> </w:t>
      </w:r>
      <w:r w:rsidR="004E3AD2">
        <w:t>(</w:t>
      </w:r>
      <w:r>
        <w:t xml:space="preserve">EPA or </w:t>
      </w:r>
      <w:r w:rsidR="004E3AD2">
        <w:t>state agenc</w:t>
      </w:r>
      <w:r>
        <w:t>ies</w:t>
      </w:r>
      <w:r w:rsidR="004E3AD2">
        <w:t xml:space="preserve">) </w:t>
      </w:r>
      <w:r>
        <w:t>for review of the annual ce</w:t>
      </w:r>
      <w:r w:rsidR="00D11649">
        <w:t>rtification on pavement deicers</w:t>
      </w:r>
      <w:r>
        <w:t xml:space="preserve"> is negligible.  </w:t>
      </w:r>
    </w:p>
    <w:p w14:paraId="29C3B29D" w14:textId="77777777" w:rsidR="00B65A73" w:rsidRPr="00D6008F" w:rsidRDefault="00B65A73" w:rsidP="00D6008F"/>
    <w:p w14:paraId="53A7FB70" w14:textId="77777777" w:rsidR="00EC2390" w:rsidRPr="001C488B" w:rsidRDefault="00C0611B" w:rsidP="004D285E">
      <w:pPr>
        <w:pStyle w:val="Heading3"/>
      </w:pPr>
      <w:bookmarkStart w:id="34" w:name="_Toc413752251"/>
      <w:r w:rsidRPr="001C488B">
        <w:t>d.</w:t>
      </w:r>
      <w:r w:rsidR="00EC2390" w:rsidRPr="001C488B">
        <w:tab/>
        <w:t>Estimating the Respondent Universe and Total Burden Costs</w:t>
      </w:r>
      <w:bookmarkEnd w:id="34"/>
    </w:p>
    <w:p w14:paraId="6E65DFAF" w14:textId="1C4773AC" w:rsidR="001C71F6" w:rsidRDefault="00FD3903" w:rsidP="004312C5">
      <w:pPr>
        <w:keepLines/>
        <w:ind w:firstLine="720"/>
      </w:pPr>
      <w:r>
        <w:t xml:space="preserve">The estimated respondent universe for compliance reporting under the rule is </w:t>
      </w:r>
      <w:r w:rsidR="00990F82">
        <w:t xml:space="preserve">198 </w:t>
      </w:r>
      <w:r w:rsidR="006F009C">
        <w:t>airports</w:t>
      </w:r>
      <w:r>
        <w:t>.</w:t>
      </w:r>
      <w:r w:rsidR="003F5F37">
        <w:t xml:space="preserve"> </w:t>
      </w:r>
      <w:r w:rsidR="008C397A">
        <w:t>A</w:t>
      </w:r>
      <w:r w:rsidR="0082263D">
        <w:t xml:space="preserve">irports </w:t>
      </w:r>
      <w:r w:rsidR="00453050">
        <w:t xml:space="preserve">must </w:t>
      </w:r>
      <w:r w:rsidR="0082263D">
        <w:t xml:space="preserve">certify no use of urea </w:t>
      </w:r>
      <w:r w:rsidR="00453050">
        <w:t xml:space="preserve">for airfield pavement deicing.  </w:t>
      </w:r>
      <w:r w:rsidR="00240E7E">
        <w:t>The</w:t>
      </w:r>
      <w:r w:rsidR="0082263D">
        <w:t xml:space="preserve"> annual</w:t>
      </w:r>
      <w:r w:rsidR="00240E7E">
        <w:t xml:space="preserve"> burden and costs are </w:t>
      </w:r>
      <w:r w:rsidR="0082263D">
        <w:t>presented in Table A.6-</w:t>
      </w:r>
      <w:r w:rsidR="00D20C07">
        <w:t>1</w:t>
      </w:r>
      <w:r w:rsidR="00240E7E">
        <w:t>.</w:t>
      </w:r>
      <w:r w:rsidR="0082263D">
        <w:t xml:space="preserve">  Table A.6-</w:t>
      </w:r>
      <w:r w:rsidR="00D20C07">
        <w:t>2</w:t>
      </w:r>
      <w:r w:rsidR="0082263D">
        <w:t xml:space="preserve"> below presents a summary of the total </w:t>
      </w:r>
      <w:r w:rsidR="003F5F37">
        <w:t xml:space="preserve">estimated </w:t>
      </w:r>
      <w:r w:rsidR="0082263D">
        <w:t>activity burden for airport respondents.</w:t>
      </w:r>
    </w:p>
    <w:p w14:paraId="55434145" w14:textId="77777777" w:rsidR="004312C5" w:rsidRDefault="004312C5" w:rsidP="004312C5">
      <w:pPr>
        <w:keepLines/>
        <w:ind w:firstLine="720"/>
      </w:pPr>
    </w:p>
    <w:tbl>
      <w:tblPr>
        <w:tblStyle w:val="TableGrid"/>
        <w:tblW w:w="0" w:type="auto"/>
        <w:jc w:val="center"/>
        <w:tblBorders>
          <w:top w:val="none" w:sz="0" w:space="0" w:color="auto"/>
          <w:left w:val="double" w:sz="6" w:space="0" w:color="auto"/>
          <w:bottom w:val="double" w:sz="6" w:space="0" w:color="auto"/>
          <w:right w:val="double" w:sz="6" w:space="0" w:color="auto"/>
          <w:insideH w:val="none" w:sz="0" w:space="0" w:color="auto"/>
          <w:insideV w:val="none" w:sz="0" w:space="0" w:color="auto"/>
        </w:tblBorders>
        <w:tblLayout w:type="fixed"/>
        <w:tblCellMar>
          <w:top w:w="29" w:type="dxa"/>
          <w:left w:w="58" w:type="dxa"/>
          <w:bottom w:w="29" w:type="dxa"/>
          <w:right w:w="58" w:type="dxa"/>
        </w:tblCellMar>
        <w:tblLook w:val="04A0" w:firstRow="1" w:lastRow="0" w:firstColumn="1" w:lastColumn="0" w:noHBand="0" w:noVBand="1"/>
      </w:tblPr>
      <w:tblGrid>
        <w:gridCol w:w="3084"/>
        <w:gridCol w:w="1686"/>
        <w:gridCol w:w="1980"/>
      </w:tblGrid>
      <w:tr w:rsidR="001C71F6" w14:paraId="7F7AE16D" w14:textId="77777777" w:rsidTr="00F319FA">
        <w:trPr>
          <w:trHeight w:hRule="exact" w:val="432"/>
          <w:jc w:val="center"/>
        </w:trPr>
        <w:tc>
          <w:tcPr>
            <w:tcW w:w="6750" w:type="dxa"/>
            <w:gridSpan w:val="3"/>
            <w:tcBorders>
              <w:left w:val="nil"/>
              <w:bottom w:val="double" w:sz="6" w:space="0" w:color="auto"/>
              <w:right w:val="nil"/>
            </w:tcBorders>
            <w:vAlign w:val="center"/>
          </w:tcPr>
          <w:p w14:paraId="102BE849" w14:textId="77777777" w:rsidR="001C71F6" w:rsidRDefault="001C71F6" w:rsidP="004312C5">
            <w:pPr>
              <w:pStyle w:val="TableHeading"/>
            </w:pPr>
            <w:r w:rsidRPr="006F009C">
              <w:t>Table A.6-2.  Estimated Annual Respondent Burden</w:t>
            </w:r>
          </w:p>
        </w:tc>
      </w:tr>
      <w:tr w:rsidR="001C71F6" w14:paraId="57B25DBE" w14:textId="77777777" w:rsidTr="00F319FA">
        <w:trPr>
          <w:trHeight w:hRule="exact" w:val="288"/>
          <w:jc w:val="center"/>
        </w:trPr>
        <w:tc>
          <w:tcPr>
            <w:tcW w:w="3084" w:type="dxa"/>
            <w:tcBorders>
              <w:top w:val="double" w:sz="6" w:space="0" w:color="auto"/>
              <w:bottom w:val="single" w:sz="4" w:space="0" w:color="auto"/>
              <w:right w:val="single" w:sz="4" w:space="0" w:color="auto"/>
            </w:tcBorders>
            <w:vAlign w:val="center"/>
          </w:tcPr>
          <w:p w14:paraId="2827198C" w14:textId="77777777" w:rsidR="001C71F6" w:rsidRPr="004312C5" w:rsidRDefault="004312C5" w:rsidP="004312C5">
            <w:pPr>
              <w:rPr>
                <w:b/>
                <w:sz w:val="20"/>
                <w:szCs w:val="20"/>
              </w:rPr>
            </w:pPr>
            <w:r w:rsidRPr="004312C5">
              <w:rPr>
                <w:b/>
                <w:sz w:val="20"/>
                <w:szCs w:val="20"/>
              </w:rPr>
              <w:t>Activity</w:t>
            </w:r>
          </w:p>
        </w:tc>
        <w:tc>
          <w:tcPr>
            <w:tcW w:w="1686" w:type="dxa"/>
            <w:tcBorders>
              <w:top w:val="double" w:sz="6" w:space="0" w:color="auto"/>
              <w:left w:val="single" w:sz="4" w:space="0" w:color="auto"/>
              <w:bottom w:val="single" w:sz="4" w:space="0" w:color="auto"/>
              <w:right w:val="single" w:sz="4" w:space="0" w:color="auto"/>
            </w:tcBorders>
            <w:vAlign w:val="center"/>
          </w:tcPr>
          <w:p w14:paraId="7F0BC894" w14:textId="77777777" w:rsidR="001C71F6" w:rsidRPr="004312C5" w:rsidRDefault="001C71F6" w:rsidP="004312C5">
            <w:pPr>
              <w:jc w:val="center"/>
              <w:rPr>
                <w:b/>
                <w:sz w:val="20"/>
                <w:szCs w:val="20"/>
              </w:rPr>
            </w:pPr>
            <w:r w:rsidRPr="004312C5">
              <w:rPr>
                <w:b/>
                <w:sz w:val="20"/>
                <w:szCs w:val="20"/>
              </w:rPr>
              <w:t>Total Hours</w:t>
            </w:r>
          </w:p>
        </w:tc>
        <w:tc>
          <w:tcPr>
            <w:tcW w:w="1980" w:type="dxa"/>
            <w:tcBorders>
              <w:top w:val="double" w:sz="6" w:space="0" w:color="auto"/>
              <w:left w:val="single" w:sz="4" w:space="0" w:color="auto"/>
              <w:bottom w:val="single" w:sz="4" w:space="0" w:color="auto"/>
              <w:right w:val="double" w:sz="6" w:space="0" w:color="auto"/>
            </w:tcBorders>
            <w:vAlign w:val="center"/>
          </w:tcPr>
          <w:p w14:paraId="021AC2DE" w14:textId="77777777" w:rsidR="001C71F6" w:rsidRPr="004312C5" w:rsidRDefault="001C71F6" w:rsidP="004312C5">
            <w:pPr>
              <w:jc w:val="center"/>
              <w:rPr>
                <w:b/>
                <w:sz w:val="20"/>
                <w:szCs w:val="20"/>
              </w:rPr>
            </w:pPr>
            <w:r w:rsidRPr="004312C5">
              <w:rPr>
                <w:b/>
                <w:sz w:val="20"/>
                <w:szCs w:val="20"/>
              </w:rPr>
              <w:t>Total Cost</w:t>
            </w:r>
          </w:p>
        </w:tc>
      </w:tr>
      <w:tr w:rsidR="004312C5" w14:paraId="0A415CBF" w14:textId="77777777" w:rsidTr="00F319FA">
        <w:trPr>
          <w:trHeight w:hRule="exact" w:val="288"/>
          <w:jc w:val="center"/>
        </w:trPr>
        <w:tc>
          <w:tcPr>
            <w:tcW w:w="6750" w:type="dxa"/>
            <w:gridSpan w:val="3"/>
            <w:tcBorders>
              <w:top w:val="single" w:sz="4" w:space="0" w:color="auto"/>
              <w:bottom w:val="single" w:sz="4" w:space="0" w:color="auto"/>
              <w:right w:val="double" w:sz="6" w:space="0" w:color="auto"/>
            </w:tcBorders>
            <w:shd w:val="clear" w:color="auto" w:fill="D9D9D9" w:themeFill="background1" w:themeFillShade="D9"/>
            <w:vAlign w:val="center"/>
          </w:tcPr>
          <w:p w14:paraId="70C32A79" w14:textId="77777777" w:rsidR="004312C5" w:rsidRPr="004312C5" w:rsidRDefault="004312C5" w:rsidP="006806C2">
            <w:pPr>
              <w:rPr>
                <w:b/>
                <w:sz w:val="20"/>
                <w:szCs w:val="20"/>
              </w:rPr>
            </w:pPr>
            <w:r w:rsidRPr="004312C5">
              <w:rPr>
                <w:b/>
                <w:sz w:val="20"/>
                <w:szCs w:val="20"/>
              </w:rPr>
              <w:t>Urea Certification</w:t>
            </w:r>
          </w:p>
        </w:tc>
      </w:tr>
      <w:tr w:rsidR="001C71F6" w14:paraId="307049A4" w14:textId="77777777" w:rsidTr="00F319FA">
        <w:trPr>
          <w:trHeight w:hRule="exact" w:val="288"/>
          <w:jc w:val="center"/>
        </w:trPr>
        <w:tc>
          <w:tcPr>
            <w:tcW w:w="3084" w:type="dxa"/>
            <w:tcBorders>
              <w:top w:val="single" w:sz="4" w:space="0" w:color="auto"/>
              <w:bottom w:val="single" w:sz="4" w:space="0" w:color="auto"/>
              <w:right w:val="single" w:sz="4" w:space="0" w:color="auto"/>
            </w:tcBorders>
            <w:vAlign w:val="center"/>
          </w:tcPr>
          <w:p w14:paraId="088FB760" w14:textId="77777777" w:rsidR="001C71F6" w:rsidRPr="004312C5" w:rsidRDefault="004312C5" w:rsidP="004312C5">
            <w:pPr>
              <w:rPr>
                <w:sz w:val="20"/>
                <w:szCs w:val="20"/>
              </w:rPr>
            </w:pPr>
            <w:r w:rsidRPr="004312C5">
              <w:rPr>
                <w:sz w:val="20"/>
                <w:szCs w:val="20"/>
              </w:rPr>
              <w:t>Total Respondent Burden</w:t>
            </w:r>
          </w:p>
        </w:tc>
        <w:tc>
          <w:tcPr>
            <w:tcW w:w="1686" w:type="dxa"/>
            <w:tcBorders>
              <w:top w:val="single" w:sz="4" w:space="0" w:color="auto"/>
              <w:left w:val="single" w:sz="4" w:space="0" w:color="auto"/>
              <w:bottom w:val="single" w:sz="4" w:space="0" w:color="auto"/>
              <w:right w:val="single" w:sz="4" w:space="0" w:color="auto"/>
            </w:tcBorders>
            <w:vAlign w:val="center"/>
          </w:tcPr>
          <w:p w14:paraId="0C7A82E5" w14:textId="77777777" w:rsidR="001C71F6" w:rsidRPr="004312C5" w:rsidRDefault="004312C5" w:rsidP="004312C5">
            <w:pPr>
              <w:jc w:val="center"/>
              <w:rPr>
                <w:sz w:val="20"/>
                <w:szCs w:val="20"/>
              </w:rPr>
            </w:pPr>
            <w:r w:rsidRPr="004312C5">
              <w:rPr>
                <w:sz w:val="20"/>
                <w:szCs w:val="20"/>
              </w:rPr>
              <w:t>198</w:t>
            </w:r>
          </w:p>
        </w:tc>
        <w:tc>
          <w:tcPr>
            <w:tcW w:w="1980" w:type="dxa"/>
            <w:tcBorders>
              <w:top w:val="single" w:sz="4" w:space="0" w:color="auto"/>
              <w:left w:val="single" w:sz="4" w:space="0" w:color="auto"/>
              <w:bottom w:val="single" w:sz="4" w:space="0" w:color="auto"/>
              <w:right w:val="double" w:sz="6" w:space="0" w:color="auto"/>
            </w:tcBorders>
            <w:vAlign w:val="center"/>
          </w:tcPr>
          <w:p w14:paraId="52FC3454" w14:textId="77777777" w:rsidR="001C71F6" w:rsidRPr="004312C5" w:rsidRDefault="004312C5" w:rsidP="004312C5">
            <w:pPr>
              <w:jc w:val="center"/>
              <w:rPr>
                <w:sz w:val="20"/>
                <w:szCs w:val="20"/>
              </w:rPr>
            </w:pPr>
            <w:r w:rsidRPr="004312C5">
              <w:rPr>
                <w:sz w:val="20"/>
                <w:szCs w:val="20"/>
              </w:rPr>
              <w:t>$6,534</w:t>
            </w:r>
          </w:p>
        </w:tc>
      </w:tr>
      <w:tr w:rsidR="004312C5" w14:paraId="69DDD0F5" w14:textId="77777777" w:rsidTr="00F319FA">
        <w:trPr>
          <w:trHeight w:hRule="exact" w:val="288"/>
          <w:jc w:val="center"/>
        </w:trPr>
        <w:tc>
          <w:tcPr>
            <w:tcW w:w="6750" w:type="dxa"/>
            <w:gridSpan w:val="3"/>
            <w:tcBorders>
              <w:top w:val="single" w:sz="4" w:space="0" w:color="auto"/>
              <w:bottom w:val="single" w:sz="4" w:space="0" w:color="auto"/>
              <w:right w:val="double" w:sz="6" w:space="0" w:color="auto"/>
            </w:tcBorders>
            <w:shd w:val="clear" w:color="auto" w:fill="D9D9D9" w:themeFill="background1" w:themeFillShade="D9"/>
            <w:vAlign w:val="center"/>
          </w:tcPr>
          <w:p w14:paraId="5EC5EB39" w14:textId="77777777" w:rsidR="004312C5" w:rsidRPr="004312C5" w:rsidRDefault="004312C5" w:rsidP="004312C5">
            <w:pPr>
              <w:rPr>
                <w:b/>
                <w:sz w:val="20"/>
                <w:szCs w:val="20"/>
              </w:rPr>
            </w:pPr>
            <w:r w:rsidRPr="004312C5">
              <w:rPr>
                <w:b/>
                <w:sz w:val="20"/>
                <w:szCs w:val="20"/>
              </w:rPr>
              <w:t>Total for All Respondent Activities</w:t>
            </w:r>
          </w:p>
        </w:tc>
      </w:tr>
      <w:tr w:rsidR="001C71F6" w14:paraId="4204DF1F" w14:textId="77777777" w:rsidTr="00F319FA">
        <w:trPr>
          <w:trHeight w:hRule="exact" w:val="288"/>
          <w:jc w:val="center"/>
        </w:trPr>
        <w:tc>
          <w:tcPr>
            <w:tcW w:w="3084" w:type="dxa"/>
            <w:tcBorders>
              <w:top w:val="single" w:sz="4" w:space="0" w:color="auto"/>
              <w:bottom w:val="double" w:sz="6" w:space="0" w:color="auto"/>
              <w:right w:val="single" w:sz="4" w:space="0" w:color="auto"/>
            </w:tcBorders>
            <w:vAlign w:val="center"/>
          </w:tcPr>
          <w:p w14:paraId="7DA62C61" w14:textId="77777777" w:rsidR="001C71F6" w:rsidRPr="004312C5" w:rsidRDefault="004312C5" w:rsidP="004312C5">
            <w:pPr>
              <w:rPr>
                <w:sz w:val="20"/>
                <w:szCs w:val="20"/>
              </w:rPr>
            </w:pPr>
            <w:r w:rsidRPr="004312C5">
              <w:rPr>
                <w:sz w:val="20"/>
                <w:szCs w:val="20"/>
              </w:rPr>
              <w:t>Total Respondent Burden</w:t>
            </w:r>
          </w:p>
        </w:tc>
        <w:tc>
          <w:tcPr>
            <w:tcW w:w="1686" w:type="dxa"/>
            <w:tcBorders>
              <w:top w:val="single" w:sz="4" w:space="0" w:color="auto"/>
              <w:left w:val="single" w:sz="4" w:space="0" w:color="auto"/>
              <w:bottom w:val="double" w:sz="6" w:space="0" w:color="auto"/>
              <w:right w:val="single" w:sz="4" w:space="0" w:color="auto"/>
            </w:tcBorders>
            <w:vAlign w:val="center"/>
          </w:tcPr>
          <w:p w14:paraId="6B017C39" w14:textId="77777777" w:rsidR="001C71F6" w:rsidRPr="004312C5" w:rsidRDefault="004312C5" w:rsidP="004312C5">
            <w:pPr>
              <w:jc w:val="center"/>
              <w:rPr>
                <w:sz w:val="20"/>
                <w:szCs w:val="20"/>
              </w:rPr>
            </w:pPr>
            <w:r w:rsidRPr="004312C5">
              <w:rPr>
                <w:sz w:val="20"/>
                <w:szCs w:val="20"/>
              </w:rPr>
              <w:t>198</w:t>
            </w:r>
          </w:p>
        </w:tc>
        <w:tc>
          <w:tcPr>
            <w:tcW w:w="1980" w:type="dxa"/>
            <w:tcBorders>
              <w:top w:val="single" w:sz="4" w:space="0" w:color="auto"/>
              <w:left w:val="single" w:sz="4" w:space="0" w:color="auto"/>
              <w:bottom w:val="double" w:sz="6" w:space="0" w:color="auto"/>
              <w:right w:val="double" w:sz="6" w:space="0" w:color="auto"/>
            </w:tcBorders>
            <w:vAlign w:val="center"/>
          </w:tcPr>
          <w:p w14:paraId="330781A1" w14:textId="77777777" w:rsidR="001C71F6" w:rsidRPr="004312C5" w:rsidRDefault="004312C5" w:rsidP="004312C5">
            <w:pPr>
              <w:jc w:val="center"/>
              <w:rPr>
                <w:sz w:val="20"/>
                <w:szCs w:val="20"/>
              </w:rPr>
            </w:pPr>
            <w:r w:rsidRPr="004312C5">
              <w:rPr>
                <w:sz w:val="20"/>
                <w:szCs w:val="20"/>
              </w:rPr>
              <w:t>$6,534</w:t>
            </w:r>
          </w:p>
        </w:tc>
      </w:tr>
    </w:tbl>
    <w:p w14:paraId="4FF075BD" w14:textId="77777777" w:rsidR="001C71F6" w:rsidRDefault="001C71F6" w:rsidP="00CC6C35"/>
    <w:p w14:paraId="56E1A674" w14:textId="77777777" w:rsidR="001C71F6" w:rsidRPr="00CC6C35" w:rsidRDefault="001C71F6" w:rsidP="00CC6C35"/>
    <w:p w14:paraId="29BBA555" w14:textId="77777777" w:rsidR="00EC2390" w:rsidRPr="001C488B" w:rsidRDefault="00C0611B" w:rsidP="00F03B01">
      <w:pPr>
        <w:pStyle w:val="Heading3"/>
      </w:pPr>
      <w:bookmarkStart w:id="35" w:name="_Toc413752252"/>
      <w:r w:rsidRPr="001C488B">
        <w:t>e.</w:t>
      </w:r>
      <w:r w:rsidR="00EC2390" w:rsidRPr="001C488B">
        <w:tab/>
        <w:t>Bottom Line Burden Hours and Cost Tables</w:t>
      </w:r>
      <w:bookmarkEnd w:id="35"/>
    </w:p>
    <w:p w14:paraId="1EC264A7" w14:textId="77777777" w:rsidR="00EC2390" w:rsidRDefault="009211D9" w:rsidP="00F03B01">
      <w:pPr>
        <w:pStyle w:val="Heading4"/>
      </w:pPr>
      <w:bookmarkStart w:id="36" w:name="_Toc413752253"/>
      <w:proofErr w:type="spellStart"/>
      <w:r>
        <w:t>i</w:t>
      </w:r>
      <w:proofErr w:type="spellEnd"/>
      <w:r>
        <w:t>.</w:t>
      </w:r>
      <w:r>
        <w:tab/>
        <w:t>Respondent and Agency Burden Hours and Costs</w:t>
      </w:r>
      <w:bookmarkEnd w:id="36"/>
    </w:p>
    <w:p w14:paraId="229C2C0B" w14:textId="77777777" w:rsidR="006D62B4" w:rsidRDefault="006D62B4" w:rsidP="006D62B4">
      <w:r>
        <w:tab/>
        <w:t>Table A</w:t>
      </w:r>
      <w:r w:rsidR="00856AB9">
        <w:t>.</w:t>
      </w:r>
      <w:r>
        <w:t>6-</w:t>
      </w:r>
      <w:r w:rsidR="004658D3">
        <w:t xml:space="preserve">3 </w:t>
      </w:r>
      <w:r>
        <w:t>presents the average annual burden and costs for airport</w:t>
      </w:r>
      <w:r w:rsidR="00291941">
        <w:t>s</w:t>
      </w:r>
      <w:r>
        <w:t xml:space="preserve"> and permitting authorities for this ICR</w:t>
      </w:r>
      <w:r w:rsidR="007A0520">
        <w:t>.</w:t>
      </w:r>
      <w:r>
        <w:t xml:space="preserve">  </w:t>
      </w:r>
      <w:r w:rsidR="00CC042A">
        <w:t>The average annual airport burden uses the burden estimates summarized in Table A.6-</w:t>
      </w:r>
      <w:r w:rsidR="004658D3">
        <w:t>2</w:t>
      </w:r>
      <w:r w:rsidR="00CC042A">
        <w:t>.</w:t>
      </w:r>
    </w:p>
    <w:p w14:paraId="5C525F83" w14:textId="77777777" w:rsidR="003B020B" w:rsidRDefault="003B020B" w:rsidP="006D62B4"/>
    <w:p w14:paraId="5F27034C" w14:textId="77777777" w:rsidR="006D62B4" w:rsidRPr="006D62B4" w:rsidRDefault="006D62B4" w:rsidP="006D62B4"/>
    <w:tbl>
      <w:tblPr>
        <w:tblW w:w="79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890"/>
        <w:gridCol w:w="1429"/>
        <w:gridCol w:w="2250"/>
        <w:gridCol w:w="2340"/>
      </w:tblGrid>
      <w:tr w:rsidR="00CC6C35" w:rsidRPr="00964745" w14:paraId="5BC08114" w14:textId="77777777" w:rsidTr="006806C2">
        <w:trPr>
          <w:cantSplit/>
          <w:trHeight w:val="20"/>
          <w:tblHeader/>
          <w:jc w:val="center"/>
        </w:trPr>
        <w:tc>
          <w:tcPr>
            <w:tcW w:w="7909" w:type="dxa"/>
            <w:gridSpan w:val="4"/>
            <w:tcBorders>
              <w:top w:val="nil"/>
              <w:left w:val="nil"/>
              <w:bottom w:val="double" w:sz="6" w:space="0" w:color="000000"/>
              <w:right w:val="nil"/>
            </w:tcBorders>
            <w:shd w:val="clear" w:color="auto" w:fill="auto"/>
            <w:vAlign w:val="bottom"/>
          </w:tcPr>
          <w:p w14:paraId="76B66B39" w14:textId="77777777" w:rsidR="00CC6C35" w:rsidRDefault="00CC6C35" w:rsidP="008B4F2B">
            <w:pPr>
              <w:pStyle w:val="TableHeading"/>
              <w:keepNext/>
              <w:keepLines/>
            </w:pPr>
            <w:r>
              <w:t>Table A.6-</w:t>
            </w:r>
            <w:r w:rsidR="0063062A">
              <w:t>3</w:t>
            </w:r>
            <w:r>
              <w:t>. Summary of Average Annual Burden and Costs for Respondents (Airports) and Permitting Authority</w:t>
            </w:r>
          </w:p>
          <w:p w14:paraId="4F3C6A22" w14:textId="77777777" w:rsidR="00CC6C35" w:rsidRPr="00964745" w:rsidRDefault="00CC6C35" w:rsidP="008B4F2B">
            <w:pPr>
              <w:keepNext/>
              <w:keepLines/>
              <w:jc w:val="center"/>
              <w:rPr>
                <w:b/>
                <w:sz w:val="20"/>
                <w:szCs w:val="20"/>
              </w:rPr>
            </w:pPr>
          </w:p>
        </w:tc>
      </w:tr>
      <w:tr w:rsidR="003F5F37" w:rsidRPr="00964745" w14:paraId="59DD4808" w14:textId="77777777" w:rsidTr="006806C2">
        <w:trPr>
          <w:cantSplit/>
          <w:trHeight w:val="20"/>
          <w:tblHeader/>
          <w:jc w:val="center"/>
        </w:trPr>
        <w:tc>
          <w:tcPr>
            <w:tcW w:w="1890" w:type="dxa"/>
            <w:tcBorders>
              <w:top w:val="double" w:sz="6" w:space="0" w:color="000000"/>
              <w:bottom w:val="single" w:sz="6" w:space="0" w:color="000000"/>
            </w:tcBorders>
            <w:shd w:val="clear" w:color="auto" w:fill="E6E6E6"/>
            <w:vAlign w:val="bottom"/>
          </w:tcPr>
          <w:p w14:paraId="0324B73C" w14:textId="77777777" w:rsidR="003F5F37" w:rsidRPr="00964745" w:rsidRDefault="003F5F37" w:rsidP="008B4F2B">
            <w:pPr>
              <w:keepNext/>
              <w:keepLines/>
              <w:rPr>
                <w:b/>
                <w:sz w:val="20"/>
                <w:szCs w:val="20"/>
              </w:rPr>
            </w:pPr>
          </w:p>
        </w:tc>
        <w:tc>
          <w:tcPr>
            <w:tcW w:w="1429" w:type="dxa"/>
            <w:tcBorders>
              <w:top w:val="double" w:sz="6" w:space="0" w:color="000000"/>
              <w:bottom w:val="single" w:sz="6" w:space="0" w:color="000000"/>
            </w:tcBorders>
            <w:shd w:val="clear" w:color="auto" w:fill="E6E6E6"/>
            <w:vAlign w:val="bottom"/>
          </w:tcPr>
          <w:p w14:paraId="3296198B" w14:textId="77777777" w:rsidR="003F5F37" w:rsidRPr="00964745" w:rsidRDefault="003F5F37" w:rsidP="008B4F2B">
            <w:pPr>
              <w:keepNext/>
              <w:keepLines/>
              <w:jc w:val="center"/>
              <w:rPr>
                <w:b/>
                <w:sz w:val="20"/>
                <w:szCs w:val="20"/>
              </w:rPr>
            </w:pPr>
            <w:r w:rsidRPr="00964745">
              <w:rPr>
                <w:b/>
                <w:sz w:val="20"/>
                <w:szCs w:val="20"/>
              </w:rPr>
              <w:t>Respondents</w:t>
            </w:r>
          </w:p>
        </w:tc>
        <w:tc>
          <w:tcPr>
            <w:tcW w:w="2250" w:type="dxa"/>
            <w:tcBorders>
              <w:top w:val="double" w:sz="6" w:space="0" w:color="000000"/>
              <w:bottom w:val="single" w:sz="6" w:space="0" w:color="000000"/>
            </w:tcBorders>
            <w:shd w:val="clear" w:color="auto" w:fill="E6E6E6"/>
            <w:vAlign w:val="bottom"/>
          </w:tcPr>
          <w:p w14:paraId="435EAB6F" w14:textId="77777777" w:rsidR="003F5F37" w:rsidRPr="00964745" w:rsidRDefault="003F5F37" w:rsidP="008B4F2B">
            <w:pPr>
              <w:keepNext/>
              <w:keepLines/>
              <w:jc w:val="center"/>
              <w:rPr>
                <w:b/>
                <w:sz w:val="20"/>
                <w:szCs w:val="20"/>
              </w:rPr>
            </w:pPr>
            <w:r w:rsidRPr="00964745">
              <w:rPr>
                <w:b/>
                <w:sz w:val="20"/>
                <w:szCs w:val="20"/>
              </w:rPr>
              <w:t>Average Annual Burden</w:t>
            </w:r>
          </w:p>
          <w:p w14:paraId="21E3AC2D" w14:textId="77777777" w:rsidR="003F5F37" w:rsidRPr="00964745" w:rsidRDefault="003F5F37" w:rsidP="008B4F2B">
            <w:pPr>
              <w:keepNext/>
              <w:keepLines/>
              <w:jc w:val="center"/>
              <w:rPr>
                <w:b/>
                <w:sz w:val="20"/>
                <w:szCs w:val="20"/>
              </w:rPr>
            </w:pPr>
            <w:r w:rsidRPr="00964745">
              <w:rPr>
                <w:b/>
                <w:sz w:val="20"/>
                <w:szCs w:val="20"/>
              </w:rPr>
              <w:t>(Hours)</w:t>
            </w:r>
          </w:p>
        </w:tc>
        <w:tc>
          <w:tcPr>
            <w:tcW w:w="2340" w:type="dxa"/>
            <w:tcBorders>
              <w:top w:val="double" w:sz="6" w:space="0" w:color="000000"/>
              <w:bottom w:val="single" w:sz="6" w:space="0" w:color="000000"/>
            </w:tcBorders>
            <w:shd w:val="clear" w:color="auto" w:fill="E6E6E6"/>
            <w:vAlign w:val="bottom"/>
          </w:tcPr>
          <w:p w14:paraId="3650EE93" w14:textId="77777777" w:rsidR="003F5F37" w:rsidRPr="00964745" w:rsidRDefault="003F5F37" w:rsidP="008B4F2B">
            <w:pPr>
              <w:keepNext/>
              <w:keepLines/>
              <w:jc w:val="center"/>
              <w:rPr>
                <w:b/>
                <w:sz w:val="20"/>
                <w:szCs w:val="20"/>
              </w:rPr>
            </w:pPr>
            <w:r w:rsidRPr="00964745">
              <w:rPr>
                <w:b/>
                <w:sz w:val="20"/>
                <w:szCs w:val="20"/>
              </w:rPr>
              <w:t>Average Annual  Costs</w:t>
            </w:r>
          </w:p>
        </w:tc>
      </w:tr>
      <w:tr w:rsidR="003F5F37" w:rsidRPr="00964745" w14:paraId="3C643365" w14:textId="77777777" w:rsidTr="006806C2">
        <w:trPr>
          <w:cantSplit/>
          <w:trHeight w:val="20"/>
          <w:jc w:val="center"/>
        </w:trPr>
        <w:tc>
          <w:tcPr>
            <w:tcW w:w="1890" w:type="dxa"/>
            <w:tcBorders>
              <w:top w:val="single" w:sz="6" w:space="0" w:color="000000"/>
            </w:tcBorders>
            <w:shd w:val="clear" w:color="auto" w:fill="auto"/>
          </w:tcPr>
          <w:p w14:paraId="19213173" w14:textId="77777777" w:rsidR="003F5F37" w:rsidRPr="00964745" w:rsidRDefault="003F5F37" w:rsidP="008B4F2B">
            <w:pPr>
              <w:keepNext/>
              <w:keepLines/>
              <w:rPr>
                <w:sz w:val="20"/>
                <w:szCs w:val="20"/>
              </w:rPr>
            </w:pPr>
            <w:r w:rsidRPr="00964745">
              <w:rPr>
                <w:sz w:val="20"/>
                <w:szCs w:val="20"/>
              </w:rPr>
              <w:t>Airports</w:t>
            </w:r>
          </w:p>
        </w:tc>
        <w:tc>
          <w:tcPr>
            <w:tcW w:w="1429" w:type="dxa"/>
            <w:tcBorders>
              <w:top w:val="single" w:sz="6" w:space="0" w:color="000000"/>
            </w:tcBorders>
            <w:shd w:val="clear" w:color="auto" w:fill="auto"/>
          </w:tcPr>
          <w:p w14:paraId="2972DAC0" w14:textId="77777777" w:rsidR="003F5F37" w:rsidRPr="00964745" w:rsidRDefault="002D6406" w:rsidP="008B4F2B">
            <w:pPr>
              <w:keepNext/>
              <w:keepLines/>
              <w:jc w:val="center"/>
              <w:rPr>
                <w:sz w:val="20"/>
                <w:szCs w:val="20"/>
              </w:rPr>
            </w:pPr>
            <w:r>
              <w:rPr>
                <w:sz w:val="20"/>
                <w:szCs w:val="20"/>
              </w:rPr>
              <w:t xml:space="preserve">198 </w:t>
            </w:r>
          </w:p>
        </w:tc>
        <w:tc>
          <w:tcPr>
            <w:tcW w:w="2250" w:type="dxa"/>
            <w:tcBorders>
              <w:top w:val="single" w:sz="6" w:space="0" w:color="000000"/>
            </w:tcBorders>
            <w:shd w:val="clear" w:color="auto" w:fill="auto"/>
          </w:tcPr>
          <w:p w14:paraId="363EC6A7" w14:textId="77777777" w:rsidR="003F5F37" w:rsidRPr="00964745" w:rsidRDefault="002D6406" w:rsidP="008B4F2B">
            <w:pPr>
              <w:keepNext/>
              <w:keepLines/>
              <w:jc w:val="center"/>
              <w:rPr>
                <w:sz w:val="20"/>
                <w:szCs w:val="20"/>
              </w:rPr>
            </w:pPr>
            <w:r>
              <w:rPr>
                <w:sz w:val="20"/>
                <w:szCs w:val="20"/>
              </w:rPr>
              <w:t xml:space="preserve">198 </w:t>
            </w:r>
          </w:p>
        </w:tc>
        <w:tc>
          <w:tcPr>
            <w:tcW w:w="2340" w:type="dxa"/>
            <w:tcBorders>
              <w:top w:val="single" w:sz="6" w:space="0" w:color="000000"/>
            </w:tcBorders>
            <w:shd w:val="clear" w:color="auto" w:fill="auto"/>
          </w:tcPr>
          <w:p w14:paraId="2157B269" w14:textId="77777777" w:rsidR="003F5F37" w:rsidRPr="00964745" w:rsidRDefault="00924B7C" w:rsidP="008B4F2B">
            <w:pPr>
              <w:keepNext/>
              <w:keepLines/>
              <w:jc w:val="center"/>
              <w:rPr>
                <w:sz w:val="20"/>
                <w:szCs w:val="20"/>
              </w:rPr>
            </w:pPr>
            <w:r>
              <w:rPr>
                <w:sz w:val="20"/>
                <w:szCs w:val="20"/>
              </w:rPr>
              <w:t xml:space="preserve">$6,534 </w:t>
            </w:r>
          </w:p>
        </w:tc>
      </w:tr>
      <w:tr w:rsidR="003F5F37" w:rsidRPr="00964745" w14:paraId="499AC2E9" w14:textId="77777777" w:rsidTr="006806C2">
        <w:trPr>
          <w:cantSplit/>
          <w:trHeight w:val="20"/>
          <w:jc w:val="center"/>
        </w:trPr>
        <w:tc>
          <w:tcPr>
            <w:tcW w:w="1890" w:type="dxa"/>
            <w:tcBorders>
              <w:bottom w:val="single" w:sz="12" w:space="0" w:color="000000"/>
            </w:tcBorders>
            <w:shd w:val="clear" w:color="auto" w:fill="auto"/>
          </w:tcPr>
          <w:p w14:paraId="6B148DF1" w14:textId="77777777" w:rsidR="003F5F37" w:rsidRPr="00964745" w:rsidRDefault="003F5F37" w:rsidP="008B4F2B">
            <w:pPr>
              <w:keepNext/>
              <w:keepLines/>
              <w:rPr>
                <w:sz w:val="20"/>
                <w:szCs w:val="20"/>
              </w:rPr>
            </w:pPr>
            <w:r w:rsidRPr="00964745">
              <w:rPr>
                <w:sz w:val="20"/>
                <w:szCs w:val="20"/>
              </w:rPr>
              <w:t>Permitting Authority</w:t>
            </w:r>
          </w:p>
        </w:tc>
        <w:tc>
          <w:tcPr>
            <w:tcW w:w="1429" w:type="dxa"/>
            <w:tcBorders>
              <w:bottom w:val="single" w:sz="12" w:space="0" w:color="000000"/>
            </w:tcBorders>
            <w:shd w:val="clear" w:color="auto" w:fill="auto"/>
          </w:tcPr>
          <w:p w14:paraId="0E96581B" w14:textId="77777777" w:rsidR="003F5F37" w:rsidRPr="00964745" w:rsidRDefault="003F5F37" w:rsidP="008B4F2B">
            <w:pPr>
              <w:keepNext/>
              <w:keepLines/>
              <w:jc w:val="center"/>
              <w:rPr>
                <w:sz w:val="20"/>
                <w:szCs w:val="20"/>
              </w:rPr>
            </w:pPr>
          </w:p>
        </w:tc>
        <w:tc>
          <w:tcPr>
            <w:tcW w:w="2250" w:type="dxa"/>
            <w:tcBorders>
              <w:bottom w:val="single" w:sz="12" w:space="0" w:color="000000"/>
            </w:tcBorders>
            <w:shd w:val="clear" w:color="auto" w:fill="auto"/>
          </w:tcPr>
          <w:p w14:paraId="38BEB988" w14:textId="77777777" w:rsidR="003F5F37" w:rsidRPr="00964745" w:rsidRDefault="00CE1511" w:rsidP="008B4F2B">
            <w:pPr>
              <w:keepNext/>
              <w:keepLines/>
              <w:jc w:val="center"/>
              <w:rPr>
                <w:sz w:val="20"/>
                <w:szCs w:val="20"/>
              </w:rPr>
            </w:pPr>
            <w:r>
              <w:rPr>
                <w:sz w:val="20"/>
                <w:szCs w:val="20"/>
              </w:rPr>
              <w:t xml:space="preserve"> negli</w:t>
            </w:r>
            <w:r w:rsidR="008B4F2B">
              <w:rPr>
                <w:sz w:val="20"/>
                <w:szCs w:val="20"/>
              </w:rPr>
              <w:t>g</w:t>
            </w:r>
            <w:r>
              <w:rPr>
                <w:sz w:val="20"/>
                <w:szCs w:val="20"/>
              </w:rPr>
              <w:t>ible</w:t>
            </w:r>
          </w:p>
        </w:tc>
        <w:tc>
          <w:tcPr>
            <w:tcW w:w="2340" w:type="dxa"/>
            <w:tcBorders>
              <w:bottom w:val="single" w:sz="12" w:space="0" w:color="000000"/>
            </w:tcBorders>
            <w:shd w:val="clear" w:color="auto" w:fill="auto"/>
          </w:tcPr>
          <w:p w14:paraId="07E07951" w14:textId="77777777" w:rsidR="003F5F37" w:rsidRPr="0036219B" w:rsidRDefault="003F5F37" w:rsidP="008B4F2B">
            <w:pPr>
              <w:keepNext/>
              <w:keepLines/>
              <w:jc w:val="center"/>
            </w:pPr>
            <w:r w:rsidRPr="00964745">
              <w:rPr>
                <w:sz w:val="20"/>
                <w:szCs w:val="20"/>
              </w:rPr>
              <w:t>$</w:t>
            </w:r>
            <w:r w:rsidR="00CE1511">
              <w:rPr>
                <w:sz w:val="20"/>
                <w:szCs w:val="20"/>
              </w:rPr>
              <w:t xml:space="preserve"> 0</w:t>
            </w:r>
          </w:p>
        </w:tc>
      </w:tr>
      <w:tr w:rsidR="003F5F37" w:rsidRPr="00964745" w14:paraId="7D7B0115" w14:textId="77777777" w:rsidTr="006806C2">
        <w:trPr>
          <w:cantSplit/>
          <w:trHeight w:val="20"/>
          <w:jc w:val="center"/>
        </w:trPr>
        <w:tc>
          <w:tcPr>
            <w:tcW w:w="1890" w:type="dxa"/>
            <w:tcBorders>
              <w:top w:val="single" w:sz="12" w:space="0" w:color="000000"/>
              <w:bottom w:val="double" w:sz="6" w:space="0" w:color="000000"/>
            </w:tcBorders>
            <w:shd w:val="clear" w:color="auto" w:fill="auto"/>
          </w:tcPr>
          <w:p w14:paraId="51343E1C" w14:textId="77777777" w:rsidR="003F5F37" w:rsidRPr="00964745" w:rsidRDefault="003F5F37" w:rsidP="008B4F2B">
            <w:pPr>
              <w:keepNext/>
              <w:keepLines/>
              <w:rPr>
                <w:b/>
                <w:sz w:val="20"/>
                <w:szCs w:val="20"/>
              </w:rPr>
            </w:pPr>
            <w:r w:rsidRPr="00964745">
              <w:rPr>
                <w:b/>
                <w:sz w:val="20"/>
                <w:szCs w:val="20"/>
              </w:rPr>
              <w:t>TOTAL</w:t>
            </w:r>
          </w:p>
        </w:tc>
        <w:tc>
          <w:tcPr>
            <w:tcW w:w="1429" w:type="dxa"/>
            <w:tcBorders>
              <w:top w:val="single" w:sz="12" w:space="0" w:color="000000"/>
              <w:bottom w:val="double" w:sz="6" w:space="0" w:color="000000"/>
            </w:tcBorders>
            <w:shd w:val="clear" w:color="auto" w:fill="auto"/>
          </w:tcPr>
          <w:p w14:paraId="5C3F8D5D" w14:textId="77777777" w:rsidR="003F5F37" w:rsidRPr="00964745" w:rsidRDefault="003F5F37" w:rsidP="008B4F2B">
            <w:pPr>
              <w:keepNext/>
              <w:keepLines/>
              <w:jc w:val="center"/>
              <w:rPr>
                <w:b/>
                <w:sz w:val="20"/>
                <w:szCs w:val="20"/>
              </w:rPr>
            </w:pPr>
          </w:p>
        </w:tc>
        <w:tc>
          <w:tcPr>
            <w:tcW w:w="2250" w:type="dxa"/>
            <w:tcBorders>
              <w:top w:val="single" w:sz="12" w:space="0" w:color="000000"/>
              <w:bottom w:val="double" w:sz="6" w:space="0" w:color="000000"/>
            </w:tcBorders>
            <w:shd w:val="clear" w:color="auto" w:fill="auto"/>
          </w:tcPr>
          <w:p w14:paraId="0D1F16C9" w14:textId="77777777" w:rsidR="003F5F37" w:rsidRPr="00964745" w:rsidRDefault="00CE1511" w:rsidP="008B4F2B">
            <w:pPr>
              <w:keepNext/>
              <w:keepLines/>
              <w:jc w:val="center"/>
              <w:rPr>
                <w:b/>
                <w:sz w:val="20"/>
                <w:szCs w:val="20"/>
              </w:rPr>
            </w:pPr>
            <w:r>
              <w:rPr>
                <w:b/>
                <w:sz w:val="20"/>
                <w:szCs w:val="20"/>
              </w:rPr>
              <w:t xml:space="preserve">198 </w:t>
            </w:r>
          </w:p>
        </w:tc>
        <w:tc>
          <w:tcPr>
            <w:tcW w:w="2340" w:type="dxa"/>
            <w:tcBorders>
              <w:top w:val="single" w:sz="12" w:space="0" w:color="000000"/>
              <w:bottom w:val="double" w:sz="6" w:space="0" w:color="000000"/>
            </w:tcBorders>
            <w:shd w:val="clear" w:color="auto" w:fill="auto"/>
          </w:tcPr>
          <w:p w14:paraId="7CB9C301" w14:textId="77777777" w:rsidR="003F5F37" w:rsidRDefault="00CE1511" w:rsidP="008B4F2B">
            <w:pPr>
              <w:keepNext/>
              <w:keepLines/>
              <w:jc w:val="center"/>
            </w:pPr>
            <w:r>
              <w:rPr>
                <w:b/>
                <w:sz w:val="20"/>
                <w:szCs w:val="20"/>
              </w:rPr>
              <w:t xml:space="preserve">$6,534 </w:t>
            </w:r>
          </w:p>
        </w:tc>
      </w:tr>
    </w:tbl>
    <w:p w14:paraId="72E58F6B" w14:textId="77777777" w:rsidR="00C87266" w:rsidRPr="00E27D35" w:rsidRDefault="00C87266" w:rsidP="00E27D35"/>
    <w:p w14:paraId="6BBBE166" w14:textId="77777777" w:rsidR="009211D9" w:rsidRDefault="009211D9" w:rsidP="00F03B01">
      <w:pPr>
        <w:pStyle w:val="Heading4"/>
      </w:pPr>
      <w:bookmarkStart w:id="37" w:name="_Toc413752254"/>
      <w:r>
        <w:lastRenderedPageBreak/>
        <w:t>ii.</w:t>
      </w:r>
      <w:r>
        <w:tab/>
        <w:t>Variations in the Annual Bottom Line</w:t>
      </w:r>
      <w:bookmarkEnd w:id="37"/>
    </w:p>
    <w:p w14:paraId="21C2E4B1" w14:textId="77777777" w:rsidR="00CF4329" w:rsidRDefault="00856AB9">
      <w:r>
        <w:tab/>
        <w:t>Respondent burden may vary as shown in Table A.6-</w:t>
      </w:r>
      <w:r w:rsidR="00B461DA">
        <w:t xml:space="preserve">1 </w:t>
      </w:r>
      <w:r w:rsidR="00CE1511">
        <w:t>if an airport decides to swit</w:t>
      </w:r>
      <w:r w:rsidR="00036F02">
        <w:t>c</w:t>
      </w:r>
      <w:r w:rsidR="00CE1511">
        <w:t>h from product substitution and certifi</w:t>
      </w:r>
      <w:r w:rsidR="00B461DA">
        <w:t>cation, to effluent monitoring.</w:t>
      </w:r>
    </w:p>
    <w:p w14:paraId="4CCC1DA9" w14:textId="77777777" w:rsidR="00300AED" w:rsidRPr="00300AED" w:rsidRDefault="00300AED" w:rsidP="00300AED"/>
    <w:p w14:paraId="4D9AC18C" w14:textId="77777777" w:rsidR="00856AB9" w:rsidRPr="00856AB9" w:rsidRDefault="00856AB9" w:rsidP="00856AB9"/>
    <w:p w14:paraId="44FFF9F1" w14:textId="77777777" w:rsidR="00EC2390" w:rsidRPr="001C488B" w:rsidRDefault="00C0611B" w:rsidP="00F03B01">
      <w:pPr>
        <w:pStyle w:val="Heading3"/>
      </w:pPr>
      <w:bookmarkStart w:id="38" w:name="_Toc413752255"/>
      <w:r w:rsidRPr="001C488B">
        <w:t>f.</w:t>
      </w:r>
      <w:r w:rsidR="00EC2390" w:rsidRPr="001C488B">
        <w:tab/>
        <w:t>Reasons for Change in Burden</w:t>
      </w:r>
      <w:bookmarkEnd w:id="38"/>
    </w:p>
    <w:p w14:paraId="2B24637A" w14:textId="29F2FF44" w:rsidR="00EC2390" w:rsidRPr="007957BB" w:rsidRDefault="00572AF9">
      <w:pPr>
        <w:keepLines/>
        <w:ind w:firstLine="720"/>
      </w:pPr>
      <w:r>
        <w:t>There is no expected change in burden</w:t>
      </w:r>
      <w:r w:rsidR="00EC2390" w:rsidRPr="007957BB">
        <w:t>.</w:t>
      </w:r>
    </w:p>
    <w:p w14:paraId="2E08F964" w14:textId="77777777" w:rsidR="00EC2390" w:rsidRPr="007957BB" w:rsidRDefault="00EC2390"/>
    <w:p w14:paraId="29544267" w14:textId="77777777" w:rsidR="00EC2390" w:rsidRPr="001C488B" w:rsidRDefault="00C0611B" w:rsidP="00F03B01">
      <w:pPr>
        <w:pStyle w:val="Heading3"/>
      </w:pPr>
      <w:bookmarkStart w:id="39" w:name="_Toc413752256"/>
      <w:r w:rsidRPr="001C488B">
        <w:t>g.</w:t>
      </w:r>
      <w:r w:rsidR="00EC2390" w:rsidRPr="001C488B">
        <w:tab/>
        <w:t>Burden Statement</w:t>
      </w:r>
      <w:bookmarkEnd w:id="39"/>
    </w:p>
    <w:p w14:paraId="2084316D" w14:textId="77777777" w:rsidR="00A70264" w:rsidRDefault="000136EE" w:rsidP="00A70264">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firstLine="547"/>
      </w:pPr>
      <w:r>
        <w:tab/>
      </w:r>
      <w:r w:rsidR="00A70264">
        <w:t xml:space="preserve">The annual public reporting and recordkeeping burden for this collection of information is estimated to average 1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A68EB6E" w14:textId="77777777" w:rsidR="00A70264" w:rsidRDefault="00A70264" w:rsidP="00A70264"/>
    <w:p w14:paraId="761CA3B7" w14:textId="6E0B1C9B" w:rsidR="00B47BD0" w:rsidRDefault="00A70264" w:rsidP="00A70264">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D11649">
        <w:t xml:space="preserve">Number </w:t>
      </w:r>
      <w:r w:rsidR="00AD3BEE" w:rsidRPr="00D11649">
        <w:rPr>
          <w:color w:val="363636"/>
        </w:rPr>
        <w:t>EPA-HQ-OW-2008-0719</w:t>
      </w:r>
      <w:r w:rsidRPr="00D11649">
        <w:t>, which</w:t>
      </w:r>
      <w:r>
        <w:t xml:space="preserve"> is available for online viewing at www.regulations.gov, or in person viewing at the</w:t>
      </w:r>
      <w:r w:rsidR="00D10221">
        <w:t xml:space="preserve"> Water Docket</w:t>
      </w:r>
      <w: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w:t>
      </w:r>
      <w:r w:rsidR="005673C8">
        <w:t>Office of Management and Budget at oira_submission@omb.eop.gov.</w:t>
      </w:r>
      <w:r>
        <w:t xml:space="preserve"> Please include the EPA Docket ID </w:t>
      </w:r>
      <w:r w:rsidRPr="00D11649">
        <w:t xml:space="preserve">Number </w:t>
      </w:r>
      <w:r w:rsidR="00AD3BEE" w:rsidRPr="00D11649">
        <w:rPr>
          <w:color w:val="363636"/>
        </w:rPr>
        <w:t>EPA-HQ-OW-2008-0719</w:t>
      </w:r>
      <w:r w:rsidR="00D11649">
        <w:rPr>
          <w:color w:val="363636"/>
        </w:rPr>
        <w:t xml:space="preserve"> </w:t>
      </w:r>
      <w:r w:rsidRPr="00D11649">
        <w:t>and</w:t>
      </w:r>
      <w:r>
        <w:t xml:space="preserve"> OMB Control N</w:t>
      </w:r>
      <w:r w:rsidR="005673C8">
        <w:t>umber 2040-0285</w:t>
      </w:r>
      <w:r>
        <w:t xml:space="preserve"> in any correspondence.</w:t>
      </w:r>
    </w:p>
    <w:sectPr w:rsidR="00B47BD0" w:rsidSect="00F319FA">
      <w:footerReference w:type="default" r:id="rId11"/>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70813" w14:textId="77777777" w:rsidR="00BE5A8C" w:rsidRDefault="00BE5A8C">
      <w:r>
        <w:separator/>
      </w:r>
    </w:p>
  </w:endnote>
  <w:endnote w:type="continuationSeparator" w:id="0">
    <w:p w14:paraId="3F414E74" w14:textId="77777777" w:rsidR="00BE5A8C" w:rsidRDefault="00BE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05080" w14:textId="77777777" w:rsidR="001C71F6" w:rsidRDefault="005575B9">
    <w:pPr>
      <w:framePr w:wrap="around" w:vAnchor="text" w:hAnchor="margin" w:xAlign="center" w:y="1"/>
      <w:rPr>
        <w:rStyle w:val="PageNumber"/>
      </w:rPr>
    </w:pPr>
    <w:r>
      <w:rPr>
        <w:rStyle w:val="PageNumber"/>
      </w:rPr>
      <w:fldChar w:fldCharType="begin"/>
    </w:r>
    <w:r w:rsidR="001C71F6">
      <w:rPr>
        <w:rStyle w:val="PageNumber"/>
      </w:rPr>
      <w:instrText xml:space="preserve">PAGE  </w:instrText>
    </w:r>
    <w:r>
      <w:rPr>
        <w:rStyle w:val="PageNumber"/>
      </w:rPr>
      <w:fldChar w:fldCharType="separate"/>
    </w:r>
    <w:r w:rsidR="005673C8">
      <w:rPr>
        <w:rStyle w:val="PageNumber"/>
        <w:noProof/>
      </w:rPr>
      <w:t>ii</w:t>
    </w:r>
    <w:r>
      <w:rPr>
        <w:rStyle w:val="PageNumber"/>
      </w:rPr>
      <w:fldChar w:fldCharType="end"/>
    </w:r>
  </w:p>
  <w:p w14:paraId="534D0A8D" w14:textId="77777777" w:rsidR="001C71F6" w:rsidRDefault="001C71F6" w:rsidP="00444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62D5" w14:textId="77777777" w:rsidR="001C71F6" w:rsidRDefault="005575B9">
    <w:pPr>
      <w:framePr w:wrap="around" w:vAnchor="text" w:hAnchor="margin" w:xAlign="center" w:y="1"/>
      <w:rPr>
        <w:rStyle w:val="PageNumber"/>
      </w:rPr>
    </w:pPr>
    <w:r>
      <w:rPr>
        <w:rStyle w:val="PageNumber"/>
      </w:rPr>
      <w:fldChar w:fldCharType="begin"/>
    </w:r>
    <w:r w:rsidR="001C71F6">
      <w:rPr>
        <w:rStyle w:val="PageNumber"/>
      </w:rPr>
      <w:instrText xml:space="preserve">PAGE  </w:instrText>
    </w:r>
    <w:r>
      <w:rPr>
        <w:rStyle w:val="PageNumber"/>
      </w:rPr>
      <w:fldChar w:fldCharType="separate"/>
    </w:r>
    <w:r w:rsidR="005673C8">
      <w:rPr>
        <w:rStyle w:val="PageNumber"/>
        <w:noProof/>
      </w:rPr>
      <w:t>i</w:t>
    </w:r>
    <w:r>
      <w:rPr>
        <w:rStyle w:val="PageNumber"/>
      </w:rPr>
      <w:fldChar w:fldCharType="end"/>
    </w:r>
  </w:p>
  <w:p w14:paraId="323D4AD7" w14:textId="77777777" w:rsidR="001C71F6" w:rsidRDefault="001C71F6" w:rsidP="004444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2596" w14:textId="77777777" w:rsidR="001C71F6" w:rsidRDefault="005575B9">
    <w:pPr>
      <w:framePr w:wrap="around" w:vAnchor="text" w:hAnchor="margin" w:xAlign="center" w:y="1"/>
      <w:rPr>
        <w:rStyle w:val="PageNumber"/>
      </w:rPr>
    </w:pPr>
    <w:r>
      <w:rPr>
        <w:rStyle w:val="PageNumber"/>
      </w:rPr>
      <w:fldChar w:fldCharType="begin"/>
    </w:r>
    <w:r w:rsidR="001C71F6">
      <w:rPr>
        <w:rStyle w:val="PageNumber"/>
      </w:rPr>
      <w:instrText xml:space="preserve">PAGE  </w:instrText>
    </w:r>
    <w:r>
      <w:rPr>
        <w:rStyle w:val="PageNumber"/>
      </w:rPr>
      <w:fldChar w:fldCharType="separate"/>
    </w:r>
    <w:r w:rsidR="005673C8">
      <w:rPr>
        <w:rStyle w:val="PageNumber"/>
        <w:noProof/>
      </w:rPr>
      <w:t>2</w:t>
    </w:r>
    <w:r>
      <w:rPr>
        <w:rStyle w:val="PageNumber"/>
      </w:rPr>
      <w:fldChar w:fldCharType="end"/>
    </w:r>
  </w:p>
  <w:p w14:paraId="5DD6A09D" w14:textId="77777777" w:rsidR="001C71F6" w:rsidRDefault="001C71F6" w:rsidP="00444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CF9A6" w14:textId="77777777" w:rsidR="00BE5A8C" w:rsidRDefault="00BE5A8C">
      <w:r>
        <w:separator/>
      </w:r>
    </w:p>
  </w:footnote>
  <w:footnote w:type="continuationSeparator" w:id="0">
    <w:p w14:paraId="24E9361F" w14:textId="77777777" w:rsidR="00BE5A8C" w:rsidRDefault="00BE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8D54F" w14:textId="23C910CB" w:rsidR="001C71F6" w:rsidRDefault="001C71F6" w:rsidP="00444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EA48F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730E4C7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89F4FE4C"/>
    <w:lvl w:ilvl="0">
      <w:numFmt w:val="bullet"/>
      <w:lvlText w:val="*"/>
      <w:lvlJc w:val="left"/>
    </w:lvl>
  </w:abstractNum>
  <w:abstractNum w:abstractNumId="3">
    <w:nsid w:val="06632F4A"/>
    <w:multiLevelType w:val="hybridMultilevel"/>
    <w:tmpl w:val="AFEA3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16554"/>
    <w:multiLevelType w:val="hybridMultilevel"/>
    <w:tmpl w:val="4AE6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F447AE"/>
    <w:multiLevelType w:val="hybridMultilevel"/>
    <w:tmpl w:val="290C0848"/>
    <w:lvl w:ilvl="0" w:tplc="D21AD0F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A4027"/>
    <w:multiLevelType w:val="hybridMultilevel"/>
    <w:tmpl w:val="CA78E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8341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40B10BF"/>
    <w:multiLevelType w:val="hybridMultilevel"/>
    <w:tmpl w:val="FC8642B8"/>
    <w:lvl w:ilvl="0" w:tplc="0090E8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CB44AE6"/>
    <w:multiLevelType w:val="hybridMultilevel"/>
    <w:tmpl w:val="B7560800"/>
    <w:lvl w:ilvl="0" w:tplc="0938E49C">
      <w:start w:val="1"/>
      <w:numFmt w:val="bullet"/>
      <w:pStyle w:val="ListBullet"/>
      <w:lvlText w:val=""/>
      <w:lvlJc w:val="left"/>
      <w:pPr>
        <w:tabs>
          <w:tab w:val="num" w:pos="720"/>
        </w:tabs>
        <w:ind w:left="1440" w:hanging="720"/>
      </w:pPr>
      <w:rPr>
        <w:rFonts w:ascii="Symbol" w:hAnsi="Symbol" w:cs="Times New Roman" w:hint="default"/>
        <w:sz w:val="22"/>
        <w:szCs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B534A6"/>
    <w:multiLevelType w:val="hybridMultilevel"/>
    <w:tmpl w:val="347A8876"/>
    <w:lvl w:ilvl="0" w:tplc="1826EBCA">
      <w:start w:val="1"/>
      <w:numFmt w:val="bullet"/>
      <w:pStyle w:val="ListBullet2"/>
      <w:lvlText w:val="—"/>
      <w:lvlJc w:val="left"/>
      <w:pPr>
        <w:tabs>
          <w:tab w:val="num" w:pos="720"/>
        </w:tabs>
        <w:ind w:left="216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4"/>
  </w:num>
  <w:num w:numId="4">
    <w:abstractNumId w:val="8"/>
  </w:num>
  <w:num w:numId="5">
    <w:abstractNumId w:val="5"/>
  </w:num>
  <w:num w:numId="6">
    <w:abstractNumId w:val="7"/>
  </w:num>
  <w:num w:numId="7">
    <w:abstractNumId w:val="6"/>
  </w:num>
  <w:num w:numId="8">
    <w:abstractNumId w:val="1"/>
  </w:num>
  <w:num w:numId="9">
    <w:abstractNumId w:val="9"/>
  </w:num>
  <w:num w:numId="10">
    <w:abstractNumId w:val="0"/>
  </w:num>
  <w:num w:numId="11">
    <w:abstractNumId w:val="1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90"/>
    <w:rsid w:val="00007CBB"/>
    <w:rsid w:val="000135BA"/>
    <w:rsid w:val="000136EE"/>
    <w:rsid w:val="00014DA4"/>
    <w:rsid w:val="000216FA"/>
    <w:rsid w:val="000220D2"/>
    <w:rsid w:val="0002704D"/>
    <w:rsid w:val="0003029D"/>
    <w:rsid w:val="000306C7"/>
    <w:rsid w:val="00033CDF"/>
    <w:rsid w:val="00036F02"/>
    <w:rsid w:val="00044299"/>
    <w:rsid w:val="00046EE9"/>
    <w:rsid w:val="000505F8"/>
    <w:rsid w:val="00050CA5"/>
    <w:rsid w:val="00054148"/>
    <w:rsid w:val="00055B55"/>
    <w:rsid w:val="00056A37"/>
    <w:rsid w:val="000616B8"/>
    <w:rsid w:val="00062344"/>
    <w:rsid w:val="00063D5C"/>
    <w:rsid w:val="0006513F"/>
    <w:rsid w:val="00070CA7"/>
    <w:rsid w:val="00077810"/>
    <w:rsid w:val="00081C1A"/>
    <w:rsid w:val="000924A4"/>
    <w:rsid w:val="00093A7F"/>
    <w:rsid w:val="000957BF"/>
    <w:rsid w:val="000971A2"/>
    <w:rsid w:val="000A692E"/>
    <w:rsid w:val="000B5B85"/>
    <w:rsid w:val="000C1BC3"/>
    <w:rsid w:val="000C1DC6"/>
    <w:rsid w:val="000C2108"/>
    <w:rsid w:val="000D0763"/>
    <w:rsid w:val="000D200F"/>
    <w:rsid w:val="000E0CDD"/>
    <w:rsid w:val="000E36C6"/>
    <w:rsid w:val="000F0285"/>
    <w:rsid w:val="000F2E8D"/>
    <w:rsid w:val="00100ADD"/>
    <w:rsid w:val="001051C4"/>
    <w:rsid w:val="00106854"/>
    <w:rsid w:val="00113341"/>
    <w:rsid w:val="001144FD"/>
    <w:rsid w:val="001153F2"/>
    <w:rsid w:val="001256B7"/>
    <w:rsid w:val="00125921"/>
    <w:rsid w:val="00130866"/>
    <w:rsid w:val="001314E3"/>
    <w:rsid w:val="001315BB"/>
    <w:rsid w:val="00134E50"/>
    <w:rsid w:val="001355AE"/>
    <w:rsid w:val="00147D18"/>
    <w:rsid w:val="0015344C"/>
    <w:rsid w:val="00153937"/>
    <w:rsid w:val="00154A19"/>
    <w:rsid w:val="0016267F"/>
    <w:rsid w:val="00165160"/>
    <w:rsid w:val="00170A25"/>
    <w:rsid w:val="001719B5"/>
    <w:rsid w:val="00172696"/>
    <w:rsid w:val="00173266"/>
    <w:rsid w:val="001732B8"/>
    <w:rsid w:val="00177446"/>
    <w:rsid w:val="00177705"/>
    <w:rsid w:val="00180DEA"/>
    <w:rsid w:val="0018170E"/>
    <w:rsid w:val="001830C6"/>
    <w:rsid w:val="00191B50"/>
    <w:rsid w:val="00196AC2"/>
    <w:rsid w:val="00197974"/>
    <w:rsid w:val="001A12EE"/>
    <w:rsid w:val="001A42C2"/>
    <w:rsid w:val="001A524D"/>
    <w:rsid w:val="001A573D"/>
    <w:rsid w:val="001A6A42"/>
    <w:rsid w:val="001A6C84"/>
    <w:rsid w:val="001C1A09"/>
    <w:rsid w:val="001C488B"/>
    <w:rsid w:val="001C71F6"/>
    <w:rsid w:val="001D0E1A"/>
    <w:rsid w:val="001D1D84"/>
    <w:rsid w:val="001D5FC1"/>
    <w:rsid w:val="001D74F2"/>
    <w:rsid w:val="001E16E0"/>
    <w:rsid w:val="001E3CB6"/>
    <w:rsid w:val="001E46C7"/>
    <w:rsid w:val="001F414C"/>
    <w:rsid w:val="001F4736"/>
    <w:rsid w:val="001F7672"/>
    <w:rsid w:val="00203F26"/>
    <w:rsid w:val="00211044"/>
    <w:rsid w:val="00213705"/>
    <w:rsid w:val="00215206"/>
    <w:rsid w:val="00217454"/>
    <w:rsid w:val="002179D4"/>
    <w:rsid w:val="00222D77"/>
    <w:rsid w:val="00224937"/>
    <w:rsid w:val="002309B7"/>
    <w:rsid w:val="002335E4"/>
    <w:rsid w:val="00240E7E"/>
    <w:rsid w:val="00244A64"/>
    <w:rsid w:val="00246673"/>
    <w:rsid w:val="0025390C"/>
    <w:rsid w:val="0025759A"/>
    <w:rsid w:val="002660C2"/>
    <w:rsid w:val="0026736E"/>
    <w:rsid w:val="00274CF8"/>
    <w:rsid w:val="00282F6F"/>
    <w:rsid w:val="0028712E"/>
    <w:rsid w:val="00291941"/>
    <w:rsid w:val="00293E82"/>
    <w:rsid w:val="002A0782"/>
    <w:rsid w:val="002A2C3B"/>
    <w:rsid w:val="002A4396"/>
    <w:rsid w:val="002A72E3"/>
    <w:rsid w:val="002B2586"/>
    <w:rsid w:val="002B3DEC"/>
    <w:rsid w:val="002B4629"/>
    <w:rsid w:val="002B494F"/>
    <w:rsid w:val="002C08D4"/>
    <w:rsid w:val="002C44FF"/>
    <w:rsid w:val="002C7C88"/>
    <w:rsid w:val="002D1E7A"/>
    <w:rsid w:val="002D401F"/>
    <w:rsid w:val="002D6406"/>
    <w:rsid w:val="002E69A3"/>
    <w:rsid w:val="002F525C"/>
    <w:rsid w:val="002F5814"/>
    <w:rsid w:val="002F796D"/>
    <w:rsid w:val="00300AED"/>
    <w:rsid w:val="003012B9"/>
    <w:rsid w:val="00306FF6"/>
    <w:rsid w:val="00324E0B"/>
    <w:rsid w:val="00327ADC"/>
    <w:rsid w:val="00331CCD"/>
    <w:rsid w:val="00333E82"/>
    <w:rsid w:val="00334EBF"/>
    <w:rsid w:val="00341EF2"/>
    <w:rsid w:val="0034461C"/>
    <w:rsid w:val="003457A8"/>
    <w:rsid w:val="003504EC"/>
    <w:rsid w:val="00353588"/>
    <w:rsid w:val="00353D1B"/>
    <w:rsid w:val="00355E80"/>
    <w:rsid w:val="00356F1C"/>
    <w:rsid w:val="00360F92"/>
    <w:rsid w:val="003619B7"/>
    <w:rsid w:val="0036219B"/>
    <w:rsid w:val="00364323"/>
    <w:rsid w:val="00370BF7"/>
    <w:rsid w:val="0037177E"/>
    <w:rsid w:val="00375577"/>
    <w:rsid w:val="00376E4D"/>
    <w:rsid w:val="003824E4"/>
    <w:rsid w:val="00383B68"/>
    <w:rsid w:val="00385598"/>
    <w:rsid w:val="003870F1"/>
    <w:rsid w:val="003906B9"/>
    <w:rsid w:val="00392D91"/>
    <w:rsid w:val="003956B5"/>
    <w:rsid w:val="003973EC"/>
    <w:rsid w:val="003A100F"/>
    <w:rsid w:val="003A3C44"/>
    <w:rsid w:val="003A3F01"/>
    <w:rsid w:val="003B020B"/>
    <w:rsid w:val="003B2C5C"/>
    <w:rsid w:val="003C4828"/>
    <w:rsid w:val="003C4F2D"/>
    <w:rsid w:val="003C58F9"/>
    <w:rsid w:val="003C618F"/>
    <w:rsid w:val="003C6365"/>
    <w:rsid w:val="003C7D20"/>
    <w:rsid w:val="003D6A6C"/>
    <w:rsid w:val="003E11F8"/>
    <w:rsid w:val="003E1D3B"/>
    <w:rsid w:val="003E2BD0"/>
    <w:rsid w:val="003E3064"/>
    <w:rsid w:val="003F120E"/>
    <w:rsid w:val="003F2D9E"/>
    <w:rsid w:val="003F3490"/>
    <w:rsid w:val="003F5F37"/>
    <w:rsid w:val="003F6354"/>
    <w:rsid w:val="00400A5B"/>
    <w:rsid w:val="00400F7F"/>
    <w:rsid w:val="004100A0"/>
    <w:rsid w:val="0042224A"/>
    <w:rsid w:val="004256D3"/>
    <w:rsid w:val="00425D40"/>
    <w:rsid w:val="004312C5"/>
    <w:rsid w:val="00434F96"/>
    <w:rsid w:val="00436C97"/>
    <w:rsid w:val="004444D4"/>
    <w:rsid w:val="004457E4"/>
    <w:rsid w:val="00453050"/>
    <w:rsid w:val="00455521"/>
    <w:rsid w:val="00457FBB"/>
    <w:rsid w:val="004637A7"/>
    <w:rsid w:val="004658D3"/>
    <w:rsid w:val="00467872"/>
    <w:rsid w:val="00467A95"/>
    <w:rsid w:val="004703BD"/>
    <w:rsid w:val="0047123F"/>
    <w:rsid w:val="0047289B"/>
    <w:rsid w:val="00475965"/>
    <w:rsid w:val="0048320E"/>
    <w:rsid w:val="0048465D"/>
    <w:rsid w:val="00485DEF"/>
    <w:rsid w:val="00486426"/>
    <w:rsid w:val="00486453"/>
    <w:rsid w:val="0048664A"/>
    <w:rsid w:val="0049195E"/>
    <w:rsid w:val="004936F1"/>
    <w:rsid w:val="0049747B"/>
    <w:rsid w:val="004A046F"/>
    <w:rsid w:val="004B0549"/>
    <w:rsid w:val="004B184D"/>
    <w:rsid w:val="004B5AE1"/>
    <w:rsid w:val="004B5C27"/>
    <w:rsid w:val="004B7AC8"/>
    <w:rsid w:val="004C1CF2"/>
    <w:rsid w:val="004C2D5F"/>
    <w:rsid w:val="004C70B6"/>
    <w:rsid w:val="004C7925"/>
    <w:rsid w:val="004C7CFA"/>
    <w:rsid w:val="004D285E"/>
    <w:rsid w:val="004D75E4"/>
    <w:rsid w:val="004E3AD2"/>
    <w:rsid w:val="004E698B"/>
    <w:rsid w:val="004F5C65"/>
    <w:rsid w:val="004F6330"/>
    <w:rsid w:val="004F6F64"/>
    <w:rsid w:val="005023EC"/>
    <w:rsid w:val="00502E0D"/>
    <w:rsid w:val="00503AE7"/>
    <w:rsid w:val="00505923"/>
    <w:rsid w:val="005155C4"/>
    <w:rsid w:val="0052463F"/>
    <w:rsid w:val="005248B5"/>
    <w:rsid w:val="00525EB8"/>
    <w:rsid w:val="00530121"/>
    <w:rsid w:val="00532F47"/>
    <w:rsid w:val="00533A92"/>
    <w:rsid w:val="005417FA"/>
    <w:rsid w:val="00544984"/>
    <w:rsid w:val="00550047"/>
    <w:rsid w:val="00552E47"/>
    <w:rsid w:val="0055489C"/>
    <w:rsid w:val="005575B9"/>
    <w:rsid w:val="00560897"/>
    <w:rsid w:val="00564243"/>
    <w:rsid w:val="0056701B"/>
    <w:rsid w:val="005673C8"/>
    <w:rsid w:val="00567A92"/>
    <w:rsid w:val="00572AF9"/>
    <w:rsid w:val="00572B2C"/>
    <w:rsid w:val="005731B2"/>
    <w:rsid w:val="00574DA0"/>
    <w:rsid w:val="0058015C"/>
    <w:rsid w:val="00581822"/>
    <w:rsid w:val="0058375C"/>
    <w:rsid w:val="00584240"/>
    <w:rsid w:val="0058511D"/>
    <w:rsid w:val="005864F2"/>
    <w:rsid w:val="005A13B3"/>
    <w:rsid w:val="005A3F84"/>
    <w:rsid w:val="005B5038"/>
    <w:rsid w:val="005C217A"/>
    <w:rsid w:val="005D0131"/>
    <w:rsid w:val="005D57C7"/>
    <w:rsid w:val="005F4723"/>
    <w:rsid w:val="005F7A41"/>
    <w:rsid w:val="00601CE2"/>
    <w:rsid w:val="00602664"/>
    <w:rsid w:val="00611B26"/>
    <w:rsid w:val="00615545"/>
    <w:rsid w:val="00615C9D"/>
    <w:rsid w:val="00620580"/>
    <w:rsid w:val="00621514"/>
    <w:rsid w:val="006234CA"/>
    <w:rsid w:val="0062486D"/>
    <w:rsid w:val="00627C90"/>
    <w:rsid w:val="0063062A"/>
    <w:rsid w:val="00631314"/>
    <w:rsid w:val="006350CB"/>
    <w:rsid w:val="006351CD"/>
    <w:rsid w:val="0063643A"/>
    <w:rsid w:val="00636EE3"/>
    <w:rsid w:val="00637028"/>
    <w:rsid w:val="00637DDD"/>
    <w:rsid w:val="00644B27"/>
    <w:rsid w:val="0064780F"/>
    <w:rsid w:val="00652CD8"/>
    <w:rsid w:val="006536F7"/>
    <w:rsid w:val="0065454C"/>
    <w:rsid w:val="00657DE4"/>
    <w:rsid w:val="006663A3"/>
    <w:rsid w:val="00670DF3"/>
    <w:rsid w:val="00673023"/>
    <w:rsid w:val="006806C2"/>
    <w:rsid w:val="0068301A"/>
    <w:rsid w:val="00683040"/>
    <w:rsid w:val="00691DA3"/>
    <w:rsid w:val="00696467"/>
    <w:rsid w:val="006A37F0"/>
    <w:rsid w:val="006A6F46"/>
    <w:rsid w:val="006A7F86"/>
    <w:rsid w:val="006B2354"/>
    <w:rsid w:val="006B5DF7"/>
    <w:rsid w:val="006C36EA"/>
    <w:rsid w:val="006C3AA4"/>
    <w:rsid w:val="006C473D"/>
    <w:rsid w:val="006C6480"/>
    <w:rsid w:val="006D62B4"/>
    <w:rsid w:val="006E196B"/>
    <w:rsid w:val="006F009C"/>
    <w:rsid w:val="006F0670"/>
    <w:rsid w:val="006F3608"/>
    <w:rsid w:val="006F37B5"/>
    <w:rsid w:val="006F3D0D"/>
    <w:rsid w:val="006F48A3"/>
    <w:rsid w:val="006F7DB7"/>
    <w:rsid w:val="00703FC9"/>
    <w:rsid w:val="007045ED"/>
    <w:rsid w:val="00704E64"/>
    <w:rsid w:val="00705EBD"/>
    <w:rsid w:val="00706A07"/>
    <w:rsid w:val="00710152"/>
    <w:rsid w:val="0071170A"/>
    <w:rsid w:val="00714252"/>
    <w:rsid w:val="00722461"/>
    <w:rsid w:val="00723631"/>
    <w:rsid w:val="00726BB5"/>
    <w:rsid w:val="00727B4A"/>
    <w:rsid w:val="0073079A"/>
    <w:rsid w:val="0073127F"/>
    <w:rsid w:val="007335CE"/>
    <w:rsid w:val="00734680"/>
    <w:rsid w:val="007416A7"/>
    <w:rsid w:val="007443B9"/>
    <w:rsid w:val="00750E6B"/>
    <w:rsid w:val="0075146A"/>
    <w:rsid w:val="007552B1"/>
    <w:rsid w:val="00756CAF"/>
    <w:rsid w:val="00760CC3"/>
    <w:rsid w:val="00765593"/>
    <w:rsid w:val="00765930"/>
    <w:rsid w:val="00770BB6"/>
    <w:rsid w:val="00777C0F"/>
    <w:rsid w:val="0078461E"/>
    <w:rsid w:val="00790661"/>
    <w:rsid w:val="00795095"/>
    <w:rsid w:val="007957BB"/>
    <w:rsid w:val="007A0520"/>
    <w:rsid w:val="007A3221"/>
    <w:rsid w:val="007A3717"/>
    <w:rsid w:val="007A5869"/>
    <w:rsid w:val="007A6AFD"/>
    <w:rsid w:val="007B1613"/>
    <w:rsid w:val="007B3A0F"/>
    <w:rsid w:val="007B77D4"/>
    <w:rsid w:val="007D295B"/>
    <w:rsid w:val="007D2A41"/>
    <w:rsid w:val="007D47D4"/>
    <w:rsid w:val="007D573C"/>
    <w:rsid w:val="007E0701"/>
    <w:rsid w:val="007E0775"/>
    <w:rsid w:val="007E2914"/>
    <w:rsid w:val="007E2B33"/>
    <w:rsid w:val="007F4494"/>
    <w:rsid w:val="007F6EE5"/>
    <w:rsid w:val="007F78C1"/>
    <w:rsid w:val="00802677"/>
    <w:rsid w:val="0080285E"/>
    <w:rsid w:val="0080451D"/>
    <w:rsid w:val="00805F30"/>
    <w:rsid w:val="00807BF1"/>
    <w:rsid w:val="00810503"/>
    <w:rsid w:val="00811227"/>
    <w:rsid w:val="008147D7"/>
    <w:rsid w:val="00820878"/>
    <w:rsid w:val="00822409"/>
    <w:rsid w:val="0082263D"/>
    <w:rsid w:val="00823664"/>
    <w:rsid w:val="00831371"/>
    <w:rsid w:val="008319B1"/>
    <w:rsid w:val="00833311"/>
    <w:rsid w:val="00834049"/>
    <w:rsid w:val="0083509D"/>
    <w:rsid w:val="00836F04"/>
    <w:rsid w:val="00845914"/>
    <w:rsid w:val="00847B9A"/>
    <w:rsid w:val="00851602"/>
    <w:rsid w:val="0085215A"/>
    <w:rsid w:val="00854F20"/>
    <w:rsid w:val="00856AB9"/>
    <w:rsid w:val="00857267"/>
    <w:rsid w:val="00857C20"/>
    <w:rsid w:val="00860190"/>
    <w:rsid w:val="008634BC"/>
    <w:rsid w:val="00870692"/>
    <w:rsid w:val="00875567"/>
    <w:rsid w:val="00883BF9"/>
    <w:rsid w:val="008853DE"/>
    <w:rsid w:val="00885D30"/>
    <w:rsid w:val="00891629"/>
    <w:rsid w:val="0089257B"/>
    <w:rsid w:val="008A0EB7"/>
    <w:rsid w:val="008A1D5B"/>
    <w:rsid w:val="008A3E59"/>
    <w:rsid w:val="008A5ECE"/>
    <w:rsid w:val="008A6BFE"/>
    <w:rsid w:val="008B09D5"/>
    <w:rsid w:val="008B469B"/>
    <w:rsid w:val="008B4F2B"/>
    <w:rsid w:val="008B73C8"/>
    <w:rsid w:val="008C1D3F"/>
    <w:rsid w:val="008C23D0"/>
    <w:rsid w:val="008C33BC"/>
    <w:rsid w:val="008C397A"/>
    <w:rsid w:val="008C4098"/>
    <w:rsid w:val="008C7390"/>
    <w:rsid w:val="008C7647"/>
    <w:rsid w:val="008C7AA8"/>
    <w:rsid w:val="008D1F06"/>
    <w:rsid w:val="008D252B"/>
    <w:rsid w:val="008D2E59"/>
    <w:rsid w:val="008D2F08"/>
    <w:rsid w:val="008E305E"/>
    <w:rsid w:val="008E5A9D"/>
    <w:rsid w:val="008E729A"/>
    <w:rsid w:val="008F20C9"/>
    <w:rsid w:val="00905CCA"/>
    <w:rsid w:val="00910E4F"/>
    <w:rsid w:val="00911E4E"/>
    <w:rsid w:val="009137A5"/>
    <w:rsid w:val="00914F48"/>
    <w:rsid w:val="009211D9"/>
    <w:rsid w:val="0092153C"/>
    <w:rsid w:val="00924B7C"/>
    <w:rsid w:val="00940101"/>
    <w:rsid w:val="00944D18"/>
    <w:rsid w:val="009466F1"/>
    <w:rsid w:val="00947DBD"/>
    <w:rsid w:val="00954325"/>
    <w:rsid w:val="00954985"/>
    <w:rsid w:val="00962629"/>
    <w:rsid w:val="00962706"/>
    <w:rsid w:val="009644C6"/>
    <w:rsid w:val="00964745"/>
    <w:rsid w:val="009717CF"/>
    <w:rsid w:val="00973CA4"/>
    <w:rsid w:val="00973E7D"/>
    <w:rsid w:val="009746B3"/>
    <w:rsid w:val="00976CD8"/>
    <w:rsid w:val="009770AB"/>
    <w:rsid w:val="00977646"/>
    <w:rsid w:val="00977B32"/>
    <w:rsid w:val="0098366C"/>
    <w:rsid w:val="009848BA"/>
    <w:rsid w:val="00984B7F"/>
    <w:rsid w:val="00990BBE"/>
    <w:rsid w:val="00990F82"/>
    <w:rsid w:val="0099222D"/>
    <w:rsid w:val="00992CB8"/>
    <w:rsid w:val="00996CBD"/>
    <w:rsid w:val="009A5E04"/>
    <w:rsid w:val="009B083B"/>
    <w:rsid w:val="009B6B29"/>
    <w:rsid w:val="009C0864"/>
    <w:rsid w:val="009C2FA7"/>
    <w:rsid w:val="009C5460"/>
    <w:rsid w:val="009D2A10"/>
    <w:rsid w:val="009D605D"/>
    <w:rsid w:val="009D746B"/>
    <w:rsid w:val="009E47E3"/>
    <w:rsid w:val="009E4953"/>
    <w:rsid w:val="009F0A25"/>
    <w:rsid w:val="009F2B16"/>
    <w:rsid w:val="009F72F8"/>
    <w:rsid w:val="009F7B5C"/>
    <w:rsid w:val="00A003EB"/>
    <w:rsid w:val="00A01BB7"/>
    <w:rsid w:val="00A01D62"/>
    <w:rsid w:val="00A02154"/>
    <w:rsid w:val="00A041F0"/>
    <w:rsid w:val="00A05C32"/>
    <w:rsid w:val="00A06282"/>
    <w:rsid w:val="00A131D9"/>
    <w:rsid w:val="00A15A8A"/>
    <w:rsid w:val="00A16CD9"/>
    <w:rsid w:val="00A1707C"/>
    <w:rsid w:val="00A17FE4"/>
    <w:rsid w:val="00A213B0"/>
    <w:rsid w:val="00A34298"/>
    <w:rsid w:val="00A3748A"/>
    <w:rsid w:val="00A378F2"/>
    <w:rsid w:val="00A44CED"/>
    <w:rsid w:val="00A50329"/>
    <w:rsid w:val="00A56AE2"/>
    <w:rsid w:val="00A56E01"/>
    <w:rsid w:val="00A70264"/>
    <w:rsid w:val="00A72F10"/>
    <w:rsid w:val="00A75029"/>
    <w:rsid w:val="00A84D42"/>
    <w:rsid w:val="00A859E5"/>
    <w:rsid w:val="00A876DD"/>
    <w:rsid w:val="00A917CF"/>
    <w:rsid w:val="00A924C6"/>
    <w:rsid w:val="00A93FD4"/>
    <w:rsid w:val="00A9546B"/>
    <w:rsid w:val="00AA3259"/>
    <w:rsid w:val="00AB1A44"/>
    <w:rsid w:val="00AB22C3"/>
    <w:rsid w:val="00AB22FA"/>
    <w:rsid w:val="00AB2DF4"/>
    <w:rsid w:val="00AB4C86"/>
    <w:rsid w:val="00AB7681"/>
    <w:rsid w:val="00AC00B8"/>
    <w:rsid w:val="00AC079A"/>
    <w:rsid w:val="00AC08B9"/>
    <w:rsid w:val="00AC3281"/>
    <w:rsid w:val="00AC46CD"/>
    <w:rsid w:val="00AC798F"/>
    <w:rsid w:val="00AD3BEE"/>
    <w:rsid w:val="00AE5170"/>
    <w:rsid w:val="00AF1892"/>
    <w:rsid w:val="00AF33BC"/>
    <w:rsid w:val="00AF4E07"/>
    <w:rsid w:val="00AF5B8D"/>
    <w:rsid w:val="00AF7B05"/>
    <w:rsid w:val="00B11042"/>
    <w:rsid w:val="00B1242F"/>
    <w:rsid w:val="00B14873"/>
    <w:rsid w:val="00B14879"/>
    <w:rsid w:val="00B16B09"/>
    <w:rsid w:val="00B1750C"/>
    <w:rsid w:val="00B2508B"/>
    <w:rsid w:val="00B25B35"/>
    <w:rsid w:val="00B36530"/>
    <w:rsid w:val="00B455C8"/>
    <w:rsid w:val="00B461DA"/>
    <w:rsid w:val="00B47BD0"/>
    <w:rsid w:val="00B532BD"/>
    <w:rsid w:val="00B65A73"/>
    <w:rsid w:val="00B74ACD"/>
    <w:rsid w:val="00B84303"/>
    <w:rsid w:val="00B843A8"/>
    <w:rsid w:val="00B87E91"/>
    <w:rsid w:val="00B87FAD"/>
    <w:rsid w:val="00B92E95"/>
    <w:rsid w:val="00B947D0"/>
    <w:rsid w:val="00BA23DF"/>
    <w:rsid w:val="00BA30CE"/>
    <w:rsid w:val="00BA3D9E"/>
    <w:rsid w:val="00BA60AC"/>
    <w:rsid w:val="00BB7579"/>
    <w:rsid w:val="00BC2C2A"/>
    <w:rsid w:val="00BC44DE"/>
    <w:rsid w:val="00BC4520"/>
    <w:rsid w:val="00BC45DC"/>
    <w:rsid w:val="00BD0290"/>
    <w:rsid w:val="00BD7CD0"/>
    <w:rsid w:val="00BE3288"/>
    <w:rsid w:val="00BE4800"/>
    <w:rsid w:val="00BE4F24"/>
    <w:rsid w:val="00BE5A8C"/>
    <w:rsid w:val="00BF770D"/>
    <w:rsid w:val="00C013A7"/>
    <w:rsid w:val="00C021F2"/>
    <w:rsid w:val="00C05157"/>
    <w:rsid w:val="00C0611B"/>
    <w:rsid w:val="00C12C89"/>
    <w:rsid w:val="00C15C1E"/>
    <w:rsid w:val="00C15DAC"/>
    <w:rsid w:val="00C219DC"/>
    <w:rsid w:val="00C219E9"/>
    <w:rsid w:val="00C234A9"/>
    <w:rsid w:val="00C23F63"/>
    <w:rsid w:val="00C370C3"/>
    <w:rsid w:val="00C43A9F"/>
    <w:rsid w:val="00C601D7"/>
    <w:rsid w:val="00C731F1"/>
    <w:rsid w:val="00C733C8"/>
    <w:rsid w:val="00C778B5"/>
    <w:rsid w:val="00C809F2"/>
    <w:rsid w:val="00C85199"/>
    <w:rsid w:val="00C87251"/>
    <w:rsid w:val="00C87266"/>
    <w:rsid w:val="00C92B6E"/>
    <w:rsid w:val="00C95B94"/>
    <w:rsid w:val="00C95E7A"/>
    <w:rsid w:val="00CA10A3"/>
    <w:rsid w:val="00CA16E5"/>
    <w:rsid w:val="00CA19FD"/>
    <w:rsid w:val="00CA4672"/>
    <w:rsid w:val="00CB18D2"/>
    <w:rsid w:val="00CB58BF"/>
    <w:rsid w:val="00CB61B8"/>
    <w:rsid w:val="00CC042A"/>
    <w:rsid w:val="00CC5DC1"/>
    <w:rsid w:val="00CC6C35"/>
    <w:rsid w:val="00CD03B3"/>
    <w:rsid w:val="00CE1511"/>
    <w:rsid w:val="00CE5151"/>
    <w:rsid w:val="00CE67A4"/>
    <w:rsid w:val="00CE76E2"/>
    <w:rsid w:val="00CF2110"/>
    <w:rsid w:val="00CF308A"/>
    <w:rsid w:val="00CF4329"/>
    <w:rsid w:val="00D01FC0"/>
    <w:rsid w:val="00D04E2D"/>
    <w:rsid w:val="00D04FFB"/>
    <w:rsid w:val="00D10221"/>
    <w:rsid w:val="00D11649"/>
    <w:rsid w:val="00D11DC6"/>
    <w:rsid w:val="00D16052"/>
    <w:rsid w:val="00D20C07"/>
    <w:rsid w:val="00D20FD6"/>
    <w:rsid w:val="00D2230A"/>
    <w:rsid w:val="00D24DEC"/>
    <w:rsid w:val="00D30CFA"/>
    <w:rsid w:val="00D34AF4"/>
    <w:rsid w:val="00D35A33"/>
    <w:rsid w:val="00D374CA"/>
    <w:rsid w:val="00D403DD"/>
    <w:rsid w:val="00D452F5"/>
    <w:rsid w:val="00D51E47"/>
    <w:rsid w:val="00D52956"/>
    <w:rsid w:val="00D53A16"/>
    <w:rsid w:val="00D6008F"/>
    <w:rsid w:val="00D61AEB"/>
    <w:rsid w:val="00D632BA"/>
    <w:rsid w:val="00D64F64"/>
    <w:rsid w:val="00D66B53"/>
    <w:rsid w:val="00D710C6"/>
    <w:rsid w:val="00D75F1C"/>
    <w:rsid w:val="00D76E7E"/>
    <w:rsid w:val="00D86875"/>
    <w:rsid w:val="00D878AB"/>
    <w:rsid w:val="00D95CC3"/>
    <w:rsid w:val="00D96654"/>
    <w:rsid w:val="00D96C41"/>
    <w:rsid w:val="00DA3D48"/>
    <w:rsid w:val="00DA7C8E"/>
    <w:rsid w:val="00DB2F09"/>
    <w:rsid w:val="00DB4736"/>
    <w:rsid w:val="00DC1829"/>
    <w:rsid w:val="00DC3313"/>
    <w:rsid w:val="00DD0987"/>
    <w:rsid w:val="00DD2DA8"/>
    <w:rsid w:val="00DD2F33"/>
    <w:rsid w:val="00DD51E8"/>
    <w:rsid w:val="00DD5A0E"/>
    <w:rsid w:val="00DD6725"/>
    <w:rsid w:val="00DE1427"/>
    <w:rsid w:val="00DE2529"/>
    <w:rsid w:val="00DE274B"/>
    <w:rsid w:val="00DE666B"/>
    <w:rsid w:val="00DE7E00"/>
    <w:rsid w:val="00DF1E75"/>
    <w:rsid w:val="00DF5493"/>
    <w:rsid w:val="00DF6C61"/>
    <w:rsid w:val="00DF7A04"/>
    <w:rsid w:val="00E04B41"/>
    <w:rsid w:val="00E10D53"/>
    <w:rsid w:val="00E112D3"/>
    <w:rsid w:val="00E13772"/>
    <w:rsid w:val="00E1422E"/>
    <w:rsid w:val="00E14B2E"/>
    <w:rsid w:val="00E16BB4"/>
    <w:rsid w:val="00E16D7D"/>
    <w:rsid w:val="00E21DF1"/>
    <w:rsid w:val="00E27D35"/>
    <w:rsid w:val="00E30EFF"/>
    <w:rsid w:val="00E3538F"/>
    <w:rsid w:val="00E36508"/>
    <w:rsid w:val="00E3719C"/>
    <w:rsid w:val="00E377ED"/>
    <w:rsid w:val="00E40626"/>
    <w:rsid w:val="00E41FE3"/>
    <w:rsid w:val="00E4567E"/>
    <w:rsid w:val="00E4625B"/>
    <w:rsid w:val="00E46F17"/>
    <w:rsid w:val="00E5264F"/>
    <w:rsid w:val="00E52D6A"/>
    <w:rsid w:val="00E55361"/>
    <w:rsid w:val="00E610E1"/>
    <w:rsid w:val="00E67DB8"/>
    <w:rsid w:val="00E70373"/>
    <w:rsid w:val="00E7325D"/>
    <w:rsid w:val="00E81EB3"/>
    <w:rsid w:val="00E83B1F"/>
    <w:rsid w:val="00E8767F"/>
    <w:rsid w:val="00E9135F"/>
    <w:rsid w:val="00E91DAA"/>
    <w:rsid w:val="00E94B4F"/>
    <w:rsid w:val="00E953A5"/>
    <w:rsid w:val="00E9755A"/>
    <w:rsid w:val="00E97A1B"/>
    <w:rsid w:val="00EB058A"/>
    <w:rsid w:val="00EB508F"/>
    <w:rsid w:val="00EB50CE"/>
    <w:rsid w:val="00EC0809"/>
    <w:rsid w:val="00EC2390"/>
    <w:rsid w:val="00EC262C"/>
    <w:rsid w:val="00EC2A41"/>
    <w:rsid w:val="00EC6B2B"/>
    <w:rsid w:val="00EC7D40"/>
    <w:rsid w:val="00ED1190"/>
    <w:rsid w:val="00EE0794"/>
    <w:rsid w:val="00EE13BC"/>
    <w:rsid w:val="00EE3B33"/>
    <w:rsid w:val="00EE50A9"/>
    <w:rsid w:val="00EF5E8C"/>
    <w:rsid w:val="00EF715D"/>
    <w:rsid w:val="00EF7F36"/>
    <w:rsid w:val="00F003AC"/>
    <w:rsid w:val="00F01083"/>
    <w:rsid w:val="00F02023"/>
    <w:rsid w:val="00F03B01"/>
    <w:rsid w:val="00F05049"/>
    <w:rsid w:val="00F05AED"/>
    <w:rsid w:val="00F066BF"/>
    <w:rsid w:val="00F11C89"/>
    <w:rsid w:val="00F137A0"/>
    <w:rsid w:val="00F15571"/>
    <w:rsid w:val="00F21CBD"/>
    <w:rsid w:val="00F25659"/>
    <w:rsid w:val="00F319FA"/>
    <w:rsid w:val="00F50548"/>
    <w:rsid w:val="00F50E2F"/>
    <w:rsid w:val="00F61EF6"/>
    <w:rsid w:val="00F62AFC"/>
    <w:rsid w:val="00F64DCD"/>
    <w:rsid w:val="00F65AFA"/>
    <w:rsid w:val="00F65EB9"/>
    <w:rsid w:val="00F72247"/>
    <w:rsid w:val="00F77941"/>
    <w:rsid w:val="00F77E36"/>
    <w:rsid w:val="00F811A4"/>
    <w:rsid w:val="00F90F05"/>
    <w:rsid w:val="00F910C0"/>
    <w:rsid w:val="00F96454"/>
    <w:rsid w:val="00FA14C1"/>
    <w:rsid w:val="00FC53EB"/>
    <w:rsid w:val="00FC6CB2"/>
    <w:rsid w:val="00FC7461"/>
    <w:rsid w:val="00FD1432"/>
    <w:rsid w:val="00FD3903"/>
    <w:rsid w:val="00FD584E"/>
    <w:rsid w:val="00FE07A2"/>
    <w:rsid w:val="00FE13BE"/>
    <w:rsid w:val="00FE40AB"/>
    <w:rsid w:val="00FE5684"/>
    <w:rsid w:val="00FE5EAB"/>
    <w:rsid w:val="00FE6412"/>
    <w:rsid w:val="00FE64E1"/>
    <w:rsid w:val="00FF4188"/>
    <w:rsid w:val="00FF6B83"/>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C2F19"/>
  <w15:docId w15:val="{7CA55C46-B97C-49BF-BC69-56FC4752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14"/>
    <w:rPr>
      <w:sz w:val="24"/>
      <w:szCs w:val="24"/>
    </w:rPr>
  </w:style>
  <w:style w:type="paragraph" w:styleId="Heading1">
    <w:name w:val="heading 1"/>
    <w:basedOn w:val="Normal"/>
    <w:next w:val="Normal"/>
    <w:qFormat/>
    <w:rsid w:val="00F03B01"/>
    <w:pPr>
      <w:keepNext/>
      <w:widowControl w:val="0"/>
      <w:autoSpaceDE w:val="0"/>
      <w:autoSpaceDN w:val="0"/>
      <w:adjustRightInd w:val="0"/>
      <w:spacing w:after="240"/>
      <w:jc w:val="center"/>
      <w:outlineLvl w:val="0"/>
    </w:pPr>
    <w:rPr>
      <w:b/>
      <w:bCs/>
    </w:rPr>
  </w:style>
  <w:style w:type="paragraph" w:styleId="Heading2">
    <w:name w:val="heading 2"/>
    <w:basedOn w:val="Normal"/>
    <w:next w:val="Normal"/>
    <w:qFormat/>
    <w:rsid w:val="009A5E04"/>
    <w:pPr>
      <w:keepNext/>
      <w:widowControl w:val="0"/>
      <w:autoSpaceDE w:val="0"/>
      <w:autoSpaceDN w:val="0"/>
      <w:adjustRightInd w:val="0"/>
      <w:spacing w:after="240"/>
      <w:ind w:left="720" w:hanging="720"/>
      <w:outlineLvl w:val="1"/>
    </w:pPr>
    <w:rPr>
      <w:b/>
      <w:bCs/>
    </w:rPr>
  </w:style>
  <w:style w:type="paragraph" w:styleId="Heading3">
    <w:name w:val="heading 3"/>
    <w:basedOn w:val="Normal"/>
    <w:next w:val="Normal"/>
    <w:qFormat/>
    <w:rsid w:val="001F414C"/>
    <w:pPr>
      <w:keepNext/>
      <w:widowControl w:val="0"/>
      <w:autoSpaceDE w:val="0"/>
      <w:autoSpaceDN w:val="0"/>
      <w:adjustRightInd w:val="0"/>
      <w:spacing w:after="240"/>
      <w:outlineLvl w:val="2"/>
    </w:pPr>
    <w:rPr>
      <w:b/>
      <w:bCs/>
    </w:rPr>
  </w:style>
  <w:style w:type="paragraph" w:styleId="Heading4">
    <w:name w:val="heading 4"/>
    <w:basedOn w:val="Normal"/>
    <w:next w:val="Normal"/>
    <w:link w:val="Heading4Char"/>
    <w:qFormat/>
    <w:rsid w:val="00552E47"/>
    <w:pPr>
      <w:keepNext/>
      <w:widowControl w:val="0"/>
      <w:autoSpaceDE w:val="0"/>
      <w:autoSpaceDN w:val="0"/>
      <w:adjustRightInd w:val="0"/>
      <w:spacing w:after="24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C2390"/>
    <w:pPr>
      <w:widowControl w:val="0"/>
      <w:autoSpaceDE w:val="0"/>
      <w:autoSpaceDN w:val="0"/>
      <w:adjustRightInd w:val="0"/>
      <w:ind w:left="720" w:hanging="720"/>
    </w:pPr>
  </w:style>
  <w:style w:type="paragraph" w:styleId="TOC2">
    <w:name w:val="toc 2"/>
    <w:basedOn w:val="Normal"/>
    <w:next w:val="Normal"/>
    <w:autoRedefine/>
    <w:uiPriority w:val="39"/>
    <w:rsid w:val="00EC2390"/>
    <w:pPr>
      <w:widowControl w:val="0"/>
      <w:autoSpaceDE w:val="0"/>
      <w:autoSpaceDN w:val="0"/>
      <w:adjustRightInd w:val="0"/>
      <w:ind w:left="1440" w:hanging="720"/>
    </w:pPr>
  </w:style>
  <w:style w:type="paragraph" w:styleId="TOC3">
    <w:name w:val="toc 3"/>
    <w:basedOn w:val="Normal"/>
    <w:next w:val="Normal"/>
    <w:autoRedefine/>
    <w:uiPriority w:val="39"/>
    <w:rsid w:val="00EC2390"/>
    <w:pPr>
      <w:widowControl w:val="0"/>
      <w:autoSpaceDE w:val="0"/>
      <w:autoSpaceDN w:val="0"/>
      <w:adjustRightInd w:val="0"/>
      <w:ind w:left="2160" w:hanging="720"/>
    </w:pPr>
  </w:style>
  <w:style w:type="paragraph" w:styleId="Caption">
    <w:name w:val="caption"/>
    <w:basedOn w:val="Normal"/>
    <w:next w:val="Normal"/>
    <w:qFormat/>
    <w:rsid w:val="00AB4C86"/>
    <w:rPr>
      <w:b/>
      <w:bCs/>
      <w:sz w:val="20"/>
      <w:szCs w:val="20"/>
    </w:rPr>
  </w:style>
  <w:style w:type="paragraph" w:customStyle="1" w:styleId="Level1">
    <w:name w:val="Level 1"/>
    <w:basedOn w:val="Normal"/>
    <w:rsid w:val="002C7C88"/>
    <w:pPr>
      <w:widowControl w:val="0"/>
      <w:autoSpaceDE w:val="0"/>
      <w:autoSpaceDN w:val="0"/>
      <w:adjustRightInd w:val="0"/>
      <w:jc w:val="center"/>
    </w:pPr>
    <w:rPr>
      <w:b/>
    </w:rPr>
  </w:style>
  <w:style w:type="character" w:customStyle="1" w:styleId="Table">
    <w:name w:val="Table"/>
    <w:rsid w:val="00EC2390"/>
    <w:rPr>
      <w:b/>
      <w:bCs/>
      <w:sz w:val="24"/>
      <w:szCs w:val="24"/>
    </w:rPr>
  </w:style>
  <w:style w:type="character" w:customStyle="1" w:styleId="Hypertext">
    <w:name w:val="Hypertext"/>
    <w:rsid w:val="00EC2390"/>
    <w:rPr>
      <w:color w:val="0000FF"/>
      <w:u w:val="single"/>
    </w:rPr>
  </w:style>
  <w:style w:type="table" w:styleId="TableGrid">
    <w:name w:val="Table Grid"/>
    <w:basedOn w:val="TableNormal"/>
    <w:rsid w:val="00CA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170A"/>
    <w:pPr>
      <w:tabs>
        <w:tab w:val="center" w:pos="4320"/>
        <w:tab w:val="right" w:pos="8640"/>
      </w:tabs>
    </w:pPr>
  </w:style>
  <w:style w:type="paragraph" w:styleId="Footer">
    <w:name w:val="footer"/>
    <w:basedOn w:val="Normal"/>
    <w:rsid w:val="0071170A"/>
    <w:pPr>
      <w:tabs>
        <w:tab w:val="center" w:pos="4320"/>
        <w:tab w:val="right" w:pos="8640"/>
      </w:tabs>
    </w:pPr>
  </w:style>
  <w:style w:type="character" w:styleId="PageNumber">
    <w:name w:val="page number"/>
    <w:basedOn w:val="DefaultParagraphFont"/>
    <w:rsid w:val="00990BBE"/>
  </w:style>
  <w:style w:type="paragraph" w:styleId="BalloonText">
    <w:name w:val="Balloon Text"/>
    <w:basedOn w:val="Normal"/>
    <w:semiHidden/>
    <w:rsid w:val="00E36508"/>
    <w:rPr>
      <w:rFonts w:ascii="Tahoma" w:hAnsi="Tahoma" w:cs="Tahoma"/>
      <w:sz w:val="16"/>
      <w:szCs w:val="16"/>
    </w:rPr>
  </w:style>
  <w:style w:type="character" w:styleId="Hyperlink">
    <w:name w:val="Hyperlink"/>
    <w:basedOn w:val="DefaultParagraphFont"/>
    <w:uiPriority w:val="99"/>
    <w:rsid w:val="004457E4"/>
    <w:rPr>
      <w:color w:val="0000FF"/>
      <w:u w:val="single"/>
    </w:rPr>
  </w:style>
  <w:style w:type="paragraph" w:customStyle="1" w:styleId="FigureTitle">
    <w:name w:val="Figure Title"/>
    <w:next w:val="Normal"/>
    <w:rsid w:val="00ED1190"/>
    <w:pPr>
      <w:jc w:val="center"/>
      <w:outlineLvl w:val="3"/>
    </w:pPr>
    <w:rPr>
      <w:b/>
      <w:noProof/>
      <w:sz w:val="24"/>
    </w:rPr>
  </w:style>
  <w:style w:type="paragraph" w:customStyle="1" w:styleId="TableHeading">
    <w:name w:val="Table Heading"/>
    <w:basedOn w:val="Normal"/>
    <w:next w:val="Normal"/>
    <w:rsid w:val="00ED1190"/>
    <w:pPr>
      <w:tabs>
        <w:tab w:val="left" w:pos="720"/>
      </w:tabs>
      <w:jc w:val="center"/>
    </w:pPr>
    <w:rPr>
      <w:b/>
      <w:szCs w:val="20"/>
    </w:rPr>
  </w:style>
  <w:style w:type="paragraph" w:styleId="TableofFigures">
    <w:name w:val="table of figures"/>
    <w:basedOn w:val="Normal"/>
    <w:next w:val="Normal"/>
    <w:semiHidden/>
    <w:rsid w:val="00173266"/>
  </w:style>
  <w:style w:type="character" w:customStyle="1" w:styleId="Heading4Char">
    <w:name w:val="Heading 4 Char"/>
    <w:basedOn w:val="DefaultParagraphFont"/>
    <w:link w:val="Heading4"/>
    <w:rsid w:val="00F03B01"/>
    <w:rPr>
      <w:b/>
      <w:iCs/>
      <w:sz w:val="24"/>
      <w:szCs w:val="24"/>
      <w:lang w:val="en-US" w:eastAsia="en-US" w:bidi="ar-SA"/>
    </w:rPr>
  </w:style>
  <w:style w:type="paragraph" w:styleId="TOC4">
    <w:name w:val="toc 4"/>
    <w:basedOn w:val="Normal"/>
    <w:next w:val="Normal"/>
    <w:autoRedefine/>
    <w:uiPriority w:val="39"/>
    <w:rsid w:val="004D285E"/>
    <w:pPr>
      <w:ind w:left="2160"/>
    </w:pPr>
  </w:style>
  <w:style w:type="character" w:styleId="CommentReference">
    <w:name w:val="annotation reference"/>
    <w:basedOn w:val="DefaultParagraphFont"/>
    <w:semiHidden/>
    <w:rsid w:val="004F6330"/>
    <w:rPr>
      <w:sz w:val="16"/>
      <w:szCs w:val="16"/>
    </w:rPr>
  </w:style>
  <w:style w:type="paragraph" w:styleId="CommentText">
    <w:name w:val="annotation text"/>
    <w:basedOn w:val="Normal"/>
    <w:semiHidden/>
    <w:rsid w:val="004F6330"/>
    <w:rPr>
      <w:sz w:val="20"/>
      <w:szCs w:val="20"/>
    </w:rPr>
  </w:style>
  <w:style w:type="paragraph" w:styleId="CommentSubject">
    <w:name w:val="annotation subject"/>
    <w:basedOn w:val="CommentText"/>
    <w:next w:val="CommentText"/>
    <w:semiHidden/>
    <w:rsid w:val="004F6330"/>
    <w:rPr>
      <w:b/>
      <w:bCs/>
    </w:rPr>
  </w:style>
  <w:style w:type="paragraph" w:styleId="ListBullet">
    <w:name w:val="List Bullet"/>
    <w:basedOn w:val="Normal"/>
    <w:next w:val="Normal"/>
    <w:rsid w:val="00A44CED"/>
    <w:pPr>
      <w:numPr>
        <w:numId w:val="12"/>
      </w:numPr>
    </w:pPr>
    <w:rPr>
      <w:szCs w:val="20"/>
    </w:rPr>
  </w:style>
  <w:style w:type="paragraph" w:styleId="ListBullet2">
    <w:name w:val="List Bullet 2"/>
    <w:basedOn w:val="Normal"/>
    <w:next w:val="Normal"/>
    <w:rsid w:val="00A44CED"/>
    <w:pPr>
      <w:numPr>
        <w:numId w:val="13"/>
      </w:numPr>
    </w:pPr>
    <w:rPr>
      <w:szCs w:val="20"/>
    </w:rPr>
  </w:style>
  <w:style w:type="character" w:customStyle="1" w:styleId="volume">
    <w:name w:val="volume"/>
    <w:basedOn w:val="DefaultParagraphFont"/>
    <w:rsid w:val="00BA3D9E"/>
  </w:style>
  <w:style w:type="character" w:customStyle="1" w:styleId="apple-converted-space">
    <w:name w:val="apple-converted-space"/>
    <w:basedOn w:val="DefaultParagraphFont"/>
    <w:rsid w:val="00BA3D9E"/>
  </w:style>
  <w:style w:type="character" w:customStyle="1" w:styleId="page">
    <w:name w:val="page"/>
    <w:basedOn w:val="DefaultParagraphFont"/>
    <w:rsid w:val="00BA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DCFC-6909-4228-A7B0-B1C4C815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ICR - Airport Deicing Final Rule</vt:lpstr>
    </vt:vector>
  </TitlesOfParts>
  <Company>US EPA, Office of Water</Company>
  <LinksUpToDate>false</LinksUpToDate>
  <CharactersWithSpaces>21219</CharactersWithSpaces>
  <SharedDoc>false</SharedDoc>
  <HLinks>
    <vt:vector size="234" baseType="variant">
      <vt:variant>
        <vt:i4>1638463</vt:i4>
      </vt:variant>
      <vt:variant>
        <vt:i4>230</vt:i4>
      </vt:variant>
      <vt:variant>
        <vt:i4>0</vt:i4>
      </vt:variant>
      <vt:variant>
        <vt:i4>5</vt:i4>
      </vt:variant>
      <vt:variant>
        <vt:lpwstr/>
      </vt:variant>
      <vt:variant>
        <vt:lpwstr>_Toc309056080</vt:lpwstr>
      </vt:variant>
      <vt:variant>
        <vt:i4>1441855</vt:i4>
      </vt:variant>
      <vt:variant>
        <vt:i4>224</vt:i4>
      </vt:variant>
      <vt:variant>
        <vt:i4>0</vt:i4>
      </vt:variant>
      <vt:variant>
        <vt:i4>5</vt:i4>
      </vt:variant>
      <vt:variant>
        <vt:lpwstr/>
      </vt:variant>
      <vt:variant>
        <vt:lpwstr>_Toc309056079</vt:lpwstr>
      </vt:variant>
      <vt:variant>
        <vt:i4>1441855</vt:i4>
      </vt:variant>
      <vt:variant>
        <vt:i4>218</vt:i4>
      </vt:variant>
      <vt:variant>
        <vt:i4>0</vt:i4>
      </vt:variant>
      <vt:variant>
        <vt:i4>5</vt:i4>
      </vt:variant>
      <vt:variant>
        <vt:lpwstr/>
      </vt:variant>
      <vt:variant>
        <vt:lpwstr>_Toc309056078</vt:lpwstr>
      </vt:variant>
      <vt:variant>
        <vt:i4>1441855</vt:i4>
      </vt:variant>
      <vt:variant>
        <vt:i4>212</vt:i4>
      </vt:variant>
      <vt:variant>
        <vt:i4>0</vt:i4>
      </vt:variant>
      <vt:variant>
        <vt:i4>5</vt:i4>
      </vt:variant>
      <vt:variant>
        <vt:lpwstr/>
      </vt:variant>
      <vt:variant>
        <vt:lpwstr>_Toc309056077</vt:lpwstr>
      </vt:variant>
      <vt:variant>
        <vt:i4>1441855</vt:i4>
      </vt:variant>
      <vt:variant>
        <vt:i4>206</vt:i4>
      </vt:variant>
      <vt:variant>
        <vt:i4>0</vt:i4>
      </vt:variant>
      <vt:variant>
        <vt:i4>5</vt:i4>
      </vt:variant>
      <vt:variant>
        <vt:lpwstr/>
      </vt:variant>
      <vt:variant>
        <vt:lpwstr>_Toc309056076</vt:lpwstr>
      </vt:variant>
      <vt:variant>
        <vt:i4>1441855</vt:i4>
      </vt:variant>
      <vt:variant>
        <vt:i4>200</vt:i4>
      </vt:variant>
      <vt:variant>
        <vt:i4>0</vt:i4>
      </vt:variant>
      <vt:variant>
        <vt:i4>5</vt:i4>
      </vt:variant>
      <vt:variant>
        <vt:lpwstr/>
      </vt:variant>
      <vt:variant>
        <vt:lpwstr>_Toc309056075</vt:lpwstr>
      </vt:variant>
      <vt:variant>
        <vt:i4>1441855</vt:i4>
      </vt:variant>
      <vt:variant>
        <vt:i4>194</vt:i4>
      </vt:variant>
      <vt:variant>
        <vt:i4>0</vt:i4>
      </vt:variant>
      <vt:variant>
        <vt:i4>5</vt:i4>
      </vt:variant>
      <vt:variant>
        <vt:lpwstr/>
      </vt:variant>
      <vt:variant>
        <vt:lpwstr>_Toc309056074</vt:lpwstr>
      </vt:variant>
      <vt:variant>
        <vt:i4>1441855</vt:i4>
      </vt:variant>
      <vt:variant>
        <vt:i4>188</vt:i4>
      </vt:variant>
      <vt:variant>
        <vt:i4>0</vt:i4>
      </vt:variant>
      <vt:variant>
        <vt:i4>5</vt:i4>
      </vt:variant>
      <vt:variant>
        <vt:lpwstr/>
      </vt:variant>
      <vt:variant>
        <vt:lpwstr>_Toc309056073</vt:lpwstr>
      </vt:variant>
      <vt:variant>
        <vt:i4>1441855</vt:i4>
      </vt:variant>
      <vt:variant>
        <vt:i4>182</vt:i4>
      </vt:variant>
      <vt:variant>
        <vt:i4>0</vt:i4>
      </vt:variant>
      <vt:variant>
        <vt:i4>5</vt:i4>
      </vt:variant>
      <vt:variant>
        <vt:lpwstr/>
      </vt:variant>
      <vt:variant>
        <vt:lpwstr>_Toc309056072</vt:lpwstr>
      </vt:variant>
      <vt:variant>
        <vt:i4>1441855</vt:i4>
      </vt:variant>
      <vt:variant>
        <vt:i4>176</vt:i4>
      </vt:variant>
      <vt:variant>
        <vt:i4>0</vt:i4>
      </vt:variant>
      <vt:variant>
        <vt:i4>5</vt:i4>
      </vt:variant>
      <vt:variant>
        <vt:lpwstr/>
      </vt:variant>
      <vt:variant>
        <vt:lpwstr>_Toc309056071</vt:lpwstr>
      </vt:variant>
      <vt:variant>
        <vt:i4>1441855</vt:i4>
      </vt:variant>
      <vt:variant>
        <vt:i4>170</vt:i4>
      </vt:variant>
      <vt:variant>
        <vt:i4>0</vt:i4>
      </vt:variant>
      <vt:variant>
        <vt:i4>5</vt:i4>
      </vt:variant>
      <vt:variant>
        <vt:lpwstr/>
      </vt:variant>
      <vt:variant>
        <vt:lpwstr>_Toc309056070</vt:lpwstr>
      </vt:variant>
      <vt:variant>
        <vt:i4>1507391</vt:i4>
      </vt:variant>
      <vt:variant>
        <vt:i4>164</vt:i4>
      </vt:variant>
      <vt:variant>
        <vt:i4>0</vt:i4>
      </vt:variant>
      <vt:variant>
        <vt:i4>5</vt:i4>
      </vt:variant>
      <vt:variant>
        <vt:lpwstr/>
      </vt:variant>
      <vt:variant>
        <vt:lpwstr>_Toc309056069</vt:lpwstr>
      </vt:variant>
      <vt:variant>
        <vt:i4>1507391</vt:i4>
      </vt:variant>
      <vt:variant>
        <vt:i4>158</vt:i4>
      </vt:variant>
      <vt:variant>
        <vt:i4>0</vt:i4>
      </vt:variant>
      <vt:variant>
        <vt:i4>5</vt:i4>
      </vt:variant>
      <vt:variant>
        <vt:lpwstr/>
      </vt:variant>
      <vt:variant>
        <vt:lpwstr>_Toc309056068</vt:lpwstr>
      </vt:variant>
      <vt:variant>
        <vt:i4>1507391</vt:i4>
      </vt:variant>
      <vt:variant>
        <vt:i4>152</vt:i4>
      </vt:variant>
      <vt:variant>
        <vt:i4>0</vt:i4>
      </vt:variant>
      <vt:variant>
        <vt:i4>5</vt:i4>
      </vt:variant>
      <vt:variant>
        <vt:lpwstr/>
      </vt:variant>
      <vt:variant>
        <vt:lpwstr>_Toc309056067</vt:lpwstr>
      </vt:variant>
      <vt:variant>
        <vt:i4>1507391</vt:i4>
      </vt:variant>
      <vt:variant>
        <vt:i4>146</vt:i4>
      </vt:variant>
      <vt:variant>
        <vt:i4>0</vt:i4>
      </vt:variant>
      <vt:variant>
        <vt:i4>5</vt:i4>
      </vt:variant>
      <vt:variant>
        <vt:lpwstr/>
      </vt:variant>
      <vt:variant>
        <vt:lpwstr>_Toc309056066</vt:lpwstr>
      </vt:variant>
      <vt:variant>
        <vt:i4>1507391</vt:i4>
      </vt:variant>
      <vt:variant>
        <vt:i4>140</vt:i4>
      </vt:variant>
      <vt:variant>
        <vt:i4>0</vt:i4>
      </vt:variant>
      <vt:variant>
        <vt:i4>5</vt:i4>
      </vt:variant>
      <vt:variant>
        <vt:lpwstr/>
      </vt:variant>
      <vt:variant>
        <vt:lpwstr>_Toc309056065</vt:lpwstr>
      </vt:variant>
      <vt:variant>
        <vt:i4>1507391</vt:i4>
      </vt:variant>
      <vt:variant>
        <vt:i4>134</vt:i4>
      </vt:variant>
      <vt:variant>
        <vt:i4>0</vt:i4>
      </vt:variant>
      <vt:variant>
        <vt:i4>5</vt:i4>
      </vt:variant>
      <vt:variant>
        <vt:lpwstr/>
      </vt:variant>
      <vt:variant>
        <vt:lpwstr>_Toc309056064</vt:lpwstr>
      </vt:variant>
      <vt:variant>
        <vt:i4>1507391</vt:i4>
      </vt:variant>
      <vt:variant>
        <vt:i4>128</vt:i4>
      </vt:variant>
      <vt:variant>
        <vt:i4>0</vt:i4>
      </vt:variant>
      <vt:variant>
        <vt:i4>5</vt:i4>
      </vt:variant>
      <vt:variant>
        <vt:lpwstr/>
      </vt:variant>
      <vt:variant>
        <vt:lpwstr>_Toc309056063</vt:lpwstr>
      </vt:variant>
      <vt:variant>
        <vt:i4>1507391</vt:i4>
      </vt:variant>
      <vt:variant>
        <vt:i4>122</vt:i4>
      </vt:variant>
      <vt:variant>
        <vt:i4>0</vt:i4>
      </vt:variant>
      <vt:variant>
        <vt:i4>5</vt:i4>
      </vt:variant>
      <vt:variant>
        <vt:lpwstr/>
      </vt:variant>
      <vt:variant>
        <vt:lpwstr>_Toc309056062</vt:lpwstr>
      </vt:variant>
      <vt:variant>
        <vt:i4>1507391</vt:i4>
      </vt:variant>
      <vt:variant>
        <vt:i4>116</vt:i4>
      </vt:variant>
      <vt:variant>
        <vt:i4>0</vt:i4>
      </vt:variant>
      <vt:variant>
        <vt:i4>5</vt:i4>
      </vt:variant>
      <vt:variant>
        <vt:lpwstr/>
      </vt:variant>
      <vt:variant>
        <vt:lpwstr>_Toc309056061</vt:lpwstr>
      </vt:variant>
      <vt:variant>
        <vt:i4>1507391</vt:i4>
      </vt:variant>
      <vt:variant>
        <vt:i4>110</vt:i4>
      </vt:variant>
      <vt:variant>
        <vt:i4>0</vt:i4>
      </vt:variant>
      <vt:variant>
        <vt:i4>5</vt:i4>
      </vt:variant>
      <vt:variant>
        <vt:lpwstr/>
      </vt:variant>
      <vt:variant>
        <vt:lpwstr>_Toc309056060</vt:lpwstr>
      </vt:variant>
      <vt:variant>
        <vt:i4>1310783</vt:i4>
      </vt:variant>
      <vt:variant>
        <vt:i4>104</vt:i4>
      </vt:variant>
      <vt:variant>
        <vt:i4>0</vt:i4>
      </vt:variant>
      <vt:variant>
        <vt:i4>5</vt:i4>
      </vt:variant>
      <vt:variant>
        <vt:lpwstr/>
      </vt:variant>
      <vt:variant>
        <vt:lpwstr>_Toc309056059</vt:lpwstr>
      </vt:variant>
      <vt:variant>
        <vt:i4>1310783</vt:i4>
      </vt:variant>
      <vt:variant>
        <vt:i4>98</vt:i4>
      </vt:variant>
      <vt:variant>
        <vt:i4>0</vt:i4>
      </vt:variant>
      <vt:variant>
        <vt:i4>5</vt:i4>
      </vt:variant>
      <vt:variant>
        <vt:lpwstr/>
      </vt:variant>
      <vt:variant>
        <vt:lpwstr>_Toc309056058</vt:lpwstr>
      </vt:variant>
      <vt:variant>
        <vt:i4>1310783</vt:i4>
      </vt:variant>
      <vt:variant>
        <vt:i4>92</vt:i4>
      </vt:variant>
      <vt:variant>
        <vt:i4>0</vt:i4>
      </vt:variant>
      <vt:variant>
        <vt:i4>5</vt:i4>
      </vt:variant>
      <vt:variant>
        <vt:lpwstr/>
      </vt:variant>
      <vt:variant>
        <vt:lpwstr>_Toc309056057</vt:lpwstr>
      </vt:variant>
      <vt:variant>
        <vt:i4>1310783</vt:i4>
      </vt:variant>
      <vt:variant>
        <vt:i4>86</vt:i4>
      </vt:variant>
      <vt:variant>
        <vt:i4>0</vt:i4>
      </vt:variant>
      <vt:variant>
        <vt:i4>5</vt:i4>
      </vt:variant>
      <vt:variant>
        <vt:lpwstr/>
      </vt:variant>
      <vt:variant>
        <vt:lpwstr>_Toc309056056</vt:lpwstr>
      </vt:variant>
      <vt:variant>
        <vt:i4>1310783</vt:i4>
      </vt:variant>
      <vt:variant>
        <vt:i4>80</vt:i4>
      </vt:variant>
      <vt:variant>
        <vt:i4>0</vt:i4>
      </vt:variant>
      <vt:variant>
        <vt:i4>5</vt:i4>
      </vt:variant>
      <vt:variant>
        <vt:lpwstr/>
      </vt:variant>
      <vt:variant>
        <vt:lpwstr>_Toc309056055</vt:lpwstr>
      </vt:variant>
      <vt:variant>
        <vt:i4>1310783</vt:i4>
      </vt:variant>
      <vt:variant>
        <vt:i4>74</vt:i4>
      </vt:variant>
      <vt:variant>
        <vt:i4>0</vt:i4>
      </vt:variant>
      <vt:variant>
        <vt:i4>5</vt:i4>
      </vt:variant>
      <vt:variant>
        <vt:lpwstr/>
      </vt:variant>
      <vt:variant>
        <vt:lpwstr>_Toc309056054</vt:lpwstr>
      </vt:variant>
      <vt:variant>
        <vt:i4>1310783</vt:i4>
      </vt:variant>
      <vt:variant>
        <vt:i4>68</vt:i4>
      </vt:variant>
      <vt:variant>
        <vt:i4>0</vt:i4>
      </vt:variant>
      <vt:variant>
        <vt:i4>5</vt:i4>
      </vt:variant>
      <vt:variant>
        <vt:lpwstr/>
      </vt:variant>
      <vt:variant>
        <vt:lpwstr>_Toc309056053</vt:lpwstr>
      </vt:variant>
      <vt:variant>
        <vt:i4>1310783</vt:i4>
      </vt:variant>
      <vt:variant>
        <vt:i4>62</vt:i4>
      </vt:variant>
      <vt:variant>
        <vt:i4>0</vt:i4>
      </vt:variant>
      <vt:variant>
        <vt:i4>5</vt:i4>
      </vt:variant>
      <vt:variant>
        <vt:lpwstr/>
      </vt:variant>
      <vt:variant>
        <vt:lpwstr>_Toc309056052</vt:lpwstr>
      </vt:variant>
      <vt:variant>
        <vt:i4>1310783</vt:i4>
      </vt:variant>
      <vt:variant>
        <vt:i4>56</vt:i4>
      </vt:variant>
      <vt:variant>
        <vt:i4>0</vt:i4>
      </vt:variant>
      <vt:variant>
        <vt:i4>5</vt:i4>
      </vt:variant>
      <vt:variant>
        <vt:lpwstr/>
      </vt:variant>
      <vt:variant>
        <vt:lpwstr>_Toc309056051</vt:lpwstr>
      </vt:variant>
      <vt:variant>
        <vt:i4>1310783</vt:i4>
      </vt:variant>
      <vt:variant>
        <vt:i4>50</vt:i4>
      </vt:variant>
      <vt:variant>
        <vt:i4>0</vt:i4>
      </vt:variant>
      <vt:variant>
        <vt:i4>5</vt:i4>
      </vt:variant>
      <vt:variant>
        <vt:lpwstr/>
      </vt:variant>
      <vt:variant>
        <vt:lpwstr>_Toc309056050</vt:lpwstr>
      </vt:variant>
      <vt:variant>
        <vt:i4>1376319</vt:i4>
      </vt:variant>
      <vt:variant>
        <vt:i4>44</vt:i4>
      </vt:variant>
      <vt:variant>
        <vt:i4>0</vt:i4>
      </vt:variant>
      <vt:variant>
        <vt:i4>5</vt:i4>
      </vt:variant>
      <vt:variant>
        <vt:lpwstr/>
      </vt:variant>
      <vt:variant>
        <vt:lpwstr>_Toc309056049</vt:lpwstr>
      </vt:variant>
      <vt:variant>
        <vt:i4>1376319</vt:i4>
      </vt:variant>
      <vt:variant>
        <vt:i4>38</vt:i4>
      </vt:variant>
      <vt:variant>
        <vt:i4>0</vt:i4>
      </vt:variant>
      <vt:variant>
        <vt:i4>5</vt:i4>
      </vt:variant>
      <vt:variant>
        <vt:lpwstr/>
      </vt:variant>
      <vt:variant>
        <vt:lpwstr>_Toc309056048</vt:lpwstr>
      </vt:variant>
      <vt:variant>
        <vt:i4>1376319</vt:i4>
      </vt:variant>
      <vt:variant>
        <vt:i4>32</vt:i4>
      </vt:variant>
      <vt:variant>
        <vt:i4>0</vt:i4>
      </vt:variant>
      <vt:variant>
        <vt:i4>5</vt:i4>
      </vt:variant>
      <vt:variant>
        <vt:lpwstr/>
      </vt:variant>
      <vt:variant>
        <vt:lpwstr>_Toc309056047</vt:lpwstr>
      </vt:variant>
      <vt:variant>
        <vt:i4>1376319</vt:i4>
      </vt:variant>
      <vt:variant>
        <vt:i4>26</vt:i4>
      </vt:variant>
      <vt:variant>
        <vt:i4>0</vt:i4>
      </vt:variant>
      <vt:variant>
        <vt:i4>5</vt:i4>
      </vt:variant>
      <vt:variant>
        <vt:lpwstr/>
      </vt:variant>
      <vt:variant>
        <vt:lpwstr>_Toc309056046</vt:lpwstr>
      </vt:variant>
      <vt:variant>
        <vt:i4>1376319</vt:i4>
      </vt:variant>
      <vt:variant>
        <vt:i4>20</vt:i4>
      </vt:variant>
      <vt:variant>
        <vt:i4>0</vt:i4>
      </vt:variant>
      <vt:variant>
        <vt:i4>5</vt:i4>
      </vt:variant>
      <vt:variant>
        <vt:lpwstr/>
      </vt:variant>
      <vt:variant>
        <vt:lpwstr>_Toc309056045</vt:lpwstr>
      </vt:variant>
      <vt:variant>
        <vt:i4>1376319</vt:i4>
      </vt:variant>
      <vt:variant>
        <vt:i4>14</vt:i4>
      </vt:variant>
      <vt:variant>
        <vt:i4>0</vt:i4>
      </vt:variant>
      <vt:variant>
        <vt:i4>5</vt:i4>
      </vt:variant>
      <vt:variant>
        <vt:lpwstr/>
      </vt:variant>
      <vt:variant>
        <vt:lpwstr>_Toc309056044</vt:lpwstr>
      </vt:variant>
      <vt:variant>
        <vt:i4>1376319</vt:i4>
      </vt:variant>
      <vt:variant>
        <vt:i4>8</vt:i4>
      </vt:variant>
      <vt:variant>
        <vt:i4>0</vt:i4>
      </vt:variant>
      <vt:variant>
        <vt:i4>5</vt:i4>
      </vt:variant>
      <vt:variant>
        <vt:lpwstr/>
      </vt:variant>
      <vt:variant>
        <vt:lpwstr>_Toc309056043</vt:lpwstr>
      </vt:variant>
      <vt:variant>
        <vt:i4>1376319</vt:i4>
      </vt:variant>
      <vt:variant>
        <vt:i4>2</vt:i4>
      </vt:variant>
      <vt:variant>
        <vt:i4>0</vt:i4>
      </vt:variant>
      <vt:variant>
        <vt:i4>5</vt:i4>
      </vt:variant>
      <vt:variant>
        <vt:lpwstr/>
      </vt:variant>
      <vt:variant>
        <vt:lpwstr>_Toc309056042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 Airport Deicing Final Rule</dc:title>
  <dc:subject/>
  <dc:creator>Eric Strassler</dc:creator>
  <cp:keywords/>
  <dc:description/>
  <cp:lastModifiedBy>Clark, Spencer</cp:lastModifiedBy>
  <cp:revision>3</cp:revision>
  <cp:lastPrinted>2015-03-17T15:23:00Z</cp:lastPrinted>
  <dcterms:created xsi:type="dcterms:W3CDTF">2015-03-19T17:59:00Z</dcterms:created>
  <dcterms:modified xsi:type="dcterms:W3CDTF">2015-03-19T19:54:00Z</dcterms:modified>
</cp:coreProperties>
</file>