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E8" w:rsidRPr="00854B49" w:rsidRDefault="00197F6E" w:rsidP="00854B49">
      <w:pPr>
        <w:tabs>
          <w:tab w:val="left" w:pos="7708"/>
        </w:tabs>
        <w:jc w:val="both"/>
        <w:rPr>
          <w:b/>
          <w:sz w:val="46"/>
        </w:rPr>
      </w:pPr>
      <w:bookmarkStart w:id="0" w:name="_GoBack"/>
      <w:bookmarkEnd w:id="0"/>
      <w:r w:rsidRPr="00854B49">
        <w:rPr>
          <w:b/>
          <w:sz w:val="46"/>
        </w:rPr>
        <w:tab/>
      </w:r>
    </w:p>
    <w:p w:rsidR="0087256E" w:rsidRDefault="00525F77" w:rsidP="00A0214A">
      <w:pPr>
        <w:ind w:firstLine="720"/>
        <w:jc w:val="center"/>
      </w:pPr>
      <w:r>
        <w:t xml:space="preserve">JUSTIFICATION FOR EMERGENCY PROCESSING OF </w:t>
      </w:r>
    </w:p>
    <w:p w:rsidR="00525F77" w:rsidRDefault="00525F77" w:rsidP="0087256E">
      <w:pPr>
        <w:ind w:firstLine="720"/>
        <w:jc w:val="center"/>
      </w:pPr>
      <w:r>
        <w:t>PAPERWORK</w:t>
      </w:r>
      <w:r w:rsidR="0087256E">
        <w:t xml:space="preserve"> </w:t>
      </w:r>
      <w:r w:rsidRPr="00B32E6E">
        <w:t xml:space="preserve">REDUCTION </w:t>
      </w:r>
      <w:r w:rsidR="006819AF">
        <w:t xml:space="preserve">ACT </w:t>
      </w:r>
      <w:r w:rsidRPr="00B32E6E">
        <w:t>APPROVAL REQUEST</w:t>
      </w:r>
    </w:p>
    <w:p w:rsidR="00103990" w:rsidRDefault="00103990">
      <w:pPr>
        <w:jc w:val="center"/>
      </w:pPr>
      <w:r>
        <w:t>“Report by State Driver Licensing Agencies”</w:t>
      </w:r>
    </w:p>
    <w:p w:rsidR="00B32E6E" w:rsidRPr="00B32E6E" w:rsidRDefault="00B32E6E">
      <w:pPr>
        <w:jc w:val="center"/>
      </w:pPr>
    </w:p>
    <w:p w:rsidR="00FA37FE" w:rsidRDefault="00525F77" w:rsidP="0072505A">
      <w:pPr>
        <w:autoSpaceDE w:val="0"/>
        <w:autoSpaceDN w:val="0"/>
        <w:adjustRightInd w:val="0"/>
        <w:rPr>
          <w:color w:val="000000"/>
        </w:rPr>
      </w:pPr>
      <w:r w:rsidRPr="00C53A78">
        <w:rPr>
          <w:u w:val="single"/>
        </w:rPr>
        <w:t>Introduction</w:t>
      </w:r>
      <w:r w:rsidRPr="00C53A78">
        <w:t xml:space="preserve">:  </w:t>
      </w:r>
      <w:r w:rsidR="006C11E8">
        <w:t xml:space="preserve">On </w:t>
      </w:r>
      <w:r w:rsidR="00ED7738">
        <w:t xml:space="preserve">September </w:t>
      </w:r>
      <w:r w:rsidR="00451860">
        <w:t xml:space="preserve">18, </w:t>
      </w:r>
      <w:r w:rsidR="006C11E8">
        <w:t xml:space="preserve">2014, </w:t>
      </w:r>
      <w:r w:rsidR="00041FEB" w:rsidRPr="00451860">
        <w:rPr>
          <w:color w:val="000000"/>
        </w:rPr>
        <w:t>Advocates for Highway and Auto Safety</w:t>
      </w:r>
      <w:r w:rsidR="00041FEB">
        <w:rPr>
          <w:color w:val="000000"/>
        </w:rPr>
        <w:t xml:space="preserve">, </w:t>
      </w:r>
      <w:r w:rsidR="00041FEB" w:rsidRPr="00451860">
        <w:rPr>
          <w:color w:val="000000"/>
        </w:rPr>
        <w:t xml:space="preserve">the International Brotherhood </w:t>
      </w:r>
      <w:r w:rsidR="00041FEB">
        <w:rPr>
          <w:color w:val="000000"/>
        </w:rPr>
        <w:t xml:space="preserve">of Teamsters, and </w:t>
      </w:r>
      <w:r w:rsidR="00041FEB" w:rsidRPr="00451860">
        <w:rPr>
          <w:color w:val="000000"/>
        </w:rPr>
        <w:t>Citizens for Reliable and Safe Highways</w:t>
      </w:r>
      <w:r w:rsidR="00041FEB">
        <w:t xml:space="preserve"> sued </w:t>
      </w:r>
      <w:r w:rsidR="006C11E8">
        <w:t xml:space="preserve">the </w:t>
      </w:r>
      <w:r w:rsidR="00452FAD">
        <w:rPr>
          <w:color w:val="000000"/>
        </w:rPr>
        <w:t>Federal Motor Carrier Safety Administration (FMCSA)</w:t>
      </w:r>
      <w:r w:rsidR="006C11E8">
        <w:rPr>
          <w:color w:val="000000"/>
        </w:rPr>
        <w:t xml:space="preserve"> </w:t>
      </w:r>
      <w:r w:rsidR="00FA37FE">
        <w:rPr>
          <w:color w:val="000000"/>
        </w:rPr>
        <w:t xml:space="preserve">and the U.S. </w:t>
      </w:r>
      <w:r w:rsidR="006C11E8">
        <w:rPr>
          <w:color w:val="000000"/>
        </w:rPr>
        <w:t xml:space="preserve">Department of Transportation (DOT) </w:t>
      </w:r>
      <w:r w:rsidR="00451860">
        <w:rPr>
          <w:color w:val="000000"/>
        </w:rPr>
        <w:t xml:space="preserve">in the </w:t>
      </w:r>
      <w:r w:rsidR="00451860" w:rsidRPr="00451860">
        <w:rPr>
          <w:color w:val="000000"/>
        </w:rPr>
        <w:t xml:space="preserve">United States Court </w:t>
      </w:r>
      <w:r w:rsidR="008052E8" w:rsidRPr="00451860">
        <w:rPr>
          <w:color w:val="000000"/>
        </w:rPr>
        <w:t>of</w:t>
      </w:r>
      <w:r w:rsidR="00451860" w:rsidRPr="00451860">
        <w:rPr>
          <w:color w:val="000000"/>
        </w:rPr>
        <w:t xml:space="preserve"> Appeals </w:t>
      </w:r>
      <w:r w:rsidR="006819AF">
        <w:rPr>
          <w:color w:val="000000"/>
        </w:rPr>
        <w:t>f</w:t>
      </w:r>
      <w:r w:rsidR="00451860" w:rsidRPr="00451860">
        <w:rPr>
          <w:color w:val="000000"/>
        </w:rPr>
        <w:t xml:space="preserve">or </w:t>
      </w:r>
      <w:r w:rsidR="006819AF">
        <w:rPr>
          <w:color w:val="000000"/>
        </w:rPr>
        <w:t>t</w:t>
      </w:r>
      <w:r w:rsidR="00451860" w:rsidRPr="00451860">
        <w:rPr>
          <w:color w:val="000000"/>
        </w:rPr>
        <w:t xml:space="preserve">he District </w:t>
      </w:r>
      <w:r w:rsidR="006819AF">
        <w:rPr>
          <w:color w:val="000000"/>
        </w:rPr>
        <w:t>o</w:t>
      </w:r>
      <w:r w:rsidR="00451860" w:rsidRPr="00451860">
        <w:rPr>
          <w:color w:val="000000"/>
        </w:rPr>
        <w:t>f Columbia Circuit</w:t>
      </w:r>
      <w:r w:rsidR="00B21BB7">
        <w:rPr>
          <w:color w:val="000000"/>
        </w:rPr>
        <w:t xml:space="preserve"> (</w:t>
      </w:r>
      <w:r w:rsidR="006819AF">
        <w:rPr>
          <w:color w:val="000000"/>
        </w:rPr>
        <w:t>DC Circuit)</w:t>
      </w:r>
      <w:r w:rsidR="00041FEB">
        <w:rPr>
          <w:color w:val="000000"/>
        </w:rPr>
        <w:t xml:space="preserve">.  </w:t>
      </w:r>
      <w:r w:rsidR="00451860">
        <w:rPr>
          <w:color w:val="000000"/>
        </w:rPr>
        <w:t xml:space="preserve">The plaintiffs </w:t>
      </w:r>
      <w:r w:rsidR="001D0466">
        <w:rPr>
          <w:color w:val="000000"/>
        </w:rPr>
        <w:t xml:space="preserve">seek an order of mandamus </w:t>
      </w:r>
      <w:r w:rsidR="00FA37FE" w:rsidRPr="00FA37FE">
        <w:rPr>
          <w:color w:val="000000"/>
        </w:rPr>
        <w:t>compelling DOT to promulgate an entry-level driver training regulation by a date certain</w:t>
      </w:r>
      <w:r w:rsidR="00FA37FE">
        <w:rPr>
          <w:color w:val="000000"/>
        </w:rPr>
        <w:t xml:space="preserve">.  </w:t>
      </w:r>
    </w:p>
    <w:p w:rsidR="001D0466" w:rsidRDefault="001D0466" w:rsidP="00041FEB">
      <w:pPr>
        <w:autoSpaceDE w:val="0"/>
        <w:autoSpaceDN w:val="0"/>
        <w:adjustRightInd w:val="0"/>
        <w:rPr>
          <w:color w:val="000000"/>
        </w:rPr>
      </w:pPr>
    </w:p>
    <w:p w:rsidR="003805C2" w:rsidRDefault="006C288D" w:rsidP="0072505A">
      <w:pPr>
        <w:autoSpaceDE w:val="0"/>
        <w:autoSpaceDN w:val="0"/>
        <w:adjustRightInd w:val="0"/>
        <w:rPr>
          <w:color w:val="000000"/>
        </w:rPr>
      </w:pPr>
      <w:r>
        <w:rPr>
          <w:color w:val="000000"/>
        </w:rPr>
        <w:t>I</w:t>
      </w:r>
      <w:r w:rsidR="00CD6419">
        <w:rPr>
          <w:color w:val="000000"/>
        </w:rPr>
        <w:t xml:space="preserve">n </w:t>
      </w:r>
      <w:r w:rsidR="00041FEB">
        <w:rPr>
          <w:color w:val="000000"/>
        </w:rPr>
        <w:t>legislation</w:t>
      </w:r>
      <w:r>
        <w:rPr>
          <w:color w:val="000000"/>
        </w:rPr>
        <w:t xml:space="preserve"> signed into law on July 6, 2012 (</w:t>
      </w:r>
      <w:r w:rsidR="00041FEB">
        <w:rPr>
          <w:color w:val="000000"/>
        </w:rPr>
        <w:t>“</w:t>
      </w:r>
      <w:r w:rsidR="00FE3448" w:rsidRPr="00041FEB">
        <w:rPr>
          <w:color w:val="000000"/>
        </w:rPr>
        <w:t>Moving Ahead for Progr</w:t>
      </w:r>
      <w:r>
        <w:rPr>
          <w:color w:val="000000"/>
        </w:rPr>
        <w:t xml:space="preserve">ess in the 21st Century (MAP-21)”), Congress </w:t>
      </w:r>
      <w:r w:rsidR="00041FEB">
        <w:rPr>
          <w:color w:val="000000"/>
        </w:rPr>
        <w:t xml:space="preserve">mandated that </w:t>
      </w:r>
      <w:r w:rsidR="00822721" w:rsidRPr="00041FEB">
        <w:rPr>
          <w:color w:val="000000"/>
        </w:rPr>
        <w:t xml:space="preserve">FMCSA </w:t>
      </w:r>
      <w:r w:rsidR="00041FEB">
        <w:rPr>
          <w:color w:val="000000"/>
        </w:rPr>
        <w:t xml:space="preserve">conduct </w:t>
      </w:r>
      <w:r w:rsidR="00822721" w:rsidRPr="00041FEB">
        <w:rPr>
          <w:color w:val="000000"/>
        </w:rPr>
        <w:t xml:space="preserve">rulemaking to put in place mandatory training for </w:t>
      </w:r>
      <w:r w:rsidR="006E52FA">
        <w:rPr>
          <w:color w:val="000000"/>
        </w:rPr>
        <w:t xml:space="preserve">entry-level </w:t>
      </w:r>
      <w:r w:rsidR="001F47CD" w:rsidRPr="00041FEB">
        <w:rPr>
          <w:color w:val="000000"/>
        </w:rPr>
        <w:t xml:space="preserve">applicants for a </w:t>
      </w:r>
      <w:r w:rsidR="006819AF">
        <w:rPr>
          <w:color w:val="000000"/>
        </w:rPr>
        <w:t>c</w:t>
      </w:r>
      <w:r w:rsidR="001F47CD" w:rsidRPr="00041FEB">
        <w:rPr>
          <w:color w:val="000000"/>
        </w:rPr>
        <w:t xml:space="preserve">ommercial </w:t>
      </w:r>
      <w:r w:rsidR="006819AF">
        <w:rPr>
          <w:color w:val="000000"/>
        </w:rPr>
        <w:t>d</w:t>
      </w:r>
      <w:r w:rsidR="001F47CD" w:rsidRPr="00041FEB">
        <w:rPr>
          <w:color w:val="000000"/>
        </w:rPr>
        <w:t xml:space="preserve">rivers’ </w:t>
      </w:r>
      <w:r w:rsidR="006819AF">
        <w:rPr>
          <w:color w:val="000000"/>
        </w:rPr>
        <w:t>l</w:t>
      </w:r>
      <w:r w:rsidR="001F47CD" w:rsidRPr="00041FEB">
        <w:rPr>
          <w:color w:val="000000"/>
        </w:rPr>
        <w:t xml:space="preserve">icense (CDL) </w:t>
      </w:r>
      <w:r>
        <w:rPr>
          <w:color w:val="000000"/>
        </w:rPr>
        <w:t>no later than October 1, 2013</w:t>
      </w:r>
      <w:r w:rsidR="006E52FA">
        <w:rPr>
          <w:color w:val="000000"/>
        </w:rPr>
        <w:t xml:space="preserve"> (</w:t>
      </w:r>
      <w:r w:rsidR="00A32A30">
        <w:rPr>
          <w:color w:val="000000"/>
        </w:rPr>
        <w:t>Sec.</w:t>
      </w:r>
      <w:r w:rsidR="00106DBE">
        <w:rPr>
          <w:color w:val="000000"/>
        </w:rPr>
        <w:t xml:space="preserve"> </w:t>
      </w:r>
      <w:r w:rsidR="006E52FA">
        <w:rPr>
          <w:color w:val="000000"/>
        </w:rPr>
        <w:t xml:space="preserve">32304).  </w:t>
      </w:r>
      <w:r w:rsidR="007E40CC">
        <w:rPr>
          <w:color w:val="000000"/>
        </w:rPr>
        <w:t xml:space="preserve">FMCSA </w:t>
      </w:r>
      <w:r w:rsidR="00822721">
        <w:rPr>
          <w:color w:val="000000"/>
        </w:rPr>
        <w:t>decided</w:t>
      </w:r>
      <w:r w:rsidR="00862F50">
        <w:rPr>
          <w:color w:val="000000"/>
        </w:rPr>
        <w:t xml:space="preserve"> t</w:t>
      </w:r>
      <w:r w:rsidR="00822721">
        <w:rPr>
          <w:color w:val="000000"/>
        </w:rPr>
        <w:t xml:space="preserve">hat the complexity of this endeavor </w:t>
      </w:r>
      <w:r w:rsidR="00234D2C">
        <w:rPr>
          <w:color w:val="000000"/>
        </w:rPr>
        <w:t>might</w:t>
      </w:r>
      <w:r w:rsidR="00822721">
        <w:rPr>
          <w:color w:val="000000"/>
        </w:rPr>
        <w:t xml:space="preserve"> best be addressed by a negotiated rulemaking</w:t>
      </w:r>
      <w:r w:rsidR="00954779">
        <w:rPr>
          <w:color w:val="000000"/>
        </w:rPr>
        <w:t xml:space="preserve"> </w:t>
      </w:r>
      <w:r w:rsidR="006E52FA">
        <w:rPr>
          <w:color w:val="000000"/>
        </w:rPr>
        <w:t>(</w:t>
      </w:r>
      <w:r w:rsidR="00903642">
        <w:rPr>
          <w:color w:val="000000"/>
        </w:rPr>
        <w:t>“</w:t>
      </w:r>
      <w:r w:rsidR="006E52FA">
        <w:rPr>
          <w:color w:val="000000"/>
        </w:rPr>
        <w:t>Reg Neg</w:t>
      </w:r>
      <w:r w:rsidR="00903642">
        <w:rPr>
          <w:color w:val="000000"/>
        </w:rPr>
        <w:t>”</w:t>
      </w:r>
      <w:r w:rsidR="006E52FA">
        <w:rPr>
          <w:color w:val="000000"/>
        </w:rPr>
        <w:t xml:space="preserve">) </w:t>
      </w:r>
      <w:r w:rsidR="00954779">
        <w:rPr>
          <w:color w:val="000000"/>
        </w:rPr>
        <w:t xml:space="preserve">conducted under the provisions of the </w:t>
      </w:r>
      <w:r w:rsidR="00954779" w:rsidRPr="00954779">
        <w:rPr>
          <w:color w:val="000000"/>
        </w:rPr>
        <w:t>Neg</w:t>
      </w:r>
      <w:r w:rsidR="00954779">
        <w:rPr>
          <w:color w:val="000000"/>
        </w:rPr>
        <w:t>otiated Rulemaking Act of 1996 (</w:t>
      </w:r>
      <w:r w:rsidR="00954779" w:rsidRPr="00954779">
        <w:rPr>
          <w:color w:val="000000"/>
        </w:rPr>
        <w:t xml:space="preserve">5 U.S.C. </w:t>
      </w:r>
      <w:r w:rsidR="00954779">
        <w:rPr>
          <w:color w:val="000000"/>
        </w:rPr>
        <w:t xml:space="preserve">§ </w:t>
      </w:r>
      <w:r w:rsidR="00954779" w:rsidRPr="00954779">
        <w:rPr>
          <w:color w:val="000000"/>
        </w:rPr>
        <w:t xml:space="preserve">561 </w:t>
      </w:r>
      <w:r w:rsidR="00954779" w:rsidRPr="00903642">
        <w:rPr>
          <w:i/>
          <w:color w:val="000000"/>
        </w:rPr>
        <w:t>et seq</w:t>
      </w:r>
      <w:r w:rsidR="00954779" w:rsidRPr="00954779">
        <w:rPr>
          <w:color w:val="000000"/>
        </w:rPr>
        <w:t>.</w:t>
      </w:r>
      <w:r w:rsidR="00954779">
        <w:rPr>
          <w:color w:val="000000"/>
        </w:rPr>
        <w:t xml:space="preserve">).  </w:t>
      </w:r>
      <w:r w:rsidR="00862F50">
        <w:rPr>
          <w:color w:val="000000"/>
        </w:rPr>
        <w:t>O</w:t>
      </w:r>
      <w:r w:rsidR="00954779">
        <w:rPr>
          <w:color w:val="000000"/>
        </w:rPr>
        <w:t xml:space="preserve">n </w:t>
      </w:r>
      <w:r w:rsidR="002662B9">
        <w:rPr>
          <w:color w:val="000000"/>
        </w:rPr>
        <w:t xml:space="preserve">August 19, 2014, </w:t>
      </w:r>
      <w:r w:rsidR="0087256E">
        <w:rPr>
          <w:color w:val="000000"/>
        </w:rPr>
        <w:t xml:space="preserve">FMCSA </w:t>
      </w:r>
      <w:r w:rsidR="00822721">
        <w:rPr>
          <w:color w:val="000000"/>
        </w:rPr>
        <w:t>published</w:t>
      </w:r>
      <w:r w:rsidR="002662B9">
        <w:rPr>
          <w:color w:val="000000"/>
        </w:rPr>
        <w:t xml:space="preserve"> a Notice of Intent to Explore Negotiated Rulemaking (</w:t>
      </w:r>
      <w:r w:rsidR="002662B9" w:rsidRPr="00954779">
        <w:rPr>
          <w:color w:val="000000"/>
        </w:rPr>
        <w:t>79 FR 49044</w:t>
      </w:r>
      <w:r w:rsidR="00954779">
        <w:rPr>
          <w:color w:val="000000"/>
        </w:rPr>
        <w:t xml:space="preserve">) </w:t>
      </w:r>
      <w:r w:rsidR="00234D2C">
        <w:rPr>
          <w:color w:val="000000"/>
        </w:rPr>
        <w:t xml:space="preserve">and </w:t>
      </w:r>
      <w:r w:rsidR="00862F50" w:rsidRPr="00954779">
        <w:rPr>
          <w:color w:val="000000"/>
        </w:rPr>
        <w:t>hired a convener to speak with interested parties about the feasibility o</w:t>
      </w:r>
      <w:r w:rsidR="00862F50">
        <w:rPr>
          <w:color w:val="000000"/>
        </w:rPr>
        <w:t>f conducting a negotiated rulemaking.  B</w:t>
      </w:r>
      <w:r w:rsidR="003805C2">
        <w:t xml:space="preserve">ased upon the </w:t>
      </w:r>
      <w:r w:rsidR="00862F50">
        <w:t xml:space="preserve">convener’s </w:t>
      </w:r>
      <w:r w:rsidR="003805C2">
        <w:t xml:space="preserve">recommendation, the Agency on December 10, 2014, published notice of its intent to establish an Entry-Level Driver Training Advisory Committee to negotiate proposed regulations to implement section 32304. </w:t>
      </w:r>
      <w:r w:rsidR="0087256E">
        <w:t xml:space="preserve"> On February 12, 2015, the Agency published notice of the formation of an Entry-Level Driver Training Advisory Committee </w:t>
      </w:r>
      <w:r w:rsidR="00824F9E">
        <w:t>(ELDTAC) as part of the negotiated rulemaking process.</w:t>
      </w:r>
    </w:p>
    <w:p w:rsidR="001B7E98" w:rsidRDefault="001B7E98" w:rsidP="00FB4A44">
      <w:pPr>
        <w:autoSpaceDE w:val="0"/>
        <w:autoSpaceDN w:val="0"/>
        <w:adjustRightInd w:val="0"/>
        <w:rPr>
          <w:color w:val="000000"/>
        </w:rPr>
      </w:pPr>
    </w:p>
    <w:p w:rsidR="00DE3B57" w:rsidRDefault="00824F9E" w:rsidP="00DE3B57">
      <w:pPr>
        <w:autoSpaceDE w:val="0"/>
        <w:autoSpaceDN w:val="0"/>
        <w:adjustRightInd w:val="0"/>
      </w:pPr>
      <w:r>
        <w:t>Although FMCSA is moving the Reg Neg ahead as a high priority, the Agency b</w:t>
      </w:r>
      <w:r w:rsidR="00DE3B57">
        <w:rPr>
          <w:color w:val="000000"/>
        </w:rPr>
        <w:t xml:space="preserve">elieves that the DC Circuit </w:t>
      </w:r>
      <w:r>
        <w:rPr>
          <w:color w:val="000000"/>
        </w:rPr>
        <w:t>may</w:t>
      </w:r>
      <w:r w:rsidR="00DE3B57">
        <w:rPr>
          <w:color w:val="000000"/>
        </w:rPr>
        <w:t xml:space="preserve"> require a greater showing that the Agency is proceeding in good faith and with deliberate speed to develop and propose the driver-training program.    However, FMCSA does not have certain data that is crucial to that development: the number of individuals who would require entry-level CDL driver training annually.  This data</w:t>
      </w:r>
      <w:r>
        <w:rPr>
          <w:color w:val="000000"/>
        </w:rPr>
        <w:t xml:space="preserve">, which is not available from any sources other than individual State driver licensing agencies (SDLAs), </w:t>
      </w:r>
      <w:r w:rsidR="00DE3B57">
        <w:rPr>
          <w:color w:val="000000"/>
        </w:rPr>
        <w:t xml:space="preserve">would not only inform the design of the training program, but would allow the Agency to conduct the </w:t>
      </w:r>
      <w:r w:rsidR="00DE3B57">
        <w:t xml:space="preserve">various regulatory analyses, such as cost/benefit analysis, that it must, by law, publish with any formal </w:t>
      </w:r>
      <w:r w:rsidR="00903642">
        <w:t xml:space="preserve">rulemaking </w:t>
      </w:r>
      <w:r w:rsidR="00DE3B57">
        <w:t>proposal.  In addition, the data would provide valuable information for the ongoing Reg Neg.</w:t>
      </w:r>
    </w:p>
    <w:p w:rsidR="00DE3B57" w:rsidRDefault="00DE3B57" w:rsidP="00DE3B57">
      <w:pPr>
        <w:autoSpaceDE w:val="0"/>
        <w:autoSpaceDN w:val="0"/>
        <w:adjustRightInd w:val="0"/>
      </w:pPr>
    </w:p>
    <w:p w:rsidR="006C11E8" w:rsidRDefault="00DE3B57" w:rsidP="00FB4A44">
      <w:pPr>
        <w:autoSpaceDE w:val="0"/>
        <w:autoSpaceDN w:val="0"/>
        <w:adjustRightInd w:val="0"/>
        <w:rPr>
          <w:color w:val="000000"/>
        </w:rPr>
      </w:pPr>
      <w:r>
        <w:t>T</w:t>
      </w:r>
      <w:r>
        <w:rPr>
          <w:color w:val="000000"/>
        </w:rPr>
        <w:t xml:space="preserve">he </w:t>
      </w:r>
      <w:r w:rsidR="00824F9E">
        <w:rPr>
          <w:color w:val="000000"/>
        </w:rPr>
        <w:t xml:space="preserve">only known </w:t>
      </w:r>
      <w:r>
        <w:rPr>
          <w:color w:val="000000"/>
        </w:rPr>
        <w:t>source for the data about the number of individuals who obtain their first CDL each year is the 50 States and the District of Columbia.  The only way the Agency can obtain this information is by asking the SDLAs to provide it to FMCSA.</w:t>
      </w:r>
      <w:r w:rsidR="00862F50">
        <w:rPr>
          <w:color w:val="000000"/>
        </w:rPr>
        <w:t xml:space="preserve">  </w:t>
      </w:r>
      <w:r w:rsidR="00D933D3">
        <w:rPr>
          <w:color w:val="000000"/>
        </w:rPr>
        <w:t xml:space="preserve">The </w:t>
      </w:r>
      <w:r w:rsidR="00903642">
        <w:rPr>
          <w:color w:val="000000"/>
        </w:rPr>
        <w:t>S</w:t>
      </w:r>
      <w:r w:rsidR="00220A89">
        <w:rPr>
          <w:color w:val="000000"/>
        </w:rPr>
        <w:t xml:space="preserve">DLAs </w:t>
      </w:r>
      <w:r w:rsidR="00D933D3">
        <w:rPr>
          <w:color w:val="000000"/>
        </w:rPr>
        <w:t xml:space="preserve">would report this information only once.  </w:t>
      </w:r>
      <w:r w:rsidR="00862F50">
        <w:rPr>
          <w:color w:val="000000"/>
        </w:rPr>
        <w:t xml:space="preserve">The timely provision of this data by the SDLAs </w:t>
      </w:r>
      <w:r w:rsidR="00ED328C">
        <w:rPr>
          <w:color w:val="000000"/>
        </w:rPr>
        <w:t xml:space="preserve">is </w:t>
      </w:r>
      <w:r w:rsidR="00D933D3">
        <w:rPr>
          <w:color w:val="000000"/>
        </w:rPr>
        <w:t xml:space="preserve">critical </w:t>
      </w:r>
      <w:r w:rsidR="004355C1">
        <w:rPr>
          <w:color w:val="000000"/>
        </w:rPr>
        <w:t xml:space="preserve">to </w:t>
      </w:r>
      <w:r w:rsidR="00D933D3">
        <w:rPr>
          <w:color w:val="000000"/>
        </w:rPr>
        <w:t>FMCSA’s defense</w:t>
      </w:r>
      <w:r w:rsidR="00621E39">
        <w:rPr>
          <w:color w:val="000000"/>
        </w:rPr>
        <w:t xml:space="preserve"> against</w:t>
      </w:r>
      <w:r w:rsidR="00D933D3">
        <w:rPr>
          <w:color w:val="000000"/>
        </w:rPr>
        <w:t xml:space="preserve"> </w:t>
      </w:r>
      <w:r w:rsidR="004355C1">
        <w:rPr>
          <w:color w:val="000000"/>
        </w:rPr>
        <w:t>the mandamus action</w:t>
      </w:r>
      <w:r w:rsidR="00903642">
        <w:rPr>
          <w:color w:val="000000"/>
        </w:rPr>
        <w:t>, and to completion of the Congressionally-mandated rulemaking</w:t>
      </w:r>
      <w:r w:rsidR="004355C1">
        <w:rPr>
          <w:color w:val="000000"/>
        </w:rPr>
        <w:t>.</w:t>
      </w:r>
    </w:p>
    <w:p w:rsidR="00505C75" w:rsidRDefault="00505C75" w:rsidP="00FB4A44">
      <w:pPr>
        <w:autoSpaceDE w:val="0"/>
        <w:autoSpaceDN w:val="0"/>
        <w:adjustRightInd w:val="0"/>
        <w:rPr>
          <w:color w:val="000000"/>
        </w:rPr>
      </w:pPr>
    </w:p>
    <w:p w:rsidR="00234D2C" w:rsidRDefault="00234D2C" w:rsidP="0072505A">
      <w:pPr>
        <w:autoSpaceDE w:val="0"/>
        <w:autoSpaceDN w:val="0"/>
        <w:adjustRightInd w:val="0"/>
        <w:rPr>
          <w:color w:val="000000"/>
        </w:rPr>
      </w:pPr>
    </w:p>
    <w:p w:rsidR="00B32E6E" w:rsidRPr="00C53A78" w:rsidRDefault="00525F77">
      <w:r w:rsidRPr="00C53A78">
        <w:rPr>
          <w:u w:val="single"/>
        </w:rPr>
        <w:lastRenderedPageBreak/>
        <w:t>Title</w:t>
      </w:r>
      <w:r w:rsidRPr="00C53A78">
        <w:t xml:space="preserve">: </w:t>
      </w:r>
      <w:r w:rsidR="00EF650A">
        <w:t xml:space="preserve">State </w:t>
      </w:r>
      <w:r w:rsidR="00EF650A">
        <w:rPr>
          <w:color w:val="000000"/>
        </w:rPr>
        <w:t>Commercial Drivers’ License (CDL) Report</w:t>
      </w:r>
    </w:p>
    <w:p w:rsidR="00B32E6E" w:rsidRPr="00C53A78" w:rsidRDefault="00B32E6E"/>
    <w:p w:rsidR="0072505A" w:rsidRPr="00C53A78" w:rsidRDefault="00525F77" w:rsidP="0072505A">
      <w:pPr>
        <w:pStyle w:val="NoSpacing"/>
        <w:rPr>
          <w:rFonts w:ascii="Times New Roman" w:hAnsi="Times New Roman"/>
          <w:sz w:val="24"/>
          <w:szCs w:val="24"/>
        </w:rPr>
      </w:pPr>
      <w:r w:rsidRPr="00C53A78">
        <w:rPr>
          <w:rFonts w:ascii="Times New Roman" w:hAnsi="Times New Roman"/>
          <w:sz w:val="24"/>
          <w:szCs w:val="24"/>
          <w:u w:val="single"/>
        </w:rPr>
        <w:t>Need for Information</w:t>
      </w:r>
      <w:r w:rsidRPr="00C53A78">
        <w:rPr>
          <w:rFonts w:ascii="Times New Roman" w:hAnsi="Times New Roman"/>
          <w:sz w:val="24"/>
          <w:szCs w:val="24"/>
        </w:rPr>
        <w:t xml:space="preserve">:  </w:t>
      </w:r>
    </w:p>
    <w:p w:rsidR="00D702E9" w:rsidRDefault="006F1E33" w:rsidP="00D702E9">
      <w:pPr>
        <w:textAlignment w:val="baseline"/>
        <w:rPr>
          <w:color w:val="000000"/>
        </w:rPr>
      </w:pPr>
      <w:r w:rsidRPr="006F1E33">
        <w:rPr>
          <w:color w:val="000000"/>
        </w:rPr>
        <w:t xml:space="preserve">FMCSA </w:t>
      </w:r>
      <w:r w:rsidR="00EF650A">
        <w:rPr>
          <w:color w:val="000000"/>
        </w:rPr>
        <w:t xml:space="preserve">does not know </w:t>
      </w:r>
      <w:r w:rsidR="00D702E9">
        <w:rPr>
          <w:color w:val="000000"/>
        </w:rPr>
        <w:t xml:space="preserve">and cannot confidently estimate </w:t>
      </w:r>
      <w:r w:rsidR="00EF650A">
        <w:rPr>
          <w:color w:val="000000"/>
        </w:rPr>
        <w:t xml:space="preserve">the number of </w:t>
      </w:r>
      <w:r w:rsidR="005A0191">
        <w:rPr>
          <w:color w:val="000000"/>
        </w:rPr>
        <w:t xml:space="preserve">entry-level </w:t>
      </w:r>
      <w:r w:rsidR="00D702E9">
        <w:rPr>
          <w:color w:val="000000"/>
        </w:rPr>
        <w:t xml:space="preserve">drivers </w:t>
      </w:r>
      <w:r w:rsidR="00AC413E">
        <w:rPr>
          <w:color w:val="000000"/>
        </w:rPr>
        <w:t xml:space="preserve">who </w:t>
      </w:r>
      <w:r w:rsidR="00621E39">
        <w:rPr>
          <w:color w:val="000000"/>
        </w:rPr>
        <w:t xml:space="preserve">would annually be subject to </w:t>
      </w:r>
      <w:r w:rsidR="009226E0">
        <w:rPr>
          <w:color w:val="000000"/>
        </w:rPr>
        <w:t xml:space="preserve">a </w:t>
      </w:r>
      <w:r w:rsidR="00D702E9">
        <w:rPr>
          <w:color w:val="000000"/>
        </w:rPr>
        <w:t xml:space="preserve">training </w:t>
      </w:r>
      <w:r w:rsidR="00621E39">
        <w:rPr>
          <w:color w:val="000000"/>
        </w:rPr>
        <w:t>rule.</w:t>
      </w:r>
      <w:r w:rsidR="005A0191">
        <w:rPr>
          <w:color w:val="000000"/>
        </w:rPr>
        <w:t xml:space="preserve">  The Agency </w:t>
      </w:r>
      <w:r w:rsidR="008644B1">
        <w:rPr>
          <w:color w:val="000000"/>
        </w:rPr>
        <w:t xml:space="preserve">cannot </w:t>
      </w:r>
      <w:r w:rsidR="005A0191">
        <w:rPr>
          <w:color w:val="000000"/>
        </w:rPr>
        <w:t xml:space="preserve">obtain </w:t>
      </w:r>
      <w:r w:rsidR="00FB4A44">
        <w:rPr>
          <w:color w:val="000000"/>
        </w:rPr>
        <w:t xml:space="preserve">this </w:t>
      </w:r>
      <w:r w:rsidR="005A0191">
        <w:rPr>
          <w:color w:val="000000"/>
        </w:rPr>
        <w:t xml:space="preserve">information in a timely manner from </w:t>
      </w:r>
      <w:r w:rsidR="006819AF">
        <w:rPr>
          <w:color w:val="000000"/>
        </w:rPr>
        <w:t>any other source than the SDLAs.</w:t>
      </w:r>
    </w:p>
    <w:p w:rsidR="006819AF" w:rsidRPr="006F1E33" w:rsidRDefault="006819AF" w:rsidP="00D702E9">
      <w:pPr>
        <w:textAlignment w:val="baseline"/>
        <w:rPr>
          <w:color w:val="000000"/>
        </w:rPr>
      </w:pPr>
    </w:p>
    <w:p w:rsidR="00D702E9" w:rsidRDefault="006F1E33" w:rsidP="006F1E33">
      <w:pPr>
        <w:textAlignment w:val="baseline"/>
      </w:pPr>
      <w:r w:rsidRPr="00BB428B">
        <w:t xml:space="preserve">FMCSA will </w:t>
      </w:r>
      <w:r w:rsidR="00FB4A44">
        <w:t xml:space="preserve">also </w:t>
      </w:r>
      <w:r w:rsidR="00D702E9">
        <w:t xml:space="preserve">employ this information </w:t>
      </w:r>
      <w:r w:rsidR="00FB4A44">
        <w:t xml:space="preserve">to develop </w:t>
      </w:r>
      <w:r w:rsidR="00D702E9">
        <w:t>the various regulatory analyses (</w:t>
      </w:r>
      <w:r w:rsidR="00D702E9" w:rsidRPr="00903642">
        <w:rPr>
          <w:i/>
        </w:rPr>
        <w:t>e.g</w:t>
      </w:r>
      <w:r w:rsidR="00D702E9">
        <w:t xml:space="preserve">. Cost/Benefit Analysis) that must be completed before the Agency can publish its proposal for an entry-level </w:t>
      </w:r>
      <w:r w:rsidR="008052E8">
        <w:t>driver-training</w:t>
      </w:r>
      <w:r w:rsidR="00D702E9">
        <w:t xml:space="preserve"> program.</w:t>
      </w:r>
    </w:p>
    <w:p w:rsidR="00BB428B" w:rsidRPr="00BB428B" w:rsidRDefault="00BB428B" w:rsidP="006F1E33">
      <w:pPr>
        <w:textAlignment w:val="baseline"/>
      </w:pPr>
    </w:p>
    <w:p w:rsidR="00BB428B" w:rsidRPr="00CF35C9" w:rsidRDefault="00BB428B" w:rsidP="00BB428B">
      <w:r>
        <w:t>The Agency requests emergency processing of this information request.  The information collection is essential to FMCSA’s safety mission</w:t>
      </w:r>
      <w:r w:rsidR="00D702E9">
        <w:t xml:space="preserve"> of reducing </w:t>
      </w:r>
      <w:r w:rsidRPr="00CF35C9">
        <w:t xml:space="preserve">crashes, injuries and fatalities involving </w:t>
      </w:r>
      <w:r w:rsidR="00D702E9">
        <w:t xml:space="preserve">commercial motor vehicles.  </w:t>
      </w:r>
      <w:r>
        <w:t>Expedited review is necessary</w:t>
      </w:r>
      <w:r w:rsidR="00D702E9">
        <w:t xml:space="preserve"> to satisfy the </w:t>
      </w:r>
      <w:r w:rsidR="005D095C">
        <w:t>C</w:t>
      </w:r>
      <w:r w:rsidR="008644B1">
        <w:t>o</w:t>
      </w:r>
      <w:r w:rsidR="00F416F3">
        <w:t>urt that the Agency is moving forward on the Congressional mandate</w:t>
      </w:r>
      <w:r w:rsidR="009226E0">
        <w:t xml:space="preserve"> in a </w:t>
      </w:r>
      <w:r w:rsidR="006819AF">
        <w:t xml:space="preserve">timely </w:t>
      </w:r>
      <w:r w:rsidR="009226E0">
        <w:t>manner.</w:t>
      </w:r>
      <w:r w:rsidR="006819AF">
        <w:t xml:space="preserve"> </w:t>
      </w:r>
    </w:p>
    <w:p w:rsidR="00525F77" w:rsidRPr="004C4EED" w:rsidRDefault="00525F77" w:rsidP="004C4EED">
      <w:pPr>
        <w:spacing w:line="315" w:lineRule="atLeast"/>
        <w:textAlignment w:val="baseline"/>
      </w:pPr>
    </w:p>
    <w:p w:rsidR="00525F77" w:rsidRPr="004C4EED" w:rsidRDefault="00FB13C4">
      <w:pPr>
        <w:rPr>
          <w:i/>
        </w:rPr>
      </w:pPr>
      <w:r w:rsidRPr="004C4EED">
        <w:rPr>
          <w:u w:val="single"/>
        </w:rPr>
        <w:t>Estimate</w:t>
      </w:r>
      <w:r w:rsidR="00DD7C5B">
        <w:rPr>
          <w:u w:val="single"/>
        </w:rPr>
        <w:t>d</w:t>
      </w:r>
      <w:r w:rsidRPr="004C4EED">
        <w:rPr>
          <w:u w:val="single"/>
        </w:rPr>
        <w:t xml:space="preserve"> Annual Number of Responses</w:t>
      </w:r>
      <w:r w:rsidR="00525F77" w:rsidRPr="004C4EED">
        <w:t xml:space="preserve">:  </w:t>
      </w:r>
      <w:r w:rsidR="00CD6419">
        <w:t>51 (50 States and District of Columbia).</w:t>
      </w:r>
    </w:p>
    <w:p w:rsidR="00525F77" w:rsidRDefault="00525F77"/>
    <w:p w:rsidR="00525F77" w:rsidRDefault="00FB13C4">
      <w:pPr>
        <w:rPr>
          <w:i/>
        </w:rPr>
      </w:pPr>
      <w:r>
        <w:rPr>
          <w:u w:val="single"/>
        </w:rPr>
        <w:t xml:space="preserve">Estimated Annual Number of </w:t>
      </w:r>
      <w:r w:rsidR="00525F77">
        <w:rPr>
          <w:u w:val="single"/>
        </w:rPr>
        <w:t>Respondents</w:t>
      </w:r>
      <w:r w:rsidR="00525F77">
        <w:t xml:space="preserve">:  </w:t>
      </w:r>
      <w:r w:rsidR="00CD6419">
        <w:t>51 (50</w:t>
      </w:r>
      <w:r w:rsidR="00CD6419" w:rsidRPr="00CD6419">
        <w:t xml:space="preserve"> </w:t>
      </w:r>
      <w:r w:rsidR="00CD6419">
        <w:t>States and District of Columbia).</w:t>
      </w:r>
    </w:p>
    <w:p w:rsidR="00525F77" w:rsidRDefault="00525F77"/>
    <w:p w:rsidR="00525F77" w:rsidRDefault="00525F77">
      <w:proofErr w:type="gramStart"/>
      <w:r>
        <w:rPr>
          <w:u w:val="single"/>
        </w:rPr>
        <w:t>Estimated Annual Burden o</w:t>
      </w:r>
      <w:r w:rsidR="00FB13C4">
        <w:rPr>
          <w:u w:val="single"/>
        </w:rPr>
        <w:t>f</w:t>
      </w:r>
      <w:r>
        <w:rPr>
          <w:u w:val="single"/>
        </w:rPr>
        <w:t xml:space="preserve"> Respondents</w:t>
      </w:r>
      <w:r w:rsidRPr="00257153">
        <w:t xml:space="preserve">: </w:t>
      </w:r>
      <w:r w:rsidR="00FB13C4" w:rsidRPr="00257153">
        <w:t xml:space="preserve"> </w:t>
      </w:r>
      <w:r w:rsidR="00C62C9D">
        <w:t>995</w:t>
      </w:r>
      <w:r w:rsidR="00992F55" w:rsidRPr="00257153">
        <w:t xml:space="preserve"> </w:t>
      </w:r>
      <w:r w:rsidR="00CD6419">
        <w:t>hours</w:t>
      </w:r>
      <w:r w:rsidR="00FB4A44">
        <w:t>.</w:t>
      </w:r>
      <w:proofErr w:type="gramEnd"/>
    </w:p>
    <w:sectPr w:rsidR="00525F77" w:rsidSect="00593E4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FB" w:rsidRDefault="005C6FFB" w:rsidP="00C323BF">
      <w:r>
        <w:separator/>
      </w:r>
    </w:p>
  </w:endnote>
  <w:endnote w:type="continuationSeparator" w:id="0">
    <w:p w:rsidR="005C6FFB" w:rsidRDefault="005C6FFB" w:rsidP="00C3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29206"/>
      <w:docPartObj>
        <w:docPartGallery w:val="Page Numbers (Bottom of Page)"/>
        <w:docPartUnique/>
      </w:docPartObj>
    </w:sdtPr>
    <w:sdtEndPr>
      <w:rPr>
        <w:noProof/>
      </w:rPr>
    </w:sdtEndPr>
    <w:sdtContent>
      <w:p w:rsidR="00446CCE" w:rsidRDefault="00446CC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25B4D" w:rsidRDefault="00925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FB" w:rsidRDefault="005C6FFB" w:rsidP="00C323BF">
      <w:r>
        <w:separator/>
      </w:r>
    </w:p>
  </w:footnote>
  <w:footnote w:type="continuationSeparator" w:id="0">
    <w:p w:rsidR="005C6FFB" w:rsidRDefault="005C6FFB" w:rsidP="00C32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9B"/>
    <w:rsid w:val="000409D5"/>
    <w:rsid w:val="00041FEB"/>
    <w:rsid w:val="0006196C"/>
    <w:rsid w:val="0007115A"/>
    <w:rsid w:val="00082676"/>
    <w:rsid w:val="000B1D31"/>
    <w:rsid w:val="000B5A5E"/>
    <w:rsid w:val="000F5B24"/>
    <w:rsid w:val="00103990"/>
    <w:rsid w:val="00106DBE"/>
    <w:rsid w:val="00113917"/>
    <w:rsid w:val="00124FD5"/>
    <w:rsid w:val="00153183"/>
    <w:rsid w:val="00154D29"/>
    <w:rsid w:val="001558B8"/>
    <w:rsid w:val="0015762F"/>
    <w:rsid w:val="00163CD0"/>
    <w:rsid w:val="001756F3"/>
    <w:rsid w:val="001952B4"/>
    <w:rsid w:val="00197F6E"/>
    <w:rsid w:val="001B53A1"/>
    <w:rsid w:val="001B7E98"/>
    <w:rsid w:val="001D0466"/>
    <w:rsid w:val="001D3822"/>
    <w:rsid w:val="001F3663"/>
    <w:rsid w:val="001F47CD"/>
    <w:rsid w:val="0020311D"/>
    <w:rsid w:val="00213B77"/>
    <w:rsid w:val="0021650B"/>
    <w:rsid w:val="00220A89"/>
    <w:rsid w:val="00234D2C"/>
    <w:rsid w:val="00243837"/>
    <w:rsid w:val="00257153"/>
    <w:rsid w:val="002620F3"/>
    <w:rsid w:val="002662B9"/>
    <w:rsid w:val="002B57DA"/>
    <w:rsid w:val="002C59AF"/>
    <w:rsid w:val="002D5722"/>
    <w:rsid w:val="002F37A3"/>
    <w:rsid w:val="00323898"/>
    <w:rsid w:val="00335655"/>
    <w:rsid w:val="0037756C"/>
    <w:rsid w:val="003805C2"/>
    <w:rsid w:val="00393328"/>
    <w:rsid w:val="003A1B26"/>
    <w:rsid w:val="004355C1"/>
    <w:rsid w:val="00446CCE"/>
    <w:rsid w:val="00451860"/>
    <w:rsid w:val="00452FAD"/>
    <w:rsid w:val="00455FF2"/>
    <w:rsid w:val="00495F26"/>
    <w:rsid w:val="004B4A56"/>
    <w:rsid w:val="004C4EED"/>
    <w:rsid w:val="004D38D4"/>
    <w:rsid w:val="004F0455"/>
    <w:rsid w:val="00505C75"/>
    <w:rsid w:val="00525F77"/>
    <w:rsid w:val="005413F9"/>
    <w:rsid w:val="0055586E"/>
    <w:rsid w:val="00593E4E"/>
    <w:rsid w:val="005A0191"/>
    <w:rsid w:val="005B115E"/>
    <w:rsid w:val="005C0901"/>
    <w:rsid w:val="005C6FFB"/>
    <w:rsid w:val="005C7B90"/>
    <w:rsid w:val="005D095C"/>
    <w:rsid w:val="005E6C46"/>
    <w:rsid w:val="005F76C5"/>
    <w:rsid w:val="00601381"/>
    <w:rsid w:val="006215CB"/>
    <w:rsid w:val="00621E39"/>
    <w:rsid w:val="00634311"/>
    <w:rsid w:val="006423E4"/>
    <w:rsid w:val="00653B23"/>
    <w:rsid w:val="006819AF"/>
    <w:rsid w:val="006A762E"/>
    <w:rsid w:val="006C11E8"/>
    <w:rsid w:val="006C1B0E"/>
    <w:rsid w:val="006C288D"/>
    <w:rsid w:val="006C5339"/>
    <w:rsid w:val="006D436B"/>
    <w:rsid w:val="006E52FA"/>
    <w:rsid w:val="006F1E33"/>
    <w:rsid w:val="0072505A"/>
    <w:rsid w:val="00747DE4"/>
    <w:rsid w:val="0075370C"/>
    <w:rsid w:val="00770B4D"/>
    <w:rsid w:val="007721D2"/>
    <w:rsid w:val="007A22E9"/>
    <w:rsid w:val="007C1AF0"/>
    <w:rsid w:val="007C4053"/>
    <w:rsid w:val="007E40CC"/>
    <w:rsid w:val="00803BE1"/>
    <w:rsid w:val="008052E8"/>
    <w:rsid w:val="00822721"/>
    <w:rsid w:val="00824F9E"/>
    <w:rsid w:val="0083010C"/>
    <w:rsid w:val="00854B49"/>
    <w:rsid w:val="00862F50"/>
    <w:rsid w:val="008644B1"/>
    <w:rsid w:val="0087256E"/>
    <w:rsid w:val="008D74D1"/>
    <w:rsid w:val="008F4A6F"/>
    <w:rsid w:val="00903642"/>
    <w:rsid w:val="00910263"/>
    <w:rsid w:val="0091759D"/>
    <w:rsid w:val="0092223E"/>
    <w:rsid w:val="009226E0"/>
    <w:rsid w:val="00922F84"/>
    <w:rsid w:val="00925B4D"/>
    <w:rsid w:val="00950433"/>
    <w:rsid w:val="00954779"/>
    <w:rsid w:val="00982B96"/>
    <w:rsid w:val="009840B6"/>
    <w:rsid w:val="00992F55"/>
    <w:rsid w:val="0099322B"/>
    <w:rsid w:val="009B3D6F"/>
    <w:rsid w:val="009E01D6"/>
    <w:rsid w:val="00A0214A"/>
    <w:rsid w:val="00A250C6"/>
    <w:rsid w:val="00A32A30"/>
    <w:rsid w:val="00A356AC"/>
    <w:rsid w:val="00A358B2"/>
    <w:rsid w:val="00A50FBC"/>
    <w:rsid w:val="00AC413E"/>
    <w:rsid w:val="00AE2744"/>
    <w:rsid w:val="00AF42FD"/>
    <w:rsid w:val="00AF758C"/>
    <w:rsid w:val="00B11F1E"/>
    <w:rsid w:val="00B21BB7"/>
    <w:rsid w:val="00B319F6"/>
    <w:rsid w:val="00B32E6E"/>
    <w:rsid w:val="00B34EC9"/>
    <w:rsid w:val="00B42061"/>
    <w:rsid w:val="00B63AB5"/>
    <w:rsid w:val="00B822F7"/>
    <w:rsid w:val="00BB428B"/>
    <w:rsid w:val="00C1339B"/>
    <w:rsid w:val="00C14564"/>
    <w:rsid w:val="00C323BF"/>
    <w:rsid w:val="00C44CCF"/>
    <w:rsid w:val="00C53A78"/>
    <w:rsid w:val="00C62C9D"/>
    <w:rsid w:val="00CB1745"/>
    <w:rsid w:val="00CD6419"/>
    <w:rsid w:val="00D61E02"/>
    <w:rsid w:val="00D634E7"/>
    <w:rsid w:val="00D702E9"/>
    <w:rsid w:val="00D933D3"/>
    <w:rsid w:val="00DB1650"/>
    <w:rsid w:val="00DB5D87"/>
    <w:rsid w:val="00DC2BD2"/>
    <w:rsid w:val="00DC41D6"/>
    <w:rsid w:val="00DC7AD9"/>
    <w:rsid w:val="00DD7C5B"/>
    <w:rsid w:val="00DE3B57"/>
    <w:rsid w:val="00DE6D21"/>
    <w:rsid w:val="00DF7055"/>
    <w:rsid w:val="00E21C64"/>
    <w:rsid w:val="00E367BB"/>
    <w:rsid w:val="00E53218"/>
    <w:rsid w:val="00E76165"/>
    <w:rsid w:val="00E7758B"/>
    <w:rsid w:val="00E949D0"/>
    <w:rsid w:val="00EB13BB"/>
    <w:rsid w:val="00ED0D42"/>
    <w:rsid w:val="00ED328C"/>
    <w:rsid w:val="00ED7738"/>
    <w:rsid w:val="00EE603B"/>
    <w:rsid w:val="00EF650A"/>
    <w:rsid w:val="00F416F3"/>
    <w:rsid w:val="00F629AF"/>
    <w:rsid w:val="00FA37FE"/>
    <w:rsid w:val="00FB1145"/>
    <w:rsid w:val="00FB13C4"/>
    <w:rsid w:val="00FB4A44"/>
    <w:rsid w:val="00FC47EB"/>
    <w:rsid w:val="00FE3448"/>
    <w:rsid w:val="00FE4790"/>
    <w:rsid w:val="00F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E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3E4E"/>
    <w:rPr>
      <w:color w:val="0000FF"/>
      <w:u w:val="single"/>
    </w:rPr>
  </w:style>
  <w:style w:type="paragraph" w:styleId="BalloonText">
    <w:name w:val="Balloon Text"/>
    <w:basedOn w:val="Normal"/>
    <w:semiHidden/>
    <w:rsid w:val="002F37A3"/>
    <w:rPr>
      <w:rFonts w:ascii="Tahoma" w:hAnsi="Tahoma" w:cs="Tahoma"/>
      <w:sz w:val="16"/>
      <w:szCs w:val="16"/>
    </w:rPr>
  </w:style>
  <w:style w:type="paragraph" w:styleId="NoSpacing">
    <w:name w:val="No Spacing"/>
    <w:uiPriority w:val="1"/>
    <w:qFormat/>
    <w:rsid w:val="0072505A"/>
    <w:rPr>
      <w:rFonts w:ascii="Calibri" w:hAnsi="Calibri"/>
      <w:sz w:val="22"/>
      <w:szCs w:val="22"/>
    </w:rPr>
  </w:style>
  <w:style w:type="paragraph" w:styleId="Header">
    <w:name w:val="header"/>
    <w:basedOn w:val="Normal"/>
    <w:link w:val="HeaderChar"/>
    <w:rsid w:val="00C323BF"/>
    <w:pPr>
      <w:tabs>
        <w:tab w:val="center" w:pos="4680"/>
        <w:tab w:val="right" w:pos="9360"/>
      </w:tabs>
    </w:pPr>
  </w:style>
  <w:style w:type="character" w:customStyle="1" w:styleId="HeaderChar">
    <w:name w:val="Header Char"/>
    <w:link w:val="Header"/>
    <w:rsid w:val="00C323BF"/>
    <w:rPr>
      <w:sz w:val="24"/>
      <w:szCs w:val="24"/>
    </w:rPr>
  </w:style>
  <w:style w:type="paragraph" w:styleId="Footer">
    <w:name w:val="footer"/>
    <w:basedOn w:val="Normal"/>
    <w:link w:val="FooterChar"/>
    <w:uiPriority w:val="99"/>
    <w:rsid w:val="00C323BF"/>
    <w:pPr>
      <w:tabs>
        <w:tab w:val="center" w:pos="4680"/>
        <w:tab w:val="right" w:pos="9360"/>
      </w:tabs>
    </w:pPr>
  </w:style>
  <w:style w:type="character" w:customStyle="1" w:styleId="FooterChar">
    <w:name w:val="Footer Char"/>
    <w:link w:val="Footer"/>
    <w:uiPriority w:val="99"/>
    <w:rsid w:val="00C323BF"/>
    <w:rPr>
      <w:sz w:val="24"/>
      <w:szCs w:val="24"/>
    </w:rPr>
  </w:style>
  <w:style w:type="character" w:styleId="CommentReference">
    <w:name w:val="annotation reference"/>
    <w:rsid w:val="009B3D6F"/>
    <w:rPr>
      <w:sz w:val="16"/>
      <w:szCs w:val="16"/>
    </w:rPr>
  </w:style>
  <w:style w:type="paragraph" w:styleId="CommentText">
    <w:name w:val="annotation text"/>
    <w:basedOn w:val="Normal"/>
    <w:link w:val="CommentTextChar"/>
    <w:rsid w:val="009B3D6F"/>
    <w:rPr>
      <w:sz w:val="20"/>
      <w:szCs w:val="20"/>
    </w:rPr>
  </w:style>
  <w:style w:type="character" w:customStyle="1" w:styleId="CommentTextChar">
    <w:name w:val="Comment Text Char"/>
    <w:basedOn w:val="DefaultParagraphFont"/>
    <w:link w:val="CommentText"/>
    <w:rsid w:val="009B3D6F"/>
  </w:style>
  <w:style w:type="paragraph" w:styleId="CommentSubject">
    <w:name w:val="annotation subject"/>
    <w:basedOn w:val="CommentText"/>
    <w:next w:val="CommentText"/>
    <w:link w:val="CommentSubjectChar"/>
    <w:rsid w:val="009B3D6F"/>
    <w:rPr>
      <w:b/>
      <w:bCs/>
    </w:rPr>
  </w:style>
  <w:style w:type="character" w:customStyle="1" w:styleId="CommentSubjectChar">
    <w:name w:val="Comment Subject Char"/>
    <w:link w:val="CommentSubject"/>
    <w:rsid w:val="009B3D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E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3E4E"/>
    <w:rPr>
      <w:color w:val="0000FF"/>
      <w:u w:val="single"/>
    </w:rPr>
  </w:style>
  <w:style w:type="paragraph" w:styleId="BalloonText">
    <w:name w:val="Balloon Text"/>
    <w:basedOn w:val="Normal"/>
    <w:semiHidden/>
    <w:rsid w:val="002F37A3"/>
    <w:rPr>
      <w:rFonts w:ascii="Tahoma" w:hAnsi="Tahoma" w:cs="Tahoma"/>
      <w:sz w:val="16"/>
      <w:szCs w:val="16"/>
    </w:rPr>
  </w:style>
  <w:style w:type="paragraph" w:styleId="NoSpacing">
    <w:name w:val="No Spacing"/>
    <w:uiPriority w:val="1"/>
    <w:qFormat/>
    <w:rsid w:val="0072505A"/>
    <w:rPr>
      <w:rFonts w:ascii="Calibri" w:hAnsi="Calibri"/>
      <w:sz w:val="22"/>
      <w:szCs w:val="22"/>
    </w:rPr>
  </w:style>
  <w:style w:type="paragraph" w:styleId="Header">
    <w:name w:val="header"/>
    <w:basedOn w:val="Normal"/>
    <w:link w:val="HeaderChar"/>
    <w:rsid w:val="00C323BF"/>
    <w:pPr>
      <w:tabs>
        <w:tab w:val="center" w:pos="4680"/>
        <w:tab w:val="right" w:pos="9360"/>
      </w:tabs>
    </w:pPr>
  </w:style>
  <w:style w:type="character" w:customStyle="1" w:styleId="HeaderChar">
    <w:name w:val="Header Char"/>
    <w:link w:val="Header"/>
    <w:rsid w:val="00C323BF"/>
    <w:rPr>
      <w:sz w:val="24"/>
      <w:szCs w:val="24"/>
    </w:rPr>
  </w:style>
  <w:style w:type="paragraph" w:styleId="Footer">
    <w:name w:val="footer"/>
    <w:basedOn w:val="Normal"/>
    <w:link w:val="FooterChar"/>
    <w:uiPriority w:val="99"/>
    <w:rsid w:val="00C323BF"/>
    <w:pPr>
      <w:tabs>
        <w:tab w:val="center" w:pos="4680"/>
        <w:tab w:val="right" w:pos="9360"/>
      </w:tabs>
    </w:pPr>
  </w:style>
  <w:style w:type="character" w:customStyle="1" w:styleId="FooterChar">
    <w:name w:val="Footer Char"/>
    <w:link w:val="Footer"/>
    <w:uiPriority w:val="99"/>
    <w:rsid w:val="00C323BF"/>
    <w:rPr>
      <w:sz w:val="24"/>
      <w:szCs w:val="24"/>
    </w:rPr>
  </w:style>
  <w:style w:type="character" w:styleId="CommentReference">
    <w:name w:val="annotation reference"/>
    <w:rsid w:val="009B3D6F"/>
    <w:rPr>
      <w:sz w:val="16"/>
      <w:szCs w:val="16"/>
    </w:rPr>
  </w:style>
  <w:style w:type="paragraph" w:styleId="CommentText">
    <w:name w:val="annotation text"/>
    <w:basedOn w:val="Normal"/>
    <w:link w:val="CommentTextChar"/>
    <w:rsid w:val="009B3D6F"/>
    <w:rPr>
      <w:sz w:val="20"/>
      <w:szCs w:val="20"/>
    </w:rPr>
  </w:style>
  <w:style w:type="character" w:customStyle="1" w:styleId="CommentTextChar">
    <w:name w:val="Comment Text Char"/>
    <w:basedOn w:val="DefaultParagraphFont"/>
    <w:link w:val="CommentText"/>
    <w:rsid w:val="009B3D6F"/>
  </w:style>
  <w:style w:type="paragraph" w:styleId="CommentSubject">
    <w:name w:val="annotation subject"/>
    <w:basedOn w:val="CommentText"/>
    <w:next w:val="CommentText"/>
    <w:link w:val="CommentSubjectChar"/>
    <w:rsid w:val="009B3D6F"/>
    <w:rPr>
      <w:b/>
      <w:bCs/>
    </w:rPr>
  </w:style>
  <w:style w:type="character" w:customStyle="1" w:styleId="CommentSubjectChar">
    <w:name w:val="Comment Subject Char"/>
    <w:link w:val="CommentSubject"/>
    <w:rsid w:val="009B3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71212">
      <w:bodyDiv w:val="1"/>
      <w:marLeft w:val="0"/>
      <w:marRight w:val="0"/>
      <w:marTop w:val="0"/>
      <w:marBottom w:val="0"/>
      <w:divBdr>
        <w:top w:val="none" w:sz="0" w:space="0" w:color="auto"/>
        <w:left w:val="none" w:sz="0" w:space="0" w:color="auto"/>
        <w:bottom w:val="none" w:sz="0" w:space="0" w:color="auto"/>
        <w:right w:val="none" w:sz="0" w:space="0" w:color="auto"/>
      </w:divBdr>
    </w:div>
    <w:div w:id="649604549">
      <w:bodyDiv w:val="1"/>
      <w:marLeft w:val="0"/>
      <w:marRight w:val="0"/>
      <w:marTop w:val="0"/>
      <w:marBottom w:val="0"/>
      <w:divBdr>
        <w:top w:val="none" w:sz="0" w:space="0" w:color="auto"/>
        <w:left w:val="none" w:sz="0" w:space="0" w:color="auto"/>
        <w:bottom w:val="none" w:sz="0" w:space="0" w:color="auto"/>
        <w:right w:val="none" w:sz="0" w:space="0" w:color="auto"/>
      </w:divBdr>
      <w:divsChild>
        <w:div w:id="1746341256">
          <w:marLeft w:val="0"/>
          <w:marRight w:val="0"/>
          <w:marTop w:val="0"/>
          <w:marBottom w:val="0"/>
          <w:divBdr>
            <w:top w:val="none" w:sz="0" w:space="0" w:color="auto"/>
            <w:left w:val="none" w:sz="0" w:space="0" w:color="auto"/>
            <w:bottom w:val="none" w:sz="0" w:space="0" w:color="auto"/>
            <w:right w:val="none" w:sz="0" w:space="0" w:color="auto"/>
          </w:divBdr>
          <w:divsChild>
            <w:div w:id="180898070">
              <w:marLeft w:val="0"/>
              <w:marRight w:val="0"/>
              <w:marTop w:val="0"/>
              <w:marBottom w:val="0"/>
              <w:divBdr>
                <w:top w:val="none" w:sz="0" w:space="0" w:color="auto"/>
                <w:left w:val="none" w:sz="0" w:space="0" w:color="auto"/>
                <w:bottom w:val="none" w:sz="0" w:space="0" w:color="auto"/>
                <w:right w:val="none" w:sz="0" w:space="0" w:color="auto"/>
              </w:divBdr>
            </w:div>
            <w:div w:id="448741609">
              <w:marLeft w:val="0"/>
              <w:marRight w:val="0"/>
              <w:marTop w:val="0"/>
              <w:marBottom w:val="0"/>
              <w:divBdr>
                <w:top w:val="none" w:sz="0" w:space="0" w:color="auto"/>
                <w:left w:val="none" w:sz="0" w:space="0" w:color="auto"/>
                <w:bottom w:val="none" w:sz="0" w:space="0" w:color="auto"/>
                <w:right w:val="none" w:sz="0" w:space="0" w:color="auto"/>
              </w:divBdr>
            </w:div>
            <w:div w:id="582958343">
              <w:marLeft w:val="0"/>
              <w:marRight w:val="0"/>
              <w:marTop w:val="0"/>
              <w:marBottom w:val="0"/>
              <w:divBdr>
                <w:top w:val="none" w:sz="0" w:space="0" w:color="auto"/>
                <w:left w:val="none" w:sz="0" w:space="0" w:color="auto"/>
                <w:bottom w:val="none" w:sz="0" w:space="0" w:color="auto"/>
                <w:right w:val="none" w:sz="0" w:space="0" w:color="auto"/>
              </w:divBdr>
            </w:div>
            <w:div w:id="997266364">
              <w:marLeft w:val="0"/>
              <w:marRight w:val="0"/>
              <w:marTop w:val="0"/>
              <w:marBottom w:val="0"/>
              <w:divBdr>
                <w:top w:val="none" w:sz="0" w:space="0" w:color="auto"/>
                <w:left w:val="none" w:sz="0" w:space="0" w:color="auto"/>
                <w:bottom w:val="none" w:sz="0" w:space="0" w:color="auto"/>
                <w:right w:val="none" w:sz="0" w:space="0" w:color="auto"/>
              </w:divBdr>
            </w:div>
            <w:div w:id="999576741">
              <w:marLeft w:val="0"/>
              <w:marRight w:val="0"/>
              <w:marTop w:val="0"/>
              <w:marBottom w:val="0"/>
              <w:divBdr>
                <w:top w:val="none" w:sz="0" w:space="0" w:color="auto"/>
                <w:left w:val="none" w:sz="0" w:space="0" w:color="auto"/>
                <w:bottom w:val="none" w:sz="0" w:space="0" w:color="auto"/>
                <w:right w:val="none" w:sz="0" w:space="0" w:color="auto"/>
              </w:divBdr>
            </w:div>
            <w:div w:id="1200557997">
              <w:marLeft w:val="0"/>
              <w:marRight w:val="0"/>
              <w:marTop w:val="0"/>
              <w:marBottom w:val="0"/>
              <w:divBdr>
                <w:top w:val="none" w:sz="0" w:space="0" w:color="auto"/>
                <w:left w:val="none" w:sz="0" w:space="0" w:color="auto"/>
                <w:bottom w:val="none" w:sz="0" w:space="0" w:color="auto"/>
                <w:right w:val="none" w:sz="0" w:space="0" w:color="auto"/>
              </w:divBdr>
            </w:div>
            <w:div w:id="1312440301">
              <w:marLeft w:val="0"/>
              <w:marRight w:val="0"/>
              <w:marTop w:val="0"/>
              <w:marBottom w:val="0"/>
              <w:divBdr>
                <w:top w:val="none" w:sz="0" w:space="0" w:color="auto"/>
                <w:left w:val="none" w:sz="0" w:space="0" w:color="auto"/>
                <w:bottom w:val="none" w:sz="0" w:space="0" w:color="auto"/>
                <w:right w:val="none" w:sz="0" w:space="0" w:color="auto"/>
              </w:divBdr>
            </w:div>
            <w:div w:id="1839226438">
              <w:marLeft w:val="0"/>
              <w:marRight w:val="0"/>
              <w:marTop w:val="0"/>
              <w:marBottom w:val="0"/>
              <w:divBdr>
                <w:top w:val="none" w:sz="0" w:space="0" w:color="auto"/>
                <w:left w:val="none" w:sz="0" w:space="0" w:color="auto"/>
                <w:bottom w:val="none" w:sz="0" w:space="0" w:color="auto"/>
                <w:right w:val="none" w:sz="0" w:space="0" w:color="auto"/>
              </w:divBdr>
            </w:div>
            <w:div w:id="19425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5310">
      <w:bodyDiv w:val="1"/>
      <w:marLeft w:val="0"/>
      <w:marRight w:val="0"/>
      <w:marTop w:val="0"/>
      <w:marBottom w:val="0"/>
      <w:divBdr>
        <w:top w:val="none" w:sz="0" w:space="0" w:color="auto"/>
        <w:left w:val="none" w:sz="0" w:space="0" w:color="auto"/>
        <w:bottom w:val="none" w:sz="0" w:space="0" w:color="auto"/>
        <w:right w:val="none" w:sz="0" w:space="0" w:color="auto"/>
      </w:divBdr>
      <w:divsChild>
        <w:div w:id="349257805">
          <w:marLeft w:val="0"/>
          <w:marRight w:val="0"/>
          <w:marTop w:val="0"/>
          <w:marBottom w:val="0"/>
          <w:divBdr>
            <w:top w:val="none" w:sz="0" w:space="0" w:color="auto"/>
            <w:left w:val="none" w:sz="0" w:space="0" w:color="auto"/>
            <w:bottom w:val="none" w:sz="0" w:space="0" w:color="auto"/>
            <w:right w:val="none" w:sz="0" w:space="0" w:color="auto"/>
          </w:divBdr>
          <w:divsChild>
            <w:div w:id="80033668">
              <w:marLeft w:val="0"/>
              <w:marRight w:val="0"/>
              <w:marTop w:val="0"/>
              <w:marBottom w:val="0"/>
              <w:divBdr>
                <w:top w:val="none" w:sz="0" w:space="0" w:color="auto"/>
                <w:left w:val="none" w:sz="0" w:space="0" w:color="auto"/>
                <w:bottom w:val="none" w:sz="0" w:space="0" w:color="auto"/>
                <w:right w:val="none" w:sz="0" w:space="0" w:color="auto"/>
              </w:divBdr>
            </w:div>
            <w:div w:id="298850094">
              <w:marLeft w:val="0"/>
              <w:marRight w:val="0"/>
              <w:marTop w:val="0"/>
              <w:marBottom w:val="0"/>
              <w:divBdr>
                <w:top w:val="none" w:sz="0" w:space="0" w:color="auto"/>
                <w:left w:val="none" w:sz="0" w:space="0" w:color="auto"/>
                <w:bottom w:val="none" w:sz="0" w:space="0" w:color="auto"/>
                <w:right w:val="none" w:sz="0" w:space="0" w:color="auto"/>
              </w:divBdr>
            </w:div>
            <w:div w:id="1407650435">
              <w:marLeft w:val="0"/>
              <w:marRight w:val="0"/>
              <w:marTop w:val="0"/>
              <w:marBottom w:val="0"/>
              <w:divBdr>
                <w:top w:val="none" w:sz="0" w:space="0" w:color="auto"/>
                <w:left w:val="none" w:sz="0" w:space="0" w:color="auto"/>
                <w:bottom w:val="none" w:sz="0" w:space="0" w:color="auto"/>
                <w:right w:val="none" w:sz="0" w:space="0" w:color="auto"/>
              </w:divBdr>
            </w:div>
            <w:div w:id="1495612050">
              <w:marLeft w:val="0"/>
              <w:marRight w:val="0"/>
              <w:marTop w:val="0"/>
              <w:marBottom w:val="0"/>
              <w:divBdr>
                <w:top w:val="none" w:sz="0" w:space="0" w:color="auto"/>
                <w:left w:val="none" w:sz="0" w:space="0" w:color="auto"/>
                <w:bottom w:val="none" w:sz="0" w:space="0" w:color="auto"/>
                <w:right w:val="none" w:sz="0" w:space="0" w:color="auto"/>
              </w:divBdr>
            </w:div>
            <w:div w:id="1617785079">
              <w:marLeft w:val="0"/>
              <w:marRight w:val="0"/>
              <w:marTop w:val="0"/>
              <w:marBottom w:val="0"/>
              <w:divBdr>
                <w:top w:val="none" w:sz="0" w:space="0" w:color="auto"/>
                <w:left w:val="none" w:sz="0" w:space="0" w:color="auto"/>
                <w:bottom w:val="none" w:sz="0" w:space="0" w:color="auto"/>
                <w:right w:val="none" w:sz="0" w:space="0" w:color="auto"/>
              </w:divBdr>
            </w:div>
            <w:div w:id="1668825206">
              <w:marLeft w:val="0"/>
              <w:marRight w:val="0"/>
              <w:marTop w:val="0"/>
              <w:marBottom w:val="0"/>
              <w:divBdr>
                <w:top w:val="none" w:sz="0" w:space="0" w:color="auto"/>
                <w:left w:val="none" w:sz="0" w:space="0" w:color="auto"/>
                <w:bottom w:val="none" w:sz="0" w:space="0" w:color="auto"/>
                <w:right w:val="none" w:sz="0" w:space="0" w:color="auto"/>
              </w:divBdr>
            </w:div>
            <w:div w:id="1726487813">
              <w:marLeft w:val="0"/>
              <w:marRight w:val="0"/>
              <w:marTop w:val="0"/>
              <w:marBottom w:val="0"/>
              <w:divBdr>
                <w:top w:val="none" w:sz="0" w:space="0" w:color="auto"/>
                <w:left w:val="none" w:sz="0" w:space="0" w:color="auto"/>
                <w:bottom w:val="none" w:sz="0" w:space="0" w:color="auto"/>
                <w:right w:val="none" w:sz="0" w:space="0" w:color="auto"/>
              </w:divBdr>
            </w:div>
            <w:div w:id="1899440981">
              <w:marLeft w:val="0"/>
              <w:marRight w:val="0"/>
              <w:marTop w:val="0"/>
              <w:marBottom w:val="0"/>
              <w:divBdr>
                <w:top w:val="none" w:sz="0" w:space="0" w:color="auto"/>
                <w:left w:val="none" w:sz="0" w:space="0" w:color="auto"/>
                <w:bottom w:val="none" w:sz="0" w:space="0" w:color="auto"/>
                <w:right w:val="none" w:sz="0" w:space="0" w:color="auto"/>
              </w:divBdr>
            </w:div>
            <w:div w:id="1906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1356">
      <w:bodyDiv w:val="1"/>
      <w:marLeft w:val="0"/>
      <w:marRight w:val="0"/>
      <w:marTop w:val="0"/>
      <w:marBottom w:val="0"/>
      <w:divBdr>
        <w:top w:val="none" w:sz="0" w:space="0" w:color="auto"/>
        <w:left w:val="none" w:sz="0" w:space="0" w:color="auto"/>
        <w:bottom w:val="none" w:sz="0" w:space="0" w:color="auto"/>
        <w:right w:val="none" w:sz="0" w:space="0" w:color="auto"/>
      </w:divBdr>
      <w:divsChild>
        <w:div w:id="377050057">
          <w:marLeft w:val="0"/>
          <w:marRight w:val="0"/>
          <w:marTop w:val="0"/>
          <w:marBottom w:val="0"/>
          <w:divBdr>
            <w:top w:val="none" w:sz="0" w:space="0" w:color="auto"/>
            <w:left w:val="none" w:sz="0" w:space="0" w:color="auto"/>
            <w:bottom w:val="none" w:sz="0" w:space="0" w:color="auto"/>
            <w:right w:val="none" w:sz="0" w:space="0" w:color="auto"/>
          </w:divBdr>
        </w:div>
        <w:div w:id="854423991">
          <w:marLeft w:val="0"/>
          <w:marRight w:val="0"/>
          <w:marTop w:val="0"/>
          <w:marBottom w:val="0"/>
          <w:divBdr>
            <w:top w:val="none" w:sz="0" w:space="0" w:color="auto"/>
            <w:left w:val="none" w:sz="0" w:space="0" w:color="auto"/>
            <w:bottom w:val="none" w:sz="0" w:space="0" w:color="auto"/>
            <w:right w:val="none" w:sz="0" w:space="0" w:color="auto"/>
          </w:divBdr>
        </w:div>
        <w:div w:id="181398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A713-8D07-4B42-9DAC-706BA6B1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3567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2015-03-25T17:25:00Z</dcterms:created>
  <dcterms:modified xsi:type="dcterms:W3CDTF">2015-03-25T17:25:00Z</dcterms:modified>
</cp:coreProperties>
</file>