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05EAF" w14:textId="77777777" w:rsidR="007C7AE6" w:rsidRDefault="007C7AE6" w:rsidP="007C7AE6">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t>Federal Credit Union Ownership of Fixed Assets</w:t>
      </w:r>
    </w:p>
    <w:p w14:paraId="0D7D1C1F" w14:textId="77777777" w:rsidR="007C7AE6" w:rsidRDefault="007C7AE6" w:rsidP="007C7AE6">
      <w:pPr>
        <w:pStyle w:val="ListParagraph"/>
        <w:tabs>
          <w:tab w:val="num" w:pos="450"/>
        </w:tabs>
        <w:ind w:left="446" w:hanging="360"/>
        <w:jc w:val="center"/>
        <w:rPr>
          <w:b/>
          <w:bCs/>
        </w:rPr>
      </w:pPr>
      <w:r w:rsidRPr="0057415C">
        <w:rPr>
          <w:b/>
          <w:bCs/>
        </w:rPr>
        <w:t>Part 701.36 NCUA Rules and Regulations</w:t>
      </w:r>
    </w:p>
    <w:p w14:paraId="2B458EFB" w14:textId="13AC7BC0" w:rsidR="003A0D60" w:rsidRDefault="007C7AE6" w:rsidP="007C7AE6">
      <w:pPr>
        <w:pStyle w:val="ListParagraph"/>
        <w:ind w:left="0"/>
        <w:jc w:val="center"/>
        <w:rPr>
          <w:b/>
        </w:rPr>
      </w:pPr>
      <w:r>
        <w:rPr>
          <w:b/>
          <w:bCs/>
        </w:rPr>
        <w:t>2015</w:t>
      </w:r>
    </w:p>
    <w:p w14:paraId="268AFAF7" w14:textId="77777777" w:rsidR="003A0D60" w:rsidRPr="00A13B41" w:rsidRDefault="003A0D60" w:rsidP="003A0D60">
      <w:pPr>
        <w:pStyle w:val="ListParagraph"/>
        <w:ind w:left="0"/>
        <w:rPr>
          <w:b/>
        </w:rPr>
      </w:pPr>
    </w:p>
    <w:p w14:paraId="3CCAB005" w14:textId="77777777" w:rsidR="003A0D60" w:rsidRPr="00E44F63" w:rsidRDefault="003A0D60" w:rsidP="003A0D60">
      <w:pPr>
        <w:pStyle w:val="ListParagraph"/>
        <w:numPr>
          <w:ilvl w:val="0"/>
          <w:numId w:val="2"/>
        </w:numPr>
        <w:ind w:left="0"/>
        <w:rPr>
          <w:b/>
        </w:rPr>
      </w:pPr>
      <w:r w:rsidRPr="00E44F63">
        <w:rPr>
          <w:b/>
        </w:rPr>
        <w:t>JUSTIFICATION</w:t>
      </w:r>
    </w:p>
    <w:p w14:paraId="46CF84EF" w14:textId="77777777" w:rsidR="003A0D60" w:rsidRPr="00E44F63" w:rsidRDefault="003A0D60" w:rsidP="003A0D60">
      <w:pPr>
        <w:pStyle w:val="ListParagraph"/>
        <w:ind w:left="0"/>
        <w:rPr>
          <w:b/>
        </w:rPr>
      </w:pPr>
    </w:p>
    <w:p w14:paraId="222BABDA"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006C9AAC" w14:textId="2638EA06" w:rsidR="003A0D60" w:rsidRDefault="006E030D" w:rsidP="006E030D">
      <w:pPr>
        <w:pStyle w:val="ListParagraph"/>
        <w:tabs>
          <w:tab w:val="left" w:pos="-720"/>
          <w:tab w:val="left" w:pos="286"/>
          <w:tab w:val="left" w:pos="403"/>
        </w:tabs>
        <w:suppressAutoHyphens/>
        <w:ind w:left="0"/>
      </w:pPr>
      <w:r>
        <w:t>Section 107(4) of the Federal Credit Union Act states in part that a federal credit union (FCU) shall have the power to purchase, hold, and dispose of property necessary or incidental to its operations.  Section 701.36</w:t>
      </w:r>
      <w:r w:rsidR="003456F6">
        <w:t xml:space="preserve"> </w:t>
      </w:r>
      <w:r>
        <w:t>of NCUA Rules and Regulations implements this statute and includes an information collection.</w:t>
      </w:r>
      <w:r w:rsidR="006D004E">
        <w:t xml:space="preserve">  Included within the rule is the opportunity for credit unions to apply for a waiver to any provision if they cannot comply with the requirements of the rule.  NCUA reviews the information contained within the waiver to determine if the proposed action would adversely affect the financial soundness of the credit union or pose a risk to the National Credit Union Share Insurance Fund (NCUSIF).  The ability to review actions which are not in compliance with Part 701.36 allows NCUA to provide appropriate oversight of the credit union and prevent risk to NCUSIF.</w:t>
      </w:r>
    </w:p>
    <w:p w14:paraId="702E2754" w14:textId="77777777" w:rsidR="0002685E" w:rsidRDefault="0002685E" w:rsidP="006E030D">
      <w:pPr>
        <w:pStyle w:val="ListParagraph"/>
        <w:tabs>
          <w:tab w:val="left" w:pos="-720"/>
          <w:tab w:val="left" w:pos="286"/>
          <w:tab w:val="left" w:pos="403"/>
        </w:tabs>
        <w:suppressAutoHyphens/>
        <w:ind w:left="0"/>
      </w:pPr>
    </w:p>
    <w:p w14:paraId="4F4F160F" w14:textId="5AC24AE9" w:rsidR="0002685E" w:rsidRDefault="003456F6" w:rsidP="003456F6">
      <w:r>
        <w:t xml:space="preserve">NCUA is proposing a change to Section 701.36.  </w:t>
      </w:r>
      <w:r w:rsidR="0002685E" w:rsidRPr="003456F6">
        <w:t>The propos</w:t>
      </w:r>
      <w:r>
        <w:t>al will provide</w:t>
      </w:r>
      <w:r w:rsidR="0002685E" w:rsidRPr="003456F6">
        <w:t xml:space="preserve"> regulatory relief to FCUs by eliminating the requirement that, for an FCU with $1,000,000 or more in assets, the aggregate of all its investments in fixed assets must not exceed five percent of its shares and retained earnings, unless it obtains a waiver from NCUA</w:t>
      </w:r>
      <w:r w:rsidR="003F51B8">
        <w:t>.</w:t>
      </w:r>
      <w:r w:rsidR="0002685E" w:rsidRPr="003456F6">
        <w:t xml:space="preserve"> </w:t>
      </w:r>
      <w:r w:rsidR="003F51B8">
        <w:t xml:space="preserve"> The regulatory language being removed requires the following (Chapter 12, Section 701.36(c)(i)):</w:t>
      </w:r>
    </w:p>
    <w:p w14:paraId="1EC6E302" w14:textId="77777777" w:rsidR="003F51B8" w:rsidRDefault="003F51B8" w:rsidP="003456F6"/>
    <w:p w14:paraId="39B235E2" w14:textId="22A9037F" w:rsidR="003F51B8" w:rsidRPr="003F51B8" w:rsidRDefault="003F51B8" w:rsidP="003F51B8">
      <w:pPr>
        <w:ind w:left="720" w:right="720"/>
        <w:rPr>
          <w:i/>
        </w:rPr>
      </w:pPr>
      <w:r w:rsidRPr="003F51B8">
        <w:rPr>
          <w:i/>
        </w:rPr>
        <w:t>(i)  To seek a waiver, a federal credit union must submit a written request to its regional office.  The request must:  (1) describe the proposed investment; (2) indicate the approximate aggregate amount of fixed assets the federal credit union would hold after the investment (as a percentage of shares and retained earnings); and (3) fully explain why the federal credit union needs the waiver.</w:t>
      </w:r>
    </w:p>
    <w:p w14:paraId="46EF735C" w14:textId="77777777" w:rsidR="003F51B8" w:rsidRDefault="003F51B8" w:rsidP="003456F6"/>
    <w:p w14:paraId="2C54BB3E" w14:textId="77777777" w:rsidR="003F51B8" w:rsidRDefault="003F51B8" w:rsidP="003456F6"/>
    <w:p w14:paraId="35A7C491" w14:textId="2AE2894F" w:rsidR="0002685E" w:rsidRPr="00631257" w:rsidRDefault="0002685E" w:rsidP="0002685E">
      <w:pPr>
        <w:pStyle w:val="ListParagraph"/>
        <w:tabs>
          <w:tab w:val="left" w:pos="-720"/>
          <w:tab w:val="left" w:pos="286"/>
          <w:tab w:val="left" w:pos="403"/>
        </w:tabs>
        <w:suppressAutoHyphens/>
        <w:ind w:left="0"/>
      </w:pPr>
      <w:r w:rsidRPr="003456F6">
        <w:rPr>
          <w:iCs/>
        </w:rPr>
        <w:t xml:space="preserve">According to NCUA records, as of September 30, 2014, there were </w:t>
      </w:r>
      <w:r w:rsidRPr="003456F6">
        <w:t xml:space="preserve">3,707 FCUs with assets over $1,000,000 and </w:t>
      </w:r>
      <w:r w:rsidRPr="003456F6">
        <w:rPr>
          <w:iCs/>
        </w:rPr>
        <w:t>subject to the five percent aggregate limit on fixed as</w:t>
      </w:r>
      <w:r w:rsidR="004723DF">
        <w:rPr>
          <w:iCs/>
        </w:rPr>
        <w:t xml:space="preserve">sets.  Of those, </w:t>
      </w:r>
      <w:r w:rsidRPr="003456F6">
        <w:rPr>
          <w:iCs/>
        </w:rPr>
        <w:t>approximately 150 FCUs would prepare and file a new waiver request to exceed the five percent aggregate limit.  This effort, which is estimated to create 15 hours burden per waiver, would no longer be required under the proposal</w:t>
      </w:r>
      <w:r w:rsidR="003456F6">
        <w:rPr>
          <w:iCs/>
        </w:rPr>
        <w:t>, and therefore reduce the overall burden</w:t>
      </w:r>
      <w:r w:rsidRPr="003456F6">
        <w:rPr>
          <w:iCs/>
        </w:rPr>
        <w:t>.</w:t>
      </w:r>
    </w:p>
    <w:p w14:paraId="61766F1B" w14:textId="77777777" w:rsidR="003A0D60" w:rsidRPr="00631257" w:rsidRDefault="003A0D60" w:rsidP="003A0D60">
      <w:pPr>
        <w:pStyle w:val="ListParagraph"/>
        <w:tabs>
          <w:tab w:val="left" w:pos="-720"/>
          <w:tab w:val="left" w:pos="286"/>
          <w:tab w:val="left" w:pos="403"/>
        </w:tabs>
        <w:suppressAutoHyphens/>
        <w:ind w:left="0" w:hanging="360"/>
      </w:pPr>
    </w:p>
    <w:p w14:paraId="1791489C" w14:textId="77777777" w:rsidR="003A0D60" w:rsidRDefault="003A0D60" w:rsidP="003A0D60">
      <w:pPr>
        <w:pStyle w:val="ListParagraph"/>
        <w:numPr>
          <w:ilvl w:val="0"/>
          <w:numId w:val="3"/>
        </w:numPr>
        <w:ind w:left="0"/>
        <w:rPr>
          <w:b/>
        </w:rPr>
      </w:pPr>
      <w:r w:rsidRPr="00E44F63">
        <w:rPr>
          <w:b/>
        </w:rPr>
        <w:t>Purpose and Use of the Information Collection</w:t>
      </w:r>
    </w:p>
    <w:p w14:paraId="3908E709" w14:textId="158837F0" w:rsidR="006D004E" w:rsidRDefault="006D004E" w:rsidP="003A0D60">
      <w:pPr>
        <w:pStyle w:val="ListParagraph"/>
        <w:ind w:left="0"/>
      </w:pPr>
      <w:r>
        <w:t>There are four parts to the collection associated with the proposed rule:  plan for full occupation of premises, waiver of requirement for partial occupation, waiver of requirement to dispose of abandoned property and waiver of prohibited transactions.</w:t>
      </w:r>
      <w:r w:rsidR="007662E8">
        <w:t xml:space="preserve">  NCUA reviews the information contained within the waiver to determine if the proposed action would adversely affect the financial soundness of the credit union or pose a risk to the National Credit Union Share Insurance Fund (NCUSIF).  NCUA responds to waivers by either granting the request to operate </w:t>
      </w:r>
      <w:r w:rsidR="007662E8">
        <w:lastRenderedPageBreak/>
        <w:t>outside of Part 701.36, by denying the request or otherwise compromising to meet the needs of the credit union without raising safety and soundness concerns.</w:t>
      </w:r>
    </w:p>
    <w:p w14:paraId="15967F4A" w14:textId="77777777" w:rsidR="006D004E" w:rsidRDefault="006D004E" w:rsidP="003A0D60">
      <w:pPr>
        <w:pStyle w:val="ListParagraph"/>
        <w:ind w:left="0"/>
      </w:pPr>
    </w:p>
    <w:p w14:paraId="499DF2FA" w14:textId="4C52FE68" w:rsidR="006D004E" w:rsidRDefault="006D004E" w:rsidP="003A0D60">
      <w:pPr>
        <w:pStyle w:val="ListParagraph"/>
        <w:ind w:left="0"/>
      </w:pPr>
      <w:r>
        <w:t>The proposed rule eliminates a fifth requirement previous associate</w:t>
      </w:r>
      <w:r w:rsidR="007662E8">
        <w:t>d with the rule, that of a waiver to the aggregate limit on fixed asset holdings.  The proposed rule eliminates the aggregate limit and therefore reduces the overall information collection burden associated with the rule.</w:t>
      </w:r>
    </w:p>
    <w:p w14:paraId="25941DF6" w14:textId="77777777" w:rsidR="006D004E" w:rsidRDefault="006D004E" w:rsidP="003A0D60">
      <w:pPr>
        <w:pStyle w:val="ListParagraph"/>
        <w:ind w:left="0"/>
      </w:pPr>
    </w:p>
    <w:p w14:paraId="5FAB0B4D" w14:textId="77777777" w:rsidR="003A0D60" w:rsidRDefault="003A0D60" w:rsidP="003A0D60">
      <w:pPr>
        <w:pStyle w:val="ListParagraph"/>
        <w:numPr>
          <w:ilvl w:val="0"/>
          <w:numId w:val="3"/>
        </w:numPr>
        <w:ind w:left="0"/>
        <w:rPr>
          <w:b/>
        </w:rPr>
      </w:pPr>
      <w:r w:rsidRPr="00E44F63">
        <w:rPr>
          <w:b/>
        </w:rPr>
        <w:t>Consideration Given to Information Technology</w:t>
      </w:r>
    </w:p>
    <w:p w14:paraId="320140FC" w14:textId="3F66D487" w:rsidR="00497E15" w:rsidRDefault="00497E15" w:rsidP="00497E15">
      <w:pPr>
        <w:pStyle w:val="ListParagraph"/>
        <w:tabs>
          <w:tab w:val="left" w:pos="-720"/>
          <w:tab w:val="left" w:pos="720"/>
        </w:tabs>
        <w:suppressAutoHyphens/>
        <w:ind w:left="0"/>
      </w:pPr>
      <w:r>
        <w:t>The information collection associated with Part 701.36 of NCUA Rules and Regulations would not em</w:t>
      </w:r>
      <w:r w:rsidR="006D004E">
        <w:t xml:space="preserve">ploy </w:t>
      </w:r>
      <w:r>
        <w:t>information technology</w:t>
      </w:r>
      <w:r w:rsidR="00545BEC">
        <w:t>, beyond permission submission via e</w:t>
      </w:r>
      <w:r w:rsidR="006D004E">
        <w:t xml:space="preserve">lectronic </w:t>
      </w:r>
      <w:r w:rsidR="00545BEC">
        <w:t>mail</w:t>
      </w:r>
      <w:r>
        <w:t>.  The waiver requirement is fundamentally manual, since the waiver request must be specifi</w:t>
      </w:r>
      <w:r w:rsidR="006D004E">
        <w:t xml:space="preserve">c and unique to the requestor. </w:t>
      </w:r>
    </w:p>
    <w:p w14:paraId="2E71B137" w14:textId="42FA4374" w:rsidR="003A0D60" w:rsidRPr="00E44F63" w:rsidRDefault="003A0D60" w:rsidP="006D004E">
      <w:pPr>
        <w:tabs>
          <w:tab w:val="left" w:pos="-720"/>
          <w:tab w:val="left" w:pos="720"/>
        </w:tabs>
        <w:suppressAutoHyphens/>
      </w:pPr>
      <w:r w:rsidRPr="00631257">
        <w:t xml:space="preserve"> </w:t>
      </w:r>
    </w:p>
    <w:p w14:paraId="5AA84E0A" w14:textId="77777777" w:rsidR="003A0D60" w:rsidRPr="00E44F63" w:rsidRDefault="003A0D60" w:rsidP="003A0D60">
      <w:pPr>
        <w:pStyle w:val="ListParagraph"/>
        <w:numPr>
          <w:ilvl w:val="0"/>
          <w:numId w:val="3"/>
        </w:numPr>
        <w:ind w:left="0"/>
        <w:rPr>
          <w:b/>
        </w:rPr>
      </w:pPr>
      <w:r w:rsidRPr="00E44F63">
        <w:rPr>
          <w:b/>
        </w:rPr>
        <w:t xml:space="preserve"> Duplication </w:t>
      </w:r>
    </w:p>
    <w:p w14:paraId="05C6C548" w14:textId="29BF88E4" w:rsidR="003A0D60" w:rsidRDefault="00413E7A" w:rsidP="00413E7A">
      <w:pPr>
        <w:pStyle w:val="ListParagraph"/>
        <w:tabs>
          <w:tab w:val="left" w:pos="-720"/>
          <w:tab w:val="left" w:pos="286"/>
          <w:tab w:val="left" w:pos="403"/>
        </w:tabs>
        <w:suppressAutoHyphens/>
        <w:ind w:left="0"/>
      </w:pPr>
      <w:r>
        <w:t>There is no duplication of information collection.  The information collection required to comply with Part 701.36 of NCUA Rules and Regulations, is specific to the rule.  The waiver process comprising the information collection would not be applicable to any other information collection process.</w:t>
      </w:r>
    </w:p>
    <w:p w14:paraId="358B00FF" w14:textId="77777777" w:rsidR="003A0D60" w:rsidRPr="00631257" w:rsidRDefault="003A0D60" w:rsidP="003A0D60">
      <w:pPr>
        <w:pStyle w:val="ListParagraph"/>
        <w:tabs>
          <w:tab w:val="left" w:pos="-720"/>
          <w:tab w:val="left" w:pos="286"/>
          <w:tab w:val="left" w:pos="403"/>
        </w:tabs>
        <w:suppressAutoHyphens/>
        <w:ind w:left="0" w:hanging="360"/>
      </w:pPr>
    </w:p>
    <w:p w14:paraId="30B20610" w14:textId="77777777" w:rsidR="003A0D60" w:rsidRPr="00E44F63" w:rsidRDefault="003A0D60" w:rsidP="003A0D60">
      <w:pPr>
        <w:pStyle w:val="ListParagraph"/>
        <w:numPr>
          <w:ilvl w:val="0"/>
          <w:numId w:val="3"/>
        </w:numPr>
        <w:ind w:left="0"/>
        <w:rPr>
          <w:b/>
        </w:rPr>
      </w:pPr>
      <w:r w:rsidRPr="00E44F63">
        <w:rPr>
          <w:b/>
        </w:rPr>
        <w:t xml:space="preserve"> </w:t>
      </w:r>
      <w:r>
        <w:rPr>
          <w:b/>
        </w:rPr>
        <w:t xml:space="preserve">Effect </w:t>
      </w:r>
      <w:r w:rsidRPr="00E44F63">
        <w:rPr>
          <w:b/>
        </w:rPr>
        <w:t>on Small Entities</w:t>
      </w:r>
    </w:p>
    <w:p w14:paraId="389F5BF8" w14:textId="78F0FBAD"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A95941">
        <w:t>The</w:t>
      </w:r>
      <w:r w:rsidRPr="00631257">
        <w:t xml:space="preserve"> collection of information </w:t>
      </w:r>
      <w:r w:rsidR="00A95941">
        <w:t xml:space="preserve">may </w:t>
      </w:r>
      <w:r w:rsidRPr="00631257">
        <w:t>impact small businesses or other small entities</w:t>
      </w:r>
      <w:r w:rsidR="00B3209E">
        <w:t>.  As of September 30, 2014, 97 percent of federally chartered credit un</w:t>
      </w:r>
      <w:r w:rsidR="007C7AE6">
        <w:t xml:space="preserve">ions held less than $1 billion </w:t>
      </w:r>
      <w:r w:rsidR="00B3209E">
        <w:t xml:space="preserve">total assets, 80 percent were below $100 million in total assets, and 35% held less than $10 million in total assets.  These entities would only be required to submit information if they made strategic decisions to operate outside of current occupancy guidelines and were required to draft a plan or submit a waiver to NCUA.  Therefore, if the entity operates within guidelines, there are options to avoid information collection.  The majority of credit unions, large and small, would not be expected to submit information each year.  NCUA estimates approximately 1% of credit unions would be impacted by the information collection.  </w:t>
      </w:r>
      <w:r w:rsidR="00A95941">
        <w:t xml:space="preserve">  </w:t>
      </w:r>
    </w:p>
    <w:p w14:paraId="54980FDC"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68A551CC"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293FE803" w14:textId="61A80E81"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r>
        <w:tab/>
      </w:r>
      <w:r w:rsidR="00B3209E">
        <w:t>The</w:t>
      </w:r>
      <w:r w:rsidR="00A95941">
        <w:t xml:space="preserve"> paperwork burden associated with Part 701.36 of NCUA rules and regulations is associated with occupancy plans and waivers.  These requirements are necessary to allow the NCUA to supervise federal credit union</w:t>
      </w:r>
      <w:r w:rsidR="00B3209E">
        <w:t>s for compliance with the Federal Credit Union Act</w:t>
      </w:r>
      <w:r w:rsidR="008125F4">
        <w:t xml:space="preserve"> (FCU Act), </w:t>
      </w:r>
      <w:r w:rsidR="00B3209E">
        <w:t xml:space="preserve">which authorizes federal credit unions to purchase, hold, and dispose of property necessary or incidental to its operations.  </w:t>
      </w:r>
      <w:r w:rsidR="008125F4">
        <w:t>If the information is not collected, the consequence would be that NCUA would be unable to assess compliance with the FCU Act.</w:t>
      </w:r>
    </w:p>
    <w:p w14:paraId="13B479F5" w14:textId="77777777" w:rsidR="003A0D60" w:rsidRPr="00E44F63" w:rsidRDefault="003A0D60" w:rsidP="003A0D60">
      <w:pPr>
        <w:ind w:hanging="360"/>
      </w:pPr>
    </w:p>
    <w:p w14:paraId="0DB76EB2" w14:textId="77777777" w:rsidR="003A0D60" w:rsidRDefault="003A0D60" w:rsidP="003A0D60">
      <w:pPr>
        <w:pStyle w:val="ListParagraph"/>
        <w:numPr>
          <w:ilvl w:val="0"/>
          <w:numId w:val="3"/>
        </w:numPr>
        <w:ind w:left="0"/>
        <w:rPr>
          <w:b/>
        </w:rPr>
      </w:pPr>
      <w:r>
        <w:rPr>
          <w:b/>
        </w:rPr>
        <w:t>Inconsistencies with Guidelines in 5 CFR 1320.5(d)(2)</w:t>
      </w:r>
    </w:p>
    <w:p w14:paraId="511E491A" w14:textId="721F6BA9" w:rsidR="003A0D60" w:rsidRPr="00B70BC0" w:rsidRDefault="003A0D60" w:rsidP="003A0D60">
      <w:pPr>
        <w:pStyle w:val="ListParagraph"/>
        <w:ind w:left="0"/>
      </w:pPr>
      <w:r>
        <w:t xml:space="preserve">There are no special circumstances. This collection is consistent with the guidelines in 5 CFR </w:t>
      </w:r>
      <w:r w:rsidR="0002685E">
        <w:t>1320.5(d)(2).</w:t>
      </w:r>
    </w:p>
    <w:p w14:paraId="3881AF09" w14:textId="77777777" w:rsidR="003A0D60" w:rsidRPr="00E44F63" w:rsidRDefault="003A0D60" w:rsidP="003A0D60">
      <w:pPr>
        <w:pStyle w:val="ListParagraph"/>
        <w:ind w:left="0" w:hanging="360"/>
        <w:rPr>
          <w:b/>
        </w:rPr>
      </w:pPr>
    </w:p>
    <w:p w14:paraId="6224C5A8" w14:textId="77777777" w:rsidR="003A0D60" w:rsidRDefault="003A0D60" w:rsidP="003A0D60">
      <w:pPr>
        <w:pStyle w:val="ListParagraph"/>
        <w:numPr>
          <w:ilvl w:val="0"/>
          <w:numId w:val="3"/>
        </w:numPr>
        <w:ind w:left="0"/>
        <w:rPr>
          <w:b/>
        </w:rPr>
      </w:pPr>
      <w:r w:rsidRPr="00E44F63">
        <w:rPr>
          <w:b/>
        </w:rPr>
        <w:t>Consultations Outside the Agency</w:t>
      </w:r>
    </w:p>
    <w:p w14:paraId="50344983" w14:textId="5A4B5A85" w:rsidR="003A0D60" w:rsidRDefault="003A0D60" w:rsidP="0002685E">
      <w:r>
        <w:t>NCUA has issued a release soliciting comment on the</w:t>
      </w:r>
      <w:r w:rsidR="00CC100B">
        <w:t xml:space="preserve"> changes</w:t>
      </w:r>
      <w:r w:rsidR="0002685E">
        <w:t xml:space="preserve"> to </w:t>
      </w:r>
      <w:r>
        <w:t xml:space="preserve">“collection of information” requirements and associated paperwork burdens.  A copy of the release is attached.  Comments on NCUA releases are generally received from registrants, investors, and other market </w:t>
      </w:r>
      <w:r>
        <w:lastRenderedPageBreak/>
        <w:t>participants.  In addition, NCUA and staff participate in ongoing dialogue with representatives of various market participants through public conferences, meetings and informal exchanges.  NCUA will consider all comments received prior to publishing the final rule, and will explain in any adopting release how the final rule responds to such comments, in accor</w:t>
      </w:r>
      <w:r w:rsidR="0002685E">
        <w:t>dance with 5 C.F.R. 1320.11(f).</w:t>
      </w:r>
    </w:p>
    <w:p w14:paraId="241BD9D4" w14:textId="77777777" w:rsidR="0002685E" w:rsidRDefault="0002685E" w:rsidP="003A0D60">
      <w:pPr>
        <w:ind w:left="720"/>
      </w:pPr>
    </w:p>
    <w:p w14:paraId="444596BE" w14:textId="77777777" w:rsidR="003A0D60" w:rsidRPr="00E44F63" w:rsidRDefault="003A0D60" w:rsidP="003A0D60">
      <w:pPr>
        <w:pStyle w:val="ListParagraph"/>
        <w:numPr>
          <w:ilvl w:val="0"/>
          <w:numId w:val="3"/>
        </w:numPr>
        <w:ind w:left="0"/>
        <w:rPr>
          <w:b/>
        </w:rPr>
      </w:pPr>
      <w:r w:rsidRPr="00E44F63">
        <w:rPr>
          <w:b/>
        </w:rPr>
        <w:t>Payment or Gift</w:t>
      </w:r>
    </w:p>
    <w:p w14:paraId="4F4EC730" w14:textId="447B8671"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B9392F">
        <w:t>ifts for information collected.</w:t>
      </w:r>
      <w:r>
        <w:t xml:space="preserve"> </w:t>
      </w:r>
      <w:r w:rsidR="004D0FCD">
        <w:t xml:space="preserve"> </w:t>
      </w:r>
    </w:p>
    <w:p w14:paraId="702DC38F" w14:textId="77777777" w:rsidR="003A0D60" w:rsidRPr="00E44F63" w:rsidRDefault="003A0D60" w:rsidP="00B9392F"/>
    <w:p w14:paraId="6A7AB59C" w14:textId="05DA3F22" w:rsidR="006923ED" w:rsidRPr="00AC2EA0" w:rsidRDefault="003A0D60" w:rsidP="00AC2EA0">
      <w:pPr>
        <w:pStyle w:val="ListParagraph"/>
        <w:numPr>
          <w:ilvl w:val="0"/>
          <w:numId w:val="3"/>
        </w:numPr>
        <w:ind w:left="0"/>
        <w:rPr>
          <w:b/>
        </w:rPr>
      </w:pPr>
      <w:r w:rsidRPr="00E44F63">
        <w:rPr>
          <w:b/>
        </w:rPr>
        <w:t xml:space="preserve">Confidentiality </w:t>
      </w:r>
    </w:p>
    <w:p w14:paraId="45A54F28" w14:textId="62E174F0"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AC2EA0">
        <w:t>xemption 8, 5 U.S.C. 552(b)(8).</w:t>
      </w:r>
    </w:p>
    <w:p w14:paraId="681DFDD3" w14:textId="7548C0B8" w:rsidR="003A0D60" w:rsidRPr="00E44F63" w:rsidRDefault="003A0D60" w:rsidP="00AC2EA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19F659C"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191E1E83" w14:textId="7746D369" w:rsidR="003A0D60" w:rsidRDefault="003A0D60" w:rsidP="00AC2EA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tab/>
      </w:r>
      <w:r w:rsidRPr="00891304">
        <w:rPr>
          <w:spacing w:val="-3"/>
        </w:rPr>
        <w:t>No questions of a sensitive nature are asked.</w:t>
      </w:r>
      <w:r>
        <w:rPr>
          <w:spacing w:val="-3"/>
        </w:rPr>
        <w:t xml:space="preserve">  </w:t>
      </w:r>
      <w:r>
        <w:t>The information collection does not collect any Personally Identifiable Information (PII).</w:t>
      </w:r>
    </w:p>
    <w:p w14:paraId="74A4AA02" w14:textId="77777777" w:rsidR="003A0D60" w:rsidRPr="00DB18FA" w:rsidRDefault="003A0D60" w:rsidP="00AC2EA0">
      <w:pPr>
        <w:rPr>
          <w:i/>
        </w:rPr>
      </w:pPr>
    </w:p>
    <w:p w14:paraId="6C1B02F0" w14:textId="77777777" w:rsidR="003A0D60" w:rsidRDefault="003A0D60" w:rsidP="003A0D60">
      <w:pPr>
        <w:pStyle w:val="ListParagraph"/>
        <w:numPr>
          <w:ilvl w:val="0"/>
          <w:numId w:val="3"/>
        </w:numPr>
        <w:ind w:left="0"/>
        <w:rPr>
          <w:b/>
        </w:rPr>
      </w:pPr>
      <w:r w:rsidRPr="00E44F63">
        <w:rPr>
          <w:b/>
        </w:rPr>
        <w:t>Burden of Information Collection</w:t>
      </w:r>
    </w:p>
    <w:p w14:paraId="634CA6E6" w14:textId="3800239D" w:rsidR="003A0D60" w:rsidRPr="00631257" w:rsidRDefault="004F06B3" w:rsidP="004F06B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 proposed rule change reduces the annual burden for information collection by removing the provision which requires a waiver request for FCUs to exceed and aggregate limit of fixed assets.  The four remaining parts of the information collection will not be amended.</w:t>
      </w:r>
    </w:p>
    <w:p w14:paraId="51C715BC" w14:textId="77777777" w:rsidR="003A0D60" w:rsidRDefault="003A0D60" w:rsidP="003A0D60">
      <w:pPr>
        <w:pStyle w:val="ListParagraph"/>
        <w:ind w:left="0"/>
      </w:pPr>
    </w:p>
    <w:p w14:paraId="5D99A3FD" w14:textId="24158F63" w:rsidR="003A0D60" w:rsidRPr="00631257" w:rsidRDefault="001851D9" w:rsidP="003A0D60">
      <w:pPr>
        <w:pStyle w:val="ListParagraph"/>
        <w:numPr>
          <w:ilvl w:val="0"/>
          <w:numId w:val="6"/>
        </w:numPr>
        <w:tabs>
          <w:tab w:val="left" w:pos="-720"/>
          <w:tab w:val="left" w:pos="286"/>
          <w:tab w:val="left" w:pos="403"/>
        </w:tabs>
        <w:suppressAutoHyphens/>
        <w:ind w:left="360"/>
      </w:pPr>
      <w:r>
        <w:t>A</w:t>
      </w:r>
      <w:r w:rsidR="003A0D60" w:rsidRPr="00631257">
        <w:t xml:space="preserve">nnualized cost to respondents for the </w:t>
      </w:r>
      <w:r w:rsidR="003A0D60">
        <w:t xml:space="preserve">hour burdens for collections </w:t>
      </w:r>
      <w:r>
        <w:t>of information.</w:t>
      </w:r>
      <w:r w:rsidR="004F06B3">
        <w:t xml:space="preserve"> </w:t>
      </w:r>
      <w:r w:rsidR="004F06B3" w:rsidRPr="003456F6">
        <w:rPr>
          <w:i/>
        </w:rPr>
        <w:t>These estimates are submitted without change and have not been altered by the proposed rule change.</w:t>
      </w:r>
    </w:p>
    <w:p w14:paraId="6A3500D1" w14:textId="77777777" w:rsidR="003A0D60" w:rsidRDefault="003A0D60" w:rsidP="003A0D60">
      <w:pPr>
        <w:tabs>
          <w:tab w:val="left" w:pos="-1080"/>
          <w:tab w:val="left" w:pos="-720"/>
          <w:tab w:val="left" w:pos="0"/>
          <w:tab w:val="left" w:pos="450"/>
          <w:tab w:val="left" w:pos="720"/>
          <w:tab w:val="left" w:pos="2160"/>
        </w:tab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37"/>
        <w:gridCol w:w="1630"/>
        <w:gridCol w:w="1582"/>
        <w:gridCol w:w="1294"/>
        <w:gridCol w:w="1512"/>
        <w:gridCol w:w="1499"/>
      </w:tblGrid>
      <w:tr w:rsidR="003A0D60" w:rsidRPr="00EF3220" w14:paraId="7D5996B0" w14:textId="77777777" w:rsidTr="00E43C79">
        <w:trPr>
          <w:jc w:val="center"/>
        </w:trPr>
        <w:tc>
          <w:tcPr>
            <w:tcW w:w="1878" w:type="dxa"/>
            <w:gridSpan w:val="2"/>
            <w:shd w:val="clear" w:color="auto" w:fill="C6D9F1"/>
            <w:vAlign w:val="bottom"/>
          </w:tcPr>
          <w:p w14:paraId="0E6D3EF3"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1014AEC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048181C7"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775C6A5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2F68442D"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4E0C519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49A295CC"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2A6B357F" w14:textId="77777777" w:rsidTr="00E43C79">
        <w:trPr>
          <w:jc w:val="center"/>
        </w:trPr>
        <w:tc>
          <w:tcPr>
            <w:tcW w:w="1878" w:type="dxa"/>
            <w:gridSpan w:val="2"/>
            <w:tcBorders>
              <w:bottom w:val="single" w:sz="4" w:space="0" w:color="auto"/>
            </w:tcBorders>
            <w:shd w:val="clear" w:color="auto" w:fill="C6D9F1"/>
          </w:tcPr>
          <w:p w14:paraId="70F6C722" w14:textId="77777777" w:rsidR="003A0D60" w:rsidRPr="00EF3220" w:rsidRDefault="003A0D60" w:rsidP="00720527">
            <w:pPr>
              <w:tabs>
                <w:tab w:val="left" w:pos="-1080"/>
                <w:tab w:val="left" w:pos="-720"/>
                <w:tab w:val="left" w:pos="0"/>
                <w:tab w:val="left" w:pos="450"/>
                <w:tab w:val="left" w:pos="720"/>
                <w:tab w:val="left" w:pos="2160"/>
              </w:tabs>
              <w:rPr>
                <w:b/>
              </w:rPr>
            </w:pPr>
          </w:p>
        </w:tc>
        <w:tc>
          <w:tcPr>
            <w:tcW w:w="1646" w:type="dxa"/>
            <w:shd w:val="clear" w:color="auto" w:fill="C6D9F1"/>
          </w:tcPr>
          <w:p w14:paraId="46426474"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7C148EC7"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3BB663ED"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5F2449D9"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0E31E001"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02F95FC2"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6DF00647"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2C2DB407" w14:textId="25776B0F" w:rsidR="00E43C79" w:rsidRPr="00EF3220" w:rsidRDefault="003A4C75" w:rsidP="00E43C79">
            <w:pPr>
              <w:tabs>
                <w:tab w:val="left" w:pos="-1080"/>
                <w:tab w:val="left" w:pos="-720"/>
                <w:tab w:val="left" w:pos="0"/>
                <w:tab w:val="left" w:pos="450"/>
                <w:tab w:val="left" w:pos="720"/>
                <w:tab w:val="left" w:pos="2160"/>
              </w:tabs>
            </w:pPr>
            <w:r>
              <w:rPr>
                <w:rFonts w:asciiTheme="majorHAnsi" w:hAnsiTheme="majorHAnsi"/>
                <w:b/>
                <w:i/>
                <w:color w:val="2006BA"/>
                <w:sz w:val="16"/>
                <w:szCs w:val="16"/>
              </w:rPr>
              <w:t>Plan for full occupation of premises</w:t>
            </w:r>
          </w:p>
        </w:tc>
        <w:tc>
          <w:tcPr>
            <w:tcW w:w="1646" w:type="dxa"/>
            <w:tcBorders>
              <w:left w:val="single" w:sz="4" w:space="0" w:color="auto"/>
            </w:tcBorders>
            <w:shd w:val="clear" w:color="auto" w:fill="auto"/>
          </w:tcPr>
          <w:p w14:paraId="7060291C" w14:textId="37630BF1" w:rsidR="00E43C79" w:rsidRPr="00EF3220" w:rsidRDefault="003A4C75" w:rsidP="00DB73E3">
            <w:pPr>
              <w:tabs>
                <w:tab w:val="left" w:pos="-1080"/>
                <w:tab w:val="left" w:pos="-720"/>
                <w:tab w:val="left" w:pos="0"/>
                <w:tab w:val="left" w:pos="450"/>
                <w:tab w:val="left" w:pos="720"/>
                <w:tab w:val="left" w:pos="2160"/>
              </w:tabs>
              <w:jc w:val="right"/>
            </w:pPr>
            <w:r>
              <w:rPr>
                <w:szCs w:val="16"/>
              </w:rPr>
              <w:t>15</w:t>
            </w:r>
          </w:p>
        </w:tc>
        <w:tc>
          <w:tcPr>
            <w:tcW w:w="1621" w:type="dxa"/>
          </w:tcPr>
          <w:p w14:paraId="34161CB2" w14:textId="495BB1CC" w:rsidR="00E43C79" w:rsidRPr="00EF3220" w:rsidRDefault="003A4C75" w:rsidP="00DB73E3">
            <w:pPr>
              <w:tabs>
                <w:tab w:val="left" w:pos="-1080"/>
                <w:tab w:val="left" w:pos="-720"/>
                <w:tab w:val="left" w:pos="0"/>
                <w:tab w:val="left" w:pos="450"/>
                <w:tab w:val="left" w:pos="720"/>
                <w:tab w:val="left" w:pos="2160"/>
              </w:tabs>
              <w:jc w:val="right"/>
            </w:pPr>
            <w:r>
              <w:rPr>
                <w:szCs w:val="16"/>
              </w:rPr>
              <w:t>1</w:t>
            </w:r>
          </w:p>
        </w:tc>
        <w:tc>
          <w:tcPr>
            <w:tcW w:w="1298" w:type="dxa"/>
          </w:tcPr>
          <w:p w14:paraId="4F57A684" w14:textId="07415DA8" w:rsidR="00E43C79" w:rsidRPr="00EF3220" w:rsidRDefault="00460FF1" w:rsidP="00DB73E3">
            <w:pPr>
              <w:tabs>
                <w:tab w:val="left" w:pos="-1080"/>
                <w:tab w:val="left" w:pos="-720"/>
                <w:tab w:val="left" w:pos="0"/>
                <w:tab w:val="left" w:pos="450"/>
                <w:tab w:val="left" w:pos="720"/>
                <w:tab w:val="left" w:pos="2160"/>
              </w:tabs>
              <w:jc w:val="right"/>
            </w:pPr>
            <w:r>
              <w:rPr>
                <w:szCs w:val="16"/>
              </w:rPr>
              <w:t>15</w:t>
            </w:r>
          </w:p>
        </w:tc>
        <w:tc>
          <w:tcPr>
            <w:tcW w:w="1560" w:type="dxa"/>
            <w:shd w:val="clear" w:color="auto" w:fill="auto"/>
          </w:tcPr>
          <w:p w14:paraId="709BE53A" w14:textId="303BC707" w:rsidR="00E43C79" w:rsidRPr="00EF3220" w:rsidRDefault="003A4C75" w:rsidP="003A4C75">
            <w:pPr>
              <w:tabs>
                <w:tab w:val="left" w:pos="-1080"/>
                <w:tab w:val="left" w:pos="-720"/>
                <w:tab w:val="left" w:pos="0"/>
                <w:tab w:val="left" w:pos="450"/>
                <w:tab w:val="left" w:pos="720"/>
                <w:tab w:val="left" w:pos="2160"/>
              </w:tabs>
              <w:jc w:val="right"/>
            </w:pPr>
            <w:r>
              <w:rPr>
                <w:szCs w:val="16"/>
              </w:rPr>
              <w:t xml:space="preserve">15 </w:t>
            </w:r>
            <w:r w:rsidRPr="00E43C79">
              <w:rPr>
                <w:szCs w:val="16"/>
              </w:rPr>
              <w:t>Hours</w:t>
            </w:r>
            <w:r>
              <w:rPr>
                <w:szCs w:val="16"/>
              </w:rPr>
              <w:t xml:space="preserve"> </w:t>
            </w:r>
          </w:p>
        </w:tc>
        <w:tc>
          <w:tcPr>
            <w:tcW w:w="1573" w:type="dxa"/>
            <w:shd w:val="clear" w:color="auto" w:fill="auto"/>
          </w:tcPr>
          <w:p w14:paraId="27B5C2A8" w14:textId="5C2D8564" w:rsidR="00E43C79" w:rsidRPr="00EF3220" w:rsidRDefault="003A4C75" w:rsidP="00DB73E3">
            <w:pPr>
              <w:tabs>
                <w:tab w:val="left" w:pos="-1080"/>
                <w:tab w:val="left" w:pos="-720"/>
                <w:tab w:val="left" w:pos="0"/>
                <w:tab w:val="left" w:pos="450"/>
                <w:tab w:val="left" w:pos="720"/>
                <w:tab w:val="left" w:pos="2160"/>
              </w:tabs>
              <w:jc w:val="right"/>
            </w:pPr>
            <w:r>
              <w:rPr>
                <w:szCs w:val="16"/>
              </w:rPr>
              <w:t xml:space="preserve">225 </w:t>
            </w:r>
            <w:r w:rsidR="00E43C79" w:rsidRPr="00E43C79">
              <w:rPr>
                <w:szCs w:val="16"/>
              </w:rPr>
              <w:t>Hours</w:t>
            </w:r>
          </w:p>
        </w:tc>
      </w:tr>
      <w:tr w:rsidR="003A4C75" w:rsidRPr="00EF3220" w14:paraId="691649AD"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33DB35D9" w14:textId="34D82C0F" w:rsidR="003A4C75" w:rsidRPr="00EF3220" w:rsidRDefault="003A4C75" w:rsidP="003A4C75">
            <w:pPr>
              <w:tabs>
                <w:tab w:val="left" w:pos="-1080"/>
                <w:tab w:val="left" w:pos="-720"/>
                <w:tab w:val="left" w:pos="0"/>
                <w:tab w:val="left" w:pos="450"/>
                <w:tab w:val="left" w:pos="720"/>
                <w:tab w:val="left" w:pos="2160"/>
              </w:tabs>
            </w:pPr>
            <w:r>
              <w:t>2.</w:t>
            </w:r>
          </w:p>
        </w:tc>
        <w:tc>
          <w:tcPr>
            <w:tcW w:w="1482" w:type="dxa"/>
            <w:tcBorders>
              <w:top w:val="single" w:sz="4" w:space="0" w:color="auto"/>
              <w:left w:val="nil"/>
              <w:bottom w:val="single" w:sz="4" w:space="0" w:color="auto"/>
              <w:right w:val="single" w:sz="4" w:space="0" w:color="auto"/>
            </w:tcBorders>
            <w:shd w:val="clear" w:color="auto" w:fill="auto"/>
          </w:tcPr>
          <w:p w14:paraId="7BAD8B4A" w14:textId="43FF1D39" w:rsidR="003A4C75" w:rsidRPr="00EF3220" w:rsidRDefault="001851D9" w:rsidP="003A4C75">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1646" w:type="dxa"/>
            <w:tcBorders>
              <w:left w:val="single" w:sz="4" w:space="0" w:color="auto"/>
            </w:tcBorders>
            <w:shd w:val="clear" w:color="auto" w:fill="auto"/>
          </w:tcPr>
          <w:p w14:paraId="4BC59556" w14:textId="7C51E920" w:rsidR="003A4C75" w:rsidRPr="00E43C79" w:rsidRDefault="003A4C75" w:rsidP="003A4C75">
            <w:pPr>
              <w:jc w:val="right"/>
              <w:rPr>
                <w:szCs w:val="16"/>
              </w:rPr>
            </w:pPr>
            <w:r>
              <w:rPr>
                <w:szCs w:val="16"/>
              </w:rPr>
              <w:t>15</w:t>
            </w:r>
          </w:p>
        </w:tc>
        <w:tc>
          <w:tcPr>
            <w:tcW w:w="1621" w:type="dxa"/>
          </w:tcPr>
          <w:p w14:paraId="75FEDD07" w14:textId="7F9ED7D4" w:rsidR="003A4C75" w:rsidRPr="00E43C79" w:rsidRDefault="003A4C75" w:rsidP="003A4C75">
            <w:pPr>
              <w:jc w:val="right"/>
              <w:rPr>
                <w:szCs w:val="16"/>
              </w:rPr>
            </w:pPr>
            <w:r>
              <w:rPr>
                <w:szCs w:val="16"/>
              </w:rPr>
              <w:t>1</w:t>
            </w:r>
          </w:p>
        </w:tc>
        <w:tc>
          <w:tcPr>
            <w:tcW w:w="1298" w:type="dxa"/>
          </w:tcPr>
          <w:p w14:paraId="4D725F1C" w14:textId="71B2B3FF" w:rsidR="003A4C75" w:rsidRPr="00E43C79" w:rsidRDefault="00460FF1" w:rsidP="003A4C75">
            <w:pPr>
              <w:jc w:val="right"/>
              <w:rPr>
                <w:szCs w:val="16"/>
              </w:rPr>
            </w:pPr>
            <w:r>
              <w:rPr>
                <w:szCs w:val="16"/>
              </w:rPr>
              <w:t>15</w:t>
            </w:r>
          </w:p>
        </w:tc>
        <w:tc>
          <w:tcPr>
            <w:tcW w:w="1560" w:type="dxa"/>
            <w:shd w:val="clear" w:color="auto" w:fill="auto"/>
          </w:tcPr>
          <w:p w14:paraId="37B7A1E5" w14:textId="3E662B16" w:rsidR="003A4C75" w:rsidRPr="00E43C79" w:rsidRDefault="003A4C75" w:rsidP="003A4C75">
            <w:pPr>
              <w:jc w:val="right"/>
              <w:rPr>
                <w:szCs w:val="16"/>
              </w:rPr>
            </w:pPr>
            <w:r>
              <w:rPr>
                <w:szCs w:val="16"/>
              </w:rPr>
              <w:t xml:space="preserve">15 </w:t>
            </w:r>
            <w:r w:rsidRPr="00E43C79">
              <w:rPr>
                <w:szCs w:val="16"/>
              </w:rPr>
              <w:t>Hours</w:t>
            </w:r>
            <w:r>
              <w:rPr>
                <w:szCs w:val="16"/>
              </w:rPr>
              <w:t xml:space="preserve"> </w:t>
            </w:r>
          </w:p>
        </w:tc>
        <w:tc>
          <w:tcPr>
            <w:tcW w:w="1573" w:type="dxa"/>
            <w:shd w:val="clear" w:color="auto" w:fill="auto"/>
          </w:tcPr>
          <w:p w14:paraId="1ACA972D" w14:textId="54E103AC" w:rsidR="003A4C75" w:rsidRPr="00E43C79" w:rsidRDefault="003A4C75" w:rsidP="003A4C75">
            <w:pPr>
              <w:jc w:val="right"/>
              <w:rPr>
                <w:szCs w:val="16"/>
              </w:rPr>
            </w:pPr>
            <w:r>
              <w:rPr>
                <w:szCs w:val="16"/>
              </w:rPr>
              <w:t xml:space="preserve">225 </w:t>
            </w:r>
            <w:r w:rsidRPr="00E43C79">
              <w:rPr>
                <w:szCs w:val="16"/>
              </w:rPr>
              <w:t>Hours</w:t>
            </w:r>
          </w:p>
        </w:tc>
      </w:tr>
      <w:tr w:rsidR="001851D9" w:rsidRPr="00EF3220" w14:paraId="1C4CB9D2"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171551C2" w14:textId="77777777" w:rsidR="001851D9" w:rsidRPr="00EF3220" w:rsidRDefault="001851D9" w:rsidP="001851D9">
            <w:pPr>
              <w:tabs>
                <w:tab w:val="left" w:pos="-1080"/>
                <w:tab w:val="left" w:pos="-720"/>
                <w:tab w:val="left" w:pos="0"/>
                <w:tab w:val="left" w:pos="450"/>
                <w:tab w:val="left" w:pos="720"/>
                <w:tab w:val="left" w:pos="2160"/>
              </w:tabs>
            </w:pPr>
            <w:r>
              <w:t>3.</w:t>
            </w:r>
          </w:p>
        </w:tc>
        <w:tc>
          <w:tcPr>
            <w:tcW w:w="1482" w:type="dxa"/>
            <w:tcBorders>
              <w:top w:val="single" w:sz="4" w:space="0" w:color="auto"/>
              <w:left w:val="nil"/>
              <w:bottom w:val="single" w:sz="4" w:space="0" w:color="auto"/>
              <w:right w:val="single" w:sz="4" w:space="0" w:color="auto"/>
            </w:tcBorders>
            <w:shd w:val="clear" w:color="auto" w:fill="auto"/>
          </w:tcPr>
          <w:p w14:paraId="27EE4623" w14:textId="509ED10F"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1646" w:type="dxa"/>
            <w:tcBorders>
              <w:left w:val="single" w:sz="4" w:space="0" w:color="auto"/>
            </w:tcBorders>
            <w:shd w:val="clear" w:color="auto" w:fill="auto"/>
          </w:tcPr>
          <w:p w14:paraId="7B056B34" w14:textId="74562DA6" w:rsidR="001851D9" w:rsidRPr="00E43C79" w:rsidRDefault="001851D9" w:rsidP="001851D9">
            <w:pPr>
              <w:jc w:val="right"/>
              <w:rPr>
                <w:szCs w:val="16"/>
              </w:rPr>
            </w:pPr>
            <w:r>
              <w:rPr>
                <w:szCs w:val="16"/>
              </w:rPr>
              <w:t>10</w:t>
            </w:r>
          </w:p>
        </w:tc>
        <w:tc>
          <w:tcPr>
            <w:tcW w:w="1621" w:type="dxa"/>
          </w:tcPr>
          <w:p w14:paraId="19EE9677" w14:textId="5AB4863A" w:rsidR="001851D9" w:rsidRPr="00E43C79" w:rsidRDefault="001851D9" w:rsidP="001851D9">
            <w:pPr>
              <w:jc w:val="right"/>
              <w:rPr>
                <w:szCs w:val="16"/>
              </w:rPr>
            </w:pPr>
            <w:r>
              <w:rPr>
                <w:szCs w:val="16"/>
              </w:rPr>
              <w:t>1</w:t>
            </w:r>
          </w:p>
        </w:tc>
        <w:tc>
          <w:tcPr>
            <w:tcW w:w="1298" w:type="dxa"/>
          </w:tcPr>
          <w:p w14:paraId="710F0E59" w14:textId="6FB01FCA" w:rsidR="001851D9" w:rsidRPr="00E43C79" w:rsidRDefault="00460FF1" w:rsidP="001851D9">
            <w:pPr>
              <w:jc w:val="right"/>
              <w:rPr>
                <w:szCs w:val="16"/>
              </w:rPr>
            </w:pPr>
            <w:r>
              <w:rPr>
                <w:szCs w:val="16"/>
              </w:rPr>
              <w:t>10</w:t>
            </w:r>
          </w:p>
        </w:tc>
        <w:tc>
          <w:tcPr>
            <w:tcW w:w="1560" w:type="dxa"/>
            <w:shd w:val="clear" w:color="auto" w:fill="auto"/>
          </w:tcPr>
          <w:p w14:paraId="69A6523B" w14:textId="1D5ECC15"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573" w:type="dxa"/>
            <w:shd w:val="clear" w:color="auto" w:fill="auto"/>
          </w:tcPr>
          <w:p w14:paraId="2CADA2D6" w14:textId="380FC550" w:rsidR="001851D9" w:rsidRPr="00E43C79" w:rsidRDefault="001851D9" w:rsidP="001851D9">
            <w:pPr>
              <w:jc w:val="right"/>
              <w:rPr>
                <w:szCs w:val="16"/>
              </w:rPr>
            </w:pPr>
            <w:r>
              <w:rPr>
                <w:szCs w:val="16"/>
              </w:rPr>
              <w:t xml:space="preserve">100 </w:t>
            </w:r>
            <w:r w:rsidRPr="00E43C79">
              <w:rPr>
                <w:szCs w:val="16"/>
              </w:rPr>
              <w:t>Hours</w:t>
            </w:r>
          </w:p>
        </w:tc>
      </w:tr>
      <w:tr w:rsidR="001851D9" w:rsidRPr="00EF3220" w14:paraId="55F0208A" w14:textId="77777777" w:rsidTr="00E43C79">
        <w:trPr>
          <w:jc w:val="center"/>
        </w:trPr>
        <w:tc>
          <w:tcPr>
            <w:tcW w:w="396" w:type="dxa"/>
            <w:tcBorders>
              <w:top w:val="single" w:sz="4" w:space="0" w:color="auto"/>
              <w:left w:val="single" w:sz="4" w:space="0" w:color="auto"/>
              <w:bottom w:val="single" w:sz="4" w:space="0" w:color="auto"/>
              <w:right w:val="nil"/>
            </w:tcBorders>
            <w:shd w:val="clear" w:color="auto" w:fill="auto"/>
          </w:tcPr>
          <w:p w14:paraId="46816B1B" w14:textId="77777777" w:rsidR="001851D9" w:rsidRPr="00EF3220" w:rsidRDefault="001851D9" w:rsidP="001851D9">
            <w:pPr>
              <w:tabs>
                <w:tab w:val="left" w:pos="-1080"/>
                <w:tab w:val="left" w:pos="-720"/>
                <w:tab w:val="left" w:pos="0"/>
                <w:tab w:val="left" w:pos="450"/>
                <w:tab w:val="left" w:pos="720"/>
                <w:tab w:val="left" w:pos="2160"/>
              </w:tabs>
            </w:pPr>
            <w:r>
              <w:t>4.</w:t>
            </w:r>
          </w:p>
        </w:tc>
        <w:tc>
          <w:tcPr>
            <w:tcW w:w="1482" w:type="dxa"/>
            <w:tcBorders>
              <w:top w:val="single" w:sz="4" w:space="0" w:color="auto"/>
              <w:left w:val="nil"/>
              <w:bottom w:val="single" w:sz="4" w:space="0" w:color="auto"/>
              <w:right w:val="single" w:sz="4" w:space="0" w:color="auto"/>
            </w:tcBorders>
            <w:shd w:val="clear" w:color="auto" w:fill="auto"/>
          </w:tcPr>
          <w:p w14:paraId="6DF6BF07" w14:textId="410A982F"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1646" w:type="dxa"/>
            <w:tcBorders>
              <w:left w:val="single" w:sz="4" w:space="0" w:color="auto"/>
            </w:tcBorders>
            <w:shd w:val="clear" w:color="auto" w:fill="auto"/>
          </w:tcPr>
          <w:p w14:paraId="2E0B4FAD" w14:textId="46E2D98E" w:rsidR="001851D9" w:rsidRPr="00E43C79" w:rsidRDefault="001851D9" w:rsidP="001851D9">
            <w:pPr>
              <w:jc w:val="right"/>
              <w:rPr>
                <w:szCs w:val="16"/>
              </w:rPr>
            </w:pPr>
            <w:r>
              <w:rPr>
                <w:szCs w:val="16"/>
              </w:rPr>
              <w:t>3</w:t>
            </w:r>
          </w:p>
        </w:tc>
        <w:tc>
          <w:tcPr>
            <w:tcW w:w="1621" w:type="dxa"/>
          </w:tcPr>
          <w:p w14:paraId="02FC7B7D" w14:textId="057ADA23" w:rsidR="001851D9" w:rsidRPr="00E43C79" w:rsidRDefault="001851D9" w:rsidP="001851D9">
            <w:pPr>
              <w:jc w:val="right"/>
              <w:rPr>
                <w:szCs w:val="16"/>
              </w:rPr>
            </w:pPr>
            <w:r>
              <w:rPr>
                <w:szCs w:val="16"/>
              </w:rPr>
              <w:t>1</w:t>
            </w:r>
          </w:p>
        </w:tc>
        <w:tc>
          <w:tcPr>
            <w:tcW w:w="1298" w:type="dxa"/>
          </w:tcPr>
          <w:p w14:paraId="2B1A2382" w14:textId="52C086C9" w:rsidR="001851D9" w:rsidRPr="00E43C79" w:rsidRDefault="00460FF1" w:rsidP="001851D9">
            <w:pPr>
              <w:jc w:val="right"/>
              <w:rPr>
                <w:szCs w:val="16"/>
              </w:rPr>
            </w:pPr>
            <w:r>
              <w:rPr>
                <w:szCs w:val="16"/>
              </w:rPr>
              <w:t>3</w:t>
            </w:r>
          </w:p>
        </w:tc>
        <w:tc>
          <w:tcPr>
            <w:tcW w:w="1560" w:type="dxa"/>
            <w:shd w:val="clear" w:color="auto" w:fill="auto"/>
          </w:tcPr>
          <w:p w14:paraId="24D0F571" w14:textId="11783CBD" w:rsidR="001851D9" w:rsidRPr="00E43C79" w:rsidRDefault="001851D9" w:rsidP="001851D9">
            <w:pPr>
              <w:jc w:val="right"/>
              <w:rPr>
                <w:szCs w:val="16"/>
              </w:rPr>
            </w:pPr>
            <w:r>
              <w:rPr>
                <w:szCs w:val="16"/>
              </w:rPr>
              <w:t xml:space="preserve">10 </w:t>
            </w:r>
            <w:r w:rsidRPr="00E43C79">
              <w:rPr>
                <w:szCs w:val="16"/>
              </w:rPr>
              <w:t>Hours</w:t>
            </w:r>
            <w:r>
              <w:rPr>
                <w:szCs w:val="16"/>
              </w:rPr>
              <w:t xml:space="preserve"> </w:t>
            </w:r>
          </w:p>
        </w:tc>
        <w:tc>
          <w:tcPr>
            <w:tcW w:w="1573" w:type="dxa"/>
            <w:shd w:val="clear" w:color="auto" w:fill="auto"/>
          </w:tcPr>
          <w:p w14:paraId="7F64B7E7" w14:textId="099ADF0B" w:rsidR="001851D9" w:rsidRPr="00E43C79" w:rsidRDefault="001851D9" w:rsidP="001851D9">
            <w:pPr>
              <w:jc w:val="right"/>
              <w:rPr>
                <w:szCs w:val="16"/>
              </w:rPr>
            </w:pPr>
            <w:r>
              <w:rPr>
                <w:szCs w:val="16"/>
              </w:rPr>
              <w:t xml:space="preserve">30 </w:t>
            </w:r>
            <w:r w:rsidRPr="00E43C79">
              <w:rPr>
                <w:szCs w:val="16"/>
              </w:rPr>
              <w:t>Hours</w:t>
            </w:r>
          </w:p>
        </w:tc>
      </w:tr>
      <w:tr w:rsidR="00E43C79" w:rsidRPr="00EF3220" w14:paraId="0F5DDC63" w14:textId="77777777" w:rsidTr="00E43C79">
        <w:trPr>
          <w:jc w:val="center"/>
        </w:trPr>
        <w:tc>
          <w:tcPr>
            <w:tcW w:w="1878" w:type="dxa"/>
            <w:gridSpan w:val="2"/>
            <w:tcBorders>
              <w:top w:val="single" w:sz="4" w:space="0" w:color="auto"/>
            </w:tcBorders>
            <w:shd w:val="clear" w:color="auto" w:fill="auto"/>
          </w:tcPr>
          <w:p w14:paraId="781D1F47" w14:textId="77777777" w:rsidR="00E43C79" w:rsidRPr="00E43C79" w:rsidRDefault="00E43C79" w:rsidP="00720527">
            <w:pPr>
              <w:tabs>
                <w:tab w:val="left" w:pos="-1080"/>
                <w:tab w:val="left" w:pos="-720"/>
                <w:tab w:val="left" w:pos="0"/>
                <w:tab w:val="left" w:pos="450"/>
                <w:tab w:val="left" w:pos="720"/>
                <w:tab w:val="left" w:pos="2160"/>
              </w:tabs>
              <w:rPr>
                <w:b/>
              </w:rPr>
            </w:pPr>
            <w:r w:rsidRPr="00E43C79">
              <w:rPr>
                <w:b/>
              </w:rPr>
              <w:t>Total (Sum)</w:t>
            </w:r>
          </w:p>
        </w:tc>
        <w:tc>
          <w:tcPr>
            <w:tcW w:w="1646" w:type="dxa"/>
            <w:shd w:val="clear" w:color="auto" w:fill="auto"/>
          </w:tcPr>
          <w:p w14:paraId="1045DC22" w14:textId="0E5A9C47" w:rsidR="00E43C79" w:rsidRPr="00E43C79" w:rsidRDefault="001851D9" w:rsidP="00DB73E3">
            <w:pPr>
              <w:jc w:val="right"/>
              <w:rPr>
                <w:b/>
                <w:szCs w:val="16"/>
              </w:rPr>
            </w:pPr>
            <w:r>
              <w:rPr>
                <w:b/>
                <w:szCs w:val="16"/>
              </w:rPr>
              <w:t>43</w:t>
            </w:r>
          </w:p>
        </w:tc>
        <w:tc>
          <w:tcPr>
            <w:tcW w:w="1621" w:type="dxa"/>
          </w:tcPr>
          <w:p w14:paraId="631AC935" w14:textId="75C11746" w:rsidR="00E43C79" w:rsidRPr="00E43C79" w:rsidRDefault="001851D9" w:rsidP="00DB73E3">
            <w:pPr>
              <w:jc w:val="right"/>
              <w:rPr>
                <w:b/>
                <w:szCs w:val="16"/>
              </w:rPr>
            </w:pPr>
            <w:r>
              <w:rPr>
                <w:b/>
                <w:szCs w:val="16"/>
              </w:rPr>
              <w:t>1</w:t>
            </w:r>
          </w:p>
        </w:tc>
        <w:tc>
          <w:tcPr>
            <w:tcW w:w="1298" w:type="dxa"/>
          </w:tcPr>
          <w:p w14:paraId="15A5F3B0" w14:textId="3EFFB758" w:rsidR="00E43C79" w:rsidRPr="00E43C79" w:rsidRDefault="00460FF1" w:rsidP="00DB73E3">
            <w:pPr>
              <w:jc w:val="right"/>
              <w:rPr>
                <w:b/>
                <w:szCs w:val="16"/>
              </w:rPr>
            </w:pPr>
            <w:r>
              <w:rPr>
                <w:b/>
                <w:szCs w:val="16"/>
              </w:rPr>
              <w:t>43</w:t>
            </w:r>
          </w:p>
        </w:tc>
        <w:tc>
          <w:tcPr>
            <w:tcW w:w="1560" w:type="dxa"/>
            <w:shd w:val="clear" w:color="auto" w:fill="auto"/>
          </w:tcPr>
          <w:p w14:paraId="1A825CF7" w14:textId="4BBB7FBE" w:rsidR="00E43C79" w:rsidRPr="00E43C79" w:rsidRDefault="00E43C79" w:rsidP="00E43C79">
            <w:pPr>
              <w:jc w:val="right"/>
              <w:rPr>
                <w:b/>
                <w:szCs w:val="16"/>
              </w:rPr>
            </w:pPr>
          </w:p>
        </w:tc>
        <w:tc>
          <w:tcPr>
            <w:tcW w:w="1573" w:type="dxa"/>
            <w:shd w:val="clear" w:color="auto" w:fill="auto"/>
          </w:tcPr>
          <w:p w14:paraId="163521C9" w14:textId="5660A46E" w:rsidR="00E43C79" w:rsidRPr="00E43C79" w:rsidRDefault="001851D9" w:rsidP="00DB73E3">
            <w:pPr>
              <w:jc w:val="right"/>
              <w:rPr>
                <w:b/>
                <w:szCs w:val="16"/>
              </w:rPr>
            </w:pPr>
            <w:r>
              <w:rPr>
                <w:b/>
                <w:szCs w:val="16"/>
              </w:rPr>
              <w:t xml:space="preserve">580 </w:t>
            </w:r>
            <w:r w:rsidR="00E43C79" w:rsidRPr="00E43C79">
              <w:rPr>
                <w:b/>
                <w:szCs w:val="16"/>
              </w:rPr>
              <w:t>Hours</w:t>
            </w:r>
          </w:p>
        </w:tc>
      </w:tr>
    </w:tbl>
    <w:p w14:paraId="141713E5" w14:textId="09A3C010" w:rsidR="004F06B3" w:rsidRPr="00631257" w:rsidRDefault="004F06B3" w:rsidP="004F06B3">
      <w:pPr>
        <w:pStyle w:val="ListParagraph"/>
        <w:numPr>
          <w:ilvl w:val="0"/>
          <w:numId w:val="6"/>
        </w:numPr>
        <w:tabs>
          <w:tab w:val="left" w:pos="-720"/>
          <w:tab w:val="left" w:pos="286"/>
          <w:tab w:val="left" w:pos="403"/>
        </w:tabs>
        <w:suppressAutoHyphens/>
        <w:ind w:left="360"/>
      </w:pPr>
      <w:r>
        <w:t>Annualized reduction in burden due to proposed regulations removal of the aggregate limit applicable to ownership of fixed assets.</w:t>
      </w:r>
    </w:p>
    <w:p w14:paraId="5462F8EE" w14:textId="77777777" w:rsidR="004F06B3" w:rsidRDefault="004F06B3" w:rsidP="004F06B3">
      <w:pPr>
        <w:tabs>
          <w:tab w:val="left" w:pos="-1080"/>
          <w:tab w:val="left" w:pos="-720"/>
          <w:tab w:val="left" w:pos="0"/>
          <w:tab w:val="left" w:pos="450"/>
          <w:tab w:val="left" w:pos="720"/>
          <w:tab w:val="left" w:pos="2160"/>
        </w:tab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23"/>
        <w:gridCol w:w="1628"/>
        <w:gridCol w:w="1576"/>
        <w:gridCol w:w="1294"/>
        <w:gridCol w:w="1504"/>
        <w:gridCol w:w="1529"/>
      </w:tblGrid>
      <w:tr w:rsidR="004F06B3" w:rsidRPr="00EF3220" w14:paraId="0393AB00" w14:textId="77777777" w:rsidTr="00F6632E">
        <w:trPr>
          <w:jc w:val="center"/>
        </w:trPr>
        <w:tc>
          <w:tcPr>
            <w:tcW w:w="1878" w:type="dxa"/>
            <w:gridSpan w:val="2"/>
            <w:shd w:val="clear" w:color="auto" w:fill="C6D9F1"/>
            <w:vAlign w:val="bottom"/>
          </w:tcPr>
          <w:p w14:paraId="73F499E6" w14:textId="77777777" w:rsidR="004F06B3" w:rsidRPr="00EF3220" w:rsidRDefault="004F06B3" w:rsidP="00F6632E">
            <w:pPr>
              <w:tabs>
                <w:tab w:val="left" w:pos="-1080"/>
                <w:tab w:val="left" w:pos="-720"/>
                <w:tab w:val="left" w:pos="0"/>
                <w:tab w:val="left" w:pos="450"/>
                <w:tab w:val="left" w:pos="720"/>
                <w:tab w:val="left" w:pos="2160"/>
              </w:tabs>
              <w:jc w:val="center"/>
              <w:rPr>
                <w:b/>
              </w:rPr>
            </w:pPr>
            <w:r w:rsidRPr="00EF3220">
              <w:rPr>
                <w:b/>
              </w:rPr>
              <w:lastRenderedPageBreak/>
              <w:t>Information Collection Activity</w:t>
            </w:r>
          </w:p>
        </w:tc>
        <w:tc>
          <w:tcPr>
            <w:tcW w:w="1646" w:type="dxa"/>
            <w:shd w:val="clear" w:color="auto" w:fill="C6D9F1"/>
            <w:vAlign w:val="bottom"/>
          </w:tcPr>
          <w:p w14:paraId="09C10BC9"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4DEDE1FB"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3A032A5C"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267CCC89" w14:textId="77777777" w:rsidR="004F06B3" w:rsidRPr="00EF3220" w:rsidRDefault="004F06B3" w:rsidP="00F6632E">
            <w:pPr>
              <w:tabs>
                <w:tab w:val="left" w:pos="-1080"/>
                <w:tab w:val="left" w:pos="-720"/>
                <w:tab w:val="left" w:pos="0"/>
                <w:tab w:val="left" w:pos="450"/>
                <w:tab w:val="left" w:pos="720"/>
                <w:tab w:val="left" w:pos="2160"/>
              </w:tabs>
              <w:jc w:val="center"/>
              <w:rPr>
                <w:b/>
              </w:rPr>
            </w:pPr>
            <w:r w:rsidRPr="00EF3220">
              <w:rPr>
                <w:b/>
              </w:rPr>
              <w:t>Burden</w:t>
            </w:r>
          </w:p>
          <w:p w14:paraId="1CBF77B1"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785F858F" w14:textId="45BABF9E" w:rsidR="004F06B3" w:rsidRPr="00EF3220" w:rsidRDefault="004F06B3" w:rsidP="00F6632E">
            <w:pPr>
              <w:tabs>
                <w:tab w:val="left" w:pos="-1080"/>
                <w:tab w:val="left" w:pos="-720"/>
                <w:tab w:val="left" w:pos="0"/>
                <w:tab w:val="left" w:pos="450"/>
                <w:tab w:val="left" w:pos="720"/>
                <w:tab w:val="left" w:pos="2160"/>
              </w:tabs>
              <w:jc w:val="center"/>
              <w:rPr>
                <w:b/>
              </w:rPr>
            </w:pPr>
            <w:r w:rsidRPr="00EF3220">
              <w:rPr>
                <w:b/>
              </w:rPr>
              <w:t>Annual Hourly Burden</w:t>
            </w:r>
            <w:r>
              <w:rPr>
                <w:b/>
              </w:rPr>
              <w:t xml:space="preserve"> Reduction</w:t>
            </w:r>
          </w:p>
        </w:tc>
      </w:tr>
      <w:tr w:rsidR="004F06B3" w:rsidRPr="00EF3220" w14:paraId="263CB0C0" w14:textId="77777777" w:rsidTr="00F6632E">
        <w:trPr>
          <w:jc w:val="center"/>
        </w:trPr>
        <w:tc>
          <w:tcPr>
            <w:tcW w:w="1878" w:type="dxa"/>
            <w:gridSpan w:val="2"/>
            <w:tcBorders>
              <w:bottom w:val="single" w:sz="4" w:space="0" w:color="auto"/>
            </w:tcBorders>
            <w:shd w:val="clear" w:color="auto" w:fill="C6D9F1"/>
          </w:tcPr>
          <w:p w14:paraId="5313CFC7" w14:textId="77777777" w:rsidR="004F06B3" w:rsidRPr="00EF3220" w:rsidRDefault="004F06B3" w:rsidP="00F6632E">
            <w:pPr>
              <w:tabs>
                <w:tab w:val="left" w:pos="-1080"/>
                <w:tab w:val="left" w:pos="-720"/>
                <w:tab w:val="left" w:pos="0"/>
                <w:tab w:val="left" w:pos="450"/>
                <w:tab w:val="left" w:pos="720"/>
                <w:tab w:val="left" w:pos="2160"/>
              </w:tabs>
              <w:rPr>
                <w:b/>
              </w:rPr>
            </w:pPr>
          </w:p>
        </w:tc>
        <w:tc>
          <w:tcPr>
            <w:tcW w:w="1646" w:type="dxa"/>
            <w:shd w:val="clear" w:color="auto" w:fill="C6D9F1"/>
          </w:tcPr>
          <w:p w14:paraId="3A16E8A6" w14:textId="77777777" w:rsidR="004F06B3" w:rsidRDefault="004F06B3" w:rsidP="00F6632E">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1BE7FC9A" w14:textId="77777777" w:rsidR="004F06B3" w:rsidRDefault="004F06B3" w:rsidP="00F6632E">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2DD260AF" w14:textId="77777777" w:rsidR="004F06B3" w:rsidRDefault="004F06B3" w:rsidP="00F6632E">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7AD3F103"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2FD1FF52" w14:textId="77777777" w:rsidR="004F06B3" w:rsidRPr="00EF3220" w:rsidRDefault="004F06B3" w:rsidP="00F6632E">
            <w:pPr>
              <w:tabs>
                <w:tab w:val="left" w:pos="-1080"/>
                <w:tab w:val="left" w:pos="-720"/>
                <w:tab w:val="left" w:pos="0"/>
                <w:tab w:val="left" w:pos="450"/>
                <w:tab w:val="left" w:pos="720"/>
                <w:tab w:val="left" w:pos="2160"/>
              </w:tabs>
              <w:jc w:val="center"/>
              <w:rPr>
                <w:b/>
              </w:rPr>
            </w:pPr>
            <w:r>
              <w:rPr>
                <w:b/>
              </w:rPr>
              <w:t>(E)</w:t>
            </w:r>
          </w:p>
        </w:tc>
      </w:tr>
      <w:tr w:rsidR="004F06B3" w:rsidRPr="00EF3220" w14:paraId="69458C0F" w14:textId="77777777" w:rsidTr="00F6632E">
        <w:trPr>
          <w:jc w:val="center"/>
        </w:trPr>
        <w:tc>
          <w:tcPr>
            <w:tcW w:w="396" w:type="dxa"/>
            <w:tcBorders>
              <w:top w:val="single" w:sz="4" w:space="0" w:color="auto"/>
              <w:left w:val="single" w:sz="4" w:space="0" w:color="auto"/>
              <w:bottom w:val="single" w:sz="4" w:space="0" w:color="auto"/>
              <w:right w:val="nil"/>
            </w:tcBorders>
            <w:shd w:val="clear" w:color="auto" w:fill="auto"/>
          </w:tcPr>
          <w:p w14:paraId="015585ED" w14:textId="77777777" w:rsidR="004F06B3" w:rsidRPr="00EF3220" w:rsidRDefault="004F06B3" w:rsidP="00F6632E">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48FF9636" w14:textId="59E47E3F" w:rsidR="004F06B3" w:rsidRPr="00EF3220" w:rsidRDefault="004F06B3" w:rsidP="004F06B3">
            <w:pPr>
              <w:tabs>
                <w:tab w:val="left" w:pos="-1080"/>
                <w:tab w:val="left" w:pos="-720"/>
                <w:tab w:val="left" w:pos="0"/>
                <w:tab w:val="left" w:pos="450"/>
                <w:tab w:val="left" w:pos="720"/>
                <w:tab w:val="left" w:pos="2160"/>
              </w:tabs>
            </w:pPr>
            <w:r>
              <w:rPr>
                <w:rFonts w:asciiTheme="majorHAnsi" w:hAnsiTheme="majorHAnsi"/>
                <w:b/>
                <w:i/>
                <w:color w:val="2006BA"/>
                <w:sz w:val="16"/>
                <w:szCs w:val="16"/>
              </w:rPr>
              <w:t>Removed waiver for aggregate fixed asset limit</w:t>
            </w:r>
          </w:p>
        </w:tc>
        <w:tc>
          <w:tcPr>
            <w:tcW w:w="1646" w:type="dxa"/>
            <w:tcBorders>
              <w:left w:val="single" w:sz="4" w:space="0" w:color="auto"/>
            </w:tcBorders>
            <w:shd w:val="clear" w:color="auto" w:fill="auto"/>
          </w:tcPr>
          <w:p w14:paraId="1032698B" w14:textId="7C10124F" w:rsidR="004F06B3" w:rsidRPr="00EF3220" w:rsidRDefault="004F06B3" w:rsidP="00F6632E">
            <w:pPr>
              <w:tabs>
                <w:tab w:val="left" w:pos="-1080"/>
                <w:tab w:val="left" w:pos="-720"/>
                <w:tab w:val="left" w:pos="0"/>
                <w:tab w:val="left" w:pos="450"/>
                <w:tab w:val="left" w:pos="720"/>
                <w:tab w:val="left" w:pos="2160"/>
              </w:tabs>
              <w:jc w:val="right"/>
            </w:pPr>
            <w:r>
              <w:rPr>
                <w:szCs w:val="16"/>
              </w:rPr>
              <w:t>150</w:t>
            </w:r>
          </w:p>
        </w:tc>
        <w:tc>
          <w:tcPr>
            <w:tcW w:w="1621" w:type="dxa"/>
          </w:tcPr>
          <w:p w14:paraId="7907A2DA" w14:textId="77777777" w:rsidR="004F06B3" w:rsidRPr="00EF3220" w:rsidRDefault="004F06B3" w:rsidP="00F6632E">
            <w:pPr>
              <w:tabs>
                <w:tab w:val="left" w:pos="-1080"/>
                <w:tab w:val="left" w:pos="-720"/>
                <w:tab w:val="left" w:pos="0"/>
                <w:tab w:val="left" w:pos="450"/>
                <w:tab w:val="left" w:pos="720"/>
                <w:tab w:val="left" w:pos="2160"/>
              </w:tabs>
              <w:jc w:val="right"/>
            </w:pPr>
            <w:r>
              <w:rPr>
                <w:szCs w:val="16"/>
              </w:rPr>
              <w:t>1</w:t>
            </w:r>
          </w:p>
        </w:tc>
        <w:tc>
          <w:tcPr>
            <w:tcW w:w="1298" w:type="dxa"/>
          </w:tcPr>
          <w:p w14:paraId="34FF8F97" w14:textId="73297B24" w:rsidR="004F06B3" w:rsidRPr="00EF3220" w:rsidRDefault="00460FF1" w:rsidP="00F6632E">
            <w:pPr>
              <w:tabs>
                <w:tab w:val="left" w:pos="-1080"/>
                <w:tab w:val="left" w:pos="-720"/>
                <w:tab w:val="left" w:pos="0"/>
                <w:tab w:val="left" w:pos="450"/>
                <w:tab w:val="left" w:pos="720"/>
                <w:tab w:val="left" w:pos="2160"/>
              </w:tabs>
              <w:jc w:val="right"/>
            </w:pPr>
            <w:r>
              <w:rPr>
                <w:szCs w:val="16"/>
              </w:rPr>
              <w:t>150</w:t>
            </w:r>
          </w:p>
        </w:tc>
        <w:tc>
          <w:tcPr>
            <w:tcW w:w="1560" w:type="dxa"/>
            <w:shd w:val="clear" w:color="auto" w:fill="auto"/>
          </w:tcPr>
          <w:p w14:paraId="4B345A36" w14:textId="77777777" w:rsidR="004F06B3" w:rsidRPr="00EF3220" w:rsidRDefault="004F06B3" w:rsidP="00F6632E">
            <w:pPr>
              <w:tabs>
                <w:tab w:val="left" w:pos="-1080"/>
                <w:tab w:val="left" w:pos="-720"/>
                <w:tab w:val="left" w:pos="0"/>
                <w:tab w:val="left" w:pos="450"/>
                <w:tab w:val="left" w:pos="720"/>
                <w:tab w:val="left" w:pos="2160"/>
              </w:tabs>
              <w:jc w:val="right"/>
            </w:pPr>
            <w:r>
              <w:rPr>
                <w:szCs w:val="16"/>
              </w:rPr>
              <w:t xml:space="preserve">15 </w:t>
            </w:r>
            <w:r w:rsidRPr="00E43C79">
              <w:rPr>
                <w:szCs w:val="16"/>
              </w:rPr>
              <w:t>Hours</w:t>
            </w:r>
            <w:r>
              <w:rPr>
                <w:szCs w:val="16"/>
              </w:rPr>
              <w:t xml:space="preserve"> </w:t>
            </w:r>
          </w:p>
        </w:tc>
        <w:tc>
          <w:tcPr>
            <w:tcW w:w="1573" w:type="dxa"/>
            <w:shd w:val="clear" w:color="auto" w:fill="auto"/>
          </w:tcPr>
          <w:p w14:paraId="3275B8F6" w14:textId="23712789" w:rsidR="004F06B3" w:rsidRPr="00EF3220" w:rsidRDefault="004F06B3" w:rsidP="00F6632E">
            <w:pPr>
              <w:tabs>
                <w:tab w:val="left" w:pos="-1080"/>
                <w:tab w:val="left" w:pos="-720"/>
                <w:tab w:val="left" w:pos="0"/>
                <w:tab w:val="left" w:pos="450"/>
                <w:tab w:val="left" w:pos="720"/>
                <w:tab w:val="left" w:pos="2160"/>
              </w:tabs>
              <w:jc w:val="right"/>
            </w:pPr>
            <w:r>
              <w:rPr>
                <w:szCs w:val="16"/>
              </w:rPr>
              <w:t xml:space="preserve">2250 </w:t>
            </w:r>
            <w:r w:rsidRPr="00E43C79">
              <w:rPr>
                <w:szCs w:val="16"/>
              </w:rPr>
              <w:t>Hours</w:t>
            </w:r>
          </w:p>
        </w:tc>
      </w:tr>
      <w:tr w:rsidR="004F06B3" w:rsidRPr="00EF3220" w14:paraId="42FC0E25" w14:textId="77777777" w:rsidTr="00F6632E">
        <w:trPr>
          <w:jc w:val="center"/>
        </w:trPr>
        <w:tc>
          <w:tcPr>
            <w:tcW w:w="1878" w:type="dxa"/>
            <w:gridSpan w:val="2"/>
            <w:tcBorders>
              <w:top w:val="single" w:sz="4" w:space="0" w:color="auto"/>
            </w:tcBorders>
            <w:shd w:val="clear" w:color="auto" w:fill="auto"/>
          </w:tcPr>
          <w:p w14:paraId="6F979894" w14:textId="77777777" w:rsidR="004F06B3" w:rsidRPr="00E43C79" w:rsidRDefault="004F06B3" w:rsidP="00F6632E">
            <w:pPr>
              <w:tabs>
                <w:tab w:val="left" w:pos="-1080"/>
                <w:tab w:val="left" w:pos="-720"/>
                <w:tab w:val="left" w:pos="0"/>
                <w:tab w:val="left" w:pos="450"/>
                <w:tab w:val="left" w:pos="720"/>
                <w:tab w:val="left" w:pos="2160"/>
              </w:tabs>
              <w:rPr>
                <w:b/>
              </w:rPr>
            </w:pPr>
            <w:r w:rsidRPr="00E43C79">
              <w:rPr>
                <w:b/>
              </w:rPr>
              <w:t>Total (Sum)</w:t>
            </w:r>
          </w:p>
        </w:tc>
        <w:tc>
          <w:tcPr>
            <w:tcW w:w="1646" w:type="dxa"/>
            <w:shd w:val="clear" w:color="auto" w:fill="auto"/>
          </w:tcPr>
          <w:p w14:paraId="25C549CC" w14:textId="09BA28C5" w:rsidR="004F06B3" w:rsidRPr="00E43C79" w:rsidRDefault="004F06B3" w:rsidP="00F6632E">
            <w:pPr>
              <w:jc w:val="right"/>
              <w:rPr>
                <w:b/>
                <w:szCs w:val="16"/>
              </w:rPr>
            </w:pPr>
            <w:r>
              <w:rPr>
                <w:b/>
                <w:szCs w:val="16"/>
              </w:rPr>
              <w:t>150</w:t>
            </w:r>
          </w:p>
        </w:tc>
        <w:tc>
          <w:tcPr>
            <w:tcW w:w="1621" w:type="dxa"/>
          </w:tcPr>
          <w:p w14:paraId="1CACDD78" w14:textId="77777777" w:rsidR="004F06B3" w:rsidRPr="00E43C79" w:rsidRDefault="004F06B3" w:rsidP="00F6632E">
            <w:pPr>
              <w:jc w:val="right"/>
              <w:rPr>
                <w:b/>
                <w:szCs w:val="16"/>
              </w:rPr>
            </w:pPr>
            <w:r>
              <w:rPr>
                <w:b/>
                <w:szCs w:val="16"/>
              </w:rPr>
              <w:t>1</w:t>
            </w:r>
          </w:p>
        </w:tc>
        <w:tc>
          <w:tcPr>
            <w:tcW w:w="1298" w:type="dxa"/>
          </w:tcPr>
          <w:p w14:paraId="2EB90D93" w14:textId="1965FB8F" w:rsidR="004F06B3" w:rsidRPr="00E43C79" w:rsidRDefault="005A11C5" w:rsidP="00F6632E">
            <w:pPr>
              <w:jc w:val="right"/>
              <w:rPr>
                <w:b/>
                <w:szCs w:val="16"/>
              </w:rPr>
            </w:pPr>
            <w:r>
              <w:rPr>
                <w:b/>
                <w:szCs w:val="16"/>
              </w:rPr>
              <w:t>150</w:t>
            </w:r>
          </w:p>
        </w:tc>
        <w:tc>
          <w:tcPr>
            <w:tcW w:w="1560" w:type="dxa"/>
            <w:shd w:val="clear" w:color="auto" w:fill="auto"/>
          </w:tcPr>
          <w:p w14:paraId="0C4A9719" w14:textId="77777777" w:rsidR="004F06B3" w:rsidRPr="00E43C79" w:rsidRDefault="004F06B3" w:rsidP="00F6632E">
            <w:pPr>
              <w:jc w:val="right"/>
              <w:rPr>
                <w:b/>
                <w:szCs w:val="16"/>
              </w:rPr>
            </w:pPr>
          </w:p>
        </w:tc>
        <w:tc>
          <w:tcPr>
            <w:tcW w:w="1573" w:type="dxa"/>
            <w:shd w:val="clear" w:color="auto" w:fill="auto"/>
          </w:tcPr>
          <w:p w14:paraId="249353A1" w14:textId="1F4BC818" w:rsidR="004F06B3" w:rsidRPr="00E43C79" w:rsidRDefault="004F06B3" w:rsidP="00F6632E">
            <w:pPr>
              <w:jc w:val="right"/>
              <w:rPr>
                <w:b/>
                <w:szCs w:val="16"/>
              </w:rPr>
            </w:pPr>
            <w:r>
              <w:rPr>
                <w:b/>
                <w:szCs w:val="16"/>
              </w:rPr>
              <w:t xml:space="preserve">2250 </w:t>
            </w:r>
            <w:r w:rsidRPr="00E43C79">
              <w:rPr>
                <w:b/>
                <w:szCs w:val="16"/>
              </w:rPr>
              <w:t>Hours</w:t>
            </w:r>
          </w:p>
        </w:tc>
      </w:tr>
    </w:tbl>
    <w:p w14:paraId="0DF69E86" w14:textId="77777777" w:rsidR="004F06B3" w:rsidRDefault="004F06B3" w:rsidP="003A0D60">
      <w:pPr>
        <w:tabs>
          <w:tab w:val="left" w:pos="-1080"/>
          <w:tab w:val="left" w:pos="-720"/>
          <w:tab w:val="left" w:pos="0"/>
          <w:tab w:val="left" w:pos="450"/>
          <w:tab w:val="left" w:pos="720"/>
          <w:tab w:val="left" w:pos="2160"/>
        </w:tabs>
        <w:ind w:hanging="360"/>
      </w:pPr>
    </w:p>
    <w:p w14:paraId="3F3E42D7" w14:textId="77777777" w:rsidR="004F06B3" w:rsidRPr="00E44F63" w:rsidRDefault="004F06B3" w:rsidP="003A0D60">
      <w:pPr>
        <w:tabs>
          <w:tab w:val="left" w:pos="-1080"/>
          <w:tab w:val="left" w:pos="-720"/>
          <w:tab w:val="left" w:pos="0"/>
          <w:tab w:val="left" w:pos="450"/>
          <w:tab w:val="left" w:pos="720"/>
          <w:tab w:val="left" w:pos="2160"/>
        </w:tabs>
        <w:ind w:hanging="360"/>
      </w:pPr>
    </w:p>
    <w:p w14:paraId="75D781D9" w14:textId="77777777" w:rsidR="003A0D60" w:rsidRDefault="003A0D60" w:rsidP="00080BAE">
      <w:pPr>
        <w:pStyle w:val="ListParagraph"/>
        <w:numPr>
          <w:ilvl w:val="0"/>
          <w:numId w:val="3"/>
        </w:numPr>
        <w:ind w:left="0"/>
        <w:rPr>
          <w:b/>
        </w:rPr>
      </w:pPr>
      <w:r w:rsidRPr="00E44F63">
        <w:rPr>
          <w:b/>
        </w:rPr>
        <w:t>Costs to Respondents</w:t>
      </w:r>
    </w:p>
    <w:p w14:paraId="177F965E" w14:textId="58139F6D" w:rsidR="003A0D60" w:rsidRPr="00631257" w:rsidRDefault="004F06B3" w:rsidP="004F06B3">
      <w:pPr>
        <w:pStyle w:val="ListParagraph"/>
        <w:tabs>
          <w:tab w:val="left" w:pos="-720"/>
          <w:tab w:val="left" w:pos="286"/>
          <w:tab w:val="left" w:pos="403"/>
        </w:tabs>
        <w:suppressAutoHyphens/>
        <w:ind w:left="0"/>
      </w:pPr>
      <w:r>
        <w:t>Below is an estimate of the annual cost of the information collection activity</w:t>
      </w:r>
      <w:r w:rsidR="003456F6">
        <w:t xml:space="preserve">. </w:t>
      </w:r>
      <w:r>
        <w:t xml:space="preserve">There are no estimated capital or start-up costs. </w:t>
      </w:r>
    </w:p>
    <w:p w14:paraId="14B85258" w14:textId="77777777" w:rsidR="003A0D60" w:rsidRPr="00631257" w:rsidRDefault="003A0D60" w:rsidP="003A0D60">
      <w:pPr>
        <w:pStyle w:val="ListParagraph"/>
        <w:tabs>
          <w:tab w:val="left" w:pos="-720"/>
          <w:tab w:val="left" w:pos="286"/>
          <w:tab w:val="left" w:pos="403"/>
        </w:tabs>
        <w:suppressAutoHyphens/>
        <w:ind w:left="0" w:hanging="360"/>
      </w:pPr>
    </w:p>
    <w:p w14:paraId="27707617" w14:textId="164C376F" w:rsidR="003A0D60" w:rsidRDefault="003A0D60" w:rsidP="003456F6">
      <w:pPr>
        <w:pStyle w:val="ListParagraph"/>
        <w:numPr>
          <w:ilvl w:val="0"/>
          <w:numId w:val="7"/>
        </w:numPr>
        <w:tabs>
          <w:tab w:val="left" w:pos="-720"/>
          <w:tab w:val="left" w:pos="403"/>
          <w:tab w:val="left" w:pos="450"/>
        </w:tabs>
        <w:suppressAutoHyphens/>
        <w:ind w:left="360"/>
      </w:pPr>
      <w:r w:rsidRPr="00631257">
        <w:t xml:space="preserve">The cost estimate should be split into two components: (a) a total capital and start-up cost component (annualized over </w:t>
      </w:r>
      <w:r>
        <w:t xml:space="preserve">three years for PRA approvals requested for three years) </w:t>
      </w:r>
      <w:r w:rsidRPr="00631257">
        <w:t xml:space="preserve">and (b) a total operation and maintenance and purchase of services component.  </w:t>
      </w:r>
      <w:r>
        <w:t xml:space="preserve">The estimates should take into </w:t>
      </w:r>
      <w:r w:rsidRPr="00631257">
        <w:t>account costs associated with generating, maintaining, and disclosing or providing the information.  Include descriptions of methods used to estimate major cost factors including system and technology acquisition, and the time period over which costs will be incurred.  Capital and start-up costs include, among other items, preparation for collecting information such as purchasing computers and software; monitoring, sampling; and record storage facilities.</w:t>
      </w:r>
    </w:p>
    <w:p w14:paraId="62BB5CF5" w14:textId="77777777" w:rsidR="003A0D60" w:rsidRDefault="003A0D60" w:rsidP="003A0D60">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6923ED" w:rsidRPr="00EF3220" w14:paraId="29BB4B42" w14:textId="77777777" w:rsidTr="001851D9">
        <w:trPr>
          <w:jc w:val="center"/>
        </w:trPr>
        <w:tc>
          <w:tcPr>
            <w:tcW w:w="3558" w:type="dxa"/>
            <w:gridSpan w:val="2"/>
            <w:shd w:val="clear" w:color="auto" w:fill="C6D9F1"/>
            <w:vAlign w:val="bottom"/>
          </w:tcPr>
          <w:p w14:paraId="48EA0589" w14:textId="77777777" w:rsidR="006923ED" w:rsidRPr="00EF3220" w:rsidRDefault="006923ED" w:rsidP="00DB73E3">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54E32D23" w14:textId="77777777" w:rsidR="006923ED" w:rsidRDefault="006923ED" w:rsidP="002C3934">
            <w:pPr>
              <w:tabs>
                <w:tab w:val="left" w:pos="-1080"/>
                <w:tab w:val="left" w:pos="-720"/>
                <w:tab w:val="left" w:pos="0"/>
                <w:tab w:val="left" w:pos="450"/>
                <w:tab w:val="left" w:pos="720"/>
                <w:tab w:val="left" w:pos="2160"/>
              </w:tabs>
              <w:jc w:val="center"/>
              <w:rPr>
                <w:b/>
              </w:rPr>
            </w:pPr>
            <w:r>
              <w:rPr>
                <w:b/>
              </w:rPr>
              <w:t>Annual Hourly</w:t>
            </w:r>
          </w:p>
          <w:p w14:paraId="2A4785C9" w14:textId="77777777" w:rsidR="006923ED" w:rsidRDefault="006923ED" w:rsidP="002C3934">
            <w:pPr>
              <w:tabs>
                <w:tab w:val="left" w:pos="-1080"/>
                <w:tab w:val="left" w:pos="-720"/>
                <w:tab w:val="left" w:pos="0"/>
                <w:tab w:val="left" w:pos="450"/>
                <w:tab w:val="left" w:pos="720"/>
                <w:tab w:val="left" w:pos="2160"/>
              </w:tabs>
              <w:jc w:val="center"/>
              <w:rPr>
                <w:b/>
              </w:rPr>
            </w:pPr>
            <w:r>
              <w:rPr>
                <w:b/>
              </w:rPr>
              <w:t>Burden</w:t>
            </w:r>
          </w:p>
          <w:p w14:paraId="14E44358" w14:textId="77777777" w:rsidR="002C3934" w:rsidRPr="00EF3220" w:rsidRDefault="002C3934" w:rsidP="002C3934">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13F839D9"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34CFFA1F" w14:textId="77777777" w:rsidR="006923ED" w:rsidRPr="00EF3220" w:rsidRDefault="006923ED" w:rsidP="002C3934">
            <w:pPr>
              <w:tabs>
                <w:tab w:val="left" w:pos="-1080"/>
                <w:tab w:val="left" w:pos="-720"/>
                <w:tab w:val="left" w:pos="0"/>
                <w:tab w:val="left" w:pos="450"/>
                <w:tab w:val="left" w:pos="720"/>
                <w:tab w:val="left" w:pos="2160"/>
              </w:tabs>
              <w:jc w:val="center"/>
              <w:rPr>
                <w:b/>
              </w:rPr>
            </w:pPr>
            <w:r>
              <w:rPr>
                <w:b/>
              </w:rPr>
              <w:t>Total $ Amount</w:t>
            </w:r>
          </w:p>
        </w:tc>
      </w:tr>
      <w:tr w:rsidR="001851D9" w:rsidRPr="00EF3220" w14:paraId="4B3287BD" w14:textId="77777777" w:rsidTr="001851D9">
        <w:trPr>
          <w:jc w:val="center"/>
        </w:trPr>
        <w:tc>
          <w:tcPr>
            <w:tcW w:w="396" w:type="dxa"/>
            <w:tcBorders>
              <w:top w:val="single" w:sz="4" w:space="0" w:color="auto"/>
              <w:left w:val="single" w:sz="4" w:space="0" w:color="auto"/>
              <w:bottom w:val="single" w:sz="4" w:space="0" w:color="auto"/>
              <w:right w:val="nil"/>
            </w:tcBorders>
            <w:shd w:val="clear" w:color="auto" w:fill="auto"/>
          </w:tcPr>
          <w:p w14:paraId="1142EE35" w14:textId="77777777" w:rsidR="001851D9" w:rsidRPr="00EF3220" w:rsidRDefault="001851D9" w:rsidP="001851D9">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4FB928D1" w14:textId="64EB7989"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Plan for full occupation of premises</w:t>
            </w:r>
          </w:p>
        </w:tc>
        <w:tc>
          <w:tcPr>
            <w:tcW w:w="2055" w:type="dxa"/>
            <w:tcBorders>
              <w:left w:val="single" w:sz="4" w:space="0" w:color="auto"/>
            </w:tcBorders>
            <w:shd w:val="clear" w:color="auto" w:fill="auto"/>
          </w:tcPr>
          <w:p w14:paraId="0D5FB14C" w14:textId="4B0771EC" w:rsidR="001851D9" w:rsidRPr="00EF3220" w:rsidRDefault="001851D9" w:rsidP="001851D9">
            <w:pPr>
              <w:tabs>
                <w:tab w:val="left" w:pos="-1080"/>
                <w:tab w:val="left" w:pos="-720"/>
                <w:tab w:val="left" w:pos="0"/>
                <w:tab w:val="left" w:pos="450"/>
                <w:tab w:val="left" w:pos="720"/>
                <w:tab w:val="left" w:pos="2160"/>
              </w:tabs>
              <w:jc w:val="right"/>
            </w:pPr>
            <w:r>
              <w:rPr>
                <w:szCs w:val="16"/>
              </w:rPr>
              <w:t xml:space="preserve">225 </w:t>
            </w:r>
            <w:r w:rsidRPr="00E43C79">
              <w:rPr>
                <w:szCs w:val="16"/>
              </w:rPr>
              <w:t>Hours</w:t>
            </w:r>
          </w:p>
        </w:tc>
        <w:tc>
          <w:tcPr>
            <w:tcW w:w="1760" w:type="dxa"/>
          </w:tcPr>
          <w:p w14:paraId="2B215C25" w14:textId="7B3A34E5" w:rsidR="001851D9" w:rsidRPr="00EF3220" w:rsidRDefault="001851D9" w:rsidP="001851D9">
            <w:pPr>
              <w:tabs>
                <w:tab w:val="left" w:pos="-1080"/>
                <w:tab w:val="left" w:pos="-720"/>
                <w:tab w:val="left" w:pos="0"/>
                <w:tab w:val="left" w:pos="450"/>
                <w:tab w:val="left" w:pos="720"/>
                <w:tab w:val="left" w:pos="2160"/>
              </w:tabs>
              <w:jc w:val="right"/>
            </w:pPr>
            <w:r>
              <w:rPr>
                <w:szCs w:val="16"/>
              </w:rPr>
              <w:t>$ 31.89</w:t>
            </w:r>
          </w:p>
        </w:tc>
        <w:tc>
          <w:tcPr>
            <w:tcW w:w="1660" w:type="dxa"/>
          </w:tcPr>
          <w:p w14:paraId="39D8BF60" w14:textId="5F3F537E" w:rsidR="001851D9" w:rsidRPr="00EF3220" w:rsidRDefault="001851D9" w:rsidP="001851D9">
            <w:pPr>
              <w:tabs>
                <w:tab w:val="left" w:pos="-1080"/>
                <w:tab w:val="left" w:pos="-720"/>
                <w:tab w:val="left" w:pos="0"/>
                <w:tab w:val="left" w:pos="450"/>
                <w:tab w:val="left" w:pos="720"/>
                <w:tab w:val="left" w:pos="2160"/>
              </w:tabs>
              <w:jc w:val="right"/>
            </w:pPr>
            <w:r>
              <w:rPr>
                <w:szCs w:val="16"/>
              </w:rPr>
              <w:t>$   7,175.25</w:t>
            </w:r>
          </w:p>
        </w:tc>
      </w:tr>
      <w:tr w:rsidR="001851D9" w:rsidRPr="00EF3220" w14:paraId="1CF86FE5" w14:textId="77777777" w:rsidTr="001851D9">
        <w:trPr>
          <w:jc w:val="center"/>
        </w:trPr>
        <w:tc>
          <w:tcPr>
            <w:tcW w:w="396" w:type="dxa"/>
            <w:tcBorders>
              <w:top w:val="single" w:sz="4" w:space="0" w:color="auto"/>
              <w:left w:val="single" w:sz="4" w:space="0" w:color="auto"/>
              <w:bottom w:val="single" w:sz="4" w:space="0" w:color="auto"/>
              <w:right w:val="nil"/>
            </w:tcBorders>
            <w:shd w:val="clear" w:color="auto" w:fill="auto"/>
          </w:tcPr>
          <w:p w14:paraId="6C8E2A89" w14:textId="77777777" w:rsidR="001851D9" w:rsidRPr="00EF3220" w:rsidRDefault="001851D9" w:rsidP="001851D9">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2502B18C" w14:textId="4A3729EF"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for partial occupation</w:t>
            </w:r>
          </w:p>
        </w:tc>
        <w:tc>
          <w:tcPr>
            <w:tcW w:w="2055" w:type="dxa"/>
            <w:tcBorders>
              <w:left w:val="single" w:sz="4" w:space="0" w:color="auto"/>
            </w:tcBorders>
            <w:shd w:val="clear" w:color="auto" w:fill="auto"/>
          </w:tcPr>
          <w:p w14:paraId="7362115C" w14:textId="5A158D13" w:rsidR="001851D9" w:rsidRPr="00E43C79" w:rsidRDefault="001851D9" w:rsidP="001851D9">
            <w:pPr>
              <w:jc w:val="right"/>
              <w:rPr>
                <w:szCs w:val="16"/>
              </w:rPr>
            </w:pPr>
            <w:r>
              <w:rPr>
                <w:szCs w:val="16"/>
              </w:rPr>
              <w:t xml:space="preserve">225 </w:t>
            </w:r>
            <w:r w:rsidRPr="00E43C79">
              <w:rPr>
                <w:szCs w:val="16"/>
              </w:rPr>
              <w:t>Hours</w:t>
            </w:r>
          </w:p>
        </w:tc>
        <w:tc>
          <w:tcPr>
            <w:tcW w:w="1760" w:type="dxa"/>
          </w:tcPr>
          <w:p w14:paraId="1440FDE5" w14:textId="63B64C79" w:rsidR="001851D9" w:rsidRPr="00E43C79" w:rsidRDefault="001851D9" w:rsidP="001851D9">
            <w:pPr>
              <w:jc w:val="right"/>
              <w:rPr>
                <w:szCs w:val="16"/>
              </w:rPr>
            </w:pPr>
            <w:r w:rsidRPr="00FC40CE">
              <w:rPr>
                <w:szCs w:val="16"/>
              </w:rPr>
              <w:t>$ 31.89</w:t>
            </w:r>
          </w:p>
        </w:tc>
        <w:tc>
          <w:tcPr>
            <w:tcW w:w="1660" w:type="dxa"/>
          </w:tcPr>
          <w:p w14:paraId="1C58FD41" w14:textId="11C575A7" w:rsidR="001851D9" w:rsidRPr="00E43C79" w:rsidRDefault="001851D9" w:rsidP="001851D9">
            <w:pPr>
              <w:jc w:val="right"/>
              <w:rPr>
                <w:szCs w:val="16"/>
              </w:rPr>
            </w:pPr>
            <w:r>
              <w:rPr>
                <w:szCs w:val="16"/>
              </w:rPr>
              <w:t>$   7,175.25</w:t>
            </w:r>
          </w:p>
        </w:tc>
      </w:tr>
      <w:tr w:rsidR="001851D9" w:rsidRPr="00EF3220" w14:paraId="124104E1" w14:textId="77777777" w:rsidTr="001851D9">
        <w:trPr>
          <w:jc w:val="center"/>
        </w:trPr>
        <w:tc>
          <w:tcPr>
            <w:tcW w:w="396" w:type="dxa"/>
            <w:tcBorders>
              <w:top w:val="single" w:sz="4" w:space="0" w:color="auto"/>
              <w:left w:val="single" w:sz="4" w:space="0" w:color="auto"/>
              <w:bottom w:val="single" w:sz="4" w:space="0" w:color="auto"/>
              <w:right w:val="nil"/>
            </w:tcBorders>
            <w:shd w:val="clear" w:color="auto" w:fill="auto"/>
          </w:tcPr>
          <w:p w14:paraId="01E97066" w14:textId="77777777" w:rsidR="001851D9" w:rsidRPr="00EF3220" w:rsidRDefault="001851D9" w:rsidP="001851D9">
            <w:pPr>
              <w:tabs>
                <w:tab w:val="left" w:pos="-1080"/>
                <w:tab w:val="left" w:pos="-720"/>
                <w:tab w:val="left" w:pos="0"/>
                <w:tab w:val="left" w:pos="450"/>
                <w:tab w:val="left" w:pos="720"/>
                <w:tab w:val="left" w:pos="2160"/>
              </w:tabs>
            </w:pPr>
            <w:r>
              <w:t>3.</w:t>
            </w:r>
          </w:p>
        </w:tc>
        <w:tc>
          <w:tcPr>
            <w:tcW w:w="3162" w:type="dxa"/>
            <w:tcBorders>
              <w:top w:val="single" w:sz="4" w:space="0" w:color="auto"/>
              <w:left w:val="nil"/>
              <w:bottom w:val="single" w:sz="4" w:space="0" w:color="auto"/>
              <w:right w:val="single" w:sz="4" w:space="0" w:color="auto"/>
            </w:tcBorders>
            <w:shd w:val="clear" w:color="auto" w:fill="auto"/>
          </w:tcPr>
          <w:p w14:paraId="7389A21D" w14:textId="4B1FD8DE"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requirement to dispose of abandoned property</w:t>
            </w:r>
          </w:p>
        </w:tc>
        <w:tc>
          <w:tcPr>
            <w:tcW w:w="2055" w:type="dxa"/>
            <w:tcBorders>
              <w:left w:val="single" w:sz="4" w:space="0" w:color="auto"/>
            </w:tcBorders>
            <w:shd w:val="clear" w:color="auto" w:fill="auto"/>
          </w:tcPr>
          <w:p w14:paraId="021D2110" w14:textId="1B422A37" w:rsidR="001851D9" w:rsidRPr="00E43C79" w:rsidRDefault="001851D9" w:rsidP="001851D9">
            <w:pPr>
              <w:jc w:val="right"/>
              <w:rPr>
                <w:szCs w:val="16"/>
              </w:rPr>
            </w:pPr>
            <w:r>
              <w:rPr>
                <w:szCs w:val="16"/>
              </w:rPr>
              <w:t xml:space="preserve">100 </w:t>
            </w:r>
            <w:r w:rsidRPr="00E43C79">
              <w:rPr>
                <w:szCs w:val="16"/>
              </w:rPr>
              <w:t>Hours</w:t>
            </w:r>
          </w:p>
        </w:tc>
        <w:tc>
          <w:tcPr>
            <w:tcW w:w="1760" w:type="dxa"/>
          </w:tcPr>
          <w:p w14:paraId="328A03DB" w14:textId="22F7BE44" w:rsidR="001851D9" w:rsidRPr="00E43C79" w:rsidRDefault="001851D9" w:rsidP="001851D9">
            <w:pPr>
              <w:jc w:val="right"/>
              <w:rPr>
                <w:szCs w:val="16"/>
              </w:rPr>
            </w:pPr>
            <w:r w:rsidRPr="00FC40CE">
              <w:rPr>
                <w:szCs w:val="16"/>
              </w:rPr>
              <w:t>$ 31.89</w:t>
            </w:r>
          </w:p>
        </w:tc>
        <w:tc>
          <w:tcPr>
            <w:tcW w:w="1660" w:type="dxa"/>
          </w:tcPr>
          <w:p w14:paraId="73C2C65E" w14:textId="28384540" w:rsidR="001851D9" w:rsidRPr="00E43C79" w:rsidRDefault="001851D9" w:rsidP="001851D9">
            <w:pPr>
              <w:jc w:val="right"/>
              <w:rPr>
                <w:szCs w:val="16"/>
              </w:rPr>
            </w:pPr>
            <w:r>
              <w:rPr>
                <w:szCs w:val="16"/>
              </w:rPr>
              <w:t>$   3,189.00</w:t>
            </w:r>
          </w:p>
        </w:tc>
      </w:tr>
      <w:tr w:rsidR="001851D9" w:rsidRPr="00EF3220" w14:paraId="30D55BEE" w14:textId="77777777" w:rsidTr="001851D9">
        <w:trPr>
          <w:jc w:val="center"/>
        </w:trPr>
        <w:tc>
          <w:tcPr>
            <w:tcW w:w="396" w:type="dxa"/>
            <w:tcBorders>
              <w:top w:val="single" w:sz="4" w:space="0" w:color="auto"/>
              <w:left w:val="single" w:sz="4" w:space="0" w:color="auto"/>
              <w:bottom w:val="single" w:sz="4" w:space="0" w:color="auto"/>
              <w:right w:val="nil"/>
            </w:tcBorders>
            <w:shd w:val="clear" w:color="auto" w:fill="auto"/>
          </w:tcPr>
          <w:p w14:paraId="6364E19C" w14:textId="77777777" w:rsidR="001851D9" w:rsidRPr="00EF3220" w:rsidRDefault="001851D9" w:rsidP="001851D9">
            <w:pPr>
              <w:tabs>
                <w:tab w:val="left" w:pos="-1080"/>
                <w:tab w:val="left" w:pos="-720"/>
                <w:tab w:val="left" w:pos="0"/>
                <w:tab w:val="left" w:pos="450"/>
                <w:tab w:val="left" w:pos="720"/>
                <w:tab w:val="left" w:pos="2160"/>
              </w:tabs>
            </w:pPr>
            <w:r>
              <w:t>4.</w:t>
            </w:r>
          </w:p>
        </w:tc>
        <w:tc>
          <w:tcPr>
            <w:tcW w:w="3162" w:type="dxa"/>
            <w:tcBorders>
              <w:top w:val="single" w:sz="4" w:space="0" w:color="auto"/>
              <w:left w:val="nil"/>
              <w:bottom w:val="single" w:sz="4" w:space="0" w:color="auto"/>
              <w:right w:val="single" w:sz="4" w:space="0" w:color="auto"/>
            </w:tcBorders>
            <w:shd w:val="clear" w:color="auto" w:fill="auto"/>
          </w:tcPr>
          <w:p w14:paraId="30300E84" w14:textId="7BEC52A3" w:rsidR="001851D9" w:rsidRPr="00EF3220" w:rsidRDefault="001851D9" w:rsidP="001851D9">
            <w:pPr>
              <w:tabs>
                <w:tab w:val="left" w:pos="-1080"/>
                <w:tab w:val="left" w:pos="-720"/>
                <w:tab w:val="left" w:pos="0"/>
                <w:tab w:val="left" w:pos="450"/>
                <w:tab w:val="left" w:pos="720"/>
                <w:tab w:val="left" w:pos="2160"/>
              </w:tabs>
            </w:pPr>
            <w:r>
              <w:rPr>
                <w:rFonts w:asciiTheme="majorHAnsi" w:hAnsiTheme="majorHAnsi"/>
                <w:b/>
                <w:i/>
                <w:color w:val="2006BA"/>
                <w:sz w:val="16"/>
                <w:szCs w:val="16"/>
              </w:rPr>
              <w:t>Waiver of prohibited transactions</w:t>
            </w:r>
          </w:p>
        </w:tc>
        <w:tc>
          <w:tcPr>
            <w:tcW w:w="2055" w:type="dxa"/>
            <w:tcBorders>
              <w:left w:val="single" w:sz="4" w:space="0" w:color="auto"/>
            </w:tcBorders>
            <w:shd w:val="clear" w:color="auto" w:fill="auto"/>
          </w:tcPr>
          <w:p w14:paraId="3EA9A68F" w14:textId="25DC0580" w:rsidR="001851D9" w:rsidRPr="00E43C79" w:rsidRDefault="001851D9" w:rsidP="001851D9">
            <w:pPr>
              <w:jc w:val="right"/>
              <w:rPr>
                <w:szCs w:val="16"/>
              </w:rPr>
            </w:pPr>
            <w:r>
              <w:rPr>
                <w:szCs w:val="16"/>
              </w:rPr>
              <w:t xml:space="preserve">30 </w:t>
            </w:r>
            <w:r w:rsidRPr="00E43C79">
              <w:rPr>
                <w:szCs w:val="16"/>
              </w:rPr>
              <w:t>Hours</w:t>
            </w:r>
          </w:p>
        </w:tc>
        <w:tc>
          <w:tcPr>
            <w:tcW w:w="1760" w:type="dxa"/>
          </w:tcPr>
          <w:p w14:paraId="0D67962B" w14:textId="793CD364" w:rsidR="001851D9" w:rsidRPr="00E43C79" w:rsidRDefault="001851D9" w:rsidP="001851D9">
            <w:pPr>
              <w:jc w:val="right"/>
              <w:rPr>
                <w:szCs w:val="16"/>
              </w:rPr>
            </w:pPr>
            <w:r w:rsidRPr="00FC40CE">
              <w:rPr>
                <w:szCs w:val="16"/>
              </w:rPr>
              <w:t>$ 31.89</w:t>
            </w:r>
          </w:p>
        </w:tc>
        <w:tc>
          <w:tcPr>
            <w:tcW w:w="1660" w:type="dxa"/>
          </w:tcPr>
          <w:p w14:paraId="59F89768" w14:textId="3439CB47" w:rsidR="001851D9" w:rsidRPr="00E43C79" w:rsidRDefault="001851D9" w:rsidP="001851D9">
            <w:pPr>
              <w:jc w:val="right"/>
              <w:rPr>
                <w:szCs w:val="16"/>
              </w:rPr>
            </w:pPr>
            <w:r>
              <w:rPr>
                <w:szCs w:val="16"/>
              </w:rPr>
              <w:t>$      956.70</w:t>
            </w:r>
          </w:p>
        </w:tc>
      </w:tr>
      <w:tr w:rsidR="001851D9" w:rsidRPr="00EF3220" w14:paraId="20FA0D77" w14:textId="77777777" w:rsidTr="001851D9">
        <w:trPr>
          <w:jc w:val="center"/>
        </w:trPr>
        <w:tc>
          <w:tcPr>
            <w:tcW w:w="3558" w:type="dxa"/>
            <w:gridSpan w:val="2"/>
            <w:tcBorders>
              <w:top w:val="single" w:sz="4" w:space="0" w:color="auto"/>
            </w:tcBorders>
            <w:shd w:val="clear" w:color="auto" w:fill="auto"/>
          </w:tcPr>
          <w:p w14:paraId="04348990" w14:textId="77777777" w:rsidR="001851D9" w:rsidRPr="00E43C79" w:rsidRDefault="001851D9" w:rsidP="001851D9">
            <w:pPr>
              <w:tabs>
                <w:tab w:val="left" w:pos="-1080"/>
                <w:tab w:val="left" w:pos="-720"/>
                <w:tab w:val="left" w:pos="0"/>
                <w:tab w:val="left" w:pos="450"/>
                <w:tab w:val="left" w:pos="720"/>
                <w:tab w:val="left" w:pos="2160"/>
              </w:tabs>
              <w:rPr>
                <w:b/>
              </w:rPr>
            </w:pPr>
            <w:r w:rsidRPr="00E43C79">
              <w:rPr>
                <w:b/>
              </w:rPr>
              <w:t>Total (Sum)</w:t>
            </w:r>
          </w:p>
        </w:tc>
        <w:tc>
          <w:tcPr>
            <w:tcW w:w="2055" w:type="dxa"/>
            <w:shd w:val="clear" w:color="auto" w:fill="auto"/>
          </w:tcPr>
          <w:p w14:paraId="6E8E1374" w14:textId="1A687025" w:rsidR="001851D9" w:rsidRPr="00E43C79" w:rsidRDefault="001851D9" w:rsidP="001851D9">
            <w:pPr>
              <w:jc w:val="right"/>
              <w:rPr>
                <w:b/>
                <w:szCs w:val="16"/>
              </w:rPr>
            </w:pPr>
            <w:r>
              <w:rPr>
                <w:b/>
                <w:szCs w:val="16"/>
              </w:rPr>
              <w:t xml:space="preserve">580 </w:t>
            </w:r>
            <w:r w:rsidRPr="00E43C79">
              <w:rPr>
                <w:b/>
                <w:szCs w:val="16"/>
              </w:rPr>
              <w:t>Hours</w:t>
            </w:r>
          </w:p>
        </w:tc>
        <w:tc>
          <w:tcPr>
            <w:tcW w:w="1760" w:type="dxa"/>
          </w:tcPr>
          <w:p w14:paraId="5B8D478B" w14:textId="0E7D9C8F" w:rsidR="001851D9" w:rsidRPr="00E43C79" w:rsidRDefault="001851D9" w:rsidP="001851D9">
            <w:pPr>
              <w:jc w:val="right"/>
              <w:rPr>
                <w:b/>
                <w:szCs w:val="16"/>
              </w:rPr>
            </w:pPr>
            <w:r w:rsidRPr="00FC40CE">
              <w:rPr>
                <w:szCs w:val="16"/>
              </w:rPr>
              <w:t>$ 31.89</w:t>
            </w:r>
          </w:p>
        </w:tc>
        <w:tc>
          <w:tcPr>
            <w:tcW w:w="1660" w:type="dxa"/>
          </w:tcPr>
          <w:p w14:paraId="55FE89D1" w14:textId="2C93914C" w:rsidR="001851D9" w:rsidRPr="001851D9" w:rsidRDefault="001851D9" w:rsidP="001851D9">
            <w:pPr>
              <w:jc w:val="right"/>
              <w:rPr>
                <w:b/>
                <w:szCs w:val="16"/>
              </w:rPr>
            </w:pPr>
            <w:r w:rsidRPr="001851D9">
              <w:rPr>
                <w:b/>
                <w:szCs w:val="16"/>
              </w:rPr>
              <w:t>$ 18,496.20</w:t>
            </w:r>
          </w:p>
        </w:tc>
      </w:tr>
    </w:tbl>
    <w:p w14:paraId="33E34F58" w14:textId="77777777" w:rsidR="003A0D60" w:rsidRPr="00E44F63" w:rsidRDefault="003A0D60" w:rsidP="003A0D60">
      <w:pPr>
        <w:pStyle w:val="ListParagraph"/>
        <w:ind w:left="0" w:hanging="360"/>
        <w:rPr>
          <w:b/>
        </w:rPr>
      </w:pPr>
    </w:p>
    <w:p w14:paraId="3267B6E4" w14:textId="77777777" w:rsidR="003A0D60" w:rsidRPr="00E44F63" w:rsidRDefault="003A0D60" w:rsidP="00A8264A">
      <w:pPr>
        <w:pStyle w:val="ListParagraph"/>
        <w:numPr>
          <w:ilvl w:val="0"/>
          <w:numId w:val="3"/>
        </w:numPr>
        <w:ind w:left="0"/>
        <w:rPr>
          <w:b/>
        </w:rPr>
      </w:pPr>
      <w:r w:rsidRPr="00E44F63">
        <w:rPr>
          <w:b/>
        </w:rPr>
        <w:t>Costs to Federal Government</w:t>
      </w:r>
    </w:p>
    <w:p w14:paraId="4FE00D16" w14:textId="70D177A1" w:rsidR="003A0D60" w:rsidRPr="00766CF8" w:rsidRDefault="00FC5ACC" w:rsidP="00FC5AC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There are no costs to the federal government.  Review of the information submission would be included within the customary expectations for credit union oversight responsibilities.</w:t>
      </w:r>
      <w:r w:rsidR="003A0D60">
        <w:t xml:space="preserve">  </w:t>
      </w:r>
    </w:p>
    <w:p w14:paraId="0D0E7386" w14:textId="77777777" w:rsidR="007C7AE6" w:rsidRPr="00E44F63" w:rsidRDefault="007C7AE6" w:rsidP="003A0D60">
      <w:pPr>
        <w:pStyle w:val="ListParagraph"/>
        <w:ind w:left="0" w:hanging="360"/>
        <w:rPr>
          <w:b/>
        </w:rPr>
      </w:pPr>
      <w:bookmarkStart w:id="0" w:name="_GoBack"/>
      <w:bookmarkEnd w:id="0"/>
    </w:p>
    <w:p w14:paraId="2BC5E3A0" w14:textId="77777777" w:rsidR="003A0D60" w:rsidRPr="00E44F63" w:rsidRDefault="003A0D60" w:rsidP="00A8264A">
      <w:pPr>
        <w:pStyle w:val="ListParagraph"/>
        <w:numPr>
          <w:ilvl w:val="0"/>
          <w:numId w:val="3"/>
        </w:numPr>
        <w:ind w:left="0"/>
        <w:rPr>
          <w:b/>
        </w:rPr>
      </w:pPr>
      <w:r w:rsidRPr="00E44F63">
        <w:rPr>
          <w:b/>
        </w:rPr>
        <w:t>Change</w:t>
      </w:r>
      <w:r>
        <w:rPr>
          <w:b/>
        </w:rPr>
        <w:t>s in Burden</w:t>
      </w:r>
    </w:p>
    <w:p w14:paraId="61BA468B" w14:textId="1696CFEE" w:rsidR="003A0D60" w:rsidRDefault="00AC2EA0" w:rsidP="003A0D60">
      <w:r>
        <w:t>The proposed rule results in a reduction in overall burden.  The proposal removes the provision of Part 701.36 which places an aggregate limit</w:t>
      </w:r>
      <w:r w:rsidR="00FC5ACC">
        <w:t xml:space="preserve"> on the ownership of fixed assets.  This change reduces the estimated burden by 2,280 hours each year.</w:t>
      </w:r>
    </w:p>
    <w:p w14:paraId="42311F08" w14:textId="77777777" w:rsidR="003A0D60" w:rsidRPr="00E44F63" w:rsidRDefault="003A0D60" w:rsidP="003A0D60">
      <w:pPr>
        <w:ind w:hanging="360"/>
        <w:rPr>
          <w:b/>
        </w:rPr>
      </w:pPr>
    </w:p>
    <w:p w14:paraId="71805C41" w14:textId="77777777"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14:paraId="1C8A0269" w14:textId="37D1DCAE" w:rsidR="003A0D60" w:rsidRPr="00631257"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w:t>
      </w:r>
      <w:r w:rsidR="00FC5ACC">
        <w:t>t used for statistical purposes.</w:t>
      </w:r>
    </w:p>
    <w:p w14:paraId="758B330F" w14:textId="77777777" w:rsidR="003A0D60" w:rsidRPr="00E44F63" w:rsidRDefault="003A0D60" w:rsidP="003A0D60">
      <w:pPr>
        <w:ind w:hanging="360"/>
      </w:pPr>
    </w:p>
    <w:p w14:paraId="7832BA23" w14:textId="77777777"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14:paraId="451476DA" w14:textId="35C69A65" w:rsidR="003A0D60" w:rsidRDefault="003A0D60" w:rsidP="003A0D60">
      <w:pPr>
        <w:pStyle w:val="HTMLPreformatted"/>
        <w:rPr>
          <w:rFonts w:ascii="Times New Roman" w:hAnsi="Times New Roman" w:cs="Times New Roman"/>
          <w:sz w:val="24"/>
          <w:szCs w:val="24"/>
        </w:rPr>
      </w:pPr>
      <w:r>
        <w:rPr>
          <w:rFonts w:ascii="Times New Roman" w:hAnsi="Times New Roman" w:cs="Times New Roman"/>
          <w:sz w:val="24"/>
          <w:szCs w:val="24"/>
        </w:rPr>
        <w:t>We request authorization to omit the expiration date on the electronic version of the form for design and IT project scheduling reasons.  The OMB co</w:t>
      </w:r>
      <w:r w:rsidR="00FC5ACC">
        <w:rPr>
          <w:rFonts w:ascii="Times New Roman" w:hAnsi="Times New Roman" w:cs="Times New Roman"/>
          <w:sz w:val="24"/>
          <w:szCs w:val="24"/>
        </w:rPr>
        <w:t>ntrol number will be displayed.</w:t>
      </w:r>
      <w:r>
        <w:rPr>
          <w:rFonts w:ascii="Times New Roman" w:hAnsi="Times New Roman" w:cs="Times New Roman"/>
          <w:sz w:val="24"/>
          <w:szCs w:val="24"/>
        </w:rPr>
        <w:t xml:space="preserve">   </w:t>
      </w:r>
    </w:p>
    <w:p w14:paraId="3D20735F" w14:textId="77777777" w:rsidR="003A0D60" w:rsidRPr="00E44F63"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14:paraId="20F6C5C0" w14:textId="77777777"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14:paraId="0B6CE0CB" w14:textId="77777777" w:rsidR="003456F6" w:rsidRDefault="003A0D60" w:rsidP="003456F6">
      <w:pPr>
        <w:tabs>
          <w:tab w:val="left" w:pos="-720"/>
          <w:tab w:val="left" w:pos="286"/>
          <w:tab w:val="left" w:pos="403"/>
        </w:tabs>
        <w:suppressAutoHyphens/>
        <w:ind w:hanging="360"/>
      </w:pPr>
      <w:r>
        <w:tab/>
        <w:t>This collection complies with the requirements in 5 CFR 1320.9</w:t>
      </w:r>
      <w:r w:rsidR="00FC5ACC">
        <w:t>.</w:t>
      </w:r>
    </w:p>
    <w:p w14:paraId="588652C7" w14:textId="77777777" w:rsidR="003456F6" w:rsidRDefault="003456F6" w:rsidP="003456F6">
      <w:pPr>
        <w:tabs>
          <w:tab w:val="left" w:pos="-720"/>
          <w:tab w:val="left" w:pos="286"/>
          <w:tab w:val="left" w:pos="403"/>
        </w:tabs>
        <w:suppressAutoHyphens/>
        <w:ind w:hanging="360"/>
      </w:pPr>
    </w:p>
    <w:p w14:paraId="3D015575" w14:textId="2BD69B3A" w:rsidR="003A0D60" w:rsidRPr="003456F6" w:rsidRDefault="003A0D60" w:rsidP="003456F6">
      <w:pPr>
        <w:pStyle w:val="ListParagraph"/>
        <w:numPr>
          <w:ilvl w:val="0"/>
          <w:numId w:val="2"/>
        </w:numPr>
        <w:tabs>
          <w:tab w:val="left" w:pos="-720"/>
          <w:tab w:val="left" w:pos="0"/>
          <w:tab w:val="left" w:pos="403"/>
        </w:tabs>
        <w:suppressAutoHyphens/>
        <w:ind w:hanging="720"/>
      </w:pPr>
      <w:r w:rsidRPr="003456F6">
        <w:rPr>
          <w:b/>
          <w:caps/>
        </w:rPr>
        <w:t>Collections of Information Employing Statistical Methods</w:t>
      </w:r>
    </w:p>
    <w:p w14:paraId="78F270D0" w14:textId="083C19A2" w:rsidR="00221200" w:rsidRDefault="003A0D60" w:rsidP="0063790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This collection does n</w:t>
      </w:r>
      <w:r w:rsidR="0063790D">
        <w:t>ot involve statistical methods.</w:t>
      </w:r>
      <w:r>
        <w:t xml:space="preserve">  </w:t>
      </w:r>
    </w:p>
    <w:sectPr w:rsidR="00221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E5D5B" w14:textId="77777777" w:rsidR="00E66C12" w:rsidRDefault="00E66C12" w:rsidP="00DD2B36">
      <w:r>
        <w:separator/>
      </w:r>
    </w:p>
  </w:endnote>
  <w:endnote w:type="continuationSeparator" w:id="0">
    <w:p w14:paraId="33C3544A" w14:textId="77777777" w:rsidR="00E66C12" w:rsidRDefault="00E66C12"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D5DA" w14:textId="77777777" w:rsidR="00E66C12" w:rsidRDefault="00E66C12" w:rsidP="00DD2B36">
      <w:r>
        <w:separator/>
      </w:r>
    </w:p>
  </w:footnote>
  <w:footnote w:type="continuationSeparator" w:id="0">
    <w:p w14:paraId="02CCA75B" w14:textId="77777777" w:rsidR="00E66C12" w:rsidRDefault="00E66C12" w:rsidP="00DD2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ACC6C77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685E"/>
    <w:rsid w:val="00080BAE"/>
    <w:rsid w:val="00115189"/>
    <w:rsid w:val="00151D71"/>
    <w:rsid w:val="001851D9"/>
    <w:rsid w:val="00221200"/>
    <w:rsid w:val="002C3934"/>
    <w:rsid w:val="003456F6"/>
    <w:rsid w:val="00381567"/>
    <w:rsid w:val="003A0D60"/>
    <w:rsid w:val="003A4C75"/>
    <w:rsid w:val="003F51B8"/>
    <w:rsid w:val="00413E7A"/>
    <w:rsid w:val="00414E92"/>
    <w:rsid w:val="00460FF1"/>
    <w:rsid w:val="004723DF"/>
    <w:rsid w:val="00497E15"/>
    <w:rsid w:val="004D0FCD"/>
    <w:rsid w:val="004F06B3"/>
    <w:rsid w:val="00545BEC"/>
    <w:rsid w:val="0057415C"/>
    <w:rsid w:val="00592A6E"/>
    <w:rsid w:val="005A11C5"/>
    <w:rsid w:val="0063790D"/>
    <w:rsid w:val="006923ED"/>
    <w:rsid w:val="006C37DD"/>
    <w:rsid w:val="006D004E"/>
    <w:rsid w:val="006E030D"/>
    <w:rsid w:val="007662E8"/>
    <w:rsid w:val="007C7AE6"/>
    <w:rsid w:val="008125F4"/>
    <w:rsid w:val="008A129B"/>
    <w:rsid w:val="00A8264A"/>
    <w:rsid w:val="00A95941"/>
    <w:rsid w:val="00AC2EA0"/>
    <w:rsid w:val="00B3209E"/>
    <w:rsid w:val="00B36D73"/>
    <w:rsid w:val="00B9392F"/>
    <w:rsid w:val="00C371A1"/>
    <w:rsid w:val="00CC100B"/>
    <w:rsid w:val="00D47545"/>
    <w:rsid w:val="00DD2B36"/>
    <w:rsid w:val="00E43C79"/>
    <w:rsid w:val="00E66C12"/>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Maslyn, Jenna (Contractor / OCIO)</cp:lastModifiedBy>
  <cp:revision>3</cp:revision>
  <cp:lastPrinted>2015-03-18T18:29:00Z</cp:lastPrinted>
  <dcterms:created xsi:type="dcterms:W3CDTF">2015-08-14T20:21:00Z</dcterms:created>
  <dcterms:modified xsi:type="dcterms:W3CDTF">2015-08-17T13:48:00Z</dcterms:modified>
</cp:coreProperties>
</file>