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864" w:rsidRPr="00285A25" w:rsidRDefault="00936864" w:rsidP="00936864">
      <w:pPr>
        <w:widowControl/>
        <w:tabs>
          <w:tab w:val="center" w:pos="4680"/>
        </w:tabs>
        <w:jc w:val="center"/>
        <w:rPr>
          <w:rFonts w:ascii="Arial" w:hAnsi="Arial" w:cs="Arial"/>
          <w:sz w:val="22"/>
          <w:szCs w:val="22"/>
        </w:rPr>
      </w:pPr>
      <w:r w:rsidRPr="00285A25">
        <w:rPr>
          <w:rFonts w:ascii="Arial" w:hAnsi="Arial" w:cs="Arial"/>
          <w:sz w:val="22"/>
          <w:szCs w:val="22"/>
        </w:rPr>
        <w:t>UNITED STATES</w:t>
      </w:r>
    </w:p>
    <w:p w:rsidR="00936864" w:rsidRPr="00285A25" w:rsidRDefault="00936864" w:rsidP="00936864">
      <w:pPr>
        <w:widowControl/>
        <w:tabs>
          <w:tab w:val="center" w:pos="4680"/>
        </w:tabs>
        <w:rPr>
          <w:rFonts w:ascii="Arial" w:hAnsi="Arial" w:cs="Arial"/>
          <w:sz w:val="22"/>
          <w:szCs w:val="22"/>
        </w:rPr>
      </w:pPr>
      <w:r w:rsidRPr="00285A25">
        <w:rPr>
          <w:rFonts w:ascii="Arial" w:hAnsi="Arial" w:cs="Arial"/>
          <w:sz w:val="22"/>
          <w:szCs w:val="22"/>
        </w:rPr>
        <w:tab/>
        <w:t>NUCLEAR REGULATORY COMMISSION</w:t>
      </w:r>
    </w:p>
    <w:p w:rsidR="00936864" w:rsidRPr="00285A25" w:rsidRDefault="00936864" w:rsidP="00936864">
      <w:pPr>
        <w:widowControl/>
        <w:tabs>
          <w:tab w:val="center" w:pos="4680"/>
        </w:tabs>
        <w:jc w:val="center"/>
        <w:rPr>
          <w:rFonts w:ascii="Arial" w:hAnsi="Arial" w:cs="Arial"/>
          <w:sz w:val="22"/>
          <w:szCs w:val="22"/>
        </w:rPr>
      </w:pPr>
      <w:r w:rsidRPr="00285A25">
        <w:rPr>
          <w:rFonts w:ascii="Arial" w:hAnsi="Arial" w:cs="Arial"/>
          <w:sz w:val="22"/>
          <w:szCs w:val="22"/>
        </w:rPr>
        <w:t>OFFICE OF NUCLEAR MATERIAL SAFETY AND SAFEGUARDS</w:t>
      </w:r>
    </w:p>
    <w:p w:rsidR="00936864" w:rsidRPr="00285A25" w:rsidRDefault="00936864" w:rsidP="00936864">
      <w:pPr>
        <w:widowControl/>
        <w:tabs>
          <w:tab w:val="center" w:pos="4680"/>
        </w:tabs>
        <w:rPr>
          <w:rFonts w:ascii="Arial" w:hAnsi="Arial" w:cs="Arial"/>
          <w:sz w:val="22"/>
          <w:szCs w:val="22"/>
        </w:rPr>
      </w:pPr>
      <w:r>
        <w:rPr>
          <w:rFonts w:ascii="Arial" w:hAnsi="Arial" w:cs="Arial"/>
          <w:sz w:val="22"/>
          <w:szCs w:val="22"/>
        </w:rPr>
        <w:tab/>
        <w:t xml:space="preserve">WASHINGTON, DC </w:t>
      </w:r>
      <w:r w:rsidRPr="00285A25">
        <w:rPr>
          <w:rFonts w:ascii="Arial" w:hAnsi="Arial" w:cs="Arial"/>
          <w:sz w:val="22"/>
          <w:szCs w:val="22"/>
        </w:rPr>
        <w:t>20555-0001</w:t>
      </w:r>
    </w:p>
    <w:p w:rsidR="00936864" w:rsidRDefault="00936864" w:rsidP="00936864">
      <w:pPr>
        <w:widowControl/>
        <w:tabs>
          <w:tab w:val="center" w:pos="4680"/>
        </w:tabs>
        <w:rPr>
          <w:rFonts w:ascii="Arial" w:hAnsi="Arial" w:cs="Arial"/>
          <w:sz w:val="22"/>
          <w:szCs w:val="22"/>
        </w:rPr>
      </w:pPr>
    </w:p>
    <w:p w:rsidR="00936864" w:rsidRPr="00285A25" w:rsidRDefault="007A327E" w:rsidP="007C2687">
      <w:pPr>
        <w:widowControl/>
        <w:tabs>
          <w:tab w:val="center" w:pos="4680"/>
        </w:tabs>
        <w:jc w:val="center"/>
        <w:rPr>
          <w:rFonts w:ascii="Arial" w:hAnsi="Arial" w:cs="Arial"/>
          <w:sz w:val="22"/>
          <w:szCs w:val="22"/>
        </w:rPr>
      </w:pPr>
      <w:r>
        <w:rPr>
          <w:rFonts w:ascii="Arial" w:hAnsi="Arial" w:cs="Arial"/>
          <w:sz w:val="22"/>
          <w:szCs w:val="22"/>
        </w:rPr>
        <w:t>March    , 2015</w:t>
      </w:r>
    </w:p>
    <w:p w:rsidR="00936864" w:rsidRPr="00285A25" w:rsidRDefault="00936864" w:rsidP="00936864">
      <w:pPr>
        <w:widowControl/>
        <w:rPr>
          <w:rFonts w:ascii="Arial" w:hAnsi="Arial" w:cs="Arial"/>
          <w:sz w:val="22"/>
          <w:szCs w:val="22"/>
        </w:rPr>
      </w:pPr>
    </w:p>
    <w:p w:rsidR="00936864" w:rsidRPr="00285A25" w:rsidRDefault="00936864" w:rsidP="00936864">
      <w:pPr>
        <w:widowControl/>
        <w:tabs>
          <w:tab w:val="left" w:pos="3780"/>
        </w:tabs>
        <w:ind w:left="3780" w:hanging="3780"/>
        <w:rPr>
          <w:rFonts w:ascii="Arial" w:hAnsi="Arial" w:cs="Arial"/>
          <w:sz w:val="22"/>
          <w:szCs w:val="22"/>
        </w:rPr>
      </w:pPr>
      <w:r w:rsidRPr="00285A25">
        <w:rPr>
          <w:rFonts w:ascii="Arial" w:hAnsi="Arial" w:cs="Arial"/>
          <w:sz w:val="22"/>
          <w:szCs w:val="22"/>
        </w:rPr>
        <w:t xml:space="preserve">NRC GENERIC LETTER </w:t>
      </w:r>
      <w:r w:rsidRPr="007C2687">
        <w:rPr>
          <w:rFonts w:ascii="Arial" w:hAnsi="Arial"/>
          <w:sz w:val="22"/>
        </w:rPr>
        <w:t>20</w:t>
      </w:r>
      <w:r w:rsidR="007A327E">
        <w:rPr>
          <w:rFonts w:ascii="Arial" w:hAnsi="Arial"/>
          <w:sz w:val="22"/>
        </w:rPr>
        <w:t>15-01</w:t>
      </w:r>
      <w:r w:rsidRPr="007C2687">
        <w:rPr>
          <w:rFonts w:ascii="Arial" w:hAnsi="Arial"/>
          <w:sz w:val="22"/>
        </w:rPr>
        <w:t>:</w:t>
      </w:r>
      <w:r w:rsidRPr="00285A25">
        <w:rPr>
          <w:rFonts w:ascii="Arial" w:hAnsi="Arial" w:cs="Arial"/>
          <w:sz w:val="22"/>
          <w:szCs w:val="22"/>
        </w:rPr>
        <w:tab/>
        <w:t>TREATMENT OF NATURAL PHENOMENA HAZARDS IN FUEL CYCLE FACILITIES</w:t>
      </w:r>
    </w:p>
    <w:p w:rsidR="00936864" w:rsidRPr="00285A25" w:rsidRDefault="00936864" w:rsidP="00936864">
      <w:pPr>
        <w:widowControl/>
        <w:rPr>
          <w:rFonts w:ascii="Arial" w:hAnsi="Arial" w:cs="Arial"/>
          <w:sz w:val="22"/>
          <w:szCs w:val="22"/>
        </w:rPr>
      </w:pPr>
    </w:p>
    <w:p w:rsidR="00936864" w:rsidRPr="00285A25" w:rsidRDefault="00936864" w:rsidP="00936864">
      <w:pPr>
        <w:widowControl/>
        <w:rPr>
          <w:rFonts w:ascii="Arial" w:hAnsi="Arial" w:cs="Arial"/>
          <w:sz w:val="22"/>
          <w:szCs w:val="22"/>
        </w:rPr>
      </w:pPr>
      <w:r w:rsidRPr="00285A25">
        <w:rPr>
          <w:rFonts w:ascii="Arial" w:hAnsi="Arial" w:cs="Arial"/>
          <w:b/>
          <w:bCs/>
          <w:sz w:val="22"/>
          <w:szCs w:val="22"/>
        </w:rPr>
        <w:t>ADDRESSEES</w:t>
      </w:r>
    </w:p>
    <w:p w:rsidR="00936864" w:rsidRPr="00285A25" w:rsidRDefault="00936864" w:rsidP="00936864">
      <w:pPr>
        <w:widowControl/>
        <w:rPr>
          <w:rFonts w:ascii="Arial" w:hAnsi="Arial" w:cs="Arial"/>
          <w:sz w:val="22"/>
          <w:szCs w:val="22"/>
        </w:rPr>
      </w:pPr>
    </w:p>
    <w:p w:rsidR="00936864" w:rsidRPr="00285A25" w:rsidRDefault="00936864" w:rsidP="00936864">
      <w:pPr>
        <w:rPr>
          <w:rFonts w:ascii="Arial" w:hAnsi="Arial" w:cs="Arial"/>
          <w:bCs/>
          <w:sz w:val="22"/>
          <w:szCs w:val="22"/>
        </w:rPr>
      </w:pPr>
      <w:r w:rsidRPr="00285A25">
        <w:rPr>
          <w:rFonts w:ascii="Arial" w:hAnsi="Arial" w:cs="Arial"/>
          <w:sz w:val="22"/>
          <w:szCs w:val="22"/>
        </w:rPr>
        <w:t xml:space="preserve">All holders of and applicants for </w:t>
      </w:r>
      <w:r w:rsidRPr="00285A25">
        <w:rPr>
          <w:rFonts w:ascii="Arial" w:hAnsi="Arial" w:cs="Arial"/>
          <w:bCs/>
          <w:sz w:val="22"/>
          <w:szCs w:val="22"/>
        </w:rPr>
        <w:t xml:space="preserve">a specific source material license or construction permit </w:t>
      </w:r>
      <w:r>
        <w:rPr>
          <w:rFonts w:ascii="Arial" w:hAnsi="Arial" w:cs="Arial"/>
          <w:bCs/>
          <w:sz w:val="22"/>
          <w:szCs w:val="22"/>
        </w:rPr>
        <w:t xml:space="preserve">for large quantities of uranium hexafluoride </w:t>
      </w:r>
      <w:r w:rsidRPr="00285A25">
        <w:rPr>
          <w:rFonts w:ascii="Arial" w:hAnsi="Arial" w:cs="Arial"/>
          <w:bCs/>
          <w:sz w:val="22"/>
          <w:szCs w:val="22"/>
        </w:rPr>
        <w:t>under Title</w:t>
      </w:r>
      <w:r>
        <w:rPr>
          <w:rFonts w:ascii="Arial" w:hAnsi="Arial" w:cs="Arial"/>
          <w:bCs/>
          <w:sz w:val="22"/>
          <w:szCs w:val="22"/>
        </w:rPr>
        <w:t xml:space="preserve"> </w:t>
      </w:r>
      <w:r w:rsidRPr="00285A25">
        <w:rPr>
          <w:rFonts w:ascii="Arial" w:hAnsi="Arial" w:cs="Arial"/>
          <w:sz w:val="22"/>
          <w:szCs w:val="22"/>
        </w:rPr>
        <w:t xml:space="preserve">10 of </w:t>
      </w:r>
      <w:r w:rsidRPr="00F66ECC">
        <w:rPr>
          <w:rFonts w:ascii="Arial" w:hAnsi="Arial" w:cs="Arial"/>
          <w:i/>
          <w:sz w:val="22"/>
          <w:szCs w:val="22"/>
        </w:rPr>
        <w:t>the</w:t>
      </w:r>
      <w:r w:rsidRPr="00285A25">
        <w:rPr>
          <w:rFonts w:ascii="Arial" w:hAnsi="Arial" w:cs="Arial"/>
          <w:sz w:val="22"/>
          <w:szCs w:val="22"/>
        </w:rPr>
        <w:t xml:space="preserve"> </w:t>
      </w:r>
      <w:r w:rsidRPr="00285A25">
        <w:rPr>
          <w:rFonts w:ascii="Arial" w:hAnsi="Arial" w:cs="Arial"/>
          <w:i/>
          <w:sz w:val="22"/>
          <w:szCs w:val="22"/>
        </w:rPr>
        <w:t>Code of Federal Regulations</w:t>
      </w:r>
      <w:r w:rsidRPr="00285A25">
        <w:rPr>
          <w:rFonts w:ascii="Arial" w:hAnsi="Arial" w:cs="Arial"/>
          <w:sz w:val="22"/>
          <w:szCs w:val="22"/>
        </w:rPr>
        <w:t xml:space="preserve"> (10</w:t>
      </w:r>
      <w:r>
        <w:rPr>
          <w:rFonts w:ascii="Arial" w:hAnsi="Arial" w:cs="Arial"/>
          <w:sz w:val="22"/>
          <w:szCs w:val="22"/>
        </w:rPr>
        <w:t> </w:t>
      </w:r>
      <w:r w:rsidRPr="00285A25">
        <w:rPr>
          <w:rFonts w:ascii="Arial" w:hAnsi="Arial" w:cs="Arial"/>
          <w:sz w:val="22"/>
          <w:szCs w:val="22"/>
        </w:rPr>
        <w:t xml:space="preserve">CFR) </w:t>
      </w:r>
      <w:r w:rsidRPr="00285A25">
        <w:rPr>
          <w:rFonts w:ascii="Arial" w:hAnsi="Arial" w:cs="Arial"/>
          <w:bCs/>
          <w:sz w:val="22"/>
          <w:szCs w:val="22"/>
        </w:rPr>
        <w:t>Part</w:t>
      </w:r>
      <w:r>
        <w:rPr>
          <w:rFonts w:ascii="Arial" w:hAnsi="Arial" w:cs="Arial"/>
          <w:bCs/>
          <w:sz w:val="22"/>
          <w:szCs w:val="22"/>
        </w:rPr>
        <w:t xml:space="preserve"> </w:t>
      </w:r>
      <w:r w:rsidRPr="00285A25">
        <w:rPr>
          <w:rFonts w:ascii="Arial" w:hAnsi="Arial" w:cs="Arial"/>
          <w:bCs/>
          <w:sz w:val="22"/>
          <w:szCs w:val="22"/>
        </w:rPr>
        <w:t>40, “</w:t>
      </w:r>
      <w:r w:rsidRPr="00285A25">
        <w:rPr>
          <w:rFonts w:ascii="Arial" w:hAnsi="Arial" w:cs="Arial"/>
          <w:sz w:val="22"/>
          <w:szCs w:val="22"/>
        </w:rPr>
        <w:t>Domestic Licensing of Source Material.”</w:t>
      </w:r>
      <w:r w:rsidRPr="00285A25">
        <w:rPr>
          <w:rFonts w:ascii="Arial" w:hAnsi="Arial" w:cs="Arial"/>
          <w:bCs/>
          <w:sz w:val="22"/>
          <w:szCs w:val="22"/>
        </w:rPr>
        <w:t xml:space="preserve"> </w:t>
      </w:r>
    </w:p>
    <w:p w:rsidR="00936864" w:rsidRPr="00285A25" w:rsidRDefault="00936864" w:rsidP="00936864">
      <w:pPr>
        <w:rPr>
          <w:rFonts w:ascii="Arial" w:hAnsi="Arial" w:cs="Arial"/>
          <w:bCs/>
          <w:sz w:val="22"/>
          <w:szCs w:val="22"/>
        </w:rPr>
      </w:pPr>
    </w:p>
    <w:p w:rsidR="00C73544" w:rsidRDefault="00936864" w:rsidP="00936864">
      <w:pPr>
        <w:rPr>
          <w:rFonts w:ascii="Arial" w:hAnsi="Arial" w:cs="Arial"/>
          <w:bCs/>
          <w:sz w:val="22"/>
          <w:szCs w:val="22"/>
        </w:rPr>
      </w:pPr>
      <w:r w:rsidRPr="00285A25">
        <w:rPr>
          <w:rFonts w:ascii="Arial" w:hAnsi="Arial" w:cs="Arial"/>
          <w:bCs/>
          <w:sz w:val="22"/>
          <w:szCs w:val="22"/>
        </w:rPr>
        <w:t>All holders of</w:t>
      </w:r>
      <w:r>
        <w:rPr>
          <w:rFonts w:ascii="Arial" w:hAnsi="Arial" w:cs="Arial"/>
          <w:bCs/>
          <w:sz w:val="22"/>
          <w:szCs w:val="22"/>
        </w:rPr>
        <w:t>,</w:t>
      </w:r>
      <w:r w:rsidRPr="00285A25">
        <w:rPr>
          <w:rFonts w:ascii="Arial" w:hAnsi="Arial" w:cs="Arial"/>
          <w:bCs/>
          <w:sz w:val="22"/>
          <w:szCs w:val="22"/>
        </w:rPr>
        <w:t xml:space="preserve"> </w:t>
      </w:r>
      <w:r w:rsidRPr="00285A25">
        <w:rPr>
          <w:rFonts w:ascii="Arial" w:hAnsi="Arial" w:cs="Arial"/>
          <w:sz w:val="22"/>
          <w:szCs w:val="22"/>
        </w:rPr>
        <w:t xml:space="preserve">and </w:t>
      </w:r>
      <w:r w:rsidRPr="00285A25">
        <w:rPr>
          <w:rFonts w:ascii="Arial" w:hAnsi="Arial" w:cs="Arial"/>
          <w:bCs/>
          <w:sz w:val="22"/>
          <w:szCs w:val="22"/>
        </w:rPr>
        <w:t>applicants for</w:t>
      </w:r>
      <w:r>
        <w:rPr>
          <w:rFonts w:ascii="Arial" w:hAnsi="Arial" w:cs="Arial"/>
          <w:bCs/>
          <w:sz w:val="22"/>
          <w:szCs w:val="22"/>
        </w:rPr>
        <w:t>,</w:t>
      </w:r>
      <w:r w:rsidRPr="00285A25">
        <w:rPr>
          <w:rFonts w:ascii="Arial" w:hAnsi="Arial" w:cs="Arial"/>
          <w:bCs/>
          <w:sz w:val="22"/>
          <w:szCs w:val="22"/>
        </w:rPr>
        <w:t xml:space="preserve"> a fuel cycle facility license or construction permit </w:t>
      </w:r>
      <w:r>
        <w:rPr>
          <w:rFonts w:ascii="Arial" w:hAnsi="Arial" w:cs="Arial"/>
          <w:bCs/>
          <w:sz w:val="22"/>
          <w:szCs w:val="22"/>
        </w:rPr>
        <w:t xml:space="preserve">subject to </w:t>
      </w:r>
    </w:p>
    <w:p w:rsidR="00936864" w:rsidRPr="00285A25" w:rsidRDefault="00936864" w:rsidP="00936864">
      <w:pPr>
        <w:rPr>
          <w:rFonts w:ascii="Arial" w:hAnsi="Arial" w:cs="Arial"/>
          <w:sz w:val="22"/>
          <w:szCs w:val="22"/>
        </w:rPr>
      </w:pPr>
      <w:r w:rsidRPr="00285A25">
        <w:rPr>
          <w:rFonts w:ascii="Arial" w:hAnsi="Arial" w:cs="Arial"/>
          <w:sz w:val="22"/>
          <w:szCs w:val="22"/>
        </w:rPr>
        <w:t>10</w:t>
      </w:r>
      <w:r>
        <w:rPr>
          <w:rFonts w:ascii="Arial" w:hAnsi="Arial" w:cs="Arial"/>
          <w:sz w:val="22"/>
          <w:szCs w:val="22"/>
        </w:rPr>
        <w:t xml:space="preserve"> </w:t>
      </w:r>
      <w:r w:rsidRPr="00285A25">
        <w:rPr>
          <w:rFonts w:ascii="Arial" w:hAnsi="Arial" w:cs="Arial"/>
          <w:sz w:val="22"/>
          <w:szCs w:val="22"/>
        </w:rPr>
        <w:t>CFR</w:t>
      </w:r>
      <w:r>
        <w:rPr>
          <w:rFonts w:ascii="Arial" w:hAnsi="Arial" w:cs="Arial"/>
          <w:sz w:val="22"/>
          <w:szCs w:val="22"/>
        </w:rPr>
        <w:t xml:space="preserve"> </w:t>
      </w:r>
      <w:r w:rsidRPr="00285A25">
        <w:rPr>
          <w:rFonts w:ascii="Arial" w:hAnsi="Arial" w:cs="Arial"/>
          <w:bCs/>
          <w:sz w:val="22"/>
          <w:szCs w:val="22"/>
        </w:rPr>
        <w:t>Part</w:t>
      </w:r>
      <w:r>
        <w:rPr>
          <w:rFonts w:ascii="Arial" w:hAnsi="Arial" w:cs="Arial"/>
          <w:bCs/>
          <w:sz w:val="22"/>
          <w:szCs w:val="22"/>
        </w:rPr>
        <w:t xml:space="preserve"> </w:t>
      </w:r>
      <w:r w:rsidRPr="00285A25">
        <w:rPr>
          <w:rFonts w:ascii="Arial" w:hAnsi="Arial" w:cs="Arial"/>
          <w:bCs/>
          <w:sz w:val="22"/>
          <w:szCs w:val="22"/>
        </w:rPr>
        <w:t>70,</w:t>
      </w:r>
      <w:r>
        <w:rPr>
          <w:rFonts w:ascii="Arial" w:hAnsi="Arial" w:cs="Arial"/>
          <w:bCs/>
          <w:sz w:val="22"/>
          <w:szCs w:val="22"/>
        </w:rPr>
        <w:t xml:space="preserve"> Subpart H,</w:t>
      </w:r>
      <w:r w:rsidRPr="00285A25">
        <w:rPr>
          <w:rFonts w:ascii="Arial" w:hAnsi="Arial" w:cs="Arial"/>
          <w:bCs/>
          <w:sz w:val="22"/>
          <w:szCs w:val="22"/>
        </w:rPr>
        <w:t xml:space="preserve"> “</w:t>
      </w:r>
      <w:r>
        <w:rPr>
          <w:rFonts w:ascii="Arial" w:hAnsi="Arial" w:cs="Arial"/>
          <w:bCs/>
          <w:sz w:val="22"/>
          <w:szCs w:val="22"/>
        </w:rPr>
        <w:t>Additional Requirements for Certain Licensees Authorized to Possess a Critical Mass of Special Nuclear Material</w:t>
      </w:r>
      <w:r w:rsidRPr="00285A25">
        <w:rPr>
          <w:rFonts w:ascii="Arial" w:hAnsi="Arial" w:cs="Arial"/>
          <w:bCs/>
          <w:sz w:val="22"/>
          <w:szCs w:val="22"/>
        </w:rPr>
        <w:t>.”</w:t>
      </w:r>
    </w:p>
    <w:p w:rsidR="00936864" w:rsidRPr="00285A25" w:rsidRDefault="00936864" w:rsidP="00936864">
      <w:pPr>
        <w:rPr>
          <w:rFonts w:ascii="Arial" w:hAnsi="Arial" w:cs="Arial"/>
          <w:sz w:val="22"/>
          <w:szCs w:val="22"/>
        </w:rPr>
      </w:pPr>
    </w:p>
    <w:p w:rsidR="00936864" w:rsidRPr="00285A25" w:rsidRDefault="00936864" w:rsidP="00936864">
      <w:pPr>
        <w:widowControl/>
        <w:rPr>
          <w:rFonts w:ascii="Arial" w:hAnsi="Arial" w:cs="Arial"/>
          <w:b/>
          <w:bCs/>
          <w:sz w:val="22"/>
          <w:szCs w:val="22"/>
        </w:rPr>
      </w:pPr>
      <w:r w:rsidRPr="00285A25">
        <w:rPr>
          <w:rFonts w:ascii="Arial" w:hAnsi="Arial" w:cs="Arial"/>
          <w:b/>
          <w:bCs/>
          <w:sz w:val="22"/>
          <w:szCs w:val="22"/>
        </w:rPr>
        <w:t>PURPOSE</w:t>
      </w:r>
    </w:p>
    <w:p w:rsidR="00936864" w:rsidRPr="00285A25" w:rsidRDefault="00936864" w:rsidP="00936864">
      <w:pPr>
        <w:widowControl/>
        <w:rPr>
          <w:rFonts w:ascii="Arial" w:hAnsi="Arial" w:cs="Arial"/>
          <w:sz w:val="22"/>
          <w:szCs w:val="22"/>
        </w:rPr>
      </w:pPr>
    </w:p>
    <w:p w:rsidR="00936864" w:rsidRDefault="00936864" w:rsidP="00936864">
      <w:pPr>
        <w:pStyle w:val="Default"/>
        <w:rPr>
          <w:sz w:val="22"/>
          <w:szCs w:val="22"/>
        </w:rPr>
      </w:pPr>
      <w:r>
        <w:rPr>
          <w:sz w:val="22"/>
          <w:szCs w:val="22"/>
        </w:rPr>
        <w:t xml:space="preserve">The U.S. </w:t>
      </w:r>
      <w:r w:rsidRPr="00285A25">
        <w:rPr>
          <w:sz w:val="22"/>
          <w:szCs w:val="22"/>
        </w:rPr>
        <w:t>Nuclear Regulatory Commission</w:t>
      </w:r>
      <w:r>
        <w:rPr>
          <w:sz w:val="22"/>
          <w:szCs w:val="22"/>
        </w:rPr>
        <w:t xml:space="preserve"> (NRC) is issuing this letter for two purposes:</w:t>
      </w:r>
    </w:p>
    <w:p w:rsidR="00936864" w:rsidRDefault="00936864" w:rsidP="00936864">
      <w:pPr>
        <w:pStyle w:val="Default"/>
        <w:rPr>
          <w:sz w:val="22"/>
          <w:szCs w:val="22"/>
        </w:rPr>
      </w:pPr>
    </w:p>
    <w:p w:rsidR="00936864" w:rsidRDefault="00936864" w:rsidP="00936864">
      <w:pPr>
        <w:pStyle w:val="Default"/>
        <w:numPr>
          <w:ilvl w:val="0"/>
          <w:numId w:val="21"/>
        </w:numPr>
        <w:rPr>
          <w:sz w:val="22"/>
          <w:szCs w:val="22"/>
        </w:rPr>
      </w:pPr>
      <w:r>
        <w:rPr>
          <w:sz w:val="22"/>
          <w:szCs w:val="22"/>
        </w:rPr>
        <w:t xml:space="preserve">to request addressees to submit information to demonstrate compliance with </w:t>
      </w:r>
      <w:r w:rsidRPr="00285A25">
        <w:rPr>
          <w:sz w:val="22"/>
          <w:szCs w:val="22"/>
        </w:rPr>
        <w:t xml:space="preserve">regulatory requirements </w:t>
      </w:r>
      <w:r>
        <w:rPr>
          <w:sz w:val="22"/>
          <w:szCs w:val="22"/>
        </w:rPr>
        <w:t xml:space="preserve">and </w:t>
      </w:r>
      <w:r w:rsidRPr="00285A25">
        <w:rPr>
          <w:sz w:val="22"/>
          <w:szCs w:val="22"/>
        </w:rPr>
        <w:t>applicable license conditions</w:t>
      </w:r>
      <w:r>
        <w:rPr>
          <w:sz w:val="22"/>
          <w:szCs w:val="22"/>
        </w:rPr>
        <w:t xml:space="preserve"> regarding the treatment of natural phenomena events in the facilities’ integrated safety a</w:t>
      </w:r>
      <w:r w:rsidR="00484596">
        <w:rPr>
          <w:sz w:val="22"/>
          <w:szCs w:val="22"/>
        </w:rPr>
        <w:t>nalysis</w:t>
      </w:r>
      <w:r w:rsidR="00B236FA">
        <w:rPr>
          <w:sz w:val="22"/>
          <w:szCs w:val="22"/>
        </w:rPr>
        <w:t xml:space="preserve"> (ISA)</w:t>
      </w:r>
    </w:p>
    <w:p w:rsidR="00936864" w:rsidRDefault="00936864" w:rsidP="00936864">
      <w:pPr>
        <w:pStyle w:val="Default"/>
        <w:rPr>
          <w:sz w:val="22"/>
          <w:szCs w:val="22"/>
        </w:rPr>
      </w:pPr>
    </w:p>
    <w:p w:rsidR="00936864" w:rsidRPr="00285A25" w:rsidRDefault="00936864" w:rsidP="00936864">
      <w:pPr>
        <w:pStyle w:val="Default"/>
        <w:numPr>
          <w:ilvl w:val="0"/>
          <w:numId w:val="21"/>
        </w:numPr>
        <w:rPr>
          <w:sz w:val="22"/>
          <w:szCs w:val="22"/>
        </w:rPr>
      </w:pPr>
      <w:r>
        <w:rPr>
          <w:sz w:val="22"/>
          <w:szCs w:val="22"/>
        </w:rPr>
        <w:t xml:space="preserve">to </w:t>
      </w:r>
      <w:r w:rsidRPr="00285A25">
        <w:rPr>
          <w:sz w:val="22"/>
          <w:szCs w:val="22"/>
        </w:rPr>
        <w:t xml:space="preserve">determine if additional NRC regulatory action is necessary to ensure that licensees </w:t>
      </w:r>
      <w:r>
        <w:rPr>
          <w:sz w:val="22"/>
          <w:szCs w:val="22"/>
        </w:rPr>
        <w:t>comply</w:t>
      </w:r>
      <w:r w:rsidRPr="00285A25">
        <w:rPr>
          <w:sz w:val="22"/>
          <w:szCs w:val="22"/>
        </w:rPr>
        <w:t xml:space="preserve"> with their licensing basi</w:t>
      </w:r>
      <w:r>
        <w:rPr>
          <w:sz w:val="22"/>
          <w:szCs w:val="22"/>
        </w:rPr>
        <w:t>s and existing NRC regulations</w:t>
      </w:r>
    </w:p>
    <w:p w:rsidR="00936864" w:rsidRPr="00285A25" w:rsidRDefault="00936864" w:rsidP="00936864">
      <w:pPr>
        <w:pStyle w:val="Default"/>
        <w:rPr>
          <w:sz w:val="22"/>
          <w:szCs w:val="22"/>
        </w:rPr>
      </w:pPr>
    </w:p>
    <w:p w:rsidR="00936864" w:rsidRPr="00285A25" w:rsidRDefault="00936864" w:rsidP="00936864">
      <w:pPr>
        <w:widowControl/>
        <w:rPr>
          <w:rFonts w:ascii="Arial" w:hAnsi="Arial" w:cs="Arial"/>
          <w:color w:val="000000"/>
          <w:sz w:val="22"/>
          <w:szCs w:val="22"/>
        </w:rPr>
      </w:pPr>
      <w:r>
        <w:rPr>
          <w:rFonts w:ascii="Arial" w:hAnsi="Arial" w:cs="Arial"/>
          <w:color w:val="000000"/>
          <w:sz w:val="22"/>
          <w:szCs w:val="22"/>
        </w:rPr>
        <w:t xml:space="preserve">The NRC’s regulations at </w:t>
      </w:r>
      <w:r w:rsidRPr="00285A25">
        <w:rPr>
          <w:rFonts w:ascii="Arial" w:hAnsi="Arial" w:cs="Arial"/>
          <w:color w:val="000000"/>
          <w:sz w:val="22"/>
          <w:szCs w:val="22"/>
        </w:rPr>
        <w:t>10 CFR 40.31(b)</w:t>
      </w:r>
      <w:r>
        <w:rPr>
          <w:rFonts w:ascii="Arial" w:hAnsi="Arial" w:cs="Arial"/>
          <w:color w:val="000000"/>
          <w:sz w:val="22"/>
          <w:szCs w:val="22"/>
        </w:rPr>
        <w:t xml:space="preserve"> and 10 CFR 70.22(d) require </w:t>
      </w:r>
      <w:r w:rsidRPr="00285A25">
        <w:rPr>
          <w:rFonts w:ascii="Arial" w:hAnsi="Arial" w:cs="Arial"/>
          <w:color w:val="000000"/>
          <w:sz w:val="22"/>
          <w:szCs w:val="22"/>
        </w:rPr>
        <w:t>addressees to submit a written response to this generic letter (GL)</w:t>
      </w:r>
      <w:r w:rsidR="008075CB">
        <w:rPr>
          <w:rFonts w:ascii="Arial" w:hAnsi="Arial" w:cs="Arial"/>
          <w:color w:val="000000"/>
          <w:sz w:val="22"/>
          <w:szCs w:val="22"/>
        </w:rPr>
        <w:t xml:space="preserve"> and, if necessary, take appropriate action </w:t>
      </w:r>
      <w:r w:rsidR="00651F3E">
        <w:rPr>
          <w:rFonts w:ascii="Arial" w:hAnsi="Arial" w:cs="Arial"/>
          <w:color w:val="000000"/>
          <w:sz w:val="22"/>
          <w:szCs w:val="22"/>
        </w:rPr>
        <w:t>in accordance with 10 CFR 70.62(a)(1) to demonstrate compliance with the performance requirements of 10 CFR 70.61</w:t>
      </w:r>
      <w:r w:rsidRPr="00285A25">
        <w:rPr>
          <w:rFonts w:ascii="Arial" w:hAnsi="Arial" w:cs="Arial"/>
          <w:color w:val="000000"/>
          <w:sz w:val="22"/>
          <w:szCs w:val="22"/>
        </w:rPr>
        <w:t xml:space="preserve">. </w:t>
      </w:r>
      <w:r>
        <w:rPr>
          <w:rFonts w:ascii="Arial" w:hAnsi="Arial" w:cs="Arial"/>
          <w:color w:val="000000"/>
          <w:sz w:val="22"/>
          <w:szCs w:val="22"/>
        </w:rPr>
        <w:t xml:space="preserve"> This </w:t>
      </w:r>
      <w:r w:rsidR="00552738">
        <w:rPr>
          <w:rFonts w:ascii="Arial" w:hAnsi="Arial" w:cs="Arial"/>
          <w:color w:val="000000"/>
          <w:sz w:val="22"/>
          <w:szCs w:val="22"/>
        </w:rPr>
        <w:t>GL</w:t>
      </w:r>
      <w:r>
        <w:rPr>
          <w:rFonts w:ascii="Arial" w:hAnsi="Arial" w:cs="Arial"/>
          <w:color w:val="000000"/>
          <w:sz w:val="22"/>
          <w:szCs w:val="22"/>
        </w:rPr>
        <w:t xml:space="preserve"> requires n</w:t>
      </w:r>
      <w:r w:rsidRPr="00285A25">
        <w:rPr>
          <w:rFonts w:ascii="Arial" w:hAnsi="Arial" w:cs="Arial"/>
          <w:color w:val="000000"/>
          <w:sz w:val="22"/>
          <w:szCs w:val="22"/>
        </w:rPr>
        <w:t xml:space="preserve">o other </w:t>
      </w:r>
      <w:r>
        <w:rPr>
          <w:rFonts w:ascii="Arial" w:hAnsi="Arial" w:cs="Arial"/>
          <w:color w:val="000000"/>
          <w:sz w:val="22"/>
          <w:szCs w:val="22"/>
        </w:rPr>
        <w:t>action</w:t>
      </w:r>
      <w:r w:rsidRPr="00285A25">
        <w:rPr>
          <w:rFonts w:ascii="Arial" w:hAnsi="Arial" w:cs="Arial"/>
          <w:color w:val="000000"/>
          <w:sz w:val="22"/>
          <w:szCs w:val="22"/>
        </w:rPr>
        <w:t>.</w:t>
      </w:r>
    </w:p>
    <w:p w:rsidR="00936864" w:rsidRPr="00285A25" w:rsidRDefault="00936864" w:rsidP="00936864">
      <w:pPr>
        <w:widowControl/>
        <w:rPr>
          <w:rFonts w:ascii="Arial" w:hAnsi="Arial" w:cs="Arial"/>
          <w:b/>
          <w:bCs/>
          <w:sz w:val="22"/>
          <w:szCs w:val="22"/>
        </w:rPr>
      </w:pPr>
    </w:p>
    <w:p w:rsidR="00936864" w:rsidRPr="00445CCC" w:rsidRDefault="00936864" w:rsidP="00936864">
      <w:pPr>
        <w:keepNext/>
        <w:keepLines/>
        <w:widowControl/>
        <w:rPr>
          <w:rFonts w:ascii="Arial" w:hAnsi="Arial" w:cs="Arial"/>
          <w:b/>
          <w:bCs/>
          <w:sz w:val="22"/>
          <w:szCs w:val="22"/>
        </w:rPr>
      </w:pPr>
      <w:r w:rsidRPr="00445CCC">
        <w:rPr>
          <w:rFonts w:ascii="Arial" w:hAnsi="Arial" w:cs="Arial"/>
          <w:b/>
          <w:bCs/>
          <w:sz w:val="22"/>
          <w:szCs w:val="22"/>
        </w:rPr>
        <w:t>BACKGROUND</w:t>
      </w:r>
    </w:p>
    <w:p w:rsidR="00936864" w:rsidRDefault="00936864" w:rsidP="00936864">
      <w:pPr>
        <w:keepNext/>
        <w:keepLines/>
        <w:widowControl/>
        <w:rPr>
          <w:rFonts w:ascii="Arial" w:hAnsi="Arial" w:cs="Arial"/>
          <w:bCs/>
          <w:sz w:val="22"/>
          <w:szCs w:val="22"/>
        </w:rPr>
      </w:pPr>
    </w:p>
    <w:p w:rsidR="00936864" w:rsidRPr="00445CCC" w:rsidRDefault="00936864" w:rsidP="00936864">
      <w:pPr>
        <w:keepNext/>
        <w:keepLines/>
        <w:widowControl/>
        <w:rPr>
          <w:rFonts w:ascii="Arial" w:hAnsi="Arial" w:cs="Arial"/>
          <w:b/>
          <w:bCs/>
          <w:sz w:val="22"/>
          <w:szCs w:val="22"/>
        </w:rPr>
      </w:pPr>
      <w:r w:rsidRPr="00445CCC">
        <w:rPr>
          <w:rFonts w:ascii="Arial" w:hAnsi="Arial" w:cs="Arial"/>
          <w:sz w:val="22"/>
          <w:szCs w:val="22"/>
        </w:rPr>
        <w:t>On</w:t>
      </w:r>
      <w:r w:rsidRPr="00285A25">
        <w:rPr>
          <w:rFonts w:ascii="Arial" w:hAnsi="Arial" w:cs="Arial"/>
          <w:sz w:val="22"/>
          <w:szCs w:val="22"/>
        </w:rPr>
        <w:t xml:space="preserve"> March</w:t>
      </w:r>
      <w:r>
        <w:rPr>
          <w:rFonts w:ascii="Arial" w:hAnsi="Arial" w:cs="Arial"/>
          <w:sz w:val="22"/>
          <w:szCs w:val="22"/>
        </w:rPr>
        <w:t xml:space="preserve"> </w:t>
      </w:r>
      <w:r w:rsidRPr="00285A25">
        <w:rPr>
          <w:rFonts w:ascii="Arial" w:hAnsi="Arial" w:cs="Arial"/>
          <w:sz w:val="22"/>
          <w:szCs w:val="22"/>
        </w:rPr>
        <w:t>11,</w:t>
      </w:r>
      <w:r>
        <w:rPr>
          <w:rFonts w:ascii="Arial" w:hAnsi="Arial" w:cs="Arial"/>
          <w:sz w:val="22"/>
          <w:szCs w:val="22"/>
        </w:rPr>
        <w:t xml:space="preserve"> </w:t>
      </w:r>
      <w:r w:rsidRPr="00285A25">
        <w:rPr>
          <w:rFonts w:ascii="Arial" w:hAnsi="Arial" w:cs="Arial"/>
          <w:sz w:val="22"/>
          <w:szCs w:val="22"/>
        </w:rPr>
        <w:t>2011, the Tohoku</w:t>
      </w:r>
      <w:r>
        <w:rPr>
          <w:rFonts w:ascii="Arial" w:hAnsi="Arial" w:cs="Arial"/>
          <w:sz w:val="22"/>
          <w:szCs w:val="22"/>
        </w:rPr>
        <w:t>–</w:t>
      </w:r>
      <w:proofErr w:type="spellStart"/>
      <w:r w:rsidRPr="00285A25">
        <w:rPr>
          <w:rFonts w:ascii="Arial" w:hAnsi="Arial" w:cs="Arial"/>
          <w:sz w:val="22"/>
          <w:szCs w:val="22"/>
        </w:rPr>
        <w:t>Taiheiyou</w:t>
      </w:r>
      <w:proofErr w:type="spellEnd"/>
      <w:r>
        <w:rPr>
          <w:rFonts w:ascii="Arial" w:hAnsi="Arial" w:cs="Arial"/>
          <w:sz w:val="22"/>
          <w:szCs w:val="22"/>
        </w:rPr>
        <w:t>–</w:t>
      </w:r>
      <w:r w:rsidRPr="00285A25">
        <w:rPr>
          <w:rFonts w:ascii="Arial" w:hAnsi="Arial" w:cs="Arial"/>
          <w:sz w:val="22"/>
          <w:szCs w:val="22"/>
        </w:rPr>
        <w:t>Oki earthquake occurred near the east coast of</w:t>
      </w:r>
      <w:r>
        <w:rPr>
          <w:rFonts w:ascii="Arial" w:hAnsi="Arial" w:cs="Arial"/>
          <w:sz w:val="22"/>
          <w:szCs w:val="22"/>
        </w:rPr>
        <w:t xml:space="preserve"> </w:t>
      </w:r>
      <w:r w:rsidRPr="00285A25">
        <w:rPr>
          <w:rFonts w:ascii="Arial" w:hAnsi="Arial" w:cs="Arial"/>
          <w:sz w:val="22"/>
          <w:szCs w:val="22"/>
        </w:rPr>
        <w:t>Honshu, Japan.</w:t>
      </w:r>
      <w:r>
        <w:rPr>
          <w:rFonts w:ascii="Arial" w:hAnsi="Arial" w:cs="Arial"/>
          <w:sz w:val="22"/>
          <w:szCs w:val="22"/>
        </w:rPr>
        <w:t xml:space="preserve"> </w:t>
      </w:r>
      <w:r w:rsidRPr="00285A25">
        <w:rPr>
          <w:rFonts w:ascii="Arial" w:hAnsi="Arial" w:cs="Arial"/>
          <w:sz w:val="22"/>
          <w:szCs w:val="22"/>
        </w:rPr>
        <w:t xml:space="preserve"> This magnitude 9.0</w:t>
      </w:r>
      <w:r>
        <w:rPr>
          <w:rFonts w:ascii="Arial" w:hAnsi="Arial" w:cs="Arial"/>
          <w:sz w:val="22"/>
          <w:szCs w:val="22"/>
        </w:rPr>
        <w:t xml:space="preserve"> </w:t>
      </w:r>
      <w:r w:rsidRPr="00285A25">
        <w:rPr>
          <w:rFonts w:ascii="Arial" w:hAnsi="Arial" w:cs="Arial"/>
          <w:sz w:val="22"/>
          <w:szCs w:val="22"/>
        </w:rPr>
        <w:t xml:space="preserve">earthquake and the subsequent tsunami caused significant damage to at least four of the six units of the Fukushima </w:t>
      </w:r>
      <w:proofErr w:type="spellStart"/>
      <w:r w:rsidRPr="00285A25">
        <w:rPr>
          <w:rFonts w:ascii="Arial" w:hAnsi="Arial" w:cs="Arial"/>
          <w:sz w:val="22"/>
          <w:szCs w:val="22"/>
        </w:rPr>
        <w:t>Da</w:t>
      </w:r>
      <w:r>
        <w:rPr>
          <w:rFonts w:ascii="Arial" w:hAnsi="Arial" w:cs="Arial"/>
          <w:sz w:val="22"/>
          <w:szCs w:val="22"/>
        </w:rPr>
        <w:t>i-ichi</w:t>
      </w:r>
      <w:proofErr w:type="spellEnd"/>
      <w:r>
        <w:rPr>
          <w:rFonts w:ascii="Arial" w:hAnsi="Arial" w:cs="Arial"/>
          <w:sz w:val="22"/>
          <w:szCs w:val="22"/>
        </w:rPr>
        <w:t xml:space="preserve"> nuclear power station.  A</w:t>
      </w:r>
      <w:r w:rsidRPr="00285A25">
        <w:rPr>
          <w:rFonts w:ascii="Arial" w:hAnsi="Arial" w:cs="Arial"/>
          <w:sz w:val="22"/>
          <w:szCs w:val="22"/>
        </w:rPr>
        <w:t>s a result, there was a loss of offsite and onsite</w:t>
      </w:r>
      <w:r>
        <w:rPr>
          <w:rFonts w:ascii="Arial" w:hAnsi="Arial" w:cs="Arial"/>
          <w:sz w:val="22"/>
          <w:szCs w:val="22"/>
        </w:rPr>
        <w:t xml:space="preserve"> electrical</w:t>
      </w:r>
      <w:r w:rsidRPr="00285A25">
        <w:rPr>
          <w:rFonts w:ascii="Arial" w:hAnsi="Arial" w:cs="Arial"/>
          <w:sz w:val="22"/>
          <w:szCs w:val="22"/>
        </w:rPr>
        <w:t xml:space="preserve"> power systems.</w:t>
      </w:r>
    </w:p>
    <w:p w:rsidR="00936864" w:rsidRDefault="00936864" w:rsidP="00936864">
      <w:pPr>
        <w:widowControl/>
        <w:rPr>
          <w:rFonts w:ascii="Arial" w:hAnsi="Arial" w:cs="Arial"/>
          <w:sz w:val="22"/>
          <w:szCs w:val="22"/>
          <w:highlight w:val="yellow"/>
        </w:rPr>
      </w:pPr>
    </w:p>
    <w:p w:rsidR="00936864" w:rsidRPr="0038125C" w:rsidRDefault="00936864" w:rsidP="00936864">
      <w:pPr>
        <w:pStyle w:val="Default"/>
      </w:pPr>
      <w:r>
        <w:rPr>
          <w:sz w:val="22"/>
          <w:szCs w:val="22"/>
        </w:rPr>
        <w:t>O</w:t>
      </w:r>
      <w:r w:rsidRPr="00E424C0">
        <w:rPr>
          <w:sz w:val="22"/>
          <w:szCs w:val="22"/>
        </w:rPr>
        <w:t>n March 2</w:t>
      </w:r>
      <w:r>
        <w:rPr>
          <w:sz w:val="22"/>
          <w:szCs w:val="22"/>
        </w:rPr>
        <w:t>3</w:t>
      </w:r>
      <w:r w:rsidRPr="00E424C0">
        <w:rPr>
          <w:sz w:val="22"/>
          <w:szCs w:val="22"/>
        </w:rPr>
        <w:t xml:space="preserve">, 2011, </w:t>
      </w:r>
      <w:r>
        <w:rPr>
          <w:sz w:val="22"/>
          <w:szCs w:val="22"/>
        </w:rPr>
        <w:t xml:space="preserve">the NRC Chairman issued Tasking Memorandum </w:t>
      </w:r>
      <w:r w:rsidRPr="00C60746">
        <w:rPr>
          <w:sz w:val="22"/>
          <w:szCs w:val="22"/>
        </w:rPr>
        <w:t>COMGBJ-11-0002, “NRC Action</w:t>
      </w:r>
      <w:r>
        <w:rPr>
          <w:sz w:val="22"/>
          <w:szCs w:val="22"/>
        </w:rPr>
        <w:t>s Following the Events in Japan</w:t>
      </w:r>
      <w:r w:rsidRPr="00C60746">
        <w:rPr>
          <w:sz w:val="22"/>
          <w:szCs w:val="22"/>
        </w:rPr>
        <w:t xml:space="preserve">” </w:t>
      </w:r>
      <w:r w:rsidRPr="00E424C0">
        <w:rPr>
          <w:sz w:val="22"/>
          <w:szCs w:val="22"/>
        </w:rPr>
        <w:t>(</w:t>
      </w:r>
      <w:proofErr w:type="spellStart"/>
      <w:r w:rsidRPr="00C60746">
        <w:rPr>
          <w:sz w:val="22"/>
          <w:szCs w:val="22"/>
        </w:rPr>
        <w:t>Agencywide</w:t>
      </w:r>
      <w:proofErr w:type="spellEnd"/>
      <w:r w:rsidRPr="00C60746">
        <w:rPr>
          <w:sz w:val="22"/>
          <w:szCs w:val="22"/>
        </w:rPr>
        <w:t xml:space="preserve"> Documents Access and Management System (ADAMS) Accession No.</w:t>
      </w:r>
      <w:r>
        <w:rPr>
          <w:sz w:val="22"/>
          <w:szCs w:val="22"/>
        </w:rPr>
        <w:t> </w:t>
      </w:r>
      <w:r w:rsidRPr="00E424C0">
        <w:rPr>
          <w:bCs/>
          <w:sz w:val="22"/>
          <w:szCs w:val="22"/>
        </w:rPr>
        <w:t>ML</w:t>
      </w:r>
      <w:r>
        <w:rPr>
          <w:sz w:val="22"/>
          <w:szCs w:val="22"/>
        </w:rPr>
        <w:t xml:space="preserve">110820875).  In it, the Chairman directed the NRC’s Executive Director for Operations to establish the NRC </w:t>
      </w:r>
      <w:r w:rsidRPr="00285A25">
        <w:rPr>
          <w:sz w:val="22"/>
          <w:szCs w:val="22"/>
        </w:rPr>
        <w:t>Near</w:t>
      </w:r>
      <w:r>
        <w:rPr>
          <w:sz w:val="22"/>
          <w:szCs w:val="22"/>
        </w:rPr>
        <w:t>-T</w:t>
      </w:r>
      <w:r w:rsidRPr="00285A25">
        <w:rPr>
          <w:sz w:val="22"/>
          <w:szCs w:val="22"/>
        </w:rPr>
        <w:t xml:space="preserve">erm Task Force </w:t>
      </w:r>
      <w:r>
        <w:rPr>
          <w:sz w:val="22"/>
          <w:szCs w:val="22"/>
        </w:rPr>
        <w:t xml:space="preserve">(NTTF) </w:t>
      </w:r>
      <w:r w:rsidRPr="00E424C0">
        <w:rPr>
          <w:sz w:val="22"/>
          <w:szCs w:val="22"/>
        </w:rPr>
        <w:t xml:space="preserve">to </w:t>
      </w:r>
      <w:r>
        <w:rPr>
          <w:sz w:val="22"/>
          <w:szCs w:val="22"/>
        </w:rPr>
        <w:t>evaluate available technical and operational information from the events in Japan following the March 11, </w:t>
      </w:r>
      <w:r w:rsidRPr="00E424C0">
        <w:rPr>
          <w:sz w:val="22"/>
          <w:szCs w:val="22"/>
        </w:rPr>
        <w:t xml:space="preserve">2011, earthquake and tsunami at the Fukushima </w:t>
      </w:r>
      <w:proofErr w:type="spellStart"/>
      <w:r w:rsidR="00552738">
        <w:rPr>
          <w:sz w:val="22"/>
          <w:szCs w:val="22"/>
        </w:rPr>
        <w:t>Dai-ichi</w:t>
      </w:r>
      <w:proofErr w:type="spellEnd"/>
      <w:r w:rsidRPr="00E424C0">
        <w:rPr>
          <w:sz w:val="22"/>
          <w:szCs w:val="22"/>
        </w:rPr>
        <w:t xml:space="preserve"> </w:t>
      </w:r>
      <w:r>
        <w:rPr>
          <w:sz w:val="22"/>
          <w:szCs w:val="22"/>
        </w:rPr>
        <w:t xml:space="preserve">nuclear power station.  The </w:t>
      </w:r>
      <w:r>
        <w:rPr>
          <w:sz w:val="22"/>
          <w:szCs w:val="22"/>
        </w:rPr>
        <w:lastRenderedPageBreak/>
        <w:t xml:space="preserve">NTTF was tasked to </w:t>
      </w:r>
      <w:r w:rsidRPr="00E424C0">
        <w:rPr>
          <w:sz w:val="22"/>
          <w:szCs w:val="22"/>
        </w:rPr>
        <w:t xml:space="preserve">consider lessons learned from the event </w:t>
      </w:r>
      <w:r>
        <w:rPr>
          <w:sz w:val="22"/>
          <w:szCs w:val="22"/>
        </w:rPr>
        <w:t>and to develop recommendations to improve the regulatory framework for reactors in the United States and their applicability to NRC-</w:t>
      </w:r>
      <w:r w:rsidRPr="00E424C0">
        <w:rPr>
          <w:sz w:val="22"/>
          <w:szCs w:val="22"/>
        </w:rPr>
        <w:t>licensed facilities other than power reacto</w:t>
      </w:r>
      <w:r>
        <w:rPr>
          <w:sz w:val="22"/>
          <w:szCs w:val="22"/>
        </w:rPr>
        <w:t>rs.</w:t>
      </w:r>
    </w:p>
    <w:p w:rsidR="00936864" w:rsidRDefault="00936864" w:rsidP="00936864">
      <w:pPr>
        <w:widowControl/>
        <w:rPr>
          <w:rFonts w:ascii="Arial" w:hAnsi="Arial" w:cs="Arial"/>
          <w:sz w:val="22"/>
          <w:szCs w:val="22"/>
        </w:rPr>
      </w:pPr>
    </w:p>
    <w:p w:rsidR="00701C5B" w:rsidRDefault="00936864" w:rsidP="00936864">
      <w:pPr>
        <w:widowControl/>
        <w:rPr>
          <w:rFonts w:ascii="Arial" w:hAnsi="Arial" w:cs="Arial"/>
          <w:sz w:val="22"/>
          <w:szCs w:val="22"/>
        </w:rPr>
      </w:pPr>
      <w:r w:rsidRPr="00E424C0">
        <w:rPr>
          <w:rFonts w:ascii="Arial" w:hAnsi="Arial" w:cs="Arial"/>
          <w:sz w:val="22"/>
          <w:szCs w:val="22"/>
        </w:rPr>
        <w:t>On March 31, 2011, the NRC staff</w:t>
      </w:r>
      <w:r>
        <w:rPr>
          <w:rFonts w:ascii="Arial" w:hAnsi="Arial" w:cs="Arial"/>
          <w:sz w:val="22"/>
          <w:szCs w:val="22"/>
        </w:rPr>
        <w:t xml:space="preserve"> issued I</w:t>
      </w:r>
      <w:r w:rsidR="00552738">
        <w:rPr>
          <w:rFonts w:ascii="Arial" w:hAnsi="Arial" w:cs="Arial"/>
          <w:sz w:val="22"/>
          <w:szCs w:val="22"/>
        </w:rPr>
        <w:t>nformation Notice (IN) 2011-08,</w:t>
      </w:r>
      <w:r w:rsidR="00701C5B">
        <w:rPr>
          <w:rFonts w:ascii="Arial" w:hAnsi="Arial" w:cs="Arial"/>
          <w:sz w:val="22"/>
          <w:szCs w:val="22"/>
        </w:rPr>
        <w:t xml:space="preserve"> </w:t>
      </w:r>
      <w:r>
        <w:rPr>
          <w:rFonts w:ascii="Arial" w:hAnsi="Arial" w:cs="Arial"/>
          <w:sz w:val="22"/>
          <w:szCs w:val="22"/>
        </w:rPr>
        <w:t>“Tohoku</w:t>
      </w:r>
      <w:r>
        <w:rPr>
          <w:rFonts w:ascii="Arial" w:hAnsi="Arial" w:cs="Arial"/>
          <w:sz w:val="22"/>
          <w:szCs w:val="22"/>
        </w:rPr>
        <w:noBreakHyphen/>
      </w:r>
    </w:p>
    <w:p w:rsidR="00936864" w:rsidRPr="00E424C0" w:rsidRDefault="00936864" w:rsidP="00936864">
      <w:pPr>
        <w:widowControl/>
        <w:rPr>
          <w:rFonts w:ascii="Arial" w:hAnsi="Arial" w:cs="Arial"/>
          <w:sz w:val="22"/>
          <w:szCs w:val="22"/>
        </w:rPr>
      </w:pPr>
      <w:proofErr w:type="spellStart"/>
      <w:r w:rsidRPr="00E424C0">
        <w:rPr>
          <w:rFonts w:ascii="Arial" w:hAnsi="Arial" w:cs="Arial"/>
          <w:sz w:val="22"/>
          <w:szCs w:val="22"/>
        </w:rPr>
        <w:t>Taih</w:t>
      </w:r>
      <w:r>
        <w:rPr>
          <w:rFonts w:ascii="Arial" w:hAnsi="Arial" w:cs="Arial"/>
          <w:sz w:val="22"/>
          <w:szCs w:val="22"/>
        </w:rPr>
        <w:t>eiyou</w:t>
      </w:r>
      <w:proofErr w:type="spellEnd"/>
      <w:r>
        <w:rPr>
          <w:rFonts w:ascii="Arial" w:hAnsi="Arial" w:cs="Arial"/>
          <w:sz w:val="22"/>
          <w:szCs w:val="22"/>
        </w:rPr>
        <w:noBreakHyphen/>
      </w:r>
      <w:r w:rsidRPr="00E424C0">
        <w:rPr>
          <w:rFonts w:ascii="Arial" w:hAnsi="Arial" w:cs="Arial"/>
          <w:sz w:val="22"/>
          <w:szCs w:val="22"/>
        </w:rPr>
        <w:t>Oki Earthquake Effects on Japanese Nuclear Power Plants—for Fuel Cycle Facilities</w:t>
      </w:r>
      <w:r w:rsidRPr="00E424C0">
        <w:rPr>
          <w:rFonts w:ascii="Arial" w:hAnsi="Arial" w:cs="Arial"/>
          <w:smallCaps/>
          <w:sz w:val="22"/>
          <w:szCs w:val="22"/>
        </w:rPr>
        <w:t>”</w:t>
      </w:r>
      <w:r w:rsidRPr="00E424C0">
        <w:rPr>
          <w:rFonts w:ascii="Arial" w:hAnsi="Arial" w:cs="Arial"/>
          <w:sz w:val="22"/>
          <w:szCs w:val="22"/>
        </w:rPr>
        <w:t xml:space="preserve"> (</w:t>
      </w:r>
      <w:r w:rsidRPr="00C60746">
        <w:rPr>
          <w:rFonts w:ascii="Arial" w:hAnsi="Arial" w:cs="Arial"/>
          <w:sz w:val="22"/>
          <w:szCs w:val="22"/>
        </w:rPr>
        <w:t>ADAMS Accession No.</w:t>
      </w:r>
      <w:r>
        <w:rPr>
          <w:rFonts w:ascii="Arial" w:hAnsi="Arial" w:cs="Arial"/>
          <w:sz w:val="22"/>
          <w:szCs w:val="22"/>
        </w:rPr>
        <w:t> </w:t>
      </w:r>
      <w:r w:rsidRPr="00E424C0">
        <w:rPr>
          <w:rFonts w:ascii="Arial" w:hAnsi="Arial" w:cs="Arial"/>
          <w:bCs/>
          <w:sz w:val="22"/>
          <w:szCs w:val="22"/>
        </w:rPr>
        <w:t>ML110830824)</w:t>
      </w:r>
      <w:r>
        <w:rPr>
          <w:rFonts w:ascii="Arial" w:hAnsi="Arial" w:cs="Arial"/>
          <w:bCs/>
          <w:sz w:val="22"/>
          <w:szCs w:val="22"/>
        </w:rPr>
        <w:t>,</w:t>
      </w:r>
      <w:r w:rsidRPr="00E424C0">
        <w:rPr>
          <w:rFonts w:ascii="Arial" w:hAnsi="Arial" w:cs="Arial"/>
          <w:sz w:val="22"/>
          <w:szCs w:val="22"/>
        </w:rPr>
        <w:t xml:space="preserve"> to inform addressees of the potential challenges </w:t>
      </w:r>
      <w:r>
        <w:rPr>
          <w:rFonts w:ascii="Arial" w:hAnsi="Arial" w:cs="Arial"/>
          <w:sz w:val="22"/>
          <w:szCs w:val="22"/>
        </w:rPr>
        <w:t xml:space="preserve">associated with </w:t>
      </w:r>
      <w:r w:rsidRPr="00E424C0">
        <w:rPr>
          <w:rFonts w:ascii="Arial" w:hAnsi="Arial" w:cs="Arial"/>
          <w:sz w:val="22"/>
          <w:szCs w:val="22"/>
        </w:rPr>
        <w:t>preventing or mitigating the effects o</w:t>
      </w:r>
      <w:r>
        <w:rPr>
          <w:rFonts w:ascii="Arial" w:hAnsi="Arial" w:cs="Arial"/>
          <w:sz w:val="22"/>
          <w:szCs w:val="22"/>
        </w:rPr>
        <w:t xml:space="preserve">f natural phenomena events.  IN </w:t>
      </w:r>
      <w:r w:rsidRPr="00E424C0">
        <w:rPr>
          <w:rFonts w:ascii="Arial" w:hAnsi="Arial" w:cs="Arial"/>
          <w:sz w:val="22"/>
          <w:szCs w:val="22"/>
        </w:rPr>
        <w:t>2011</w:t>
      </w:r>
      <w:r w:rsidRPr="00E424C0">
        <w:rPr>
          <w:rFonts w:ascii="Arial" w:hAnsi="Arial" w:cs="Arial"/>
          <w:sz w:val="22"/>
          <w:szCs w:val="22"/>
        </w:rPr>
        <w:noBreakHyphen/>
        <w:t>08 recommended that addressees review the information for applicability to their facilities and consider actions, as appropriate, to ensure that features and preparations necessary to withstand or respond to severe external events from natural phenomena (e.g., earthquakes, tsunamis, floods, tornadoes, and hurricanes) are reasonable and consistent with regulatory requirements.</w:t>
      </w:r>
    </w:p>
    <w:p w:rsidR="00936864" w:rsidRDefault="00936864" w:rsidP="00936864">
      <w:pPr>
        <w:widowControl/>
        <w:rPr>
          <w:rFonts w:ascii="Arial" w:hAnsi="Arial" w:cs="Arial"/>
          <w:sz w:val="22"/>
          <w:szCs w:val="22"/>
        </w:rPr>
      </w:pPr>
    </w:p>
    <w:p w:rsidR="00936864" w:rsidRDefault="00936864" w:rsidP="00936864">
      <w:pPr>
        <w:rPr>
          <w:rFonts w:ascii="Arial" w:hAnsi="Arial" w:cs="Arial"/>
          <w:sz w:val="22"/>
          <w:szCs w:val="22"/>
        </w:rPr>
      </w:pPr>
      <w:r>
        <w:rPr>
          <w:rFonts w:ascii="Arial" w:hAnsi="Arial" w:cs="Arial"/>
          <w:sz w:val="22"/>
          <w:szCs w:val="22"/>
        </w:rPr>
        <w:t xml:space="preserve">On July 12, 2011, </w:t>
      </w:r>
      <w:r w:rsidRPr="005E7F50">
        <w:rPr>
          <w:rFonts w:ascii="Arial" w:hAnsi="Arial" w:cs="Arial"/>
          <w:sz w:val="22"/>
          <w:szCs w:val="22"/>
        </w:rPr>
        <w:t xml:space="preserve">in light of the accident at the Fukushima </w:t>
      </w:r>
      <w:proofErr w:type="spellStart"/>
      <w:r w:rsidRPr="005E7F50">
        <w:rPr>
          <w:rFonts w:ascii="Arial" w:hAnsi="Arial" w:cs="Arial"/>
          <w:sz w:val="22"/>
          <w:szCs w:val="22"/>
        </w:rPr>
        <w:t>Dai-ichi</w:t>
      </w:r>
      <w:proofErr w:type="spellEnd"/>
      <w:r w:rsidRPr="005E7F50">
        <w:rPr>
          <w:rFonts w:ascii="Arial" w:hAnsi="Arial" w:cs="Arial"/>
          <w:sz w:val="22"/>
          <w:szCs w:val="22"/>
        </w:rPr>
        <w:t xml:space="preserve"> Nuclear Power Plant</w:t>
      </w:r>
      <w:r>
        <w:rPr>
          <w:rFonts w:ascii="Arial" w:hAnsi="Arial" w:cs="Arial"/>
          <w:sz w:val="22"/>
          <w:szCs w:val="22"/>
        </w:rPr>
        <w:t>,</w:t>
      </w:r>
      <w:r w:rsidRPr="005E7F50">
        <w:rPr>
          <w:rFonts w:ascii="Arial" w:hAnsi="Arial" w:cs="Arial"/>
          <w:sz w:val="22"/>
          <w:szCs w:val="22"/>
        </w:rPr>
        <w:t xml:space="preserve"> </w:t>
      </w:r>
      <w:r>
        <w:rPr>
          <w:rFonts w:ascii="Arial" w:hAnsi="Arial" w:cs="Arial"/>
          <w:sz w:val="22"/>
          <w:szCs w:val="22"/>
        </w:rPr>
        <w:t>the NTTF, after conducting a systematic and methodical review of NRC processes and regulations, presented a set of recommendations to</w:t>
      </w:r>
      <w:r w:rsidRPr="00950EED">
        <w:t xml:space="preserve"> </w:t>
      </w:r>
      <w:r w:rsidRPr="00950EED">
        <w:rPr>
          <w:rFonts w:ascii="Arial" w:hAnsi="Arial" w:cs="Arial"/>
          <w:sz w:val="22"/>
          <w:szCs w:val="22"/>
        </w:rPr>
        <w:t>nuclear power reactors in the United States</w:t>
      </w:r>
      <w:r>
        <w:rPr>
          <w:rFonts w:ascii="Arial" w:hAnsi="Arial" w:cs="Arial"/>
          <w:sz w:val="22"/>
          <w:szCs w:val="22"/>
        </w:rPr>
        <w:t xml:space="preserve"> </w:t>
      </w:r>
      <w:r w:rsidRPr="00285A25">
        <w:rPr>
          <w:rFonts w:ascii="Arial" w:hAnsi="Arial" w:cs="Arial"/>
          <w:sz w:val="22"/>
          <w:szCs w:val="22"/>
        </w:rPr>
        <w:t>(</w:t>
      </w:r>
      <w:r w:rsidRPr="00E424C0">
        <w:rPr>
          <w:rFonts w:ascii="Arial" w:hAnsi="Arial" w:cs="Arial"/>
          <w:sz w:val="22"/>
          <w:szCs w:val="22"/>
        </w:rPr>
        <w:t>ADAMS Accession No.</w:t>
      </w:r>
      <w:r>
        <w:t> </w:t>
      </w:r>
      <w:r w:rsidRPr="00285A25">
        <w:rPr>
          <w:rFonts w:ascii="Arial" w:hAnsi="Arial" w:cs="Arial"/>
          <w:sz w:val="22"/>
          <w:szCs w:val="22"/>
        </w:rPr>
        <w:t>ML111861807)</w:t>
      </w:r>
      <w:r w:rsidR="00701C5B">
        <w:rPr>
          <w:rFonts w:ascii="Arial" w:hAnsi="Arial" w:cs="Arial"/>
          <w:sz w:val="22"/>
          <w:szCs w:val="22"/>
        </w:rPr>
        <w:t>.</w:t>
      </w:r>
      <w:r>
        <w:rPr>
          <w:rFonts w:ascii="Arial" w:hAnsi="Arial" w:cs="Arial"/>
          <w:sz w:val="22"/>
          <w:szCs w:val="22"/>
        </w:rPr>
        <w:t xml:space="preserve">  The NTTF recommendations are intended to clarify and strengthen the regulatory framework for protection against natural disasters and improve mitigation and emergency preparedness at </w:t>
      </w:r>
      <w:r w:rsidRPr="00950EED">
        <w:rPr>
          <w:rFonts w:ascii="Arial" w:hAnsi="Arial" w:cs="Arial"/>
          <w:sz w:val="22"/>
          <w:szCs w:val="22"/>
        </w:rPr>
        <w:t>nuclear power reactors in the United States</w:t>
      </w:r>
      <w:r>
        <w:rPr>
          <w:rFonts w:ascii="Arial" w:hAnsi="Arial" w:cs="Arial"/>
          <w:sz w:val="22"/>
          <w:szCs w:val="22"/>
        </w:rPr>
        <w:t xml:space="preserve">.  </w:t>
      </w:r>
    </w:p>
    <w:p w:rsidR="00936864" w:rsidRDefault="00936864" w:rsidP="00936864">
      <w:pPr>
        <w:rPr>
          <w:rFonts w:ascii="Arial" w:hAnsi="Arial" w:cs="Arial"/>
          <w:sz w:val="22"/>
          <w:szCs w:val="22"/>
        </w:rPr>
      </w:pPr>
    </w:p>
    <w:p w:rsidR="00936864" w:rsidRDefault="00936864" w:rsidP="00936864">
      <w:pPr>
        <w:rPr>
          <w:rFonts w:ascii="Arial" w:hAnsi="Arial" w:cs="Arial"/>
          <w:sz w:val="22"/>
          <w:szCs w:val="22"/>
        </w:rPr>
      </w:pPr>
      <w:r>
        <w:rPr>
          <w:rFonts w:ascii="Arial" w:hAnsi="Arial" w:cs="Arial"/>
          <w:sz w:val="22"/>
          <w:szCs w:val="22"/>
        </w:rPr>
        <w:t>The NRC staff performed a s</w:t>
      </w:r>
      <w:r w:rsidRPr="005E7F50">
        <w:rPr>
          <w:rFonts w:ascii="Arial" w:hAnsi="Arial" w:cs="Arial"/>
          <w:sz w:val="22"/>
          <w:szCs w:val="22"/>
        </w:rPr>
        <w:t>ystematic evalua</w:t>
      </w:r>
      <w:r>
        <w:rPr>
          <w:rFonts w:ascii="Arial" w:hAnsi="Arial" w:cs="Arial"/>
          <w:sz w:val="22"/>
          <w:szCs w:val="22"/>
        </w:rPr>
        <w:t xml:space="preserve">tion and inspection of selected </w:t>
      </w:r>
      <w:r w:rsidRPr="005E7F50">
        <w:rPr>
          <w:rFonts w:ascii="Arial" w:hAnsi="Arial" w:cs="Arial"/>
          <w:sz w:val="22"/>
          <w:szCs w:val="22"/>
        </w:rPr>
        <w:t xml:space="preserve">fuel </w:t>
      </w:r>
      <w:r>
        <w:rPr>
          <w:rFonts w:ascii="Arial" w:hAnsi="Arial" w:cs="Arial"/>
          <w:sz w:val="22"/>
          <w:szCs w:val="22"/>
        </w:rPr>
        <w:t xml:space="preserve">cycle </w:t>
      </w:r>
      <w:r w:rsidRPr="005E7F50">
        <w:rPr>
          <w:rFonts w:ascii="Arial" w:hAnsi="Arial" w:cs="Arial"/>
          <w:sz w:val="22"/>
          <w:szCs w:val="22"/>
        </w:rPr>
        <w:t>facilities</w:t>
      </w:r>
      <w:r>
        <w:rPr>
          <w:rFonts w:ascii="Arial" w:hAnsi="Arial" w:cs="Arial"/>
          <w:sz w:val="22"/>
          <w:szCs w:val="22"/>
        </w:rPr>
        <w:t>,</w:t>
      </w:r>
      <w:r w:rsidRPr="007872EE">
        <w:rPr>
          <w:rFonts w:ascii="Arial" w:hAnsi="Arial" w:cs="Arial"/>
          <w:sz w:val="22"/>
          <w:szCs w:val="22"/>
        </w:rPr>
        <w:t xml:space="preserve"> </w:t>
      </w:r>
      <w:r>
        <w:rPr>
          <w:rFonts w:ascii="Arial" w:hAnsi="Arial" w:cs="Arial"/>
          <w:sz w:val="22"/>
          <w:szCs w:val="22"/>
        </w:rPr>
        <w:t>in light of the lessons learned</w:t>
      </w:r>
      <w:r w:rsidRPr="00462E13">
        <w:rPr>
          <w:rFonts w:ascii="Arial" w:hAnsi="Arial" w:cs="Arial"/>
          <w:sz w:val="22"/>
          <w:szCs w:val="22"/>
        </w:rPr>
        <w:t xml:space="preserve"> </w:t>
      </w:r>
      <w:r>
        <w:rPr>
          <w:rFonts w:ascii="Arial" w:hAnsi="Arial" w:cs="Arial"/>
          <w:sz w:val="22"/>
          <w:szCs w:val="22"/>
        </w:rPr>
        <w:t xml:space="preserve">from </w:t>
      </w:r>
      <w:r w:rsidRPr="005E7F50">
        <w:rPr>
          <w:rFonts w:ascii="Arial" w:hAnsi="Arial" w:cs="Arial"/>
          <w:sz w:val="22"/>
          <w:szCs w:val="22"/>
        </w:rPr>
        <w:t>th</w:t>
      </w:r>
      <w:r>
        <w:rPr>
          <w:rFonts w:ascii="Arial" w:hAnsi="Arial" w:cs="Arial"/>
          <w:sz w:val="22"/>
          <w:szCs w:val="22"/>
        </w:rPr>
        <w:t xml:space="preserve">e accident at the Fukushima </w:t>
      </w:r>
      <w:proofErr w:type="spellStart"/>
      <w:r>
        <w:rPr>
          <w:rFonts w:ascii="Arial" w:hAnsi="Arial" w:cs="Arial"/>
          <w:sz w:val="22"/>
          <w:szCs w:val="22"/>
        </w:rPr>
        <w:t>Dai-</w:t>
      </w:r>
      <w:r w:rsidRPr="005E7F50">
        <w:rPr>
          <w:rFonts w:ascii="Arial" w:hAnsi="Arial" w:cs="Arial"/>
          <w:sz w:val="22"/>
          <w:szCs w:val="22"/>
        </w:rPr>
        <w:t>ichi</w:t>
      </w:r>
      <w:proofErr w:type="spellEnd"/>
      <w:r w:rsidRPr="005E7F50">
        <w:rPr>
          <w:rFonts w:ascii="Arial" w:hAnsi="Arial" w:cs="Arial"/>
          <w:sz w:val="22"/>
          <w:szCs w:val="22"/>
        </w:rPr>
        <w:t xml:space="preserve"> Nuclear Power Plant</w:t>
      </w:r>
      <w:r>
        <w:rPr>
          <w:rFonts w:ascii="Arial" w:hAnsi="Arial" w:cs="Arial"/>
          <w:sz w:val="22"/>
          <w:szCs w:val="22"/>
        </w:rPr>
        <w:t>, to confirm that licensees were in compliance with applicable regulatory requirements and</w:t>
      </w:r>
      <w:r w:rsidRPr="00285A25">
        <w:rPr>
          <w:rFonts w:ascii="Arial" w:hAnsi="Arial" w:cs="Arial"/>
          <w:sz w:val="22"/>
          <w:szCs w:val="22"/>
        </w:rPr>
        <w:t xml:space="preserve"> license conditions</w:t>
      </w:r>
      <w:r>
        <w:rPr>
          <w:rFonts w:ascii="Arial" w:hAnsi="Arial" w:cs="Arial"/>
          <w:sz w:val="22"/>
          <w:szCs w:val="22"/>
        </w:rPr>
        <w:t xml:space="preserve">; and to evaluate their readiness to address natural phenomena hazards (NPH) events and other licensing bases events related to </w:t>
      </w:r>
      <w:r w:rsidR="00552738">
        <w:rPr>
          <w:rFonts w:ascii="Arial" w:hAnsi="Arial" w:cs="Arial"/>
          <w:sz w:val="22"/>
          <w:szCs w:val="22"/>
        </w:rPr>
        <w:t>NPH</w:t>
      </w:r>
      <w:r>
        <w:rPr>
          <w:rFonts w:ascii="Arial" w:hAnsi="Arial" w:cs="Arial"/>
          <w:sz w:val="22"/>
          <w:szCs w:val="22"/>
        </w:rPr>
        <w:t xml:space="preserve">.  The staff’s assessment considered the NTTF recommendations to determine whether additional regulatory actions by the NRC are warranted.  This assessment included consideration of new seismic hazard information from the U.S. Geological Survey (USGS) for the central and eastern United States which was the subject of an NRC generic communication to fuel facilities in IN 2010-19, “Updated Probabilistic Seismic Hazard Estimates in Central Eastern United States” </w:t>
      </w:r>
      <w:r w:rsidRPr="00285A25">
        <w:rPr>
          <w:rFonts w:ascii="Arial" w:hAnsi="Arial" w:cs="Arial"/>
          <w:sz w:val="22"/>
          <w:szCs w:val="22"/>
        </w:rPr>
        <w:t>(</w:t>
      </w:r>
      <w:r w:rsidRPr="00E424C0">
        <w:rPr>
          <w:rFonts w:ascii="Arial" w:hAnsi="Arial" w:cs="Arial"/>
          <w:sz w:val="22"/>
          <w:szCs w:val="22"/>
        </w:rPr>
        <w:t>ADAMS Accession No.</w:t>
      </w:r>
      <w:r>
        <w:rPr>
          <w:rFonts w:ascii="Arial" w:hAnsi="Arial" w:cs="Arial"/>
          <w:sz w:val="22"/>
          <w:szCs w:val="22"/>
        </w:rPr>
        <w:t xml:space="preserve"> </w:t>
      </w:r>
      <w:r w:rsidRPr="00F60CE3">
        <w:rPr>
          <w:rFonts w:ascii="Arial" w:hAnsi="Arial" w:cs="Arial"/>
          <w:sz w:val="22"/>
          <w:szCs w:val="22"/>
        </w:rPr>
        <w:t>ML102160735</w:t>
      </w:r>
      <w:r w:rsidRPr="00285A25">
        <w:rPr>
          <w:rFonts w:ascii="Arial" w:hAnsi="Arial" w:cs="Arial"/>
          <w:sz w:val="22"/>
          <w:szCs w:val="22"/>
        </w:rPr>
        <w:t>)</w:t>
      </w:r>
      <w:r>
        <w:rPr>
          <w:rFonts w:ascii="Arial" w:hAnsi="Arial" w:cs="Arial"/>
          <w:sz w:val="22"/>
          <w:szCs w:val="22"/>
        </w:rPr>
        <w:t>.</w:t>
      </w:r>
    </w:p>
    <w:p w:rsidR="00936864" w:rsidRDefault="00936864" w:rsidP="00936864">
      <w:pPr>
        <w:rPr>
          <w:rFonts w:ascii="Arial" w:hAnsi="Arial" w:cs="Arial"/>
          <w:sz w:val="22"/>
          <w:szCs w:val="22"/>
        </w:rPr>
      </w:pPr>
    </w:p>
    <w:p w:rsidR="00936864" w:rsidRPr="00256C9F" w:rsidRDefault="00936864" w:rsidP="00936864">
      <w:pPr>
        <w:rPr>
          <w:rFonts w:ascii="Arial" w:hAnsi="Arial" w:cs="Arial"/>
          <w:sz w:val="22"/>
          <w:szCs w:val="22"/>
          <w:u w:val="single"/>
        </w:rPr>
      </w:pPr>
      <w:r w:rsidRPr="00256C9F">
        <w:rPr>
          <w:rFonts w:ascii="Arial" w:hAnsi="Arial" w:cs="Arial"/>
          <w:sz w:val="22"/>
          <w:szCs w:val="22"/>
          <w:u w:val="single"/>
        </w:rPr>
        <w:t>Regulatory Framework for Fuel Facilities and Treatment of Natural Phenomena Hazards</w:t>
      </w:r>
    </w:p>
    <w:p w:rsidR="00936864" w:rsidRDefault="00936864" w:rsidP="00936864">
      <w:pPr>
        <w:rPr>
          <w:rFonts w:ascii="Arial" w:hAnsi="Arial" w:cs="Arial"/>
          <w:sz w:val="22"/>
          <w:szCs w:val="22"/>
        </w:rPr>
      </w:pPr>
    </w:p>
    <w:p w:rsidR="00936864" w:rsidRDefault="00936864" w:rsidP="00936864">
      <w:pPr>
        <w:rPr>
          <w:rFonts w:ascii="Arial" w:hAnsi="Arial"/>
          <w:sz w:val="22"/>
        </w:rPr>
      </w:pPr>
      <w:r w:rsidRPr="00285A25">
        <w:rPr>
          <w:rFonts w:ascii="Arial" w:hAnsi="Arial" w:cs="Arial"/>
          <w:sz w:val="22"/>
          <w:szCs w:val="22"/>
        </w:rPr>
        <w:t xml:space="preserve">For facilities regulated under 10 CFR Part 70, Subpart H, the NRC staff </w:t>
      </w:r>
      <w:r>
        <w:rPr>
          <w:rFonts w:ascii="Arial" w:hAnsi="Arial" w:cs="Arial"/>
          <w:sz w:val="22"/>
          <w:szCs w:val="22"/>
        </w:rPr>
        <w:t>reviewed information to verify</w:t>
      </w:r>
      <w:r w:rsidRPr="00285A25">
        <w:rPr>
          <w:rFonts w:ascii="Arial" w:hAnsi="Arial" w:cs="Arial"/>
          <w:sz w:val="22"/>
          <w:szCs w:val="22"/>
        </w:rPr>
        <w:t xml:space="preserve"> that the licensees </w:t>
      </w:r>
      <w:r>
        <w:rPr>
          <w:rFonts w:ascii="Arial" w:hAnsi="Arial" w:cs="Arial"/>
          <w:sz w:val="22"/>
          <w:szCs w:val="22"/>
        </w:rPr>
        <w:t>were</w:t>
      </w:r>
      <w:r w:rsidRPr="00285A25">
        <w:rPr>
          <w:rFonts w:ascii="Arial" w:hAnsi="Arial" w:cs="Arial"/>
          <w:sz w:val="22"/>
          <w:szCs w:val="22"/>
        </w:rPr>
        <w:t xml:space="preserve"> in compliance with applicable license co</w:t>
      </w:r>
      <w:r>
        <w:rPr>
          <w:rFonts w:ascii="Arial" w:hAnsi="Arial" w:cs="Arial"/>
          <w:sz w:val="22"/>
          <w:szCs w:val="22"/>
        </w:rPr>
        <w:t xml:space="preserve">nditions and the regulations contained in </w:t>
      </w:r>
      <w:r w:rsidRPr="00285A25">
        <w:rPr>
          <w:rFonts w:ascii="Arial" w:hAnsi="Arial" w:cs="Arial"/>
          <w:sz w:val="22"/>
          <w:szCs w:val="22"/>
        </w:rPr>
        <w:t>10</w:t>
      </w:r>
      <w:r>
        <w:rPr>
          <w:rFonts w:ascii="Arial" w:hAnsi="Arial" w:cs="Arial"/>
          <w:sz w:val="22"/>
          <w:szCs w:val="22"/>
        </w:rPr>
        <w:t xml:space="preserve"> </w:t>
      </w:r>
      <w:r w:rsidRPr="00285A25">
        <w:rPr>
          <w:rFonts w:ascii="Arial" w:hAnsi="Arial" w:cs="Arial"/>
          <w:sz w:val="22"/>
          <w:szCs w:val="22"/>
        </w:rPr>
        <w:t xml:space="preserve">CFR </w:t>
      </w:r>
      <w:r>
        <w:rPr>
          <w:rFonts w:ascii="Arial" w:hAnsi="Arial" w:cs="Arial"/>
          <w:sz w:val="22"/>
          <w:szCs w:val="22"/>
        </w:rPr>
        <w:t xml:space="preserve">Part </w:t>
      </w:r>
      <w:r w:rsidRPr="00285A25">
        <w:rPr>
          <w:rFonts w:ascii="Arial" w:hAnsi="Arial" w:cs="Arial"/>
          <w:sz w:val="22"/>
          <w:szCs w:val="22"/>
        </w:rPr>
        <w:t>70</w:t>
      </w:r>
      <w:r w:rsidR="00701C5B">
        <w:rPr>
          <w:rFonts w:ascii="Arial" w:hAnsi="Arial" w:cs="Arial"/>
          <w:sz w:val="22"/>
          <w:szCs w:val="22"/>
        </w:rPr>
        <w:t>,</w:t>
      </w:r>
      <w:r>
        <w:rPr>
          <w:rFonts w:ascii="Arial" w:hAnsi="Arial" w:cs="Arial"/>
          <w:sz w:val="22"/>
          <w:szCs w:val="22"/>
        </w:rPr>
        <w:t xml:space="preserve"> Subpart H</w:t>
      </w:r>
      <w:r w:rsidRPr="00285A25">
        <w:rPr>
          <w:rFonts w:ascii="Arial" w:hAnsi="Arial" w:cs="Arial"/>
          <w:sz w:val="22"/>
          <w:szCs w:val="22"/>
        </w:rPr>
        <w:t xml:space="preserve">.  Specifically, </w:t>
      </w:r>
      <w:r>
        <w:rPr>
          <w:rFonts w:ascii="Arial" w:hAnsi="Arial" w:cs="Arial"/>
          <w:sz w:val="22"/>
          <w:szCs w:val="22"/>
        </w:rPr>
        <w:t xml:space="preserve">the NRC staff review looked at licensee </w:t>
      </w:r>
      <w:r w:rsidRPr="00285A25">
        <w:rPr>
          <w:rFonts w:ascii="Arial" w:hAnsi="Arial" w:cs="Arial"/>
          <w:sz w:val="22"/>
          <w:szCs w:val="22"/>
        </w:rPr>
        <w:t xml:space="preserve">compliance with the regulations </w:t>
      </w:r>
      <w:r>
        <w:rPr>
          <w:rFonts w:ascii="Arial" w:hAnsi="Arial" w:cs="Arial"/>
          <w:sz w:val="22"/>
          <w:szCs w:val="22"/>
        </w:rPr>
        <w:t>i</w:t>
      </w:r>
      <w:r w:rsidRPr="00285A25">
        <w:rPr>
          <w:rFonts w:ascii="Arial" w:hAnsi="Arial" w:cs="Arial"/>
          <w:sz w:val="22"/>
          <w:szCs w:val="22"/>
        </w:rPr>
        <w:t>n 10</w:t>
      </w:r>
      <w:r>
        <w:rPr>
          <w:rFonts w:ascii="Arial" w:hAnsi="Arial" w:cs="Arial"/>
          <w:sz w:val="22"/>
          <w:szCs w:val="22"/>
        </w:rPr>
        <w:t xml:space="preserve"> </w:t>
      </w:r>
      <w:r w:rsidRPr="00285A25">
        <w:rPr>
          <w:rFonts w:ascii="Arial" w:hAnsi="Arial" w:cs="Arial"/>
          <w:sz w:val="22"/>
          <w:szCs w:val="22"/>
        </w:rPr>
        <w:t>CFR</w:t>
      </w:r>
      <w:r>
        <w:rPr>
          <w:rFonts w:ascii="Arial" w:hAnsi="Arial" w:cs="Arial"/>
          <w:sz w:val="22"/>
          <w:szCs w:val="22"/>
        </w:rPr>
        <w:t xml:space="preserve"> </w:t>
      </w:r>
      <w:r w:rsidRPr="00285A25">
        <w:rPr>
          <w:rFonts w:ascii="Arial" w:hAnsi="Arial" w:cs="Arial"/>
          <w:sz w:val="22"/>
          <w:szCs w:val="22"/>
        </w:rPr>
        <w:t>70.62(c</w:t>
      </w:r>
      <w:proofErr w:type="gramStart"/>
      <w:r w:rsidRPr="00285A25">
        <w:rPr>
          <w:rFonts w:ascii="Arial" w:hAnsi="Arial" w:cs="Arial"/>
          <w:sz w:val="22"/>
          <w:szCs w:val="22"/>
        </w:rPr>
        <w:t>)(</w:t>
      </w:r>
      <w:proofErr w:type="gramEnd"/>
      <w:r w:rsidRPr="00285A25">
        <w:rPr>
          <w:rFonts w:ascii="Arial" w:hAnsi="Arial" w:cs="Arial"/>
          <w:sz w:val="22"/>
          <w:szCs w:val="22"/>
        </w:rPr>
        <w:t>1)</w:t>
      </w:r>
      <w:r>
        <w:rPr>
          <w:rFonts w:ascii="Arial" w:hAnsi="Arial" w:cs="Arial"/>
          <w:sz w:val="22"/>
          <w:szCs w:val="22"/>
        </w:rPr>
        <w:t>, which</w:t>
      </w:r>
      <w:r w:rsidRPr="00285A25">
        <w:rPr>
          <w:rFonts w:ascii="Arial" w:hAnsi="Arial" w:cs="Arial"/>
          <w:sz w:val="22"/>
          <w:szCs w:val="22"/>
        </w:rPr>
        <w:t xml:space="preserve"> requires</w:t>
      </w:r>
      <w:r>
        <w:rPr>
          <w:rFonts w:ascii="Arial" w:hAnsi="Arial" w:cs="Arial"/>
          <w:sz w:val="22"/>
          <w:szCs w:val="22"/>
        </w:rPr>
        <w:t>,</w:t>
      </w:r>
      <w:r w:rsidRPr="00285A25">
        <w:rPr>
          <w:rFonts w:ascii="Arial" w:hAnsi="Arial" w:cs="Arial"/>
          <w:sz w:val="22"/>
          <w:szCs w:val="22"/>
        </w:rPr>
        <w:t xml:space="preserve"> in part</w:t>
      </w:r>
      <w:r>
        <w:rPr>
          <w:rFonts w:ascii="Arial" w:hAnsi="Arial" w:cs="Arial"/>
          <w:sz w:val="22"/>
          <w:szCs w:val="22"/>
        </w:rPr>
        <w:t xml:space="preserve">, that </w:t>
      </w:r>
      <w:r>
        <w:rPr>
          <w:rFonts w:ascii="Arial" w:hAnsi="Arial"/>
          <w:sz w:val="22"/>
        </w:rPr>
        <w:t>e</w:t>
      </w:r>
      <w:r w:rsidRPr="009757A7">
        <w:rPr>
          <w:rFonts w:ascii="Arial" w:hAnsi="Arial"/>
          <w:sz w:val="22"/>
        </w:rPr>
        <w:t>ach licens</w:t>
      </w:r>
      <w:r>
        <w:rPr>
          <w:rFonts w:ascii="Arial" w:hAnsi="Arial"/>
          <w:sz w:val="22"/>
        </w:rPr>
        <w:t>ee</w:t>
      </w:r>
      <w:r w:rsidRPr="009757A7">
        <w:rPr>
          <w:rFonts w:ascii="Arial" w:hAnsi="Arial"/>
          <w:sz w:val="22"/>
        </w:rPr>
        <w:t xml:space="preserve"> </w:t>
      </w:r>
      <w:r>
        <w:rPr>
          <w:rFonts w:ascii="Arial" w:hAnsi="Arial"/>
          <w:sz w:val="22"/>
        </w:rPr>
        <w:t xml:space="preserve">shall </w:t>
      </w:r>
      <w:r w:rsidRPr="009757A7">
        <w:rPr>
          <w:rFonts w:ascii="Arial" w:hAnsi="Arial"/>
          <w:sz w:val="22"/>
        </w:rPr>
        <w:t>conduct and maintai</w:t>
      </w:r>
      <w:r w:rsidR="00B236FA">
        <w:rPr>
          <w:rFonts w:ascii="Arial" w:hAnsi="Arial"/>
          <w:sz w:val="22"/>
        </w:rPr>
        <w:t xml:space="preserve">n an </w:t>
      </w:r>
      <w:r>
        <w:rPr>
          <w:rFonts w:ascii="Arial" w:hAnsi="Arial"/>
          <w:sz w:val="22"/>
        </w:rPr>
        <w:t xml:space="preserve">ISA that is of </w:t>
      </w:r>
      <w:r w:rsidRPr="009757A7">
        <w:rPr>
          <w:rFonts w:ascii="Arial" w:hAnsi="Arial"/>
          <w:sz w:val="22"/>
        </w:rPr>
        <w:t>appropriate detail for the complexity of the process that</w:t>
      </w:r>
      <w:r>
        <w:rPr>
          <w:rFonts w:ascii="Arial" w:hAnsi="Arial"/>
          <w:sz w:val="22"/>
        </w:rPr>
        <w:t xml:space="preserve"> identifies,</w:t>
      </w:r>
      <w:r w:rsidRPr="00397DCD">
        <w:rPr>
          <w:rFonts w:ascii="Arial" w:hAnsi="Arial" w:cs="Arial"/>
          <w:sz w:val="22"/>
          <w:szCs w:val="22"/>
        </w:rPr>
        <w:t xml:space="preserve"> </w:t>
      </w:r>
      <w:r w:rsidRPr="00285A25">
        <w:rPr>
          <w:rFonts w:ascii="Arial" w:hAnsi="Arial" w:cs="Arial"/>
          <w:sz w:val="22"/>
          <w:szCs w:val="22"/>
        </w:rPr>
        <w:t>among other things, “potential accident sequences caused by process deviations or other events internal to the facility and credible external even</w:t>
      </w:r>
      <w:r>
        <w:rPr>
          <w:rFonts w:ascii="Arial" w:hAnsi="Arial" w:cs="Arial"/>
          <w:sz w:val="22"/>
          <w:szCs w:val="22"/>
        </w:rPr>
        <w:t>ts, including natural phenomena.</w:t>
      </w:r>
      <w:r w:rsidRPr="00285A25">
        <w:rPr>
          <w:rFonts w:ascii="Arial" w:hAnsi="Arial" w:cs="Arial"/>
          <w:sz w:val="22"/>
          <w:szCs w:val="22"/>
        </w:rPr>
        <w:t xml:space="preserve">” </w:t>
      </w:r>
      <w:r>
        <w:rPr>
          <w:rFonts w:ascii="Arial" w:hAnsi="Arial" w:cs="Arial"/>
          <w:sz w:val="22"/>
          <w:szCs w:val="22"/>
        </w:rPr>
        <w:t xml:space="preserve"> The regulations in </w:t>
      </w:r>
      <w:r w:rsidRPr="00285A25">
        <w:rPr>
          <w:rFonts w:ascii="Arial" w:hAnsi="Arial" w:cs="Arial"/>
          <w:sz w:val="22"/>
          <w:szCs w:val="22"/>
        </w:rPr>
        <w:t>10</w:t>
      </w:r>
      <w:r>
        <w:rPr>
          <w:rFonts w:ascii="Arial" w:hAnsi="Arial" w:cs="Arial"/>
          <w:sz w:val="22"/>
          <w:szCs w:val="22"/>
        </w:rPr>
        <w:t> </w:t>
      </w:r>
      <w:r w:rsidRPr="00285A25">
        <w:rPr>
          <w:rFonts w:ascii="Arial" w:hAnsi="Arial" w:cs="Arial"/>
          <w:sz w:val="22"/>
          <w:szCs w:val="22"/>
        </w:rPr>
        <w:t>CFR</w:t>
      </w:r>
      <w:r>
        <w:rPr>
          <w:rFonts w:ascii="Arial" w:hAnsi="Arial" w:cs="Arial"/>
          <w:sz w:val="22"/>
          <w:szCs w:val="22"/>
        </w:rPr>
        <w:t xml:space="preserve"> </w:t>
      </w:r>
      <w:r w:rsidRPr="00285A25">
        <w:rPr>
          <w:rFonts w:ascii="Arial" w:hAnsi="Arial" w:cs="Arial"/>
          <w:sz w:val="22"/>
          <w:szCs w:val="22"/>
        </w:rPr>
        <w:t>70.62(c</w:t>
      </w:r>
      <w:proofErr w:type="gramStart"/>
      <w:r w:rsidRPr="00285A25">
        <w:rPr>
          <w:rFonts w:ascii="Arial" w:hAnsi="Arial" w:cs="Arial"/>
          <w:sz w:val="22"/>
          <w:szCs w:val="22"/>
        </w:rPr>
        <w:t>)(</w:t>
      </w:r>
      <w:proofErr w:type="gramEnd"/>
      <w:r w:rsidRPr="00285A25">
        <w:rPr>
          <w:rFonts w:ascii="Arial" w:hAnsi="Arial" w:cs="Arial"/>
          <w:sz w:val="22"/>
          <w:szCs w:val="22"/>
        </w:rPr>
        <w:t>1)</w:t>
      </w:r>
      <w:r>
        <w:rPr>
          <w:rFonts w:ascii="Arial" w:hAnsi="Arial" w:cs="Arial"/>
          <w:sz w:val="22"/>
          <w:szCs w:val="22"/>
        </w:rPr>
        <w:t xml:space="preserve"> also require,</w:t>
      </w:r>
      <w:r w:rsidRPr="00285A25">
        <w:rPr>
          <w:rFonts w:ascii="Arial" w:hAnsi="Arial" w:cs="Arial"/>
          <w:sz w:val="22"/>
          <w:szCs w:val="22"/>
        </w:rPr>
        <w:t xml:space="preserve"> in part</w:t>
      </w:r>
      <w:r>
        <w:rPr>
          <w:rFonts w:ascii="Arial" w:hAnsi="Arial" w:cs="Arial"/>
          <w:sz w:val="22"/>
          <w:szCs w:val="22"/>
        </w:rPr>
        <w:t>,</w:t>
      </w:r>
      <w:r w:rsidRPr="00285A25">
        <w:rPr>
          <w:rFonts w:ascii="Arial" w:hAnsi="Arial" w:cs="Arial"/>
          <w:sz w:val="22"/>
          <w:szCs w:val="22"/>
        </w:rPr>
        <w:t xml:space="preserve"> </w:t>
      </w:r>
      <w:r>
        <w:rPr>
          <w:rFonts w:ascii="Arial" w:hAnsi="Arial" w:cs="Arial"/>
          <w:sz w:val="22"/>
          <w:szCs w:val="22"/>
        </w:rPr>
        <w:t xml:space="preserve">identification of </w:t>
      </w:r>
      <w:r w:rsidRPr="00285A25">
        <w:rPr>
          <w:rFonts w:ascii="Arial" w:hAnsi="Arial" w:cs="Arial"/>
          <w:sz w:val="22"/>
          <w:szCs w:val="22"/>
        </w:rPr>
        <w:t>the consequence and the likelihood of occurrence of each potential accident sequence, and the methods used to determine the consequences and likelihoods.  The ISA is one of three elements of a safety program established and maintained by a licensee to demonstrate compliance with the performance requirements of 10</w:t>
      </w:r>
      <w:r>
        <w:rPr>
          <w:rFonts w:ascii="Arial" w:hAnsi="Arial" w:cs="Arial"/>
          <w:sz w:val="22"/>
          <w:szCs w:val="22"/>
        </w:rPr>
        <w:t xml:space="preserve"> </w:t>
      </w:r>
      <w:r w:rsidRPr="00285A25">
        <w:rPr>
          <w:rFonts w:ascii="Arial" w:hAnsi="Arial" w:cs="Arial"/>
          <w:sz w:val="22"/>
          <w:szCs w:val="22"/>
        </w:rPr>
        <w:t>CFR</w:t>
      </w:r>
      <w:r>
        <w:rPr>
          <w:rFonts w:ascii="Arial" w:hAnsi="Arial" w:cs="Arial"/>
          <w:sz w:val="22"/>
          <w:szCs w:val="22"/>
        </w:rPr>
        <w:t xml:space="preserve"> </w:t>
      </w:r>
      <w:r w:rsidRPr="00285A25">
        <w:rPr>
          <w:rFonts w:ascii="Arial" w:hAnsi="Arial" w:cs="Arial"/>
          <w:sz w:val="22"/>
          <w:szCs w:val="22"/>
        </w:rPr>
        <w:t>70.61.</w:t>
      </w:r>
      <w:r>
        <w:rPr>
          <w:rFonts w:ascii="Arial" w:hAnsi="Arial" w:cs="Arial"/>
          <w:sz w:val="22"/>
          <w:szCs w:val="22"/>
        </w:rPr>
        <w:t xml:space="preserve">  </w:t>
      </w:r>
      <w:r>
        <w:rPr>
          <w:rFonts w:ascii="Arial" w:hAnsi="Arial"/>
          <w:sz w:val="22"/>
        </w:rPr>
        <w:t>In addition, 10 CFR 70.22</w:t>
      </w:r>
      <w:r w:rsidRPr="00965EDF">
        <w:rPr>
          <w:rFonts w:ascii="Arial" w:hAnsi="Arial"/>
          <w:sz w:val="22"/>
        </w:rPr>
        <w:t>(</w:t>
      </w:r>
      <w:proofErr w:type="spellStart"/>
      <w:r w:rsidRPr="00965EDF">
        <w:rPr>
          <w:rFonts w:ascii="Arial" w:hAnsi="Arial"/>
          <w:sz w:val="22"/>
        </w:rPr>
        <w:t>i</w:t>
      </w:r>
      <w:proofErr w:type="spellEnd"/>
      <w:r w:rsidRPr="00965EDF">
        <w:rPr>
          <w:rFonts w:ascii="Arial" w:hAnsi="Arial"/>
          <w:sz w:val="22"/>
        </w:rPr>
        <w:t>) provides criteria for the fuel facility emergency planning.</w:t>
      </w:r>
    </w:p>
    <w:p w:rsidR="00936864" w:rsidRDefault="00936864" w:rsidP="00936864">
      <w:pPr>
        <w:rPr>
          <w:rFonts w:ascii="Arial" w:hAnsi="Arial"/>
          <w:sz w:val="22"/>
        </w:rPr>
      </w:pPr>
    </w:p>
    <w:p w:rsidR="00936864" w:rsidRDefault="00936864" w:rsidP="00936864">
      <w:pPr>
        <w:rPr>
          <w:rFonts w:ascii="Arial" w:hAnsi="Arial" w:cs="Arial"/>
          <w:sz w:val="22"/>
          <w:szCs w:val="22"/>
        </w:rPr>
      </w:pPr>
      <w:r w:rsidRPr="00965EDF">
        <w:rPr>
          <w:rFonts w:ascii="Arial" w:hAnsi="Arial"/>
          <w:sz w:val="22"/>
        </w:rPr>
        <w:lastRenderedPageBreak/>
        <w:t>For new</w:t>
      </w:r>
      <w:r>
        <w:rPr>
          <w:rFonts w:ascii="Arial" w:hAnsi="Arial"/>
          <w:sz w:val="22"/>
        </w:rPr>
        <w:t xml:space="preserve"> facilities or new processes at existing facilities</w:t>
      </w:r>
      <w:r w:rsidRPr="00285A25">
        <w:rPr>
          <w:rFonts w:ascii="Arial" w:hAnsi="Arial" w:cs="Arial"/>
          <w:sz w:val="22"/>
          <w:szCs w:val="22"/>
        </w:rPr>
        <w:t>,</w:t>
      </w:r>
      <w:r>
        <w:rPr>
          <w:rFonts w:ascii="Arial" w:hAnsi="Arial" w:cs="Arial"/>
          <w:sz w:val="22"/>
          <w:szCs w:val="22"/>
        </w:rPr>
        <w:t xml:space="preserve"> 10 CFR 70.64(a), “Baseline design criteria” requires, in part, that the design must provide for adequate protection against natural phenomena with consideration of the most severe documented historical events for the site.</w:t>
      </w:r>
    </w:p>
    <w:p w:rsidR="00936864" w:rsidRDefault="00936864" w:rsidP="00936864">
      <w:pPr>
        <w:rPr>
          <w:rFonts w:ascii="Arial" w:hAnsi="Arial" w:cs="Arial"/>
          <w:sz w:val="22"/>
          <w:szCs w:val="22"/>
        </w:rPr>
      </w:pPr>
    </w:p>
    <w:p w:rsidR="00936864" w:rsidRPr="00E07513" w:rsidRDefault="00936864" w:rsidP="00936864">
      <w:pPr>
        <w:rPr>
          <w:rFonts w:ascii="Arial" w:hAnsi="Arial" w:cs="Arial"/>
          <w:sz w:val="22"/>
          <w:szCs w:val="22"/>
        </w:rPr>
      </w:pPr>
      <w:r>
        <w:rPr>
          <w:rFonts w:ascii="Arial" w:hAnsi="Arial" w:cs="Arial"/>
          <w:sz w:val="22"/>
          <w:szCs w:val="22"/>
        </w:rPr>
        <w:t xml:space="preserve">The NRC staff reviewed the ISA summaries that licensees submitted to the NRC with their license application or license amendment requests.  The ISA summaries provide a synopsis of the results of the ISA and </w:t>
      </w:r>
      <w:r w:rsidR="00B236FA">
        <w:rPr>
          <w:rFonts w:ascii="Arial" w:hAnsi="Arial" w:cs="Arial"/>
          <w:sz w:val="22"/>
          <w:szCs w:val="22"/>
        </w:rPr>
        <w:t>licensees</w:t>
      </w:r>
      <w:r>
        <w:rPr>
          <w:rFonts w:ascii="Arial" w:hAnsi="Arial" w:cs="Arial"/>
          <w:sz w:val="22"/>
          <w:szCs w:val="22"/>
        </w:rPr>
        <w:t xml:space="preserve"> retain them onsite.  </w:t>
      </w:r>
      <w:r w:rsidRPr="0044587F">
        <w:rPr>
          <w:rFonts w:ascii="Arial" w:hAnsi="Arial" w:cs="Arial"/>
          <w:sz w:val="22"/>
          <w:szCs w:val="22"/>
        </w:rPr>
        <w:t xml:space="preserve">The </w:t>
      </w:r>
      <w:r w:rsidRPr="00855AA5">
        <w:rPr>
          <w:rFonts w:ascii="Arial" w:hAnsi="Arial" w:cs="Arial"/>
          <w:sz w:val="22"/>
          <w:szCs w:val="22"/>
        </w:rPr>
        <w:t>majority</w:t>
      </w:r>
      <w:r>
        <w:rPr>
          <w:rFonts w:ascii="Arial" w:hAnsi="Arial" w:cs="Arial"/>
          <w:sz w:val="22"/>
          <w:szCs w:val="22"/>
        </w:rPr>
        <w:t xml:space="preserve"> of licensees of existing fuel cycle facilities completed their ISA</w:t>
      </w:r>
      <w:r w:rsidRPr="0044587F">
        <w:rPr>
          <w:rFonts w:ascii="Arial" w:hAnsi="Arial" w:cs="Arial"/>
          <w:sz w:val="22"/>
          <w:szCs w:val="22"/>
        </w:rPr>
        <w:t xml:space="preserve"> </w:t>
      </w:r>
      <w:r>
        <w:rPr>
          <w:rFonts w:ascii="Arial" w:hAnsi="Arial" w:cs="Arial"/>
          <w:sz w:val="22"/>
          <w:szCs w:val="22"/>
        </w:rPr>
        <w:t>after</w:t>
      </w:r>
      <w:r w:rsidRPr="008D1E33">
        <w:rPr>
          <w:rFonts w:ascii="Arial" w:hAnsi="Arial" w:cs="Arial"/>
          <w:sz w:val="22"/>
          <w:szCs w:val="22"/>
        </w:rPr>
        <w:t xml:space="preserve"> Subpart H </w:t>
      </w:r>
      <w:r>
        <w:rPr>
          <w:rFonts w:ascii="Arial" w:hAnsi="Arial" w:cs="Arial"/>
          <w:sz w:val="22"/>
          <w:szCs w:val="22"/>
        </w:rPr>
        <w:t xml:space="preserve">of </w:t>
      </w:r>
      <w:r w:rsidRPr="008D1E33">
        <w:rPr>
          <w:rFonts w:ascii="Arial" w:hAnsi="Arial" w:cs="Arial"/>
          <w:sz w:val="22"/>
          <w:szCs w:val="22"/>
        </w:rPr>
        <w:t>10 CFR</w:t>
      </w:r>
      <w:r>
        <w:rPr>
          <w:rFonts w:ascii="Arial" w:hAnsi="Arial" w:cs="Arial"/>
          <w:sz w:val="22"/>
          <w:szCs w:val="22"/>
        </w:rPr>
        <w:t xml:space="preserve"> Part 70 was promulgated</w:t>
      </w:r>
      <w:r w:rsidRPr="008D1E33">
        <w:rPr>
          <w:rFonts w:ascii="Arial" w:hAnsi="Arial" w:cs="Arial"/>
          <w:sz w:val="22"/>
          <w:szCs w:val="22"/>
          <w:vertAlign w:val="superscript"/>
        </w:rPr>
        <w:footnoteReference w:id="1"/>
      </w:r>
      <w:r w:rsidRPr="008D1E33">
        <w:rPr>
          <w:rFonts w:ascii="Arial" w:hAnsi="Arial" w:cs="Arial"/>
          <w:sz w:val="22"/>
          <w:szCs w:val="22"/>
        </w:rPr>
        <w:t xml:space="preserve"> </w:t>
      </w:r>
      <w:r>
        <w:rPr>
          <w:rFonts w:ascii="Arial" w:hAnsi="Arial" w:cs="Arial"/>
          <w:sz w:val="22"/>
          <w:szCs w:val="22"/>
        </w:rPr>
        <w:t>i</w:t>
      </w:r>
      <w:r w:rsidRPr="008D1E33">
        <w:rPr>
          <w:rFonts w:ascii="Arial" w:hAnsi="Arial" w:cs="Arial"/>
          <w:sz w:val="22"/>
          <w:szCs w:val="22"/>
        </w:rPr>
        <w:t>n September 2000</w:t>
      </w:r>
      <w:r>
        <w:rPr>
          <w:rFonts w:ascii="Arial" w:hAnsi="Arial" w:cs="Arial"/>
          <w:sz w:val="22"/>
          <w:szCs w:val="22"/>
        </w:rPr>
        <w:t>.  The ISA, in general, postulated that structures, systems and components (SSC</w:t>
      </w:r>
      <w:r w:rsidRPr="00AA4264">
        <w:rPr>
          <w:rFonts w:ascii="Arial" w:hAnsi="Arial" w:cs="Arial"/>
          <w:sz w:val="22"/>
          <w:szCs w:val="22"/>
        </w:rPr>
        <w:t>s</w:t>
      </w:r>
      <w:r>
        <w:rPr>
          <w:rFonts w:ascii="Arial" w:hAnsi="Arial" w:cs="Arial"/>
          <w:sz w:val="22"/>
          <w:szCs w:val="22"/>
        </w:rPr>
        <w:t>)</w:t>
      </w:r>
      <w:r w:rsidRPr="00AA4264">
        <w:rPr>
          <w:rFonts w:ascii="Arial" w:hAnsi="Arial" w:cs="Arial"/>
          <w:sz w:val="22"/>
          <w:szCs w:val="22"/>
        </w:rPr>
        <w:t xml:space="preserve"> w</w:t>
      </w:r>
      <w:r>
        <w:rPr>
          <w:rFonts w:ascii="Arial" w:hAnsi="Arial" w:cs="Arial"/>
          <w:sz w:val="22"/>
          <w:szCs w:val="22"/>
        </w:rPr>
        <w:t xml:space="preserve">ould </w:t>
      </w:r>
      <w:r w:rsidRPr="00AA4264">
        <w:rPr>
          <w:rFonts w:ascii="Arial" w:hAnsi="Arial" w:cs="Arial"/>
          <w:sz w:val="22"/>
          <w:szCs w:val="22"/>
        </w:rPr>
        <w:t>remain intact during credible seismic event</w:t>
      </w:r>
      <w:r>
        <w:rPr>
          <w:rFonts w:ascii="Arial" w:hAnsi="Arial" w:cs="Arial"/>
          <w:sz w:val="22"/>
          <w:szCs w:val="22"/>
        </w:rPr>
        <w:t>s</w:t>
      </w:r>
      <w:r w:rsidRPr="00AA4264">
        <w:rPr>
          <w:rFonts w:ascii="Arial" w:hAnsi="Arial" w:cs="Arial"/>
          <w:sz w:val="22"/>
          <w:szCs w:val="22"/>
        </w:rPr>
        <w:t xml:space="preserve"> and, in some cases, concluded that a high </w:t>
      </w:r>
      <w:r>
        <w:rPr>
          <w:rFonts w:ascii="Arial" w:hAnsi="Arial" w:cs="Arial"/>
          <w:sz w:val="22"/>
          <w:szCs w:val="22"/>
        </w:rPr>
        <w:t xml:space="preserve">radiological or chemical </w:t>
      </w:r>
      <w:r w:rsidRPr="00AA4264">
        <w:rPr>
          <w:rFonts w:ascii="Arial" w:hAnsi="Arial" w:cs="Arial"/>
          <w:sz w:val="22"/>
          <w:szCs w:val="22"/>
        </w:rPr>
        <w:t>consequence</w:t>
      </w:r>
      <w:r>
        <w:rPr>
          <w:rFonts w:ascii="Arial" w:hAnsi="Arial" w:cs="Arial"/>
          <w:sz w:val="22"/>
          <w:szCs w:val="22"/>
        </w:rPr>
        <w:t xml:space="preserve"> was highly unlikely based on the assumption that the </w:t>
      </w:r>
      <w:r w:rsidRPr="00AA4264">
        <w:rPr>
          <w:rFonts w:ascii="Arial" w:hAnsi="Arial" w:cs="Arial"/>
          <w:sz w:val="22"/>
          <w:szCs w:val="22"/>
        </w:rPr>
        <w:t xml:space="preserve">SSCs </w:t>
      </w:r>
      <w:r>
        <w:rPr>
          <w:rFonts w:ascii="Arial" w:hAnsi="Arial" w:cs="Arial"/>
          <w:sz w:val="22"/>
          <w:szCs w:val="22"/>
        </w:rPr>
        <w:t xml:space="preserve">will </w:t>
      </w:r>
      <w:r w:rsidRPr="00AA4264">
        <w:rPr>
          <w:rFonts w:ascii="Arial" w:hAnsi="Arial" w:cs="Arial"/>
          <w:sz w:val="22"/>
          <w:szCs w:val="22"/>
        </w:rPr>
        <w:t>adequate</w:t>
      </w:r>
      <w:r>
        <w:rPr>
          <w:rFonts w:ascii="Arial" w:hAnsi="Arial" w:cs="Arial"/>
          <w:sz w:val="22"/>
          <w:szCs w:val="22"/>
        </w:rPr>
        <w:t>ly</w:t>
      </w:r>
      <w:r w:rsidRPr="00AA4264">
        <w:rPr>
          <w:rFonts w:ascii="Arial" w:hAnsi="Arial" w:cs="Arial"/>
          <w:sz w:val="22"/>
          <w:szCs w:val="22"/>
        </w:rPr>
        <w:t xml:space="preserve"> </w:t>
      </w:r>
      <w:r>
        <w:rPr>
          <w:rFonts w:ascii="Arial" w:hAnsi="Arial" w:cs="Arial"/>
          <w:sz w:val="22"/>
          <w:szCs w:val="22"/>
        </w:rPr>
        <w:t>perform</w:t>
      </w:r>
      <w:r w:rsidRPr="00AA4264">
        <w:rPr>
          <w:rFonts w:ascii="Arial" w:hAnsi="Arial" w:cs="Arial"/>
          <w:sz w:val="22"/>
          <w:szCs w:val="22"/>
        </w:rPr>
        <w:t xml:space="preserve"> </w:t>
      </w:r>
      <w:r>
        <w:rPr>
          <w:rFonts w:ascii="Arial" w:hAnsi="Arial" w:cs="Arial"/>
          <w:sz w:val="22"/>
          <w:szCs w:val="22"/>
        </w:rPr>
        <w:t xml:space="preserve">their safety functions during </w:t>
      </w:r>
      <w:r w:rsidRPr="00AA4264">
        <w:rPr>
          <w:rFonts w:ascii="Arial" w:hAnsi="Arial" w:cs="Arial"/>
          <w:sz w:val="22"/>
          <w:szCs w:val="22"/>
        </w:rPr>
        <w:t xml:space="preserve">the </w:t>
      </w:r>
      <w:r w:rsidR="00552738">
        <w:rPr>
          <w:rFonts w:ascii="Arial" w:hAnsi="Arial" w:cs="Arial"/>
          <w:sz w:val="22"/>
          <w:szCs w:val="22"/>
        </w:rPr>
        <w:t>NPH</w:t>
      </w:r>
      <w:r w:rsidRPr="00AA4264">
        <w:rPr>
          <w:rFonts w:ascii="Arial" w:hAnsi="Arial" w:cs="Arial"/>
          <w:sz w:val="22"/>
          <w:szCs w:val="22"/>
        </w:rPr>
        <w:t xml:space="preserve"> event. </w:t>
      </w:r>
      <w:r w:rsidRPr="00285A25">
        <w:rPr>
          <w:rFonts w:ascii="Arial" w:hAnsi="Arial" w:cs="Arial"/>
          <w:sz w:val="22"/>
          <w:szCs w:val="22"/>
        </w:rPr>
        <w:t xml:space="preserve"> </w:t>
      </w:r>
      <w:r>
        <w:rPr>
          <w:rFonts w:ascii="Arial" w:hAnsi="Arial" w:cs="Arial"/>
          <w:sz w:val="22"/>
          <w:szCs w:val="22"/>
        </w:rPr>
        <w:t xml:space="preserve">The staff conducted inspections of the ISAs on a sample basis in accordance with inspection program expectations to verify compliance with the new requirements in 10 CFR Part 70, Subpart H.  Prior to the recent NRC inspections (further explanation in the next section), the NRC had not conducted systematic inspections of the ISAs with respect to </w:t>
      </w:r>
      <w:r w:rsidR="00552738">
        <w:rPr>
          <w:rFonts w:ascii="Arial" w:hAnsi="Arial" w:cs="Arial"/>
          <w:sz w:val="22"/>
          <w:szCs w:val="22"/>
        </w:rPr>
        <w:t>NPH</w:t>
      </w:r>
      <w:r>
        <w:rPr>
          <w:rFonts w:ascii="Arial" w:hAnsi="Arial" w:cs="Arial"/>
          <w:sz w:val="22"/>
          <w:szCs w:val="22"/>
        </w:rPr>
        <w:t>.</w:t>
      </w:r>
    </w:p>
    <w:p w:rsidR="00936864" w:rsidRDefault="00936864" w:rsidP="00936864">
      <w:pPr>
        <w:rPr>
          <w:rFonts w:ascii="Arial" w:hAnsi="Arial" w:cs="Arial"/>
          <w:sz w:val="22"/>
          <w:szCs w:val="22"/>
        </w:rPr>
      </w:pPr>
    </w:p>
    <w:p w:rsidR="00936864" w:rsidRPr="003E0F86" w:rsidRDefault="00936864" w:rsidP="00936864">
      <w:pPr>
        <w:widowControl/>
        <w:rPr>
          <w:rFonts w:ascii="Arial" w:hAnsi="Arial" w:cs="Arial"/>
          <w:sz w:val="22"/>
          <w:szCs w:val="22"/>
        </w:rPr>
      </w:pPr>
      <w:r w:rsidRPr="00285A25">
        <w:rPr>
          <w:rFonts w:ascii="Arial" w:hAnsi="Arial" w:cs="Arial"/>
          <w:sz w:val="22"/>
          <w:szCs w:val="22"/>
        </w:rPr>
        <w:t>For facilities regulated under 10 CFR Part 40</w:t>
      </w:r>
      <w:r>
        <w:rPr>
          <w:rFonts w:ascii="Arial" w:hAnsi="Arial" w:cs="Arial"/>
          <w:sz w:val="22"/>
          <w:szCs w:val="22"/>
        </w:rPr>
        <w:t>, “Domestic Licensing of Source Material</w:t>
      </w:r>
      <w:r w:rsidRPr="00285A25">
        <w:rPr>
          <w:rFonts w:ascii="Arial" w:hAnsi="Arial" w:cs="Arial"/>
          <w:sz w:val="22"/>
          <w:szCs w:val="22"/>
        </w:rPr>
        <w:t>,</w:t>
      </w:r>
      <w:r>
        <w:rPr>
          <w:rFonts w:ascii="Arial" w:hAnsi="Arial" w:cs="Arial"/>
          <w:sz w:val="22"/>
          <w:szCs w:val="22"/>
        </w:rPr>
        <w:t>”</w:t>
      </w:r>
      <w:r w:rsidRPr="00285A25">
        <w:rPr>
          <w:rFonts w:ascii="Arial" w:hAnsi="Arial" w:cs="Arial"/>
          <w:sz w:val="22"/>
          <w:szCs w:val="22"/>
        </w:rPr>
        <w:t xml:space="preserve"> the </w:t>
      </w:r>
      <w:r w:rsidR="00B236FA">
        <w:rPr>
          <w:rFonts w:ascii="Arial" w:hAnsi="Arial" w:cs="Arial"/>
          <w:sz w:val="22"/>
          <w:szCs w:val="22"/>
        </w:rPr>
        <w:t xml:space="preserve">NRC </w:t>
      </w:r>
      <w:r w:rsidRPr="00285A25">
        <w:rPr>
          <w:rFonts w:ascii="Arial" w:hAnsi="Arial" w:cs="Arial"/>
          <w:sz w:val="22"/>
          <w:szCs w:val="22"/>
        </w:rPr>
        <w:t xml:space="preserve">staff </w:t>
      </w:r>
      <w:r>
        <w:rPr>
          <w:rFonts w:ascii="Arial" w:hAnsi="Arial" w:cs="Arial"/>
          <w:sz w:val="22"/>
          <w:szCs w:val="22"/>
        </w:rPr>
        <w:t xml:space="preserve">reviewed information to verify </w:t>
      </w:r>
      <w:r w:rsidRPr="00285A25">
        <w:rPr>
          <w:rFonts w:ascii="Arial" w:hAnsi="Arial" w:cs="Arial"/>
          <w:sz w:val="22"/>
          <w:szCs w:val="22"/>
        </w:rPr>
        <w:t xml:space="preserve">that the licensees </w:t>
      </w:r>
      <w:r>
        <w:rPr>
          <w:rFonts w:ascii="Arial" w:hAnsi="Arial" w:cs="Arial"/>
          <w:sz w:val="22"/>
          <w:szCs w:val="22"/>
        </w:rPr>
        <w:t>were</w:t>
      </w:r>
      <w:r w:rsidRPr="00285A25">
        <w:rPr>
          <w:rFonts w:ascii="Arial" w:hAnsi="Arial" w:cs="Arial"/>
          <w:sz w:val="22"/>
          <w:szCs w:val="22"/>
        </w:rPr>
        <w:t xml:space="preserve"> in compliance with applicable license conditions and the regulations </w:t>
      </w:r>
      <w:r>
        <w:rPr>
          <w:rFonts w:ascii="Arial" w:hAnsi="Arial" w:cs="Arial"/>
          <w:sz w:val="22"/>
          <w:szCs w:val="22"/>
        </w:rPr>
        <w:t>i</w:t>
      </w:r>
      <w:r w:rsidRPr="00285A25">
        <w:rPr>
          <w:rFonts w:ascii="Arial" w:hAnsi="Arial" w:cs="Arial"/>
          <w:sz w:val="22"/>
          <w:szCs w:val="22"/>
        </w:rPr>
        <w:t>n 10 CFR 40.31(j)(1)(ii)</w:t>
      </w:r>
      <w:r>
        <w:rPr>
          <w:rFonts w:ascii="Arial" w:hAnsi="Arial" w:cs="Arial"/>
          <w:sz w:val="22"/>
          <w:szCs w:val="22"/>
        </w:rPr>
        <w:t>,</w:t>
      </w:r>
      <w:r w:rsidRPr="00285A25">
        <w:rPr>
          <w:rFonts w:ascii="Arial" w:hAnsi="Arial" w:cs="Arial"/>
          <w:sz w:val="22"/>
          <w:szCs w:val="22"/>
        </w:rPr>
        <w:t xml:space="preserve"> which requires, in part, an e</w:t>
      </w:r>
      <w:r>
        <w:rPr>
          <w:rFonts w:ascii="Arial" w:hAnsi="Arial" w:cs="Arial"/>
          <w:sz w:val="22"/>
          <w:szCs w:val="22"/>
        </w:rPr>
        <w:t xml:space="preserve">mergency plan </w:t>
      </w:r>
      <w:r w:rsidRPr="00285A25">
        <w:rPr>
          <w:rFonts w:ascii="Arial" w:hAnsi="Arial" w:cs="Arial"/>
          <w:sz w:val="22"/>
          <w:szCs w:val="22"/>
        </w:rPr>
        <w:t>for responding</w:t>
      </w:r>
      <w:r w:rsidRPr="003E0F86">
        <w:rPr>
          <w:rFonts w:ascii="Arial" w:hAnsi="Arial" w:cs="Arial"/>
          <w:sz w:val="22"/>
          <w:szCs w:val="22"/>
        </w:rPr>
        <w:t xml:space="preserve"> to the radiological hazards of an accidental release of source material</w:t>
      </w:r>
      <w:r w:rsidRPr="00285A25">
        <w:rPr>
          <w:rFonts w:ascii="Arial" w:hAnsi="Arial" w:cs="Arial"/>
          <w:sz w:val="22"/>
          <w:szCs w:val="22"/>
        </w:rPr>
        <w:t xml:space="preserve"> and</w:t>
      </w:r>
      <w:r w:rsidRPr="003E0F86">
        <w:rPr>
          <w:rFonts w:ascii="Arial" w:hAnsi="Arial" w:cs="Arial"/>
          <w:sz w:val="22"/>
          <w:szCs w:val="22"/>
        </w:rPr>
        <w:t xml:space="preserve"> to any associated chemical hazards directly </w:t>
      </w:r>
      <w:r w:rsidRPr="00285A25">
        <w:rPr>
          <w:rFonts w:ascii="Arial" w:hAnsi="Arial" w:cs="Arial"/>
          <w:sz w:val="22"/>
          <w:szCs w:val="22"/>
        </w:rPr>
        <w:t>incident thereto</w:t>
      </w:r>
      <w:r>
        <w:rPr>
          <w:rFonts w:ascii="Arial" w:hAnsi="Arial" w:cs="Arial"/>
          <w:sz w:val="22"/>
          <w:szCs w:val="22"/>
        </w:rPr>
        <w:t>,</w:t>
      </w:r>
      <w:r w:rsidRPr="00285A25">
        <w:rPr>
          <w:rFonts w:ascii="Arial" w:hAnsi="Arial" w:cs="Arial"/>
          <w:sz w:val="22"/>
          <w:szCs w:val="22"/>
        </w:rPr>
        <w:t xml:space="preserve"> and</w:t>
      </w:r>
      <w:r w:rsidRPr="003E0F86">
        <w:rPr>
          <w:rFonts w:ascii="Arial" w:hAnsi="Arial" w:cs="Arial"/>
          <w:sz w:val="22"/>
          <w:szCs w:val="22"/>
        </w:rPr>
        <w:t xml:space="preserve"> to </w:t>
      </w:r>
      <w:r w:rsidRPr="00285A25">
        <w:rPr>
          <w:rFonts w:ascii="Arial" w:hAnsi="Arial" w:cs="Arial"/>
          <w:sz w:val="22"/>
          <w:szCs w:val="22"/>
        </w:rPr>
        <w:t xml:space="preserve">10 CFR </w:t>
      </w:r>
      <w:r w:rsidRPr="003E0F86">
        <w:rPr>
          <w:rFonts w:ascii="Arial" w:hAnsi="Arial" w:cs="Arial"/>
          <w:sz w:val="22"/>
          <w:szCs w:val="22"/>
        </w:rPr>
        <w:t>40.31(j)(3)(ii</w:t>
      </w:r>
      <w:r w:rsidRPr="00285A25">
        <w:rPr>
          <w:rFonts w:ascii="Arial" w:hAnsi="Arial" w:cs="Arial"/>
          <w:sz w:val="22"/>
          <w:szCs w:val="22"/>
        </w:rPr>
        <w:t>), which requires</w:t>
      </w:r>
      <w:r w:rsidRPr="003E0F86">
        <w:rPr>
          <w:rFonts w:ascii="Arial" w:hAnsi="Arial" w:cs="Arial"/>
          <w:sz w:val="22"/>
          <w:szCs w:val="22"/>
        </w:rPr>
        <w:t xml:space="preserve"> identification of each type of accident sequence for which p</w:t>
      </w:r>
      <w:r>
        <w:rPr>
          <w:rFonts w:ascii="Arial" w:hAnsi="Arial" w:cs="Arial"/>
          <w:sz w:val="22"/>
          <w:szCs w:val="22"/>
        </w:rPr>
        <w:t>rotective actions may be needed</w:t>
      </w:r>
      <w:r w:rsidRPr="00285A25">
        <w:rPr>
          <w:rFonts w:ascii="Arial" w:hAnsi="Arial" w:cs="Arial"/>
          <w:sz w:val="22"/>
          <w:szCs w:val="22"/>
        </w:rPr>
        <w:t>.</w:t>
      </w:r>
      <w:r w:rsidRPr="00E07513">
        <w:rPr>
          <w:rFonts w:ascii="Arial" w:hAnsi="Arial" w:cs="Arial"/>
          <w:sz w:val="22"/>
          <w:szCs w:val="22"/>
        </w:rPr>
        <w:t xml:space="preserve"> </w:t>
      </w:r>
      <w:r>
        <w:rPr>
          <w:rFonts w:ascii="Arial" w:hAnsi="Arial" w:cs="Arial"/>
          <w:sz w:val="22"/>
          <w:szCs w:val="22"/>
        </w:rPr>
        <w:t xml:space="preserve"> </w:t>
      </w:r>
      <w:r w:rsidRPr="003E0F86">
        <w:rPr>
          <w:rFonts w:ascii="Arial" w:hAnsi="Arial" w:cs="Arial"/>
          <w:sz w:val="22"/>
          <w:szCs w:val="22"/>
        </w:rPr>
        <w:t>The Honeywell Metropolis Works Facility and International Isotopes Fluorine Products Inc. completed ISA</w:t>
      </w:r>
      <w:r w:rsidR="00B236FA">
        <w:rPr>
          <w:rFonts w:ascii="Arial" w:hAnsi="Arial" w:cs="Arial"/>
          <w:sz w:val="22"/>
          <w:szCs w:val="22"/>
        </w:rPr>
        <w:t>s</w:t>
      </w:r>
      <w:r w:rsidRPr="003E0F86">
        <w:rPr>
          <w:rFonts w:ascii="Arial" w:hAnsi="Arial" w:cs="Arial"/>
          <w:sz w:val="22"/>
          <w:szCs w:val="22"/>
        </w:rPr>
        <w:t>, using methodologies, performance criteria, a</w:t>
      </w:r>
      <w:r>
        <w:rPr>
          <w:rFonts w:ascii="Arial" w:hAnsi="Arial" w:cs="Arial"/>
          <w:sz w:val="22"/>
          <w:szCs w:val="22"/>
        </w:rPr>
        <w:t>nd staff guidance similar to 10 CFR Part </w:t>
      </w:r>
      <w:r w:rsidRPr="003E0F86">
        <w:rPr>
          <w:rFonts w:ascii="Arial" w:hAnsi="Arial" w:cs="Arial"/>
          <w:sz w:val="22"/>
          <w:szCs w:val="22"/>
        </w:rPr>
        <w:t xml:space="preserve">70 to evaluate relevant hazards and their associated accident sequences.  </w:t>
      </w:r>
      <w:r>
        <w:rPr>
          <w:rFonts w:ascii="Arial" w:hAnsi="Arial" w:cs="Arial"/>
          <w:sz w:val="22"/>
          <w:szCs w:val="22"/>
        </w:rPr>
        <w:t xml:space="preserve">The </w:t>
      </w:r>
      <w:r w:rsidRPr="003E0F86">
        <w:rPr>
          <w:rFonts w:ascii="Arial" w:hAnsi="Arial" w:cs="Arial"/>
          <w:sz w:val="22"/>
          <w:szCs w:val="22"/>
        </w:rPr>
        <w:t>Honeywell and International Isotopes ISA</w:t>
      </w:r>
      <w:r>
        <w:rPr>
          <w:rFonts w:ascii="Arial" w:hAnsi="Arial" w:cs="Arial"/>
          <w:sz w:val="22"/>
          <w:szCs w:val="22"/>
        </w:rPr>
        <w:t>s</w:t>
      </w:r>
      <w:r w:rsidRPr="003E0F86">
        <w:rPr>
          <w:rFonts w:ascii="Arial" w:hAnsi="Arial" w:cs="Arial"/>
          <w:sz w:val="22"/>
          <w:szCs w:val="22"/>
        </w:rPr>
        <w:t xml:space="preserve"> are captured in their licensing bases.</w:t>
      </w:r>
    </w:p>
    <w:p w:rsidR="00936864" w:rsidRDefault="00936864" w:rsidP="00936864">
      <w:pPr>
        <w:rPr>
          <w:rFonts w:ascii="Arial" w:hAnsi="Arial" w:cs="Arial"/>
          <w:sz w:val="22"/>
          <w:szCs w:val="22"/>
        </w:rPr>
      </w:pPr>
    </w:p>
    <w:p w:rsidR="00936864" w:rsidRDefault="00936864" w:rsidP="00936864">
      <w:pPr>
        <w:rPr>
          <w:rFonts w:ascii="Arial" w:hAnsi="Arial" w:cs="Arial"/>
          <w:sz w:val="22"/>
          <w:szCs w:val="22"/>
          <w:u w:val="single"/>
        </w:rPr>
      </w:pPr>
      <w:r>
        <w:rPr>
          <w:rFonts w:ascii="Arial" w:hAnsi="Arial" w:cs="Arial"/>
          <w:sz w:val="22"/>
          <w:szCs w:val="22"/>
          <w:u w:val="single"/>
        </w:rPr>
        <w:t xml:space="preserve">Inspection </w:t>
      </w:r>
      <w:r w:rsidRPr="00272C9D">
        <w:rPr>
          <w:rFonts w:ascii="Arial" w:hAnsi="Arial" w:cs="Arial"/>
          <w:sz w:val="22"/>
          <w:szCs w:val="22"/>
          <w:u w:val="single"/>
        </w:rPr>
        <w:t>Results</w:t>
      </w:r>
    </w:p>
    <w:p w:rsidR="00936864" w:rsidRPr="00272C9D" w:rsidRDefault="00936864" w:rsidP="00936864">
      <w:pPr>
        <w:rPr>
          <w:rFonts w:ascii="Arial" w:hAnsi="Arial" w:cs="Arial"/>
          <w:sz w:val="22"/>
          <w:szCs w:val="22"/>
          <w:u w:val="single"/>
        </w:rPr>
      </w:pPr>
    </w:p>
    <w:p w:rsidR="00936864" w:rsidRPr="00285A25" w:rsidRDefault="00936864" w:rsidP="00936864">
      <w:pPr>
        <w:rPr>
          <w:rFonts w:ascii="Arial" w:hAnsi="Arial" w:cs="Arial"/>
          <w:sz w:val="22"/>
          <w:szCs w:val="22"/>
        </w:rPr>
      </w:pPr>
      <w:r w:rsidRPr="00285A25">
        <w:rPr>
          <w:rFonts w:ascii="Arial" w:hAnsi="Arial" w:cs="Arial"/>
          <w:sz w:val="22"/>
          <w:szCs w:val="22"/>
        </w:rPr>
        <w:t>From December</w:t>
      </w:r>
      <w:r>
        <w:rPr>
          <w:rFonts w:ascii="Arial" w:hAnsi="Arial" w:cs="Arial"/>
          <w:sz w:val="22"/>
          <w:szCs w:val="22"/>
        </w:rPr>
        <w:t xml:space="preserve"> </w:t>
      </w:r>
      <w:r w:rsidRPr="00285A25">
        <w:rPr>
          <w:rFonts w:ascii="Arial" w:hAnsi="Arial" w:cs="Arial"/>
          <w:sz w:val="22"/>
          <w:szCs w:val="22"/>
        </w:rPr>
        <w:t>2011 through May</w:t>
      </w:r>
      <w:r>
        <w:rPr>
          <w:rFonts w:ascii="Arial" w:hAnsi="Arial" w:cs="Arial"/>
          <w:sz w:val="22"/>
          <w:szCs w:val="22"/>
        </w:rPr>
        <w:t xml:space="preserve"> </w:t>
      </w:r>
      <w:r w:rsidRPr="00285A25">
        <w:rPr>
          <w:rFonts w:ascii="Arial" w:hAnsi="Arial" w:cs="Arial"/>
          <w:sz w:val="22"/>
          <w:szCs w:val="22"/>
        </w:rPr>
        <w:t>2012, the NRC staff conducted inspection activities in accordance with T</w:t>
      </w:r>
      <w:r>
        <w:rPr>
          <w:rFonts w:ascii="Arial" w:hAnsi="Arial" w:cs="Arial"/>
          <w:sz w:val="22"/>
          <w:szCs w:val="22"/>
        </w:rPr>
        <w:t xml:space="preserve">emporary </w:t>
      </w:r>
      <w:r w:rsidRPr="00285A25">
        <w:rPr>
          <w:rFonts w:ascii="Arial" w:hAnsi="Arial" w:cs="Arial"/>
          <w:sz w:val="22"/>
          <w:szCs w:val="22"/>
        </w:rPr>
        <w:t>I</w:t>
      </w:r>
      <w:r>
        <w:rPr>
          <w:rFonts w:ascii="Arial" w:hAnsi="Arial" w:cs="Arial"/>
          <w:sz w:val="22"/>
          <w:szCs w:val="22"/>
        </w:rPr>
        <w:t>nstruction (TI)</w:t>
      </w:r>
      <w:r w:rsidRPr="00285A25">
        <w:rPr>
          <w:rFonts w:ascii="Arial" w:hAnsi="Arial" w:cs="Arial"/>
          <w:sz w:val="22"/>
          <w:szCs w:val="22"/>
        </w:rPr>
        <w:t xml:space="preserve"> 2600/015</w:t>
      </w:r>
      <w:r>
        <w:rPr>
          <w:rFonts w:ascii="Arial" w:hAnsi="Arial" w:cs="Arial"/>
          <w:sz w:val="22"/>
          <w:szCs w:val="22"/>
        </w:rPr>
        <w:t>,</w:t>
      </w:r>
      <w:r w:rsidRPr="00285A25">
        <w:rPr>
          <w:rFonts w:ascii="Arial" w:hAnsi="Arial" w:cs="Arial"/>
          <w:sz w:val="22"/>
          <w:szCs w:val="22"/>
        </w:rPr>
        <w:t xml:space="preserve"> “Evaluation </w:t>
      </w:r>
      <w:r>
        <w:rPr>
          <w:rFonts w:ascii="Arial" w:hAnsi="Arial" w:cs="Arial"/>
          <w:sz w:val="22"/>
          <w:szCs w:val="22"/>
        </w:rPr>
        <w:t>o</w:t>
      </w:r>
      <w:r w:rsidRPr="00285A25">
        <w:rPr>
          <w:rFonts w:ascii="Arial" w:hAnsi="Arial" w:cs="Arial"/>
          <w:sz w:val="22"/>
          <w:szCs w:val="22"/>
        </w:rPr>
        <w:t xml:space="preserve">f Licensee Strategies </w:t>
      </w:r>
      <w:r>
        <w:rPr>
          <w:rFonts w:ascii="Arial" w:hAnsi="Arial" w:cs="Arial"/>
          <w:sz w:val="22"/>
          <w:szCs w:val="22"/>
        </w:rPr>
        <w:t>f</w:t>
      </w:r>
      <w:r w:rsidRPr="00285A25">
        <w:rPr>
          <w:rFonts w:ascii="Arial" w:hAnsi="Arial" w:cs="Arial"/>
          <w:sz w:val="22"/>
          <w:szCs w:val="22"/>
        </w:rPr>
        <w:t xml:space="preserve">or </w:t>
      </w:r>
      <w:r>
        <w:rPr>
          <w:rFonts w:ascii="Arial" w:hAnsi="Arial" w:cs="Arial"/>
          <w:sz w:val="22"/>
          <w:szCs w:val="22"/>
        </w:rPr>
        <w:t>t</w:t>
      </w:r>
      <w:r w:rsidRPr="00285A25">
        <w:rPr>
          <w:rFonts w:ascii="Arial" w:hAnsi="Arial" w:cs="Arial"/>
          <w:sz w:val="22"/>
          <w:szCs w:val="22"/>
        </w:rPr>
        <w:t xml:space="preserve">he Prevention and/or Mitigation </w:t>
      </w:r>
      <w:r>
        <w:rPr>
          <w:rFonts w:ascii="Arial" w:hAnsi="Arial" w:cs="Arial"/>
          <w:sz w:val="22"/>
          <w:szCs w:val="22"/>
        </w:rPr>
        <w:t>o</w:t>
      </w:r>
      <w:r w:rsidRPr="00285A25">
        <w:rPr>
          <w:rFonts w:ascii="Arial" w:hAnsi="Arial" w:cs="Arial"/>
          <w:sz w:val="22"/>
          <w:szCs w:val="22"/>
        </w:rPr>
        <w:t xml:space="preserve">f Emergencies </w:t>
      </w:r>
      <w:r>
        <w:rPr>
          <w:rFonts w:ascii="Arial" w:hAnsi="Arial" w:cs="Arial"/>
          <w:sz w:val="22"/>
          <w:szCs w:val="22"/>
        </w:rPr>
        <w:t>a</w:t>
      </w:r>
      <w:r w:rsidRPr="00285A25">
        <w:rPr>
          <w:rFonts w:ascii="Arial" w:hAnsi="Arial" w:cs="Arial"/>
          <w:sz w:val="22"/>
          <w:szCs w:val="22"/>
        </w:rPr>
        <w:t>t Fuel Facilities”</w:t>
      </w:r>
      <w:r w:rsidRPr="00926893">
        <w:rPr>
          <w:rFonts w:ascii="Arial" w:hAnsi="Arial" w:cs="Arial"/>
          <w:sz w:val="22"/>
          <w:szCs w:val="22"/>
        </w:rPr>
        <w:t xml:space="preserve"> </w:t>
      </w:r>
      <w:r>
        <w:rPr>
          <w:rFonts w:ascii="Arial" w:hAnsi="Arial" w:cs="Arial"/>
          <w:sz w:val="22"/>
          <w:szCs w:val="22"/>
        </w:rPr>
        <w:t>(ADAMS Accession No. </w:t>
      </w:r>
      <w:r w:rsidRPr="00926893">
        <w:rPr>
          <w:rFonts w:ascii="Arial" w:hAnsi="Arial" w:cs="Arial"/>
          <w:sz w:val="22"/>
          <w:szCs w:val="22"/>
        </w:rPr>
        <w:t xml:space="preserve">ML12286A284).  </w:t>
      </w:r>
      <w:r w:rsidRPr="00285A25">
        <w:rPr>
          <w:rFonts w:ascii="Arial" w:hAnsi="Arial" w:cs="Arial"/>
          <w:sz w:val="22"/>
          <w:szCs w:val="22"/>
        </w:rPr>
        <w:t xml:space="preserve">The </w:t>
      </w:r>
      <w:r>
        <w:rPr>
          <w:rFonts w:ascii="Arial" w:hAnsi="Arial" w:cs="Arial"/>
          <w:sz w:val="22"/>
          <w:szCs w:val="22"/>
        </w:rPr>
        <w:t>NRC completed the temporary instruction</w:t>
      </w:r>
      <w:r w:rsidRPr="00285A25">
        <w:rPr>
          <w:rFonts w:ascii="Arial" w:hAnsi="Arial" w:cs="Arial"/>
          <w:sz w:val="22"/>
          <w:szCs w:val="22"/>
        </w:rPr>
        <w:t xml:space="preserve"> in three phases</w:t>
      </w:r>
      <w:r>
        <w:rPr>
          <w:rFonts w:ascii="Arial" w:hAnsi="Arial" w:cs="Arial"/>
          <w:sz w:val="22"/>
          <w:szCs w:val="22"/>
        </w:rPr>
        <w:t xml:space="preserve">. </w:t>
      </w:r>
      <w:r w:rsidRPr="00926893">
        <w:rPr>
          <w:rFonts w:ascii="Arial" w:hAnsi="Arial" w:cs="Arial"/>
          <w:sz w:val="22"/>
          <w:szCs w:val="22"/>
        </w:rPr>
        <w:t xml:space="preserve"> In the initial phase, the staff reviewed licensing documents, including the</w:t>
      </w:r>
      <w:r>
        <w:rPr>
          <w:rFonts w:ascii="Arial" w:hAnsi="Arial" w:cs="Arial"/>
          <w:sz w:val="22"/>
          <w:szCs w:val="22"/>
        </w:rPr>
        <w:t xml:space="preserve"> integrated</w:t>
      </w:r>
      <w:r w:rsidRPr="00926893">
        <w:rPr>
          <w:rFonts w:ascii="Arial" w:hAnsi="Arial" w:cs="Arial"/>
          <w:sz w:val="22"/>
          <w:szCs w:val="22"/>
        </w:rPr>
        <w:t xml:space="preserve"> safety assessments and emergency plans.</w:t>
      </w:r>
      <w:r>
        <w:rPr>
          <w:rFonts w:ascii="Arial" w:hAnsi="Arial" w:cs="Arial"/>
          <w:sz w:val="22"/>
          <w:szCs w:val="22"/>
        </w:rPr>
        <w:t xml:space="preserve"> </w:t>
      </w:r>
      <w:r w:rsidRPr="00926893">
        <w:rPr>
          <w:rFonts w:ascii="Arial" w:hAnsi="Arial" w:cs="Arial"/>
          <w:sz w:val="22"/>
          <w:szCs w:val="22"/>
        </w:rPr>
        <w:t xml:space="preserve"> The second phase consisted of </w:t>
      </w:r>
      <w:r>
        <w:rPr>
          <w:rFonts w:ascii="Arial" w:hAnsi="Arial" w:cs="Arial"/>
          <w:sz w:val="22"/>
          <w:szCs w:val="22"/>
        </w:rPr>
        <w:t xml:space="preserve">NRC inspectors </w:t>
      </w:r>
      <w:r w:rsidRPr="00926893">
        <w:rPr>
          <w:rFonts w:ascii="Arial" w:hAnsi="Arial" w:cs="Arial"/>
          <w:sz w:val="22"/>
          <w:szCs w:val="22"/>
        </w:rPr>
        <w:t xml:space="preserve">evaluating </w:t>
      </w:r>
      <w:r>
        <w:rPr>
          <w:rFonts w:ascii="Arial" w:hAnsi="Arial" w:cs="Arial"/>
          <w:sz w:val="22"/>
          <w:szCs w:val="22"/>
        </w:rPr>
        <w:t xml:space="preserve">licensee accident </w:t>
      </w:r>
      <w:r w:rsidRPr="00926893">
        <w:rPr>
          <w:rFonts w:ascii="Arial" w:hAnsi="Arial" w:cs="Arial"/>
          <w:sz w:val="22"/>
          <w:szCs w:val="22"/>
        </w:rPr>
        <w:t>prevention measures and emergency</w:t>
      </w:r>
      <w:r>
        <w:rPr>
          <w:rFonts w:ascii="Arial" w:hAnsi="Arial" w:cs="Arial"/>
          <w:sz w:val="22"/>
          <w:szCs w:val="22"/>
        </w:rPr>
        <w:t xml:space="preserve"> actions</w:t>
      </w:r>
      <w:r w:rsidRPr="00926893">
        <w:rPr>
          <w:rFonts w:ascii="Arial" w:hAnsi="Arial" w:cs="Arial"/>
          <w:sz w:val="22"/>
          <w:szCs w:val="22"/>
        </w:rPr>
        <w:t xml:space="preserve"> through onsite evaluations </w:t>
      </w:r>
      <w:r>
        <w:rPr>
          <w:rFonts w:ascii="Arial" w:hAnsi="Arial" w:cs="Arial"/>
          <w:sz w:val="22"/>
          <w:szCs w:val="22"/>
        </w:rPr>
        <w:t>that f</w:t>
      </w:r>
      <w:r w:rsidRPr="00926893">
        <w:rPr>
          <w:rFonts w:ascii="Arial" w:hAnsi="Arial" w:cs="Arial"/>
          <w:sz w:val="22"/>
          <w:szCs w:val="22"/>
        </w:rPr>
        <w:t>ocus</w:t>
      </w:r>
      <w:r>
        <w:rPr>
          <w:rFonts w:ascii="Arial" w:hAnsi="Arial" w:cs="Arial"/>
          <w:sz w:val="22"/>
          <w:szCs w:val="22"/>
        </w:rPr>
        <w:t>ed</w:t>
      </w:r>
      <w:r w:rsidRPr="00926893">
        <w:rPr>
          <w:rFonts w:ascii="Arial" w:hAnsi="Arial" w:cs="Arial"/>
          <w:sz w:val="22"/>
          <w:szCs w:val="22"/>
        </w:rPr>
        <w:t xml:space="preserve"> on credible natural phenomena</w:t>
      </w:r>
      <w:r>
        <w:rPr>
          <w:rFonts w:ascii="Arial" w:hAnsi="Arial" w:cs="Arial"/>
          <w:sz w:val="22"/>
          <w:szCs w:val="22"/>
        </w:rPr>
        <w:t xml:space="preserve"> events and</w:t>
      </w:r>
      <w:r w:rsidRPr="00926893">
        <w:rPr>
          <w:rFonts w:ascii="Arial" w:hAnsi="Arial" w:cs="Arial"/>
          <w:sz w:val="22"/>
          <w:szCs w:val="22"/>
        </w:rPr>
        <w:t xml:space="preserve"> loss</w:t>
      </w:r>
      <w:r>
        <w:rPr>
          <w:rFonts w:ascii="Arial" w:hAnsi="Arial" w:cs="Arial"/>
          <w:sz w:val="22"/>
          <w:szCs w:val="22"/>
        </w:rPr>
        <w:t xml:space="preserve"> of utilities that support onsite systems (e.g., electricity and water).</w:t>
      </w:r>
      <w:r w:rsidRPr="00926893">
        <w:rPr>
          <w:rFonts w:ascii="Arial" w:hAnsi="Arial" w:cs="Arial"/>
          <w:sz w:val="22"/>
          <w:szCs w:val="22"/>
        </w:rPr>
        <w:t xml:space="preserve"> </w:t>
      </w:r>
      <w:r>
        <w:rPr>
          <w:rFonts w:ascii="Arial" w:hAnsi="Arial" w:cs="Arial"/>
          <w:sz w:val="22"/>
          <w:szCs w:val="22"/>
        </w:rPr>
        <w:t xml:space="preserve"> </w:t>
      </w:r>
      <w:r w:rsidRPr="00926893">
        <w:rPr>
          <w:rFonts w:ascii="Arial" w:hAnsi="Arial" w:cs="Arial"/>
          <w:sz w:val="22"/>
          <w:szCs w:val="22"/>
        </w:rPr>
        <w:t xml:space="preserve">The third phase involved assessing whether </w:t>
      </w:r>
      <w:r>
        <w:rPr>
          <w:rFonts w:ascii="Arial" w:hAnsi="Arial" w:cs="Arial"/>
          <w:sz w:val="22"/>
          <w:szCs w:val="22"/>
        </w:rPr>
        <w:t xml:space="preserve">a licensee’s </w:t>
      </w:r>
      <w:r w:rsidRPr="00926893">
        <w:rPr>
          <w:rFonts w:ascii="Arial" w:hAnsi="Arial" w:cs="Arial"/>
          <w:sz w:val="22"/>
          <w:szCs w:val="22"/>
        </w:rPr>
        <w:t xml:space="preserve">strategies and equipment were effective </w:t>
      </w:r>
      <w:r>
        <w:rPr>
          <w:rFonts w:ascii="Arial" w:hAnsi="Arial" w:cs="Arial"/>
          <w:sz w:val="22"/>
          <w:szCs w:val="22"/>
        </w:rPr>
        <w:t>to prevent and/or mitigate emergencies during selected beyond</w:t>
      </w:r>
      <w:r>
        <w:rPr>
          <w:rFonts w:ascii="Arial" w:hAnsi="Arial" w:cs="Arial"/>
          <w:sz w:val="22"/>
          <w:szCs w:val="22"/>
        </w:rPr>
        <w:noBreakHyphen/>
        <w:t>licensing</w:t>
      </w:r>
      <w:r>
        <w:rPr>
          <w:rFonts w:ascii="Arial" w:hAnsi="Arial" w:cs="Arial"/>
          <w:sz w:val="22"/>
          <w:szCs w:val="22"/>
        </w:rPr>
        <w:noBreakHyphen/>
      </w:r>
      <w:r w:rsidRPr="00926893">
        <w:rPr>
          <w:rFonts w:ascii="Arial" w:hAnsi="Arial" w:cs="Arial"/>
          <w:sz w:val="22"/>
          <w:szCs w:val="22"/>
        </w:rPr>
        <w:t xml:space="preserve">basis natural </w:t>
      </w:r>
      <w:r>
        <w:rPr>
          <w:rFonts w:ascii="Arial" w:hAnsi="Arial" w:cs="Arial"/>
          <w:sz w:val="22"/>
          <w:szCs w:val="22"/>
        </w:rPr>
        <w:t>phenomena events and extended loss</w:t>
      </w:r>
      <w:r>
        <w:rPr>
          <w:rFonts w:ascii="Arial" w:hAnsi="Arial" w:cs="Arial"/>
          <w:sz w:val="22"/>
          <w:szCs w:val="22"/>
        </w:rPr>
        <w:noBreakHyphen/>
        <w:t>of</w:t>
      </w:r>
      <w:r>
        <w:rPr>
          <w:rFonts w:ascii="Arial" w:hAnsi="Arial" w:cs="Arial"/>
          <w:sz w:val="22"/>
          <w:szCs w:val="22"/>
        </w:rPr>
        <w:noBreakHyphen/>
      </w:r>
      <w:r w:rsidRPr="00926893">
        <w:rPr>
          <w:rFonts w:ascii="Arial" w:hAnsi="Arial" w:cs="Arial"/>
          <w:sz w:val="22"/>
          <w:szCs w:val="22"/>
        </w:rPr>
        <w:t xml:space="preserve">power and </w:t>
      </w:r>
      <w:r>
        <w:rPr>
          <w:rFonts w:ascii="Arial" w:hAnsi="Arial" w:cs="Arial"/>
          <w:sz w:val="22"/>
          <w:szCs w:val="22"/>
        </w:rPr>
        <w:t>loss</w:t>
      </w:r>
      <w:r>
        <w:rPr>
          <w:rFonts w:ascii="Arial" w:hAnsi="Arial" w:cs="Arial"/>
          <w:sz w:val="22"/>
          <w:szCs w:val="22"/>
        </w:rPr>
        <w:noBreakHyphen/>
        <w:t>of</w:t>
      </w:r>
      <w:r>
        <w:rPr>
          <w:rFonts w:ascii="Arial" w:hAnsi="Arial" w:cs="Arial"/>
          <w:sz w:val="22"/>
          <w:szCs w:val="22"/>
        </w:rPr>
        <w:noBreakHyphen/>
        <w:t>offsite</w:t>
      </w:r>
      <w:r>
        <w:rPr>
          <w:rFonts w:ascii="Arial" w:hAnsi="Arial" w:cs="Arial"/>
          <w:sz w:val="22"/>
          <w:szCs w:val="22"/>
        </w:rPr>
        <w:noBreakHyphen/>
      </w:r>
      <w:r w:rsidRPr="00926893">
        <w:rPr>
          <w:rFonts w:ascii="Arial" w:hAnsi="Arial" w:cs="Arial"/>
          <w:sz w:val="22"/>
          <w:szCs w:val="22"/>
        </w:rPr>
        <w:t xml:space="preserve">water scenarios. </w:t>
      </w:r>
      <w:r>
        <w:rPr>
          <w:rFonts w:ascii="Arial" w:hAnsi="Arial" w:cs="Arial"/>
          <w:sz w:val="22"/>
          <w:szCs w:val="22"/>
        </w:rPr>
        <w:t xml:space="preserve"> In the review of </w:t>
      </w:r>
      <w:r w:rsidRPr="00926893">
        <w:rPr>
          <w:rFonts w:ascii="Arial" w:hAnsi="Arial" w:cs="Arial"/>
          <w:sz w:val="22"/>
          <w:szCs w:val="22"/>
        </w:rPr>
        <w:t>licensing basis events</w:t>
      </w:r>
      <w:r>
        <w:rPr>
          <w:rFonts w:ascii="Arial" w:hAnsi="Arial" w:cs="Arial"/>
          <w:sz w:val="22"/>
          <w:szCs w:val="22"/>
        </w:rPr>
        <w:t>, the NRC considered t</w:t>
      </w:r>
      <w:r w:rsidRPr="00926893">
        <w:rPr>
          <w:rFonts w:ascii="Arial" w:hAnsi="Arial" w:cs="Arial"/>
          <w:sz w:val="22"/>
          <w:szCs w:val="22"/>
        </w:rPr>
        <w:t xml:space="preserve">he following </w:t>
      </w:r>
      <w:r w:rsidR="00552738">
        <w:rPr>
          <w:rFonts w:ascii="Arial" w:hAnsi="Arial" w:cs="Arial"/>
          <w:sz w:val="22"/>
          <w:szCs w:val="22"/>
        </w:rPr>
        <w:t>NPH</w:t>
      </w:r>
      <w:r>
        <w:rPr>
          <w:rFonts w:ascii="Arial" w:hAnsi="Arial" w:cs="Arial"/>
          <w:sz w:val="22"/>
          <w:szCs w:val="22"/>
        </w:rPr>
        <w:t xml:space="preserve">:  </w:t>
      </w:r>
      <w:r w:rsidRPr="00926893">
        <w:rPr>
          <w:rFonts w:ascii="Arial" w:hAnsi="Arial" w:cs="Arial"/>
          <w:sz w:val="22"/>
          <w:szCs w:val="22"/>
        </w:rPr>
        <w:t>seismic, flooding, and high winds (</w:t>
      </w:r>
      <w:r>
        <w:rPr>
          <w:rFonts w:ascii="Arial" w:hAnsi="Arial" w:cs="Arial"/>
          <w:sz w:val="22"/>
          <w:szCs w:val="22"/>
        </w:rPr>
        <w:t>caused by</w:t>
      </w:r>
      <w:r w:rsidRPr="00926893">
        <w:rPr>
          <w:rFonts w:ascii="Arial" w:hAnsi="Arial" w:cs="Arial"/>
          <w:sz w:val="22"/>
          <w:szCs w:val="22"/>
        </w:rPr>
        <w:t xml:space="preserve"> hurricanes or tornadoes).  </w:t>
      </w:r>
      <w:r>
        <w:rPr>
          <w:rFonts w:ascii="Arial" w:hAnsi="Arial" w:cs="Arial"/>
          <w:sz w:val="22"/>
          <w:szCs w:val="22"/>
        </w:rPr>
        <w:t xml:space="preserve">The NRC </w:t>
      </w:r>
      <w:r w:rsidR="00B236FA">
        <w:rPr>
          <w:rFonts w:ascii="Arial" w:hAnsi="Arial" w:cs="Arial"/>
          <w:sz w:val="22"/>
          <w:szCs w:val="22"/>
        </w:rPr>
        <w:t xml:space="preserve">staff </w:t>
      </w:r>
      <w:r>
        <w:rPr>
          <w:rFonts w:ascii="Arial" w:hAnsi="Arial" w:cs="Arial"/>
          <w:sz w:val="22"/>
          <w:szCs w:val="22"/>
        </w:rPr>
        <w:t>also evaluated o</w:t>
      </w:r>
      <w:r w:rsidRPr="00926893">
        <w:rPr>
          <w:rFonts w:ascii="Arial" w:hAnsi="Arial" w:cs="Arial"/>
          <w:sz w:val="22"/>
          <w:szCs w:val="22"/>
        </w:rPr>
        <w:t>nsite fires</w:t>
      </w:r>
      <w:r>
        <w:rPr>
          <w:rFonts w:ascii="Arial" w:hAnsi="Arial" w:cs="Arial"/>
          <w:sz w:val="22"/>
          <w:szCs w:val="22"/>
        </w:rPr>
        <w:t xml:space="preserve"> because seismic events may cause failure of plant </w:t>
      </w:r>
      <w:r>
        <w:rPr>
          <w:rFonts w:ascii="Arial" w:hAnsi="Arial" w:cs="Arial"/>
          <w:sz w:val="22"/>
          <w:szCs w:val="22"/>
        </w:rPr>
        <w:lastRenderedPageBreak/>
        <w:t>equipment that leads to facility fires</w:t>
      </w:r>
      <w:r w:rsidRPr="00926893">
        <w:rPr>
          <w:rFonts w:ascii="Arial" w:hAnsi="Arial" w:cs="Arial"/>
          <w:sz w:val="22"/>
          <w:szCs w:val="22"/>
        </w:rPr>
        <w:t xml:space="preserve">.  </w:t>
      </w:r>
      <w:r>
        <w:rPr>
          <w:rFonts w:ascii="Arial" w:hAnsi="Arial" w:cs="Arial"/>
          <w:sz w:val="22"/>
          <w:szCs w:val="22"/>
        </w:rPr>
        <w:t xml:space="preserve">The </w:t>
      </w:r>
      <w:r w:rsidR="00B236FA">
        <w:rPr>
          <w:rFonts w:ascii="Arial" w:hAnsi="Arial" w:cs="Arial"/>
          <w:sz w:val="22"/>
          <w:szCs w:val="22"/>
        </w:rPr>
        <w:t xml:space="preserve">NRC </w:t>
      </w:r>
      <w:r>
        <w:rPr>
          <w:rFonts w:ascii="Arial" w:hAnsi="Arial" w:cs="Arial"/>
          <w:sz w:val="22"/>
          <w:szCs w:val="22"/>
        </w:rPr>
        <w:t>staff gave p</w:t>
      </w:r>
      <w:r w:rsidRPr="00926893">
        <w:rPr>
          <w:rFonts w:ascii="Arial" w:hAnsi="Arial" w:cs="Arial"/>
          <w:sz w:val="22"/>
          <w:szCs w:val="22"/>
        </w:rPr>
        <w:t xml:space="preserve">articular attention to earthquakes and flooding </w:t>
      </w:r>
      <w:r>
        <w:rPr>
          <w:rFonts w:ascii="Arial" w:hAnsi="Arial" w:cs="Arial"/>
          <w:sz w:val="22"/>
          <w:szCs w:val="22"/>
        </w:rPr>
        <w:t>because of</w:t>
      </w:r>
      <w:r w:rsidRPr="00926893">
        <w:rPr>
          <w:rFonts w:ascii="Arial" w:hAnsi="Arial" w:cs="Arial"/>
          <w:sz w:val="22"/>
          <w:szCs w:val="22"/>
        </w:rPr>
        <w:t xml:space="preserve"> recent events</w:t>
      </w:r>
      <w:r>
        <w:rPr>
          <w:rFonts w:ascii="Arial" w:hAnsi="Arial" w:cs="Arial"/>
          <w:sz w:val="22"/>
          <w:szCs w:val="22"/>
        </w:rPr>
        <w:t xml:space="preserve">, such as the accident at the Fukushima </w:t>
      </w:r>
      <w:proofErr w:type="spellStart"/>
      <w:r>
        <w:rPr>
          <w:rFonts w:ascii="Arial" w:hAnsi="Arial" w:cs="Arial"/>
          <w:sz w:val="22"/>
          <w:szCs w:val="22"/>
        </w:rPr>
        <w:t>Dai-</w:t>
      </w:r>
      <w:r w:rsidRPr="005E7F50">
        <w:rPr>
          <w:rFonts w:ascii="Arial" w:hAnsi="Arial" w:cs="Arial"/>
          <w:sz w:val="22"/>
          <w:szCs w:val="22"/>
        </w:rPr>
        <w:t>ichi</w:t>
      </w:r>
      <w:proofErr w:type="spellEnd"/>
      <w:r w:rsidRPr="005E7F50">
        <w:rPr>
          <w:rFonts w:ascii="Arial" w:hAnsi="Arial" w:cs="Arial"/>
          <w:sz w:val="22"/>
          <w:szCs w:val="22"/>
        </w:rPr>
        <w:t xml:space="preserve"> Nuclear Power Plant</w:t>
      </w:r>
      <w:r>
        <w:rPr>
          <w:rFonts w:ascii="Arial" w:hAnsi="Arial" w:cs="Arial"/>
          <w:sz w:val="22"/>
          <w:szCs w:val="22"/>
        </w:rPr>
        <w:t>,</w:t>
      </w:r>
      <w:r w:rsidRPr="00926893">
        <w:rPr>
          <w:rFonts w:ascii="Arial" w:hAnsi="Arial" w:cs="Arial"/>
          <w:sz w:val="22"/>
          <w:szCs w:val="22"/>
        </w:rPr>
        <w:t xml:space="preserve"> and </w:t>
      </w:r>
      <w:r>
        <w:rPr>
          <w:rFonts w:ascii="Arial" w:hAnsi="Arial" w:cs="Arial"/>
          <w:sz w:val="22"/>
          <w:szCs w:val="22"/>
        </w:rPr>
        <w:t xml:space="preserve">because of </w:t>
      </w:r>
      <w:r w:rsidRPr="00926893">
        <w:rPr>
          <w:rFonts w:ascii="Arial" w:hAnsi="Arial" w:cs="Arial"/>
          <w:sz w:val="22"/>
          <w:szCs w:val="22"/>
        </w:rPr>
        <w:t>significant advancements in the state of knowledge of these hazards.</w:t>
      </w:r>
    </w:p>
    <w:p w:rsidR="00936864" w:rsidRPr="00285A25" w:rsidRDefault="00936864" w:rsidP="00936864">
      <w:pPr>
        <w:widowControl/>
        <w:rPr>
          <w:rFonts w:ascii="Arial" w:hAnsi="Arial" w:cs="Arial"/>
          <w:sz w:val="22"/>
          <w:szCs w:val="22"/>
        </w:rPr>
      </w:pPr>
    </w:p>
    <w:p w:rsidR="00936864" w:rsidRPr="00285A25" w:rsidRDefault="00936864" w:rsidP="00936864">
      <w:pPr>
        <w:rPr>
          <w:rFonts w:ascii="Arial" w:hAnsi="Arial" w:cs="Arial"/>
          <w:sz w:val="22"/>
          <w:szCs w:val="22"/>
        </w:rPr>
      </w:pPr>
      <w:r>
        <w:rPr>
          <w:rFonts w:ascii="Arial" w:hAnsi="Arial" w:cs="Arial"/>
          <w:sz w:val="22"/>
          <w:szCs w:val="22"/>
        </w:rPr>
        <w:t xml:space="preserve">Based on NRC staff inspections of existing fuel cycle facilities using </w:t>
      </w:r>
      <w:r w:rsidRPr="00285A25">
        <w:rPr>
          <w:rFonts w:ascii="Arial" w:hAnsi="Arial" w:cs="Arial"/>
          <w:sz w:val="22"/>
          <w:szCs w:val="22"/>
        </w:rPr>
        <w:t xml:space="preserve">TI 2600/015, the NRC determined that the evaluated facilities had established programs, procedures, and equipment to respond to licensing basis events involving fire, flooding, and loss of utilities.  However, the NRC staff was not able to fully assess the capabilities of those facilities to adequately mitigate the consequences of credible natural phenomena events. </w:t>
      </w:r>
      <w:r>
        <w:rPr>
          <w:rFonts w:ascii="Arial" w:hAnsi="Arial" w:cs="Arial"/>
          <w:sz w:val="22"/>
          <w:szCs w:val="22"/>
        </w:rPr>
        <w:t xml:space="preserve"> </w:t>
      </w:r>
      <w:r w:rsidRPr="00285A25">
        <w:rPr>
          <w:rFonts w:ascii="Arial" w:hAnsi="Arial" w:cs="Arial"/>
          <w:sz w:val="22"/>
          <w:szCs w:val="22"/>
        </w:rPr>
        <w:t xml:space="preserve">Based on information obtained from the inspection activities, the NRC staff </w:t>
      </w:r>
      <w:r>
        <w:rPr>
          <w:rFonts w:ascii="Arial" w:hAnsi="Arial" w:cs="Arial"/>
          <w:sz w:val="22"/>
          <w:szCs w:val="22"/>
        </w:rPr>
        <w:t>identified</w:t>
      </w:r>
      <w:r w:rsidRPr="00285A25">
        <w:rPr>
          <w:rFonts w:ascii="Arial" w:hAnsi="Arial" w:cs="Arial"/>
          <w:sz w:val="22"/>
          <w:szCs w:val="22"/>
        </w:rPr>
        <w:t xml:space="preserve"> that </w:t>
      </w:r>
      <w:r>
        <w:rPr>
          <w:rFonts w:ascii="Arial" w:hAnsi="Arial" w:cs="Arial"/>
          <w:sz w:val="22"/>
          <w:szCs w:val="22"/>
        </w:rPr>
        <w:t xml:space="preserve">licensees have not clearly documented </w:t>
      </w:r>
      <w:r w:rsidRPr="00285A25">
        <w:rPr>
          <w:rFonts w:ascii="Arial" w:hAnsi="Arial" w:cs="Arial"/>
          <w:sz w:val="22"/>
          <w:szCs w:val="22"/>
        </w:rPr>
        <w:t xml:space="preserve">the assumptions </w:t>
      </w:r>
      <w:r>
        <w:rPr>
          <w:rFonts w:ascii="Arial" w:hAnsi="Arial" w:cs="Arial"/>
          <w:sz w:val="22"/>
          <w:szCs w:val="22"/>
        </w:rPr>
        <w:t>they used to develop</w:t>
      </w:r>
      <w:r w:rsidRPr="00285A25">
        <w:rPr>
          <w:rFonts w:ascii="Arial" w:hAnsi="Arial" w:cs="Arial"/>
          <w:sz w:val="22"/>
          <w:szCs w:val="22"/>
        </w:rPr>
        <w:t xml:space="preserve"> the</w:t>
      </w:r>
      <w:r>
        <w:rPr>
          <w:rFonts w:ascii="Arial" w:hAnsi="Arial" w:cs="Arial"/>
          <w:sz w:val="22"/>
          <w:szCs w:val="22"/>
        </w:rPr>
        <w:t>ir</w:t>
      </w:r>
      <w:r w:rsidRPr="00285A25">
        <w:rPr>
          <w:rFonts w:ascii="Arial" w:hAnsi="Arial" w:cs="Arial"/>
          <w:sz w:val="22"/>
          <w:szCs w:val="22"/>
        </w:rPr>
        <w:t xml:space="preserve"> ISA</w:t>
      </w:r>
      <w:r>
        <w:rPr>
          <w:rFonts w:ascii="Arial" w:hAnsi="Arial" w:cs="Arial"/>
          <w:sz w:val="22"/>
          <w:szCs w:val="22"/>
        </w:rPr>
        <w:t>s</w:t>
      </w:r>
      <w:r w:rsidRPr="00285A25">
        <w:rPr>
          <w:rFonts w:ascii="Arial" w:hAnsi="Arial" w:cs="Arial"/>
          <w:sz w:val="22"/>
          <w:szCs w:val="22"/>
        </w:rPr>
        <w:t xml:space="preserve"> and </w:t>
      </w:r>
      <w:r>
        <w:rPr>
          <w:rFonts w:ascii="Arial" w:hAnsi="Arial" w:cs="Arial"/>
          <w:sz w:val="22"/>
          <w:szCs w:val="22"/>
        </w:rPr>
        <w:t xml:space="preserve">other </w:t>
      </w:r>
      <w:r w:rsidRPr="00285A25">
        <w:rPr>
          <w:rFonts w:ascii="Arial" w:hAnsi="Arial" w:cs="Arial"/>
          <w:sz w:val="22"/>
          <w:szCs w:val="22"/>
        </w:rPr>
        <w:t>safety assessments.  Th</w:t>
      </w:r>
      <w:r>
        <w:rPr>
          <w:rFonts w:ascii="Arial" w:hAnsi="Arial" w:cs="Arial"/>
          <w:sz w:val="22"/>
          <w:szCs w:val="22"/>
        </w:rPr>
        <w:t xml:space="preserve">e NRC </w:t>
      </w:r>
      <w:r w:rsidRPr="00285A25">
        <w:rPr>
          <w:rFonts w:ascii="Arial" w:hAnsi="Arial" w:cs="Arial"/>
          <w:sz w:val="22"/>
          <w:szCs w:val="22"/>
        </w:rPr>
        <w:t xml:space="preserve">primarily attributed </w:t>
      </w:r>
      <w:r>
        <w:rPr>
          <w:rFonts w:ascii="Arial" w:hAnsi="Arial" w:cs="Arial"/>
          <w:sz w:val="22"/>
          <w:szCs w:val="22"/>
        </w:rPr>
        <w:t xml:space="preserve">this </w:t>
      </w:r>
      <w:r w:rsidRPr="00285A25">
        <w:rPr>
          <w:rFonts w:ascii="Arial" w:hAnsi="Arial" w:cs="Arial"/>
          <w:sz w:val="22"/>
          <w:szCs w:val="22"/>
        </w:rPr>
        <w:t>to the lack of available facility design information and significant variations in the level of detail and rigor of implementation in the facility safety assessments</w:t>
      </w:r>
      <w:r>
        <w:rPr>
          <w:rFonts w:ascii="Arial" w:hAnsi="Arial" w:cs="Arial"/>
          <w:sz w:val="22"/>
          <w:szCs w:val="22"/>
        </w:rPr>
        <w:t xml:space="preserve"> with regards to the treatment of natural phenomena events.  T</w:t>
      </w:r>
      <w:r w:rsidRPr="00285A25">
        <w:rPr>
          <w:rFonts w:ascii="Arial" w:hAnsi="Arial" w:cs="Arial"/>
          <w:sz w:val="22"/>
          <w:szCs w:val="22"/>
        </w:rPr>
        <w:t xml:space="preserve">herefore, the NRC inspectors were unable to </w:t>
      </w:r>
      <w:r>
        <w:rPr>
          <w:rFonts w:ascii="Arial" w:hAnsi="Arial" w:cs="Arial"/>
          <w:sz w:val="22"/>
          <w:szCs w:val="22"/>
        </w:rPr>
        <w:t>verify</w:t>
      </w:r>
      <w:r w:rsidRPr="00285A25">
        <w:rPr>
          <w:rFonts w:ascii="Arial" w:hAnsi="Arial" w:cs="Arial"/>
          <w:sz w:val="22"/>
          <w:szCs w:val="22"/>
        </w:rPr>
        <w:t xml:space="preserve"> that the</w:t>
      </w:r>
      <w:r>
        <w:rPr>
          <w:rFonts w:ascii="Arial" w:hAnsi="Arial" w:cs="Arial"/>
          <w:sz w:val="22"/>
          <w:szCs w:val="22"/>
        </w:rPr>
        <w:t xml:space="preserve">se facilities </w:t>
      </w:r>
      <w:r w:rsidRPr="00285A25">
        <w:rPr>
          <w:rFonts w:ascii="Arial" w:hAnsi="Arial" w:cs="Arial"/>
          <w:sz w:val="22"/>
          <w:szCs w:val="22"/>
        </w:rPr>
        <w:t xml:space="preserve">were in compliance with their licensing basis and regulatory requirements.  </w:t>
      </w:r>
      <w:r>
        <w:rPr>
          <w:rFonts w:ascii="Arial" w:hAnsi="Arial" w:cs="Arial"/>
          <w:sz w:val="22"/>
          <w:szCs w:val="22"/>
        </w:rPr>
        <w:t>T</w:t>
      </w:r>
      <w:r w:rsidRPr="00285A25">
        <w:rPr>
          <w:rFonts w:ascii="Arial" w:hAnsi="Arial" w:cs="Arial"/>
          <w:sz w:val="22"/>
          <w:szCs w:val="22"/>
        </w:rPr>
        <w:t xml:space="preserve">he </w:t>
      </w:r>
      <w:r w:rsidR="00B236FA">
        <w:rPr>
          <w:rFonts w:ascii="Arial" w:hAnsi="Arial" w:cs="Arial"/>
          <w:sz w:val="22"/>
          <w:szCs w:val="22"/>
        </w:rPr>
        <w:t xml:space="preserve">NRC </w:t>
      </w:r>
      <w:r w:rsidRPr="00285A25">
        <w:rPr>
          <w:rFonts w:ascii="Arial" w:hAnsi="Arial" w:cs="Arial"/>
          <w:sz w:val="22"/>
          <w:szCs w:val="22"/>
        </w:rPr>
        <w:t>staff could not confirm</w:t>
      </w:r>
      <w:r>
        <w:rPr>
          <w:rFonts w:ascii="Arial" w:hAnsi="Arial" w:cs="Arial"/>
          <w:sz w:val="22"/>
          <w:szCs w:val="22"/>
        </w:rPr>
        <w:t xml:space="preserve"> </w:t>
      </w:r>
      <w:r w:rsidRPr="00285A25">
        <w:rPr>
          <w:rFonts w:ascii="Arial" w:hAnsi="Arial" w:cs="Arial"/>
          <w:sz w:val="22"/>
          <w:szCs w:val="22"/>
        </w:rPr>
        <w:t xml:space="preserve">that the evaluated licensees had fully considered all credible external events (accident sequences) involving process deviations or other events internal to the facility (e.g., </w:t>
      </w:r>
      <w:r>
        <w:rPr>
          <w:rFonts w:ascii="Arial" w:hAnsi="Arial" w:cs="Arial"/>
          <w:sz w:val="22"/>
          <w:szCs w:val="22"/>
        </w:rPr>
        <w:t xml:space="preserve">consequential </w:t>
      </w:r>
      <w:r w:rsidRPr="00285A25">
        <w:rPr>
          <w:rFonts w:ascii="Arial" w:hAnsi="Arial" w:cs="Arial"/>
          <w:sz w:val="22"/>
          <w:szCs w:val="22"/>
        </w:rPr>
        <w:t>explosions, spills, and fires</w:t>
      </w:r>
      <w:r>
        <w:rPr>
          <w:rFonts w:ascii="Arial" w:hAnsi="Arial" w:cs="Arial"/>
          <w:sz w:val="22"/>
          <w:szCs w:val="22"/>
        </w:rPr>
        <w:t xml:space="preserve"> resulting from the natural phenomena event</w:t>
      </w:r>
      <w:r w:rsidRPr="00285A25">
        <w:rPr>
          <w:rFonts w:ascii="Arial" w:hAnsi="Arial" w:cs="Arial"/>
          <w:sz w:val="22"/>
          <w:szCs w:val="22"/>
        </w:rPr>
        <w:t>)</w:t>
      </w:r>
      <w:r>
        <w:rPr>
          <w:rFonts w:ascii="Arial" w:hAnsi="Arial" w:cs="Arial"/>
          <w:sz w:val="22"/>
          <w:szCs w:val="22"/>
        </w:rPr>
        <w:t xml:space="preserve">.  These accident sequences </w:t>
      </w:r>
      <w:r w:rsidRPr="00285A25">
        <w:rPr>
          <w:rFonts w:ascii="Arial" w:hAnsi="Arial" w:cs="Arial"/>
          <w:sz w:val="22"/>
          <w:szCs w:val="22"/>
        </w:rPr>
        <w:t xml:space="preserve">could </w:t>
      </w:r>
      <w:r>
        <w:rPr>
          <w:rFonts w:ascii="Arial" w:hAnsi="Arial" w:cs="Arial"/>
          <w:sz w:val="22"/>
          <w:szCs w:val="22"/>
        </w:rPr>
        <w:t xml:space="preserve">potentially </w:t>
      </w:r>
      <w:r w:rsidRPr="00285A25">
        <w:rPr>
          <w:rFonts w:ascii="Arial" w:hAnsi="Arial" w:cs="Arial"/>
          <w:sz w:val="22"/>
          <w:szCs w:val="22"/>
        </w:rPr>
        <w:t xml:space="preserve">result in </w:t>
      </w:r>
      <w:r>
        <w:rPr>
          <w:rFonts w:ascii="Arial" w:hAnsi="Arial" w:cs="Arial"/>
          <w:sz w:val="22"/>
          <w:szCs w:val="22"/>
        </w:rPr>
        <w:t xml:space="preserve">radiological/chemical </w:t>
      </w:r>
      <w:r w:rsidRPr="00285A25">
        <w:rPr>
          <w:rFonts w:ascii="Arial" w:hAnsi="Arial" w:cs="Arial"/>
          <w:sz w:val="22"/>
          <w:szCs w:val="22"/>
        </w:rPr>
        <w:t>consequences to workers, the public, or the environment.</w:t>
      </w:r>
    </w:p>
    <w:p w:rsidR="00936864" w:rsidRPr="00285A25" w:rsidRDefault="00936864" w:rsidP="00936864">
      <w:pPr>
        <w:rPr>
          <w:rFonts w:ascii="Arial" w:hAnsi="Arial" w:cs="Arial"/>
          <w:sz w:val="22"/>
          <w:szCs w:val="22"/>
        </w:rPr>
      </w:pPr>
    </w:p>
    <w:p w:rsidR="00936864" w:rsidRDefault="00936864" w:rsidP="00936864">
      <w:pPr>
        <w:rPr>
          <w:rFonts w:ascii="Arial" w:hAnsi="Arial" w:cs="Arial"/>
          <w:sz w:val="22"/>
          <w:szCs w:val="22"/>
        </w:rPr>
      </w:pPr>
      <w:r w:rsidRPr="00285A25">
        <w:rPr>
          <w:rFonts w:ascii="Arial" w:hAnsi="Arial" w:cs="Arial"/>
          <w:sz w:val="22"/>
          <w:szCs w:val="22"/>
        </w:rPr>
        <w:t>For example,</w:t>
      </w:r>
      <w:r>
        <w:rPr>
          <w:rFonts w:ascii="Arial" w:hAnsi="Arial" w:cs="Arial"/>
          <w:sz w:val="22"/>
          <w:szCs w:val="22"/>
        </w:rPr>
        <w:t xml:space="preserve"> many</w:t>
      </w:r>
      <w:r w:rsidRPr="00AA4264">
        <w:rPr>
          <w:rFonts w:ascii="Arial" w:hAnsi="Arial" w:cs="Arial"/>
          <w:sz w:val="22"/>
          <w:szCs w:val="22"/>
        </w:rPr>
        <w:t xml:space="preserve"> operating fuel cycle facilities</w:t>
      </w:r>
      <w:r>
        <w:rPr>
          <w:rFonts w:ascii="Arial" w:hAnsi="Arial" w:cs="Arial"/>
          <w:sz w:val="22"/>
          <w:szCs w:val="22"/>
        </w:rPr>
        <w:t xml:space="preserve"> regulated </w:t>
      </w:r>
      <w:proofErr w:type="gramStart"/>
      <w:r>
        <w:rPr>
          <w:rFonts w:ascii="Arial" w:hAnsi="Arial" w:cs="Arial"/>
          <w:sz w:val="22"/>
          <w:szCs w:val="22"/>
        </w:rPr>
        <w:t>under</w:t>
      </w:r>
      <w:proofErr w:type="gramEnd"/>
      <w:r>
        <w:rPr>
          <w:rFonts w:ascii="Arial" w:hAnsi="Arial" w:cs="Arial"/>
          <w:sz w:val="22"/>
          <w:szCs w:val="22"/>
        </w:rPr>
        <w:t xml:space="preserve"> 10 CFR Part 70 that are </w:t>
      </w:r>
      <w:r w:rsidRPr="00AA4264">
        <w:rPr>
          <w:rFonts w:ascii="Arial" w:hAnsi="Arial" w:cs="Arial"/>
          <w:sz w:val="22"/>
          <w:szCs w:val="22"/>
        </w:rPr>
        <w:t>located in the central and eastern United States</w:t>
      </w:r>
      <w:r>
        <w:rPr>
          <w:rFonts w:ascii="Arial" w:hAnsi="Arial" w:cs="Arial"/>
          <w:sz w:val="22"/>
          <w:szCs w:val="22"/>
        </w:rPr>
        <w:t xml:space="preserve"> </w:t>
      </w:r>
      <w:r w:rsidRPr="00AA4264">
        <w:rPr>
          <w:rFonts w:ascii="Arial" w:hAnsi="Arial" w:cs="Arial"/>
          <w:sz w:val="22"/>
          <w:szCs w:val="22"/>
        </w:rPr>
        <w:t>were built between 1950 and 1990</w:t>
      </w:r>
      <w:r>
        <w:rPr>
          <w:rFonts w:ascii="Arial" w:hAnsi="Arial" w:cs="Arial"/>
          <w:sz w:val="22"/>
          <w:szCs w:val="22"/>
        </w:rPr>
        <w:t>.  These facilities</w:t>
      </w:r>
      <w:r w:rsidRPr="00AA4264">
        <w:rPr>
          <w:rFonts w:ascii="Arial" w:hAnsi="Arial" w:cs="Arial"/>
          <w:sz w:val="22"/>
          <w:szCs w:val="22"/>
        </w:rPr>
        <w:t xml:space="preserve"> </w:t>
      </w:r>
      <w:r>
        <w:rPr>
          <w:rFonts w:ascii="Arial" w:hAnsi="Arial" w:cs="Arial"/>
          <w:sz w:val="22"/>
          <w:szCs w:val="22"/>
        </w:rPr>
        <w:t>were built following</w:t>
      </w:r>
      <w:r w:rsidRPr="00AA4264">
        <w:rPr>
          <w:rFonts w:ascii="Arial" w:hAnsi="Arial" w:cs="Arial"/>
          <w:sz w:val="22"/>
          <w:szCs w:val="22"/>
        </w:rPr>
        <w:t xml:space="preserve"> building codes with limited seismic design considerations, or building codes that have since been updated with more stringent seismic and </w:t>
      </w:r>
      <w:r>
        <w:rPr>
          <w:rFonts w:ascii="Arial" w:hAnsi="Arial" w:cs="Arial"/>
          <w:sz w:val="22"/>
          <w:szCs w:val="22"/>
        </w:rPr>
        <w:t xml:space="preserve">other </w:t>
      </w:r>
      <w:r w:rsidRPr="00AA4264">
        <w:rPr>
          <w:rFonts w:ascii="Arial" w:hAnsi="Arial" w:cs="Arial"/>
          <w:sz w:val="22"/>
          <w:szCs w:val="22"/>
        </w:rPr>
        <w:t>natural phenomena require</w:t>
      </w:r>
      <w:r w:rsidRPr="0044587F">
        <w:rPr>
          <w:rFonts w:ascii="Arial" w:hAnsi="Arial" w:cs="Arial"/>
          <w:sz w:val="22"/>
          <w:szCs w:val="22"/>
        </w:rPr>
        <w:t xml:space="preserve">ments.  </w:t>
      </w:r>
      <w:r>
        <w:rPr>
          <w:rFonts w:ascii="Arial" w:hAnsi="Arial" w:cs="Arial"/>
          <w:sz w:val="22"/>
          <w:szCs w:val="22"/>
        </w:rPr>
        <w:t>In addition, at the time when many licensees completed the safety assessments for the facilities to comply with the requirements of 10 CFR Part 70</w:t>
      </w:r>
      <w:r w:rsidR="00701C5B">
        <w:rPr>
          <w:rFonts w:ascii="Arial" w:hAnsi="Arial" w:cs="Arial"/>
          <w:sz w:val="22"/>
          <w:szCs w:val="22"/>
        </w:rPr>
        <w:t>,</w:t>
      </w:r>
      <w:r>
        <w:rPr>
          <w:rFonts w:ascii="Arial" w:hAnsi="Arial" w:cs="Arial"/>
          <w:sz w:val="22"/>
          <w:szCs w:val="22"/>
        </w:rPr>
        <w:t xml:space="preserve"> Subpart H, seismic design provisions had undergone profound changes that were incorporated in building codes in areas of seismic hazard, seismic design detailing requirements, and performance of structures.</w:t>
      </w:r>
    </w:p>
    <w:p w:rsidR="00936864" w:rsidRDefault="00936864" w:rsidP="00936864">
      <w:pPr>
        <w:rPr>
          <w:rFonts w:ascii="Arial" w:hAnsi="Arial" w:cs="Arial"/>
          <w:sz w:val="22"/>
          <w:szCs w:val="22"/>
        </w:rPr>
      </w:pPr>
    </w:p>
    <w:p w:rsidR="00C73544" w:rsidRDefault="00936864" w:rsidP="00936864">
      <w:pPr>
        <w:rPr>
          <w:rFonts w:ascii="Arial" w:hAnsi="Arial" w:cs="Arial"/>
          <w:sz w:val="22"/>
          <w:szCs w:val="22"/>
        </w:rPr>
      </w:pPr>
      <w:r>
        <w:rPr>
          <w:rFonts w:ascii="Arial" w:hAnsi="Arial" w:cs="Arial"/>
          <w:sz w:val="22"/>
          <w:szCs w:val="22"/>
        </w:rPr>
        <w:t>Under TI 2600/15, NRC i</w:t>
      </w:r>
      <w:r w:rsidRPr="00AA4264">
        <w:rPr>
          <w:rFonts w:ascii="Arial" w:hAnsi="Arial" w:cs="Arial"/>
          <w:sz w:val="22"/>
          <w:szCs w:val="22"/>
        </w:rPr>
        <w:t xml:space="preserve">nspectors found, in a number of facilities, </w:t>
      </w:r>
      <w:r>
        <w:rPr>
          <w:rFonts w:ascii="Arial" w:hAnsi="Arial" w:cs="Arial"/>
          <w:sz w:val="22"/>
          <w:szCs w:val="22"/>
        </w:rPr>
        <w:t xml:space="preserve">insufficient </w:t>
      </w:r>
      <w:r w:rsidRPr="00AA4264">
        <w:rPr>
          <w:rFonts w:ascii="Arial" w:hAnsi="Arial" w:cs="Arial"/>
          <w:sz w:val="22"/>
          <w:szCs w:val="22"/>
        </w:rPr>
        <w:t>supporting</w:t>
      </w:r>
      <w:r>
        <w:rPr>
          <w:rFonts w:ascii="Arial" w:hAnsi="Arial" w:cs="Arial"/>
          <w:sz w:val="22"/>
          <w:szCs w:val="22"/>
        </w:rPr>
        <w:t xml:space="preserve"> </w:t>
      </w:r>
      <w:r w:rsidRPr="00AA4264">
        <w:rPr>
          <w:rFonts w:ascii="Arial" w:hAnsi="Arial" w:cs="Arial"/>
          <w:sz w:val="22"/>
          <w:szCs w:val="22"/>
        </w:rPr>
        <w:t xml:space="preserve">documentation </w:t>
      </w:r>
      <w:r>
        <w:rPr>
          <w:rFonts w:ascii="Arial" w:hAnsi="Arial" w:cs="Arial"/>
          <w:sz w:val="22"/>
          <w:szCs w:val="22"/>
        </w:rPr>
        <w:t>to justify</w:t>
      </w:r>
      <w:r w:rsidRPr="00AA4264">
        <w:rPr>
          <w:rFonts w:ascii="Arial" w:hAnsi="Arial" w:cs="Arial"/>
          <w:sz w:val="22"/>
          <w:szCs w:val="22"/>
        </w:rPr>
        <w:t xml:space="preserve"> the assumption that the SSCs will adequately perform under </w:t>
      </w:r>
      <w:r>
        <w:rPr>
          <w:rFonts w:ascii="Arial" w:hAnsi="Arial" w:cs="Arial"/>
          <w:sz w:val="22"/>
          <w:szCs w:val="22"/>
        </w:rPr>
        <w:t xml:space="preserve">a postulated </w:t>
      </w:r>
      <w:r w:rsidR="00552738">
        <w:rPr>
          <w:rFonts w:ascii="Arial" w:hAnsi="Arial" w:cs="Arial"/>
          <w:sz w:val="22"/>
          <w:szCs w:val="22"/>
        </w:rPr>
        <w:t>NPH</w:t>
      </w:r>
      <w:r w:rsidRPr="00AA4264">
        <w:rPr>
          <w:rFonts w:ascii="Arial" w:hAnsi="Arial" w:cs="Arial"/>
          <w:sz w:val="22"/>
          <w:szCs w:val="22"/>
        </w:rPr>
        <w:t xml:space="preserve"> event.  The lack of supporting documentation raises questions about the </w:t>
      </w:r>
      <w:r>
        <w:rPr>
          <w:rFonts w:ascii="Arial" w:hAnsi="Arial" w:cs="Arial"/>
          <w:sz w:val="22"/>
          <w:szCs w:val="22"/>
        </w:rPr>
        <w:t>validity</w:t>
      </w:r>
      <w:r w:rsidRPr="00AA4264">
        <w:rPr>
          <w:rFonts w:ascii="Arial" w:hAnsi="Arial" w:cs="Arial"/>
          <w:sz w:val="22"/>
          <w:szCs w:val="22"/>
        </w:rPr>
        <w:t xml:space="preserve"> of the licensee’s assumptions</w:t>
      </w:r>
      <w:r>
        <w:rPr>
          <w:rFonts w:ascii="Arial" w:hAnsi="Arial" w:cs="Arial"/>
          <w:sz w:val="22"/>
          <w:szCs w:val="22"/>
        </w:rPr>
        <w:t xml:space="preserve"> for the performance of the SSC</w:t>
      </w:r>
      <w:r w:rsidRPr="00AA4264">
        <w:rPr>
          <w:rFonts w:ascii="Arial" w:hAnsi="Arial" w:cs="Arial"/>
          <w:sz w:val="22"/>
          <w:szCs w:val="22"/>
        </w:rPr>
        <w:t xml:space="preserve">s.  </w:t>
      </w:r>
      <w:r>
        <w:rPr>
          <w:rFonts w:ascii="Arial" w:hAnsi="Arial" w:cs="Arial"/>
          <w:sz w:val="22"/>
          <w:szCs w:val="22"/>
        </w:rPr>
        <w:t>T</w:t>
      </w:r>
      <w:r w:rsidRPr="00285A25">
        <w:rPr>
          <w:rFonts w:ascii="Arial" w:hAnsi="Arial" w:cs="Arial"/>
          <w:sz w:val="22"/>
          <w:szCs w:val="22"/>
        </w:rPr>
        <w:t>he NRC inspectors opened unresolved items</w:t>
      </w:r>
      <w:r w:rsidRPr="009E494B">
        <w:rPr>
          <w:rStyle w:val="FootnoteReference"/>
          <w:rFonts w:ascii="Arial" w:hAnsi="Arial" w:cs="Arial"/>
          <w:sz w:val="22"/>
          <w:szCs w:val="22"/>
          <w:vertAlign w:val="superscript"/>
        </w:rPr>
        <w:footnoteReference w:id="2"/>
      </w:r>
      <w:r w:rsidRPr="00285A25">
        <w:rPr>
          <w:rFonts w:ascii="Arial" w:hAnsi="Arial" w:cs="Arial"/>
          <w:sz w:val="22"/>
          <w:szCs w:val="22"/>
        </w:rPr>
        <w:t xml:space="preserve"> (URIs) to further </w:t>
      </w:r>
      <w:r>
        <w:rPr>
          <w:rFonts w:ascii="Arial" w:hAnsi="Arial" w:cs="Arial"/>
          <w:sz w:val="22"/>
          <w:szCs w:val="22"/>
        </w:rPr>
        <w:t>assess</w:t>
      </w:r>
      <w:r w:rsidRPr="00285A25">
        <w:rPr>
          <w:rFonts w:ascii="Arial" w:hAnsi="Arial" w:cs="Arial"/>
          <w:sz w:val="22"/>
          <w:szCs w:val="22"/>
        </w:rPr>
        <w:t xml:space="preserve"> whether the evaluated licensees are in compliance with </w:t>
      </w:r>
      <w:r>
        <w:rPr>
          <w:rFonts w:ascii="Arial" w:hAnsi="Arial" w:cs="Arial"/>
          <w:sz w:val="22"/>
          <w:szCs w:val="22"/>
        </w:rPr>
        <w:t xml:space="preserve">license conditions, </w:t>
      </w:r>
      <w:r w:rsidRPr="00285A25">
        <w:rPr>
          <w:rFonts w:ascii="Arial" w:hAnsi="Arial" w:cs="Arial"/>
          <w:sz w:val="22"/>
          <w:szCs w:val="22"/>
        </w:rPr>
        <w:t>the requirements of 10</w:t>
      </w:r>
      <w:r>
        <w:rPr>
          <w:rFonts w:ascii="Arial" w:hAnsi="Arial" w:cs="Arial"/>
          <w:sz w:val="22"/>
          <w:szCs w:val="22"/>
        </w:rPr>
        <w:t xml:space="preserve"> </w:t>
      </w:r>
      <w:r w:rsidRPr="00285A25">
        <w:rPr>
          <w:rFonts w:ascii="Arial" w:hAnsi="Arial" w:cs="Arial"/>
          <w:sz w:val="22"/>
          <w:szCs w:val="22"/>
        </w:rPr>
        <w:t>CFR</w:t>
      </w:r>
      <w:r>
        <w:rPr>
          <w:rFonts w:ascii="Arial" w:hAnsi="Arial" w:cs="Arial"/>
          <w:sz w:val="22"/>
          <w:szCs w:val="22"/>
        </w:rPr>
        <w:t xml:space="preserve"> 70.61, </w:t>
      </w:r>
      <w:r w:rsidRPr="00285A25">
        <w:rPr>
          <w:rFonts w:ascii="Arial" w:hAnsi="Arial" w:cs="Arial"/>
          <w:sz w:val="22"/>
          <w:szCs w:val="22"/>
        </w:rPr>
        <w:t xml:space="preserve">and </w:t>
      </w:r>
      <w:r w:rsidR="00DC750B">
        <w:rPr>
          <w:rFonts w:ascii="Arial" w:hAnsi="Arial" w:cs="Arial"/>
          <w:sz w:val="22"/>
          <w:szCs w:val="22"/>
        </w:rPr>
        <w:t xml:space="preserve">the requirements of </w:t>
      </w:r>
    </w:p>
    <w:p w:rsidR="00936864" w:rsidRDefault="00DC750B" w:rsidP="00936864">
      <w:pPr>
        <w:rPr>
          <w:rFonts w:ascii="Arial" w:hAnsi="Arial" w:cs="Arial"/>
          <w:sz w:val="22"/>
          <w:szCs w:val="22"/>
        </w:rPr>
      </w:pPr>
      <w:proofErr w:type="gramStart"/>
      <w:r>
        <w:rPr>
          <w:rFonts w:ascii="Arial" w:hAnsi="Arial" w:cs="Arial"/>
          <w:sz w:val="22"/>
          <w:szCs w:val="22"/>
        </w:rPr>
        <w:t xml:space="preserve">10 CFR </w:t>
      </w:r>
      <w:r w:rsidR="00936864">
        <w:rPr>
          <w:rFonts w:ascii="Arial" w:hAnsi="Arial" w:cs="Arial"/>
          <w:sz w:val="22"/>
          <w:szCs w:val="22"/>
        </w:rPr>
        <w:t xml:space="preserve">70.62(c), regarding </w:t>
      </w:r>
      <w:r w:rsidR="00552738">
        <w:rPr>
          <w:rFonts w:ascii="Arial" w:hAnsi="Arial" w:cs="Arial"/>
          <w:sz w:val="22"/>
          <w:szCs w:val="22"/>
        </w:rPr>
        <w:t>NPH</w:t>
      </w:r>
      <w:r w:rsidR="00936864" w:rsidRPr="00285A25">
        <w:rPr>
          <w:rFonts w:ascii="Arial" w:hAnsi="Arial" w:cs="Arial"/>
          <w:sz w:val="22"/>
          <w:szCs w:val="22"/>
        </w:rPr>
        <w:t xml:space="preserve"> accident sequences.</w:t>
      </w:r>
      <w:proofErr w:type="gramEnd"/>
      <w:r w:rsidR="00936864" w:rsidRPr="00AA4264">
        <w:rPr>
          <w:rFonts w:ascii="Arial" w:hAnsi="Arial" w:cs="Arial"/>
          <w:sz w:val="22"/>
          <w:szCs w:val="22"/>
        </w:rPr>
        <w:t xml:space="preserve"> </w:t>
      </w:r>
      <w:r w:rsidR="00936864">
        <w:rPr>
          <w:rFonts w:ascii="Arial" w:hAnsi="Arial" w:cs="Arial"/>
          <w:sz w:val="22"/>
          <w:szCs w:val="22"/>
        </w:rPr>
        <w:t xml:space="preserve"> </w:t>
      </w:r>
      <w:r w:rsidR="00936864" w:rsidRPr="00AA4264">
        <w:rPr>
          <w:rFonts w:ascii="Arial" w:hAnsi="Arial" w:cs="Arial"/>
          <w:sz w:val="22"/>
          <w:szCs w:val="22"/>
        </w:rPr>
        <w:t xml:space="preserve">Nevertheless, the </w:t>
      </w:r>
      <w:r w:rsidR="00936864">
        <w:rPr>
          <w:rFonts w:ascii="Arial" w:hAnsi="Arial" w:cs="Arial"/>
          <w:sz w:val="22"/>
          <w:szCs w:val="22"/>
        </w:rPr>
        <w:t xml:space="preserve">staff believes at this time, </w:t>
      </w:r>
      <w:r w:rsidR="00936864" w:rsidRPr="00AA4264">
        <w:rPr>
          <w:rFonts w:ascii="Arial" w:hAnsi="Arial" w:cs="Arial"/>
          <w:sz w:val="22"/>
          <w:szCs w:val="22"/>
        </w:rPr>
        <w:t xml:space="preserve">that for all the facilities inspected, </w:t>
      </w:r>
      <w:r w:rsidR="00936864">
        <w:rPr>
          <w:rFonts w:ascii="Arial" w:hAnsi="Arial" w:cs="Arial"/>
          <w:sz w:val="22"/>
          <w:szCs w:val="22"/>
        </w:rPr>
        <w:t xml:space="preserve">due to consideration of inherent seismic capacity in </w:t>
      </w:r>
      <w:r w:rsidR="00936864" w:rsidRPr="00AA4264">
        <w:rPr>
          <w:rFonts w:ascii="Arial" w:hAnsi="Arial" w:cs="Arial"/>
          <w:sz w:val="22"/>
          <w:szCs w:val="22"/>
        </w:rPr>
        <w:t>SSCs</w:t>
      </w:r>
      <w:r w:rsidR="00936864">
        <w:rPr>
          <w:rFonts w:ascii="Arial" w:hAnsi="Arial" w:cs="Arial"/>
          <w:sz w:val="22"/>
          <w:szCs w:val="22"/>
        </w:rPr>
        <w:t>,</w:t>
      </w:r>
      <w:r w:rsidR="00936864" w:rsidRPr="00AA4264">
        <w:rPr>
          <w:rFonts w:ascii="Arial" w:hAnsi="Arial" w:cs="Arial"/>
          <w:sz w:val="22"/>
          <w:szCs w:val="22"/>
        </w:rPr>
        <w:t xml:space="preserve"> </w:t>
      </w:r>
      <w:r w:rsidR="00936864">
        <w:rPr>
          <w:rFonts w:ascii="Arial" w:hAnsi="Arial" w:cs="Arial"/>
          <w:sz w:val="22"/>
          <w:szCs w:val="22"/>
        </w:rPr>
        <w:t>radiological/chemical source terms</w:t>
      </w:r>
      <w:r w:rsidR="00936864" w:rsidRPr="00AA4264">
        <w:rPr>
          <w:rFonts w:ascii="Arial" w:hAnsi="Arial" w:cs="Arial"/>
          <w:sz w:val="22"/>
          <w:szCs w:val="22"/>
        </w:rPr>
        <w:t xml:space="preserve"> </w:t>
      </w:r>
      <w:r w:rsidR="00936864">
        <w:rPr>
          <w:rFonts w:ascii="Arial" w:hAnsi="Arial" w:cs="Arial"/>
          <w:sz w:val="22"/>
          <w:szCs w:val="22"/>
        </w:rPr>
        <w:t xml:space="preserve">and </w:t>
      </w:r>
      <w:r w:rsidR="00936864" w:rsidRPr="00AA4264">
        <w:rPr>
          <w:rFonts w:ascii="Arial" w:hAnsi="Arial" w:cs="Arial"/>
          <w:sz w:val="22"/>
          <w:szCs w:val="22"/>
        </w:rPr>
        <w:t>existing safety programs in place</w:t>
      </w:r>
      <w:r w:rsidR="00936864">
        <w:rPr>
          <w:rFonts w:ascii="Arial" w:hAnsi="Arial" w:cs="Arial"/>
          <w:sz w:val="22"/>
          <w:szCs w:val="22"/>
        </w:rPr>
        <w:t xml:space="preserve"> (i.e.</w:t>
      </w:r>
      <w:r w:rsidR="00701C5B">
        <w:rPr>
          <w:rFonts w:ascii="Arial" w:hAnsi="Arial" w:cs="Arial"/>
          <w:sz w:val="22"/>
          <w:szCs w:val="22"/>
        </w:rPr>
        <w:t>,</w:t>
      </w:r>
      <w:r w:rsidR="00936864">
        <w:rPr>
          <w:rFonts w:ascii="Arial" w:hAnsi="Arial" w:cs="Arial"/>
          <w:sz w:val="22"/>
          <w:szCs w:val="22"/>
        </w:rPr>
        <w:t xml:space="preserve"> items relied on for safety</w:t>
      </w:r>
      <w:r w:rsidR="00936864" w:rsidRPr="00CB1573">
        <w:rPr>
          <w:rFonts w:ascii="Arial" w:hAnsi="Arial" w:cs="Arial"/>
          <w:sz w:val="22"/>
          <w:szCs w:val="22"/>
        </w:rPr>
        <w:t>)</w:t>
      </w:r>
      <w:r w:rsidR="00936864">
        <w:rPr>
          <w:rFonts w:ascii="Arial" w:hAnsi="Arial" w:cs="Arial"/>
          <w:sz w:val="22"/>
          <w:szCs w:val="22"/>
        </w:rPr>
        <w:t xml:space="preserve">, </w:t>
      </w:r>
      <w:r w:rsidR="00936864" w:rsidRPr="002841D5">
        <w:rPr>
          <w:rFonts w:ascii="Arial" w:hAnsi="Arial" w:cs="Arial"/>
          <w:sz w:val="22"/>
          <w:szCs w:val="22"/>
        </w:rPr>
        <w:t>the facilities are adequate to protect public health and safety.</w:t>
      </w:r>
      <w:r w:rsidR="00936864">
        <w:rPr>
          <w:rFonts w:ascii="Arial" w:hAnsi="Arial" w:cs="Arial"/>
          <w:sz w:val="22"/>
          <w:szCs w:val="22"/>
        </w:rPr>
        <w:t xml:space="preserve"> </w:t>
      </w:r>
    </w:p>
    <w:p w:rsidR="007A327E" w:rsidRDefault="007A327E">
      <w:pPr>
        <w:widowControl/>
        <w:autoSpaceDE/>
        <w:autoSpaceDN/>
        <w:adjustRightInd/>
        <w:rPr>
          <w:rFonts w:ascii="Arial" w:hAnsi="Arial" w:cs="Arial"/>
          <w:b/>
          <w:bCs/>
          <w:sz w:val="22"/>
          <w:szCs w:val="22"/>
        </w:rPr>
      </w:pPr>
      <w:r>
        <w:rPr>
          <w:rFonts w:ascii="Arial" w:hAnsi="Arial" w:cs="Arial"/>
          <w:b/>
          <w:bCs/>
          <w:sz w:val="22"/>
          <w:szCs w:val="22"/>
        </w:rPr>
        <w:br w:type="page"/>
      </w:r>
    </w:p>
    <w:p w:rsidR="00936864" w:rsidRDefault="00936864" w:rsidP="00936864">
      <w:pPr>
        <w:widowControl/>
        <w:rPr>
          <w:rFonts w:ascii="Arial" w:hAnsi="Arial" w:cs="Arial"/>
          <w:b/>
          <w:bCs/>
          <w:sz w:val="22"/>
          <w:szCs w:val="22"/>
        </w:rPr>
      </w:pPr>
      <w:r w:rsidRPr="00285A25">
        <w:rPr>
          <w:rFonts w:ascii="Arial" w:hAnsi="Arial" w:cs="Arial"/>
          <w:b/>
          <w:bCs/>
          <w:sz w:val="22"/>
          <w:szCs w:val="22"/>
        </w:rPr>
        <w:lastRenderedPageBreak/>
        <w:t>DISCUSSION</w:t>
      </w:r>
    </w:p>
    <w:p w:rsidR="00936864" w:rsidRPr="00285A25" w:rsidRDefault="00936864" w:rsidP="00936864">
      <w:pPr>
        <w:widowControl/>
        <w:rPr>
          <w:rFonts w:ascii="Arial" w:hAnsi="Arial" w:cs="Arial"/>
          <w:sz w:val="22"/>
          <w:szCs w:val="22"/>
        </w:rPr>
      </w:pPr>
    </w:p>
    <w:p w:rsidR="00936864" w:rsidRDefault="00936864" w:rsidP="00936864">
      <w:pPr>
        <w:widowControl/>
        <w:rPr>
          <w:rFonts w:ascii="Arial" w:hAnsi="Arial" w:cs="Arial"/>
          <w:sz w:val="22"/>
          <w:szCs w:val="22"/>
          <w:lang w:val="en-GB"/>
        </w:rPr>
      </w:pPr>
      <w:r>
        <w:rPr>
          <w:rFonts w:ascii="Arial" w:hAnsi="Arial" w:cs="Arial"/>
          <w:sz w:val="22"/>
          <w:szCs w:val="22"/>
        </w:rPr>
        <w:t>As a result of the inspections, t</w:t>
      </w:r>
      <w:r w:rsidRPr="00285A25">
        <w:rPr>
          <w:rFonts w:ascii="Arial" w:hAnsi="Arial" w:cs="Arial"/>
          <w:sz w:val="22"/>
          <w:szCs w:val="22"/>
        </w:rPr>
        <w:t>he staff is issuing this generic communication due to the generic applicability of th</w:t>
      </w:r>
      <w:r>
        <w:rPr>
          <w:rFonts w:ascii="Arial" w:hAnsi="Arial" w:cs="Arial"/>
          <w:sz w:val="22"/>
          <w:szCs w:val="22"/>
        </w:rPr>
        <w:t xml:space="preserve">e </w:t>
      </w:r>
      <w:r w:rsidR="00B236FA">
        <w:rPr>
          <w:rFonts w:ascii="Arial" w:hAnsi="Arial" w:cs="Arial"/>
          <w:sz w:val="22"/>
          <w:szCs w:val="22"/>
        </w:rPr>
        <w:t>URIs</w:t>
      </w:r>
      <w:r>
        <w:rPr>
          <w:rFonts w:ascii="Arial" w:hAnsi="Arial" w:cs="Arial"/>
          <w:sz w:val="22"/>
          <w:szCs w:val="22"/>
        </w:rPr>
        <w:t xml:space="preserve"> </w:t>
      </w:r>
      <w:r w:rsidRPr="00285A25">
        <w:rPr>
          <w:rFonts w:ascii="Arial" w:hAnsi="Arial" w:cs="Arial"/>
          <w:sz w:val="22"/>
          <w:szCs w:val="22"/>
        </w:rPr>
        <w:t xml:space="preserve">across the </w:t>
      </w:r>
      <w:r>
        <w:rPr>
          <w:rFonts w:ascii="Arial" w:hAnsi="Arial" w:cs="Arial"/>
          <w:sz w:val="22"/>
          <w:szCs w:val="22"/>
        </w:rPr>
        <w:t xml:space="preserve">nuclear fuel facility </w:t>
      </w:r>
      <w:r w:rsidRPr="00285A25">
        <w:rPr>
          <w:rFonts w:ascii="Arial" w:hAnsi="Arial" w:cs="Arial"/>
          <w:sz w:val="22"/>
          <w:szCs w:val="22"/>
        </w:rPr>
        <w:t xml:space="preserve">industry.  </w:t>
      </w:r>
      <w:r>
        <w:rPr>
          <w:rFonts w:ascii="Arial" w:hAnsi="Arial" w:cs="Arial"/>
          <w:sz w:val="22"/>
          <w:szCs w:val="22"/>
        </w:rPr>
        <w:t>The NRC will use the</w:t>
      </w:r>
      <w:r w:rsidRPr="00285A25">
        <w:rPr>
          <w:rFonts w:ascii="Arial" w:hAnsi="Arial" w:cs="Arial"/>
          <w:sz w:val="22"/>
          <w:szCs w:val="22"/>
        </w:rPr>
        <w:t xml:space="preserve"> </w:t>
      </w:r>
      <w:r>
        <w:rPr>
          <w:rFonts w:ascii="Arial" w:hAnsi="Arial" w:cs="Arial"/>
          <w:sz w:val="22"/>
          <w:szCs w:val="22"/>
        </w:rPr>
        <w:t xml:space="preserve">information requested </w:t>
      </w:r>
      <w:r w:rsidRPr="00285A25">
        <w:rPr>
          <w:rFonts w:ascii="Arial" w:hAnsi="Arial" w:cs="Arial"/>
          <w:sz w:val="22"/>
          <w:szCs w:val="22"/>
        </w:rPr>
        <w:t>to evaluate licensee</w:t>
      </w:r>
      <w:r>
        <w:rPr>
          <w:rFonts w:ascii="Arial" w:hAnsi="Arial" w:cs="Arial"/>
          <w:sz w:val="22"/>
          <w:szCs w:val="22"/>
        </w:rPr>
        <w:t>s’</w:t>
      </w:r>
      <w:r w:rsidRPr="00285A25">
        <w:rPr>
          <w:rFonts w:ascii="Arial" w:hAnsi="Arial" w:cs="Arial"/>
          <w:sz w:val="22"/>
          <w:szCs w:val="22"/>
        </w:rPr>
        <w:t xml:space="preserve"> compliance with NRC rules and regulations</w:t>
      </w:r>
      <w:r>
        <w:rPr>
          <w:rFonts w:ascii="Arial" w:hAnsi="Arial" w:cs="Arial"/>
          <w:sz w:val="22"/>
          <w:szCs w:val="22"/>
        </w:rPr>
        <w:t xml:space="preserve"> or relevant license conditions.  </w:t>
      </w:r>
      <w:r>
        <w:rPr>
          <w:rFonts w:ascii="Arial" w:hAnsi="Arial" w:cs="Arial"/>
          <w:sz w:val="22"/>
          <w:szCs w:val="22"/>
          <w:lang w:val="en-GB"/>
        </w:rPr>
        <w:t xml:space="preserve">Current NRC regulations require the evaluation of site hazards including natural phenomena events.  However, knowledge of seismic design has evolved over time as new information regarding site hazards and expected structural performance (ductility concepts) have become available.  As a result, the licensing basis, design, and level of protection may differ among the existing operating fuel cycle facilities, depending on when the facility was constructed and what assumptions were used in the facilities’ ISAs developed to comply with the </w:t>
      </w:r>
      <w:r>
        <w:rPr>
          <w:rFonts w:ascii="Arial" w:hAnsi="Arial" w:cs="Arial"/>
          <w:sz w:val="22"/>
          <w:szCs w:val="22"/>
        </w:rPr>
        <w:t>new 10 CFR Part 70</w:t>
      </w:r>
      <w:r w:rsidR="00701C5B">
        <w:rPr>
          <w:rFonts w:ascii="Arial" w:hAnsi="Arial" w:cs="Arial"/>
          <w:sz w:val="22"/>
          <w:szCs w:val="22"/>
        </w:rPr>
        <w:t>,</w:t>
      </w:r>
      <w:r>
        <w:rPr>
          <w:rFonts w:ascii="Arial" w:hAnsi="Arial" w:cs="Arial"/>
          <w:sz w:val="22"/>
          <w:szCs w:val="22"/>
        </w:rPr>
        <w:t xml:space="preserve"> Subpart H requirements.</w:t>
      </w:r>
      <w:r>
        <w:rPr>
          <w:rFonts w:ascii="Arial" w:hAnsi="Arial" w:cs="Arial"/>
          <w:sz w:val="22"/>
          <w:szCs w:val="22"/>
          <w:lang w:val="en-GB"/>
        </w:rPr>
        <w:t xml:space="preserve"> </w:t>
      </w:r>
      <w:r w:rsidDel="0008533A">
        <w:rPr>
          <w:rFonts w:ascii="Arial" w:hAnsi="Arial" w:cs="Arial"/>
          <w:sz w:val="22"/>
          <w:szCs w:val="22"/>
          <w:lang w:val="en-GB"/>
        </w:rPr>
        <w:t xml:space="preserve"> </w:t>
      </w:r>
      <w:r>
        <w:rPr>
          <w:rFonts w:ascii="Arial" w:hAnsi="Arial" w:cs="Arial"/>
          <w:sz w:val="22"/>
          <w:szCs w:val="22"/>
          <w:lang w:val="en-GB"/>
        </w:rPr>
        <w:t>To date, the NRC has not undertaken a comprehensive evaluation of the licensing basis for existing fuel cycle facilities as it relates to natural phenomena events.</w:t>
      </w:r>
    </w:p>
    <w:p w:rsidR="00936864" w:rsidRDefault="00936864" w:rsidP="00936864">
      <w:pPr>
        <w:rPr>
          <w:rFonts w:ascii="Arial" w:hAnsi="Arial" w:cs="Arial"/>
          <w:sz w:val="22"/>
          <w:szCs w:val="22"/>
        </w:rPr>
      </w:pPr>
    </w:p>
    <w:p w:rsidR="00C73544" w:rsidRDefault="00936864" w:rsidP="00936864">
      <w:pPr>
        <w:rPr>
          <w:rFonts w:ascii="Arial" w:hAnsi="Arial" w:cs="Arial"/>
          <w:sz w:val="22"/>
          <w:szCs w:val="22"/>
        </w:rPr>
      </w:pPr>
      <w:r w:rsidRPr="00285A25">
        <w:rPr>
          <w:rFonts w:ascii="Arial" w:hAnsi="Arial" w:cs="Arial"/>
          <w:sz w:val="22"/>
          <w:szCs w:val="22"/>
        </w:rPr>
        <w:t xml:space="preserve">In an effort to fully assess the capabilities of </w:t>
      </w:r>
      <w:r>
        <w:rPr>
          <w:rFonts w:ascii="Arial" w:hAnsi="Arial" w:cs="Arial"/>
          <w:sz w:val="22"/>
          <w:szCs w:val="22"/>
          <w:lang w:val="en-GB"/>
        </w:rPr>
        <w:t>fuel cycle facilities</w:t>
      </w:r>
      <w:r w:rsidDel="006635AE">
        <w:rPr>
          <w:rFonts w:ascii="Arial" w:hAnsi="Arial" w:cs="Arial"/>
          <w:sz w:val="22"/>
          <w:szCs w:val="22"/>
        </w:rPr>
        <w:t xml:space="preserve"> </w:t>
      </w:r>
      <w:r w:rsidRPr="00285A25">
        <w:rPr>
          <w:rFonts w:ascii="Arial" w:hAnsi="Arial" w:cs="Arial"/>
          <w:sz w:val="22"/>
          <w:szCs w:val="22"/>
        </w:rPr>
        <w:t>to prevent or mitigate the consequences of natural phenomena events, the staff is r</w:t>
      </w:r>
      <w:r>
        <w:rPr>
          <w:rFonts w:ascii="Arial" w:hAnsi="Arial" w:cs="Arial"/>
          <w:sz w:val="22"/>
          <w:szCs w:val="22"/>
        </w:rPr>
        <w:t xml:space="preserve">equesting information </w:t>
      </w:r>
      <w:r w:rsidRPr="00285A25">
        <w:rPr>
          <w:rFonts w:ascii="Arial" w:hAnsi="Arial" w:cs="Arial"/>
          <w:sz w:val="22"/>
          <w:szCs w:val="22"/>
        </w:rPr>
        <w:t>from the addresse</w:t>
      </w:r>
      <w:r>
        <w:rPr>
          <w:rFonts w:ascii="Arial" w:hAnsi="Arial" w:cs="Arial"/>
          <w:sz w:val="22"/>
          <w:szCs w:val="22"/>
        </w:rPr>
        <w:t>e</w:t>
      </w:r>
      <w:r w:rsidRPr="00285A25">
        <w:rPr>
          <w:rFonts w:ascii="Arial" w:hAnsi="Arial" w:cs="Arial"/>
          <w:sz w:val="22"/>
          <w:szCs w:val="22"/>
        </w:rPr>
        <w:t xml:space="preserve">s to support a determination </w:t>
      </w:r>
      <w:r>
        <w:rPr>
          <w:rFonts w:ascii="Arial" w:hAnsi="Arial" w:cs="Arial"/>
          <w:sz w:val="22"/>
          <w:szCs w:val="22"/>
        </w:rPr>
        <w:t xml:space="preserve">with regards to the proper evaluation of </w:t>
      </w:r>
      <w:r w:rsidR="00552738">
        <w:rPr>
          <w:rFonts w:ascii="Arial" w:hAnsi="Arial" w:cs="Arial"/>
          <w:sz w:val="22"/>
          <w:szCs w:val="22"/>
        </w:rPr>
        <w:t>NPH</w:t>
      </w:r>
      <w:r>
        <w:rPr>
          <w:rFonts w:ascii="Arial" w:hAnsi="Arial" w:cs="Arial"/>
          <w:sz w:val="22"/>
          <w:szCs w:val="22"/>
        </w:rPr>
        <w:t xml:space="preserve"> impacts at the fuel cycle facilities.  </w:t>
      </w:r>
      <w:r w:rsidRPr="00285A25">
        <w:rPr>
          <w:rFonts w:ascii="Arial" w:hAnsi="Arial" w:cs="Arial"/>
          <w:sz w:val="22"/>
          <w:szCs w:val="22"/>
        </w:rPr>
        <w:t>If not properly evaluated, severe</w:t>
      </w:r>
      <w:r>
        <w:rPr>
          <w:rFonts w:ascii="Arial" w:hAnsi="Arial" w:cs="Arial"/>
          <w:sz w:val="22"/>
          <w:szCs w:val="22"/>
        </w:rPr>
        <w:t xml:space="preserve"> natural phenomena</w:t>
      </w:r>
      <w:r w:rsidRPr="00285A25">
        <w:rPr>
          <w:rFonts w:ascii="Arial" w:hAnsi="Arial" w:cs="Arial"/>
          <w:sz w:val="22"/>
          <w:szCs w:val="22"/>
        </w:rPr>
        <w:t xml:space="preserve"> may lead to a progression of events, such as fires, explosions, </w:t>
      </w:r>
      <w:r>
        <w:rPr>
          <w:rFonts w:ascii="Arial" w:hAnsi="Arial" w:cs="Arial"/>
          <w:sz w:val="22"/>
          <w:szCs w:val="22"/>
        </w:rPr>
        <w:t>and</w:t>
      </w:r>
      <w:r w:rsidRPr="00285A25">
        <w:rPr>
          <w:rFonts w:ascii="Arial" w:hAnsi="Arial" w:cs="Arial"/>
          <w:sz w:val="22"/>
          <w:szCs w:val="22"/>
        </w:rPr>
        <w:t xml:space="preserve"> chemical releases</w:t>
      </w:r>
      <w:r>
        <w:rPr>
          <w:rFonts w:ascii="Arial" w:hAnsi="Arial" w:cs="Arial"/>
          <w:sz w:val="22"/>
          <w:szCs w:val="22"/>
        </w:rPr>
        <w:t>, that</w:t>
      </w:r>
      <w:r w:rsidRPr="00285A25">
        <w:rPr>
          <w:rFonts w:ascii="Arial" w:hAnsi="Arial" w:cs="Arial"/>
          <w:sz w:val="22"/>
          <w:szCs w:val="22"/>
        </w:rPr>
        <w:t xml:space="preserve"> could lead to accidents</w:t>
      </w:r>
      <w:r>
        <w:rPr>
          <w:rFonts w:ascii="Arial" w:hAnsi="Arial" w:cs="Arial"/>
          <w:sz w:val="22"/>
          <w:szCs w:val="22"/>
        </w:rPr>
        <w:t xml:space="preserve"> not previously considered in the facilities’ assessment and for which prevention or mitigation measures may be needed</w:t>
      </w:r>
      <w:r w:rsidRPr="00285A25">
        <w:rPr>
          <w:rFonts w:ascii="Arial" w:hAnsi="Arial" w:cs="Arial"/>
          <w:sz w:val="22"/>
          <w:szCs w:val="22"/>
        </w:rPr>
        <w:t xml:space="preserve">.  </w:t>
      </w:r>
      <w:r>
        <w:rPr>
          <w:rFonts w:ascii="Arial" w:hAnsi="Arial" w:cs="Arial"/>
          <w:sz w:val="22"/>
          <w:szCs w:val="22"/>
        </w:rPr>
        <w:t xml:space="preserve">Failure to protect </w:t>
      </w:r>
      <w:r w:rsidR="00B236FA">
        <w:rPr>
          <w:rFonts w:ascii="Arial" w:hAnsi="Arial" w:cs="Arial"/>
          <w:sz w:val="22"/>
          <w:szCs w:val="22"/>
        </w:rPr>
        <w:t>SSCs</w:t>
      </w:r>
      <w:r>
        <w:rPr>
          <w:rFonts w:ascii="Arial" w:hAnsi="Arial" w:cs="Arial"/>
          <w:sz w:val="22"/>
          <w:szCs w:val="22"/>
        </w:rPr>
        <w:t xml:space="preserve"> relied on for safety from natural phenomena with appropriate safety margins has the potential to result in common-cause failures</w:t>
      </w:r>
      <w:r w:rsidRPr="006635AE">
        <w:rPr>
          <w:rFonts w:ascii="Arial" w:hAnsi="Arial" w:cs="Arial"/>
          <w:sz w:val="22"/>
          <w:szCs w:val="22"/>
        </w:rPr>
        <w:t xml:space="preserve"> </w:t>
      </w:r>
      <w:r>
        <w:rPr>
          <w:rFonts w:ascii="Arial" w:hAnsi="Arial" w:cs="Arial"/>
          <w:sz w:val="22"/>
          <w:szCs w:val="22"/>
        </w:rPr>
        <w:t>that could lead to accidents that exceed the</w:t>
      </w:r>
      <w:r w:rsidRPr="00285A25">
        <w:rPr>
          <w:rFonts w:ascii="Arial" w:hAnsi="Arial" w:cs="Arial"/>
          <w:sz w:val="22"/>
          <w:szCs w:val="22"/>
        </w:rPr>
        <w:t xml:space="preserve"> performance requirements of </w:t>
      </w:r>
    </w:p>
    <w:p w:rsidR="00936864" w:rsidRPr="00285A25" w:rsidRDefault="00936864" w:rsidP="00936864">
      <w:pPr>
        <w:rPr>
          <w:rFonts w:ascii="Arial" w:hAnsi="Arial" w:cs="Arial"/>
          <w:sz w:val="22"/>
          <w:szCs w:val="22"/>
        </w:rPr>
      </w:pPr>
      <w:proofErr w:type="gramStart"/>
      <w:r w:rsidRPr="00285A25">
        <w:rPr>
          <w:rFonts w:ascii="Arial" w:hAnsi="Arial" w:cs="Arial"/>
          <w:sz w:val="22"/>
          <w:szCs w:val="22"/>
        </w:rPr>
        <w:t>10</w:t>
      </w:r>
      <w:r>
        <w:rPr>
          <w:rFonts w:ascii="Arial" w:hAnsi="Arial" w:cs="Arial"/>
          <w:sz w:val="22"/>
          <w:szCs w:val="22"/>
        </w:rPr>
        <w:t xml:space="preserve"> </w:t>
      </w:r>
      <w:r w:rsidRPr="00285A25">
        <w:rPr>
          <w:rFonts w:ascii="Arial" w:hAnsi="Arial" w:cs="Arial"/>
          <w:sz w:val="22"/>
          <w:szCs w:val="22"/>
        </w:rPr>
        <w:t>CFR</w:t>
      </w:r>
      <w:r>
        <w:rPr>
          <w:rFonts w:ascii="Arial" w:hAnsi="Arial" w:cs="Arial"/>
          <w:sz w:val="22"/>
          <w:szCs w:val="22"/>
        </w:rPr>
        <w:t xml:space="preserve"> </w:t>
      </w:r>
      <w:r w:rsidRPr="00285A25">
        <w:rPr>
          <w:rFonts w:ascii="Arial" w:hAnsi="Arial" w:cs="Arial"/>
          <w:sz w:val="22"/>
          <w:szCs w:val="22"/>
        </w:rPr>
        <w:t>70.61</w:t>
      </w:r>
      <w:r>
        <w:rPr>
          <w:rFonts w:ascii="Arial" w:hAnsi="Arial" w:cs="Arial"/>
          <w:sz w:val="22"/>
          <w:szCs w:val="22"/>
        </w:rPr>
        <w:t>.</w:t>
      </w:r>
      <w:proofErr w:type="gramEnd"/>
      <w:r>
        <w:rPr>
          <w:rFonts w:ascii="Arial" w:hAnsi="Arial" w:cs="Arial"/>
          <w:sz w:val="22"/>
          <w:szCs w:val="22"/>
        </w:rPr>
        <w:t xml:space="preserve">  </w:t>
      </w:r>
      <w:r w:rsidRPr="00285A25">
        <w:rPr>
          <w:rFonts w:ascii="Arial" w:hAnsi="Arial" w:cs="Arial"/>
          <w:sz w:val="22"/>
          <w:szCs w:val="22"/>
        </w:rPr>
        <w:t>In addition,</w:t>
      </w:r>
      <w:r>
        <w:rPr>
          <w:rFonts w:ascii="Arial" w:hAnsi="Arial" w:cs="Arial"/>
          <w:sz w:val="22"/>
          <w:szCs w:val="22"/>
        </w:rPr>
        <w:t xml:space="preserve"> consistent with the Commission’s goals as reflected in the NRC Strategic Plan (NUREG-1614), accidents that lead to inadvertent criticality or </w:t>
      </w:r>
      <w:r w:rsidRPr="00285A25">
        <w:rPr>
          <w:rFonts w:ascii="Arial" w:hAnsi="Arial" w:cs="Arial"/>
          <w:sz w:val="22"/>
          <w:szCs w:val="22"/>
        </w:rPr>
        <w:t>uncontrolled release</w:t>
      </w:r>
      <w:r>
        <w:rPr>
          <w:rFonts w:ascii="Arial" w:hAnsi="Arial" w:cs="Arial"/>
          <w:sz w:val="22"/>
          <w:szCs w:val="22"/>
        </w:rPr>
        <w:t>s</w:t>
      </w:r>
      <w:r w:rsidRPr="00285A25">
        <w:rPr>
          <w:rFonts w:ascii="Arial" w:hAnsi="Arial" w:cs="Arial"/>
          <w:sz w:val="22"/>
          <w:szCs w:val="22"/>
        </w:rPr>
        <w:t xml:space="preserve"> of licensed material to the environment</w:t>
      </w:r>
      <w:r>
        <w:rPr>
          <w:rFonts w:ascii="Arial" w:hAnsi="Arial" w:cs="Arial"/>
          <w:sz w:val="22"/>
          <w:szCs w:val="22"/>
        </w:rPr>
        <w:t xml:space="preserve"> are to be avoided.</w:t>
      </w:r>
      <w:r w:rsidRPr="00285A25">
        <w:rPr>
          <w:rFonts w:ascii="Arial" w:hAnsi="Arial" w:cs="Arial"/>
          <w:sz w:val="22"/>
          <w:szCs w:val="22"/>
        </w:rPr>
        <w:t xml:space="preserve"> </w:t>
      </w:r>
      <w:r>
        <w:rPr>
          <w:rFonts w:ascii="Arial" w:hAnsi="Arial" w:cs="Arial"/>
          <w:sz w:val="22"/>
          <w:szCs w:val="22"/>
        </w:rPr>
        <w:t xml:space="preserve"> </w:t>
      </w:r>
      <w:r w:rsidRPr="00285A25">
        <w:rPr>
          <w:rFonts w:ascii="Arial" w:hAnsi="Arial" w:cs="Arial"/>
          <w:sz w:val="22"/>
          <w:szCs w:val="22"/>
        </w:rPr>
        <w:t xml:space="preserve">Therefore, the prevention and mitigation of such accidents, while ensuring that emergency preparedness is considered, </w:t>
      </w:r>
      <w:r>
        <w:rPr>
          <w:rFonts w:ascii="Arial" w:hAnsi="Arial" w:cs="Arial"/>
          <w:sz w:val="22"/>
          <w:szCs w:val="22"/>
        </w:rPr>
        <w:t>are</w:t>
      </w:r>
      <w:r w:rsidRPr="00285A25">
        <w:rPr>
          <w:rFonts w:ascii="Arial" w:hAnsi="Arial" w:cs="Arial"/>
          <w:sz w:val="22"/>
          <w:szCs w:val="22"/>
        </w:rPr>
        <w:t xml:space="preserve"> </w:t>
      </w:r>
      <w:r>
        <w:rPr>
          <w:rFonts w:ascii="Arial" w:hAnsi="Arial" w:cs="Arial"/>
          <w:sz w:val="22"/>
          <w:szCs w:val="22"/>
        </w:rPr>
        <w:t>vital</w:t>
      </w:r>
      <w:r w:rsidRPr="00285A25">
        <w:rPr>
          <w:rFonts w:ascii="Arial" w:hAnsi="Arial" w:cs="Arial"/>
          <w:sz w:val="22"/>
          <w:szCs w:val="22"/>
        </w:rPr>
        <w:t xml:space="preserve"> aspect</w:t>
      </w:r>
      <w:r>
        <w:rPr>
          <w:rFonts w:ascii="Arial" w:hAnsi="Arial" w:cs="Arial"/>
          <w:sz w:val="22"/>
          <w:szCs w:val="22"/>
        </w:rPr>
        <w:t>s</w:t>
      </w:r>
      <w:r w:rsidRPr="00285A25">
        <w:rPr>
          <w:rFonts w:ascii="Arial" w:hAnsi="Arial" w:cs="Arial"/>
          <w:sz w:val="22"/>
          <w:szCs w:val="22"/>
        </w:rPr>
        <w:t xml:space="preserve"> that need further NRC review</w:t>
      </w:r>
      <w:r>
        <w:rPr>
          <w:rFonts w:ascii="Arial" w:hAnsi="Arial" w:cs="Arial"/>
          <w:sz w:val="22"/>
          <w:szCs w:val="22"/>
        </w:rPr>
        <w:t>.</w:t>
      </w:r>
    </w:p>
    <w:p w:rsidR="00936864" w:rsidRDefault="00936864" w:rsidP="00936864">
      <w:pPr>
        <w:rPr>
          <w:rFonts w:ascii="Arial" w:hAnsi="Arial" w:cs="Arial"/>
          <w:sz w:val="22"/>
          <w:szCs w:val="22"/>
        </w:rPr>
      </w:pPr>
    </w:p>
    <w:p w:rsidR="00936864" w:rsidRDefault="00936864" w:rsidP="00936864">
      <w:pPr>
        <w:rPr>
          <w:rFonts w:ascii="Arial" w:hAnsi="Arial" w:cs="Arial"/>
          <w:sz w:val="22"/>
          <w:szCs w:val="22"/>
        </w:rPr>
      </w:pPr>
      <w:r w:rsidRPr="00285A25">
        <w:rPr>
          <w:rFonts w:ascii="Arial" w:hAnsi="Arial" w:cs="Arial"/>
          <w:sz w:val="22"/>
          <w:szCs w:val="22"/>
        </w:rPr>
        <w:t xml:space="preserve">As described above, the license application and </w:t>
      </w:r>
      <w:r>
        <w:rPr>
          <w:rFonts w:ascii="Arial" w:hAnsi="Arial" w:cs="Arial"/>
          <w:sz w:val="22"/>
          <w:szCs w:val="22"/>
          <w:lang w:val="en-GB"/>
        </w:rPr>
        <w:t>ISAs</w:t>
      </w:r>
      <w:r w:rsidDel="005E7F91">
        <w:rPr>
          <w:rFonts w:ascii="Arial" w:hAnsi="Arial" w:cs="Arial"/>
          <w:sz w:val="22"/>
          <w:szCs w:val="22"/>
        </w:rPr>
        <w:t xml:space="preserve"> </w:t>
      </w:r>
      <w:r w:rsidRPr="00285A25">
        <w:rPr>
          <w:rFonts w:ascii="Arial" w:hAnsi="Arial" w:cs="Arial"/>
          <w:sz w:val="22"/>
          <w:szCs w:val="22"/>
        </w:rPr>
        <w:t>should consider natural phenomena events (e.g., tornadoes, hurricanes, and earthquakes) and other external events with a sufficient level of detail to characterize and assess the impact</w:t>
      </w:r>
      <w:r>
        <w:rPr>
          <w:rFonts w:ascii="Arial" w:hAnsi="Arial" w:cs="Arial"/>
          <w:sz w:val="22"/>
          <w:szCs w:val="22"/>
        </w:rPr>
        <w:t>s from natural phenomena events and other external events</w:t>
      </w:r>
      <w:r w:rsidRPr="00285A25">
        <w:rPr>
          <w:rFonts w:ascii="Arial" w:hAnsi="Arial" w:cs="Arial"/>
          <w:sz w:val="22"/>
          <w:szCs w:val="22"/>
        </w:rPr>
        <w:t xml:space="preserve"> on facility safety</w:t>
      </w:r>
      <w:r>
        <w:rPr>
          <w:rFonts w:ascii="Arial" w:hAnsi="Arial" w:cs="Arial"/>
          <w:sz w:val="22"/>
          <w:szCs w:val="22"/>
        </w:rPr>
        <w:t xml:space="preserve">.  </w:t>
      </w:r>
      <w:r w:rsidRPr="00285A25">
        <w:rPr>
          <w:rFonts w:ascii="Arial" w:hAnsi="Arial" w:cs="Arial"/>
          <w:sz w:val="22"/>
          <w:szCs w:val="22"/>
        </w:rPr>
        <w:t xml:space="preserve">The assessment should identify the licensing assumptions and the design bases for the structures and equipment credited for prevention or mitigation of </w:t>
      </w:r>
      <w:r>
        <w:rPr>
          <w:rFonts w:ascii="Arial" w:hAnsi="Arial" w:cs="Arial"/>
          <w:sz w:val="22"/>
          <w:szCs w:val="22"/>
        </w:rPr>
        <w:t xml:space="preserve">the </w:t>
      </w:r>
      <w:r w:rsidRPr="00285A25">
        <w:rPr>
          <w:rFonts w:ascii="Arial" w:hAnsi="Arial" w:cs="Arial"/>
          <w:sz w:val="22"/>
          <w:szCs w:val="22"/>
        </w:rPr>
        <w:t xml:space="preserve">consequences </w:t>
      </w:r>
      <w:r>
        <w:rPr>
          <w:rFonts w:ascii="Arial" w:hAnsi="Arial" w:cs="Arial"/>
          <w:sz w:val="22"/>
          <w:szCs w:val="22"/>
        </w:rPr>
        <w:t xml:space="preserve">to </w:t>
      </w:r>
      <w:r w:rsidRPr="00285A25">
        <w:rPr>
          <w:rFonts w:ascii="Arial" w:hAnsi="Arial" w:cs="Arial"/>
          <w:sz w:val="22"/>
          <w:szCs w:val="22"/>
        </w:rPr>
        <w:t>the facility</w:t>
      </w:r>
      <w:r>
        <w:rPr>
          <w:rFonts w:ascii="Arial" w:hAnsi="Arial" w:cs="Arial"/>
          <w:sz w:val="22"/>
          <w:szCs w:val="22"/>
        </w:rPr>
        <w:t xml:space="preserve"> from natural phenomena events and other external events</w:t>
      </w:r>
      <w:r w:rsidRPr="00285A25">
        <w:rPr>
          <w:rFonts w:ascii="Arial" w:hAnsi="Arial" w:cs="Arial"/>
          <w:sz w:val="22"/>
          <w:szCs w:val="22"/>
        </w:rPr>
        <w:t>.</w:t>
      </w:r>
      <w:r>
        <w:rPr>
          <w:rFonts w:ascii="Arial" w:hAnsi="Arial" w:cs="Arial"/>
          <w:sz w:val="22"/>
          <w:szCs w:val="22"/>
        </w:rPr>
        <w:t xml:space="preserve"> </w:t>
      </w:r>
      <w:r w:rsidRPr="00285A25">
        <w:rPr>
          <w:rFonts w:ascii="Arial" w:hAnsi="Arial" w:cs="Arial"/>
          <w:sz w:val="22"/>
          <w:szCs w:val="22"/>
        </w:rPr>
        <w:t xml:space="preserve"> The assessment should indicate which events are considered </w:t>
      </w:r>
      <w:r>
        <w:rPr>
          <w:rFonts w:ascii="Arial" w:hAnsi="Arial" w:cs="Arial"/>
          <w:sz w:val="22"/>
          <w:szCs w:val="22"/>
        </w:rPr>
        <w:t>not credible</w:t>
      </w:r>
      <w:r w:rsidRPr="00285A25">
        <w:rPr>
          <w:rFonts w:ascii="Arial" w:hAnsi="Arial" w:cs="Arial"/>
          <w:sz w:val="22"/>
          <w:szCs w:val="22"/>
        </w:rPr>
        <w:t xml:space="preserve"> and the basis for that determination.</w:t>
      </w:r>
      <w:r>
        <w:rPr>
          <w:rFonts w:ascii="Arial" w:hAnsi="Arial" w:cs="Arial"/>
          <w:sz w:val="22"/>
          <w:szCs w:val="22"/>
        </w:rPr>
        <w:t xml:space="preserve"> </w:t>
      </w:r>
      <w:r w:rsidRPr="00285A25">
        <w:rPr>
          <w:rFonts w:ascii="Arial" w:hAnsi="Arial" w:cs="Arial"/>
          <w:sz w:val="22"/>
          <w:szCs w:val="22"/>
        </w:rPr>
        <w:t xml:space="preserve"> It should also indicate which </w:t>
      </w:r>
      <w:r>
        <w:rPr>
          <w:rFonts w:ascii="Arial" w:hAnsi="Arial" w:cs="Arial"/>
          <w:sz w:val="22"/>
          <w:szCs w:val="22"/>
        </w:rPr>
        <w:t xml:space="preserve">types of </w:t>
      </w:r>
      <w:r w:rsidRPr="00285A25">
        <w:rPr>
          <w:rFonts w:ascii="Arial" w:hAnsi="Arial" w:cs="Arial"/>
          <w:sz w:val="22"/>
          <w:szCs w:val="22"/>
        </w:rPr>
        <w:t>events could occur with</w:t>
      </w:r>
      <w:r>
        <w:rPr>
          <w:rFonts w:ascii="Arial" w:hAnsi="Arial" w:cs="Arial"/>
          <w:sz w:val="22"/>
          <w:szCs w:val="22"/>
        </w:rPr>
        <w:t xml:space="preserve">out adversely impacting safety.  </w:t>
      </w:r>
      <w:r w:rsidRPr="00BA5B73">
        <w:rPr>
          <w:rFonts w:ascii="Arial" w:hAnsi="Arial" w:cs="Arial"/>
          <w:sz w:val="22"/>
          <w:szCs w:val="22"/>
          <w:lang w:val="en-GB"/>
        </w:rPr>
        <w:t>In</w:t>
      </w:r>
      <w:r>
        <w:rPr>
          <w:rFonts w:ascii="Arial" w:hAnsi="Arial" w:cs="Arial"/>
          <w:sz w:val="22"/>
          <w:szCs w:val="22"/>
          <w:lang w:val="en-GB"/>
        </w:rPr>
        <w:t xml:space="preserve"> </w:t>
      </w:r>
      <w:r w:rsidRPr="00BA5B73">
        <w:rPr>
          <w:rFonts w:ascii="Arial" w:hAnsi="Arial" w:cs="Arial"/>
          <w:sz w:val="22"/>
          <w:szCs w:val="22"/>
          <w:lang w:val="en-GB"/>
        </w:rPr>
        <w:t>addition</w:t>
      </w:r>
      <w:r>
        <w:rPr>
          <w:rFonts w:ascii="Arial" w:hAnsi="Arial" w:cs="Arial"/>
          <w:sz w:val="22"/>
          <w:szCs w:val="22"/>
          <w:lang w:val="en-GB"/>
        </w:rPr>
        <w:t>,</w:t>
      </w:r>
      <w:r w:rsidRPr="00BA5B73">
        <w:rPr>
          <w:rFonts w:ascii="Arial" w:hAnsi="Arial" w:cs="Arial"/>
          <w:sz w:val="22"/>
          <w:szCs w:val="22"/>
          <w:lang w:val="en-GB"/>
        </w:rPr>
        <w:t xml:space="preserve"> </w:t>
      </w:r>
      <w:r w:rsidRPr="00BA5B73">
        <w:rPr>
          <w:rFonts w:ascii="Arial" w:hAnsi="Arial" w:cs="Arial"/>
          <w:sz w:val="22"/>
          <w:szCs w:val="22"/>
        </w:rPr>
        <w:t xml:space="preserve">compliance with the regulatory requirements to prevent or mitigate </w:t>
      </w:r>
      <w:r>
        <w:rPr>
          <w:rFonts w:ascii="Arial" w:hAnsi="Arial" w:cs="Arial"/>
          <w:sz w:val="22"/>
          <w:szCs w:val="22"/>
        </w:rPr>
        <w:t xml:space="preserve">the consequences of </w:t>
      </w:r>
      <w:r w:rsidR="00552738">
        <w:rPr>
          <w:rFonts w:ascii="Arial" w:hAnsi="Arial" w:cs="Arial"/>
          <w:sz w:val="22"/>
          <w:szCs w:val="22"/>
        </w:rPr>
        <w:t>NPH</w:t>
      </w:r>
      <w:r>
        <w:rPr>
          <w:rFonts w:ascii="Arial" w:hAnsi="Arial" w:cs="Arial"/>
          <w:sz w:val="22"/>
          <w:szCs w:val="22"/>
        </w:rPr>
        <w:t xml:space="preserve"> events</w:t>
      </w:r>
      <w:r w:rsidRPr="00BA5B73">
        <w:rPr>
          <w:rFonts w:ascii="Arial" w:hAnsi="Arial" w:cs="Arial"/>
          <w:sz w:val="22"/>
          <w:szCs w:val="22"/>
        </w:rPr>
        <w:t xml:space="preserve"> may require that facilities be prepared, or possess equipment, that limits the consequences affecting public health and worker </w:t>
      </w:r>
      <w:r>
        <w:rPr>
          <w:rFonts w:ascii="Arial" w:hAnsi="Arial" w:cs="Arial"/>
          <w:sz w:val="22"/>
          <w:szCs w:val="22"/>
        </w:rPr>
        <w:t xml:space="preserve">radiological and chemical </w:t>
      </w:r>
      <w:r w:rsidRPr="00BA5B73">
        <w:rPr>
          <w:rFonts w:ascii="Arial" w:hAnsi="Arial" w:cs="Arial"/>
          <w:sz w:val="22"/>
          <w:szCs w:val="22"/>
        </w:rPr>
        <w:t xml:space="preserve">safety </w:t>
      </w:r>
      <w:r>
        <w:rPr>
          <w:rFonts w:ascii="Arial" w:hAnsi="Arial" w:cs="Arial"/>
          <w:sz w:val="22"/>
          <w:szCs w:val="22"/>
        </w:rPr>
        <w:t xml:space="preserve">in the context of </w:t>
      </w:r>
      <w:r w:rsidRPr="00BA5B73">
        <w:rPr>
          <w:rFonts w:ascii="Arial" w:hAnsi="Arial" w:cs="Arial"/>
          <w:sz w:val="22"/>
          <w:szCs w:val="22"/>
        </w:rPr>
        <w:t xml:space="preserve">multiple challenges and degraded or disabled </w:t>
      </w:r>
      <w:r>
        <w:rPr>
          <w:rFonts w:ascii="Arial" w:hAnsi="Arial" w:cs="Arial"/>
          <w:sz w:val="22"/>
          <w:szCs w:val="22"/>
        </w:rPr>
        <w:t xml:space="preserve">emergency </w:t>
      </w:r>
      <w:r w:rsidRPr="00BA5B73">
        <w:rPr>
          <w:rFonts w:ascii="Arial" w:hAnsi="Arial" w:cs="Arial"/>
          <w:sz w:val="22"/>
          <w:szCs w:val="22"/>
        </w:rPr>
        <w:t>resources.  The degradations could include long</w:t>
      </w:r>
      <w:r>
        <w:rPr>
          <w:rFonts w:ascii="Arial" w:hAnsi="Arial" w:cs="Arial"/>
          <w:sz w:val="22"/>
          <w:szCs w:val="22"/>
        </w:rPr>
        <w:noBreakHyphen/>
      </w:r>
      <w:r w:rsidRPr="00BA5B73">
        <w:rPr>
          <w:rFonts w:ascii="Arial" w:hAnsi="Arial" w:cs="Arial"/>
          <w:sz w:val="22"/>
          <w:szCs w:val="22"/>
        </w:rPr>
        <w:t>term loss of functions</w:t>
      </w:r>
      <w:r>
        <w:rPr>
          <w:rFonts w:ascii="Arial" w:hAnsi="Arial" w:cs="Arial"/>
          <w:sz w:val="22"/>
          <w:szCs w:val="22"/>
        </w:rPr>
        <w:t>,</w:t>
      </w:r>
      <w:r w:rsidRPr="00BA5B73">
        <w:rPr>
          <w:rFonts w:ascii="Arial" w:hAnsi="Arial" w:cs="Arial"/>
          <w:sz w:val="22"/>
          <w:szCs w:val="22"/>
        </w:rPr>
        <w:t xml:space="preserve"> such as offsite power, onsite emergency power, offsite water supply, other offsite services, and transportation to access offsite resources.</w:t>
      </w:r>
    </w:p>
    <w:p w:rsidR="00936864" w:rsidRPr="00BA5B73" w:rsidRDefault="00936864" w:rsidP="00936864">
      <w:pPr>
        <w:rPr>
          <w:rFonts w:ascii="Arial" w:hAnsi="Arial" w:cs="Arial"/>
          <w:sz w:val="22"/>
          <w:szCs w:val="22"/>
        </w:rPr>
      </w:pPr>
    </w:p>
    <w:p w:rsidR="00936864" w:rsidRDefault="00936864" w:rsidP="00936864">
      <w:pPr>
        <w:rPr>
          <w:rFonts w:ascii="Arial" w:hAnsi="Arial" w:cs="Arial"/>
          <w:sz w:val="22"/>
          <w:szCs w:val="22"/>
        </w:rPr>
      </w:pPr>
      <w:r>
        <w:rPr>
          <w:rFonts w:ascii="Arial" w:hAnsi="Arial" w:cs="Arial"/>
          <w:sz w:val="22"/>
          <w:szCs w:val="22"/>
          <w:lang w:val="en-GB"/>
        </w:rPr>
        <w:t>A</w:t>
      </w:r>
      <w:r w:rsidR="00701C5B">
        <w:rPr>
          <w:rFonts w:ascii="Arial" w:hAnsi="Arial" w:cs="Arial"/>
          <w:sz w:val="22"/>
          <w:szCs w:val="22"/>
          <w:lang w:val="en-GB"/>
        </w:rPr>
        <w:t>s the state of knowledge of NPH</w:t>
      </w:r>
      <w:r>
        <w:rPr>
          <w:rFonts w:ascii="Arial" w:hAnsi="Arial" w:cs="Arial"/>
          <w:sz w:val="22"/>
          <w:szCs w:val="22"/>
          <w:lang w:val="en-GB"/>
        </w:rPr>
        <w:t xml:space="preserve"> has evolved significantly since the licensing of many fuel cycle facilities, and given the demonstrated experiences from the </w:t>
      </w:r>
      <w:r w:rsidRPr="00285A25">
        <w:rPr>
          <w:rFonts w:ascii="Arial" w:hAnsi="Arial" w:cs="Arial"/>
          <w:sz w:val="22"/>
          <w:szCs w:val="22"/>
        </w:rPr>
        <w:t xml:space="preserve">Fukushima </w:t>
      </w:r>
      <w:proofErr w:type="spellStart"/>
      <w:r w:rsidRPr="00285A25">
        <w:rPr>
          <w:rFonts w:ascii="Arial" w:hAnsi="Arial" w:cs="Arial"/>
          <w:sz w:val="22"/>
          <w:szCs w:val="22"/>
        </w:rPr>
        <w:t>Dai-ichi</w:t>
      </w:r>
      <w:proofErr w:type="spellEnd"/>
      <w:r w:rsidRPr="00285A25">
        <w:rPr>
          <w:rFonts w:ascii="Arial" w:hAnsi="Arial" w:cs="Arial"/>
          <w:sz w:val="22"/>
          <w:szCs w:val="22"/>
        </w:rPr>
        <w:t xml:space="preserve"> nuclear power station</w:t>
      </w:r>
      <w:r>
        <w:rPr>
          <w:rFonts w:ascii="Arial" w:hAnsi="Arial" w:cs="Arial"/>
          <w:sz w:val="22"/>
          <w:szCs w:val="22"/>
        </w:rPr>
        <w:t xml:space="preserve"> accident and separately, updated seismic hazards information from the USGS for the central and eastern United States, it is necessary to confirm the appropriateness of the </w:t>
      </w:r>
      <w:r>
        <w:rPr>
          <w:rFonts w:ascii="Arial" w:hAnsi="Arial" w:cs="Arial"/>
          <w:sz w:val="22"/>
          <w:szCs w:val="22"/>
        </w:rPr>
        <w:lastRenderedPageBreak/>
        <w:t>magnitude and likelihood of hazards assumed for fuel cycle facilities and the licensees’ ability to protect against those hazards.  Fuel cycle facilities safety programs have been</w:t>
      </w:r>
      <w:r w:rsidRPr="00285A25">
        <w:rPr>
          <w:rFonts w:ascii="Arial" w:hAnsi="Arial" w:cs="Arial"/>
          <w:sz w:val="22"/>
          <w:szCs w:val="22"/>
        </w:rPr>
        <w:t xml:space="preserve">, and should continue to be, an evolving safety </w:t>
      </w:r>
      <w:r>
        <w:rPr>
          <w:rFonts w:ascii="Arial" w:hAnsi="Arial" w:cs="Arial"/>
          <w:sz w:val="22"/>
          <w:szCs w:val="22"/>
        </w:rPr>
        <w:t>program</w:t>
      </w:r>
      <w:r w:rsidRPr="00285A25">
        <w:rPr>
          <w:rFonts w:ascii="Arial" w:hAnsi="Arial" w:cs="Arial"/>
          <w:sz w:val="22"/>
          <w:szCs w:val="22"/>
        </w:rPr>
        <w:t xml:space="preserve"> supported by new scientific information, technologies</w:t>
      </w:r>
      <w:r>
        <w:rPr>
          <w:rFonts w:ascii="Arial" w:hAnsi="Arial" w:cs="Arial"/>
          <w:sz w:val="22"/>
          <w:szCs w:val="22"/>
        </w:rPr>
        <w:t>, and</w:t>
      </w:r>
      <w:r w:rsidRPr="00285A25">
        <w:rPr>
          <w:rFonts w:ascii="Arial" w:hAnsi="Arial" w:cs="Arial"/>
          <w:sz w:val="22"/>
          <w:szCs w:val="22"/>
        </w:rPr>
        <w:t xml:space="preserve"> methods</w:t>
      </w:r>
      <w:r>
        <w:rPr>
          <w:rFonts w:ascii="Arial" w:hAnsi="Arial" w:cs="Arial"/>
          <w:sz w:val="22"/>
          <w:szCs w:val="22"/>
        </w:rPr>
        <w:t xml:space="preserve"> for evaluation. </w:t>
      </w:r>
      <w:r w:rsidRPr="00285A25">
        <w:rPr>
          <w:rFonts w:ascii="Arial" w:hAnsi="Arial" w:cs="Arial"/>
          <w:sz w:val="22"/>
          <w:szCs w:val="22"/>
        </w:rPr>
        <w:t xml:space="preserve"> As new information and analytical techniques are developed, safety standards need to be reviewed, evaluated, and changed, as necessary, to ensure that they continue to address the NRC’s requirements to provide reasonable assurance of adequate protection of public health and safety.</w:t>
      </w:r>
    </w:p>
    <w:p w:rsidR="00936864" w:rsidRPr="00285A25" w:rsidRDefault="00936864" w:rsidP="00936864">
      <w:pPr>
        <w:rPr>
          <w:rFonts w:ascii="Arial" w:hAnsi="Arial" w:cs="Arial"/>
          <w:sz w:val="22"/>
          <w:szCs w:val="22"/>
        </w:rPr>
      </w:pPr>
    </w:p>
    <w:p w:rsidR="00936864" w:rsidRPr="00285A25" w:rsidRDefault="00936864" w:rsidP="00936864">
      <w:pPr>
        <w:widowControl/>
        <w:rPr>
          <w:rFonts w:ascii="Arial" w:hAnsi="Arial" w:cs="Arial"/>
          <w:sz w:val="22"/>
          <w:szCs w:val="22"/>
        </w:rPr>
      </w:pPr>
      <w:r>
        <w:rPr>
          <w:rFonts w:ascii="Arial" w:hAnsi="Arial" w:cs="Arial"/>
          <w:sz w:val="22"/>
          <w:szCs w:val="22"/>
        </w:rPr>
        <w:t xml:space="preserve">In developing this </w:t>
      </w:r>
      <w:r w:rsidR="00552738">
        <w:rPr>
          <w:rFonts w:ascii="Arial" w:hAnsi="Arial" w:cs="Arial"/>
          <w:sz w:val="22"/>
          <w:szCs w:val="22"/>
        </w:rPr>
        <w:t>GL</w:t>
      </w:r>
      <w:r>
        <w:rPr>
          <w:rFonts w:ascii="Arial" w:hAnsi="Arial" w:cs="Arial"/>
          <w:sz w:val="22"/>
          <w:szCs w:val="22"/>
        </w:rPr>
        <w:t>, the staff had multiple interactions with stakeholders to discuss</w:t>
      </w:r>
      <w:r w:rsidRPr="0026003B">
        <w:rPr>
          <w:rFonts w:ascii="Arial" w:hAnsi="Arial" w:cs="Arial"/>
          <w:sz w:val="22"/>
          <w:szCs w:val="22"/>
        </w:rPr>
        <w:t xml:space="preserve"> </w:t>
      </w:r>
      <w:r>
        <w:rPr>
          <w:rFonts w:ascii="Arial" w:hAnsi="Arial" w:cs="Arial"/>
          <w:sz w:val="22"/>
          <w:szCs w:val="22"/>
        </w:rPr>
        <w:t xml:space="preserve">the </w:t>
      </w:r>
      <w:r w:rsidRPr="0026003B">
        <w:rPr>
          <w:rFonts w:ascii="Arial" w:hAnsi="Arial" w:cs="Arial"/>
          <w:sz w:val="22"/>
          <w:szCs w:val="22"/>
        </w:rPr>
        <w:t>basis</w:t>
      </w:r>
      <w:r>
        <w:rPr>
          <w:rFonts w:ascii="Arial" w:hAnsi="Arial" w:cs="Arial"/>
          <w:sz w:val="22"/>
          <w:szCs w:val="22"/>
        </w:rPr>
        <w:t xml:space="preserve"> for issuance of a generic communication.  </w:t>
      </w:r>
      <w:r w:rsidRPr="00285A25">
        <w:rPr>
          <w:rFonts w:ascii="Arial" w:hAnsi="Arial" w:cs="Arial"/>
          <w:sz w:val="22"/>
          <w:szCs w:val="22"/>
        </w:rPr>
        <w:t>On August</w:t>
      </w:r>
      <w:r>
        <w:rPr>
          <w:rFonts w:ascii="Arial" w:hAnsi="Arial" w:cs="Arial"/>
          <w:sz w:val="22"/>
          <w:szCs w:val="22"/>
        </w:rPr>
        <w:t xml:space="preserve"> </w:t>
      </w:r>
      <w:r w:rsidRPr="00285A25">
        <w:rPr>
          <w:rFonts w:ascii="Arial" w:hAnsi="Arial" w:cs="Arial"/>
          <w:sz w:val="22"/>
          <w:szCs w:val="22"/>
        </w:rPr>
        <w:t>21,</w:t>
      </w:r>
      <w:r>
        <w:rPr>
          <w:rFonts w:ascii="Arial" w:hAnsi="Arial" w:cs="Arial"/>
          <w:sz w:val="22"/>
          <w:szCs w:val="22"/>
        </w:rPr>
        <w:t xml:space="preserve"> </w:t>
      </w:r>
      <w:r w:rsidRPr="00285A25">
        <w:rPr>
          <w:rFonts w:ascii="Arial" w:hAnsi="Arial" w:cs="Arial"/>
          <w:sz w:val="22"/>
          <w:szCs w:val="22"/>
        </w:rPr>
        <w:t xml:space="preserve">2012, the NRC staff held a public meeting with the Nuclear Energy Industry (NEI) </w:t>
      </w:r>
      <w:r>
        <w:rPr>
          <w:rFonts w:ascii="Arial" w:hAnsi="Arial" w:cs="Arial"/>
          <w:sz w:val="22"/>
          <w:szCs w:val="22"/>
        </w:rPr>
        <w:t xml:space="preserve">and industry </w:t>
      </w:r>
      <w:r w:rsidRPr="00285A25">
        <w:rPr>
          <w:rFonts w:ascii="Arial" w:hAnsi="Arial" w:cs="Arial"/>
          <w:sz w:val="22"/>
          <w:szCs w:val="22"/>
        </w:rPr>
        <w:t>to discuss industry</w:t>
      </w:r>
      <w:r>
        <w:rPr>
          <w:rFonts w:ascii="Arial" w:hAnsi="Arial" w:cs="Arial"/>
          <w:sz w:val="22"/>
          <w:szCs w:val="22"/>
        </w:rPr>
        <w:t>-</w:t>
      </w:r>
      <w:r w:rsidRPr="00285A25">
        <w:rPr>
          <w:rFonts w:ascii="Arial" w:hAnsi="Arial" w:cs="Arial"/>
          <w:sz w:val="22"/>
          <w:szCs w:val="22"/>
        </w:rPr>
        <w:t>propos</w:t>
      </w:r>
      <w:r>
        <w:rPr>
          <w:rFonts w:ascii="Arial" w:hAnsi="Arial" w:cs="Arial"/>
          <w:sz w:val="22"/>
          <w:szCs w:val="22"/>
        </w:rPr>
        <w:t xml:space="preserve">ed actions to address these </w:t>
      </w:r>
      <w:r w:rsidR="00883A83">
        <w:rPr>
          <w:rFonts w:ascii="Arial" w:hAnsi="Arial" w:cs="Arial"/>
          <w:sz w:val="22"/>
          <w:szCs w:val="22"/>
        </w:rPr>
        <w:t>URIs</w:t>
      </w:r>
      <w:r w:rsidRPr="00285A25">
        <w:rPr>
          <w:rFonts w:ascii="Arial" w:hAnsi="Arial" w:cs="Arial"/>
          <w:sz w:val="22"/>
          <w:szCs w:val="22"/>
        </w:rPr>
        <w:t>.  By letter dated October</w:t>
      </w:r>
      <w:r>
        <w:rPr>
          <w:rFonts w:ascii="Arial" w:hAnsi="Arial" w:cs="Arial"/>
          <w:sz w:val="22"/>
          <w:szCs w:val="22"/>
        </w:rPr>
        <w:t xml:space="preserve"> </w:t>
      </w:r>
      <w:r w:rsidRPr="00285A25">
        <w:rPr>
          <w:rFonts w:ascii="Arial" w:hAnsi="Arial" w:cs="Arial"/>
          <w:sz w:val="22"/>
          <w:szCs w:val="22"/>
        </w:rPr>
        <w:t>12,</w:t>
      </w:r>
      <w:r>
        <w:rPr>
          <w:rFonts w:ascii="Arial" w:hAnsi="Arial" w:cs="Arial"/>
          <w:sz w:val="22"/>
          <w:szCs w:val="22"/>
        </w:rPr>
        <w:t xml:space="preserve"> 2012</w:t>
      </w:r>
      <w:r w:rsidRPr="00285A25">
        <w:rPr>
          <w:rFonts w:ascii="Arial" w:hAnsi="Arial" w:cs="Arial"/>
          <w:sz w:val="22"/>
          <w:szCs w:val="22"/>
        </w:rPr>
        <w:t xml:space="preserve">, “Treatment of </w:t>
      </w:r>
      <w:r w:rsidR="00552738">
        <w:rPr>
          <w:rFonts w:ascii="Arial" w:hAnsi="Arial" w:cs="Arial"/>
          <w:sz w:val="22"/>
          <w:szCs w:val="22"/>
        </w:rPr>
        <w:t>NPH</w:t>
      </w:r>
      <w:r w:rsidRPr="00285A25">
        <w:rPr>
          <w:rFonts w:ascii="Arial" w:hAnsi="Arial" w:cs="Arial"/>
          <w:sz w:val="22"/>
          <w:szCs w:val="22"/>
        </w:rPr>
        <w:t xml:space="preserve"> in</w:t>
      </w:r>
      <w:r w:rsidR="00701C5B">
        <w:rPr>
          <w:rFonts w:ascii="Arial" w:hAnsi="Arial" w:cs="Arial"/>
          <w:sz w:val="22"/>
          <w:szCs w:val="22"/>
        </w:rPr>
        <w:t xml:space="preserve"> the Integrated Safety Analysis</w:t>
      </w:r>
      <w:r w:rsidRPr="00285A25">
        <w:rPr>
          <w:rFonts w:ascii="Arial" w:hAnsi="Arial" w:cs="Arial"/>
          <w:sz w:val="22"/>
          <w:szCs w:val="22"/>
        </w:rPr>
        <w:t>” (ADAMS Accession No.</w:t>
      </w:r>
      <w:r>
        <w:rPr>
          <w:rFonts w:ascii="Arial" w:hAnsi="Arial" w:cs="Arial"/>
          <w:sz w:val="22"/>
          <w:szCs w:val="22"/>
        </w:rPr>
        <w:t xml:space="preserve"> </w:t>
      </w:r>
      <w:r w:rsidRPr="00285A25">
        <w:rPr>
          <w:rFonts w:ascii="Arial" w:hAnsi="Arial" w:cs="Arial"/>
          <w:sz w:val="22"/>
          <w:szCs w:val="22"/>
        </w:rPr>
        <w:t>ML12296A036)</w:t>
      </w:r>
      <w:r w:rsidR="00701C5B">
        <w:rPr>
          <w:rFonts w:ascii="Arial" w:hAnsi="Arial" w:cs="Arial"/>
          <w:sz w:val="22"/>
          <w:szCs w:val="22"/>
        </w:rPr>
        <w:t>,</w:t>
      </w:r>
      <w:r>
        <w:rPr>
          <w:rFonts w:ascii="Arial" w:hAnsi="Arial" w:cs="Arial"/>
          <w:sz w:val="22"/>
          <w:szCs w:val="22"/>
        </w:rPr>
        <w:t xml:space="preserve"> </w:t>
      </w:r>
      <w:r w:rsidRPr="00285A25">
        <w:rPr>
          <w:rFonts w:ascii="Arial" w:hAnsi="Arial" w:cs="Arial"/>
          <w:sz w:val="22"/>
          <w:szCs w:val="22"/>
        </w:rPr>
        <w:t xml:space="preserve">NEI provided the background and industry’s basis for the fuel facilities’ current analyses of </w:t>
      </w:r>
      <w:r w:rsidR="00552738">
        <w:rPr>
          <w:rFonts w:ascii="Arial" w:hAnsi="Arial" w:cs="Arial"/>
          <w:sz w:val="22"/>
          <w:szCs w:val="22"/>
        </w:rPr>
        <w:t>NPH</w:t>
      </w:r>
      <w:r>
        <w:rPr>
          <w:rFonts w:ascii="Arial" w:hAnsi="Arial" w:cs="Arial"/>
          <w:sz w:val="22"/>
          <w:szCs w:val="22"/>
        </w:rPr>
        <w:t xml:space="preserve"> </w:t>
      </w:r>
      <w:r w:rsidRPr="00285A25">
        <w:rPr>
          <w:rFonts w:ascii="Arial" w:hAnsi="Arial" w:cs="Arial"/>
          <w:sz w:val="22"/>
          <w:szCs w:val="22"/>
        </w:rPr>
        <w:t>in their ISA</w:t>
      </w:r>
      <w:r>
        <w:rPr>
          <w:rFonts w:ascii="Arial" w:hAnsi="Arial" w:cs="Arial"/>
          <w:sz w:val="22"/>
          <w:szCs w:val="22"/>
        </w:rPr>
        <w:t>s</w:t>
      </w:r>
      <w:r w:rsidRPr="00285A25">
        <w:rPr>
          <w:rFonts w:ascii="Arial" w:hAnsi="Arial" w:cs="Arial"/>
          <w:sz w:val="22"/>
          <w:szCs w:val="22"/>
        </w:rPr>
        <w:t xml:space="preserve">.  The NRC staff considered the information in NEI’s letter during the development of </w:t>
      </w:r>
      <w:r>
        <w:rPr>
          <w:rFonts w:ascii="Arial" w:hAnsi="Arial" w:cs="Arial"/>
          <w:sz w:val="22"/>
          <w:szCs w:val="22"/>
        </w:rPr>
        <w:t xml:space="preserve">this </w:t>
      </w:r>
      <w:r w:rsidR="00552738">
        <w:rPr>
          <w:rFonts w:ascii="Arial" w:hAnsi="Arial" w:cs="Arial"/>
          <w:sz w:val="22"/>
          <w:szCs w:val="22"/>
        </w:rPr>
        <w:t>GL</w:t>
      </w:r>
      <w:r w:rsidRPr="00285A25">
        <w:rPr>
          <w:rFonts w:ascii="Arial" w:hAnsi="Arial" w:cs="Arial"/>
          <w:sz w:val="22"/>
          <w:szCs w:val="22"/>
        </w:rPr>
        <w:t>.</w:t>
      </w:r>
    </w:p>
    <w:p w:rsidR="00936864" w:rsidRPr="00285A25" w:rsidRDefault="00936864" w:rsidP="00936864">
      <w:pPr>
        <w:widowControl/>
        <w:rPr>
          <w:rFonts w:ascii="Arial" w:hAnsi="Arial" w:cs="Arial"/>
          <w:sz w:val="22"/>
          <w:szCs w:val="22"/>
        </w:rPr>
      </w:pPr>
    </w:p>
    <w:p w:rsidR="00936864" w:rsidRDefault="00936864" w:rsidP="00936864">
      <w:pPr>
        <w:rPr>
          <w:rFonts w:ascii="Arial" w:hAnsi="Arial" w:cs="Arial"/>
          <w:bCs/>
          <w:sz w:val="22"/>
          <w:szCs w:val="22"/>
        </w:rPr>
      </w:pPr>
      <w:r w:rsidRPr="00285A25">
        <w:rPr>
          <w:rFonts w:ascii="Arial" w:hAnsi="Arial" w:cs="Arial"/>
          <w:sz w:val="22"/>
          <w:szCs w:val="22"/>
        </w:rPr>
        <w:t>On April</w:t>
      </w:r>
      <w:r>
        <w:rPr>
          <w:rFonts w:ascii="Arial" w:hAnsi="Arial" w:cs="Arial"/>
          <w:sz w:val="22"/>
          <w:szCs w:val="22"/>
        </w:rPr>
        <w:t xml:space="preserve"> </w:t>
      </w:r>
      <w:r w:rsidRPr="00285A25">
        <w:rPr>
          <w:rFonts w:ascii="Arial" w:hAnsi="Arial" w:cs="Arial"/>
          <w:sz w:val="22"/>
          <w:szCs w:val="22"/>
        </w:rPr>
        <w:t>11,</w:t>
      </w:r>
      <w:r>
        <w:rPr>
          <w:rFonts w:ascii="Arial" w:hAnsi="Arial" w:cs="Arial"/>
          <w:sz w:val="22"/>
          <w:szCs w:val="22"/>
        </w:rPr>
        <w:t xml:space="preserve"> </w:t>
      </w:r>
      <w:r w:rsidRPr="00285A25">
        <w:rPr>
          <w:rFonts w:ascii="Arial" w:hAnsi="Arial" w:cs="Arial"/>
          <w:sz w:val="22"/>
          <w:szCs w:val="22"/>
        </w:rPr>
        <w:t>2013, the NRC staff held a Category</w:t>
      </w:r>
      <w:r>
        <w:rPr>
          <w:rFonts w:ascii="Arial" w:hAnsi="Arial" w:cs="Arial"/>
          <w:sz w:val="22"/>
          <w:szCs w:val="22"/>
        </w:rPr>
        <w:t xml:space="preserve"> </w:t>
      </w:r>
      <w:r w:rsidRPr="00285A25">
        <w:rPr>
          <w:rFonts w:ascii="Arial" w:hAnsi="Arial" w:cs="Arial"/>
          <w:sz w:val="22"/>
          <w:szCs w:val="22"/>
        </w:rPr>
        <w:t xml:space="preserve">2 public meeting </w:t>
      </w:r>
      <w:r>
        <w:rPr>
          <w:rFonts w:ascii="Arial" w:hAnsi="Arial" w:cs="Arial"/>
          <w:sz w:val="22"/>
          <w:szCs w:val="22"/>
        </w:rPr>
        <w:t xml:space="preserve">with the industry </w:t>
      </w:r>
      <w:r w:rsidRPr="00285A25">
        <w:rPr>
          <w:rFonts w:ascii="Arial" w:hAnsi="Arial" w:cs="Arial"/>
          <w:sz w:val="22"/>
          <w:szCs w:val="22"/>
        </w:rPr>
        <w:t>in Atlanta, G</w:t>
      </w:r>
      <w:r>
        <w:rPr>
          <w:rFonts w:ascii="Arial" w:hAnsi="Arial" w:cs="Arial"/>
          <w:sz w:val="22"/>
          <w:szCs w:val="22"/>
        </w:rPr>
        <w:t>eorgia</w:t>
      </w:r>
      <w:r w:rsidRPr="00285A25">
        <w:rPr>
          <w:rFonts w:ascii="Arial" w:hAnsi="Arial" w:cs="Arial"/>
          <w:sz w:val="22"/>
          <w:szCs w:val="22"/>
        </w:rPr>
        <w:t xml:space="preserve">, to discuss the status of several </w:t>
      </w:r>
      <w:r>
        <w:rPr>
          <w:rFonts w:ascii="Arial" w:hAnsi="Arial" w:cs="Arial"/>
          <w:sz w:val="22"/>
          <w:szCs w:val="22"/>
        </w:rPr>
        <w:t xml:space="preserve">regulatory </w:t>
      </w:r>
      <w:r w:rsidRPr="00285A25">
        <w:rPr>
          <w:rFonts w:ascii="Arial" w:hAnsi="Arial" w:cs="Arial"/>
          <w:sz w:val="22"/>
          <w:szCs w:val="22"/>
        </w:rPr>
        <w:t>initiatives involving the fuel cycle industry</w:t>
      </w:r>
      <w:r>
        <w:rPr>
          <w:rFonts w:ascii="Arial" w:hAnsi="Arial" w:cs="Arial"/>
          <w:sz w:val="22"/>
          <w:szCs w:val="22"/>
        </w:rPr>
        <w:t>,</w:t>
      </w:r>
      <w:r w:rsidRPr="00285A25">
        <w:rPr>
          <w:rFonts w:ascii="Arial" w:hAnsi="Arial" w:cs="Arial"/>
          <w:sz w:val="22"/>
          <w:szCs w:val="22"/>
        </w:rPr>
        <w:t xml:space="preserve"> including the URIs regarding the treatment of hazards from natural phenomena events. </w:t>
      </w:r>
      <w:r>
        <w:rPr>
          <w:rFonts w:ascii="Arial" w:hAnsi="Arial" w:cs="Arial"/>
          <w:sz w:val="22"/>
          <w:szCs w:val="22"/>
        </w:rPr>
        <w:t xml:space="preserve"> </w:t>
      </w:r>
      <w:r w:rsidRPr="00285A25">
        <w:rPr>
          <w:rFonts w:ascii="Arial" w:hAnsi="Arial" w:cs="Arial"/>
          <w:sz w:val="22"/>
          <w:szCs w:val="22"/>
        </w:rPr>
        <w:t>The</w:t>
      </w:r>
      <w:r>
        <w:rPr>
          <w:rFonts w:ascii="Arial" w:hAnsi="Arial" w:cs="Arial"/>
          <w:sz w:val="22"/>
          <w:szCs w:val="22"/>
        </w:rPr>
        <w:t xml:space="preserve"> meeting</w:t>
      </w:r>
      <w:r w:rsidRPr="00285A25">
        <w:rPr>
          <w:rFonts w:ascii="Arial" w:hAnsi="Arial" w:cs="Arial"/>
          <w:sz w:val="22"/>
          <w:szCs w:val="22"/>
        </w:rPr>
        <w:t xml:space="preserve"> </w:t>
      </w:r>
      <w:r>
        <w:rPr>
          <w:rFonts w:ascii="Arial" w:hAnsi="Arial" w:cs="Arial"/>
          <w:sz w:val="22"/>
          <w:szCs w:val="22"/>
        </w:rPr>
        <w:t>s</w:t>
      </w:r>
      <w:r w:rsidRPr="00285A25">
        <w:rPr>
          <w:rFonts w:ascii="Arial" w:hAnsi="Arial" w:cs="Arial"/>
          <w:sz w:val="22"/>
          <w:szCs w:val="22"/>
        </w:rPr>
        <w:t xml:space="preserve">ummary </w:t>
      </w:r>
      <w:r>
        <w:rPr>
          <w:rFonts w:ascii="Arial" w:hAnsi="Arial" w:cs="Arial"/>
          <w:sz w:val="22"/>
          <w:szCs w:val="22"/>
        </w:rPr>
        <w:t xml:space="preserve">can be found under </w:t>
      </w:r>
      <w:r w:rsidRPr="00285A25">
        <w:rPr>
          <w:rFonts w:ascii="Arial" w:hAnsi="Arial" w:cs="Arial"/>
          <w:sz w:val="22"/>
          <w:szCs w:val="22"/>
        </w:rPr>
        <w:t>ADAMS Accession No.</w:t>
      </w:r>
      <w:r>
        <w:rPr>
          <w:rFonts w:ascii="Arial" w:hAnsi="Arial" w:cs="Arial"/>
          <w:sz w:val="22"/>
          <w:szCs w:val="22"/>
        </w:rPr>
        <w:t xml:space="preserve"> </w:t>
      </w:r>
      <w:r w:rsidRPr="00285A25">
        <w:rPr>
          <w:rFonts w:ascii="Arial" w:hAnsi="Arial" w:cs="Arial"/>
          <w:sz w:val="22"/>
          <w:szCs w:val="22"/>
        </w:rPr>
        <w:t>ML13113A251.</w:t>
      </w:r>
      <w:r>
        <w:rPr>
          <w:rFonts w:ascii="Arial" w:hAnsi="Arial" w:cs="Arial"/>
          <w:bCs/>
          <w:sz w:val="22"/>
          <w:szCs w:val="22"/>
        </w:rPr>
        <w:t xml:space="preserve">  </w:t>
      </w:r>
      <w:r w:rsidRPr="009D4220">
        <w:rPr>
          <w:rFonts w:ascii="Arial" w:hAnsi="Arial" w:cs="Arial"/>
          <w:bCs/>
          <w:sz w:val="22"/>
          <w:szCs w:val="22"/>
        </w:rPr>
        <w:t xml:space="preserve">On June 11, 2013, </w:t>
      </w:r>
      <w:r>
        <w:rPr>
          <w:rFonts w:ascii="Arial" w:hAnsi="Arial" w:cs="Arial"/>
          <w:bCs/>
          <w:sz w:val="22"/>
          <w:szCs w:val="22"/>
        </w:rPr>
        <w:t>during the NRC’s Fuel Cycle Information Exchange, the staff discuss</w:t>
      </w:r>
      <w:r w:rsidR="00F42F05">
        <w:rPr>
          <w:rFonts w:ascii="Arial" w:hAnsi="Arial" w:cs="Arial"/>
          <w:bCs/>
          <w:sz w:val="22"/>
          <w:szCs w:val="22"/>
        </w:rPr>
        <w:t>ed</w:t>
      </w:r>
      <w:r>
        <w:rPr>
          <w:rFonts w:ascii="Arial" w:hAnsi="Arial" w:cs="Arial"/>
          <w:bCs/>
          <w:sz w:val="22"/>
          <w:szCs w:val="22"/>
        </w:rPr>
        <w:t xml:space="preserve"> the status of the initiatives for the evaluation of lessons from the Fukushima </w:t>
      </w:r>
      <w:proofErr w:type="spellStart"/>
      <w:r w:rsidR="00552738">
        <w:rPr>
          <w:rFonts w:ascii="Arial" w:hAnsi="Arial" w:cs="Arial"/>
          <w:bCs/>
          <w:sz w:val="22"/>
          <w:szCs w:val="22"/>
        </w:rPr>
        <w:t>Dai-ichi</w:t>
      </w:r>
      <w:proofErr w:type="spellEnd"/>
      <w:r>
        <w:rPr>
          <w:rFonts w:ascii="Arial" w:hAnsi="Arial" w:cs="Arial"/>
          <w:bCs/>
          <w:sz w:val="22"/>
          <w:szCs w:val="22"/>
        </w:rPr>
        <w:t xml:space="preserve"> accident at fuel cycle facilities.  </w:t>
      </w:r>
      <w:proofErr w:type="gramStart"/>
      <w:r>
        <w:rPr>
          <w:rFonts w:ascii="Arial" w:hAnsi="Arial" w:cs="Arial"/>
          <w:bCs/>
          <w:sz w:val="22"/>
          <w:szCs w:val="22"/>
        </w:rPr>
        <w:t xml:space="preserve">The staff presentation </w:t>
      </w:r>
      <w:r w:rsidRPr="00762318">
        <w:rPr>
          <w:rFonts w:ascii="Arial" w:hAnsi="Arial" w:cs="Arial"/>
          <w:bCs/>
          <w:sz w:val="22"/>
          <w:szCs w:val="22"/>
        </w:rPr>
        <w:t>(ADAMS Accession No.</w:t>
      </w:r>
      <w:proofErr w:type="gramEnd"/>
      <w:r w:rsidRPr="00762318">
        <w:rPr>
          <w:rFonts w:ascii="Arial" w:hAnsi="Arial" w:cs="Arial"/>
          <w:bCs/>
          <w:sz w:val="22"/>
          <w:szCs w:val="22"/>
        </w:rPr>
        <w:t xml:space="preserve"> ML13168A057</w:t>
      </w:r>
      <w:r>
        <w:rPr>
          <w:rFonts w:ascii="Arial" w:hAnsi="Arial" w:cs="Arial"/>
          <w:bCs/>
          <w:sz w:val="22"/>
          <w:szCs w:val="22"/>
        </w:rPr>
        <w:t>) was part of a panel discussion on post-Fukushima issues that included stakeholders direct interaction with staff on topics related to the treatment of NPH.</w:t>
      </w:r>
    </w:p>
    <w:p w:rsidR="00936864" w:rsidRPr="00285A25" w:rsidRDefault="00936864" w:rsidP="00936864">
      <w:pPr>
        <w:rPr>
          <w:rFonts w:ascii="Arial" w:hAnsi="Arial" w:cs="Arial"/>
          <w:sz w:val="22"/>
          <w:szCs w:val="22"/>
        </w:rPr>
      </w:pPr>
    </w:p>
    <w:p w:rsidR="00936864" w:rsidRPr="00285A25" w:rsidRDefault="00936864" w:rsidP="00936864">
      <w:pPr>
        <w:widowControl/>
        <w:rPr>
          <w:rFonts w:ascii="Arial" w:hAnsi="Arial" w:cs="Arial"/>
          <w:sz w:val="22"/>
          <w:szCs w:val="22"/>
        </w:rPr>
      </w:pPr>
      <w:r w:rsidRPr="00285A25">
        <w:rPr>
          <w:rFonts w:ascii="Arial" w:hAnsi="Arial" w:cs="Arial"/>
          <w:b/>
          <w:bCs/>
          <w:sz w:val="22"/>
          <w:szCs w:val="22"/>
        </w:rPr>
        <w:t xml:space="preserve">APPLICABLE REGULATORY REQUIREMENTS </w:t>
      </w:r>
    </w:p>
    <w:p w:rsidR="00936864" w:rsidRPr="00285A25" w:rsidRDefault="00936864" w:rsidP="00936864">
      <w:pPr>
        <w:widowControl/>
        <w:rPr>
          <w:rFonts w:ascii="Arial" w:hAnsi="Arial" w:cs="Arial"/>
          <w:sz w:val="22"/>
          <w:szCs w:val="22"/>
        </w:rPr>
      </w:pPr>
    </w:p>
    <w:p w:rsidR="00936864" w:rsidRDefault="00936864" w:rsidP="00936864">
      <w:pPr>
        <w:pStyle w:val="Default"/>
        <w:numPr>
          <w:ilvl w:val="0"/>
          <w:numId w:val="20"/>
        </w:numPr>
        <w:ind w:hanging="720"/>
        <w:rPr>
          <w:sz w:val="22"/>
          <w:szCs w:val="22"/>
        </w:rPr>
      </w:pPr>
      <w:r w:rsidRPr="00285A25">
        <w:rPr>
          <w:sz w:val="22"/>
          <w:szCs w:val="22"/>
        </w:rPr>
        <w:t>10 CFR 40.31(j)(1)(ii)</w:t>
      </w:r>
    </w:p>
    <w:p w:rsidR="00936864" w:rsidRDefault="00936864" w:rsidP="00936864">
      <w:pPr>
        <w:pStyle w:val="Default"/>
        <w:numPr>
          <w:ilvl w:val="0"/>
          <w:numId w:val="20"/>
        </w:numPr>
        <w:ind w:hanging="720"/>
        <w:rPr>
          <w:sz w:val="22"/>
          <w:szCs w:val="22"/>
        </w:rPr>
      </w:pPr>
      <w:r w:rsidRPr="00285A25">
        <w:rPr>
          <w:sz w:val="22"/>
          <w:szCs w:val="22"/>
        </w:rPr>
        <w:t>10</w:t>
      </w:r>
      <w:r>
        <w:rPr>
          <w:sz w:val="22"/>
          <w:szCs w:val="22"/>
        </w:rPr>
        <w:t xml:space="preserve"> </w:t>
      </w:r>
      <w:r w:rsidRPr="00285A25">
        <w:rPr>
          <w:sz w:val="22"/>
          <w:szCs w:val="22"/>
        </w:rPr>
        <w:t>CFR 40.31</w:t>
      </w:r>
      <w:r>
        <w:rPr>
          <w:sz w:val="22"/>
          <w:szCs w:val="22"/>
        </w:rPr>
        <w:t>(j)</w:t>
      </w:r>
      <w:r w:rsidRPr="00285A25">
        <w:rPr>
          <w:sz w:val="22"/>
          <w:szCs w:val="22"/>
        </w:rPr>
        <w:t xml:space="preserve">(3)(ii), “Types of </w:t>
      </w:r>
      <w:r>
        <w:rPr>
          <w:sz w:val="22"/>
          <w:szCs w:val="22"/>
        </w:rPr>
        <w:t>a</w:t>
      </w:r>
      <w:r w:rsidRPr="00285A25">
        <w:rPr>
          <w:sz w:val="22"/>
          <w:szCs w:val="22"/>
        </w:rPr>
        <w:t>ccidents”</w:t>
      </w:r>
    </w:p>
    <w:p w:rsidR="00936864" w:rsidRDefault="00936864" w:rsidP="00936864">
      <w:pPr>
        <w:pStyle w:val="Default"/>
        <w:numPr>
          <w:ilvl w:val="0"/>
          <w:numId w:val="20"/>
        </w:numPr>
        <w:ind w:hanging="720"/>
        <w:rPr>
          <w:sz w:val="22"/>
          <w:szCs w:val="22"/>
        </w:rPr>
      </w:pPr>
      <w:r w:rsidRPr="00285A25">
        <w:rPr>
          <w:sz w:val="22"/>
          <w:szCs w:val="22"/>
        </w:rPr>
        <w:t>10</w:t>
      </w:r>
      <w:r>
        <w:rPr>
          <w:sz w:val="22"/>
          <w:szCs w:val="22"/>
        </w:rPr>
        <w:t xml:space="preserve"> </w:t>
      </w:r>
      <w:r w:rsidRPr="00285A25">
        <w:rPr>
          <w:sz w:val="22"/>
          <w:szCs w:val="22"/>
        </w:rPr>
        <w:t>CFR 40</w:t>
      </w:r>
      <w:r>
        <w:rPr>
          <w:sz w:val="22"/>
          <w:szCs w:val="22"/>
        </w:rPr>
        <w:t>.32 (b)</w:t>
      </w:r>
    </w:p>
    <w:p w:rsidR="00936864" w:rsidRPr="00285A25" w:rsidRDefault="00936864" w:rsidP="00936864">
      <w:pPr>
        <w:pStyle w:val="ListParagraph"/>
        <w:numPr>
          <w:ilvl w:val="0"/>
          <w:numId w:val="7"/>
        </w:numPr>
        <w:ind w:left="720" w:hanging="720"/>
        <w:rPr>
          <w:rStyle w:val="Emphasis"/>
          <w:rFonts w:ascii="Arial" w:hAnsi="Arial" w:cs="Arial"/>
          <w:i w:val="0"/>
          <w:sz w:val="22"/>
          <w:szCs w:val="22"/>
        </w:rPr>
      </w:pPr>
      <w:r>
        <w:rPr>
          <w:rStyle w:val="Emphasis"/>
          <w:rFonts w:ascii="Arial" w:hAnsi="Arial" w:cs="Arial"/>
          <w:i w:val="0"/>
          <w:sz w:val="22"/>
          <w:szCs w:val="22"/>
        </w:rPr>
        <w:t>10 CFR 70.22(</w:t>
      </w:r>
      <w:proofErr w:type="spellStart"/>
      <w:r>
        <w:rPr>
          <w:rStyle w:val="Emphasis"/>
          <w:rFonts w:ascii="Arial" w:hAnsi="Arial" w:cs="Arial"/>
          <w:i w:val="0"/>
          <w:sz w:val="22"/>
          <w:szCs w:val="22"/>
        </w:rPr>
        <w:t>i</w:t>
      </w:r>
      <w:proofErr w:type="spellEnd"/>
      <w:r w:rsidRPr="00285A25">
        <w:rPr>
          <w:rStyle w:val="Emphasis"/>
          <w:rFonts w:ascii="Arial" w:hAnsi="Arial" w:cs="Arial"/>
          <w:i w:val="0"/>
          <w:sz w:val="22"/>
          <w:szCs w:val="22"/>
        </w:rPr>
        <w:t>)</w:t>
      </w:r>
    </w:p>
    <w:p w:rsidR="00936864" w:rsidRPr="00285A25" w:rsidRDefault="00936864" w:rsidP="00936864">
      <w:pPr>
        <w:pStyle w:val="ListParagraph"/>
        <w:numPr>
          <w:ilvl w:val="0"/>
          <w:numId w:val="7"/>
        </w:numPr>
        <w:ind w:left="720" w:hanging="720"/>
        <w:rPr>
          <w:rStyle w:val="Emphasis"/>
          <w:rFonts w:ascii="Arial" w:hAnsi="Arial" w:cs="Arial"/>
          <w:i w:val="0"/>
          <w:sz w:val="22"/>
          <w:szCs w:val="22"/>
        </w:rPr>
      </w:pPr>
      <w:r w:rsidRPr="00285A25">
        <w:rPr>
          <w:rStyle w:val="Emphasis"/>
          <w:rFonts w:ascii="Arial" w:hAnsi="Arial" w:cs="Arial"/>
          <w:i w:val="0"/>
          <w:sz w:val="22"/>
          <w:szCs w:val="22"/>
        </w:rPr>
        <w:t>10 CFR 70.22(f)</w:t>
      </w:r>
    </w:p>
    <w:p w:rsidR="00936864" w:rsidRPr="00285A25" w:rsidRDefault="00936864" w:rsidP="00936864">
      <w:pPr>
        <w:pStyle w:val="ListParagraph"/>
        <w:numPr>
          <w:ilvl w:val="0"/>
          <w:numId w:val="5"/>
        </w:numPr>
        <w:ind w:hanging="720"/>
        <w:rPr>
          <w:rStyle w:val="Emphasis"/>
          <w:rFonts w:ascii="Arial" w:hAnsi="Arial" w:cs="Arial"/>
          <w:i w:val="0"/>
          <w:sz w:val="22"/>
          <w:szCs w:val="22"/>
        </w:rPr>
      </w:pPr>
      <w:r w:rsidRPr="00285A25">
        <w:rPr>
          <w:rStyle w:val="Emphasis"/>
          <w:rFonts w:ascii="Arial" w:hAnsi="Arial" w:cs="Arial"/>
          <w:i w:val="0"/>
          <w:sz w:val="22"/>
          <w:szCs w:val="22"/>
        </w:rPr>
        <w:t>10 CFR 70.61(a)</w:t>
      </w:r>
      <w:r>
        <w:rPr>
          <w:rStyle w:val="Emphasis"/>
          <w:rFonts w:ascii="Arial" w:hAnsi="Arial" w:cs="Arial"/>
          <w:i w:val="0"/>
          <w:sz w:val="22"/>
          <w:szCs w:val="22"/>
        </w:rPr>
        <w:t>-</w:t>
      </w:r>
      <w:r w:rsidRPr="00285A25">
        <w:rPr>
          <w:rStyle w:val="Emphasis"/>
          <w:rFonts w:ascii="Arial" w:hAnsi="Arial" w:cs="Arial"/>
          <w:i w:val="0"/>
          <w:sz w:val="22"/>
          <w:szCs w:val="22"/>
        </w:rPr>
        <w:t>(e)</w:t>
      </w:r>
    </w:p>
    <w:p w:rsidR="00936864" w:rsidRPr="00285A25" w:rsidRDefault="00936864" w:rsidP="00936864">
      <w:pPr>
        <w:pStyle w:val="ListParagraph"/>
        <w:numPr>
          <w:ilvl w:val="0"/>
          <w:numId w:val="5"/>
        </w:numPr>
        <w:ind w:hanging="720"/>
        <w:rPr>
          <w:rStyle w:val="Emphasis"/>
          <w:rFonts w:ascii="Arial" w:hAnsi="Arial" w:cs="Arial"/>
          <w:i w:val="0"/>
          <w:sz w:val="22"/>
          <w:szCs w:val="22"/>
        </w:rPr>
      </w:pPr>
      <w:r w:rsidRPr="00285A25">
        <w:rPr>
          <w:rStyle w:val="Emphasis"/>
          <w:rFonts w:ascii="Arial" w:hAnsi="Arial" w:cs="Arial"/>
          <w:i w:val="0"/>
          <w:sz w:val="22"/>
          <w:szCs w:val="22"/>
        </w:rPr>
        <w:t xml:space="preserve">10 CFR 70.62(c), “Integrated </w:t>
      </w:r>
      <w:r>
        <w:rPr>
          <w:rStyle w:val="Emphasis"/>
          <w:rFonts w:ascii="Arial" w:hAnsi="Arial" w:cs="Arial"/>
          <w:i w:val="0"/>
          <w:sz w:val="22"/>
          <w:szCs w:val="22"/>
        </w:rPr>
        <w:t>s</w:t>
      </w:r>
      <w:r w:rsidRPr="00285A25">
        <w:rPr>
          <w:rStyle w:val="Emphasis"/>
          <w:rFonts w:ascii="Arial" w:hAnsi="Arial" w:cs="Arial"/>
          <w:i w:val="0"/>
          <w:sz w:val="22"/>
          <w:szCs w:val="22"/>
        </w:rPr>
        <w:t xml:space="preserve">afety </w:t>
      </w:r>
      <w:r>
        <w:rPr>
          <w:rStyle w:val="Emphasis"/>
          <w:rFonts w:ascii="Arial" w:hAnsi="Arial" w:cs="Arial"/>
          <w:i w:val="0"/>
          <w:sz w:val="22"/>
          <w:szCs w:val="22"/>
        </w:rPr>
        <w:t>a</w:t>
      </w:r>
      <w:r w:rsidRPr="00285A25">
        <w:rPr>
          <w:rStyle w:val="Emphasis"/>
          <w:rFonts w:ascii="Arial" w:hAnsi="Arial" w:cs="Arial"/>
          <w:i w:val="0"/>
          <w:sz w:val="22"/>
          <w:szCs w:val="22"/>
        </w:rPr>
        <w:t>nalysis”</w:t>
      </w:r>
    </w:p>
    <w:p w:rsidR="00936864" w:rsidRPr="002F3DF9" w:rsidRDefault="00936864" w:rsidP="00936864">
      <w:pPr>
        <w:pStyle w:val="ListParagraph"/>
        <w:numPr>
          <w:ilvl w:val="0"/>
          <w:numId w:val="5"/>
        </w:numPr>
        <w:ind w:hanging="720"/>
        <w:rPr>
          <w:rFonts w:ascii="Arial" w:hAnsi="Arial" w:cs="Arial"/>
          <w:iCs/>
          <w:sz w:val="22"/>
          <w:szCs w:val="22"/>
        </w:rPr>
      </w:pPr>
      <w:r w:rsidRPr="00285A25">
        <w:rPr>
          <w:rFonts w:ascii="Arial" w:hAnsi="Arial" w:cs="Arial"/>
          <w:sz w:val="22"/>
          <w:szCs w:val="22"/>
        </w:rPr>
        <w:t xml:space="preserve">10 CFR 70.64(a)(2), “Natural </w:t>
      </w:r>
      <w:r>
        <w:rPr>
          <w:rFonts w:ascii="Arial" w:hAnsi="Arial" w:cs="Arial"/>
          <w:sz w:val="22"/>
          <w:szCs w:val="22"/>
        </w:rPr>
        <w:t>p</w:t>
      </w:r>
      <w:r w:rsidRPr="00285A25">
        <w:rPr>
          <w:rFonts w:ascii="Arial" w:hAnsi="Arial" w:cs="Arial"/>
          <w:sz w:val="22"/>
          <w:szCs w:val="22"/>
        </w:rPr>
        <w:t xml:space="preserve">henomena </w:t>
      </w:r>
      <w:r>
        <w:rPr>
          <w:rFonts w:ascii="Arial" w:hAnsi="Arial" w:cs="Arial"/>
          <w:sz w:val="22"/>
          <w:szCs w:val="22"/>
        </w:rPr>
        <w:t>h</w:t>
      </w:r>
      <w:r w:rsidRPr="00285A25">
        <w:rPr>
          <w:rFonts w:ascii="Arial" w:hAnsi="Arial" w:cs="Arial"/>
          <w:sz w:val="22"/>
          <w:szCs w:val="22"/>
        </w:rPr>
        <w:t>azards”</w:t>
      </w:r>
    </w:p>
    <w:p w:rsidR="00936864" w:rsidRPr="00285A25" w:rsidRDefault="00936864" w:rsidP="00936864">
      <w:pPr>
        <w:pStyle w:val="ListParagraph"/>
        <w:numPr>
          <w:ilvl w:val="0"/>
          <w:numId w:val="5"/>
        </w:numPr>
        <w:ind w:hanging="720"/>
        <w:rPr>
          <w:rFonts w:ascii="Arial" w:hAnsi="Arial" w:cs="Arial"/>
          <w:iCs/>
          <w:sz w:val="22"/>
          <w:szCs w:val="22"/>
        </w:rPr>
      </w:pPr>
      <w:r>
        <w:rPr>
          <w:rFonts w:ascii="Arial" w:hAnsi="Arial" w:cs="Arial"/>
          <w:sz w:val="22"/>
          <w:szCs w:val="22"/>
        </w:rPr>
        <w:t>10 CFR 70.65(b)</w:t>
      </w:r>
    </w:p>
    <w:p w:rsidR="00936864" w:rsidRPr="00871820" w:rsidRDefault="00936864" w:rsidP="00936864">
      <w:pPr>
        <w:rPr>
          <w:rFonts w:ascii="Arial" w:hAnsi="Arial" w:cs="Arial"/>
          <w:iCs/>
          <w:sz w:val="22"/>
          <w:szCs w:val="22"/>
        </w:rPr>
      </w:pPr>
    </w:p>
    <w:p w:rsidR="00936864" w:rsidRDefault="00936864" w:rsidP="00936864">
      <w:pPr>
        <w:rPr>
          <w:rFonts w:ascii="Arial" w:hAnsi="Arial" w:cs="Arial"/>
          <w:sz w:val="22"/>
          <w:szCs w:val="22"/>
        </w:rPr>
      </w:pPr>
      <w:r w:rsidRPr="00285A25">
        <w:rPr>
          <w:rFonts w:ascii="Arial" w:hAnsi="Arial" w:cs="Arial"/>
          <w:sz w:val="22"/>
          <w:szCs w:val="22"/>
        </w:rPr>
        <w:t>The staff provides additional guidance on the regulatory acceptance criteria for the review of a license application and ISA in NUREG</w:t>
      </w:r>
      <w:r>
        <w:rPr>
          <w:rFonts w:ascii="Arial" w:hAnsi="Arial" w:cs="Arial"/>
          <w:sz w:val="22"/>
          <w:szCs w:val="22"/>
        </w:rPr>
        <w:t>-</w:t>
      </w:r>
      <w:r w:rsidRPr="00285A25">
        <w:rPr>
          <w:rFonts w:ascii="Arial" w:hAnsi="Arial" w:cs="Arial"/>
          <w:sz w:val="22"/>
          <w:szCs w:val="22"/>
        </w:rPr>
        <w:t>1520, “</w:t>
      </w:r>
      <w:r>
        <w:rPr>
          <w:rFonts w:ascii="Arial" w:hAnsi="Arial" w:cs="Arial"/>
          <w:sz w:val="22"/>
          <w:szCs w:val="22"/>
        </w:rPr>
        <w:t>Standard Review Plan for the Review of a License Application for a Fuel Cycle Facility</w:t>
      </w:r>
      <w:r w:rsidRPr="00285A25">
        <w:rPr>
          <w:rFonts w:ascii="Arial" w:hAnsi="Arial" w:cs="Arial"/>
          <w:sz w:val="22"/>
          <w:szCs w:val="22"/>
        </w:rPr>
        <w:t>,” and NUREG</w:t>
      </w:r>
      <w:r>
        <w:rPr>
          <w:rFonts w:ascii="Arial" w:hAnsi="Arial" w:cs="Arial"/>
          <w:sz w:val="22"/>
          <w:szCs w:val="22"/>
        </w:rPr>
        <w:t>-</w:t>
      </w:r>
      <w:r w:rsidRPr="00285A25">
        <w:rPr>
          <w:rFonts w:ascii="Arial" w:hAnsi="Arial" w:cs="Arial"/>
          <w:sz w:val="22"/>
          <w:szCs w:val="22"/>
        </w:rPr>
        <w:t>1513, “Integrated Safet</w:t>
      </w:r>
      <w:r>
        <w:rPr>
          <w:rFonts w:ascii="Arial" w:hAnsi="Arial" w:cs="Arial"/>
          <w:sz w:val="22"/>
          <w:szCs w:val="22"/>
        </w:rPr>
        <w:t xml:space="preserve">y Analysis Guidance Document.” </w:t>
      </w:r>
    </w:p>
    <w:p w:rsidR="00237D98" w:rsidRDefault="00237D98" w:rsidP="00936864">
      <w:pPr>
        <w:rPr>
          <w:rFonts w:ascii="Arial" w:hAnsi="Arial" w:cs="Arial"/>
          <w:sz w:val="22"/>
          <w:szCs w:val="22"/>
        </w:rPr>
      </w:pPr>
    </w:p>
    <w:p w:rsidR="00936864" w:rsidRPr="00285A25" w:rsidRDefault="00936864" w:rsidP="00936864">
      <w:pPr>
        <w:widowControl/>
        <w:rPr>
          <w:rFonts w:ascii="Arial" w:hAnsi="Arial" w:cs="Arial"/>
          <w:sz w:val="22"/>
          <w:szCs w:val="22"/>
        </w:rPr>
      </w:pPr>
      <w:r w:rsidRPr="00285A25">
        <w:rPr>
          <w:rFonts w:ascii="Arial" w:hAnsi="Arial" w:cs="Arial"/>
          <w:sz w:val="22"/>
          <w:szCs w:val="22"/>
        </w:rPr>
        <w:t>Appendix D to Chapter 3 of NUREG</w:t>
      </w:r>
      <w:r>
        <w:rPr>
          <w:rFonts w:ascii="Arial" w:hAnsi="Arial" w:cs="Arial"/>
          <w:sz w:val="22"/>
          <w:szCs w:val="22"/>
        </w:rPr>
        <w:t>-</w:t>
      </w:r>
      <w:r w:rsidRPr="00285A25">
        <w:rPr>
          <w:rFonts w:ascii="Arial" w:hAnsi="Arial" w:cs="Arial"/>
          <w:sz w:val="22"/>
          <w:szCs w:val="22"/>
        </w:rPr>
        <w:t>1520</w:t>
      </w:r>
      <w:r>
        <w:rPr>
          <w:rFonts w:ascii="Arial" w:hAnsi="Arial" w:cs="Arial"/>
          <w:sz w:val="22"/>
          <w:szCs w:val="22"/>
        </w:rPr>
        <w:t xml:space="preserve"> </w:t>
      </w:r>
      <w:r w:rsidRPr="00285A25">
        <w:rPr>
          <w:rFonts w:ascii="Arial" w:hAnsi="Arial" w:cs="Arial"/>
          <w:sz w:val="22"/>
          <w:szCs w:val="22"/>
        </w:rPr>
        <w:t xml:space="preserve">provides additional guidance for addressing accident sequences that may result from </w:t>
      </w:r>
      <w:r w:rsidR="00552738">
        <w:rPr>
          <w:rFonts w:ascii="Arial" w:hAnsi="Arial" w:cs="Arial"/>
          <w:sz w:val="22"/>
          <w:szCs w:val="22"/>
        </w:rPr>
        <w:t>NPH</w:t>
      </w:r>
      <w:r w:rsidRPr="00285A25">
        <w:rPr>
          <w:rFonts w:ascii="Arial" w:hAnsi="Arial" w:cs="Arial"/>
          <w:sz w:val="22"/>
          <w:szCs w:val="22"/>
        </w:rPr>
        <w:t xml:space="preserve"> in the context of a license application and ISA.</w:t>
      </w:r>
    </w:p>
    <w:p w:rsidR="00936864" w:rsidRPr="00285A25" w:rsidRDefault="00936864" w:rsidP="00936864">
      <w:pPr>
        <w:widowControl/>
        <w:rPr>
          <w:rFonts w:ascii="Arial" w:hAnsi="Arial" w:cs="Arial"/>
          <w:sz w:val="22"/>
          <w:szCs w:val="22"/>
        </w:rPr>
      </w:pPr>
    </w:p>
    <w:p w:rsidR="00936864" w:rsidRPr="00285A25" w:rsidRDefault="00936864" w:rsidP="00936864">
      <w:pPr>
        <w:keepNext/>
        <w:keepLines/>
        <w:widowControl/>
        <w:rPr>
          <w:rFonts w:ascii="Arial" w:hAnsi="Arial" w:cs="Arial"/>
          <w:b/>
          <w:bCs/>
          <w:sz w:val="22"/>
          <w:szCs w:val="22"/>
        </w:rPr>
      </w:pPr>
      <w:r w:rsidRPr="00285A25">
        <w:rPr>
          <w:rFonts w:ascii="Arial" w:hAnsi="Arial" w:cs="Arial"/>
          <w:b/>
          <w:bCs/>
          <w:sz w:val="22"/>
          <w:szCs w:val="22"/>
        </w:rPr>
        <w:lastRenderedPageBreak/>
        <w:t>REQUESTED ACTIONS</w:t>
      </w:r>
    </w:p>
    <w:p w:rsidR="00936864" w:rsidRPr="00285A25" w:rsidRDefault="00936864" w:rsidP="00936864">
      <w:pPr>
        <w:keepNext/>
        <w:keepLines/>
        <w:widowControl/>
        <w:rPr>
          <w:rFonts w:ascii="Arial" w:hAnsi="Arial" w:cs="Arial"/>
          <w:b/>
          <w:bCs/>
          <w:sz w:val="22"/>
          <w:szCs w:val="22"/>
        </w:rPr>
      </w:pPr>
    </w:p>
    <w:p w:rsidR="00936864" w:rsidRDefault="00936864" w:rsidP="00936864">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r w:rsidRPr="00450384">
        <w:rPr>
          <w:rFonts w:ascii="Arial" w:hAnsi="Arial" w:cs="Arial"/>
          <w:sz w:val="22"/>
          <w:szCs w:val="22"/>
        </w:rPr>
        <w:t>The NRC requests that all addressees take the following actions:</w:t>
      </w:r>
    </w:p>
    <w:p w:rsidR="00936864" w:rsidRPr="00450384" w:rsidRDefault="00936864" w:rsidP="00936864">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p>
    <w:p w:rsidR="00936864" w:rsidRDefault="00936864" w:rsidP="00936864">
      <w:pPr>
        <w:pStyle w:val="ListParagraph"/>
        <w:keepNext/>
        <w:keepLines/>
        <w:numPr>
          <w:ilvl w:val="0"/>
          <w:numId w:val="15"/>
        </w:numPr>
        <w:ind w:hanging="720"/>
        <w:rPr>
          <w:rFonts w:ascii="Arial" w:hAnsi="Arial" w:cs="Arial"/>
          <w:sz w:val="22"/>
          <w:szCs w:val="22"/>
        </w:rPr>
      </w:pPr>
      <w:r w:rsidRPr="00450384">
        <w:rPr>
          <w:rFonts w:ascii="Arial" w:hAnsi="Arial" w:cs="Arial"/>
          <w:sz w:val="22"/>
          <w:szCs w:val="22"/>
        </w:rPr>
        <w:t xml:space="preserve">Within 90 days of the date of this letter, all addressees are requested to: </w:t>
      </w:r>
    </w:p>
    <w:p w:rsidR="00936864" w:rsidRPr="00450384" w:rsidRDefault="00936864" w:rsidP="00936864">
      <w:pPr>
        <w:pStyle w:val="ListParagraph"/>
        <w:keepNext/>
        <w:keepLines/>
        <w:rPr>
          <w:rFonts w:ascii="Arial" w:hAnsi="Arial" w:cs="Arial"/>
          <w:sz w:val="22"/>
          <w:szCs w:val="22"/>
        </w:rPr>
      </w:pPr>
    </w:p>
    <w:p w:rsidR="00936864" w:rsidRPr="00450384" w:rsidRDefault="00936864" w:rsidP="00936864">
      <w:pPr>
        <w:pStyle w:val="ListParagraph"/>
        <w:keepNext/>
        <w:keepLines/>
        <w:numPr>
          <w:ilvl w:val="1"/>
          <w:numId w:val="15"/>
        </w:numPr>
        <w:tabs>
          <w:tab w:val="left" w:pos="0"/>
        </w:tabs>
        <w:ind w:hanging="720"/>
        <w:rPr>
          <w:rFonts w:ascii="Arial" w:hAnsi="Arial" w:cs="Arial"/>
          <w:sz w:val="22"/>
          <w:szCs w:val="22"/>
        </w:rPr>
      </w:pPr>
      <w:r w:rsidRPr="00450384">
        <w:rPr>
          <w:rFonts w:ascii="Arial" w:hAnsi="Arial" w:cs="Arial"/>
          <w:sz w:val="22"/>
          <w:szCs w:val="22"/>
        </w:rPr>
        <w:t xml:space="preserve">Submit the definitions of “unlikely,” “highly unlikely,” and “credible” </w:t>
      </w:r>
      <w:r>
        <w:rPr>
          <w:rFonts w:ascii="Arial" w:hAnsi="Arial" w:cs="Arial"/>
          <w:sz w:val="22"/>
          <w:szCs w:val="22"/>
        </w:rPr>
        <w:t xml:space="preserve">in </w:t>
      </w:r>
      <w:proofErr w:type="gramStart"/>
      <w:r>
        <w:rPr>
          <w:rFonts w:ascii="Arial" w:hAnsi="Arial" w:cs="Arial"/>
          <w:sz w:val="22"/>
          <w:szCs w:val="22"/>
        </w:rPr>
        <w:t xml:space="preserve">evaluating </w:t>
      </w:r>
      <w:r w:rsidRPr="00450384">
        <w:rPr>
          <w:rFonts w:ascii="Arial" w:hAnsi="Arial" w:cs="Arial"/>
          <w:sz w:val="22"/>
          <w:szCs w:val="22"/>
        </w:rPr>
        <w:t xml:space="preserve"> natural</w:t>
      </w:r>
      <w:proofErr w:type="gramEnd"/>
      <w:r w:rsidRPr="00450384">
        <w:rPr>
          <w:rFonts w:ascii="Arial" w:hAnsi="Arial" w:cs="Arial"/>
          <w:sz w:val="22"/>
          <w:szCs w:val="22"/>
        </w:rPr>
        <w:t xml:space="preserve"> phenomena events</w:t>
      </w:r>
      <w:r>
        <w:rPr>
          <w:rFonts w:ascii="Arial" w:hAnsi="Arial" w:cs="Arial"/>
          <w:sz w:val="22"/>
          <w:szCs w:val="22"/>
        </w:rPr>
        <w:t xml:space="preserve"> in the ISA</w:t>
      </w:r>
      <w:r w:rsidRPr="00450384">
        <w:rPr>
          <w:rFonts w:ascii="Arial" w:hAnsi="Arial" w:cs="Arial"/>
          <w:sz w:val="22"/>
          <w:szCs w:val="22"/>
        </w:rPr>
        <w:t xml:space="preserve"> such as earthquakes, tornadoes, tornado missile impacts, floods, hurricanes, and other wind storms.</w:t>
      </w:r>
    </w:p>
    <w:p w:rsidR="00936864" w:rsidRPr="00450384" w:rsidRDefault="00936864" w:rsidP="00936864">
      <w:pPr>
        <w:pStyle w:val="ListParagraph"/>
        <w:keepNext/>
        <w:keepLines/>
        <w:tabs>
          <w:tab w:val="left" w:pos="0"/>
        </w:tabs>
        <w:ind w:left="1440"/>
        <w:rPr>
          <w:rFonts w:ascii="Arial" w:hAnsi="Arial" w:cs="Arial"/>
          <w:sz w:val="22"/>
          <w:szCs w:val="22"/>
        </w:rPr>
      </w:pPr>
    </w:p>
    <w:p w:rsidR="00936864" w:rsidRPr="00450384" w:rsidRDefault="00936864" w:rsidP="00936864">
      <w:pPr>
        <w:pStyle w:val="ListParagraph"/>
        <w:keepNext/>
        <w:keepLines/>
        <w:widowControl/>
        <w:numPr>
          <w:ilvl w:val="1"/>
          <w:numId w:val="15"/>
        </w:numPr>
        <w:tabs>
          <w:tab w:val="left" w:pos="0"/>
        </w:tabs>
        <w:ind w:hanging="720"/>
        <w:rPr>
          <w:rFonts w:ascii="Arial" w:hAnsi="Arial" w:cs="Arial"/>
          <w:sz w:val="22"/>
          <w:szCs w:val="22"/>
        </w:rPr>
      </w:pPr>
      <w:r w:rsidRPr="00450384">
        <w:rPr>
          <w:rFonts w:ascii="Arial" w:hAnsi="Arial" w:cs="Arial"/>
          <w:sz w:val="22"/>
          <w:szCs w:val="22"/>
        </w:rPr>
        <w:t xml:space="preserve">Submit </w:t>
      </w:r>
      <w:r>
        <w:rPr>
          <w:rFonts w:ascii="Arial" w:hAnsi="Arial" w:cs="Arial"/>
          <w:sz w:val="22"/>
          <w:szCs w:val="22"/>
        </w:rPr>
        <w:t xml:space="preserve">a description of </w:t>
      </w:r>
      <w:r w:rsidRPr="00450384">
        <w:rPr>
          <w:rFonts w:ascii="Arial" w:hAnsi="Arial" w:cs="Arial"/>
          <w:sz w:val="22"/>
          <w:szCs w:val="22"/>
        </w:rPr>
        <w:t>the licensee’s safety assessment for the licensing and design basis natural phenomena events, including</w:t>
      </w:r>
      <w:r>
        <w:rPr>
          <w:rFonts w:ascii="Arial" w:hAnsi="Arial" w:cs="Arial"/>
          <w:sz w:val="22"/>
          <w:szCs w:val="22"/>
        </w:rPr>
        <w:t xml:space="preserve"> the following information</w:t>
      </w:r>
      <w:r w:rsidRPr="00450384">
        <w:rPr>
          <w:rFonts w:ascii="Arial" w:hAnsi="Arial" w:cs="Arial"/>
          <w:sz w:val="22"/>
          <w:szCs w:val="22"/>
        </w:rPr>
        <w:t>:</w:t>
      </w:r>
    </w:p>
    <w:p w:rsidR="00936864" w:rsidRPr="00450384" w:rsidRDefault="00936864" w:rsidP="00936864">
      <w:pPr>
        <w:keepNext/>
        <w:keepLines/>
        <w:widowControl/>
        <w:tabs>
          <w:tab w:val="left" w:pos="0"/>
        </w:tabs>
        <w:rPr>
          <w:rFonts w:ascii="Arial" w:hAnsi="Arial" w:cs="Arial"/>
          <w:sz w:val="22"/>
          <w:szCs w:val="22"/>
        </w:rPr>
      </w:pPr>
    </w:p>
    <w:p w:rsidR="00701C5B" w:rsidRDefault="00936864" w:rsidP="00237D98">
      <w:pPr>
        <w:pStyle w:val="ListParagraph"/>
        <w:keepNext/>
        <w:keepLines/>
        <w:widowControl/>
        <w:numPr>
          <w:ilvl w:val="0"/>
          <w:numId w:val="25"/>
        </w:numPr>
        <w:tabs>
          <w:tab w:val="left" w:pos="1440"/>
        </w:tabs>
        <w:ind w:left="2070"/>
        <w:rPr>
          <w:rFonts w:ascii="Arial" w:hAnsi="Arial" w:cs="Arial"/>
          <w:sz w:val="22"/>
          <w:szCs w:val="22"/>
        </w:rPr>
      </w:pPr>
      <w:r w:rsidRPr="00450384">
        <w:rPr>
          <w:rFonts w:ascii="Arial" w:hAnsi="Arial" w:cs="Arial"/>
          <w:sz w:val="22"/>
          <w:szCs w:val="22"/>
        </w:rPr>
        <w:t>likelihood and severity of the natural phenomena events, such as earthquakes, tornadoes, floods, hurricanes, and other wind storms</w:t>
      </w:r>
    </w:p>
    <w:p w:rsidR="00701C5B" w:rsidRDefault="00701C5B" w:rsidP="00237D98">
      <w:pPr>
        <w:pStyle w:val="ListParagraph"/>
        <w:keepNext/>
        <w:keepLines/>
        <w:widowControl/>
        <w:tabs>
          <w:tab w:val="left" w:pos="1440"/>
        </w:tabs>
        <w:ind w:left="2070"/>
        <w:rPr>
          <w:rFonts w:ascii="Arial" w:hAnsi="Arial" w:cs="Arial"/>
          <w:sz w:val="22"/>
          <w:szCs w:val="22"/>
        </w:rPr>
      </w:pPr>
    </w:p>
    <w:p w:rsidR="00701C5B" w:rsidRDefault="00936864" w:rsidP="00237D98">
      <w:pPr>
        <w:pStyle w:val="ListParagraph"/>
        <w:keepNext/>
        <w:keepLines/>
        <w:widowControl/>
        <w:numPr>
          <w:ilvl w:val="0"/>
          <w:numId w:val="25"/>
        </w:numPr>
        <w:ind w:left="2070"/>
        <w:rPr>
          <w:rFonts w:ascii="Arial" w:hAnsi="Arial" w:cs="Arial"/>
          <w:sz w:val="22"/>
          <w:szCs w:val="22"/>
        </w:rPr>
      </w:pPr>
      <w:r w:rsidRPr="00701C5B">
        <w:rPr>
          <w:rFonts w:ascii="Arial" w:hAnsi="Arial" w:cs="Arial"/>
          <w:sz w:val="22"/>
          <w:szCs w:val="22"/>
        </w:rPr>
        <w:t>accident sequences as a result of natural phenomena event impacts to facility structures and internal components</w:t>
      </w:r>
    </w:p>
    <w:p w:rsidR="00701C5B" w:rsidRPr="00701C5B" w:rsidRDefault="00701C5B" w:rsidP="00237D98">
      <w:pPr>
        <w:pStyle w:val="ListParagraph"/>
        <w:ind w:left="2070"/>
        <w:rPr>
          <w:rFonts w:ascii="Arial" w:hAnsi="Arial" w:cs="Arial"/>
          <w:sz w:val="22"/>
          <w:szCs w:val="22"/>
        </w:rPr>
      </w:pPr>
    </w:p>
    <w:p w:rsidR="00701C5B" w:rsidRDefault="00936864" w:rsidP="00237D98">
      <w:pPr>
        <w:pStyle w:val="ListParagraph"/>
        <w:keepNext/>
        <w:keepLines/>
        <w:widowControl/>
        <w:numPr>
          <w:ilvl w:val="0"/>
          <w:numId w:val="25"/>
        </w:numPr>
        <w:tabs>
          <w:tab w:val="left" w:pos="1440"/>
        </w:tabs>
        <w:ind w:left="2070"/>
        <w:rPr>
          <w:rFonts w:ascii="Arial" w:hAnsi="Arial" w:cs="Arial"/>
          <w:sz w:val="22"/>
          <w:szCs w:val="22"/>
        </w:rPr>
      </w:pPr>
      <w:r w:rsidRPr="00701C5B">
        <w:rPr>
          <w:rFonts w:ascii="Arial" w:hAnsi="Arial" w:cs="Arial"/>
          <w:sz w:val="22"/>
          <w:szCs w:val="22"/>
        </w:rPr>
        <w:t>assessment of the consequences for the accident sequences from item ii that result in intermediate and/or high consequence events</w:t>
      </w:r>
    </w:p>
    <w:p w:rsidR="00701C5B" w:rsidRPr="00701C5B" w:rsidRDefault="00701C5B" w:rsidP="00237D98">
      <w:pPr>
        <w:pStyle w:val="ListParagraph"/>
        <w:ind w:left="2070"/>
        <w:rPr>
          <w:rFonts w:ascii="Arial" w:hAnsi="Arial" w:cs="Arial"/>
          <w:sz w:val="22"/>
          <w:szCs w:val="22"/>
        </w:rPr>
      </w:pPr>
    </w:p>
    <w:p w:rsidR="00936864" w:rsidRPr="00701C5B" w:rsidRDefault="00936864" w:rsidP="00237D98">
      <w:pPr>
        <w:pStyle w:val="ListParagraph"/>
        <w:keepNext/>
        <w:keepLines/>
        <w:widowControl/>
        <w:numPr>
          <w:ilvl w:val="0"/>
          <w:numId w:val="25"/>
        </w:numPr>
        <w:tabs>
          <w:tab w:val="left" w:pos="1440"/>
        </w:tabs>
        <w:ind w:left="2070"/>
        <w:rPr>
          <w:rFonts w:ascii="Arial" w:hAnsi="Arial" w:cs="Arial"/>
          <w:sz w:val="22"/>
          <w:szCs w:val="22"/>
        </w:rPr>
      </w:pPr>
      <w:r w:rsidRPr="00701C5B">
        <w:rPr>
          <w:rFonts w:ascii="Arial" w:hAnsi="Arial" w:cs="Arial"/>
          <w:sz w:val="22"/>
          <w:szCs w:val="22"/>
        </w:rPr>
        <w:t>items relied on for safety to prevent or mitigate the consequences of the events from items ii and iii</w:t>
      </w:r>
    </w:p>
    <w:p w:rsidR="00936864" w:rsidRPr="00450384" w:rsidRDefault="00936864" w:rsidP="00936864">
      <w:pPr>
        <w:keepLines/>
        <w:widowControl/>
        <w:tabs>
          <w:tab w:val="left" w:pos="0"/>
        </w:tabs>
        <w:jc w:val="both"/>
        <w:rPr>
          <w:rFonts w:ascii="Arial" w:hAnsi="Arial" w:cs="Arial"/>
          <w:sz w:val="22"/>
          <w:szCs w:val="22"/>
        </w:rPr>
      </w:pPr>
    </w:p>
    <w:p w:rsidR="00936864" w:rsidRPr="00450384" w:rsidRDefault="00936864" w:rsidP="00936864">
      <w:pPr>
        <w:pStyle w:val="ListParagraph"/>
        <w:keepLines/>
        <w:widowControl/>
        <w:numPr>
          <w:ilvl w:val="1"/>
          <w:numId w:val="15"/>
        </w:numPr>
        <w:tabs>
          <w:tab w:val="left" w:pos="0"/>
        </w:tabs>
        <w:ind w:hanging="720"/>
        <w:rPr>
          <w:rFonts w:ascii="Arial" w:hAnsi="Arial" w:cs="Arial"/>
          <w:sz w:val="22"/>
          <w:szCs w:val="22"/>
        </w:rPr>
      </w:pPr>
      <w:r>
        <w:rPr>
          <w:rFonts w:ascii="Arial" w:hAnsi="Arial" w:cs="Arial"/>
          <w:sz w:val="22"/>
          <w:szCs w:val="22"/>
        </w:rPr>
        <w:t xml:space="preserve">For facilities subject </w:t>
      </w:r>
      <w:r w:rsidR="00651F3E">
        <w:rPr>
          <w:rFonts w:ascii="Arial" w:hAnsi="Arial" w:cs="Arial"/>
          <w:sz w:val="22"/>
          <w:szCs w:val="22"/>
        </w:rPr>
        <w:t xml:space="preserve">to </w:t>
      </w:r>
      <w:r w:rsidRPr="00450384">
        <w:rPr>
          <w:rFonts w:ascii="Arial" w:hAnsi="Arial" w:cs="Arial"/>
          <w:sz w:val="22"/>
          <w:szCs w:val="22"/>
        </w:rPr>
        <w:t>10 CFR Part 70</w:t>
      </w:r>
      <w:r w:rsidR="00237D98">
        <w:rPr>
          <w:rFonts w:ascii="Arial" w:hAnsi="Arial" w:cs="Arial"/>
          <w:sz w:val="22"/>
          <w:szCs w:val="22"/>
        </w:rPr>
        <w:t>,</w:t>
      </w:r>
      <w:r w:rsidRPr="00450384">
        <w:rPr>
          <w:rFonts w:ascii="Arial" w:hAnsi="Arial" w:cs="Arial"/>
          <w:sz w:val="22"/>
          <w:szCs w:val="22"/>
        </w:rPr>
        <w:t xml:space="preserve"> Subpart H requirements</w:t>
      </w:r>
      <w:r>
        <w:rPr>
          <w:rFonts w:ascii="Arial" w:hAnsi="Arial" w:cs="Arial"/>
          <w:sz w:val="22"/>
          <w:szCs w:val="22"/>
        </w:rPr>
        <w:t>,</w:t>
      </w:r>
      <w:r w:rsidRPr="00450384">
        <w:rPr>
          <w:rFonts w:ascii="Arial" w:hAnsi="Arial" w:cs="Arial"/>
          <w:sz w:val="22"/>
          <w:szCs w:val="22"/>
        </w:rPr>
        <w:t xml:space="preserve"> </w:t>
      </w:r>
      <w:r>
        <w:rPr>
          <w:rFonts w:ascii="Arial" w:hAnsi="Arial" w:cs="Arial"/>
          <w:sz w:val="22"/>
          <w:szCs w:val="22"/>
        </w:rPr>
        <w:t>s</w:t>
      </w:r>
      <w:r w:rsidRPr="00450384">
        <w:rPr>
          <w:rFonts w:ascii="Arial" w:hAnsi="Arial" w:cs="Arial"/>
          <w:sz w:val="22"/>
          <w:szCs w:val="22"/>
        </w:rPr>
        <w:t xml:space="preserve">ubmit </w:t>
      </w:r>
      <w:r>
        <w:rPr>
          <w:rFonts w:ascii="Arial" w:hAnsi="Arial" w:cs="Arial"/>
          <w:sz w:val="22"/>
          <w:szCs w:val="22"/>
        </w:rPr>
        <w:t xml:space="preserve">a description of </w:t>
      </w:r>
      <w:r w:rsidRPr="00450384">
        <w:rPr>
          <w:rFonts w:ascii="Arial" w:hAnsi="Arial" w:cs="Arial"/>
          <w:sz w:val="22"/>
          <w:szCs w:val="22"/>
        </w:rPr>
        <w:t>the results of the ISA review</w:t>
      </w:r>
      <w:r>
        <w:rPr>
          <w:rFonts w:ascii="Arial" w:hAnsi="Arial" w:cs="Arial"/>
          <w:sz w:val="22"/>
          <w:szCs w:val="22"/>
        </w:rPr>
        <w:t xml:space="preserve"> used to comply with 10 CFR </w:t>
      </w:r>
      <w:r w:rsidRPr="00450384">
        <w:rPr>
          <w:rFonts w:ascii="Arial" w:hAnsi="Arial" w:cs="Arial"/>
          <w:sz w:val="22"/>
          <w:szCs w:val="22"/>
        </w:rPr>
        <w:t>70</w:t>
      </w:r>
      <w:r>
        <w:rPr>
          <w:rFonts w:ascii="Arial" w:hAnsi="Arial" w:cs="Arial"/>
          <w:sz w:val="22"/>
          <w:szCs w:val="22"/>
        </w:rPr>
        <w:t>.62(c), identifying</w:t>
      </w:r>
      <w:r w:rsidRPr="00450384">
        <w:rPr>
          <w:rFonts w:ascii="Arial" w:hAnsi="Arial" w:cs="Arial"/>
          <w:sz w:val="22"/>
          <w:szCs w:val="22"/>
        </w:rPr>
        <w:t xml:space="preserve"> the characteristics of the licensing and design basis </w:t>
      </w:r>
      <w:r>
        <w:rPr>
          <w:rFonts w:ascii="Arial" w:hAnsi="Arial" w:cs="Arial"/>
          <w:sz w:val="22"/>
          <w:szCs w:val="22"/>
        </w:rPr>
        <w:t xml:space="preserve">natural phenomena </w:t>
      </w:r>
      <w:r w:rsidRPr="00450384">
        <w:rPr>
          <w:rFonts w:ascii="Arial" w:hAnsi="Arial" w:cs="Arial"/>
          <w:sz w:val="22"/>
          <w:szCs w:val="22"/>
        </w:rPr>
        <w:t xml:space="preserve">events </w:t>
      </w:r>
      <w:r>
        <w:rPr>
          <w:rFonts w:ascii="Arial" w:hAnsi="Arial" w:cs="Arial"/>
          <w:sz w:val="22"/>
          <w:szCs w:val="22"/>
        </w:rPr>
        <w:t>applicable to the site</w:t>
      </w:r>
      <w:r w:rsidRPr="00450384">
        <w:rPr>
          <w:rFonts w:ascii="Arial" w:hAnsi="Arial" w:cs="Arial"/>
          <w:sz w:val="22"/>
          <w:szCs w:val="22"/>
        </w:rPr>
        <w:t xml:space="preserve"> that evaluates possible changes in the methodology, likelihood</w:t>
      </w:r>
      <w:r>
        <w:rPr>
          <w:rFonts w:ascii="Arial" w:hAnsi="Arial" w:cs="Arial"/>
          <w:sz w:val="22"/>
          <w:szCs w:val="22"/>
        </w:rPr>
        <w:t>,</w:t>
      </w:r>
      <w:r w:rsidRPr="00450384">
        <w:rPr>
          <w:rFonts w:ascii="Arial" w:hAnsi="Arial" w:cs="Arial"/>
          <w:sz w:val="22"/>
          <w:szCs w:val="22"/>
        </w:rPr>
        <w:t xml:space="preserve"> and severity of natural phenomena events </w:t>
      </w:r>
      <w:r>
        <w:rPr>
          <w:rFonts w:ascii="Arial" w:hAnsi="Arial" w:cs="Arial"/>
          <w:sz w:val="22"/>
          <w:szCs w:val="22"/>
        </w:rPr>
        <w:t xml:space="preserve">with those </w:t>
      </w:r>
      <w:r w:rsidRPr="00450384">
        <w:rPr>
          <w:rFonts w:ascii="Arial" w:hAnsi="Arial" w:cs="Arial"/>
          <w:sz w:val="22"/>
          <w:szCs w:val="22"/>
        </w:rPr>
        <w:t xml:space="preserve">used in the original </w:t>
      </w:r>
      <w:r>
        <w:rPr>
          <w:rFonts w:ascii="Arial" w:hAnsi="Arial" w:cs="Arial"/>
          <w:sz w:val="22"/>
          <w:szCs w:val="22"/>
        </w:rPr>
        <w:t>design/</w:t>
      </w:r>
      <w:r w:rsidRPr="00450384">
        <w:rPr>
          <w:rFonts w:ascii="Arial" w:hAnsi="Arial" w:cs="Arial"/>
          <w:sz w:val="22"/>
          <w:szCs w:val="22"/>
        </w:rPr>
        <w:t>evaluation of the facility</w:t>
      </w:r>
      <w:r>
        <w:rPr>
          <w:rFonts w:ascii="Arial" w:hAnsi="Arial" w:cs="Arial"/>
          <w:sz w:val="22"/>
          <w:szCs w:val="22"/>
        </w:rPr>
        <w:t>.</w:t>
      </w:r>
    </w:p>
    <w:p w:rsidR="00936864" w:rsidRPr="00450384" w:rsidRDefault="00936864" w:rsidP="00936864">
      <w:pPr>
        <w:pStyle w:val="ListParagraph"/>
        <w:keepLines/>
        <w:widowControl/>
        <w:tabs>
          <w:tab w:val="left" w:pos="0"/>
        </w:tabs>
        <w:ind w:left="1440"/>
        <w:rPr>
          <w:rFonts w:ascii="Arial" w:hAnsi="Arial" w:cs="Arial"/>
          <w:sz w:val="22"/>
          <w:szCs w:val="22"/>
        </w:rPr>
      </w:pPr>
    </w:p>
    <w:p w:rsidR="00936864" w:rsidRPr="00450384" w:rsidRDefault="00936864" w:rsidP="00936864">
      <w:pPr>
        <w:pStyle w:val="ListParagraph"/>
        <w:keepLines/>
        <w:widowControl/>
        <w:numPr>
          <w:ilvl w:val="1"/>
          <w:numId w:val="15"/>
        </w:numPr>
        <w:tabs>
          <w:tab w:val="left" w:pos="0"/>
        </w:tabs>
        <w:ind w:hanging="720"/>
        <w:rPr>
          <w:rFonts w:ascii="Arial" w:hAnsi="Arial" w:cs="Arial"/>
          <w:sz w:val="22"/>
          <w:szCs w:val="22"/>
        </w:rPr>
      </w:pPr>
      <w:r w:rsidRPr="00450384">
        <w:rPr>
          <w:rFonts w:ascii="Arial" w:hAnsi="Arial" w:cs="Arial"/>
          <w:sz w:val="22"/>
          <w:szCs w:val="22"/>
        </w:rPr>
        <w:t xml:space="preserve">Submit for staff review </w:t>
      </w:r>
      <w:r>
        <w:rPr>
          <w:rFonts w:ascii="Arial" w:hAnsi="Arial" w:cs="Arial"/>
          <w:sz w:val="22"/>
          <w:szCs w:val="22"/>
        </w:rPr>
        <w:t xml:space="preserve">a summary of </w:t>
      </w:r>
      <w:r w:rsidRPr="00450384">
        <w:rPr>
          <w:rFonts w:ascii="Arial" w:hAnsi="Arial" w:cs="Arial"/>
          <w:sz w:val="22"/>
          <w:szCs w:val="22"/>
        </w:rPr>
        <w:t xml:space="preserve">the results of any facility </w:t>
      </w:r>
      <w:r w:rsidR="00651F3E">
        <w:rPr>
          <w:rFonts w:ascii="Arial" w:hAnsi="Arial" w:cs="Arial"/>
          <w:sz w:val="22"/>
          <w:szCs w:val="22"/>
        </w:rPr>
        <w:t xml:space="preserve">assessments or </w:t>
      </w:r>
      <w:r w:rsidRPr="00450384">
        <w:rPr>
          <w:rFonts w:ascii="Arial" w:hAnsi="Arial" w:cs="Arial"/>
          <w:sz w:val="22"/>
          <w:szCs w:val="22"/>
        </w:rPr>
        <w:t>walk downs</w:t>
      </w:r>
      <w:r w:rsidR="00651F3E">
        <w:rPr>
          <w:rFonts w:ascii="Arial" w:hAnsi="Arial" w:cs="Arial"/>
          <w:sz w:val="22"/>
          <w:szCs w:val="22"/>
        </w:rPr>
        <w:t>, if performed,</w:t>
      </w:r>
      <w:r w:rsidRPr="00450384">
        <w:rPr>
          <w:rFonts w:ascii="Arial" w:hAnsi="Arial" w:cs="Arial"/>
          <w:sz w:val="22"/>
          <w:szCs w:val="22"/>
        </w:rPr>
        <w:t xml:space="preserve"> to identify and address degraded, nonconforming, or unanalyzed conditions that can affect the performance of the facility under natural phenomena and have available for NRC inspection the documentation of the qualifications of the team. </w:t>
      </w:r>
    </w:p>
    <w:p w:rsidR="00936864" w:rsidRPr="00450384" w:rsidRDefault="00936864" w:rsidP="00936864">
      <w:pPr>
        <w:pStyle w:val="ListParagraph"/>
        <w:rPr>
          <w:rFonts w:ascii="Arial" w:hAnsi="Arial" w:cs="Arial"/>
          <w:sz w:val="22"/>
          <w:szCs w:val="22"/>
        </w:rPr>
      </w:pPr>
    </w:p>
    <w:p w:rsidR="00936864" w:rsidRPr="00450384" w:rsidRDefault="00936864" w:rsidP="00936864">
      <w:pPr>
        <w:keepLines/>
        <w:widowControl/>
        <w:tabs>
          <w:tab w:val="left" w:pos="0"/>
        </w:tabs>
        <w:rPr>
          <w:rFonts w:ascii="Arial" w:hAnsi="Arial" w:cs="Arial"/>
          <w:sz w:val="22"/>
          <w:szCs w:val="22"/>
        </w:rPr>
      </w:pPr>
      <w:r w:rsidRPr="00450384">
        <w:rPr>
          <w:rFonts w:ascii="Arial" w:hAnsi="Arial" w:cs="Arial"/>
          <w:sz w:val="22"/>
          <w:szCs w:val="22"/>
        </w:rPr>
        <w:t xml:space="preserve">Note: </w:t>
      </w:r>
      <w:r w:rsidR="00237D98">
        <w:rPr>
          <w:rFonts w:ascii="Arial" w:hAnsi="Arial" w:cs="Arial"/>
          <w:sz w:val="22"/>
          <w:szCs w:val="22"/>
        </w:rPr>
        <w:t xml:space="preserve"> </w:t>
      </w:r>
      <w:r>
        <w:rPr>
          <w:rFonts w:ascii="Arial" w:hAnsi="Arial" w:cs="Arial"/>
          <w:sz w:val="22"/>
          <w:szCs w:val="22"/>
        </w:rPr>
        <w:t>L</w:t>
      </w:r>
      <w:r w:rsidRPr="00450384">
        <w:rPr>
          <w:rFonts w:ascii="Arial" w:hAnsi="Arial" w:cs="Arial"/>
          <w:sz w:val="22"/>
          <w:szCs w:val="22"/>
        </w:rPr>
        <w:t xml:space="preserve">icensees or facilities </w:t>
      </w:r>
      <w:r>
        <w:rPr>
          <w:rFonts w:ascii="Arial" w:hAnsi="Arial" w:cs="Arial"/>
          <w:sz w:val="22"/>
          <w:szCs w:val="22"/>
        </w:rPr>
        <w:t xml:space="preserve">subject to 10 CFR </w:t>
      </w:r>
      <w:r w:rsidRPr="00450384">
        <w:rPr>
          <w:rFonts w:ascii="Arial" w:hAnsi="Arial" w:cs="Arial"/>
          <w:sz w:val="22"/>
          <w:szCs w:val="22"/>
        </w:rPr>
        <w:t>70.64</w:t>
      </w:r>
      <w:r>
        <w:rPr>
          <w:rFonts w:ascii="Arial" w:hAnsi="Arial" w:cs="Arial"/>
          <w:sz w:val="22"/>
          <w:szCs w:val="22"/>
        </w:rPr>
        <w:t>(a</w:t>
      </w:r>
      <w:proofErr w:type="gramStart"/>
      <w:r>
        <w:rPr>
          <w:rFonts w:ascii="Arial" w:hAnsi="Arial" w:cs="Arial"/>
          <w:sz w:val="22"/>
          <w:szCs w:val="22"/>
        </w:rPr>
        <w:t>)(</w:t>
      </w:r>
      <w:proofErr w:type="gramEnd"/>
      <w:r>
        <w:rPr>
          <w:rFonts w:ascii="Arial" w:hAnsi="Arial" w:cs="Arial"/>
          <w:sz w:val="22"/>
          <w:szCs w:val="22"/>
        </w:rPr>
        <w:t>2)</w:t>
      </w:r>
      <w:r w:rsidRPr="00450384">
        <w:rPr>
          <w:rFonts w:ascii="Arial" w:hAnsi="Arial" w:cs="Arial"/>
          <w:sz w:val="22"/>
          <w:szCs w:val="22"/>
        </w:rPr>
        <w:t xml:space="preserve"> may reference sections of their license application and/or ISA summaries as a response to applicable </w:t>
      </w:r>
      <w:r>
        <w:rPr>
          <w:rFonts w:ascii="Arial" w:hAnsi="Arial" w:cs="Arial"/>
          <w:sz w:val="22"/>
          <w:szCs w:val="22"/>
        </w:rPr>
        <w:t>requested actions</w:t>
      </w:r>
      <w:r w:rsidRPr="00450384">
        <w:rPr>
          <w:rFonts w:ascii="Arial" w:hAnsi="Arial" w:cs="Arial"/>
          <w:sz w:val="22"/>
          <w:szCs w:val="22"/>
        </w:rPr>
        <w:t>.</w:t>
      </w:r>
    </w:p>
    <w:p w:rsidR="00936864" w:rsidRPr="00F72340" w:rsidRDefault="00936864" w:rsidP="00936864">
      <w:pPr>
        <w:keepLines/>
        <w:widowControl/>
        <w:tabs>
          <w:tab w:val="left" w:pos="0"/>
        </w:tabs>
        <w:rPr>
          <w:rFonts w:ascii="Arial" w:hAnsi="Arial" w:cs="Arial"/>
          <w:sz w:val="22"/>
          <w:szCs w:val="22"/>
        </w:rPr>
      </w:pPr>
    </w:p>
    <w:p w:rsidR="00936864" w:rsidRDefault="00936864" w:rsidP="00936864">
      <w:pPr>
        <w:pStyle w:val="ListParagraph"/>
        <w:keepLines/>
        <w:widowControl/>
        <w:numPr>
          <w:ilvl w:val="0"/>
          <w:numId w:val="15"/>
        </w:numPr>
        <w:ind w:hanging="720"/>
        <w:rPr>
          <w:rFonts w:ascii="Arial" w:hAnsi="Arial" w:cs="Arial"/>
          <w:sz w:val="22"/>
          <w:szCs w:val="22"/>
        </w:rPr>
      </w:pPr>
      <w:r w:rsidRPr="00450384">
        <w:rPr>
          <w:rFonts w:ascii="Arial" w:hAnsi="Arial" w:cs="Arial"/>
          <w:sz w:val="22"/>
          <w:szCs w:val="22"/>
        </w:rPr>
        <w:t xml:space="preserve">If an addressee identifies </w:t>
      </w:r>
      <w:r>
        <w:rPr>
          <w:rFonts w:ascii="Arial" w:hAnsi="Arial" w:cs="Arial"/>
          <w:sz w:val="22"/>
          <w:szCs w:val="22"/>
        </w:rPr>
        <w:t xml:space="preserve">that </w:t>
      </w:r>
      <w:r w:rsidRPr="00450384">
        <w:rPr>
          <w:rFonts w:ascii="Arial" w:hAnsi="Arial" w:cs="Arial"/>
          <w:sz w:val="22"/>
          <w:szCs w:val="22"/>
        </w:rPr>
        <w:t xml:space="preserve">a change in the facility safety assessment for </w:t>
      </w:r>
      <w:r w:rsidR="00552738">
        <w:rPr>
          <w:rFonts w:ascii="Arial" w:hAnsi="Arial" w:cs="Arial"/>
          <w:sz w:val="22"/>
          <w:szCs w:val="22"/>
        </w:rPr>
        <w:t>NPH</w:t>
      </w:r>
      <w:r>
        <w:rPr>
          <w:rFonts w:ascii="Arial" w:hAnsi="Arial" w:cs="Arial"/>
          <w:sz w:val="22"/>
          <w:szCs w:val="22"/>
        </w:rPr>
        <w:t xml:space="preserve"> is </w:t>
      </w:r>
      <w:r w:rsidRPr="00450384">
        <w:rPr>
          <w:rFonts w:ascii="Arial" w:hAnsi="Arial" w:cs="Arial"/>
          <w:sz w:val="22"/>
          <w:szCs w:val="22"/>
        </w:rPr>
        <w:t>needed,</w:t>
      </w:r>
      <w:r w:rsidRPr="00F422B2">
        <w:rPr>
          <w:rFonts w:ascii="Arial" w:hAnsi="Arial" w:cs="Arial"/>
          <w:sz w:val="22"/>
          <w:szCs w:val="22"/>
        </w:rPr>
        <w:t xml:space="preserve"> </w:t>
      </w:r>
      <w:r w:rsidRPr="00450384">
        <w:rPr>
          <w:rFonts w:ascii="Arial" w:hAnsi="Arial" w:cs="Arial"/>
          <w:sz w:val="22"/>
          <w:szCs w:val="22"/>
        </w:rPr>
        <w:t xml:space="preserve">the </w:t>
      </w:r>
      <w:r>
        <w:rPr>
          <w:rFonts w:ascii="Arial" w:hAnsi="Arial" w:cs="Arial"/>
          <w:sz w:val="22"/>
          <w:szCs w:val="22"/>
        </w:rPr>
        <w:t xml:space="preserve">NRC requests that the </w:t>
      </w:r>
      <w:r w:rsidRPr="00450384">
        <w:rPr>
          <w:rFonts w:ascii="Arial" w:hAnsi="Arial" w:cs="Arial"/>
          <w:sz w:val="22"/>
          <w:szCs w:val="22"/>
        </w:rPr>
        <w:t xml:space="preserve">addressee submit a plan for </w:t>
      </w:r>
      <w:r>
        <w:rPr>
          <w:rFonts w:ascii="Arial" w:hAnsi="Arial" w:cs="Arial"/>
          <w:sz w:val="22"/>
          <w:szCs w:val="22"/>
        </w:rPr>
        <w:t xml:space="preserve">NRC </w:t>
      </w:r>
      <w:r w:rsidRPr="00450384">
        <w:rPr>
          <w:rFonts w:ascii="Arial" w:hAnsi="Arial" w:cs="Arial"/>
          <w:sz w:val="22"/>
          <w:szCs w:val="22"/>
        </w:rPr>
        <w:t>staff review</w:t>
      </w:r>
      <w:r w:rsidR="00651F3E">
        <w:rPr>
          <w:rFonts w:ascii="Arial" w:hAnsi="Arial" w:cs="Arial"/>
          <w:sz w:val="22"/>
          <w:szCs w:val="22"/>
        </w:rPr>
        <w:t>, pursuant to 10 CFR 70.22(d) and 10 CFR 40.31,</w:t>
      </w:r>
      <w:r w:rsidRPr="00450384">
        <w:rPr>
          <w:rFonts w:ascii="Arial" w:hAnsi="Arial" w:cs="Arial"/>
          <w:sz w:val="22"/>
          <w:szCs w:val="22"/>
        </w:rPr>
        <w:t xml:space="preserve"> within 180 </w:t>
      </w:r>
      <w:r>
        <w:rPr>
          <w:rFonts w:ascii="Arial" w:hAnsi="Arial" w:cs="Arial"/>
          <w:sz w:val="22"/>
          <w:szCs w:val="22"/>
        </w:rPr>
        <w:t>days of the date of this letter</w:t>
      </w:r>
      <w:r w:rsidRPr="00450384">
        <w:rPr>
          <w:rFonts w:ascii="Arial" w:hAnsi="Arial" w:cs="Arial"/>
          <w:sz w:val="22"/>
          <w:szCs w:val="22"/>
        </w:rPr>
        <w:t xml:space="preserve"> that considers</w:t>
      </w:r>
      <w:r>
        <w:rPr>
          <w:rFonts w:ascii="Arial" w:hAnsi="Arial" w:cs="Arial"/>
          <w:sz w:val="22"/>
          <w:szCs w:val="22"/>
        </w:rPr>
        <w:t xml:space="preserve"> the following</w:t>
      </w:r>
      <w:r w:rsidR="00CC4E77">
        <w:rPr>
          <w:rFonts w:ascii="Arial" w:hAnsi="Arial" w:cs="Arial"/>
          <w:sz w:val="22"/>
          <w:szCs w:val="22"/>
        </w:rPr>
        <w:t>, as required by 10 CFR 70.62(a)(1) or license conditions</w:t>
      </w:r>
      <w:r w:rsidRPr="00450384">
        <w:rPr>
          <w:rFonts w:ascii="Arial" w:hAnsi="Arial" w:cs="Arial"/>
          <w:sz w:val="22"/>
          <w:szCs w:val="22"/>
        </w:rPr>
        <w:t>:</w:t>
      </w:r>
    </w:p>
    <w:p w:rsidR="00936864" w:rsidRPr="00450384" w:rsidRDefault="00936864" w:rsidP="00936864">
      <w:pPr>
        <w:pStyle w:val="ListParagraph"/>
        <w:keepLines/>
        <w:widowControl/>
        <w:rPr>
          <w:rFonts w:ascii="Arial" w:hAnsi="Arial" w:cs="Arial"/>
          <w:sz w:val="22"/>
          <w:szCs w:val="22"/>
        </w:rPr>
      </w:pPr>
    </w:p>
    <w:p w:rsidR="00936864" w:rsidRPr="00450384" w:rsidRDefault="00936864" w:rsidP="00936864">
      <w:pPr>
        <w:pStyle w:val="ListParagraph"/>
        <w:keepLines/>
        <w:widowControl/>
        <w:numPr>
          <w:ilvl w:val="1"/>
          <w:numId w:val="15"/>
        </w:numPr>
        <w:tabs>
          <w:tab w:val="left" w:pos="0"/>
        </w:tabs>
        <w:ind w:hanging="720"/>
        <w:rPr>
          <w:rFonts w:ascii="Arial" w:hAnsi="Arial" w:cs="Arial"/>
          <w:sz w:val="22"/>
          <w:szCs w:val="22"/>
        </w:rPr>
      </w:pPr>
      <w:r w:rsidRPr="00450384">
        <w:rPr>
          <w:rFonts w:ascii="Arial" w:hAnsi="Arial" w:cs="Arial"/>
          <w:sz w:val="22"/>
          <w:szCs w:val="22"/>
        </w:rPr>
        <w:t xml:space="preserve">The evaluation basis for </w:t>
      </w:r>
      <w:r w:rsidR="00237D98">
        <w:rPr>
          <w:rFonts w:ascii="Arial" w:hAnsi="Arial" w:cs="Arial"/>
          <w:sz w:val="22"/>
          <w:szCs w:val="22"/>
        </w:rPr>
        <w:t>NPH</w:t>
      </w:r>
      <w:r w:rsidRPr="00450384">
        <w:rPr>
          <w:rFonts w:ascii="Arial" w:hAnsi="Arial" w:cs="Arial"/>
          <w:sz w:val="22"/>
          <w:szCs w:val="22"/>
        </w:rPr>
        <w:t xml:space="preserve"> events.</w:t>
      </w:r>
    </w:p>
    <w:p w:rsidR="00936864" w:rsidRPr="00450384" w:rsidRDefault="00936864" w:rsidP="00936864">
      <w:pPr>
        <w:keepLines/>
        <w:widowControl/>
        <w:tabs>
          <w:tab w:val="left" w:pos="0"/>
        </w:tabs>
        <w:rPr>
          <w:rFonts w:ascii="Arial" w:hAnsi="Arial" w:cs="Arial"/>
          <w:sz w:val="22"/>
          <w:szCs w:val="22"/>
        </w:rPr>
      </w:pPr>
    </w:p>
    <w:p w:rsidR="00936864" w:rsidRDefault="00936864" w:rsidP="00936864">
      <w:pPr>
        <w:pStyle w:val="ListParagraph"/>
        <w:keepLines/>
        <w:widowControl/>
        <w:numPr>
          <w:ilvl w:val="1"/>
          <w:numId w:val="15"/>
        </w:numPr>
        <w:tabs>
          <w:tab w:val="left" w:pos="0"/>
        </w:tabs>
        <w:ind w:hanging="720"/>
        <w:rPr>
          <w:rFonts w:ascii="Arial" w:hAnsi="Arial" w:cs="Arial"/>
          <w:sz w:val="22"/>
          <w:szCs w:val="22"/>
        </w:rPr>
      </w:pPr>
      <w:r w:rsidRPr="00450384">
        <w:rPr>
          <w:rFonts w:ascii="Arial" w:hAnsi="Arial" w:cs="Arial"/>
          <w:sz w:val="22"/>
          <w:szCs w:val="22"/>
        </w:rPr>
        <w:lastRenderedPageBreak/>
        <w:t>A review of safety margins to determine inherent conservatism in the design or as-built condition of the facility, as well as accident progression</w:t>
      </w:r>
      <w:r>
        <w:rPr>
          <w:rFonts w:ascii="Arial" w:hAnsi="Arial" w:cs="Arial"/>
          <w:sz w:val="22"/>
          <w:szCs w:val="22"/>
        </w:rPr>
        <w:t>,</w:t>
      </w:r>
      <w:r w:rsidRPr="00450384">
        <w:rPr>
          <w:rFonts w:ascii="Arial" w:hAnsi="Arial" w:cs="Arial"/>
          <w:sz w:val="22"/>
          <w:szCs w:val="22"/>
        </w:rPr>
        <w:t xml:space="preserve"> to verify if the current state or design of the facility can compensate for the increased hazard.</w:t>
      </w:r>
    </w:p>
    <w:p w:rsidR="00936864" w:rsidRPr="00450384" w:rsidRDefault="00936864" w:rsidP="00936864">
      <w:pPr>
        <w:pStyle w:val="ListParagraph"/>
        <w:keepLines/>
        <w:widowControl/>
        <w:tabs>
          <w:tab w:val="left" w:pos="0"/>
        </w:tabs>
        <w:ind w:left="1440"/>
        <w:rPr>
          <w:rFonts w:ascii="Arial" w:hAnsi="Arial" w:cs="Arial"/>
          <w:sz w:val="22"/>
          <w:szCs w:val="22"/>
        </w:rPr>
      </w:pPr>
    </w:p>
    <w:p w:rsidR="00936864" w:rsidRDefault="00F42F05" w:rsidP="00936864">
      <w:pPr>
        <w:pStyle w:val="ListParagraph"/>
        <w:keepLines/>
        <w:widowControl/>
        <w:numPr>
          <w:ilvl w:val="1"/>
          <w:numId w:val="15"/>
        </w:numPr>
        <w:tabs>
          <w:tab w:val="left" w:pos="0"/>
        </w:tabs>
        <w:ind w:hanging="720"/>
        <w:rPr>
          <w:rFonts w:ascii="Arial" w:hAnsi="Arial" w:cs="Arial"/>
          <w:sz w:val="22"/>
          <w:szCs w:val="22"/>
        </w:rPr>
      </w:pPr>
      <w:r>
        <w:rPr>
          <w:rFonts w:ascii="Arial" w:hAnsi="Arial" w:cs="Arial"/>
          <w:sz w:val="22"/>
          <w:szCs w:val="22"/>
        </w:rPr>
        <w:t>SSCs</w:t>
      </w:r>
      <w:r w:rsidR="00936864" w:rsidRPr="00450384">
        <w:rPr>
          <w:rFonts w:ascii="Arial" w:hAnsi="Arial" w:cs="Arial"/>
          <w:sz w:val="22"/>
          <w:szCs w:val="22"/>
        </w:rPr>
        <w:t xml:space="preserve"> </w:t>
      </w:r>
      <w:r w:rsidR="00936864">
        <w:rPr>
          <w:rFonts w:ascii="Arial" w:hAnsi="Arial" w:cs="Arial"/>
          <w:sz w:val="22"/>
          <w:szCs w:val="22"/>
        </w:rPr>
        <w:t xml:space="preserve">or items </w:t>
      </w:r>
      <w:r w:rsidR="00936864" w:rsidRPr="00450384">
        <w:rPr>
          <w:rFonts w:ascii="Arial" w:hAnsi="Arial" w:cs="Arial"/>
          <w:sz w:val="22"/>
          <w:szCs w:val="22"/>
        </w:rPr>
        <w:t xml:space="preserve">relied on </w:t>
      </w:r>
      <w:r w:rsidR="00936864">
        <w:rPr>
          <w:rFonts w:ascii="Arial" w:hAnsi="Arial" w:cs="Arial"/>
          <w:sz w:val="22"/>
          <w:szCs w:val="22"/>
        </w:rPr>
        <w:t xml:space="preserve">for safety </w:t>
      </w:r>
      <w:r w:rsidR="00936864" w:rsidRPr="00450384">
        <w:rPr>
          <w:rFonts w:ascii="Arial" w:hAnsi="Arial" w:cs="Arial"/>
          <w:sz w:val="22"/>
          <w:szCs w:val="22"/>
        </w:rPr>
        <w:t>to protect workers and the public from intermediate and high consequence events.</w:t>
      </w:r>
    </w:p>
    <w:p w:rsidR="00936864" w:rsidRPr="00774CFB" w:rsidRDefault="00936864" w:rsidP="00936864">
      <w:pPr>
        <w:pStyle w:val="ListParagraph"/>
        <w:rPr>
          <w:rFonts w:ascii="Arial" w:hAnsi="Arial" w:cs="Arial"/>
          <w:sz w:val="22"/>
          <w:szCs w:val="22"/>
        </w:rPr>
      </w:pPr>
    </w:p>
    <w:p w:rsidR="00936864" w:rsidRPr="00450384" w:rsidRDefault="00936864" w:rsidP="00936864">
      <w:pPr>
        <w:pStyle w:val="ListParagraph"/>
        <w:keepLines/>
        <w:widowControl/>
        <w:numPr>
          <w:ilvl w:val="1"/>
          <w:numId w:val="15"/>
        </w:numPr>
        <w:tabs>
          <w:tab w:val="left" w:pos="0"/>
        </w:tabs>
        <w:ind w:hanging="720"/>
        <w:rPr>
          <w:rFonts w:ascii="Arial" w:hAnsi="Arial" w:cs="Arial"/>
          <w:sz w:val="22"/>
          <w:szCs w:val="22"/>
        </w:rPr>
      </w:pPr>
      <w:r w:rsidRPr="00450384">
        <w:rPr>
          <w:rFonts w:ascii="Arial" w:hAnsi="Arial" w:cs="Arial"/>
          <w:sz w:val="22"/>
          <w:szCs w:val="22"/>
        </w:rPr>
        <w:t>Description of administrative provisions, including maintenance, periodic testing and inspection program, and emergency procedures and preparedness, to prevent and mitigate the consequences of natural phenomena events.</w:t>
      </w:r>
    </w:p>
    <w:p w:rsidR="00936864" w:rsidRPr="00450384" w:rsidRDefault="00936864" w:rsidP="00936864">
      <w:pPr>
        <w:pStyle w:val="ListParagraph"/>
        <w:rPr>
          <w:rFonts w:ascii="Arial" w:hAnsi="Arial" w:cs="Arial"/>
          <w:sz w:val="22"/>
          <w:szCs w:val="22"/>
        </w:rPr>
      </w:pPr>
    </w:p>
    <w:p w:rsidR="00936864" w:rsidRDefault="00936864" w:rsidP="00936864">
      <w:pPr>
        <w:pStyle w:val="ListParagraph"/>
        <w:keepLines/>
        <w:widowControl/>
        <w:numPr>
          <w:ilvl w:val="1"/>
          <w:numId w:val="15"/>
        </w:numPr>
        <w:tabs>
          <w:tab w:val="left" w:pos="0"/>
        </w:tabs>
        <w:ind w:hanging="720"/>
        <w:rPr>
          <w:rFonts w:ascii="Arial" w:hAnsi="Arial" w:cs="Arial"/>
          <w:sz w:val="22"/>
          <w:szCs w:val="22"/>
        </w:rPr>
      </w:pPr>
      <w:r w:rsidRPr="00450384">
        <w:rPr>
          <w:rFonts w:ascii="Arial" w:hAnsi="Arial" w:cs="Arial"/>
          <w:sz w:val="22"/>
          <w:szCs w:val="22"/>
        </w:rPr>
        <w:t xml:space="preserve">Proposed modifications to the facility </w:t>
      </w:r>
      <w:r w:rsidR="00F42F05">
        <w:rPr>
          <w:rFonts w:ascii="Arial" w:hAnsi="Arial" w:cs="Arial"/>
          <w:sz w:val="22"/>
          <w:szCs w:val="22"/>
        </w:rPr>
        <w:t>SSCs</w:t>
      </w:r>
      <w:r w:rsidRPr="00450384">
        <w:rPr>
          <w:rFonts w:ascii="Arial" w:hAnsi="Arial" w:cs="Arial"/>
          <w:sz w:val="22"/>
          <w:szCs w:val="22"/>
        </w:rPr>
        <w:t xml:space="preserve"> and a schedule with an estimate of completion of the proposed modifications.</w:t>
      </w:r>
    </w:p>
    <w:p w:rsidR="00936864" w:rsidRDefault="00936864" w:rsidP="00936864">
      <w:pPr>
        <w:keepLines/>
        <w:widowControl/>
        <w:tabs>
          <w:tab w:val="left" w:pos="0"/>
        </w:tabs>
        <w:rPr>
          <w:rFonts w:ascii="Arial" w:hAnsi="Arial" w:cs="Arial"/>
          <w:sz w:val="22"/>
          <w:szCs w:val="22"/>
        </w:rPr>
      </w:pPr>
    </w:p>
    <w:p w:rsidR="00936864" w:rsidRDefault="00936864" w:rsidP="00936864">
      <w:pPr>
        <w:widowControl/>
        <w:rPr>
          <w:rFonts w:ascii="Arial" w:hAnsi="Arial" w:cs="Arial"/>
          <w:b/>
          <w:bCs/>
          <w:sz w:val="22"/>
          <w:szCs w:val="22"/>
        </w:rPr>
      </w:pPr>
      <w:r w:rsidRPr="00285A25">
        <w:rPr>
          <w:rFonts w:ascii="Arial" w:hAnsi="Arial" w:cs="Arial"/>
          <w:b/>
          <w:bCs/>
          <w:sz w:val="22"/>
          <w:szCs w:val="22"/>
        </w:rPr>
        <w:t>REQUIRED RESPONSE</w:t>
      </w:r>
    </w:p>
    <w:p w:rsidR="00936864" w:rsidRDefault="00936864" w:rsidP="00936864">
      <w:pPr>
        <w:widowControl/>
        <w:rPr>
          <w:rFonts w:ascii="Arial" w:hAnsi="Arial" w:cs="Arial"/>
          <w:sz w:val="22"/>
          <w:szCs w:val="22"/>
        </w:rPr>
      </w:pPr>
    </w:p>
    <w:p w:rsidR="00936864" w:rsidRPr="00285A25" w:rsidRDefault="00936864" w:rsidP="00936864">
      <w:pPr>
        <w:widowControl/>
        <w:rPr>
          <w:rFonts w:ascii="Arial" w:hAnsi="Arial" w:cs="Arial"/>
          <w:sz w:val="22"/>
          <w:szCs w:val="22"/>
        </w:rPr>
      </w:pPr>
      <w:r w:rsidRPr="00285A25">
        <w:rPr>
          <w:rFonts w:ascii="Arial" w:hAnsi="Arial" w:cs="Arial"/>
          <w:sz w:val="22"/>
          <w:szCs w:val="22"/>
        </w:rPr>
        <w:t xml:space="preserve">In accordance with </w:t>
      </w:r>
      <w:r w:rsidRPr="00A8566A">
        <w:rPr>
          <w:rFonts w:ascii="Arial" w:hAnsi="Arial" w:cs="Arial"/>
          <w:sz w:val="22"/>
          <w:szCs w:val="22"/>
        </w:rPr>
        <w:t xml:space="preserve">10 CFR 40.31(b) </w:t>
      </w:r>
      <w:r>
        <w:rPr>
          <w:rFonts w:ascii="Arial" w:hAnsi="Arial" w:cs="Arial"/>
          <w:sz w:val="22"/>
          <w:szCs w:val="22"/>
        </w:rPr>
        <w:t xml:space="preserve">and </w:t>
      </w:r>
      <w:r w:rsidRPr="00A8566A">
        <w:rPr>
          <w:rFonts w:ascii="Arial" w:hAnsi="Arial" w:cs="Arial"/>
          <w:sz w:val="22"/>
          <w:szCs w:val="22"/>
        </w:rPr>
        <w:t>10 CFR 70.22(d)</w:t>
      </w:r>
      <w:r w:rsidRPr="00285A25">
        <w:rPr>
          <w:rFonts w:ascii="Arial" w:hAnsi="Arial" w:cs="Arial"/>
          <w:sz w:val="22"/>
          <w:szCs w:val="22"/>
        </w:rPr>
        <w:t xml:space="preserve"> </w:t>
      </w:r>
      <w:r>
        <w:rPr>
          <w:rFonts w:ascii="Arial" w:hAnsi="Arial" w:cs="Arial"/>
          <w:sz w:val="22"/>
          <w:szCs w:val="22"/>
        </w:rPr>
        <w:t>the Commission may require further statements t</w:t>
      </w:r>
      <w:r w:rsidRPr="00285A25">
        <w:rPr>
          <w:rFonts w:ascii="Arial" w:hAnsi="Arial" w:cs="Arial"/>
          <w:sz w:val="22"/>
          <w:szCs w:val="22"/>
        </w:rPr>
        <w:t xml:space="preserve">o determine </w:t>
      </w:r>
      <w:r>
        <w:rPr>
          <w:rFonts w:ascii="Arial" w:hAnsi="Arial" w:cs="Arial"/>
          <w:sz w:val="22"/>
          <w:szCs w:val="22"/>
        </w:rPr>
        <w:t xml:space="preserve">if the agency should modify or revoke </w:t>
      </w:r>
      <w:r w:rsidRPr="00285A25">
        <w:rPr>
          <w:rFonts w:ascii="Arial" w:hAnsi="Arial" w:cs="Arial"/>
          <w:sz w:val="22"/>
          <w:szCs w:val="22"/>
        </w:rPr>
        <w:t>a facility licens</w:t>
      </w:r>
      <w:r>
        <w:rPr>
          <w:rFonts w:ascii="Arial" w:hAnsi="Arial" w:cs="Arial"/>
          <w:sz w:val="22"/>
          <w:szCs w:val="22"/>
        </w:rPr>
        <w:t xml:space="preserve">e </w:t>
      </w:r>
      <w:r w:rsidRPr="00285A25">
        <w:rPr>
          <w:rFonts w:ascii="Arial" w:hAnsi="Arial" w:cs="Arial"/>
          <w:sz w:val="22"/>
          <w:szCs w:val="22"/>
        </w:rPr>
        <w:t xml:space="preserve">or </w:t>
      </w:r>
      <w:r>
        <w:rPr>
          <w:rFonts w:ascii="Arial" w:hAnsi="Arial" w:cs="Arial"/>
          <w:sz w:val="22"/>
          <w:szCs w:val="22"/>
        </w:rPr>
        <w:t xml:space="preserve">take other action.  Therefore, the NRC requires </w:t>
      </w:r>
      <w:r w:rsidRPr="00285A25">
        <w:rPr>
          <w:rFonts w:ascii="Arial" w:hAnsi="Arial" w:cs="Arial"/>
          <w:sz w:val="22"/>
          <w:szCs w:val="22"/>
        </w:rPr>
        <w:t>addressees to respond as described below.</w:t>
      </w:r>
    </w:p>
    <w:p w:rsidR="00936864" w:rsidRPr="00285A25" w:rsidRDefault="00936864" w:rsidP="00936864">
      <w:pPr>
        <w:widowControl/>
        <w:rPr>
          <w:rFonts w:ascii="Arial" w:hAnsi="Arial" w:cs="Arial"/>
          <w:sz w:val="22"/>
          <w:szCs w:val="22"/>
        </w:rPr>
      </w:pPr>
    </w:p>
    <w:p w:rsidR="00936864" w:rsidRPr="00285A25" w:rsidRDefault="00936864" w:rsidP="00936864">
      <w:pPr>
        <w:widowControl/>
        <w:rPr>
          <w:rFonts w:ascii="Arial" w:hAnsi="Arial" w:cs="Arial"/>
          <w:sz w:val="22"/>
          <w:szCs w:val="22"/>
        </w:rPr>
      </w:pPr>
      <w:r w:rsidRPr="00285A25">
        <w:rPr>
          <w:rFonts w:ascii="Arial" w:hAnsi="Arial" w:cs="Arial"/>
          <w:sz w:val="22"/>
          <w:szCs w:val="22"/>
        </w:rPr>
        <w:t xml:space="preserve">Within </w:t>
      </w:r>
      <w:r w:rsidRPr="006F32A0">
        <w:rPr>
          <w:rFonts w:ascii="Arial" w:hAnsi="Arial" w:cs="Arial"/>
          <w:sz w:val="22"/>
          <w:szCs w:val="22"/>
        </w:rPr>
        <w:t xml:space="preserve">90 days </w:t>
      </w:r>
      <w:r>
        <w:rPr>
          <w:rFonts w:ascii="Arial" w:hAnsi="Arial" w:cs="Arial"/>
          <w:sz w:val="22"/>
          <w:szCs w:val="22"/>
        </w:rPr>
        <w:t xml:space="preserve">of the date of this </w:t>
      </w:r>
      <w:r w:rsidR="00552738">
        <w:rPr>
          <w:rFonts w:ascii="Arial" w:hAnsi="Arial" w:cs="Arial"/>
          <w:sz w:val="22"/>
          <w:szCs w:val="22"/>
        </w:rPr>
        <w:t>GL</w:t>
      </w:r>
      <w:r w:rsidRPr="00285A25">
        <w:rPr>
          <w:rFonts w:ascii="Arial" w:hAnsi="Arial" w:cs="Arial"/>
          <w:sz w:val="22"/>
          <w:szCs w:val="22"/>
        </w:rPr>
        <w:t xml:space="preserve">, </w:t>
      </w:r>
      <w:r>
        <w:rPr>
          <w:rFonts w:ascii="Arial" w:hAnsi="Arial" w:cs="Arial"/>
          <w:sz w:val="22"/>
          <w:szCs w:val="22"/>
        </w:rPr>
        <w:t xml:space="preserve">the NRC requires </w:t>
      </w:r>
      <w:r w:rsidRPr="00285A25">
        <w:rPr>
          <w:rFonts w:ascii="Arial" w:hAnsi="Arial" w:cs="Arial"/>
          <w:sz w:val="22"/>
          <w:szCs w:val="22"/>
        </w:rPr>
        <w:t xml:space="preserve">each addressee to submit a written response </w:t>
      </w:r>
      <w:r w:rsidRPr="00285A25">
        <w:rPr>
          <w:rFonts w:ascii="Arial" w:eastAsiaTheme="minorHAnsi" w:hAnsi="Arial" w:cs="Arial"/>
          <w:sz w:val="22"/>
          <w:szCs w:val="22"/>
        </w:rPr>
        <w:t xml:space="preserve">consistent with the requested actions and information.  </w:t>
      </w:r>
      <w:r w:rsidRPr="00285A25">
        <w:rPr>
          <w:rFonts w:ascii="Arial" w:hAnsi="Arial" w:cs="Arial"/>
          <w:sz w:val="22"/>
          <w:szCs w:val="22"/>
        </w:rPr>
        <w:t xml:space="preserve">If an addressee cannot meet the requested response date, </w:t>
      </w:r>
      <w:r w:rsidRPr="00285A25">
        <w:rPr>
          <w:rFonts w:ascii="Arial" w:eastAsiaTheme="minorHAnsi" w:hAnsi="Arial" w:cs="Arial"/>
          <w:sz w:val="22"/>
          <w:szCs w:val="22"/>
        </w:rPr>
        <w:t xml:space="preserve">the addressee shall provide a response within </w:t>
      </w:r>
      <w:r w:rsidRPr="006F32A0">
        <w:rPr>
          <w:rFonts w:ascii="Arial" w:eastAsiaTheme="minorHAnsi" w:hAnsi="Arial" w:cs="Arial"/>
          <w:sz w:val="22"/>
          <w:szCs w:val="22"/>
        </w:rPr>
        <w:t>30</w:t>
      </w:r>
      <w:r>
        <w:rPr>
          <w:rFonts w:ascii="Arial" w:eastAsiaTheme="minorHAnsi" w:hAnsi="Arial" w:cs="Arial"/>
          <w:sz w:val="22"/>
          <w:szCs w:val="22"/>
        </w:rPr>
        <w:t xml:space="preserve"> </w:t>
      </w:r>
      <w:r w:rsidRPr="006F32A0">
        <w:rPr>
          <w:rFonts w:ascii="Arial" w:eastAsiaTheme="minorHAnsi" w:hAnsi="Arial" w:cs="Arial"/>
          <w:sz w:val="22"/>
          <w:szCs w:val="22"/>
        </w:rPr>
        <w:t xml:space="preserve">days </w:t>
      </w:r>
      <w:r>
        <w:rPr>
          <w:rFonts w:ascii="Arial" w:eastAsiaTheme="minorHAnsi" w:hAnsi="Arial" w:cs="Arial"/>
          <w:sz w:val="22"/>
          <w:szCs w:val="22"/>
        </w:rPr>
        <w:t xml:space="preserve">of the date of this </w:t>
      </w:r>
      <w:r w:rsidR="00552738">
        <w:rPr>
          <w:rFonts w:ascii="Arial" w:eastAsiaTheme="minorHAnsi" w:hAnsi="Arial" w:cs="Arial"/>
          <w:sz w:val="22"/>
          <w:szCs w:val="22"/>
        </w:rPr>
        <w:t>GL</w:t>
      </w:r>
      <w:r w:rsidRPr="00285A25">
        <w:rPr>
          <w:rFonts w:ascii="Arial" w:hAnsi="Arial" w:cs="Arial"/>
          <w:sz w:val="22"/>
          <w:szCs w:val="22"/>
        </w:rPr>
        <w:t xml:space="preserve">.  </w:t>
      </w:r>
      <w:r w:rsidRPr="00285A25">
        <w:rPr>
          <w:rFonts w:ascii="Arial" w:eastAsiaTheme="minorHAnsi" w:hAnsi="Arial" w:cs="Arial"/>
          <w:sz w:val="22"/>
          <w:szCs w:val="22"/>
        </w:rPr>
        <w:t>In either case</w:t>
      </w:r>
      <w:r>
        <w:rPr>
          <w:rFonts w:ascii="Arial" w:eastAsiaTheme="minorHAnsi" w:hAnsi="Arial" w:cs="Arial"/>
          <w:sz w:val="22"/>
          <w:szCs w:val="22"/>
        </w:rPr>
        <w:t>,</w:t>
      </w:r>
      <w:r w:rsidRPr="00285A25">
        <w:rPr>
          <w:rFonts w:ascii="Arial" w:eastAsiaTheme="minorHAnsi" w:hAnsi="Arial" w:cs="Arial"/>
          <w:sz w:val="22"/>
          <w:szCs w:val="22"/>
        </w:rPr>
        <w:t xml:space="preserve"> each </w:t>
      </w:r>
      <w:r w:rsidRPr="00285A25">
        <w:rPr>
          <w:rFonts w:ascii="Arial" w:hAnsi="Arial" w:cs="Arial"/>
          <w:sz w:val="22"/>
          <w:szCs w:val="22"/>
        </w:rPr>
        <w:t>addressee must address in its response any alternative course of action that it proposes to take, including the basis for the acceptability of the proposed alternative course of action</w:t>
      </w:r>
      <w:r>
        <w:rPr>
          <w:rFonts w:ascii="Arial" w:hAnsi="Arial" w:cs="Arial"/>
          <w:sz w:val="22"/>
          <w:szCs w:val="22"/>
        </w:rPr>
        <w:t xml:space="preserve"> and estimated completion dates</w:t>
      </w:r>
      <w:r w:rsidRPr="00450384">
        <w:rPr>
          <w:rFonts w:ascii="Arial" w:hAnsi="Arial" w:cs="Arial"/>
          <w:sz w:val="22"/>
          <w:szCs w:val="22"/>
        </w:rPr>
        <w:t>.</w:t>
      </w:r>
    </w:p>
    <w:p w:rsidR="00936864" w:rsidRPr="00285A25" w:rsidRDefault="00936864" w:rsidP="00936864">
      <w:pPr>
        <w:widowControl/>
        <w:rPr>
          <w:rFonts w:ascii="Arial" w:hAnsi="Arial" w:cs="Arial"/>
          <w:sz w:val="22"/>
          <w:szCs w:val="22"/>
        </w:rPr>
      </w:pPr>
    </w:p>
    <w:p w:rsidR="00936864" w:rsidRPr="00285A25" w:rsidRDefault="00936864" w:rsidP="00936864">
      <w:pPr>
        <w:widowControl/>
        <w:rPr>
          <w:rFonts w:ascii="Arial" w:hAnsi="Arial" w:cs="Arial"/>
          <w:sz w:val="22"/>
          <w:szCs w:val="22"/>
        </w:rPr>
      </w:pPr>
      <w:r>
        <w:rPr>
          <w:rFonts w:ascii="Arial" w:hAnsi="Arial" w:cs="Arial"/>
          <w:sz w:val="22"/>
          <w:szCs w:val="22"/>
        </w:rPr>
        <w:t>Addressees must submit t</w:t>
      </w:r>
      <w:r w:rsidRPr="00285A25">
        <w:rPr>
          <w:rFonts w:ascii="Arial" w:hAnsi="Arial" w:cs="Arial"/>
          <w:sz w:val="22"/>
          <w:szCs w:val="22"/>
        </w:rPr>
        <w:t xml:space="preserve">he required written response, signed under oath or affirmation, to the NRC, ATTN: </w:t>
      </w:r>
      <w:r>
        <w:rPr>
          <w:rFonts w:ascii="Arial" w:hAnsi="Arial" w:cs="Arial"/>
          <w:sz w:val="22"/>
          <w:szCs w:val="22"/>
        </w:rPr>
        <w:t xml:space="preserve"> </w:t>
      </w:r>
      <w:r w:rsidRPr="00285A25">
        <w:rPr>
          <w:rFonts w:ascii="Arial" w:hAnsi="Arial" w:cs="Arial"/>
          <w:sz w:val="22"/>
          <w:szCs w:val="22"/>
        </w:rPr>
        <w:t>Document Control Desk, U.S.</w:t>
      </w:r>
      <w:r>
        <w:rPr>
          <w:rFonts w:ascii="Arial" w:hAnsi="Arial" w:cs="Arial"/>
          <w:sz w:val="22"/>
          <w:szCs w:val="22"/>
        </w:rPr>
        <w:t xml:space="preserve"> </w:t>
      </w:r>
      <w:r w:rsidRPr="00285A25">
        <w:rPr>
          <w:rFonts w:ascii="Arial" w:hAnsi="Arial" w:cs="Arial"/>
          <w:sz w:val="22"/>
          <w:szCs w:val="22"/>
        </w:rPr>
        <w:t>Nuclear Regulatory Commission, Washington</w:t>
      </w:r>
      <w:r>
        <w:rPr>
          <w:rFonts w:ascii="Arial" w:hAnsi="Arial" w:cs="Arial"/>
          <w:sz w:val="22"/>
          <w:szCs w:val="22"/>
        </w:rPr>
        <w:t>,</w:t>
      </w:r>
      <w:r w:rsidRPr="00285A25">
        <w:rPr>
          <w:rFonts w:ascii="Arial" w:hAnsi="Arial" w:cs="Arial"/>
          <w:sz w:val="22"/>
          <w:szCs w:val="22"/>
        </w:rPr>
        <w:t xml:space="preserve"> DC</w:t>
      </w:r>
      <w:r>
        <w:rPr>
          <w:rFonts w:ascii="Arial" w:hAnsi="Arial" w:cs="Arial"/>
          <w:sz w:val="22"/>
          <w:szCs w:val="22"/>
        </w:rPr>
        <w:t xml:space="preserve"> </w:t>
      </w:r>
      <w:r w:rsidRPr="00285A25">
        <w:rPr>
          <w:rFonts w:ascii="Arial" w:hAnsi="Arial" w:cs="Arial"/>
          <w:sz w:val="22"/>
          <w:szCs w:val="22"/>
        </w:rPr>
        <w:t xml:space="preserve"> 20</w:t>
      </w:r>
      <w:r>
        <w:rPr>
          <w:rFonts w:ascii="Arial" w:hAnsi="Arial" w:cs="Arial"/>
          <w:sz w:val="22"/>
          <w:szCs w:val="22"/>
        </w:rPr>
        <w:t xml:space="preserve">555-0001, in accordance with 10 </w:t>
      </w:r>
      <w:r w:rsidRPr="00285A25">
        <w:rPr>
          <w:rFonts w:ascii="Arial" w:hAnsi="Arial" w:cs="Arial"/>
          <w:sz w:val="22"/>
          <w:szCs w:val="22"/>
        </w:rPr>
        <w:t>CFR</w:t>
      </w:r>
      <w:r>
        <w:rPr>
          <w:rFonts w:ascii="Arial" w:hAnsi="Arial" w:cs="Arial"/>
          <w:sz w:val="22"/>
          <w:szCs w:val="22"/>
        </w:rPr>
        <w:t xml:space="preserve"> </w:t>
      </w:r>
      <w:r w:rsidRPr="00285A25">
        <w:rPr>
          <w:rFonts w:ascii="Arial" w:hAnsi="Arial" w:cs="Arial"/>
          <w:sz w:val="22"/>
          <w:szCs w:val="22"/>
        </w:rPr>
        <w:t xml:space="preserve">70.5, “Communications.”  In addition, addressees must submit a copy of the response to </w:t>
      </w:r>
      <w:r>
        <w:rPr>
          <w:rFonts w:ascii="Arial" w:hAnsi="Arial" w:cs="Arial"/>
          <w:sz w:val="22"/>
          <w:szCs w:val="22"/>
        </w:rPr>
        <w:t>the Region II Regional Administrator</w:t>
      </w:r>
      <w:r w:rsidRPr="00285A25">
        <w:rPr>
          <w:rFonts w:ascii="Arial" w:hAnsi="Arial" w:cs="Arial"/>
          <w:sz w:val="22"/>
          <w:szCs w:val="22"/>
        </w:rPr>
        <w:t>.</w:t>
      </w:r>
    </w:p>
    <w:p w:rsidR="00936864" w:rsidRPr="00285A25" w:rsidRDefault="00936864" w:rsidP="00936864">
      <w:pPr>
        <w:widowControl/>
        <w:rPr>
          <w:rFonts w:ascii="Arial" w:hAnsi="Arial" w:cs="Arial"/>
          <w:sz w:val="22"/>
          <w:szCs w:val="22"/>
        </w:rPr>
      </w:pPr>
    </w:p>
    <w:p w:rsidR="00936864" w:rsidRPr="00A5228A" w:rsidRDefault="00936864" w:rsidP="00936864">
      <w:pPr>
        <w:rPr>
          <w:rFonts w:ascii="Arial" w:hAnsi="Arial" w:cs="Arial"/>
          <w:b/>
          <w:sz w:val="22"/>
          <w:szCs w:val="22"/>
        </w:rPr>
      </w:pPr>
      <w:r w:rsidRPr="00A5228A">
        <w:rPr>
          <w:rFonts w:ascii="Arial" w:hAnsi="Arial" w:cs="Arial"/>
          <w:b/>
          <w:sz w:val="22"/>
          <w:szCs w:val="22"/>
        </w:rPr>
        <w:t>REASONS FOR INFORMATION REQUEST</w:t>
      </w:r>
    </w:p>
    <w:p w:rsidR="00936864" w:rsidRPr="00285A25" w:rsidRDefault="00936864" w:rsidP="00936864">
      <w:pPr>
        <w:widowControl/>
        <w:rPr>
          <w:rFonts w:ascii="Arial" w:hAnsi="Arial" w:cs="Arial"/>
          <w:sz w:val="22"/>
          <w:szCs w:val="22"/>
        </w:rPr>
      </w:pPr>
    </w:p>
    <w:p w:rsidR="00936864" w:rsidRDefault="00936864" w:rsidP="00936864">
      <w:pPr>
        <w:widowControl/>
        <w:rPr>
          <w:rFonts w:ascii="Arial" w:hAnsi="Arial" w:cs="Arial"/>
          <w:sz w:val="22"/>
          <w:szCs w:val="22"/>
        </w:rPr>
      </w:pPr>
      <w:r w:rsidRPr="00285A25">
        <w:rPr>
          <w:rFonts w:ascii="Arial" w:eastAsiaTheme="minorHAnsi" w:hAnsi="Arial" w:cs="Arial"/>
          <w:sz w:val="22"/>
          <w:szCs w:val="22"/>
        </w:rPr>
        <w:t>The NRC is requesting this information because</w:t>
      </w:r>
      <w:r>
        <w:rPr>
          <w:rFonts w:ascii="Arial" w:eastAsiaTheme="minorHAnsi" w:hAnsi="Arial" w:cs="Arial"/>
          <w:sz w:val="22"/>
          <w:szCs w:val="22"/>
        </w:rPr>
        <w:t xml:space="preserve"> after</w:t>
      </w:r>
      <w:r w:rsidRPr="00285A25">
        <w:rPr>
          <w:rFonts w:ascii="Arial" w:eastAsiaTheme="minorHAnsi" w:hAnsi="Arial" w:cs="Arial"/>
          <w:sz w:val="22"/>
          <w:szCs w:val="22"/>
        </w:rPr>
        <w:t xml:space="preserve"> a review of operating fuel cycle facilities</w:t>
      </w:r>
      <w:r>
        <w:rPr>
          <w:rFonts w:ascii="Arial" w:eastAsiaTheme="minorHAnsi" w:hAnsi="Arial" w:cs="Arial"/>
          <w:sz w:val="22"/>
          <w:szCs w:val="22"/>
        </w:rPr>
        <w:t xml:space="preserve"> documentation and</w:t>
      </w:r>
      <w:r w:rsidRPr="00285A25">
        <w:rPr>
          <w:rFonts w:ascii="Arial" w:eastAsiaTheme="minorHAnsi" w:hAnsi="Arial" w:cs="Arial"/>
          <w:sz w:val="22"/>
          <w:szCs w:val="22"/>
        </w:rPr>
        <w:t xml:space="preserve"> inspections</w:t>
      </w:r>
      <w:r>
        <w:rPr>
          <w:rFonts w:ascii="Arial" w:eastAsiaTheme="minorHAnsi" w:hAnsi="Arial" w:cs="Arial"/>
          <w:sz w:val="22"/>
          <w:szCs w:val="22"/>
        </w:rPr>
        <w:t>, the NRC staff was</w:t>
      </w:r>
      <w:r w:rsidRPr="00285A25">
        <w:rPr>
          <w:rFonts w:ascii="Arial" w:hAnsi="Arial" w:cs="Arial"/>
          <w:sz w:val="22"/>
          <w:szCs w:val="22"/>
        </w:rPr>
        <w:t xml:space="preserve"> unable to validate that the facilities were in compliance with their licensing basis for</w:t>
      </w:r>
      <w:r>
        <w:rPr>
          <w:rFonts w:ascii="Arial" w:hAnsi="Arial" w:cs="Arial"/>
          <w:sz w:val="22"/>
          <w:szCs w:val="22"/>
        </w:rPr>
        <w:t xml:space="preserve"> </w:t>
      </w:r>
      <w:r w:rsidR="00552738">
        <w:rPr>
          <w:rFonts w:ascii="Arial" w:hAnsi="Arial" w:cs="Arial"/>
          <w:sz w:val="22"/>
          <w:szCs w:val="22"/>
        </w:rPr>
        <w:t>NPH</w:t>
      </w:r>
      <w:r w:rsidRPr="00285A25">
        <w:rPr>
          <w:rFonts w:ascii="Arial" w:hAnsi="Arial" w:cs="Arial"/>
          <w:sz w:val="22"/>
          <w:szCs w:val="22"/>
        </w:rPr>
        <w:t>.  The</w:t>
      </w:r>
      <w:r w:rsidRPr="00285A25">
        <w:rPr>
          <w:rFonts w:ascii="Arial" w:eastAsiaTheme="minorHAnsi" w:hAnsi="Arial" w:cs="Arial"/>
          <w:sz w:val="22"/>
          <w:szCs w:val="22"/>
        </w:rPr>
        <w:t xml:space="preserve"> inspections found that many operating fuel cycle facilities </w:t>
      </w:r>
      <w:r w:rsidRPr="00285A25">
        <w:rPr>
          <w:rFonts w:ascii="Arial" w:hAnsi="Arial" w:cs="Arial"/>
          <w:sz w:val="22"/>
          <w:szCs w:val="22"/>
        </w:rPr>
        <w:t>lac</w:t>
      </w:r>
      <w:r>
        <w:rPr>
          <w:rFonts w:ascii="Arial" w:hAnsi="Arial" w:cs="Arial"/>
          <w:sz w:val="22"/>
          <w:szCs w:val="22"/>
        </w:rPr>
        <w:t>ked facility design information,</w:t>
      </w:r>
      <w:r w:rsidRPr="00285A25">
        <w:rPr>
          <w:rFonts w:ascii="Arial" w:hAnsi="Arial" w:cs="Arial"/>
          <w:sz w:val="22"/>
          <w:szCs w:val="22"/>
        </w:rPr>
        <w:t xml:space="preserve"> that there were significant variations in the level of detail</w:t>
      </w:r>
      <w:r>
        <w:rPr>
          <w:rFonts w:ascii="Arial" w:hAnsi="Arial" w:cs="Arial"/>
          <w:sz w:val="22"/>
          <w:szCs w:val="22"/>
        </w:rPr>
        <w:t xml:space="preserve"> and rigor in the facility ISAs,</w:t>
      </w:r>
      <w:r w:rsidRPr="00285A25">
        <w:rPr>
          <w:rFonts w:ascii="Arial" w:hAnsi="Arial" w:cs="Arial"/>
          <w:sz w:val="22"/>
          <w:szCs w:val="22"/>
        </w:rPr>
        <w:t xml:space="preserve"> that the assumptions used in developing the safety anal</w:t>
      </w:r>
      <w:r>
        <w:rPr>
          <w:rFonts w:ascii="Arial" w:hAnsi="Arial" w:cs="Arial"/>
          <w:sz w:val="22"/>
          <w:szCs w:val="22"/>
        </w:rPr>
        <w:t>ysis were not clearly described,</w:t>
      </w:r>
      <w:r w:rsidRPr="00285A25">
        <w:rPr>
          <w:rFonts w:ascii="Arial" w:hAnsi="Arial" w:cs="Arial"/>
          <w:sz w:val="22"/>
          <w:szCs w:val="22"/>
        </w:rPr>
        <w:t xml:space="preserve"> and that some supporting analyses were limited or missing.</w:t>
      </w:r>
    </w:p>
    <w:p w:rsidR="00936864" w:rsidRPr="00285A25" w:rsidRDefault="00936864" w:rsidP="00936864">
      <w:pPr>
        <w:widowControl/>
        <w:rPr>
          <w:rFonts w:ascii="Arial" w:eastAsiaTheme="minorHAnsi" w:hAnsi="Arial" w:cs="Arial"/>
          <w:sz w:val="22"/>
          <w:szCs w:val="22"/>
        </w:rPr>
      </w:pPr>
    </w:p>
    <w:p w:rsidR="00936864" w:rsidRPr="00285A25" w:rsidRDefault="00936864" w:rsidP="00936864">
      <w:pPr>
        <w:widowControl/>
        <w:rPr>
          <w:rFonts w:ascii="Arial" w:hAnsi="Arial" w:cs="Arial"/>
          <w:sz w:val="22"/>
          <w:szCs w:val="22"/>
        </w:rPr>
      </w:pPr>
      <w:r w:rsidRPr="00285A25">
        <w:rPr>
          <w:rFonts w:ascii="Arial" w:hAnsi="Arial" w:cs="Arial"/>
          <w:b/>
          <w:bCs/>
          <w:sz w:val="22"/>
          <w:szCs w:val="22"/>
        </w:rPr>
        <w:t>BACKFIT DISCUSSION</w:t>
      </w:r>
    </w:p>
    <w:p w:rsidR="00936864" w:rsidRDefault="00936864" w:rsidP="00936864">
      <w:pPr>
        <w:rPr>
          <w:rFonts w:ascii="Arial" w:eastAsiaTheme="minorHAnsi" w:hAnsi="Arial" w:cs="Arial"/>
          <w:sz w:val="22"/>
          <w:szCs w:val="22"/>
        </w:rPr>
      </w:pPr>
    </w:p>
    <w:p w:rsidR="00936864" w:rsidRPr="002B0259" w:rsidRDefault="00936864" w:rsidP="00936864">
      <w:pPr>
        <w:rPr>
          <w:rFonts w:ascii="Arial" w:eastAsiaTheme="minorHAnsi" w:hAnsi="Arial" w:cs="Arial"/>
          <w:sz w:val="22"/>
          <w:szCs w:val="22"/>
        </w:rPr>
      </w:pPr>
      <w:r w:rsidRPr="002B0259">
        <w:rPr>
          <w:rFonts w:ascii="Arial" w:eastAsiaTheme="minorHAnsi" w:hAnsi="Arial" w:cs="Arial"/>
          <w:sz w:val="22"/>
          <w:szCs w:val="22"/>
        </w:rPr>
        <w:t>This GL is addressed to applicants for and holders of specific source licenses issued under 10 CFR Part 40, and applicants for and holders of special nuclear materials licenses for fuel cycle fa</w:t>
      </w:r>
      <w:r w:rsidR="00237D98">
        <w:rPr>
          <w:rFonts w:ascii="Arial" w:eastAsiaTheme="minorHAnsi" w:hAnsi="Arial" w:cs="Arial"/>
          <w:sz w:val="22"/>
          <w:szCs w:val="22"/>
        </w:rPr>
        <w:t>cilities under 10 CFR Part 70.</w:t>
      </w:r>
    </w:p>
    <w:p w:rsidR="00936864" w:rsidRDefault="00936864" w:rsidP="00936864">
      <w:pPr>
        <w:rPr>
          <w:rFonts w:ascii="Arial" w:eastAsiaTheme="minorHAnsi" w:hAnsi="Arial" w:cs="Arial"/>
          <w:sz w:val="22"/>
          <w:szCs w:val="22"/>
        </w:rPr>
      </w:pPr>
    </w:p>
    <w:p w:rsidR="00936864" w:rsidRPr="002B0259" w:rsidRDefault="00936864" w:rsidP="00936864">
      <w:pPr>
        <w:rPr>
          <w:rFonts w:ascii="Arial" w:eastAsiaTheme="minorHAnsi" w:hAnsi="Arial" w:cs="Arial"/>
          <w:sz w:val="22"/>
          <w:szCs w:val="22"/>
        </w:rPr>
      </w:pPr>
      <w:r w:rsidRPr="002B0259">
        <w:rPr>
          <w:rFonts w:ascii="Arial" w:eastAsiaTheme="minorHAnsi" w:hAnsi="Arial" w:cs="Arial"/>
          <w:sz w:val="22"/>
          <w:szCs w:val="22"/>
        </w:rPr>
        <w:t xml:space="preserve">Applicants and licensees under Part 40 are not protected by any </w:t>
      </w:r>
      <w:proofErr w:type="spellStart"/>
      <w:r w:rsidRPr="002B0259">
        <w:rPr>
          <w:rFonts w:ascii="Arial" w:eastAsiaTheme="minorHAnsi" w:hAnsi="Arial" w:cs="Arial"/>
          <w:sz w:val="22"/>
          <w:szCs w:val="22"/>
        </w:rPr>
        <w:t>backfitting</w:t>
      </w:r>
      <w:proofErr w:type="spellEnd"/>
      <w:r w:rsidRPr="002B0259">
        <w:rPr>
          <w:rFonts w:ascii="Arial" w:eastAsiaTheme="minorHAnsi" w:hAnsi="Arial" w:cs="Arial"/>
          <w:sz w:val="22"/>
          <w:szCs w:val="22"/>
        </w:rPr>
        <w:t xml:space="preserve"> provisions. Therefore, no further consideration of </w:t>
      </w:r>
      <w:proofErr w:type="spellStart"/>
      <w:r w:rsidRPr="002B0259">
        <w:rPr>
          <w:rFonts w:ascii="Arial" w:eastAsiaTheme="minorHAnsi" w:hAnsi="Arial" w:cs="Arial"/>
          <w:sz w:val="22"/>
          <w:szCs w:val="22"/>
        </w:rPr>
        <w:t>backfitting</w:t>
      </w:r>
      <w:proofErr w:type="spellEnd"/>
      <w:r w:rsidRPr="002B0259">
        <w:rPr>
          <w:rFonts w:ascii="Arial" w:eastAsiaTheme="minorHAnsi" w:hAnsi="Arial" w:cs="Arial"/>
          <w:sz w:val="22"/>
          <w:szCs w:val="22"/>
        </w:rPr>
        <w:t xml:space="preserve"> is needed with respect to Par</w:t>
      </w:r>
      <w:r w:rsidR="00237D98">
        <w:rPr>
          <w:rFonts w:ascii="Arial" w:eastAsiaTheme="minorHAnsi" w:hAnsi="Arial" w:cs="Arial"/>
          <w:sz w:val="22"/>
          <w:szCs w:val="22"/>
        </w:rPr>
        <w:t>t 40 applicants and licensees.</w:t>
      </w:r>
    </w:p>
    <w:p w:rsidR="00936864" w:rsidRPr="002B0259" w:rsidRDefault="00936864" w:rsidP="00936864">
      <w:pPr>
        <w:rPr>
          <w:rFonts w:ascii="Arial" w:eastAsiaTheme="minorHAnsi" w:hAnsi="Arial" w:cs="Arial"/>
          <w:sz w:val="22"/>
          <w:szCs w:val="22"/>
        </w:rPr>
      </w:pPr>
    </w:p>
    <w:p w:rsidR="00C73544" w:rsidRDefault="00936864" w:rsidP="00936864">
      <w:pPr>
        <w:rPr>
          <w:rFonts w:ascii="Arial" w:eastAsiaTheme="minorHAnsi" w:hAnsi="Arial" w:cs="Arial"/>
          <w:sz w:val="22"/>
          <w:szCs w:val="22"/>
        </w:rPr>
      </w:pPr>
      <w:r w:rsidRPr="002B0259">
        <w:rPr>
          <w:rFonts w:ascii="Arial" w:eastAsiaTheme="minorHAnsi" w:hAnsi="Arial" w:cs="Arial"/>
          <w:sz w:val="22"/>
          <w:szCs w:val="22"/>
        </w:rPr>
        <w:t xml:space="preserve">Applicants and licensees under Part 70 are protected by the </w:t>
      </w:r>
      <w:proofErr w:type="spellStart"/>
      <w:r w:rsidRPr="002B0259">
        <w:rPr>
          <w:rFonts w:ascii="Arial" w:eastAsiaTheme="minorHAnsi" w:hAnsi="Arial" w:cs="Arial"/>
          <w:sz w:val="22"/>
          <w:szCs w:val="22"/>
        </w:rPr>
        <w:t>backfitting</w:t>
      </w:r>
      <w:proofErr w:type="spellEnd"/>
      <w:r w:rsidRPr="002B0259">
        <w:rPr>
          <w:rFonts w:ascii="Arial" w:eastAsiaTheme="minorHAnsi" w:hAnsi="Arial" w:cs="Arial"/>
          <w:sz w:val="22"/>
          <w:szCs w:val="22"/>
        </w:rPr>
        <w:t xml:space="preserve"> provision in </w:t>
      </w:r>
    </w:p>
    <w:p w:rsidR="00936864" w:rsidRPr="002B0259" w:rsidRDefault="00936864" w:rsidP="00936864">
      <w:pPr>
        <w:rPr>
          <w:rFonts w:ascii="Arial" w:eastAsiaTheme="minorHAnsi" w:hAnsi="Arial" w:cs="Arial"/>
          <w:sz w:val="22"/>
          <w:szCs w:val="22"/>
        </w:rPr>
      </w:pPr>
      <w:r w:rsidRPr="002B0259">
        <w:rPr>
          <w:rFonts w:ascii="Arial" w:eastAsiaTheme="minorHAnsi" w:hAnsi="Arial" w:cs="Arial"/>
          <w:sz w:val="22"/>
          <w:szCs w:val="22"/>
        </w:rPr>
        <w:t>10 CFR 70.76, “</w:t>
      </w:r>
      <w:proofErr w:type="spellStart"/>
      <w:r w:rsidRPr="002B0259">
        <w:rPr>
          <w:rFonts w:ascii="Arial" w:eastAsiaTheme="minorHAnsi" w:hAnsi="Arial" w:cs="Arial"/>
          <w:sz w:val="22"/>
          <w:szCs w:val="22"/>
        </w:rPr>
        <w:t>Backfitting</w:t>
      </w:r>
      <w:proofErr w:type="spellEnd"/>
      <w:r w:rsidRPr="002B0259">
        <w:rPr>
          <w:rFonts w:ascii="Arial" w:eastAsiaTheme="minorHAnsi" w:hAnsi="Arial" w:cs="Arial"/>
          <w:sz w:val="22"/>
          <w:szCs w:val="22"/>
        </w:rPr>
        <w:t>.”  However, this GL</w:t>
      </w:r>
      <w:r w:rsidR="007C2687">
        <w:rPr>
          <w:rFonts w:ascii="Arial" w:eastAsiaTheme="minorHAnsi" w:hAnsi="Arial" w:cs="Arial"/>
          <w:sz w:val="22"/>
          <w:szCs w:val="22"/>
        </w:rPr>
        <w:t xml:space="preserve"> </w:t>
      </w:r>
      <w:r w:rsidRPr="002B0259">
        <w:rPr>
          <w:rFonts w:ascii="Arial" w:eastAsiaTheme="minorHAnsi" w:hAnsi="Arial" w:cs="Arial"/>
          <w:sz w:val="22"/>
          <w:szCs w:val="22"/>
        </w:rPr>
        <w:t>would n</w:t>
      </w:r>
      <w:r w:rsidR="00F42F05">
        <w:rPr>
          <w:rFonts w:ascii="Arial" w:eastAsiaTheme="minorHAnsi" w:hAnsi="Arial" w:cs="Arial"/>
          <w:sz w:val="22"/>
          <w:szCs w:val="22"/>
        </w:rPr>
        <w:t xml:space="preserve">ot constitute </w:t>
      </w:r>
      <w:proofErr w:type="spellStart"/>
      <w:r w:rsidR="00F42F05">
        <w:rPr>
          <w:rFonts w:ascii="Arial" w:eastAsiaTheme="minorHAnsi" w:hAnsi="Arial" w:cs="Arial"/>
          <w:sz w:val="22"/>
          <w:szCs w:val="22"/>
        </w:rPr>
        <w:t>backfitting</w:t>
      </w:r>
      <w:proofErr w:type="spellEnd"/>
      <w:r w:rsidR="00F42F05">
        <w:rPr>
          <w:rFonts w:ascii="Arial" w:eastAsiaTheme="minorHAnsi" w:hAnsi="Arial" w:cs="Arial"/>
          <w:sz w:val="22"/>
          <w:szCs w:val="22"/>
        </w:rPr>
        <w:t xml:space="preserve"> under </w:t>
      </w:r>
      <w:r w:rsidR="00237D98">
        <w:rPr>
          <w:rFonts w:ascii="Arial" w:eastAsiaTheme="minorHAnsi" w:hAnsi="Arial" w:cs="Arial"/>
          <w:sz w:val="22"/>
          <w:szCs w:val="22"/>
        </w:rPr>
        <w:t>10 CFR</w:t>
      </w:r>
      <w:r w:rsidRPr="002B0259">
        <w:rPr>
          <w:rFonts w:ascii="Arial" w:eastAsiaTheme="minorHAnsi" w:hAnsi="Arial" w:cs="Arial"/>
          <w:sz w:val="22"/>
          <w:szCs w:val="22"/>
        </w:rPr>
        <w:t> 70.76.  First, this GL only asks addressees to provide information regarding their facilities’ compliance with the existing applicable regulatory require</w:t>
      </w:r>
      <w:r w:rsidR="00F42F05">
        <w:rPr>
          <w:rFonts w:ascii="Arial" w:eastAsiaTheme="minorHAnsi" w:hAnsi="Arial" w:cs="Arial"/>
          <w:sz w:val="22"/>
          <w:szCs w:val="22"/>
        </w:rPr>
        <w:t xml:space="preserve">ments as discussed in this GL.  </w:t>
      </w:r>
      <w:r w:rsidRPr="002B0259">
        <w:rPr>
          <w:rFonts w:ascii="Arial" w:eastAsiaTheme="minorHAnsi" w:hAnsi="Arial" w:cs="Arial"/>
          <w:sz w:val="22"/>
          <w:szCs w:val="22"/>
        </w:rPr>
        <w:t>Information collection and reporting requirements are not subject to th</w:t>
      </w:r>
      <w:r w:rsidR="00F42F05">
        <w:rPr>
          <w:rFonts w:ascii="Arial" w:eastAsiaTheme="minorHAnsi" w:hAnsi="Arial" w:cs="Arial"/>
          <w:sz w:val="22"/>
          <w:szCs w:val="22"/>
        </w:rPr>
        <w:t xml:space="preserve">e purview of the </w:t>
      </w:r>
      <w:proofErr w:type="spellStart"/>
      <w:r w:rsidR="00F42F05">
        <w:rPr>
          <w:rFonts w:ascii="Arial" w:eastAsiaTheme="minorHAnsi" w:hAnsi="Arial" w:cs="Arial"/>
          <w:sz w:val="22"/>
          <w:szCs w:val="22"/>
        </w:rPr>
        <w:t>Backfit</w:t>
      </w:r>
      <w:proofErr w:type="spellEnd"/>
      <w:r w:rsidR="00F42F05">
        <w:rPr>
          <w:rFonts w:ascii="Arial" w:eastAsiaTheme="minorHAnsi" w:hAnsi="Arial" w:cs="Arial"/>
          <w:sz w:val="22"/>
          <w:szCs w:val="22"/>
        </w:rPr>
        <w:t xml:space="preserve"> Rule.</w:t>
      </w:r>
    </w:p>
    <w:p w:rsidR="00936864" w:rsidRPr="002B0259" w:rsidRDefault="00936864" w:rsidP="00936864">
      <w:pPr>
        <w:rPr>
          <w:rFonts w:ascii="Arial" w:eastAsiaTheme="minorHAnsi" w:hAnsi="Arial" w:cs="Arial"/>
          <w:sz w:val="22"/>
          <w:szCs w:val="22"/>
        </w:rPr>
      </w:pPr>
    </w:p>
    <w:p w:rsidR="00936864" w:rsidRPr="002B0259" w:rsidRDefault="00936864" w:rsidP="00936864">
      <w:pPr>
        <w:rPr>
          <w:rFonts w:ascii="Arial" w:eastAsiaTheme="minorHAnsi" w:hAnsi="Arial" w:cs="Arial"/>
          <w:sz w:val="22"/>
          <w:szCs w:val="22"/>
        </w:rPr>
      </w:pPr>
      <w:r w:rsidRPr="002B0259">
        <w:rPr>
          <w:rFonts w:ascii="Arial" w:eastAsiaTheme="minorHAnsi" w:hAnsi="Arial" w:cs="Arial"/>
          <w:sz w:val="22"/>
          <w:szCs w:val="22"/>
        </w:rPr>
        <w:t xml:space="preserve">Second, the information requested in this GL concerns the content of ISAs and the supporting documentation for the ISAs with respect to </w:t>
      </w:r>
      <w:r w:rsidR="00552738">
        <w:rPr>
          <w:rFonts w:ascii="Arial" w:eastAsiaTheme="minorHAnsi" w:hAnsi="Arial" w:cs="Arial"/>
          <w:sz w:val="22"/>
          <w:szCs w:val="22"/>
        </w:rPr>
        <w:t>NPH</w:t>
      </w:r>
      <w:r w:rsidRPr="002B0259">
        <w:rPr>
          <w:rFonts w:ascii="Arial" w:eastAsiaTheme="minorHAnsi" w:hAnsi="Arial" w:cs="Arial"/>
          <w:sz w:val="22"/>
          <w:szCs w:val="22"/>
        </w:rPr>
        <w:t xml:space="preserve">.  </w:t>
      </w:r>
      <w:r w:rsidR="00F04EF7">
        <w:rPr>
          <w:rFonts w:ascii="Arial" w:eastAsiaTheme="minorHAnsi" w:hAnsi="Arial" w:cs="Arial"/>
          <w:sz w:val="22"/>
          <w:szCs w:val="22"/>
        </w:rPr>
        <w:t>NPHs</w:t>
      </w:r>
      <w:r w:rsidRPr="002B0259">
        <w:rPr>
          <w:rFonts w:ascii="Arial" w:eastAsiaTheme="minorHAnsi" w:hAnsi="Arial" w:cs="Arial"/>
          <w:sz w:val="22"/>
          <w:szCs w:val="22"/>
        </w:rPr>
        <w:t xml:space="preserve"> were not a licensing requirement at the time of initial licensing, and, therefore, were not reviewed by the NRC at that time.  The NRC required consideration of </w:t>
      </w:r>
      <w:r w:rsidR="00552738">
        <w:rPr>
          <w:rFonts w:ascii="Arial" w:eastAsiaTheme="minorHAnsi" w:hAnsi="Arial" w:cs="Arial"/>
          <w:sz w:val="22"/>
          <w:szCs w:val="22"/>
        </w:rPr>
        <w:t>NPH</w:t>
      </w:r>
      <w:r w:rsidRPr="002B0259">
        <w:rPr>
          <w:rFonts w:ascii="Arial" w:eastAsiaTheme="minorHAnsi" w:hAnsi="Arial" w:cs="Arial"/>
          <w:sz w:val="22"/>
          <w:szCs w:val="22"/>
        </w:rPr>
        <w:t xml:space="preserve"> as part of the September 2000 rulemaking (65 FR 56211; September 18, 2000) adding Subpart H – which required the development of an ISA and the submission and NRC approval of an ISA </w:t>
      </w:r>
      <w:r w:rsidR="004E4CD9">
        <w:rPr>
          <w:rFonts w:ascii="Arial" w:eastAsiaTheme="minorHAnsi" w:hAnsi="Arial" w:cs="Arial"/>
          <w:sz w:val="22"/>
          <w:szCs w:val="22"/>
        </w:rPr>
        <w:t>s</w:t>
      </w:r>
      <w:r w:rsidRPr="002B0259">
        <w:rPr>
          <w:rFonts w:ascii="Arial" w:eastAsiaTheme="minorHAnsi" w:hAnsi="Arial" w:cs="Arial"/>
          <w:sz w:val="22"/>
          <w:szCs w:val="22"/>
        </w:rPr>
        <w:t xml:space="preserve">ummary.  See 10 CFR 70.66.  The NRC’s review and approval of the ISA </w:t>
      </w:r>
      <w:r w:rsidR="004E4CD9">
        <w:rPr>
          <w:rFonts w:ascii="Arial" w:eastAsiaTheme="minorHAnsi" w:hAnsi="Arial" w:cs="Arial"/>
          <w:sz w:val="22"/>
          <w:szCs w:val="22"/>
        </w:rPr>
        <w:t>s</w:t>
      </w:r>
      <w:r w:rsidRPr="002B0259">
        <w:rPr>
          <w:rFonts w:ascii="Arial" w:eastAsiaTheme="minorHAnsi" w:hAnsi="Arial" w:cs="Arial"/>
          <w:sz w:val="22"/>
          <w:szCs w:val="22"/>
        </w:rPr>
        <w:t xml:space="preserve">ummaries did not involve a comprehensive review of the underlying ISAs, including the adequacy of either the ISAs’ consideration of </w:t>
      </w:r>
      <w:r w:rsidR="00552738">
        <w:rPr>
          <w:rFonts w:ascii="Arial" w:eastAsiaTheme="minorHAnsi" w:hAnsi="Arial" w:cs="Arial"/>
          <w:sz w:val="22"/>
          <w:szCs w:val="22"/>
        </w:rPr>
        <w:t>NPH</w:t>
      </w:r>
      <w:r w:rsidRPr="002B0259">
        <w:rPr>
          <w:rFonts w:ascii="Arial" w:eastAsiaTheme="minorHAnsi" w:hAnsi="Arial" w:cs="Arial"/>
          <w:sz w:val="22"/>
          <w:szCs w:val="22"/>
        </w:rPr>
        <w:t xml:space="preserve"> or the supporting documentation.  Nor had the NRC staff conducted any prior methodological inspections of the implementation of the ISA approaches with respect to </w:t>
      </w:r>
      <w:r w:rsidR="00552738">
        <w:rPr>
          <w:rFonts w:ascii="Arial" w:eastAsiaTheme="minorHAnsi" w:hAnsi="Arial" w:cs="Arial"/>
          <w:sz w:val="22"/>
          <w:szCs w:val="22"/>
        </w:rPr>
        <w:t>NPH</w:t>
      </w:r>
      <w:r w:rsidRPr="002B0259">
        <w:rPr>
          <w:rFonts w:ascii="Arial" w:eastAsiaTheme="minorHAnsi" w:hAnsi="Arial" w:cs="Arial"/>
          <w:sz w:val="22"/>
          <w:szCs w:val="22"/>
        </w:rPr>
        <w:t xml:space="preserve">.  Therefore, even if the NRC were to require the Part 70 licensees who are subject to this GL to make changes to their facility based upon inadequate information in the ISA itself or supporting documentation, this would not be considered </w:t>
      </w:r>
      <w:proofErr w:type="spellStart"/>
      <w:r w:rsidRPr="002B0259">
        <w:rPr>
          <w:rFonts w:ascii="Arial" w:eastAsiaTheme="minorHAnsi" w:hAnsi="Arial" w:cs="Arial"/>
          <w:sz w:val="22"/>
          <w:szCs w:val="22"/>
        </w:rPr>
        <w:t>backfitting</w:t>
      </w:r>
      <w:proofErr w:type="spellEnd"/>
      <w:r w:rsidRPr="002B0259">
        <w:rPr>
          <w:rFonts w:ascii="Arial" w:eastAsiaTheme="minorHAnsi" w:hAnsi="Arial" w:cs="Arial"/>
          <w:sz w:val="22"/>
          <w:szCs w:val="22"/>
        </w:rPr>
        <w:t xml:space="preserve">.  This is because the NRC did not provide any prior approval or position with respect to the ISA and supporting documentation with respect to </w:t>
      </w:r>
      <w:r w:rsidR="00552738">
        <w:rPr>
          <w:rFonts w:ascii="Arial" w:eastAsiaTheme="minorHAnsi" w:hAnsi="Arial" w:cs="Arial"/>
          <w:sz w:val="22"/>
          <w:szCs w:val="22"/>
        </w:rPr>
        <w:t>NPH</w:t>
      </w:r>
      <w:r w:rsidRPr="002B0259">
        <w:rPr>
          <w:rFonts w:ascii="Arial" w:eastAsiaTheme="minorHAnsi" w:hAnsi="Arial" w:cs="Arial"/>
          <w:sz w:val="22"/>
          <w:szCs w:val="22"/>
        </w:rPr>
        <w:t xml:space="preserve"> (except to the extent that ISA information was</w:t>
      </w:r>
      <w:r w:rsidR="004E4CD9">
        <w:rPr>
          <w:rFonts w:ascii="Arial" w:eastAsiaTheme="minorHAnsi" w:hAnsi="Arial" w:cs="Arial"/>
          <w:sz w:val="22"/>
          <w:szCs w:val="22"/>
        </w:rPr>
        <w:t xml:space="preserve"> directly expressed in the ISA s</w:t>
      </w:r>
      <w:r w:rsidRPr="002B0259">
        <w:rPr>
          <w:rFonts w:ascii="Arial" w:eastAsiaTheme="minorHAnsi" w:hAnsi="Arial" w:cs="Arial"/>
          <w:sz w:val="22"/>
          <w:szCs w:val="22"/>
        </w:rPr>
        <w:t>ummary).</w:t>
      </w:r>
    </w:p>
    <w:p w:rsidR="00936864" w:rsidRPr="002B0259" w:rsidRDefault="00936864" w:rsidP="00936864">
      <w:pPr>
        <w:rPr>
          <w:rFonts w:ascii="Arial" w:eastAsiaTheme="minorHAnsi" w:hAnsi="Arial" w:cs="Arial"/>
          <w:sz w:val="22"/>
          <w:szCs w:val="22"/>
        </w:rPr>
      </w:pPr>
    </w:p>
    <w:p w:rsidR="00936864" w:rsidRPr="002B0259" w:rsidRDefault="00936864" w:rsidP="00936864">
      <w:pPr>
        <w:rPr>
          <w:rFonts w:ascii="Arial" w:eastAsia="Calibri" w:hAnsi="Arial" w:cs="Arial"/>
          <w:sz w:val="22"/>
          <w:szCs w:val="22"/>
        </w:rPr>
      </w:pPr>
      <w:r w:rsidRPr="00084F5E">
        <w:rPr>
          <w:rFonts w:ascii="Arial" w:eastAsia="Calibri" w:hAnsi="Arial" w:cs="Arial"/>
          <w:sz w:val="22"/>
          <w:szCs w:val="22"/>
        </w:rPr>
        <w:t xml:space="preserve">Third, fuel cycle facility licensees are required to “maintain,” </w:t>
      </w:r>
      <w:r w:rsidRPr="00084F5E">
        <w:rPr>
          <w:rFonts w:ascii="Arial" w:eastAsia="Calibri" w:hAnsi="Arial" w:cs="Arial"/>
          <w:i/>
          <w:sz w:val="22"/>
          <w:szCs w:val="22"/>
        </w:rPr>
        <w:t>inter alia</w:t>
      </w:r>
      <w:r w:rsidRPr="00084F5E">
        <w:rPr>
          <w:rFonts w:ascii="Arial" w:eastAsia="Calibri" w:hAnsi="Arial" w:cs="Arial"/>
          <w:sz w:val="22"/>
          <w:szCs w:val="22"/>
        </w:rPr>
        <w:t xml:space="preserve">, ISAs and ISA summaries under 10 CFR 70.62.  Any errors, omissions or failures to properly address applicable NRC requirements in ISA summaries, the underlying ISAs, and information necessary to support the ISA (required to be developed and maintained by various provisions in Part 70), must be addressed and reflected in the updated ISAs and ISA summaries required by </w:t>
      </w:r>
      <w:r w:rsidR="00237D98">
        <w:rPr>
          <w:rFonts w:ascii="Arial" w:eastAsia="Calibri" w:hAnsi="Arial" w:cs="Arial"/>
          <w:sz w:val="22"/>
          <w:szCs w:val="22"/>
        </w:rPr>
        <w:t>10 CFR</w:t>
      </w:r>
      <w:r w:rsidRPr="00084F5E">
        <w:rPr>
          <w:rFonts w:ascii="Arial" w:eastAsia="Calibri" w:hAnsi="Arial" w:cs="Arial"/>
          <w:sz w:val="22"/>
          <w:szCs w:val="22"/>
        </w:rPr>
        <w:t xml:space="preserve"> 70.62.  Therefore, such information developed to address any fuel cycle licensee’s omissions or errors in documenting compliance with applicable NRC requirements on natural hazards, which is the subject of this GL, is a pre-existing regulatory obligation of the licensees. </w:t>
      </w:r>
      <w:r w:rsidR="00C62DCA">
        <w:rPr>
          <w:rFonts w:ascii="Arial" w:eastAsia="Calibri" w:hAnsi="Arial" w:cs="Arial"/>
          <w:sz w:val="22"/>
          <w:szCs w:val="22"/>
        </w:rPr>
        <w:t xml:space="preserve"> </w:t>
      </w:r>
      <w:r w:rsidRPr="00084F5E">
        <w:rPr>
          <w:rFonts w:ascii="Arial" w:eastAsia="Calibri" w:hAnsi="Arial" w:cs="Arial"/>
          <w:sz w:val="22"/>
          <w:szCs w:val="22"/>
        </w:rPr>
        <w:t xml:space="preserve">Any </w:t>
      </w:r>
      <w:proofErr w:type="gramStart"/>
      <w:r w:rsidRPr="00084F5E">
        <w:rPr>
          <w:rFonts w:ascii="Arial" w:eastAsia="Calibri" w:hAnsi="Arial" w:cs="Arial"/>
          <w:sz w:val="22"/>
          <w:szCs w:val="22"/>
        </w:rPr>
        <w:t xml:space="preserve">activities which a fuel cycle facility licensee must undertake to comply with </w:t>
      </w:r>
      <w:r w:rsidR="00237D98">
        <w:rPr>
          <w:rFonts w:ascii="Arial" w:eastAsia="Calibri" w:hAnsi="Arial" w:cs="Arial"/>
          <w:sz w:val="22"/>
          <w:szCs w:val="22"/>
        </w:rPr>
        <w:t>10 CFR</w:t>
      </w:r>
      <w:r w:rsidRPr="00084F5E">
        <w:rPr>
          <w:rFonts w:ascii="Arial" w:eastAsia="Calibri" w:hAnsi="Arial" w:cs="Arial"/>
          <w:sz w:val="22"/>
          <w:szCs w:val="22"/>
        </w:rPr>
        <w:t> 70.62 is</w:t>
      </w:r>
      <w:proofErr w:type="gramEnd"/>
      <w:r w:rsidRPr="00084F5E">
        <w:rPr>
          <w:rFonts w:ascii="Arial" w:eastAsia="Calibri" w:hAnsi="Arial" w:cs="Arial"/>
          <w:sz w:val="22"/>
          <w:szCs w:val="22"/>
        </w:rPr>
        <w:t xml:space="preserve"> not </w:t>
      </w:r>
      <w:proofErr w:type="spellStart"/>
      <w:r w:rsidRPr="00084F5E">
        <w:rPr>
          <w:rFonts w:ascii="Arial" w:eastAsia="Calibri" w:hAnsi="Arial" w:cs="Arial"/>
          <w:sz w:val="22"/>
          <w:szCs w:val="22"/>
        </w:rPr>
        <w:t>backfitting</w:t>
      </w:r>
      <w:proofErr w:type="spellEnd"/>
      <w:r w:rsidRPr="00084F5E">
        <w:rPr>
          <w:rFonts w:ascii="Arial" w:eastAsia="Calibri" w:hAnsi="Arial" w:cs="Arial"/>
          <w:sz w:val="22"/>
          <w:szCs w:val="22"/>
        </w:rPr>
        <w:t>.</w:t>
      </w:r>
    </w:p>
    <w:p w:rsidR="00936864" w:rsidRPr="002B0259" w:rsidRDefault="00936864" w:rsidP="00936864">
      <w:pPr>
        <w:rPr>
          <w:rFonts w:ascii="Arial" w:eastAsiaTheme="minorHAnsi" w:hAnsi="Arial" w:cs="Arial"/>
          <w:sz w:val="22"/>
          <w:szCs w:val="22"/>
        </w:rPr>
      </w:pPr>
    </w:p>
    <w:p w:rsidR="0045755E" w:rsidRDefault="00FA0284" w:rsidP="00936864">
      <w:pPr>
        <w:rPr>
          <w:rFonts w:ascii="Arial" w:eastAsiaTheme="minorHAnsi" w:hAnsi="Arial" w:cs="Arial"/>
          <w:sz w:val="22"/>
          <w:szCs w:val="22"/>
        </w:rPr>
      </w:pPr>
      <w:r w:rsidRPr="00FA0284">
        <w:rPr>
          <w:rFonts w:ascii="Arial" w:eastAsiaTheme="minorHAnsi" w:hAnsi="Arial" w:cs="Arial"/>
          <w:sz w:val="22"/>
          <w:szCs w:val="22"/>
        </w:rPr>
        <w:t xml:space="preserve">Assuming as a result of information submitted by licensees in response to this GL, the NRC takes regulatory action </w:t>
      </w:r>
      <w:r w:rsidR="00393900" w:rsidRPr="00393900">
        <w:rPr>
          <w:rFonts w:ascii="Arial" w:eastAsiaTheme="minorHAnsi" w:hAnsi="Arial" w:cs="Arial"/>
          <w:sz w:val="22"/>
          <w:szCs w:val="22"/>
        </w:rPr>
        <w:t xml:space="preserve">(based on the existing interpretation of the regulation) </w:t>
      </w:r>
      <w:r w:rsidRPr="00FA0284">
        <w:rPr>
          <w:rFonts w:ascii="Arial" w:eastAsiaTheme="minorHAnsi" w:hAnsi="Arial" w:cs="Arial"/>
          <w:sz w:val="22"/>
          <w:szCs w:val="22"/>
        </w:rPr>
        <w:t xml:space="preserve">requiring licensees to modify either their ISA summaries, underlying ISAs, or to modify their facilities to comply with their approved ISA summaries with respect to NPH, and if those modifications are considered to be </w:t>
      </w:r>
      <w:proofErr w:type="spellStart"/>
      <w:r w:rsidRPr="00FA0284">
        <w:rPr>
          <w:rFonts w:ascii="Arial" w:eastAsiaTheme="minorHAnsi" w:hAnsi="Arial" w:cs="Arial"/>
          <w:sz w:val="22"/>
          <w:szCs w:val="22"/>
        </w:rPr>
        <w:t>backfitting</w:t>
      </w:r>
      <w:proofErr w:type="spellEnd"/>
      <w:r w:rsidRPr="00FA0284">
        <w:rPr>
          <w:rFonts w:ascii="Arial" w:eastAsiaTheme="minorHAnsi" w:hAnsi="Arial" w:cs="Arial"/>
          <w:sz w:val="22"/>
          <w:szCs w:val="22"/>
        </w:rPr>
        <w:t>, then the NRC believes such action would be necessary to ensure compliance with licensees’ previously-approved ISA summaries and/or the performance requirements of 10 CFR 70.61.  As such, these NRC actions would fall under the “compliance exceptions” in 10 CFR 70.76(a</w:t>
      </w:r>
      <w:proofErr w:type="gramStart"/>
      <w:r w:rsidRPr="00FA0284">
        <w:rPr>
          <w:rFonts w:ascii="Arial" w:eastAsiaTheme="minorHAnsi" w:hAnsi="Arial" w:cs="Arial"/>
          <w:sz w:val="22"/>
          <w:szCs w:val="22"/>
        </w:rPr>
        <w:t>)(</w:t>
      </w:r>
      <w:proofErr w:type="gramEnd"/>
      <w:r w:rsidRPr="00FA0284">
        <w:rPr>
          <w:rFonts w:ascii="Arial" w:eastAsiaTheme="minorHAnsi" w:hAnsi="Arial" w:cs="Arial"/>
          <w:sz w:val="22"/>
          <w:szCs w:val="22"/>
        </w:rPr>
        <w:t>4)(</w:t>
      </w:r>
      <w:proofErr w:type="spellStart"/>
      <w:r w:rsidRPr="00FA0284">
        <w:rPr>
          <w:rFonts w:ascii="Arial" w:eastAsiaTheme="minorHAnsi" w:hAnsi="Arial" w:cs="Arial"/>
          <w:sz w:val="22"/>
          <w:szCs w:val="22"/>
        </w:rPr>
        <w:t>i</w:t>
      </w:r>
      <w:proofErr w:type="spellEnd"/>
      <w:r w:rsidRPr="00FA0284">
        <w:rPr>
          <w:rFonts w:ascii="Arial" w:eastAsiaTheme="minorHAnsi" w:hAnsi="Arial" w:cs="Arial"/>
          <w:sz w:val="22"/>
          <w:szCs w:val="22"/>
        </w:rPr>
        <w:t xml:space="preserve">) and/or (ii), which excepts the NRC from preparing a </w:t>
      </w:r>
      <w:proofErr w:type="spellStart"/>
      <w:r w:rsidRPr="00FA0284">
        <w:rPr>
          <w:rFonts w:ascii="Arial" w:eastAsiaTheme="minorHAnsi" w:hAnsi="Arial" w:cs="Arial"/>
          <w:sz w:val="22"/>
          <w:szCs w:val="22"/>
        </w:rPr>
        <w:t>backfit</w:t>
      </w:r>
      <w:proofErr w:type="spellEnd"/>
      <w:r w:rsidRPr="00FA0284">
        <w:rPr>
          <w:rFonts w:ascii="Arial" w:eastAsiaTheme="minorHAnsi" w:hAnsi="Arial" w:cs="Arial"/>
          <w:sz w:val="22"/>
          <w:szCs w:val="22"/>
        </w:rPr>
        <w:t xml:space="preserve"> analysis to support a </w:t>
      </w:r>
      <w:proofErr w:type="spellStart"/>
      <w:r w:rsidRPr="00FA0284">
        <w:rPr>
          <w:rFonts w:ascii="Arial" w:eastAsiaTheme="minorHAnsi" w:hAnsi="Arial" w:cs="Arial"/>
          <w:sz w:val="22"/>
          <w:szCs w:val="22"/>
        </w:rPr>
        <w:t>backfitting</w:t>
      </w:r>
      <w:proofErr w:type="spellEnd"/>
      <w:r w:rsidRPr="00FA0284">
        <w:rPr>
          <w:rFonts w:ascii="Arial" w:eastAsiaTheme="minorHAnsi" w:hAnsi="Arial" w:cs="Arial"/>
          <w:sz w:val="22"/>
          <w:szCs w:val="22"/>
        </w:rPr>
        <w:t xml:space="preserve"> action needed for compliance.</w:t>
      </w:r>
    </w:p>
    <w:p w:rsidR="001B295B" w:rsidRDefault="001B295B" w:rsidP="00936864">
      <w:pPr>
        <w:rPr>
          <w:rFonts w:ascii="Arial" w:eastAsiaTheme="minorHAnsi" w:hAnsi="Arial" w:cs="Arial"/>
          <w:sz w:val="22"/>
          <w:szCs w:val="22"/>
        </w:rPr>
      </w:pPr>
    </w:p>
    <w:p w:rsidR="001B295B" w:rsidRDefault="001B295B" w:rsidP="001B295B">
      <w:r w:rsidRPr="002B0259">
        <w:rPr>
          <w:rFonts w:ascii="Arial" w:eastAsiaTheme="minorHAnsi" w:hAnsi="Arial" w:cs="Arial"/>
          <w:sz w:val="22"/>
          <w:szCs w:val="22"/>
        </w:rPr>
        <w:t>The NRC believes that the compliance exception may be properly invoked, because the NRC’s action (and any modification of an ISA summary, ISA or the facility itself) would not be based on:  (</w:t>
      </w:r>
      <w:proofErr w:type="spellStart"/>
      <w:r w:rsidRPr="002B0259">
        <w:rPr>
          <w:rFonts w:ascii="Arial" w:eastAsiaTheme="minorHAnsi" w:hAnsi="Arial" w:cs="Arial"/>
          <w:sz w:val="22"/>
          <w:szCs w:val="22"/>
        </w:rPr>
        <w:t>i</w:t>
      </w:r>
      <w:proofErr w:type="spellEnd"/>
      <w:r w:rsidRPr="002B0259">
        <w:rPr>
          <w:rFonts w:ascii="Arial" w:eastAsiaTheme="minorHAnsi" w:hAnsi="Arial" w:cs="Arial"/>
          <w:sz w:val="22"/>
          <w:szCs w:val="22"/>
        </w:rPr>
        <w:t xml:space="preserve">) a new or different NRC position on the criteria or acceptance standards with respect to consideration of </w:t>
      </w:r>
      <w:r>
        <w:rPr>
          <w:rFonts w:ascii="Arial" w:eastAsiaTheme="minorHAnsi" w:hAnsi="Arial" w:cs="Arial"/>
          <w:sz w:val="22"/>
          <w:szCs w:val="22"/>
        </w:rPr>
        <w:t>NPH</w:t>
      </w:r>
      <w:r w:rsidRPr="002B0259">
        <w:rPr>
          <w:rFonts w:ascii="Arial" w:eastAsiaTheme="minorHAnsi" w:hAnsi="Arial" w:cs="Arial"/>
          <w:sz w:val="22"/>
          <w:szCs w:val="22"/>
        </w:rPr>
        <w:t xml:space="preserve">; </w:t>
      </w:r>
      <w:r w:rsidRPr="00084F5E">
        <w:rPr>
          <w:rFonts w:ascii="Arial" w:hAnsi="Arial" w:cs="Arial"/>
          <w:sz w:val="22"/>
          <w:szCs w:val="22"/>
        </w:rPr>
        <w:t xml:space="preserve">or (ii) a new or different interpretation of the applicable NRC regulations in 10 CFR Part 70, Subpart H with respect to consideration of </w:t>
      </w:r>
      <w:r>
        <w:rPr>
          <w:rFonts w:ascii="Arial" w:hAnsi="Arial" w:cs="Arial"/>
          <w:sz w:val="22"/>
          <w:szCs w:val="22"/>
        </w:rPr>
        <w:t>NPH</w:t>
      </w:r>
      <w:r w:rsidRPr="00084F5E">
        <w:rPr>
          <w:rFonts w:ascii="Arial" w:hAnsi="Arial" w:cs="Arial"/>
          <w:sz w:val="22"/>
          <w:szCs w:val="22"/>
        </w:rPr>
        <w:t>.</w:t>
      </w:r>
    </w:p>
    <w:p w:rsidR="001B295B" w:rsidRDefault="001B295B" w:rsidP="00936864">
      <w:pPr>
        <w:rPr>
          <w:rFonts w:ascii="Arial" w:eastAsiaTheme="minorHAnsi" w:hAnsi="Arial" w:cs="Arial"/>
          <w:sz w:val="22"/>
          <w:szCs w:val="22"/>
        </w:rPr>
      </w:pPr>
    </w:p>
    <w:p w:rsidR="00936864" w:rsidRPr="00285A25" w:rsidRDefault="00936864" w:rsidP="00936864">
      <w:pPr>
        <w:keepNext/>
        <w:keepLines/>
        <w:tabs>
          <w:tab w:val="left" w:pos="0"/>
        </w:tabs>
        <w:rPr>
          <w:rFonts w:ascii="Arial" w:hAnsi="Arial" w:cs="Arial"/>
          <w:sz w:val="22"/>
          <w:szCs w:val="22"/>
        </w:rPr>
      </w:pPr>
      <w:r w:rsidRPr="00285A25">
        <w:rPr>
          <w:rFonts w:ascii="Arial" w:hAnsi="Arial" w:cs="Arial"/>
          <w:b/>
          <w:bCs/>
          <w:i/>
          <w:iCs/>
          <w:sz w:val="22"/>
          <w:szCs w:val="22"/>
        </w:rPr>
        <w:lastRenderedPageBreak/>
        <w:t xml:space="preserve">FEDERAL REGISTER </w:t>
      </w:r>
      <w:r w:rsidRPr="00285A25">
        <w:rPr>
          <w:rFonts w:ascii="Arial" w:hAnsi="Arial" w:cs="Arial"/>
          <w:b/>
          <w:bCs/>
          <w:sz w:val="22"/>
          <w:szCs w:val="22"/>
        </w:rPr>
        <w:t>NOTIFICATION</w:t>
      </w:r>
    </w:p>
    <w:p w:rsidR="00936864" w:rsidRPr="00F80E71" w:rsidRDefault="00936864" w:rsidP="00936864">
      <w:pPr>
        <w:keepNext/>
        <w:keepLines/>
        <w:rPr>
          <w:rFonts w:ascii="Arial" w:hAnsi="Arial" w:cs="Arial"/>
          <w:sz w:val="22"/>
          <w:szCs w:val="22"/>
        </w:rPr>
      </w:pPr>
    </w:p>
    <w:p w:rsidR="00B80FFC" w:rsidRDefault="00936864" w:rsidP="00936864">
      <w:pPr>
        <w:widowControl/>
        <w:rPr>
          <w:rFonts w:ascii="Arial" w:hAnsi="Arial" w:cs="Arial"/>
          <w:sz w:val="22"/>
          <w:szCs w:val="22"/>
        </w:rPr>
      </w:pPr>
      <w:r w:rsidRPr="00F72340">
        <w:rPr>
          <w:rFonts w:ascii="Arial" w:hAnsi="Arial" w:cs="Arial"/>
          <w:sz w:val="22"/>
          <w:szCs w:val="22"/>
        </w:rPr>
        <w:t xml:space="preserve">A notice of opportunity for public comment on </w:t>
      </w:r>
      <w:r>
        <w:rPr>
          <w:rFonts w:ascii="Arial" w:hAnsi="Arial" w:cs="Arial"/>
          <w:sz w:val="22"/>
          <w:szCs w:val="22"/>
        </w:rPr>
        <w:t xml:space="preserve">this </w:t>
      </w:r>
      <w:r w:rsidR="00552738">
        <w:rPr>
          <w:rFonts w:ascii="Arial" w:hAnsi="Arial" w:cs="Arial"/>
          <w:sz w:val="22"/>
          <w:szCs w:val="22"/>
        </w:rPr>
        <w:t>GL</w:t>
      </w:r>
      <w:r w:rsidRPr="00F72340">
        <w:rPr>
          <w:rFonts w:ascii="Arial" w:hAnsi="Arial" w:cs="Arial"/>
          <w:sz w:val="22"/>
          <w:szCs w:val="22"/>
        </w:rPr>
        <w:t xml:space="preserve"> was published in the </w:t>
      </w:r>
      <w:r w:rsidRPr="00C62DCA">
        <w:rPr>
          <w:rFonts w:ascii="Arial" w:hAnsi="Arial" w:cs="Arial"/>
          <w:i/>
          <w:sz w:val="22"/>
          <w:szCs w:val="22"/>
        </w:rPr>
        <w:t>Federal Register</w:t>
      </w:r>
      <w:r w:rsidRPr="00F72340">
        <w:rPr>
          <w:rFonts w:ascii="Arial" w:hAnsi="Arial" w:cs="Arial"/>
          <w:sz w:val="22"/>
          <w:szCs w:val="22"/>
        </w:rPr>
        <w:t xml:space="preserve"> on August 8, 2014 (79 FR 46472).  Comments were received from Stephen McDuffie (ADAMS Accession No. ML14281A266) and the Nuclear Energy Institute (ADAMS Accession No. ML14316A411).  </w:t>
      </w:r>
      <w:r>
        <w:rPr>
          <w:rFonts w:ascii="Arial" w:hAnsi="Arial" w:cs="Arial"/>
          <w:sz w:val="22"/>
          <w:szCs w:val="22"/>
        </w:rPr>
        <w:t xml:space="preserve">The NRC staff considered all comments that were received.  The NRC staff’s evaluation of the comments is publicly available through the NRC’s ADAMS Accession </w:t>
      </w:r>
    </w:p>
    <w:p w:rsidR="00936864" w:rsidRPr="00F72340" w:rsidRDefault="00936864" w:rsidP="00936864">
      <w:pPr>
        <w:widowControl/>
        <w:rPr>
          <w:rFonts w:ascii="Arial" w:hAnsi="Arial" w:cs="Arial"/>
          <w:sz w:val="22"/>
          <w:szCs w:val="22"/>
        </w:rPr>
      </w:pPr>
      <w:r>
        <w:rPr>
          <w:rFonts w:ascii="Arial" w:hAnsi="Arial" w:cs="Arial"/>
          <w:sz w:val="22"/>
          <w:szCs w:val="22"/>
        </w:rPr>
        <w:t xml:space="preserve">No. </w:t>
      </w:r>
      <w:r w:rsidRPr="008F5C0F">
        <w:rPr>
          <w:rFonts w:ascii="Arial" w:hAnsi="Arial" w:cs="Arial"/>
          <w:sz w:val="22"/>
          <w:szCs w:val="22"/>
        </w:rPr>
        <w:t>ML14328A036.</w:t>
      </w:r>
    </w:p>
    <w:p w:rsidR="00936864" w:rsidRPr="00285A25" w:rsidRDefault="00936864" w:rsidP="00936864">
      <w:pPr>
        <w:tabs>
          <w:tab w:val="left" w:pos="0"/>
        </w:tabs>
        <w:rPr>
          <w:rFonts w:ascii="Arial" w:hAnsi="Arial" w:cs="Arial"/>
          <w:b/>
          <w:bCs/>
          <w:sz w:val="22"/>
          <w:szCs w:val="22"/>
        </w:rPr>
      </w:pPr>
    </w:p>
    <w:p w:rsidR="00936864" w:rsidRPr="00EA10DF" w:rsidRDefault="00936864" w:rsidP="00936864">
      <w:pPr>
        <w:keepNext/>
        <w:keepLines/>
        <w:outlineLvl w:val="0"/>
        <w:rPr>
          <w:rFonts w:ascii="Arial" w:hAnsi="Arial" w:cs="Arial"/>
          <w:b/>
          <w:sz w:val="22"/>
          <w:szCs w:val="22"/>
        </w:rPr>
      </w:pPr>
      <w:r w:rsidRPr="00EA10DF">
        <w:rPr>
          <w:rFonts w:ascii="Arial" w:hAnsi="Arial" w:cs="Arial"/>
          <w:b/>
          <w:sz w:val="22"/>
          <w:szCs w:val="22"/>
        </w:rPr>
        <w:t>CONGRESSIONAL REVIEW ACT</w:t>
      </w:r>
    </w:p>
    <w:p w:rsidR="00936864" w:rsidRPr="00EA10DF" w:rsidRDefault="00936864" w:rsidP="00936864">
      <w:pPr>
        <w:keepNext/>
        <w:keepLines/>
        <w:rPr>
          <w:rFonts w:ascii="Arial" w:hAnsi="Arial" w:cs="Arial"/>
          <w:sz w:val="22"/>
          <w:szCs w:val="22"/>
        </w:rPr>
      </w:pPr>
    </w:p>
    <w:p w:rsidR="00936864" w:rsidRDefault="00936864" w:rsidP="00936864">
      <w:pPr>
        <w:keepNext/>
        <w:keepLines/>
        <w:tabs>
          <w:tab w:val="left" w:pos="0"/>
        </w:tabs>
        <w:rPr>
          <w:rFonts w:ascii="Arial" w:hAnsi="Arial" w:cs="Arial"/>
          <w:sz w:val="22"/>
          <w:szCs w:val="22"/>
        </w:rPr>
      </w:pPr>
      <w:r>
        <w:rPr>
          <w:rFonts w:ascii="Arial" w:hAnsi="Arial" w:cs="Arial"/>
          <w:sz w:val="22"/>
          <w:szCs w:val="22"/>
        </w:rPr>
        <w:t xml:space="preserve">This </w:t>
      </w:r>
      <w:r w:rsidR="00552738">
        <w:rPr>
          <w:rFonts w:ascii="Arial" w:hAnsi="Arial" w:cs="Arial"/>
          <w:sz w:val="22"/>
          <w:szCs w:val="22"/>
        </w:rPr>
        <w:t>GL</w:t>
      </w:r>
      <w:r w:rsidRPr="00EA10DF">
        <w:rPr>
          <w:rFonts w:ascii="Arial" w:hAnsi="Arial" w:cs="Arial"/>
          <w:sz w:val="22"/>
          <w:szCs w:val="22"/>
        </w:rPr>
        <w:t xml:space="preserve"> is not a rule as defined in the Congressional Review Act (</w:t>
      </w:r>
      <w:r w:rsidRPr="00B131F6">
        <w:rPr>
          <w:rFonts w:ascii="Arial" w:hAnsi="Arial" w:cs="Arial"/>
          <w:sz w:val="22"/>
          <w:szCs w:val="22"/>
        </w:rPr>
        <w:t>5 U.S.C. §§ 801-808</w:t>
      </w:r>
      <w:r w:rsidRPr="00EA10DF">
        <w:rPr>
          <w:rFonts w:ascii="Arial" w:hAnsi="Arial" w:cs="Arial"/>
          <w:sz w:val="22"/>
          <w:szCs w:val="22"/>
        </w:rPr>
        <w:t>).</w:t>
      </w:r>
    </w:p>
    <w:p w:rsidR="00936864" w:rsidRDefault="00936864" w:rsidP="00936864">
      <w:pPr>
        <w:keepNext/>
        <w:keepLines/>
        <w:tabs>
          <w:tab w:val="left" w:pos="0"/>
        </w:tabs>
        <w:rPr>
          <w:rFonts w:ascii="Arial" w:hAnsi="Arial" w:cs="Arial"/>
          <w:sz w:val="22"/>
          <w:szCs w:val="22"/>
        </w:rPr>
      </w:pPr>
    </w:p>
    <w:p w:rsidR="00936864" w:rsidRDefault="00936864" w:rsidP="00936864">
      <w:pPr>
        <w:keepNext/>
        <w:keepLines/>
        <w:outlineLvl w:val="0"/>
        <w:rPr>
          <w:rFonts w:ascii="Arial" w:hAnsi="Arial" w:cs="Arial"/>
          <w:b/>
          <w:sz w:val="22"/>
          <w:szCs w:val="22"/>
        </w:rPr>
      </w:pPr>
      <w:r w:rsidRPr="00A4138A">
        <w:rPr>
          <w:rFonts w:ascii="Arial" w:hAnsi="Arial" w:cs="Arial"/>
          <w:b/>
          <w:sz w:val="22"/>
          <w:szCs w:val="22"/>
        </w:rPr>
        <w:t xml:space="preserve">PAPERWORK REDUCTION ACT STATEMENT </w:t>
      </w:r>
    </w:p>
    <w:p w:rsidR="00936864" w:rsidRPr="00B57D4B" w:rsidRDefault="00936864" w:rsidP="00936864">
      <w:pPr>
        <w:outlineLvl w:val="0"/>
        <w:rPr>
          <w:rFonts w:ascii="Arial" w:hAnsi="Arial" w:cs="Arial"/>
          <w:b/>
          <w:sz w:val="22"/>
          <w:szCs w:val="22"/>
        </w:rPr>
      </w:pPr>
    </w:p>
    <w:p w:rsidR="00936864" w:rsidRPr="00975738" w:rsidRDefault="00936864" w:rsidP="00936864">
      <w:pPr>
        <w:rPr>
          <w:rFonts w:ascii="Arial" w:hAnsi="Arial" w:cs="Arial"/>
          <w:sz w:val="22"/>
          <w:szCs w:val="22"/>
        </w:rPr>
      </w:pPr>
      <w:r>
        <w:rPr>
          <w:rFonts w:ascii="Arial" w:hAnsi="Arial" w:cs="Arial"/>
          <w:sz w:val="22"/>
          <w:szCs w:val="22"/>
        </w:rPr>
        <w:t xml:space="preserve">This </w:t>
      </w:r>
      <w:r w:rsidR="00552738">
        <w:rPr>
          <w:rFonts w:ascii="Arial" w:hAnsi="Arial" w:cs="Arial"/>
          <w:sz w:val="22"/>
          <w:szCs w:val="22"/>
        </w:rPr>
        <w:t>GL</w:t>
      </w:r>
      <w:r w:rsidRPr="00975738">
        <w:rPr>
          <w:rFonts w:ascii="Arial" w:hAnsi="Arial" w:cs="Arial"/>
          <w:sz w:val="22"/>
          <w:szCs w:val="22"/>
        </w:rPr>
        <w:t xml:space="preserve"> contains information collection requirements that are subject to the Paperwork Reduction Act of</w:t>
      </w:r>
      <w:r>
        <w:rPr>
          <w:rFonts w:ascii="Arial" w:hAnsi="Arial" w:cs="Arial"/>
          <w:sz w:val="22"/>
          <w:szCs w:val="22"/>
        </w:rPr>
        <w:t xml:space="preserve"> 1995 (44 U.S.C. 3501 et seq.). </w:t>
      </w:r>
      <w:r w:rsidRPr="00975738">
        <w:rPr>
          <w:rFonts w:ascii="Arial" w:hAnsi="Arial" w:cs="Arial"/>
          <w:sz w:val="22"/>
          <w:szCs w:val="22"/>
        </w:rPr>
        <w:t xml:space="preserve"> These information collections were approved by the Office of Management and Budget, approval number 3150-</w:t>
      </w:r>
      <w:r w:rsidR="00F70A1F">
        <w:rPr>
          <w:rFonts w:ascii="Arial" w:hAnsi="Arial" w:cs="Arial"/>
          <w:sz w:val="22"/>
          <w:szCs w:val="22"/>
        </w:rPr>
        <w:t>XXXX</w:t>
      </w:r>
      <w:r w:rsidRPr="00975738">
        <w:rPr>
          <w:rFonts w:ascii="Arial" w:hAnsi="Arial" w:cs="Arial"/>
          <w:sz w:val="22"/>
          <w:szCs w:val="22"/>
        </w:rPr>
        <w:t>.</w:t>
      </w:r>
    </w:p>
    <w:p w:rsidR="00936864" w:rsidRPr="00975738" w:rsidRDefault="00936864" w:rsidP="00936864">
      <w:pPr>
        <w:rPr>
          <w:rFonts w:ascii="Arial" w:hAnsi="Arial" w:cs="Arial"/>
          <w:sz w:val="22"/>
          <w:szCs w:val="22"/>
        </w:rPr>
      </w:pPr>
    </w:p>
    <w:p w:rsidR="00936864" w:rsidRPr="00975738" w:rsidRDefault="00936864" w:rsidP="00936864">
      <w:pPr>
        <w:rPr>
          <w:rFonts w:ascii="Arial" w:hAnsi="Arial" w:cs="Arial"/>
          <w:sz w:val="22"/>
          <w:szCs w:val="22"/>
        </w:rPr>
      </w:pPr>
      <w:r w:rsidRPr="00975738">
        <w:rPr>
          <w:rFonts w:ascii="Arial" w:hAnsi="Arial" w:cs="Arial"/>
          <w:sz w:val="22"/>
          <w:szCs w:val="22"/>
        </w:rPr>
        <w:t>The burden to the public for these mandatory information collect</w:t>
      </w:r>
      <w:r>
        <w:rPr>
          <w:rFonts w:ascii="Arial" w:hAnsi="Arial" w:cs="Arial"/>
          <w:sz w:val="22"/>
          <w:szCs w:val="22"/>
        </w:rPr>
        <w:t>ions is estimated to average 56 </w:t>
      </w:r>
      <w:r w:rsidRPr="00975738">
        <w:rPr>
          <w:rFonts w:ascii="Arial" w:hAnsi="Arial" w:cs="Arial"/>
          <w:sz w:val="22"/>
          <w:szCs w:val="22"/>
        </w:rPr>
        <w:t xml:space="preserve">hours per response, including the time for reviewing instructions, searching existing data sources, gathering and maintaining the data needed, and completing and reviewing the information collection.  Send comments regarding this burden estimate or any other aspect of these information collections, including suggestions for reducing the burden, to the FOIA, Privacy and Information Collections Branch (T-5 F53), U.S. Nuclear Regulatory Commission, Washington, DC 20555-0001, or by e-mail to </w:t>
      </w:r>
      <w:hyperlink r:id="rId13" w:history="1">
        <w:r w:rsidRPr="00975738">
          <w:rPr>
            <w:rFonts w:ascii="Arial" w:hAnsi="Arial" w:cs="Arial"/>
            <w:sz w:val="22"/>
            <w:szCs w:val="22"/>
          </w:rPr>
          <w:t>INFOCOLLECTS.RESOURCE@NRC.GOV</w:t>
        </w:r>
      </w:hyperlink>
      <w:r w:rsidRPr="00975738">
        <w:rPr>
          <w:rFonts w:ascii="Arial" w:hAnsi="Arial" w:cs="Arial"/>
          <w:sz w:val="22"/>
          <w:szCs w:val="22"/>
        </w:rPr>
        <w:t>; and to the Desk Officer, Office of Information and Regulatory Affairs, NEOB-10202, (3150-</w:t>
      </w:r>
      <w:r w:rsidR="00F70A1F">
        <w:rPr>
          <w:rFonts w:ascii="Arial" w:hAnsi="Arial" w:cs="Arial"/>
          <w:sz w:val="22"/>
          <w:szCs w:val="22"/>
        </w:rPr>
        <w:t>XXXX</w:t>
      </w:r>
      <w:bookmarkStart w:id="0" w:name="_GoBack"/>
      <w:bookmarkEnd w:id="0"/>
      <w:r w:rsidRPr="00975738">
        <w:rPr>
          <w:rFonts w:ascii="Arial" w:hAnsi="Arial" w:cs="Arial"/>
          <w:sz w:val="22"/>
          <w:szCs w:val="22"/>
        </w:rPr>
        <w:t xml:space="preserve">), Office of Management and Budget, Washington, DC 20503. </w:t>
      </w:r>
    </w:p>
    <w:p w:rsidR="00936864" w:rsidRDefault="00936864" w:rsidP="00936864">
      <w:pPr>
        <w:outlineLvl w:val="0"/>
        <w:rPr>
          <w:rFonts w:ascii="Arial" w:hAnsi="Arial" w:cs="Arial"/>
          <w:color w:val="000000"/>
        </w:rPr>
      </w:pPr>
    </w:p>
    <w:p w:rsidR="00936864" w:rsidRPr="00A4138A" w:rsidRDefault="00936864" w:rsidP="00936864">
      <w:pPr>
        <w:outlineLvl w:val="0"/>
        <w:rPr>
          <w:rFonts w:ascii="Arial" w:hAnsi="Arial" w:cs="Arial"/>
          <w:b/>
          <w:sz w:val="22"/>
          <w:szCs w:val="22"/>
        </w:rPr>
      </w:pPr>
      <w:r w:rsidRPr="00A4138A">
        <w:rPr>
          <w:rFonts w:ascii="Arial" w:hAnsi="Arial" w:cs="Arial"/>
          <w:b/>
          <w:sz w:val="22"/>
          <w:szCs w:val="22"/>
        </w:rPr>
        <w:t>PUBLIC PROTECTION NOTIFICATION</w:t>
      </w:r>
    </w:p>
    <w:p w:rsidR="00936864" w:rsidRDefault="00936864" w:rsidP="00936864">
      <w:pPr>
        <w:rPr>
          <w:rFonts w:ascii="Arial" w:hAnsi="Arial" w:cs="Arial"/>
          <w:color w:val="000000"/>
        </w:rPr>
      </w:pPr>
    </w:p>
    <w:p w:rsidR="00936864" w:rsidRDefault="00936864" w:rsidP="00936864">
      <w:pPr>
        <w:rPr>
          <w:rFonts w:ascii="Arial" w:hAnsi="Arial" w:cs="Arial"/>
          <w:sz w:val="22"/>
          <w:szCs w:val="22"/>
        </w:rPr>
      </w:pPr>
      <w:r w:rsidRPr="00975738">
        <w:rPr>
          <w:rFonts w:ascii="Arial" w:hAnsi="Arial" w:cs="Arial"/>
          <w:sz w:val="22"/>
          <w:szCs w:val="22"/>
        </w:rPr>
        <w:t>The NRC may not conduct or sponsor, and a person is not required to respond to, a request for information or an information collection requirement unless the requesting document displays a currently valid OMB control number.</w:t>
      </w:r>
    </w:p>
    <w:p w:rsidR="00C62DCA" w:rsidRDefault="00C62DCA" w:rsidP="00936864">
      <w:pPr>
        <w:rPr>
          <w:rFonts w:ascii="Arial" w:hAnsi="Arial" w:cs="Arial"/>
          <w:b/>
          <w:bCs/>
          <w:sz w:val="22"/>
          <w:szCs w:val="22"/>
        </w:rPr>
      </w:pPr>
    </w:p>
    <w:p w:rsidR="007A327E" w:rsidRDefault="007A327E">
      <w:pPr>
        <w:widowControl/>
        <w:autoSpaceDE/>
        <w:autoSpaceDN/>
        <w:adjustRightInd/>
        <w:rPr>
          <w:rFonts w:ascii="Arial" w:hAnsi="Arial" w:cs="Arial"/>
          <w:b/>
          <w:bCs/>
          <w:sz w:val="22"/>
          <w:szCs w:val="22"/>
        </w:rPr>
      </w:pPr>
      <w:r>
        <w:rPr>
          <w:rFonts w:ascii="Arial" w:hAnsi="Arial" w:cs="Arial"/>
          <w:b/>
          <w:bCs/>
          <w:sz w:val="22"/>
          <w:szCs w:val="22"/>
        </w:rPr>
        <w:br w:type="page"/>
      </w:r>
    </w:p>
    <w:p w:rsidR="00936864" w:rsidRPr="00285A25" w:rsidRDefault="00936864" w:rsidP="00936864">
      <w:pPr>
        <w:rPr>
          <w:rFonts w:ascii="Arial" w:hAnsi="Arial" w:cs="Arial"/>
          <w:sz w:val="22"/>
          <w:szCs w:val="22"/>
        </w:rPr>
      </w:pPr>
      <w:r w:rsidRPr="00285A25">
        <w:rPr>
          <w:rFonts w:ascii="Arial" w:hAnsi="Arial" w:cs="Arial"/>
          <w:b/>
          <w:bCs/>
          <w:sz w:val="22"/>
          <w:szCs w:val="22"/>
        </w:rPr>
        <w:lastRenderedPageBreak/>
        <w:t>CONTACT</w:t>
      </w:r>
    </w:p>
    <w:p w:rsidR="00936864" w:rsidRPr="00285A25" w:rsidRDefault="00936864" w:rsidP="00936864">
      <w:pPr>
        <w:widowControl/>
        <w:rPr>
          <w:rFonts w:ascii="Arial" w:hAnsi="Arial" w:cs="Arial"/>
          <w:sz w:val="22"/>
          <w:szCs w:val="22"/>
        </w:rPr>
      </w:pPr>
    </w:p>
    <w:p w:rsidR="00936864" w:rsidRPr="00285A25" w:rsidRDefault="00936864" w:rsidP="00936864">
      <w:pPr>
        <w:widowControl/>
        <w:rPr>
          <w:rFonts w:ascii="Arial" w:hAnsi="Arial" w:cs="Arial"/>
          <w:sz w:val="22"/>
          <w:szCs w:val="22"/>
        </w:rPr>
      </w:pPr>
      <w:r w:rsidRPr="00285A25">
        <w:rPr>
          <w:rFonts w:ascii="Arial" w:hAnsi="Arial" w:cs="Arial"/>
          <w:sz w:val="22"/>
          <w:szCs w:val="22"/>
        </w:rPr>
        <w:t xml:space="preserve">Please direct any questions about this matter to the technical contact listed below, or to the appropriate Office of Nuclear </w:t>
      </w:r>
      <w:r>
        <w:rPr>
          <w:rFonts w:ascii="Arial" w:hAnsi="Arial" w:cs="Arial"/>
          <w:sz w:val="22"/>
          <w:szCs w:val="22"/>
        </w:rPr>
        <w:t>Material</w:t>
      </w:r>
      <w:r w:rsidRPr="00285A25">
        <w:rPr>
          <w:rFonts w:ascii="Arial" w:hAnsi="Arial" w:cs="Arial"/>
          <w:sz w:val="22"/>
          <w:szCs w:val="22"/>
        </w:rPr>
        <w:t xml:space="preserve"> Safety and Safeguards project manager.</w:t>
      </w:r>
    </w:p>
    <w:p w:rsidR="00936864" w:rsidRPr="00285A25" w:rsidRDefault="00936864" w:rsidP="00936864">
      <w:pPr>
        <w:widowControl/>
        <w:rPr>
          <w:rFonts w:ascii="Arial" w:hAnsi="Arial" w:cs="Arial"/>
          <w:sz w:val="22"/>
          <w:szCs w:val="22"/>
        </w:rPr>
      </w:pPr>
    </w:p>
    <w:p w:rsidR="00936864" w:rsidRDefault="00936864" w:rsidP="00936864">
      <w:pPr>
        <w:widowControl/>
        <w:rPr>
          <w:rFonts w:ascii="Arial" w:hAnsi="Arial" w:cs="Arial"/>
          <w:sz w:val="22"/>
          <w:szCs w:val="22"/>
        </w:rPr>
      </w:pPr>
    </w:p>
    <w:p w:rsidR="00936864" w:rsidRPr="00285A25" w:rsidRDefault="00936864" w:rsidP="00936864">
      <w:pPr>
        <w:widowControl/>
        <w:rPr>
          <w:rFonts w:ascii="Arial" w:hAnsi="Arial" w:cs="Arial"/>
          <w:sz w:val="22"/>
          <w:szCs w:val="22"/>
        </w:rPr>
      </w:pPr>
    </w:p>
    <w:p w:rsidR="00936864" w:rsidRPr="00DE35A8" w:rsidRDefault="00936864" w:rsidP="00936864">
      <w:pPr>
        <w:widowControl/>
        <w:rPr>
          <w:rFonts w:ascii="Arial" w:hAnsi="Arial" w:cs="Arial"/>
          <w:b/>
          <w:sz w:val="22"/>
          <w:szCs w:val="22"/>
        </w:rPr>
      </w:pPr>
    </w:p>
    <w:p w:rsidR="00936864" w:rsidRPr="00285A25" w:rsidRDefault="00936864" w:rsidP="00936864">
      <w:pPr>
        <w:widowControl/>
        <w:ind w:left="4500"/>
        <w:rPr>
          <w:rFonts w:ascii="Arial" w:hAnsi="Arial" w:cs="Arial"/>
          <w:sz w:val="22"/>
          <w:szCs w:val="22"/>
        </w:rPr>
      </w:pPr>
      <w:r>
        <w:rPr>
          <w:rFonts w:ascii="Arial" w:hAnsi="Arial" w:cs="Arial"/>
          <w:sz w:val="22"/>
          <w:szCs w:val="22"/>
        </w:rPr>
        <w:t>M</w:t>
      </w:r>
      <w:r w:rsidRPr="00285A25">
        <w:rPr>
          <w:rFonts w:ascii="Arial" w:hAnsi="Arial" w:cs="Arial"/>
          <w:sz w:val="22"/>
          <w:szCs w:val="22"/>
        </w:rPr>
        <w:t>aris</w:t>
      </w:r>
      <w:r>
        <w:rPr>
          <w:rFonts w:ascii="Arial" w:hAnsi="Arial" w:cs="Arial"/>
          <w:sz w:val="22"/>
          <w:szCs w:val="22"/>
        </w:rPr>
        <w:t>s</w:t>
      </w:r>
      <w:r w:rsidRPr="00285A25">
        <w:rPr>
          <w:rFonts w:ascii="Arial" w:hAnsi="Arial" w:cs="Arial"/>
          <w:sz w:val="22"/>
          <w:szCs w:val="22"/>
        </w:rPr>
        <w:t xml:space="preserve">a </w:t>
      </w:r>
      <w:r>
        <w:rPr>
          <w:rFonts w:ascii="Arial" w:hAnsi="Arial" w:cs="Arial"/>
          <w:sz w:val="22"/>
          <w:szCs w:val="22"/>
        </w:rPr>
        <w:t xml:space="preserve">G. </w:t>
      </w:r>
      <w:r w:rsidRPr="00285A25">
        <w:rPr>
          <w:rFonts w:ascii="Arial" w:hAnsi="Arial" w:cs="Arial"/>
          <w:sz w:val="22"/>
          <w:szCs w:val="22"/>
        </w:rPr>
        <w:t>Bailey, Director</w:t>
      </w:r>
    </w:p>
    <w:p w:rsidR="00936864" w:rsidRDefault="00936864" w:rsidP="00936864">
      <w:pPr>
        <w:widowControl/>
        <w:ind w:left="4500"/>
        <w:rPr>
          <w:rFonts w:ascii="Arial" w:hAnsi="Arial" w:cs="Arial"/>
          <w:sz w:val="22"/>
          <w:szCs w:val="22"/>
        </w:rPr>
      </w:pPr>
      <w:r>
        <w:rPr>
          <w:rFonts w:ascii="Arial" w:hAnsi="Arial" w:cs="Arial"/>
          <w:sz w:val="22"/>
          <w:szCs w:val="22"/>
        </w:rPr>
        <w:t xml:space="preserve">Division of Fuel Cycle Safety, </w:t>
      </w:r>
      <w:r w:rsidRPr="00285A25">
        <w:rPr>
          <w:rFonts w:ascii="Arial" w:hAnsi="Arial" w:cs="Arial"/>
          <w:sz w:val="22"/>
          <w:szCs w:val="22"/>
        </w:rPr>
        <w:t>Safeguards</w:t>
      </w:r>
      <w:r>
        <w:rPr>
          <w:rFonts w:ascii="Arial" w:hAnsi="Arial" w:cs="Arial"/>
          <w:sz w:val="22"/>
          <w:szCs w:val="22"/>
        </w:rPr>
        <w:t>,</w:t>
      </w:r>
    </w:p>
    <w:p w:rsidR="00936864" w:rsidRPr="00285A25" w:rsidRDefault="00936864" w:rsidP="00936864">
      <w:pPr>
        <w:widowControl/>
        <w:ind w:left="450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and</w:t>
      </w:r>
      <w:proofErr w:type="gramEnd"/>
      <w:r>
        <w:rPr>
          <w:rFonts w:ascii="Arial" w:hAnsi="Arial" w:cs="Arial"/>
          <w:sz w:val="22"/>
          <w:szCs w:val="22"/>
        </w:rPr>
        <w:t xml:space="preserve"> Environmental Review</w:t>
      </w:r>
    </w:p>
    <w:p w:rsidR="00936864" w:rsidRDefault="00936864" w:rsidP="00936864">
      <w:pPr>
        <w:widowControl/>
        <w:ind w:left="4500"/>
        <w:rPr>
          <w:rFonts w:ascii="Arial" w:hAnsi="Arial" w:cs="Arial"/>
          <w:sz w:val="22"/>
          <w:szCs w:val="22"/>
        </w:rPr>
      </w:pPr>
      <w:r w:rsidRPr="00285A25">
        <w:rPr>
          <w:rFonts w:ascii="Arial" w:hAnsi="Arial" w:cs="Arial"/>
          <w:sz w:val="22"/>
          <w:szCs w:val="22"/>
        </w:rPr>
        <w:t xml:space="preserve">Office of Nuclear </w:t>
      </w:r>
      <w:r>
        <w:rPr>
          <w:rFonts w:ascii="Arial" w:hAnsi="Arial" w:cs="Arial"/>
          <w:sz w:val="22"/>
          <w:szCs w:val="22"/>
        </w:rPr>
        <w:t>Material</w:t>
      </w:r>
      <w:r w:rsidRPr="00285A25">
        <w:rPr>
          <w:rFonts w:ascii="Arial" w:hAnsi="Arial" w:cs="Arial"/>
          <w:sz w:val="22"/>
          <w:szCs w:val="22"/>
        </w:rPr>
        <w:t xml:space="preserve"> Safety </w:t>
      </w:r>
    </w:p>
    <w:p w:rsidR="00936864" w:rsidRPr="00285A25" w:rsidRDefault="00936864" w:rsidP="00936864">
      <w:pPr>
        <w:widowControl/>
        <w:ind w:left="4500"/>
        <w:rPr>
          <w:rFonts w:ascii="Arial" w:hAnsi="Arial" w:cs="Arial"/>
          <w:sz w:val="22"/>
          <w:szCs w:val="22"/>
        </w:rPr>
      </w:pPr>
      <w:r>
        <w:rPr>
          <w:rFonts w:ascii="Arial" w:hAnsi="Arial" w:cs="Arial"/>
          <w:sz w:val="22"/>
          <w:szCs w:val="22"/>
        </w:rPr>
        <w:t xml:space="preserve">  </w:t>
      </w:r>
      <w:proofErr w:type="gramStart"/>
      <w:r w:rsidRPr="00285A25">
        <w:rPr>
          <w:rFonts w:ascii="Arial" w:hAnsi="Arial" w:cs="Arial"/>
          <w:sz w:val="22"/>
          <w:szCs w:val="22"/>
        </w:rPr>
        <w:t>and</w:t>
      </w:r>
      <w:proofErr w:type="gramEnd"/>
      <w:r w:rsidRPr="00285A25">
        <w:rPr>
          <w:rFonts w:ascii="Arial" w:hAnsi="Arial" w:cs="Arial"/>
          <w:sz w:val="22"/>
          <w:szCs w:val="22"/>
        </w:rPr>
        <w:t xml:space="preserve"> Safeguards</w:t>
      </w:r>
    </w:p>
    <w:p w:rsidR="00936864" w:rsidRDefault="00936864" w:rsidP="00936864">
      <w:pPr>
        <w:widowControl/>
        <w:rPr>
          <w:rFonts w:ascii="Arial" w:hAnsi="Arial" w:cs="Arial"/>
          <w:sz w:val="22"/>
          <w:szCs w:val="22"/>
        </w:rPr>
      </w:pPr>
    </w:p>
    <w:p w:rsidR="00936864" w:rsidRPr="00285A25" w:rsidRDefault="00936864" w:rsidP="00936864">
      <w:pPr>
        <w:widowControl/>
        <w:rPr>
          <w:rFonts w:ascii="Arial" w:hAnsi="Arial" w:cs="Arial"/>
          <w:sz w:val="22"/>
          <w:szCs w:val="22"/>
        </w:rPr>
      </w:pPr>
    </w:p>
    <w:p w:rsidR="00936864" w:rsidRPr="00285A25" w:rsidRDefault="00936864" w:rsidP="00936864">
      <w:pPr>
        <w:widowControl/>
        <w:tabs>
          <w:tab w:val="left" w:pos="-1080"/>
          <w:tab w:val="left" w:pos="-720"/>
          <w:tab w:val="left" w:pos="0"/>
          <w:tab w:val="left" w:pos="720"/>
          <w:tab w:val="left" w:pos="1440"/>
        </w:tabs>
        <w:ind w:left="1980" w:hanging="1980"/>
        <w:rPr>
          <w:rFonts w:ascii="Arial" w:hAnsi="Arial" w:cs="Arial"/>
          <w:sz w:val="22"/>
          <w:szCs w:val="22"/>
        </w:rPr>
      </w:pPr>
      <w:r w:rsidRPr="00285A25">
        <w:rPr>
          <w:rFonts w:ascii="Arial" w:hAnsi="Arial" w:cs="Arial"/>
          <w:sz w:val="22"/>
          <w:szCs w:val="22"/>
        </w:rPr>
        <w:t>Technical Contact:</w:t>
      </w:r>
      <w:r w:rsidRPr="00285A25">
        <w:rPr>
          <w:rFonts w:ascii="Arial" w:hAnsi="Arial" w:cs="Arial"/>
          <w:sz w:val="22"/>
          <w:szCs w:val="22"/>
        </w:rPr>
        <w:tab/>
        <w:t>Jonathan Marcano, NMSS</w:t>
      </w:r>
    </w:p>
    <w:p w:rsidR="00936864" w:rsidRDefault="00936864" w:rsidP="00936864">
      <w:pPr>
        <w:widowControl/>
        <w:tabs>
          <w:tab w:val="left" w:pos="-1080"/>
          <w:tab w:val="left" w:pos="-720"/>
          <w:tab w:val="left" w:pos="0"/>
          <w:tab w:val="left" w:pos="720"/>
          <w:tab w:val="left" w:pos="1440"/>
          <w:tab w:val="left" w:pos="1980"/>
        </w:tabs>
        <w:ind w:left="2430" w:hanging="450"/>
        <w:rPr>
          <w:rFonts w:ascii="Arial" w:hAnsi="Arial" w:cs="Arial"/>
          <w:sz w:val="22"/>
          <w:szCs w:val="22"/>
        </w:rPr>
      </w:pPr>
      <w:r w:rsidRPr="00285A25">
        <w:rPr>
          <w:rFonts w:ascii="Arial" w:hAnsi="Arial" w:cs="Arial"/>
          <w:sz w:val="22"/>
          <w:szCs w:val="22"/>
        </w:rPr>
        <w:t>301-287-9063</w:t>
      </w:r>
    </w:p>
    <w:p w:rsidR="00936864" w:rsidRPr="00285A25" w:rsidRDefault="00936864" w:rsidP="00936864">
      <w:pPr>
        <w:widowControl/>
        <w:tabs>
          <w:tab w:val="left" w:pos="-1080"/>
          <w:tab w:val="left" w:pos="-720"/>
          <w:tab w:val="left" w:pos="0"/>
          <w:tab w:val="left" w:pos="720"/>
          <w:tab w:val="left" w:pos="1440"/>
          <w:tab w:val="left" w:pos="1980"/>
        </w:tabs>
        <w:ind w:left="2430" w:hanging="450"/>
        <w:rPr>
          <w:rFonts w:ascii="Arial" w:hAnsi="Arial" w:cs="Arial"/>
          <w:sz w:val="22"/>
          <w:szCs w:val="22"/>
        </w:rPr>
      </w:pPr>
      <w:proofErr w:type="gramStart"/>
      <w:r w:rsidRPr="00285A25">
        <w:rPr>
          <w:rFonts w:ascii="Arial" w:hAnsi="Arial" w:cs="Arial"/>
          <w:sz w:val="22"/>
          <w:szCs w:val="22"/>
        </w:rPr>
        <w:t>e-mail</w:t>
      </w:r>
      <w:proofErr w:type="gramEnd"/>
      <w:r w:rsidRPr="00285A25">
        <w:rPr>
          <w:rFonts w:ascii="Arial" w:hAnsi="Arial" w:cs="Arial"/>
          <w:sz w:val="22"/>
          <w:szCs w:val="22"/>
        </w:rPr>
        <w:t xml:space="preserve">: </w:t>
      </w:r>
      <w:hyperlink r:id="rId14" w:history="1">
        <w:r w:rsidRPr="00C72AAA">
          <w:rPr>
            <w:rStyle w:val="Hyperlink"/>
            <w:rFonts w:ascii="Arial" w:hAnsi="Arial" w:cs="Arial"/>
            <w:sz w:val="22"/>
            <w:szCs w:val="22"/>
          </w:rPr>
          <w:t>Jonathan.Marcano@nrc.gov</w:t>
        </w:r>
      </w:hyperlink>
      <w:r w:rsidRPr="00285A25">
        <w:rPr>
          <w:rFonts w:ascii="Arial" w:hAnsi="Arial" w:cs="Arial"/>
          <w:sz w:val="22"/>
          <w:szCs w:val="22"/>
        </w:rPr>
        <w:t xml:space="preserve"> </w:t>
      </w:r>
    </w:p>
    <w:p w:rsidR="00936864" w:rsidRPr="00285A25" w:rsidRDefault="00936864" w:rsidP="00936864">
      <w:pPr>
        <w:widowControl/>
        <w:tabs>
          <w:tab w:val="left" w:pos="-1080"/>
          <w:tab w:val="left" w:pos="-720"/>
          <w:tab w:val="left" w:pos="0"/>
          <w:tab w:val="left" w:pos="720"/>
          <w:tab w:val="left" w:pos="1440"/>
          <w:tab w:val="left" w:pos="2430"/>
        </w:tabs>
        <w:rPr>
          <w:rFonts w:ascii="Arial" w:hAnsi="Arial" w:cs="Arial"/>
          <w:sz w:val="22"/>
          <w:szCs w:val="22"/>
        </w:rPr>
        <w:sectPr w:rsidR="00936864" w:rsidRPr="00285A25" w:rsidSect="007C2687">
          <w:headerReference w:type="default" r:id="rId15"/>
          <w:footerReference w:type="first" r:id="rId16"/>
          <w:pgSz w:w="12240" w:h="15840" w:code="1"/>
          <w:pgMar w:top="1440" w:right="1440" w:bottom="1440" w:left="1440" w:header="720" w:footer="1440" w:gutter="0"/>
          <w:pgNumType w:start="1"/>
          <w:cols w:space="720"/>
          <w:noEndnote/>
          <w:titlePg/>
          <w:docGrid w:linePitch="326"/>
        </w:sectPr>
      </w:pPr>
    </w:p>
    <w:p w:rsidR="00936864" w:rsidRPr="00285A25" w:rsidRDefault="00936864" w:rsidP="00936864">
      <w:pPr>
        <w:rPr>
          <w:rFonts w:ascii="Arial" w:hAnsi="Arial" w:cs="Arial"/>
          <w:sz w:val="22"/>
          <w:szCs w:val="22"/>
        </w:rPr>
      </w:pPr>
      <w:r w:rsidRPr="00285A25">
        <w:rPr>
          <w:rFonts w:ascii="Arial" w:hAnsi="Arial" w:cs="Arial"/>
          <w:b/>
          <w:bCs/>
          <w:sz w:val="22"/>
          <w:szCs w:val="22"/>
        </w:rPr>
        <w:lastRenderedPageBreak/>
        <w:t>CONTACT</w:t>
      </w:r>
    </w:p>
    <w:p w:rsidR="00936864" w:rsidRPr="00285A25" w:rsidRDefault="00936864" w:rsidP="00936864">
      <w:pPr>
        <w:widowControl/>
        <w:rPr>
          <w:rFonts w:ascii="Arial" w:hAnsi="Arial" w:cs="Arial"/>
          <w:sz w:val="22"/>
          <w:szCs w:val="22"/>
        </w:rPr>
      </w:pPr>
    </w:p>
    <w:p w:rsidR="00936864" w:rsidRPr="00285A25" w:rsidRDefault="00936864" w:rsidP="00936864">
      <w:pPr>
        <w:widowControl/>
        <w:rPr>
          <w:rFonts w:ascii="Arial" w:hAnsi="Arial" w:cs="Arial"/>
          <w:sz w:val="22"/>
          <w:szCs w:val="22"/>
        </w:rPr>
      </w:pPr>
      <w:r w:rsidRPr="00285A25">
        <w:rPr>
          <w:rFonts w:ascii="Arial" w:hAnsi="Arial" w:cs="Arial"/>
          <w:sz w:val="22"/>
          <w:szCs w:val="22"/>
        </w:rPr>
        <w:t xml:space="preserve">Please direct any questions about this matter to the technical contact listed below, or to the appropriate Office of Nuclear </w:t>
      </w:r>
      <w:r>
        <w:rPr>
          <w:rFonts w:ascii="Arial" w:hAnsi="Arial" w:cs="Arial"/>
          <w:sz w:val="22"/>
          <w:szCs w:val="22"/>
        </w:rPr>
        <w:t>Material</w:t>
      </w:r>
      <w:r w:rsidRPr="00285A25">
        <w:rPr>
          <w:rFonts w:ascii="Arial" w:hAnsi="Arial" w:cs="Arial"/>
          <w:sz w:val="22"/>
          <w:szCs w:val="22"/>
        </w:rPr>
        <w:t xml:space="preserve"> Safety and Safeguards project manager.</w:t>
      </w:r>
    </w:p>
    <w:p w:rsidR="00936864" w:rsidRPr="00285A25" w:rsidRDefault="00936864" w:rsidP="00936864">
      <w:pPr>
        <w:widowControl/>
        <w:rPr>
          <w:rFonts w:ascii="Arial" w:hAnsi="Arial" w:cs="Arial"/>
          <w:sz w:val="22"/>
          <w:szCs w:val="22"/>
        </w:rPr>
      </w:pPr>
    </w:p>
    <w:p w:rsidR="00936864" w:rsidRPr="00285A25" w:rsidRDefault="00936864" w:rsidP="00936864">
      <w:pPr>
        <w:widowControl/>
        <w:rPr>
          <w:rFonts w:ascii="Arial" w:hAnsi="Arial" w:cs="Arial"/>
          <w:sz w:val="22"/>
          <w:szCs w:val="22"/>
        </w:rPr>
      </w:pPr>
    </w:p>
    <w:p w:rsidR="00936864" w:rsidRPr="00DE35A8" w:rsidRDefault="00936864" w:rsidP="00936864">
      <w:pPr>
        <w:widowControl/>
        <w:rPr>
          <w:rFonts w:ascii="Arial" w:hAnsi="Arial" w:cs="Arial"/>
          <w:b/>
          <w:sz w:val="22"/>
          <w:szCs w:val="22"/>
        </w:rPr>
      </w:pPr>
    </w:p>
    <w:p w:rsidR="00936864" w:rsidRPr="00285A25" w:rsidRDefault="00936864" w:rsidP="00936864">
      <w:pPr>
        <w:widowControl/>
        <w:ind w:left="4500"/>
        <w:rPr>
          <w:rFonts w:ascii="Arial" w:hAnsi="Arial" w:cs="Arial"/>
          <w:sz w:val="22"/>
          <w:szCs w:val="22"/>
        </w:rPr>
      </w:pPr>
      <w:r>
        <w:rPr>
          <w:rFonts w:ascii="Arial" w:hAnsi="Arial" w:cs="Arial"/>
          <w:sz w:val="22"/>
          <w:szCs w:val="22"/>
        </w:rPr>
        <w:t>M</w:t>
      </w:r>
      <w:r w:rsidRPr="00285A25">
        <w:rPr>
          <w:rFonts w:ascii="Arial" w:hAnsi="Arial" w:cs="Arial"/>
          <w:sz w:val="22"/>
          <w:szCs w:val="22"/>
        </w:rPr>
        <w:t>aris</w:t>
      </w:r>
      <w:r>
        <w:rPr>
          <w:rFonts w:ascii="Arial" w:hAnsi="Arial" w:cs="Arial"/>
          <w:sz w:val="22"/>
          <w:szCs w:val="22"/>
        </w:rPr>
        <w:t>s</w:t>
      </w:r>
      <w:r w:rsidRPr="00285A25">
        <w:rPr>
          <w:rFonts w:ascii="Arial" w:hAnsi="Arial" w:cs="Arial"/>
          <w:sz w:val="22"/>
          <w:szCs w:val="22"/>
        </w:rPr>
        <w:t xml:space="preserve">a </w:t>
      </w:r>
      <w:r>
        <w:rPr>
          <w:rFonts w:ascii="Arial" w:hAnsi="Arial" w:cs="Arial"/>
          <w:sz w:val="22"/>
          <w:szCs w:val="22"/>
        </w:rPr>
        <w:t xml:space="preserve">G. </w:t>
      </w:r>
      <w:r w:rsidRPr="00285A25">
        <w:rPr>
          <w:rFonts w:ascii="Arial" w:hAnsi="Arial" w:cs="Arial"/>
          <w:sz w:val="22"/>
          <w:szCs w:val="22"/>
        </w:rPr>
        <w:t>Bailey, Director</w:t>
      </w:r>
    </w:p>
    <w:p w:rsidR="00936864" w:rsidRDefault="00936864" w:rsidP="00936864">
      <w:pPr>
        <w:widowControl/>
        <w:ind w:left="4500"/>
        <w:rPr>
          <w:rFonts w:ascii="Arial" w:hAnsi="Arial" w:cs="Arial"/>
          <w:sz w:val="22"/>
          <w:szCs w:val="22"/>
        </w:rPr>
      </w:pPr>
      <w:r>
        <w:rPr>
          <w:rFonts w:ascii="Arial" w:hAnsi="Arial" w:cs="Arial"/>
          <w:sz w:val="22"/>
          <w:szCs w:val="22"/>
        </w:rPr>
        <w:t xml:space="preserve">Division of Fuel Cycle Safety, </w:t>
      </w:r>
      <w:r w:rsidRPr="00285A25">
        <w:rPr>
          <w:rFonts w:ascii="Arial" w:hAnsi="Arial" w:cs="Arial"/>
          <w:sz w:val="22"/>
          <w:szCs w:val="22"/>
        </w:rPr>
        <w:t>Safeguards</w:t>
      </w:r>
      <w:r>
        <w:rPr>
          <w:rFonts w:ascii="Arial" w:hAnsi="Arial" w:cs="Arial"/>
          <w:sz w:val="22"/>
          <w:szCs w:val="22"/>
        </w:rPr>
        <w:t>,</w:t>
      </w:r>
    </w:p>
    <w:p w:rsidR="00936864" w:rsidRPr="00285A25" w:rsidRDefault="00936864" w:rsidP="00936864">
      <w:pPr>
        <w:widowControl/>
        <w:ind w:left="450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and</w:t>
      </w:r>
      <w:proofErr w:type="gramEnd"/>
      <w:r>
        <w:rPr>
          <w:rFonts w:ascii="Arial" w:hAnsi="Arial" w:cs="Arial"/>
          <w:sz w:val="22"/>
          <w:szCs w:val="22"/>
        </w:rPr>
        <w:t xml:space="preserve"> Environmental Review</w:t>
      </w:r>
    </w:p>
    <w:p w:rsidR="00936864" w:rsidRDefault="00936864" w:rsidP="00936864">
      <w:pPr>
        <w:widowControl/>
        <w:ind w:left="4500"/>
        <w:rPr>
          <w:rFonts w:ascii="Arial" w:hAnsi="Arial" w:cs="Arial"/>
          <w:sz w:val="22"/>
          <w:szCs w:val="22"/>
        </w:rPr>
      </w:pPr>
      <w:r w:rsidRPr="00285A25">
        <w:rPr>
          <w:rFonts w:ascii="Arial" w:hAnsi="Arial" w:cs="Arial"/>
          <w:sz w:val="22"/>
          <w:szCs w:val="22"/>
        </w:rPr>
        <w:t xml:space="preserve">Office of Nuclear </w:t>
      </w:r>
      <w:r>
        <w:rPr>
          <w:rFonts w:ascii="Arial" w:hAnsi="Arial" w:cs="Arial"/>
          <w:sz w:val="22"/>
          <w:szCs w:val="22"/>
        </w:rPr>
        <w:t>Material</w:t>
      </w:r>
      <w:r w:rsidRPr="00285A25">
        <w:rPr>
          <w:rFonts w:ascii="Arial" w:hAnsi="Arial" w:cs="Arial"/>
          <w:sz w:val="22"/>
          <w:szCs w:val="22"/>
        </w:rPr>
        <w:t xml:space="preserve"> Safety </w:t>
      </w:r>
    </w:p>
    <w:p w:rsidR="00936864" w:rsidRPr="00285A25" w:rsidRDefault="00936864" w:rsidP="00936864">
      <w:pPr>
        <w:widowControl/>
        <w:ind w:left="4500"/>
        <w:rPr>
          <w:rFonts w:ascii="Arial" w:hAnsi="Arial" w:cs="Arial"/>
          <w:sz w:val="22"/>
          <w:szCs w:val="22"/>
        </w:rPr>
      </w:pPr>
      <w:r>
        <w:rPr>
          <w:rFonts w:ascii="Arial" w:hAnsi="Arial" w:cs="Arial"/>
          <w:sz w:val="22"/>
          <w:szCs w:val="22"/>
        </w:rPr>
        <w:t xml:space="preserve">  </w:t>
      </w:r>
      <w:proofErr w:type="gramStart"/>
      <w:r w:rsidRPr="00285A25">
        <w:rPr>
          <w:rFonts w:ascii="Arial" w:hAnsi="Arial" w:cs="Arial"/>
          <w:sz w:val="22"/>
          <w:szCs w:val="22"/>
        </w:rPr>
        <w:t>and</w:t>
      </w:r>
      <w:proofErr w:type="gramEnd"/>
      <w:r w:rsidRPr="00285A25">
        <w:rPr>
          <w:rFonts w:ascii="Arial" w:hAnsi="Arial" w:cs="Arial"/>
          <w:sz w:val="22"/>
          <w:szCs w:val="22"/>
        </w:rPr>
        <w:t xml:space="preserve"> Safeguards</w:t>
      </w:r>
    </w:p>
    <w:p w:rsidR="00936864" w:rsidRPr="00285A25" w:rsidRDefault="00936864" w:rsidP="00936864">
      <w:pPr>
        <w:widowControl/>
        <w:rPr>
          <w:rFonts w:ascii="Arial" w:hAnsi="Arial" w:cs="Arial"/>
          <w:sz w:val="22"/>
          <w:szCs w:val="22"/>
        </w:rPr>
      </w:pPr>
    </w:p>
    <w:p w:rsidR="00936864" w:rsidRPr="00285A25" w:rsidRDefault="00936864" w:rsidP="00936864">
      <w:pPr>
        <w:widowControl/>
        <w:tabs>
          <w:tab w:val="left" w:pos="1440"/>
          <w:tab w:val="left" w:pos="5930"/>
        </w:tabs>
        <w:ind w:left="1980" w:hanging="1980"/>
        <w:rPr>
          <w:rFonts w:ascii="Arial" w:hAnsi="Arial" w:cs="Arial"/>
          <w:sz w:val="22"/>
          <w:szCs w:val="22"/>
        </w:rPr>
      </w:pPr>
      <w:r w:rsidRPr="00285A25">
        <w:rPr>
          <w:rFonts w:ascii="Arial" w:hAnsi="Arial" w:cs="Arial"/>
          <w:sz w:val="22"/>
          <w:szCs w:val="22"/>
        </w:rPr>
        <w:t>Technical Contact:</w:t>
      </w:r>
      <w:r w:rsidRPr="00285A25">
        <w:rPr>
          <w:rFonts w:ascii="Arial" w:hAnsi="Arial" w:cs="Arial"/>
          <w:sz w:val="22"/>
          <w:szCs w:val="22"/>
        </w:rPr>
        <w:tab/>
        <w:t>Jonathan Marcano, NMSS</w:t>
      </w:r>
      <w:r>
        <w:rPr>
          <w:rFonts w:ascii="Arial" w:hAnsi="Arial" w:cs="Arial"/>
          <w:sz w:val="22"/>
          <w:szCs w:val="22"/>
        </w:rPr>
        <w:tab/>
      </w:r>
    </w:p>
    <w:p w:rsidR="00936864" w:rsidRDefault="00936864" w:rsidP="00936864">
      <w:pPr>
        <w:widowControl/>
        <w:tabs>
          <w:tab w:val="left" w:pos="-1080"/>
          <w:tab w:val="left" w:pos="-720"/>
          <w:tab w:val="left" w:pos="0"/>
          <w:tab w:val="left" w:pos="720"/>
          <w:tab w:val="left" w:pos="1440"/>
          <w:tab w:val="left" w:pos="1980"/>
        </w:tabs>
        <w:ind w:left="2430" w:hanging="450"/>
        <w:rPr>
          <w:rFonts w:ascii="Arial" w:hAnsi="Arial" w:cs="Arial"/>
          <w:sz w:val="22"/>
          <w:szCs w:val="22"/>
        </w:rPr>
      </w:pPr>
      <w:r w:rsidRPr="00285A25">
        <w:rPr>
          <w:rFonts w:ascii="Arial" w:hAnsi="Arial" w:cs="Arial"/>
          <w:sz w:val="22"/>
          <w:szCs w:val="22"/>
        </w:rPr>
        <w:t>301-287-9063</w:t>
      </w:r>
    </w:p>
    <w:p w:rsidR="00936864" w:rsidRDefault="00936864" w:rsidP="00936864">
      <w:pPr>
        <w:tabs>
          <w:tab w:val="left" w:pos="0"/>
          <w:tab w:val="left" w:pos="720"/>
          <w:tab w:val="left" w:pos="1440"/>
          <w:tab w:val="left" w:pos="1980"/>
          <w:tab w:val="left" w:pos="2520"/>
          <w:tab w:val="left" w:pos="360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sidRPr="00285A25">
        <w:rPr>
          <w:rFonts w:ascii="Arial" w:hAnsi="Arial" w:cs="Arial"/>
          <w:sz w:val="22"/>
          <w:szCs w:val="22"/>
        </w:rPr>
        <w:t>e-mail</w:t>
      </w:r>
      <w:proofErr w:type="gramEnd"/>
      <w:r w:rsidRPr="00285A25">
        <w:rPr>
          <w:rFonts w:ascii="Arial" w:hAnsi="Arial" w:cs="Arial"/>
          <w:sz w:val="22"/>
          <w:szCs w:val="22"/>
        </w:rPr>
        <w:t xml:space="preserve">: </w:t>
      </w:r>
      <w:r w:rsidRPr="00285A25">
        <w:rPr>
          <w:rStyle w:val="Hypertext"/>
          <w:rFonts w:ascii="Arial" w:hAnsi="Arial" w:cs="Arial"/>
          <w:sz w:val="22"/>
          <w:szCs w:val="22"/>
        </w:rPr>
        <w:t>Jonathan.Marcano@nrc.gov</w:t>
      </w:r>
      <w:r w:rsidRPr="00285A25">
        <w:rPr>
          <w:rFonts w:ascii="Arial" w:hAnsi="Arial" w:cs="Arial"/>
          <w:sz w:val="22"/>
          <w:szCs w:val="22"/>
        </w:rPr>
        <w:t xml:space="preserve"> </w:t>
      </w:r>
    </w:p>
    <w:p w:rsidR="00936864" w:rsidRDefault="00936864" w:rsidP="00936864">
      <w:pPr>
        <w:tabs>
          <w:tab w:val="left" w:pos="0"/>
          <w:tab w:val="left" w:pos="720"/>
          <w:tab w:val="left" w:pos="1440"/>
          <w:tab w:val="left" w:pos="2160"/>
          <w:tab w:val="left" w:pos="2520"/>
          <w:tab w:val="left" w:pos="3600"/>
        </w:tabs>
        <w:rPr>
          <w:rFonts w:ascii="Arial" w:hAnsi="Arial" w:cs="Arial"/>
          <w:sz w:val="22"/>
          <w:szCs w:val="22"/>
        </w:rPr>
      </w:pPr>
    </w:p>
    <w:p w:rsidR="00936864" w:rsidRPr="00285A25" w:rsidRDefault="00936864" w:rsidP="00936864">
      <w:pPr>
        <w:tabs>
          <w:tab w:val="left" w:pos="0"/>
          <w:tab w:val="left" w:pos="720"/>
          <w:tab w:val="left" w:pos="1440"/>
          <w:tab w:val="left" w:pos="2160"/>
          <w:tab w:val="left" w:pos="2520"/>
          <w:tab w:val="left" w:pos="3600"/>
        </w:tabs>
        <w:rPr>
          <w:rFonts w:ascii="Arial" w:hAnsi="Arial" w:cs="Arial"/>
          <w:b/>
          <w:color w:val="000000"/>
          <w:sz w:val="22"/>
          <w:szCs w:val="22"/>
        </w:rPr>
      </w:pPr>
      <w:r w:rsidRPr="00285A25">
        <w:rPr>
          <w:rFonts w:ascii="Arial" w:hAnsi="Arial" w:cs="Arial"/>
          <w:b/>
          <w:color w:val="000000"/>
          <w:sz w:val="22"/>
          <w:szCs w:val="22"/>
          <w:u w:val="single"/>
        </w:rPr>
        <w:t>DISTRIBUTION</w:t>
      </w:r>
      <w:r w:rsidRPr="00285A25">
        <w:rPr>
          <w:rFonts w:ascii="Arial" w:hAnsi="Arial" w:cs="Arial"/>
          <w:b/>
          <w:color w:val="000000"/>
          <w:sz w:val="22"/>
          <w:szCs w:val="22"/>
        </w:rPr>
        <w:t>:</w:t>
      </w:r>
    </w:p>
    <w:p w:rsidR="00936864" w:rsidRDefault="00936864" w:rsidP="00936864">
      <w:pPr>
        <w:tabs>
          <w:tab w:val="left" w:pos="0"/>
          <w:tab w:val="left" w:pos="720"/>
          <w:tab w:val="left" w:pos="1440"/>
          <w:tab w:val="left" w:pos="2160"/>
          <w:tab w:val="left" w:pos="2520"/>
          <w:tab w:val="left" w:pos="3600"/>
        </w:tabs>
        <w:rPr>
          <w:rFonts w:ascii="Arial" w:hAnsi="Arial" w:cs="Arial"/>
          <w:color w:val="000000"/>
          <w:sz w:val="22"/>
          <w:szCs w:val="22"/>
        </w:rPr>
      </w:pPr>
      <w:proofErr w:type="spellStart"/>
      <w:r>
        <w:rPr>
          <w:rFonts w:ascii="Arial" w:hAnsi="Arial" w:cs="Arial"/>
          <w:color w:val="000000"/>
          <w:sz w:val="22"/>
          <w:szCs w:val="22"/>
        </w:rPr>
        <w:t>CRoman</w:t>
      </w:r>
      <w:proofErr w:type="spellEnd"/>
      <w:r>
        <w:rPr>
          <w:rFonts w:ascii="Arial" w:hAnsi="Arial" w:cs="Arial"/>
          <w:color w:val="000000"/>
          <w:sz w:val="22"/>
          <w:szCs w:val="22"/>
        </w:rPr>
        <w:t>, NMSS</w:t>
      </w:r>
      <w:r>
        <w:rPr>
          <w:rFonts w:ascii="Arial" w:hAnsi="Arial" w:cs="Arial"/>
          <w:color w:val="000000"/>
          <w:sz w:val="22"/>
          <w:szCs w:val="22"/>
        </w:rPr>
        <w:tab/>
      </w:r>
      <w:proofErr w:type="spellStart"/>
      <w:r>
        <w:rPr>
          <w:rFonts w:ascii="Arial" w:hAnsi="Arial" w:cs="Arial"/>
          <w:color w:val="000000"/>
          <w:sz w:val="22"/>
          <w:szCs w:val="22"/>
        </w:rPr>
        <w:t>TMarenchin</w:t>
      </w:r>
      <w:proofErr w:type="spellEnd"/>
      <w:r w:rsidR="00772889">
        <w:rPr>
          <w:rFonts w:ascii="Arial" w:hAnsi="Arial" w:cs="Arial"/>
          <w:color w:val="000000"/>
          <w:sz w:val="22"/>
          <w:szCs w:val="22"/>
        </w:rPr>
        <w:t>, OE</w:t>
      </w:r>
      <w:r w:rsidR="00772889">
        <w:rPr>
          <w:rFonts w:ascii="Arial" w:hAnsi="Arial" w:cs="Arial"/>
          <w:color w:val="000000"/>
          <w:sz w:val="22"/>
          <w:szCs w:val="22"/>
        </w:rPr>
        <w:tab/>
      </w:r>
      <w:proofErr w:type="spellStart"/>
      <w:r w:rsidR="00772889">
        <w:rPr>
          <w:rFonts w:ascii="Arial" w:hAnsi="Arial" w:cs="Arial"/>
          <w:color w:val="000000"/>
          <w:sz w:val="22"/>
          <w:szCs w:val="22"/>
        </w:rPr>
        <w:t>OLopez</w:t>
      </w:r>
      <w:proofErr w:type="gramStart"/>
      <w:r w:rsidR="00772889">
        <w:rPr>
          <w:rFonts w:ascii="Arial" w:hAnsi="Arial" w:cs="Arial"/>
          <w:color w:val="000000"/>
          <w:sz w:val="22"/>
          <w:szCs w:val="22"/>
        </w:rPr>
        <w:t>,RII</w:t>
      </w:r>
      <w:proofErr w:type="spellEnd"/>
      <w:proofErr w:type="gramEnd"/>
      <w:r w:rsidR="00772889">
        <w:rPr>
          <w:rFonts w:ascii="Arial" w:hAnsi="Arial" w:cs="Arial"/>
          <w:color w:val="000000"/>
          <w:sz w:val="22"/>
          <w:szCs w:val="22"/>
        </w:rPr>
        <w:tab/>
      </w:r>
      <w:proofErr w:type="spellStart"/>
      <w:r w:rsidR="00772889">
        <w:rPr>
          <w:rFonts w:ascii="Arial" w:hAnsi="Arial" w:cs="Arial"/>
          <w:color w:val="000000"/>
          <w:sz w:val="22"/>
          <w:szCs w:val="22"/>
        </w:rPr>
        <w:t>CErlanger,NMSS</w:t>
      </w:r>
      <w:proofErr w:type="spellEnd"/>
      <w:r w:rsidR="00772889">
        <w:rPr>
          <w:rFonts w:ascii="Arial" w:hAnsi="Arial" w:cs="Arial"/>
          <w:color w:val="000000"/>
          <w:sz w:val="22"/>
          <w:szCs w:val="22"/>
        </w:rPr>
        <w:tab/>
      </w:r>
      <w:proofErr w:type="spellStart"/>
      <w:r w:rsidR="00772889">
        <w:rPr>
          <w:rFonts w:ascii="Arial" w:hAnsi="Arial" w:cs="Arial"/>
          <w:color w:val="000000"/>
          <w:sz w:val="22"/>
          <w:szCs w:val="22"/>
        </w:rPr>
        <w:t>MLesser</w:t>
      </w:r>
      <w:r>
        <w:rPr>
          <w:rFonts w:ascii="Arial" w:hAnsi="Arial" w:cs="Arial"/>
          <w:color w:val="000000"/>
          <w:sz w:val="22"/>
          <w:szCs w:val="22"/>
        </w:rPr>
        <w:t>,RII</w:t>
      </w:r>
      <w:proofErr w:type="spellEnd"/>
      <w:r>
        <w:rPr>
          <w:rFonts w:ascii="Arial" w:hAnsi="Arial" w:cs="Arial"/>
          <w:color w:val="000000"/>
          <w:sz w:val="22"/>
          <w:szCs w:val="22"/>
        </w:rPr>
        <w:t xml:space="preserve"> </w:t>
      </w:r>
      <w:proofErr w:type="spellStart"/>
      <w:r>
        <w:rPr>
          <w:rFonts w:ascii="Arial" w:hAnsi="Arial" w:cs="Arial"/>
          <w:color w:val="000000"/>
          <w:sz w:val="22"/>
          <w:szCs w:val="22"/>
        </w:rPr>
        <w:t>TMensah</w:t>
      </w:r>
      <w:proofErr w:type="spellEnd"/>
      <w:r>
        <w:rPr>
          <w:rFonts w:ascii="Arial" w:hAnsi="Arial" w:cs="Arial"/>
          <w:color w:val="000000"/>
          <w:sz w:val="22"/>
          <w:szCs w:val="22"/>
        </w:rPr>
        <w:t>, NRR</w:t>
      </w:r>
      <w:r>
        <w:rPr>
          <w:rFonts w:ascii="Arial" w:hAnsi="Arial" w:cs="Arial"/>
          <w:color w:val="000000"/>
          <w:sz w:val="22"/>
          <w:szCs w:val="22"/>
        </w:rPr>
        <w:tab/>
      </w:r>
      <w:proofErr w:type="spellStart"/>
      <w:r>
        <w:rPr>
          <w:rFonts w:ascii="Arial" w:hAnsi="Arial" w:cs="Arial"/>
          <w:color w:val="000000"/>
          <w:sz w:val="22"/>
          <w:szCs w:val="22"/>
        </w:rPr>
        <w:t>MSykes</w:t>
      </w:r>
      <w:proofErr w:type="spellEnd"/>
      <w:r>
        <w:rPr>
          <w:rFonts w:ascii="Arial" w:hAnsi="Arial" w:cs="Arial"/>
          <w:color w:val="000000"/>
          <w:sz w:val="22"/>
          <w:szCs w:val="22"/>
        </w:rPr>
        <w:t>, RII</w:t>
      </w:r>
      <w:r>
        <w:rPr>
          <w:rFonts w:ascii="Arial" w:hAnsi="Arial" w:cs="Arial"/>
          <w:color w:val="000000"/>
          <w:sz w:val="22"/>
          <w:szCs w:val="22"/>
        </w:rPr>
        <w:tab/>
      </w:r>
      <w:r>
        <w:rPr>
          <w:rFonts w:ascii="Arial" w:hAnsi="Arial" w:cs="Arial"/>
          <w:color w:val="000000"/>
          <w:sz w:val="22"/>
          <w:szCs w:val="22"/>
        </w:rPr>
        <w:tab/>
      </w:r>
      <w:proofErr w:type="spellStart"/>
      <w:r>
        <w:rPr>
          <w:rFonts w:ascii="Arial" w:hAnsi="Arial" w:cs="Arial"/>
          <w:color w:val="000000"/>
          <w:sz w:val="22"/>
          <w:szCs w:val="22"/>
        </w:rPr>
        <w:t>SBurnell</w:t>
      </w:r>
      <w:proofErr w:type="spellEnd"/>
      <w:r>
        <w:rPr>
          <w:rFonts w:ascii="Arial" w:hAnsi="Arial" w:cs="Arial"/>
          <w:color w:val="000000"/>
          <w:sz w:val="22"/>
          <w:szCs w:val="22"/>
        </w:rPr>
        <w:t>, OPA</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rsidR="00936864" w:rsidRDefault="00936864" w:rsidP="00936864">
      <w:pPr>
        <w:tabs>
          <w:tab w:val="left" w:pos="0"/>
          <w:tab w:val="left" w:pos="720"/>
          <w:tab w:val="left" w:pos="1440"/>
          <w:tab w:val="left" w:pos="2160"/>
          <w:tab w:val="left" w:pos="2520"/>
          <w:tab w:val="left" w:pos="3600"/>
        </w:tabs>
        <w:rPr>
          <w:rFonts w:ascii="Arial" w:hAnsi="Arial" w:cs="Arial"/>
          <w:color w:val="000000"/>
          <w:sz w:val="22"/>
          <w:szCs w:val="22"/>
        </w:rPr>
      </w:pPr>
      <w:proofErr w:type="spellStart"/>
      <w:r>
        <w:rPr>
          <w:rFonts w:ascii="Arial" w:hAnsi="Arial" w:cs="Arial"/>
          <w:color w:val="000000"/>
          <w:sz w:val="22"/>
          <w:szCs w:val="22"/>
        </w:rPr>
        <w:t>NStAmour</w:t>
      </w:r>
      <w:proofErr w:type="gramStart"/>
      <w:r>
        <w:rPr>
          <w:rFonts w:ascii="Arial" w:hAnsi="Arial" w:cs="Arial"/>
          <w:color w:val="000000"/>
          <w:sz w:val="22"/>
          <w:szCs w:val="22"/>
        </w:rPr>
        <w:t>,OGC</w:t>
      </w:r>
      <w:proofErr w:type="spellEnd"/>
      <w:proofErr w:type="gramEnd"/>
    </w:p>
    <w:p w:rsidR="00936864" w:rsidRPr="00285A25" w:rsidRDefault="00936864" w:rsidP="00936864">
      <w:pPr>
        <w:tabs>
          <w:tab w:val="left" w:pos="0"/>
          <w:tab w:val="left" w:pos="720"/>
          <w:tab w:val="left" w:pos="1440"/>
          <w:tab w:val="left" w:pos="2160"/>
          <w:tab w:val="left" w:pos="2520"/>
          <w:tab w:val="left" w:pos="3600"/>
        </w:tabs>
        <w:rPr>
          <w:rFonts w:ascii="Arial" w:hAnsi="Arial" w:cs="Arial"/>
          <w:color w:val="000000"/>
          <w:sz w:val="22"/>
          <w:szCs w:val="22"/>
        </w:rPr>
      </w:pPr>
    </w:p>
    <w:p w:rsidR="00936864" w:rsidRPr="007B5384" w:rsidRDefault="007A327E" w:rsidP="007C2687">
      <w:pPr>
        <w:tabs>
          <w:tab w:val="left" w:pos="0"/>
          <w:tab w:val="left" w:pos="720"/>
          <w:tab w:val="left" w:pos="1440"/>
          <w:tab w:val="left" w:pos="2160"/>
          <w:tab w:val="left" w:pos="2520"/>
          <w:tab w:val="left" w:pos="3600"/>
        </w:tabs>
        <w:rPr>
          <w:rFonts w:ascii="Arial" w:hAnsi="Arial" w:cs="Arial"/>
          <w:color w:val="000000"/>
          <w:sz w:val="18"/>
          <w:szCs w:val="18"/>
        </w:rPr>
      </w:pPr>
      <w:r>
        <w:rPr>
          <w:rFonts w:ascii="Arial" w:hAnsi="Arial" w:cs="Arial"/>
          <w:b/>
          <w:color w:val="000000"/>
          <w:sz w:val="18"/>
          <w:szCs w:val="18"/>
        </w:rPr>
        <w:t xml:space="preserve">ADAMS Accession No.:  </w:t>
      </w:r>
      <w:r w:rsidR="00936864" w:rsidRPr="007B5384">
        <w:rPr>
          <w:rFonts w:ascii="Arial" w:hAnsi="Arial" w:cs="Arial"/>
          <w:b/>
          <w:color w:val="000000"/>
          <w:sz w:val="18"/>
          <w:szCs w:val="18"/>
        </w:rPr>
        <w:t>ML14328A029</w:t>
      </w:r>
      <w:r w:rsidR="00936864" w:rsidRPr="007B5384">
        <w:rPr>
          <w:rFonts w:ascii="Arial" w:hAnsi="Arial" w:cs="Arial"/>
          <w:b/>
          <w:sz w:val="18"/>
          <w:szCs w:val="18"/>
        </w:rPr>
        <w:tab/>
      </w:r>
      <w:r w:rsidR="00936864" w:rsidRPr="007B5384">
        <w:rPr>
          <w:rFonts w:ascii="Arial" w:hAnsi="Arial" w:cs="Arial"/>
          <w:sz w:val="18"/>
          <w:szCs w:val="18"/>
        </w:rPr>
        <w:tab/>
      </w:r>
      <w:r w:rsidR="00936864" w:rsidRPr="007B5384">
        <w:rPr>
          <w:rFonts w:ascii="Arial" w:hAnsi="Arial" w:cs="Arial"/>
          <w:sz w:val="18"/>
          <w:szCs w:val="18"/>
        </w:rPr>
        <w:tab/>
      </w:r>
      <w:r w:rsidR="00936864" w:rsidRPr="007B5384">
        <w:rPr>
          <w:rFonts w:ascii="Arial" w:hAnsi="Arial" w:cs="Arial"/>
          <w:sz w:val="18"/>
          <w:szCs w:val="18"/>
        </w:rPr>
        <w:tab/>
        <w:t>*via email</w:t>
      </w:r>
    </w:p>
    <w:tbl>
      <w:tblPr>
        <w:tblpPr w:leftFromText="187" w:rightFromText="187" w:vertAnchor="text" w:horzAnchor="margin" w:tblpXSpec="center" w:tblpY="1"/>
        <w:tblW w:w="11270" w:type="dxa"/>
        <w:tblLayout w:type="fixed"/>
        <w:tblCellMar>
          <w:left w:w="72" w:type="dxa"/>
          <w:right w:w="72" w:type="dxa"/>
        </w:tblCellMar>
        <w:tblLook w:val="04A0" w:firstRow="1" w:lastRow="0" w:firstColumn="1" w:lastColumn="0" w:noHBand="0" w:noVBand="1"/>
      </w:tblPr>
      <w:tblGrid>
        <w:gridCol w:w="971"/>
        <w:gridCol w:w="1891"/>
        <w:gridCol w:w="1980"/>
        <w:gridCol w:w="1800"/>
        <w:gridCol w:w="1440"/>
        <w:gridCol w:w="1743"/>
        <w:gridCol w:w="1445"/>
      </w:tblGrid>
      <w:tr w:rsidR="00936864" w:rsidRPr="007B5384" w:rsidTr="005966E5">
        <w:trPr>
          <w:trHeight w:val="351"/>
        </w:trPr>
        <w:tc>
          <w:tcPr>
            <w:tcW w:w="971" w:type="dxa"/>
            <w:tcBorders>
              <w:top w:val="double" w:sz="12" w:space="0" w:color="000000"/>
              <w:left w:val="double" w:sz="12" w:space="0" w:color="000000"/>
              <w:bottom w:val="single" w:sz="8" w:space="0" w:color="000000"/>
              <w:right w:val="single" w:sz="8" w:space="0" w:color="000000"/>
            </w:tcBorders>
            <w:vAlign w:val="center"/>
            <w:hideMark/>
          </w:tcPr>
          <w:p w:rsidR="00936864" w:rsidRPr="007B5384" w:rsidRDefault="00936864" w:rsidP="005966E5">
            <w:pPr>
              <w:jc w:val="center"/>
              <w:rPr>
                <w:rFonts w:ascii="Arial" w:hAnsi="Arial" w:cs="Arial"/>
                <w:sz w:val="18"/>
                <w:szCs w:val="18"/>
              </w:rPr>
            </w:pPr>
            <w:r w:rsidRPr="007B5384">
              <w:rPr>
                <w:rFonts w:ascii="Arial" w:hAnsi="Arial" w:cs="Arial"/>
                <w:sz w:val="18"/>
                <w:szCs w:val="18"/>
              </w:rPr>
              <w:t>OFFICE</w:t>
            </w:r>
          </w:p>
        </w:tc>
        <w:tc>
          <w:tcPr>
            <w:tcW w:w="1891" w:type="dxa"/>
            <w:tcBorders>
              <w:top w:val="double" w:sz="12" w:space="0" w:color="000000"/>
              <w:left w:val="single" w:sz="8" w:space="0" w:color="000000"/>
              <w:bottom w:val="single" w:sz="8" w:space="0" w:color="000000"/>
              <w:right w:val="single" w:sz="8" w:space="0" w:color="000000"/>
            </w:tcBorders>
            <w:vAlign w:val="center"/>
            <w:hideMark/>
          </w:tcPr>
          <w:p w:rsidR="00936864" w:rsidRPr="007B5384" w:rsidRDefault="00936864" w:rsidP="005966E5">
            <w:pPr>
              <w:jc w:val="center"/>
              <w:rPr>
                <w:rFonts w:ascii="Arial" w:hAnsi="Arial" w:cs="Arial"/>
                <w:sz w:val="18"/>
                <w:szCs w:val="18"/>
              </w:rPr>
            </w:pPr>
            <w:r w:rsidRPr="007B5384">
              <w:rPr>
                <w:rFonts w:ascii="Arial" w:hAnsi="Arial" w:cs="Arial"/>
                <w:sz w:val="18"/>
                <w:szCs w:val="18"/>
              </w:rPr>
              <w:t>NMSS/FCSE/PORSB</w:t>
            </w:r>
          </w:p>
        </w:tc>
        <w:tc>
          <w:tcPr>
            <w:tcW w:w="1980" w:type="dxa"/>
            <w:tcBorders>
              <w:top w:val="double" w:sz="12" w:space="0" w:color="000000"/>
              <w:left w:val="single" w:sz="8" w:space="0" w:color="000000"/>
              <w:bottom w:val="single" w:sz="8" w:space="0" w:color="000000"/>
              <w:right w:val="single" w:sz="8" w:space="0" w:color="000000"/>
            </w:tcBorders>
            <w:vAlign w:val="center"/>
            <w:hideMark/>
          </w:tcPr>
          <w:p w:rsidR="00936864" w:rsidRPr="007B5384" w:rsidRDefault="00936864" w:rsidP="005966E5">
            <w:pPr>
              <w:jc w:val="center"/>
              <w:rPr>
                <w:rFonts w:ascii="Arial" w:hAnsi="Arial" w:cs="Arial"/>
                <w:sz w:val="18"/>
                <w:szCs w:val="18"/>
              </w:rPr>
            </w:pPr>
            <w:r w:rsidRPr="007B5384">
              <w:rPr>
                <w:rFonts w:ascii="Arial" w:hAnsi="Arial" w:cs="Arial"/>
                <w:sz w:val="18"/>
                <w:szCs w:val="18"/>
              </w:rPr>
              <w:t>NMSS/FCSE/PORSB*</w:t>
            </w:r>
          </w:p>
        </w:tc>
        <w:tc>
          <w:tcPr>
            <w:tcW w:w="1800" w:type="dxa"/>
            <w:tcBorders>
              <w:top w:val="double" w:sz="12" w:space="0" w:color="000000"/>
              <w:left w:val="single" w:sz="8" w:space="0" w:color="000000"/>
              <w:bottom w:val="single" w:sz="8" w:space="0" w:color="000000"/>
              <w:right w:val="single" w:sz="8" w:space="0" w:color="000000"/>
            </w:tcBorders>
            <w:vAlign w:val="center"/>
            <w:hideMark/>
          </w:tcPr>
          <w:p w:rsidR="00936864" w:rsidRPr="007B5384" w:rsidRDefault="00936864" w:rsidP="005966E5">
            <w:pPr>
              <w:jc w:val="center"/>
              <w:rPr>
                <w:rFonts w:ascii="Arial" w:hAnsi="Arial" w:cs="Arial"/>
                <w:sz w:val="18"/>
                <w:szCs w:val="18"/>
              </w:rPr>
            </w:pPr>
            <w:r w:rsidRPr="007B5384">
              <w:rPr>
                <w:rFonts w:ascii="Arial" w:hAnsi="Arial" w:cs="Arial"/>
                <w:sz w:val="18"/>
                <w:szCs w:val="18"/>
              </w:rPr>
              <w:t>RII/DFFI*</w:t>
            </w:r>
          </w:p>
        </w:tc>
        <w:tc>
          <w:tcPr>
            <w:tcW w:w="1440" w:type="dxa"/>
            <w:tcBorders>
              <w:top w:val="double" w:sz="12" w:space="0" w:color="000000"/>
              <w:left w:val="single" w:sz="8" w:space="0" w:color="000000"/>
              <w:bottom w:val="single" w:sz="8" w:space="0" w:color="000000"/>
              <w:right w:val="single" w:sz="8" w:space="0" w:color="000000"/>
            </w:tcBorders>
            <w:shd w:val="clear" w:color="auto" w:fill="FFFFFF"/>
            <w:vAlign w:val="center"/>
            <w:hideMark/>
          </w:tcPr>
          <w:p w:rsidR="00936864" w:rsidRPr="007B5384" w:rsidRDefault="00936864" w:rsidP="005966E5">
            <w:pPr>
              <w:jc w:val="center"/>
              <w:rPr>
                <w:rFonts w:ascii="Arial" w:hAnsi="Arial" w:cs="Arial"/>
                <w:sz w:val="18"/>
                <w:szCs w:val="18"/>
              </w:rPr>
            </w:pPr>
            <w:r w:rsidRPr="007B5384">
              <w:rPr>
                <w:rFonts w:ascii="Arial" w:hAnsi="Arial" w:cs="Arial"/>
                <w:color w:val="000000"/>
                <w:sz w:val="18"/>
                <w:szCs w:val="18"/>
              </w:rPr>
              <w:t>NSIR/DPR *</w:t>
            </w:r>
          </w:p>
        </w:tc>
        <w:tc>
          <w:tcPr>
            <w:tcW w:w="1743" w:type="dxa"/>
            <w:tcBorders>
              <w:top w:val="double" w:sz="12" w:space="0" w:color="000000"/>
              <w:left w:val="single" w:sz="8" w:space="0" w:color="000000"/>
              <w:bottom w:val="single" w:sz="8" w:space="0" w:color="000000"/>
              <w:right w:val="single" w:sz="8" w:space="0" w:color="000000"/>
            </w:tcBorders>
            <w:shd w:val="clear" w:color="auto" w:fill="FFFFFF"/>
            <w:vAlign w:val="center"/>
          </w:tcPr>
          <w:p w:rsidR="00936864" w:rsidRPr="007B5384" w:rsidRDefault="00936864" w:rsidP="005966E5">
            <w:pPr>
              <w:jc w:val="center"/>
              <w:rPr>
                <w:rFonts w:ascii="Arial" w:hAnsi="Arial" w:cs="Arial"/>
                <w:sz w:val="18"/>
                <w:szCs w:val="18"/>
              </w:rPr>
            </w:pPr>
            <w:r w:rsidRPr="007B5384">
              <w:rPr>
                <w:rFonts w:ascii="Arial" w:hAnsi="Arial" w:cs="Arial"/>
                <w:sz w:val="18"/>
                <w:szCs w:val="18"/>
              </w:rPr>
              <w:t>OE*</w:t>
            </w:r>
          </w:p>
        </w:tc>
        <w:tc>
          <w:tcPr>
            <w:tcW w:w="1445" w:type="dxa"/>
            <w:tcBorders>
              <w:top w:val="double" w:sz="12" w:space="0" w:color="000000"/>
              <w:left w:val="single" w:sz="8" w:space="0" w:color="000000"/>
              <w:bottom w:val="single" w:sz="8" w:space="0" w:color="000000"/>
              <w:right w:val="double" w:sz="12" w:space="0" w:color="000000"/>
            </w:tcBorders>
            <w:shd w:val="clear" w:color="auto" w:fill="FFFFFF"/>
            <w:vAlign w:val="center"/>
          </w:tcPr>
          <w:p w:rsidR="00936864" w:rsidRPr="007B5384" w:rsidRDefault="00936864" w:rsidP="005966E5">
            <w:pPr>
              <w:jc w:val="center"/>
              <w:rPr>
                <w:rFonts w:ascii="Arial" w:hAnsi="Arial" w:cs="Arial"/>
                <w:sz w:val="18"/>
                <w:szCs w:val="18"/>
              </w:rPr>
            </w:pPr>
            <w:r w:rsidRPr="007B5384">
              <w:rPr>
                <w:rFonts w:ascii="Arial" w:hAnsi="Arial" w:cs="Arial"/>
                <w:sz w:val="18"/>
                <w:szCs w:val="18"/>
              </w:rPr>
              <w:t>OIS *</w:t>
            </w:r>
          </w:p>
        </w:tc>
      </w:tr>
      <w:tr w:rsidR="00936864" w:rsidRPr="007B5384" w:rsidTr="005966E5">
        <w:trPr>
          <w:trHeight w:val="262"/>
        </w:trPr>
        <w:tc>
          <w:tcPr>
            <w:tcW w:w="971" w:type="dxa"/>
            <w:tcBorders>
              <w:top w:val="single" w:sz="8" w:space="0" w:color="000000"/>
              <w:left w:val="double" w:sz="12" w:space="0" w:color="000000"/>
              <w:bottom w:val="single" w:sz="8" w:space="0" w:color="000000"/>
              <w:right w:val="single" w:sz="8" w:space="0" w:color="000000"/>
            </w:tcBorders>
            <w:vAlign w:val="center"/>
            <w:hideMark/>
          </w:tcPr>
          <w:p w:rsidR="00936864" w:rsidRPr="007B5384" w:rsidRDefault="00936864" w:rsidP="005966E5">
            <w:pPr>
              <w:jc w:val="center"/>
              <w:rPr>
                <w:rFonts w:ascii="Arial" w:hAnsi="Arial" w:cs="Arial"/>
                <w:sz w:val="18"/>
                <w:szCs w:val="18"/>
              </w:rPr>
            </w:pPr>
            <w:r w:rsidRPr="007B5384">
              <w:rPr>
                <w:rFonts w:ascii="Arial" w:hAnsi="Arial" w:cs="Arial"/>
                <w:sz w:val="18"/>
                <w:szCs w:val="18"/>
              </w:rPr>
              <w:t>NAME</w:t>
            </w:r>
          </w:p>
        </w:tc>
        <w:tc>
          <w:tcPr>
            <w:tcW w:w="1891" w:type="dxa"/>
            <w:tcBorders>
              <w:top w:val="single" w:sz="8" w:space="0" w:color="000000"/>
              <w:left w:val="single" w:sz="8" w:space="0" w:color="000000"/>
              <w:bottom w:val="single" w:sz="8" w:space="0" w:color="000000"/>
              <w:right w:val="single" w:sz="8" w:space="0" w:color="000000"/>
            </w:tcBorders>
            <w:vAlign w:val="center"/>
            <w:hideMark/>
          </w:tcPr>
          <w:p w:rsidR="00936864" w:rsidRPr="007B5384" w:rsidRDefault="00936864" w:rsidP="005966E5">
            <w:pPr>
              <w:jc w:val="center"/>
              <w:rPr>
                <w:rFonts w:ascii="Arial" w:hAnsi="Arial" w:cs="Arial"/>
                <w:sz w:val="18"/>
                <w:szCs w:val="18"/>
              </w:rPr>
            </w:pPr>
            <w:proofErr w:type="spellStart"/>
            <w:r w:rsidRPr="007B5384">
              <w:rPr>
                <w:rFonts w:ascii="Arial" w:hAnsi="Arial" w:cs="Arial"/>
                <w:sz w:val="18"/>
                <w:szCs w:val="18"/>
              </w:rPr>
              <w:t>JMarcano</w:t>
            </w:r>
            <w:proofErr w:type="spellEnd"/>
          </w:p>
        </w:tc>
        <w:tc>
          <w:tcPr>
            <w:tcW w:w="1980" w:type="dxa"/>
            <w:tcBorders>
              <w:top w:val="single" w:sz="8" w:space="0" w:color="000000"/>
              <w:left w:val="single" w:sz="8" w:space="0" w:color="000000"/>
              <w:bottom w:val="single" w:sz="8" w:space="0" w:color="000000"/>
              <w:right w:val="single" w:sz="8" w:space="0" w:color="000000"/>
            </w:tcBorders>
            <w:vAlign w:val="center"/>
            <w:hideMark/>
          </w:tcPr>
          <w:p w:rsidR="00936864" w:rsidRPr="007B5384" w:rsidRDefault="00936864" w:rsidP="005966E5">
            <w:pPr>
              <w:jc w:val="center"/>
              <w:rPr>
                <w:rFonts w:ascii="Arial" w:hAnsi="Arial" w:cs="Arial"/>
                <w:color w:val="000000" w:themeColor="text1"/>
                <w:sz w:val="18"/>
                <w:szCs w:val="18"/>
              </w:rPr>
            </w:pPr>
            <w:proofErr w:type="spellStart"/>
            <w:r w:rsidRPr="007B5384">
              <w:rPr>
                <w:rFonts w:ascii="Arial" w:hAnsi="Arial" w:cs="Arial"/>
                <w:color w:val="000000" w:themeColor="text1"/>
                <w:sz w:val="18"/>
                <w:szCs w:val="18"/>
              </w:rPr>
              <w:t>MKotzalas</w:t>
            </w:r>
            <w:proofErr w:type="spellEnd"/>
          </w:p>
        </w:tc>
        <w:tc>
          <w:tcPr>
            <w:tcW w:w="1800" w:type="dxa"/>
            <w:tcBorders>
              <w:top w:val="single" w:sz="8" w:space="0" w:color="000000"/>
              <w:left w:val="single" w:sz="8" w:space="0" w:color="000000"/>
              <w:bottom w:val="single" w:sz="8" w:space="0" w:color="000000"/>
              <w:right w:val="single" w:sz="8" w:space="0" w:color="000000"/>
            </w:tcBorders>
            <w:vAlign w:val="center"/>
            <w:hideMark/>
          </w:tcPr>
          <w:p w:rsidR="00936864" w:rsidRPr="007B5384" w:rsidRDefault="00936864" w:rsidP="005966E5">
            <w:pPr>
              <w:jc w:val="center"/>
              <w:rPr>
                <w:rFonts w:ascii="Arial" w:hAnsi="Arial" w:cs="Arial"/>
                <w:sz w:val="18"/>
                <w:szCs w:val="18"/>
              </w:rPr>
            </w:pPr>
            <w:proofErr w:type="spellStart"/>
            <w:r>
              <w:rPr>
                <w:rFonts w:ascii="Arial" w:hAnsi="Arial" w:cs="Arial"/>
                <w:sz w:val="18"/>
                <w:szCs w:val="18"/>
              </w:rPr>
              <w:t>ABlamey</w:t>
            </w:r>
            <w:proofErr w:type="spellEnd"/>
          </w:p>
        </w:tc>
        <w:tc>
          <w:tcPr>
            <w:tcW w:w="14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36864" w:rsidRPr="007B5384" w:rsidRDefault="00936864" w:rsidP="005966E5">
            <w:pPr>
              <w:jc w:val="center"/>
              <w:rPr>
                <w:rFonts w:ascii="Arial" w:hAnsi="Arial" w:cs="Arial"/>
                <w:sz w:val="18"/>
                <w:szCs w:val="18"/>
              </w:rPr>
            </w:pPr>
            <w:proofErr w:type="spellStart"/>
            <w:r w:rsidRPr="007B5384">
              <w:rPr>
                <w:rFonts w:ascii="Arial" w:hAnsi="Arial" w:cs="Arial"/>
                <w:sz w:val="18"/>
                <w:szCs w:val="18"/>
              </w:rPr>
              <w:t>JAnderson</w:t>
            </w:r>
            <w:proofErr w:type="spellEnd"/>
          </w:p>
        </w:tc>
        <w:tc>
          <w:tcPr>
            <w:tcW w:w="17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36864" w:rsidRPr="007B5384" w:rsidRDefault="00936864" w:rsidP="005966E5">
            <w:pPr>
              <w:jc w:val="center"/>
              <w:rPr>
                <w:rFonts w:ascii="Arial" w:hAnsi="Arial" w:cs="Arial"/>
                <w:sz w:val="18"/>
                <w:szCs w:val="18"/>
              </w:rPr>
            </w:pPr>
            <w:proofErr w:type="spellStart"/>
            <w:r w:rsidRPr="007B5384">
              <w:rPr>
                <w:rFonts w:ascii="Arial" w:hAnsi="Arial" w:cs="Arial"/>
                <w:sz w:val="18"/>
                <w:szCs w:val="18"/>
              </w:rPr>
              <w:t>SGhasemian</w:t>
            </w:r>
            <w:proofErr w:type="spellEnd"/>
          </w:p>
        </w:tc>
        <w:tc>
          <w:tcPr>
            <w:tcW w:w="1445" w:type="dxa"/>
            <w:tcBorders>
              <w:top w:val="single" w:sz="8" w:space="0" w:color="000000"/>
              <w:left w:val="single" w:sz="8" w:space="0" w:color="000000"/>
              <w:bottom w:val="single" w:sz="8" w:space="0" w:color="000000"/>
              <w:right w:val="double" w:sz="12" w:space="0" w:color="000000"/>
            </w:tcBorders>
            <w:shd w:val="clear" w:color="auto" w:fill="FFFFFF"/>
            <w:vAlign w:val="center"/>
          </w:tcPr>
          <w:p w:rsidR="00936864" w:rsidRPr="007B5384" w:rsidRDefault="00936864" w:rsidP="005966E5">
            <w:pPr>
              <w:jc w:val="center"/>
              <w:rPr>
                <w:rFonts w:ascii="Arial" w:hAnsi="Arial" w:cs="Arial"/>
                <w:sz w:val="18"/>
                <w:szCs w:val="18"/>
              </w:rPr>
            </w:pPr>
            <w:proofErr w:type="spellStart"/>
            <w:r w:rsidRPr="007B5384">
              <w:rPr>
                <w:rFonts w:ascii="Arial" w:hAnsi="Arial" w:cs="Arial"/>
                <w:sz w:val="18"/>
                <w:szCs w:val="18"/>
              </w:rPr>
              <w:t>TDonnell</w:t>
            </w:r>
            <w:proofErr w:type="spellEnd"/>
          </w:p>
        </w:tc>
      </w:tr>
      <w:tr w:rsidR="00936864" w:rsidRPr="007B5384" w:rsidTr="005966E5">
        <w:trPr>
          <w:trHeight w:val="307"/>
        </w:trPr>
        <w:tc>
          <w:tcPr>
            <w:tcW w:w="971" w:type="dxa"/>
            <w:tcBorders>
              <w:top w:val="single" w:sz="8" w:space="0" w:color="000000"/>
              <w:left w:val="double" w:sz="12" w:space="0" w:color="000000"/>
              <w:bottom w:val="double" w:sz="12" w:space="0" w:color="000000"/>
              <w:right w:val="single" w:sz="8" w:space="0" w:color="000000"/>
            </w:tcBorders>
            <w:vAlign w:val="center"/>
            <w:hideMark/>
          </w:tcPr>
          <w:p w:rsidR="00936864" w:rsidRPr="007B5384" w:rsidRDefault="00936864" w:rsidP="005966E5">
            <w:pPr>
              <w:jc w:val="center"/>
              <w:rPr>
                <w:rFonts w:ascii="Arial" w:hAnsi="Arial" w:cs="Arial"/>
                <w:sz w:val="18"/>
                <w:szCs w:val="18"/>
              </w:rPr>
            </w:pPr>
            <w:r w:rsidRPr="007B5384">
              <w:rPr>
                <w:rFonts w:ascii="Arial" w:hAnsi="Arial" w:cs="Arial"/>
                <w:sz w:val="18"/>
                <w:szCs w:val="18"/>
              </w:rPr>
              <w:t>DATE</w:t>
            </w:r>
          </w:p>
        </w:tc>
        <w:tc>
          <w:tcPr>
            <w:tcW w:w="1891" w:type="dxa"/>
            <w:tcBorders>
              <w:top w:val="single" w:sz="8" w:space="0" w:color="000000"/>
              <w:left w:val="single" w:sz="8" w:space="0" w:color="000000"/>
              <w:bottom w:val="double" w:sz="12" w:space="0" w:color="000000"/>
              <w:right w:val="single" w:sz="8" w:space="0" w:color="000000"/>
            </w:tcBorders>
            <w:vAlign w:val="center"/>
            <w:hideMark/>
          </w:tcPr>
          <w:p w:rsidR="00936864" w:rsidRPr="007B5384" w:rsidRDefault="00936864" w:rsidP="005966E5">
            <w:pPr>
              <w:jc w:val="center"/>
              <w:rPr>
                <w:rFonts w:ascii="Arial" w:hAnsi="Arial" w:cs="Arial"/>
                <w:sz w:val="18"/>
                <w:szCs w:val="18"/>
              </w:rPr>
            </w:pPr>
            <w:r w:rsidRPr="007B5384">
              <w:rPr>
                <w:rFonts w:ascii="Arial" w:hAnsi="Arial" w:cs="Arial"/>
                <w:sz w:val="18"/>
                <w:szCs w:val="18"/>
              </w:rPr>
              <w:t>12/04/2014</w:t>
            </w:r>
          </w:p>
        </w:tc>
        <w:tc>
          <w:tcPr>
            <w:tcW w:w="1980" w:type="dxa"/>
            <w:tcBorders>
              <w:top w:val="single" w:sz="8" w:space="0" w:color="000000"/>
              <w:left w:val="single" w:sz="8" w:space="0" w:color="000000"/>
              <w:bottom w:val="double" w:sz="12" w:space="0" w:color="000000"/>
              <w:right w:val="single" w:sz="8" w:space="0" w:color="000000"/>
            </w:tcBorders>
            <w:vAlign w:val="center"/>
            <w:hideMark/>
          </w:tcPr>
          <w:p w:rsidR="00936864" w:rsidRPr="007B5384" w:rsidRDefault="00936864" w:rsidP="005966E5">
            <w:pPr>
              <w:jc w:val="center"/>
              <w:rPr>
                <w:rFonts w:ascii="Arial" w:hAnsi="Arial" w:cs="Arial"/>
                <w:b/>
                <w:sz w:val="18"/>
                <w:szCs w:val="18"/>
              </w:rPr>
            </w:pPr>
            <w:r w:rsidRPr="007B5384">
              <w:rPr>
                <w:rFonts w:ascii="Arial" w:hAnsi="Arial" w:cs="Arial"/>
                <w:sz w:val="18"/>
                <w:szCs w:val="18"/>
              </w:rPr>
              <w:t>12/</w:t>
            </w:r>
            <w:r>
              <w:rPr>
                <w:rFonts w:ascii="Arial" w:hAnsi="Arial" w:cs="Arial"/>
                <w:sz w:val="18"/>
                <w:szCs w:val="18"/>
              </w:rPr>
              <w:t>9</w:t>
            </w:r>
            <w:r w:rsidRPr="007B5384">
              <w:rPr>
                <w:rFonts w:ascii="Arial" w:hAnsi="Arial" w:cs="Arial"/>
                <w:sz w:val="18"/>
                <w:szCs w:val="18"/>
              </w:rPr>
              <w:t>/2014</w:t>
            </w:r>
          </w:p>
        </w:tc>
        <w:tc>
          <w:tcPr>
            <w:tcW w:w="1800" w:type="dxa"/>
            <w:tcBorders>
              <w:top w:val="single" w:sz="8" w:space="0" w:color="000000"/>
              <w:left w:val="single" w:sz="8" w:space="0" w:color="000000"/>
              <w:bottom w:val="double" w:sz="12" w:space="0" w:color="000000"/>
              <w:right w:val="single" w:sz="8" w:space="0" w:color="000000"/>
            </w:tcBorders>
            <w:vAlign w:val="center"/>
            <w:hideMark/>
          </w:tcPr>
          <w:p w:rsidR="00936864" w:rsidRPr="007B5384" w:rsidRDefault="00936864" w:rsidP="005966E5">
            <w:pPr>
              <w:jc w:val="center"/>
              <w:rPr>
                <w:rFonts w:ascii="Arial" w:hAnsi="Arial" w:cs="Arial"/>
                <w:sz w:val="18"/>
                <w:szCs w:val="18"/>
              </w:rPr>
            </w:pPr>
            <w:r w:rsidRPr="007B5384">
              <w:rPr>
                <w:rFonts w:ascii="Arial" w:hAnsi="Arial" w:cs="Arial"/>
                <w:sz w:val="18"/>
                <w:szCs w:val="18"/>
              </w:rPr>
              <w:t>12/</w:t>
            </w:r>
            <w:r>
              <w:rPr>
                <w:rFonts w:ascii="Arial" w:hAnsi="Arial" w:cs="Arial"/>
                <w:sz w:val="18"/>
                <w:szCs w:val="18"/>
              </w:rPr>
              <w:t>17</w:t>
            </w:r>
            <w:r w:rsidRPr="007B5384">
              <w:rPr>
                <w:rFonts w:ascii="Arial" w:hAnsi="Arial" w:cs="Arial"/>
                <w:sz w:val="18"/>
                <w:szCs w:val="18"/>
              </w:rPr>
              <w:t>/2014</w:t>
            </w:r>
          </w:p>
        </w:tc>
        <w:tc>
          <w:tcPr>
            <w:tcW w:w="1440" w:type="dxa"/>
            <w:tcBorders>
              <w:top w:val="single" w:sz="8" w:space="0" w:color="000000"/>
              <w:left w:val="single" w:sz="8" w:space="0" w:color="000000"/>
              <w:bottom w:val="double" w:sz="12" w:space="0" w:color="000000"/>
              <w:right w:val="single" w:sz="8" w:space="0" w:color="000000"/>
            </w:tcBorders>
            <w:shd w:val="clear" w:color="auto" w:fill="FFFFFF"/>
            <w:vAlign w:val="center"/>
            <w:hideMark/>
          </w:tcPr>
          <w:p w:rsidR="00936864" w:rsidRPr="007B5384" w:rsidRDefault="00936864" w:rsidP="005966E5">
            <w:pPr>
              <w:jc w:val="center"/>
              <w:rPr>
                <w:rFonts w:ascii="Arial" w:hAnsi="Arial" w:cs="Arial"/>
                <w:sz w:val="18"/>
                <w:szCs w:val="18"/>
              </w:rPr>
            </w:pPr>
            <w:r w:rsidRPr="007B5384">
              <w:rPr>
                <w:rFonts w:ascii="Arial" w:hAnsi="Arial" w:cs="Arial"/>
                <w:sz w:val="18"/>
                <w:szCs w:val="18"/>
              </w:rPr>
              <w:t>12/</w:t>
            </w:r>
            <w:r w:rsidR="005966E5">
              <w:rPr>
                <w:rFonts w:ascii="Arial" w:hAnsi="Arial" w:cs="Arial"/>
                <w:sz w:val="18"/>
                <w:szCs w:val="18"/>
              </w:rPr>
              <w:t>1</w:t>
            </w:r>
            <w:r>
              <w:rPr>
                <w:rFonts w:ascii="Arial" w:hAnsi="Arial" w:cs="Arial"/>
                <w:sz w:val="18"/>
                <w:szCs w:val="18"/>
              </w:rPr>
              <w:t>0</w:t>
            </w:r>
            <w:r w:rsidRPr="007B5384">
              <w:rPr>
                <w:rFonts w:ascii="Arial" w:hAnsi="Arial" w:cs="Arial"/>
                <w:sz w:val="18"/>
                <w:szCs w:val="18"/>
              </w:rPr>
              <w:t>/2014</w:t>
            </w:r>
          </w:p>
        </w:tc>
        <w:tc>
          <w:tcPr>
            <w:tcW w:w="1743" w:type="dxa"/>
            <w:tcBorders>
              <w:top w:val="single" w:sz="8" w:space="0" w:color="000000"/>
              <w:left w:val="single" w:sz="8" w:space="0" w:color="000000"/>
              <w:bottom w:val="double" w:sz="12" w:space="0" w:color="000000"/>
              <w:right w:val="single" w:sz="8" w:space="0" w:color="000000"/>
            </w:tcBorders>
            <w:shd w:val="clear" w:color="auto" w:fill="FFFFFF"/>
            <w:vAlign w:val="center"/>
          </w:tcPr>
          <w:p w:rsidR="00936864" w:rsidRPr="007B5384" w:rsidRDefault="00936864" w:rsidP="005966E5">
            <w:pPr>
              <w:jc w:val="center"/>
              <w:rPr>
                <w:rFonts w:ascii="Arial" w:hAnsi="Arial" w:cs="Arial"/>
                <w:sz w:val="18"/>
                <w:szCs w:val="18"/>
              </w:rPr>
            </w:pPr>
            <w:r w:rsidRPr="007B5384">
              <w:rPr>
                <w:rFonts w:ascii="Arial" w:hAnsi="Arial" w:cs="Arial"/>
                <w:sz w:val="18"/>
                <w:szCs w:val="18"/>
              </w:rPr>
              <w:t>12/</w:t>
            </w:r>
            <w:r>
              <w:rPr>
                <w:rFonts w:ascii="Arial" w:hAnsi="Arial" w:cs="Arial"/>
                <w:sz w:val="18"/>
                <w:szCs w:val="18"/>
              </w:rPr>
              <w:t>10</w:t>
            </w:r>
            <w:r w:rsidRPr="007B5384">
              <w:rPr>
                <w:rFonts w:ascii="Arial" w:hAnsi="Arial" w:cs="Arial"/>
                <w:sz w:val="18"/>
                <w:szCs w:val="18"/>
              </w:rPr>
              <w:t>/2014</w:t>
            </w:r>
          </w:p>
        </w:tc>
        <w:tc>
          <w:tcPr>
            <w:tcW w:w="1445" w:type="dxa"/>
            <w:tcBorders>
              <w:top w:val="single" w:sz="8" w:space="0" w:color="000000"/>
              <w:left w:val="single" w:sz="8" w:space="0" w:color="000000"/>
              <w:bottom w:val="double" w:sz="12" w:space="0" w:color="000000"/>
              <w:right w:val="double" w:sz="12" w:space="0" w:color="000000"/>
            </w:tcBorders>
            <w:shd w:val="clear" w:color="auto" w:fill="FFFFFF"/>
            <w:vAlign w:val="center"/>
          </w:tcPr>
          <w:p w:rsidR="00936864" w:rsidRPr="007B5384" w:rsidRDefault="00936864" w:rsidP="005966E5">
            <w:pPr>
              <w:jc w:val="center"/>
              <w:rPr>
                <w:rFonts w:ascii="Arial" w:hAnsi="Arial" w:cs="Arial"/>
                <w:sz w:val="18"/>
                <w:szCs w:val="18"/>
              </w:rPr>
            </w:pPr>
            <w:r w:rsidRPr="007B5384">
              <w:rPr>
                <w:rFonts w:ascii="Arial" w:hAnsi="Arial" w:cs="Arial"/>
                <w:sz w:val="18"/>
                <w:szCs w:val="18"/>
              </w:rPr>
              <w:t>12/</w:t>
            </w:r>
            <w:r>
              <w:rPr>
                <w:rFonts w:ascii="Arial" w:hAnsi="Arial" w:cs="Arial"/>
                <w:sz w:val="18"/>
                <w:szCs w:val="18"/>
              </w:rPr>
              <w:t>9</w:t>
            </w:r>
            <w:r w:rsidRPr="007B5384">
              <w:rPr>
                <w:rFonts w:ascii="Arial" w:hAnsi="Arial" w:cs="Arial"/>
                <w:sz w:val="18"/>
                <w:szCs w:val="18"/>
              </w:rPr>
              <w:t>/2014</w:t>
            </w:r>
          </w:p>
        </w:tc>
      </w:tr>
      <w:tr w:rsidR="00936864" w:rsidRPr="007B5384" w:rsidTr="005966E5">
        <w:trPr>
          <w:trHeight w:val="300"/>
        </w:trPr>
        <w:tc>
          <w:tcPr>
            <w:tcW w:w="971" w:type="dxa"/>
            <w:tcBorders>
              <w:top w:val="double" w:sz="12" w:space="0" w:color="000000"/>
              <w:left w:val="double" w:sz="12" w:space="0" w:color="000000"/>
              <w:bottom w:val="single" w:sz="8" w:space="0" w:color="000000"/>
              <w:right w:val="single" w:sz="8" w:space="0" w:color="000000"/>
            </w:tcBorders>
            <w:vAlign w:val="center"/>
            <w:hideMark/>
          </w:tcPr>
          <w:p w:rsidR="00936864" w:rsidRPr="007B5384" w:rsidRDefault="00936864" w:rsidP="005966E5">
            <w:pPr>
              <w:jc w:val="center"/>
              <w:rPr>
                <w:rFonts w:ascii="Arial" w:hAnsi="Arial" w:cs="Arial"/>
                <w:sz w:val="18"/>
                <w:szCs w:val="18"/>
              </w:rPr>
            </w:pPr>
            <w:r w:rsidRPr="007B5384">
              <w:rPr>
                <w:rFonts w:ascii="Arial" w:hAnsi="Arial" w:cs="Arial"/>
                <w:sz w:val="18"/>
                <w:szCs w:val="18"/>
              </w:rPr>
              <w:t>OFFICE</w:t>
            </w:r>
          </w:p>
        </w:tc>
        <w:tc>
          <w:tcPr>
            <w:tcW w:w="1891" w:type="dxa"/>
            <w:tcBorders>
              <w:top w:val="double" w:sz="12" w:space="0" w:color="000000"/>
              <w:left w:val="single" w:sz="8" w:space="0" w:color="000000"/>
              <w:bottom w:val="single" w:sz="8" w:space="0" w:color="000000"/>
              <w:right w:val="single" w:sz="8" w:space="0" w:color="000000"/>
            </w:tcBorders>
            <w:vAlign w:val="center"/>
          </w:tcPr>
          <w:p w:rsidR="00936864" w:rsidRPr="007B5384" w:rsidRDefault="00936864" w:rsidP="005966E5">
            <w:pPr>
              <w:jc w:val="center"/>
              <w:rPr>
                <w:rFonts w:ascii="Arial" w:hAnsi="Arial" w:cs="Arial"/>
                <w:sz w:val="18"/>
                <w:szCs w:val="18"/>
              </w:rPr>
            </w:pPr>
            <w:r w:rsidRPr="007B5384">
              <w:rPr>
                <w:rFonts w:ascii="Arial" w:hAnsi="Arial" w:cs="Arial"/>
                <w:color w:val="000000"/>
                <w:sz w:val="18"/>
                <w:szCs w:val="18"/>
              </w:rPr>
              <w:t>Tech Editor *</w:t>
            </w:r>
          </w:p>
        </w:tc>
        <w:tc>
          <w:tcPr>
            <w:tcW w:w="1980" w:type="dxa"/>
            <w:tcBorders>
              <w:top w:val="double" w:sz="12" w:space="0" w:color="000000"/>
              <w:left w:val="single" w:sz="8" w:space="0" w:color="000000"/>
              <w:bottom w:val="single" w:sz="8" w:space="0" w:color="000000"/>
              <w:right w:val="single" w:sz="8" w:space="0" w:color="000000"/>
            </w:tcBorders>
            <w:vAlign w:val="center"/>
          </w:tcPr>
          <w:p w:rsidR="00936864" w:rsidRPr="007B5384" w:rsidRDefault="00936864" w:rsidP="005966E5">
            <w:pPr>
              <w:jc w:val="center"/>
              <w:rPr>
                <w:rFonts w:ascii="Arial" w:hAnsi="Arial" w:cs="Arial"/>
                <w:sz w:val="18"/>
                <w:szCs w:val="18"/>
              </w:rPr>
            </w:pPr>
            <w:r w:rsidRPr="007B5384">
              <w:rPr>
                <w:rFonts w:ascii="Arial" w:hAnsi="Arial" w:cs="Arial"/>
                <w:sz w:val="18"/>
                <w:szCs w:val="18"/>
              </w:rPr>
              <w:t>OGC (NLO) *</w:t>
            </w:r>
          </w:p>
        </w:tc>
        <w:tc>
          <w:tcPr>
            <w:tcW w:w="1800" w:type="dxa"/>
            <w:tcBorders>
              <w:top w:val="double" w:sz="12" w:space="0" w:color="000000"/>
              <w:left w:val="single" w:sz="8" w:space="0" w:color="000000"/>
              <w:bottom w:val="single" w:sz="8" w:space="0" w:color="000000"/>
              <w:right w:val="single" w:sz="8" w:space="0" w:color="000000"/>
            </w:tcBorders>
            <w:vAlign w:val="center"/>
          </w:tcPr>
          <w:p w:rsidR="00936864" w:rsidRPr="007B5384" w:rsidRDefault="00936864" w:rsidP="005966E5">
            <w:pPr>
              <w:jc w:val="center"/>
              <w:rPr>
                <w:rFonts w:ascii="Arial" w:hAnsi="Arial" w:cs="Arial"/>
                <w:sz w:val="18"/>
                <w:szCs w:val="18"/>
              </w:rPr>
            </w:pPr>
            <w:r w:rsidRPr="007B5384">
              <w:rPr>
                <w:rFonts w:ascii="Arial" w:hAnsi="Arial" w:cs="Arial"/>
                <w:sz w:val="18"/>
                <w:szCs w:val="18"/>
              </w:rPr>
              <w:t>NRR/DPR/PGCB*</w:t>
            </w:r>
          </w:p>
        </w:tc>
        <w:tc>
          <w:tcPr>
            <w:tcW w:w="1440" w:type="dxa"/>
            <w:tcBorders>
              <w:top w:val="double" w:sz="12" w:space="0" w:color="000000"/>
              <w:left w:val="single" w:sz="8" w:space="0" w:color="000000"/>
              <w:bottom w:val="single" w:sz="8" w:space="0" w:color="000000"/>
              <w:right w:val="single" w:sz="8" w:space="0" w:color="000000"/>
            </w:tcBorders>
            <w:shd w:val="clear" w:color="auto" w:fill="FFFFFF"/>
            <w:vAlign w:val="center"/>
          </w:tcPr>
          <w:p w:rsidR="00936864" w:rsidRDefault="00936864" w:rsidP="005966E5">
            <w:pPr>
              <w:jc w:val="center"/>
              <w:rPr>
                <w:rFonts w:ascii="Arial" w:hAnsi="Arial" w:cs="Arial"/>
                <w:sz w:val="18"/>
                <w:szCs w:val="18"/>
              </w:rPr>
            </w:pPr>
            <w:r w:rsidRPr="007B5384">
              <w:rPr>
                <w:rFonts w:ascii="Arial" w:hAnsi="Arial" w:cs="Arial"/>
                <w:sz w:val="18"/>
                <w:szCs w:val="18"/>
              </w:rPr>
              <w:t>NMSS/FCSE</w:t>
            </w:r>
          </w:p>
          <w:p w:rsidR="00936864" w:rsidRPr="007B5384" w:rsidRDefault="00936864" w:rsidP="005966E5">
            <w:pPr>
              <w:jc w:val="center"/>
              <w:rPr>
                <w:rFonts w:ascii="Arial" w:hAnsi="Arial" w:cs="Arial"/>
                <w:color w:val="000000"/>
                <w:sz w:val="18"/>
                <w:szCs w:val="18"/>
              </w:rPr>
            </w:pPr>
            <w:r>
              <w:rPr>
                <w:rFonts w:ascii="Arial" w:hAnsi="Arial" w:cs="Arial"/>
                <w:sz w:val="18"/>
                <w:szCs w:val="18"/>
              </w:rPr>
              <w:t>(Concurs)</w:t>
            </w:r>
          </w:p>
        </w:tc>
        <w:tc>
          <w:tcPr>
            <w:tcW w:w="3188" w:type="dxa"/>
            <w:gridSpan w:val="2"/>
            <w:tcBorders>
              <w:top w:val="double" w:sz="12" w:space="0" w:color="000000"/>
              <w:left w:val="single" w:sz="8" w:space="0" w:color="000000"/>
              <w:bottom w:val="single" w:sz="8" w:space="0" w:color="000000"/>
              <w:right w:val="double" w:sz="12" w:space="0" w:color="000000"/>
            </w:tcBorders>
            <w:shd w:val="clear" w:color="auto" w:fill="FFFFFF"/>
            <w:vAlign w:val="center"/>
          </w:tcPr>
          <w:p w:rsidR="00936864" w:rsidRPr="00084F5E" w:rsidRDefault="00936864" w:rsidP="005966E5">
            <w:pPr>
              <w:jc w:val="center"/>
              <w:rPr>
                <w:rFonts w:ascii="Arial" w:hAnsi="Arial" w:cs="Arial"/>
                <w:sz w:val="18"/>
                <w:szCs w:val="18"/>
              </w:rPr>
            </w:pPr>
            <w:r w:rsidRPr="007B5384">
              <w:rPr>
                <w:rFonts w:ascii="Arial" w:hAnsi="Arial" w:cs="Arial"/>
                <w:sz w:val="18"/>
                <w:szCs w:val="18"/>
              </w:rPr>
              <w:t>NMSS/FCSE</w:t>
            </w:r>
            <w:r>
              <w:rPr>
                <w:rFonts w:ascii="Arial" w:hAnsi="Arial" w:cs="Arial"/>
                <w:sz w:val="18"/>
                <w:szCs w:val="18"/>
              </w:rPr>
              <w:t xml:space="preserve"> (Signs)</w:t>
            </w:r>
          </w:p>
        </w:tc>
      </w:tr>
      <w:tr w:rsidR="00936864" w:rsidRPr="007B5384" w:rsidTr="005966E5">
        <w:trPr>
          <w:trHeight w:val="280"/>
        </w:trPr>
        <w:tc>
          <w:tcPr>
            <w:tcW w:w="971" w:type="dxa"/>
            <w:tcBorders>
              <w:top w:val="single" w:sz="8" w:space="0" w:color="000000"/>
              <w:left w:val="double" w:sz="12" w:space="0" w:color="000000"/>
              <w:bottom w:val="single" w:sz="8" w:space="0" w:color="000000"/>
              <w:right w:val="single" w:sz="8" w:space="0" w:color="000000"/>
            </w:tcBorders>
            <w:vAlign w:val="center"/>
            <w:hideMark/>
          </w:tcPr>
          <w:p w:rsidR="00936864" w:rsidRPr="007B5384" w:rsidRDefault="00936864" w:rsidP="005966E5">
            <w:pPr>
              <w:jc w:val="center"/>
              <w:rPr>
                <w:rFonts w:ascii="Arial" w:hAnsi="Arial" w:cs="Arial"/>
                <w:sz w:val="18"/>
                <w:szCs w:val="18"/>
              </w:rPr>
            </w:pPr>
            <w:r w:rsidRPr="007B5384">
              <w:rPr>
                <w:rFonts w:ascii="Arial" w:hAnsi="Arial" w:cs="Arial"/>
                <w:sz w:val="18"/>
                <w:szCs w:val="18"/>
              </w:rPr>
              <w:t>NAME</w:t>
            </w:r>
          </w:p>
        </w:tc>
        <w:tc>
          <w:tcPr>
            <w:tcW w:w="1891" w:type="dxa"/>
            <w:tcBorders>
              <w:top w:val="single" w:sz="8" w:space="0" w:color="000000"/>
              <w:left w:val="single" w:sz="8" w:space="0" w:color="000000"/>
              <w:bottom w:val="single" w:sz="8" w:space="0" w:color="000000"/>
              <w:right w:val="single" w:sz="8" w:space="0" w:color="000000"/>
            </w:tcBorders>
            <w:vAlign w:val="center"/>
          </w:tcPr>
          <w:p w:rsidR="00936864" w:rsidRPr="007B5384" w:rsidRDefault="00936864" w:rsidP="005966E5">
            <w:pPr>
              <w:widowControl/>
              <w:autoSpaceDE/>
              <w:autoSpaceDN/>
              <w:adjustRightInd/>
              <w:jc w:val="center"/>
              <w:rPr>
                <w:sz w:val="18"/>
                <w:szCs w:val="18"/>
              </w:rPr>
            </w:pPr>
          </w:p>
        </w:tc>
        <w:tc>
          <w:tcPr>
            <w:tcW w:w="1980" w:type="dxa"/>
            <w:tcBorders>
              <w:top w:val="single" w:sz="8" w:space="0" w:color="000000"/>
              <w:left w:val="single" w:sz="8" w:space="0" w:color="000000"/>
              <w:bottom w:val="single" w:sz="8" w:space="0" w:color="000000"/>
              <w:right w:val="single" w:sz="8" w:space="0" w:color="000000"/>
            </w:tcBorders>
            <w:vAlign w:val="center"/>
          </w:tcPr>
          <w:p w:rsidR="00936864" w:rsidRPr="007B5384" w:rsidRDefault="00936864" w:rsidP="005966E5">
            <w:pPr>
              <w:jc w:val="center"/>
              <w:rPr>
                <w:rFonts w:ascii="Arial" w:hAnsi="Arial" w:cs="Arial"/>
                <w:sz w:val="18"/>
                <w:szCs w:val="18"/>
              </w:rPr>
            </w:pPr>
          </w:p>
        </w:tc>
        <w:tc>
          <w:tcPr>
            <w:tcW w:w="1800" w:type="dxa"/>
            <w:tcBorders>
              <w:top w:val="single" w:sz="8" w:space="0" w:color="000000"/>
              <w:left w:val="single" w:sz="8" w:space="0" w:color="000000"/>
              <w:bottom w:val="single" w:sz="8" w:space="0" w:color="000000"/>
              <w:right w:val="single" w:sz="8" w:space="0" w:color="000000"/>
            </w:tcBorders>
            <w:vAlign w:val="center"/>
          </w:tcPr>
          <w:p w:rsidR="00936864" w:rsidRPr="007B5384" w:rsidRDefault="00936864" w:rsidP="005966E5">
            <w:pPr>
              <w:jc w:val="center"/>
              <w:rPr>
                <w:rFonts w:ascii="Arial" w:hAnsi="Arial" w:cs="Arial"/>
                <w:sz w:val="18"/>
                <w:szCs w:val="18"/>
              </w:rPr>
            </w:pPr>
            <w:proofErr w:type="spellStart"/>
            <w:r w:rsidRPr="007B5384">
              <w:rPr>
                <w:rFonts w:ascii="Arial" w:hAnsi="Arial" w:cs="Arial"/>
                <w:sz w:val="18"/>
                <w:szCs w:val="18"/>
              </w:rPr>
              <w:t>ELee</w:t>
            </w:r>
            <w:proofErr w:type="spellEnd"/>
          </w:p>
        </w:tc>
        <w:tc>
          <w:tcPr>
            <w:tcW w:w="14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36864" w:rsidRPr="007B5384" w:rsidRDefault="00936864" w:rsidP="005966E5">
            <w:pPr>
              <w:jc w:val="center"/>
              <w:rPr>
                <w:rFonts w:ascii="Arial" w:hAnsi="Arial" w:cs="Arial"/>
                <w:sz w:val="18"/>
                <w:szCs w:val="18"/>
              </w:rPr>
            </w:pPr>
            <w:proofErr w:type="spellStart"/>
            <w:r w:rsidRPr="007B5384">
              <w:rPr>
                <w:rFonts w:ascii="Arial" w:hAnsi="Arial" w:cs="Arial"/>
                <w:sz w:val="18"/>
                <w:szCs w:val="18"/>
              </w:rPr>
              <w:t>MBailey</w:t>
            </w:r>
            <w:proofErr w:type="spellEnd"/>
          </w:p>
        </w:tc>
        <w:tc>
          <w:tcPr>
            <w:tcW w:w="3188" w:type="dxa"/>
            <w:gridSpan w:val="2"/>
            <w:tcBorders>
              <w:top w:val="single" w:sz="8" w:space="0" w:color="000000"/>
              <w:left w:val="single" w:sz="8" w:space="0" w:color="000000"/>
              <w:bottom w:val="single" w:sz="8" w:space="0" w:color="000000"/>
              <w:right w:val="double" w:sz="12" w:space="0" w:color="000000"/>
            </w:tcBorders>
            <w:shd w:val="clear" w:color="auto" w:fill="FFFFFF"/>
            <w:vAlign w:val="center"/>
          </w:tcPr>
          <w:p w:rsidR="00936864" w:rsidRPr="007B5384" w:rsidRDefault="00936864" w:rsidP="005966E5">
            <w:pPr>
              <w:jc w:val="center"/>
              <w:rPr>
                <w:rFonts w:ascii="Arial" w:hAnsi="Arial" w:cs="Arial"/>
                <w:sz w:val="18"/>
                <w:szCs w:val="18"/>
              </w:rPr>
            </w:pPr>
            <w:proofErr w:type="spellStart"/>
            <w:r w:rsidRPr="007B5384">
              <w:rPr>
                <w:rFonts w:ascii="Arial" w:hAnsi="Arial" w:cs="Arial"/>
                <w:sz w:val="18"/>
                <w:szCs w:val="18"/>
              </w:rPr>
              <w:t>MBailey</w:t>
            </w:r>
            <w:proofErr w:type="spellEnd"/>
          </w:p>
        </w:tc>
      </w:tr>
      <w:tr w:rsidR="00936864" w:rsidRPr="007B5384" w:rsidTr="005966E5">
        <w:trPr>
          <w:trHeight w:val="60"/>
        </w:trPr>
        <w:tc>
          <w:tcPr>
            <w:tcW w:w="971" w:type="dxa"/>
            <w:tcBorders>
              <w:top w:val="single" w:sz="8" w:space="0" w:color="000000"/>
              <w:left w:val="double" w:sz="12" w:space="0" w:color="000000"/>
              <w:bottom w:val="double" w:sz="12" w:space="0" w:color="000000"/>
              <w:right w:val="single" w:sz="8" w:space="0" w:color="000000"/>
            </w:tcBorders>
            <w:vAlign w:val="center"/>
            <w:hideMark/>
          </w:tcPr>
          <w:p w:rsidR="00936864" w:rsidRPr="007B5384" w:rsidRDefault="00936864" w:rsidP="005966E5">
            <w:pPr>
              <w:jc w:val="center"/>
              <w:rPr>
                <w:rFonts w:ascii="Arial" w:hAnsi="Arial" w:cs="Arial"/>
                <w:sz w:val="18"/>
                <w:szCs w:val="18"/>
              </w:rPr>
            </w:pPr>
            <w:r w:rsidRPr="007B5384">
              <w:rPr>
                <w:rFonts w:ascii="Arial" w:hAnsi="Arial" w:cs="Arial"/>
                <w:sz w:val="18"/>
                <w:szCs w:val="18"/>
              </w:rPr>
              <w:t>DATE</w:t>
            </w:r>
          </w:p>
        </w:tc>
        <w:tc>
          <w:tcPr>
            <w:tcW w:w="1891" w:type="dxa"/>
            <w:tcBorders>
              <w:top w:val="single" w:sz="8" w:space="0" w:color="000000"/>
              <w:left w:val="single" w:sz="8" w:space="0" w:color="000000"/>
              <w:bottom w:val="double" w:sz="12" w:space="0" w:color="000000"/>
              <w:right w:val="single" w:sz="8" w:space="0" w:color="000000"/>
            </w:tcBorders>
            <w:vAlign w:val="center"/>
          </w:tcPr>
          <w:p w:rsidR="00936864" w:rsidRPr="007B5384" w:rsidRDefault="00936864" w:rsidP="005966E5">
            <w:pPr>
              <w:jc w:val="center"/>
              <w:rPr>
                <w:rFonts w:ascii="Arial" w:hAnsi="Arial" w:cs="Arial"/>
                <w:sz w:val="18"/>
                <w:szCs w:val="18"/>
              </w:rPr>
            </w:pPr>
            <w:r w:rsidRPr="007B5384">
              <w:rPr>
                <w:rFonts w:ascii="Arial" w:hAnsi="Arial" w:cs="Arial"/>
                <w:sz w:val="18"/>
                <w:szCs w:val="18"/>
              </w:rPr>
              <w:t>12/</w:t>
            </w:r>
            <w:r>
              <w:rPr>
                <w:rFonts w:ascii="Arial" w:hAnsi="Arial" w:cs="Arial"/>
                <w:sz w:val="18"/>
                <w:szCs w:val="18"/>
              </w:rPr>
              <w:t>22</w:t>
            </w:r>
            <w:r w:rsidRPr="007B5384">
              <w:rPr>
                <w:rFonts w:ascii="Arial" w:hAnsi="Arial" w:cs="Arial"/>
                <w:sz w:val="18"/>
                <w:szCs w:val="18"/>
              </w:rPr>
              <w:t>/2014</w:t>
            </w:r>
          </w:p>
        </w:tc>
        <w:tc>
          <w:tcPr>
            <w:tcW w:w="1980" w:type="dxa"/>
            <w:tcBorders>
              <w:top w:val="single" w:sz="8" w:space="0" w:color="000000"/>
              <w:left w:val="single" w:sz="8" w:space="0" w:color="000000"/>
              <w:bottom w:val="double" w:sz="12" w:space="0" w:color="000000"/>
              <w:right w:val="single" w:sz="8" w:space="0" w:color="000000"/>
            </w:tcBorders>
            <w:vAlign w:val="center"/>
          </w:tcPr>
          <w:p w:rsidR="00936864" w:rsidRPr="007B5384" w:rsidRDefault="00936864" w:rsidP="005966E5">
            <w:pPr>
              <w:jc w:val="center"/>
              <w:rPr>
                <w:rFonts w:ascii="Arial" w:hAnsi="Arial" w:cs="Arial"/>
                <w:sz w:val="18"/>
                <w:szCs w:val="18"/>
              </w:rPr>
            </w:pPr>
            <w:r>
              <w:rPr>
                <w:rFonts w:ascii="Arial" w:hAnsi="Arial" w:cs="Arial"/>
                <w:sz w:val="18"/>
                <w:szCs w:val="18"/>
              </w:rPr>
              <w:t>1</w:t>
            </w:r>
            <w:r w:rsidRPr="007B5384">
              <w:rPr>
                <w:rFonts w:ascii="Arial" w:hAnsi="Arial" w:cs="Arial"/>
                <w:sz w:val="18"/>
                <w:szCs w:val="18"/>
              </w:rPr>
              <w:t>/</w:t>
            </w:r>
            <w:r w:rsidR="0027213A">
              <w:rPr>
                <w:rFonts w:ascii="Arial" w:hAnsi="Arial" w:cs="Arial"/>
                <w:sz w:val="18"/>
                <w:szCs w:val="18"/>
              </w:rPr>
              <w:t>13</w:t>
            </w:r>
            <w:r w:rsidRPr="007B5384">
              <w:rPr>
                <w:rFonts w:ascii="Arial" w:hAnsi="Arial" w:cs="Arial"/>
                <w:sz w:val="18"/>
                <w:szCs w:val="18"/>
              </w:rPr>
              <w:t>/201</w:t>
            </w:r>
            <w:r>
              <w:rPr>
                <w:rFonts w:ascii="Arial" w:hAnsi="Arial" w:cs="Arial"/>
                <w:sz w:val="18"/>
                <w:szCs w:val="18"/>
              </w:rPr>
              <w:t>5</w:t>
            </w:r>
          </w:p>
        </w:tc>
        <w:tc>
          <w:tcPr>
            <w:tcW w:w="1800" w:type="dxa"/>
            <w:tcBorders>
              <w:top w:val="single" w:sz="8" w:space="0" w:color="000000"/>
              <w:left w:val="single" w:sz="8" w:space="0" w:color="000000"/>
              <w:bottom w:val="double" w:sz="12" w:space="0" w:color="000000"/>
              <w:right w:val="single" w:sz="8" w:space="0" w:color="000000"/>
            </w:tcBorders>
            <w:vAlign w:val="center"/>
          </w:tcPr>
          <w:p w:rsidR="00936864" w:rsidRPr="007B5384" w:rsidRDefault="00936864" w:rsidP="00053DB8">
            <w:pPr>
              <w:jc w:val="center"/>
              <w:rPr>
                <w:rFonts w:ascii="Arial" w:hAnsi="Arial" w:cs="Arial"/>
                <w:sz w:val="18"/>
                <w:szCs w:val="18"/>
              </w:rPr>
            </w:pPr>
            <w:r>
              <w:rPr>
                <w:rFonts w:ascii="Arial" w:hAnsi="Arial" w:cs="Arial"/>
                <w:sz w:val="18"/>
                <w:szCs w:val="18"/>
              </w:rPr>
              <w:t xml:space="preserve">3 </w:t>
            </w:r>
            <w:r w:rsidR="00053DB8" w:rsidRPr="007B5384">
              <w:rPr>
                <w:rFonts w:ascii="Arial" w:hAnsi="Arial" w:cs="Arial"/>
                <w:sz w:val="18"/>
                <w:szCs w:val="18"/>
              </w:rPr>
              <w:t>/</w:t>
            </w:r>
            <w:r w:rsidR="00053DB8">
              <w:rPr>
                <w:rFonts w:ascii="Arial" w:hAnsi="Arial" w:cs="Arial"/>
                <w:sz w:val="18"/>
                <w:szCs w:val="18"/>
              </w:rPr>
              <w:t>09</w:t>
            </w:r>
            <w:r w:rsidRPr="007B5384">
              <w:rPr>
                <w:rFonts w:ascii="Arial" w:hAnsi="Arial" w:cs="Arial"/>
                <w:sz w:val="18"/>
                <w:szCs w:val="18"/>
              </w:rPr>
              <w:t>/201</w:t>
            </w:r>
            <w:r>
              <w:rPr>
                <w:rFonts w:ascii="Arial" w:hAnsi="Arial" w:cs="Arial"/>
                <w:sz w:val="18"/>
                <w:szCs w:val="18"/>
              </w:rPr>
              <w:t>5</w:t>
            </w:r>
          </w:p>
        </w:tc>
        <w:tc>
          <w:tcPr>
            <w:tcW w:w="1440" w:type="dxa"/>
            <w:tcBorders>
              <w:top w:val="single" w:sz="8" w:space="0" w:color="000000"/>
              <w:left w:val="single" w:sz="8" w:space="0" w:color="000000"/>
              <w:bottom w:val="double" w:sz="12" w:space="0" w:color="000000"/>
              <w:right w:val="single" w:sz="8" w:space="0" w:color="000000"/>
            </w:tcBorders>
            <w:shd w:val="clear" w:color="auto" w:fill="FFFFFF"/>
            <w:vAlign w:val="center"/>
          </w:tcPr>
          <w:p w:rsidR="00936864" w:rsidRPr="007B5384" w:rsidRDefault="00936864" w:rsidP="005966E5">
            <w:pPr>
              <w:jc w:val="center"/>
              <w:rPr>
                <w:rFonts w:ascii="Arial" w:hAnsi="Arial" w:cs="Arial"/>
                <w:sz w:val="18"/>
                <w:szCs w:val="18"/>
              </w:rPr>
            </w:pPr>
            <w:r>
              <w:rPr>
                <w:rFonts w:ascii="Arial" w:hAnsi="Arial" w:cs="Arial"/>
                <w:sz w:val="18"/>
                <w:szCs w:val="18"/>
              </w:rPr>
              <w:t xml:space="preserve">3 </w:t>
            </w:r>
            <w:r w:rsidRPr="007B5384">
              <w:rPr>
                <w:rFonts w:ascii="Arial" w:hAnsi="Arial" w:cs="Arial"/>
                <w:sz w:val="18"/>
                <w:szCs w:val="18"/>
              </w:rPr>
              <w:t xml:space="preserve">/   </w:t>
            </w:r>
            <w:r w:rsidR="00F11AB8">
              <w:rPr>
                <w:rFonts w:ascii="Arial" w:hAnsi="Arial" w:cs="Arial"/>
                <w:sz w:val="18"/>
                <w:szCs w:val="18"/>
              </w:rPr>
              <w:t>11</w:t>
            </w:r>
            <w:r w:rsidRPr="007B5384">
              <w:rPr>
                <w:rFonts w:ascii="Arial" w:hAnsi="Arial" w:cs="Arial"/>
                <w:sz w:val="18"/>
                <w:szCs w:val="18"/>
              </w:rPr>
              <w:t xml:space="preserve">  /201</w:t>
            </w:r>
            <w:r>
              <w:rPr>
                <w:rFonts w:ascii="Arial" w:hAnsi="Arial" w:cs="Arial"/>
                <w:sz w:val="18"/>
                <w:szCs w:val="18"/>
              </w:rPr>
              <w:t>5</w:t>
            </w:r>
          </w:p>
        </w:tc>
        <w:tc>
          <w:tcPr>
            <w:tcW w:w="3188" w:type="dxa"/>
            <w:gridSpan w:val="2"/>
            <w:tcBorders>
              <w:top w:val="single" w:sz="8" w:space="0" w:color="000000"/>
              <w:left w:val="single" w:sz="8" w:space="0" w:color="000000"/>
              <w:bottom w:val="double" w:sz="12" w:space="0" w:color="000000"/>
              <w:right w:val="double" w:sz="12" w:space="0" w:color="000000"/>
            </w:tcBorders>
            <w:shd w:val="clear" w:color="auto" w:fill="FFFFFF"/>
            <w:vAlign w:val="center"/>
          </w:tcPr>
          <w:p w:rsidR="00936864" w:rsidRPr="007B5384" w:rsidRDefault="00936864" w:rsidP="005966E5">
            <w:pPr>
              <w:jc w:val="center"/>
              <w:rPr>
                <w:rFonts w:ascii="Arial" w:hAnsi="Arial" w:cs="Arial"/>
                <w:sz w:val="18"/>
                <w:szCs w:val="18"/>
              </w:rPr>
            </w:pPr>
            <w:r>
              <w:rPr>
                <w:rFonts w:ascii="Arial" w:hAnsi="Arial" w:cs="Arial"/>
                <w:sz w:val="18"/>
                <w:szCs w:val="18"/>
              </w:rPr>
              <w:t xml:space="preserve">3 </w:t>
            </w:r>
            <w:r w:rsidRPr="007B5384">
              <w:rPr>
                <w:rFonts w:ascii="Arial" w:hAnsi="Arial" w:cs="Arial"/>
                <w:sz w:val="18"/>
                <w:szCs w:val="18"/>
              </w:rPr>
              <w:t xml:space="preserve">/ </w:t>
            </w:r>
            <w:r w:rsidR="005966E5">
              <w:rPr>
                <w:rFonts w:ascii="Arial" w:hAnsi="Arial" w:cs="Arial"/>
                <w:sz w:val="18"/>
                <w:szCs w:val="18"/>
              </w:rPr>
              <w:t xml:space="preserve">     </w:t>
            </w:r>
            <w:r w:rsidRPr="007B5384">
              <w:rPr>
                <w:rFonts w:ascii="Arial" w:hAnsi="Arial" w:cs="Arial"/>
                <w:sz w:val="18"/>
                <w:szCs w:val="18"/>
              </w:rPr>
              <w:t xml:space="preserve"> /201</w:t>
            </w:r>
            <w:r>
              <w:rPr>
                <w:rFonts w:ascii="Arial" w:hAnsi="Arial" w:cs="Arial"/>
                <w:sz w:val="18"/>
                <w:szCs w:val="18"/>
              </w:rPr>
              <w:t>5</w:t>
            </w:r>
          </w:p>
        </w:tc>
      </w:tr>
    </w:tbl>
    <w:p w:rsidR="00936864" w:rsidRPr="00F72340" w:rsidRDefault="00936864" w:rsidP="00936864">
      <w:pPr>
        <w:tabs>
          <w:tab w:val="center" w:pos="4680"/>
        </w:tabs>
        <w:rPr>
          <w:rFonts w:ascii="Arial" w:hAnsi="Arial" w:cs="Arial"/>
          <w:b/>
          <w:bCs/>
          <w:color w:val="000000"/>
          <w:sz w:val="18"/>
          <w:szCs w:val="18"/>
        </w:rPr>
      </w:pPr>
      <w:r w:rsidRPr="007B5384">
        <w:rPr>
          <w:rFonts w:ascii="Arial" w:hAnsi="Arial" w:cs="Arial"/>
          <w:b/>
          <w:bCs/>
          <w:color w:val="000000"/>
          <w:sz w:val="18"/>
          <w:szCs w:val="18"/>
        </w:rPr>
        <w:tab/>
        <w:t>OFFICIAL RECORD COPY</w:t>
      </w:r>
    </w:p>
    <w:p w:rsidR="001110CD" w:rsidRPr="00936864" w:rsidRDefault="001110CD" w:rsidP="00936864"/>
    <w:sectPr w:rsidR="001110CD" w:rsidRPr="00936864" w:rsidSect="00840EA2">
      <w:headerReference w:type="even" r:id="rId17"/>
      <w:headerReference w:type="default" r:id="rId18"/>
      <w:headerReference w:type="first" r:id="rId19"/>
      <w:footerReference w:type="first" r:id="rId20"/>
      <w:pgSz w:w="12240" w:h="15840" w:code="1"/>
      <w:pgMar w:top="72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9A6" w:rsidRDefault="00AB59A6">
      <w:r>
        <w:separator/>
      </w:r>
    </w:p>
  </w:endnote>
  <w:endnote w:type="continuationSeparator" w:id="0">
    <w:p w:rsidR="00AB59A6" w:rsidRDefault="00AB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27E" w:rsidRDefault="007A327E">
    <w:pPr>
      <w:pStyle w:val="Footer"/>
      <w:rPr>
        <w:rFonts w:ascii="Arial" w:hAnsi="Arial" w:cs="Arial"/>
        <w:b/>
        <w:sz w:val="22"/>
        <w:szCs w:val="22"/>
      </w:rPr>
    </w:pPr>
  </w:p>
  <w:p w:rsidR="007A327E" w:rsidRPr="007C2687" w:rsidRDefault="007A327E">
    <w:pPr>
      <w:pStyle w:val="Footer"/>
      <w:rPr>
        <w:rFonts w:ascii="Arial" w:hAnsi="Arial" w:cs="Arial"/>
        <w:b/>
        <w:sz w:val="22"/>
        <w:szCs w:val="22"/>
      </w:rPr>
    </w:pPr>
    <w:r>
      <w:rPr>
        <w:rFonts w:ascii="Arial" w:hAnsi="Arial" w:cs="Arial"/>
        <w:b/>
        <w:sz w:val="22"/>
        <w:szCs w:val="22"/>
      </w:rPr>
      <w:t>ML14328A029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DB8" w:rsidRPr="00053DB8" w:rsidRDefault="00053DB8" w:rsidP="00053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9A6" w:rsidRDefault="00AB59A6">
      <w:r>
        <w:separator/>
      </w:r>
    </w:p>
  </w:footnote>
  <w:footnote w:type="continuationSeparator" w:id="0">
    <w:p w:rsidR="00AB59A6" w:rsidRDefault="00AB59A6">
      <w:r>
        <w:continuationSeparator/>
      </w:r>
    </w:p>
  </w:footnote>
  <w:footnote w:id="1">
    <w:p w:rsidR="007A327E" w:rsidRPr="008D1E33" w:rsidRDefault="007A327E" w:rsidP="00936864">
      <w:pPr>
        <w:pStyle w:val="FootnoteText"/>
        <w:rPr>
          <w:rFonts w:ascii="Arial" w:hAnsi="Arial" w:cs="Arial"/>
        </w:rPr>
      </w:pPr>
      <w:r w:rsidRPr="00765832">
        <w:rPr>
          <w:rStyle w:val="FootnoteReference"/>
          <w:rFonts w:ascii="Arial" w:hAnsi="Arial" w:cs="Arial"/>
          <w:vertAlign w:val="superscript"/>
        </w:rPr>
        <w:footnoteRef/>
      </w:r>
      <w:r>
        <w:rPr>
          <w:rFonts w:ascii="Arial" w:hAnsi="Arial" w:cs="Arial"/>
        </w:rPr>
        <w:t xml:space="preserve"> Refer to 10 CFR 70.62</w:t>
      </w:r>
      <w:r w:rsidRPr="008D1E33">
        <w:rPr>
          <w:rFonts w:ascii="Arial" w:hAnsi="Arial" w:cs="Arial"/>
        </w:rPr>
        <w:t>(c)(3)</w:t>
      </w:r>
      <w:r w:rsidRPr="008D1E33">
        <w:rPr>
          <w:rFonts w:ascii="Arial" w:hAnsi="Arial" w:cs="Arial"/>
          <w:sz w:val="22"/>
          <w:szCs w:val="22"/>
        </w:rPr>
        <w:t xml:space="preserve"> </w:t>
      </w:r>
      <w:r w:rsidRPr="008D1E33">
        <w:rPr>
          <w:rFonts w:ascii="Arial" w:hAnsi="Arial" w:cs="Arial"/>
        </w:rPr>
        <w:t>which requires, in part, that existing licensees submit for NRC approval, by April 2001</w:t>
      </w:r>
      <w:r>
        <w:rPr>
          <w:rFonts w:ascii="Arial" w:hAnsi="Arial" w:cs="Arial"/>
        </w:rPr>
        <w:t>,</w:t>
      </w:r>
      <w:r w:rsidRPr="008D1E33">
        <w:rPr>
          <w:rFonts w:ascii="Arial" w:hAnsi="Arial" w:cs="Arial"/>
        </w:rPr>
        <w:t xml:space="preserve"> a plan that describes the ISA approach; and by October 2004, or in accordance with the approved plan, </w:t>
      </w:r>
      <w:r>
        <w:rPr>
          <w:rFonts w:ascii="Arial" w:hAnsi="Arial" w:cs="Arial"/>
        </w:rPr>
        <w:t xml:space="preserve">a </w:t>
      </w:r>
      <w:r w:rsidRPr="008D1E33">
        <w:rPr>
          <w:rFonts w:ascii="Arial" w:hAnsi="Arial" w:cs="Arial"/>
        </w:rPr>
        <w:t>complete</w:t>
      </w:r>
      <w:r>
        <w:rPr>
          <w:rFonts w:ascii="Arial" w:hAnsi="Arial" w:cs="Arial"/>
        </w:rPr>
        <w:t xml:space="preserve">d </w:t>
      </w:r>
      <w:r w:rsidRPr="008D1E33">
        <w:rPr>
          <w:rFonts w:ascii="Arial" w:hAnsi="Arial" w:cs="Arial"/>
        </w:rPr>
        <w:t xml:space="preserve">ISA. </w:t>
      </w:r>
      <w:r>
        <w:rPr>
          <w:rFonts w:ascii="Arial" w:hAnsi="Arial" w:cs="Arial"/>
        </w:rPr>
        <w:t xml:space="preserve"> It also requires</w:t>
      </w:r>
      <w:r w:rsidRPr="008D1E33">
        <w:rPr>
          <w:rFonts w:ascii="Arial" w:hAnsi="Arial" w:cs="Arial"/>
        </w:rPr>
        <w:t xml:space="preserve"> licensees to identify performance deficiencies and to correct </w:t>
      </w:r>
      <w:r>
        <w:rPr>
          <w:rFonts w:ascii="Arial" w:hAnsi="Arial" w:cs="Arial"/>
        </w:rPr>
        <w:t xml:space="preserve">them </w:t>
      </w:r>
      <w:r w:rsidRPr="008D1E33">
        <w:rPr>
          <w:rFonts w:ascii="Arial" w:hAnsi="Arial" w:cs="Arial"/>
        </w:rPr>
        <w:t>with adequate compensatory measures.</w:t>
      </w:r>
    </w:p>
  </w:footnote>
  <w:footnote w:id="2">
    <w:p w:rsidR="007A327E" w:rsidRPr="00697FEF" w:rsidRDefault="007A327E" w:rsidP="00936864">
      <w:pPr>
        <w:rPr>
          <w:rFonts w:ascii="Arial" w:hAnsi="Arial" w:cs="Arial"/>
          <w:sz w:val="20"/>
          <w:szCs w:val="20"/>
        </w:rPr>
      </w:pPr>
      <w:r w:rsidRPr="00697FEF">
        <w:rPr>
          <w:rStyle w:val="FootnoteReference"/>
          <w:rFonts w:ascii="Arial" w:hAnsi="Arial" w:cs="Arial"/>
          <w:sz w:val="20"/>
          <w:szCs w:val="20"/>
          <w:vertAlign w:val="superscript"/>
        </w:rPr>
        <w:footnoteRef/>
      </w:r>
      <w:r w:rsidRPr="00697FEF">
        <w:rPr>
          <w:sz w:val="20"/>
          <w:szCs w:val="20"/>
          <w:vertAlign w:val="superscript"/>
        </w:rPr>
        <w:t xml:space="preserve"> </w:t>
      </w:r>
      <w:r w:rsidRPr="00697FEF">
        <w:rPr>
          <w:rFonts w:ascii="Arial" w:hAnsi="Arial" w:cs="Arial"/>
          <w:sz w:val="20"/>
          <w:szCs w:val="20"/>
        </w:rPr>
        <w:t>A</w:t>
      </w:r>
      <w:r>
        <w:rPr>
          <w:rFonts w:ascii="Arial" w:hAnsi="Arial" w:cs="Arial"/>
          <w:sz w:val="20"/>
          <w:szCs w:val="20"/>
        </w:rPr>
        <w:t>n unresolved item</w:t>
      </w:r>
      <w:r w:rsidRPr="00697FEF">
        <w:rPr>
          <w:rFonts w:ascii="Arial" w:hAnsi="Arial" w:cs="Arial"/>
          <w:sz w:val="20"/>
          <w:szCs w:val="20"/>
        </w:rPr>
        <w:t xml:space="preserve"> involves an issue that requires more information to determine whether a violation has occurred.  </w:t>
      </w:r>
      <w:proofErr w:type="gramStart"/>
      <w:r w:rsidRPr="00697FEF">
        <w:rPr>
          <w:rFonts w:ascii="Arial" w:hAnsi="Arial" w:cs="Arial"/>
          <w:sz w:val="20"/>
          <w:szCs w:val="20"/>
        </w:rPr>
        <w:t>The NRC dispositions all potential violations according to the NRC Enforcement Policy (ADAMS Accession No.</w:t>
      </w:r>
      <w:proofErr w:type="gramEnd"/>
      <w:r w:rsidRPr="00697FEF">
        <w:rPr>
          <w:rFonts w:ascii="Arial" w:hAnsi="Arial" w:cs="Arial"/>
          <w:sz w:val="20"/>
          <w:szCs w:val="20"/>
        </w:rPr>
        <w:t xml:space="preserve"> </w:t>
      </w:r>
      <w:proofErr w:type="gramStart"/>
      <w:r w:rsidRPr="00697FEF">
        <w:rPr>
          <w:rFonts w:ascii="Arial" w:hAnsi="Arial" w:cs="Arial"/>
          <w:sz w:val="20"/>
          <w:szCs w:val="20"/>
        </w:rPr>
        <w:t>M</w:t>
      </w:r>
      <w:r>
        <w:rPr>
          <w:rFonts w:ascii="Arial" w:hAnsi="Arial" w:cs="Arial"/>
          <w:sz w:val="20"/>
          <w:szCs w:val="20"/>
        </w:rPr>
        <w:t xml:space="preserve">L13228A199), which includes </w:t>
      </w:r>
      <w:proofErr w:type="spellStart"/>
      <w:r>
        <w:rPr>
          <w:rFonts w:ascii="Arial" w:hAnsi="Arial" w:cs="Arial"/>
          <w:sz w:val="20"/>
          <w:szCs w:val="20"/>
        </w:rPr>
        <w:t>non</w:t>
      </w:r>
      <w:r w:rsidRPr="00697FEF">
        <w:rPr>
          <w:rFonts w:ascii="Arial" w:hAnsi="Arial" w:cs="Arial"/>
          <w:sz w:val="20"/>
          <w:szCs w:val="20"/>
        </w:rPr>
        <w:t>cited</w:t>
      </w:r>
      <w:proofErr w:type="spellEnd"/>
      <w:r w:rsidRPr="00697FEF">
        <w:rPr>
          <w:rFonts w:ascii="Arial" w:hAnsi="Arial" w:cs="Arial"/>
          <w:sz w:val="20"/>
          <w:szCs w:val="20"/>
        </w:rPr>
        <w:t xml:space="preserve"> violations, violations, the use of enforcement discretion, etc.</w:t>
      </w:r>
      <w:proofErr w:type="gramEnd"/>
    </w:p>
    <w:p w:rsidR="007A327E" w:rsidRPr="00697FEF" w:rsidRDefault="007A327E" w:rsidP="0093686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27E" w:rsidRDefault="007A327E" w:rsidP="000A002D">
    <w:pPr>
      <w:pStyle w:val="Header"/>
    </w:pPr>
  </w:p>
  <w:sdt>
    <w:sdtPr>
      <w:id w:val="-294682376"/>
      <w:docPartObj>
        <w:docPartGallery w:val="Page Numbers (Top of Page)"/>
        <w:docPartUnique/>
      </w:docPartObj>
    </w:sdtPr>
    <w:sdtEndPr/>
    <w:sdtContent>
      <w:p w:rsidR="007A327E" w:rsidRDefault="007A327E" w:rsidP="000A002D">
        <w:pPr>
          <w:pStyle w:val="Header"/>
        </w:pPr>
        <w:r w:rsidRPr="000B28F9">
          <w:t xml:space="preserve">GL </w:t>
        </w:r>
        <w:r>
          <w:t>2015-01</w:t>
        </w:r>
      </w:p>
      <w:p w:rsidR="007A327E" w:rsidRDefault="007A327E">
        <w:pPr>
          <w:pStyle w:val="Header"/>
        </w:pPr>
        <w:r w:rsidRPr="000B28F9">
          <w:t xml:space="preserve">Page </w:t>
        </w:r>
        <w:r>
          <w:fldChar w:fldCharType="begin"/>
        </w:r>
        <w:r>
          <w:instrText xml:space="preserve"> PAGE </w:instrText>
        </w:r>
        <w:r>
          <w:fldChar w:fldCharType="separate"/>
        </w:r>
        <w:r w:rsidR="00F70A1F">
          <w:rPr>
            <w:noProof/>
          </w:rPr>
          <w:t>10</w:t>
        </w:r>
        <w:r>
          <w:rPr>
            <w:noProof/>
          </w:rPr>
          <w:fldChar w:fldCharType="end"/>
        </w:r>
        <w:r w:rsidRPr="000B28F9">
          <w:t xml:space="preserve"> of </w:t>
        </w:r>
        <w:r>
          <w:t>11</w:t>
        </w:r>
      </w:p>
    </w:sdtContent>
  </w:sdt>
  <w:p w:rsidR="007A327E" w:rsidRPr="00B936A6" w:rsidRDefault="007A327E" w:rsidP="00771E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27E" w:rsidRDefault="007A32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27E" w:rsidRDefault="007A327E">
    <w:pPr>
      <w:pStyle w:val="Header"/>
    </w:pPr>
  </w:p>
  <w:sdt>
    <w:sdtPr>
      <w:id w:val="565053097"/>
      <w:docPartObj>
        <w:docPartGallery w:val="Page Numbers (Top of Page)"/>
        <w:docPartUnique/>
      </w:docPartObj>
    </w:sdtPr>
    <w:sdtEndPr/>
    <w:sdtContent>
      <w:p w:rsidR="007A327E" w:rsidRDefault="007A327E">
        <w:pPr>
          <w:pStyle w:val="Header"/>
        </w:pPr>
        <w:r w:rsidRPr="000B28F9">
          <w:t>GL 20XX-XX</w:t>
        </w:r>
      </w:p>
      <w:p w:rsidR="007A327E" w:rsidRDefault="007A327E">
        <w:pPr>
          <w:pStyle w:val="Header"/>
        </w:pPr>
        <w:r w:rsidRPr="000B28F9">
          <w:t xml:space="preserve">Page </w:t>
        </w:r>
        <w:r>
          <w:t>10</w:t>
        </w:r>
        <w:r w:rsidRPr="000B28F9">
          <w:t xml:space="preserve"> of </w:t>
        </w:r>
        <w:r>
          <w:t>10</w:t>
        </w:r>
      </w:p>
    </w:sdtContent>
  </w:sdt>
  <w:p w:rsidR="007A327E" w:rsidRPr="00B936A6" w:rsidRDefault="007A327E" w:rsidP="00771EA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27E" w:rsidRDefault="007A327E" w:rsidP="00840EA2">
    <w:pPr>
      <w:pStyle w:val="Header"/>
    </w:pPr>
  </w:p>
  <w:sdt>
    <w:sdtPr>
      <w:id w:val="875440600"/>
      <w:docPartObj>
        <w:docPartGallery w:val="Page Numbers (Top of Page)"/>
        <w:docPartUnique/>
      </w:docPartObj>
    </w:sdtPr>
    <w:sdtEndPr/>
    <w:sdtContent>
      <w:p w:rsidR="007A327E" w:rsidRDefault="007A327E" w:rsidP="00840EA2">
        <w:pPr>
          <w:pStyle w:val="Header"/>
        </w:pPr>
        <w:r w:rsidRPr="000B28F9">
          <w:t>GL 20XX-XX</w:t>
        </w:r>
      </w:p>
      <w:p w:rsidR="007A327E" w:rsidRDefault="007A327E" w:rsidP="00840EA2">
        <w:pPr>
          <w:pStyle w:val="Header"/>
        </w:pPr>
        <w:r w:rsidRPr="000B28F9">
          <w:t xml:space="preserve">Page </w:t>
        </w:r>
        <w:r>
          <w:t>11</w:t>
        </w:r>
        <w:r w:rsidRPr="000B28F9">
          <w:t xml:space="preserve"> of </w:t>
        </w:r>
        <w:r>
          <w:t>11</w:t>
        </w:r>
      </w:p>
    </w:sdtContent>
  </w:sdt>
  <w:p w:rsidR="007A327E" w:rsidRDefault="007A327E" w:rsidP="00F23ECA">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2"/>
    <w:lvl w:ilvl="0">
      <w:start w:val="1"/>
      <w:numFmt w:val="decimal"/>
      <w:lvlText w:val="$"/>
      <w:lvlJc w:val="left"/>
    </w:lvl>
    <w:lvl w:ilvl="1">
      <w:start w:val="1"/>
      <w:numFmt w:val="lowerLetter"/>
      <w:pStyle w:val="Level2"/>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3"/>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5"/>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42F3925"/>
    <w:multiLevelType w:val="hybridMultilevel"/>
    <w:tmpl w:val="DCDEB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8891ADE"/>
    <w:multiLevelType w:val="hybridMultilevel"/>
    <w:tmpl w:val="E26270B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D855848"/>
    <w:multiLevelType w:val="hybridMultilevel"/>
    <w:tmpl w:val="EB50F02A"/>
    <w:lvl w:ilvl="0" w:tplc="5C64C89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0C14E5"/>
    <w:multiLevelType w:val="hybridMultilevel"/>
    <w:tmpl w:val="881C35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146D25"/>
    <w:multiLevelType w:val="hybridMultilevel"/>
    <w:tmpl w:val="E3D06558"/>
    <w:lvl w:ilvl="0" w:tplc="3DA68BF0">
      <w:start w:val="1"/>
      <w:numFmt w:val="bullet"/>
      <w:lvlText w:val="•"/>
      <w:lvlJc w:val="left"/>
      <w:pPr>
        <w:tabs>
          <w:tab w:val="num" w:pos="720"/>
        </w:tabs>
        <w:ind w:left="720" w:hanging="360"/>
      </w:pPr>
      <w:rPr>
        <w:rFonts w:ascii="Arial" w:hAnsi="Arial" w:hint="default"/>
      </w:rPr>
    </w:lvl>
    <w:lvl w:ilvl="1" w:tplc="E02C788A" w:tentative="1">
      <w:start w:val="1"/>
      <w:numFmt w:val="bullet"/>
      <w:lvlText w:val="•"/>
      <w:lvlJc w:val="left"/>
      <w:pPr>
        <w:tabs>
          <w:tab w:val="num" w:pos="1440"/>
        </w:tabs>
        <w:ind w:left="1440" w:hanging="360"/>
      </w:pPr>
      <w:rPr>
        <w:rFonts w:ascii="Arial" w:hAnsi="Arial" w:hint="default"/>
      </w:rPr>
    </w:lvl>
    <w:lvl w:ilvl="2" w:tplc="D0DAC5A4">
      <w:start w:val="1"/>
      <w:numFmt w:val="bullet"/>
      <w:lvlText w:val="•"/>
      <w:lvlJc w:val="left"/>
      <w:pPr>
        <w:tabs>
          <w:tab w:val="num" w:pos="2160"/>
        </w:tabs>
        <w:ind w:left="2160" w:hanging="360"/>
      </w:pPr>
      <w:rPr>
        <w:rFonts w:ascii="Arial" w:hAnsi="Arial" w:hint="default"/>
      </w:rPr>
    </w:lvl>
    <w:lvl w:ilvl="3" w:tplc="CAB287B4" w:tentative="1">
      <w:start w:val="1"/>
      <w:numFmt w:val="bullet"/>
      <w:lvlText w:val="•"/>
      <w:lvlJc w:val="left"/>
      <w:pPr>
        <w:tabs>
          <w:tab w:val="num" w:pos="2880"/>
        </w:tabs>
        <w:ind w:left="2880" w:hanging="360"/>
      </w:pPr>
      <w:rPr>
        <w:rFonts w:ascii="Arial" w:hAnsi="Arial" w:hint="default"/>
      </w:rPr>
    </w:lvl>
    <w:lvl w:ilvl="4" w:tplc="63A05F96" w:tentative="1">
      <w:start w:val="1"/>
      <w:numFmt w:val="bullet"/>
      <w:lvlText w:val="•"/>
      <w:lvlJc w:val="left"/>
      <w:pPr>
        <w:tabs>
          <w:tab w:val="num" w:pos="3600"/>
        </w:tabs>
        <w:ind w:left="3600" w:hanging="360"/>
      </w:pPr>
      <w:rPr>
        <w:rFonts w:ascii="Arial" w:hAnsi="Arial" w:hint="default"/>
      </w:rPr>
    </w:lvl>
    <w:lvl w:ilvl="5" w:tplc="586456EA" w:tentative="1">
      <w:start w:val="1"/>
      <w:numFmt w:val="bullet"/>
      <w:lvlText w:val="•"/>
      <w:lvlJc w:val="left"/>
      <w:pPr>
        <w:tabs>
          <w:tab w:val="num" w:pos="4320"/>
        </w:tabs>
        <w:ind w:left="4320" w:hanging="360"/>
      </w:pPr>
      <w:rPr>
        <w:rFonts w:ascii="Arial" w:hAnsi="Arial" w:hint="default"/>
      </w:rPr>
    </w:lvl>
    <w:lvl w:ilvl="6" w:tplc="A5A64F66" w:tentative="1">
      <w:start w:val="1"/>
      <w:numFmt w:val="bullet"/>
      <w:lvlText w:val="•"/>
      <w:lvlJc w:val="left"/>
      <w:pPr>
        <w:tabs>
          <w:tab w:val="num" w:pos="5040"/>
        </w:tabs>
        <w:ind w:left="5040" w:hanging="360"/>
      </w:pPr>
      <w:rPr>
        <w:rFonts w:ascii="Arial" w:hAnsi="Arial" w:hint="default"/>
      </w:rPr>
    </w:lvl>
    <w:lvl w:ilvl="7" w:tplc="8FF65962" w:tentative="1">
      <w:start w:val="1"/>
      <w:numFmt w:val="bullet"/>
      <w:lvlText w:val="•"/>
      <w:lvlJc w:val="left"/>
      <w:pPr>
        <w:tabs>
          <w:tab w:val="num" w:pos="5760"/>
        </w:tabs>
        <w:ind w:left="5760" w:hanging="360"/>
      </w:pPr>
      <w:rPr>
        <w:rFonts w:ascii="Arial" w:hAnsi="Arial" w:hint="default"/>
      </w:rPr>
    </w:lvl>
    <w:lvl w:ilvl="8" w:tplc="5EE62E96" w:tentative="1">
      <w:start w:val="1"/>
      <w:numFmt w:val="bullet"/>
      <w:lvlText w:val="•"/>
      <w:lvlJc w:val="left"/>
      <w:pPr>
        <w:tabs>
          <w:tab w:val="num" w:pos="6480"/>
        </w:tabs>
        <w:ind w:left="6480" w:hanging="360"/>
      </w:pPr>
      <w:rPr>
        <w:rFonts w:ascii="Arial" w:hAnsi="Arial" w:hint="default"/>
      </w:rPr>
    </w:lvl>
  </w:abstractNum>
  <w:abstractNum w:abstractNumId="10">
    <w:nsid w:val="1F6C26E3"/>
    <w:multiLevelType w:val="hybridMultilevel"/>
    <w:tmpl w:val="0CDC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44471E"/>
    <w:multiLevelType w:val="hybridMultilevel"/>
    <w:tmpl w:val="2B501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4936C8"/>
    <w:multiLevelType w:val="hybridMultilevel"/>
    <w:tmpl w:val="A1303908"/>
    <w:lvl w:ilvl="0" w:tplc="62724056">
      <w:start w:val="1"/>
      <w:numFmt w:val="bullet"/>
      <w:lvlText w:val="•"/>
      <w:lvlJc w:val="left"/>
      <w:pPr>
        <w:tabs>
          <w:tab w:val="num" w:pos="720"/>
        </w:tabs>
        <w:ind w:left="720" w:hanging="360"/>
      </w:pPr>
      <w:rPr>
        <w:rFonts w:ascii="Arial" w:hAnsi="Arial" w:hint="default"/>
      </w:rPr>
    </w:lvl>
    <w:lvl w:ilvl="1" w:tplc="B76077DA" w:tentative="1">
      <w:start w:val="1"/>
      <w:numFmt w:val="bullet"/>
      <w:lvlText w:val="•"/>
      <w:lvlJc w:val="left"/>
      <w:pPr>
        <w:tabs>
          <w:tab w:val="num" w:pos="1440"/>
        </w:tabs>
        <w:ind w:left="1440" w:hanging="360"/>
      </w:pPr>
      <w:rPr>
        <w:rFonts w:ascii="Arial" w:hAnsi="Arial" w:hint="default"/>
      </w:rPr>
    </w:lvl>
    <w:lvl w:ilvl="2" w:tplc="8892E318">
      <w:start w:val="1"/>
      <w:numFmt w:val="bullet"/>
      <w:lvlText w:val="•"/>
      <w:lvlJc w:val="left"/>
      <w:pPr>
        <w:tabs>
          <w:tab w:val="num" w:pos="2160"/>
        </w:tabs>
        <w:ind w:left="2160" w:hanging="360"/>
      </w:pPr>
      <w:rPr>
        <w:rFonts w:ascii="Arial" w:hAnsi="Arial" w:hint="default"/>
      </w:rPr>
    </w:lvl>
    <w:lvl w:ilvl="3" w:tplc="C5F27250" w:tentative="1">
      <w:start w:val="1"/>
      <w:numFmt w:val="bullet"/>
      <w:lvlText w:val="•"/>
      <w:lvlJc w:val="left"/>
      <w:pPr>
        <w:tabs>
          <w:tab w:val="num" w:pos="2880"/>
        </w:tabs>
        <w:ind w:left="2880" w:hanging="360"/>
      </w:pPr>
      <w:rPr>
        <w:rFonts w:ascii="Arial" w:hAnsi="Arial" w:hint="default"/>
      </w:rPr>
    </w:lvl>
    <w:lvl w:ilvl="4" w:tplc="CA8A9190" w:tentative="1">
      <w:start w:val="1"/>
      <w:numFmt w:val="bullet"/>
      <w:lvlText w:val="•"/>
      <w:lvlJc w:val="left"/>
      <w:pPr>
        <w:tabs>
          <w:tab w:val="num" w:pos="3600"/>
        </w:tabs>
        <w:ind w:left="3600" w:hanging="360"/>
      </w:pPr>
      <w:rPr>
        <w:rFonts w:ascii="Arial" w:hAnsi="Arial" w:hint="default"/>
      </w:rPr>
    </w:lvl>
    <w:lvl w:ilvl="5" w:tplc="E79A982E" w:tentative="1">
      <w:start w:val="1"/>
      <w:numFmt w:val="bullet"/>
      <w:lvlText w:val="•"/>
      <w:lvlJc w:val="left"/>
      <w:pPr>
        <w:tabs>
          <w:tab w:val="num" w:pos="4320"/>
        </w:tabs>
        <w:ind w:left="4320" w:hanging="360"/>
      </w:pPr>
      <w:rPr>
        <w:rFonts w:ascii="Arial" w:hAnsi="Arial" w:hint="default"/>
      </w:rPr>
    </w:lvl>
    <w:lvl w:ilvl="6" w:tplc="9CD87D6A" w:tentative="1">
      <w:start w:val="1"/>
      <w:numFmt w:val="bullet"/>
      <w:lvlText w:val="•"/>
      <w:lvlJc w:val="left"/>
      <w:pPr>
        <w:tabs>
          <w:tab w:val="num" w:pos="5040"/>
        </w:tabs>
        <w:ind w:left="5040" w:hanging="360"/>
      </w:pPr>
      <w:rPr>
        <w:rFonts w:ascii="Arial" w:hAnsi="Arial" w:hint="default"/>
      </w:rPr>
    </w:lvl>
    <w:lvl w:ilvl="7" w:tplc="DE9E03CA" w:tentative="1">
      <w:start w:val="1"/>
      <w:numFmt w:val="bullet"/>
      <w:lvlText w:val="•"/>
      <w:lvlJc w:val="left"/>
      <w:pPr>
        <w:tabs>
          <w:tab w:val="num" w:pos="5760"/>
        </w:tabs>
        <w:ind w:left="5760" w:hanging="360"/>
      </w:pPr>
      <w:rPr>
        <w:rFonts w:ascii="Arial" w:hAnsi="Arial" w:hint="default"/>
      </w:rPr>
    </w:lvl>
    <w:lvl w:ilvl="8" w:tplc="9D0A1E4C" w:tentative="1">
      <w:start w:val="1"/>
      <w:numFmt w:val="bullet"/>
      <w:lvlText w:val="•"/>
      <w:lvlJc w:val="left"/>
      <w:pPr>
        <w:tabs>
          <w:tab w:val="num" w:pos="6480"/>
        </w:tabs>
        <w:ind w:left="6480" w:hanging="360"/>
      </w:pPr>
      <w:rPr>
        <w:rFonts w:ascii="Arial" w:hAnsi="Arial" w:hint="default"/>
      </w:rPr>
    </w:lvl>
  </w:abstractNum>
  <w:abstractNum w:abstractNumId="13">
    <w:nsid w:val="30852178"/>
    <w:multiLevelType w:val="hybridMultilevel"/>
    <w:tmpl w:val="CBAC3138"/>
    <w:lvl w:ilvl="0" w:tplc="9A3EAEBC">
      <w:start w:val="1"/>
      <w:numFmt w:val="decimal"/>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DA6B85"/>
    <w:multiLevelType w:val="hybridMultilevel"/>
    <w:tmpl w:val="3328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430EAF"/>
    <w:multiLevelType w:val="hybridMultilevel"/>
    <w:tmpl w:val="091C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D86D43"/>
    <w:multiLevelType w:val="hybridMultilevel"/>
    <w:tmpl w:val="AFC82CA6"/>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93E10F4"/>
    <w:multiLevelType w:val="multilevel"/>
    <w:tmpl w:val="AF829E9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nsid w:val="5128295C"/>
    <w:multiLevelType w:val="hybridMultilevel"/>
    <w:tmpl w:val="C3983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A06864"/>
    <w:multiLevelType w:val="hybridMultilevel"/>
    <w:tmpl w:val="2EEA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70461"/>
    <w:multiLevelType w:val="hybridMultilevel"/>
    <w:tmpl w:val="C1BE2BE0"/>
    <w:lvl w:ilvl="0" w:tplc="3C8AE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8B03F3"/>
    <w:multiLevelType w:val="hybridMultilevel"/>
    <w:tmpl w:val="373C5BE0"/>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nsid w:val="6B281FB5"/>
    <w:multiLevelType w:val="hybridMultilevel"/>
    <w:tmpl w:val="5870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9F060B"/>
    <w:multiLevelType w:val="hybridMultilevel"/>
    <w:tmpl w:val="87B0D6B0"/>
    <w:lvl w:ilvl="0" w:tplc="9A3EAEBC">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14C4134"/>
    <w:multiLevelType w:val="hybridMultilevel"/>
    <w:tmpl w:val="DDA0D83C"/>
    <w:lvl w:ilvl="0" w:tplc="9A3EAEBC">
      <w:start w:val="1"/>
      <w:numFmt w:val="decimal"/>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F26C8C"/>
    <w:multiLevelType w:val="hybridMultilevel"/>
    <w:tmpl w:val="20968420"/>
    <w:lvl w:ilvl="0" w:tplc="5A1EC23C">
      <w:start w:val="1"/>
      <w:numFmt w:val="bullet"/>
      <w:lvlText w:val="•"/>
      <w:lvlJc w:val="left"/>
      <w:pPr>
        <w:tabs>
          <w:tab w:val="num" w:pos="720"/>
        </w:tabs>
        <w:ind w:left="720" w:hanging="360"/>
      </w:pPr>
      <w:rPr>
        <w:rFonts w:ascii="Arial" w:hAnsi="Arial" w:hint="default"/>
      </w:rPr>
    </w:lvl>
    <w:lvl w:ilvl="1" w:tplc="2C24D85A" w:tentative="1">
      <w:start w:val="1"/>
      <w:numFmt w:val="bullet"/>
      <w:lvlText w:val="•"/>
      <w:lvlJc w:val="left"/>
      <w:pPr>
        <w:tabs>
          <w:tab w:val="num" w:pos="1440"/>
        </w:tabs>
        <w:ind w:left="1440" w:hanging="360"/>
      </w:pPr>
      <w:rPr>
        <w:rFonts w:ascii="Arial" w:hAnsi="Arial" w:hint="default"/>
      </w:rPr>
    </w:lvl>
    <w:lvl w:ilvl="2" w:tplc="AA66B36A">
      <w:start w:val="1"/>
      <w:numFmt w:val="bullet"/>
      <w:lvlText w:val="•"/>
      <w:lvlJc w:val="left"/>
      <w:pPr>
        <w:tabs>
          <w:tab w:val="num" w:pos="2160"/>
        </w:tabs>
        <w:ind w:left="2160" w:hanging="360"/>
      </w:pPr>
      <w:rPr>
        <w:rFonts w:ascii="Arial" w:hAnsi="Arial" w:hint="default"/>
      </w:rPr>
    </w:lvl>
    <w:lvl w:ilvl="3" w:tplc="6B4CB09C" w:tentative="1">
      <w:start w:val="1"/>
      <w:numFmt w:val="bullet"/>
      <w:lvlText w:val="•"/>
      <w:lvlJc w:val="left"/>
      <w:pPr>
        <w:tabs>
          <w:tab w:val="num" w:pos="2880"/>
        </w:tabs>
        <w:ind w:left="2880" w:hanging="360"/>
      </w:pPr>
      <w:rPr>
        <w:rFonts w:ascii="Arial" w:hAnsi="Arial" w:hint="default"/>
      </w:rPr>
    </w:lvl>
    <w:lvl w:ilvl="4" w:tplc="D660CFD8" w:tentative="1">
      <w:start w:val="1"/>
      <w:numFmt w:val="bullet"/>
      <w:lvlText w:val="•"/>
      <w:lvlJc w:val="left"/>
      <w:pPr>
        <w:tabs>
          <w:tab w:val="num" w:pos="3600"/>
        </w:tabs>
        <w:ind w:left="3600" w:hanging="360"/>
      </w:pPr>
      <w:rPr>
        <w:rFonts w:ascii="Arial" w:hAnsi="Arial" w:hint="default"/>
      </w:rPr>
    </w:lvl>
    <w:lvl w:ilvl="5" w:tplc="4282F60C" w:tentative="1">
      <w:start w:val="1"/>
      <w:numFmt w:val="bullet"/>
      <w:lvlText w:val="•"/>
      <w:lvlJc w:val="left"/>
      <w:pPr>
        <w:tabs>
          <w:tab w:val="num" w:pos="4320"/>
        </w:tabs>
        <w:ind w:left="4320" w:hanging="360"/>
      </w:pPr>
      <w:rPr>
        <w:rFonts w:ascii="Arial" w:hAnsi="Arial" w:hint="default"/>
      </w:rPr>
    </w:lvl>
    <w:lvl w:ilvl="6" w:tplc="BA305D48" w:tentative="1">
      <w:start w:val="1"/>
      <w:numFmt w:val="bullet"/>
      <w:lvlText w:val="•"/>
      <w:lvlJc w:val="left"/>
      <w:pPr>
        <w:tabs>
          <w:tab w:val="num" w:pos="5040"/>
        </w:tabs>
        <w:ind w:left="5040" w:hanging="360"/>
      </w:pPr>
      <w:rPr>
        <w:rFonts w:ascii="Arial" w:hAnsi="Arial" w:hint="default"/>
      </w:rPr>
    </w:lvl>
    <w:lvl w:ilvl="7" w:tplc="F474B7AA" w:tentative="1">
      <w:start w:val="1"/>
      <w:numFmt w:val="bullet"/>
      <w:lvlText w:val="•"/>
      <w:lvlJc w:val="left"/>
      <w:pPr>
        <w:tabs>
          <w:tab w:val="num" w:pos="5760"/>
        </w:tabs>
        <w:ind w:left="5760" w:hanging="360"/>
      </w:pPr>
      <w:rPr>
        <w:rFonts w:ascii="Arial" w:hAnsi="Arial" w:hint="default"/>
      </w:rPr>
    </w:lvl>
    <w:lvl w:ilvl="8" w:tplc="85A20B1A" w:tentative="1">
      <w:start w:val="1"/>
      <w:numFmt w:val="bullet"/>
      <w:lvlText w:val="•"/>
      <w:lvlJc w:val="left"/>
      <w:pPr>
        <w:tabs>
          <w:tab w:val="num" w:pos="6480"/>
        </w:tabs>
        <w:ind w:left="6480" w:hanging="360"/>
      </w:pPr>
      <w:rPr>
        <w:rFonts w:ascii="Arial" w:hAnsi="Arial" w:hint="default"/>
      </w:rPr>
    </w:lvl>
  </w:abstractNum>
  <w:abstractNum w:abstractNumId="26">
    <w:nsid w:val="7DB26646"/>
    <w:multiLevelType w:val="hybridMultilevel"/>
    <w:tmpl w:val="8D6A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985859"/>
    <w:multiLevelType w:val="hybridMultilevel"/>
    <w:tmpl w:val="C854B832"/>
    <w:lvl w:ilvl="0" w:tplc="805816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
        <w:lvlJc w:val="left"/>
      </w:lvl>
    </w:lvlOverride>
    <w:lvlOverride w:ilvl="1">
      <w:startOverride w:val="2"/>
      <w:lvl w:ilvl="1">
        <w:start w:val="2"/>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11"/>
  </w:num>
  <w:num w:numId="3">
    <w:abstractNumId w:val="0"/>
  </w:num>
  <w:num w:numId="4">
    <w:abstractNumId w:val="22"/>
  </w:num>
  <w:num w:numId="5">
    <w:abstractNumId w:val="19"/>
  </w:num>
  <w:num w:numId="6">
    <w:abstractNumId w:val="15"/>
  </w:num>
  <w:num w:numId="7">
    <w:abstractNumId w:val="5"/>
  </w:num>
  <w:num w:numId="8">
    <w:abstractNumId w:val="6"/>
  </w:num>
  <w:num w:numId="9">
    <w:abstractNumId w:val="10"/>
  </w:num>
  <w:num w:numId="10">
    <w:abstractNumId w:val="16"/>
  </w:num>
  <w:num w:numId="11">
    <w:abstractNumId w:val="25"/>
  </w:num>
  <w:num w:numId="12">
    <w:abstractNumId w:val="9"/>
  </w:num>
  <w:num w:numId="13">
    <w:abstractNumId w:val="12"/>
  </w:num>
  <w:num w:numId="14">
    <w:abstractNumId w:val="13"/>
  </w:num>
  <w:num w:numId="15">
    <w:abstractNumId w:val="24"/>
  </w:num>
  <w:num w:numId="16">
    <w:abstractNumId w:val="14"/>
  </w:num>
  <w:num w:numId="17">
    <w:abstractNumId w:val="26"/>
  </w:num>
  <w:num w:numId="18">
    <w:abstractNumId w:val="17"/>
  </w:num>
  <w:num w:numId="19">
    <w:abstractNumId w:val="8"/>
  </w:num>
  <w:num w:numId="20">
    <w:abstractNumId w:val="7"/>
  </w:num>
  <w:num w:numId="21">
    <w:abstractNumId w:val="23"/>
  </w:num>
  <w:num w:numId="22">
    <w:abstractNumId w:val="18"/>
  </w:num>
  <w:num w:numId="23">
    <w:abstractNumId w:val="20"/>
  </w:num>
  <w:num w:numId="24">
    <w:abstractNumId w:val="2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0CD"/>
    <w:rsid w:val="00003E36"/>
    <w:rsid w:val="00007DA2"/>
    <w:rsid w:val="00022293"/>
    <w:rsid w:val="00025E3E"/>
    <w:rsid w:val="0002671C"/>
    <w:rsid w:val="00026DFD"/>
    <w:rsid w:val="000321C8"/>
    <w:rsid w:val="00035B5C"/>
    <w:rsid w:val="00042A1D"/>
    <w:rsid w:val="00044439"/>
    <w:rsid w:val="000468F7"/>
    <w:rsid w:val="00047AEC"/>
    <w:rsid w:val="00053DB8"/>
    <w:rsid w:val="000540FA"/>
    <w:rsid w:val="00067608"/>
    <w:rsid w:val="00074E91"/>
    <w:rsid w:val="00074F77"/>
    <w:rsid w:val="000760EB"/>
    <w:rsid w:val="00080D82"/>
    <w:rsid w:val="00083ADD"/>
    <w:rsid w:val="0008709A"/>
    <w:rsid w:val="00095663"/>
    <w:rsid w:val="00095F16"/>
    <w:rsid w:val="000A002D"/>
    <w:rsid w:val="000A1884"/>
    <w:rsid w:val="000A61CA"/>
    <w:rsid w:val="000A6D85"/>
    <w:rsid w:val="000B28F9"/>
    <w:rsid w:val="000B318C"/>
    <w:rsid w:val="000B56BD"/>
    <w:rsid w:val="000C168F"/>
    <w:rsid w:val="000C353D"/>
    <w:rsid w:val="000C358A"/>
    <w:rsid w:val="000C4DD3"/>
    <w:rsid w:val="000D4D46"/>
    <w:rsid w:val="000E1584"/>
    <w:rsid w:val="000E2C20"/>
    <w:rsid w:val="000E3480"/>
    <w:rsid w:val="000F0849"/>
    <w:rsid w:val="000F1224"/>
    <w:rsid w:val="000F71F4"/>
    <w:rsid w:val="00100178"/>
    <w:rsid w:val="001110CD"/>
    <w:rsid w:val="001133A0"/>
    <w:rsid w:val="001158C3"/>
    <w:rsid w:val="00116809"/>
    <w:rsid w:val="0012071E"/>
    <w:rsid w:val="00123CC0"/>
    <w:rsid w:val="001261C1"/>
    <w:rsid w:val="001319FE"/>
    <w:rsid w:val="00135EBB"/>
    <w:rsid w:val="0014073D"/>
    <w:rsid w:val="00144B01"/>
    <w:rsid w:val="0014570E"/>
    <w:rsid w:val="00145FA3"/>
    <w:rsid w:val="0015283B"/>
    <w:rsid w:val="00153ACA"/>
    <w:rsid w:val="00156668"/>
    <w:rsid w:val="00162189"/>
    <w:rsid w:val="001671A4"/>
    <w:rsid w:val="00176EE7"/>
    <w:rsid w:val="0017718A"/>
    <w:rsid w:val="00181039"/>
    <w:rsid w:val="001932BC"/>
    <w:rsid w:val="00197B93"/>
    <w:rsid w:val="001A0F21"/>
    <w:rsid w:val="001B295B"/>
    <w:rsid w:val="001B3531"/>
    <w:rsid w:val="001B3B1C"/>
    <w:rsid w:val="001B44D6"/>
    <w:rsid w:val="001B4E6A"/>
    <w:rsid w:val="001B5010"/>
    <w:rsid w:val="001B501F"/>
    <w:rsid w:val="001B50E9"/>
    <w:rsid w:val="001B59A4"/>
    <w:rsid w:val="001C1DC9"/>
    <w:rsid w:val="001C28B5"/>
    <w:rsid w:val="001C5A01"/>
    <w:rsid w:val="001D0B10"/>
    <w:rsid w:val="001E446A"/>
    <w:rsid w:val="001E51F8"/>
    <w:rsid w:val="001F2E02"/>
    <w:rsid w:val="001F7633"/>
    <w:rsid w:val="00204DD0"/>
    <w:rsid w:val="002062AD"/>
    <w:rsid w:val="002075D2"/>
    <w:rsid w:val="002102DB"/>
    <w:rsid w:val="00211853"/>
    <w:rsid w:val="00211AF6"/>
    <w:rsid w:val="00212CC3"/>
    <w:rsid w:val="00216A89"/>
    <w:rsid w:val="0023232D"/>
    <w:rsid w:val="00233B48"/>
    <w:rsid w:val="00236CE8"/>
    <w:rsid w:val="00237696"/>
    <w:rsid w:val="00237D98"/>
    <w:rsid w:val="0024201F"/>
    <w:rsid w:val="0025157C"/>
    <w:rsid w:val="00251E4C"/>
    <w:rsid w:val="00253D28"/>
    <w:rsid w:val="0026003B"/>
    <w:rsid w:val="00262153"/>
    <w:rsid w:val="00262E2C"/>
    <w:rsid w:val="00266484"/>
    <w:rsid w:val="0027213A"/>
    <w:rsid w:val="0027455B"/>
    <w:rsid w:val="00274582"/>
    <w:rsid w:val="0027541F"/>
    <w:rsid w:val="002777F8"/>
    <w:rsid w:val="00277CA9"/>
    <w:rsid w:val="00282600"/>
    <w:rsid w:val="00285479"/>
    <w:rsid w:val="002854CF"/>
    <w:rsid w:val="00285A25"/>
    <w:rsid w:val="002878FB"/>
    <w:rsid w:val="00297D30"/>
    <w:rsid w:val="002A0C4B"/>
    <w:rsid w:val="002A343C"/>
    <w:rsid w:val="002A3488"/>
    <w:rsid w:val="002A5822"/>
    <w:rsid w:val="002B06DD"/>
    <w:rsid w:val="002C4813"/>
    <w:rsid w:val="002C481D"/>
    <w:rsid w:val="002C6D18"/>
    <w:rsid w:val="002C6D5E"/>
    <w:rsid w:val="002E51A8"/>
    <w:rsid w:val="00302EC5"/>
    <w:rsid w:val="0031672E"/>
    <w:rsid w:val="00321AD1"/>
    <w:rsid w:val="00327645"/>
    <w:rsid w:val="00336049"/>
    <w:rsid w:val="003447D1"/>
    <w:rsid w:val="00356AF8"/>
    <w:rsid w:val="00367CA4"/>
    <w:rsid w:val="00376AE5"/>
    <w:rsid w:val="00377D68"/>
    <w:rsid w:val="003833E7"/>
    <w:rsid w:val="003857EA"/>
    <w:rsid w:val="0038672A"/>
    <w:rsid w:val="003927FF"/>
    <w:rsid w:val="00393900"/>
    <w:rsid w:val="00394852"/>
    <w:rsid w:val="003950F5"/>
    <w:rsid w:val="00396377"/>
    <w:rsid w:val="003A2D52"/>
    <w:rsid w:val="003A3CF0"/>
    <w:rsid w:val="003A749A"/>
    <w:rsid w:val="003B15AF"/>
    <w:rsid w:val="003B1E76"/>
    <w:rsid w:val="003B2EC1"/>
    <w:rsid w:val="003C5366"/>
    <w:rsid w:val="003C73D7"/>
    <w:rsid w:val="003C73E9"/>
    <w:rsid w:val="003D01E3"/>
    <w:rsid w:val="003D3D5D"/>
    <w:rsid w:val="003D4671"/>
    <w:rsid w:val="003E21C8"/>
    <w:rsid w:val="003E6060"/>
    <w:rsid w:val="003F13DF"/>
    <w:rsid w:val="003F5C93"/>
    <w:rsid w:val="003F7AFA"/>
    <w:rsid w:val="003F7B99"/>
    <w:rsid w:val="00400286"/>
    <w:rsid w:val="0040765B"/>
    <w:rsid w:val="00407B1C"/>
    <w:rsid w:val="0041366F"/>
    <w:rsid w:val="0042075B"/>
    <w:rsid w:val="00422102"/>
    <w:rsid w:val="00425BB4"/>
    <w:rsid w:val="0043262F"/>
    <w:rsid w:val="0043498D"/>
    <w:rsid w:val="00436B30"/>
    <w:rsid w:val="00441C47"/>
    <w:rsid w:val="00447AB9"/>
    <w:rsid w:val="004547A4"/>
    <w:rsid w:val="0045755E"/>
    <w:rsid w:val="00460CFD"/>
    <w:rsid w:val="0047238F"/>
    <w:rsid w:val="0047364A"/>
    <w:rsid w:val="00474CCB"/>
    <w:rsid w:val="00475621"/>
    <w:rsid w:val="00475B33"/>
    <w:rsid w:val="00476DD3"/>
    <w:rsid w:val="00484596"/>
    <w:rsid w:val="00485BD2"/>
    <w:rsid w:val="004A3184"/>
    <w:rsid w:val="004A31B5"/>
    <w:rsid w:val="004A4506"/>
    <w:rsid w:val="004A6E55"/>
    <w:rsid w:val="004B2A61"/>
    <w:rsid w:val="004D085C"/>
    <w:rsid w:val="004E4CD9"/>
    <w:rsid w:val="004F2A1B"/>
    <w:rsid w:val="004F2D76"/>
    <w:rsid w:val="0050011D"/>
    <w:rsid w:val="00502667"/>
    <w:rsid w:val="00504E62"/>
    <w:rsid w:val="00505214"/>
    <w:rsid w:val="005054DF"/>
    <w:rsid w:val="00521DFB"/>
    <w:rsid w:val="00530B63"/>
    <w:rsid w:val="00535B67"/>
    <w:rsid w:val="0054086E"/>
    <w:rsid w:val="005454F0"/>
    <w:rsid w:val="0054702B"/>
    <w:rsid w:val="00552723"/>
    <w:rsid w:val="00552738"/>
    <w:rsid w:val="00553A4C"/>
    <w:rsid w:val="00562F8F"/>
    <w:rsid w:val="0056700C"/>
    <w:rsid w:val="0058713D"/>
    <w:rsid w:val="00591663"/>
    <w:rsid w:val="00594C68"/>
    <w:rsid w:val="005966E5"/>
    <w:rsid w:val="0059679A"/>
    <w:rsid w:val="005A799B"/>
    <w:rsid w:val="005B35E9"/>
    <w:rsid w:val="005B503B"/>
    <w:rsid w:val="005B51C0"/>
    <w:rsid w:val="005C170C"/>
    <w:rsid w:val="005C1FB1"/>
    <w:rsid w:val="005C4A2C"/>
    <w:rsid w:val="005C7013"/>
    <w:rsid w:val="005D27B7"/>
    <w:rsid w:val="005E1DD9"/>
    <w:rsid w:val="005F2348"/>
    <w:rsid w:val="005F4964"/>
    <w:rsid w:val="0060044A"/>
    <w:rsid w:val="006048CD"/>
    <w:rsid w:val="006056ED"/>
    <w:rsid w:val="00610986"/>
    <w:rsid w:val="006137F8"/>
    <w:rsid w:val="00625A53"/>
    <w:rsid w:val="00636011"/>
    <w:rsid w:val="00636821"/>
    <w:rsid w:val="00641E48"/>
    <w:rsid w:val="00642D97"/>
    <w:rsid w:val="0064573C"/>
    <w:rsid w:val="00646EB3"/>
    <w:rsid w:val="00650BD7"/>
    <w:rsid w:val="00650F00"/>
    <w:rsid w:val="006515B4"/>
    <w:rsid w:val="00651F3E"/>
    <w:rsid w:val="00652FFE"/>
    <w:rsid w:val="0066500D"/>
    <w:rsid w:val="00665BB8"/>
    <w:rsid w:val="0067222A"/>
    <w:rsid w:val="00675CED"/>
    <w:rsid w:val="006766DC"/>
    <w:rsid w:val="006773A5"/>
    <w:rsid w:val="006802DE"/>
    <w:rsid w:val="00686210"/>
    <w:rsid w:val="00686674"/>
    <w:rsid w:val="006869A3"/>
    <w:rsid w:val="0068796B"/>
    <w:rsid w:val="00697872"/>
    <w:rsid w:val="00697FEF"/>
    <w:rsid w:val="006A44B7"/>
    <w:rsid w:val="006A572D"/>
    <w:rsid w:val="006A6776"/>
    <w:rsid w:val="006B4D4D"/>
    <w:rsid w:val="006B68B3"/>
    <w:rsid w:val="006C01D5"/>
    <w:rsid w:val="006C420B"/>
    <w:rsid w:val="006C4220"/>
    <w:rsid w:val="006D0731"/>
    <w:rsid w:val="006D6571"/>
    <w:rsid w:val="006F2F79"/>
    <w:rsid w:val="006F310E"/>
    <w:rsid w:val="006F3170"/>
    <w:rsid w:val="006F32A0"/>
    <w:rsid w:val="006F54A9"/>
    <w:rsid w:val="006F7512"/>
    <w:rsid w:val="007002B0"/>
    <w:rsid w:val="00701C5B"/>
    <w:rsid w:val="00704947"/>
    <w:rsid w:val="00705389"/>
    <w:rsid w:val="007060F9"/>
    <w:rsid w:val="0071138F"/>
    <w:rsid w:val="00715B85"/>
    <w:rsid w:val="0071791A"/>
    <w:rsid w:val="007229A0"/>
    <w:rsid w:val="007231FF"/>
    <w:rsid w:val="0072336A"/>
    <w:rsid w:val="00725117"/>
    <w:rsid w:val="0073064C"/>
    <w:rsid w:val="00730CA8"/>
    <w:rsid w:val="00732C6D"/>
    <w:rsid w:val="0073717C"/>
    <w:rsid w:val="00742B5E"/>
    <w:rsid w:val="007432A8"/>
    <w:rsid w:val="0074768B"/>
    <w:rsid w:val="00755428"/>
    <w:rsid w:val="00760F33"/>
    <w:rsid w:val="00762318"/>
    <w:rsid w:val="00765E7B"/>
    <w:rsid w:val="00771EAB"/>
    <w:rsid w:val="00772889"/>
    <w:rsid w:val="00775B41"/>
    <w:rsid w:val="00775F5B"/>
    <w:rsid w:val="00784A92"/>
    <w:rsid w:val="00784B34"/>
    <w:rsid w:val="007850DC"/>
    <w:rsid w:val="00787B41"/>
    <w:rsid w:val="007968AB"/>
    <w:rsid w:val="007A2E35"/>
    <w:rsid w:val="007A327E"/>
    <w:rsid w:val="007A78CB"/>
    <w:rsid w:val="007B047C"/>
    <w:rsid w:val="007B2209"/>
    <w:rsid w:val="007B331D"/>
    <w:rsid w:val="007B5384"/>
    <w:rsid w:val="007C0823"/>
    <w:rsid w:val="007C2687"/>
    <w:rsid w:val="007D4E17"/>
    <w:rsid w:val="007E180A"/>
    <w:rsid w:val="007E32EE"/>
    <w:rsid w:val="007E7C97"/>
    <w:rsid w:val="007F00B3"/>
    <w:rsid w:val="007F2238"/>
    <w:rsid w:val="007F2E9A"/>
    <w:rsid w:val="0080261F"/>
    <w:rsid w:val="008060B1"/>
    <w:rsid w:val="008075CB"/>
    <w:rsid w:val="008117FE"/>
    <w:rsid w:val="00815ADD"/>
    <w:rsid w:val="00815EA4"/>
    <w:rsid w:val="0081744E"/>
    <w:rsid w:val="00825CFF"/>
    <w:rsid w:val="008311F3"/>
    <w:rsid w:val="0083698E"/>
    <w:rsid w:val="00840EA2"/>
    <w:rsid w:val="00842C11"/>
    <w:rsid w:val="00847F92"/>
    <w:rsid w:val="00866B6C"/>
    <w:rsid w:val="00881227"/>
    <w:rsid w:val="00883A83"/>
    <w:rsid w:val="00891870"/>
    <w:rsid w:val="008A2719"/>
    <w:rsid w:val="008B0CBD"/>
    <w:rsid w:val="008B6983"/>
    <w:rsid w:val="008C0FCE"/>
    <w:rsid w:val="008C212A"/>
    <w:rsid w:val="008C360F"/>
    <w:rsid w:val="008C4C2E"/>
    <w:rsid w:val="008D333C"/>
    <w:rsid w:val="008D3BB5"/>
    <w:rsid w:val="008E1FC1"/>
    <w:rsid w:val="008E2A41"/>
    <w:rsid w:val="008E5E39"/>
    <w:rsid w:val="008E7752"/>
    <w:rsid w:val="008F2CEC"/>
    <w:rsid w:val="008F5C0F"/>
    <w:rsid w:val="008F70F6"/>
    <w:rsid w:val="0090052D"/>
    <w:rsid w:val="00907285"/>
    <w:rsid w:val="0091031D"/>
    <w:rsid w:val="00921E59"/>
    <w:rsid w:val="00923E68"/>
    <w:rsid w:val="00926893"/>
    <w:rsid w:val="00930B64"/>
    <w:rsid w:val="00933FE4"/>
    <w:rsid w:val="00936864"/>
    <w:rsid w:val="00941375"/>
    <w:rsid w:val="00944F2D"/>
    <w:rsid w:val="00951851"/>
    <w:rsid w:val="00951E9F"/>
    <w:rsid w:val="009521EE"/>
    <w:rsid w:val="00952341"/>
    <w:rsid w:val="00953EE7"/>
    <w:rsid w:val="00957E9C"/>
    <w:rsid w:val="0096396A"/>
    <w:rsid w:val="00966D86"/>
    <w:rsid w:val="00967AF9"/>
    <w:rsid w:val="00967D1E"/>
    <w:rsid w:val="00971D32"/>
    <w:rsid w:val="00975738"/>
    <w:rsid w:val="009757A7"/>
    <w:rsid w:val="00977506"/>
    <w:rsid w:val="0098693A"/>
    <w:rsid w:val="00991D89"/>
    <w:rsid w:val="009929D4"/>
    <w:rsid w:val="009A0B53"/>
    <w:rsid w:val="009A183E"/>
    <w:rsid w:val="009A3FDE"/>
    <w:rsid w:val="009B33F4"/>
    <w:rsid w:val="009B5472"/>
    <w:rsid w:val="009B5A1C"/>
    <w:rsid w:val="009B7E8E"/>
    <w:rsid w:val="009C5433"/>
    <w:rsid w:val="009D1571"/>
    <w:rsid w:val="009D4220"/>
    <w:rsid w:val="009E1402"/>
    <w:rsid w:val="009F37A7"/>
    <w:rsid w:val="009F56F1"/>
    <w:rsid w:val="00A012B5"/>
    <w:rsid w:val="00A01F28"/>
    <w:rsid w:val="00A0582A"/>
    <w:rsid w:val="00A067B1"/>
    <w:rsid w:val="00A1180E"/>
    <w:rsid w:val="00A260D0"/>
    <w:rsid w:val="00A305BF"/>
    <w:rsid w:val="00A34646"/>
    <w:rsid w:val="00A4138A"/>
    <w:rsid w:val="00A41F12"/>
    <w:rsid w:val="00A45F2E"/>
    <w:rsid w:val="00A46D64"/>
    <w:rsid w:val="00A513DD"/>
    <w:rsid w:val="00A57AA4"/>
    <w:rsid w:val="00A63ADD"/>
    <w:rsid w:val="00A71F6F"/>
    <w:rsid w:val="00A72652"/>
    <w:rsid w:val="00A75C3B"/>
    <w:rsid w:val="00A82BB8"/>
    <w:rsid w:val="00A8566A"/>
    <w:rsid w:val="00A96DBA"/>
    <w:rsid w:val="00AA4264"/>
    <w:rsid w:val="00AA5EF1"/>
    <w:rsid w:val="00AA6E2F"/>
    <w:rsid w:val="00AA721E"/>
    <w:rsid w:val="00AB59A6"/>
    <w:rsid w:val="00AB7AC1"/>
    <w:rsid w:val="00AC2EC7"/>
    <w:rsid w:val="00AD08B5"/>
    <w:rsid w:val="00AD252F"/>
    <w:rsid w:val="00AD6D1A"/>
    <w:rsid w:val="00AE0E45"/>
    <w:rsid w:val="00AF4EA1"/>
    <w:rsid w:val="00B11A11"/>
    <w:rsid w:val="00B131F6"/>
    <w:rsid w:val="00B236FA"/>
    <w:rsid w:val="00B238C8"/>
    <w:rsid w:val="00B4305C"/>
    <w:rsid w:val="00B522EA"/>
    <w:rsid w:val="00B52647"/>
    <w:rsid w:val="00B52F21"/>
    <w:rsid w:val="00B54E24"/>
    <w:rsid w:val="00B55227"/>
    <w:rsid w:val="00B61679"/>
    <w:rsid w:val="00B61EB1"/>
    <w:rsid w:val="00B626DC"/>
    <w:rsid w:val="00B64264"/>
    <w:rsid w:val="00B67AF7"/>
    <w:rsid w:val="00B742B9"/>
    <w:rsid w:val="00B76446"/>
    <w:rsid w:val="00B808FE"/>
    <w:rsid w:val="00B80FFC"/>
    <w:rsid w:val="00B936A6"/>
    <w:rsid w:val="00B9422D"/>
    <w:rsid w:val="00B97736"/>
    <w:rsid w:val="00BA5B73"/>
    <w:rsid w:val="00BA76AD"/>
    <w:rsid w:val="00BB2DCD"/>
    <w:rsid w:val="00BB59A6"/>
    <w:rsid w:val="00BB7823"/>
    <w:rsid w:val="00BC18C7"/>
    <w:rsid w:val="00BC34C9"/>
    <w:rsid w:val="00BC7199"/>
    <w:rsid w:val="00BD04F5"/>
    <w:rsid w:val="00BF481B"/>
    <w:rsid w:val="00BF6D58"/>
    <w:rsid w:val="00C00F2A"/>
    <w:rsid w:val="00C019C5"/>
    <w:rsid w:val="00C0216B"/>
    <w:rsid w:val="00C03CBA"/>
    <w:rsid w:val="00C041A2"/>
    <w:rsid w:val="00C14C74"/>
    <w:rsid w:val="00C175C7"/>
    <w:rsid w:val="00C230C8"/>
    <w:rsid w:val="00C232A3"/>
    <w:rsid w:val="00C43513"/>
    <w:rsid w:val="00C44255"/>
    <w:rsid w:val="00C44CA2"/>
    <w:rsid w:val="00C60746"/>
    <w:rsid w:val="00C62DCA"/>
    <w:rsid w:val="00C63FE7"/>
    <w:rsid w:val="00C71983"/>
    <w:rsid w:val="00C71EF3"/>
    <w:rsid w:val="00C733DD"/>
    <w:rsid w:val="00C73544"/>
    <w:rsid w:val="00C74415"/>
    <w:rsid w:val="00C85AF3"/>
    <w:rsid w:val="00C8675F"/>
    <w:rsid w:val="00C912E7"/>
    <w:rsid w:val="00C926F9"/>
    <w:rsid w:val="00C93220"/>
    <w:rsid w:val="00C95FB8"/>
    <w:rsid w:val="00CA569C"/>
    <w:rsid w:val="00CB1573"/>
    <w:rsid w:val="00CC061C"/>
    <w:rsid w:val="00CC2F56"/>
    <w:rsid w:val="00CC4E77"/>
    <w:rsid w:val="00CE126F"/>
    <w:rsid w:val="00D12D0B"/>
    <w:rsid w:val="00D15231"/>
    <w:rsid w:val="00D244ED"/>
    <w:rsid w:val="00D32340"/>
    <w:rsid w:val="00D35066"/>
    <w:rsid w:val="00D36AD6"/>
    <w:rsid w:val="00D36DDA"/>
    <w:rsid w:val="00D37384"/>
    <w:rsid w:val="00D41A98"/>
    <w:rsid w:val="00D603F5"/>
    <w:rsid w:val="00D70905"/>
    <w:rsid w:val="00D72F5D"/>
    <w:rsid w:val="00D81AC0"/>
    <w:rsid w:val="00D92C34"/>
    <w:rsid w:val="00D95CFA"/>
    <w:rsid w:val="00DA1950"/>
    <w:rsid w:val="00DC6CA2"/>
    <w:rsid w:val="00DC750B"/>
    <w:rsid w:val="00DC75BD"/>
    <w:rsid w:val="00DD1CA6"/>
    <w:rsid w:val="00DD51F0"/>
    <w:rsid w:val="00DE1123"/>
    <w:rsid w:val="00DE1406"/>
    <w:rsid w:val="00DE35A8"/>
    <w:rsid w:val="00DE58A4"/>
    <w:rsid w:val="00DE6649"/>
    <w:rsid w:val="00DE6897"/>
    <w:rsid w:val="00E040E1"/>
    <w:rsid w:val="00E17127"/>
    <w:rsid w:val="00E20C45"/>
    <w:rsid w:val="00E24FF1"/>
    <w:rsid w:val="00E25A55"/>
    <w:rsid w:val="00E31EDD"/>
    <w:rsid w:val="00E34251"/>
    <w:rsid w:val="00E348A0"/>
    <w:rsid w:val="00E3658F"/>
    <w:rsid w:val="00E424C0"/>
    <w:rsid w:val="00E45E25"/>
    <w:rsid w:val="00E52277"/>
    <w:rsid w:val="00E637F6"/>
    <w:rsid w:val="00E64F63"/>
    <w:rsid w:val="00E70FAA"/>
    <w:rsid w:val="00E76E96"/>
    <w:rsid w:val="00E77F94"/>
    <w:rsid w:val="00E869A7"/>
    <w:rsid w:val="00E94289"/>
    <w:rsid w:val="00E94F9A"/>
    <w:rsid w:val="00EA0B8D"/>
    <w:rsid w:val="00EA10DF"/>
    <w:rsid w:val="00EA5BA5"/>
    <w:rsid w:val="00EB1C91"/>
    <w:rsid w:val="00EB27F5"/>
    <w:rsid w:val="00EB539E"/>
    <w:rsid w:val="00EC1AAE"/>
    <w:rsid w:val="00ED2DA6"/>
    <w:rsid w:val="00ED5A1E"/>
    <w:rsid w:val="00ED741D"/>
    <w:rsid w:val="00EE2347"/>
    <w:rsid w:val="00EE2985"/>
    <w:rsid w:val="00EE7EDF"/>
    <w:rsid w:val="00EF7BB1"/>
    <w:rsid w:val="00F04EF7"/>
    <w:rsid w:val="00F07D83"/>
    <w:rsid w:val="00F11AB8"/>
    <w:rsid w:val="00F14DDD"/>
    <w:rsid w:val="00F15A41"/>
    <w:rsid w:val="00F23A79"/>
    <w:rsid w:val="00F23ECA"/>
    <w:rsid w:val="00F24313"/>
    <w:rsid w:val="00F356B2"/>
    <w:rsid w:val="00F4175F"/>
    <w:rsid w:val="00F42F05"/>
    <w:rsid w:val="00F504B5"/>
    <w:rsid w:val="00F61B76"/>
    <w:rsid w:val="00F63BE4"/>
    <w:rsid w:val="00F66ECC"/>
    <w:rsid w:val="00F70A1F"/>
    <w:rsid w:val="00F72340"/>
    <w:rsid w:val="00F73AE5"/>
    <w:rsid w:val="00F74994"/>
    <w:rsid w:val="00F8004B"/>
    <w:rsid w:val="00F836C2"/>
    <w:rsid w:val="00F83E5F"/>
    <w:rsid w:val="00F8466A"/>
    <w:rsid w:val="00F860A8"/>
    <w:rsid w:val="00F86F1D"/>
    <w:rsid w:val="00F95A59"/>
    <w:rsid w:val="00FA0284"/>
    <w:rsid w:val="00FA4606"/>
    <w:rsid w:val="00FB2715"/>
    <w:rsid w:val="00FC583B"/>
    <w:rsid w:val="00FC75FE"/>
    <w:rsid w:val="00FD0F0E"/>
    <w:rsid w:val="00FD2024"/>
    <w:rsid w:val="00FD27A8"/>
    <w:rsid w:val="00FD2EEB"/>
    <w:rsid w:val="00FD3DB4"/>
    <w:rsid w:val="00FD3ED4"/>
    <w:rsid w:val="00FE4421"/>
    <w:rsid w:val="00FE70E3"/>
    <w:rsid w:val="00FF1BFE"/>
    <w:rsid w:val="00FF2AB8"/>
    <w:rsid w:val="00FF3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1224"/>
    <w:pPr>
      <w:widowControl w:val="0"/>
      <w:autoSpaceDE w:val="0"/>
      <w:autoSpaceDN w:val="0"/>
      <w:adjustRightInd w:val="0"/>
    </w:pPr>
    <w:rPr>
      <w:sz w:val="24"/>
      <w:szCs w:val="24"/>
    </w:rPr>
  </w:style>
  <w:style w:type="paragraph" w:styleId="Heading1">
    <w:name w:val="heading 1"/>
    <w:basedOn w:val="Normal"/>
    <w:next w:val="Normal"/>
    <w:link w:val="Heading1Char"/>
    <w:qFormat/>
    <w:rsid w:val="002420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B331D"/>
  </w:style>
  <w:style w:type="paragraph" w:customStyle="1" w:styleId="Level1">
    <w:name w:val="Level 1"/>
    <w:basedOn w:val="Normal"/>
    <w:rsid w:val="007B331D"/>
    <w:pPr>
      <w:ind w:left="720" w:hanging="720"/>
    </w:pPr>
  </w:style>
  <w:style w:type="paragraph" w:customStyle="1" w:styleId="Level2">
    <w:name w:val="Level 2"/>
    <w:basedOn w:val="Normal"/>
    <w:rsid w:val="007B331D"/>
    <w:pPr>
      <w:numPr>
        <w:ilvl w:val="1"/>
        <w:numId w:val="1"/>
      </w:numPr>
      <w:ind w:left="1440" w:hanging="720"/>
      <w:outlineLvl w:val="1"/>
    </w:pPr>
  </w:style>
  <w:style w:type="character" w:customStyle="1" w:styleId="Hypertext">
    <w:name w:val="Hypertext"/>
    <w:uiPriority w:val="99"/>
    <w:rsid w:val="007B331D"/>
    <w:rPr>
      <w:color w:val="0000FF"/>
      <w:u w:val="single"/>
    </w:rPr>
  </w:style>
  <w:style w:type="paragraph" w:styleId="Header">
    <w:name w:val="header"/>
    <w:basedOn w:val="Normal"/>
    <w:link w:val="HeaderChar"/>
    <w:uiPriority w:val="99"/>
    <w:rsid w:val="00771EAB"/>
    <w:pPr>
      <w:tabs>
        <w:tab w:val="center" w:pos="4320"/>
        <w:tab w:val="right" w:pos="8640"/>
      </w:tabs>
      <w:jc w:val="right"/>
    </w:pPr>
    <w:rPr>
      <w:rFonts w:ascii="Arial" w:hAnsi="Arial" w:cs="Arial"/>
      <w:sz w:val="22"/>
      <w:szCs w:val="22"/>
    </w:rPr>
  </w:style>
  <w:style w:type="paragraph" w:styleId="Footer">
    <w:name w:val="footer"/>
    <w:basedOn w:val="Normal"/>
    <w:rsid w:val="001319FE"/>
    <w:pPr>
      <w:tabs>
        <w:tab w:val="center" w:pos="4320"/>
        <w:tab w:val="right" w:pos="8640"/>
      </w:tabs>
    </w:pPr>
  </w:style>
  <w:style w:type="character" w:styleId="PageNumber">
    <w:name w:val="page number"/>
    <w:basedOn w:val="DefaultParagraphFont"/>
    <w:rsid w:val="001319FE"/>
  </w:style>
  <w:style w:type="paragraph" w:customStyle="1" w:styleId="Default">
    <w:name w:val="Default"/>
    <w:rsid w:val="008C360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321C8"/>
    <w:pPr>
      <w:ind w:left="720"/>
      <w:contextualSpacing/>
    </w:pPr>
  </w:style>
  <w:style w:type="character" w:styleId="CommentReference">
    <w:name w:val="annotation reference"/>
    <w:rsid w:val="00D32340"/>
    <w:rPr>
      <w:sz w:val="16"/>
      <w:szCs w:val="16"/>
    </w:rPr>
  </w:style>
  <w:style w:type="character" w:styleId="Hyperlink">
    <w:name w:val="Hyperlink"/>
    <w:basedOn w:val="DefaultParagraphFont"/>
    <w:uiPriority w:val="99"/>
    <w:rsid w:val="000F1224"/>
    <w:rPr>
      <w:color w:val="0000FF" w:themeColor="hyperlink"/>
      <w:u w:val="single"/>
    </w:rPr>
  </w:style>
  <w:style w:type="character" w:styleId="Emphasis">
    <w:name w:val="Emphasis"/>
    <w:basedOn w:val="DefaultParagraphFont"/>
    <w:uiPriority w:val="20"/>
    <w:qFormat/>
    <w:rsid w:val="0027455B"/>
    <w:rPr>
      <w:i/>
      <w:iCs/>
    </w:rPr>
  </w:style>
  <w:style w:type="character" w:customStyle="1" w:styleId="HeaderChar">
    <w:name w:val="Header Char"/>
    <w:basedOn w:val="DefaultParagraphFont"/>
    <w:link w:val="Header"/>
    <w:uiPriority w:val="99"/>
    <w:rsid w:val="000B28F9"/>
    <w:rPr>
      <w:rFonts w:ascii="Arial" w:hAnsi="Arial" w:cs="Arial"/>
      <w:sz w:val="22"/>
      <w:szCs w:val="22"/>
    </w:rPr>
  </w:style>
  <w:style w:type="paragraph" w:styleId="BalloonText">
    <w:name w:val="Balloon Text"/>
    <w:basedOn w:val="Normal"/>
    <w:link w:val="BalloonTextChar"/>
    <w:rsid w:val="0012071E"/>
    <w:rPr>
      <w:rFonts w:ascii="Tahoma" w:hAnsi="Tahoma" w:cs="Tahoma"/>
      <w:sz w:val="16"/>
      <w:szCs w:val="16"/>
    </w:rPr>
  </w:style>
  <w:style w:type="character" w:customStyle="1" w:styleId="BalloonTextChar">
    <w:name w:val="Balloon Text Char"/>
    <w:basedOn w:val="DefaultParagraphFont"/>
    <w:link w:val="BalloonText"/>
    <w:rsid w:val="0012071E"/>
    <w:rPr>
      <w:rFonts w:ascii="Tahoma" w:hAnsi="Tahoma" w:cs="Tahoma"/>
      <w:sz w:val="16"/>
      <w:szCs w:val="16"/>
    </w:rPr>
  </w:style>
  <w:style w:type="paragraph" w:styleId="NormalWeb">
    <w:name w:val="Normal (Web)"/>
    <w:basedOn w:val="Normal"/>
    <w:uiPriority w:val="99"/>
    <w:unhideWhenUsed/>
    <w:rsid w:val="00485BD2"/>
    <w:pPr>
      <w:widowControl/>
      <w:autoSpaceDE/>
      <w:autoSpaceDN/>
      <w:adjustRightInd/>
      <w:spacing w:before="100" w:beforeAutospacing="1" w:after="100" w:afterAutospacing="1"/>
    </w:pPr>
  </w:style>
  <w:style w:type="paragraph" w:styleId="CommentText">
    <w:name w:val="annotation text"/>
    <w:basedOn w:val="Normal"/>
    <w:link w:val="CommentTextChar"/>
    <w:rsid w:val="00665BB8"/>
    <w:rPr>
      <w:sz w:val="20"/>
      <w:szCs w:val="20"/>
    </w:rPr>
  </w:style>
  <w:style w:type="character" w:customStyle="1" w:styleId="CommentTextChar">
    <w:name w:val="Comment Text Char"/>
    <w:basedOn w:val="DefaultParagraphFont"/>
    <w:link w:val="CommentText"/>
    <w:rsid w:val="00665BB8"/>
  </w:style>
  <w:style w:type="paragraph" w:styleId="CommentSubject">
    <w:name w:val="annotation subject"/>
    <w:basedOn w:val="CommentText"/>
    <w:next w:val="CommentText"/>
    <w:link w:val="CommentSubjectChar"/>
    <w:rsid w:val="00665BB8"/>
    <w:rPr>
      <w:b/>
      <w:bCs/>
    </w:rPr>
  </w:style>
  <w:style w:type="character" w:customStyle="1" w:styleId="CommentSubjectChar">
    <w:name w:val="Comment Subject Char"/>
    <w:basedOn w:val="CommentTextChar"/>
    <w:link w:val="CommentSubject"/>
    <w:rsid w:val="00665BB8"/>
    <w:rPr>
      <w:b/>
      <w:bCs/>
    </w:rPr>
  </w:style>
  <w:style w:type="paragraph" w:customStyle="1" w:styleId="StyleHeading114pt">
    <w:name w:val="Style Heading 1 + 14 pt"/>
    <w:basedOn w:val="Heading1"/>
    <w:rsid w:val="0024201F"/>
    <w:pPr>
      <w:keepLines w:val="0"/>
      <w:spacing w:before="240" w:after="60"/>
    </w:pPr>
    <w:rPr>
      <w:rFonts w:ascii="Arial" w:eastAsia="Times New Roman" w:hAnsi="Arial" w:cs="Times New Roman"/>
      <w:color w:val="auto"/>
      <w:kern w:val="32"/>
      <w:szCs w:val="32"/>
    </w:rPr>
  </w:style>
  <w:style w:type="character" w:customStyle="1" w:styleId="Heading1Char">
    <w:name w:val="Heading 1 Char"/>
    <w:basedOn w:val="DefaultParagraphFont"/>
    <w:link w:val="Heading1"/>
    <w:rsid w:val="0024201F"/>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DE1406"/>
    <w:rPr>
      <w:sz w:val="24"/>
      <w:szCs w:val="24"/>
    </w:rPr>
  </w:style>
  <w:style w:type="character" w:styleId="HTMLCite">
    <w:name w:val="HTML Cite"/>
    <w:basedOn w:val="DefaultParagraphFont"/>
    <w:uiPriority w:val="99"/>
    <w:unhideWhenUsed/>
    <w:rsid w:val="002102DB"/>
    <w:rPr>
      <w:i w:val="0"/>
      <w:iCs w:val="0"/>
      <w:color w:val="009933"/>
    </w:rPr>
  </w:style>
  <w:style w:type="character" w:styleId="FollowedHyperlink">
    <w:name w:val="FollowedHyperlink"/>
    <w:basedOn w:val="DefaultParagraphFont"/>
    <w:rsid w:val="000A6D85"/>
    <w:rPr>
      <w:color w:val="800080" w:themeColor="followedHyperlink"/>
      <w:u w:val="single"/>
    </w:rPr>
  </w:style>
  <w:style w:type="paragraph" w:styleId="FootnoteText">
    <w:name w:val="footnote text"/>
    <w:basedOn w:val="Normal"/>
    <w:link w:val="FootnoteTextChar"/>
    <w:rsid w:val="0080261F"/>
    <w:rPr>
      <w:sz w:val="20"/>
      <w:szCs w:val="20"/>
    </w:rPr>
  </w:style>
  <w:style w:type="character" w:customStyle="1" w:styleId="FootnoteTextChar">
    <w:name w:val="Footnote Text Char"/>
    <w:basedOn w:val="DefaultParagraphFont"/>
    <w:link w:val="FootnoteText"/>
    <w:rsid w:val="0080261F"/>
  </w:style>
  <w:style w:type="character" w:customStyle="1" w:styleId="st1">
    <w:name w:val="st1"/>
    <w:basedOn w:val="DefaultParagraphFont"/>
    <w:rsid w:val="00802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1224"/>
    <w:pPr>
      <w:widowControl w:val="0"/>
      <w:autoSpaceDE w:val="0"/>
      <w:autoSpaceDN w:val="0"/>
      <w:adjustRightInd w:val="0"/>
    </w:pPr>
    <w:rPr>
      <w:sz w:val="24"/>
      <w:szCs w:val="24"/>
    </w:rPr>
  </w:style>
  <w:style w:type="paragraph" w:styleId="Heading1">
    <w:name w:val="heading 1"/>
    <w:basedOn w:val="Normal"/>
    <w:next w:val="Normal"/>
    <w:link w:val="Heading1Char"/>
    <w:qFormat/>
    <w:rsid w:val="002420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B331D"/>
  </w:style>
  <w:style w:type="paragraph" w:customStyle="1" w:styleId="Level1">
    <w:name w:val="Level 1"/>
    <w:basedOn w:val="Normal"/>
    <w:rsid w:val="007B331D"/>
    <w:pPr>
      <w:ind w:left="720" w:hanging="720"/>
    </w:pPr>
  </w:style>
  <w:style w:type="paragraph" w:customStyle="1" w:styleId="Level2">
    <w:name w:val="Level 2"/>
    <w:basedOn w:val="Normal"/>
    <w:rsid w:val="007B331D"/>
    <w:pPr>
      <w:numPr>
        <w:ilvl w:val="1"/>
        <w:numId w:val="1"/>
      </w:numPr>
      <w:ind w:left="1440" w:hanging="720"/>
      <w:outlineLvl w:val="1"/>
    </w:pPr>
  </w:style>
  <w:style w:type="character" w:customStyle="1" w:styleId="Hypertext">
    <w:name w:val="Hypertext"/>
    <w:uiPriority w:val="99"/>
    <w:rsid w:val="007B331D"/>
    <w:rPr>
      <w:color w:val="0000FF"/>
      <w:u w:val="single"/>
    </w:rPr>
  </w:style>
  <w:style w:type="paragraph" w:styleId="Header">
    <w:name w:val="header"/>
    <w:basedOn w:val="Normal"/>
    <w:link w:val="HeaderChar"/>
    <w:uiPriority w:val="99"/>
    <w:rsid w:val="00771EAB"/>
    <w:pPr>
      <w:tabs>
        <w:tab w:val="center" w:pos="4320"/>
        <w:tab w:val="right" w:pos="8640"/>
      </w:tabs>
      <w:jc w:val="right"/>
    </w:pPr>
    <w:rPr>
      <w:rFonts w:ascii="Arial" w:hAnsi="Arial" w:cs="Arial"/>
      <w:sz w:val="22"/>
      <w:szCs w:val="22"/>
    </w:rPr>
  </w:style>
  <w:style w:type="paragraph" w:styleId="Footer">
    <w:name w:val="footer"/>
    <w:basedOn w:val="Normal"/>
    <w:rsid w:val="001319FE"/>
    <w:pPr>
      <w:tabs>
        <w:tab w:val="center" w:pos="4320"/>
        <w:tab w:val="right" w:pos="8640"/>
      </w:tabs>
    </w:pPr>
  </w:style>
  <w:style w:type="character" w:styleId="PageNumber">
    <w:name w:val="page number"/>
    <w:basedOn w:val="DefaultParagraphFont"/>
    <w:rsid w:val="001319FE"/>
  </w:style>
  <w:style w:type="paragraph" w:customStyle="1" w:styleId="Default">
    <w:name w:val="Default"/>
    <w:rsid w:val="008C360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321C8"/>
    <w:pPr>
      <w:ind w:left="720"/>
      <w:contextualSpacing/>
    </w:pPr>
  </w:style>
  <w:style w:type="character" w:styleId="CommentReference">
    <w:name w:val="annotation reference"/>
    <w:rsid w:val="00D32340"/>
    <w:rPr>
      <w:sz w:val="16"/>
      <w:szCs w:val="16"/>
    </w:rPr>
  </w:style>
  <w:style w:type="character" w:styleId="Hyperlink">
    <w:name w:val="Hyperlink"/>
    <w:basedOn w:val="DefaultParagraphFont"/>
    <w:uiPriority w:val="99"/>
    <w:rsid w:val="000F1224"/>
    <w:rPr>
      <w:color w:val="0000FF" w:themeColor="hyperlink"/>
      <w:u w:val="single"/>
    </w:rPr>
  </w:style>
  <w:style w:type="character" w:styleId="Emphasis">
    <w:name w:val="Emphasis"/>
    <w:basedOn w:val="DefaultParagraphFont"/>
    <w:uiPriority w:val="20"/>
    <w:qFormat/>
    <w:rsid w:val="0027455B"/>
    <w:rPr>
      <w:i/>
      <w:iCs/>
    </w:rPr>
  </w:style>
  <w:style w:type="character" w:customStyle="1" w:styleId="HeaderChar">
    <w:name w:val="Header Char"/>
    <w:basedOn w:val="DefaultParagraphFont"/>
    <w:link w:val="Header"/>
    <w:uiPriority w:val="99"/>
    <w:rsid w:val="000B28F9"/>
    <w:rPr>
      <w:rFonts w:ascii="Arial" w:hAnsi="Arial" w:cs="Arial"/>
      <w:sz w:val="22"/>
      <w:szCs w:val="22"/>
    </w:rPr>
  </w:style>
  <w:style w:type="paragraph" w:styleId="BalloonText">
    <w:name w:val="Balloon Text"/>
    <w:basedOn w:val="Normal"/>
    <w:link w:val="BalloonTextChar"/>
    <w:rsid w:val="0012071E"/>
    <w:rPr>
      <w:rFonts w:ascii="Tahoma" w:hAnsi="Tahoma" w:cs="Tahoma"/>
      <w:sz w:val="16"/>
      <w:szCs w:val="16"/>
    </w:rPr>
  </w:style>
  <w:style w:type="character" w:customStyle="1" w:styleId="BalloonTextChar">
    <w:name w:val="Balloon Text Char"/>
    <w:basedOn w:val="DefaultParagraphFont"/>
    <w:link w:val="BalloonText"/>
    <w:rsid w:val="0012071E"/>
    <w:rPr>
      <w:rFonts w:ascii="Tahoma" w:hAnsi="Tahoma" w:cs="Tahoma"/>
      <w:sz w:val="16"/>
      <w:szCs w:val="16"/>
    </w:rPr>
  </w:style>
  <w:style w:type="paragraph" w:styleId="NormalWeb">
    <w:name w:val="Normal (Web)"/>
    <w:basedOn w:val="Normal"/>
    <w:uiPriority w:val="99"/>
    <w:unhideWhenUsed/>
    <w:rsid w:val="00485BD2"/>
    <w:pPr>
      <w:widowControl/>
      <w:autoSpaceDE/>
      <w:autoSpaceDN/>
      <w:adjustRightInd/>
      <w:spacing w:before="100" w:beforeAutospacing="1" w:after="100" w:afterAutospacing="1"/>
    </w:pPr>
  </w:style>
  <w:style w:type="paragraph" w:styleId="CommentText">
    <w:name w:val="annotation text"/>
    <w:basedOn w:val="Normal"/>
    <w:link w:val="CommentTextChar"/>
    <w:rsid w:val="00665BB8"/>
    <w:rPr>
      <w:sz w:val="20"/>
      <w:szCs w:val="20"/>
    </w:rPr>
  </w:style>
  <w:style w:type="character" w:customStyle="1" w:styleId="CommentTextChar">
    <w:name w:val="Comment Text Char"/>
    <w:basedOn w:val="DefaultParagraphFont"/>
    <w:link w:val="CommentText"/>
    <w:rsid w:val="00665BB8"/>
  </w:style>
  <w:style w:type="paragraph" w:styleId="CommentSubject">
    <w:name w:val="annotation subject"/>
    <w:basedOn w:val="CommentText"/>
    <w:next w:val="CommentText"/>
    <w:link w:val="CommentSubjectChar"/>
    <w:rsid w:val="00665BB8"/>
    <w:rPr>
      <w:b/>
      <w:bCs/>
    </w:rPr>
  </w:style>
  <w:style w:type="character" w:customStyle="1" w:styleId="CommentSubjectChar">
    <w:name w:val="Comment Subject Char"/>
    <w:basedOn w:val="CommentTextChar"/>
    <w:link w:val="CommentSubject"/>
    <w:rsid w:val="00665BB8"/>
    <w:rPr>
      <w:b/>
      <w:bCs/>
    </w:rPr>
  </w:style>
  <w:style w:type="paragraph" w:customStyle="1" w:styleId="StyleHeading114pt">
    <w:name w:val="Style Heading 1 + 14 pt"/>
    <w:basedOn w:val="Heading1"/>
    <w:rsid w:val="0024201F"/>
    <w:pPr>
      <w:keepLines w:val="0"/>
      <w:spacing w:before="240" w:after="60"/>
    </w:pPr>
    <w:rPr>
      <w:rFonts w:ascii="Arial" w:eastAsia="Times New Roman" w:hAnsi="Arial" w:cs="Times New Roman"/>
      <w:color w:val="auto"/>
      <w:kern w:val="32"/>
      <w:szCs w:val="32"/>
    </w:rPr>
  </w:style>
  <w:style w:type="character" w:customStyle="1" w:styleId="Heading1Char">
    <w:name w:val="Heading 1 Char"/>
    <w:basedOn w:val="DefaultParagraphFont"/>
    <w:link w:val="Heading1"/>
    <w:rsid w:val="0024201F"/>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DE1406"/>
    <w:rPr>
      <w:sz w:val="24"/>
      <w:szCs w:val="24"/>
    </w:rPr>
  </w:style>
  <w:style w:type="character" w:styleId="HTMLCite">
    <w:name w:val="HTML Cite"/>
    <w:basedOn w:val="DefaultParagraphFont"/>
    <w:uiPriority w:val="99"/>
    <w:unhideWhenUsed/>
    <w:rsid w:val="002102DB"/>
    <w:rPr>
      <w:i w:val="0"/>
      <w:iCs w:val="0"/>
      <w:color w:val="009933"/>
    </w:rPr>
  </w:style>
  <w:style w:type="character" w:styleId="FollowedHyperlink">
    <w:name w:val="FollowedHyperlink"/>
    <w:basedOn w:val="DefaultParagraphFont"/>
    <w:rsid w:val="000A6D85"/>
    <w:rPr>
      <w:color w:val="800080" w:themeColor="followedHyperlink"/>
      <w:u w:val="single"/>
    </w:rPr>
  </w:style>
  <w:style w:type="paragraph" w:styleId="FootnoteText">
    <w:name w:val="footnote text"/>
    <w:basedOn w:val="Normal"/>
    <w:link w:val="FootnoteTextChar"/>
    <w:rsid w:val="0080261F"/>
    <w:rPr>
      <w:sz w:val="20"/>
      <w:szCs w:val="20"/>
    </w:rPr>
  </w:style>
  <w:style w:type="character" w:customStyle="1" w:styleId="FootnoteTextChar">
    <w:name w:val="Footnote Text Char"/>
    <w:basedOn w:val="DefaultParagraphFont"/>
    <w:link w:val="FootnoteText"/>
    <w:rsid w:val="0080261F"/>
  </w:style>
  <w:style w:type="character" w:customStyle="1" w:styleId="st1">
    <w:name w:val="st1"/>
    <w:basedOn w:val="DefaultParagraphFont"/>
    <w:rsid w:val="00802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0838">
      <w:bodyDiv w:val="1"/>
      <w:marLeft w:val="0"/>
      <w:marRight w:val="0"/>
      <w:marTop w:val="0"/>
      <w:marBottom w:val="0"/>
      <w:divBdr>
        <w:top w:val="none" w:sz="0" w:space="0" w:color="auto"/>
        <w:left w:val="none" w:sz="0" w:space="0" w:color="auto"/>
        <w:bottom w:val="none" w:sz="0" w:space="0" w:color="auto"/>
        <w:right w:val="none" w:sz="0" w:space="0" w:color="auto"/>
      </w:divBdr>
      <w:divsChild>
        <w:div w:id="1485388581">
          <w:marLeft w:val="1800"/>
          <w:marRight w:val="0"/>
          <w:marTop w:val="96"/>
          <w:marBottom w:val="0"/>
          <w:divBdr>
            <w:top w:val="none" w:sz="0" w:space="0" w:color="auto"/>
            <w:left w:val="none" w:sz="0" w:space="0" w:color="auto"/>
            <w:bottom w:val="none" w:sz="0" w:space="0" w:color="auto"/>
            <w:right w:val="none" w:sz="0" w:space="0" w:color="auto"/>
          </w:divBdr>
        </w:div>
      </w:divsChild>
    </w:div>
    <w:div w:id="824853163">
      <w:bodyDiv w:val="1"/>
      <w:marLeft w:val="0"/>
      <w:marRight w:val="0"/>
      <w:marTop w:val="0"/>
      <w:marBottom w:val="0"/>
      <w:divBdr>
        <w:top w:val="none" w:sz="0" w:space="0" w:color="auto"/>
        <w:left w:val="none" w:sz="0" w:space="0" w:color="auto"/>
        <w:bottom w:val="none" w:sz="0" w:space="0" w:color="auto"/>
        <w:right w:val="none" w:sz="0" w:space="0" w:color="auto"/>
      </w:divBdr>
    </w:div>
    <w:div w:id="1130131351">
      <w:bodyDiv w:val="1"/>
      <w:marLeft w:val="0"/>
      <w:marRight w:val="0"/>
      <w:marTop w:val="0"/>
      <w:marBottom w:val="0"/>
      <w:divBdr>
        <w:top w:val="none" w:sz="0" w:space="0" w:color="auto"/>
        <w:left w:val="none" w:sz="0" w:space="0" w:color="auto"/>
        <w:bottom w:val="none" w:sz="0" w:space="0" w:color="auto"/>
        <w:right w:val="none" w:sz="0" w:space="0" w:color="auto"/>
      </w:divBdr>
    </w:div>
    <w:div w:id="1145775746">
      <w:bodyDiv w:val="1"/>
      <w:marLeft w:val="0"/>
      <w:marRight w:val="0"/>
      <w:marTop w:val="0"/>
      <w:marBottom w:val="0"/>
      <w:divBdr>
        <w:top w:val="none" w:sz="0" w:space="0" w:color="auto"/>
        <w:left w:val="none" w:sz="0" w:space="0" w:color="auto"/>
        <w:bottom w:val="none" w:sz="0" w:space="0" w:color="auto"/>
        <w:right w:val="none" w:sz="0" w:space="0" w:color="auto"/>
      </w:divBdr>
      <w:divsChild>
        <w:div w:id="800348725">
          <w:marLeft w:val="1800"/>
          <w:marRight w:val="0"/>
          <w:marTop w:val="106"/>
          <w:marBottom w:val="0"/>
          <w:divBdr>
            <w:top w:val="none" w:sz="0" w:space="0" w:color="auto"/>
            <w:left w:val="none" w:sz="0" w:space="0" w:color="auto"/>
            <w:bottom w:val="none" w:sz="0" w:space="0" w:color="auto"/>
            <w:right w:val="none" w:sz="0" w:space="0" w:color="auto"/>
          </w:divBdr>
        </w:div>
      </w:divsChild>
    </w:div>
    <w:div w:id="1215043630">
      <w:bodyDiv w:val="1"/>
      <w:marLeft w:val="0"/>
      <w:marRight w:val="0"/>
      <w:marTop w:val="0"/>
      <w:marBottom w:val="0"/>
      <w:divBdr>
        <w:top w:val="none" w:sz="0" w:space="0" w:color="auto"/>
        <w:left w:val="none" w:sz="0" w:space="0" w:color="auto"/>
        <w:bottom w:val="none" w:sz="0" w:space="0" w:color="auto"/>
        <w:right w:val="none" w:sz="0" w:space="0" w:color="auto"/>
      </w:divBdr>
    </w:div>
    <w:div w:id="1222205289">
      <w:bodyDiv w:val="1"/>
      <w:marLeft w:val="0"/>
      <w:marRight w:val="0"/>
      <w:marTop w:val="0"/>
      <w:marBottom w:val="0"/>
      <w:divBdr>
        <w:top w:val="none" w:sz="0" w:space="0" w:color="auto"/>
        <w:left w:val="none" w:sz="0" w:space="0" w:color="auto"/>
        <w:bottom w:val="none" w:sz="0" w:space="0" w:color="auto"/>
        <w:right w:val="none" w:sz="0" w:space="0" w:color="auto"/>
      </w:divBdr>
      <w:divsChild>
        <w:div w:id="2082171536">
          <w:marLeft w:val="1800"/>
          <w:marRight w:val="0"/>
          <w:marTop w:val="106"/>
          <w:marBottom w:val="0"/>
          <w:divBdr>
            <w:top w:val="none" w:sz="0" w:space="0" w:color="auto"/>
            <w:left w:val="none" w:sz="0" w:space="0" w:color="auto"/>
            <w:bottom w:val="none" w:sz="0" w:space="0" w:color="auto"/>
            <w:right w:val="none" w:sz="0" w:space="0" w:color="auto"/>
          </w:divBdr>
        </w:div>
      </w:divsChild>
    </w:div>
    <w:div w:id="1292901651">
      <w:bodyDiv w:val="1"/>
      <w:marLeft w:val="0"/>
      <w:marRight w:val="0"/>
      <w:marTop w:val="0"/>
      <w:marBottom w:val="0"/>
      <w:divBdr>
        <w:top w:val="none" w:sz="0" w:space="0" w:color="auto"/>
        <w:left w:val="none" w:sz="0" w:space="0" w:color="auto"/>
        <w:bottom w:val="none" w:sz="0" w:space="0" w:color="auto"/>
        <w:right w:val="none" w:sz="0" w:space="0" w:color="auto"/>
      </w:divBdr>
    </w:div>
    <w:div w:id="1340696707">
      <w:bodyDiv w:val="1"/>
      <w:marLeft w:val="0"/>
      <w:marRight w:val="0"/>
      <w:marTop w:val="0"/>
      <w:marBottom w:val="0"/>
      <w:divBdr>
        <w:top w:val="none" w:sz="0" w:space="0" w:color="auto"/>
        <w:left w:val="none" w:sz="0" w:space="0" w:color="auto"/>
        <w:bottom w:val="none" w:sz="0" w:space="0" w:color="auto"/>
        <w:right w:val="none" w:sz="0" w:space="0" w:color="auto"/>
      </w:divBdr>
      <w:divsChild>
        <w:div w:id="1202324662">
          <w:marLeft w:val="1800"/>
          <w:marRight w:val="0"/>
          <w:marTop w:val="96"/>
          <w:marBottom w:val="0"/>
          <w:divBdr>
            <w:top w:val="none" w:sz="0" w:space="0" w:color="auto"/>
            <w:left w:val="none" w:sz="0" w:space="0" w:color="auto"/>
            <w:bottom w:val="none" w:sz="0" w:space="0" w:color="auto"/>
            <w:right w:val="none" w:sz="0" w:space="0" w:color="auto"/>
          </w:divBdr>
        </w:div>
      </w:divsChild>
    </w:div>
    <w:div w:id="1351879285">
      <w:bodyDiv w:val="1"/>
      <w:marLeft w:val="0"/>
      <w:marRight w:val="0"/>
      <w:marTop w:val="0"/>
      <w:marBottom w:val="0"/>
      <w:divBdr>
        <w:top w:val="none" w:sz="0" w:space="0" w:color="auto"/>
        <w:left w:val="none" w:sz="0" w:space="0" w:color="auto"/>
        <w:bottom w:val="none" w:sz="0" w:space="0" w:color="auto"/>
        <w:right w:val="none" w:sz="0" w:space="0" w:color="auto"/>
      </w:divBdr>
    </w:div>
    <w:div w:id="1409842353">
      <w:bodyDiv w:val="1"/>
      <w:marLeft w:val="0"/>
      <w:marRight w:val="0"/>
      <w:marTop w:val="0"/>
      <w:marBottom w:val="0"/>
      <w:divBdr>
        <w:top w:val="none" w:sz="0" w:space="0" w:color="auto"/>
        <w:left w:val="none" w:sz="0" w:space="0" w:color="auto"/>
        <w:bottom w:val="none" w:sz="0" w:space="0" w:color="auto"/>
        <w:right w:val="none" w:sz="0" w:space="0" w:color="auto"/>
      </w:divBdr>
    </w:div>
    <w:div w:id="1481340487">
      <w:bodyDiv w:val="1"/>
      <w:marLeft w:val="0"/>
      <w:marRight w:val="0"/>
      <w:marTop w:val="0"/>
      <w:marBottom w:val="0"/>
      <w:divBdr>
        <w:top w:val="none" w:sz="0" w:space="0" w:color="auto"/>
        <w:left w:val="none" w:sz="0" w:space="0" w:color="auto"/>
        <w:bottom w:val="none" w:sz="0" w:space="0" w:color="auto"/>
        <w:right w:val="none" w:sz="0" w:space="0" w:color="auto"/>
      </w:divBdr>
    </w:div>
    <w:div w:id="1627151601">
      <w:bodyDiv w:val="1"/>
      <w:marLeft w:val="0"/>
      <w:marRight w:val="0"/>
      <w:marTop w:val="0"/>
      <w:marBottom w:val="0"/>
      <w:divBdr>
        <w:top w:val="none" w:sz="0" w:space="0" w:color="auto"/>
        <w:left w:val="none" w:sz="0" w:space="0" w:color="auto"/>
        <w:bottom w:val="none" w:sz="0" w:space="0" w:color="auto"/>
        <w:right w:val="none" w:sz="0" w:space="0" w:color="auto"/>
      </w:divBdr>
    </w:div>
    <w:div w:id="1909806866">
      <w:bodyDiv w:val="1"/>
      <w:marLeft w:val="0"/>
      <w:marRight w:val="0"/>
      <w:marTop w:val="0"/>
      <w:marBottom w:val="0"/>
      <w:divBdr>
        <w:top w:val="none" w:sz="0" w:space="0" w:color="auto"/>
        <w:left w:val="none" w:sz="0" w:space="0" w:color="auto"/>
        <w:bottom w:val="none" w:sz="0" w:space="0" w:color="auto"/>
        <w:right w:val="none" w:sz="0" w:space="0" w:color="auto"/>
      </w:divBdr>
      <w:divsChild>
        <w:div w:id="892692473">
          <w:marLeft w:val="1800"/>
          <w:marRight w:val="0"/>
          <w:marTop w:val="106"/>
          <w:marBottom w:val="0"/>
          <w:divBdr>
            <w:top w:val="none" w:sz="0" w:space="0" w:color="auto"/>
            <w:left w:val="none" w:sz="0" w:space="0" w:color="auto"/>
            <w:bottom w:val="none" w:sz="0" w:space="0" w:color="auto"/>
            <w:right w:val="none" w:sz="0" w:space="0" w:color="auto"/>
          </w:divBdr>
        </w:div>
      </w:divsChild>
    </w:div>
    <w:div w:id="1931697552">
      <w:bodyDiv w:val="1"/>
      <w:marLeft w:val="0"/>
      <w:marRight w:val="0"/>
      <w:marTop w:val="0"/>
      <w:marBottom w:val="0"/>
      <w:divBdr>
        <w:top w:val="none" w:sz="0" w:space="0" w:color="auto"/>
        <w:left w:val="none" w:sz="0" w:space="0" w:color="auto"/>
        <w:bottom w:val="none" w:sz="0" w:space="0" w:color="auto"/>
        <w:right w:val="none" w:sz="0" w:space="0" w:color="auto"/>
      </w:divBdr>
    </w:div>
    <w:div w:id="208825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INFOCOLLECTS.RESOURCE@NR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nathan.Marcano@nr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509A8E0094614AAD716A581F4EB4C9" ma:contentTypeVersion="0" ma:contentTypeDescription="Create a new document." ma:contentTypeScope="" ma:versionID="b8308faf050869fabb2c7b70bbe9da2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8F45-7C84-4B60-999E-63A40AC16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F676941-2559-4EA1-B55B-C87C15DFB525}">
  <ds:schemaRefs>
    <ds:schemaRef ds:uri="http://schemas.microsoft.com/sharepoint/v3/contenttype/forms"/>
  </ds:schemaRefs>
</ds:datastoreItem>
</file>

<file path=customXml/itemProps3.xml><?xml version="1.0" encoding="utf-8"?>
<ds:datastoreItem xmlns:ds="http://schemas.openxmlformats.org/officeDocument/2006/customXml" ds:itemID="{A5201409-62C8-41A7-B6EB-9B48DE3A13D6}">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BE25003-1F25-4516-96A3-78109857AD4A}">
  <ds:schemaRefs>
    <ds:schemaRef ds:uri="http://schemas.openxmlformats.org/officeDocument/2006/bibliography"/>
  </ds:schemaRefs>
</ds:datastoreItem>
</file>

<file path=customXml/itemProps5.xml><?xml version="1.0" encoding="utf-8"?>
<ds:datastoreItem xmlns:ds="http://schemas.openxmlformats.org/officeDocument/2006/customXml" ds:itemID="{2F801AFE-682A-4FE2-93A5-D52F5C87F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4805</Words>
  <Characters>27828</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jml5</dc:creator>
  <cp:lastModifiedBy>Donnell, Tremaine</cp:lastModifiedBy>
  <cp:revision>2</cp:revision>
  <cp:lastPrinted>2015-03-23T19:34:00Z</cp:lastPrinted>
  <dcterms:created xsi:type="dcterms:W3CDTF">2015-04-01T20:58:00Z</dcterms:created>
  <dcterms:modified xsi:type="dcterms:W3CDTF">2015-04-01T20:58:00Z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0x0101002A509A8E0094614AAD716A581F4EB4C9</vt:lpwstr>
  </property>
</Properties>
</file>