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D2D99" w14:textId="77777777" w:rsidR="00AE77E2" w:rsidRDefault="00AE77E2" w:rsidP="00AE77E2">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w:t>
      </w:r>
    </w:p>
    <w:p w14:paraId="729D2D9A" w14:textId="77777777" w:rsidR="00AE77E2" w:rsidRDefault="00AE77E2" w:rsidP="00AE77E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U.S. DEPARTMENT OF COMMERCE</w:t>
      </w:r>
    </w:p>
    <w:p w14:paraId="729D2D9B" w14:textId="77777777" w:rsidR="00AE77E2" w:rsidRDefault="00AE77E2" w:rsidP="00AE77E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U.S. CENSUS BUREAU</w:t>
      </w:r>
    </w:p>
    <w:p w14:paraId="729D2D9C" w14:textId="77777777" w:rsidR="00AE77E2" w:rsidRDefault="00AE77E2" w:rsidP="00AE77E2">
      <w:pPr>
        <w:spacing w:line="240" w:lineRule="auto"/>
        <w:contextualSpacing/>
        <w:jc w:val="center"/>
        <w:rPr>
          <w:rFonts w:ascii="Times New Roman" w:hAnsi="Times New Roman" w:cs="Times New Roman"/>
          <w:b/>
          <w:sz w:val="24"/>
          <w:szCs w:val="24"/>
        </w:rPr>
      </w:pPr>
    </w:p>
    <w:p w14:paraId="729D2D9D" w14:textId="77777777" w:rsidR="00AE77E2" w:rsidRDefault="001B5C80" w:rsidP="00AE77E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2015 Census Test</w:t>
      </w:r>
    </w:p>
    <w:p w14:paraId="729D2D9E" w14:textId="77777777" w:rsidR="00AE77E2" w:rsidRDefault="00AE77E2" w:rsidP="00AE77E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CONTROL NUMBER 0607-XXXX</w:t>
      </w:r>
    </w:p>
    <w:p w14:paraId="729D2D9F" w14:textId="77777777" w:rsidR="00AE77E2" w:rsidRDefault="00AE77E2" w:rsidP="00AE77E2">
      <w:pPr>
        <w:spacing w:line="240" w:lineRule="auto"/>
        <w:contextualSpacing/>
        <w:rPr>
          <w:rFonts w:ascii="Times New Roman" w:hAnsi="Times New Roman" w:cs="Times New Roman"/>
          <w:b/>
          <w:sz w:val="24"/>
          <w:szCs w:val="24"/>
        </w:rPr>
      </w:pPr>
    </w:p>
    <w:p w14:paraId="729D2DA0" w14:textId="77777777" w:rsidR="00AE77E2" w:rsidRDefault="00AE77E2" w:rsidP="00AE77E2">
      <w:pPr>
        <w:spacing w:line="240" w:lineRule="auto"/>
        <w:contextualSpacing/>
        <w:rPr>
          <w:rFonts w:ascii="Times New Roman" w:hAnsi="Times New Roman" w:cs="Times New Roman"/>
          <w:b/>
          <w:sz w:val="24"/>
          <w:szCs w:val="24"/>
        </w:rPr>
      </w:pPr>
    </w:p>
    <w:p w14:paraId="729D2DA1" w14:textId="77777777" w:rsidR="00AE77E2" w:rsidRDefault="00AE77E2" w:rsidP="003F742B">
      <w:pPr>
        <w:contextualSpacing/>
        <w:rPr>
          <w:rFonts w:ascii="Times New Roman" w:hAnsi="Times New Roman" w:cs="Times New Roman"/>
          <w:b/>
          <w:sz w:val="24"/>
          <w:szCs w:val="24"/>
        </w:rPr>
      </w:pPr>
      <w:r>
        <w:rPr>
          <w:rFonts w:ascii="Times New Roman" w:hAnsi="Times New Roman" w:cs="Times New Roman"/>
          <w:b/>
          <w:sz w:val="24"/>
          <w:szCs w:val="24"/>
        </w:rPr>
        <w:t>Part B – Collection of Information Employing Statistical Methods</w:t>
      </w:r>
    </w:p>
    <w:p w14:paraId="729D2DA2" w14:textId="77777777" w:rsidR="00AE77E2" w:rsidRDefault="00AE77E2" w:rsidP="003F742B">
      <w:pPr>
        <w:contextualSpacing/>
        <w:rPr>
          <w:rFonts w:ascii="Times New Roman" w:hAnsi="Times New Roman" w:cs="Times New Roman"/>
          <w:b/>
          <w:sz w:val="24"/>
          <w:szCs w:val="24"/>
        </w:rPr>
      </w:pPr>
    </w:p>
    <w:p w14:paraId="729D2DA3" w14:textId="77777777" w:rsidR="00AE77E2" w:rsidRPr="0068161C" w:rsidRDefault="00AE77E2" w:rsidP="003F742B">
      <w:pPr>
        <w:rPr>
          <w:rFonts w:ascii="Times New Roman" w:hAnsi="Times New Roman" w:cs="Times New Roman"/>
          <w:b/>
          <w:sz w:val="24"/>
          <w:szCs w:val="24"/>
        </w:rPr>
      </w:pPr>
      <w:r w:rsidRPr="0068161C">
        <w:rPr>
          <w:rFonts w:ascii="Times New Roman" w:hAnsi="Times New Roman" w:cs="Times New Roman"/>
          <w:b/>
          <w:sz w:val="24"/>
          <w:szCs w:val="24"/>
        </w:rPr>
        <w:t>1.   Universe and Respondent Selection</w:t>
      </w:r>
    </w:p>
    <w:p w14:paraId="729D2DA4" w14:textId="1F17D0EA" w:rsidR="005B71B9" w:rsidRDefault="00B452F8" w:rsidP="003F742B">
      <w:pPr>
        <w:spacing w:line="480" w:lineRule="auto"/>
        <w:rPr>
          <w:rFonts w:ascii="Times New Roman" w:hAnsi="Times New Roman" w:cs="Times New Roman"/>
          <w:sz w:val="24"/>
          <w:szCs w:val="24"/>
        </w:rPr>
      </w:pPr>
      <w:r w:rsidRPr="006568CB">
        <w:rPr>
          <w:rFonts w:ascii="Times New Roman" w:hAnsi="Times New Roman" w:cs="Times New Roman"/>
          <w:sz w:val="24"/>
          <w:szCs w:val="24"/>
        </w:rPr>
        <w:t xml:space="preserve">The Census Bureau will conduct </w:t>
      </w:r>
      <w:r w:rsidR="007667D7" w:rsidRPr="006568CB">
        <w:rPr>
          <w:rFonts w:ascii="Times New Roman" w:hAnsi="Times New Roman" w:cs="Times New Roman"/>
          <w:sz w:val="24"/>
          <w:szCs w:val="24"/>
        </w:rPr>
        <w:t>two mandatory surveys</w:t>
      </w:r>
      <w:r w:rsidRPr="006568CB">
        <w:rPr>
          <w:rFonts w:ascii="Times New Roman" w:hAnsi="Times New Roman" w:cs="Times New Roman"/>
          <w:sz w:val="24"/>
          <w:szCs w:val="24"/>
        </w:rPr>
        <w:t xml:space="preserve"> in 2015 to test data collection methods for the 2020 Census.  To conduct the 2015 Census Tests, the Census Bureau will select a sample of up to 90,000 housing addresses</w:t>
      </w:r>
      <w:r w:rsidR="001F11E2">
        <w:rPr>
          <w:rFonts w:ascii="Times New Roman" w:hAnsi="Times New Roman" w:cs="Times New Roman"/>
          <w:sz w:val="24"/>
          <w:szCs w:val="24"/>
        </w:rPr>
        <w:t xml:space="preserve"> </w:t>
      </w:r>
      <w:r w:rsidR="00F76EFF">
        <w:rPr>
          <w:rFonts w:ascii="Times New Roman" w:hAnsi="Times New Roman" w:cs="Times New Roman"/>
          <w:sz w:val="24"/>
          <w:szCs w:val="24"/>
        </w:rPr>
        <w:t xml:space="preserve">from </w:t>
      </w:r>
      <w:r w:rsidR="001F11E2" w:rsidRPr="001F11E2">
        <w:rPr>
          <w:rFonts w:ascii="Times New Roman" w:hAnsi="Times New Roman" w:cs="Times New Roman"/>
          <w:sz w:val="24"/>
          <w:szCs w:val="24"/>
        </w:rPr>
        <w:t>selected counties in and surrounding Savannah, GA, and adjacent counties in South Carolina,</w:t>
      </w:r>
      <w:r w:rsidRPr="006568CB">
        <w:rPr>
          <w:rFonts w:ascii="Times New Roman" w:hAnsi="Times New Roman" w:cs="Times New Roman"/>
          <w:sz w:val="24"/>
          <w:szCs w:val="24"/>
        </w:rPr>
        <w:t xml:space="preserve"> and </w:t>
      </w:r>
      <w:r w:rsidR="00D11DAF">
        <w:rPr>
          <w:rFonts w:ascii="Times New Roman" w:hAnsi="Times New Roman" w:cs="Times New Roman"/>
          <w:sz w:val="24"/>
          <w:szCs w:val="24"/>
        </w:rPr>
        <w:t>165</w:t>
      </w:r>
      <w:r w:rsidR="00C05C0F">
        <w:rPr>
          <w:rFonts w:ascii="Times New Roman" w:hAnsi="Times New Roman" w:cs="Times New Roman"/>
          <w:sz w:val="24"/>
          <w:szCs w:val="24"/>
        </w:rPr>
        <w:t>,000</w:t>
      </w:r>
      <w:r w:rsidRPr="006568CB">
        <w:rPr>
          <w:rFonts w:ascii="Times New Roman" w:hAnsi="Times New Roman" w:cs="Times New Roman"/>
          <w:sz w:val="24"/>
          <w:szCs w:val="24"/>
        </w:rPr>
        <w:t xml:space="preserve"> housing addresses in </w:t>
      </w:r>
      <w:r w:rsidR="001F11E2">
        <w:rPr>
          <w:rFonts w:ascii="Times New Roman" w:hAnsi="Times New Roman" w:cs="Times New Roman"/>
          <w:sz w:val="24"/>
          <w:szCs w:val="24"/>
        </w:rPr>
        <w:t>portions of</w:t>
      </w:r>
      <w:r w:rsidR="001D3A07">
        <w:rPr>
          <w:rFonts w:ascii="Times New Roman" w:hAnsi="Times New Roman" w:cs="Times New Roman"/>
          <w:sz w:val="24"/>
          <w:szCs w:val="24"/>
        </w:rPr>
        <w:t xml:space="preserve"> </w:t>
      </w:r>
      <w:r w:rsidR="004E6919" w:rsidRPr="006568CB">
        <w:rPr>
          <w:rFonts w:ascii="Times New Roman" w:hAnsi="Times New Roman" w:cs="Times New Roman"/>
          <w:sz w:val="24"/>
          <w:szCs w:val="24"/>
        </w:rPr>
        <w:t xml:space="preserve">Maricopa </w:t>
      </w:r>
      <w:r w:rsidRPr="006568CB">
        <w:rPr>
          <w:rFonts w:ascii="Times New Roman" w:hAnsi="Times New Roman" w:cs="Times New Roman"/>
          <w:sz w:val="24"/>
          <w:szCs w:val="24"/>
        </w:rPr>
        <w:t>County, Arizona</w:t>
      </w:r>
      <w:r w:rsidR="00085FB9">
        <w:rPr>
          <w:rFonts w:ascii="Times New Roman" w:hAnsi="Times New Roman" w:cs="Times New Roman"/>
          <w:sz w:val="24"/>
          <w:szCs w:val="24"/>
        </w:rPr>
        <w:t>.</w:t>
      </w:r>
      <w:r w:rsidRPr="006568CB">
        <w:rPr>
          <w:rFonts w:ascii="Times New Roman" w:hAnsi="Times New Roman" w:cs="Times New Roman"/>
          <w:sz w:val="24"/>
          <w:szCs w:val="24"/>
        </w:rPr>
        <w:t xml:space="preserve">  </w:t>
      </w:r>
      <w:r w:rsidR="005B71B9">
        <w:rPr>
          <w:rFonts w:ascii="Times New Roman" w:hAnsi="Times New Roman" w:cs="Times New Roman"/>
          <w:sz w:val="24"/>
          <w:szCs w:val="24"/>
        </w:rPr>
        <w:t>Also in the Maricopa site, t</w:t>
      </w:r>
      <w:r w:rsidR="005B71B9" w:rsidRPr="006568CB">
        <w:rPr>
          <w:rFonts w:ascii="Times New Roman" w:hAnsi="Times New Roman" w:cs="Times New Roman"/>
          <w:sz w:val="24"/>
          <w:szCs w:val="24"/>
        </w:rPr>
        <w:t>here will be a Nonresponse Follow-up (NRFU) portion of the 2015 Census Test</w:t>
      </w:r>
      <w:r w:rsidR="002B050A">
        <w:rPr>
          <w:rFonts w:ascii="Times New Roman" w:hAnsi="Times New Roman" w:cs="Times New Roman"/>
          <w:sz w:val="24"/>
          <w:szCs w:val="24"/>
        </w:rPr>
        <w:t xml:space="preserve"> </w:t>
      </w:r>
      <w:r w:rsidR="005B71B9" w:rsidRPr="006568CB">
        <w:rPr>
          <w:rFonts w:ascii="Times New Roman" w:hAnsi="Times New Roman" w:cs="Times New Roman"/>
          <w:sz w:val="24"/>
          <w:szCs w:val="24"/>
        </w:rPr>
        <w:t xml:space="preserve">that will include no more than </w:t>
      </w:r>
      <w:r w:rsidR="005B71B9">
        <w:rPr>
          <w:rFonts w:ascii="Times New Roman" w:hAnsi="Times New Roman" w:cs="Times New Roman"/>
          <w:sz w:val="24"/>
          <w:szCs w:val="24"/>
        </w:rPr>
        <w:t>70,000</w:t>
      </w:r>
      <w:r w:rsidR="005B71B9" w:rsidRPr="006568CB">
        <w:rPr>
          <w:rFonts w:ascii="Times New Roman" w:hAnsi="Times New Roman" w:cs="Times New Roman"/>
          <w:sz w:val="24"/>
          <w:szCs w:val="24"/>
        </w:rPr>
        <w:t xml:space="preserve"> housing units</w:t>
      </w:r>
      <w:r w:rsidR="005B71B9">
        <w:rPr>
          <w:rFonts w:ascii="Times New Roman" w:hAnsi="Times New Roman" w:cs="Times New Roman"/>
          <w:sz w:val="24"/>
          <w:szCs w:val="24"/>
        </w:rPr>
        <w:t xml:space="preserve"> (5,000 of which will be re-interviewed in a follow up operation to evaluate administrative records information)</w:t>
      </w:r>
      <w:r w:rsidR="005B71B9" w:rsidRPr="006568CB">
        <w:rPr>
          <w:rFonts w:ascii="Times New Roman" w:hAnsi="Times New Roman" w:cs="Times New Roman"/>
          <w:sz w:val="24"/>
          <w:szCs w:val="24"/>
        </w:rPr>
        <w:t>.</w:t>
      </w:r>
    </w:p>
    <w:p w14:paraId="202D9B4A" w14:textId="4D1A2A75" w:rsidR="00BD3FBA" w:rsidRDefault="00B452F8" w:rsidP="00BD3FBA">
      <w:pPr>
        <w:spacing w:line="480" w:lineRule="auto"/>
        <w:rPr>
          <w:rFonts w:ascii="Times New Roman" w:hAnsi="Times New Roman" w:cs="Times New Roman"/>
          <w:sz w:val="24"/>
          <w:szCs w:val="24"/>
        </w:rPr>
      </w:pPr>
      <w:r w:rsidRPr="006568CB">
        <w:rPr>
          <w:rFonts w:ascii="Times New Roman" w:hAnsi="Times New Roman" w:cs="Times New Roman"/>
          <w:sz w:val="24"/>
          <w:szCs w:val="24"/>
        </w:rPr>
        <w:t xml:space="preserve">The areas selected </w:t>
      </w:r>
      <w:r w:rsidR="005D21C0">
        <w:rPr>
          <w:rFonts w:ascii="Times New Roman" w:hAnsi="Times New Roman" w:cs="Times New Roman"/>
          <w:sz w:val="24"/>
          <w:szCs w:val="24"/>
        </w:rPr>
        <w:t xml:space="preserve">in the Savannah site </w:t>
      </w:r>
      <w:r w:rsidRPr="006568CB">
        <w:rPr>
          <w:rFonts w:ascii="Times New Roman" w:hAnsi="Times New Roman" w:cs="Times New Roman"/>
          <w:sz w:val="24"/>
          <w:szCs w:val="24"/>
        </w:rPr>
        <w:t xml:space="preserve">will contain </w:t>
      </w:r>
      <w:r w:rsidR="00EA4C4A">
        <w:rPr>
          <w:rFonts w:ascii="Times New Roman" w:hAnsi="Times New Roman" w:cs="Times New Roman"/>
          <w:sz w:val="24"/>
          <w:szCs w:val="24"/>
        </w:rPr>
        <w:t>three sampling</w:t>
      </w:r>
      <w:r w:rsidR="00EA4C4A" w:rsidRPr="006568CB">
        <w:rPr>
          <w:rFonts w:ascii="Times New Roman" w:hAnsi="Times New Roman" w:cs="Times New Roman"/>
          <w:sz w:val="24"/>
          <w:szCs w:val="24"/>
        </w:rPr>
        <w:t xml:space="preserve"> </w:t>
      </w:r>
      <w:r w:rsidRPr="006568CB">
        <w:rPr>
          <w:rFonts w:ascii="Times New Roman" w:hAnsi="Times New Roman" w:cs="Times New Roman"/>
          <w:sz w:val="24"/>
          <w:szCs w:val="24"/>
        </w:rPr>
        <w:t>strata d</w:t>
      </w:r>
      <w:r w:rsidR="00144D33" w:rsidRPr="006568CB">
        <w:rPr>
          <w:rFonts w:ascii="Times New Roman" w:hAnsi="Times New Roman" w:cs="Times New Roman"/>
          <w:sz w:val="24"/>
          <w:szCs w:val="24"/>
        </w:rPr>
        <w:t xml:space="preserve">efined by </w:t>
      </w:r>
      <w:r w:rsidR="00EA4C4A">
        <w:rPr>
          <w:rFonts w:ascii="Times New Roman" w:hAnsi="Times New Roman" w:cs="Times New Roman"/>
          <w:sz w:val="24"/>
          <w:szCs w:val="24"/>
        </w:rPr>
        <w:t xml:space="preserve">high, medium, and low Internet </w:t>
      </w:r>
      <w:r w:rsidR="00144D33" w:rsidRPr="006568CB">
        <w:rPr>
          <w:rFonts w:ascii="Times New Roman" w:hAnsi="Times New Roman" w:cs="Times New Roman"/>
          <w:sz w:val="24"/>
          <w:szCs w:val="24"/>
        </w:rPr>
        <w:t xml:space="preserve">response propensities </w:t>
      </w:r>
      <w:r w:rsidR="0063535F" w:rsidRPr="006568CB">
        <w:rPr>
          <w:rFonts w:ascii="Times New Roman" w:hAnsi="Times New Roman" w:cs="Times New Roman"/>
          <w:sz w:val="24"/>
          <w:szCs w:val="24"/>
        </w:rPr>
        <w:t xml:space="preserve">(i.e., the expected response rates in the specific geographic area based on historical information) </w:t>
      </w:r>
      <w:r w:rsidR="00144D33" w:rsidRPr="006568CB">
        <w:rPr>
          <w:rFonts w:ascii="Times New Roman" w:hAnsi="Times New Roman" w:cs="Times New Roman"/>
          <w:sz w:val="24"/>
          <w:szCs w:val="24"/>
        </w:rPr>
        <w:t xml:space="preserve">for households.  </w:t>
      </w:r>
      <w:r w:rsidR="00EA4C4A">
        <w:rPr>
          <w:rFonts w:ascii="Times New Roman" w:hAnsi="Times New Roman" w:cs="Times New Roman"/>
          <w:sz w:val="24"/>
          <w:szCs w:val="24"/>
        </w:rPr>
        <w:t xml:space="preserve">The strata will be delineated at the census tract level, with each tract in the Savannah media market being assigned to one of the </w:t>
      </w:r>
      <w:r w:rsidR="003D6DAC">
        <w:rPr>
          <w:rFonts w:ascii="Times New Roman" w:hAnsi="Times New Roman" w:cs="Times New Roman"/>
          <w:sz w:val="24"/>
          <w:szCs w:val="24"/>
        </w:rPr>
        <w:t xml:space="preserve">three </w:t>
      </w:r>
      <w:r w:rsidR="00EA4C4A">
        <w:rPr>
          <w:rFonts w:ascii="Times New Roman" w:hAnsi="Times New Roman" w:cs="Times New Roman"/>
          <w:sz w:val="24"/>
          <w:szCs w:val="24"/>
        </w:rPr>
        <w:t xml:space="preserve">strata.  </w:t>
      </w:r>
      <w:r w:rsidR="00144D33" w:rsidRPr="006568CB">
        <w:rPr>
          <w:rFonts w:ascii="Times New Roman" w:hAnsi="Times New Roman" w:cs="Times New Roman"/>
          <w:sz w:val="24"/>
          <w:szCs w:val="24"/>
        </w:rPr>
        <w:t>There will be no operations</w:t>
      </w:r>
      <w:r w:rsidR="001D3A07">
        <w:rPr>
          <w:rFonts w:ascii="Times New Roman" w:hAnsi="Times New Roman" w:cs="Times New Roman"/>
          <w:sz w:val="24"/>
          <w:szCs w:val="24"/>
        </w:rPr>
        <w:t xml:space="preserve"> for</w:t>
      </w:r>
      <w:r w:rsidR="00144D33" w:rsidRPr="006568CB">
        <w:rPr>
          <w:rFonts w:ascii="Times New Roman" w:hAnsi="Times New Roman" w:cs="Times New Roman"/>
          <w:sz w:val="24"/>
          <w:szCs w:val="24"/>
        </w:rPr>
        <w:t xml:space="preserve"> or</w:t>
      </w:r>
      <w:r w:rsidR="002212A5" w:rsidRPr="006568CB">
        <w:rPr>
          <w:rFonts w:ascii="Times New Roman" w:hAnsi="Times New Roman" w:cs="Times New Roman"/>
          <w:sz w:val="24"/>
          <w:szCs w:val="24"/>
        </w:rPr>
        <w:t xml:space="preserve"> sampling of</w:t>
      </w:r>
      <w:r w:rsidR="00144D33" w:rsidRPr="006568CB">
        <w:rPr>
          <w:rFonts w:ascii="Times New Roman" w:hAnsi="Times New Roman" w:cs="Times New Roman"/>
          <w:sz w:val="24"/>
          <w:szCs w:val="24"/>
        </w:rPr>
        <w:t xml:space="preserve"> group </w:t>
      </w:r>
      <w:r w:rsidRPr="006568CB">
        <w:rPr>
          <w:rFonts w:ascii="Times New Roman" w:hAnsi="Times New Roman" w:cs="Times New Roman"/>
          <w:sz w:val="24"/>
          <w:szCs w:val="24"/>
        </w:rPr>
        <w:t>quarter</w:t>
      </w:r>
      <w:r w:rsidR="00144D33" w:rsidRPr="006568CB">
        <w:rPr>
          <w:rFonts w:ascii="Times New Roman" w:hAnsi="Times New Roman" w:cs="Times New Roman"/>
          <w:sz w:val="24"/>
          <w:szCs w:val="24"/>
        </w:rPr>
        <w:t>s.</w:t>
      </w:r>
      <w:r w:rsidRPr="006568CB">
        <w:rPr>
          <w:rFonts w:ascii="Times New Roman" w:hAnsi="Times New Roman" w:cs="Times New Roman"/>
          <w:sz w:val="24"/>
          <w:szCs w:val="24"/>
        </w:rPr>
        <w:t xml:space="preserve">  Address sampling will be a two-part design:  select the areas containing the two strata and then sample the addresses within those areas.</w:t>
      </w:r>
      <w:r w:rsidR="002C320B" w:rsidRPr="006568CB">
        <w:rPr>
          <w:rFonts w:ascii="Times New Roman" w:hAnsi="Times New Roman" w:cs="Times New Roman"/>
          <w:sz w:val="24"/>
          <w:szCs w:val="24"/>
        </w:rPr>
        <w:t xml:space="preserve">  </w:t>
      </w:r>
    </w:p>
    <w:p w14:paraId="4C26340B" w14:textId="4E46A954" w:rsidR="00D43518" w:rsidRDefault="005D21C0" w:rsidP="00BD3FBA">
      <w:pPr>
        <w:spacing w:line="480" w:lineRule="auto"/>
        <w:rPr>
          <w:rFonts w:ascii="Times New Roman" w:hAnsi="Times New Roman" w:cs="Times New Roman"/>
          <w:sz w:val="24"/>
          <w:szCs w:val="24"/>
        </w:rPr>
      </w:pPr>
      <w:r>
        <w:rPr>
          <w:rFonts w:ascii="Times New Roman" w:hAnsi="Times New Roman" w:cs="Times New Roman"/>
          <w:sz w:val="24"/>
          <w:szCs w:val="24"/>
        </w:rPr>
        <w:t>In the Maricopa</w:t>
      </w:r>
      <w:r w:rsidR="005B71B9">
        <w:rPr>
          <w:rFonts w:ascii="Times New Roman" w:hAnsi="Times New Roman" w:cs="Times New Roman"/>
          <w:sz w:val="24"/>
          <w:szCs w:val="24"/>
        </w:rPr>
        <w:t xml:space="preserve"> site, t</w:t>
      </w:r>
      <w:r w:rsidRPr="006568CB">
        <w:rPr>
          <w:rFonts w:ascii="Times New Roman" w:hAnsi="Times New Roman" w:cs="Times New Roman"/>
          <w:sz w:val="24"/>
          <w:szCs w:val="24"/>
        </w:rPr>
        <w:t xml:space="preserve">he Census Bureau </w:t>
      </w:r>
      <w:r w:rsidR="00BD3FBA">
        <w:rPr>
          <w:rFonts w:ascii="Times New Roman" w:hAnsi="Times New Roman" w:cs="Times New Roman"/>
          <w:sz w:val="24"/>
          <w:szCs w:val="24"/>
        </w:rPr>
        <w:t xml:space="preserve">identified </w:t>
      </w:r>
      <w:r w:rsidRPr="006568CB">
        <w:rPr>
          <w:rFonts w:ascii="Times New Roman" w:hAnsi="Times New Roman" w:cs="Times New Roman"/>
          <w:sz w:val="24"/>
          <w:szCs w:val="24"/>
        </w:rPr>
        <w:t xml:space="preserve"> </w:t>
      </w:r>
      <w:r w:rsidR="00BD3FBA">
        <w:rPr>
          <w:rFonts w:ascii="Times New Roman" w:hAnsi="Times New Roman" w:cs="Times New Roman"/>
          <w:sz w:val="24"/>
          <w:szCs w:val="24"/>
        </w:rPr>
        <w:t xml:space="preserve">different </w:t>
      </w:r>
      <w:r w:rsidRPr="006568CB">
        <w:rPr>
          <w:rFonts w:ascii="Times New Roman" w:hAnsi="Times New Roman" w:cs="Times New Roman"/>
          <w:sz w:val="24"/>
          <w:szCs w:val="24"/>
        </w:rPr>
        <w:t xml:space="preserve"> </w:t>
      </w:r>
      <w:r w:rsidR="00BD3FBA">
        <w:rPr>
          <w:rFonts w:ascii="Times New Roman" w:hAnsi="Times New Roman" w:cs="Times New Roman"/>
          <w:sz w:val="24"/>
          <w:szCs w:val="24"/>
        </w:rPr>
        <w:t xml:space="preserve">areas of </w:t>
      </w:r>
      <w:r w:rsidRPr="006568CB">
        <w:rPr>
          <w:rFonts w:ascii="Times New Roman" w:hAnsi="Times New Roman" w:cs="Times New Roman"/>
          <w:sz w:val="24"/>
          <w:szCs w:val="24"/>
        </w:rPr>
        <w:t>block groups based on a diversi</w:t>
      </w:r>
      <w:r w:rsidR="00FB69F0">
        <w:rPr>
          <w:rFonts w:ascii="Times New Roman" w:hAnsi="Times New Roman" w:cs="Times New Roman"/>
          <w:sz w:val="24"/>
          <w:szCs w:val="24"/>
        </w:rPr>
        <w:t>ty of socio-economic population</w:t>
      </w:r>
      <w:r w:rsidRPr="006568CB">
        <w:rPr>
          <w:rFonts w:ascii="Times New Roman" w:hAnsi="Times New Roman" w:cs="Times New Roman"/>
          <w:sz w:val="24"/>
          <w:szCs w:val="24"/>
        </w:rPr>
        <w:t xml:space="preserve"> characteristics.  </w:t>
      </w:r>
      <w:r w:rsidR="00BD3FBA">
        <w:rPr>
          <w:rFonts w:ascii="Times New Roman" w:hAnsi="Times New Roman" w:cs="Times New Roman"/>
          <w:sz w:val="24"/>
          <w:szCs w:val="24"/>
        </w:rPr>
        <w:t xml:space="preserve">The selection of block groups was a </w:t>
      </w:r>
      <w:r w:rsidR="00BD3FBA">
        <w:rPr>
          <w:rFonts w:ascii="Times New Roman" w:hAnsi="Times New Roman" w:cs="Times New Roman"/>
          <w:sz w:val="24"/>
          <w:szCs w:val="24"/>
        </w:rPr>
        <w:lastRenderedPageBreak/>
        <w:t xml:space="preserve">balance between identifying diverse areas to include in the site to test administrative record and field reenginnering strategies with the need to have clustered workloads to estimate cost differentials.  </w:t>
      </w:r>
      <w:r w:rsidR="00545897">
        <w:rPr>
          <w:rFonts w:ascii="Times New Roman" w:hAnsi="Times New Roman" w:cs="Times New Roman"/>
          <w:sz w:val="24"/>
          <w:szCs w:val="24"/>
        </w:rPr>
        <w:t xml:space="preserve"> </w:t>
      </w:r>
      <w:r w:rsidR="00BD3FBA">
        <w:rPr>
          <w:rFonts w:ascii="Times New Roman" w:hAnsi="Times New Roman" w:cs="Times New Roman"/>
          <w:sz w:val="24"/>
          <w:szCs w:val="24"/>
        </w:rPr>
        <w:t xml:space="preserve"> </w:t>
      </w:r>
      <w:r w:rsidR="00551F9C">
        <w:rPr>
          <w:rFonts w:ascii="Times New Roman" w:hAnsi="Times New Roman" w:cs="Times New Roman"/>
          <w:sz w:val="24"/>
          <w:szCs w:val="24"/>
        </w:rPr>
        <w:t xml:space="preserve">The first set of block groups were located in Central Maricopa county.  These block groups had high concentrations of both vacant and Hispanic populations.  These were included to test the administrative record objectives related to assess the implementation in areas with high concentrations of both vacants and Hispanic populations.  The second set of block groups were located in the cities of Chandler and Mesa.  For both of these areas, the Census Bureau identified areas with higher 2010 return rates and lower mobility.  These areas included allow the testing of the performance of administrative records in areas with higher return rates and less mobility.  The third area is the outer ring of block groups on the northern border of Maricopa county.  These block groups were included to allow the </w:t>
      </w:r>
      <w:r w:rsidR="00D43518">
        <w:rPr>
          <w:rFonts w:ascii="Times New Roman" w:hAnsi="Times New Roman" w:cs="Times New Roman"/>
          <w:sz w:val="24"/>
          <w:szCs w:val="24"/>
        </w:rPr>
        <w:t xml:space="preserve">inclusion of  areas that are located in a  more remote location.  </w:t>
      </w:r>
    </w:p>
    <w:p w14:paraId="0AC60C2E" w14:textId="1210F983" w:rsidR="00D43518" w:rsidRDefault="00D43518" w:rsidP="00BD3FBA">
      <w:pPr>
        <w:spacing w:line="480" w:lineRule="auto"/>
        <w:rPr>
          <w:rFonts w:ascii="Times New Roman" w:hAnsi="Times New Roman" w:cs="Times New Roman"/>
          <w:sz w:val="24"/>
          <w:szCs w:val="24"/>
        </w:rPr>
      </w:pPr>
      <w:r>
        <w:rPr>
          <w:rFonts w:ascii="Times New Roman" w:hAnsi="Times New Roman" w:cs="Times New Roman"/>
          <w:sz w:val="24"/>
          <w:szCs w:val="24"/>
        </w:rPr>
        <w:t>The Maricopa sample design is a two-stage sample design.  The block groups were initially allocated to th</w:t>
      </w:r>
      <w:r w:rsidR="008B61DB">
        <w:rPr>
          <w:rFonts w:ascii="Times New Roman" w:hAnsi="Times New Roman" w:cs="Times New Roman"/>
          <w:sz w:val="24"/>
          <w:szCs w:val="24"/>
        </w:rPr>
        <w:t>e</w:t>
      </w:r>
      <w:r w:rsidR="00A77B9D">
        <w:rPr>
          <w:rFonts w:ascii="Times New Roman" w:hAnsi="Times New Roman" w:cs="Times New Roman"/>
          <w:sz w:val="24"/>
          <w:szCs w:val="24"/>
        </w:rPr>
        <w:t xml:space="preserve"> control panel and two experimental panels</w:t>
      </w:r>
      <w:r w:rsidR="008B61DB">
        <w:rPr>
          <w:rFonts w:ascii="Times New Roman" w:hAnsi="Times New Roman" w:cs="Times New Roman"/>
          <w:sz w:val="24"/>
          <w:szCs w:val="24"/>
        </w:rPr>
        <w:t xml:space="preserve"> .  The sample design allocated to the block groups was determined to detect a significant difference for the productivity rate between each of the two experimental panels and the control panel of 0.12.  The productivity rate is the number of fieldwork cases worked per hour.  One of the objectives of this test is to measure how cost parameter estimates compare from the two experimental panels as compared to the control panel.  Assumptions were made for mail return rate and the administrative record removal for the two experimental panels.  These assumptions led to the </w:t>
      </w:r>
      <w:r w:rsidR="007D354B">
        <w:rPr>
          <w:rFonts w:ascii="Times New Roman" w:hAnsi="Times New Roman" w:cs="Times New Roman"/>
          <w:sz w:val="24"/>
          <w:szCs w:val="24"/>
        </w:rPr>
        <w:t xml:space="preserve">identification </w:t>
      </w:r>
      <w:r w:rsidR="008B61DB">
        <w:rPr>
          <w:rFonts w:ascii="Times New Roman" w:hAnsi="Times New Roman" w:cs="Times New Roman"/>
          <w:sz w:val="24"/>
          <w:szCs w:val="24"/>
        </w:rPr>
        <w:t xml:space="preserve">of 250 block groups.  The goal was to have 20,000 NRFU units in each panel.  These block groups were randomly allocated to the 3 panels.  Since the experimental panels have more cases removed due to administrative records, they had additional block groups allocated.  The sample design projects </w:t>
      </w:r>
      <w:r w:rsidR="008B61DB">
        <w:rPr>
          <w:rFonts w:ascii="Times New Roman" w:hAnsi="Times New Roman" w:cs="Times New Roman"/>
          <w:sz w:val="24"/>
          <w:szCs w:val="24"/>
        </w:rPr>
        <w:lastRenderedPageBreak/>
        <w:t>to have about 22,000 NRFU cases in each panel.  An additional subsampling operation of blockgroups will happen after the initial mailout to reduce the sample to about 20,000 NRFU cases per panel.  Since we are measureing cost implications, we are subsampling out blockgroups so we can measure cost implications of attempting to enumerate entire block groups.</w:t>
      </w:r>
      <w:r w:rsidR="009B1939">
        <w:rPr>
          <w:rFonts w:ascii="Times New Roman" w:hAnsi="Times New Roman" w:cs="Times New Roman"/>
          <w:sz w:val="24"/>
          <w:szCs w:val="24"/>
        </w:rPr>
        <w:t xml:space="preserve">  The significant difference testing described above took into account this additional subsampling.</w:t>
      </w:r>
    </w:p>
    <w:p w14:paraId="5F9FA692" w14:textId="77777777" w:rsidR="00D43518" w:rsidRDefault="00D43518" w:rsidP="00BD3FBA">
      <w:pPr>
        <w:spacing w:line="480" w:lineRule="auto"/>
        <w:rPr>
          <w:rFonts w:ascii="Times New Roman" w:hAnsi="Times New Roman" w:cs="Times New Roman"/>
          <w:sz w:val="24"/>
          <w:szCs w:val="24"/>
        </w:rPr>
      </w:pPr>
    </w:p>
    <w:p w14:paraId="729D2DA5" w14:textId="4EC58BE0" w:rsidR="00AE77E2" w:rsidRDefault="002C320B" w:rsidP="00BD3FBA">
      <w:pPr>
        <w:spacing w:line="480" w:lineRule="auto"/>
        <w:rPr>
          <w:rFonts w:ascii="Times New Roman" w:hAnsi="Times New Roman" w:cs="Times New Roman"/>
          <w:sz w:val="24"/>
          <w:szCs w:val="24"/>
        </w:rPr>
      </w:pPr>
      <w:r w:rsidRPr="006568CB">
        <w:rPr>
          <w:rFonts w:ascii="Times New Roman" w:hAnsi="Times New Roman" w:cs="Times New Roman"/>
          <w:sz w:val="24"/>
          <w:szCs w:val="24"/>
        </w:rPr>
        <w:t>Further, to reduce burden on respondents, any housing units selected for the 2015 American Community Survey (ACS) will be excluded</w:t>
      </w:r>
      <w:r w:rsidR="00B0754A" w:rsidRPr="006568CB">
        <w:rPr>
          <w:rFonts w:ascii="Times New Roman" w:hAnsi="Times New Roman" w:cs="Times New Roman"/>
          <w:sz w:val="24"/>
          <w:szCs w:val="24"/>
        </w:rPr>
        <w:t xml:space="preserve"> from sample selection.  No quality control operations will be tested during this census test.  </w:t>
      </w:r>
      <w:r w:rsidR="00854A9A" w:rsidRPr="00854A9A">
        <w:rPr>
          <w:rFonts w:ascii="Times New Roman" w:hAnsi="Times New Roman" w:cs="Times New Roman"/>
          <w:sz w:val="24"/>
          <w:szCs w:val="24"/>
        </w:rPr>
        <w:t>However, to minimize any risk of data falsification, field representatives will be</w:t>
      </w:r>
      <w:r w:rsidR="00854A9A">
        <w:rPr>
          <w:rFonts w:ascii="Times New Roman" w:hAnsi="Times New Roman" w:cs="Times New Roman"/>
          <w:sz w:val="24"/>
          <w:szCs w:val="24"/>
        </w:rPr>
        <w:t xml:space="preserve"> carefully supervised and data </w:t>
      </w:r>
      <w:r w:rsidR="00854A9A" w:rsidRPr="00854A9A">
        <w:rPr>
          <w:rFonts w:ascii="Times New Roman" w:hAnsi="Times New Roman" w:cs="Times New Roman"/>
          <w:sz w:val="24"/>
          <w:szCs w:val="24"/>
        </w:rPr>
        <w:t>will be retained for possible future quality analysis</w:t>
      </w:r>
      <w:r w:rsidR="00854A9A">
        <w:rPr>
          <w:rFonts w:ascii="Times New Roman" w:hAnsi="Times New Roman" w:cs="Times New Roman"/>
          <w:sz w:val="24"/>
          <w:szCs w:val="24"/>
        </w:rPr>
        <w:t>.</w:t>
      </w:r>
    </w:p>
    <w:p w14:paraId="2FB5131D" w14:textId="77777777" w:rsidR="00854A9A" w:rsidRPr="006568CB" w:rsidRDefault="00854A9A" w:rsidP="00BD3FBA">
      <w:pPr>
        <w:spacing w:line="480" w:lineRule="auto"/>
        <w:rPr>
          <w:rFonts w:ascii="Times New Roman" w:hAnsi="Times New Roman" w:cs="Times New Roman"/>
          <w:sz w:val="24"/>
          <w:szCs w:val="24"/>
        </w:rPr>
      </w:pPr>
    </w:p>
    <w:p w14:paraId="729D2DA6" w14:textId="77777777" w:rsidR="00B0754A" w:rsidRPr="006568CB" w:rsidRDefault="00AE7828" w:rsidP="004B2403">
      <w:pPr>
        <w:spacing w:line="480" w:lineRule="auto"/>
        <w:rPr>
          <w:rFonts w:ascii="Times New Roman" w:hAnsi="Times New Roman" w:cs="Times New Roman"/>
          <w:sz w:val="24"/>
          <w:szCs w:val="24"/>
        </w:rPr>
      </w:pPr>
      <w:r w:rsidRPr="006568CB">
        <w:rPr>
          <w:rFonts w:ascii="Times New Roman" w:hAnsi="Times New Roman" w:cs="Times New Roman"/>
          <w:sz w:val="24"/>
          <w:szCs w:val="24"/>
        </w:rPr>
        <w:t xml:space="preserve">The Census Bureau estimates an overall </w:t>
      </w:r>
      <w:r w:rsidR="001A0D02" w:rsidRPr="006568CB">
        <w:rPr>
          <w:rFonts w:ascii="Times New Roman" w:hAnsi="Times New Roman" w:cs="Times New Roman"/>
          <w:sz w:val="24"/>
          <w:szCs w:val="24"/>
        </w:rPr>
        <w:t>self</w:t>
      </w:r>
      <w:r w:rsidR="00CA1685">
        <w:rPr>
          <w:rFonts w:ascii="Times New Roman" w:hAnsi="Times New Roman" w:cs="Times New Roman"/>
          <w:sz w:val="24"/>
          <w:szCs w:val="24"/>
        </w:rPr>
        <w:t>-</w:t>
      </w:r>
      <w:r w:rsidR="001A0D02" w:rsidRPr="006568CB">
        <w:rPr>
          <w:rFonts w:ascii="Times New Roman" w:hAnsi="Times New Roman" w:cs="Times New Roman"/>
          <w:sz w:val="24"/>
          <w:szCs w:val="24"/>
        </w:rPr>
        <w:t>response</w:t>
      </w:r>
      <w:r w:rsidRPr="006568CB">
        <w:rPr>
          <w:rFonts w:ascii="Times New Roman" w:hAnsi="Times New Roman" w:cs="Times New Roman"/>
          <w:sz w:val="24"/>
          <w:szCs w:val="24"/>
        </w:rPr>
        <w:t xml:space="preserve"> r</w:t>
      </w:r>
      <w:r w:rsidR="00535EA3" w:rsidRPr="006568CB">
        <w:rPr>
          <w:rFonts w:ascii="Times New Roman" w:hAnsi="Times New Roman" w:cs="Times New Roman"/>
          <w:sz w:val="24"/>
          <w:szCs w:val="24"/>
        </w:rPr>
        <w:t>ate of 55 percent in the Maricopa site,</w:t>
      </w:r>
      <w:r w:rsidRPr="006568CB">
        <w:rPr>
          <w:rFonts w:ascii="Times New Roman" w:hAnsi="Times New Roman" w:cs="Times New Roman"/>
          <w:sz w:val="24"/>
          <w:szCs w:val="24"/>
        </w:rPr>
        <w:t xml:space="preserve"> and </w:t>
      </w:r>
      <w:r w:rsidR="001A0D02" w:rsidRPr="006568CB">
        <w:rPr>
          <w:rFonts w:ascii="Times New Roman" w:hAnsi="Times New Roman" w:cs="Times New Roman"/>
          <w:sz w:val="24"/>
          <w:szCs w:val="24"/>
        </w:rPr>
        <w:t>self</w:t>
      </w:r>
      <w:r w:rsidR="00CA1685">
        <w:rPr>
          <w:rFonts w:ascii="Times New Roman" w:hAnsi="Times New Roman" w:cs="Times New Roman"/>
          <w:sz w:val="24"/>
          <w:szCs w:val="24"/>
        </w:rPr>
        <w:t>-</w:t>
      </w:r>
      <w:r w:rsidR="001A0D02" w:rsidRPr="006568CB">
        <w:rPr>
          <w:rFonts w:ascii="Times New Roman" w:hAnsi="Times New Roman" w:cs="Times New Roman"/>
          <w:sz w:val="24"/>
          <w:szCs w:val="24"/>
        </w:rPr>
        <w:t xml:space="preserve"> response</w:t>
      </w:r>
      <w:r w:rsidRPr="006568CB">
        <w:rPr>
          <w:rFonts w:ascii="Times New Roman" w:hAnsi="Times New Roman" w:cs="Times New Roman"/>
          <w:sz w:val="24"/>
          <w:szCs w:val="24"/>
        </w:rPr>
        <w:t xml:space="preserve"> rates of </w:t>
      </w:r>
      <w:r w:rsidR="002556C0" w:rsidRPr="006568CB">
        <w:rPr>
          <w:rFonts w:ascii="Times New Roman" w:hAnsi="Times New Roman" w:cs="Times New Roman"/>
          <w:sz w:val="24"/>
          <w:szCs w:val="24"/>
        </w:rPr>
        <w:t>45</w:t>
      </w:r>
      <w:r w:rsidRPr="006568CB">
        <w:rPr>
          <w:rFonts w:ascii="Times New Roman" w:hAnsi="Times New Roman" w:cs="Times New Roman"/>
          <w:sz w:val="24"/>
          <w:szCs w:val="24"/>
        </w:rPr>
        <w:t xml:space="preserve"> percent across </w:t>
      </w:r>
      <w:r w:rsidR="002556C0" w:rsidRPr="006568CB">
        <w:rPr>
          <w:rFonts w:ascii="Times New Roman" w:hAnsi="Times New Roman" w:cs="Times New Roman"/>
          <w:sz w:val="24"/>
          <w:szCs w:val="24"/>
        </w:rPr>
        <w:t>3</w:t>
      </w:r>
      <w:r w:rsidR="00AD083B" w:rsidRPr="006568CB">
        <w:rPr>
          <w:rFonts w:ascii="Times New Roman" w:hAnsi="Times New Roman" w:cs="Times New Roman"/>
          <w:color w:val="FF0000"/>
          <w:sz w:val="24"/>
          <w:szCs w:val="24"/>
        </w:rPr>
        <w:t xml:space="preserve"> </w:t>
      </w:r>
      <w:r w:rsidR="00AD083B" w:rsidRPr="006568CB">
        <w:rPr>
          <w:rFonts w:ascii="Times New Roman" w:hAnsi="Times New Roman" w:cs="Times New Roman"/>
          <w:sz w:val="24"/>
          <w:szCs w:val="24"/>
        </w:rPr>
        <w:t xml:space="preserve">panels designed to compare different </w:t>
      </w:r>
      <w:r w:rsidR="001A0D02" w:rsidRPr="006568CB">
        <w:rPr>
          <w:rFonts w:ascii="Times New Roman" w:hAnsi="Times New Roman" w:cs="Times New Roman"/>
          <w:sz w:val="24"/>
          <w:szCs w:val="24"/>
        </w:rPr>
        <w:t>self</w:t>
      </w:r>
      <w:r w:rsidR="00CA1685">
        <w:rPr>
          <w:rFonts w:ascii="Times New Roman" w:hAnsi="Times New Roman" w:cs="Times New Roman"/>
          <w:sz w:val="24"/>
          <w:szCs w:val="24"/>
        </w:rPr>
        <w:t>-</w:t>
      </w:r>
      <w:r w:rsidR="001A0D02" w:rsidRPr="006568CB">
        <w:rPr>
          <w:rFonts w:ascii="Times New Roman" w:hAnsi="Times New Roman" w:cs="Times New Roman"/>
          <w:sz w:val="24"/>
          <w:szCs w:val="24"/>
        </w:rPr>
        <w:t xml:space="preserve"> response</w:t>
      </w:r>
      <w:r w:rsidR="00535EA3" w:rsidRPr="006568CB">
        <w:rPr>
          <w:rFonts w:ascii="Times New Roman" w:hAnsi="Times New Roman" w:cs="Times New Roman"/>
          <w:sz w:val="24"/>
          <w:szCs w:val="24"/>
        </w:rPr>
        <w:t xml:space="preserve"> strategies in the Savannah site.</w:t>
      </w:r>
      <w:r w:rsidR="00AD083B" w:rsidRPr="006568CB">
        <w:rPr>
          <w:rFonts w:ascii="Times New Roman" w:hAnsi="Times New Roman" w:cs="Times New Roman"/>
          <w:sz w:val="24"/>
          <w:szCs w:val="24"/>
        </w:rPr>
        <w:t xml:space="preserve">  </w:t>
      </w:r>
      <w:r w:rsidR="005520E7" w:rsidRPr="006568CB">
        <w:rPr>
          <w:rFonts w:ascii="Times New Roman" w:hAnsi="Times New Roman" w:cs="Times New Roman"/>
          <w:sz w:val="24"/>
          <w:szCs w:val="24"/>
        </w:rPr>
        <w:t>These estimates are based on analyses from prior testing, including the 2012 National Census Test, the 2014 Census Test,</w:t>
      </w:r>
      <w:r w:rsidR="00535EA3" w:rsidRPr="006568CB">
        <w:rPr>
          <w:rFonts w:ascii="Times New Roman" w:hAnsi="Times New Roman" w:cs="Times New Roman"/>
          <w:sz w:val="24"/>
          <w:szCs w:val="24"/>
        </w:rPr>
        <w:t xml:space="preserve"> the</w:t>
      </w:r>
      <w:r w:rsidR="005520E7" w:rsidRPr="006568CB">
        <w:rPr>
          <w:rFonts w:ascii="Times New Roman" w:hAnsi="Times New Roman" w:cs="Times New Roman"/>
          <w:sz w:val="24"/>
          <w:szCs w:val="24"/>
        </w:rPr>
        <w:t xml:space="preserve"> </w:t>
      </w:r>
      <w:r w:rsidR="002212A5" w:rsidRPr="006568CB">
        <w:rPr>
          <w:rFonts w:ascii="Times New Roman" w:hAnsi="Times New Roman" w:cs="Times New Roman"/>
          <w:sz w:val="24"/>
          <w:szCs w:val="24"/>
        </w:rPr>
        <w:t>2010</w:t>
      </w:r>
      <w:r w:rsidR="00535EA3" w:rsidRPr="006568CB">
        <w:rPr>
          <w:rFonts w:ascii="Times New Roman" w:hAnsi="Times New Roman" w:cs="Times New Roman"/>
          <w:sz w:val="24"/>
          <w:szCs w:val="24"/>
        </w:rPr>
        <w:t xml:space="preserve"> Census</w:t>
      </w:r>
      <w:r w:rsidR="002212A5" w:rsidRPr="006568CB">
        <w:rPr>
          <w:rFonts w:ascii="Times New Roman" w:hAnsi="Times New Roman" w:cs="Times New Roman"/>
          <w:sz w:val="24"/>
          <w:szCs w:val="24"/>
        </w:rPr>
        <w:t xml:space="preserve"> with adjustments based on other recent tests, </w:t>
      </w:r>
      <w:r w:rsidR="005520E7" w:rsidRPr="006568CB">
        <w:rPr>
          <w:rFonts w:ascii="Times New Roman" w:hAnsi="Times New Roman" w:cs="Times New Roman"/>
          <w:sz w:val="24"/>
          <w:szCs w:val="24"/>
        </w:rPr>
        <w:t>and literature review</w:t>
      </w:r>
      <w:r w:rsidR="001D3A07">
        <w:rPr>
          <w:rFonts w:ascii="Times New Roman" w:hAnsi="Times New Roman" w:cs="Times New Roman"/>
          <w:sz w:val="24"/>
          <w:szCs w:val="24"/>
        </w:rPr>
        <w:t>s</w:t>
      </w:r>
      <w:r w:rsidR="005520E7" w:rsidRPr="006568CB">
        <w:rPr>
          <w:rFonts w:ascii="Times New Roman" w:hAnsi="Times New Roman" w:cs="Times New Roman"/>
          <w:sz w:val="24"/>
          <w:szCs w:val="24"/>
        </w:rPr>
        <w:t xml:space="preserve"> from other studies of </w:t>
      </w:r>
      <w:r w:rsidR="001A0D02" w:rsidRPr="006568CB">
        <w:rPr>
          <w:rFonts w:ascii="Times New Roman" w:hAnsi="Times New Roman" w:cs="Times New Roman"/>
          <w:sz w:val="24"/>
          <w:szCs w:val="24"/>
        </w:rPr>
        <w:t xml:space="preserve">self </w:t>
      </w:r>
      <w:r w:rsidR="00CA1685">
        <w:rPr>
          <w:rFonts w:ascii="Times New Roman" w:hAnsi="Times New Roman" w:cs="Times New Roman"/>
          <w:sz w:val="24"/>
          <w:szCs w:val="24"/>
        </w:rPr>
        <w:t>-</w:t>
      </w:r>
      <w:r w:rsidR="001A0D02" w:rsidRPr="006568CB">
        <w:rPr>
          <w:rFonts w:ascii="Times New Roman" w:hAnsi="Times New Roman" w:cs="Times New Roman"/>
          <w:sz w:val="24"/>
          <w:szCs w:val="24"/>
        </w:rPr>
        <w:t>response</w:t>
      </w:r>
      <w:r w:rsidR="005520E7" w:rsidRPr="006568CB">
        <w:rPr>
          <w:rFonts w:ascii="Times New Roman" w:hAnsi="Times New Roman" w:cs="Times New Roman"/>
          <w:sz w:val="24"/>
          <w:szCs w:val="24"/>
        </w:rPr>
        <w:t xml:space="preserve"> methods.</w:t>
      </w:r>
    </w:p>
    <w:p w14:paraId="729D2DA7" w14:textId="78F872B1" w:rsidR="00DE0A37" w:rsidRPr="006568CB" w:rsidRDefault="005520E7" w:rsidP="004B2403">
      <w:pPr>
        <w:spacing w:line="480" w:lineRule="auto"/>
        <w:rPr>
          <w:rFonts w:ascii="Times New Roman" w:hAnsi="Times New Roman" w:cs="Times New Roman"/>
          <w:sz w:val="24"/>
          <w:szCs w:val="24"/>
        </w:rPr>
      </w:pPr>
      <w:r w:rsidRPr="006568CB">
        <w:rPr>
          <w:rFonts w:ascii="Times New Roman" w:hAnsi="Times New Roman" w:cs="Times New Roman"/>
          <w:sz w:val="24"/>
          <w:szCs w:val="24"/>
        </w:rPr>
        <w:t>The sample size</w:t>
      </w:r>
      <w:r w:rsidR="005B71B9">
        <w:rPr>
          <w:rFonts w:ascii="Times New Roman" w:hAnsi="Times New Roman" w:cs="Times New Roman"/>
          <w:sz w:val="24"/>
          <w:szCs w:val="24"/>
        </w:rPr>
        <w:t xml:space="preserve"> in the Savannah site</w:t>
      </w:r>
      <w:r w:rsidRPr="006568CB">
        <w:rPr>
          <w:rFonts w:ascii="Times New Roman" w:hAnsi="Times New Roman" w:cs="Times New Roman"/>
          <w:sz w:val="24"/>
          <w:szCs w:val="24"/>
        </w:rPr>
        <w:t xml:space="preserve"> for the panels</w:t>
      </w:r>
      <w:r w:rsidR="001D3A07">
        <w:rPr>
          <w:rFonts w:ascii="Times New Roman" w:hAnsi="Times New Roman" w:cs="Times New Roman"/>
          <w:sz w:val="24"/>
          <w:szCs w:val="24"/>
        </w:rPr>
        <w:t xml:space="preserve"> </w:t>
      </w:r>
      <w:r w:rsidR="00EA4C4A">
        <w:rPr>
          <w:rFonts w:ascii="Times New Roman" w:hAnsi="Times New Roman" w:cs="Times New Roman"/>
          <w:sz w:val="24"/>
          <w:szCs w:val="24"/>
        </w:rPr>
        <w:t xml:space="preserve">(30,000 per panel) </w:t>
      </w:r>
      <w:r w:rsidR="001D3A07">
        <w:rPr>
          <w:rFonts w:ascii="Times New Roman" w:hAnsi="Times New Roman" w:cs="Times New Roman"/>
          <w:sz w:val="24"/>
          <w:szCs w:val="24"/>
        </w:rPr>
        <w:t>is</w:t>
      </w:r>
      <w:r w:rsidRPr="006568CB">
        <w:rPr>
          <w:rFonts w:ascii="Times New Roman" w:hAnsi="Times New Roman" w:cs="Times New Roman"/>
          <w:sz w:val="24"/>
          <w:szCs w:val="24"/>
        </w:rPr>
        <w:t xml:space="preserve"> designed to compare different </w:t>
      </w:r>
      <w:r w:rsidR="001A0D02" w:rsidRPr="006568CB">
        <w:rPr>
          <w:rFonts w:ascii="Times New Roman" w:hAnsi="Times New Roman" w:cs="Times New Roman"/>
          <w:sz w:val="24"/>
          <w:szCs w:val="24"/>
        </w:rPr>
        <w:t>self</w:t>
      </w:r>
      <w:r w:rsidR="00CA1685">
        <w:rPr>
          <w:rFonts w:ascii="Times New Roman" w:hAnsi="Times New Roman" w:cs="Times New Roman"/>
          <w:sz w:val="24"/>
          <w:szCs w:val="24"/>
        </w:rPr>
        <w:t>-</w:t>
      </w:r>
      <w:r w:rsidR="001A0D02" w:rsidRPr="006568CB">
        <w:rPr>
          <w:rFonts w:ascii="Times New Roman" w:hAnsi="Times New Roman" w:cs="Times New Roman"/>
          <w:sz w:val="24"/>
          <w:szCs w:val="24"/>
        </w:rPr>
        <w:t xml:space="preserve"> response</w:t>
      </w:r>
      <w:r w:rsidRPr="006568CB">
        <w:rPr>
          <w:rFonts w:ascii="Times New Roman" w:hAnsi="Times New Roman" w:cs="Times New Roman"/>
          <w:sz w:val="24"/>
          <w:szCs w:val="24"/>
        </w:rPr>
        <w:t xml:space="preserve"> strategies in the 2015 Census Test</w:t>
      </w:r>
      <w:r w:rsidR="003F1949" w:rsidRPr="006568CB">
        <w:rPr>
          <w:rFonts w:ascii="Times New Roman" w:hAnsi="Times New Roman" w:cs="Times New Roman"/>
          <w:sz w:val="24"/>
          <w:szCs w:val="24"/>
        </w:rPr>
        <w:t xml:space="preserve"> </w:t>
      </w:r>
      <w:r w:rsidRPr="006568CB">
        <w:rPr>
          <w:rFonts w:ascii="Times New Roman" w:hAnsi="Times New Roman" w:cs="Times New Roman"/>
          <w:sz w:val="24"/>
          <w:szCs w:val="24"/>
        </w:rPr>
        <w:t>based on a power analysis of expected measurable differences on key measures for response rates and analysis of</w:t>
      </w:r>
      <w:r w:rsidR="003F1949" w:rsidRPr="006568CB">
        <w:rPr>
          <w:rFonts w:ascii="Times New Roman" w:hAnsi="Times New Roman" w:cs="Times New Roman"/>
          <w:sz w:val="24"/>
          <w:szCs w:val="24"/>
        </w:rPr>
        <w:t xml:space="preserve"> responses by address type (city-style and non-city-style)</w:t>
      </w:r>
      <w:r w:rsidRPr="006568CB">
        <w:rPr>
          <w:rFonts w:ascii="Times New Roman" w:hAnsi="Times New Roman" w:cs="Times New Roman"/>
          <w:sz w:val="24"/>
          <w:szCs w:val="24"/>
        </w:rPr>
        <w:t xml:space="preserve">.  </w:t>
      </w:r>
      <w:r w:rsidR="00B07061" w:rsidRPr="006568CB">
        <w:rPr>
          <w:rFonts w:ascii="Times New Roman" w:hAnsi="Times New Roman" w:cs="Times New Roman"/>
          <w:sz w:val="24"/>
          <w:szCs w:val="24"/>
        </w:rPr>
        <w:t xml:space="preserve">With an alpha level of 0.10 and power of 0.80, we expect to </w:t>
      </w:r>
      <w:r w:rsidR="00B07061" w:rsidRPr="006568CB">
        <w:rPr>
          <w:rFonts w:ascii="Times New Roman" w:hAnsi="Times New Roman" w:cs="Times New Roman"/>
          <w:sz w:val="24"/>
          <w:szCs w:val="24"/>
        </w:rPr>
        <w:lastRenderedPageBreak/>
        <w:t>be able to detect statistically significant differences between tw</w:t>
      </w:r>
      <w:r w:rsidR="003F1949" w:rsidRPr="006568CB">
        <w:rPr>
          <w:rFonts w:ascii="Times New Roman" w:hAnsi="Times New Roman" w:cs="Times New Roman"/>
          <w:sz w:val="24"/>
          <w:szCs w:val="24"/>
        </w:rPr>
        <w:t>o contact strategy panels of 1.4</w:t>
      </w:r>
      <w:r w:rsidR="00B07061" w:rsidRPr="006568CB">
        <w:rPr>
          <w:rFonts w:ascii="Times New Roman" w:hAnsi="Times New Roman" w:cs="Times New Roman"/>
          <w:sz w:val="24"/>
          <w:szCs w:val="24"/>
        </w:rPr>
        <w:t xml:space="preserve"> percentage points.</w:t>
      </w:r>
      <w:r w:rsidR="00535EA3" w:rsidRPr="006568CB">
        <w:rPr>
          <w:rFonts w:ascii="Times New Roman" w:hAnsi="Times New Roman" w:cs="Times New Roman"/>
          <w:sz w:val="24"/>
          <w:szCs w:val="24"/>
        </w:rPr>
        <w:t xml:space="preserve">  </w:t>
      </w:r>
    </w:p>
    <w:p w14:paraId="729D2DA8" w14:textId="77777777" w:rsidR="004169FD" w:rsidRPr="00B60BB4" w:rsidRDefault="00535EA3" w:rsidP="002C1982">
      <w:pPr>
        <w:spacing w:line="480" w:lineRule="auto"/>
        <w:rPr>
          <w:rFonts w:ascii="Times New Roman" w:hAnsi="Times New Roman" w:cs="Times New Roman"/>
          <w:sz w:val="24"/>
          <w:szCs w:val="24"/>
        </w:rPr>
      </w:pPr>
      <w:r w:rsidRPr="006568CB">
        <w:rPr>
          <w:rFonts w:ascii="Times New Roman" w:hAnsi="Times New Roman" w:cs="Times New Roman"/>
          <w:sz w:val="24"/>
          <w:szCs w:val="24"/>
        </w:rPr>
        <w:t>The sample size for the Maricopa site</w:t>
      </w:r>
      <w:r w:rsidR="00DA2FF4" w:rsidRPr="006568CB">
        <w:rPr>
          <w:rFonts w:ascii="Times New Roman" w:hAnsi="Times New Roman" w:cs="Times New Roman"/>
          <w:sz w:val="24"/>
          <w:szCs w:val="24"/>
        </w:rPr>
        <w:t xml:space="preserve"> is driven by the need to ensure a sufficient workload for NRFU for comparing key me</w:t>
      </w:r>
      <w:r w:rsidR="00F01FC9" w:rsidRPr="006568CB">
        <w:rPr>
          <w:rFonts w:ascii="Times New Roman" w:hAnsi="Times New Roman" w:cs="Times New Roman"/>
          <w:sz w:val="24"/>
          <w:szCs w:val="24"/>
        </w:rPr>
        <w:t>trics of efficiency and quality.</w:t>
      </w:r>
      <w:r w:rsidR="003F1949" w:rsidRPr="006568CB">
        <w:rPr>
          <w:rFonts w:ascii="Times New Roman" w:hAnsi="Times New Roman" w:cs="Times New Roman"/>
          <w:sz w:val="24"/>
          <w:szCs w:val="24"/>
        </w:rPr>
        <w:t xml:space="preserve">  For the nonresponse follow-up strategies, power analysis was conducted to detect a difference for the productivity rate.  The productivity rate is the estimate of cases completed per hour.  We expect to be able to detect statistically </w:t>
      </w:r>
      <w:r w:rsidR="0010481B" w:rsidRPr="006568CB">
        <w:rPr>
          <w:rFonts w:ascii="Times New Roman" w:hAnsi="Times New Roman" w:cs="Times New Roman"/>
          <w:sz w:val="24"/>
          <w:szCs w:val="24"/>
        </w:rPr>
        <w:t xml:space="preserve">significant differences between the panels of 0.1 to 0.12 cases per hour.  </w:t>
      </w:r>
    </w:p>
    <w:p w14:paraId="729D2DA9" w14:textId="77777777" w:rsidR="00C45C9D" w:rsidRPr="00B60BB4" w:rsidRDefault="00C45C9D" w:rsidP="00B60BB4">
      <w:pPr>
        <w:rPr>
          <w:rFonts w:ascii="Times New Roman" w:hAnsi="Times New Roman" w:cs="Times New Roman"/>
          <w:sz w:val="24"/>
          <w:szCs w:val="24"/>
        </w:rPr>
      </w:pPr>
    </w:p>
    <w:p w14:paraId="729D2DAA" w14:textId="0D100DEE" w:rsidR="001C5124" w:rsidRDefault="004169FD" w:rsidP="00B60BB4">
      <w:pPr>
        <w:spacing w:line="480" w:lineRule="auto"/>
        <w:rPr>
          <w:rFonts w:ascii="Times New Roman" w:hAnsi="Times New Roman" w:cs="Times New Roman"/>
          <w:sz w:val="24"/>
          <w:szCs w:val="24"/>
        </w:rPr>
      </w:pPr>
      <w:r w:rsidRPr="00B60BB4">
        <w:rPr>
          <w:rFonts w:ascii="Times New Roman" w:hAnsi="Times New Roman" w:cs="Times New Roman"/>
          <w:b/>
          <w:sz w:val="24"/>
          <w:szCs w:val="24"/>
        </w:rPr>
        <w:t>2.  Proced</w:t>
      </w:r>
      <w:r w:rsidR="007E28E3" w:rsidRPr="00B60BB4">
        <w:rPr>
          <w:rFonts w:ascii="Times New Roman" w:hAnsi="Times New Roman" w:cs="Times New Roman"/>
          <w:b/>
          <w:sz w:val="24"/>
          <w:szCs w:val="24"/>
        </w:rPr>
        <w:t>ures for Collecting Information</w:t>
      </w:r>
      <w:r w:rsidR="0039105D" w:rsidRPr="00B60BB4">
        <w:rPr>
          <w:rFonts w:ascii="Times New Roman" w:hAnsi="Times New Roman" w:cs="Times New Roman"/>
          <w:b/>
          <w:sz w:val="24"/>
          <w:szCs w:val="24"/>
        </w:rPr>
        <w:t xml:space="preserve"> in 2015 Census Test (Self-Response and NonResponse Follow</w:t>
      </w:r>
      <w:r w:rsidR="00F74546">
        <w:rPr>
          <w:rFonts w:ascii="Times New Roman" w:hAnsi="Times New Roman" w:cs="Times New Roman"/>
          <w:b/>
          <w:sz w:val="24"/>
          <w:szCs w:val="24"/>
        </w:rPr>
        <w:t>-</w:t>
      </w:r>
      <w:r w:rsidR="0039105D" w:rsidRPr="00B60BB4">
        <w:rPr>
          <w:rFonts w:ascii="Times New Roman" w:hAnsi="Times New Roman" w:cs="Times New Roman"/>
          <w:b/>
          <w:sz w:val="24"/>
          <w:szCs w:val="24"/>
        </w:rPr>
        <w:t>Up Operation</w:t>
      </w:r>
      <w:r w:rsidR="00D4208D" w:rsidRPr="00B60BB4">
        <w:rPr>
          <w:rFonts w:ascii="Times New Roman" w:hAnsi="Times New Roman" w:cs="Times New Roman"/>
          <w:b/>
          <w:sz w:val="24"/>
          <w:szCs w:val="24"/>
        </w:rPr>
        <w:t>s</w:t>
      </w:r>
      <w:r w:rsidR="0039105D" w:rsidRPr="00B60BB4">
        <w:rPr>
          <w:rFonts w:ascii="Times New Roman" w:hAnsi="Times New Roman" w:cs="Times New Roman"/>
          <w:b/>
          <w:sz w:val="24"/>
          <w:szCs w:val="24"/>
        </w:rPr>
        <w:t>)</w:t>
      </w:r>
    </w:p>
    <w:p w14:paraId="729D2DAB" w14:textId="77777777" w:rsidR="007E28E3" w:rsidRPr="00B60BB4" w:rsidRDefault="006C28BB" w:rsidP="00B60BB4">
      <w:pPr>
        <w:spacing w:line="480" w:lineRule="auto"/>
        <w:rPr>
          <w:rFonts w:ascii="Times New Roman" w:hAnsi="Times New Roman" w:cs="Times New Roman"/>
          <w:b/>
          <w:sz w:val="24"/>
          <w:szCs w:val="24"/>
        </w:rPr>
      </w:pPr>
      <w:r w:rsidRPr="00B60BB4">
        <w:rPr>
          <w:rFonts w:ascii="Times New Roman" w:hAnsi="Times New Roman" w:cs="Times New Roman"/>
          <w:sz w:val="24"/>
          <w:szCs w:val="24"/>
        </w:rPr>
        <w:t>Census Day for t</w:t>
      </w:r>
      <w:r w:rsidR="004F3B98" w:rsidRPr="00B60BB4">
        <w:rPr>
          <w:rFonts w:ascii="Times New Roman" w:hAnsi="Times New Roman" w:cs="Times New Roman"/>
          <w:sz w:val="24"/>
          <w:szCs w:val="24"/>
        </w:rPr>
        <w:t>he 2015</w:t>
      </w:r>
      <w:r w:rsidRPr="00B60BB4">
        <w:rPr>
          <w:rFonts w:ascii="Times New Roman" w:hAnsi="Times New Roman" w:cs="Times New Roman"/>
          <w:sz w:val="24"/>
          <w:szCs w:val="24"/>
        </w:rPr>
        <w:t xml:space="preserve"> Census Test</w:t>
      </w:r>
      <w:r w:rsidR="004F3B98" w:rsidRPr="00B60BB4">
        <w:rPr>
          <w:rFonts w:ascii="Times New Roman" w:hAnsi="Times New Roman" w:cs="Times New Roman"/>
          <w:sz w:val="24"/>
          <w:szCs w:val="24"/>
        </w:rPr>
        <w:t xml:space="preserve"> </w:t>
      </w:r>
      <w:r w:rsidR="004169FD" w:rsidRPr="00B60BB4">
        <w:rPr>
          <w:rFonts w:ascii="Times New Roman" w:hAnsi="Times New Roman" w:cs="Times New Roman"/>
          <w:sz w:val="24"/>
          <w:szCs w:val="24"/>
        </w:rPr>
        <w:t>will be April 1</w:t>
      </w:r>
      <w:r w:rsidR="00C45C9D" w:rsidRPr="00B60BB4">
        <w:rPr>
          <w:rFonts w:ascii="Times New Roman" w:hAnsi="Times New Roman" w:cs="Times New Roman"/>
          <w:sz w:val="24"/>
          <w:szCs w:val="24"/>
        </w:rPr>
        <w:t>,</w:t>
      </w:r>
      <w:r w:rsidR="004169FD" w:rsidRPr="00B60BB4">
        <w:rPr>
          <w:rFonts w:ascii="Times New Roman" w:hAnsi="Times New Roman" w:cs="Times New Roman"/>
          <w:sz w:val="24"/>
          <w:szCs w:val="24"/>
        </w:rPr>
        <w:t xml:space="preserve"> 2015.  The test w</w:t>
      </w:r>
      <w:r w:rsidRPr="00B60BB4">
        <w:rPr>
          <w:rFonts w:ascii="Times New Roman" w:hAnsi="Times New Roman" w:cs="Times New Roman"/>
          <w:sz w:val="24"/>
          <w:szCs w:val="24"/>
        </w:rPr>
        <w:t xml:space="preserve">ill employ four response modes:  </w:t>
      </w:r>
      <w:r w:rsidR="00374DE9" w:rsidRPr="00B60BB4">
        <w:rPr>
          <w:rFonts w:ascii="Times New Roman" w:hAnsi="Times New Roman" w:cs="Times New Roman"/>
          <w:sz w:val="24"/>
          <w:szCs w:val="24"/>
        </w:rPr>
        <w:t xml:space="preserve">Internet </w:t>
      </w:r>
      <w:r w:rsidR="001A0D02" w:rsidRPr="00B60BB4">
        <w:rPr>
          <w:rFonts w:ascii="Times New Roman" w:hAnsi="Times New Roman" w:cs="Times New Roman"/>
          <w:sz w:val="24"/>
          <w:szCs w:val="24"/>
        </w:rPr>
        <w:t xml:space="preserve">self </w:t>
      </w:r>
      <w:r w:rsidR="00CA1685">
        <w:rPr>
          <w:rFonts w:ascii="Times New Roman" w:hAnsi="Times New Roman" w:cs="Times New Roman"/>
          <w:sz w:val="24"/>
          <w:szCs w:val="24"/>
        </w:rPr>
        <w:t>-</w:t>
      </w:r>
      <w:r w:rsidR="001A0D02" w:rsidRPr="00B60BB4">
        <w:rPr>
          <w:rFonts w:ascii="Times New Roman" w:hAnsi="Times New Roman" w:cs="Times New Roman"/>
          <w:sz w:val="24"/>
          <w:szCs w:val="24"/>
        </w:rPr>
        <w:t>response</w:t>
      </w:r>
      <w:r w:rsidR="00374DE9" w:rsidRPr="00B60BB4">
        <w:rPr>
          <w:rFonts w:ascii="Times New Roman" w:hAnsi="Times New Roman" w:cs="Times New Roman"/>
          <w:sz w:val="24"/>
          <w:szCs w:val="24"/>
        </w:rPr>
        <w:t xml:space="preserve"> on a secure web site, </w:t>
      </w:r>
      <w:r w:rsidR="001A0D02" w:rsidRPr="00B60BB4">
        <w:rPr>
          <w:rFonts w:ascii="Times New Roman" w:hAnsi="Times New Roman" w:cs="Times New Roman"/>
          <w:sz w:val="24"/>
          <w:szCs w:val="24"/>
        </w:rPr>
        <w:t xml:space="preserve">self </w:t>
      </w:r>
      <w:r w:rsidR="00CA1685">
        <w:rPr>
          <w:rFonts w:ascii="Times New Roman" w:hAnsi="Times New Roman" w:cs="Times New Roman"/>
          <w:sz w:val="24"/>
          <w:szCs w:val="24"/>
        </w:rPr>
        <w:t>-</w:t>
      </w:r>
      <w:r w:rsidR="001A0D02" w:rsidRPr="00B60BB4">
        <w:rPr>
          <w:rFonts w:ascii="Times New Roman" w:hAnsi="Times New Roman" w:cs="Times New Roman"/>
          <w:sz w:val="24"/>
          <w:szCs w:val="24"/>
        </w:rPr>
        <w:t>response</w:t>
      </w:r>
      <w:r w:rsidR="00374DE9" w:rsidRPr="00B60BB4">
        <w:rPr>
          <w:rFonts w:ascii="Times New Roman" w:hAnsi="Times New Roman" w:cs="Times New Roman"/>
          <w:sz w:val="24"/>
          <w:szCs w:val="24"/>
        </w:rPr>
        <w:t xml:space="preserve"> on a paper questionnaire, Computer Assisted Telephone Interviewing (Web TQA)</w:t>
      </w:r>
      <w:r w:rsidR="00C45C9D" w:rsidRPr="00B60BB4">
        <w:rPr>
          <w:rFonts w:ascii="Times New Roman" w:hAnsi="Times New Roman" w:cs="Times New Roman"/>
          <w:sz w:val="24"/>
          <w:szCs w:val="24"/>
        </w:rPr>
        <w:t>,</w:t>
      </w:r>
      <w:r w:rsidR="00374DE9" w:rsidRPr="00B60BB4">
        <w:rPr>
          <w:rFonts w:ascii="Times New Roman" w:hAnsi="Times New Roman" w:cs="Times New Roman"/>
          <w:sz w:val="24"/>
          <w:szCs w:val="24"/>
        </w:rPr>
        <w:t xml:space="preserve"> and Computer Assisted Personal Interviewing (CAPI) in Nonresponse Follow-up (NRFU).</w:t>
      </w:r>
      <w:r w:rsidR="00D4208D" w:rsidRPr="00B60BB4">
        <w:rPr>
          <w:rFonts w:ascii="Times New Roman" w:hAnsi="Times New Roman" w:cs="Times New Roman"/>
          <w:sz w:val="24"/>
          <w:szCs w:val="24"/>
        </w:rPr>
        <w:t xml:space="preserve">  Self</w:t>
      </w:r>
      <w:r w:rsidR="001F11E2">
        <w:rPr>
          <w:rFonts w:ascii="Times New Roman" w:hAnsi="Times New Roman" w:cs="Times New Roman"/>
          <w:sz w:val="24"/>
          <w:szCs w:val="24"/>
        </w:rPr>
        <w:t>-</w:t>
      </w:r>
      <w:r w:rsidR="00D4208D" w:rsidRPr="00B60BB4">
        <w:rPr>
          <w:rFonts w:ascii="Times New Roman" w:hAnsi="Times New Roman" w:cs="Times New Roman"/>
          <w:sz w:val="24"/>
          <w:szCs w:val="24"/>
        </w:rPr>
        <w:t>response operations apply</w:t>
      </w:r>
      <w:r w:rsidR="001D3A07">
        <w:rPr>
          <w:rFonts w:ascii="Times New Roman" w:hAnsi="Times New Roman" w:cs="Times New Roman"/>
          <w:sz w:val="24"/>
          <w:szCs w:val="24"/>
        </w:rPr>
        <w:t xml:space="preserve"> to both 2015 Census Test sites - </w:t>
      </w:r>
      <w:r w:rsidR="00D4208D" w:rsidRPr="00B60BB4">
        <w:rPr>
          <w:rFonts w:ascii="Times New Roman" w:hAnsi="Times New Roman" w:cs="Times New Roman"/>
          <w:sz w:val="24"/>
          <w:szCs w:val="24"/>
        </w:rPr>
        <w:t>Savannah and Maricopa, while NRFU operations will be conducted only in the</w:t>
      </w:r>
      <w:r w:rsidR="00D61754" w:rsidRPr="00B60BB4">
        <w:rPr>
          <w:rFonts w:ascii="Times New Roman" w:hAnsi="Times New Roman" w:cs="Times New Roman"/>
          <w:sz w:val="24"/>
          <w:szCs w:val="24"/>
        </w:rPr>
        <w:t xml:space="preserve"> Maricopa site.</w:t>
      </w:r>
      <w:r w:rsidR="00D4208D" w:rsidRPr="00B60BB4">
        <w:rPr>
          <w:rFonts w:ascii="Times New Roman" w:hAnsi="Times New Roman" w:cs="Times New Roman"/>
          <w:sz w:val="24"/>
          <w:szCs w:val="24"/>
        </w:rPr>
        <w:t xml:space="preserve">  </w:t>
      </w:r>
    </w:p>
    <w:p w14:paraId="729D2DAC" w14:textId="6E7EE2E7" w:rsidR="007E28E3" w:rsidRPr="00B60BB4" w:rsidRDefault="00374DE9" w:rsidP="00B60BB4">
      <w:pPr>
        <w:spacing w:line="480" w:lineRule="auto"/>
        <w:rPr>
          <w:rFonts w:ascii="Times New Roman" w:hAnsi="Times New Roman" w:cs="Times New Roman"/>
          <w:sz w:val="24"/>
          <w:szCs w:val="24"/>
        </w:rPr>
      </w:pPr>
      <w:r w:rsidRPr="00B60BB4">
        <w:rPr>
          <w:rFonts w:ascii="Times New Roman" w:hAnsi="Times New Roman" w:cs="Times New Roman"/>
          <w:sz w:val="24"/>
          <w:szCs w:val="24"/>
        </w:rPr>
        <w:t>The Census Bureau will accept responses from respondents who do not have</w:t>
      </w:r>
      <w:r w:rsidR="00745F18" w:rsidRPr="00B60BB4">
        <w:rPr>
          <w:rFonts w:ascii="Times New Roman" w:hAnsi="Times New Roman" w:cs="Times New Roman"/>
          <w:sz w:val="24"/>
          <w:szCs w:val="24"/>
        </w:rPr>
        <w:t xml:space="preserve"> </w:t>
      </w:r>
      <w:r w:rsidR="00F76EFF">
        <w:rPr>
          <w:rFonts w:ascii="Times New Roman" w:hAnsi="Times New Roman" w:cs="Times New Roman"/>
          <w:sz w:val="24"/>
          <w:szCs w:val="24"/>
        </w:rPr>
        <w:t xml:space="preserve">a </w:t>
      </w:r>
      <w:r w:rsidR="00745F18" w:rsidRPr="00B60BB4">
        <w:rPr>
          <w:rFonts w:ascii="Times New Roman" w:hAnsi="Times New Roman" w:cs="Times New Roman"/>
          <w:sz w:val="24"/>
          <w:szCs w:val="24"/>
        </w:rPr>
        <w:t>unique Census ID at the time of the response.  By accepting</w:t>
      </w:r>
      <w:r w:rsidR="005D598B" w:rsidRPr="00B60BB4">
        <w:rPr>
          <w:rFonts w:ascii="Times New Roman" w:hAnsi="Times New Roman" w:cs="Times New Roman"/>
          <w:sz w:val="24"/>
          <w:szCs w:val="24"/>
        </w:rPr>
        <w:t xml:space="preserve"> responses without a unique ID, the Census Bureau is testing its ability to increase </w:t>
      </w:r>
      <w:r w:rsidR="001A0D02" w:rsidRPr="00B60BB4">
        <w:rPr>
          <w:rFonts w:ascii="Times New Roman" w:hAnsi="Times New Roman" w:cs="Times New Roman"/>
          <w:sz w:val="24"/>
          <w:szCs w:val="24"/>
        </w:rPr>
        <w:t xml:space="preserve">self </w:t>
      </w:r>
      <w:r w:rsidR="00CA1685">
        <w:rPr>
          <w:rFonts w:ascii="Times New Roman" w:hAnsi="Times New Roman" w:cs="Times New Roman"/>
          <w:sz w:val="24"/>
          <w:szCs w:val="24"/>
        </w:rPr>
        <w:t>-</w:t>
      </w:r>
      <w:r w:rsidR="001A0D02" w:rsidRPr="00B60BB4">
        <w:rPr>
          <w:rFonts w:ascii="Times New Roman" w:hAnsi="Times New Roman" w:cs="Times New Roman"/>
          <w:sz w:val="24"/>
          <w:szCs w:val="24"/>
        </w:rPr>
        <w:t>response</w:t>
      </w:r>
      <w:r w:rsidR="005D598B" w:rsidRPr="00B60BB4">
        <w:rPr>
          <w:rFonts w:ascii="Times New Roman" w:hAnsi="Times New Roman" w:cs="Times New Roman"/>
          <w:sz w:val="24"/>
          <w:szCs w:val="24"/>
        </w:rPr>
        <w:t xml:space="preserve"> rates and reduce respondent burden.  Non-ID cases need to be validated against the Census Bureau’s address frame.  The key survey measure for this data collection is the number of Non-ID cases successfully resolved (i.e., matched to an address on the frame</w:t>
      </w:r>
      <w:r w:rsidR="00801F5D" w:rsidRPr="00B60BB4">
        <w:rPr>
          <w:rFonts w:ascii="Times New Roman" w:hAnsi="Times New Roman" w:cs="Times New Roman"/>
          <w:sz w:val="24"/>
          <w:szCs w:val="24"/>
        </w:rPr>
        <w:t xml:space="preserve"> or assigned to a census block</w:t>
      </w:r>
      <w:r w:rsidR="005D598B" w:rsidRPr="00B60BB4">
        <w:rPr>
          <w:rFonts w:ascii="Times New Roman" w:hAnsi="Times New Roman" w:cs="Times New Roman"/>
          <w:sz w:val="24"/>
          <w:szCs w:val="24"/>
        </w:rPr>
        <w:t xml:space="preserve">) through automated matching and geocoding </w:t>
      </w:r>
      <w:r w:rsidR="00B27328" w:rsidRPr="00B60BB4">
        <w:rPr>
          <w:rFonts w:ascii="Times New Roman" w:hAnsi="Times New Roman" w:cs="Times New Roman"/>
          <w:sz w:val="24"/>
          <w:szCs w:val="24"/>
        </w:rPr>
        <w:lastRenderedPageBreak/>
        <w:t xml:space="preserve">both during </w:t>
      </w:r>
      <w:r w:rsidR="001A0D02" w:rsidRPr="00B60BB4">
        <w:rPr>
          <w:rFonts w:ascii="Times New Roman" w:hAnsi="Times New Roman" w:cs="Times New Roman"/>
          <w:sz w:val="24"/>
          <w:szCs w:val="24"/>
        </w:rPr>
        <w:t xml:space="preserve">self </w:t>
      </w:r>
      <w:r w:rsidR="00CA1685">
        <w:rPr>
          <w:rFonts w:ascii="Times New Roman" w:hAnsi="Times New Roman" w:cs="Times New Roman"/>
          <w:sz w:val="24"/>
          <w:szCs w:val="24"/>
        </w:rPr>
        <w:t>-</w:t>
      </w:r>
      <w:r w:rsidR="001A0D02" w:rsidRPr="00B60BB4">
        <w:rPr>
          <w:rFonts w:ascii="Times New Roman" w:hAnsi="Times New Roman" w:cs="Times New Roman"/>
          <w:sz w:val="24"/>
          <w:szCs w:val="24"/>
        </w:rPr>
        <w:t>response</w:t>
      </w:r>
      <w:r w:rsidR="00B27328" w:rsidRPr="00B60BB4">
        <w:rPr>
          <w:rFonts w:ascii="Times New Roman" w:hAnsi="Times New Roman" w:cs="Times New Roman"/>
          <w:sz w:val="24"/>
          <w:szCs w:val="24"/>
        </w:rPr>
        <w:t xml:space="preserve"> (i.e., in real time) and in subsequent</w:t>
      </w:r>
      <w:r w:rsidR="00285F19" w:rsidRPr="00B60BB4">
        <w:rPr>
          <w:rFonts w:ascii="Times New Roman" w:hAnsi="Times New Roman" w:cs="Times New Roman"/>
          <w:sz w:val="24"/>
          <w:szCs w:val="24"/>
        </w:rPr>
        <w:t xml:space="preserve"> </w:t>
      </w:r>
      <w:r w:rsidR="005D598B" w:rsidRPr="00B60BB4">
        <w:rPr>
          <w:rFonts w:ascii="Times New Roman" w:hAnsi="Times New Roman" w:cs="Times New Roman"/>
          <w:sz w:val="24"/>
          <w:szCs w:val="24"/>
        </w:rPr>
        <w:t>batch process</w:t>
      </w:r>
      <w:r w:rsidR="00285F19" w:rsidRPr="00B60BB4">
        <w:rPr>
          <w:rFonts w:ascii="Times New Roman" w:hAnsi="Times New Roman" w:cs="Times New Roman"/>
          <w:sz w:val="24"/>
          <w:szCs w:val="24"/>
        </w:rPr>
        <w:t>ing</w:t>
      </w:r>
      <w:r w:rsidR="00C45C9D" w:rsidRPr="00B60BB4">
        <w:rPr>
          <w:rFonts w:ascii="Times New Roman" w:hAnsi="Times New Roman" w:cs="Times New Roman"/>
          <w:sz w:val="24"/>
          <w:szCs w:val="24"/>
        </w:rPr>
        <w:t>,</w:t>
      </w:r>
      <w:r w:rsidR="00B27328" w:rsidRPr="00B60BB4">
        <w:rPr>
          <w:rFonts w:ascii="Times New Roman" w:hAnsi="Times New Roman" w:cs="Times New Roman"/>
          <w:sz w:val="24"/>
          <w:szCs w:val="24"/>
        </w:rPr>
        <w:t xml:space="preserve"> which will occur for those Non-ID respondent addresses not matched to a valid record in the Master Address File</w:t>
      </w:r>
      <w:r w:rsidR="005D598B" w:rsidRPr="00B60BB4">
        <w:rPr>
          <w:rFonts w:ascii="Times New Roman" w:hAnsi="Times New Roman" w:cs="Times New Roman"/>
          <w:sz w:val="24"/>
          <w:szCs w:val="24"/>
        </w:rPr>
        <w:t xml:space="preserve">.  Additionally, the test provides an </w:t>
      </w:r>
      <w:r w:rsidR="00801F5D" w:rsidRPr="00B60BB4">
        <w:rPr>
          <w:rFonts w:ascii="Times New Roman" w:hAnsi="Times New Roman" w:cs="Times New Roman"/>
          <w:sz w:val="24"/>
          <w:szCs w:val="24"/>
        </w:rPr>
        <w:t xml:space="preserve">additional </w:t>
      </w:r>
      <w:r w:rsidR="005D598B" w:rsidRPr="00B60BB4">
        <w:rPr>
          <w:rFonts w:ascii="Times New Roman" w:hAnsi="Times New Roman" w:cs="Times New Roman"/>
          <w:sz w:val="24"/>
          <w:szCs w:val="24"/>
        </w:rPr>
        <w:t>opportunity to test</w:t>
      </w:r>
      <w:r w:rsidR="00C45C9D" w:rsidRPr="00B60BB4">
        <w:rPr>
          <w:rFonts w:ascii="Times New Roman" w:hAnsi="Times New Roman" w:cs="Times New Roman"/>
          <w:sz w:val="24"/>
          <w:szCs w:val="24"/>
        </w:rPr>
        <w:t xml:space="preserve"> improvements</w:t>
      </w:r>
      <w:r w:rsidR="005D598B" w:rsidRPr="00B60BB4">
        <w:rPr>
          <w:rFonts w:ascii="Times New Roman" w:hAnsi="Times New Roman" w:cs="Times New Roman"/>
          <w:sz w:val="24"/>
          <w:szCs w:val="24"/>
        </w:rPr>
        <w:t xml:space="preserve"> to the automated</w:t>
      </w:r>
      <w:r w:rsidR="00070588" w:rsidRPr="00B60BB4">
        <w:rPr>
          <w:rFonts w:ascii="Times New Roman" w:hAnsi="Times New Roman" w:cs="Times New Roman"/>
          <w:sz w:val="24"/>
          <w:szCs w:val="24"/>
        </w:rPr>
        <w:t xml:space="preserve"> Non-ID processing </w:t>
      </w:r>
      <w:r w:rsidR="00801F5D" w:rsidRPr="00B60BB4">
        <w:rPr>
          <w:rFonts w:ascii="Times New Roman" w:hAnsi="Times New Roman" w:cs="Times New Roman"/>
          <w:sz w:val="24"/>
          <w:szCs w:val="24"/>
        </w:rPr>
        <w:t>utilized during previous 2020 Non-ID research and testing in 2013 and 2014</w:t>
      </w:r>
      <w:r w:rsidR="00070588" w:rsidRPr="00B60BB4">
        <w:rPr>
          <w:rFonts w:ascii="Times New Roman" w:hAnsi="Times New Roman" w:cs="Times New Roman"/>
          <w:sz w:val="24"/>
          <w:szCs w:val="24"/>
        </w:rPr>
        <w:t>.</w:t>
      </w:r>
    </w:p>
    <w:p w14:paraId="729D2DAD" w14:textId="77777777" w:rsidR="009A79E8" w:rsidRPr="00B60BB4" w:rsidRDefault="001B5C80" w:rsidP="00B60BB4">
      <w:pPr>
        <w:spacing w:line="480" w:lineRule="auto"/>
        <w:rPr>
          <w:rFonts w:ascii="Times New Roman" w:hAnsi="Times New Roman" w:cs="Times New Roman"/>
          <w:b/>
          <w:sz w:val="24"/>
          <w:szCs w:val="24"/>
          <w:u w:val="single"/>
        </w:rPr>
      </w:pPr>
      <w:r w:rsidRPr="00B60BB4">
        <w:rPr>
          <w:rFonts w:ascii="Times New Roman" w:hAnsi="Times New Roman" w:cs="Times New Roman"/>
          <w:b/>
          <w:sz w:val="24"/>
          <w:szCs w:val="24"/>
          <w:u w:val="single"/>
        </w:rPr>
        <w:t>Self</w:t>
      </w:r>
      <w:r w:rsidR="001F11E2">
        <w:rPr>
          <w:rFonts w:ascii="Times New Roman" w:hAnsi="Times New Roman" w:cs="Times New Roman"/>
          <w:b/>
          <w:sz w:val="24"/>
          <w:szCs w:val="24"/>
          <w:u w:val="single"/>
        </w:rPr>
        <w:t>-</w:t>
      </w:r>
      <w:r w:rsidRPr="00B60BB4">
        <w:rPr>
          <w:rFonts w:ascii="Times New Roman" w:hAnsi="Times New Roman" w:cs="Times New Roman"/>
          <w:b/>
          <w:sz w:val="24"/>
          <w:szCs w:val="24"/>
          <w:u w:val="single"/>
        </w:rPr>
        <w:t>R</w:t>
      </w:r>
      <w:r w:rsidR="001A0D02" w:rsidRPr="00B60BB4">
        <w:rPr>
          <w:rFonts w:ascii="Times New Roman" w:hAnsi="Times New Roman" w:cs="Times New Roman"/>
          <w:b/>
          <w:sz w:val="24"/>
          <w:szCs w:val="24"/>
          <w:u w:val="single"/>
        </w:rPr>
        <w:t>esponse</w:t>
      </w:r>
      <w:r w:rsidR="009A79E8" w:rsidRPr="00B60BB4">
        <w:rPr>
          <w:rFonts w:ascii="Times New Roman" w:hAnsi="Times New Roman" w:cs="Times New Roman"/>
          <w:b/>
          <w:sz w:val="24"/>
          <w:szCs w:val="24"/>
          <w:u w:val="single"/>
        </w:rPr>
        <w:t xml:space="preserve"> Operation for 2015 Census Test</w:t>
      </w:r>
      <w:r w:rsidR="00810E91" w:rsidRPr="00B60BB4">
        <w:rPr>
          <w:rFonts w:ascii="Times New Roman" w:hAnsi="Times New Roman" w:cs="Times New Roman"/>
          <w:b/>
          <w:sz w:val="24"/>
          <w:szCs w:val="24"/>
          <w:u w:val="single"/>
        </w:rPr>
        <w:t xml:space="preserve"> Savannah Site</w:t>
      </w:r>
      <w:r w:rsidR="00D4208D" w:rsidRPr="00B60BB4">
        <w:rPr>
          <w:rFonts w:ascii="Times New Roman" w:hAnsi="Times New Roman" w:cs="Times New Roman"/>
          <w:b/>
          <w:sz w:val="24"/>
          <w:szCs w:val="24"/>
          <w:u w:val="single"/>
        </w:rPr>
        <w:t xml:space="preserve"> </w:t>
      </w:r>
    </w:p>
    <w:p w14:paraId="729D2DAE" w14:textId="77777777" w:rsidR="001B5C80" w:rsidRPr="00B60BB4" w:rsidRDefault="006C28BB" w:rsidP="00B60BB4">
      <w:pPr>
        <w:spacing w:line="480" w:lineRule="auto"/>
        <w:rPr>
          <w:rFonts w:ascii="Times New Roman" w:hAnsi="Times New Roman" w:cs="Times New Roman"/>
          <w:sz w:val="24"/>
          <w:szCs w:val="24"/>
        </w:rPr>
      </w:pPr>
      <w:r w:rsidRPr="00B60BB4">
        <w:rPr>
          <w:rFonts w:ascii="Times New Roman" w:hAnsi="Times New Roman" w:cs="Times New Roman"/>
          <w:sz w:val="24"/>
          <w:szCs w:val="24"/>
        </w:rPr>
        <w:t xml:space="preserve">All addresses in the Savannah site for the 2015 Census Test (Savannah, GA and adjacent counties in South Carolina) will be eligible to participate in the test.  </w:t>
      </w:r>
      <w:r w:rsidR="009A79E8" w:rsidRPr="00B60BB4">
        <w:rPr>
          <w:rFonts w:ascii="Times New Roman" w:hAnsi="Times New Roman" w:cs="Times New Roman"/>
          <w:sz w:val="24"/>
          <w:szCs w:val="24"/>
        </w:rPr>
        <w:t>The respondents in the sample/pan</w:t>
      </w:r>
      <w:r w:rsidRPr="00B60BB4">
        <w:rPr>
          <w:rFonts w:ascii="Times New Roman" w:hAnsi="Times New Roman" w:cs="Times New Roman"/>
          <w:sz w:val="24"/>
          <w:szCs w:val="24"/>
        </w:rPr>
        <w:t>el for “Notify Me”</w:t>
      </w:r>
      <w:r w:rsidR="009A79E8" w:rsidRPr="00B60BB4">
        <w:rPr>
          <w:rFonts w:ascii="Times New Roman" w:hAnsi="Times New Roman" w:cs="Times New Roman"/>
          <w:sz w:val="24"/>
          <w:szCs w:val="24"/>
        </w:rPr>
        <w:t xml:space="preserve"> are invited to provide their preferred contact information (email or cell phone/text) beginning on February 23</w:t>
      </w:r>
      <w:r w:rsidR="00C45C9D" w:rsidRPr="00B60BB4">
        <w:rPr>
          <w:rFonts w:ascii="Times New Roman" w:hAnsi="Times New Roman" w:cs="Times New Roman"/>
          <w:sz w:val="24"/>
          <w:szCs w:val="24"/>
        </w:rPr>
        <w:t>, 2015,</w:t>
      </w:r>
      <w:r w:rsidR="009A79E8" w:rsidRPr="00B60BB4">
        <w:rPr>
          <w:rFonts w:ascii="Times New Roman" w:hAnsi="Times New Roman" w:cs="Times New Roman"/>
          <w:sz w:val="24"/>
          <w:szCs w:val="24"/>
        </w:rPr>
        <w:t xml:space="preserve"> with the Census Bureau</w:t>
      </w:r>
      <w:r w:rsidR="00BD40EF" w:rsidRPr="00B60BB4">
        <w:rPr>
          <w:rFonts w:ascii="Times New Roman" w:hAnsi="Times New Roman" w:cs="Times New Roman"/>
          <w:sz w:val="24"/>
          <w:szCs w:val="24"/>
        </w:rPr>
        <w:t xml:space="preserve"> then</w:t>
      </w:r>
      <w:r w:rsidR="009A79E8" w:rsidRPr="00B60BB4">
        <w:rPr>
          <w:rFonts w:ascii="Times New Roman" w:hAnsi="Times New Roman" w:cs="Times New Roman"/>
          <w:sz w:val="24"/>
          <w:szCs w:val="24"/>
        </w:rPr>
        <w:t xml:space="preserve"> sending the initial contact (and follow-up reminders)</w:t>
      </w:r>
      <w:r w:rsidR="00C45C9D" w:rsidRPr="00B60BB4">
        <w:rPr>
          <w:rFonts w:ascii="Times New Roman" w:hAnsi="Times New Roman" w:cs="Times New Roman"/>
          <w:sz w:val="24"/>
          <w:szCs w:val="24"/>
        </w:rPr>
        <w:t xml:space="preserve"> later</w:t>
      </w:r>
      <w:r w:rsidR="009A79E8" w:rsidRPr="00B60BB4">
        <w:rPr>
          <w:rFonts w:ascii="Times New Roman" w:hAnsi="Times New Roman" w:cs="Times New Roman"/>
          <w:sz w:val="24"/>
          <w:szCs w:val="24"/>
        </w:rPr>
        <w:t xml:space="preserve"> according to their preferred contact method.  </w:t>
      </w:r>
    </w:p>
    <w:p w14:paraId="729D2DB0" w14:textId="4CA11436" w:rsidR="008470CC" w:rsidRPr="00B60BB4" w:rsidRDefault="008470CC" w:rsidP="00F74546">
      <w:pPr>
        <w:rPr>
          <w:rFonts w:ascii="Times New Roman" w:hAnsi="Times New Roman" w:cs="Times New Roman"/>
          <w:b/>
          <w:sz w:val="24"/>
          <w:szCs w:val="24"/>
        </w:rPr>
      </w:pPr>
      <w:r w:rsidRPr="00B60BB4">
        <w:rPr>
          <w:rFonts w:ascii="Times New Roman" w:hAnsi="Times New Roman" w:cs="Times New Roman"/>
          <w:b/>
          <w:sz w:val="24"/>
          <w:szCs w:val="24"/>
        </w:rPr>
        <w:t>Internet Push Mail Contact Strategy</w:t>
      </w:r>
    </w:p>
    <w:p w14:paraId="729D2DB1" w14:textId="77777777" w:rsidR="00A84000" w:rsidRPr="00B60BB4" w:rsidRDefault="00BD40EF" w:rsidP="00B60BB4">
      <w:pPr>
        <w:spacing w:line="480" w:lineRule="auto"/>
        <w:rPr>
          <w:rFonts w:ascii="Times New Roman" w:hAnsi="Times New Roman" w:cs="Times New Roman"/>
          <w:sz w:val="24"/>
          <w:szCs w:val="24"/>
        </w:rPr>
      </w:pPr>
      <w:r w:rsidRPr="00B60BB4">
        <w:rPr>
          <w:rFonts w:ascii="Times New Roman" w:hAnsi="Times New Roman" w:cs="Times New Roman"/>
          <w:sz w:val="24"/>
          <w:szCs w:val="24"/>
        </w:rPr>
        <w:t>On or about March 23, 2015, t</w:t>
      </w:r>
      <w:r w:rsidR="009A79E8" w:rsidRPr="00B60BB4">
        <w:rPr>
          <w:rFonts w:ascii="Times New Roman" w:hAnsi="Times New Roman" w:cs="Times New Roman"/>
          <w:sz w:val="24"/>
          <w:szCs w:val="24"/>
        </w:rPr>
        <w:t xml:space="preserve">wo samples/panels of addresses </w:t>
      </w:r>
      <w:r w:rsidR="00810E91" w:rsidRPr="00B60BB4">
        <w:rPr>
          <w:rFonts w:ascii="Times New Roman" w:hAnsi="Times New Roman" w:cs="Times New Roman"/>
          <w:sz w:val="24"/>
          <w:szCs w:val="24"/>
        </w:rPr>
        <w:t xml:space="preserve">from the Savannah site </w:t>
      </w:r>
      <w:r w:rsidR="009A79E8" w:rsidRPr="00B60BB4">
        <w:rPr>
          <w:rFonts w:ascii="Times New Roman" w:hAnsi="Times New Roman" w:cs="Times New Roman"/>
          <w:sz w:val="24"/>
          <w:szCs w:val="24"/>
        </w:rPr>
        <w:t>will receive direct invitation</w:t>
      </w:r>
      <w:r w:rsidRPr="00B60BB4">
        <w:rPr>
          <w:rFonts w:ascii="Times New Roman" w:hAnsi="Times New Roman" w:cs="Times New Roman"/>
          <w:sz w:val="24"/>
          <w:szCs w:val="24"/>
        </w:rPr>
        <w:t>s to respond to the Census test, either via the Internet or by calling the Telephone Questionnaire Assistance number to provide their responses via a telephone interview.</w:t>
      </w:r>
      <w:r w:rsidR="009A79E8" w:rsidRPr="00B60BB4">
        <w:rPr>
          <w:rFonts w:ascii="Times New Roman" w:hAnsi="Times New Roman" w:cs="Times New Roman"/>
          <w:sz w:val="24"/>
          <w:szCs w:val="24"/>
        </w:rPr>
        <w:t xml:space="preserve">  </w:t>
      </w:r>
      <w:r w:rsidR="00392D75">
        <w:rPr>
          <w:rFonts w:ascii="Times New Roman" w:hAnsi="Times New Roman" w:cs="Times New Roman"/>
          <w:sz w:val="24"/>
          <w:szCs w:val="24"/>
        </w:rPr>
        <w:t>T</w:t>
      </w:r>
      <w:r w:rsidR="009A79E8" w:rsidRPr="00B60BB4">
        <w:rPr>
          <w:rFonts w:ascii="Times New Roman" w:hAnsi="Times New Roman" w:cs="Times New Roman"/>
          <w:sz w:val="24"/>
          <w:szCs w:val="24"/>
        </w:rPr>
        <w:t>he notification in one panel will contain a Census ID that is unique to the address in sample.  The initial notification in the second panel, and for any households that pre-registered with an email address or cell phone number, will include the link for Internet data collection, bu</w:t>
      </w:r>
      <w:r w:rsidR="00296EEE" w:rsidRPr="00B60BB4">
        <w:rPr>
          <w:rFonts w:ascii="Times New Roman" w:hAnsi="Times New Roman" w:cs="Times New Roman"/>
          <w:sz w:val="24"/>
          <w:szCs w:val="24"/>
        </w:rPr>
        <w:t>t these respondents will not be provided with</w:t>
      </w:r>
      <w:r w:rsidR="009A79E8" w:rsidRPr="00B60BB4">
        <w:rPr>
          <w:rFonts w:ascii="Times New Roman" w:hAnsi="Times New Roman" w:cs="Times New Roman"/>
          <w:sz w:val="24"/>
          <w:szCs w:val="24"/>
        </w:rPr>
        <w:t xml:space="preserve"> an ID and are considered part of the Non-ID workload.  One week after the initial contact notification, the Census Bureau will send a reminder message (by mail, postcard, email, or text message).  A second reminder will be sent</w:t>
      </w:r>
      <w:r w:rsidR="004844DB" w:rsidRPr="00B60BB4">
        <w:rPr>
          <w:rFonts w:ascii="Times New Roman" w:hAnsi="Times New Roman" w:cs="Times New Roman"/>
          <w:sz w:val="24"/>
          <w:szCs w:val="24"/>
        </w:rPr>
        <w:t xml:space="preserve"> to non-respondents</w:t>
      </w:r>
      <w:r w:rsidR="009A79E8" w:rsidRPr="00B60BB4">
        <w:rPr>
          <w:rFonts w:ascii="Times New Roman" w:hAnsi="Times New Roman" w:cs="Times New Roman"/>
          <w:sz w:val="24"/>
          <w:szCs w:val="24"/>
        </w:rPr>
        <w:t xml:space="preserve"> (by mail postcard, email message, or text message) the following week.  </w:t>
      </w:r>
      <w:r w:rsidR="009A79E8" w:rsidRPr="00B60BB4">
        <w:rPr>
          <w:rFonts w:ascii="Times New Roman" w:hAnsi="Times New Roman" w:cs="Times New Roman"/>
          <w:sz w:val="24"/>
          <w:szCs w:val="24"/>
        </w:rPr>
        <w:lastRenderedPageBreak/>
        <w:t xml:space="preserve">Approximately three weeks after the initial notification, the Census Bureau will send a final reminder along with a paper questionnaire </w:t>
      </w:r>
      <w:r w:rsidR="003F742B" w:rsidRPr="00B60BB4">
        <w:rPr>
          <w:rFonts w:ascii="Times New Roman" w:hAnsi="Times New Roman" w:cs="Times New Roman"/>
          <w:sz w:val="24"/>
          <w:szCs w:val="24"/>
        </w:rPr>
        <w:t xml:space="preserve">(either bilingual or English) </w:t>
      </w:r>
      <w:r w:rsidR="009A79E8" w:rsidRPr="00B60BB4">
        <w:rPr>
          <w:rFonts w:ascii="Times New Roman" w:hAnsi="Times New Roman" w:cs="Times New Roman"/>
          <w:sz w:val="24"/>
          <w:szCs w:val="24"/>
        </w:rPr>
        <w:t xml:space="preserve">to non-respondents.  Respondents will be instructed to complete the census questionnaire and return it in a business reply envelope provided, or they can still choose to respond online or by telephone.  </w:t>
      </w:r>
      <w:r w:rsidR="00AA64D1" w:rsidRPr="00B60BB4">
        <w:rPr>
          <w:rFonts w:ascii="Times New Roman" w:hAnsi="Times New Roman" w:cs="Times New Roman"/>
          <w:sz w:val="24"/>
          <w:szCs w:val="24"/>
        </w:rPr>
        <w:t xml:space="preserve">There is no field </w:t>
      </w:r>
      <w:r w:rsidR="00810E91" w:rsidRPr="00B60BB4">
        <w:rPr>
          <w:rFonts w:ascii="Times New Roman" w:hAnsi="Times New Roman" w:cs="Times New Roman"/>
          <w:sz w:val="24"/>
          <w:szCs w:val="24"/>
        </w:rPr>
        <w:t>N</w:t>
      </w:r>
      <w:r w:rsidR="00AA64D1" w:rsidRPr="00B60BB4">
        <w:rPr>
          <w:rFonts w:ascii="Times New Roman" w:hAnsi="Times New Roman" w:cs="Times New Roman"/>
          <w:sz w:val="24"/>
          <w:szCs w:val="24"/>
        </w:rPr>
        <w:t xml:space="preserve">onresponse </w:t>
      </w:r>
      <w:r w:rsidR="00810E91" w:rsidRPr="00B60BB4">
        <w:rPr>
          <w:rFonts w:ascii="Times New Roman" w:hAnsi="Times New Roman" w:cs="Times New Roman"/>
          <w:sz w:val="24"/>
          <w:szCs w:val="24"/>
        </w:rPr>
        <w:t>F</w:t>
      </w:r>
      <w:r w:rsidR="00AA64D1" w:rsidRPr="00B60BB4">
        <w:rPr>
          <w:rFonts w:ascii="Times New Roman" w:hAnsi="Times New Roman" w:cs="Times New Roman"/>
          <w:sz w:val="24"/>
          <w:szCs w:val="24"/>
        </w:rPr>
        <w:t xml:space="preserve">ollow-up operation </w:t>
      </w:r>
      <w:r w:rsidR="00B02AB7" w:rsidRPr="00B60BB4">
        <w:rPr>
          <w:rFonts w:ascii="Times New Roman" w:hAnsi="Times New Roman" w:cs="Times New Roman"/>
          <w:sz w:val="24"/>
          <w:szCs w:val="24"/>
        </w:rPr>
        <w:t xml:space="preserve">as part of the </w:t>
      </w:r>
      <w:r w:rsidR="00810E91" w:rsidRPr="00B60BB4">
        <w:rPr>
          <w:rFonts w:ascii="Times New Roman" w:hAnsi="Times New Roman" w:cs="Times New Roman"/>
          <w:sz w:val="24"/>
          <w:szCs w:val="24"/>
        </w:rPr>
        <w:t>2015 Census Test Savannah site.</w:t>
      </w:r>
    </w:p>
    <w:p w14:paraId="729D2DB2" w14:textId="77777777" w:rsidR="00070588" w:rsidRPr="00B60BB4" w:rsidRDefault="001A0D02" w:rsidP="00B60BB4">
      <w:pPr>
        <w:spacing w:line="480" w:lineRule="auto"/>
        <w:rPr>
          <w:rFonts w:ascii="Times New Roman" w:hAnsi="Times New Roman" w:cs="Times New Roman"/>
          <w:b/>
          <w:sz w:val="24"/>
          <w:szCs w:val="24"/>
          <w:u w:val="single"/>
        </w:rPr>
      </w:pPr>
      <w:r w:rsidRPr="00B60BB4">
        <w:rPr>
          <w:rFonts w:ascii="Times New Roman" w:hAnsi="Times New Roman" w:cs="Times New Roman"/>
          <w:b/>
          <w:sz w:val="24"/>
          <w:szCs w:val="24"/>
          <w:u w:val="single"/>
        </w:rPr>
        <w:t xml:space="preserve">Self </w:t>
      </w:r>
      <w:r w:rsidR="00CA1685">
        <w:rPr>
          <w:rFonts w:ascii="Times New Roman" w:hAnsi="Times New Roman" w:cs="Times New Roman"/>
          <w:b/>
          <w:sz w:val="24"/>
          <w:szCs w:val="24"/>
          <w:u w:val="single"/>
        </w:rPr>
        <w:t>-</w:t>
      </w:r>
      <w:r w:rsidRPr="00B60BB4">
        <w:rPr>
          <w:rFonts w:ascii="Times New Roman" w:hAnsi="Times New Roman" w:cs="Times New Roman"/>
          <w:b/>
          <w:sz w:val="24"/>
          <w:szCs w:val="24"/>
          <w:u w:val="single"/>
        </w:rPr>
        <w:t>Response:  Inte</w:t>
      </w:r>
      <w:r w:rsidR="001D3A07">
        <w:rPr>
          <w:rFonts w:ascii="Times New Roman" w:hAnsi="Times New Roman" w:cs="Times New Roman"/>
          <w:b/>
          <w:sz w:val="24"/>
          <w:szCs w:val="24"/>
          <w:u w:val="single"/>
        </w:rPr>
        <w:t>rnet Push Mail Contact Strategy</w:t>
      </w:r>
      <w:r w:rsidR="007E28E3" w:rsidRPr="00B60BB4">
        <w:rPr>
          <w:rFonts w:ascii="Times New Roman" w:hAnsi="Times New Roman" w:cs="Times New Roman"/>
          <w:b/>
          <w:sz w:val="24"/>
          <w:szCs w:val="24"/>
          <w:u w:val="single"/>
        </w:rPr>
        <w:t xml:space="preserve"> for 2015 Census Test </w:t>
      </w:r>
      <w:r w:rsidR="00810E91" w:rsidRPr="00B60BB4">
        <w:rPr>
          <w:rFonts w:ascii="Times New Roman" w:hAnsi="Times New Roman" w:cs="Times New Roman"/>
          <w:b/>
          <w:sz w:val="24"/>
          <w:szCs w:val="24"/>
          <w:u w:val="single"/>
        </w:rPr>
        <w:t>in</w:t>
      </w:r>
      <w:r w:rsidR="007E28E3" w:rsidRPr="00B60BB4">
        <w:rPr>
          <w:rFonts w:ascii="Times New Roman" w:hAnsi="Times New Roman" w:cs="Times New Roman"/>
          <w:b/>
          <w:sz w:val="24"/>
          <w:szCs w:val="24"/>
          <w:u w:val="single"/>
        </w:rPr>
        <w:t xml:space="preserve"> Maricopa</w:t>
      </w:r>
      <w:r w:rsidR="003111E4">
        <w:rPr>
          <w:rFonts w:ascii="Times New Roman" w:hAnsi="Times New Roman" w:cs="Times New Roman"/>
          <w:b/>
          <w:sz w:val="24"/>
          <w:szCs w:val="24"/>
          <w:u w:val="single"/>
        </w:rPr>
        <w:t xml:space="preserve"> County</w:t>
      </w:r>
      <w:r w:rsidR="007E28E3" w:rsidRPr="00B60BB4">
        <w:rPr>
          <w:rFonts w:ascii="Times New Roman" w:hAnsi="Times New Roman" w:cs="Times New Roman"/>
          <w:b/>
          <w:sz w:val="24"/>
          <w:szCs w:val="24"/>
          <w:u w:val="single"/>
        </w:rPr>
        <w:t xml:space="preserve"> </w:t>
      </w:r>
      <w:r w:rsidR="00810E91" w:rsidRPr="00B60BB4">
        <w:rPr>
          <w:rFonts w:ascii="Times New Roman" w:hAnsi="Times New Roman" w:cs="Times New Roman"/>
          <w:b/>
          <w:sz w:val="24"/>
          <w:szCs w:val="24"/>
          <w:u w:val="single"/>
        </w:rPr>
        <w:t>Site</w:t>
      </w:r>
    </w:p>
    <w:p w14:paraId="2807E38B" w14:textId="51B10304" w:rsidR="0077317A" w:rsidRDefault="00DB5AFD" w:rsidP="00B60BB4">
      <w:pPr>
        <w:spacing w:line="480" w:lineRule="auto"/>
        <w:rPr>
          <w:rFonts w:ascii="Times New Roman" w:hAnsi="Times New Roman" w:cs="Times New Roman"/>
          <w:sz w:val="24"/>
          <w:szCs w:val="24"/>
        </w:rPr>
      </w:pPr>
      <w:r w:rsidRPr="00B60BB4">
        <w:rPr>
          <w:rFonts w:ascii="Times New Roman" w:hAnsi="Times New Roman" w:cs="Times New Roman"/>
          <w:sz w:val="24"/>
          <w:szCs w:val="24"/>
        </w:rPr>
        <w:t>All addresses</w:t>
      </w:r>
      <w:r w:rsidR="008470CC" w:rsidRPr="00B60BB4">
        <w:rPr>
          <w:rFonts w:ascii="Times New Roman" w:hAnsi="Times New Roman" w:cs="Times New Roman"/>
          <w:sz w:val="24"/>
          <w:szCs w:val="24"/>
        </w:rPr>
        <w:t xml:space="preserve"> in</w:t>
      </w:r>
      <w:r w:rsidR="007E28E3" w:rsidRPr="00B60BB4">
        <w:rPr>
          <w:rFonts w:ascii="Times New Roman" w:hAnsi="Times New Roman" w:cs="Times New Roman"/>
          <w:sz w:val="24"/>
          <w:szCs w:val="24"/>
        </w:rPr>
        <w:t xml:space="preserve"> the Maricopa site</w:t>
      </w:r>
      <w:r w:rsidRPr="00B60BB4">
        <w:rPr>
          <w:rFonts w:ascii="Times New Roman" w:hAnsi="Times New Roman" w:cs="Times New Roman"/>
          <w:sz w:val="24"/>
          <w:szCs w:val="24"/>
        </w:rPr>
        <w:t xml:space="preserve"> sample</w:t>
      </w:r>
      <w:r w:rsidR="007E28E3" w:rsidRPr="00B60BB4">
        <w:rPr>
          <w:rFonts w:ascii="Times New Roman" w:hAnsi="Times New Roman" w:cs="Times New Roman"/>
          <w:sz w:val="24"/>
          <w:szCs w:val="24"/>
        </w:rPr>
        <w:t xml:space="preserve"> for the 2015 Census Test</w:t>
      </w:r>
      <w:r w:rsidR="00E644B9" w:rsidRPr="00B60BB4">
        <w:rPr>
          <w:rFonts w:ascii="Times New Roman" w:hAnsi="Times New Roman" w:cs="Times New Roman"/>
          <w:sz w:val="24"/>
          <w:szCs w:val="24"/>
        </w:rPr>
        <w:t xml:space="preserve"> (parts of Maricopa County) will be sent a</w:t>
      </w:r>
      <w:r w:rsidR="001B4D87" w:rsidRPr="00B60BB4">
        <w:rPr>
          <w:rFonts w:ascii="Times New Roman" w:hAnsi="Times New Roman" w:cs="Times New Roman"/>
          <w:sz w:val="24"/>
          <w:szCs w:val="24"/>
        </w:rPr>
        <w:t>n Internet Push mail contact</w:t>
      </w:r>
      <w:r w:rsidR="00C45C9D" w:rsidRPr="00B60BB4">
        <w:rPr>
          <w:rFonts w:ascii="Times New Roman" w:hAnsi="Times New Roman" w:cs="Times New Roman"/>
          <w:sz w:val="24"/>
          <w:szCs w:val="24"/>
        </w:rPr>
        <w:t xml:space="preserve"> (defined below)</w:t>
      </w:r>
      <w:r w:rsidR="00E644B9" w:rsidRPr="00B60BB4">
        <w:rPr>
          <w:rFonts w:ascii="Times New Roman" w:hAnsi="Times New Roman" w:cs="Times New Roman"/>
          <w:sz w:val="24"/>
          <w:szCs w:val="24"/>
        </w:rPr>
        <w:t xml:space="preserve"> asking them to respond to the census question</w:t>
      </w:r>
      <w:r w:rsidR="001D3A07">
        <w:rPr>
          <w:rFonts w:ascii="Times New Roman" w:hAnsi="Times New Roman" w:cs="Times New Roman"/>
          <w:sz w:val="24"/>
          <w:szCs w:val="24"/>
        </w:rPr>
        <w:t>naire on a secure Internet site</w:t>
      </w:r>
      <w:r w:rsidR="00BA05A5" w:rsidRPr="00B60BB4">
        <w:rPr>
          <w:rFonts w:ascii="Times New Roman" w:hAnsi="Times New Roman" w:cs="Times New Roman"/>
          <w:sz w:val="24"/>
          <w:szCs w:val="24"/>
        </w:rPr>
        <w:t xml:space="preserve"> or by calling the Telephone Questionnaire Assistance number to provide their responses via a telephone interview.</w:t>
      </w:r>
      <w:r w:rsidR="00E644B9" w:rsidRPr="00B60BB4">
        <w:rPr>
          <w:rFonts w:ascii="Times New Roman" w:hAnsi="Times New Roman" w:cs="Times New Roman"/>
          <w:sz w:val="24"/>
          <w:szCs w:val="24"/>
        </w:rPr>
        <w:t xml:space="preserve">  Two reminders will be sent (by mail postcard) in </w:t>
      </w:r>
      <w:r w:rsidR="00BA05A5" w:rsidRPr="00B60BB4">
        <w:rPr>
          <w:rFonts w:ascii="Times New Roman" w:hAnsi="Times New Roman" w:cs="Times New Roman"/>
          <w:sz w:val="24"/>
          <w:szCs w:val="24"/>
        </w:rPr>
        <w:t xml:space="preserve">each of the following two weeks </w:t>
      </w:r>
      <w:r w:rsidR="00B31224" w:rsidRPr="00B60BB4">
        <w:rPr>
          <w:rFonts w:ascii="Times New Roman" w:hAnsi="Times New Roman" w:cs="Times New Roman"/>
          <w:sz w:val="24"/>
          <w:szCs w:val="24"/>
        </w:rPr>
        <w:t>(the second reminder will only be sent to non-respondents).</w:t>
      </w:r>
      <w:r w:rsidR="00E644B9" w:rsidRPr="00B60BB4">
        <w:rPr>
          <w:rFonts w:ascii="Times New Roman" w:hAnsi="Times New Roman" w:cs="Times New Roman"/>
          <w:sz w:val="24"/>
          <w:szCs w:val="24"/>
        </w:rPr>
        <w:t xml:space="preserve">  Approximately three weeks after the initial notification, the Census Bureau will send a final reminder along with a paper questionnaire</w:t>
      </w:r>
      <w:r w:rsidR="001A0D02" w:rsidRPr="00B60BB4">
        <w:rPr>
          <w:rFonts w:ascii="Times New Roman" w:hAnsi="Times New Roman" w:cs="Times New Roman"/>
          <w:sz w:val="24"/>
          <w:szCs w:val="24"/>
        </w:rPr>
        <w:t xml:space="preserve"> (either bilingual or English)</w:t>
      </w:r>
      <w:r w:rsidR="00E644B9" w:rsidRPr="00B60BB4">
        <w:rPr>
          <w:rFonts w:ascii="Times New Roman" w:hAnsi="Times New Roman" w:cs="Times New Roman"/>
          <w:sz w:val="24"/>
          <w:szCs w:val="24"/>
        </w:rPr>
        <w:t xml:space="preserve"> to non-respondents.  Respondents will be instructed to complete the census questionnaire and return it in a business reply envelope provided, or they can still choose to respond online or by telephone.</w:t>
      </w:r>
    </w:p>
    <w:p w14:paraId="0ECDA126" w14:textId="77777777" w:rsidR="0077317A" w:rsidRPr="00B60BB4" w:rsidRDefault="0077317A" w:rsidP="00B60BB4">
      <w:pPr>
        <w:spacing w:line="480" w:lineRule="auto"/>
        <w:rPr>
          <w:rFonts w:ascii="Times New Roman" w:hAnsi="Times New Roman" w:cs="Times New Roman"/>
          <w:sz w:val="24"/>
          <w:szCs w:val="24"/>
        </w:rPr>
      </w:pPr>
    </w:p>
    <w:p w14:paraId="729D2DB4" w14:textId="77777777" w:rsidR="00D171FF" w:rsidRPr="00B60BB4" w:rsidRDefault="00D171FF" w:rsidP="00B60BB4">
      <w:pPr>
        <w:spacing w:line="480" w:lineRule="auto"/>
        <w:rPr>
          <w:rFonts w:ascii="Times New Roman" w:hAnsi="Times New Roman" w:cs="Times New Roman"/>
          <w:b/>
          <w:sz w:val="24"/>
          <w:szCs w:val="24"/>
          <w:u w:val="single"/>
        </w:rPr>
      </w:pPr>
      <w:r w:rsidRPr="00B60BB4">
        <w:rPr>
          <w:rFonts w:ascii="Times New Roman" w:hAnsi="Times New Roman" w:cs="Times New Roman"/>
          <w:b/>
          <w:sz w:val="24"/>
          <w:szCs w:val="24"/>
          <w:u w:val="single"/>
        </w:rPr>
        <w:t xml:space="preserve">Nonresponse Follow-up </w:t>
      </w:r>
      <w:r w:rsidR="003F742B" w:rsidRPr="00B60BB4">
        <w:rPr>
          <w:rFonts w:ascii="Times New Roman" w:hAnsi="Times New Roman" w:cs="Times New Roman"/>
          <w:b/>
          <w:sz w:val="24"/>
          <w:szCs w:val="24"/>
          <w:u w:val="single"/>
        </w:rPr>
        <w:t>in the Maricopa</w:t>
      </w:r>
      <w:r w:rsidR="003111E4">
        <w:rPr>
          <w:rFonts w:ascii="Times New Roman" w:hAnsi="Times New Roman" w:cs="Times New Roman"/>
          <w:b/>
          <w:sz w:val="24"/>
          <w:szCs w:val="24"/>
          <w:u w:val="single"/>
        </w:rPr>
        <w:t xml:space="preserve"> County</w:t>
      </w:r>
      <w:r w:rsidR="003F742B" w:rsidRPr="00B60BB4">
        <w:rPr>
          <w:rFonts w:ascii="Times New Roman" w:hAnsi="Times New Roman" w:cs="Times New Roman"/>
          <w:b/>
          <w:sz w:val="24"/>
          <w:szCs w:val="24"/>
          <w:u w:val="single"/>
        </w:rPr>
        <w:t xml:space="preserve"> Site</w:t>
      </w:r>
    </w:p>
    <w:p w14:paraId="729D2DB5" w14:textId="77777777" w:rsidR="00D171FF" w:rsidRPr="00B60BB4" w:rsidRDefault="00D171FF" w:rsidP="00B60BB4">
      <w:pPr>
        <w:spacing w:line="480" w:lineRule="auto"/>
        <w:rPr>
          <w:rFonts w:ascii="Times New Roman" w:hAnsi="Times New Roman" w:cs="Times New Roman"/>
          <w:sz w:val="24"/>
          <w:szCs w:val="24"/>
        </w:rPr>
      </w:pPr>
      <w:r w:rsidRPr="00B60BB4">
        <w:rPr>
          <w:rFonts w:ascii="Times New Roman" w:hAnsi="Times New Roman" w:cs="Times New Roman"/>
          <w:sz w:val="24"/>
          <w:szCs w:val="24"/>
        </w:rPr>
        <w:t xml:space="preserve">Between May 14 and June 26, 2015, Census enumerators will contact non-responding housing units to conduct the NRFU operation in portions of the Maricopa </w:t>
      </w:r>
      <w:r w:rsidR="003F742B" w:rsidRPr="00B60BB4">
        <w:rPr>
          <w:rFonts w:ascii="Times New Roman" w:hAnsi="Times New Roman" w:cs="Times New Roman"/>
          <w:sz w:val="24"/>
          <w:szCs w:val="24"/>
        </w:rPr>
        <w:t>site</w:t>
      </w:r>
      <w:r w:rsidRPr="00B60BB4">
        <w:rPr>
          <w:rFonts w:ascii="Times New Roman" w:hAnsi="Times New Roman" w:cs="Times New Roman"/>
          <w:sz w:val="24"/>
          <w:szCs w:val="24"/>
        </w:rPr>
        <w:t xml:space="preserve">.  The enumerators will determine the Census Day status of the housing units and collect the test census data for </w:t>
      </w:r>
      <w:r w:rsidRPr="00B60BB4">
        <w:rPr>
          <w:rFonts w:ascii="Times New Roman" w:hAnsi="Times New Roman" w:cs="Times New Roman"/>
          <w:sz w:val="24"/>
          <w:szCs w:val="24"/>
        </w:rPr>
        <w:lastRenderedPageBreak/>
        <w:t>occupied housing units.  A difference from procedures in the 2010 Census is that the enumerators will use an automated handheld device for data collection</w:t>
      </w:r>
      <w:r w:rsidR="003F742B" w:rsidRPr="00B60BB4">
        <w:rPr>
          <w:rFonts w:ascii="Times New Roman" w:hAnsi="Times New Roman" w:cs="Times New Roman"/>
          <w:sz w:val="24"/>
          <w:szCs w:val="24"/>
        </w:rPr>
        <w:t xml:space="preserve"> on a smart phone device.</w:t>
      </w:r>
    </w:p>
    <w:p w14:paraId="729D2DB6" w14:textId="28456860" w:rsidR="00D171FF" w:rsidRDefault="00D171FF" w:rsidP="00B60BB4">
      <w:pPr>
        <w:spacing w:line="480" w:lineRule="auto"/>
        <w:rPr>
          <w:rFonts w:ascii="Times New Roman" w:hAnsi="Times New Roman" w:cs="Times New Roman"/>
          <w:sz w:val="24"/>
          <w:szCs w:val="24"/>
        </w:rPr>
      </w:pPr>
      <w:r w:rsidRPr="00B60BB4">
        <w:rPr>
          <w:rFonts w:ascii="Times New Roman" w:hAnsi="Times New Roman" w:cs="Times New Roman"/>
          <w:sz w:val="24"/>
          <w:szCs w:val="24"/>
        </w:rPr>
        <w:t xml:space="preserve">During this </w:t>
      </w:r>
      <w:r w:rsidR="003F742B" w:rsidRPr="00B60BB4">
        <w:rPr>
          <w:rFonts w:ascii="Times New Roman" w:hAnsi="Times New Roman" w:cs="Times New Roman"/>
          <w:sz w:val="24"/>
          <w:szCs w:val="24"/>
        </w:rPr>
        <w:t>NRFU</w:t>
      </w:r>
      <w:r w:rsidRPr="00B60BB4">
        <w:rPr>
          <w:rFonts w:ascii="Times New Roman" w:hAnsi="Times New Roman" w:cs="Times New Roman"/>
          <w:sz w:val="24"/>
          <w:szCs w:val="24"/>
        </w:rPr>
        <w:t xml:space="preserve"> field operation, enumerators will contact non-responding households </w:t>
      </w:r>
      <w:r w:rsidR="00D1282A" w:rsidRPr="00B60BB4">
        <w:rPr>
          <w:rFonts w:ascii="Times New Roman" w:hAnsi="Times New Roman" w:cs="Times New Roman"/>
          <w:sz w:val="24"/>
          <w:szCs w:val="24"/>
        </w:rPr>
        <w:t xml:space="preserve">in person.  Enumerators will be </w:t>
      </w:r>
      <w:r w:rsidRPr="00B60BB4">
        <w:rPr>
          <w:rFonts w:ascii="Times New Roman" w:hAnsi="Times New Roman" w:cs="Times New Roman"/>
          <w:sz w:val="24"/>
          <w:szCs w:val="24"/>
        </w:rPr>
        <w:t xml:space="preserve">trained on how to convince reluctant respondents to participate, such as reassuring them of their data privacy and explaining the benefits of this work.  The automated instrument will contain translations into Spanish.  Cases with language barriers can be reassigned to be completed by bilingual </w:t>
      </w:r>
      <w:r w:rsidR="00C430CA" w:rsidRPr="00B60BB4">
        <w:rPr>
          <w:rFonts w:ascii="Times New Roman" w:hAnsi="Times New Roman" w:cs="Times New Roman"/>
          <w:sz w:val="24"/>
          <w:szCs w:val="24"/>
        </w:rPr>
        <w:t xml:space="preserve">enumerators with those language skills.  Efforts will be made to recruit and assign bilingual field staff for areas known to be bilingual.  </w:t>
      </w:r>
      <w:r w:rsidR="000F60BA">
        <w:rPr>
          <w:rFonts w:ascii="Times New Roman" w:hAnsi="Times New Roman" w:cs="Times New Roman"/>
          <w:sz w:val="24"/>
          <w:szCs w:val="24"/>
        </w:rPr>
        <w:t xml:space="preserve">Enumerators will be provided with “Notice of Visit” forms that will be translated into four languages:  Spanish, Vietnamese, Chinese, and Korean.  The “Notice of Visit” forms contain the Telephone Questionnaire Assistance number and a link to the internet collection site.  </w:t>
      </w:r>
      <w:r w:rsidR="00C430CA" w:rsidRPr="00B60BB4">
        <w:rPr>
          <w:rFonts w:ascii="Times New Roman" w:hAnsi="Times New Roman" w:cs="Times New Roman"/>
          <w:sz w:val="24"/>
          <w:szCs w:val="24"/>
        </w:rPr>
        <w:t xml:space="preserve">If a household member for a sample address is still not willing to provide information, enumerators can utilize proxy respondents to gather the necessary information.  </w:t>
      </w:r>
      <w:r w:rsidR="00DD6C4A">
        <w:rPr>
          <w:rFonts w:ascii="Times New Roman" w:hAnsi="Times New Roman" w:cs="Times New Roman"/>
          <w:sz w:val="24"/>
          <w:szCs w:val="24"/>
        </w:rPr>
        <w:t xml:space="preserve">Sample units in the control panel believed to be occupied become proxy eligible after the third unsuccessful contact attempt (or sixth when a telephone number is present).  Sample units in the two experimental panels believed to be vacant or non-housing units become proxy eligible for 90 minutes after each unsuccessful contact attempt.  </w:t>
      </w:r>
      <w:r w:rsidR="00C430CA" w:rsidRPr="00B60BB4">
        <w:rPr>
          <w:rFonts w:ascii="Times New Roman" w:hAnsi="Times New Roman" w:cs="Times New Roman"/>
          <w:sz w:val="24"/>
          <w:szCs w:val="24"/>
        </w:rPr>
        <w:t xml:space="preserve">Enumerators will also be trained on how to verify </w:t>
      </w:r>
      <w:r w:rsidR="001D3A07">
        <w:rPr>
          <w:rFonts w:ascii="Times New Roman" w:hAnsi="Times New Roman" w:cs="Times New Roman"/>
          <w:sz w:val="24"/>
          <w:szCs w:val="24"/>
        </w:rPr>
        <w:t>whether an address is vacant,</w:t>
      </w:r>
      <w:r w:rsidR="00C430CA" w:rsidRPr="00B60BB4">
        <w:rPr>
          <w:rFonts w:ascii="Times New Roman" w:hAnsi="Times New Roman" w:cs="Times New Roman"/>
          <w:sz w:val="24"/>
          <w:szCs w:val="24"/>
        </w:rPr>
        <w:t xml:space="preserve"> determine if an address has changed, or whether the address or housing unit no longer exists</w:t>
      </w:r>
      <w:r w:rsidR="00CC0767" w:rsidRPr="00B60BB4">
        <w:rPr>
          <w:rFonts w:ascii="Times New Roman" w:hAnsi="Times New Roman" w:cs="Times New Roman"/>
          <w:sz w:val="24"/>
          <w:szCs w:val="24"/>
        </w:rPr>
        <w:t>.</w:t>
      </w:r>
    </w:p>
    <w:p w14:paraId="729D2DB8" w14:textId="0AB32BE2" w:rsidR="0033038C" w:rsidRPr="0077317A" w:rsidRDefault="0033038C" w:rsidP="0077317A">
      <w:pPr>
        <w:rPr>
          <w:rFonts w:ascii="Times New Roman" w:hAnsi="Times New Roman" w:cs="Times New Roman"/>
          <w:b/>
          <w:sz w:val="24"/>
          <w:szCs w:val="24"/>
        </w:rPr>
      </w:pPr>
      <w:r w:rsidRPr="003111E4">
        <w:rPr>
          <w:rFonts w:ascii="Times New Roman" w:hAnsi="Times New Roman" w:cs="Times New Roman"/>
          <w:b/>
          <w:sz w:val="24"/>
          <w:szCs w:val="24"/>
        </w:rPr>
        <w:t>Evaluation Follow-</w:t>
      </w:r>
      <w:r w:rsidRPr="00392D75">
        <w:rPr>
          <w:rFonts w:ascii="Times New Roman" w:hAnsi="Times New Roman" w:cs="Times New Roman"/>
          <w:b/>
          <w:sz w:val="24"/>
          <w:szCs w:val="24"/>
        </w:rPr>
        <w:t>up (EFU)</w:t>
      </w:r>
      <w:r>
        <w:rPr>
          <w:rFonts w:ascii="Times New Roman" w:hAnsi="Times New Roman" w:cs="Times New Roman"/>
          <w:sz w:val="24"/>
          <w:szCs w:val="24"/>
        </w:rPr>
        <w:t xml:space="preserve"> </w:t>
      </w:r>
      <w:r w:rsidRPr="003111E4">
        <w:rPr>
          <w:rFonts w:ascii="Times New Roman" w:hAnsi="Times New Roman" w:cs="Times New Roman"/>
          <w:b/>
          <w:sz w:val="24"/>
          <w:szCs w:val="24"/>
        </w:rPr>
        <w:t>in Maricopa Site</w:t>
      </w:r>
    </w:p>
    <w:p w14:paraId="7E9AF824" w14:textId="6B7B7119" w:rsidR="006D314B" w:rsidRDefault="00CC0767" w:rsidP="00B60BB4">
      <w:pPr>
        <w:spacing w:line="480" w:lineRule="auto"/>
        <w:rPr>
          <w:rFonts w:ascii="Times New Roman" w:hAnsi="Times New Roman" w:cs="Times New Roman"/>
          <w:sz w:val="24"/>
          <w:szCs w:val="24"/>
        </w:rPr>
      </w:pPr>
      <w:r w:rsidRPr="003111E4">
        <w:rPr>
          <w:rFonts w:ascii="Times New Roman" w:hAnsi="Times New Roman" w:cs="Times New Roman"/>
          <w:sz w:val="24"/>
          <w:szCs w:val="24"/>
        </w:rPr>
        <w:t xml:space="preserve">Between July 6 and July </w:t>
      </w:r>
      <w:r w:rsidR="001D3A07">
        <w:rPr>
          <w:rFonts w:ascii="Times New Roman" w:hAnsi="Times New Roman" w:cs="Times New Roman"/>
          <w:sz w:val="24"/>
          <w:szCs w:val="24"/>
        </w:rPr>
        <w:t>25</w:t>
      </w:r>
      <w:r w:rsidRPr="003111E4">
        <w:rPr>
          <w:rFonts w:ascii="Times New Roman" w:hAnsi="Times New Roman" w:cs="Times New Roman"/>
          <w:sz w:val="24"/>
          <w:szCs w:val="24"/>
        </w:rPr>
        <w:t xml:space="preserve">, Census enumerators specially trained in re-interviewing techniques will conduct an Evaluation Follow-up </w:t>
      </w:r>
      <w:r w:rsidR="004B2403" w:rsidRPr="003111E4">
        <w:rPr>
          <w:rFonts w:ascii="Times New Roman" w:hAnsi="Times New Roman" w:cs="Times New Roman"/>
          <w:sz w:val="24"/>
          <w:szCs w:val="24"/>
        </w:rPr>
        <w:t xml:space="preserve">(EFU) </w:t>
      </w:r>
      <w:r w:rsidRPr="003111E4">
        <w:rPr>
          <w:rFonts w:ascii="Times New Roman" w:hAnsi="Times New Roman" w:cs="Times New Roman"/>
          <w:sz w:val="24"/>
          <w:szCs w:val="24"/>
        </w:rPr>
        <w:t xml:space="preserve">operation on a subsample of NRFU cases (no more than 5,000) in </w:t>
      </w:r>
      <w:r w:rsidR="004B2403" w:rsidRPr="003111E4">
        <w:rPr>
          <w:rFonts w:ascii="Times New Roman" w:hAnsi="Times New Roman" w:cs="Times New Roman"/>
          <w:sz w:val="24"/>
          <w:szCs w:val="24"/>
        </w:rPr>
        <w:t xml:space="preserve">the </w:t>
      </w:r>
      <w:r w:rsidRPr="003111E4">
        <w:rPr>
          <w:rFonts w:ascii="Times New Roman" w:hAnsi="Times New Roman" w:cs="Times New Roman"/>
          <w:sz w:val="24"/>
          <w:szCs w:val="24"/>
        </w:rPr>
        <w:t xml:space="preserve">Maricopa </w:t>
      </w:r>
      <w:r w:rsidR="004B2403" w:rsidRPr="003111E4">
        <w:rPr>
          <w:rFonts w:ascii="Times New Roman" w:hAnsi="Times New Roman" w:cs="Times New Roman"/>
          <w:sz w:val="24"/>
          <w:szCs w:val="24"/>
        </w:rPr>
        <w:t>site</w:t>
      </w:r>
      <w:r w:rsidR="00DB5AFD" w:rsidRPr="003111E4">
        <w:rPr>
          <w:rFonts w:ascii="Times New Roman" w:hAnsi="Times New Roman" w:cs="Times New Roman"/>
          <w:sz w:val="24"/>
          <w:szCs w:val="24"/>
        </w:rPr>
        <w:t xml:space="preserve"> using a handheld device</w:t>
      </w:r>
      <w:r w:rsidRPr="003111E4">
        <w:rPr>
          <w:rFonts w:ascii="Times New Roman" w:hAnsi="Times New Roman" w:cs="Times New Roman"/>
          <w:sz w:val="24"/>
          <w:szCs w:val="24"/>
        </w:rPr>
        <w:t xml:space="preserve">.  </w:t>
      </w:r>
      <w:r w:rsidR="00AD6215" w:rsidRPr="003111E4">
        <w:rPr>
          <w:rFonts w:ascii="Times New Roman" w:hAnsi="Times New Roman" w:cs="Times New Roman"/>
          <w:sz w:val="24"/>
          <w:szCs w:val="24"/>
        </w:rPr>
        <w:t xml:space="preserve">NRFU cases </w:t>
      </w:r>
      <w:r w:rsidR="00DD6C4A">
        <w:rPr>
          <w:rFonts w:ascii="Times New Roman" w:hAnsi="Times New Roman" w:cs="Times New Roman"/>
          <w:sz w:val="24"/>
          <w:szCs w:val="24"/>
        </w:rPr>
        <w:t>from</w:t>
      </w:r>
      <w:r w:rsidR="006D314B">
        <w:rPr>
          <w:rFonts w:ascii="Times New Roman" w:hAnsi="Times New Roman" w:cs="Times New Roman"/>
          <w:sz w:val="24"/>
          <w:szCs w:val="24"/>
        </w:rPr>
        <w:t xml:space="preserve"> the control panel </w:t>
      </w:r>
      <w:r w:rsidR="00AD6215" w:rsidRPr="003111E4">
        <w:rPr>
          <w:rFonts w:ascii="Times New Roman" w:hAnsi="Times New Roman" w:cs="Times New Roman"/>
          <w:sz w:val="24"/>
          <w:szCs w:val="24"/>
        </w:rPr>
        <w:t xml:space="preserve">will be  </w:t>
      </w:r>
      <w:r w:rsidR="006D314B">
        <w:rPr>
          <w:rFonts w:ascii="Times New Roman" w:hAnsi="Times New Roman" w:cs="Times New Roman"/>
          <w:sz w:val="24"/>
          <w:szCs w:val="24"/>
        </w:rPr>
        <w:t xml:space="preserve">compared </w:t>
      </w:r>
      <w:r w:rsidR="00AD6215" w:rsidRPr="003111E4">
        <w:rPr>
          <w:rFonts w:ascii="Times New Roman" w:hAnsi="Times New Roman" w:cs="Times New Roman"/>
          <w:sz w:val="24"/>
          <w:szCs w:val="24"/>
        </w:rPr>
        <w:t>to administrative record</w:t>
      </w:r>
      <w:r w:rsidR="00275879">
        <w:rPr>
          <w:rFonts w:ascii="Times New Roman" w:hAnsi="Times New Roman" w:cs="Times New Roman"/>
          <w:sz w:val="24"/>
          <w:szCs w:val="24"/>
        </w:rPr>
        <w:t xml:space="preserve"> processing results </w:t>
      </w:r>
      <w:r w:rsidR="00AD6215" w:rsidRPr="003111E4">
        <w:rPr>
          <w:rFonts w:ascii="Times New Roman" w:hAnsi="Times New Roman" w:cs="Times New Roman"/>
          <w:sz w:val="24"/>
          <w:szCs w:val="24"/>
        </w:rPr>
        <w:t xml:space="preserve"> </w:t>
      </w:r>
      <w:r w:rsidR="004B2403" w:rsidRPr="003111E4">
        <w:rPr>
          <w:rFonts w:ascii="Times New Roman" w:hAnsi="Times New Roman" w:cs="Times New Roman"/>
          <w:sz w:val="24"/>
          <w:szCs w:val="24"/>
        </w:rPr>
        <w:t xml:space="preserve">in order to identify </w:t>
      </w:r>
      <w:r w:rsidR="00AD6215" w:rsidRPr="003111E4">
        <w:rPr>
          <w:rFonts w:ascii="Times New Roman" w:hAnsi="Times New Roman" w:cs="Times New Roman"/>
          <w:sz w:val="24"/>
          <w:szCs w:val="24"/>
        </w:rPr>
        <w:t xml:space="preserve">households </w:t>
      </w:r>
      <w:r w:rsidR="00AD6215" w:rsidRPr="003111E4">
        <w:rPr>
          <w:rFonts w:ascii="Times New Roman" w:hAnsi="Times New Roman" w:cs="Times New Roman"/>
          <w:sz w:val="24"/>
          <w:szCs w:val="24"/>
        </w:rPr>
        <w:lastRenderedPageBreak/>
        <w:t xml:space="preserve">with housing status and population </w:t>
      </w:r>
      <w:r w:rsidR="006D314B">
        <w:rPr>
          <w:rFonts w:ascii="Times New Roman" w:hAnsi="Times New Roman" w:cs="Times New Roman"/>
          <w:sz w:val="24"/>
          <w:szCs w:val="24"/>
        </w:rPr>
        <w:t xml:space="preserve">differences </w:t>
      </w:r>
      <w:r w:rsidR="00AD6215" w:rsidRPr="003111E4">
        <w:rPr>
          <w:rFonts w:ascii="Times New Roman" w:hAnsi="Times New Roman" w:cs="Times New Roman"/>
          <w:sz w:val="24"/>
          <w:szCs w:val="24"/>
        </w:rPr>
        <w:t xml:space="preserve"> </w:t>
      </w:r>
      <w:r w:rsidR="004B2403" w:rsidRPr="003111E4">
        <w:rPr>
          <w:rFonts w:ascii="Times New Roman" w:hAnsi="Times New Roman" w:cs="Times New Roman"/>
          <w:sz w:val="24"/>
          <w:szCs w:val="24"/>
        </w:rPr>
        <w:t xml:space="preserve">to </w:t>
      </w:r>
      <w:r w:rsidR="00AD6215" w:rsidRPr="003111E4">
        <w:rPr>
          <w:rFonts w:ascii="Times New Roman" w:hAnsi="Times New Roman" w:cs="Times New Roman"/>
          <w:sz w:val="24"/>
          <w:szCs w:val="24"/>
        </w:rPr>
        <w:t xml:space="preserve">be </w:t>
      </w:r>
      <w:r w:rsidR="004B2403" w:rsidRPr="003111E4">
        <w:rPr>
          <w:rFonts w:ascii="Times New Roman" w:hAnsi="Times New Roman" w:cs="Times New Roman"/>
          <w:sz w:val="24"/>
          <w:szCs w:val="24"/>
        </w:rPr>
        <w:t>included in the</w:t>
      </w:r>
      <w:r w:rsidR="00D67473">
        <w:rPr>
          <w:rFonts w:ascii="Times New Roman" w:hAnsi="Times New Roman" w:cs="Times New Roman"/>
          <w:sz w:val="24"/>
          <w:szCs w:val="24"/>
        </w:rPr>
        <w:t xml:space="preserve"> </w:t>
      </w:r>
      <w:r w:rsidR="004B2403" w:rsidRPr="003111E4">
        <w:rPr>
          <w:rFonts w:ascii="Times New Roman" w:hAnsi="Times New Roman" w:cs="Times New Roman"/>
          <w:sz w:val="24"/>
          <w:szCs w:val="24"/>
        </w:rPr>
        <w:t>EFU operation</w:t>
      </w:r>
      <w:r w:rsidR="00AD6215" w:rsidRPr="003111E4">
        <w:rPr>
          <w:rFonts w:ascii="Times New Roman" w:hAnsi="Times New Roman" w:cs="Times New Roman"/>
          <w:sz w:val="24"/>
          <w:szCs w:val="24"/>
        </w:rPr>
        <w:t xml:space="preserve">. </w:t>
      </w:r>
      <w:r w:rsidR="006D314B">
        <w:rPr>
          <w:rFonts w:ascii="Times New Roman" w:hAnsi="Times New Roman" w:cs="Times New Roman"/>
          <w:sz w:val="24"/>
          <w:szCs w:val="24"/>
        </w:rPr>
        <w:t xml:space="preserve">  </w:t>
      </w:r>
      <w:r w:rsidR="00275879">
        <w:rPr>
          <w:rFonts w:ascii="Times New Roman" w:hAnsi="Times New Roman" w:cs="Times New Roman"/>
          <w:sz w:val="24"/>
          <w:szCs w:val="24"/>
        </w:rPr>
        <w:t>While the control panel does not remove administrative record cases from the workload, the processing is still done on the cases in the panel so comparisons can be made.</w:t>
      </w:r>
    </w:p>
    <w:p w14:paraId="642D9BC5" w14:textId="77777777" w:rsidR="00E85F7C" w:rsidRDefault="00E85F7C" w:rsidP="00B60BB4">
      <w:pPr>
        <w:spacing w:line="480" w:lineRule="auto"/>
        <w:rPr>
          <w:rFonts w:ascii="Times New Roman" w:hAnsi="Times New Roman" w:cs="Times New Roman"/>
          <w:sz w:val="24"/>
          <w:szCs w:val="24"/>
        </w:rPr>
      </w:pPr>
    </w:p>
    <w:p w14:paraId="6E825719" w14:textId="63AD5E85" w:rsidR="006D314B" w:rsidRDefault="00F74546" w:rsidP="00B60BB4">
      <w:pPr>
        <w:spacing w:line="480" w:lineRule="auto"/>
        <w:rPr>
          <w:rFonts w:ascii="Times New Roman" w:hAnsi="Times New Roman" w:cs="Times New Roman"/>
          <w:sz w:val="24"/>
          <w:szCs w:val="24"/>
        </w:rPr>
      </w:pPr>
      <w:r>
        <w:rPr>
          <w:rFonts w:ascii="Times New Roman" w:hAnsi="Times New Roman" w:cs="Times New Roman"/>
          <w:sz w:val="24"/>
          <w:szCs w:val="24"/>
        </w:rPr>
        <w:t>The following addre</w:t>
      </w:r>
      <w:r w:rsidR="006D314B">
        <w:rPr>
          <w:rFonts w:ascii="Times New Roman" w:hAnsi="Times New Roman" w:cs="Times New Roman"/>
          <w:sz w:val="24"/>
          <w:szCs w:val="24"/>
        </w:rPr>
        <w:t>sses will be eligible for the evaluation follow</w:t>
      </w:r>
      <w:r>
        <w:rPr>
          <w:rFonts w:ascii="Times New Roman" w:hAnsi="Times New Roman" w:cs="Times New Roman"/>
          <w:sz w:val="24"/>
          <w:szCs w:val="24"/>
        </w:rPr>
        <w:t>-</w:t>
      </w:r>
      <w:r w:rsidR="006D314B">
        <w:rPr>
          <w:rFonts w:ascii="Times New Roman" w:hAnsi="Times New Roman" w:cs="Times New Roman"/>
          <w:sz w:val="24"/>
          <w:szCs w:val="24"/>
        </w:rPr>
        <w:t>up.</w:t>
      </w:r>
    </w:p>
    <w:p w14:paraId="49CAFE9C" w14:textId="1467B02F" w:rsidR="006D314B" w:rsidRDefault="006D314B" w:rsidP="00305150">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The NRFU interview was conducted with a household member and the population count is different than the administrative record determination.</w:t>
      </w:r>
      <w:r w:rsidR="00C27D8D">
        <w:rPr>
          <w:rFonts w:ascii="Times New Roman" w:hAnsi="Times New Roman" w:cs="Times New Roman"/>
          <w:sz w:val="24"/>
          <w:szCs w:val="24"/>
        </w:rPr>
        <w:t xml:space="preserve">  </w:t>
      </w:r>
    </w:p>
    <w:p w14:paraId="61E7E356" w14:textId="2C728F18" w:rsidR="006D314B" w:rsidRDefault="006D314B" w:rsidP="00305150">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The NRFU interview was conducted by a proxy interview and the population count is different than the administrative record determination.</w:t>
      </w:r>
    </w:p>
    <w:p w14:paraId="41E8658F" w14:textId="294B5756" w:rsidR="006D314B" w:rsidRDefault="006D314B" w:rsidP="00305150">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NRFU interview determine the unit to be occupied but the administrative record </w:t>
      </w:r>
      <w:r w:rsidR="00275879">
        <w:rPr>
          <w:rFonts w:ascii="Times New Roman" w:hAnsi="Times New Roman" w:cs="Times New Roman"/>
          <w:sz w:val="24"/>
          <w:szCs w:val="24"/>
        </w:rPr>
        <w:t>determination was vacant.</w:t>
      </w:r>
    </w:p>
    <w:p w14:paraId="0A12EE70" w14:textId="495C8B96" w:rsidR="00275879" w:rsidRDefault="00275879" w:rsidP="00305150">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The NRFU interview determined the unit to be vacant but the administrative record determination was occupied.</w:t>
      </w:r>
    </w:p>
    <w:p w14:paraId="1351EF78" w14:textId="58DEE111" w:rsidR="00275879" w:rsidRDefault="00275879" w:rsidP="00305150">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Proxy vs “Close” administrative records:  The administrative records processing will meet the criteria to be  identified as being administrative record occupied.  There will be other cases that have administrative records but don’t meet the threshold.  </w:t>
      </w:r>
      <w:r w:rsidR="00C27D8D">
        <w:rPr>
          <w:rFonts w:ascii="Times New Roman" w:hAnsi="Times New Roman" w:cs="Times New Roman"/>
          <w:sz w:val="24"/>
          <w:szCs w:val="24"/>
        </w:rPr>
        <w:t>Examples of cases that may not be used include having too large of a population count or being certain household compositions.  We will identify housing units where we have these “close” administrative records but had a proxy househonld enumeration in NRFU   Including these will allow us to be able to examine when proxy versus administrative records should be utilized.</w:t>
      </w:r>
    </w:p>
    <w:p w14:paraId="7D8455DC" w14:textId="70A003C4" w:rsidR="00C27D8D" w:rsidRPr="00305150" w:rsidRDefault="00C27D8D" w:rsidP="00305150">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last group are households that have had changes in their administrative record composition from the previous year.  This group does not make a comparison to a NRFU enumeration status.  For these cases, we will do the evaluation followup interview to learn more information about the change from the previous year.</w:t>
      </w:r>
    </w:p>
    <w:p w14:paraId="029D7AF2" w14:textId="77777777" w:rsidR="006D314B" w:rsidRDefault="006D314B" w:rsidP="00B60BB4">
      <w:pPr>
        <w:spacing w:line="480" w:lineRule="auto"/>
        <w:rPr>
          <w:rFonts w:ascii="Times New Roman" w:hAnsi="Times New Roman" w:cs="Times New Roman"/>
          <w:sz w:val="24"/>
          <w:szCs w:val="24"/>
        </w:rPr>
      </w:pPr>
    </w:p>
    <w:p w14:paraId="729D2DB9" w14:textId="1A2E7078" w:rsidR="00884882" w:rsidRPr="003111E4" w:rsidRDefault="00CC0767" w:rsidP="00B60BB4">
      <w:pPr>
        <w:spacing w:line="480" w:lineRule="auto"/>
        <w:rPr>
          <w:rFonts w:ascii="Times New Roman" w:hAnsi="Times New Roman" w:cs="Times New Roman"/>
          <w:sz w:val="24"/>
          <w:szCs w:val="24"/>
        </w:rPr>
      </w:pPr>
      <w:r w:rsidRPr="003111E4">
        <w:rPr>
          <w:rFonts w:ascii="Times New Roman" w:hAnsi="Times New Roman" w:cs="Times New Roman"/>
          <w:sz w:val="24"/>
          <w:szCs w:val="24"/>
        </w:rPr>
        <w:t>The enumerators will determine the Census Day status of the housing units and collect the evaluation questionnaire data for selected housin</w:t>
      </w:r>
      <w:r w:rsidR="00DB5AFD" w:rsidRPr="003111E4">
        <w:rPr>
          <w:rFonts w:ascii="Times New Roman" w:hAnsi="Times New Roman" w:cs="Times New Roman"/>
          <w:sz w:val="24"/>
          <w:szCs w:val="24"/>
        </w:rPr>
        <w:t xml:space="preserve">g units, with a special focus </w:t>
      </w:r>
      <w:r w:rsidR="00AD6215" w:rsidRPr="003111E4">
        <w:rPr>
          <w:rFonts w:ascii="Times New Roman" w:hAnsi="Times New Roman" w:cs="Times New Roman"/>
          <w:sz w:val="24"/>
          <w:szCs w:val="24"/>
        </w:rPr>
        <w:t>on where household members lived during the year to</w:t>
      </w:r>
      <w:r w:rsidRPr="003111E4">
        <w:rPr>
          <w:rFonts w:ascii="Times New Roman" w:hAnsi="Times New Roman" w:cs="Times New Roman"/>
          <w:sz w:val="24"/>
          <w:szCs w:val="24"/>
        </w:rPr>
        <w:t xml:space="preserve"> understand </w:t>
      </w:r>
      <w:r w:rsidR="00AD6215" w:rsidRPr="003111E4">
        <w:rPr>
          <w:rFonts w:ascii="Times New Roman" w:hAnsi="Times New Roman" w:cs="Times New Roman"/>
          <w:sz w:val="24"/>
          <w:szCs w:val="24"/>
        </w:rPr>
        <w:t xml:space="preserve">the </w:t>
      </w:r>
      <w:r w:rsidRPr="003111E4">
        <w:rPr>
          <w:rFonts w:ascii="Times New Roman" w:hAnsi="Times New Roman" w:cs="Times New Roman"/>
          <w:sz w:val="24"/>
          <w:szCs w:val="24"/>
        </w:rPr>
        <w:t>timing of changes to</w:t>
      </w:r>
      <w:r w:rsidR="00DB5AFD" w:rsidRPr="003111E4">
        <w:rPr>
          <w:rFonts w:ascii="Times New Roman" w:hAnsi="Times New Roman" w:cs="Times New Roman"/>
          <w:sz w:val="24"/>
          <w:szCs w:val="24"/>
        </w:rPr>
        <w:t xml:space="preserve"> housing unit status and</w:t>
      </w:r>
      <w:r w:rsidRPr="003111E4">
        <w:rPr>
          <w:rFonts w:ascii="Times New Roman" w:hAnsi="Times New Roman" w:cs="Times New Roman"/>
          <w:sz w:val="24"/>
          <w:szCs w:val="24"/>
        </w:rPr>
        <w:t xml:space="preserve"> to the people listed</w:t>
      </w:r>
      <w:r w:rsidR="00123F12" w:rsidRPr="003111E4">
        <w:rPr>
          <w:rFonts w:ascii="Times New Roman" w:hAnsi="Times New Roman" w:cs="Times New Roman"/>
          <w:sz w:val="24"/>
          <w:szCs w:val="24"/>
        </w:rPr>
        <w:t xml:space="preserve"> as residents of occupied households during the calendar year.  This information will be collected to help us understand information in the administrative records used during the 2015 Census Test</w:t>
      </w:r>
      <w:r w:rsidR="00990FFF" w:rsidRPr="003111E4">
        <w:rPr>
          <w:rFonts w:ascii="Times New Roman" w:hAnsi="Times New Roman" w:cs="Times New Roman"/>
          <w:sz w:val="24"/>
          <w:szCs w:val="24"/>
        </w:rPr>
        <w:t xml:space="preserve"> in the Maricopa site</w:t>
      </w:r>
      <w:r w:rsidR="00123F12" w:rsidRPr="003111E4">
        <w:rPr>
          <w:rFonts w:ascii="Times New Roman" w:hAnsi="Times New Roman" w:cs="Times New Roman"/>
          <w:sz w:val="24"/>
          <w:szCs w:val="24"/>
        </w:rPr>
        <w:t>.</w:t>
      </w:r>
    </w:p>
    <w:p w14:paraId="729D2DBA" w14:textId="77777777" w:rsidR="00123F12" w:rsidRPr="003111E4" w:rsidRDefault="00FD1250" w:rsidP="00B60BB4">
      <w:pPr>
        <w:spacing w:line="480" w:lineRule="auto"/>
        <w:rPr>
          <w:rFonts w:ascii="Times New Roman" w:hAnsi="Times New Roman" w:cs="Times New Roman"/>
          <w:b/>
          <w:sz w:val="24"/>
          <w:szCs w:val="24"/>
        </w:rPr>
      </w:pPr>
      <w:r w:rsidRPr="003111E4">
        <w:rPr>
          <w:rFonts w:ascii="Times New Roman" w:hAnsi="Times New Roman" w:cs="Times New Roman"/>
          <w:b/>
          <w:sz w:val="24"/>
          <w:szCs w:val="24"/>
        </w:rPr>
        <w:t>3.  Methods to Maximize Response</w:t>
      </w:r>
    </w:p>
    <w:p w14:paraId="729D2DBB" w14:textId="77777777" w:rsidR="00FD1250" w:rsidRPr="003111E4" w:rsidRDefault="001B5C80" w:rsidP="00B60BB4">
      <w:pPr>
        <w:spacing w:line="480" w:lineRule="auto"/>
        <w:rPr>
          <w:rFonts w:ascii="Times New Roman" w:hAnsi="Times New Roman" w:cs="Times New Roman"/>
          <w:b/>
          <w:sz w:val="24"/>
          <w:szCs w:val="24"/>
        </w:rPr>
      </w:pPr>
      <w:r w:rsidRPr="003111E4">
        <w:rPr>
          <w:rFonts w:ascii="Times New Roman" w:hAnsi="Times New Roman" w:cs="Times New Roman"/>
          <w:b/>
          <w:sz w:val="24"/>
          <w:szCs w:val="24"/>
        </w:rPr>
        <w:t xml:space="preserve">Self </w:t>
      </w:r>
      <w:r w:rsidR="00CA1685">
        <w:rPr>
          <w:rFonts w:ascii="Times New Roman" w:hAnsi="Times New Roman" w:cs="Times New Roman"/>
          <w:b/>
          <w:sz w:val="24"/>
          <w:szCs w:val="24"/>
        </w:rPr>
        <w:t>-</w:t>
      </w:r>
      <w:r w:rsidRPr="003111E4">
        <w:rPr>
          <w:rFonts w:ascii="Times New Roman" w:hAnsi="Times New Roman" w:cs="Times New Roman"/>
          <w:b/>
          <w:sz w:val="24"/>
          <w:szCs w:val="24"/>
        </w:rPr>
        <w:t>R</w:t>
      </w:r>
      <w:r w:rsidR="001A0D02" w:rsidRPr="003111E4">
        <w:rPr>
          <w:rFonts w:ascii="Times New Roman" w:hAnsi="Times New Roman" w:cs="Times New Roman"/>
          <w:b/>
          <w:sz w:val="24"/>
          <w:szCs w:val="24"/>
        </w:rPr>
        <w:t>esponse</w:t>
      </w:r>
    </w:p>
    <w:p w14:paraId="729D2DBC" w14:textId="737BBE61" w:rsidR="002525E5" w:rsidRPr="003111E4" w:rsidRDefault="000D4BB1" w:rsidP="00B60BB4">
      <w:pPr>
        <w:spacing w:line="480" w:lineRule="auto"/>
        <w:rPr>
          <w:rFonts w:ascii="Times New Roman" w:hAnsi="Times New Roman" w:cs="Times New Roman"/>
          <w:sz w:val="24"/>
          <w:szCs w:val="24"/>
        </w:rPr>
      </w:pPr>
      <w:r w:rsidRPr="003111E4">
        <w:rPr>
          <w:rFonts w:ascii="Times New Roman" w:hAnsi="Times New Roman" w:cs="Times New Roman"/>
          <w:sz w:val="24"/>
          <w:szCs w:val="24"/>
        </w:rPr>
        <w:t xml:space="preserve">One of the primary objectives during the 2015 Census Test is to experiment with different methods of maximizing self </w:t>
      </w:r>
      <w:r w:rsidR="00CA1685">
        <w:rPr>
          <w:rFonts w:ascii="Times New Roman" w:hAnsi="Times New Roman" w:cs="Times New Roman"/>
          <w:sz w:val="24"/>
          <w:szCs w:val="24"/>
        </w:rPr>
        <w:t>-</w:t>
      </w:r>
      <w:r w:rsidRPr="003111E4">
        <w:rPr>
          <w:rFonts w:ascii="Times New Roman" w:hAnsi="Times New Roman" w:cs="Times New Roman"/>
          <w:sz w:val="24"/>
          <w:szCs w:val="24"/>
        </w:rPr>
        <w:t xml:space="preserve">response.  </w:t>
      </w:r>
      <w:r w:rsidR="00FD1250" w:rsidRPr="003111E4">
        <w:rPr>
          <w:rFonts w:ascii="Times New Roman" w:hAnsi="Times New Roman" w:cs="Times New Roman"/>
          <w:sz w:val="24"/>
          <w:szCs w:val="24"/>
        </w:rPr>
        <w:t>The unifying theme underlying each of the s</w:t>
      </w:r>
      <w:r w:rsidR="00441478" w:rsidRPr="003111E4">
        <w:rPr>
          <w:rFonts w:ascii="Times New Roman" w:hAnsi="Times New Roman" w:cs="Times New Roman"/>
          <w:sz w:val="24"/>
          <w:szCs w:val="24"/>
        </w:rPr>
        <w:t>trategies is the goal of increasing the number of households that</w:t>
      </w:r>
      <w:r w:rsidR="00FD1250" w:rsidRPr="003111E4">
        <w:rPr>
          <w:rFonts w:ascii="Times New Roman" w:hAnsi="Times New Roman" w:cs="Times New Roman"/>
          <w:sz w:val="24"/>
          <w:szCs w:val="24"/>
        </w:rPr>
        <w:t xml:space="preserve"> respond online.</w:t>
      </w:r>
      <w:r w:rsidR="008B2BA8" w:rsidRPr="003111E4">
        <w:rPr>
          <w:rFonts w:ascii="Times New Roman" w:hAnsi="Times New Roman" w:cs="Times New Roman"/>
          <w:sz w:val="24"/>
          <w:szCs w:val="24"/>
        </w:rPr>
        <w:t xml:space="preserve">  </w:t>
      </w:r>
      <w:r w:rsidR="00E66B9B" w:rsidRPr="003111E4">
        <w:rPr>
          <w:rFonts w:ascii="Times New Roman" w:hAnsi="Times New Roman" w:cs="Times New Roman"/>
          <w:sz w:val="24"/>
          <w:szCs w:val="24"/>
        </w:rPr>
        <w:t>The Maricopa site will have a self</w:t>
      </w:r>
      <w:r w:rsidR="00CA1685">
        <w:rPr>
          <w:rFonts w:ascii="Times New Roman" w:hAnsi="Times New Roman" w:cs="Times New Roman"/>
          <w:sz w:val="24"/>
          <w:szCs w:val="24"/>
        </w:rPr>
        <w:t>-</w:t>
      </w:r>
      <w:r w:rsidR="00E66B9B" w:rsidRPr="003111E4">
        <w:rPr>
          <w:rFonts w:ascii="Times New Roman" w:hAnsi="Times New Roman" w:cs="Times New Roman"/>
          <w:sz w:val="24"/>
          <w:szCs w:val="24"/>
        </w:rPr>
        <w:t xml:space="preserve"> response component but it will not have separate panels</w:t>
      </w:r>
      <w:r w:rsidR="00350FF0" w:rsidRPr="003111E4">
        <w:rPr>
          <w:rFonts w:ascii="Times New Roman" w:hAnsi="Times New Roman" w:cs="Times New Roman"/>
          <w:sz w:val="24"/>
          <w:szCs w:val="24"/>
        </w:rPr>
        <w:t>,</w:t>
      </w:r>
      <w:r w:rsidR="00E66B9B" w:rsidRPr="003111E4">
        <w:rPr>
          <w:rFonts w:ascii="Times New Roman" w:hAnsi="Times New Roman" w:cs="Times New Roman"/>
          <w:sz w:val="24"/>
          <w:szCs w:val="24"/>
        </w:rPr>
        <w:t xml:space="preserve"> and will not be included in the “Notify Me” section of the test.  </w:t>
      </w:r>
      <w:r w:rsidR="002525E5" w:rsidRPr="003111E4">
        <w:rPr>
          <w:rFonts w:ascii="Times New Roman" w:hAnsi="Times New Roman" w:cs="Times New Roman"/>
          <w:sz w:val="24"/>
          <w:szCs w:val="24"/>
        </w:rPr>
        <w:t xml:space="preserve">In the Savannah site, three contact strategy panels will be implemented to encourage response.  </w:t>
      </w:r>
      <w:r w:rsidR="00B31224" w:rsidRPr="003111E4">
        <w:rPr>
          <w:rFonts w:ascii="Times New Roman" w:hAnsi="Times New Roman" w:cs="Times New Roman"/>
          <w:sz w:val="24"/>
          <w:szCs w:val="24"/>
        </w:rPr>
        <w:t>In addition, there will be an integ</w:t>
      </w:r>
      <w:r w:rsidRPr="003111E4">
        <w:rPr>
          <w:rFonts w:ascii="Times New Roman" w:hAnsi="Times New Roman" w:cs="Times New Roman"/>
          <w:sz w:val="24"/>
          <w:szCs w:val="24"/>
        </w:rPr>
        <w:t>rated communications campaign</w:t>
      </w:r>
      <w:r w:rsidR="00B31224" w:rsidRPr="003111E4">
        <w:rPr>
          <w:rFonts w:ascii="Times New Roman" w:hAnsi="Times New Roman" w:cs="Times New Roman"/>
          <w:sz w:val="24"/>
          <w:szCs w:val="24"/>
        </w:rPr>
        <w:t xml:space="preserve"> to promote the test and encourage all households in the site to</w:t>
      </w:r>
      <w:r w:rsidR="00F76EFF">
        <w:rPr>
          <w:rFonts w:ascii="Times New Roman" w:hAnsi="Times New Roman" w:cs="Times New Roman"/>
          <w:sz w:val="24"/>
          <w:szCs w:val="24"/>
        </w:rPr>
        <w:t xml:space="preserve"> p</w:t>
      </w:r>
      <w:r w:rsidR="000F60BA">
        <w:rPr>
          <w:rFonts w:ascii="Times New Roman" w:hAnsi="Times New Roman" w:cs="Times New Roman"/>
          <w:sz w:val="24"/>
          <w:szCs w:val="24"/>
        </w:rPr>
        <w:t>articipate in the</w:t>
      </w:r>
      <w:r w:rsidR="00F76EFF">
        <w:rPr>
          <w:rFonts w:ascii="Times New Roman" w:hAnsi="Times New Roman" w:cs="Times New Roman"/>
          <w:sz w:val="24"/>
          <w:szCs w:val="24"/>
        </w:rPr>
        <w:t xml:space="preserve"> “Notify Me” </w:t>
      </w:r>
      <w:r w:rsidR="000F60BA">
        <w:rPr>
          <w:rFonts w:ascii="Times New Roman" w:hAnsi="Times New Roman" w:cs="Times New Roman"/>
          <w:sz w:val="24"/>
          <w:szCs w:val="24"/>
        </w:rPr>
        <w:t xml:space="preserve">opportunity </w:t>
      </w:r>
      <w:r w:rsidR="00F76EFF">
        <w:rPr>
          <w:rFonts w:ascii="Times New Roman" w:hAnsi="Times New Roman" w:cs="Times New Roman"/>
          <w:sz w:val="24"/>
          <w:szCs w:val="24"/>
        </w:rPr>
        <w:t>and to</w:t>
      </w:r>
      <w:r w:rsidR="00B31224" w:rsidRPr="003111E4">
        <w:rPr>
          <w:rFonts w:ascii="Times New Roman" w:hAnsi="Times New Roman" w:cs="Times New Roman"/>
          <w:sz w:val="24"/>
          <w:szCs w:val="24"/>
        </w:rPr>
        <w:t xml:space="preserve"> participate and respond to the Census Test.  The communications campaign will include traditional paid media (e.g. television, newsp</w:t>
      </w:r>
      <w:r w:rsidR="00A27254">
        <w:rPr>
          <w:rFonts w:ascii="Times New Roman" w:hAnsi="Times New Roman" w:cs="Times New Roman"/>
          <w:sz w:val="24"/>
          <w:szCs w:val="24"/>
        </w:rPr>
        <w:t xml:space="preserve">aper, etc.) </w:t>
      </w:r>
      <w:r w:rsidR="00A27254">
        <w:rPr>
          <w:rFonts w:ascii="Times New Roman" w:hAnsi="Times New Roman" w:cs="Times New Roman"/>
          <w:sz w:val="24"/>
          <w:szCs w:val="24"/>
        </w:rPr>
        <w:lastRenderedPageBreak/>
        <w:t>as well as targeted</w:t>
      </w:r>
      <w:r w:rsidR="00B31224" w:rsidRPr="003111E4">
        <w:rPr>
          <w:rFonts w:ascii="Times New Roman" w:hAnsi="Times New Roman" w:cs="Times New Roman"/>
          <w:sz w:val="24"/>
          <w:szCs w:val="24"/>
        </w:rPr>
        <w:t xml:space="preserve"> digital advertising and partnership efforts with local communities and stakeholder groups.</w:t>
      </w:r>
    </w:p>
    <w:p w14:paraId="729D2DBD" w14:textId="77777777" w:rsidR="00FD1250" w:rsidRPr="003111E4" w:rsidRDefault="00FD1250" w:rsidP="00B60BB4">
      <w:pPr>
        <w:spacing w:line="480" w:lineRule="auto"/>
        <w:rPr>
          <w:rFonts w:ascii="Times New Roman" w:hAnsi="Times New Roman" w:cs="Times New Roman"/>
          <w:sz w:val="24"/>
          <w:szCs w:val="24"/>
        </w:rPr>
      </w:pPr>
      <w:r w:rsidRPr="003111E4">
        <w:rPr>
          <w:rFonts w:ascii="Times New Roman" w:hAnsi="Times New Roman" w:cs="Times New Roman"/>
          <w:sz w:val="24"/>
          <w:szCs w:val="24"/>
        </w:rPr>
        <w:t>All panels incorporate the “Internet Push” approach, in which sample housing units will not initially receive a paper questionnaire</w:t>
      </w:r>
      <w:r w:rsidR="00A27254">
        <w:rPr>
          <w:rFonts w:ascii="Times New Roman" w:hAnsi="Times New Roman" w:cs="Times New Roman"/>
          <w:sz w:val="24"/>
          <w:szCs w:val="24"/>
        </w:rPr>
        <w:t>.  S</w:t>
      </w:r>
      <w:r w:rsidRPr="003111E4">
        <w:rPr>
          <w:rFonts w:ascii="Times New Roman" w:hAnsi="Times New Roman" w:cs="Times New Roman"/>
          <w:sz w:val="24"/>
          <w:szCs w:val="24"/>
        </w:rPr>
        <w:t>ample households either receive (a) a letter that describes the survey and includes instructions about how to respond to the survey</w:t>
      </w:r>
      <w:r w:rsidR="00143025" w:rsidRPr="003111E4">
        <w:rPr>
          <w:rFonts w:ascii="Times New Roman" w:hAnsi="Times New Roman" w:cs="Times New Roman"/>
          <w:sz w:val="24"/>
          <w:szCs w:val="24"/>
        </w:rPr>
        <w:t xml:space="preserve"> online; or (b) an email/text with a description of the survey and a prompt to respond to the survey online with the URL for Internet collection.  The households who receive an email or text </w:t>
      </w:r>
      <w:r w:rsidR="00CF7170">
        <w:rPr>
          <w:rFonts w:ascii="Times New Roman" w:hAnsi="Times New Roman" w:cs="Times New Roman"/>
          <w:sz w:val="24"/>
          <w:szCs w:val="24"/>
        </w:rPr>
        <w:t xml:space="preserve">will be those who </w:t>
      </w:r>
      <w:r w:rsidR="00143025" w:rsidRPr="003111E4">
        <w:rPr>
          <w:rFonts w:ascii="Times New Roman" w:hAnsi="Times New Roman" w:cs="Times New Roman"/>
          <w:sz w:val="24"/>
          <w:szCs w:val="24"/>
        </w:rPr>
        <w:t xml:space="preserve">provided </w:t>
      </w:r>
      <w:r w:rsidR="00E66B9B" w:rsidRPr="003111E4">
        <w:rPr>
          <w:rFonts w:ascii="Times New Roman" w:hAnsi="Times New Roman" w:cs="Times New Roman"/>
          <w:sz w:val="24"/>
          <w:szCs w:val="24"/>
        </w:rPr>
        <w:t xml:space="preserve">their contact information </w:t>
      </w:r>
      <w:r w:rsidR="00A201F4" w:rsidRPr="003111E4">
        <w:rPr>
          <w:rFonts w:ascii="Times New Roman" w:hAnsi="Times New Roman" w:cs="Times New Roman"/>
          <w:sz w:val="24"/>
          <w:szCs w:val="24"/>
        </w:rPr>
        <w:t>as</w:t>
      </w:r>
      <w:r w:rsidR="00441478" w:rsidRPr="003111E4">
        <w:rPr>
          <w:rFonts w:ascii="Times New Roman" w:hAnsi="Times New Roman" w:cs="Times New Roman"/>
          <w:sz w:val="24"/>
          <w:szCs w:val="24"/>
        </w:rPr>
        <w:t xml:space="preserve"> their contact preference via the “Notify Me” </w:t>
      </w:r>
      <w:r w:rsidR="00CF7170">
        <w:rPr>
          <w:rFonts w:ascii="Times New Roman" w:hAnsi="Times New Roman" w:cs="Times New Roman"/>
          <w:sz w:val="24"/>
          <w:szCs w:val="24"/>
        </w:rPr>
        <w:t>panel (see below)</w:t>
      </w:r>
      <w:r w:rsidR="00441478" w:rsidRPr="003111E4">
        <w:rPr>
          <w:rFonts w:ascii="Times New Roman" w:hAnsi="Times New Roman" w:cs="Times New Roman"/>
          <w:sz w:val="24"/>
          <w:szCs w:val="24"/>
        </w:rPr>
        <w:t>.</w:t>
      </w:r>
    </w:p>
    <w:p w14:paraId="729D2DBE" w14:textId="77777777" w:rsidR="00A201F4" w:rsidRPr="003111E4" w:rsidRDefault="00A201F4" w:rsidP="00B60BB4">
      <w:pPr>
        <w:spacing w:line="480" w:lineRule="auto"/>
        <w:rPr>
          <w:rFonts w:ascii="Times New Roman" w:hAnsi="Times New Roman" w:cs="Times New Roman"/>
          <w:sz w:val="24"/>
          <w:szCs w:val="24"/>
        </w:rPr>
      </w:pPr>
      <w:r w:rsidRPr="003111E4">
        <w:rPr>
          <w:rFonts w:ascii="Times New Roman" w:hAnsi="Times New Roman" w:cs="Times New Roman"/>
          <w:sz w:val="24"/>
          <w:szCs w:val="24"/>
        </w:rPr>
        <w:t>Traditional paper questionnaires will be sent to non</w:t>
      </w:r>
      <w:r w:rsidR="003425DA" w:rsidRPr="003111E4">
        <w:rPr>
          <w:rFonts w:ascii="Times New Roman" w:hAnsi="Times New Roman" w:cs="Times New Roman"/>
          <w:sz w:val="24"/>
          <w:szCs w:val="24"/>
        </w:rPr>
        <w:t>-</w:t>
      </w:r>
      <w:r w:rsidRPr="003111E4">
        <w:rPr>
          <w:rFonts w:ascii="Times New Roman" w:hAnsi="Times New Roman" w:cs="Times New Roman"/>
          <w:sz w:val="24"/>
          <w:szCs w:val="24"/>
        </w:rPr>
        <w:t xml:space="preserve">respondents in the three panels about three weeks after the initial contact notification.  The paper questionnaire is an opportunity for those </w:t>
      </w:r>
      <w:r w:rsidR="007E61E6" w:rsidRPr="003111E4">
        <w:rPr>
          <w:rFonts w:ascii="Times New Roman" w:hAnsi="Times New Roman" w:cs="Times New Roman"/>
          <w:sz w:val="24"/>
          <w:szCs w:val="24"/>
        </w:rPr>
        <w:t xml:space="preserve">without Internet access or a telephone, or with reservations about providing their data online, to respond to the data collection.  Households that receive the paper questionnaire will still have the option of responding to the survey online or through the telephone questionnaire assistance line.  The three </w:t>
      </w:r>
      <w:r w:rsidR="001A0D02" w:rsidRPr="003111E4">
        <w:rPr>
          <w:rFonts w:ascii="Times New Roman" w:hAnsi="Times New Roman" w:cs="Times New Roman"/>
          <w:sz w:val="24"/>
          <w:szCs w:val="24"/>
        </w:rPr>
        <w:t>self</w:t>
      </w:r>
      <w:r w:rsidR="00CA1685">
        <w:rPr>
          <w:rFonts w:ascii="Times New Roman" w:hAnsi="Times New Roman" w:cs="Times New Roman"/>
          <w:sz w:val="24"/>
          <w:szCs w:val="24"/>
        </w:rPr>
        <w:t>-</w:t>
      </w:r>
      <w:r w:rsidR="001A0D02" w:rsidRPr="003111E4">
        <w:rPr>
          <w:rFonts w:ascii="Times New Roman" w:hAnsi="Times New Roman" w:cs="Times New Roman"/>
          <w:sz w:val="24"/>
          <w:szCs w:val="24"/>
        </w:rPr>
        <w:t xml:space="preserve"> response</w:t>
      </w:r>
      <w:r w:rsidR="007E61E6" w:rsidRPr="003111E4">
        <w:rPr>
          <w:rFonts w:ascii="Times New Roman" w:hAnsi="Times New Roman" w:cs="Times New Roman"/>
          <w:sz w:val="24"/>
          <w:szCs w:val="24"/>
        </w:rPr>
        <w:t xml:space="preserve"> contact strategy panels are:</w:t>
      </w:r>
    </w:p>
    <w:p w14:paraId="729D2DBF" w14:textId="61AD24C1" w:rsidR="00173EBB" w:rsidRPr="00392D75" w:rsidRDefault="00884882" w:rsidP="00392D75">
      <w:pPr>
        <w:pStyle w:val="ListParagraph"/>
        <w:numPr>
          <w:ilvl w:val="0"/>
          <w:numId w:val="3"/>
        </w:numPr>
        <w:spacing w:line="480" w:lineRule="auto"/>
        <w:rPr>
          <w:rFonts w:ascii="Times New Roman" w:hAnsi="Times New Roman" w:cs="Times New Roman"/>
          <w:sz w:val="24"/>
          <w:szCs w:val="24"/>
        </w:rPr>
      </w:pPr>
      <w:r w:rsidRPr="003111E4">
        <w:rPr>
          <w:rFonts w:ascii="Times New Roman" w:hAnsi="Times New Roman" w:cs="Times New Roman"/>
          <w:b/>
          <w:sz w:val="24"/>
          <w:szCs w:val="24"/>
        </w:rPr>
        <w:t>“Notify Me”</w:t>
      </w:r>
      <w:r w:rsidR="000F60BA">
        <w:rPr>
          <w:rFonts w:ascii="Times New Roman" w:hAnsi="Times New Roman" w:cs="Times New Roman"/>
          <w:b/>
          <w:sz w:val="24"/>
          <w:szCs w:val="24"/>
        </w:rPr>
        <w:t xml:space="preserve"> (Savannah site only)</w:t>
      </w:r>
      <w:r w:rsidR="007E61E6" w:rsidRPr="003111E4">
        <w:rPr>
          <w:rFonts w:ascii="Times New Roman" w:hAnsi="Times New Roman" w:cs="Times New Roman"/>
          <w:b/>
          <w:sz w:val="24"/>
          <w:szCs w:val="24"/>
        </w:rPr>
        <w:t xml:space="preserve">:  </w:t>
      </w:r>
      <w:r w:rsidR="00722918" w:rsidRPr="003111E4">
        <w:rPr>
          <w:rFonts w:ascii="Times New Roman" w:hAnsi="Times New Roman" w:cs="Times New Roman"/>
          <w:sz w:val="24"/>
          <w:szCs w:val="24"/>
        </w:rPr>
        <w:t xml:space="preserve">Sample households in this panel </w:t>
      </w:r>
      <w:r w:rsidR="000F60BA">
        <w:rPr>
          <w:rFonts w:ascii="Times New Roman" w:hAnsi="Times New Roman" w:cs="Times New Roman"/>
          <w:sz w:val="24"/>
          <w:szCs w:val="24"/>
        </w:rPr>
        <w:t xml:space="preserve">in the Savannah site </w:t>
      </w:r>
      <w:r w:rsidR="00722918" w:rsidRPr="003111E4">
        <w:rPr>
          <w:rFonts w:ascii="Times New Roman" w:hAnsi="Times New Roman" w:cs="Times New Roman"/>
          <w:sz w:val="24"/>
          <w:szCs w:val="24"/>
        </w:rPr>
        <w:t>will receive a pre-notice postcard inviting them to visit</w:t>
      </w:r>
      <w:r w:rsidR="005A4B7D" w:rsidRPr="003111E4">
        <w:rPr>
          <w:rFonts w:ascii="Times New Roman" w:hAnsi="Times New Roman" w:cs="Times New Roman"/>
          <w:sz w:val="24"/>
          <w:szCs w:val="24"/>
        </w:rPr>
        <w:t xml:space="preserve"> the 2015 Census Test “Notify Me” website to sign up to receive a notification when it is time to respond to the 2015 Census Test.  Pre-registrants can opt to be notified by text or email.  Notifications will be sent up to three times in the chosen format.  If there is no response after the third notification/reminder</w:t>
      </w:r>
      <w:r w:rsidR="00832CCA" w:rsidRPr="003111E4">
        <w:rPr>
          <w:rFonts w:ascii="Times New Roman" w:hAnsi="Times New Roman" w:cs="Times New Roman"/>
          <w:sz w:val="24"/>
          <w:szCs w:val="24"/>
        </w:rPr>
        <w:t xml:space="preserve"> (from th</w:t>
      </w:r>
      <w:r w:rsidR="00A27254">
        <w:rPr>
          <w:rFonts w:ascii="Times New Roman" w:hAnsi="Times New Roman" w:cs="Times New Roman"/>
          <w:sz w:val="24"/>
          <w:szCs w:val="24"/>
        </w:rPr>
        <w:t>e households in the test panel)</w:t>
      </w:r>
      <w:r w:rsidR="005A4B7D" w:rsidRPr="003111E4">
        <w:rPr>
          <w:rFonts w:ascii="Times New Roman" w:hAnsi="Times New Roman" w:cs="Times New Roman"/>
          <w:sz w:val="24"/>
          <w:szCs w:val="24"/>
        </w:rPr>
        <w:t xml:space="preserve"> a paper questionnaire will be sent.</w:t>
      </w:r>
      <w:r w:rsidR="006C4BAC" w:rsidRPr="003111E4">
        <w:rPr>
          <w:rFonts w:ascii="Times New Roman" w:hAnsi="Times New Roman" w:cs="Times New Roman"/>
          <w:sz w:val="24"/>
          <w:szCs w:val="24"/>
        </w:rPr>
        <w:t xml:space="preserve">  Sample ho</w:t>
      </w:r>
      <w:r w:rsidR="00726EC5" w:rsidRPr="003111E4">
        <w:rPr>
          <w:rFonts w:ascii="Times New Roman" w:hAnsi="Times New Roman" w:cs="Times New Roman"/>
          <w:sz w:val="24"/>
          <w:szCs w:val="24"/>
        </w:rPr>
        <w:t>useholds in the “Notify Me”</w:t>
      </w:r>
      <w:r w:rsidR="006C4BAC" w:rsidRPr="003111E4">
        <w:rPr>
          <w:rFonts w:ascii="Times New Roman" w:hAnsi="Times New Roman" w:cs="Times New Roman"/>
          <w:sz w:val="24"/>
          <w:szCs w:val="24"/>
        </w:rPr>
        <w:t xml:space="preserve"> panel who do not pre-register will be sent </w:t>
      </w:r>
      <w:r w:rsidR="006C4BAC" w:rsidRPr="003111E4">
        <w:rPr>
          <w:rFonts w:ascii="Times New Roman" w:hAnsi="Times New Roman" w:cs="Times New Roman"/>
          <w:sz w:val="24"/>
          <w:szCs w:val="24"/>
        </w:rPr>
        <w:lastRenderedPageBreak/>
        <w:t>the standard Internet Push mail materials (described below).</w:t>
      </w:r>
      <w:r w:rsidR="002525E5" w:rsidRPr="003111E4">
        <w:rPr>
          <w:rFonts w:ascii="Times New Roman" w:hAnsi="Times New Roman" w:cs="Times New Roman"/>
          <w:sz w:val="24"/>
          <w:szCs w:val="24"/>
        </w:rPr>
        <w:t xml:space="preserve">  </w:t>
      </w:r>
      <w:r w:rsidR="002B7730" w:rsidRPr="003111E4">
        <w:rPr>
          <w:rFonts w:ascii="Times New Roman" w:hAnsi="Times New Roman" w:cs="Times New Roman"/>
          <w:sz w:val="24"/>
          <w:szCs w:val="24"/>
        </w:rPr>
        <w:t>Note that as a result of advertising, promotion, or word of mouth, households in one of the other two panels (or outside of the sample) may pre-regist</w:t>
      </w:r>
      <w:r w:rsidR="00441478" w:rsidRPr="003111E4">
        <w:rPr>
          <w:rFonts w:ascii="Times New Roman" w:hAnsi="Times New Roman" w:cs="Times New Roman"/>
          <w:sz w:val="24"/>
          <w:szCs w:val="24"/>
        </w:rPr>
        <w:t>er.  Any</w:t>
      </w:r>
      <w:r w:rsidR="002B7730" w:rsidRPr="003111E4">
        <w:rPr>
          <w:rFonts w:ascii="Times New Roman" w:hAnsi="Times New Roman" w:cs="Times New Roman"/>
          <w:sz w:val="24"/>
          <w:szCs w:val="24"/>
        </w:rPr>
        <w:t xml:space="preserve"> households that pre-register will receive a text or email in lieu of their assigned mail materials.  </w:t>
      </w:r>
    </w:p>
    <w:p w14:paraId="729D2DC0" w14:textId="2C2AC086" w:rsidR="00173EBB" w:rsidRPr="00392D75" w:rsidRDefault="006C4BAC" w:rsidP="00392D75">
      <w:pPr>
        <w:pStyle w:val="ListParagraph"/>
        <w:numPr>
          <w:ilvl w:val="0"/>
          <w:numId w:val="3"/>
        </w:numPr>
        <w:spacing w:line="480" w:lineRule="auto"/>
        <w:rPr>
          <w:rFonts w:ascii="Times New Roman" w:hAnsi="Times New Roman" w:cs="Times New Roman"/>
          <w:sz w:val="24"/>
          <w:szCs w:val="24"/>
        </w:rPr>
      </w:pPr>
      <w:r w:rsidRPr="003111E4">
        <w:rPr>
          <w:rFonts w:ascii="Times New Roman" w:hAnsi="Times New Roman" w:cs="Times New Roman"/>
          <w:b/>
          <w:sz w:val="24"/>
          <w:szCs w:val="24"/>
        </w:rPr>
        <w:t>Non</w:t>
      </w:r>
      <w:r w:rsidR="00285F19" w:rsidRPr="003111E4">
        <w:rPr>
          <w:rFonts w:ascii="Times New Roman" w:hAnsi="Times New Roman" w:cs="Times New Roman"/>
          <w:b/>
          <w:sz w:val="24"/>
          <w:szCs w:val="24"/>
        </w:rPr>
        <w:t>-</w:t>
      </w:r>
      <w:r w:rsidRPr="003111E4">
        <w:rPr>
          <w:rFonts w:ascii="Times New Roman" w:hAnsi="Times New Roman" w:cs="Times New Roman"/>
          <w:b/>
          <w:sz w:val="24"/>
          <w:szCs w:val="24"/>
        </w:rPr>
        <w:t>ID Panel:</w:t>
      </w:r>
      <w:r w:rsidRPr="003111E4">
        <w:rPr>
          <w:rFonts w:ascii="Times New Roman" w:hAnsi="Times New Roman" w:cs="Times New Roman"/>
          <w:sz w:val="24"/>
          <w:szCs w:val="24"/>
        </w:rPr>
        <w:t xml:space="preserve">  This panel </w:t>
      </w:r>
      <w:r w:rsidR="000F60BA">
        <w:rPr>
          <w:rFonts w:ascii="Times New Roman" w:hAnsi="Times New Roman" w:cs="Times New Roman"/>
          <w:sz w:val="24"/>
          <w:szCs w:val="24"/>
        </w:rPr>
        <w:t xml:space="preserve">in the Savannah site </w:t>
      </w:r>
      <w:r w:rsidRPr="003111E4">
        <w:rPr>
          <w:rFonts w:ascii="Times New Roman" w:hAnsi="Times New Roman" w:cs="Times New Roman"/>
          <w:sz w:val="24"/>
          <w:szCs w:val="24"/>
        </w:rPr>
        <w:t xml:space="preserve">is designed to test the Census Bureau’s automated matching and geo-coding processes for cases without a pre-assigned, unique Census ID.  Sample households in this panel will receive standard Internet Push mail materials, however they will not be provided with a Census ID.  </w:t>
      </w:r>
      <w:r w:rsidR="003F59A1" w:rsidRPr="003111E4">
        <w:rPr>
          <w:rFonts w:ascii="Times New Roman" w:hAnsi="Times New Roman" w:cs="Times New Roman"/>
          <w:sz w:val="24"/>
          <w:szCs w:val="24"/>
        </w:rPr>
        <w:t>Instead, r</w:t>
      </w:r>
      <w:r w:rsidRPr="003111E4">
        <w:rPr>
          <w:rFonts w:ascii="Times New Roman" w:hAnsi="Times New Roman" w:cs="Times New Roman"/>
          <w:sz w:val="24"/>
          <w:szCs w:val="24"/>
        </w:rPr>
        <w:t xml:space="preserve">espondents </w:t>
      </w:r>
      <w:r w:rsidR="00DA17E2" w:rsidRPr="003111E4">
        <w:rPr>
          <w:rFonts w:ascii="Times New Roman" w:hAnsi="Times New Roman" w:cs="Times New Roman"/>
          <w:sz w:val="24"/>
          <w:szCs w:val="24"/>
        </w:rPr>
        <w:t>provide their address</w:t>
      </w:r>
      <w:r w:rsidR="00FA1F19" w:rsidRPr="003111E4">
        <w:rPr>
          <w:rFonts w:ascii="Times New Roman" w:hAnsi="Times New Roman" w:cs="Times New Roman"/>
          <w:sz w:val="24"/>
          <w:szCs w:val="24"/>
        </w:rPr>
        <w:t xml:space="preserve"> as part of the response process.  After the initial contact letter, sample households receive up to two additional reminder postcards by mail.  If there is no response, a paper questi</w:t>
      </w:r>
      <w:r w:rsidR="00A27254">
        <w:rPr>
          <w:rFonts w:ascii="Times New Roman" w:hAnsi="Times New Roman" w:cs="Times New Roman"/>
          <w:sz w:val="24"/>
          <w:szCs w:val="24"/>
        </w:rPr>
        <w:t>onnaire will be sent.  The m</w:t>
      </w:r>
      <w:r w:rsidR="0040491A" w:rsidRPr="003111E4">
        <w:rPr>
          <w:rFonts w:ascii="Times New Roman" w:hAnsi="Times New Roman" w:cs="Times New Roman"/>
          <w:sz w:val="24"/>
          <w:szCs w:val="24"/>
        </w:rPr>
        <w:t xml:space="preserve">agnitude of respondent engagement in Non-ID response will also be studied. </w:t>
      </w:r>
      <w:r w:rsidR="006A22B0">
        <w:rPr>
          <w:rFonts w:ascii="Times New Roman" w:hAnsi="Times New Roman" w:cs="Times New Roman"/>
          <w:sz w:val="24"/>
          <w:szCs w:val="24"/>
        </w:rPr>
        <w:t>All mail materials used in the Maricopa site will contain Census IDs, but r</w:t>
      </w:r>
      <w:r w:rsidR="000F60BA">
        <w:rPr>
          <w:rFonts w:ascii="Times New Roman" w:hAnsi="Times New Roman" w:cs="Times New Roman"/>
          <w:sz w:val="24"/>
          <w:szCs w:val="24"/>
        </w:rPr>
        <w:t xml:space="preserve">espondents </w:t>
      </w:r>
      <w:r w:rsidR="006A22B0">
        <w:rPr>
          <w:rFonts w:ascii="Times New Roman" w:hAnsi="Times New Roman" w:cs="Times New Roman"/>
          <w:sz w:val="24"/>
          <w:szCs w:val="24"/>
        </w:rPr>
        <w:t xml:space="preserve">will still have the option of </w:t>
      </w:r>
      <w:r w:rsidR="000F60BA">
        <w:rPr>
          <w:rFonts w:ascii="Times New Roman" w:hAnsi="Times New Roman" w:cs="Times New Roman"/>
          <w:sz w:val="24"/>
          <w:szCs w:val="24"/>
        </w:rPr>
        <w:t>respond</w:t>
      </w:r>
      <w:r w:rsidR="006A22B0">
        <w:rPr>
          <w:rFonts w:ascii="Times New Roman" w:hAnsi="Times New Roman" w:cs="Times New Roman"/>
          <w:sz w:val="24"/>
          <w:szCs w:val="24"/>
        </w:rPr>
        <w:t>ing without that</w:t>
      </w:r>
      <w:r w:rsidR="000F60BA">
        <w:rPr>
          <w:rFonts w:ascii="Times New Roman" w:hAnsi="Times New Roman" w:cs="Times New Roman"/>
          <w:sz w:val="24"/>
          <w:szCs w:val="24"/>
        </w:rPr>
        <w:t xml:space="preserve"> pre-assigned Census ID</w:t>
      </w:r>
      <w:r w:rsidR="006A22B0">
        <w:rPr>
          <w:rFonts w:ascii="Times New Roman" w:hAnsi="Times New Roman" w:cs="Times New Roman"/>
          <w:sz w:val="24"/>
          <w:szCs w:val="24"/>
        </w:rPr>
        <w:t>.</w:t>
      </w:r>
    </w:p>
    <w:p w14:paraId="729D2DC1" w14:textId="6D438C97" w:rsidR="00726EC5" w:rsidRPr="00392D75" w:rsidRDefault="003F59A1" w:rsidP="00392D75">
      <w:pPr>
        <w:pStyle w:val="ListParagraph"/>
        <w:numPr>
          <w:ilvl w:val="0"/>
          <w:numId w:val="3"/>
        </w:numPr>
        <w:spacing w:line="480" w:lineRule="auto"/>
        <w:rPr>
          <w:rFonts w:ascii="Times New Roman" w:hAnsi="Times New Roman" w:cs="Times New Roman"/>
          <w:sz w:val="24"/>
          <w:szCs w:val="24"/>
        </w:rPr>
      </w:pPr>
      <w:r w:rsidRPr="003111E4">
        <w:rPr>
          <w:rFonts w:ascii="Times New Roman" w:hAnsi="Times New Roman" w:cs="Times New Roman"/>
          <w:b/>
          <w:sz w:val="24"/>
          <w:szCs w:val="24"/>
        </w:rPr>
        <w:t>ID Panel</w:t>
      </w:r>
      <w:r w:rsidR="0040491A" w:rsidRPr="003111E4">
        <w:rPr>
          <w:rFonts w:ascii="Times New Roman" w:hAnsi="Times New Roman" w:cs="Times New Roman"/>
          <w:b/>
          <w:sz w:val="24"/>
          <w:szCs w:val="24"/>
        </w:rPr>
        <w:t>:</w:t>
      </w:r>
      <w:r w:rsidR="0040491A" w:rsidRPr="003111E4">
        <w:rPr>
          <w:rFonts w:ascii="Times New Roman" w:hAnsi="Times New Roman" w:cs="Times New Roman"/>
          <w:sz w:val="24"/>
          <w:szCs w:val="24"/>
        </w:rPr>
        <w:t xml:space="preserve">  </w:t>
      </w:r>
      <w:r w:rsidR="00173EBB" w:rsidRPr="003111E4">
        <w:rPr>
          <w:rFonts w:ascii="Times New Roman" w:hAnsi="Times New Roman" w:cs="Times New Roman"/>
          <w:sz w:val="24"/>
          <w:szCs w:val="24"/>
        </w:rPr>
        <w:t>For this panel, the first contact is a letter along with an instruction card on how to respond online using the household’s Census ID.  After the initial contact letter, sample households receive up to two additional reminder postcards by mail.  If there is no resp</w:t>
      </w:r>
      <w:r w:rsidR="00A27254">
        <w:rPr>
          <w:rFonts w:ascii="Times New Roman" w:hAnsi="Times New Roman" w:cs="Times New Roman"/>
          <w:sz w:val="24"/>
          <w:szCs w:val="24"/>
        </w:rPr>
        <w:t>onse</w:t>
      </w:r>
      <w:r w:rsidR="00173EBB" w:rsidRPr="003111E4">
        <w:rPr>
          <w:rFonts w:ascii="Times New Roman" w:hAnsi="Times New Roman" w:cs="Times New Roman"/>
          <w:sz w:val="24"/>
          <w:szCs w:val="24"/>
        </w:rPr>
        <w:t xml:space="preserve"> a paper questionnaire will be sent.</w:t>
      </w:r>
      <w:r w:rsidR="003C716E" w:rsidRPr="003111E4">
        <w:rPr>
          <w:rFonts w:ascii="Times New Roman" w:hAnsi="Times New Roman" w:cs="Times New Roman"/>
          <w:sz w:val="24"/>
          <w:szCs w:val="24"/>
        </w:rPr>
        <w:t xml:space="preserve">  This</w:t>
      </w:r>
      <w:r w:rsidR="00726EC5" w:rsidRPr="003111E4">
        <w:rPr>
          <w:rFonts w:ascii="Times New Roman" w:hAnsi="Times New Roman" w:cs="Times New Roman"/>
          <w:sz w:val="24"/>
          <w:szCs w:val="24"/>
        </w:rPr>
        <w:t xml:space="preserve"> strategy</w:t>
      </w:r>
      <w:r w:rsidR="003C716E" w:rsidRPr="003111E4">
        <w:rPr>
          <w:rFonts w:ascii="Times New Roman" w:hAnsi="Times New Roman" w:cs="Times New Roman"/>
          <w:sz w:val="24"/>
          <w:szCs w:val="24"/>
        </w:rPr>
        <w:t xml:space="preserve"> </w:t>
      </w:r>
      <w:r w:rsidR="002B7730" w:rsidRPr="003111E4">
        <w:rPr>
          <w:rFonts w:ascii="Times New Roman" w:hAnsi="Times New Roman" w:cs="Times New Roman"/>
          <w:sz w:val="24"/>
          <w:szCs w:val="24"/>
        </w:rPr>
        <w:t>will be used for</w:t>
      </w:r>
      <w:r w:rsidR="00726EC5" w:rsidRPr="003111E4">
        <w:rPr>
          <w:rFonts w:ascii="Times New Roman" w:hAnsi="Times New Roman" w:cs="Times New Roman"/>
          <w:sz w:val="24"/>
          <w:szCs w:val="24"/>
        </w:rPr>
        <w:t xml:space="preserve"> </w:t>
      </w:r>
      <w:r w:rsidR="001A0D02" w:rsidRPr="003111E4">
        <w:rPr>
          <w:rFonts w:ascii="Times New Roman" w:hAnsi="Times New Roman" w:cs="Times New Roman"/>
          <w:sz w:val="24"/>
          <w:szCs w:val="24"/>
        </w:rPr>
        <w:t>self response</w:t>
      </w:r>
      <w:r w:rsidR="00726EC5" w:rsidRPr="003111E4">
        <w:rPr>
          <w:rFonts w:ascii="Times New Roman" w:hAnsi="Times New Roman" w:cs="Times New Roman"/>
          <w:sz w:val="24"/>
          <w:szCs w:val="24"/>
        </w:rPr>
        <w:t xml:space="preserve"> in</w:t>
      </w:r>
      <w:r w:rsidR="002B7730" w:rsidRPr="003111E4">
        <w:rPr>
          <w:rFonts w:ascii="Times New Roman" w:hAnsi="Times New Roman" w:cs="Times New Roman"/>
          <w:sz w:val="24"/>
          <w:szCs w:val="24"/>
        </w:rPr>
        <w:t xml:space="preserve"> the Maricopa site.</w:t>
      </w:r>
    </w:p>
    <w:p w14:paraId="729D2DC3" w14:textId="3B28A96A" w:rsidR="00AC46E9" w:rsidRPr="002B050A" w:rsidRDefault="00173EBB" w:rsidP="0077317A">
      <w:pPr>
        <w:rPr>
          <w:rFonts w:ascii="Times New Roman" w:hAnsi="Times New Roman" w:cs="Times New Roman"/>
          <w:sz w:val="24"/>
          <w:szCs w:val="24"/>
        </w:rPr>
      </w:pPr>
      <w:r w:rsidRPr="003111E4">
        <w:rPr>
          <w:rFonts w:ascii="Times New Roman" w:hAnsi="Times New Roman" w:cs="Times New Roman"/>
          <w:sz w:val="24"/>
          <w:szCs w:val="24"/>
        </w:rPr>
        <w:t>The full contact strategy panel design is summarized in the following table:</w:t>
      </w:r>
    </w:p>
    <w:p w14:paraId="729D2DC4" w14:textId="77777777" w:rsidR="00173EBB" w:rsidRPr="003111E4" w:rsidRDefault="00AC46E9" w:rsidP="003111E4">
      <w:pPr>
        <w:rPr>
          <w:rFonts w:ascii="Times New Roman" w:hAnsi="Times New Roman" w:cs="Times New Roman"/>
          <w:b/>
          <w:sz w:val="24"/>
          <w:szCs w:val="24"/>
        </w:rPr>
      </w:pPr>
      <w:r>
        <w:rPr>
          <w:rFonts w:ascii="Times New Roman" w:hAnsi="Times New Roman" w:cs="Times New Roman"/>
          <w:b/>
          <w:sz w:val="24"/>
          <w:szCs w:val="24"/>
        </w:rPr>
        <w:t xml:space="preserve">Table 1.  2015 Census Test – Self-Response </w:t>
      </w:r>
      <w:r w:rsidR="00D86129" w:rsidRPr="003111E4">
        <w:rPr>
          <w:rFonts w:ascii="Times New Roman" w:hAnsi="Times New Roman" w:cs="Times New Roman"/>
          <w:b/>
          <w:sz w:val="24"/>
          <w:szCs w:val="24"/>
        </w:rPr>
        <w:t>Contact Strategy Panel</w:t>
      </w:r>
      <w:r>
        <w:rPr>
          <w:rFonts w:ascii="Times New Roman" w:hAnsi="Times New Roman" w:cs="Times New Roman"/>
          <w:b/>
          <w:sz w:val="24"/>
          <w:szCs w:val="24"/>
        </w:rPr>
        <w:t>s (Savannah Site Only)</w:t>
      </w:r>
    </w:p>
    <w:tbl>
      <w:tblPr>
        <w:tblStyle w:val="TableGrid"/>
        <w:tblW w:w="0" w:type="auto"/>
        <w:tblLook w:val="04A0" w:firstRow="1" w:lastRow="0" w:firstColumn="1" w:lastColumn="0" w:noHBand="0" w:noVBand="1"/>
      </w:tblPr>
      <w:tblGrid>
        <w:gridCol w:w="1389"/>
        <w:gridCol w:w="1347"/>
        <w:gridCol w:w="1333"/>
        <w:gridCol w:w="1332"/>
        <w:gridCol w:w="1333"/>
        <w:gridCol w:w="1333"/>
        <w:gridCol w:w="1509"/>
      </w:tblGrid>
      <w:tr w:rsidR="00D86129" w:rsidRPr="0068161C" w14:paraId="729D2DD0" w14:textId="77777777" w:rsidTr="00525E5A">
        <w:trPr>
          <w:cantSplit/>
          <w:tblHeader/>
        </w:trPr>
        <w:tc>
          <w:tcPr>
            <w:tcW w:w="1366" w:type="dxa"/>
            <w:shd w:val="clear" w:color="auto" w:fill="BFBFBF" w:themeFill="background1" w:themeFillShade="BF"/>
          </w:tcPr>
          <w:p w14:paraId="729D2DC5" w14:textId="77777777" w:rsidR="00D86129" w:rsidRPr="003111E4" w:rsidRDefault="00D86129" w:rsidP="003F742B">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Panel</w:t>
            </w:r>
            <w:r w:rsidR="00350FF0" w:rsidRPr="003111E4">
              <w:rPr>
                <w:rFonts w:ascii="Times New Roman" w:hAnsi="Times New Roman" w:cs="Times New Roman"/>
                <w:b/>
                <w:sz w:val="24"/>
                <w:szCs w:val="24"/>
              </w:rPr>
              <w:t>/ Site</w:t>
            </w:r>
          </w:p>
        </w:tc>
        <w:tc>
          <w:tcPr>
            <w:tcW w:w="1364" w:type="dxa"/>
            <w:shd w:val="clear" w:color="auto" w:fill="BFBFBF" w:themeFill="background1" w:themeFillShade="BF"/>
          </w:tcPr>
          <w:p w14:paraId="729D2DC6" w14:textId="77777777" w:rsidR="00D86129" w:rsidRPr="003111E4" w:rsidRDefault="00D86129" w:rsidP="004B2403">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Sample Size</w:t>
            </w:r>
          </w:p>
        </w:tc>
        <w:tc>
          <w:tcPr>
            <w:tcW w:w="1361" w:type="dxa"/>
            <w:shd w:val="clear" w:color="auto" w:fill="BFBFBF" w:themeFill="background1" w:themeFillShade="BF"/>
          </w:tcPr>
          <w:p w14:paraId="729D2DC7" w14:textId="77777777" w:rsidR="00D86129" w:rsidRPr="003111E4" w:rsidRDefault="00D86129" w:rsidP="00990FFF">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Pre-Notice</w:t>
            </w:r>
          </w:p>
        </w:tc>
        <w:tc>
          <w:tcPr>
            <w:tcW w:w="1361" w:type="dxa"/>
            <w:shd w:val="clear" w:color="auto" w:fill="BFBFBF" w:themeFill="background1" w:themeFillShade="BF"/>
          </w:tcPr>
          <w:p w14:paraId="729D2DC8" w14:textId="77777777" w:rsidR="00D86129" w:rsidRPr="003111E4" w:rsidRDefault="00D86129" w:rsidP="00E66B9B">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 xml:space="preserve">Contact 1 </w:t>
            </w:r>
          </w:p>
          <w:p w14:paraId="729D2DC9" w14:textId="77777777" w:rsidR="00D86129" w:rsidRPr="003111E4" w:rsidRDefault="00D86129" w:rsidP="00350FF0">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(March 23)</w:t>
            </w:r>
          </w:p>
        </w:tc>
        <w:tc>
          <w:tcPr>
            <w:tcW w:w="1361" w:type="dxa"/>
            <w:shd w:val="clear" w:color="auto" w:fill="BFBFBF" w:themeFill="background1" w:themeFillShade="BF"/>
          </w:tcPr>
          <w:p w14:paraId="729D2DCA" w14:textId="77777777" w:rsidR="00D86129" w:rsidRPr="003111E4" w:rsidRDefault="00D86129" w:rsidP="00C5104F">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Contact 2</w:t>
            </w:r>
          </w:p>
          <w:p w14:paraId="729D2DCB" w14:textId="77777777" w:rsidR="00D86129" w:rsidRPr="003111E4" w:rsidRDefault="00D86129" w:rsidP="0068161C">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(April 1)</w:t>
            </w:r>
          </w:p>
        </w:tc>
        <w:tc>
          <w:tcPr>
            <w:tcW w:w="1361" w:type="dxa"/>
            <w:shd w:val="clear" w:color="auto" w:fill="BFBFBF" w:themeFill="background1" w:themeFillShade="BF"/>
          </w:tcPr>
          <w:p w14:paraId="729D2DCC" w14:textId="77777777" w:rsidR="00D86129" w:rsidRPr="003111E4" w:rsidRDefault="00D86129" w:rsidP="0068161C">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Contact 3</w:t>
            </w:r>
          </w:p>
          <w:p w14:paraId="729D2DCD" w14:textId="77777777" w:rsidR="00D86129" w:rsidRPr="003111E4" w:rsidRDefault="00D86129" w:rsidP="0068161C">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(April 8)</w:t>
            </w:r>
          </w:p>
        </w:tc>
        <w:tc>
          <w:tcPr>
            <w:tcW w:w="1402" w:type="dxa"/>
            <w:shd w:val="clear" w:color="auto" w:fill="BFBFBF" w:themeFill="background1" w:themeFillShade="BF"/>
          </w:tcPr>
          <w:p w14:paraId="729D2DCE" w14:textId="77777777" w:rsidR="00D86129" w:rsidRPr="003111E4" w:rsidRDefault="00D86129" w:rsidP="0068161C">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Contact 4</w:t>
            </w:r>
          </w:p>
          <w:p w14:paraId="729D2DCF" w14:textId="77777777" w:rsidR="00D86129" w:rsidRPr="003111E4" w:rsidRDefault="00D86129" w:rsidP="002D6C09">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(April 15 or 16)</w:t>
            </w:r>
          </w:p>
        </w:tc>
      </w:tr>
      <w:tr w:rsidR="00D86129" w:rsidRPr="0068161C" w14:paraId="729D2DD9" w14:textId="77777777" w:rsidTr="0066313B">
        <w:tc>
          <w:tcPr>
            <w:tcW w:w="1366" w:type="dxa"/>
          </w:tcPr>
          <w:p w14:paraId="729D2DD1" w14:textId="77777777" w:rsidR="00D86129" w:rsidRPr="003111E4" w:rsidRDefault="00D86129" w:rsidP="00350FF0">
            <w:pPr>
              <w:spacing w:line="276" w:lineRule="auto"/>
              <w:rPr>
                <w:rFonts w:ascii="Times New Roman" w:hAnsi="Times New Roman" w:cs="Times New Roman"/>
                <w:sz w:val="24"/>
                <w:szCs w:val="24"/>
              </w:rPr>
            </w:pPr>
            <w:r w:rsidRPr="003111E4">
              <w:rPr>
                <w:rFonts w:ascii="Times New Roman" w:hAnsi="Times New Roman" w:cs="Times New Roman"/>
                <w:sz w:val="24"/>
                <w:szCs w:val="24"/>
              </w:rPr>
              <w:lastRenderedPageBreak/>
              <w:t xml:space="preserve">1. </w:t>
            </w:r>
            <w:r w:rsidR="005666B9" w:rsidRPr="003111E4">
              <w:rPr>
                <w:rFonts w:ascii="Times New Roman" w:hAnsi="Times New Roman" w:cs="Times New Roman"/>
                <w:sz w:val="24"/>
                <w:szCs w:val="24"/>
              </w:rPr>
              <w:t>“Notify Me”</w:t>
            </w:r>
            <w:r w:rsidRPr="003111E4">
              <w:rPr>
                <w:rFonts w:ascii="Times New Roman" w:hAnsi="Times New Roman" w:cs="Times New Roman"/>
                <w:sz w:val="24"/>
                <w:szCs w:val="24"/>
              </w:rPr>
              <w:t xml:space="preserve"> </w:t>
            </w:r>
            <w:r w:rsidR="005666B9" w:rsidRPr="003111E4">
              <w:rPr>
                <w:rFonts w:ascii="Times New Roman" w:hAnsi="Times New Roman" w:cs="Times New Roman"/>
                <w:sz w:val="24"/>
                <w:szCs w:val="24"/>
              </w:rPr>
              <w:t xml:space="preserve"> (</w:t>
            </w:r>
            <w:r w:rsidR="00A60424" w:rsidRPr="003111E4">
              <w:rPr>
                <w:rFonts w:ascii="Times New Roman" w:hAnsi="Times New Roman" w:cs="Times New Roman"/>
                <w:sz w:val="24"/>
                <w:szCs w:val="24"/>
              </w:rPr>
              <w:t>Pre-registration</w:t>
            </w:r>
            <w:r w:rsidR="00350FF0" w:rsidRPr="003111E4">
              <w:rPr>
                <w:rFonts w:ascii="Times New Roman" w:hAnsi="Times New Roman" w:cs="Times New Roman"/>
                <w:sz w:val="24"/>
                <w:szCs w:val="24"/>
              </w:rPr>
              <w:t>) / Savannah</w:t>
            </w:r>
          </w:p>
        </w:tc>
        <w:tc>
          <w:tcPr>
            <w:tcW w:w="1364" w:type="dxa"/>
          </w:tcPr>
          <w:p w14:paraId="729D2DD2" w14:textId="77777777" w:rsidR="00D86129" w:rsidRPr="003111E4" w:rsidRDefault="00D86129" w:rsidP="003111E4">
            <w:pPr>
              <w:spacing w:line="276" w:lineRule="auto"/>
              <w:rPr>
                <w:rFonts w:ascii="Times New Roman" w:hAnsi="Times New Roman" w:cs="Times New Roman"/>
                <w:b/>
                <w:sz w:val="24"/>
                <w:szCs w:val="24"/>
              </w:rPr>
            </w:pPr>
          </w:p>
          <w:p w14:paraId="729D2DD3" w14:textId="77777777" w:rsidR="00A60424" w:rsidRPr="003111E4" w:rsidRDefault="00A60424" w:rsidP="003F742B">
            <w:pPr>
              <w:spacing w:line="276" w:lineRule="auto"/>
              <w:rPr>
                <w:rFonts w:ascii="Times New Roman" w:hAnsi="Times New Roman" w:cs="Times New Roman"/>
                <w:sz w:val="24"/>
                <w:szCs w:val="24"/>
              </w:rPr>
            </w:pPr>
            <w:r w:rsidRPr="003111E4">
              <w:rPr>
                <w:rFonts w:ascii="Times New Roman" w:hAnsi="Times New Roman" w:cs="Times New Roman"/>
                <w:sz w:val="24"/>
                <w:szCs w:val="24"/>
              </w:rPr>
              <w:t>30,000</w:t>
            </w:r>
          </w:p>
        </w:tc>
        <w:tc>
          <w:tcPr>
            <w:tcW w:w="1361" w:type="dxa"/>
          </w:tcPr>
          <w:p w14:paraId="729D2DD4" w14:textId="77777777" w:rsidR="00D86129" w:rsidRPr="003111E4" w:rsidRDefault="00A60424" w:rsidP="004B2403">
            <w:pPr>
              <w:spacing w:line="276" w:lineRule="auto"/>
              <w:rPr>
                <w:rFonts w:ascii="Times New Roman" w:hAnsi="Times New Roman" w:cs="Times New Roman"/>
                <w:sz w:val="24"/>
                <w:szCs w:val="24"/>
              </w:rPr>
            </w:pPr>
            <w:r w:rsidRPr="003111E4">
              <w:rPr>
                <w:rFonts w:ascii="Times New Roman" w:hAnsi="Times New Roman" w:cs="Times New Roman"/>
                <w:sz w:val="24"/>
                <w:szCs w:val="24"/>
              </w:rPr>
              <w:t xml:space="preserve">Postcard invite to register </w:t>
            </w:r>
            <w:r w:rsidR="003F59A1" w:rsidRPr="003111E4">
              <w:rPr>
                <w:rFonts w:ascii="Times New Roman" w:hAnsi="Times New Roman" w:cs="Times New Roman"/>
                <w:sz w:val="24"/>
                <w:szCs w:val="24"/>
              </w:rPr>
              <w:t>Feb 23</w:t>
            </w:r>
          </w:p>
        </w:tc>
        <w:tc>
          <w:tcPr>
            <w:tcW w:w="1361" w:type="dxa"/>
          </w:tcPr>
          <w:p w14:paraId="729D2DD5" w14:textId="77777777" w:rsidR="00D86129" w:rsidRPr="003111E4" w:rsidRDefault="00A60424" w:rsidP="00990FFF">
            <w:pPr>
              <w:spacing w:line="276" w:lineRule="auto"/>
              <w:rPr>
                <w:rFonts w:ascii="Times New Roman" w:hAnsi="Times New Roman" w:cs="Times New Roman"/>
                <w:sz w:val="24"/>
                <w:szCs w:val="24"/>
              </w:rPr>
            </w:pPr>
            <w:r w:rsidRPr="003111E4">
              <w:rPr>
                <w:rFonts w:ascii="Times New Roman" w:hAnsi="Times New Roman" w:cs="Times New Roman"/>
                <w:sz w:val="24"/>
                <w:szCs w:val="24"/>
              </w:rPr>
              <w:t>Choice of email or text</w:t>
            </w:r>
          </w:p>
        </w:tc>
        <w:tc>
          <w:tcPr>
            <w:tcW w:w="1361" w:type="dxa"/>
          </w:tcPr>
          <w:p w14:paraId="729D2DD6" w14:textId="77777777" w:rsidR="00D86129" w:rsidRPr="003111E4" w:rsidRDefault="00A60424" w:rsidP="00E66B9B">
            <w:pPr>
              <w:spacing w:line="276" w:lineRule="auto"/>
              <w:rPr>
                <w:rFonts w:ascii="Times New Roman" w:hAnsi="Times New Roman" w:cs="Times New Roman"/>
                <w:sz w:val="24"/>
                <w:szCs w:val="24"/>
              </w:rPr>
            </w:pPr>
            <w:r w:rsidRPr="003111E4">
              <w:rPr>
                <w:rFonts w:ascii="Times New Roman" w:hAnsi="Times New Roman" w:cs="Times New Roman"/>
                <w:sz w:val="24"/>
                <w:szCs w:val="24"/>
              </w:rPr>
              <w:t>Choice of email or text</w:t>
            </w:r>
          </w:p>
        </w:tc>
        <w:tc>
          <w:tcPr>
            <w:tcW w:w="1361" w:type="dxa"/>
          </w:tcPr>
          <w:p w14:paraId="729D2DD7" w14:textId="77777777" w:rsidR="00D86129" w:rsidRPr="003111E4" w:rsidRDefault="00A60424" w:rsidP="00350FF0">
            <w:pPr>
              <w:spacing w:line="276" w:lineRule="auto"/>
              <w:rPr>
                <w:rFonts w:ascii="Times New Roman" w:hAnsi="Times New Roman" w:cs="Times New Roman"/>
                <w:sz w:val="24"/>
                <w:szCs w:val="24"/>
              </w:rPr>
            </w:pPr>
            <w:r w:rsidRPr="003111E4">
              <w:rPr>
                <w:rFonts w:ascii="Times New Roman" w:hAnsi="Times New Roman" w:cs="Times New Roman"/>
                <w:sz w:val="24"/>
                <w:szCs w:val="24"/>
              </w:rPr>
              <w:t>Choice of email or text</w:t>
            </w:r>
          </w:p>
        </w:tc>
        <w:tc>
          <w:tcPr>
            <w:tcW w:w="1402" w:type="dxa"/>
          </w:tcPr>
          <w:p w14:paraId="729D2DD8" w14:textId="77777777" w:rsidR="00D86129" w:rsidRPr="003111E4" w:rsidRDefault="00A60424" w:rsidP="00C5104F">
            <w:pPr>
              <w:spacing w:line="276" w:lineRule="auto"/>
              <w:rPr>
                <w:rFonts w:ascii="Times New Roman" w:hAnsi="Times New Roman" w:cs="Times New Roman"/>
                <w:sz w:val="24"/>
                <w:szCs w:val="24"/>
              </w:rPr>
            </w:pPr>
            <w:r w:rsidRPr="003111E4">
              <w:rPr>
                <w:rFonts w:ascii="Times New Roman" w:hAnsi="Times New Roman" w:cs="Times New Roman"/>
                <w:sz w:val="24"/>
                <w:szCs w:val="24"/>
              </w:rPr>
              <w:t>Mail questionnaire</w:t>
            </w:r>
          </w:p>
        </w:tc>
      </w:tr>
      <w:tr w:rsidR="00D86129" w:rsidRPr="0068161C" w14:paraId="729D2DE2" w14:textId="77777777" w:rsidTr="0066313B">
        <w:tc>
          <w:tcPr>
            <w:tcW w:w="1366" w:type="dxa"/>
          </w:tcPr>
          <w:p w14:paraId="729D2DDA" w14:textId="77777777" w:rsidR="00D86129" w:rsidRPr="003111E4" w:rsidRDefault="00A60424" w:rsidP="003F742B">
            <w:pPr>
              <w:spacing w:line="276" w:lineRule="auto"/>
              <w:rPr>
                <w:rFonts w:ascii="Times New Roman" w:hAnsi="Times New Roman" w:cs="Times New Roman"/>
                <w:sz w:val="24"/>
                <w:szCs w:val="24"/>
              </w:rPr>
            </w:pPr>
            <w:r w:rsidRPr="003111E4">
              <w:rPr>
                <w:rFonts w:ascii="Times New Roman" w:hAnsi="Times New Roman" w:cs="Times New Roman"/>
                <w:sz w:val="24"/>
                <w:szCs w:val="24"/>
              </w:rPr>
              <w:t>2.  Non ID</w:t>
            </w:r>
            <w:r w:rsidR="00350FF0" w:rsidRPr="003111E4">
              <w:rPr>
                <w:rFonts w:ascii="Times New Roman" w:hAnsi="Times New Roman" w:cs="Times New Roman"/>
                <w:sz w:val="24"/>
                <w:szCs w:val="24"/>
              </w:rPr>
              <w:t xml:space="preserve"> / Savannah</w:t>
            </w:r>
          </w:p>
        </w:tc>
        <w:tc>
          <w:tcPr>
            <w:tcW w:w="1364" w:type="dxa"/>
          </w:tcPr>
          <w:p w14:paraId="729D2DDB" w14:textId="77777777" w:rsidR="00D86129" w:rsidRPr="003111E4" w:rsidRDefault="00A60424" w:rsidP="004B2403">
            <w:pPr>
              <w:spacing w:line="276" w:lineRule="auto"/>
              <w:rPr>
                <w:rFonts w:ascii="Times New Roman" w:hAnsi="Times New Roman" w:cs="Times New Roman"/>
                <w:sz w:val="24"/>
                <w:szCs w:val="24"/>
              </w:rPr>
            </w:pPr>
            <w:r w:rsidRPr="003111E4">
              <w:rPr>
                <w:rFonts w:ascii="Times New Roman" w:hAnsi="Times New Roman" w:cs="Times New Roman"/>
                <w:sz w:val="24"/>
                <w:szCs w:val="24"/>
              </w:rPr>
              <w:t>30,000</w:t>
            </w:r>
          </w:p>
        </w:tc>
        <w:tc>
          <w:tcPr>
            <w:tcW w:w="1361" w:type="dxa"/>
          </w:tcPr>
          <w:p w14:paraId="729D2DDC" w14:textId="77777777" w:rsidR="00D86129" w:rsidRPr="003111E4" w:rsidRDefault="00595886" w:rsidP="003111E4">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N/A</w:t>
            </w:r>
          </w:p>
        </w:tc>
        <w:tc>
          <w:tcPr>
            <w:tcW w:w="1361" w:type="dxa"/>
          </w:tcPr>
          <w:p w14:paraId="729D2DDD" w14:textId="77777777" w:rsidR="00D86129" w:rsidRPr="003111E4" w:rsidRDefault="00A60424" w:rsidP="003F742B">
            <w:pPr>
              <w:spacing w:line="276" w:lineRule="auto"/>
              <w:rPr>
                <w:rFonts w:ascii="Times New Roman" w:hAnsi="Times New Roman" w:cs="Times New Roman"/>
                <w:sz w:val="24"/>
                <w:szCs w:val="24"/>
              </w:rPr>
            </w:pPr>
            <w:r w:rsidRPr="003111E4">
              <w:rPr>
                <w:rFonts w:ascii="Times New Roman" w:hAnsi="Times New Roman" w:cs="Times New Roman"/>
                <w:sz w:val="24"/>
                <w:szCs w:val="24"/>
              </w:rPr>
              <w:t>Letter (no ID)</w:t>
            </w:r>
          </w:p>
        </w:tc>
        <w:tc>
          <w:tcPr>
            <w:tcW w:w="1361" w:type="dxa"/>
          </w:tcPr>
          <w:p w14:paraId="729D2DDE" w14:textId="77777777" w:rsidR="00D86129" w:rsidRPr="003111E4" w:rsidRDefault="00A60424" w:rsidP="004B2403">
            <w:pPr>
              <w:spacing w:line="276" w:lineRule="auto"/>
              <w:rPr>
                <w:rFonts w:ascii="Times New Roman" w:hAnsi="Times New Roman" w:cs="Times New Roman"/>
                <w:sz w:val="24"/>
                <w:szCs w:val="24"/>
              </w:rPr>
            </w:pPr>
            <w:r w:rsidRPr="003111E4">
              <w:rPr>
                <w:rFonts w:ascii="Times New Roman" w:hAnsi="Times New Roman" w:cs="Times New Roman"/>
                <w:sz w:val="24"/>
                <w:szCs w:val="24"/>
              </w:rPr>
              <w:t>Postcard (no ID)</w:t>
            </w:r>
          </w:p>
        </w:tc>
        <w:tc>
          <w:tcPr>
            <w:tcW w:w="1361" w:type="dxa"/>
          </w:tcPr>
          <w:p w14:paraId="729D2DDF" w14:textId="77777777" w:rsidR="00D86129" w:rsidRPr="003111E4" w:rsidRDefault="00A60424" w:rsidP="00990FFF">
            <w:pPr>
              <w:spacing w:line="276" w:lineRule="auto"/>
              <w:rPr>
                <w:rFonts w:ascii="Times New Roman" w:hAnsi="Times New Roman" w:cs="Times New Roman"/>
                <w:sz w:val="24"/>
                <w:szCs w:val="24"/>
              </w:rPr>
            </w:pPr>
            <w:r w:rsidRPr="003111E4">
              <w:rPr>
                <w:rFonts w:ascii="Times New Roman" w:hAnsi="Times New Roman" w:cs="Times New Roman"/>
                <w:sz w:val="24"/>
                <w:szCs w:val="24"/>
              </w:rPr>
              <w:t>Postcard (no</w:t>
            </w:r>
          </w:p>
          <w:p w14:paraId="729D2DE0" w14:textId="77777777" w:rsidR="00A60424" w:rsidRPr="003111E4" w:rsidRDefault="00A60424" w:rsidP="00E66B9B">
            <w:pPr>
              <w:spacing w:line="276" w:lineRule="auto"/>
              <w:rPr>
                <w:rFonts w:ascii="Times New Roman" w:hAnsi="Times New Roman" w:cs="Times New Roman"/>
                <w:sz w:val="24"/>
                <w:szCs w:val="24"/>
              </w:rPr>
            </w:pPr>
            <w:r w:rsidRPr="003111E4">
              <w:rPr>
                <w:rFonts w:ascii="Times New Roman" w:hAnsi="Times New Roman" w:cs="Times New Roman"/>
                <w:sz w:val="24"/>
                <w:szCs w:val="24"/>
              </w:rPr>
              <w:t>ID)</w:t>
            </w:r>
          </w:p>
        </w:tc>
        <w:tc>
          <w:tcPr>
            <w:tcW w:w="1402" w:type="dxa"/>
          </w:tcPr>
          <w:p w14:paraId="729D2DE1" w14:textId="77777777" w:rsidR="00D86129" w:rsidRPr="003111E4" w:rsidRDefault="00A60424" w:rsidP="00350FF0">
            <w:pPr>
              <w:spacing w:line="276" w:lineRule="auto"/>
              <w:rPr>
                <w:rFonts w:ascii="Times New Roman" w:hAnsi="Times New Roman" w:cs="Times New Roman"/>
                <w:sz w:val="24"/>
                <w:szCs w:val="24"/>
              </w:rPr>
            </w:pPr>
            <w:r w:rsidRPr="003111E4">
              <w:rPr>
                <w:rFonts w:ascii="Times New Roman" w:hAnsi="Times New Roman" w:cs="Times New Roman"/>
                <w:sz w:val="24"/>
                <w:szCs w:val="24"/>
              </w:rPr>
              <w:t>Mail questionnaire</w:t>
            </w:r>
          </w:p>
        </w:tc>
      </w:tr>
      <w:tr w:rsidR="00D86129" w:rsidRPr="0068161C" w14:paraId="729D2DEE" w14:textId="77777777" w:rsidTr="0066313B">
        <w:tc>
          <w:tcPr>
            <w:tcW w:w="1366" w:type="dxa"/>
          </w:tcPr>
          <w:p w14:paraId="729D2DE3" w14:textId="77777777" w:rsidR="00D86129" w:rsidRPr="003111E4" w:rsidRDefault="0097773E" w:rsidP="003F742B">
            <w:pPr>
              <w:spacing w:line="276" w:lineRule="auto"/>
              <w:rPr>
                <w:rFonts w:ascii="Times New Roman" w:hAnsi="Times New Roman" w:cs="Times New Roman"/>
                <w:sz w:val="24"/>
                <w:szCs w:val="24"/>
              </w:rPr>
            </w:pPr>
            <w:r w:rsidRPr="003111E4">
              <w:rPr>
                <w:rFonts w:ascii="Times New Roman" w:hAnsi="Times New Roman" w:cs="Times New Roman"/>
                <w:sz w:val="24"/>
                <w:szCs w:val="24"/>
              </w:rPr>
              <w:t xml:space="preserve">3.  </w:t>
            </w:r>
            <w:r w:rsidR="003F59A1" w:rsidRPr="003111E4">
              <w:rPr>
                <w:rFonts w:ascii="Times New Roman" w:hAnsi="Times New Roman" w:cs="Times New Roman"/>
                <w:sz w:val="24"/>
                <w:szCs w:val="24"/>
              </w:rPr>
              <w:t>ID</w:t>
            </w:r>
            <w:r w:rsidR="00C5104F" w:rsidRPr="003111E4">
              <w:rPr>
                <w:rFonts w:ascii="Times New Roman" w:hAnsi="Times New Roman" w:cs="Times New Roman"/>
                <w:sz w:val="24"/>
                <w:szCs w:val="24"/>
              </w:rPr>
              <w:t>- Both Sites</w:t>
            </w:r>
          </w:p>
        </w:tc>
        <w:tc>
          <w:tcPr>
            <w:tcW w:w="1364" w:type="dxa"/>
          </w:tcPr>
          <w:p w14:paraId="729D2DE4" w14:textId="5CA4C1B2" w:rsidR="00D86129" w:rsidRPr="003111E4" w:rsidRDefault="0097773E" w:rsidP="00F76EFF">
            <w:pPr>
              <w:spacing w:line="276" w:lineRule="auto"/>
              <w:rPr>
                <w:rFonts w:ascii="Times New Roman" w:hAnsi="Times New Roman" w:cs="Times New Roman"/>
                <w:sz w:val="24"/>
                <w:szCs w:val="24"/>
              </w:rPr>
            </w:pPr>
            <w:r w:rsidRPr="002B050A">
              <w:rPr>
                <w:rFonts w:ascii="Times New Roman" w:hAnsi="Times New Roman" w:cs="Times New Roman"/>
              </w:rPr>
              <w:t xml:space="preserve">30,000 in </w:t>
            </w:r>
            <w:r w:rsidR="00F76EFF">
              <w:rPr>
                <w:rFonts w:ascii="Times New Roman" w:hAnsi="Times New Roman" w:cs="Times New Roman"/>
              </w:rPr>
              <w:t>Savannah</w:t>
            </w:r>
            <w:r w:rsidR="00F76EFF" w:rsidRPr="002B050A">
              <w:rPr>
                <w:rFonts w:ascii="Times New Roman" w:hAnsi="Times New Roman" w:cs="Times New Roman"/>
              </w:rPr>
              <w:t xml:space="preserve"> </w:t>
            </w:r>
            <w:r w:rsidR="00C5104F" w:rsidRPr="002B050A">
              <w:rPr>
                <w:rFonts w:ascii="Times New Roman" w:hAnsi="Times New Roman" w:cs="Times New Roman"/>
              </w:rPr>
              <w:t>site</w:t>
            </w:r>
            <w:r w:rsidRPr="002B050A">
              <w:rPr>
                <w:rFonts w:ascii="Times New Roman" w:hAnsi="Times New Roman" w:cs="Times New Roman"/>
              </w:rPr>
              <w:t xml:space="preserve"> &amp; 1</w:t>
            </w:r>
            <w:r w:rsidR="00802C24" w:rsidRPr="002B050A">
              <w:rPr>
                <w:rFonts w:ascii="Times New Roman" w:hAnsi="Times New Roman" w:cs="Times New Roman"/>
              </w:rPr>
              <w:t>60</w:t>
            </w:r>
            <w:r w:rsidRPr="002B050A">
              <w:rPr>
                <w:rFonts w:ascii="Times New Roman" w:hAnsi="Times New Roman" w:cs="Times New Roman"/>
              </w:rPr>
              <w:t>,000</w:t>
            </w:r>
            <w:r w:rsidR="003F59A1" w:rsidRPr="002B050A">
              <w:rPr>
                <w:rFonts w:ascii="Times New Roman" w:hAnsi="Times New Roman" w:cs="Times New Roman"/>
              </w:rPr>
              <w:t xml:space="preserve"> in Maricopa </w:t>
            </w:r>
            <w:r w:rsidR="00C5104F" w:rsidRPr="002B050A">
              <w:rPr>
                <w:rFonts w:ascii="Times New Roman" w:hAnsi="Times New Roman" w:cs="Times New Roman"/>
              </w:rPr>
              <w:t xml:space="preserve">site </w:t>
            </w:r>
            <w:r w:rsidR="003F59A1" w:rsidRPr="002B050A">
              <w:rPr>
                <w:rFonts w:ascii="Times New Roman" w:hAnsi="Times New Roman" w:cs="Times New Roman"/>
              </w:rPr>
              <w:t>to support NRFU test</w:t>
            </w:r>
            <w:r w:rsidR="003F59A1" w:rsidRPr="003111E4">
              <w:rPr>
                <w:rFonts w:ascii="Times New Roman" w:hAnsi="Times New Roman" w:cs="Times New Roman"/>
                <w:sz w:val="24"/>
                <w:szCs w:val="24"/>
              </w:rPr>
              <w:t xml:space="preserve"> objectives</w:t>
            </w:r>
          </w:p>
        </w:tc>
        <w:tc>
          <w:tcPr>
            <w:tcW w:w="1361" w:type="dxa"/>
          </w:tcPr>
          <w:p w14:paraId="729D2DE5" w14:textId="77777777" w:rsidR="00D86129" w:rsidRPr="003111E4" w:rsidRDefault="00595886" w:rsidP="003111E4">
            <w:pPr>
              <w:spacing w:line="276" w:lineRule="auto"/>
              <w:rPr>
                <w:rFonts w:ascii="Times New Roman" w:hAnsi="Times New Roman" w:cs="Times New Roman"/>
                <w:b/>
                <w:sz w:val="24"/>
                <w:szCs w:val="24"/>
              </w:rPr>
            </w:pPr>
            <w:r w:rsidRPr="003111E4">
              <w:rPr>
                <w:rFonts w:ascii="Times New Roman" w:hAnsi="Times New Roman" w:cs="Times New Roman"/>
                <w:b/>
                <w:sz w:val="24"/>
                <w:szCs w:val="24"/>
              </w:rPr>
              <w:t>N/A</w:t>
            </w:r>
          </w:p>
        </w:tc>
        <w:tc>
          <w:tcPr>
            <w:tcW w:w="1361" w:type="dxa"/>
          </w:tcPr>
          <w:p w14:paraId="729D2DE6" w14:textId="77777777" w:rsidR="00D86129" w:rsidRPr="003111E4" w:rsidRDefault="00D86129" w:rsidP="003F742B">
            <w:pPr>
              <w:spacing w:line="276" w:lineRule="auto"/>
              <w:rPr>
                <w:rFonts w:ascii="Times New Roman" w:hAnsi="Times New Roman" w:cs="Times New Roman"/>
                <w:sz w:val="24"/>
                <w:szCs w:val="24"/>
              </w:rPr>
            </w:pPr>
          </w:p>
          <w:p w14:paraId="729D2DE7" w14:textId="77777777" w:rsidR="0097773E" w:rsidRPr="003111E4" w:rsidRDefault="0097773E" w:rsidP="004B2403">
            <w:pPr>
              <w:spacing w:line="276" w:lineRule="auto"/>
              <w:rPr>
                <w:rFonts w:ascii="Times New Roman" w:hAnsi="Times New Roman" w:cs="Times New Roman"/>
                <w:sz w:val="24"/>
                <w:szCs w:val="24"/>
              </w:rPr>
            </w:pPr>
            <w:r w:rsidRPr="003111E4">
              <w:rPr>
                <w:rFonts w:ascii="Times New Roman" w:hAnsi="Times New Roman" w:cs="Times New Roman"/>
                <w:sz w:val="24"/>
                <w:szCs w:val="24"/>
              </w:rPr>
              <w:t>Letter</w:t>
            </w:r>
          </w:p>
        </w:tc>
        <w:tc>
          <w:tcPr>
            <w:tcW w:w="1361" w:type="dxa"/>
          </w:tcPr>
          <w:p w14:paraId="729D2DE8" w14:textId="77777777" w:rsidR="00D86129" w:rsidRPr="003111E4" w:rsidRDefault="00D86129" w:rsidP="003111E4">
            <w:pPr>
              <w:spacing w:line="276" w:lineRule="auto"/>
              <w:rPr>
                <w:rFonts w:ascii="Times New Roman" w:hAnsi="Times New Roman" w:cs="Times New Roman"/>
                <w:b/>
                <w:sz w:val="24"/>
                <w:szCs w:val="24"/>
              </w:rPr>
            </w:pPr>
          </w:p>
          <w:p w14:paraId="729D2DE9" w14:textId="77777777" w:rsidR="0097773E" w:rsidRPr="003111E4" w:rsidRDefault="0097773E" w:rsidP="003F742B">
            <w:pPr>
              <w:spacing w:line="276" w:lineRule="auto"/>
              <w:rPr>
                <w:rFonts w:ascii="Times New Roman" w:hAnsi="Times New Roman" w:cs="Times New Roman"/>
                <w:sz w:val="24"/>
                <w:szCs w:val="24"/>
              </w:rPr>
            </w:pPr>
            <w:r w:rsidRPr="003111E4">
              <w:rPr>
                <w:rFonts w:ascii="Times New Roman" w:hAnsi="Times New Roman" w:cs="Times New Roman"/>
                <w:sz w:val="24"/>
                <w:szCs w:val="24"/>
              </w:rPr>
              <w:t>Postcard</w:t>
            </w:r>
          </w:p>
        </w:tc>
        <w:tc>
          <w:tcPr>
            <w:tcW w:w="1361" w:type="dxa"/>
          </w:tcPr>
          <w:p w14:paraId="729D2DEA" w14:textId="77777777" w:rsidR="00D86129" w:rsidRPr="003111E4" w:rsidRDefault="00D86129" w:rsidP="003111E4">
            <w:pPr>
              <w:spacing w:line="276" w:lineRule="auto"/>
              <w:rPr>
                <w:rFonts w:ascii="Times New Roman" w:hAnsi="Times New Roman" w:cs="Times New Roman"/>
                <w:b/>
                <w:sz w:val="24"/>
                <w:szCs w:val="24"/>
              </w:rPr>
            </w:pPr>
          </w:p>
          <w:p w14:paraId="729D2DEB" w14:textId="77777777" w:rsidR="0097773E" w:rsidRPr="003111E4" w:rsidRDefault="0097773E" w:rsidP="003F742B">
            <w:pPr>
              <w:spacing w:line="276" w:lineRule="auto"/>
              <w:rPr>
                <w:rFonts w:ascii="Times New Roman" w:hAnsi="Times New Roman" w:cs="Times New Roman"/>
                <w:sz w:val="24"/>
                <w:szCs w:val="24"/>
              </w:rPr>
            </w:pPr>
            <w:r w:rsidRPr="003111E4">
              <w:rPr>
                <w:rFonts w:ascii="Times New Roman" w:hAnsi="Times New Roman" w:cs="Times New Roman"/>
                <w:sz w:val="24"/>
                <w:szCs w:val="24"/>
              </w:rPr>
              <w:t>Postcard</w:t>
            </w:r>
          </w:p>
        </w:tc>
        <w:tc>
          <w:tcPr>
            <w:tcW w:w="1402" w:type="dxa"/>
          </w:tcPr>
          <w:p w14:paraId="729D2DEC" w14:textId="77777777" w:rsidR="00D86129" w:rsidRPr="003111E4" w:rsidRDefault="00D86129" w:rsidP="003111E4">
            <w:pPr>
              <w:spacing w:line="276" w:lineRule="auto"/>
              <w:rPr>
                <w:rFonts w:ascii="Times New Roman" w:hAnsi="Times New Roman" w:cs="Times New Roman"/>
                <w:b/>
                <w:sz w:val="24"/>
                <w:szCs w:val="24"/>
              </w:rPr>
            </w:pPr>
          </w:p>
          <w:p w14:paraId="729D2DED" w14:textId="77777777" w:rsidR="0097773E" w:rsidRPr="003111E4" w:rsidRDefault="0097773E" w:rsidP="003F742B">
            <w:pPr>
              <w:spacing w:line="276" w:lineRule="auto"/>
              <w:rPr>
                <w:rFonts w:ascii="Times New Roman" w:hAnsi="Times New Roman" w:cs="Times New Roman"/>
                <w:sz w:val="24"/>
                <w:szCs w:val="24"/>
              </w:rPr>
            </w:pPr>
            <w:r w:rsidRPr="003111E4">
              <w:rPr>
                <w:rFonts w:ascii="Times New Roman" w:hAnsi="Times New Roman" w:cs="Times New Roman"/>
                <w:sz w:val="24"/>
                <w:szCs w:val="24"/>
              </w:rPr>
              <w:t>Mail questionnaire</w:t>
            </w:r>
          </w:p>
        </w:tc>
      </w:tr>
    </w:tbl>
    <w:p w14:paraId="729D2DEF" w14:textId="77777777" w:rsidR="00270507" w:rsidRPr="003111E4" w:rsidRDefault="00270507" w:rsidP="003F742B">
      <w:pPr>
        <w:contextualSpacing/>
        <w:rPr>
          <w:rFonts w:ascii="Times New Roman" w:hAnsi="Times New Roman" w:cs="Times New Roman"/>
          <w:sz w:val="24"/>
          <w:szCs w:val="24"/>
        </w:rPr>
      </w:pPr>
      <w:r w:rsidRPr="003111E4">
        <w:rPr>
          <w:rFonts w:ascii="Times New Roman" w:hAnsi="Times New Roman" w:cs="Times New Roman"/>
          <w:sz w:val="24"/>
          <w:szCs w:val="24"/>
        </w:rPr>
        <w:t>*Targeted only to non</w:t>
      </w:r>
      <w:r w:rsidR="00EA0AB9" w:rsidRPr="003111E4">
        <w:rPr>
          <w:rFonts w:ascii="Times New Roman" w:hAnsi="Times New Roman" w:cs="Times New Roman"/>
          <w:sz w:val="24"/>
          <w:szCs w:val="24"/>
        </w:rPr>
        <w:t>-</w:t>
      </w:r>
      <w:r w:rsidRPr="003111E4">
        <w:rPr>
          <w:rFonts w:ascii="Times New Roman" w:hAnsi="Times New Roman" w:cs="Times New Roman"/>
          <w:sz w:val="24"/>
          <w:szCs w:val="24"/>
        </w:rPr>
        <w:t>respondents</w:t>
      </w:r>
    </w:p>
    <w:p w14:paraId="27D428E1" w14:textId="77777777" w:rsidR="006A22B0" w:rsidRDefault="006A22B0" w:rsidP="00392D75">
      <w:pPr>
        <w:spacing w:line="480" w:lineRule="auto"/>
        <w:contextualSpacing/>
        <w:rPr>
          <w:rFonts w:ascii="Times New Roman" w:hAnsi="Times New Roman" w:cs="Times New Roman"/>
          <w:sz w:val="24"/>
          <w:szCs w:val="24"/>
        </w:rPr>
      </w:pPr>
    </w:p>
    <w:p w14:paraId="729D2DF0" w14:textId="37A7B2DD" w:rsidR="00270507" w:rsidRPr="003111E4" w:rsidRDefault="00595886" w:rsidP="00392D75">
      <w:pPr>
        <w:spacing w:line="480" w:lineRule="auto"/>
        <w:contextualSpacing/>
        <w:rPr>
          <w:rFonts w:ascii="Times New Roman" w:hAnsi="Times New Roman" w:cs="Times New Roman"/>
          <w:sz w:val="24"/>
          <w:szCs w:val="24"/>
        </w:rPr>
      </w:pPr>
      <w:r w:rsidRPr="003111E4">
        <w:rPr>
          <w:rFonts w:ascii="Times New Roman" w:hAnsi="Times New Roman" w:cs="Times New Roman"/>
          <w:sz w:val="24"/>
          <w:szCs w:val="24"/>
        </w:rPr>
        <w:t>We also anticipate receiving Non-ID responses from non-s</w:t>
      </w:r>
      <w:r w:rsidR="0039120A">
        <w:rPr>
          <w:rFonts w:ascii="Times New Roman" w:hAnsi="Times New Roman" w:cs="Times New Roman"/>
          <w:sz w:val="24"/>
          <w:szCs w:val="24"/>
        </w:rPr>
        <w:t xml:space="preserve">ample units in both sites </w:t>
      </w:r>
      <w:r w:rsidRPr="003111E4">
        <w:rPr>
          <w:rFonts w:ascii="Times New Roman" w:hAnsi="Times New Roman" w:cs="Times New Roman"/>
          <w:sz w:val="24"/>
          <w:szCs w:val="24"/>
        </w:rPr>
        <w:t>due to promotional efforts and word-of-mouth.  If the respondent-provided address includes an eligible ZIP c</w:t>
      </w:r>
      <w:r w:rsidR="0039120A">
        <w:rPr>
          <w:rFonts w:ascii="Times New Roman" w:hAnsi="Times New Roman" w:cs="Times New Roman"/>
          <w:sz w:val="24"/>
          <w:szCs w:val="24"/>
        </w:rPr>
        <w:t>ode from the Savannah site</w:t>
      </w:r>
      <w:r w:rsidR="006A22B0">
        <w:rPr>
          <w:rFonts w:ascii="Times New Roman" w:hAnsi="Times New Roman" w:cs="Times New Roman"/>
          <w:sz w:val="24"/>
          <w:szCs w:val="24"/>
        </w:rPr>
        <w:t>,</w:t>
      </w:r>
      <w:r w:rsidRPr="003111E4">
        <w:rPr>
          <w:rFonts w:ascii="Times New Roman" w:hAnsi="Times New Roman" w:cs="Times New Roman"/>
          <w:sz w:val="24"/>
          <w:szCs w:val="24"/>
        </w:rPr>
        <w:t xml:space="preserve"> it will be subject to real-time Non-ID processing.  In all other cases, however, it will be matched and geocoding via batch processing.</w:t>
      </w:r>
    </w:p>
    <w:p w14:paraId="729D2DF1" w14:textId="5E24D719" w:rsidR="00595886" w:rsidRDefault="00EC2298" w:rsidP="004B2403">
      <w:pPr>
        <w:contextualSpacing/>
        <w:rPr>
          <w:rFonts w:ascii="Times New Roman" w:hAnsi="Times New Roman" w:cs="Times New Roman"/>
          <w:b/>
          <w:sz w:val="24"/>
          <w:szCs w:val="24"/>
        </w:rPr>
      </w:pPr>
      <w:r>
        <w:rPr>
          <w:rFonts w:ascii="Times New Roman" w:hAnsi="Times New Roman" w:cs="Times New Roman"/>
          <w:b/>
          <w:sz w:val="24"/>
          <w:szCs w:val="24"/>
        </w:rPr>
        <w:t>Communications and Advertising (Savannah Site Only)</w:t>
      </w:r>
    </w:p>
    <w:p w14:paraId="01741A62" w14:textId="77777777" w:rsidR="00EC2298" w:rsidRDefault="00EC2298" w:rsidP="004B2403">
      <w:pPr>
        <w:contextualSpacing/>
        <w:rPr>
          <w:rFonts w:ascii="Times New Roman" w:hAnsi="Times New Roman" w:cs="Times New Roman"/>
          <w:b/>
          <w:sz w:val="24"/>
          <w:szCs w:val="24"/>
        </w:rPr>
      </w:pPr>
    </w:p>
    <w:p w14:paraId="38FB6808" w14:textId="79AEAA44" w:rsidR="00284035" w:rsidRDefault="00EC2298" w:rsidP="00284035">
      <w:pPr>
        <w:spacing w:line="480" w:lineRule="auto"/>
        <w:contextualSpacing/>
        <w:rPr>
          <w:rFonts w:ascii="Times New Roman" w:hAnsi="Times New Roman" w:cs="Times New Roman"/>
          <w:sz w:val="24"/>
          <w:szCs w:val="24"/>
        </w:rPr>
      </w:pPr>
      <w:r w:rsidRPr="0004531F">
        <w:rPr>
          <w:rFonts w:ascii="Times New Roman" w:hAnsi="Times New Roman" w:cs="Times New Roman"/>
          <w:sz w:val="24"/>
          <w:szCs w:val="24"/>
        </w:rPr>
        <w:t xml:space="preserve">Some communication elements will happen across the </w:t>
      </w:r>
      <w:r>
        <w:rPr>
          <w:rFonts w:ascii="Times New Roman" w:hAnsi="Times New Roman" w:cs="Times New Roman"/>
          <w:sz w:val="24"/>
          <w:szCs w:val="24"/>
        </w:rPr>
        <w:t>entire test site</w:t>
      </w:r>
      <w:r w:rsidRPr="00305150">
        <w:rPr>
          <w:rFonts w:ascii="Times New Roman" w:hAnsi="Times New Roman" w:cs="Times New Roman"/>
          <w:sz w:val="24"/>
          <w:szCs w:val="24"/>
        </w:rPr>
        <w:t xml:space="preserve"> including television, radio, and print advertising.  There will also be an earned media and partnership campaign.  Finally, the Census Bureau will randomly select some households to receive reminder te</w:t>
      </w:r>
      <w:r w:rsidRPr="00EC2298">
        <w:rPr>
          <w:rFonts w:ascii="Times New Roman" w:hAnsi="Times New Roman" w:cs="Times New Roman"/>
          <w:sz w:val="24"/>
          <w:szCs w:val="24"/>
        </w:rPr>
        <w:t>lephone recorded calls</w:t>
      </w:r>
      <w:r>
        <w:rPr>
          <w:rFonts w:ascii="Times New Roman" w:hAnsi="Times New Roman" w:cs="Times New Roman"/>
          <w:sz w:val="24"/>
          <w:szCs w:val="24"/>
        </w:rPr>
        <w:t xml:space="preserve">, which will be </w:t>
      </w:r>
      <w:r w:rsidRPr="00305150">
        <w:rPr>
          <w:rFonts w:ascii="Times New Roman" w:hAnsi="Times New Roman" w:cs="Times New Roman"/>
          <w:sz w:val="24"/>
          <w:szCs w:val="24"/>
        </w:rPr>
        <w:t>distributed across the panels</w:t>
      </w:r>
      <w:r w:rsidR="00DB73EC">
        <w:rPr>
          <w:rFonts w:ascii="Times New Roman" w:hAnsi="Times New Roman" w:cs="Times New Roman"/>
          <w:sz w:val="24"/>
          <w:szCs w:val="24"/>
        </w:rPr>
        <w:t xml:space="preserve"> (</w:t>
      </w:r>
      <w:r w:rsidR="00EA6097">
        <w:rPr>
          <w:rFonts w:ascii="Times New Roman" w:hAnsi="Times New Roman" w:cs="Times New Roman"/>
          <w:sz w:val="24"/>
          <w:szCs w:val="24"/>
        </w:rPr>
        <w:t xml:space="preserve">site design in </w:t>
      </w:r>
      <w:r w:rsidR="00DB73EC">
        <w:rPr>
          <w:rFonts w:ascii="Times New Roman" w:hAnsi="Times New Roman" w:cs="Times New Roman"/>
          <w:sz w:val="24"/>
          <w:szCs w:val="24"/>
        </w:rPr>
        <w:t>Table 2.).</w:t>
      </w:r>
      <w:r w:rsidR="00284035">
        <w:rPr>
          <w:rFonts w:ascii="Times New Roman" w:hAnsi="Times New Roman" w:cs="Times New Roman"/>
          <w:sz w:val="24"/>
          <w:szCs w:val="24"/>
        </w:rPr>
        <w:t xml:space="preserve"> We will test whether prerecorded local influencer reminder phone calls are a cost-effective tool to increase response.  Calls with local influencers will be compared to calls from a more national figure to test the </w:t>
      </w:r>
      <w:r w:rsidR="00284035">
        <w:rPr>
          <w:rFonts w:ascii="Times New Roman" w:hAnsi="Times New Roman" w:cs="Times New Roman"/>
          <w:sz w:val="24"/>
          <w:szCs w:val="24"/>
        </w:rPr>
        <w:lastRenderedPageBreak/>
        <w:t>benefit of local community leaders providing tailored messages to communities. These calls will be made to a random sample of households not receiving self-response treatments, and will be evenly distributed across the five digital treatments.</w:t>
      </w:r>
      <w:r w:rsidR="00284035" w:rsidRPr="00F32B87">
        <w:rPr>
          <w:rFonts w:ascii="Times New Roman" w:hAnsi="Times New Roman" w:cs="Times New Roman"/>
          <w:sz w:val="24"/>
          <w:szCs w:val="24"/>
        </w:rPr>
        <w:t xml:space="preserve"> </w:t>
      </w:r>
      <w:r w:rsidR="00284035">
        <w:rPr>
          <w:rFonts w:ascii="Times New Roman" w:hAnsi="Times New Roman" w:cs="Times New Roman"/>
          <w:sz w:val="24"/>
          <w:szCs w:val="24"/>
        </w:rPr>
        <w:t xml:space="preserve"> We have cell and/or landline phone numbers available for about 76% of households.  </w:t>
      </w:r>
    </w:p>
    <w:p w14:paraId="1FD2D220" w14:textId="77777777" w:rsidR="00284035" w:rsidRDefault="00284035" w:rsidP="00284035">
      <w:pPr>
        <w:spacing w:line="480" w:lineRule="auto"/>
        <w:contextualSpacing/>
        <w:rPr>
          <w:rFonts w:ascii="Times New Roman" w:hAnsi="Times New Roman" w:cs="Times New Roman"/>
          <w:sz w:val="24"/>
          <w:szCs w:val="24"/>
        </w:rPr>
      </w:pPr>
    </w:p>
    <w:tbl>
      <w:tblPr>
        <w:tblStyle w:val="TableGrid"/>
        <w:tblW w:w="9045" w:type="dxa"/>
        <w:jc w:val="center"/>
        <w:tblInd w:w="-2166" w:type="dxa"/>
        <w:tblCellMar>
          <w:left w:w="29" w:type="dxa"/>
          <w:right w:w="29" w:type="dxa"/>
        </w:tblCellMar>
        <w:tblLook w:val="04A0" w:firstRow="1" w:lastRow="0" w:firstColumn="1" w:lastColumn="0" w:noHBand="0" w:noVBand="1"/>
      </w:tblPr>
      <w:tblGrid>
        <w:gridCol w:w="1157"/>
        <w:gridCol w:w="2310"/>
        <w:gridCol w:w="2415"/>
        <w:gridCol w:w="2382"/>
        <w:gridCol w:w="781"/>
      </w:tblGrid>
      <w:tr w:rsidR="00284035" w14:paraId="76B718D9" w14:textId="77777777" w:rsidTr="00284035">
        <w:trPr>
          <w:trHeight w:val="602"/>
          <w:jc w:val="center"/>
        </w:trPr>
        <w:tc>
          <w:tcPr>
            <w:tcW w:w="1157" w:type="dxa"/>
            <w:tcBorders>
              <w:top w:val="single" w:sz="4" w:space="0" w:color="auto"/>
            </w:tcBorders>
            <w:shd w:val="clear" w:color="auto" w:fill="D9D9D9" w:themeFill="background1" w:themeFillShade="D9"/>
            <w:vAlign w:val="center"/>
          </w:tcPr>
          <w:p w14:paraId="75D3D995" w14:textId="77777777" w:rsidR="00284035" w:rsidRPr="00513717" w:rsidRDefault="00284035" w:rsidP="00284035">
            <w:pPr>
              <w:jc w:val="center"/>
              <w:rPr>
                <w:sz w:val="16"/>
                <w:szCs w:val="16"/>
              </w:rPr>
            </w:pPr>
            <w:r w:rsidRPr="00513717">
              <w:rPr>
                <w:sz w:val="16"/>
                <w:szCs w:val="16"/>
              </w:rPr>
              <w:t>Voice</w:t>
            </w:r>
          </w:p>
        </w:tc>
        <w:tc>
          <w:tcPr>
            <w:tcW w:w="2310" w:type="dxa"/>
            <w:tcBorders>
              <w:top w:val="single" w:sz="4" w:space="0" w:color="auto"/>
            </w:tcBorders>
            <w:shd w:val="clear" w:color="auto" w:fill="D9D9D9" w:themeFill="background1" w:themeFillShade="D9"/>
            <w:vAlign w:val="center"/>
          </w:tcPr>
          <w:p w14:paraId="5B4F1FAA" w14:textId="77777777" w:rsidR="00284035" w:rsidRPr="00513717" w:rsidRDefault="00284035" w:rsidP="00284035">
            <w:pPr>
              <w:jc w:val="center"/>
              <w:rPr>
                <w:b/>
                <w:sz w:val="16"/>
                <w:szCs w:val="16"/>
              </w:rPr>
            </w:pPr>
            <w:r w:rsidRPr="00513717">
              <w:rPr>
                <w:b/>
                <w:sz w:val="16"/>
                <w:szCs w:val="16"/>
              </w:rPr>
              <w:t>Community Leader “A”:</w:t>
            </w:r>
          </w:p>
          <w:p w14:paraId="057EA43D" w14:textId="77777777" w:rsidR="00284035" w:rsidRPr="00513717" w:rsidRDefault="00284035" w:rsidP="00284035">
            <w:pPr>
              <w:jc w:val="center"/>
              <w:rPr>
                <w:sz w:val="16"/>
                <w:szCs w:val="16"/>
              </w:rPr>
            </w:pPr>
            <w:r w:rsidRPr="00513717">
              <w:rPr>
                <w:sz w:val="16"/>
                <w:szCs w:val="16"/>
              </w:rPr>
              <w:t>Potential elected official</w:t>
            </w:r>
          </w:p>
        </w:tc>
        <w:tc>
          <w:tcPr>
            <w:tcW w:w="2415" w:type="dxa"/>
            <w:tcBorders>
              <w:top w:val="single" w:sz="4" w:space="0" w:color="auto"/>
            </w:tcBorders>
            <w:shd w:val="clear" w:color="auto" w:fill="D9D9D9" w:themeFill="background1" w:themeFillShade="D9"/>
            <w:vAlign w:val="center"/>
          </w:tcPr>
          <w:p w14:paraId="666F65B7" w14:textId="77777777" w:rsidR="00284035" w:rsidRPr="00513717" w:rsidRDefault="00284035" w:rsidP="00284035">
            <w:pPr>
              <w:jc w:val="center"/>
              <w:rPr>
                <w:b/>
                <w:sz w:val="16"/>
                <w:szCs w:val="16"/>
              </w:rPr>
            </w:pPr>
            <w:r w:rsidRPr="00513717">
              <w:rPr>
                <w:b/>
                <w:sz w:val="16"/>
                <w:szCs w:val="16"/>
              </w:rPr>
              <w:t>Community Leader “B”:</w:t>
            </w:r>
          </w:p>
          <w:p w14:paraId="5A9E081A" w14:textId="77777777" w:rsidR="00284035" w:rsidRPr="00513717" w:rsidRDefault="00284035" w:rsidP="00284035">
            <w:pPr>
              <w:jc w:val="center"/>
              <w:rPr>
                <w:sz w:val="16"/>
                <w:szCs w:val="16"/>
              </w:rPr>
            </w:pPr>
            <w:r w:rsidRPr="00513717">
              <w:rPr>
                <w:sz w:val="16"/>
                <w:szCs w:val="16"/>
              </w:rPr>
              <w:t>Potential civic leader</w:t>
            </w:r>
          </w:p>
        </w:tc>
        <w:tc>
          <w:tcPr>
            <w:tcW w:w="2382" w:type="dxa"/>
            <w:tcBorders>
              <w:top w:val="single" w:sz="4" w:space="0" w:color="auto"/>
            </w:tcBorders>
            <w:shd w:val="clear" w:color="auto" w:fill="D9D9D9" w:themeFill="background1" w:themeFillShade="D9"/>
            <w:vAlign w:val="center"/>
          </w:tcPr>
          <w:p w14:paraId="7BA9B97D" w14:textId="77777777" w:rsidR="00284035" w:rsidRDefault="00284035" w:rsidP="00284035">
            <w:pPr>
              <w:jc w:val="center"/>
              <w:rPr>
                <w:b/>
                <w:sz w:val="16"/>
                <w:szCs w:val="16"/>
              </w:rPr>
            </w:pPr>
            <w:r w:rsidRPr="00513717">
              <w:rPr>
                <w:b/>
                <w:sz w:val="16"/>
                <w:szCs w:val="16"/>
              </w:rPr>
              <w:t>“National” Voice</w:t>
            </w:r>
          </w:p>
          <w:p w14:paraId="393DEDC4" w14:textId="77777777" w:rsidR="00284035" w:rsidRPr="007213A2" w:rsidRDefault="00284035" w:rsidP="00284035">
            <w:pPr>
              <w:jc w:val="center"/>
              <w:rPr>
                <w:b/>
                <w:sz w:val="16"/>
                <w:szCs w:val="16"/>
              </w:rPr>
            </w:pPr>
            <w:r>
              <w:rPr>
                <w:sz w:val="16"/>
                <w:szCs w:val="16"/>
              </w:rPr>
              <w:t>P</w:t>
            </w:r>
            <w:r w:rsidRPr="007213A2">
              <w:rPr>
                <w:sz w:val="16"/>
                <w:szCs w:val="16"/>
              </w:rPr>
              <w:t>rofessional voice actor</w:t>
            </w:r>
          </w:p>
        </w:tc>
        <w:tc>
          <w:tcPr>
            <w:tcW w:w="781" w:type="dxa"/>
            <w:tcBorders>
              <w:top w:val="single" w:sz="4" w:space="0" w:color="auto"/>
            </w:tcBorders>
            <w:shd w:val="clear" w:color="auto" w:fill="D9D9D9" w:themeFill="background1" w:themeFillShade="D9"/>
            <w:vAlign w:val="center"/>
          </w:tcPr>
          <w:p w14:paraId="17D74DB3" w14:textId="77777777" w:rsidR="00284035" w:rsidRPr="00513717" w:rsidRDefault="00284035" w:rsidP="00284035">
            <w:pPr>
              <w:jc w:val="center"/>
              <w:rPr>
                <w:b/>
                <w:sz w:val="16"/>
                <w:szCs w:val="16"/>
              </w:rPr>
            </w:pPr>
            <w:r w:rsidRPr="00513717">
              <w:rPr>
                <w:b/>
                <w:sz w:val="16"/>
                <w:szCs w:val="16"/>
              </w:rPr>
              <w:t>Control</w:t>
            </w:r>
          </w:p>
          <w:p w14:paraId="39CC892B" w14:textId="77777777" w:rsidR="00284035" w:rsidRPr="00513717" w:rsidRDefault="00284035" w:rsidP="00284035">
            <w:pPr>
              <w:jc w:val="center"/>
              <w:rPr>
                <w:b/>
                <w:sz w:val="16"/>
                <w:szCs w:val="16"/>
              </w:rPr>
            </w:pPr>
            <w:r w:rsidRPr="00513717">
              <w:rPr>
                <w:sz w:val="16"/>
                <w:szCs w:val="16"/>
              </w:rPr>
              <w:t>No call</w:t>
            </w:r>
          </w:p>
        </w:tc>
      </w:tr>
      <w:tr w:rsidR="00284035" w14:paraId="4DDEC8E8" w14:textId="77777777" w:rsidTr="00284035">
        <w:trPr>
          <w:trHeight w:val="710"/>
          <w:jc w:val="center"/>
        </w:trPr>
        <w:tc>
          <w:tcPr>
            <w:tcW w:w="1157" w:type="dxa"/>
            <w:shd w:val="clear" w:color="auto" w:fill="D9D9D9" w:themeFill="background1" w:themeFillShade="D9"/>
            <w:vAlign w:val="center"/>
          </w:tcPr>
          <w:p w14:paraId="6941420D" w14:textId="77777777" w:rsidR="00284035" w:rsidRPr="00513717" w:rsidRDefault="00284035" w:rsidP="00284035">
            <w:pPr>
              <w:jc w:val="center"/>
              <w:rPr>
                <w:sz w:val="16"/>
                <w:szCs w:val="16"/>
              </w:rPr>
            </w:pPr>
            <w:r w:rsidRPr="00513717">
              <w:rPr>
                <w:sz w:val="16"/>
                <w:szCs w:val="16"/>
              </w:rPr>
              <w:t>Recordings</w:t>
            </w:r>
          </w:p>
        </w:tc>
        <w:tc>
          <w:tcPr>
            <w:tcW w:w="2310" w:type="dxa"/>
            <w:vAlign w:val="center"/>
          </w:tcPr>
          <w:p w14:paraId="078FEB48" w14:textId="77777777" w:rsidR="00284035" w:rsidRPr="00513717" w:rsidRDefault="00284035" w:rsidP="00284035">
            <w:pPr>
              <w:rPr>
                <w:sz w:val="16"/>
                <w:szCs w:val="16"/>
              </w:rPr>
            </w:pPr>
            <w:r w:rsidRPr="00513717">
              <w:rPr>
                <w:sz w:val="16"/>
                <w:szCs w:val="16"/>
              </w:rPr>
              <w:t>Two recordings:</w:t>
            </w:r>
          </w:p>
          <w:p w14:paraId="3741D49E" w14:textId="77777777" w:rsidR="00284035" w:rsidRPr="00513717" w:rsidRDefault="00284035" w:rsidP="00284035">
            <w:pPr>
              <w:pStyle w:val="ListParagraph"/>
              <w:numPr>
                <w:ilvl w:val="0"/>
                <w:numId w:val="9"/>
              </w:numPr>
              <w:ind w:left="288" w:hanging="288"/>
              <w:rPr>
                <w:sz w:val="16"/>
                <w:szCs w:val="16"/>
              </w:rPr>
            </w:pPr>
            <w:r w:rsidRPr="00513717">
              <w:rPr>
                <w:sz w:val="16"/>
                <w:szCs w:val="16"/>
              </w:rPr>
              <w:t>Message if voice  connection</w:t>
            </w:r>
          </w:p>
          <w:p w14:paraId="7386725C" w14:textId="77777777" w:rsidR="00284035" w:rsidRPr="00513717" w:rsidRDefault="00284035" w:rsidP="00284035">
            <w:pPr>
              <w:pStyle w:val="ListParagraph"/>
              <w:numPr>
                <w:ilvl w:val="0"/>
                <w:numId w:val="9"/>
              </w:numPr>
              <w:ind w:left="288" w:hanging="288"/>
              <w:rPr>
                <w:sz w:val="16"/>
                <w:szCs w:val="16"/>
              </w:rPr>
            </w:pPr>
            <w:r w:rsidRPr="00513717">
              <w:rPr>
                <w:sz w:val="16"/>
                <w:szCs w:val="16"/>
              </w:rPr>
              <w:t>Message if voicemail</w:t>
            </w:r>
          </w:p>
        </w:tc>
        <w:tc>
          <w:tcPr>
            <w:tcW w:w="2415" w:type="dxa"/>
            <w:vAlign w:val="center"/>
          </w:tcPr>
          <w:p w14:paraId="07DE1FC6" w14:textId="77777777" w:rsidR="00284035" w:rsidRPr="00513717" w:rsidRDefault="00284035" w:rsidP="00284035">
            <w:pPr>
              <w:rPr>
                <w:sz w:val="16"/>
                <w:szCs w:val="16"/>
              </w:rPr>
            </w:pPr>
            <w:r w:rsidRPr="00513717">
              <w:rPr>
                <w:sz w:val="16"/>
                <w:szCs w:val="16"/>
              </w:rPr>
              <w:t>Two recordings:</w:t>
            </w:r>
          </w:p>
          <w:p w14:paraId="6F759511" w14:textId="77777777" w:rsidR="00284035" w:rsidRPr="00513717" w:rsidRDefault="00284035" w:rsidP="00284035">
            <w:pPr>
              <w:pStyle w:val="ListParagraph"/>
              <w:numPr>
                <w:ilvl w:val="0"/>
                <w:numId w:val="10"/>
              </w:numPr>
              <w:rPr>
                <w:sz w:val="16"/>
                <w:szCs w:val="16"/>
              </w:rPr>
            </w:pPr>
            <w:r w:rsidRPr="00513717">
              <w:rPr>
                <w:sz w:val="16"/>
                <w:szCs w:val="16"/>
              </w:rPr>
              <w:t>Message if voice  connection</w:t>
            </w:r>
          </w:p>
          <w:p w14:paraId="0CE4987A" w14:textId="77777777" w:rsidR="00284035" w:rsidRPr="00513717" w:rsidRDefault="00284035" w:rsidP="00284035">
            <w:pPr>
              <w:pStyle w:val="ListParagraph"/>
              <w:numPr>
                <w:ilvl w:val="0"/>
                <w:numId w:val="10"/>
              </w:numPr>
              <w:rPr>
                <w:sz w:val="16"/>
                <w:szCs w:val="16"/>
              </w:rPr>
            </w:pPr>
            <w:r w:rsidRPr="00513717">
              <w:rPr>
                <w:sz w:val="16"/>
                <w:szCs w:val="16"/>
              </w:rPr>
              <w:t>Message if voicemail</w:t>
            </w:r>
          </w:p>
        </w:tc>
        <w:tc>
          <w:tcPr>
            <w:tcW w:w="2382" w:type="dxa"/>
            <w:vAlign w:val="center"/>
          </w:tcPr>
          <w:p w14:paraId="38BA37FE" w14:textId="77777777" w:rsidR="00284035" w:rsidRPr="00513717" w:rsidRDefault="00284035" w:rsidP="00284035">
            <w:pPr>
              <w:rPr>
                <w:sz w:val="16"/>
                <w:szCs w:val="16"/>
              </w:rPr>
            </w:pPr>
            <w:r w:rsidRPr="00513717">
              <w:rPr>
                <w:sz w:val="16"/>
                <w:szCs w:val="16"/>
              </w:rPr>
              <w:t>Two recordings:</w:t>
            </w:r>
          </w:p>
          <w:p w14:paraId="5B02E38A" w14:textId="77777777" w:rsidR="00284035" w:rsidRPr="00513717" w:rsidRDefault="00284035" w:rsidP="00284035">
            <w:pPr>
              <w:pStyle w:val="ListParagraph"/>
              <w:numPr>
                <w:ilvl w:val="0"/>
                <w:numId w:val="11"/>
              </w:numPr>
              <w:rPr>
                <w:sz w:val="16"/>
                <w:szCs w:val="16"/>
              </w:rPr>
            </w:pPr>
            <w:r w:rsidRPr="00513717">
              <w:rPr>
                <w:sz w:val="16"/>
                <w:szCs w:val="16"/>
              </w:rPr>
              <w:t>Message if voice  connection</w:t>
            </w:r>
          </w:p>
          <w:p w14:paraId="18DFFDED" w14:textId="77777777" w:rsidR="00284035" w:rsidRPr="00513717" w:rsidRDefault="00284035" w:rsidP="00284035">
            <w:pPr>
              <w:pStyle w:val="ListParagraph"/>
              <w:numPr>
                <w:ilvl w:val="0"/>
                <w:numId w:val="11"/>
              </w:numPr>
              <w:rPr>
                <w:sz w:val="16"/>
                <w:szCs w:val="16"/>
              </w:rPr>
            </w:pPr>
            <w:r w:rsidRPr="00513717">
              <w:rPr>
                <w:sz w:val="16"/>
                <w:szCs w:val="16"/>
              </w:rPr>
              <w:t>Message if voicemail</w:t>
            </w:r>
          </w:p>
        </w:tc>
        <w:tc>
          <w:tcPr>
            <w:tcW w:w="781" w:type="dxa"/>
            <w:vAlign w:val="center"/>
          </w:tcPr>
          <w:p w14:paraId="641D29F0" w14:textId="77777777" w:rsidR="00284035" w:rsidRPr="00513717" w:rsidRDefault="00284035" w:rsidP="00284035">
            <w:pPr>
              <w:jc w:val="center"/>
              <w:rPr>
                <w:sz w:val="16"/>
                <w:szCs w:val="16"/>
              </w:rPr>
            </w:pPr>
            <w:r w:rsidRPr="00513717">
              <w:rPr>
                <w:sz w:val="16"/>
                <w:szCs w:val="16"/>
              </w:rPr>
              <w:t>No calls</w:t>
            </w:r>
          </w:p>
        </w:tc>
      </w:tr>
      <w:tr w:rsidR="00284035" w14:paraId="0BD4F60F" w14:textId="77777777" w:rsidTr="00284035">
        <w:trPr>
          <w:trHeight w:val="260"/>
          <w:jc w:val="center"/>
        </w:trPr>
        <w:tc>
          <w:tcPr>
            <w:tcW w:w="1157" w:type="dxa"/>
            <w:vMerge w:val="restart"/>
            <w:shd w:val="clear" w:color="auto" w:fill="D9D9D9" w:themeFill="background1" w:themeFillShade="D9"/>
            <w:vAlign w:val="center"/>
          </w:tcPr>
          <w:p w14:paraId="76CE5B9F" w14:textId="77777777" w:rsidR="00284035" w:rsidRPr="00513717" w:rsidRDefault="00284035" w:rsidP="00284035">
            <w:pPr>
              <w:jc w:val="center"/>
              <w:rPr>
                <w:sz w:val="16"/>
                <w:szCs w:val="16"/>
              </w:rPr>
            </w:pPr>
            <w:r w:rsidRPr="00513717">
              <w:rPr>
                <w:sz w:val="16"/>
                <w:szCs w:val="16"/>
              </w:rPr>
              <w:t>Households</w:t>
            </w:r>
          </w:p>
        </w:tc>
        <w:tc>
          <w:tcPr>
            <w:tcW w:w="2310" w:type="dxa"/>
            <w:vAlign w:val="center"/>
          </w:tcPr>
          <w:p w14:paraId="659DDFD1" w14:textId="77777777" w:rsidR="00284035" w:rsidRPr="00513717" w:rsidRDefault="00284035" w:rsidP="00284035">
            <w:pPr>
              <w:jc w:val="center"/>
              <w:rPr>
                <w:sz w:val="16"/>
                <w:szCs w:val="16"/>
              </w:rPr>
            </w:pPr>
            <w:r w:rsidRPr="00513717">
              <w:rPr>
                <w:sz w:val="16"/>
                <w:szCs w:val="16"/>
              </w:rPr>
              <w:t>20,000</w:t>
            </w:r>
          </w:p>
        </w:tc>
        <w:tc>
          <w:tcPr>
            <w:tcW w:w="2415" w:type="dxa"/>
            <w:vAlign w:val="center"/>
          </w:tcPr>
          <w:p w14:paraId="74A034E8" w14:textId="77777777" w:rsidR="00284035" w:rsidRPr="00513717" w:rsidRDefault="00284035" w:rsidP="00284035">
            <w:pPr>
              <w:jc w:val="center"/>
              <w:rPr>
                <w:sz w:val="16"/>
                <w:szCs w:val="16"/>
              </w:rPr>
            </w:pPr>
            <w:r w:rsidRPr="00513717">
              <w:rPr>
                <w:sz w:val="16"/>
                <w:szCs w:val="16"/>
              </w:rPr>
              <w:t>20,000</w:t>
            </w:r>
          </w:p>
        </w:tc>
        <w:tc>
          <w:tcPr>
            <w:tcW w:w="2382" w:type="dxa"/>
            <w:vAlign w:val="center"/>
          </w:tcPr>
          <w:p w14:paraId="411A9C45" w14:textId="77777777" w:rsidR="00284035" w:rsidRPr="00513717" w:rsidRDefault="00284035" w:rsidP="00284035">
            <w:pPr>
              <w:jc w:val="center"/>
              <w:rPr>
                <w:sz w:val="16"/>
                <w:szCs w:val="16"/>
              </w:rPr>
            </w:pPr>
            <w:r w:rsidRPr="00513717">
              <w:rPr>
                <w:sz w:val="16"/>
                <w:szCs w:val="16"/>
              </w:rPr>
              <w:t>20,000</w:t>
            </w:r>
          </w:p>
        </w:tc>
        <w:tc>
          <w:tcPr>
            <w:tcW w:w="781" w:type="dxa"/>
            <w:vMerge w:val="restart"/>
            <w:vAlign w:val="center"/>
          </w:tcPr>
          <w:p w14:paraId="34E9E3CD" w14:textId="77777777" w:rsidR="00284035" w:rsidRPr="00513717" w:rsidRDefault="00284035" w:rsidP="00284035">
            <w:pPr>
              <w:jc w:val="center"/>
              <w:rPr>
                <w:sz w:val="16"/>
                <w:szCs w:val="16"/>
              </w:rPr>
            </w:pPr>
            <w:r w:rsidRPr="00513717">
              <w:rPr>
                <w:sz w:val="16"/>
                <w:szCs w:val="16"/>
              </w:rPr>
              <w:t>~ 145,000</w:t>
            </w:r>
          </w:p>
        </w:tc>
      </w:tr>
      <w:tr w:rsidR="00284035" w14:paraId="2A87E32E" w14:textId="77777777" w:rsidTr="00284035">
        <w:trPr>
          <w:trHeight w:val="260"/>
          <w:jc w:val="center"/>
        </w:trPr>
        <w:tc>
          <w:tcPr>
            <w:tcW w:w="1157" w:type="dxa"/>
            <w:vMerge/>
            <w:shd w:val="clear" w:color="auto" w:fill="D9D9D9" w:themeFill="background1" w:themeFillShade="D9"/>
            <w:vAlign w:val="center"/>
          </w:tcPr>
          <w:p w14:paraId="03F054FA" w14:textId="77777777" w:rsidR="00284035" w:rsidRDefault="00284035" w:rsidP="00284035">
            <w:pPr>
              <w:rPr>
                <w:szCs w:val="24"/>
              </w:rPr>
            </w:pPr>
          </w:p>
        </w:tc>
        <w:tc>
          <w:tcPr>
            <w:tcW w:w="7107" w:type="dxa"/>
            <w:gridSpan w:val="3"/>
            <w:vAlign w:val="center"/>
          </w:tcPr>
          <w:p w14:paraId="35F89EC9" w14:textId="77777777" w:rsidR="00284035" w:rsidRPr="00513717" w:rsidRDefault="00284035" w:rsidP="00284035">
            <w:pPr>
              <w:jc w:val="center"/>
              <w:rPr>
                <w:sz w:val="16"/>
                <w:szCs w:val="16"/>
              </w:rPr>
            </w:pPr>
            <w:r w:rsidRPr="00513717">
              <w:rPr>
                <w:sz w:val="16"/>
                <w:szCs w:val="16"/>
              </w:rPr>
              <w:t>60,000 total</w:t>
            </w:r>
          </w:p>
        </w:tc>
        <w:tc>
          <w:tcPr>
            <w:tcW w:w="781" w:type="dxa"/>
            <w:vMerge/>
          </w:tcPr>
          <w:p w14:paraId="1DF0660E" w14:textId="77777777" w:rsidR="00284035" w:rsidRDefault="00284035" w:rsidP="00284035">
            <w:pPr>
              <w:rPr>
                <w:szCs w:val="24"/>
              </w:rPr>
            </w:pPr>
          </w:p>
        </w:tc>
      </w:tr>
    </w:tbl>
    <w:p w14:paraId="3A23291D" w14:textId="77777777" w:rsidR="00284035" w:rsidRDefault="00284035" w:rsidP="00284035">
      <w:pPr>
        <w:spacing w:line="480" w:lineRule="auto"/>
        <w:contextualSpacing/>
        <w:rPr>
          <w:rFonts w:ascii="Times New Roman" w:hAnsi="Times New Roman" w:cs="Times New Roman"/>
          <w:sz w:val="24"/>
          <w:szCs w:val="24"/>
        </w:rPr>
      </w:pPr>
    </w:p>
    <w:p w14:paraId="08A63EF7" w14:textId="4D4474A6" w:rsidR="00EC2298" w:rsidRDefault="00DB73EC" w:rsidP="00305150">
      <w:pPr>
        <w:spacing w:line="480" w:lineRule="auto"/>
        <w:contextualSpacing/>
        <w:rPr>
          <w:rFonts w:ascii="Times New Roman" w:hAnsi="Times New Roman" w:cs="Times New Roman"/>
          <w:sz w:val="24"/>
          <w:szCs w:val="24"/>
        </w:rPr>
      </w:pPr>
      <w:r>
        <w:rPr>
          <w:rFonts w:ascii="Times New Roman" w:hAnsi="Times New Roman" w:cs="Times New Roman"/>
          <w:sz w:val="24"/>
          <w:szCs w:val="24"/>
        </w:rPr>
        <w:t>We will have a five panel design.</w:t>
      </w:r>
      <w:r w:rsidR="00EC2298" w:rsidRPr="00305150">
        <w:rPr>
          <w:rFonts w:ascii="Times New Roman" w:hAnsi="Times New Roman" w:cs="Times New Roman"/>
          <w:sz w:val="24"/>
          <w:szCs w:val="24"/>
        </w:rPr>
        <w:t xml:space="preserve">  The first aspect will be spending level (per household).  This will help identify the return on investment for various levels of online advertising.  The second aspect will be whether the advertising is a general or targeted messaging campaign.  Targeted refers to advertising creative that is </w:t>
      </w:r>
      <w:r>
        <w:rPr>
          <w:rFonts w:ascii="Times New Roman" w:hAnsi="Times New Roman" w:cs="Times New Roman"/>
          <w:sz w:val="24"/>
          <w:szCs w:val="24"/>
        </w:rPr>
        <w:t>designed and served to</w:t>
      </w:r>
      <w:r w:rsidRPr="00DB73EC">
        <w:rPr>
          <w:rFonts w:ascii="Times New Roman" w:hAnsi="Times New Roman" w:cs="Times New Roman"/>
          <w:sz w:val="24"/>
          <w:szCs w:val="24"/>
        </w:rPr>
        <w:t xml:space="preserve"> a</w:t>
      </w:r>
      <w:r>
        <w:rPr>
          <w:rFonts w:ascii="Times New Roman" w:hAnsi="Times New Roman" w:cs="Times New Roman"/>
          <w:sz w:val="24"/>
          <w:szCs w:val="24"/>
        </w:rPr>
        <w:t xml:space="preserve"> specific</w:t>
      </w:r>
      <w:r w:rsidRPr="00DB73EC">
        <w:rPr>
          <w:rFonts w:ascii="Times New Roman" w:hAnsi="Times New Roman" w:cs="Times New Roman"/>
          <w:sz w:val="24"/>
          <w:szCs w:val="24"/>
        </w:rPr>
        <w:t xml:space="preserve"> audience</w:t>
      </w:r>
      <w:r>
        <w:rPr>
          <w:rFonts w:ascii="Times New Roman" w:hAnsi="Times New Roman" w:cs="Times New Roman"/>
          <w:sz w:val="24"/>
          <w:szCs w:val="24"/>
        </w:rPr>
        <w:t>.  The fifth panel serves</w:t>
      </w:r>
      <w:r w:rsidR="00EC2298" w:rsidRPr="00305150">
        <w:rPr>
          <w:rFonts w:ascii="Times New Roman" w:hAnsi="Times New Roman" w:cs="Times New Roman"/>
          <w:sz w:val="24"/>
          <w:szCs w:val="24"/>
        </w:rPr>
        <w:t xml:space="preserve"> as a control that does not receive </w:t>
      </w:r>
      <w:r>
        <w:rPr>
          <w:rFonts w:ascii="Times New Roman" w:hAnsi="Times New Roman" w:cs="Times New Roman"/>
          <w:sz w:val="24"/>
          <w:szCs w:val="24"/>
        </w:rPr>
        <w:t xml:space="preserve">any </w:t>
      </w:r>
      <w:r w:rsidR="00EC2298" w:rsidRPr="00305150">
        <w:rPr>
          <w:rFonts w:ascii="Times New Roman" w:hAnsi="Times New Roman" w:cs="Times New Roman"/>
          <w:sz w:val="24"/>
          <w:szCs w:val="24"/>
        </w:rPr>
        <w:t>digital advertising.  This will allow us to distinguish the effects of the other communication</w:t>
      </w:r>
      <w:r>
        <w:rPr>
          <w:rFonts w:ascii="Times New Roman" w:hAnsi="Times New Roman" w:cs="Times New Roman"/>
          <w:sz w:val="24"/>
          <w:szCs w:val="24"/>
        </w:rPr>
        <w:t>s</w:t>
      </w:r>
      <w:r w:rsidR="00EC2298" w:rsidRPr="00305150">
        <w:rPr>
          <w:rFonts w:ascii="Times New Roman" w:hAnsi="Times New Roman" w:cs="Times New Roman"/>
          <w:sz w:val="24"/>
          <w:szCs w:val="24"/>
        </w:rPr>
        <w:t xml:space="preserve"> channels from the low-spend levels (e.g</w:t>
      </w:r>
      <w:r w:rsidRPr="00DB73EC">
        <w:rPr>
          <w:rFonts w:ascii="Times New Roman" w:hAnsi="Times New Roman" w:cs="Times New Roman"/>
          <w:sz w:val="24"/>
          <w:szCs w:val="24"/>
        </w:rPr>
        <w:t xml:space="preserve">. partnership activities, </w:t>
      </w:r>
      <w:r w:rsidR="00EC2298" w:rsidRPr="00305150">
        <w:rPr>
          <w:rFonts w:ascii="Times New Roman" w:hAnsi="Times New Roman" w:cs="Times New Roman"/>
          <w:sz w:val="24"/>
          <w:szCs w:val="24"/>
        </w:rPr>
        <w:t xml:space="preserve">reminder calls, television/radio/print advertising, and non-promoted social media).  </w:t>
      </w:r>
    </w:p>
    <w:p w14:paraId="3A57C50F" w14:textId="77777777" w:rsidR="00904473" w:rsidRDefault="00904473" w:rsidP="00305150">
      <w:pPr>
        <w:spacing w:line="480" w:lineRule="auto"/>
        <w:contextualSpacing/>
        <w:rPr>
          <w:rFonts w:ascii="Times New Roman" w:hAnsi="Times New Roman" w:cs="Times New Roman"/>
          <w:sz w:val="24"/>
          <w:szCs w:val="24"/>
        </w:rPr>
      </w:pPr>
    </w:p>
    <w:p w14:paraId="73D47866" w14:textId="77777777" w:rsidR="00D021BC" w:rsidRDefault="00D021BC">
      <w:pPr>
        <w:rPr>
          <w:rFonts w:ascii="Times New Roman" w:hAnsi="Times New Roman" w:cs="Times New Roman"/>
          <w:b/>
          <w:sz w:val="24"/>
          <w:szCs w:val="24"/>
        </w:rPr>
      </w:pPr>
      <w:r>
        <w:rPr>
          <w:rFonts w:ascii="Times New Roman" w:hAnsi="Times New Roman" w:cs="Times New Roman"/>
          <w:b/>
          <w:sz w:val="24"/>
          <w:szCs w:val="24"/>
        </w:rPr>
        <w:br w:type="page"/>
      </w:r>
    </w:p>
    <w:p w14:paraId="6F413F52" w14:textId="1DA23B95" w:rsidR="00904473" w:rsidRPr="00305150" w:rsidRDefault="00904473" w:rsidP="00904473">
      <w:pPr>
        <w:rPr>
          <w:rFonts w:ascii="Times New Roman" w:hAnsi="Times New Roman" w:cs="Times New Roman"/>
          <w:b/>
          <w:sz w:val="24"/>
          <w:szCs w:val="24"/>
        </w:rPr>
      </w:pPr>
      <w:r>
        <w:rPr>
          <w:rFonts w:ascii="Times New Roman" w:hAnsi="Times New Roman" w:cs="Times New Roman"/>
          <w:b/>
          <w:sz w:val="24"/>
          <w:szCs w:val="24"/>
        </w:rPr>
        <w:lastRenderedPageBreak/>
        <w:t>Table 2.  2015 Census Test – Advertising Panels (Savannah Site Only)</w:t>
      </w:r>
    </w:p>
    <w:tbl>
      <w:tblPr>
        <w:tblStyle w:val="TableGrid"/>
        <w:tblW w:w="0" w:type="auto"/>
        <w:tblLook w:val="04A0" w:firstRow="1" w:lastRow="0" w:firstColumn="1" w:lastColumn="0" w:noHBand="0" w:noVBand="1"/>
      </w:tblPr>
      <w:tblGrid>
        <w:gridCol w:w="2337"/>
        <w:gridCol w:w="3506"/>
        <w:gridCol w:w="3507"/>
      </w:tblGrid>
      <w:tr w:rsidR="00EC2298" w:rsidRPr="0004531F" w14:paraId="790DCEA1" w14:textId="77777777" w:rsidTr="00EC2298">
        <w:trPr>
          <w:trHeight w:val="737"/>
        </w:trPr>
        <w:tc>
          <w:tcPr>
            <w:tcW w:w="9350" w:type="dxa"/>
            <w:gridSpan w:val="3"/>
            <w:vAlign w:val="center"/>
          </w:tcPr>
          <w:p w14:paraId="25BA59A5" w14:textId="579F6EB0" w:rsidR="00EC2298" w:rsidRPr="0004531F" w:rsidRDefault="00EC2298" w:rsidP="00904473">
            <w:pPr>
              <w:rPr>
                <w:rFonts w:ascii="Times New Roman" w:hAnsi="Times New Roman" w:cs="Times New Roman"/>
                <w:sz w:val="24"/>
                <w:szCs w:val="24"/>
              </w:rPr>
            </w:pPr>
            <w:r w:rsidRPr="0004531F">
              <w:rPr>
                <w:rFonts w:ascii="Times New Roman" w:hAnsi="Times New Roman" w:cs="Times New Roman"/>
                <w:b/>
                <w:color w:val="000000" w:themeColor="text1"/>
                <w:sz w:val="24"/>
                <w:szCs w:val="24"/>
              </w:rPr>
              <w:t xml:space="preserve">Elements spread evenly across </w:t>
            </w:r>
            <w:r w:rsidR="00904473">
              <w:rPr>
                <w:rFonts w:ascii="Times New Roman" w:hAnsi="Times New Roman" w:cs="Times New Roman"/>
                <w:b/>
                <w:color w:val="000000" w:themeColor="text1"/>
                <w:sz w:val="24"/>
                <w:szCs w:val="24"/>
              </w:rPr>
              <w:t>entire site</w:t>
            </w:r>
            <w:r w:rsidRPr="0004531F">
              <w:rPr>
                <w:rFonts w:ascii="Times New Roman" w:hAnsi="Times New Roman" w:cs="Times New Roman"/>
                <w:b/>
                <w:color w:val="000000" w:themeColor="text1"/>
                <w:sz w:val="24"/>
                <w:szCs w:val="24"/>
              </w:rPr>
              <w:t xml:space="preserve">: </w:t>
            </w:r>
            <w:r w:rsidRPr="0004531F">
              <w:rPr>
                <w:rFonts w:ascii="Times New Roman" w:hAnsi="Times New Roman" w:cs="Times New Roman"/>
                <w:sz w:val="24"/>
                <w:szCs w:val="24"/>
              </w:rPr>
              <w:t>Broadcast and cable/satellite TV, radio ads, print ads, earned media, reminder calls</w:t>
            </w:r>
            <w:r w:rsidR="0004531F">
              <w:rPr>
                <w:rFonts w:ascii="Times New Roman" w:hAnsi="Times New Roman" w:cs="Times New Roman"/>
                <w:sz w:val="24"/>
                <w:szCs w:val="24"/>
              </w:rPr>
              <w:t>, social media, and partnerships.</w:t>
            </w:r>
          </w:p>
        </w:tc>
      </w:tr>
      <w:tr w:rsidR="00EC2298" w:rsidRPr="0004531F" w14:paraId="2F58A017" w14:textId="77777777" w:rsidTr="00EC2298">
        <w:trPr>
          <w:trHeight w:val="70"/>
        </w:trPr>
        <w:tc>
          <w:tcPr>
            <w:tcW w:w="2337" w:type="dxa"/>
            <w:shd w:val="clear" w:color="auto" w:fill="F2F2F2" w:themeFill="background1" w:themeFillShade="F2"/>
          </w:tcPr>
          <w:p w14:paraId="21BCDF77" w14:textId="77777777" w:rsidR="00EC2298" w:rsidRPr="0004531F" w:rsidRDefault="00EC2298" w:rsidP="00EC2298">
            <w:pPr>
              <w:rPr>
                <w:rFonts w:ascii="Times New Roman" w:hAnsi="Times New Roman" w:cs="Times New Roman"/>
                <w:sz w:val="24"/>
                <w:szCs w:val="24"/>
              </w:rPr>
            </w:pPr>
          </w:p>
        </w:tc>
        <w:tc>
          <w:tcPr>
            <w:tcW w:w="3506" w:type="dxa"/>
            <w:shd w:val="clear" w:color="auto" w:fill="F2F2F2" w:themeFill="background1" w:themeFillShade="F2"/>
            <w:vAlign w:val="center"/>
          </w:tcPr>
          <w:p w14:paraId="65D59E23" w14:textId="77777777" w:rsidR="00EC2298" w:rsidRPr="0004531F" w:rsidRDefault="00EC2298" w:rsidP="00EC2298">
            <w:pPr>
              <w:jc w:val="center"/>
              <w:rPr>
                <w:rFonts w:ascii="Times New Roman" w:hAnsi="Times New Roman" w:cs="Times New Roman"/>
                <w:b/>
                <w:sz w:val="24"/>
                <w:szCs w:val="24"/>
              </w:rPr>
            </w:pPr>
            <w:r w:rsidRPr="0004531F">
              <w:rPr>
                <w:rFonts w:ascii="Times New Roman" w:hAnsi="Times New Roman" w:cs="Times New Roman"/>
                <w:b/>
                <w:sz w:val="24"/>
                <w:szCs w:val="24"/>
              </w:rPr>
              <w:t xml:space="preserve">Targeted </w:t>
            </w:r>
          </w:p>
        </w:tc>
        <w:tc>
          <w:tcPr>
            <w:tcW w:w="3507" w:type="dxa"/>
            <w:shd w:val="clear" w:color="auto" w:fill="F2F2F2" w:themeFill="background1" w:themeFillShade="F2"/>
            <w:vAlign w:val="center"/>
          </w:tcPr>
          <w:p w14:paraId="4F20909C" w14:textId="77777777" w:rsidR="00EC2298" w:rsidRPr="0004531F" w:rsidRDefault="00EC2298" w:rsidP="00EC2298">
            <w:pPr>
              <w:jc w:val="center"/>
              <w:rPr>
                <w:rFonts w:ascii="Times New Roman" w:hAnsi="Times New Roman" w:cs="Times New Roman"/>
                <w:b/>
                <w:sz w:val="24"/>
                <w:szCs w:val="24"/>
              </w:rPr>
            </w:pPr>
            <w:r w:rsidRPr="0004531F">
              <w:rPr>
                <w:rFonts w:ascii="Times New Roman" w:hAnsi="Times New Roman" w:cs="Times New Roman"/>
                <w:b/>
                <w:sz w:val="24"/>
                <w:szCs w:val="24"/>
              </w:rPr>
              <w:t>Non-targeted</w:t>
            </w:r>
          </w:p>
        </w:tc>
      </w:tr>
      <w:tr w:rsidR="00EC2298" w:rsidRPr="0004531F" w14:paraId="43B55860" w14:textId="77777777" w:rsidTr="00EC2298">
        <w:trPr>
          <w:trHeight w:val="720"/>
        </w:trPr>
        <w:tc>
          <w:tcPr>
            <w:tcW w:w="2337" w:type="dxa"/>
            <w:shd w:val="clear" w:color="auto" w:fill="F2F2F2" w:themeFill="background1" w:themeFillShade="F2"/>
            <w:vAlign w:val="center"/>
          </w:tcPr>
          <w:p w14:paraId="76027003" w14:textId="77777777" w:rsidR="00EC2298" w:rsidRPr="0004531F" w:rsidRDefault="00EC2298" w:rsidP="00EC2298">
            <w:pPr>
              <w:rPr>
                <w:rFonts w:ascii="Times New Roman" w:hAnsi="Times New Roman" w:cs="Times New Roman"/>
                <w:sz w:val="24"/>
                <w:szCs w:val="24"/>
              </w:rPr>
            </w:pPr>
            <w:r w:rsidRPr="0004531F">
              <w:rPr>
                <w:rFonts w:ascii="Times New Roman" w:hAnsi="Times New Roman" w:cs="Times New Roman"/>
                <w:b/>
                <w:sz w:val="24"/>
                <w:szCs w:val="24"/>
              </w:rPr>
              <w:t>High spend level</w:t>
            </w:r>
            <w:r w:rsidRPr="0004531F">
              <w:rPr>
                <w:rFonts w:ascii="Times New Roman" w:hAnsi="Times New Roman" w:cs="Times New Roman"/>
                <w:sz w:val="24"/>
                <w:szCs w:val="24"/>
              </w:rPr>
              <w:br/>
              <w:t>(per household)</w:t>
            </w:r>
          </w:p>
        </w:tc>
        <w:tc>
          <w:tcPr>
            <w:tcW w:w="3506" w:type="dxa"/>
          </w:tcPr>
          <w:p w14:paraId="5690253D" w14:textId="77777777" w:rsidR="00EC2298" w:rsidRPr="0004531F" w:rsidRDefault="00EC2298" w:rsidP="00EC2298">
            <w:pPr>
              <w:jc w:val="center"/>
              <w:rPr>
                <w:rFonts w:ascii="Times New Roman" w:hAnsi="Times New Roman" w:cs="Times New Roman"/>
                <w:b/>
                <w:color w:val="4F81BD" w:themeColor="accent1"/>
                <w:sz w:val="24"/>
                <w:szCs w:val="24"/>
              </w:rPr>
            </w:pPr>
            <w:r w:rsidRPr="0004531F">
              <w:rPr>
                <w:rFonts w:ascii="Times New Roman" w:hAnsi="Times New Roman" w:cs="Times New Roman"/>
                <w:b/>
                <w:color w:val="4F81BD" w:themeColor="accent1"/>
                <w:sz w:val="24"/>
                <w:szCs w:val="24"/>
              </w:rPr>
              <w:t>Panel A</w:t>
            </w:r>
          </w:p>
          <w:p w14:paraId="72F182A1" w14:textId="77777777" w:rsidR="00EC2298" w:rsidRPr="0004531F" w:rsidRDefault="00EC2298" w:rsidP="00EC2298">
            <w:pPr>
              <w:jc w:val="center"/>
              <w:rPr>
                <w:rFonts w:ascii="Times New Roman" w:hAnsi="Times New Roman" w:cs="Times New Roman"/>
                <w:sz w:val="24"/>
                <w:szCs w:val="24"/>
              </w:rPr>
            </w:pPr>
            <w:r w:rsidRPr="0004531F">
              <w:rPr>
                <w:rFonts w:ascii="Times New Roman" w:hAnsi="Times New Roman" w:cs="Times New Roman"/>
                <w:sz w:val="24"/>
                <w:szCs w:val="24"/>
              </w:rPr>
              <w:t>General digital advertising +</w:t>
            </w:r>
          </w:p>
          <w:p w14:paraId="362D42CA" w14:textId="77777777" w:rsidR="00EC2298" w:rsidRPr="0004531F" w:rsidRDefault="00EC2298" w:rsidP="00EC2298">
            <w:pPr>
              <w:jc w:val="center"/>
              <w:rPr>
                <w:rFonts w:ascii="Times New Roman" w:hAnsi="Times New Roman" w:cs="Times New Roman"/>
                <w:sz w:val="24"/>
                <w:szCs w:val="24"/>
              </w:rPr>
            </w:pPr>
            <w:r w:rsidRPr="0004531F">
              <w:rPr>
                <w:rFonts w:ascii="Times New Roman" w:hAnsi="Times New Roman" w:cs="Times New Roman"/>
                <w:sz w:val="24"/>
                <w:szCs w:val="24"/>
              </w:rPr>
              <w:t>Target-specific advertising</w:t>
            </w:r>
          </w:p>
        </w:tc>
        <w:tc>
          <w:tcPr>
            <w:tcW w:w="3507" w:type="dxa"/>
          </w:tcPr>
          <w:p w14:paraId="0168133B" w14:textId="77777777" w:rsidR="00EC2298" w:rsidRPr="0004531F" w:rsidRDefault="00EC2298" w:rsidP="00EC2298">
            <w:pPr>
              <w:jc w:val="center"/>
              <w:rPr>
                <w:rFonts w:ascii="Times New Roman" w:hAnsi="Times New Roman" w:cs="Times New Roman"/>
                <w:b/>
                <w:color w:val="4F81BD" w:themeColor="accent1"/>
                <w:sz w:val="24"/>
                <w:szCs w:val="24"/>
              </w:rPr>
            </w:pPr>
            <w:r w:rsidRPr="0004531F">
              <w:rPr>
                <w:rFonts w:ascii="Times New Roman" w:hAnsi="Times New Roman" w:cs="Times New Roman"/>
                <w:b/>
                <w:color w:val="4F81BD" w:themeColor="accent1"/>
                <w:sz w:val="24"/>
                <w:szCs w:val="24"/>
              </w:rPr>
              <w:t>Panel B</w:t>
            </w:r>
          </w:p>
          <w:p w14:paraId="10B67BBA" w14:textId="77777777" w:rsidR="00EC2298" w:rsidRPr="0004531F" w:rsidRDefault="00EC2298" w:rsidP="00EC2298">
            <w:pPr>
              <w:jc w:val="center"/>
              <w:rPr>
                <w:rFonts w:ascii="Times New Roman" w:hAnsi="Times New Roman" w:cs="Times New Roman"/>
                <w:sz w:val="24"/>
                <w:szCs w:val="24"/>
              </w:rPr>
            </w:pPr>
            <w:r w:rsidRPr="0004531F">
              <w:rPr>
                <w:rFonts w:ascii="Times New Roman" w:hAnsi="Times New Roman" w:cs="Times New Roman"/>
                <w:sz w:val="24"/>
                <w:szCs w:val="24"/>
              </w:rPr>
              <w:t>General digital advertising</w:t>
            </w:r>
          </w:p>
        </w:tc>
      </w:tr>
      <w:tr w:rsidR="00EC2298" w:rsidRPr="0004531F" w14:paraId="38837D80" w14:textId="77777777" w:rsidTr="00EC2298">
        <w:trPr>
          <w:trHeight w:val="720"/>
        </w:trPr>
        <w:tc>
          <w:tcPr>
            <w:tcW w:w="2337" w:type="dxa"/>
            <w:shd w:val="clear" w:color="auto" w:fill="F2F2F2" w:themeFill="background1" w:themeFillShade="F2"/>
            <w:vAlign w:val="center"/>
          </w:tcPr>
          <w:p w14:paraId="1F0C3CFF" w14:textId="77777777" w:rsidR="00EC2298" w:rsidRPr="0004531F" w:rsidRDefault="00EC2298" w:rsidP="00EC2298">
            <w:pPr>
              <w:rPr>
                <w:rFonts w:ascii="Times New Roman" w:hAnsi="Times New Roman" w:cs="Times New Roman"/>
                <w:b/>
                <w:sz w:val="24"/>
                <w:szCs w:val="24"/>
              </w:rPr>
            </w:pPr>
            <w:r w:rsidRPr="0004531F">
              <w:rPr>
                <w:rFonts w:ascii="Times New Roman" w:hAnsi="Times New Roman" w:cs="Times New Roman"/>
                <w:b/>
                <w:sz w:val="24"/>
                <w:szCs w:val="24"/>
              </w:rPr>
              <w:t>Low spend level</w:t>
            </w:r>
          </w:p>
          <w:p w14:paraId="338CC3E6" w14:textId="77777777" w:rsidR="00EC2298" w:rsidRPr="0004531F" w:rsidRDefault="00EC2298" w:rsidP="00EC2298">
            <w:pPr>
              <w:rPr>
                <w:rFonts w:ascii="Times New Roman" w:hAnsi="Times New Roman" w:cs="Times New Roman"/>
                <w:sz w:val="24"/>
                <w:szCs w:val="24"/>
              </w:rPr>
            </w:pPr>
            <w:r w:rsidRPr="0004531F">
              <w:rPr>
                <w:rFonts w:ascii="Times New Roman" w:hAnsi="Times New Roman" w:cs="Times New Roman"/>
                <w:sz w:val="24"/>
                <w:szCs w:val="24"/>
              </w:rPr>
              <w:t>(per household)</w:t>
            </w:r>
          </w:p>
        </w:tc>
        <w:tc>
          <w:tcPr>
            <w:tcW w:w="3506" w:type="dxa"/>
          </w:tcPr>
          <w:p w14:paraId="3A443069" w14:textId="77777777" w:rsidR="00EC2298" w:rsidRPr="0004531F" w:rsidRDefault="00EC2298" w:rsidP="00EC2298">
            <w:pPr>
              <w:jc w:val="center"/>
              <w:rPr>
                <w:rFonts w:ascii="Times New Roman" w:hAnsi="Times New Roman" w:cs="Times New Roman"/>
                <w:b/>
                <w:color w:val="4F81BD" w:themeColor="accent1"/>
                <w:sz w:val="24"/>
                <w:szCs w:val="24"/>
              </w:rPr>
            </w:pPr>
            <w:r w:rsidRPr="0004531F">
              <w:rPr>
                <w:rFonts w:ascii="Times New Roman" w:hAnsi="Times New Roman" w:cs="Times New Roman"/>
                <w:b/>
                <w:color w:val="4F81BD" w:themeColor="accent1"/>
                <w:sz w:val="24"/>
                <w:szCs w:val="24"/>
              </w:rPr>
              <w:t>Panel C</w:t>
            </w:r>
          </w:p>
          <w:p w14:paraId="65020E86" w14:textId="77777777" w:rsidR="00EC2298" w:rsidRPr="0004531F" w:rsidRDefault="00EC2298" w:rsidP="00EC2298">
            <w:pPr>
              <w:jc w:val="center"/>
              <w:rPr>
                <w:rFonts w:ascii="Times New Roman" w:hAnsi="Times New Roman" w:cs="Times New Roman"/>
                <w:sz w:val="24"/>
                <w:szCs w:val="24"/>
              </w:rPr>
            </w:pPr>
            <w:r w:rsidRPr="0004531F">
              <w:rPr>
                <w:rFonts w:ascii="Times New Roman" w:hAnsi="Times New Roman" w:cs="Times New Roman"/>
                <w:sz w:val="24"/>
                <w:szCs w:val="24"/>
              </w:rPr>
              <w:t>General digital advertising +</w:t>
            </w:r>
          </w:p>
          <w:p w14:paraId="1AF4177A" w14:textId="77777777" w:rsidR="00EC2298" w:rsidRPr="0004531F" w:rsidRDefault="00EC2298" w:rsidP="00EC2298">
            <w:pPr>
              <w:jc w:val="center"/>
              <w:rPr>
                <w:rFonts w:ascii="Times New Roman" w:hAnsi="Times New Roman" w:cs="Times New Roman"/>
                <w:sz w:val="24"/>
                <w:szCs w:val="24"/>
              </w:rPr>
            </w:pPr>
            <w:r w:rsidRPr="0004531F">
              <w:rPr>
                <w:rFonts w:ascii="Times New Roman" w:hAnsi="Times New Roman" w:cs="Times New Roman"/>
                <w:sz w:val="24"/>
                <w:szCs w:val="24"/>
              </w:rPr>
              <w:t>Target-specific advertising</w:t>
            </w:r>
          </w:p>
        </w:tc>
        <w:tc>
          <w:tcPr>
            <w:tcW w:w="3507" w:type="dxa"/>
          </w:tcPr>
          <w:p w14:paraId="21357345" w14:textId="77777777" w:rsidR="00EC2298" w:rsidRPr="0004531F" w:rsidRDefault="00EC2298" w:rsidP="00EC2298">
            <w:pPr>
              <w:jc w:val="center"/>
              <w:rPr>
                <w:rFonts w:ascii="Times New Roman" w:hAnsi="Times New Roman" w:cs="Times New Roman"/>
                <w:b/>
                <w:color w:val="4F81BD" w:themeColor="accent1"/>
                <w:sz w:val="24"/>
                <w:szCs w:val="24"/>
              </w:rPr>
            </w:pPr>
            <w:r w:rsidRPr="0004531F">
              <w:rPr>
                <w:rFonts w:ascii="Times New Roman" w:hAnsi="Times New Roman" w:cs="Times New Roman"/>
                <w:b/>
                <w:color w:val="4F81BD" w:themeColor="accent1"/>
                <w:sz w:val="24"/>
                <w:szCs w:val="24"/>
              </w:rPr>
              <w:t>Panel D</w:t>
            </w:r>
          </w:p>
          <w:p w14:paraId="1A93F0A4" w14:textId="77777777" w:rsidR="00EC2298" w:rsidRPr="0004531F" w:rsidRDefault="00EC2298" w:rsidP="00EC2298">
            <w:pPr>
              <w:jc w:val="center"/>
              <w:rPr>
                <w:rFonts w:ascii="Times New Roman" w:hAnsi="Times New Roman" w:cs="Times New Roman"/>
                <w:sz w:val="24"/>
                <w:szCs w:val="24"/>
              </w:rPr>
            </w:pPr>
            <w:r w:rsidRPr="0004531F">
              <w:rPr>
                <w:rFonts w:ascii="Times New Roman" w:hAnsi="Times New Roman" w:cs="Times New Roman"/>
                <w:sz w:val="24"/>
                <w:szCs w:val="24"/>
              </w:rPr>
              <w:t>General digital advertising</w:t>
            </w:r>
          </w:p>
        </w:tc>
      </w:tr>
      <w:tr w:rsidR="00EC2298" w:rsidRPr="00EC2298" w14:paraId="1B577CDD" w14:textId="77777777" w:rsidTr="00EC2298">
        <w:trPr>
          <w:trHeight w:val="512"/>
        </w:trPr>
        <w:tc>
          <w:tcPr>
            <w:tcW w:w="2337" w:type="dxa"/>
            <w:shd w:val="clear" w:color="auto" w:fill="F2F2F2" w:themeFill="background1" w:themeFillShade="F2"/>
            <w:vAlign w:val="center"/>
          </w:tcPr>
          <w:p w14:paraId="27725AA3" w14:textId="77777777" w:rsidR="00EC2298" w:rsidRPr="0004531F" w:rsidRDefault="00EC2298" w:rsidP="00EC2298">
            <w:pPr>
              <w:rPr>
                <w:rFonts w:ascii="Times New Roman" w:hAnsi="Times New Roman" w:cs="Times New Roman"/>
                <w:b/>
                <w:sz w:val="24"/>
                <w:szCs w:val="24"/>
              </w:rPr>
            </w:pPr>
            <w:r w:rsidRPr="0004531F">
              <w:rPr>
                <w:rFonts w:ascii="Times New Roman" w:hAnsi="Times New Roman" w:cs="Times New Roman"/>
                <w:b/>
                <w:sz w:val="24"/>
                <w:szCs w:val="24"/>
              </w:rPr>
              <w:t>No spend</w:t>
            </w:r>
          </w:p>
        </w:tc>
        <w:tc>
          <w:tcPr>
            <w:tcW w:w="7013" w:type="dxa"/>
            <w:gridSpan w:val="2"/>
          </w:tcPr>
          <w:p w14:paraId="690BEF76" w14:textId="77777777" w:rsidR="00EC2298" w:rsidRPr="0004531F" w:rsidRDefault="00EC2298" w:rsidP="00EC2298">
            <w:pPr>
              <w:jc w:val="center"/>
              <w:rPr>
                <w:rFonts w:ascii="Times New Roman" w:hAnsi="Times New Roman" w:cs="Times New Roman"/>
                <w:b/>
                <w:color w:val="4F81BD" w:themeColor="accent1"/>
                <w:sz w:val="24"/>
                <w:szCs w:val="24"/>
              </w:rPr>
            </w:pPr>
            <w:r w:rsidRPr="0004531F">
              <w:rPr>
                <w:rFonts w:ascii="Times New Roman" w:hAnsi="Times New Roman" w:cs="Times New Roman"/>
                <w:b/>
                <w:color w:val="4F81BD" w:themeColor="accent1"/>
                <w:sz w:val="24"/>
                <w:szCs w:val="24"/>
              </w:rPr>
              <w:t>Panel E</w:t>
            </w:r>
          </w:p>
          <w:p w14:paraId="09EE7051" w14:textId="77777777" w:rsidR="00EC2298" w:rsidRPr="0004531F" w:rsidRDefault="00EC2298" w:rsidP="00EC2298">
            <w:pPr>
              <w:jc w:val="center"/>
              <w:rPr>
                <w:rFonts w:ascii="Times New Roman" w:hAnsi="Times New Roman" w:cs="Times New Roman"/>
                <w:sz w:val="24"/>
                <w:szCs w:val="24"/>
              </w:rPr>
            </w:pPr>
            <w:r w:rsidRPr="0004531F">
              <w:rPr>
                <w:rFonts w:ascii="Times New Roman" w:hAnsi="Times New Roman" w:cs="Times New Roman"/>
                <w:sz w:val="24"/>
                <w:szCs w:val="24"/>
              </w:rPr>
              <w:t>No digital (control condition for the other communication elements)</w:t>
            </w:r>
          </w:p>
        </w:tc>
      </w:tr>
    </w:tbl>
    <w:p w14:paraId="428449CC" w14:textId="46CF3576" w:rsidR="00EA6097" w:rsidRDefault="00EA6097" w:rsidP="00F74546">
      <w:pPr>
        <w:spacing w:line="480" w:lineRule="auto"/>
        <w:rPr>
          <w:rFonts w:ascii="Times New Roman" w:hAnsi="Times New Roman" w:cs="Times New Roman"/>
          <w:sz w:val="24"/>
          <w:szCs w:val="24"/>
        </w:rPr>
      </w:pPr>
    </w:p>
    <w:p w14:paraId="7144F872" w14:textId="337EECC7" w:rsidR="00A77B9D" w:rsidRDefault="00EC2298" w:rsidP="00F74546">
      <w:pPr>
        <w:spacing w:line="480" w:lineRule="auto"/>
        <w:rPr>
          <w:rFonts w:ascii="Times New Roman" w:hAnsi="Times New Roman" w:cs="Times New Roman"/>
          <w:sz w:val="24"/>
          <w:szCs w:val="24"/>
        </w:rPr>
      </w:pPr>
      <w:r w:rsidRPr="00305150">
        <w:rPr>
          <w:rFonts w:ascii="Times New Roman" w:hAnsi="Times New Roman" w:cs="Times New Roman"/>
          <w:sz w:val="24"/>
          <w:szCs w:val="24"/>
        </w:rPr>
        <w:t>The five panels will be developed at the ZIP code-level because of the ability to target digital advertising.  Each of the 1</w:t>
      </w:r>
      <w:r w:rsidR="006E44CC">
        <w:rPr>
          <w:rFonts w:ascii="Times New Roman" w:hAnsi="Times New Roman" w:cs="Times New Roman"/>
          <w:sz w:val="24"/>
          <w:szCs w:val="24"/>
        </w:rPr>
        <w:t>06</w:t>
      </w:r>
      <w:r w:rsidRPr="00305150">
        <w:rPr>
          <w:rFonts w:ascii="Times New Roman" w:hAnsi="Times New Roman" w:cs="Times New Roman"/>
          <w:sz w:val="24"/>
          <w:szCs w:val="24"/>
        </w:rPr>
        <w:t xml:space="preserve"> non-P.O. box ZIP codes in the media market will be </w:t>
      </w:r>
      <w:r w:rsidR="00DB73EC" w:rsidRPr="00DB73EC">
        <w:rPr>
          <w:rFonts w:ascii="Times New Roman" w:hAnsi="Times New Roman" w:cs="Times New Roman"/>
          <w:sz w:val="24"/>
          <w:szCs w:val="24"/>
        </w:rPr>
        <w:t>assigned to one of the panels.</w:t>
      </w:r>
      <w:r w:rsidR="00DB73EC">
        <w:rPr>
          <w:rFonts w:ascii="Times New Roman" w:hAnsi="Times New Roman" w:cs="Times New Roman"/>
          <w:sz w:val="24"/>
          <w:szCs w:val="24"/>
        </w:rPr>
        <w:t xml:space="preserve"> </w:t>
      </w:r>
    </w:p>
    <w:p w14:paraId="4E9CD613" w14:textId="016FE918" w:rsidR="00A77B9D" w:rsidRDefault="00A77B9D" w:rsidP="00F74546">
      <w:pPr>
        <w:spacing w:line="480" w:lineRule="auto"/>
        <w:rPr>
          <w:rFonts w:ascii="Times New Roman" w:hAnsi="Times New Roman" w:cs="Times New Roman"/>
          <w:sz w:val="24"/>
          <w:szCs w:val="24"/>
        </w:rPr>
      </w:pPr>
      <w:r>
        <w:rPr>
          <w:rFonts w:ascii="Times New Roman" w:hAnsi="Times New Roman" w:cs="Times New Roman"/>
          <w:b/>
          <w:noProof/>
          <w:sz w:val="24"/>
          <w:szCs w:val="24"/>
        </w:rPr>
        <w:drawing>
          <wp:inline distT="0" distB="0" distL="0" distR="0" wp14:anchorId="3D4DDEEA" wp14:editId="6F6D7C64">
            <wp:extent cx="579120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el Map.JPG"/>
                    <pic:cNvPicPr/>
                  </pic:nvPicPr>
                  <pic:blipFill>
                    <a:blip r:embed="rId13">
                      <a:extLst>
                        <a:ext uri="{28A0092B-C50C-407E-A947-70E740481C1C}">
                          <a14:useLocalDpi xmlns:a14="http://schemas.microsoft.com/office/drawing/2010/main" val="0"/>
                        </a:ext>
                      </a:extLst>
                    </a:blip>
                    <a:stretch>
                      <a:fillRect/>
                    </a:stretch>
                  </pic:blipFill>
                  <pic:spPr>
                    <a:xfrm>
                      <a:off x="0" y="0"/>
                      <a:ext cx="5791200" cy="3238500"/>
                    </a:xfrm>
                    <a:prstGeom prst="rect">
                      <a:avLst/>
                    </a:prstGeom>
                  </pic:spPr>
                </pic:pic>
              </a:graphicData>
            </a:graphic>
          </wp:inline>
        </w:drawing>
      </w:r>
    </w:p>
    <w:p w14:paraId="09AAD968" w14:textId="7DFC2ED0" w:rsidR="00F74546" w:rsidRDefault="00EC2298" w:rsidP="00F74546">
      <w:pPr>
        <w:spacing w:line="480" w:lineRule="auto"/>
        <w:rPr>
          <w:rFonts w:ascii="Times New Roman" w:hAnsi="Times New Roman" w:cs="Times New Roman"/>
          <w:sz w:val="24"/>
          <w:szCs w:val="24"/>
        </w:rPr>
      </w:pPr>
      <w:r w:rsidRPr="00305150">
        <w:rPr>
          <w:rFonts w:ascii="Times New Roman" w:hAnsi="Times New Roman" w:cs="Times New Roman"/>
          <w:sz w:val="24"/>
          <w:szCs w:val="24"/>
        </w:rPr>
        <w:t xml:space="preserve">When assigning the ZIP codes to specific panels, there are three objectives that we are trying to achieve: </w:t>
      </w:r>
      <w:r w:rsidR="0004531F">
        <w:rPr>
          <w:rFonts w:ascii="Times New Roman" w:hAnsi="Times New Roman" w:cs="Times New Roman"/>
          <w:sz w:val="24"/>
          <w:szCs w:val="24"/>
        </w:rPr>
        <w:t xml:space="preserve"> 1.A b</w:t>
      </w:r>
      <w:r w:rsidR="0004531F" w:rsidRPr="0004531F">
        <w:rPr>
          <w:rFonts w:ascii="Times New Roman" w:hAnsi="Times New Roman" w:cs="Times New Roman"/>
          <w:sz w:val="24"/>
          <w:szCs w:val="24"/>
        </w:rPr>
        <w:t>alanced</w:t>
      </w:r>
      <w:r w:rsidR="0004531F">
        <w:rPr>
          <w:rFonts w:ascii="Times New Roman" w:hAnsi="Times New Roman" w:cs="Times New Roman"/>
          <w:sz w:val="24"/>
          <w:szCs w:val="24"/>
        </w:rPr>
        <w:t xml:space="preserve"> </w:t>
      </w:r>
      <w:r w:rsidRPr="00305150">
        <w:rPr>
          <w:rFonts w:ascii="Times New Roman" w:hAnsi="Times New Roman" w:cs="Times New Roman"/>
          <w:sz w:val="24"/>
          <w:szCs w:val="24"/>
        </w:rPr>
        <w:t>num</w:t>
      </w:r>
      <w:r w:rsidR="0004531F" w:rsidRPr="0004531F">
        <w:rPr>
          <w:rFonts w:ascii="Times New Roman" w:hAnsi="Times New Roman" w:cs="Times New Roman"/>
          <w:sz w:val="24"/>
          <w:szCs w:val="24"/>
        </w:rPr>
        <w:t>ber of households in each panel</w:t>
      </w:r>
      <w:r w:rsidR="0004531F">
        <w:rPr>
          <w:rFonts w:ascii="Times New Roman" w:hAnsi="Times New Roman" w:cs="Times New Roman"/>
          <w:sz w:val="24"/>
          <w:szCs w:val="24"/>
        </w:rPr>
        <w:t xml:space="preserve">, 2. Maximize demographic parity, </w:t>
      </w:r>
      <w:r w:rsidR="0004531F">
        <w:rPr>
          <w:rFonts w:ascii="Times New Roman" w:hAnsi="Times New Roman" w:cs="Times New Roman"/>
          <w:sz w:val="24"/>
          <w:szCs w:val="24"/>
        </w:rPr>
        <w:lastRenderedPageBreak/>
        <w:t xml:space="preserve">and 3. Maximize geographic cohesion of each panel to minimize the effects of advertising bleed between ZIP codes. </w:t>
      </w:r>
    </w:p>
    <w:p w14:paraId="039EAB1A" w14:textId="77777777" w:rsidR="00DA0E1D" w:rsidRDefault="00DA0E1D" w:rsidP="00F74546">
      <w:pPr>
        <w:spacing w:line="480" w:lineRule="auto"/>
        <w:rPr>
          <w:rFonts w:ascii="Times New Roman" w:hAnsi="Times New Roman" w:cs="Times New Roman"/>
          <w:sz w:val="24"/>
          <w:szCs w:val="24"/>
        </w:rPr>
      </w:pPr>
    </w:p>
    <w:p w14:paraId="729D2DF2" w14:textId="7A63144A" w:rsidR="00270507" w:rsidRPr="00F74546" w:rsidRDefault="00270507" w:rsidP="00990FFF">
      <w:pPr>
        <w:spacing w:line="480" w:lineRule="auto"/>
        <w:contextualSpacing/>
        <w:rPr>
          <w:rFonts w:ascii="Times New Roman" w:hAnsi="Times New Roman" w:cs="Times New Roman"/>
          <w:sz w:val="24"/>
          <w:szCs w:val="24"/>
        </w:rPr>
      </w:pPr>
      <w:r w:rsidRPr="003111E4">
        <w:rPr>
          <w:rFonts w:ascii="Times New Roman" w:hAnsi="Times New Roman" w:cs="Times New Roman"/>
          <w:b/>
          <w:sz w:val="24"/>
          <w:szCs w:val="24"/>
        </w:rPr>
        <w:t>Nonresponse Follow-up (NRFU)</w:t>
      </w:r>
    </w:p>
    <w:p w14:paraId="729D2DF3" w14:textId="77777777" w:rsidR="00EA0AB9" w:rsidRDefault="00194799" w:rsidP="00350FF0">
      <w:pPr>
        <w:spacing w:line="480" w:lineRule="auto"/>
        <w:contextualSpacing/>
        <w:rPr>
          <w:rFonts w:ascii="Times New Roman" w:hAnsi="Times New Roman" w:cs="Times New Roman"/>
          <w:sz w:val="24"/>
          <w:szCs w:val="24"/>
        </w:rPr>
      </w:pPr>
      <w:r w:rsidRPr="003111E4">
        <w:rPr>
          <w:rFonts w:ascii="Times New Roman" w:hAnsi="Times New Roman" w:cs="Times New Roman"/>
          <w:sz w:val="24"/>
          <w:szCs w:val="24"/>
        </w:rPr>
        <w:t xml:space="preserve">A major objective of the 2015 Census Test in </w:t>
      </w:r>
      <w:r w:rsidR="00C5104F" w:rsidRPr="003111E4">
        <w:rPr>
          <w:rFonts w:ascii="Times New Roman" w:hAnsi="Times New Roman" w:cs="Times New Roman"/>
          <w:sz w:val="24"/>
          <w:szCs w:val="24"/>
        </w:rPr>
        <w:t xml:space="preserve">the </w:t>
      </w:r>
      <w:r w:rsidRPr="003111E4">
        <w:rPr>
          <w:rFonts w:ascii="Times New Roman" w:hAnsi="Times New Roman" w:cs="Times New Roman"/>
          <w:sz w:val="24"/>
          <w:szCs w:val="24"/>
        </w:rPr>
        <w:t xml:space="preserve">Maricopa </w:t>
      </w:r>
      <w:r w:rsidR="00C5104F" w:rsidRPr="003111E4">
        <w:rPr>
          <w:rFonts w:ascii="Times New Roman" w:hAnsi="Times New Roman" w:cs="Times New Roman"/>
          <w:sz w:val="24"/>
          <w:szCs w:val="24"/>
        </w:rPr>
        <w:t>site</w:t>
      </w:r>
      <w:r w:rsidRPr="003111E4">
        <w:rPr>
          <w:rFonts w:ascii="Times New Roman" w:hAnsi="Times New Roman" w:cs="Times New Roman"/>
          <w:sz w:val="24"/>
          <w:szCs w:val="24"/>
        </w:rPr>
        <w:t xml:space="preserve"> is to evaluate the difference in productivity rates between the control panel and alternative </w:t>
      </w:r>
      <w:r w:rsidR="00C5104F" w:rsidRPr="003111E4">
        <w:rPr>
          <w:rFonts w:ascii="Times New Roman" w:hAnsi="Times New Roman" w:cs="Times New Roman"/>
          <w:sz w:val="24"/>
          <w:szCs w:val="24"/>
        </w:rPr>
        <w:t xml:space="preserve">experimental </w:t>
      </w:r>
      <w:r w:rsidRPr="003111E4">
        <w:rPr>
          <w:rFonts w:ascii="Times New Roman" w:hAnsi="Times New Roman" w:cs="Times New Roman"/>
          <w:sz w:val="24"/>
          <w:szCs w:val="24"/>
        </w:rPr>
        <w:t xml:space="preserve">panel treatments.  The 2015 Census Test </w:t>
      </w:r>
      <w:r w:rsidR="002127BE" w:rsidRPr="003111E4">
        <w:rPr>
          <w:rFonts w:ascii="Times New Roman" w:hAnsi="Times New Roman" w:cs="Times New Roman"/>
          <w:sz w:val="24"/>
          <w:szCs w:val="24"/>
        </w:rPr>
        <w:t xml:space="preserve">alternative treatments </w:t>
      </w:r>
      <w:r w:rsidRPr="003111E4">
        <w:rPr>
          <w:rFonts w:ascii="Times New Roman" w:hAnsi="Times New Roman" w:cs="Times New Roman"/>
          <w:sz w:val="24"/>
          <w:szCs w:val="24"/>
        </w:rPr>
        <w:t>varies the approach by removing cases from the NRFU workload prior to fieldwork</w:t>
      </w:r>
      <w:r w:rsidR="00446C3B" w:rsidRPr="003111E4">
        <w:rPr>
          <w:rFonts w:ascii="Times New Roman" w:hAnsi="Times New Roman" w:cs="Times New Roman"/>
          <w:sz w:val="24"/>
          <w:szCs w:val="24"/>
        </w:rPr>
        <w:t xml:space="preserve"> and changes contact strategies for cases that are visited in the field.  It also varies the way cases are assigned and managed in the ba</w:t>
      </w:r>
      <w:r w:rsidR="002127BE" w:rsidRPr="003111E4">
        <w:rPr>
          <w:rFonts w:ascii="Times New Roman" w:hAnsi="Times New Roman" w:cs="Times New Roman"/>
          <w:sz w:val="24"/>
          <w:szCs w:val="24"/>
        </w:rPr>
        <w:t>ckground.  We will study</w:t>
      </w:r>
      <w:r w:rsidR="00446C3B" w:rsidRPr="003111E4">
        <w:rPr>
          <w:rFonts w:ascii="Times New Roman" w:hAnsi="Times New Roman" w:cs="Times New Roman"/>
          <w:sz w:val="24"/>
          <w:szCs w:val="24"/>
        </w:rPr>
        <w:t xml:space="preserve"> the efficiencies and drawbacks associated with these two NRFU approaches in 2015.  The NRFU panels and associated mail</w:t>
      </w:r>
      <w:r w:rsidR="00D77BA4" w:rsidRPr="003111E4">
        <w:rPr>
          <w:rFonts w:ascii="Times New Roman" w:hAnsi="Times New Roman" w:cs="Times New Roman"/>
          <w:sz w:val="24"/>
          <w:szCs w:val="24"/>
        </w:rPr>
        <w:t xml:space="preserve"> </w:t>
      </w:r>
      <w:r w:rsidR="00446C3B" w:rsidRPr="003111E4">
        <w:rPr>
          <w:rFonts w:ascii="Times New Roman" w:hAnsi="Times New Roman" w:cs="Times New Roman"/>
          <w:sz w:val="24"/>
          <w:szCs w:val="24"/>
        </w:rPr>
        <w:t>out sample size, as well as the NRFU fi</w:t>
      </w:r>
      <w:r w:rsidR="0039120A">
        <w:rPr>
          <w:rFonts w:ascii="Times New Roman" w:hAnsi="Times New Roman" w:cs="Times New Roman"/>
          <w:sz w:val="24"/>
          <w:szCs w:val="24"/>
        </w:rPr>
        <w:t xml:space="preserve">eld workload, are shown in </w:t>
      </w:r>
      <w:r w:rsidR="00D82D2B">
        <w:rPr>
          <w:rFonts w:ascii="Times New Roman" w:hAnsi="Times New Roman" w:cs="Times New Roman"/>
          <w:sz w:val="24"/>
          <w:szCs w:val="24"/>
        </w:rPr>
        <w:t>Table 2 below</w:t>
      </w:r>
      <w:r w:rsidR="00397041" w:rsidRPr="003111E4">
        <w:rPr>
          <w:rFonts w:ascii="Times New Roman" w:hAnsi="Times New Roman" w:cs="Times New Roman"/>
          <w:sz w:val="24"/>
          <w:szCs w:val="24"/>
        </w:rPr>
        <w:t xml:space="preserve">.  </w:t>
      </w:r>
    </w:p>
    <w:p w14:paraId="729D2DF4" w14:textId="77777777" w:rsidR="00392D75" w:rsidRDefault="00EA0AB9" w:rsidP="00357853">
      <w:pPr>
        <w:pStyle w:val="ListParagraph"/>
        <w:widowControl w:val="0"/>
        <w:autoSpaceDE w:val="0"/>
        <w:autoSpaceDN w:val="0"/>
        <w:adjustRightInd w:val="0"/>
        <w:spacing w:line="480" w:lineRule="auto"/>
        <w:ind w:left="0"/>
        <w:rPr>
          <w:rFonts w:ascii="Times New Roman" w:hAnsi="Times New Roman" w:cs="Times New Roman"/>
          <w:sz w:val="24"/>
          <w:szCs w:val="24"/>
        </w:rPr>
      </w:pPr>
      <w:r w:rsidRPr="00357853">
        <w:rPr>
          <w:rFonts w:ascii="Times New Roman" w:hAnsi="Times New Roman" w:cs="Times New Roman"/>
          <w:b/>
          <w:sz w:val="24"/>
          <w:szCs w:val="24"/>
        </w:rPr>
        <w:t>Panel 1</w:t>
      </w:r>
      <w:r w:rsidRPr="00357853">
        <w:rPr>
          <w:rFonts w:ascii="Times New Roman" w:hAnsi="Times New Roman" w:cs="Times New Roman"/>
          <w:sz w:val="24"/>
          <w:szCs w:val="24"/>
        </w:rPr>
        <w:t xml:space="preserve"> is the control panel.  It will employ similar NRFU procedures to those used i</w:t>
      </w:r>
      <w:r w:rsidR="006128D8">
        <w:rPr>
          <w:rFonts w:ascii="Times New Roman" w:hAnsi="Times New Roman" w:cs="Times New Roman"/>
          <w:sz w:val="24"/>
          <w:szCs w:val="24"/>
        </w:rPr>
        <w:t>n the 2010 Census.  Enumerators will be instructed</w:t>
      </w:r>
      <w:r w:rsidRPr="00357853">
        <w:rPr>
          <w:rFonts w:ascii="Times New Roman" w:hAnsi="Times New Roman" w:cs="Times New Roman"/>
          <w:sz w:val="24"/>
          <w:szCs w:val="24"/>
        </w:rPr>
        <w:t xml:space="preserve"> to make no more than six contact attempts</w:t>
      </w:r>
      <w:r w:rsidR="006128D8">
        <w:rPr>
          <w:rFonts w:ascii="Times New Roman" w:hAnsi="Times New Roman" w:cs="Times New Roman"/>
          <w:sz w:val="24"/>
          <w:szCs w:val="24"/>
        </w:rPr>
        <w:t>.   T</w:t>
      </w:r>
      <w:r w:rsidR="00EA5B41" w:rsidRPr="00357853">
        <w:rPr>
          <w:rFonts w:ascii="Times New Roman" w:hAnsi="Times New Roman" w:cs="Times New Roman"/>
          <w:sz w:val="24"/>
          <w:szCs w:val="24"/>
        </w:rPr>
        <w:t xml:space="preserve">he first </w:t>
      </w:r>
      <w:r w:rsidR="006128D8">
        <w:rPr>
          <w:rFonts w:ascii="Times New Roman" w:hAnsi="Times New Roman" w:cs="Times New Roman"/>
          <w:sz w:val="24"/>
          <w:szCs w:val="24"/>
        </w:rPr>
        <w:t xml:space="preserve">contact attempt must be made in person with no more than two additional in-person attempts. </w:t>
      </w:r>
      <w:r w:rsidRPr="00357853">
        <w:rPr>
          <w:rFonts w:ascii="Times New Roman" w:hAnsi="Times New Roman" w:cs="Times New Roman"/>
          <w:sz w:val="24"/>
          <w:szCs w:val="24"/>
        </w:rPr>
        <w:t xml:space="preserve">  The main difference from the 2010 Census is that enumerators will be using an automated instrument instead of paper for data collection in the field.</w:t>
      </w:r>
      <w:r w:rsidR="00392D75">
        <w:rPr>
          <w:rFonts w:ascii="Times New Roman" w:hAnsi="Times New Roman" w:cs="Times New Roman"/>
          <w:sz w:val="24"/>
          <w:szCs w:val="24"/>
        </w:rPr>
        <w:t xml:space="preserve">  </w:t>
      </w:r>
    </w:p>
    <w:p w14:paraId="729D2DF5" w14:textId="77777777" w:rsidR="00FB69F0" w:rsidRDefault="00FB69F0" w:rsidP="00A84000">
      <w:pPr>
        <w:pStyle w:val="ListParagraph"/>
        <w:widowControl w:val="0"/>
        <w:autoSpaceDE w:val="0"/>
        <w:autoSpaceDN w:val="0"/>
        <w:adjustRightInd w:val="0"/>
        <w:spacing w:line="480" w:lineRule="auto"/>
        <w:ind w:left="0"/>
        <w:rPr>
          <w:rFonts w:ascii="Times New Roman" w:hAnsi="Times New Roman" w:cs="Times New Roman"/>
          <w:sz w:val="24"/>
          <w:szCs w:val="24"/>
        </w:rPr>
      </w:pPr>
    </w:p>
    <w:p w14:paraId="729D2DF6" w14:textId="7C488D92" w:rsidR="00EA0AB9" w:rsidRPr="00A84000" w:rsidRDefault="00EA0AB9" w:rsidP="00A84000">
      <w:pPr>
        <w:pStyle w:val="ListParagraph"/>
        <w:widowControl w:val="0"/>
        <w:autoSpaceDE w:val="0"/>
        <w:autoSpaceDN w:val="0"/>
        <w:adjustRightInd w:val="0"/>
        <w:spacing w:line="480" w:lineRule="auto"/>
        <w:ind w:left="0"/>
        <w:rPr>
          <w:rFonts w:ascii="Times New Roman" w:eastAsia="Times New Roman" w:hAnsi="Times New Roman" w:cs="Times New Roman"/>
          <w:sz w:val="24"/>
          <w:szCs w:val="24"/>
        </w:rPr>
      </w:pPr>
      <w:r w:rsidRPr="00357853">
        <w:rPr>
          <w:rFonts w:ascii="Times New Roman" w:hAnsi="Times New Roman" w:cs="Times New Roman"/>
          <w:b/>
          <w:sz w:val="24"/>
          <w:szCs w:val="24"/>
        </w:rPr>
        <w:t>Panel 2</w:t>
      </w:r>
      <w:r w:rsidR="00951667" w:rsidRPr="00357853">
        <w:rPr>
          <w:rFonts w:ascii="Times New Roman" w:hAnsi="Times New Roman" w:cs="Times New Roman"/>
          <w:sz w:val="24"/>
          <w:szCs w:val="24"/>
        </w:rPr>
        <w:t xml:space="preserve"> will reduce the initial workload for NRFU to excl</w:t>
      </w:r>
      <w:r w:rsidR="007A0F5B">
        <w:rPr>
          <w:rFonts w:ascii="Times New Roman" w:hAnsi="Times New Roman" w:cs="Times New Roman"/>
          <w:sz w:val="24"/>
          <w:szCs w:val="24"/>
        </w:rPr>
        <w:t xml:space="preserve">ude any housing units </w:t>
      </w:r>
      <w:r w:rsidR="00951667" w:rsidRPr="00357853">
        <w:rPr>
          <w:rFonts w:ascii="Times New Roman" w:hAnsi="Times New Roman" w:cs="Times New Roman"/>
          <w:sz w:val="24"/>
          <w:szCs w:val="24"/>
        </w:rPr>
        <w:t>identif</w:t>
      </w:r>
      <w:r w:rsidR="007A0F5B">
        <w:rPr>
          <w:rFonts w:ascii="Times New Roman" w:hAnsi="Times New Roman" w:cs="Times New Roman"/>
          <w:sz w:val="24"/>
          <w:szCs w:val="24"/>
        </w:rPr>
        <w:t>ied as vacant or occupied</w:t>
      </w:r>
      <w:r w:rsidR="002127BE" w:rsidRPr="00357853">
        <w:rPr>
          <w:rFonts w:ascii="Times New Roman" w:hAnsi="Times New Roman" w:cs="Times New Roman"/>
          <w:sz w:val="24"/>
          <w:szCs w:val="24"/>
        </w:rPr>
        <w:t xml:space="preserve"> </w:t>
      </w:r>
      <w:r w:rsidR="00CF7170">
        <w:rPr>
          <w:rFonts w:ascii="Times New Roman" w:hAnsi="Times New Roman" w:cs="Times New Roman"/>
          <w:sz w:val="24"/>
          <w:szCs w:val="24"/>
        </w:rPr>
        <w:t>based on</w:t>
      </w:r>
      <w:r w:rsidR="00951667" w:rsidRPr="00357853">
        <w:rPr>
          <w:rFonts w:ascii="Times New Roman" w:hAnsi="Times New Roman" w:cs="Times New Roman"/>
          <w:sz w:val="24"/>
          <w:szCs w:val="24"/>
        </w:rPr>
        <w:t xml:space="preserve"> administrative </w:t>
      </w:r>
      <w:r w:rsidR="00951667" w:rsidRPr="008A36B5">
        <w:rPr>
          <w:rFonts w:ascii="Times New Roman" w:hAnsi="Times New Roman" w:cs="Times New Roman"/>
          <w:sz w:val="24"/>
          <w:szCs w:val="24"/>
        </w:rPr>
        <w:t>records.</w:t>
      </w:r>
      <w:r w:rsidR="008A36B5">
        <w:rPr>
          <w:rFonts w:ascii="Times New Roman" w:hAnsi="Times New Roman" w:cs="Times New Roman"/>
          <w:sz w:val="24"/>
          <w:szCs w:val="24"/>
        </w:rPr>
        <w:t xml:space="preserve"> </w:t>
      </w:r>
      <w:r w:rsidR="00951667" w:rsidRPr="008A36B5">
        <w:rPr>
          <w:rFonts w:ascii="Times New Roman" w:hAnsi="Times New Roman" w:cs="Times New Roman"/>
          <w:sz w:val="24"/>
          <w:szCs w:val="24"/>
        </w:rPr>
        <w:t xml:space="preserve"> </w:t>
      </w:r>
      <w:r w:rsidR="007A0F5B">
        <w:rPr>
          <w:rFonts w:ascii="Times New Roman" w:hAnsi="Times New Roman" w:cs="Times New Roman"/>
          <w:sz w:val="24"/>
          <w:szCs w:val="24"/>
        </w:rPr>
        <w:t>Vacant housing units will be identified by</w:t>
      </w:r>
      <w:r w:rsidR="00E91C56" w:rsidRPr="00357853">
        <w:rPr>
          <w:rFonts w:ascii="Times New Roman" w:hAnsi="Times New Roman" w:cs="Times New Roman"/>
          <w:sz w:val="24"/>
          <w:szCs w:val="24"/>
        </w:rPr>
        <w:t xml:space="preserve"> utilizing</w:t>
      </w:r>
      <w:r w:rsidR="0033667F">
        <w:rPr>
          <w:rFonts w:ascii="Times New Roman" w:hAnsi="Times New Roman" w:cs="Times New Roman"/>
          <w:sz w:val="24"/>
          <w:szCs w:val="24"/>
        </w:rPr>
        <w:t xml:space="preserve"> “U</w:t>
      </w:r>
      <w:r w:rsidR="00E91C56" w:rsidRPr="00357853">
        <w:rPr>
          <w:rFonts w:ascii="Times New Roman" w:hAnsi="Times New Roman" w:cs="Times New Roman"/>
          <w:sz w:val="24"/>
          <w:szCs w:val="24"/>
        </w:rPr>
        <w:t>ndeliverable-As-Addressed</w:t>
      </w:r>
      <w:r w:rsidR="0039120A">
        <w:rPr>
          <w:rFonts w:ascii="Times New Roman" w:hAnsi="Times New Roman" w:cs="Times New Roman"/>
          <w:sz w:val="24"/>
          <w:szCs w:val="24"/>
        </w:rPr>
        <w:t>”</w:t>
      </w:r>
      <w:r w:rsidR="00E91C56" w:rsidRPr="00357853">
        <w:rPr>
          <w:rFonts w:ascii="Times New Roman" w:hAnsi="Times New Roman" w:cs="Times New Roman"/>
          <w:sz w:val="24"/>
          <w:szCs w:val="24"/>
        </w:rPr>
        <w:t xml:space="preserve"> information from the United States Postal Service</w:t>
      </w:r>
      <w:r w:rsidR="00DF1000" w:rsidRPr="00357853">
        <w:rPr>
          <w:rFonts w:ascii="Times New Roman" w:hAnsi="Times New Roman" w:cs="Times New Roman"/>
          <w:sz w:val="24"/>
          <w:szCs w:val="24"/>
        </w:rPr>
        <w:t xml:space="preserve"> </w:t>
      </w:r>
      <w:r w:rsidR="00E91C56" w:rsidRPr="00357853">
        <w:rPr>
          <w:rFonts w:ascii="Times New Roman" w:hAnsi="Times New Roman" w:cs="Times New Roman"/>
          <w:sz w:val="24"/>
          <w:szCs w:val="24"/>
        </w:rPr>
        <w:t>comb</w:t>
      </w:r>
      <w:r w:rsidR="00A84000">
        <w:rPr>
          <w:rFonts w:ascii="Times New Roman" w:hAnsi="Times New Roman" w:cs="Times New Roman"/>
          <w:sz w:val="24"/>
          <w:szCs w:val="24"/>
        </w:rPr>
        <w:t>ined with</w:t>
      </w:r>
      <w:r w:rsidR="00600171">
        <w:rPr>
          <w:rFonts w:ascii="Times New Roman" w:hAnsi="Times New Roman" w:cs="Times New Roman"/>
          <w:sz w:val="24"/>
          <w:szCs w:val="24"/>
        </w:rPr>
        <w:t xml:space="preserve"> unit</w:t>
      </w:r>
      <w:r w:rsidR="00A84000">
        <w:rPr>
          <w:rFonts w:ascii="Times New Roman" w:hAnsi="Times New Roman" w:cs="Times New Roman"/>
          <w:sz w:val="24"/>
          <w:szCs w:val="24"/>
        </w:rPr>
        <w:t xml:space="preserve"> information</w:t>
      </w:r>
      <w:r w:rsidR="00E91C56" w:rsidRPr="00357853">
        <w:rPr>
          <w:rFonts w:ascii="Times New Roman" w:hAnsi="Times New Roman" w:cs="Times New Roman"/>
          <w:sz w:val="24"/>
          <w:szCs w:val="24"/>
        </w:rPr>
        <w:t xml:space="preserve"> from the Master Address File and</w:t>
      </w:r>
      <w:r w:rsidR="007A0F5B">
        <w:rPr>
          <w:rFonts w:ascii="Times New Roman" w:hAnsi="Times New Roman" w:cs="Times New Roman"/>
          <w:sz w:val="24"/>
          <w:szCs w:val="24"/>
        </w:rPr>
        <w:t xml:space="preserve"> block group</w:t>
      </w:r>
      <w:r w:rsidR="00E91C56" w:rsidRPr="00357853">
        <w:rPr>
          <w:rFonts w:ascii="Times New Roman" w:hAnsi="Times New Roman" w:cs="Times New Roman"/>
          <w:sz w:val="24"/>
          <w:szCs w:val="24"/>
        </w:rPr>
        <w:t xml:space="preserve"> inf</w:t>
      </w:r>
      <w:r w:rsidR="007A0F5B">
        <w:rPr>
          <w:rFonts w:ascii="Times New Roman" w:hAnsi="Times New Roman" w:cs="Times New Roman"/>
          <w:sz w:val="24"/>
          <w:szCs w:val="24"/>
        </w:rPr>
        <w:t>ormation from</w:t>
      </w:r>
      <w:r w:rsidR="00E91C56" w:rsidRPr="00357853">
        <w:rPr>
          <w:rFonts w:ascii="Times New Roman" w:hAnsi="Times New Roman" w:cs="Times New Roman"/>
          <w:sz w:val="24"/>
          <w:szCs w:val="24"/>
        </w:rPr>
        <w:t xml:space="preserve"> </w:t>
      </w:r>
      <w:r w:rsidR="00E91C56" w:rsidRPr="00357853">
        <w:rPr>
          <w:rFonts w:ascii="Times New Roman" w:hAnsi="Times New Roman" w:cs="Times New Roman"/>
          <w:sz w:val="24"/>
          <w:szCs w:val="24"/>
        </w:rPr>
        <w:lastRenderedPageBreak/>
        <w:t>American Community Survey estimates</w:t>
      </w:r>
      <w:r w:rsidR="007A0F5B">
        <w:rPr>
          <w:rFonts w:ascii="Times New Roman" w:hAnsi="Times New Roman" w:cs="Times New Roman"/>
          <w:sz w:val="24"/>
          <w:szCs w:val="24"/>
        </w:rPr>
        <w:t xml:space="preserve">. </w:t>
      </w:r>
      <w:r w:rsidR="00A84000">
        <w:rPr>
          <w:rFonts w:ascii="Times New Roman" w:hAnsi="Times New Roman" w:cs="Times New Roman"/>
          <w:sz w:val="24"/>
          <w:szCs w:val="24"/>
        </w:rPr>
        <w:t xml:space="preserve"> O</w:t>
      </w:r>
      <w:r w:rsidR="00E91C56" w:rsidRPr="00357853">
        <w:rPr>
          <w:rFonts w:ascii="Times New Roman" w:hAnsi="Times New Roman" w:cs="Times New Roman"/>
          <w:sz w:val="24"/>
          <w:szCs w:val="24"/>
        </w:rPr>
        <w:t xml:space="preserve">ccupied units </w:t>
      </w:r>
      <w:r w:rsidR="00A84000">
        <w:rPr>
          <w:rFonts w:ascii="Times New Roman" w:hAnsi="Times New Roman" w:cs="Times New Roman"/>
          <w:sz w:val="24"/>
          <w:szCs w:val="24"/>
        </w:rPr>
        <w:t xml:space="preserve">will be identified </w:t>
      </w:r>
      <w:r w:rsidR="00E91C56" w:rsidRPr="00357853">
        <w:rPr>
          <w:rFonts w:ascii="Times New Roman" w:hAnsi="Times New Roman" w:cs="Times New Roman"/>
          <w:sz w:val="24"/>
          <w:szCs w:val="24"/>
        </w:rPr>
        <w:t>based on administrative reco</w:t>
      </w:r>
      <w:r w:rsidR="00A84000">
        <w:rPr>
          <w:rFonts w:ascii="Times New Roman" w:hAnsi="Times New Roman" w:cs="Times New Roman"/>
          <w:sz w:val="24"/>
          <w:szCs w:val="24"/>
        </w:rPr>
        <w:t>rds</w:t>
      </w:r>
      <w:r w:rsidR="00DF1000" w:rsidRPr="00357853">
        <w:rPr>
          <w:rFonts w:ascii="Times New Roman" w:hAnsi="Times New Roman" w:cs="Times New Roman"/>
          <w:sz w:val="24"/>
          <w:szCs w:val="24"/>
        </w:rPr>
        <w:t xml:space="preserve"> combined with the unit and block group are</w:t>
      </w:r>
      <w:r w:rsidR="0033667F">
        <w:rPr>
          <w:rFonts w:ascii="Times New Roman" w:hAnsi="Times New Roman" w:cs="Times New Roman"/>
          <w:sz w:val="24"/>
          <w:szCs w:val="24"/>
        </w:rPr>
        <w:t xml:space="preserve">a information just described. </w:t>
      </w:r>
      <w:r w:rsidR="00C45B8D" w:rsidRPr="00357853">
        <w:rPr>
          <w:rFonts w:ascii="Times New Roman" w:hAnsi="Times New Roman" w:cs="Times New Roman"/>
          <w:sz w:val="24"/>
          <w:szCs w:val="24"/>
        </w:rPr>
        <w:t xml:space="preserve"> For</w:t>
      </w:r>
      <w:r w:rsidR="00600171">
        <w:rPr>
          <w:rFonts w:ascii="Times New Roman" w:hAnsi="Times New Roman" w:cs="Times New Roman"/>
          <w:sz w:val="24"/>
          <w:szCs w:val="24"/>
        </w:rPr>
        <w:t xml:space="preserve"> remaining</w:t>
      </w:r>
      <w:r w:rsidR="00C45B8D" w:rsidRPr="00357853">
        <w:rPr>
          <w:rFonts w:ascii="Times New Roman" w:hAnsi="Times New Roman" w:cs="Times New Roman"/>
          <w:sz w:val="24"/>
          <w:szCs w:val="24"/>
        </w:rPr>
        <w:t xml:space="preserve"> NR</w:t>
      </w:r>
      <w:r w:rsidR="00600171">
        <w:rPr>
          <w:rFonts w:ascii="Times New Roman" w:hAnsi="Times New Roman" w:cs="Times New Roman"/>
          <w:sz w:val="24"/>
          <w:szCs w:val="24"/>
        </w:rPr>
        <w:t>FU cases</w:t>
      </w:r>
      <w:r w:rsidR="00C45B8D" w:rsidRPr="00357853">
        <w:rPr>
          <w:rFonts w:ascii="Times New Roman" w:hAnsi="Times New Roman" w:cs="Times New Roman"/>
          <w:sz w:val="24"/>
          <w:szCs w:val="24"/>
        </w:rPr>
        <w:t>, all units will be visited at least once</w:t>
      </w:r>
      <w:r w:rsidR="00545897">
        <w:rPr>
          <w:rFonts w:ascii="Times New Roman" w:hAnsi="Times New Roman" w:cs="Times New Roman"/>
          <w:sz w:val="24"/>
          <w:szCs w:val="24"/>
        </w:rPr>
        <w:t>.</w:t>
      </w:r>
      <w:r w:rsidR="00C45B8D" w:rsidRPr="00357853">
        <w:rPr>
          <w:rFonts w:ascii="Times New Roman" w:hAnsi="Times New Roman" w:cs="Times New Roman"/>
          <w:sz w:val="24"/>
          <w:szCs w:val="24"/>
        </w:rPr>
        <w:t xml:space="preserve">   </w:t>
      </w:r>
      <w:r w:rsidR="00545897">
        <w:rPr>
          <w:rFonts w:ascii="Times New Roman" w:hAnsi="Times New Roman" w:cs="Times New Roman"/>
          <w:sz w:val="24"/>
          <w:szCs w:val="24"/>
        </w:rPr>
        <w:t>The reenginnered field work and a</w:t>
      </w:r>
      <w:r w:rsidR="00C45B8D" w:rsidRPr="00357853">
        <w:rPr>
          <w:rFonts w:ascii="Times New Roman" w:hAnsi="Times New Roman" w:cs="Times New Roman"/>
          <w:sz w:val="24"/>
          <w:szCs w:val="24"/>
        </w:rPr>
        <w:t xml:space="preserve">daptive design </w:t>
      </w:r>
      <w:r w:rsidR="00DF1000">
        <w:rPr>
          <w:rFonts w:ascii="Times New Roman" w:hAnsi="Times New Roman" w:cs="Times New Roman"/>
          <w:sz w:val="24"/>
          <w:szCs w:val="24"/>
        </w:rPr>
        <w:t>procedures will</w:t>
      </w:r>
      <w:r w:rsidR="00C45B8D" w:rsidRPr="00357853">
        <w:rPr>
          <w:rFonts w:ascii="Times New Roman" w:hAnsi="Times New Roman" w:cs="Times New Roman"/>
          <w:sz w:val="24"/>
          <w:szCs w:val="24"/>
        </w:rPr>
        <w:t xml:space="preserve"> be </w:t>
      </w:r>
      <w:r w:rsidR="00DF1000">
        <w:rPr>
          <w:rFonts w:ascii="Times New Roman" w:hAnsi="Times New Roman" w:cs="Times New Roman"/>
          <w:sz w:val="24"/>
          <w:szCs w:val="24"/>
        </w:rPr>
        <w:t>utilized to</w:t>
      </w:r>
      <w:r w:rsidR="00C45B8D" w:rsidRPr="00357853">
        <w:rPr>
          <w:rFonts w:ascii="Times New Roman" w:hAnsi="Times New Roman" w:cs="Times New Roman"/>
          <w:sz w:val="24"/>
          <w:szCs w:val="24"/>
        </w:rPr>
        <w:t xml:space="preserve"> determine </w:t>
      </w:r>
      <w:r w:rsidR="0033667F">
        <w:rPr>
          <w:rFonts w:ascii="Times New Roman" w:hAnsi="Times New Roman" w:cs="Times New Roman"/>
          <w:sz w:val="24"/>
          <w:szCs w:val="24"/>
        </w:rPr>
        <w:t xml:space="preserve"> </w:t>
      </w:r>
      <w:r w:rsidR="00545897">
        <w:rPr>
          <w:rFonts w:ascii="Times New Roman" w:hAnsi="Times New Roman" w:cs="Times New Roman"/>
          <w:sz w:val="24"/>
          <w:szCs w:val="24"/>
        </w:rPr>
        <w:t xml:space="preserve">the number and timing </w:t>
      </w:r>
      <w:r w:rsidR="006A1CEF">
        <w:rPr>
          <w:rFonts w:ascii="Times New Roman" w:hAnsi="Times New Roman" w:cs="Times New Roman"/>
          <w:sz w:val="24"/>
          <w:szCs w:val="24"/>
        </w:rPr>
        <w:t xml:space="preserve">of visits </w:t>
      </w:r>
      <w:r w:rsidR="00545897">
        <w:rPr>
          <w:rFonts w:ascii="Times New Roman" w:hAnsi="Times New Roman" w:cs="Times New Roman"/>
          <w:sz w:val="24"/>
          <w:szCs w:val="24"/>
        </w:rPr>
        <w:t xml:space="preserve">when to contact units.  </w:t>
      </w:r>
      <w:r w:rsidR="00C45B8D" w:rsidRPr="00AD5DFD">
        <w:rPr>
          <w:rFonts w:ascii="Times New Roman" w:hAnsi="Times New Roman" w:cs="Times New Roman"/>
          <w:sz w:val="24"/>
          <w:szCs w:val="24"/>
        </w:rPr>
        <w:t xml:space="preserve"> </w:t>
      </w:r>
    </w:p>
    <w:p w14:paraId="729D2DF7" w14:textId="54C70ECD" w:rsidR="00C45B8D" w:rsidRPr="00AD5DFD" w:rsidRDefault="00C45B8D" w:rsidP="0068161C">
      <w:pPr>
        <w:spacing w:line="480" w:lineRule="auto"/>
        <w:contextualSpacing/>
        <w:rPr>
          <w:rFonts w:ascii="Times New Roman" w:hAnsi="Times New Roman" w:cs="Times New Roman"/>
          <w:sz w:val="24"/>
          <w:szCs w:val="24"/>
        </w:rPr>
      </w:pPr>
      <w:r w:rsidRPr="00AD5DFD">
        <w:rPr>
          <w:rFonts w:ascii="Times New Roman" w:hAnsi="Times New Roman" w:cs="Times New Roman"/>
          <w:b/>
          <w:sz w:val="24"/>
          <w:szCs w:val="24"/>
        </w:rPr>
        <w:t xml:space="preserve">Panel 3 </w:t>
      </w:r>
      <w:r w:rsidRPr="00AD5DFD">
        <w:rPr>
          <w:rFonts w:ascii="Times New Roman" w:hAnsi="Times New Roman" w:cs="Times New Roman"/>
          <w:sz w:val="24"/>
          <w:szCs w:val="24"/>
        </w:rPr>
        <w:t xml:space="preserve">will reduce the initial workload for NRFU to exclude any housing units that were identified as vacant using administrative records.  In addition, for all housing units that have </w:t>
      </w:r>
      <w:r w:rsidR="0033667F">
        <w:rPr>
          <w:rFonts w:ascii="Times New Roman" w:hAnsi="Times New Roman" w:cs="Times New Roman"/>
          <w:sz w:val="24"/>
          <w:szCs w:val="24"/>
        </w:rPr>
        <w:t>not been removed due to vacancy</w:t>
      </w:r>
      <w:r w:rsidRPr="00AD5DFD">
        <w:rPr>
          <w:rFonts w:ascii="Times New Roman" w:hAnsi="Times New Roman" w:cs="Times New Roman"/>
          <w:sz w:val="24"/>
          <w:szCs w:val="24"/>
        </w:rPr>
        <w:t xml:space="preserve"> enumerators will make one personal visit.  After that initial personal visit, the remaining NRFU workload will be further reduced to remove any housing units that could be enumerated using administrative records.  The methods to reduce the NRFU</w:t>
      </w:r>
      <w:r w:rsidR="00C743F7" w:rsidRPr="00AD5DFD">
        <w:rPr>
          <w:rFonts w:ascii="Times New Roman" w:hAnsi="Times New Roman" w:cs="Times New Roman"/>
          <w:sz w:val="24"/>
          <w:szCs w:val="24"/>
        </w:rPr>
        <w:t xml:space="preserve"> workloads using administrative records are the same as those employed in Panel 2.  For remaining NRFU cases at that point, all units will be visited at least once</w:t>
      </w:r>
      <w:r w:rsidR="006A1CEF">
        <w:rPr>
          <w:rFonts w:ascii="Times New Roman" w:hAnsi="Times New Roman" w:cs="Times New Roman"/>
          <w:sz w:val="24"/>
          <w:szCs w:val="24"/>
        </w:rPr>
        <w:t>.</w:t>
      </w:r>
      <w:r w:rsidR="00C743F7" w:rsidRPr="00AD5DFD">
        <w:rPr>
          <w:rFonts w:ascii="Times New Roman" w:hAnsi="Times New Roman" w:cs="Times New Roman"/>
          <w:sz w:val="24"/>
          <w:szCs w:val="24"/>
        </w:rPr>
        <w:t xml:space="preserve">  </w:t>
      </w:r>
      <w:r w:rsidR="006A1CEF">
        <w:rPr>
          <w:rFonts w:ascii="Times New Roman" w:hAnsi="Times New Roman" w:cs="Times New Roman"/>
          <w:sz w:val="24"/>
          <w:szCs w:val="24"/>
        </w:rPr>
        <w:t>The reengineered field work and a</w:t>
      </w:r>
      <w:r w:rsidR="00C743F7" w:rsidRPr="00AD5DFD">
        <w:rPr>
          <w:rFonts w:ascii="Times New Roman" w:hAnsi="Times New Roman" w:cs="Times New Roman"/>
          <w:sz w:val="24"/>
          <w:szCs w:val="24"/>
        </w:rPr>
        <w:t xml:space="preserve">daptive design </w:t>
      </w:r>
      <w:r w:rsidR="00AE1AD1">
        <w:rPr>
          <w:rFonts w:ascii="Times New Roman" w:hAnsi="Times New Roman" w:cs="Times New Roman"/>
          <w:sz w:val="24"/>
          <w:szCs w:val="24"/>
        </w:rPr>
        <w:t xml:space="preserve">procedures </w:t>
      </w:r>
      <w:r w:rsidR="00C743F7" w:rsidRPr="00AD5DFD">
        <w:rPr>
          <w:rFonts w:ascii="Times New Roman" w:hAnsi="Times New Roman" w:cs="Times New Roman"/>
          <w:sz w:val="24"/>
          <w:szCs w:val="24"/>
        </w:rPr>
        <w:t xml:space="preserve">will be used to determine </w:t>
      </w:r>
      <w:r w:rsidR="006A1CEF">
        <w:rPr>
          <w:rFonts w:ascii="Times New Roman" w:hAnsi="Times New Roman" w:cs="Times New Roman"/>
          <w:sz w:val="24"/>
          <w:szCs w:val="24"/>
        </w:rPr>
        <w:t xml:space="preserve">the number and timing of visits when contacting units.  </w:t>
      </w:r>
    </w:p>
    <w:p w14:paraId="729D2DF8" w14:textId="77777777" w:rsidR="00FB69F0" w:rsidRDefault="00FB69F0" w:rsidP="0068161C">
      <w:pPr>
        <w:spacing w:line="480" w:lineRule="auto"/>
        <w:contextualSpacing/>
        <w:rPr>
          <w:rFonts w:ascii="Times New Roman" w:hAnsi="Times New Roman" w:cs="Times New Roman"/>
          <w:sz w:val="24"/>
          <w:szCs w:val="24"/>
        </w:rPr>
      </w:pPr>
    </w:p>
    <w:p w14:paraId="729D2DF9" w14:textId="2AA77500" w:rsidR="00273779" w:rsidRDefault="00273779" w:rsidP="0068161C">
      <w:pPr>
        <w:spacing w:line="480" w:lineRule="auto"/>
        <w:contextualSpacing/>
        <w:rPr>
          <w:rFonts w:ascii="Times New Roman" w:hAnsi="Times New Roman" w:cs="Times New Roman"/>
          <w:sz w:val="24"/>
          <w:szCs w:val="24"/>
        </w:rPr>
      </w:pPr>
      <w:r w:rsidRPr="00AD5DFD">
        <w:rPr>
          <w:rFonts w:ascii="Times New Roman" w:hAnsi="Times New Roman" w:cs="Times New Roman"/>
          <w:sz w:val="24"/>
          <w:szCs w:val="24"/>
        </w:rPr>
        <w:t>For NRFU cases in Panels 2 and 3, if the enumerator cannot reach someone duri</w:t>
      </w:r>
      <w:r w:rsidR="0033667F">
        <w:rPr>
          <w:rFonts w:ascii="Times New Roman" w:hAnsi="Times New Roman" w:cs="Times New Roman"/>
          <w:sz w:val="24"/>
          <w:szCs w:val="24"/>
        </w:rPr>
        <w:t>ng an in-person contact attempt</w:t>
      </w:r>
      <w:r w:rsidRPr="00AD5DFD">
        <w:rPr>
          <w:rFonts w:ascii="Times New Roman" w:hAnsi="Times New Roman" w:cs="Times New Roman"/>
          <w:sz w:val="24"/>
          <w:szCs w:val="24"/>
        </w:rPr>
        <w:t xml:space="preserve"> the enumerator will leave a “Notice of Visit” with information for the respondent to either respond via Internet or Telephone Questionnaire Assistance (TQA) for each unresolved case.  For NRFU cases in Panel 1, </w:t>
      </w:r>
      <w:r w:rsidR="0033667F">
        <w:rPr>
          <w:rFonts w:ascii="Times New Roman" w:hAnsi="Times New Roman" w:cs="Times New Roman"/>
          <w:sz w:val="24"/>
          <w:szCs w:val="24"/>
        </w:rPr>
        <w:t>to simulate the 2010 methods</w:t>
      </w:r>
      <w:r w:rsidR="002D6C09">
        <w:rPr>
          <w:rFonts w:ascii="Times New Roman" w:hAnsi="Times New Roman" w:cs="Times New Roman"/>
          <w:sz w:val="24"/>
          <w:szCs w:val="24"/>
        </w:rPr>
        <w:t xml:space="preserve"> </w:t>
      </w:r>
      <w:r w:rsidRPr="00AD5DFD">
        <w:rPr>
          <w:rFonts w:ascii="Times New Roman" w:hAnsi="Times New Roman" w:cs="Times New Roman"/>
          <w:sz w:val="24"/>
          <w:szCs w:val="24"/>
        </w:rPr>
        <w:t xml:space="preserve">the enumerator will leave a Notice of Visit requesting that the </w:t>
      </w:r>
      <w:r w:rsidR="00663D93" w:rsidRPr="00AD5DFD">
        <w:rPr>
          <w:rFonts w:ascii="Times New Roman" w:hAnsi="Times New Roman" w:cs="Times New Roman"/>
          <w:sz w:val="24"/>
          <w:szCs w:val="24"/>
        </w:rPr>
        <w:t>respondent call the enumerator to schedule an appointment for the enumerator to return to collect information from the respondent.</w:t>
      </w:r>
      <w:r w:rsidR="006A22B0">
        <w:rPr>
          <w:rFonts w:ascii="Times New Roman" w:hAnsi="Times New Roman" w:cs="Times New Roman"/>
          <w:sz w:val="24"/>
          <w:szCs w:val="24"/>
        </w:rPr>
        <w:t xml:space="preserve">  “Notice of Visit” forms will be translated into four languages:  Spanish, Vietnamese, Chinese, and Korean.</w:t>
      </w:r>
    </w:p>
    <w:p w14:paraId="729D2DFA" w14:textId="77777777" w:rsidR="00AC46E9" w:rsidRPr="00AD5DFD" w:rsidRDefault="00AC46E9" w:rsidP="0068161C">
      <w:pPr>
        <w:spacing w:line="480" w:lineRule="auto"/>
        <w:contextualSpacing/>
        <w:rPr>
          <w:rFonts w:ascii="Times New Roman" w:hAnsi="Times New Roman" w:cs="Times New Roman"/>
          <w:sz w:val="24"/>
          <w:szCs w:val="24"/>
        </w:rPr>
      </w:pPr>
    </w:p>
    <w:p w14:paraId="729D2DFC" w14:textId="1D63651D" w:rsidR="00AC46E9" w:rsidRPr="00B60BB4" w:rsidRDefault="00AC46E9" w:rsidP="00AC46E9">
      <w:pP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904473">
        <w:rPr>
          <w:rFonts w:ascii="Times New Roman" w:hAnsi="Times New Roman" w:cs="Times New Roman"/>
          <w:b/>
          <w:sz w:val="24"/>
          <w:szCs w:val="24"/>
        </w:rPr>
        <w:t>3</w:t>
      </w:r>
      <w:r>
        <w:rPr>
          <w:rFonts w:ascii="Times New Roman" w:hAnsi="Times New Roman" w:cs="Times New Roman"/>
          <w:b/>
          <w:sz w:val="24"/>
          <w:szCs w:val="24"/>
        </w:rPr>
        <w:t xml:space="preserve">.  </w:t>
      </w:r>
      <w:r w:rsidRPr="006568CB">
        <w:rPr>
          <w:rFonts w:ascii="Times New Roman" w:hAnsi="Times New Roman" w:cs="Times New Roman"/>
          <w:b/>
          <w:sz w:val="24"/>
          <w:szCs w:val="24"/>
        </w:rPr>
        <w:t xml:space="preserve">2015 Census Test </w:t>
      </w:r>
      <w:r>
        <w:rPr>
          <w:rFonts w:ascii="Times New Roman" w:hAnsi="Times New Roman" w:cs="Times New Roman"/>
          <w:b/>
          <w:sz w:val="24"/>
          <w:szCs w:val="24"/>
        </w:rPr>
        <w:t xml:space="preserve">- </w:t>
      </w:r>
      <w:r w:rsidRPr="006568CB">
        <w:rPr>
          <w:rFonts w:ascii="Times New Roman" w:hAnsi="Times New Roman" w:cs="Times New Roman"/>
          <w:b/>
          <w:sz w:val="24"/>
          <w:szCs w:val="24"/>
        </w:rPr>
        <w:t xml:space="preserve">Nonresponse Follow-up </w:t>
      </w:r>
      <w:r>
        <w:rPr>
          <w:rFonts w:ascii="Times New Roman" w:hAnsi="Times New Roman" w:cs="Times New Roman"/>
          <w:b/>
          <w:sz w:val="24"/>
          <w:szCs w:val="24"/>
        </w:rPr>
        <w:t xml:space="preserve">Contact Strategy </w:t>
      </w:r>
      <w:r w:rsidRPr="006568CB">
        <w:rPr>
          <w:rFonts w:ascii="Times New Roman" w:hAnsi="Times New Roman" w:cs="Times New Roman"/>
          <w:b/>
          <w:sz w:val="24"/>
          <w:szCs w:val="24"/>
        </w:rPr>
        <w:t>Panels (Maricopa Site only)</w:t>
      </w:r>
    </w:p>
    <w:tbl>
      <w:tblPr>
        <w:tblStyle w:val="TableGrid"/>
        <w:tblW w:w="0" w:type="auto"/>
        <w:tblLook w:val="04A0" w:firstRow="1" w:lastRow="0" w:firstColumn="1" w:lastColumn="0" w:noHBand="0" w:noVBand="1"/>
      </w:tblPr>
      <w:tblGrid>
        <w:gridCol w:w="828"/>
        <w:gridCol w:w="3330"/>
        <w:gridCol w:w="2880"/>
        <w:gridCol w:w="2538"/>
      </w:tblGrid>
      <w:tr w:rsidR="00AC46E9" w:rsidRPr="0068161C" w14:paraId="729D2E01" w14:textId="77777777" w:rsidTr="00525E5A">
        <w:trPr>
          <w:cantSplit/>
          <w:tblHeader/>
        </w:trPr>
        <w:tc>
          <w:tcPr>
            <w:tcW w:w="828" w:type="dxa"/>
            <w:shd w:val="clear" w:color="auto" w:fill="BFBFBF" w:themeFill="background1" w:themeFillShade="BF"/>
          </w:tcPr>
          <w:p w14:paraId="729D2DFD" w14:textId="77777777" w:rsidR="00AC46E9" w:rsidRPr="00B60BB4" w:rsidRDefault="00AC46E9" w:rsidP="006D314B">
            <w:pPr>
              <w:spacing w:line="276" w:lineRule="auto"/>
              <w:rPr>
                <w:rFonts w:ascii="Times New Roman" w:hAnsi="Times New Roman" w:cs="Times New Roman"/>
                <w:b/>
                <w:sz w:val="24"/>
                <w:szCs w:val="24"/>
              </w:rPr>
            </w:pPr>
            <w:r w:rsidRPr="00B60BB4">
              <w:rPr>
                <w:rFonts w:ascii="Times New Roman" w:hAnsi="Times New Roman" w:cs="Times New Roman"/>
                <w:b/>
                <w:sz w:val="24"/>
                <w:szCs w:val="24"/>
              </w:rPr>
              <w:t>Panel</w:t>
            </w:r>
          </w:p>
        </w:tc>
        <w:tc>
          <w:tcPr>
            <w:tcW w:w="3330" w:type="dxa"/>
            <w:shd w:val="clear" w:color="auto" w:fill="BFBFBF" w:themeFill="background1" w:themeFillShade="BF"/>
          </w:tcPr>
          <w:p w14:paraId="729D2DFE" w14:textId="77777777" w:rsidR="00AC46E9" w:rsidRPr="00B60BB4" w:rsidRDefault="00AC46E9" w:rsidP="006D314B">
            <w:pPr>
              <w:spacing w:line="276" w:lineRule="auto"/>
              <w:rPr>
                <w:rFonts w:ascii="Times New Roman" w:hAnsi="Times New Roman" w:cs="Times New Roman"/>
                <w:b/>
                <w:sz w:val="24"/>
                <w:szCs w:val="24"/>
              </w:rPr>
            </w:pPr>
            <w:r w:rsidRPr="00B60BB4">
              <w:rPr>
                <w:rFonts w:ascii="Times New Roman" w:hAnsi="Times New Roman" w:cs="Times New Roman"/>
                <w:b/>
                <w:sz w:val="24"/>
                <w:szCs w:val="24"/>
              </w:rPr>
              <w:t>Treatment</w:t>
            </w:r>
          </w:p>
        </w:tc>
        <w:tc>
          <w:tcPr>
            <w:tcW w:w="2880" w:type="dxa"/>
            <w:shd w:val="clear" w:color="auto" w:fill="BFBFBF" w:themeFill="background1" w:themeFillShade="BF"/>
          </w:tcPr>
          <w:p w14:paraId="729D2DFF" w14:textId="77777777" w:rsidR="00AC46E9" w:rsidRPr="00B60BB4" w:rsidRDefault="00AC46E9" w:rsidP="006D314B">
            <w:pPr>
              <w:spacing w:line="276" w:lineRule="auto"/>
              <w:rPr>
                <w:rFonts w:ascii="Times New Roman" w:hAnsi="Times New Roman" w:cs="Times New Roman"/>
                <w:b/>
                <w:sz w:val="24"/>
                <w:szCs w:val="24"/>
              </w:rPr>
            </w:pPr>
            <w:r w:rsidRPr="00B60BB4">
              <w:rPr>
                <w:rFonts w:ascii="Times New Roman" w:hAnsi="Times New Roman" w:cs="Times New Roman"/>
                <w:b/>
                <w:sz w:val="24"/>
                <w:szCs w:val="24"/>
              </w:rPr>
              <w:t>Operation</w:t>
            </w:r>
          </w:p>
        </w:tc>
        <w:tc>
          <w:tcPr>
            <w:tcW w:w="2538" w:type="dxa"/>
            <w:shd w:val="clear" w:color="auto" w:fill="BFBFBF" w:themeFill="background1" w:themeFillShade="BF"/>
          </w:tcPr>
          <w:p w14:paraId="729D2E00" w14:textId="77777777" w:rsidR="00AC46E9" w:rsidRPr="006568CB" w:rsidRDefault="00AC46E9" w:rsidP="006D314B">
            <w:pPr>
              <w:spacing w:line="276" w:lineRule="auto"/>
              <w:rPr>
                <w:rFonts w:ascii="Times New Roman" w:hAnsi="Times New Roman" w:cs="Times New Roman"/>
                <w:b/>
                <w:sz w:val="24"/>
                <w:szCs w:val="24"/>
              </w:rPr>
            </w:pPr>
            <w:r w:rsidRPr="00B60BB4">
              <w:rPr>
                <w:rFonts w:ascii="Times New Roman" w:hAnsi="Times New Roman" w:cs="Times New Roman"/>
                <w:b/>
                <w:sz w:val="24"/>
                <w:szCs w:val="24"/>
              </w:rPr>
              <w:t>Housing Unit</w:t>
            </w:r>
            <w:r w:rsidRPr="006568CB">
              <w:rPr>
                <w:rFonts w:ascii="Times New Roman" w:hAnsi="Times New Roman" w:cs="Times New Roman"/>
                <w:b/>
                <w:sz w:val="24"/>
                <w:szCs w:val="24"/>
              </w:rPr>
              <w:t>s</w:t>
            </w:r>
          </w:p>
        </w:tc>
      </w:tr>
      <w:tr w:rsidR="00AC46E9" w:rsidRPr="0068161C" w14:paraId="729D2E0A" w14:textId="77777777" w:rsidTr="006D314B">
        <w:tc>
          <w:tcPr>
            <w:tcW w:w="828" w:type="dxa"/>
          </w:tcPr>
          <w:p w14:paraId="729D2E02"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1</w:t>
            </w:r>
          </w:p>
        </w:tc>
        <w:tc>
          <w:tcPr>
            <w:tcW w:w="3330" w:type="dxa"/>
          </w:tcPr>
          <w:p w14:paraId="729D2E03"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Control – similar to 2010 Census</w:t>
            </w:r>
          </w:p>
        </w:tc>
        <w:tc>
          <w:tcPr>
            <w:tcW w:w="2880" w:type="dxa"/>
          </w:tcPr>
          <w:p w14:paraId="729D2E04" w14:textId="274E4EBC"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Mailout Size</w:t>
            </w:r>
          </w:p>
          <w:p w14:paraId="729D2E05" w14:textId="77777777" w:rsidR="00AC46E9" w:rsidRPr="00B60BB4" w:rsidRDefault="00AC46E9" w:rsidP="006D314B">
            <w:pPr>
              <w:spacing w:line="276" w:lineRule="auto"/>
              <w:rPr>
                <w:rFonts w:ascii="Times New Roman" w:hAnsi="Times New Roman" w:cs="Times New Roman"/>
                <w:sz w:val="24"/>
                <w:szCs w:val="24"/>
              </w:rPr>
            </w:pPr>
          </w:p>
          <w:p w14:paraId="729D2E06"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NRFU Fieldwork</w:t>
            </w:r>
          </w:p>
        </w:tc>
        <w:tc>
          <w:tcPr>
            <w:tcW w:w="2538" w:type="dxa"/>
          </w:tcPr>
          <w:p w14:paraId="729D2E07" w14:textId="77777777" w:rsidR="00AC46E9" w:rsidRPr="006568CB"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4</w:t>
            </w:r>
            <w:r>
              <w:rPr>
                <w:rFonts w:ascii="Times New Roman" w:hAnsi="Times New Roman" w:cs="Times New Roman"/>
                <w:sz w:val="24"/>
                <w:szCs w:val="24"/>
              </w:rPr>
              <w:t>6</w:t>
            </w:r>
            <w:r w:rsidRPr="006568CB">
              <w:rPr>
                <w:rFonts w:ascii="Times New Roman" w:hAnsi="Times New Roman" w:cs="Times New Roman"/>
                <w:sz w:val="24"/>
                <w:szCs w:val="24"/>
              </w:rPr>
              <w:t>,000</w:t>
            </w:r>
          </w:p>
          <w:p w14:paraId="729D2E08" w14:textId="77777777" w:rsidR="00AC46E9" w:rsidRPr="006568CB" w:rsidRDefault="00AC46E9" w:rsidP="006D314B">
            <w:pPr>
              <w:spacing w:line="276" w:lineRule="auto"/>
              <w:rPr>
                <w:rFonts w:ascii="Times New Roman" w:hAnsi="Times New Roman" w:cs="Times New Roman"/>
                <w:sz w:val="24"/>
                <w:szCs w:val="24"/>
              </w:rPr>
            </w:pPr>
          </w:p>
          <w:p w14:paraId="729D2E09" w14:textId="77777777" w:rsidR="00AC46E9" w:rsidRPr="006568CB" w:rsidRDefault="00AC46E9" w:rsidP="006D314B">
            <w:pPr>
              <w:spacing w:line="276" w:lineRule="auto"/>
              <w:rPr>
                <w:rFonts w:ascii="Times New Roman" w:hAnsi="Times New Roman" w:cs="Times New Roman"/>
                <w:sz w:val="24"/>
                <w:szCs w:val="24"/>
              </w:rPr>
            </w:pPr>
            <w:r w:rsidRPr="006568CB">
              <w:rPr>
                <w:rFonts w:ascii="Times New Roman" w:hAnsi="Times New Roman" w:cs="Times New Roman"/>
                <w:sz w:val="24"/>
                <w:szCs w:val="24"/>
              </w:rPr>
              <w:t>23,000</w:t>
            </w:r>
          </w:p>
        </w:tc>
      </w:tr>
      <w:tr w:rsidR="00AC46E9" w:rsidRPr="0068161C" w14:paraId="729D2E13" w14:textId="77777777" w:rsidTr="006D314B">
        <w:tc>
          <w:tcPr>
            <w:tcW w:w="828" w:type="dxa"/>
          </w:tcPr>
          <w:p w14:paraId="729D2E0B" w14:textId="77777777" w:rsidR="00AC46E9" w:rsidRPr="006568CB" w:rsidRDefault="00AC46E9" w:rsidP="006D314B">
            <w:pPr>
              <w:spacing w:line="276" w:lineRule="auto"/>
              <w:rPr>
                <w:rFonts w:ascii="Times New Roman" w:hAnsi="Times New Roman" w:cs="Times New Roman"/>
                <w:sz w:val="24"/>
                <w:szCs w:val="24"/>
              </w:rPr>
            </w:pPr>
            <w:r w:rsidRPr="006568CB">
              <w:rPr>
                <w:rFonts w:ascii="Times New Roman" w:hAnsi="Times New Roman" w:cs="Times New Roman"/>
                <w:sz w:val="24"/>
                <w:szCs w:val="24"/>
              </w:rPr>
              <w:t>2</w:t>
            </w:r>
          </w:p>
        </w:tc>
        <w:tc>
          <w:tcPr>
            <w:tcW w:w="3330" w:type="dxa"/>
          </w:tcPr>
          <w:p w14:paraId="729D2E0C" w14:textId="77777777" w:rsidR="00AC46E9" w:rsidRPr="00B60BB4" w:rsidRDefault="00AC46E9" w:rsidP="006D314B">
            <w:pPr>
              <w:spacing w:line="276" w:lineRule="auto"/>
              <w:rPr>
                <w:rFonts w:ascii="Times New Roman" w:hAnsi="Times New Roman" w:cs="Times New Roman"/>
                <w:sz w:val="24"/>
                <w:szCs w:val="24"/>
              </w:rPr>
            </w:pPr>
            <w:r w:rsidRPr="006568CB">
              <w:rPr>
                <w:rFonts w:ascii="Times New Roman" w:hAnsi="Times New Roman" w:cs="Times New Roman"/>
                <w:sz w:val="24"/>
                <w:szCs w:val="24"/>
              </w:rPr>
              <w:t>Full Removal – Remove both cases identified as vacant and those identified as occupied with administrative records prior to conducting NRFU fieldwork, optimize assignments given to enumerators</w:t>
            </w:r>
            <w:r w:rsidRPr="00B60BB4">
              <w:rPr>
                <w:rFonts w:ascii="Times New Roman" w:hAnsi="Times New Roman" w:cs="Times New Roman"/>
                <w:sz w:val="24"/>
                <w:szCs w:val="24"/>
              </w:rPr>
              <w:t>, apply adaptive stopping rules for fieldwork.</w:t>
            </w:r>
          </w:p>
        </w:tc>
        <w:tc>
          <w:tcPr>
            <w:tcW w:w="2880" w:type="dxa"/>
          </w:tcPr>
          <w:p w14:paraId="729D2E0D" w14:textId="022F3DDE" w:rsidR="00AC46E9" w:rsidRPr="00B60BB4" w:rsidRDefault="005C6998"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Mailout</w:t>
            </w:r>
            <w:r w:rsidR="00AC46E9" w:rsidRPr="00B60BB4">
              <w:rPr>
                <w:rFonts w:ascii="Times New Roman" w:hAnsi="Times New Roman" w:cs="Times New Roman"/>
                <w:sz w:val="24"/>
                <w:szCs w:val="24"/>
              </w:rPr>
              <w:t xml:space="preserve"> Size</w:t>
            </w:r>
          </w:p>
          <w:p w14:paraId="729D2E0E" w14:textId="77777777" w:rsidR="00AC46E9" w:rsidRPr="00B60BB4" w:rsidRDefault="00AC46E9" w:rsidP="006D314B">
            <w:pPr>
              <w:spacing w:line="276" w:lineRule="auto"/>
              <w:rPr>
                <w:rFonts w:ascii="Times New Roman" w:hAnsi="Times New Roman" w:cs="Times New Roman"/>
                <w:sz w:val="24"/>
                <w:szCs w:val="24"/>
              </w:rPr>
            </w:pPr>
          </w:p>
          <w:p w14:paraId="729D2E0F"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NRFU Fieldwork</w:t>
            </w:r>
          </w:p>
        </w:tc>
        <w:tc>
          <w:tcPr>
            <w:tcW w:w="2538" w:type="dxa"/>
          </w:tcPr>
          <w:p w14:paraId="729D2E10"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66,000</w:t>
            </w:r>
          </w:p>
          <w:p w14:paraId="729D2E11" w14:textId="77777777" w:rsidR="00AC46E9" w:rsidRPr="00B60BB4" w:rsidRDefault="00AC46E9" w:rsidP="006D314B">
            <w:pPr>
              <w:spacing w:line="276" w:lineRule="auto"/>
              <w:rPr>
                <w:rFonts w:ascii="Times New Roman" w:hAnsi="Times New Roman" w:cs="Times New Roman"/>
                <w:sz w:val="24"/>
                <w:szCs w:val="24"/>
              </w:rPr>
            </w:pPr>
          </w:p>
          <w:p w14:paraId="729D2E12"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23,500</w:t>
            </w:r>
          </w:p>
        </w:tc>
      </w:tr>
      <w:tr w:rsidR="00AC46E9" w:rsidRPr="0068161C" w14:paraId="729D2E1C" w14:textId="77777777" w:rsidTr="006D314B">
        <w:tc>
          <w:tcPr>
            <w:tcW w:w="828" w:type="dxa"/>
          </w:tcPr>
          <w:p w14:paraId="729D2E14"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3</w:t>
            </w:r>
          </w:p>
        </w:tc>
        <w:tc>
          <w:tcPr>
            <w:tcW w:w="3330" w:type="dxa"/>
          </w:tcPr>
          <w:p w14:paraId="729D2E15"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Hybrid Removal – Remove cases identified as vacant with administrative records prior to conducting fieldwork, optimize assignments given to enumerators, remove cases identified as occupied with administrative records after one contact attempt, apply adaptive stopping rules for  fieldwork</w:t>
            </w:r>
          </w:p>
        </w:tc>
        <w:tc>
          <w:tcPr>
            <w:tcW w:w="2880" w:type="dxa"/>
          </w:tcPr>
          <w:p w14:paraId="729D2E16" w14:textId="696530A2"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Mailout Size</w:t>
            </w:r>
          </w:p>
          <w:p w14:paraId="729D2E17" w14:textId="77777777" w:rsidR="00AC46E9" w:rsidRPr="00B60BB4" w:rsidRDefault="00AC46E9" w:rsidP="006D314B">
            <w:pPr>
              <w:spacing w:line="276" w:lineRule="auto"/>
              <w:rPr>
                <w:rFonts w:ascii="Times New Roman" w:hAnsi="Times New Roman" w:cs="Times New Roman"/>
                <w:sz w:val="24"/>
                <w:szCs w:val="24"/>
              </w:rPr>
            </w:pPr>
          </w:p>
          <w:p w14:paraId="729D2E18"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NRFU Fieldwork</w:t>
            </w:r>
          </w:p>
        </w:tc>
        <w:tc>
          <w:tcPr>
            <w:tcW w:w="2538" w:type="dxa"/>
          </w:tcPr>
          <w:p w14:paraId="729D2E19"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4</w:t>
            </w:r>
            <w:r>
              <w:rPr>
                <w:rFonts w:ascii="Times New Roman" w:hAnsi="Times New Roman" w:cs="Times New Roman"/>
                <w:sz w:val="24"/>
                <w:szCs w:val="24"/>
              </w:rPr>
              <w:t>8</w:t>
            </w:r>
            <w:r w:rsidRPr="00B60BB4">
              <w:rPr>
                <w:rFonts w:ascii="Times New Roman" w:hAnsi="Times New Roman" w:cs="Times New Roman"/>
                <w:sz w:val="24"/>
                <w:szCs w:val="24"/>
              </w:rPr>
              <w:t>,00</w:t>
            </w:r>
          </w:p>
          <w:p w14:paraId="729D2E1A" w14:textId="77777777" w:rsidR="00AC46E9" w:rsidRPr="00B60BB4" w:rsidRDefault="00AC46E9" w:rsidP="006D314B">
            <w:pPr>
              <w:spacing w:line="276" w:lineRule="auto"/>
              <w:rPr>
                <w:rFonts w:ascii="Times New Roman" w:hAnsi="Times New Roman" w:cs="Times New Roman"/>
                <w:sz w:val="24"/>
                <w:szCs w:val="24"/>
              </w:rPr>
            </w:pPr>
          </w:p>
          <w:p w14:paraId="729D2E1B" w14:textId="77777777" w:rsidR="00AC46E9" w:rsidRPr="00B60BB4" w:rsidRDefault="00AC46E9" w:rsidP="006D314B">
            <w:pPr>
              <w:spacing w:line="276" w:lineRule="auto"/>
              <w:rPr>
                <w:rFonts w:ascii="Times New Roman" w:hAnsi="Times New Roman" w:cs="Times New Roman"/>
                <w:sz w:val="24"/>
                <w:szCs w:val="24"/>
              </w:rPr>
            </w:pPr>
            <w:r w:rsidRPr="00B60BB4">
              <w:rPr>
                <w:rFonts w:ascii="Times New Roman" w:hAnsi="Times New Roman" w:cs="Times New Roman"/>
                <w:sz w:val="24"/>
                <w:szCs w:val="24"/>
              </w:rPr>
              <w:t>23,500</w:t>
            </w:r>
          </w:p>
        </w:tc>
      </w:tr>
      <w:tr w:rsidR="00AC46E9" w:rsidRPr="0068161C" w14:paraId="729D2E27" w14:textId="77777777" w:rsidTr="006D314B">
        <w:trPr>
          <w:trHeight w:hRule="exact" w:val="883"/>
        </w:trPr>
        <w:tc>
          <w:tcPr>
            <w:tcW w:w="828" w:type="dxa"/>
          </w:tcPr>
          <w:p w14:paraId="729D2E1D" w14:textId="77777777" w:rsidR="00AC46E9" w:rsidRPr="00B60BB4" w:rsidRDefault="00AC46E9" w:rsidP="006D314B">
            <w:pPr>
              <w:spacing w:line="276" w:lineRule="auto"/>
              <w:rPr>
                <w:rFonts w:ascii="Times New Roman" w:hAnsi="Times New Roman" w:cs="Times New Roman"/>
                <w:b/>
                <w:sz w:val="24"/>
                <w:szCs w:val="24"/>
              </w:rPr>
            </w:pPr>
            <w:r w:rsidRPr="00B60BB4">
              <w:rPr>
                <w:rFonts w:ascii="Times New Roman" w:hAnsi="Times New Roman" w:cs="Times New Roman"/>
                <w:b/>
                <w:sz w:val="24"/>
                <w:szCs w:val="24"/>
              </w:rPr>
              <w:t>Total</w:t>
            </w:r>
          </w:p>
        </w:tc>
        <w:tc>
          <w:tcPr>
            <w:tcW w:w="3330" w:type="dxa"/>
          </w:tcPr>
          <w:p w14:paraId="729D2E1E" w14:textId="77777777" w:rsidR="00AC46E9" w:rsidRPr="00B60BB4" w:rsidRDefault="00AC46E9" w:rsidP="006D314B">
            <w:pPr>
              <w:spacing w:line="276" w:lineRule="auto"/>
              <w:rPr>
                <w:rFonts w:ascii="Times New Roman" w:hAnsi="Times New Roman" w:cs="Times New Roman"/>
                <w:b/>
                <w:sz w:val="24"/>
                <w:szCs w:val="24"/>
              </w:rPr>
            </w:pPr>
          </w:p>
        </w:tc>
        <w:tc>
          <w:tcPr>
            <w:tcW w:w="2880" w:type="dxa"/>
          </w:tcPr>
          <w:p w14:paraId="729D2E1F" w14:textId="77777777" w:rsidR="00AC46E9" w:rsidRPr="00B60BB4" w:rsidRDefault="00AC46E9" w:rsidP="006D314B">
            <w:pPr>
              <w:spacing w:line="276" w:lineRule="auto"/>
              <w:rPr>
                <w:rFonts w:ascii="Times New Roman" w:hAnsi="Times New Roman" w:cs="Times New Roman"/>
                <w:b/>
                <w:sz w:val="24"/>
                <w:szCs w:val="24"/>
              </w:rPr>
            </w:pPr>
            <w:r w:rsidRPr="00B60BB4">
              <w:rPr>
                <w:rFonts w:ascii="Times New Roman" w:hAnsi="Times New Roman" w:cs="Times New Roman"/>
                <w:b/>
                <w:sz w:val="24"/>
                <w:szCs w:val="24"/>
              </w:rPr>
              <w:t>NRFU Mailout Size</w:t>
            </w:r>
          </w:p>
          <w:p w14:paraId="729D2E20" w14:textId="77777777" w:rsidR="00AC46E9" w:rsidRPr="00B60BB4" w:rsidRDefault="00AC46E9" w:rsidP="006D314B">
            <w:pPr>
              <w:spacing w:line="276" w:lineRule="auto"/>
              <w:rPr>
                <w:rFonts w:ascii="Times New Roman" w:hAnsi="Times New Roman" w:cs="Times New Roman"/>
                <w:b/>
                <w:sz w:val="24"/>
                <w:szCs w:val="24"/>
              </w:rPr>
            </w:pPr>
          </w:p>
          <w:p w14:paraId="729D2E21" w14:textId="77777777" w:rsidR="00AC46E9" w:rsidRPr="00B60BB4" w:rsidRDefault="00AC46E9" w:rsidP="006D314B">
            <w:pPr>
              <w:spacing w:line="276" w:lineRule="auto"/>
              <w:rPr>
                <w:rFonts w:ascii="Times New Roman" w:hAnsi="Times New Roman" w:cs="Times New Roman"/>
                <w:b/>
                <w:sz w:val="24"/>
                <w:szCs w:val="24"/>
              </w:rPr>
            </w:pPr>
            <w:r w:rsidRPr="00B60BB4">
              <w:rPr>
                <w:rFonts w:ascii="Times New Roman" w:hAnsi="Times New Roman" w:cs="Times New Roman"/>
                <w:b/>
                <w:sz w:val="24"/>
                <w:szCs w:val="24"/>
              </w:rPr>
              <w:t>NRFU Fieldwork</w:t>
            </w:r>
          </w:p>
        </w:tc>
        <w:tc>
          <w:tcPr>
            <w:tcW w:w="2538" w:type="dxa"/>
          </w:tcPr>
          <w:p w14:paraId="729D2E22" w14:textId="77777777" w:rsidR="00AC46E9" w:rsidRPr="00B60BB4" w:rsidRDefault="00AC46E9" w:rsidP="006D314B">
            <w:pPr>
              <w:spacing w:line="276" w:lineRule="auto"/>
              <w:rPr>
                <w:rFonts w:ascii="Times New Roman" w:hAnsi="Times New Roman" w:cs="Times New Roman"/>
                <w:b/>
                <w:sz w:val="24"/>
                <w:szCs w:val="24"/>
              </w:rPr>
            </w:pPr>
            <w:r w:rsidRPr="00B60BB4">
              <w:rPr>
                <w:rFonts w:ascii="Times New Roman" w:hAnsi="Times New Roman" w:cs="Times New Roman"/>
                <w:b/>
                <w:sz w:val="24"/>
                <w:szCs w:val="24"/>
              </w:rPr>
              <w:t>1</w:t>
            </w:r>
            <w:r>
              <w:rPr>
                <w:rFonts w:ascii="Times New Roman" w:hAnsi="Times New Roman" w:cs="Times New Roman"/>
                <w:b/>
                <w:sz w:val="24"/>
                <w:szCs w:val="24"/>
              </w:rPr>
              <w:t>60</w:t>
            </w:r>
            <w:r w:rsidRPr="00B60BB4">
              <w:rPr>
                <w:rFonts w:ascii="Times New Roman" w:hAnsi="Times New Roman" w:cs="Times New Roman"/>
                <w:b/>
                <w:sz w:val="24"/>
                <w:szCs w:val="24"/>
              </w:rPr>
              <w:t>,000</w:t>
            </w:r>
          </w:p>
          <w:p w14:paraId="729D2E23" w14:textId="77777777" w:rsidR="00AC46E9" w:rsidRPr="00D67473" w:rsidRDefault="00AC46E9" w:rsidP="006D314B">
            <w:pPr>
              <w:spacing w:line="276" w:lineRule="auto"/>
              <w:rPr>
                <w:rFonts w:ascii="Times New Roman" w:hAnsi="Times New Roman" w:cs="Times New Roman"/>
                <w:b/>
                <w:sz w:val="24"/>
                <w:szCs w:val="24"/>
              </w:rPr>
            </w:pPr>
          </w:p>
          <w:p w14:paraId="729D2E24" w14:textId="77777777" w:rsidR="00AC46E9" w:rsidRPr="00D67473" w:rsidRDefault="00AC46E9" w:rsidP="006D314B">
            <w:pPr>
              <w:spacing w:line="276" w:lineRule="auto"/>
              <w:rPr>
                <w:rFonts w:ascii="Times New Roman" w:hAnsi="Times New Roman" w:cs="Times New Roman"/>
                <w:b/>
                <w:sz w:val="24"/>
                <w:szCs w:val="24"/>
              </w:rPr>
            </w:pPr>
            <w:r w:rsidRPr="00D67473">
              <w:rPr>
                <w:rFonts w:ascii="Times New Roman" w:hAnsi="Times New Roman" w:cs="Times New Roman"/>
                <w:b/>
                <w:sz w:val="24"/>
                <w:szCs w:val="24"/>
              </w:rPr>
              <w:t xml:space="preserve">  70,000</w:t>
            </w:r>
          </w:p>
          <w:p w14:paraId="729D2E25" w14:textId="77777777" w:rsidR="00AC46E9" w:rsidRPr="00D67473" w:rsidRDefault="00AC46E9" w:rsidP="006D314B">
            <w:pPr>
              <w:spacing w:line="276" w:lineRule="auto"/>
              <w:rPr>
                <w:rFonts w:ascii="Times New Roman" w:hAnsi="Times New Roman" w:cs="Times New Roman"/>
                <w:b/>
                <w:sz w:val="24"/>
                <w:szCs w:val="24"/>
              </w:rPr>
            </w:pPr>
          </w:p>
          <w:p w14:paraId="729D2E26" w14:textId="77777777" w:rsidR="00AC46E9" w:rsidRPr="00D67473" w:rsidRDefault="00AC46E9" w:rsidP="006D314B">
            <w:pPr>
              <w:spacing w:line="276" w:lineRule="auto"/>
              <w:rPr>
                <w:rFonts w:ascii="Times New Roman" w:hAnsi="Times New Roman" w:cs="Times New Roman"/>
                <w:b/>
                <w:sz w:val="24"/>
                <w:szCs w:val="24"/>
              </w:rPr>
            </w:pPr>
          </w:p>
        </w:tc>
      </w:tr>
    </w:tbl>
    <w:p w14:paraId="729D2E28" w14:textId="77777777" w:rsidR="00663D93" w:rsidRPr="00AD5DFD" w:rsidRDefault="00663D93" w:rsidP="0068161C">
      <w:pPr>
        <w:spacing w:line="480" w:lineRule="auto"/>
        <w:contextualSpacing/>
        <w:rPr>
          <w:rFonts w:ascii="Times New Roman" w:hAnsi="Times New Roman" w:cs="Times New Roman"/>
          <w:sz w:val="24"/>
          <w:szCs w:val="24"/>
        </w:rPr>
      </w:pPr>
    </w:p>
    <w:p w14:paraId="729D2E29" w14:textId="77777777" w:rsidR="00663D93" w:rsidRPr="00AD5DFD" w:rsidRDefault="00663D93" w:rsidP="002D6C09">
      <w:pPr>
        <w:spacing w:line="480" w:lineRule="auto"/>
        <w:contextualSpacing/>
        <w:rPr>
          <w:rFonts w:ascii="Times New Roman" w:hAnsi="Times New Roman" w:cs="Times New Roman"/>
          <w:b/>
          <w:sz w:val="24"/>
          <w:szCs w:val="24"/>
        </w:rPr>
      </w:pPr>
      <w:r w:rsidRPr="00AD5DFD">
        <w:rPr>
          <w:rFonts w:ascii="Times New Roman" w:hAnsi="Times New Roman" w:cs="Times New Roman"/>
          <w:b/>
          <w:sz w:val="24"/>
          <w:szCs w:val="24"/>
        </w:rPr>
        <w:t>Evaluation Follow-up (EFU) Operation</w:t>
      </w:r>
    </w:p>
    <w:p w14:paraId="729D2E2A" w14:textId="77777777" w:rsidR="003425DA" w:rsidRPr="00AD5DFD" w:rsidRDefault="00663D93" w:rsidP="0033038C">
      <w:pPr>
        <w:spacing w:line="480" w:lineRule="auto"/>
        <w:contextualSpacing/>
        <w:rPr>
          <w:rFonts w:ascii="Times New Roman" w:hAnsi="Times New Roman" w:cs="Times New Roman"/>
          <w:sz w:val="24"/>
          <w:szCs w:val="24"/>
        </w:rPr>
      </w:pPr>
      <w:r w:rsidRPr="00AD5DFD">
        <w:rPr>
          <w:rFonts w:ascii="Times New Roman" w:hAnsi="Times New Roman" w:cs="Times New Roman"/>
          <w:sz w:val="24"/>
          <w:szCs w:val="24"/>
        </w:rPr>
        <w:t>The two major objectives of the EF</w:t>
      </w:r>
      <w:r w:rsidR="002127BE" w:rsidRPr="00AD5DFD">
        <w:rPr>
          <w:rFonts w:ascii="Times New Roman" w:hAnsi="Times New Roman" w:cs="Times New Roman"/>
          <w:sz w:val="24"/>
          <w:szCs w:val="24"/>
        </w:rPr>
        <w:t>U test in Maricopa County, AZ are</w:t>
      </w:r>
      <w:r w:rsidRPr="00AD5DFD">
        <w:rPr>
          <w:rFonts w:ascii="Times New Roman" w:hAnsi="Times New Roman" w:cs="Times New Roman"/>
          <w:sz w:val="24"/>
          <w:szCs w:val="24"/>
        </w:rPr>
        <w:t xml:space="preserve"> to obtain the most accurate status of the housing unit on Census Day and to identify people associated with an occupied housing unit during the calendar year, as well as their timing of association with that housing unit.  This will help determine the most accurate </w:t>
      </w:r>
      <w:r w:rsidR="004B0E17" w:rsidRPr="00AD5DFD">
        <w:rPr>
          <w:rFonts w:ascii="Times New Roman" w:hAnsi="Times New Roman" w:cs="Times New Roman"/>
          <w:sz w:val="24"/>
          <w:szCs w:val="24"/>
        </w:rPr>
        <w:t xml:space="preserve">household status and </w:t>
      </w:r>
      <w:r w:rsidRPr="00AD5DFD">
        <w:rPr>
          <w:rFonts w:ascii="Times New Roman" w:hAnsi="Times New Roman" w:cs="Times New Roman"/>
          <w:sz w:val="24"/>
          <w:szCs w:val="24"/>
        </w:rPr>
        <w:t>roster for Census Day.  Cases</w:t>
      </w:r>
      <w:r w:rsidR="000B7DFD">
        <w:rPr>
          <w:rFonts w:ascii="Times New Roman" w:hAnsi="Times New Roman" w:cs="Times New Roman"/>
          <w:sz w:val="24"/>
          <w:szCs w:val="24"/>
        </w:rPr>
        <w:t>, numbering no more than 5,000</w:t>
      </w:r>
      <w:r w:rsidRPr="00AD5DFD">
        <w:rPr>
          <w:rFonts w:ascii="Times New Roman" w:hAnsi="Times New Roman" w:cs="Times New Roman"/>
          <w:sz w:val="24"/>
          <w:szCs w:val="24"/>
        </w:rPr>
        <w:t xml:space="preserve"> in this portion of the test mostly include those </w:t>
      </w:r>
      <w:r w:rsidRPr="00AD5DFD">
        <w:rPr>
          <w:rFonts w:ascii="Times New Roman" w:hAnsi="Times New Roman" w:cs="Times New Roman"/>
          <w:sz w:val="24"/>
          <w:szCs w:val="24"/>
        </w:rPr>
        <w:lastRenderedPageBreak/>
        <w:t>housing units where information collected in the NRFU portion of the test conflicts with</w:t>
      </w:r>
      <w:r w:rsidR="00AE0BFB" w:rsidRPr="00AD5DFD">
        <w:rPr>
          <w:rFonts w:ascii="Times New Roman" w:hAnsi="Times New Roman" w:cs="Times New Roman"/>
          <w:sz w:val="24"/>
          <w:szCs w:val="24"/>
        </w:rPr>
        <w:t xml:space="preserve"> information we might have from administrative records for that housing unit. </w:t>
      </w:r>
      <w:r w:rsidR="002D6C09">
        <w:rPr>
          <w:rFonts w:ascii="Times New Roman" w:hAnsi="Times New Roman" w:cs="Times New Roman"/>
          <w:sz w:val="24"/>
          <w:szCs w:val="24"/>
        </w:rPr>
        <w:t xml:space="preserve"> </w:t>
      </w:r>
      <w:r w:rsidR="00AE0BFB" w:rsidRPr="00AD5DFD">
        <w:rPr>
          <w:rFonts w:ascii="Times New Roman" w:hAnsi="Times New Roman" w:cs="Times New Roman"/>
          <w:sz w:val="24"/>
          <w:szCs w:val="24"/>
        </w:rPr>
        <w:t xml:space="preserve">Other cases </w:t>
      </w:r>
      <w:r w:rsidR="004B0E17" w:rsidRPr="00AD5DFD">
        <w:rPr>
          <w:rFonts w:ascii="Times New Roman" w:hAnsi="Times New Roman" w:cs="Times New Roman"/>
          <w:sz w:val="24"/>
          <w:szCs w:val="24"/>
        </w:rPr>
        <w:t xml:space="preserve">being followed up </w:t>
      </w:r>
      <w:r w:rsidR="00AE0BFB" w:rsidRPr="00AD5DFD">
        <w:rPr>
          <w:rFonts w:ascii="Times New Roman" w:hAnsi="Times New Roman" w:cs="Times New Roman"/>
          <w:sz w:val="24"/>
          <w:szCs w:val="24"/>
        </w:rPr>
        <w:t>include housing units where information from administrative record</w:t>
      </w:r>
      <w:r w:rsidR="004B0E17" w:rsidRPr="00AD5DFD">
        <w:rPr>
          <w:rFonts w:ascii="Times New Roman" w:hAnsi="Times New Roman" w:cs="Times New Roman"/>
          <w:sz w:val="24"/>
          <w:szCs w:val="24"/>
        </w:rPr>
        <w:t xml:space="preserve"> sources has had changes in household composition over a two-year period.  We are following up</w:t>
      </w:r>
      <w:r w:rsidR="00A84000">
        <w:rPr>
          <w:rFonts w:ascii="Times New Roman" w:hAnsi="Times New Roman" w:cs="Times New Roman"/>
          <w:sz w:val="24"/>
          <w:szCs w:val="24"/>
        </w:rPr>
        <w:t xml:space="preserve"> with</w:t>
      </w:r>
      <w:r w:rsidR="004B0E17" w:rsidRPr="00AD5DFD">
        <w:rPr>
          <w:rFonts w:ascii="Times New Roman" w:hAnsi="Times New Roman" w:cs="Times New Roman"/>
          <w:sz w:val="24"/>
          <w:szCs w:val="24"/>
        </w:rPr>
        <w:t xml:space="preserve"> these case</w:t>
      </w:r>
      <w:r w:rsidR="00A84000">
        <w:rPr>
          <w:rFonts w:ascii="Times New Roman" w:hAnsi="Times New Roman" w:cs="Times New Roman"/>
          <w:sz w:val="24"/>
          <w:szCs w:val="24"/>
        </w:rPr>
        <w:t>s to better understand how</w:t>
      </w:r>
      <w:r w:rsidR="004B0E17" w:rsidRPr="00AD5DFD">
        <w:rPr>
          <w:rFonts w:ascii="Times New Roman" w:hAnsi="Times New Roman" w:cs="Times New Roman"/>
          <w:sz w:val="24"/>
          <w:szCs w:val="24"/>
        </w:rPr>
        <w:t xml:space="preserve"> changes in persons associated with administrative records in those units compare to the household there on Census Day.</w:t>
      </w:r>
    </w:p>
    <w:p w14:paraId="729D2E2B" w14:textId="77777777" w:rsidR="003425DA" w:rsidRPr="00AD5DFD" w:rsidRDefault="003425DA" w:rsidP="0033038C">
      <w:pPr>
        <w:spacing w:line="480" w:lineRule="auto"/>
        <w:contextualSpacing/>
        <w:rPr>
          <w:rFonts w:ascii="Times New Roman" w:hAnsi="Times New Roman" w:cs="Times New Roman"/>
          <w:sz w:val="24"/>
          <w:szCs w:val="24"/>
        </w:rPr>
      </w:pPr>
    </w:p>
    <w:p w14:paraId="729D2E2C" w14:textId="77777777" w:rsidR="00E41DCA" w:rsidRPr="00AD5DFD" w:rsidRDefault="00E41DCA" w:rsidP="0033038C">
      <w:pPr>
        <w:spacing w:line="480" w:lineRule="auto"/>
        <w:contextualSpacing/>
        <w:rPr>
          <w:rFonts w:ascii="Times New Roman" w:hAnsi="Times New Roman" w:cs="Times New Roman"/>
          <w:b/>
          <w:sz w:val="24"/>
          <w:szCs w:val="24"/>
        </w:rPr>
      </w:pPr>
      <w:r w:rsidRPr="00AD5DFD">
        <w:rPr>
          <w:rFonts w:ascii="Times New Roman" w:hAnsi="Times New Roman" w:cs="Times New Roman"/>
          <w:b/>
          <w:sz w:val="24"/>
          <w:szCs w:val="24"/>
        </w:rPr>
        <w:t>4.  Tests of Procedures or Methods</w:t>
      </w:r>
    </w:p>
    <w:p w14:paraId="729D2E2D" w14:textId="117A44D8" w:rsidR="00CA5DD5" w:rsidRPr="00CA5DD5" w:rsidRDefault="00CA5DD5" w:rsidP="00CA5DD5">
      <w:pPr>
        <w:spacing w:line="480" w:lineRule="auto"/>
        <w:contextualSpacing/>
        <w:rPr>
          <w:rFonts w:ascii="Times New Roman" w:hAnsi="Times New Roman" w:cs="Times New Roman"/>
          <w:sz w:val="24"/>
          <w:szCs w:val="24"/>
        </w:rPr>
      </w:pPr>
      <w:r w:rsidRPr="00CA5DD5">
        <w:rPr>
          <w:rFonts w:ascii="Times New Roman" w:hAnsi="Times New Roman" w:cs="Times New Roman"/>
          <w:sz w:val="24"/>
          <w:szCs w:val="24"/>
        </w:rPr>
        <w:t xml:space="preserve">In developing these tests, the Census Bureau consulted with a variety of stakeholders, including, but not limited to, academics, national researchers, community and organizational leaders, and the Census Bureau’s Advisory Committees. In addition, external consultants from the National Academy of Sciences shared information about other relevant studies and provided quarterly feedback about the Census Bureau’s research plans and objectives for the 2015 Census Test.  </w:t>
      </w:r>
      <w:r w:rsidR="006A22B0">
        <w:rPr>
          <w:rFonts w:ascii="Times New Roman" w:hAnsi="Times New Roman" w:cs="Times New Roman"/>
          <w:sz w:val="24"/>
          <w:szCs w:val="24"/>
        </w:rPr>
        <w:t xml:space="preserve">The objectives for the 2015 Census Test are largely building on findings and lessons learned from the 2014 Census Test.  </w:t>
      </w:r>
      <w:r w:rsidRPr="00CA5DD5">
        <w:rPr>
          <w:rFonts w:ascii="Times New Roman" w:hAnsi="Times New Roman" w:cs="Times New Roman"/>
          <w:sz w:val="24"/>
          <w:szCs w:val="24"/>
        </w:rPr>
        <w:t>The results from these tests also will be shared widely with decennial census stakeholders.</w:t>
      </w:r>
    </w:p>
    <w:p w14:paraId="729D2E2E" w14:textId="77777777" w:rsidR="00CA5DD5" w:rsidRPr="00CA5DD5" w:rsidRDefault="00CA5DD5" w:rsidP="00CA5DD5">
      <w:pPr>
        <w:spacing w:line="480" w:lineRule="auto"/>
        <w:contextualSpacing/>
        <w:rPr>
          <w:rFonts w:ascii="Times New Roman" w:hAnsi="Times New Roman" w:cs="Times New Roman"/>
          <w:sz w:val="24"/>
          <w:szCs w:val="24"/>
        </w:rPr>
      </w:pPr>
    </w:p>
    <w:p w14:paraId="729D2E2F" w14:textId="49497F6C" w:rsidR="002E3E63" w:rsidRPr="00AD5DFD" w:rsidRDefault="00CA5DD5">
      <w:pPr>
        <w:spacing w:line="480" w:lineRule="auto"/>
        <w:contextualSpacing/>
        <w:rPr>
          <w:rFonts w:ascii="Times New Roman" w:hAnsi="Times New Roman" w:cs="Times New Roman"/>
          <w:sz w:val="24"/>
          <w:szCs w:val="24"/>
        </w:rPr>
      </w:pPr>
      <w:r w:rsidRPr="00CA5DD5">
        <w:rPr>
          <w:rFonts w:ascii="Times New Roman" w:hAnsi="Times New Roman" w:cs="Times New Roman"/>
          <w:sz w:val="24"/>
          <w:szCs w:val="24"/>
        </w:rPr>
        <w:t>To help evaluate and assess the results of these tests, the Census Bureau will conduct debriefings with enumerators and others who work on the tests, and will conduct focus groups, as described earlier in this supporting statement.</w:t>
      </w:r>
      <w:r w:rsidR="00F74546">
        <w:rPr>
          <w:rFonts w:ascii="Times New Roman" w:hAnsi="Times New Roman" w:cs="Times New Roman"/>
          <w:sz w:val="24"/>
          <w:szCs w:val="24"/>
        </w:rPr>
        <w:t xml:space="preserve">  Also, </w:t>
      </w:r>
      <w:r w:rsidRPr="00CA5DD5">
        <w:rPr>
          <w:rFonts w:ascii="Times New Roman" w:hAnsi="Times New Roman" w:cs="Times New Roman"/>
          <w:sz w:val="24"/>
          <w:szCs w:val="24"/>
        </w:rPr>
        <w:t xml:space="preserve">cognitive testing participants will be recruited from outside the Census Bureau to provide their views on the wording of questionnaire items, the use of emails and text messages, and the navigation of the Internet application, including the new screens for non-ID processing.  The respondents will be asked to provide their reactions to the </w:t>
      </w:r>
      <w:r w:rsidRPr="00CA5DD5">
        <w:rPr>
          <w:rFonts w:ascii="Times New Roman" w:hAnsi="Times New Roman" w:cs="Times New Roman"/>
          <w:sz w:val="24"/>
          <w:szCs w:val="24"/>
        </w:rPr>
        <w:lastRenderedPageBreak/>
        <w:t xml:space="preserve">content of the messages and the mode of delivery, in order to test for comprehension, saliency, and sensitivity of the messages.  </w:t>
      </w:r>
    </w:p>
    <w:p w14:paraId="729D2E30" w14:textId="77777777" w:rsidR="002E3E63" w:rsidRPr="00AD5DFD" w:rsidRDefault="002E3E63">
      <w:pPr>
        <w:spacing w:line="480" w:lineRule="auto"/>
        <w:contextualSpacing/>
        <w:rPr>
          <w:rFonts w:ascii="Times New Roman" w:hAnsi="Times New Roman" w:cs="Times New Roman"/>
          <w:sz w:val="24"/>
          <w:szCs w:val="24"/>
        </w:rPr>
      </w:pPr>
      <w:r w:rsidRPr="00AD5DFD">
        <w:rPr>
          <w:rFonts w:ascii="Times New Roman" w:hAnsi="Times New Roman" w:cs="Times New Roman"/>
          <w:sz w:val="24"/>
          <w:szCs w:val="24"/>
        </w:rPr>
        <w:t xml:space="preserve">The paradata collection screens used in this NRFU operation are not public-facing.  They are adapted from the Contact History Instrument employed by current Census Bureau Field Representatives for the American Community Survey and other current surveys conducted by Census.  Additional questions are adapted from the CATI instrument used by Census interviewers for telephone contacts from call centers.  This adaptation of questions will undergo usability testing before being released for the operation.  </w:t>
      </w:r>
    </w:p>
    <w:p w14:paraId="729D2E31" w14:textId="77777777" w:rsidR="00102708" w:rsidRPr="00AD5DFD" w:rsidRDefault="00102708">
      <w:pPr>
        <w:spacing w:line="480" w:lineRule="auto"/>
        <w:contextualSpacing/>
        <w:rPr>
          <w:rFonts w:ascii="Times New Roman" w:hAnsi="Times New Roman" w:cs="Times New Roman"/>
          <w:sz w:val="24"/>
          <w:szCs w:val="24"/>
        </w:rPr>
      </w:pPr>
    </w:p>
    <w:p w14:paraId="729D2E32" w14:textId="77777777" w:rsidR="002E3E63" w:rsidRPr="00AD5DFD" w:rsidRDefault="002E3E63">
      <w:pPr>
        <w:spacing w:line="480" w:lineRule="auto"/>
        <w:contextualSpacing/>
        <w:rPr>
          <w:rFonts w:ascii="Times New Roman" w:hAnsi="Times New Roman" w:cs="Times New Roman"/>
          <w:b/>
          <w:sz w:val="24"/>
          <w:szCs w:val="24"/>
        </w:rPr>
      </w:pPr>
      <w:r w:rsidRPr="00AD5DFD">
        <w:rPr>
          <w:rFonts w:ascii="Times New Roman" w:hAnsi="Times New Roman" w:cs="Times New Roman"/>
          <w:b/>
          <w:sz w:val="24"/>
          <w:szCs w:val="24"/>
        </w:rPr>
        <w:t>5.  Contacts for Statistical Aspects and Data Collection</w:t>
      </w:r>
    </w:p>
    <w:p w14:paraId="729D2E33" w14:textId="77777777" w:rsidR="002E3E63" w:rsidRPr="00AD5DFD" w:rsidRDefault="00C436C2">
      <w:pPr>
        <w:spacing w:line="480" w:lineRule="auto"/>
        <w:contextualSpacing/>
        <w:rPr>
          <w:rFonts w:ascii="Times New Roman" w:hAnsi="Times New Roman" w:cs="Times New Roman"/>
          <w:sz w:val="24"/>
          <w:szCs w:val="24"/>
        </w:rPr>
      </w:pPr>
      <w:r w:rsidRPr="00AD5DFD">
        <w:rPr>
          <w:rFonts w:ascii="Times New Roman" w:hAnsi="Times New Roman" w:cs="Times New Roman"/>
          <w:sz w:val="24"/>
          <w:szCs w:val="24"/>
        </w:rPr>
        <w:t xml:space="preserve">For more information, contact Erin Love (301) 763-2034, </w:t>
      </w:r>
      <w:hyperlink r:id="rId14" w:history="1">
        <w:r w:rsidRPr="00AD5DFD">
          <w:rPr>
            <w:rStyle w:val="Hyperlink"/>
            <w:rFonts w:ascii="Times New Roman" w:hAnsi="Times New Roman" w:cs="Times New Roman"/>
            <w:sz w:val="24"/>
            <w:szCs w:val="24"/>
          </w:rPr>
          <w:t>erin.s.love@census.gov</w:t>
        </w:r>
      </w:hyperlink>
      <w:r w:rsidR="002C1982">
        <w:rPr>
          <w:rStyle w:val="Hyperlink"/>
          <w:rFonts w:ascii="Times New Roman" w:hAnsi="Times New Roman" w:cs="Times New Roman"/>
          <w:sz w:val="24"/>
          <w:szCs w:val="24"/>
        </w:rPr>
        <w:t>.</w:t>
      </w:r>
    </w:p>
    <w:p w14:paraId="729D2E34" w14:textId="77777777" w:rsidR="00270507" w:rsidRDefault="00270507" w:rsidP="00F01FC9">
      <w:pPr>
        <w:spacing w:line="480" w:lineRule="auto"/>
        <w:contextualSpacing/>
        <w:rPr>
          <w:rFonts w:ascii="Times New Roman" w:hAnsi="Times New Roman" w:cs="Times New Roman"/>
        </w:rPr>
      </w:pPr>
    </w:p>
    <w:p w14:paraId="729D2E35" w14:textId="77777777" w:rsidR="00270507" w:rsidRPr="00270507" w:rsidRDefault="00270507" w:rsidP="00F01FC9">
      <w:pPr>
        <w:spacing w:line="480" w:lineRule="auto"/>
        <w:contextualSpacing/>
        <w:rPr>
          <w:rFonts w:ascii="Times New Roman" w:hAnsi="Times New Roman" w:cs="Times New Roman"/>
        </w:rPr>
      </w:pPr>
    </w:p>
    <w:p w14:paraId="729D2E36" w14:textId="77777777" w:rsidR="007E28E3" w:rsidRDefault="007E28E3" w:rsidP="00F01FC9">
      <w:pPr>
        <w:spacing w:line="480" w:lineRule="auto"/>
        <w:jc w:val="both"/>
        <w:rPr>
          <w:rFonts w:ascii="Times New Roman" w:hAnsi="Times New Roman" w:cs="Times New Roman"/>
          <w:b/>
          <w:u w:val="single"/>
        </w:rPr>
      </w:pPr>
    </w:p>
    <w:p w14:paraId="729D2E37" w14:textId="77777777" w:rsidR="007E28E3" w:rsidRPr="007E28E3" w:rsidRDefault="007E28E3" w:rsidP="00F01FC9">
      <w:pPr>
        <w:spacing w:line="480" w:lineRule="auto"/>
        <w:jc w:val="both"/>
        <w:rPr>
          <w:rFonts w:ascii="Times New Roman" w:hAnsi="Times New Roman" w:cs="Times New Roman"/>
        </w:rPr>
      </w:pPr>
      <w:r>
        <w:rPr>
          <w:rFonts w:ascii="Times New Roman" w:hAnsi="Times New Roman" w:cs="Times New Roman"/>
        </w:rPr>
        <w:t xml:space="preserve">     </w:t>
      </w:r>
    </w:p>
    <w:sectPr w:rsidR="007E28E3" w:rsidRPr="007E28E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D2E3A" w14:textId="77777777" w:rsidR="00854A9A" w:rsidRDefault="00854A9A" w:rsidP="00B52E1D">
      <w:pPr>
        <w:spacing w:after="0" w:line="240" w:lineRule="auto"/>
      </w:pPr>
      <w:r>
        <w:separator/>
      </w:r>
    </w:p>
  </w:endnote>
  <w:endnote w:type="continuationSeparator" w:id="0">
    <w:p w14:paraId="729D2E3B" w14:textId="77777777" w:rsidR="00854A9A" w:rsidRDefault="00854A9A" w:rsidP="00B5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430821"/>
      <w:docPartObj>
        <w:docPartGallery w:val="Page Numbers (Bottom of Page)"/>
        <w:docPartUnique/>
      </w:docPartObj>
    </w:sdtPr>
    <w:sdtEndPr>
      <w:rPr>
        <w:noProof/>
      </w:rPr>
    </w:sdtEndPr>
    <w:sdtContent>
      <w:p w14:paraId="729D2E3C" w14:textId="77777777" w:rsidR="00854A9A" w:rsidRDefault="00854A9A">
        <w:pPr>
          <w:pStyle w:val="Footer"/>
          <w:jc w:val="center"/>
        </w:pPr>
        <w:r>
          <w:fldChar w:fldCharType="begin"/>
        </w:r>
        <w:r>
          <w:instrText xml:space="preserve"> PAGE   \* MERGEFORMAT </w:instrText>
        </w:r>
        <w:r>
          <w:fldChar w:fldCharType="separate"/>
        </w:r>
        <w:r w:rsidR="000D6A2A">
          <w:rPr>
            <w:noProof/>
          </w:rPr>
          <w:t>2</w:t>
        </w:r>
        <w:r>
          <w:rPr>
            <w:noProof/>
          </w:rPr>
          <w:fldChar w:fldCharType="end"/>
        </w:r>
      </w:p>
    </w:sdtContent>
  </w:sdt>
  <w:p w14:paraId="729D2E3D" w14:textId="77777777" w:rsidR="00854A9A" w:rsidRPr="00B52E1D" w:rsidRDefault="00854A9A" w:rsidP="00B52E1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D2E38" w14:textId="77777777" w:rsidR="00854A9A" w:rsidRDefault="00854A9A" w:rsidP="00B52E1D">
      <w:pPr>
        <w:spacing w:after="0" w:line="240" w:lineRule="auto"/>
      </w:pPr>
      <w:r>
        <w:separator/>
      </w:r>
    </w:p>
  </w:footnote>
  <w:footnote w:type="continuationSeparator" w:id="0">
    <w:p w14:paraId="729D2E39" w14:textId="77777777" w:rsidR="00854A9A" w:rsidRDefault="00854A9A" w:rsidP="00B52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6359F"/>
    <w:multiLevelType w:val="hybridMultilevel"/>
    <w:tmpl w:val="AC2211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3E1CE7"/>
    <w:multiLevelType w:val="hybridMultilevel"/>
    <w:tmpl w:val="E26245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3067A8"/>
    <w:multiLevelType w:val="hybridMultilevel"/>
    <w:tmpl w:val="553E7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D201C8"/>
    <w:multiLevelType w:val="hybridMultilevel"/>
    <w:tmpl w:val="B8E6F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B31AD"/>
    <w:multiLevelType w:val="hybridMultilevel"/>
    <w:tmpl w:val="FBB87B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350FC4"/>
    <w:multiLevelType w:val="hybridMultilevel"/>
    <w:tmpl w:val="DE26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EA1CD1"/>
    <w:multiLevelType w:val="hybridMultilevel"/>
    <w:tmpl w:val="C348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0D3D0E"/>
    <w:multiLevelType w:val="hybridMultilevel"/>
    <w:tmpl w:val="6ADE5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F66CA"/>
    <w:multiLevelType w:val="hybridMultilevel"/>
    <w:tmpl w:val="B0F2A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8510FC"/>
    <w:multiLevelType w:val="hybridMultilevel"/>
    <w:tmpl w:val="843C7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6323724"/>
    <w:multiLevelType w:val="hybridMultilevel"/>
    <w:tmpl w:val="372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2"/>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E2"/>
    <w:rsid w:val="0001510C"/>
    <w:rsid w:val="0004531F"/>
    <w:rsid w:val="00070588"/>
    <w:rsid w:val="00085FB9"/>
    <w:rsid w:val="000930BB"/>
    <w:rsid w:val="000A69D8"/>
    <w:rsid w:val="000B7DFD"/>
    <w:rsid w:val="000C7714"/>
    <w:rsid w:val="000D4BB1"/>
    <w:rsid w:val="000D6A2A"/>
    <w:rsid w:val="000F60BA"/>
    <w:rsid w:val="00102708"/>
    <w:rsid w:val="0010481B"/>
    <w:rsid w:val="00123F12"/>
    <w:rsid w:val="00143025"/>
    <w:rsid w:val="00144D33"/>
    <w:rsid w:val="00173EBB"/>
    <w:rsid w:val="00184D0C"/>
    <w:rsid w:val="00194799"/>
    <w:rsid w:val="001A0D02"/>
    <w:rsid w:val="001B4055"/>
    <w:rsid w:val="001B4D87"/>
    <w:rsid w:val="001B5C80"/>
    <w:rsid w:val="001C31A8"/>
    <w:rsid w:val="001C5124"/>
    <w:rsid w:val="001D3A07"/>
    <w:rsid w:val="001D4E79"/>
    <w:rsid w:val="001E12A6"/>
    <w:rsid w:val="001F11E2"/>
    <w:rsid w:val="002027EF"/>
    <w:rsid w:val="002127BE"/>
    <w:rsid w:val="002212A5"/>
    <w:rsid w:val="002525E5"/>
    <w:rsid w:val="002556C0"/>
    <w:rsid w:val="00270507"/>
    <w:rsid w:val="00273779"/>
    <w:rsid w:val="00275879"/>
    <w:rsid w:val="00284035"/>
    <w:rsid w:val="00285F19"/>
    <w:rsid w:val="00296EEE"/>
    <w:rsid w:val="002B050A"/>
    <w:rsid w:val="002B2163"/>
    <w:rsid w:val="002B7730"/>
    <w:rsid w:val="002C1982"/>
    <w:rsid w:val="002C320B"/>
    <w:rsid w:val="002D367D"/>
    <w:rsid w:val="002D6C09"/>
    <w:rsid w:val="002E3E63"/>
    <w:rsid w:val="00305150"/>
    <w:rsid w:val="003111E4"/>
    <w:rsid w:val="0033038C"/>
    <w:rsid w:val="0033667F"/>
    <w:rsid w:val="003425DA"/>
    <w:rsid w:val="00350FF0"/>
    <w:rsid w:val="00357853"/>
    <w:rsid w:val="00374DE9"/>
    <w:rsid w:val="0039105D"/>
    <w:rsid w:val="0039120A"/>
    <w:rsid w:val="00392D75"/>
    <w:rsid w:val="00397041"/>
    <w:rsid w:val="003A7C4A"/>
    <w:rsid w:val="003C716E"/>
    <w:rsid w:val="003D6DAC"/>
    <w:rsid w:val="003F1949"/>
    <w:rsid w:val="003F59A1"/>
    <w:rsid w:val="003F5D3E"/>
    <w:rsid w:val="003F742B"/>
    <w:rsid w:val="0040491A"/>
    <w:rsid w:val="004162C0"/>
    <w:rsid w:val="004169FD"/>
    <w:rsid w:val="00441478"/>
    <w:rsid w:val="00446C3B"/>
    <w:rsid w:val="004625AE"/>
    <w:rsid w:val="004844DB"/>
    <w:rsid w:val="00484E6C"/>
    <w:rsid w:val="0049153D"/>
    <w:rsid w:val="004A5DB0"/>
    <w:rsid w:val="004B0E17"/>
    <w:rsid w:val="004B2403"/>
    <w:rsid w:val="004C0F09"/>
    <w:rsid w:val="004E6919"/>
    <w:rsid w:val="004F3B98"/>
    <w:rsid w:val="00511836"/>
    <w:rsid w:val="00525E5A"/>
    <w:rsid w:val="00533A7B"/>
    <w:rsid w:val="00535EA3"/>
    <w:rsid w:val="00545897"/>
    <w:rsid w:val="00551F9C"/>
    <w:rsid w:val="005520E7"/>
    <w:rsid w:val="005666B9"/>
    <w:rsid w:val="00567350"/>
    <w:rsid w:val="00570B39"/>
    <w:rsid w:val="00570F25"/>
    <w:rsid w:val="00595886"/>
    <w:rsid w:val="005A4B7D"/>
    <w:rsid w:val="005B71B9"/>
    <w:rsid w:val="005C6998"/>
    <w:rsid w:val="005D21C0"/>
    <w:rsid w:val="005D598B"/>
    <w:rsid w:val="005D604F"/>
    <w:rsid w:val="00600171"/>
    <w:rsid w:val="006128D8"/>
    <w:rsid w:val="006152C4"/>
    <w:rsid w:val="00621588"/>
    <w:rsid w:val="006224C3"/>
    <w:rsid w:val="0063535F"/>
    <w:rsid w:val="006568CB"/>
    <w:rsid w:val="00660E58"/>
    <w:rsid w:val="006618CF"/>
    <w:rsid w:val="0066313B"/>
    <w:rsid w:val="00663D93"/>
    <w:rsid w:val="00665DBB"/>
    <w:rsid w:val="0068161C"/>
    <w:rsid w:val="006858F4"/>
    <w:rsid w:val="00694458"/>
    <w:rsid w:val="006A1CEF"/>
    <w:rsid w:val="006A22B0"/>
    <w:rsid w:val="006C1E9B"/>
    <w:rsid w:val="006C28BB"/>
    <w:rsid w:val="006C4BAC"/>
    <w:rsid w:val="006D314B"/>
    <w:rsid w:val="006E25CF"/>
    <w:rsid w:val="006E44CC"/>
    <w:rsid w:val="006E66E7"/>
    <w:rsid w:val="00722918"/>
    <w:rsid w:val="00722959"/>
    <w:rsid w:val="00726EC5"/>
    <w:rsid w:val="00745F18"/>
    <w:rsid w:val="007667D7"/>
    <w:rsid w:val="0077317A"/>
    <w:rsid w:val="007975FE"/>
    <w:rsid w:val="007A0F5B"/>
    <w:rsid w:val="007B7535"/>
    <w:rsid w:val="007C6210"/>
    <w:rsid w:val="007D354B"/>
    <w:rsid w:val="007E28E3"/>
    <w:rsid w:val="007E61E6"/>
    <w:rsid w:val="00801F5D"/>
    <w:rsid w:val="00802C24"/>
    <w:rsid w:val="00810E91"/>
    <w:rsid w:val="00832CCA"/>
    <w:rsid w:val="0084379C"/>
    <w:rsid w:val="008470CC"/>
    <w:rsid w:val="00853388"/>
    <w:rsid w:val="00854A9A"/>
    <w:rsid w:val="00884882"/>
    <w:rsid w:val="008A36B5"/>
    <w:rsid w:val="008B2BA8"/>
    <w:rsid w:val="008B61DB"/>
    <w:rsid w:val="008B72D1"/>
    <w:rsid w:val="00904473"/>
    <w:rsid w:val="00951667"/>
    <w:rsid w:val="0097773E"/>
    <w:rsid w:val="00990AE1"/>
    <w:rsid w:val="00990FFF"/>
    <w:rsid w:val="00995163"/>
    <w:rsid w:val="009A79E8"/>
    <w:rsid w:val="009B1939"/>
    <w:rsid w:val="00A104D3"/>
    <w:rsid w:val="00A201F4"/>
    <w:rsid w:val="00A27254"/>
    <w:rsid w:val="00A52B21"/>
    <w:rsid w:val="00A60424"/>
    <w:rsid w:val="00A77B9D"/>
    <w:rsid w:val="00A84000"/>
    <w:rsid w:val="00AA64D1"/>
    <w:rsid w:val="00AA7F22"/>
    <w:rsid w:val="00AC46E9"/>
    <w:rsid w:val="00AD083B"/>
    <w:rsid w:val="00AD5DFD"/>
    <w:rsid w:val="00AD6215"/>
    <w:rsid w:val="00AE0BFB"/>
    <w:rsid w:val="00AE1AD1"/>
    <w:rsid w:val="00AE77E2"/>
    <w:rsid w:val="00AE7828"/>
    <w:rsid w:val="00B02AB7"/>
    <w:rsid w:val="00B07061"/>
    <w:rsid w:val="00B0754A"/>
    <w:rsid w:val="00B27328"/>
    <w:rsid w:val="00B31224"/>
    <w:rsid w:val="00B452F8"/>
    <w:rsid w:val="00B47547"/>
    <w:rsid w:val="00B52E1D"/>
    <w:rsid w:val="00B60BB4"/>
    <w:rsid w:val="00B80EEC"/>
    <w:rsid w:val="00BA05A5"/>
    <w:rsid w:val="00BD3FBA"/>
    <w:rsid w:val="00BD40EF"/>
    <w:rsid w:val="00C05C0F"/>
    <w:rsid w:val="00C27D8D"/>
    <w:rsid w:val="00C430CA"/>
    <w:rsid w:val="00C436C2"/>
    <w:rsid w:val="00C45B8D"/>
    <w:rsid w:val="00C45C9D"/>
    <w:rsid w:val="00C5104F"/>
    <w:rsid w:val="00C5477B"/>
    <w:rsid w:val="00C6775D"/>
    <w:rsid w:val="00C743F7"/>
    <w:rsid w:val="00CA1685"/>
    <w:rsid w:val="00CA5DD5"/>
    <w:rsid w:val="00CB0AD7"/>
    <w:rsid w:val="00CC0767"/>
    <w:rsid w:val="00CC6D2E"/>
    <w:rsid w:val="00CD71F4"/>
    <w:rsid w:val="00CE01E0"/>
    <w:rsid w:val="00CF7170"/>
    <w:rsid w:val="00D021BC"/>
    <w:rsid w:val="00D11DAF"/>
    <w:rsid w:val="00D1282A"/>
    <w:rsid w:val="00D171FF"/>
    <w:rsid w:val="00D418A4"/>
    <w:rsid w:val="00D4208D"/>
    <w:rsid w:val="00D43518"/>
    <w:rsid w:val="00D61754"/>
    <w:rsid w:val="00D648BD"/>
    <w:rsid w:val="00D67473"/>
    <w:rsid w:val="00D77BA4"/>
    <w:rsid w:val="00D82D2B"/>
    <w:rsid w:val="00D86129"/>
    <w:rsid w:val="00DA0E1D"/>
    <w:rsid w:val="00DA17E2"/>
    <w:rsid w:val="00DA2FF4"/>
    <w:rsid w:val="00DB5AFD"/>
    <w:rsid w:val="00DB73EC"/>
    <w:rsid w:val="00DD6C4A"/>
    <w:rsid w:val="00DE0A37"/>
    <w:rsid w:val="00DF1000"/>
    <w:rsid w:val="00E3240D"/>
    <w:rsid w:val="00E41DCA"/>
    <w:rsid w:val="00E47474"/>
    <w:rsid w:val="00E644B9"/>
    <w:rsid w:val="00E66454"/>
    <w:rsid w:val="00E66B9B"/>
    <w:rsid w:val="00E85F7C"/>
    <w:rsid w:val="00E91C56"/>
    <w:rsid w:val="00E95401"/>
    <w:rsid w:val="00EA0AB9"/>
    <w:rsid w:val="00EA4C4A"/>
    <w:rsid w:val="00EA5B41"/>
    <w:rsid w:val="00EA6097"/>
    <w:rsid w:val="00EB1E83"/>
    <w:rsid w:val="00EC2298"/>
    <w:rsid w:val="00ED41AC"/>
    <w:rsid w:val="00F01FC9"/>
    <w:rsid w:val="00F241A2"/>
    <w:rsid w:val="00F74546"/>
    <w:rsid w:val="00F76EFF"/>
    <w:rsid w:val="00F95C53"/>
    <w:rsid w:val="00FA1F19"/>
    <w:rsid w:val="00FB69F0"/>
    <w:rsid w:val="00FD1250"/>
    <w:rsid w:val="00FE12D1"/>
    <w:rsid w:val="00FE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7E2"/>
    <w:pPr>
      <w:ind w:left="720"/>
      <w:contextualSpacing/>
    </w:pPr>
  </w:style>
  <w:style w:type="table" w:styleId="TableGrid">
    <w:name w:val="Table Grid"/>
    <w:basedOn w:val="TableNormal"/>
    <w:uiPriority w:val="39"/>
    <w:rsid w:val="00B8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6C2"/>
    <w:rPr>
      <w:color w:val="0000FF" w:themeColor="hyperlink"/>
      <w:u w:val="single"/>
    </w:rPr>
  </w:style>
  <w:style w:type="paragraph" w:styleId="Header">
    <w:name w:val="header"/>
    <w:basedOn w:val="Normal"/>
    <w:link w:val="HeaderChar"/>
    <w:uiPriority w:val="99"/>
    <w:unhideWhenUsed/>
    <w:rsid w:val="00B52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E1D"/>
  </w:style>
  <w:style w:type="paragraph" w:styleId="Footer">
    <w:name w:val="footer"/>
    <w:basedOn w:val="Normal"/>
    <w:link w:val="FooterChar"/>
    <w:uiPriority w:val="99"/>
    <w:unhideWhenUsed/>
    <w:rsid w:val="00B52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E1D"/>
  </w:style>
  <w:style w:type="character" w:styleId="CommentReference">
    <w:name w:val="annotation reference"/>
    <w:basedOn w:val="DefaultParagraphFont"/>
    <w:uiPriority w:val="99"/>
    <w:semiHidden/>
    <w:unhideWhenUsed/>
    <w:rsid w:val="00285F19"/>
    <w:rPr>
      <w:sz w:val="16"/>
      <w:szCs w:val="16"/>
    </w:rPr>
  </w:style>
  <w:style w:type="paragraph" w:styleId="CommentText">
    <w:name w:val="annotation text"/>
    <w:basedOn w:val="Normal"/>
    <w:link w:val="CommentTextChar"/>
    <w:uiPriority w:val="99"/>
    <w:semiHidden/>
    <w:unhideWhenUsed/>
    <w:rsid w:val="00285F19"/>
    <w:pPr>
      <w:spacing w:line="240" w:lineRule="auto"/>
    </w:pPr>
    <w:rPr>
      <w:sz w:val="20"/>
      <w:szCs w:val="20"/>
    </w:rPr>
  </w:style>
  <w:style w:type="character" w:customStyle="1" w:styleId="CommentTextChar">
    <w:name w:val="Comment Text Char"/>
    <w:basedOn w:val="DefaultParagraphFont"/>
    <w:link w:val="CommentText"/>
    <w:uiPriority w:val="99"/>
    <w:semiHidden/>
    <w:rsid w:val="00285F19"/>
    <w:rPr>
      <w:sz w:val="20"/>
      <w:szCs w:val="20"/>
    </w:rPr>
  </w:style>
  <w:style w:type="paragraph" w:styleId="CommentSubject">
    <w:name w:val="annotation subject"/>
    <w:basedOn w:val="CommentText"/>
    <w:next w:val="CommentText"/>
    <w:link w:val="CommentSubjectChar"/>
    <w:uiPriority w:val="99"/>
    <w:semiHidden/>
    <w:unhideWhenUsed/>
    <w:rsid w:val="00285F19"/>
    <w:rPr>
      <w:b/>
      <w:bCs/>
    </w:rPr>
  </w:style>
  <w:style w:type="character" w:customStyle="1" w:styleId="CommentSubjectChar">
    <w:name w:val="Comment Subject Char"/>
    <w:basedOn w:val="CommentTextChar"/>
    <w:link w:val="CommentSubject"/>
    <w:uiPriority w:val="99"/>
    <w:semiHidden/>
    <w:rsid w:val="00285F19"/>
    <w:rPr>
      <w:b/>
      <w:bCs/>
      <w:sz w:val="20"/>
      <w:szCs w:val="20"/>
    </w:rPr>
  </w:style>
  <w:style w:type="paragraph" w:styleId="BalloonText">
    <w:name w:val="Balloon Text"/>
    <w:basedOn w:val="Normal"/>
    <w:link w:val="BalloonTextChar"/>
    <w:uiPriority w:val="99"/>
    <w:semiHidden/>
    <w:unhideWhenUsed/>
    <w:rsid w:val="00285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19"/>
    <w:rPr>
      <w:rFonts w:ascii="Tahoma" w:hAnsi="Tahoma" w:cs="Tahoma"/>
      <w:sz w:val="16"/>
      <w:szCs w:val="16"/>
    </w:rPr>
  </w:style>
  <w:style w:type="table" w:customStyle="1" w:styleId="TableGrid1">
    <w:name w:val="Table Grid1"/>
    <w:basedOn w:val="TableNormal"/>
    <w:uiPriority w:val="59"/>
    <w:rsid w:val="00D82D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7E2"/>
    <w:pPr>
      <w:ind w:left="720"/>
      <w:contextualSpacing/>
    </w:pPr>
  </w:style>
  <w:style w:type="table" w:styleId="TableGrid">
    <w:name w:val="Table Grid"/>
    <w:basedOn w:val="TableNormal"/>
    <w:uiPriority w:val="39"/>
    <w:rsid w:val="00B8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6C2"/>
    <w:rPr>
      <w:color w:val="0000FF" w:themeColor="hyperlink"/>
      <w:u w:val="single"/>
    </w:rPr>
  </w:style>
  <w:style w:type="paragraph" w:styleId="Header">
    <w:name w:val="header"/>
    <w:basedOn w:val="Normal"/>
    <w:link w:val="HeaderChar"/>
    <w:uiPriority w:val="99"/>
    <w:unhideWhenUsed/>
    <w:rsid w:val="00B52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E1D"/>
  </w:style>
  <w:style w:type="paragraph" w:styleId="Footer">
    <w:name w:val="footer"/>
    <w:basedOn w:val="Normal"/>
    <w:link w:val="FooterChar"/>
    <w:uiPriority w:val="99"/>
    <w:unhideWhenUsed/>
    <w:rsid w:val="00B52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E1D"/>
  </w:style>
  <w:style w:type="character" w:styleId="CommentReference">
    <w:name w:val="annotation reference"/>
    <w:basedOn w:val="DefaultParagraphFont"/>
    <w:uiPriority w:val="99"/>
    <w:semiHidden/>
    <w:unhideWhenUsed/>
    <w:rsid w:val="00285F19"/>
    <w:rPr>
      <w:sz w:val="16"/>
      <w:szCs w:val="16"/>
    </w:rPr>
  </w:style>
  <w:style w:type="paragraph" w:styleId="CommentText">
    <w:name w:val="annotation text"/>
    <w:basedOn w:val="Normal"/>
    <w:link w:val="CommentTextChar"/>
    <w:uiPriority w:val="99"/>
    <w:semiHidden/>
    <w:unhideWhenUsed/>
    <w:rsid w:val="00285F19"/>
    <w:pPr>
      <w:spacing w:line="240" w:lineRule="auto"/>
    </w:pPr>
    <w:rPr>
      <w:sz w:val="20"/>
      <w:szCs w:val="20"/>
    </w:rPr>
  </w:style>
  <w:style w:type="character" w:customStyle="1" w:styleId="CommentTextChar">
    <w:name w:val="Comment Text Char"/>
    <w:basedOn w:val="DefaultParagraphFont"/>
    <w:link w:val="CommentText"/>
    <w:uiPriority w:val="99"/>
    <w:semiHidden/>
    <w:rsid w:val="00285F19"/>
    <w:rPr>
      <w:sz w:val="20"/>
      <w:szCs w:val="20"/>
    </w:rPr>
  </w:style>
  <w:style w:type="paragraph" w:styleId="CommentSubject">
    <w:name w:val="annotation subject"/>
    <w:basedOn w:val="CommentText"/>
    <w:next w:val="CommentText"/>
    <w:link w:val="CommentSubjectChar"/>
    <w:uiPriority w:val="99"/>
    <w:semiHidden/>
    <w:unhideWhenUsed/>
    <w:rsid w:val="00285F19"/>
    <w:rPr>
      <w:b/>
      <w:bCs/>
    </w:rPr>
  </w:style>
  <w:style w:type="character" w:customStyle="1" w:styleId="CommentSubjectChar">
    <w:name w:val="Comment Subject Char"/>
    <w:basedOn w:val="CommentTextChar"/>
    <w:link w:val="CommentSubject"/>
    <w:uiPriority w:val="99"/>
    <w:semiHidden/>
    <w:rsid w:val="00285F19"/>
    <w:rPr>
      <w:b/>
      <w:bCs/>
      <w:sz w:val="20"/>
      <w:szCs w:val="20"/>
    </w:rPr>
  </w:style>
  <w:style w:type="paragraph" w:styleId="BalloonText">
    <w:name w:val="Balloon Text"/>
    <w:basedOn w:val="Normal"/>
    <w:link w:val="BalloonTextChar"/>
    <w:uiPriority w:val="99"/>
    <w:semiHidden/>
    <w:unhideWhenUsed/>
    <w:rsid w:val="00285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19"/>
    <w:rPr>
      <w:rFonts w:ascii="Tahoma" w:hAnsi="Tahoma" w:cs="Tahoma"/>
      <w:sz w:val="16"/>
      <w:szCs w:val="16"/>
    </w:rPr>
  </w:style>
  <w:style w:type="table" w:customStyle="1" w:styleId="TableGrid1">
    <w:name w:val="Table Grid1"/>
    <w:basedOn w:val="TableNormal"/>
    <w:uiPriority w:val="59"/>
    <w:rsid w:val="00D82D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rin.s.love@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(not specified)</Document_x0020_Type>
    <Sensitivity xmlns="8786e127-8cf9-45af-9c33-81dcc7df3a97">(not specified)</Sensitivity>
    <Program_x0020_Phase xmlns="8786e127-8cf9-45af-9c33-81dcc7df3a97">
      <Value>2020 Research and Test</Value>
    </Program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D6EA9E7BADD4BBB2986DF90F0C4C5" ma:contentTypeVersion="43" ma:contentTypeDescription="Create a new document." ma:contentTypeScope="" ma:versionID="a037a4fd1b582db8eb36d169ba3c41a5">
  <xsd:schema xmlns:xsd="http://www.w3.org/2001/XMLSchema" xmlns:xs="http://www.w3.org/2001/XMLSchema" xmlns:p="http://schemas.microsoft.com/office/2006/metadata/properties" xmlns:ns2="8786e127-8cf9-45af-9c33-81dcc7df3a97" targetNamespace="http://schemas.microsoft.com/office/2006/metadata/properties" ma:root="true" ma:fieldsID="91f21a5caa8a55398477c830f44b847a" ns2:_="">
    <xsd:import namespace="8786e127-8cf9-45af-9c33-81dcc7df3a97"/>
    <xsd:element name="properties">
      <xsd:complexType>
        <xsd:sequence>
          <xsd:element name="documentManagement">
            <xsd:complexType>
              <xsd:all>
                <xsd:element ref="ns2:Program_x0020_Phase" minOccurs="0"/>
                <xsd:element ref="ns2:Sensitivit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Checklist"/>
          <xsd:enumeration value="Guide"/>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68CF-5F4A-41C8-A297-3E4847673CDA}">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8786e127-8cf9-45af-9c33-81dcc7df3a97"/>
    <ds:schemaRef ds:uri="http://www.w3.org/XML/1998/namespace"/>
  </ds:schemaRefs>
</ds:datastoreItem>
</file>

<file path=customXml/itemProps2.xml><?xml version="1.0" encoding="utf-8"?>
<ds:datastoreItem xmlns:ds="http://schemas.openxmlformats.org/officeDocument/2006/customXml" ds:itemID="{0826127A-A6B7-483F-B917-75A67C949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8A667-2C77-41F2-8733-4753F78B84B2}">
  <ds:schemaRefs>
    <ds:schemaRef ds:uri="http://schemas.microsoft.com/sharepoint/events"/>
  </ds:schemaRefs>
</ds:datastoreItem>
</file>

<file path=customXml/itemProps4.xml><?xml version="1.0" encoding="utf-8"?>
<ds:datastoreItem xmlns:ds="http://schemas.openxmlformats.org/officeDocument/2006/customXml" ds:itemID="{5993E2CD-EBA9-4F01-B54D-EDE12AB00693}">
  <ds:schemaRefs>
    <ds:schemaRef ds:uri="http://schemas.microsoft.com/sharepoint/v3/contenttype/forms"/>
  </ds:schemaRefs>
</ds:datastoreItem>
</file>

<file path=customXml/itemProps5.xml><?xml version="1.0" encoding="utf-8"?>
<ds:datastoreItem xmlns:ds="http://schemas.openxmlformats.org/officeDocument/2006/customXml" ds:itemID="{E8D532A8-3EA3-469D-A618-DFE0F9B2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1CC86303</Template>
  <TotalTime>0</TotalTime>
  <Pages>19</Pages>
  <Words>4665</Words>
  <Characters>26594</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Dempsey Trump</dc:creator>
  <cp:lastModifiedBy>Jeannette D Greene-Bess</cp:lastModifiedBy>
  <cp:revision>2</cp:revision>
  <cp:lastPrinted>2014-11-24T18:06:00Z</cp:lastPrinted>
  <dcterms:created xsi:type="dcterms:W3CDTF">2015-02-11T21:53:00Z</dcterms:created>
  <dcterms:modified xsi:type="dcterms:W3CDTF">2015-02-11T21:53:00Z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0x010100938D6EA9E7BADD4BBB2986DF90F0C4C5</vt:lpwstr>
  </property>
</Properties>
</file>