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B52BB9E" w14:textId="77777777" w:rsidR="003A7BBF" w:rsidRDefault="00A407BE" w:rsidP="003A7BBF">
      <w:pPr>
        <w:jc w:val="center"/>
        <w:rPr>
          <w:b/>
        </w:rPr>
      </w:pPr>
      <w:r>
        <w:rPr>
          <w:b/>
        </w:rPr>
        <w:t>SUPPORTING STATEMENT</w:t>
      </w:r>
    </w:p>
    <w:p w14:paraId="40EBCAB9" w14:textId="77777777" w:rsidR="003441D8" w:rsidRDefault="00206071" w:rsidP="00206071">
      <w:pPr>
        <w:jc w:val="center"/>
        <w:rPr>
          <w:b/>
        </w:rPr>
      </w:pPr>
      <w:r w:rsidRPr="00206071">
        <w:rPr>
          <w:b/>
        </w:rPr>
        <w:t xml:space="preserve">ALASKA LICENSE LIMITATION PROGRAM FOR GROUNDFISH, </w:t>
      </w:r>
    </w:p>
    <w:p w14:paraId="0DB6F2E0" w14:textId="2D1597EA" w:rsidR="003A7BBF" w:rsidRPr="003A7BBF" w:rsidRDefault="00206071" w:rsidP="00206071">
      <w:pPr>
        <w:jc w:val="center"/>
        <w:rPr>
          <w:b/>
        </w:rPr>
      </w:pPr>
      <w:proofErr w:type="gramStart"/>
      <w:r w:rsidRPr="00206071">
        <w:rPr>
          <w:b/>
        </w:rPr>
        <w:t>CRAB,</w:t>
      </w:r>
      <w:proofErr w:type="gramEnd"/>
      <w:r w:rsidR="003441D8">
        <w:rPr>
          <w:b/>
        </w:rPr>
        <w:t xml:space="preserve"> </w:t>
      </w:r>
      <w:r w:rsidRPr="00206071">
        <w:rPr>
          <w:b/>
        </w:rPr>
        <w:t>AND SCALLOPS</w:t>
      </w:r>
    </w:p>
    <w:p w14:paraId="3E902602" w14:textId="77777777" w:rsidR="003A7BBF" w:rsidRPr="003A7BBF" w:rsidRDefault="003A7BBF" w:rsidP="003A7BBF">
      <w:pPr>
        <w:jc w:val="center"/>
        <w:rPr>
          <w:b/>
        </w:rPr>
      </w:pPr>
      <w:proofErr w:type="gramStart"/>
      <w:r w:rsidRPr="003A7BBF">
        <w:rPr>
          <w:b/>
        </w:rPr>
        <w:t>OMB CONTROL NO.</w:t>
      </w:r>
      <w:proofErr w:type="gramEnd"/>
      <w:r w:rsidRPr="003A7BBF">
        <w:rPr>
          <w:b/>
        </w:rPr>
        <w:t xml:space="preserve"> 0648-0</w:t>
      </w:r>
      <w:r w:rsidR="0007728E">
        <w:rPr>
          <w:b/>
        </w:rPr>
        <w:t>334</w:t>
      </w:r>
    </w:p>
    <w:p w14:paraId="3B0F0221" w14:textId="77777777" w:rsidR="003A7BBF" w:rsidRDefault="003A7BBF" w:rsidP="003A7BBF"/>
    <w:p w14:paraId="49D178F0" w14:textId="77777777" w:rsidR="006D2EB7" w:rsidRPr="003A7BBF" w:rsidRDefault="006D2EB7" w:rsidP="003A7BBF"/>
    <w:p w14:paraId="04197DEF" w14:textId="55268366" w:rsidR="00B4778E" w:rsidRDefault="00206071" w:rsidP="00206071">
      <w:r w:rsidRPr="00206071">
        <w:t xml:space="preserve">This </w:t>
      </w:r>
      <w:r w:rsidR="00B0648D">
        <w:t xml:space="preserve">is a resubmission with the final rule, of a </w:t>
      </w:r>
      <w:r w:rsidRPr="00206071">
        <w:t>request is for revision of an existing collection due to modif</w:t>
      </w:r>
      <w:r w:rsidR="0097010E">
        <w:t xml:space="preserve">ications in </w:t>
      </w:r>
      <w:r w:rsidR="00B4778E" w:rsidRPr="00206071">
        <w:t>RIN 0648-B</w:t>
      </w:r>
      <w:r w:rsidR="003B42E6" w:rsidRPr="00206071">
        <w:t>D</w:t>
      </w:r>
      <w:r w:rsidR="00B4778E" w:rsidRPr="00206071">
        <w:t>61</w:t>
      </w:r>
      <w:r w:rsidR="004E1AB9">
        <w:t>.</w:t>
      </w:r>
      <w:r w:rsidR="00B0648D">
        <w:t xml:space="preserve"> There are no changes to the information collection requirements from the original submission.</w:t>
      </w:r>
    </w:p>
    <w:p w14:paraId="6100FF22" w14:textId="77777777" w:rsidR="00206071" w:rsidRDefault="00206071" w:rsidP="00206071"/>
    <w:p w14:paraId="7E4895DD" w14:textId="77777777" w:rsidR="00206071" w:rsidRPr="00770A66" w:rsidRDefault="00206071" w:rsidP="00206071">
      <w:pPr>
        <w:rPr>
          <w:b/>
        </w:rPr>
      </w:pPr>
      <w:r w:rsidRPr="00770A66">
        <w:rPr>
          <w:b/>
        </w:rPr>
        <w:t>INTRODUCTION</w:t>
      </w:r>
    </w:p>
    <w:p w14:paraId="41AA294F" w14:textId="77777777" w:rsidR="00206071" w:rsidRPr="00770A66" w:rsidRDefault="00206071" w:rsidP="00206071"/>
    <w:p w14:paraId="37FF9670" w14:textId="77777777" w:rsidR="00206071" w:rsidRPr="00772F9F" w:rsidRDefault="00206071" w:rsidP="00206071">
      <w:r w:rsidRPr="00770A66">
        <w:t xml:space="preserve">National Marine Fisheries Service, Alaska Region (NMFS) manages the fisheries in the exclusive economic zone off the coast of Alaska under the </w:t>
      </w:r>
      <w:r w:rsidR="003F71EB">
        <w:t>FMP</w:t>
      </w:r>
      <w:r w:rsidRPr="00770A66">
        <w:t xml:space="preserve"> for Groundfish of the Gulf of Alaska, the FMP</w:t>
      </w:r>
      <w:r>
        <w:t xml:space="preserve"> </w:t>
      </w:r>
      <w:r w:rsidRPr="00770A66">
        <w:t xml:space="preserve">for Groundfish of the Bering Sea and Aleutian Islands Management Area, </w:t>
      </w:r>
      <w:r w:rsidR="003F71EB">
        <w:t xml:space="preserve">the FMP for </w:t>
      </w:r>
      <w:r w:rsidRPr="00770A66">
        <w:t xml:space="preserve">Bering Sea/Aleutian Islands King and Tanner Crabs, and the </w:t>
      </w:r>
      <w:r w:rsidR="003F71EB">
        <w:t>FMP for</w:t>
      </w:r>
      <w:r w:rsidRPr="00770A66">
        <w:t xml:space="preserve"> the Scallop Fishery off Alaska.  The North Pacific Fishery Management Council (Council) </w:t>
      </w:r>
      <w:r w:rsidRPr="00772F9F">
        <w:t xml:space="preserve">prepared, and NMFS approved, the FMPs under the authority of the </w:t>
      </w:r>
      <w:hyperlink r:id="rId8" w:history="1">
        <w:r w:rsidRPr="00772F9F">
          <w:rPr>
            <w:rStyle w:val="Hyperlink"/>
          </w:rPr>
          <w:t>Magnuson-Stevens Fishery Conservation and Management Act</w:t>
        </w:r>
      </w:hyperlink>
      <w:r w:rsidRPr="00772F9F">
        <w:t xml:space="preserve">, 16 U.S.C. 1801 </w:t>
      </w:r>
      <w:r w:rsidRPr="00772F9F">
        <w:rPr>
          <w:i/>
        </w:rPr>
        <w:t>et seq</w:t>
      </w:r>
      <w:r w:rsidRPr="00772F9F">
        <w:t xml:space="preserve">. as amended in 2006.  These FMPs are implemented by regulations at </w:t>
      </w:r>
      <w:hyperlink r:id="rId9" w:history="1">
        <w:r w:rsidRPr="00772F9F">
          <w:rPr>
            <w:rStyle w:val="Hyperlink"/>
          </w:rPr>
          <w:t>50 CFR part</w:t>
        </w:r>
        <w:r w:rsidR="003F71EB">
          <w:rPr>
            <w:rStyle w:val="Hyperlink"/>
          </w:rPr>
          <w:t>s</w:t>
        </w:r>
        <w:r w:rsidRPr="00772F9F">
          <w:rPr>
            <w:rStyle w:val="Hyperlink"/>
          </w:rPr>
          <w:t xml:space="preserve"> 679</w:t>
        </w:r>
      </w:hyperlink>
      <w:r w:rsidR="003F71EB">
        <w:rPr>
          <w:rStyle w:val="Hyperlink"/>
        </w:rPr>
        <w:t xml:space="preserve"> and 680</w:t>
      </w:r>
      <w:r w:rsidRPr="00772F9F">
        <w:t>.</w:t>
      </w:r>
    </w:p>
    <w:p w14:paraId="633B1F40" w14:textId="77777777" w:rsidR="00206071" w:rsidRDefault="00206071" w:rsidP="00206071"/>
    <w:p w14:paraId="6E2ACEE9" w14:textId="77777777" w:rsidR="00204E22" w:rsidRDefault="00204E22" w:rsidP="00204E22">
      <w:r>
        <w:t xml:space="preserve">Regulations allow the allocation of Pacific cod </w:t>
      </w:r>
      <w:r w:rsidR="004919D1">
        <w:t>(</w:t>
      </w:r>
      <w:proofErr w:type="spellStart"/>
      <w:r w:rsidR="004919D1" w:rsidRPr="00611198">
        <w:rPr>
          <w:i/>
        </w:rPr>
        <w:t>Gadus</w:t>
      </w:r>
      <w:proofErr w:type="spellEnd"/>
      <w:r w:rsidR="004919D1" w:rsidRPr="00611198">
        <w:rPr>
          <w:i/>
        </w:rPr>
        <w:t xml:space="preserve"> </w:t>
      </w:r>
      <w:proofErr w:type="spellStart"/>
      <w:r w:rsidR="004919D1" w:rsidRPr="00611198">
        <w:rPr>
          <w:i/>
        </w:rPr>
        <w:t>macrocephalus</w:t>
      </w:r>
      <w:proofErr w:type="spellEnd"/>
      <w:r w:rsidR="004919D1">
        <w:t xml:space="preserve">) </w:t>
      </w:r>
      <w:r>
        <w:t xml:space="preserve">to hook-and-line catcher/processors to be harvested only by vessels that are assigned a license limitation program (LLP) license with a Pacific cod hook-and-line catcher/processor endorsement.  An LLP license is required to be assigned to a vessel before it can be used to directed fish for groundfish in Federal fisheries.    </w:t>
      </w:r>
    </w:p>
    <w:p w14:paraId="7B50B9BA" w14:textId="77777777" w:rsidR="00204E22" w:rsidRDefault="00204E22" w:rsidP="00204E22"/>
    <w:p w14:paraId="62F202CA" w14:textId="77777777" w:rsidR="00204E22" w:rsidRDefault="00204E22" w:rsidP="00204E22">
      <w:r>
        <w:t xml:space="preserve">A limited number of LLP licenses </w:t>
      </w:r>
      <w:r w:rsidR="00DC7E87">
        <w:t>were</w:t>
      </w:r>
      <w:r>
        <w:t xml:space="preserve"> issued to limit the total number of potential participants in </w:t>
      </w:r>
      <w:r w:rsidR="004919D1">
        <w:t>Gulf of Alaska (</w:t>
      </w:r>
      <w:r>
        <w:t>GOA</w:t>
      </w:r>
      <w:r w:rsidR="004919D1">
        <w:t>)</w:t>
      </w:r>
      <w:r>
        <w:t xml:space="preserve"> groundfish fisheries.  LLP licenses are assigned endorsements for specific areas, specific gear, and operation type, and in the case of vessels using hook-and-line or pot gear in the Central and Western GOA Pacific cod fisheries, a Pacific cod endorsement.  Additional detail on LLP endorsements in the GOA is available in the final rule implementing the LLP (63 FR 52642, October 1, 1998), and in the final rule implementing Amendment 86 to the FMP that established the Pacific cod endorsement requirements for hook-and-line and pot gear in the Central and Western GOA (March 22, 2011, 76 FR 15826).  </w:t>
      </w:r>
    </w:p>
    <w:p w14:paraId="7961E0B6" w14:textId="77777777" w:rsidR="00204E22" w:rsidRDefault="00204E22" w:rsidP="00204E22"/>
    <w:p w14:paraId="3AF6A472" w14:textId="77777777" w:rsidR="00204E22" w:rsidRDefault="00204E22" w:rsidP="00204E22">
      <w:r>
        <w:t xml:space="preserve">Therefore, most LLP licenses endorsed for the hook-and-line catcher/processor sector authorize vessels to fish in both the </w:t>
      </w:r>
      <w:r w:rsidR="00963364">
        <w:t>Bering Sea and Aleutian Islands Management Area (</w:t>
      </w:r>
      <w:r>
        <w:t>BSAI</w:t>
      </w:r>
      <w:r w:rsidR="00963364">
        <w:t>)</w:t>
      </w:r>
      <w:r>
        <w:t xml:space="preserve"> and the GOA, while only 3 LLP licenses are endorsed for the hook-and-line catcher/processor sector only in the GOA</w:t>
      </w:r>
      <w:r w:rsidR="00963364">
        <w:t>.</w:t>
      </w:r>
    </w:p>
    <w:p w14:paraId="230F8CB2" w14:textId="77777777" w:rsidR="00204E22" w:rsidRDefault="00204E22" w:rsidP="00206071"/>
    <w:p w14:paraId="269555FE" w14:textId="77777777" w:rsidR="002066C8" w:rsidRDefault="003B42E6" w:rsidP="00DC1304">
      <w:r w:rsidRPr="003A7BBF">
        <w:t xml:space="preserve">NMFS </w:t>
      </w:r>
      <w:r w:rsidR="00806EDF">
        <w:t>revise</w:t>
      </w:r>
      <w:r w:rsidR="00963364">
        <w:t>s</w:t>
      </w:r>
      <w:r w:rsidR="00806EDF">
        <w:t xml:space="preserve"> </w:t>
      </w:r>
      <w:r w:rsidR="0049727F">
        <w:t xml:space="preserve">implementing </w:t>
      </w:r>
      <w:r w:rsidRPr="003A7BBF">
        <w:t xml:space="preserve">regulations </w:t>
      </w:r>
      <w:r w:rsidR="0049727F">
        <w:t xml:space="preserve">for </w:t>
      </w:r>
      <w:r w:rsidRPr="003A7BBF">
        <w:t xml:space="preserve">Amendment </w:t>
      </w:r>
      <w:r>
        <w:t>45</w:t>
      </w:r>
      <w:r w:rsidRPr="003A7BBF">
        <w:t xml:space="preserve"> to the</w:t>
      </w:r>
      <w:r w:rsidR="00977279">
        <w:t xml:space="preserve"> crab FMP</w:t>
      </w:r>
      <w:r w:rsidR="008249AB">
        <w:t xml:space="preserve"> to r</w:t>
      </w:r>
      <w:r w:rsidRPr="003B42E6">
        <w:t>emove the catch limits, known as sideboard limits</w:t>
      </w:r>
      <w:r w:rsidR="0097010E">
        <w:t>,</w:t>
      </w:r>
      <w:r w:rsidRPr="003B42E6">
        <w:t xml:space="preserve"> for certain catcher</w:t>
      </w:r>
      <w:r>
        <w:t>/</w:t>
      </w:r>
      <w:r w:rsidRPr="003B42E6">
        <w:t>processor</w:t>
      </w:r>
      <w:r>
        <w:t>s</w:t>
      </w:r>
      <w:r w:rsidR="008249AB">
        <w:t xml:space="preserve">.  These catcher/processors use </w:t>
      </w:r>
      <w:r w:rsidRPr="003B42E6">
        <w:t>hook-and-line gear to target Pacific cod in the Western GOA, Central GOA, or both</w:t>
      </w:r>
      <w:r w:rsidR="008249AB">
        <w:t>.  I</w:t>
      </w:r>
      <w:r w:rsidRPr="003B42E6">
        <w:t xml:space="preserve">f </w:t>
      </w:r>
      <w:r w:rsidR="00D956B6" w:rsidRPr="003B42E6">
        <w:t>all participants agree to cooperatively manage their catch of Pacific cod in the GOA and those participants notify NMFS that a legally binding agreement to that effect has been achieved within a one-year deadline</w:t>
      </w:r>
      <w:r w:rsidR="0049727F">
        <w:t>, NMFS will remove the sideboard limits</w:t>
      </w:r>
      <w:r w:rsidR="00D956B6" w:rsidRPr="003B42E6">
        <w:t>.</w:t>
      </w:r>
      <w:r w:rsidR="00DC1304">
        <w:t xml:space="preserve">  </w:t>
      </w:r>
    </w:p>
    <w:p w14:paraId="4A10B622" w14:textId="77777777" w:rsidR="002066C8" w:rsidRDefault="002066C8" w:rsidP="002066C8"/>
    <w:p w14:paraId="61979E42" w14:textId="418BCDC0" w:rsidR="002066C8" w:rsidRPr="00770A66" w:rsidRDefault="00963364" w:rsidP="00B0648D">
      <w:pPr>
        <w:spacing w:after="200" w:line="276" w:lineRule="auto"/>
      </w:pPr>
      <w:r>
        <w:rPr>
          <w:b/>
          <w:bCs/>
        </w:rPr>
        <w:br w:type="page"/>
      </w:r>
      <w:r w:rsidR="002066C8" w:rsidRPr="00770A66">
        <w:rPr>
          <w:b/>
          <w:bCs/>
        </w:rPr>
        <w:lastRenderedPageBreak/>
        <w:t xml:space="preserve">A. </w:t>
      </w:r>
      <w:r w:rsidR="002066C8" w:rsidRPr="00770A66">
        <w:rPr>
          <w:b/>
          <w:bCs/>
        </w:rPr>
        <w:tab/>
        <w:t>JUSTIFICATION</w:t>
      </w:r>
    </w:p>
    <w:p w14:paraId="109F2278" w14:textId="77777777" w:rsidR="002066C8" w:rsidRPr="00770A66" w:rsidRDefault="002066C8" w:rsidP="002066C8"/>
    <w:p w14:paraId="43FA1CED" w14:textId="152B9ADF" w:rsidR="000A089E" w:rsidRDefault="00CB592A" w:rsidP="00CB592A">
      <w:pPr>
        <w:tabs>
          <w:tab w:val="left" w:pos="360"/>
          <w:tab w:val="left" w:pos="720"/>
        </w:tabs>
      </w:pPr>
      <w:r>
        <w:t>This action directly regulate</w:t>
      </w:r>
      <w:r w:rsidR="0049727F">
        <w:t>s</w:t>
      </w:r>
      <w:r>
        <w:t xml:space="preserve"> </w:t>
      </w:r>
      <w:r w:rsidR="0049727F">
        <w:t xml:space="preserve">the freezer longline sector </w:t>
      </w:r>
      <w:r>
        <w:t xml:space="preserve">that </w:t>
      </w:r>
      <w:r w:rsidR="00DC7E87">
        <w:t>is</w:t>
      </w:r>
      <w:r>
        <w:t xml:space="preserve"> authorized to catch and process Pacific cod with hook-and-line gear</w:t>
      </w:r>
      <w:r w:rsidR="0049727F">
        <w:t xml:space="preserve">.  </w:t>
      </w:r>
      <w:r>
        <w:t xml:space="preserve">The freezer longline sector includes the BSAI longline catcher/processor subsector and </w:t>
      </w:r>
      <w:r w:rsidR="00A407BE">
        <w:t>catcher/processor</w:t>
      </w:r>
      <w:r>
        <w:t>s that operate solely in the Western GOA and Central GOA.  Public Law 108-447, 118 Stat. 2887, Dec. 8, 2004, at section 219(a</w:t>
      </w:r>
      <w:proofErr w:type="gramStart"/>
      <w:r>
        <w:t>)(</w:t>
      </w:r>
      <w:proofErr w:type="gramEnd"/>
      <w:r>
        <w:t xml:space="preserve">6), defines the term “longline catcher processor subsector” as </w:t>
      </w:r>
      <w:r w:rsidR="000A089E">
        <w:t xml:space="preserve">“the holders of an LLP </w:t>
      </w:r>
      <w:r>
        <w:t>license that is non</w:t>
      </w:r>
      <w:r w:rsidR="004E1AB9">
        <w:t>-</w:t>
      </w:r>
      <w:r>
        <w:t>interim and transferable, or that is interim and subsequently becomes non</w:t>
      </w:r>
      <w:r w:rsidR="004E1AB9">
        <w:t>-</w:t>
      </w:r>
      <w:r>
        <w:t xml:space="preserve">interim and transferable, and that is endorsed for Bering Sea or Aleutian Islands catcher processor fishing activity, </w:t>
      </w:r>
      <w:r w:rsidR="000A089E">
        <w:t xml:space="preserve">catcher/processor, </w:t>
      </w:r>
      <w:r>
        <w:t>Pacific cod, hook-and-l</w:t>
      </w:r>
      <w:r w:rsidR="000A089E">
        <w:t>ine gear.”</w:t>
      </w:r>
    </w:p>
    <w:p w14:paraId="6D3486F0" w14:textId="77777777" w:rsidR="000A089E" w:rsidRDefault="000A089E" w:rsidP="00CB592A">
      <w:pPr>
        <w:tabs>
          <w:tab w:val="left" w:pos="360"/>
          <w:tab w:val="left" w:pos="720"/>
        </w:tabs>
      </w:pPr>
    </w:p>
    <w:p w14:paraId="13299309" w14:textId="77777777" w:rsidR="00AA7965" w:rsidRPr="00770A66" w:rsidRDefault="00AA7965" w:rsidP="00AA7965">
      <w:r w:rsidRPr="00770A66">
        <w:rPr>
          <w:b/>
          <w:bCs/>
        </w:rPr>
        <w:t xml:space="preserve">1.  </w:t>
      </w:r>
      <w:r w:rsidRPr="00770A66">
        <w:rPr>
          <w:b/>
          <w:bCs/>
          <w:u w:val="single"/>
        </w:rPr>
        <w:t>Explain the circumstances that make the collection of information necessary</w:t>
      </w:r>
      <w:r w:rsidRPr="00DF6F02">
        <w:rPr>
          <w:b/>
          <w:bCs/>
        </w:rPr>
        <w:t>.</w:t>
      </w:r>
    </w:p>
    <w:p w14:paraId="3CFA7EAF" w14:textId="77777777" w:rsidR="00AA7965" w:rsidRPr="00770A66" w:rsidRDefault="00AA7965" w:rsidP="00AA7965"/>
    <w:p w14:paraId="70DAE52D" w14:textId="77777777" w:rsidR="0078585F" w:rsidRDefault="00D956B6" w:rsidP="00D956B6">
      <w:pPr>
        <w:tabs>
          <w:tab w:val="left" w:pos="360"/>
          <w:tab w:val="left" w:pos="720"/>
        </w:tabs>
      </w:pPr>
      <w:r>
        <w:t xml:space="preserve">Since the implementation of reorganized sideboard limits in the Western GOA and Central GOA in 2011, certain fishermen have been prevented from catching and processing Pacific cod in the GOA sideboard fisheries with hook-and-line gear.  This </w:t>
      </w:r>
      <w:r w:rsidR="00611198">
        <w:t xml:space="preserve">action </w:t>
      </w:r>
      <w:r>
        <w:t>remove</w:t>
      </w:r>
      <w:r w:rsidR="00062318">
        <w:t>s</w:t>
      </w:r>
      <w:r>
        <w:t xml:space="preserve"> the regulatory requirement that NMFS establish specific sideboards limits during the annual harvest speciation process, if certain conditions are met.  This contingency is intended to promote cooperative fishing practices among all participants catching and processing Pacific cod with hook-and-line gear in the Western GOA</w:t>
      </w:r>
      <w:r w:rsidR="00062318">
        <w:t xml:space="preserve"> </w:t>
      </w:r>
      <w:r>
        <w:t xml:space="preserve">and Central GOA, within a defined timeline. </w:t>
      </w:r>
    </w:p>
    <w:p w14:paraId="1896D4E1" w14:textId="77777777" w:rsidR="0078585F" w:rsidRDefault="0078585F" w:rsidP="00D956B6">
      <w:pPr>
        <w:tabs>
          <w:tab w:val="left" w:pos="360"/>
          <w:tab w:val="left" w:pos="720"/>
        </w:tabs>
      </w:pPr>
    </w:p>
    <w:p w14:paraId="6D717402" w14:textId="77777777" w:rsidR="00AA7965" w:rsidRPr="00770A66" w:rsidRDefault="00AA7965" w:rsidP="00AA7965">
      <w:r w:rsidRPr="00770A66">
        <w:rPr>
          <w:b/>
          <w:bCs/>
        </w:rPr>
        <w:t xml:space="preserve">2.  </w:t>
      </w:r>
      <w:r w:rsidRPr="00770A66">
        <w:rPr>
          <w:lang w:val="en-CA"/>
        </w:rPr>
        <w:fldChar w:fldCharType="begin"/>
      </w:r>
      <w:r w:rsidRPr="00770A66">
        <w:rPr>
          <w:lang w:val="en-CA"/>
        </w:rPr>
        <w:instrText xml:space="preserve"> SEQ CHAPTER \h \r 1</w:instrText>
      </w:r>
      <w:r w:rsidRPr="00770A66">
        <w:rPr>
          <w:lang w:val="en-CA"/>
        </w:rPr>
        <w:fldChar w:fldCharType="end"/>
      </w:r>
      <w:r w:rsidRPr="00770A66">
        <w:rPr>
          <w:b/>
          <w:bCs/>
          <w:u w:val="single"/>
        </w:rPr>
        <w:t xml:space="preserve">Explain how, by whom, how frequently, and for what purpose the information will be used.  </w:t>
      </w:r>
      <w:r w:rsidRPr="00770A66">
        <w:rPr>
          <w:lang w:val="en-CA"/>
        </w:rPr>
        <w:fldChar w:fldCharType="begin"/>
      </w:r>
      <w:r w:rsidRPr="00770A66">
        <w:rPr>
          <w:lang w:val="en-CA"/>
        </w:rPr>
        <w:instrText xml:space="preserve"> SEQ CHAPTER \h \r 1</w:instrText>
      </w:r>
      <w:r w:rsidRPr="00770A66">
        <w:rPr>
          <w:lang w:val="en-CA"/>
        </w:rPr>
        <w:fldChar w:fldCharType="end"/>
      </w:r>
      <w:r w:rsidRPr="00770A66">
        <w:rPr>
          <w:b/>
          <w:bCs/>
          <w:u w:val="single"/>
        </w:rPr>
        <w:t>If the information collected will be disseminated to the public or used to support information that will be disseminated to the public, then explain how the collection complies with all applicable Information Quality Guidelines</w:t>
      </w:r>
      <w:r w:rsidRPr="00770A66">
        <w:rPr>
          <w:b/>
          <w:bCs/>
        </w:rPr>
        <w:t xml:space="preserve">. </w:t>
      </w:r>
    </w:p>
    <w:p w14:paraId="347C5A60" w14:textId="77777777" w:rsidR="00AA7965" w:rsidRPr="00770A66" w:rsidRDefault="00AA7965" w:rsidP="00AA7965"/>
    <w:p w14:paraId="21A3F310" w14:textId="77777777" w:rsidR="00543FBF" w:rsidRPr="00543FBF" w:rsidRDefault="0064084A" w:rsidP="00373576">
      <w:pPr>
        <w:tabs>
          <w:tab w:val="left" w:pos="360"/>
          <w:tab w:val="left" w:pos="720"/>
        </w:tabs>
        <w:rPr>
          <w:b/>
        </w:rPr>
      </w:pPr>
      <w:proofErr w:type="gramStart"/>
      <w:r w:rsidRPr="00543FBF">
        <w:rPr>
          <w:b/>
        </w:rPr>
        <w:t xml:space="preserve">a.  </w:t>
      </w:r>
      <w:r w:rsidR="005F2033">
        <w:rPr>
          <w:b/>
        </w:rPr>
        <w:t>Request</w:t>
      </w:r>
      <w:proofErr w:type="gramEnd"/>
      <w:r w:rsidR="005F2033">
        <w:rPr>
          <w:b/>
        </w:rPr>
        <w:t xml:space="preserve"> to Extinguish </w:t>
      </w:r>
      <w:r w:rsidR="00543FBF" w:rsidRPr="00543FBF">
        <w:rPr>
          <w:b/>
        </w:rPr>
        <w:t xml:space="preserve">Pacific Cod </w:t>
      </w:r>
      <w:r w:rsidR="005F2033">
        <w:rPr>
          <w:b/>
        </w:rPr>
        <w:t xml:space="preserve">Sideboard Limits for Hook-and-Line Catcher/processors in the Western </w:t>
      </w:r>
      <w:r w:rsidR="00543FBF" w:rsidRPr="00543FBF">
        <w:rPr>
          <w:b/>
        </w:rPr>
        <w:t>or Central GOA</w:t>
      </w:r>
      <w:r w:rsidR="009472EC">
        <w:rPr>
          <w:b/>
        </w:rPr>
        <w:t xml:space="preserve"> (</w:t>
      </w:r>
      <w:r w:rsidR="001D5AEC">
        <w:rPr>
          <w:b/>
        </w:rPr>
        <w:t>NEW</w:t>
      </w:r>
      <w:r w:rsidR="009472EC">
        <w:rPr>
          <w:b/>
        </w:rPr>
        <w:t>)</w:t>
      </w:r>
    </w:p>
    <w:p w14:paraId="29B06CA7" w14:textId="77777777" w:rsidR="00543FBF" w:rsidRDefault="00543FBF" w:rsidP="00373576">
      <w:pPr>
        <w:tabs>
          <w:tab w:val="left" w:pos="360"/>
          <w:tab w:val="left" w:pos="720"/>
        </w:tabs>
      </w:pPr>
    </w:p>
    <w:p w14:paraId="70451337" w14:textId="77777777" w:rsidR="00062318" w:rsidRDefault="00062318" w:rsidP="00062318">
      <w:pPr>
        <w:tabs>
          <w:tab w:val="left" w:pos="360"/>
          <w:tab w:val="left" w:pos="720"/>
        </w:tabs>
      </w:pPr>
      <w:r>
        <w:t>This action would establish a process for a voluntary fishing cooperative to be formed.  The authorized representative would notify NMFS within a 1-year deadline that all required freezer longline sector participants are members of the cooperative and that the regulatory provisions for sideboard limit removal have been met.</w:t>
      </w:r>
    </w:p>
    <w:p w14:paraId="24FF08F0" w14:textId="77777777" w:rsidR="00062318" w:rsidRDefault="00062318" w:rsidP="00373576"/>
    <w:p w14:paraId="67069E80" w14:textId="77777777" w:rsidR="00183C06" w:rsidRDefault="00183C06" w:rsidP="00183C06">
      <w:pPr>
        <w:tabs>
          <w:tab w:val="left" w:pos="360"/>
          <w:tab w:val="left" w:pos="720"/>
        </w:tabs>
      </w:pPr>
      <w:r>
        <w:t xml:space="preserve">LLP licenses authorize the license holder to deploy a vessel in fisheries designated by gear, area, and operational type endorsements specified on the LLP license. Freezer longline sector participants that do not meet the statutory definition of a BSAI longline catcher/processor, and instead hold a LLP license that authorizes its holder to deploy vessels to catching and processing Pacific cod with hook-and-line gear in the GOA, but not in the BSAI, would also be directly regulated by this action.  </w:t>
      </w:r>
    </w:p>
    <w:p w14:paraId="03FB8100" w14:textId="77777777" w:rsidR="003506CD" w:rsidRDefault="003506CD" w:rsidP="00183C06">
      <w:pPr>
        <w:tabs>
          <w:tab w:val="left" w:pos="360"/>
          <w:tab w:val="left" w:pos="720"/>
        </w:tabs>
      </w:pPr>
    </w:p>
    <w:p w14:paraId="62909113" w14:textId="77777777" w:rsidR="00183C06" w:rsidRDefault="00183C06" w:rsidP="00183C06">
      <w:pPr>
        <w:tabs>
          <w:tab w:val="left" w:pos="360"/>
          <w:tab w:val="left" w:pos="720"/>
        </w:tabs>
      </w:pPr>
      <w:r>
        <w:t xml:space="preserve">The freezer longline sector is comprised of 36 LLP licenses that meet the eligibility criteria for the BSAI longline catcher/processor subsector,  as defined in section 219(a)(6).  In addition, there are 3 LLP licenses that authorize freezer longline license holders to target Pacific cod in the Western GOA and Central GOA, or a total of 39 LLP license holders that would be directly regulated by this action.  </w:t>
      </w:r>
    </w:p>
    <w:p w14:paraId="5F1A68F5" w14:textId="77777777" w:rsidR="00183C06" w:rsidRDefault="00183C06" w:rsidP="00183C06">
      <w:pPr>
        <w:tabs>
          <w:tab w:val="left" w:pos="360"/>
          <w:tab w:val="left" w:pos="720"/>
        </w:tabs>
      </w:pPr>
    </w:p>
    <w:p w14:paraId="13395DCB" w14:textId="70C5605C" w:rsidR="00183C06" w:rsidRDefault="00183C06" w:rsidP="00183C06">
      <w:pPr>
        <w:tabs>
          <w:tab w:val="left" w:pos="360"/>
          <w:tab w:val="left" w:pos="720"/>
        </w:tabs>
      </w:pPr>
      <w:r>
        <w:lastRenderedPageBreak/>
        <w:t>Of these 39 LLP license holders, and specific to this action, the holders of 5 LLP licenses and the owners and operators of 8 freezer longline vessels are subject to Pacific cod specific catch lim</w:t>
      </w:r>
      <w:r w:rsidR="004E1AB9">
        <w:t xml:space="preserve">its, known as sideboard </w:t>
      </w:r>
      <w:proofErr w:type="gramStart"/>
      <w:r w:rsidR="004E1AB9">
        <w:t xml:space="preserve">limits, </w:t>
      </w:r>
      <w:r>
        <w:t>that</w:t>
      </w:r>
      <w:proofErr w:type="gramEnd"/>
      <w:r>
        <w:t xml:space="preserve"> were established by regulations implementing the BSAI Crab Rationalization Program.</w:t>
      </w:r>
    </w:p>
    <w:p w14:paraId="1ACFDF9C" w14:textId="77777777" w:rsidR="00183C06" w:rsidRDefault="00183C06" w:rsidP="00373576">
      <w:pPr>
        <w:tabs>
          <w:tab w:val="left" w:pos="360"/>
          <w:tab w:val="left" w:pos="720"/>
        </w:tabs>
      </w:pPr>
    </w:p>
    <w:p w14:paraId="33C21341" w14:textId="77777777" w:rsidR="00543FBF" w:rsidRDefault="00543FBF" w:rsidP="00373576">
      <w:pPr>
        <w:tabs>
          <w:tab w:val="left" w:pos="360"/>
          <w:tab w:val="left" w:pos="720"/>
        </w:tabs>
      </w:pPr>
      <w:r>
        <w:t xml:space="preserve">If all participants agree to cooperatively manage their catch of Pacific cod in the GOA, those participants </w:t>
      </w:r>
      <w:r w:rsidR="00AF13A2">
        <w:t>would</w:t>
      </w:r>
      <w:r>
        <w:t xml:space="preserve"> notify NMFS that a legally binding affidavit to that effect has been achieve</w:t>
      </w:r>
      <w:r w:rsidR="00AF13A2">
        <w:t xml:space="preserve">d.  </w:t>
      </w:r>
      <w:r>
        <w:t xml:space="preserve">LLP license holders may request a one-time, permanent removal of the non-American Fisheries Act crab sideboard harvest limit for catcher/processors targeting Pacific cod with hook-and-line gear in the Western Gulf of Alaska (GOA), Central GOA.  </w:t>
      </w:r>
      <w:r w:rsidR="0068770C" w:rsidRPr="0068770C">
        <w:t>By signing this document each LLP holder affirms that all information on the affidavit is true, correct, and complete to the best of his or her knowledge and belief.</w:t>
      </w:r>
    </w:p>
    <w:p w14:paraId="37696534" w14:textId="77777777" w:rsidR="00AC7DE3" w:rsidRDefault="00AC7DE3" w:rsidP="00373576">
      <w:pPr>
        <w:tabs>
          <w:tab w:val="left" w:pos="360"/>
          <w:tab w:val="left" w:pos="720"/>
        </w:tabs>
      </w:pPr>
    </w:p>
    <w:p w14:paraId="615C4565" w14:textId="77777777" w:rsidR="0068770C" w:rsidRDefault="0068770C" w:rsidP="0068770C">
      <w:pPr>
        <w:tabs>
          <w:tab w:val="left" w:pos="360"/>
          <w:tab w:val="left" w:pos="720"/>
        </w:tabs>
      </w:pPr>
      <w:r>
        <w:t xml:space="preserve">Upon approval, NMFS will permanently remove annual sideboard harvest limits for Pacific cod apportioned to catcher/processors using hook-and-line gear in the GOA regulatory area associated with the agreement, effective upon the start of the next fishing year. </w:t>
      </w:r>
    </w:p>
    <w:p w14:paraId="2BDF14CD" w14:textId="77777777" w:rsidR="0068770C" w:rsidRDefault="0068770C" w:rsidP="0068770C">
      <w:pPr>
        <w:tabs>
          <w:tab w:val="left" w:pos="360"/>
          <w:tab w:val="left" w:pos="720"/>
        </w:tabs>
      </w:pPr>
    </w:p>
    <w:p w14:paraId="282DBF89" w14:textId="5F0E934B" w:rsidR="0068770C" w:rsidRDefault="0068770C" w:rsidP="0068770C">
      <w:pPr>
        <w:tabs>
          <w:tab w:val="left" w:pos="360"/>
          <w:tab w:val="left" w:pos="720"/>
          <w:tab w:val="left" w:pos="2160"/>
        </w:tabs>
      </w:pPr>
      <w:r>
        <w:t xml:space="preserve">The signed </w:t>
      </w:r>
      <w:r w:rsidR="00EC5462">
        <w:t xml:space="preserve">request </w:t>
      </w:r>
      <w:r>
        <w:t>must be submitted to NMFS using one of the following methods:</w:t>
      </w:r>
    </w:p>
    <w:p w14:paraId="7E19B40C" w14:textId="77777777" w:rsidR="0068770C" w:rsidRDefault="0068770C" w:rsidP="0068770C">
      <w:pPr>
        <w:tabs>
          <w:tab w:val="left" w:pos="360"/>
          <w:tab w:val="left" w:pos="720"/>
          <w:tab w:val="left" w:pos="2160"/>
        </w:tabs>
      </w:pPr>
    </w:p>
    <w:p w14:paraId="3B1D22ED" w14:textId="77777777" w:rsidR="0068770C" w:rsidRDefault="0068770C" w:rsidP="0068770C">
      <w:pPr>
        <w:tabs>
          <w:tab w:val="left" w:pos="360"/>
          <w:tab w:val="left" w:pos="720"/>
          <w:tab w:val="left" w:pos="1800"/>
          <w:tab w:val="left" w:pos="2160"/>
        </w:tabs>
      </w:pPr>
      <w:r>
        <w:tab/>
        <w:t>By mail to:</w:t>
      </w:r>
      <w:r>
        <w:tab/>
      </w:r>
      <w:r>
        <w:tab/>
      </w:r>
      <w:r>
        <w:tab/>
        <w:t>Regional Administrator, NMFS</w:t>
      </w:r>
    </w:p>
    <w:p w14:paraId="67D1AD98" w14:textId="77777777" w:rsidR="0068770C" w:rsidRDefault="0068770C" w:rsidP="0068770C">
      <w:pPr>
        <w:tabs>
          <w:tab w:val="left" w:pos="360"/>
          <w:tab w:val="left" w:pos="720"/>
          <w:tab w:val="left" w:pos="1800"/>
          <w:tab w:val="left" w:pos="2160"/>
        </w:tabs>
      </w:pPr>
      <w:r>
        <w:tab/>
      </w:r>
      <w:r>
        <w:tab/>
      </w:r>
      <w:r>
        <w:tab/>
      </w:r>
      <w:r>
        <w:tab/>
      </w:r>
      <w:r>
        <w:tab/>
      </w:r>
      <w:proofErr w:type="gramStart"/>
      <w:r>
        <w:t>c/o</w:t>
      </w:r>
      <w:proofErr w:type="gramEnd"/>
      <w:r>
        <w:t xml:space="preserve"> Sustainable Fisheries Division</w:t>
      </w:r>
    </w:p>
    <w:p w14:paraId="71FD95B4" w14:textId="77777777" w:rsidR="0068770C" w:rsidRDefault="0068770C" w:rsidP="0068770C">
      <w:pPr>
        <w:tabs>
          <w:tab w:val="left" w:pos="360"/>
          <w:tab w:val="left" w:pos="720"/>
          <w:tab w:val="left" w:pos="1800"/>
          <w:tab w:val="left" w:pos="2160"/>
        </w:tabs>
      </w:pPr>
      <w:r>
        <w:tab/>
      </w:r>
      <w:r>
        <w:tab/>
      </w:r>
      <w:r>
        <w:tab/>
      </w:r>
      <w:r>
        <w:tab/>
      </w:r>
      <w:r>
        <w:tab/>
        <w:t>P.O. Box 21668</w:t>
      </w:r>
    </w:p>
    <w:p w14:paraId="28651367" w14:textId="77777777" w:rsidR="0068770C" w:rsidRDefault="0068770C" w:rsidP="0068770C">
      <w:pPr>
        <w:tabs>
          <w:tab w:val="left" w:pos="360"/>
          <w:tab w:val="left" w:pos="720"/>
          <w:tab w:val="left" w:pos="1800"/>
          <w:tab w:val="left" w:pos="2160"/>
        </w:tabs>
      </w:pPr>
      <w:r>
        <w:tab/>
      </w:r>
      <w:r>
        <w:tab/>
      </w:r>
      <w:r>
        <w:tab/>
      </w:r>
      <w:r>
        <w:tab/>
      </w:r>
      <w:r>
        <w:tab/>
        <w:t>Juneau, AK 99802–1668</w:t>
      </w:r>
    </w:p>
    <w:p w14:paraId="48A61761" w14:textId="77777777" w:rsidR="0068770C" w:rsidRDefault="0068770C" w:rsidP="0068770C">
      <w:pPr>
        <w:tabs>
          <w:tab w:val="left" w:pos="360"/>
          <w:tab w:val="left" w:pos="720"/>
          <w:tab w:val="left" w:pos="2160"/>
        </w:tabs>
      </w:pPr>
    </w:p>
    <w:p w14:paraId="26DBD096" w14:textId="77777777" w:rsidR="0068770C" w:rsidRDefault="0068770C" w:rsidP="0068770C">
      <w:pPr>
        <w:tabs>
          <w:tab w:val="left" w:pos="360"/>
          <w:tab w:val="left" w:pos="720"/>
          <w:tab w:val="left" w:pos="1800"/>
          <w:tab w:val="left" w:pos="2160"/>
        </w:tabs>
      </w:pPr>
      <w:r>
        <w:tab/>
        <w:t>By fax to:</w:t>
      </w:r>
      <w:r>
        <w:tab/>
      </w:r>
      <w:r>
        <w:tab/>
      </w:r>
      <w:r>
        <w:tab/>
        <w:t>907–586–7465</w:t>
      </w:r>
    </w:p>
    <w:p w14:paraId="59DDD6FE" w14:textId="77777777" w:rsidR="0068770C" w:rsidRDefault="0068770C" w:rsidP="0068770C">
      <w:pPr>
        <w:tabs>
          <w:tab w:val="left" w:pos="360"/>
          <w:tab w:val="left" w:pos="720"/>
          <w:tab w:val="left" w:pos="2160"/>
        </w:tabs>
      </w:pPr>
    </w:p>
    <w:p w14:paraId="2E8DB992" w14:textId="77777777" w:rsidR="0068770C" w:rsidRDefault="0068770C" w:rsidP="0068770C">
      <w:pPr>
        <w:tabs>
          <w:tab w:val="left" w:pos="360"/>
          <w:tab w:val="left" w:pos="720"/>
          <w:tab w:val="left" w:pos="2160"/>
        </w:tabs>
      </w:pPr>
      <w:r>
        <w:tab/>
        <w:t>By delivery to:</w:t>
      </w:r>
      <w:r>
        <w:tab/>
      </w:r>
      <w:r>
        <w:tab/>
        <w:t>NMFS</w:t>
      </w:r>
    </w:p>
    <w:p w14:paraId="0E14F414" w14:textId="77777777" w:rsidR="0068770C" w:rsidRDefault="0068770C" w:rsidP="0068770C">
      <w:pPr>
        <w:tabs>
          <w:tab w:val="left" w:pos="360"/>
          <w:tab w:val="left" w:pos="720"/>
          <w:tab w:val="left" w:pos="2160"/>
        </w:tabs>
      </w:pPr>
      <w:r>
        <w:tab/>
      </w:r>
      <w:r>
        <w:tab/>
      </w:r>
      <w:r>
        <w:tab/>
      </w:r>
      <w:r>
        <w:tab/>
        <w:t>Room 420</w:t>
      </w:r>
    </w:p>
    <w:p w14:paraId="54E4552B" w14:textId="77777777" w:rsidR="0068770C" w:rsidRDefault="0068770C" w:rsidP="0068770C">
      <w:pPr>
        <w:tabs>
          <w:tab w:val="left" w:pos="360"/>
          <w:tab w:val="left" w:pos="720"/>
          <w:tab w:val="left" w:pos="2160"/>
        </w:tabs>
      </w:pPr>
      <w:r>
        <w:tab/>
      </w:r>
      <w:r>
        <w:tab/>
      </w:r>
      <w:r>
        <w:tab/>
      </w:r>
      <w:r>
        <w:tab/>
        <w:t>709 West 9th Street</w:t>
      </w:r>
    </w:p>
    <w:p w14:paraId="56A42B69" w14:textId="77777777" w:rsidR="0068770C" w:rsidRDefault="0068770C" w:rsidP="0068770C">
      <w:pPr>
        <w:tabs>
          <w:tab w:val="left" w:pos="360"/>
          <w:tab w:val="left" w:pos="720"/>
          <w:tab w:val="left" w:pos="2160"/>
        </w:tabs>
      </w:pPr>
      <w:r>
        <w:tab/>
      </w:r>
      <w:r>
        <w:tab/>
      </w:r>
      <w:r>
        <w:tab/>
      </w:r>
      <w:r>
        <w:tab/>
      </w:r>
      <w:r w:rsidR="003506CD">
        <w:t>Juneau, AK 99801</w:t>
      </w:r>
    </w:p>
    <w:p w14:paraId="73223E59" w14:textId="77777777" w:rsidR="003506CD" w:rsidRDefault="003506CD" w:rsidP="0068770C">
      <w:pPr>
        <w:tabs>
          <w:tab w:val="left" w:pos="360"/>
          <w:tab w:val="left" w:pos="720"/>
          <w:tab w:val="left" w:pos="2160"/>
        </w:tabs>
      </w:pPr>
    </w:p>
    <w:p w14:paraId="03BEC90F" w14:textId="77777777" w:rsidR="00543FBF" w:rsidRDefault="00543FBF" w:rsidP="00543FBF">
      <w:pPr>
        <w:tabs>
          <w:tab w:val="left" w:pos="360"/>
          <w:tab w:val="left" w:pos="720"/>
        </w:tabs>
      </w:pPr>
      <w:r>
        <w:t xml:space="preserve">The </w:t>
      </w:r>
      <w:r w:rsidR="00EC5462">
        <w:t xml:space="preserve">request </w:t>
      </w:r>
      <w:r>
        <w:t>may take any format and must in</w:t>
      </w:r>
      <w:r w:rsidR="00BA5A77">
        <w:t>clude the following information.</w:t>
      </w:r>
    </w:p>
    <w:p w14:paraId="4933E724" w14:textId="77777777" w:rsidR="00BA5A77" w:rsidRDefault="00BA5A77" w:rsidP="00543FBF">
      <w:pPr>
        <w:tabs>
          <w:tab w:val="left" w:pos="360"/>
          <w:tab w:val="left" w:pos="720"/>
        </w:tabs>
      </w:pPr>
    </w:p>
    <w:p w14:paraId="67372DBD" w14:textId="77777777" w:rsidR="00BA5A77" w:rsidRPr="00BA5A77" w:rsidRDefault="00EC5462" w:rsidP="00BA5A77">
      <w:pPr>
        <w:tabs>
          <w:tab w:val="left" w:pos="360"/>
          <w:tab w:val="left" w:pos="720"/>
          <w:tab w:val="left" w:pos="1080"/>
        </w:tabs>
        <w:rPr>
          <w:sz w:val="20"/>
          <w:szCs w:val="20"/>
        </w:rPr>
      </w:pPr>
      <w:r>
        <w:rPr>
          <w:b/>
          <w:sz w:val="20"/>
          <w:szCs w:val="20"/>
        </w:rPr>
        <w:t>Request to Extinguish</w:t>
      </w:r>
      <w:r w:rsidR="00BA5A77" w:rsidRPr="00BA5A77">
        <w:rPr>
          <w:b/>
          <w:sz w:val="20"/>
          <w:szCs w:val="20"/>
        </w:rPr>
        <w:t xml:space="preserve"> Pacific Cod </w:t>
      </w:r>
      <w:r>
        <w:rPr>
          <w:b/>
          <w:sz w:val="20"/>
          <w:szCs w:val="20"/>
        </w:rPr>
        <w:t xml:space="preserve">Sideboard Limits for Hook-and-Line Catcher/processors </w:t>
      </w:r>
      <w:r w:rsidR="00BA5A77" w:rsidRPr="00BA5A77">
        <w:rPr>
          <w:b/>
          <w:sz w:val="20"/>
          <w:szCs w:val="20"/>
        </w:rPr>
        <w:t>in the Western or Central GOA</w:t>
      </w:r>
    </w:p>
    <w:p w14:paraId="4AE28772" w14:textId="77777777" w:rsidR="00180D47" w:rsidRDefault="00543FBF" w:rsidP="00BA5A77">
      <w:pPr>
        <w:tabs>
          <w:tab w:val="left" w:pos="360"/>
          <w:tab w:val="left" w:pos="720"/>
          <w:tab w:val="left" w:pos="1080"/>
        </w:tabs>
        <w:rPr>
          <w:sz w:val="20"/>
          <w:szCs w:val="20"/>
        </w:rPr>
      </w:pPr>
      <w:r w:rsidRPr="00BA5A77">
        <w:rPr>
          <w:sz w:val="20"/>
          <w:szCs w:val="20"/>
        </w:rPr>
        <w:tab/>
        <w:t xml:space="preserve">LLP </w:t>
      </w:r>
      <w:r w:rsidR="00180D47">
        <w:rPr>
          <w:sz w:val="20"/>
          <w:szCs w:val="20"/>
        </w:rPr>
        <w:t>l</w:t>
      </w:r>
      <w:r w:rsidRPr="00BA5A77">
        <w:rPr>
          <w:sz w:val="20"/>
          <w:szCs w:val="20"/>
        </w:rPr>
        <w:t xml:space="preserve">icense </w:t>
      </w:r>
      <w:r w:rsidR="00180D47">
        <w:rPr>
          <w:sz w:val="20"/>
          <w:szCs w:val="20"/>
        </w:rPr>
        <w:t>n</w:t>
      </w:r>
      <w:r w:rsidRPr="00BA5A77">
        <w:rPr>
          <w:sz w:val="20"/>
          <w:szCs w:val="20"/>
        </w:rPr>
        <w:t>umber</w:t>
      </w:r>
      <w:r w:rsidR="00373576">
        <w:rPr>
          <w:sz w:val="20"/>
          <w:szCs w:val="20"/>
        </w:rPr>
        <w:t xml:space="preserve"> held by each LLP holder</w:t>
      </w:r>
    </w:p>
    <w:p w14:paraId="6F730DCF" w14:textId="77777777" w:rsidR="00180D47" w:rsidRDefault="00180D47" w:rsidP="00140230">
      <w:pPr>
        <w:tabs>
          <w:tab w:val="left" w:pos="360"/>
          <w:tab w:val="left" w:pos="720"/>
          <w:tab w:val="left" w:pos="1080"/>
        </w:tabs>
        <w:rPr>
          <w:sz w:val="20"/>
          <w:szCs w:val="20"/>
        </w:rPr>
      </w:pPr>
      <w:r>
        <w:rPr>
          <w:sz w:val="20"/>
          <w:szCs w:val="20"/>
        </w:rPr>
        <w:tab/>
        <w:t>P</w:t>
      </w:r>
      <w:r w:rsidR="00543FBF" w:rsidRPr="00BA5A77">
        <w:rPr>
          <w:sz w:val="20"/>
          <w:szCs w:val="20"/>
        </w:rPr>
        <w:t>rinted name and signature of each LLP holder</w:t>
      </w:r>
    </w:p>
    <w:p w14:paraId="2BE59F88" w14:textId="77777777" w:rsidR="00815C16" w:rsidRDefault="00815C16" w:rsidP="00815C16">
      <w:pPr>
        <w:tabs>
          <w:tab w:val="left" w:pos="360"/>
          <w:tab w:val="left" w:pos="720"/>
        </w:tabs>
        <w:rPr>
          <w:sz w:val="20"/>
          <w:szCs w:val="20"/>
        </w:rPr>
      </w:pPr>
      <w:r>
        <w:rPr>
          <w:sz w:val="20"/>
          <w:szCs w:val="20"/>
        </w:rPr>
        <w:tab/>
        <w:t>Date signed</w:t>
      </w:r>
    </w:p>
    <w:p w14:paraId="2325FC73" w14:textId="77777777" w:rsidR="00140230" w:rsidRDefault="00815C16" w:rsidP="00815C16">
      <w:pPr>
        <w:tabs>
          <w:tab w:val="left" w:pos="360"/>
          <w:tab w:val="left" w:pos="720"/>
        </w:tabs>
        <w:rPr>
          <w:sz w:val="20"/>
          <w:szCs w:val="20"/>
        </w:rPr>
      </w:pPr>
      <w:r>
        <w:rPr>
          <w:sz w:val="20"/>
          <w:szCs w:val="20"/>
        </w:rPr>
        <w:tab/>
      </w:r>
    </w:p>
    <w:p w14:paraId="03528BAB" w14:textId="77777777" w:rsidR="0068770C" w:rsidRPr="003A61FC" w:rsidRDefault="00140230" w:rsidP="00140230">
      <w:pPr>
        <w:tabs>
          <w:tab w:val="left" w:pos="360"/>
          <w:tab w:val="left" w:pos="720"/>
          <w:tab w:val="left" w:pos="1080"/>
          <w:tab w:val="left" w:pos="1440"/>
        </w:tabs>
      </w:pPr>
      <w:r>
        <w:t>O</w:t>
      </w:r>
      <w:r w:rsidR="003A61FC" w:rsidRPr="003A61FC">
        <w:t>ne response will come to NMFS from the designated representati</w:t>
      </w:r>
      <w:r>
        <w:t>ve o</w:t>
      </w:r>
      <w:r w:rsidR="00BD47EE">
        <w:t xml:space="preserve">f the voluntary cooperative one </w:t>
      </w:r>
      <w:r>
        <w:t>time only.</w:t>
      </w:r>
    </w:p>
    <w:p w14:paraId="10C4C1F7" w14:textId="77777777" w:rsidR="003A61FC" w:rsidRPr="003C2BE7" w:rsidRDefault="003A61FC" w:rsidP="0068770C">
      <w:pPr>
        <w:tabs>
          <w:tab w:val="left" w:pos="360"/>
          <w:tab w:val="left" w:pos="720"/>
          <w:tab w:val="left" w:pos="1080"/>
          <w:tab w:val="left" w:pos="1440"/>
        </w:tabs>
        <w:rPr>
          <w:sz w:val="20"/>
          <w:szCs w:val="20"/>
        </w:rPr>
      </w:pPr>
    </w:p>
    <w:tbl>
      <w:tblPr>
        <w:tblW w:w="0" w:type="auto"/>
        <w:jc w:val="center"/>
        <w:tblInd w:w="13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4"/>
        <w:gridCol w:w="4255"/>
        <w:gridCol w:w="335"/>
        <w:gridCol w:w="451"/>
        <w:gridCol w:w="365"/>
      </w:tblGrid>
      <w:tr w:rsidR="0068770C" w:rsidRPr="003C2BE7" w14:paraId="4BF01F47" w14:textId="77777777" w:rsidTr="00815C16">
        <w:trPr>
          <w:gridBefore w:val="1"/>
          <w:wBefore w:w="314" w:type="dxa"/>
          <w:jc w:val="center"/>
        </w:trPr>
        <w:tc>
          <w:tcPr>
            <w:tcW w:w="5406" w:type="dxa"/>
            <w:gridSpan w:val="4"/>
          </w:tcPr>
          <w:p w14:paraId="6751E5F7" w14:textId="77777777" w:rsidR="0068770C" w:rsidRPr="003C2BE7" w:rsidRDefault="00815C16" w:rsidP="00815C16">
            <w:pPr>
              <w:tabs>
                <w:tab w:val="left" w:pos="0"/>
                <w:tab w:val="left" w:pos="360"/>
                <w:tab w:val="left" w:pos="720"/>
                <w:tab w:val="left" w:pos="1080"/>
                <w:tab w:val="left" w:pos="1440"/>
              </w:tabs>
              <w:rPr>
                <w:b/>
                <w:sz w:val="20"/>
                <w:szCs w:val="20"/>
              </w:rPr>
            </w:pPr>
            <w:r>
              <w:rPr>
                <w:b/>
                <w:sz w:val="20"/>
                <w:szCs w:val="20"/>
              </w:rPr>
              <w:t xml:space="preserve">Request </w:t>
            </w:r>
            <w:r w:rsidR="0068770C">
              <w:rPr>
                <w:b/>
                <w:sz w:val="20"/>
                <w:szCs w:val="20"/>
              </w:rPr>
              <w:t>to Remove Sideboards</w:t>
            </w:r>
            <w:r w:rsidR="0068770C" w:rsidRPr="003C2BE7">
              <w:rPr>
                <w:b/>
                <w:sz w:val="20"/>
                <w:szCs w:val="20"/>
              </w:rPr>
              <w:t>, Respondent</w:t>
            </w:r>
          </w:p>
        </w:tc>
      </w:tr>
      <w:tr w:rsidR="0068770C" w:rsidRPr="003C2BE7" w14:paraId="63B794C7" w14:textId="77777777" w:rsidTr="00815C16">
        <w:trPr>
          <w:gridBefore w:val="1"/>
          <w:wBefore w:w="314" w:type="dxa"/>
          <w:jc w:val="center"/>
        </w:trPr>
        <w:tc>
          <w:tcPr>
            <w:tcW w:w="4590" w:type="dxa"/>
            <w:gridSpan w:val="2"/>
          </w:tcPr>
          <w:p w14:paraId="55ECCBDF" w14:textId="77777777" w:rsidR="0068770C" w:rsidRPr="004D1970" w:rsidRDefault="0068770C" w:rsidP="00183C06">
            <w:pPr>
              <w:tabs>
                <w:tab w:val="left" w:pos="360"/>
                <w:tab w:val="left" w:pos="720"/>
                <w:tab w:val="left" w:pos="1080"/>
                <w:tab w:val="left" w:pos="1440"/>
              </w:tabs>
              <w:ind w:left="720" w:hanging="720"/>
              <w:rPr>
                <w:b/>
                <w:sz w:val="20"/>
                <w:szCs w:val="20"/>
              </w:rPr>
            </w:pPr>
            <w:r w:rsidRPr="003C2BE7">
              <w:rPr>
                <w:b/>
                <w:sz w:val="20"/>
                <w:szCs w:val="20"/>
              </w:rPr>
              <w:t>Total respondents</w:t>
            </w:r>
          </w:p>
          <w:p w14:paraId="7856051F" w14:textId="77777777" w:rsidR="0068770C" w:rsidRPr="003C2BE7" w:rsidRDefault="0068770C" w:rsidP="00183C06">
            <w:pPr>
              <w:tabs>
                <w:tab w:val="left" w:pos="360"/>
                <w:tab w:val="left" w:pos="720"/>
                <w:tab w:val="left" w:pos="1080"/>
                <w:tab w:val="left" w:pos="1440"/>
              </w:tabs>
              <w:ind w:left="720" w:hanging="720"/>
              <w:rPr>
                <w:b/>
                <w:sz w:val="20"/>
                <w:szCs w:val="20"/>
              </w:rPr>
            </w:pPr>
            <w:r>
              <w:rPr>
                <w:b/>
                <w:sz w:val="20"/>
                <w:szCs w:val="20"/>
              </w:rPr>
              <w:t xml:space="preserve">Total responses </w:t>
            </w:r>
          </w:p>
          <w:p w14:paraId="170F71AC" w14:textId="77777777" w:rsidR="0068770C" w:rsidRDefault="0068770C" w:rsidP="00183C06">
            <w:pPr>
              <w:tabs>
                <w:tab w:val="left" w:pos="360"/>
                <w:tab w:val="left" w:pos="720"/>
                <w:tab w:val="left" w:pos="1080"/>
                <w:tab w:val="left" w:pos="1440"/>
              </w:tabs>
              <w:ind w:left="720" w:hanging="720"/>
              <w:rPr>
                <w:sz w:val="20"/>
                <w:szCs w:val="20"/>
              </w:rPr>
            </w:pPr>
            <w:r w:rsidRPr="003C2BE7">
              <w:rPr>
                <w:sz w:val="20"/>
                <w:szCs w:val="20"/>
              </w:rPr>
              <w:t xml:space="preserve">   Frequency of response = </w:t>
            </w:r>
            <w:r>
              <w:rPr>
                <w:sz w:val="20"/>
                <w:szCs w:val="20"/>
              </w:rPr>
              <w:t xml:space="preserve">one time only </w:t>
            </w:r>
          </w:p>
          <w:p w14:paraId="46888D41" w14:textId="77777777" w:rsidR="0068770C" w:rsidRPr="003C2BE7" w:rsidRDefault="0068770C" w:rsidP="00183C06">
            <w:pPr>
              <w:tabs>
                <w:tab w:val="left" w:pos="360"/>
                <w:tab w:val="left" w:pos="720"/>
                <w:tab w:val="left" w:pos="1080"/>
                <w:tab w:val="left" w:pos="1440"/>
              </w:tabs>
              <w:ind w:left="720" w:hanging="720"/>
              <w:rPr>
                <w:b/>
                <w:sz w:val="20"/>
                <w:szCs w:val="20"/>
              </w:rPr>
            </w:pPr>
            <w:r w:rsidRPr="003C2BE7">
              <w:rPr>
                <w:b/>
                <w:sz w:val="20"/>
                <w:szCs w:val="20"/>
              </w:rPr>
              <w:t>Total burden hours</w:t>
            </w:r>
            <w:r>
              <w:rPr>
                <w:b/>
                <w:sz w:val="20"/>
                <w:szCs w:val="20"/>
              </w:rPr>
              <w:t xml:space="preserve"> </w:t>
            </w:r>
            <w:r w:rsidR="00815C16">
              <w:rPr>
                <w:b/>
                <w:sz w:val="20"/>
                <w:szCs w:val="20"/>
              </w:rPr>
              <w:t xml:space="preserve"> </w:t>
            </w:r>
            <w:r w:rsidR="00815C16" w:rsidRPr="00815C16">
              <w:rPr>
                <w:sz w:val="20"/>
                <w:szCs w:val="20"/>
              </w:rPr>
              <w:t>(0.50)</w:t>
            </w:r>
          </w:p>
          <w:p w14:paraId="7F9FD22C"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sz w:val="20"/>
                <w:szCs w:val="20"/>
              </w:rPr>
              <w:t xml:space="preserve">   Time per response = </w:t>
            </w:r>
            <w:r w:rsidR="00815C16">
              <w:rPr>
                <w:sz w:val="20"/>
                <w:szCs w:val="20"/>
              </w:rPr>
              <w:t>30 minutes</w:t>
            </w:r>
          </w:p>
          <w:p w14:paraId="314EE0D7"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b/>
                <w:sz w:val="20"/>
                <w:szCs w:val="20"/>
              </w:rPr>
              <w:t>Total personnel cost</w:t>
            </w:r>
            <w:r w:rsidRPr="003C2BE7">
              <w:rPr>
                <w:sz w:val="20"/>
                <w:szCs w:val="20"/>
              </w:rPr>
              <w:t xml:space="preserve"> ($</w:t>
            </w:r>
            <w:r>
              <w:rPr>
                <w:sz w:val="20"/>
                <w:szCs w:val="20"/>
              </w:rPr>
              <w:t>37/hr</w:t>
            </w:r>
            <w:r w:rsidR="003A61FC">
              <w:rPr>
                <w:sz w:val="20"/>
                <w:szCs w:val="20"/>
              </w:rPr>
              <w:t xml:space="preserve"> x </w:t>
            </w:r>
            <w:r w:rsidR="00815C16">
              <w:rPr>
                <w:sz w:val="20"/>
                <w:szCs w:val="20"/>
              </w:rPr>
              <w:t>1</w:t>
            </w:r>
            <w:r>
              <w:rPr>
                <w:sz w:val="20"/>
                <w:szCs w:val="20"/>
              </w:rPr>
              <w:t>)</w:t>
            </w:r>
            <w:r w:rsidRPr="003C2BE7">
              <w:rPr>
                <w:sz w:val="20"/>
                <w:szCs w:val="20"/>
              </w:rPr>
              <w:t xml:space="preserve"> </w:t>
            </w:r>
          </w:p>
          <w:p w14:paraId="3A145F83" w14:textId="77777777" w:rsidR="0068770C" w:rsidRPr="00AB2E60" w:rsidRDefault="0068770C" w:rsidP="00183C06">
            <w:pPr>
              <w:tabs>
                <w:tab w:val="left" w:pos="360"/>
                <w:tab w:val="left" w:pos="720"/>
                <w:tab w:val="left" w:pos="1080"/>
                <w:tab w:val="left" w:pos="1440"/>
              </w:tabs>
              <w:rPr>
                <w:sz w:val="20"/>
                <w:szCs w:val="20"/>
              </w:rPr>
            </w:pPr>
            <w:r w:rsidRPr="003C2BE7">
              <w:rPr>
                <w:b/>
                <w:sz w:val="20"/>
                <w:szCs w:val="20"/>
              </w:rPr>
              <w:t>Total miscellaneous costs</w:t>
            </w:r>
            <w:r>
              <w:rPr>
                <w:b/>
                <w:sz w:val="20"/>
                <w:szCs w:val="20"/>
              </w:rPr>
              <w:t xml:space="preserve"> </w:t>
            </w:r>
            <w:r>
              <w:rPr>
                <w:sz w:val="20"/>
                <w:szCs w:val="20"/>
              </w:rPr>
              <w:t>(</w:t>
            </w:r>
            <w:r w:rsidR="00140230">
              <w:rPr>
                <w:sz w:val="20"/>
                <w:szCs w:val="20"/>
              </w:rPr>
              <w:t>0</w:t>
            </w:r>
            <w:r>
              <w:rPr>
                <w:sz w:val="20"/>
                <w:szCs w:val="20"/>
              </w:rPr>
              <w:t>.45)</w:t>
            </w:r>
          </w:p>
          <w:p w14:paraId="3AA10267" w14:textId="0C4C9932" w:rsidR="0068770C" w:rsidRPr="003C2BE7" w:rsidRDefault="004E1AB9" w:rsidP="00140230">
            <w:pPr>
              <w:tabs>
                <w:tab w:val="left" w:pos="360"/>
                <w:tab w:val="left" w:pos="720"/>
                <w:tab w:val="left" w:pos="1080"/>
                <w:tab w:val="left" w:pos="1440"/>
              </w:tabs>
              <w:rPr>
                <w:sz w:val="20"/>
                <w:szCs w:val="20"/>
              </w:rPr>
            </w:pPr>
            <w:r>
              <w:rPr>
                <w:sz w:val="20"/>
                <w:szCs w:val="20"/>
              </w:rPr>
              <w:t xml:space="preserve">   Postage 0.45 x 1 = 0.</w:t>
            </w:r>
            <w:r w:rsidR="00140230">
              <w:rPr>
                <w:sz w:val="20"/>
                <w:szCs w:val="20"/>
              </w:rPr>
              <w:t>45</w:t>
            </w:r>
          </w:p>
        </w:tc>
        <w:tc>
          <w:tcPr>
            <w:tcW w:w="816" w:type="dxa"/>
            <w:gridSpan w:val="2"/>
          </w:tcPr>
          <w:p w14:paraId="4DE5ECC7" w14:textId="77777777" w:rsidR="0068770C" w:rsidRDefault="00140230" w:rsidP="00183C06">
            <w:pPr>
              <w:tabs>
                <w:tab w:val="left" w:pos="360"/>
                <w:tab w:val="left" w:pos="720"/>
                <w:tab w:val="left" w:pos="1080"/>
                <w:tab w:val="left" w:pos="1440"/>
              </w:tabs>
              <w:ind w:left="720" w:hanging="720"/>
              <w:jc w:val="right"/>
              <w:rPr>
                <w:b/>
                <w:sz w:val="20"/>
                <w:szCs w:val="20"/>
              </w:rPr>
            </w:pPr>
            <w:r>
              <w:rPr>
                <w:b/>
                <w:sz w:val="20"/>
                <w:szCs w:val="20"/>
              </w:rPr>
              <w:t>1</w:t>
            </w:r>
          </w:p>
          <w:p w14:paraId="08B97373" w14:textId="77777777" w:rsidR="0068770C" w:rsidRPr="009472EC" w:rsidRDefault="00140230" w:rsidP="00183C06">
            <w:pPr>
              <w:tabs>
                <w:tab w:val="left" w:pos="360"/>
                <w:tab w:val="left" w:pos="720"/>
                <w:tab w:val="left" w:pos="1080"/>
                <w:tab w:val="left" w:pos="1440"/>
              </w:tabs>
              <w:ind w:left="720" w:hanging="720"/>
              <w:jc w:val="right"/>
              <w:rPr>
                <w:b/>
                <w:sz w:val="20"/>
                <w:szCs w:val="20"/>
              </w:rPr>
            </w:pPr>
            <w:r w:rsidRPr="009472EC">
              <w:rPr>
                <w:b/>
                <w:sz w:val="20"/>
                <w:szCs w:val="20"/>
              </w:rPr>
              <w:t>1</w:t>
            </w:r>
          </w:p>
          <w:p w14:paraId="4D8EBE7F" w14:textId="77777777" w:rsidR="00140230" w:rsidRPr="009472EC" w:rsidRDefault="00140230" w:rsidP="00183C06">
            <w:pPr>
              <w:tabs>
                <w:tab w:val="left" w:pos="360"/>
                <w:tab w:val="left" w:pos="720"/>
                <w:tab w:val="left" w:pos="1080"/>
                <w:tab w:val="left" w:pos="1440"/>
              </w:tabs>
              <w:ind w:left="720" w:hanging="720"/>
              <w:jc w:val="right"/>
              <w:rPr>
                <w:b/>
                <w:sz w:val="20"/>
                <w:szCs w:val="20"/>
              </w:rPr>
            </w:pPr>
          </w:p>
          <w:p w14:paraId="782EDF0E" w14:textId="77777777" w:rsidR="00140230" w:rsidRPr="009472EC" w:rsidRDefault="00815C16" w:rsidP="00183C06">
            <w:pPr>
              <w:tabs>
                <w:tab w:val="left" w:pos="360"/>
                <w:tab w:val="left" w:pos="720"/>
                <w:tab w:val="left" w:pos="1080"/>
                <w:tab w:val="left" w:pos="1440"/>
              </w:tabs>
              <w:ind w:left="720" w:hanging="720"/>
              <w:jc w:val="right"/>
              <w:rPr>
                <w:b/>
                <w:sz w:val="20"/>
                <w:szCs w:val="20"/>
              </w:rPr>
            </w:pPr>
            <w:r>
              <w:rPr>
                <w:b/>
                <w:sz w:val="20"/>
                <w:szCs w:val="20"/>
              </w:rPr>
              <w:t>1</w:t>
            </w:r>
            <w:r w:rsidR="00140230" w:rsidRPr="009472EC">
              <w:rPr>
                <w:b/>
                <w:sz w:val="20"/>
                <w:szCs w:val="20"/>
              </w:rPr>
              <w:t xml:space="preserve"> hr</w:t>
            </w:r>
          </w:p>
          <w:p w14:paraId="393022E2" w14:textId="77777777" w:rsidR="00140230" w:rsidRPr="009472EC" w:rsidRDefault="00140230" w:rsidP="00183C06">
            <w:pPr>
              <w:tabs>
                <w:tab w:val="left" w:pos="360"/>
                <w:tab w:val="left" w:pos="720"/>
                <w:tab w:val="left" w:pos="1080"/>
                <w:tab w:val="left" w:pos="1440"/>
              </w:tabs>
              <w:ind w:left="720" w:hanging="720"/>
              <w:jc w:val="right"/>
              <w:rPr>
                <w:b/>
                <w:sz w:val="20"/>
                <w:szCs w:val="20"/>
              </w:rPr>
            </w:pPr>
          </w:p>
          <w:p w14:paraId="06B70941" w14:textId="77777777" w:rsidR="00815C16" w:rsidRDefault="00140230" w:rsidP="00815C16">
            <w:pPr>
              <w:tabs>
                <w:tab w:val="left" w:pos="360"/>
                <w:tab w:val="left" w:pos="720"/>
                <w:tab w:val="left" w:pos="1080"/>
                <w:tab w:val="left" w:pos="1440"/>
              </w:tabs>
              <w:ind w:left="720" w:hanging="720"/>
              <w:jc w:val="right"/>
              <w:rPr>
                <w:b/>
                <w:sz w:val="20"/>
                <w:szCs w:val="20"/>
              </w:rPr>
            </w:pPr>
            <w:r w:rsidRPr="009472EC">
              <w:rPr>
                <w:b/>
                <w:sz w:val="20"/>
                <w:szCs w:val="20"/>
              </w:rPr>
              <w:t>$</w:t>
            </w:r>
            <w:r w:rsidR="00815C16">
              <w:rPr>
                <w:b/>
                <w:sz w:val="20"/>
                <w:szCs w:val="20"/>
              </w:rPr>
              <w:t>37</w:t>
            </w:r>
          </w:p>
          <w:p w14:paraId="36EAAB3A" w14:textId="77777777" w:rsidR="00140230" w:rsidRPr="003C2BE7" w:rsidRDefault="00140230" w:rsidP="00815C16">
            <w:pPr>
              <w:tabs>
                <w:tab w:val="left" w:pos="360"/>
                <w:tab w:val="left" w:pos="720"/>
                <w:tab w:val="left" w:pos="1080"/>
                <w:tab w:val="left" w:pos="1440"/>
              </w:tabs>
              <w:ind w:left="720" w:hanging="720"/>
              <w:jc w:val="right"/>
              <w:rPr>
                <w:sz w:val="20"/>
                <w:szCs w:val="20"/>
              </w:rPr>
            </w:pPr>
            <w:r w:rsidRPr="009472EC">
              <w:rPr>
                <w:b/>
                <w:sz w:val="20"/>
                <w:szCs w:val="20"/>
              </w:rPr>
              <w:t>$1</w:t>
            </w:r>
          </w:p>
        </w:tc>
      </w:tr>
      <w:tr w:rsidR="0068770C" w:rsidRPr="003C2BE7" w14:paraId="11C054A7" w14:textId="77777777" w:rsidTr="00815C16">
        <w:trPr>
          <w:gridAfter w:val="1"/>
          <w:wAfter w:w="365" w:type="dxa"/>
          <w:jc w:val="center"/>
        </w:trPr>
        <w:tc>
          <w:tcPr>
            <w:tcW w:w="5355" w:type="dxa"/>
            <w:gridSpan w:val="4"/>
          </w:tcPr>
          <w:p w14:paraId="14D385CA" w14:textId="77777777" w:rsidR="0068770C" w:rsidRPr="003C2BE7" w:rsidRDefault="00815C16" w:rsidP="00815C16">
            <w:pPr>
              <w:tabs>
                <w:tab w:val="left" w:pos="360"/>
                <w:tab w:val="left" w:pos="720"/>
                <w:tab w:val="left" w:pos="1080"/>
                <w:tab w:val="left" w:pos="1440"/>
              </w:tabs>
              <w:rPr>
                <w:b/>
                <w:sz w:val="20"/>
                <w:szCs w:val="20"/>
              </w:rPr>
            </w:pPr>
            <w:r>
              <w:rPr>
                <w:b/>
                <w:sz w:val="20"/>
                <w:szCs w:val="20"/>
              </w:rPr>
              <w:lastRenderedPageBreak/>
              <w:t>Request</w:t>
            </w:r>
            <w:r w:rsidR="0068770C">
              <w:rPr>
                <w:b/>
                <w:sz w:val="20"/>
                <w:szCs w:val="20"/>
              </w:rPr>
              <w:t xml:space="preserve"> to Remove Sideboards</w:t>
            </w:r>
            <w:r w:rsidR="0068770C" w:rsidRPr="003C2BE7">
              <w:rPr>
                <w:b/>
                <w:sz w:val="20"/>
                <w:szCs w:val="20"/>
              </w:rPr>
              <w:t>,  Federal Government</w:t>
            </w:r>
          </w:p>
        </w:tc>
      </w:tr>
      <w:tr w:rsidR="0068770C" w:rsidRPr="003C2BE7" w14:paraId="44539F25" w14:textId="77777777" w:rsidTr="00815C16">
        <w:trPr>
          <w:gridAfter w:val="1"/>
          <w:wAfter w:w="365" w:type="dxa"/>
          <w:jc w:val="center"/>
        </w:trPr>
        <w:tc>
          <w:tcPr>
            <w:tcW w:w="4569" w:type="dxa"/>
            <w:gridSpan w:val="2"/>
          </w:tcPr>
          <w:p w14:paraId="1A7C3BF9"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b/>
                <w:sz w:val="20"/>
                <w:szCs w:val="20"/>
              </w:rPr>
              <w:t>Total responses</w:t>
            </w:r>
            <w:r w:rsidRPr="003C2BE7">
              <w:rPr>
                <w:sz w:val="20"/>
                <w:szCs w:val="20"/>
              </w:rPr>
              <w:t xml:space="preserve"> </w:t>
            </w:r>
          </w:p>
          <w:p w14:paraId="2B1586DE"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b/>
                <w:sz w:val="20"/>
                <w:szCs w:val="20"/>
              </w:rPr>
              <w:t>Total burden hours</w:t>
            </w:r>
            <w:r w:rsidRPr="003C2BE7">
              <w:rPr>
                <w:sz w:val="20"/>
                <w:szCs w:val="20"/>
              </w:rPr>
              <w:t xml:space="preserve"> </w:t>
            </w:r>
          </w:p>
          <w:p w14:paraId="73E3AA18" w14:textId="77777777" w:rsidR="0068770C" w:rsidRPr="003C2BE7" w:rsidRDefault="0068770C" w:rsidP="00183C06">
            <w:pPr>
              <w:tabs>
                <w:tab w:val="left" w:pos="360"/>
                <w:tab w:val="left" w:pos="720"/>
                <w:tab w:val="left" w:pos="1080"/>
                <w:tab w:val="left" w:pos="1440"/>
              </w:tabs>
              <w:ind w:left="720" w:hanging="720"/>
              <w:rPr>
                <w:sz w:val="20"/>
                <w:szCs w:val="20"/>
              </w:rPr>
            </w:pPr>
            <w:r w:rsidRPr="003C2BE7">
              <w:rPr>
                <w:sz w:val="20"/>
                <w:szCs w:val="20"/>
              </w:rPr>
              <w:t xml:space="preserve">   Time per response = </w:t>
            </w:r>
            <w:r>
              <w:rPr>
                <w:sz w:val="20"/>
                <w:szCs w:val="20"/>
              </w:rPr>
              <w:t xml:space="preserve"> 1 hr</w:t>
            </w:r>
          </w:p>
          <w:p w14:paraId="00014472" w14:textId="77777777" w:rsidR="0068770C" w:rsidRPr="003C2BE7" w:rsidRDefault="0068770C" w:rsidP="00183C06">
            <w:pPr>
              <w:tabs>
                <w:tab w:val="left" w:pos="360"/>
                <w:tab w:val="left" w:pos="720"/>
                <w:tab w:val="left" w:pos="1080"/>
                <w:tab w:val="left" w:pos="1440"/>
              </w:tabs>
              <w:rPr>
                <w:sz w:val="20"/>
                <w:szCs w:val="20"/>
              </w:rPr>
            </w:pPr>
            <w:r w:rsidRPr="003C2BE7">
              <w:rPr>
                <w:b/>
                <w:sz w:val="20"/>
                <w:szCs w:val="20"/>
              </w:rPr>
              <w:t>Total personnel costs</w:t>
            </w:r>
            <w:r>
              <w:rPr>
                <w:sz w:val="20"/>
                <w:szCs w:val="20"/>
              </w:rPr>
              <w:t xml:space="preserve">  ($37</w:t>
            </w:r>
            <w:r w:rsidR="00140230">
              <w:rPr>
                <w:sz w:val="20"/>
                <w:szCs w:val="20"/>
              </w:rPr>
              <w:t>/hr</w:t>
            </w:r>
            <w:r>
              <w:rPr>
                <w:sz w:val="20"/>
                <w:szCs w:val="20"/>
              </w:rPr>
              <w:t>)</w:t>
            </w:r>
          </w:p>
          <w:p w14:paraId="4BAB8847" w14:textId="77777777" w:rsidR="0068770C" w:rsidRPr="003C2BE7" w:rsidRDefault="0068770C" w:rsidP="00183C06">
            <w:pPr>
              <w:tabs>
                <w:tab w:val="left" w:pos="360"/>
                <w:tab w:val="left" w:pos="720"/>
                <w:tab w:val="left" w:pos="1080"/>
                <w:tab w:val="left" w:pos="1440"/>
              </w:tabs>
              <w:rPr>
                <w:b/>
                <w:sz w:val="20"/>
                <w:szCs w:val="20"/>
              </w:rPr>
            </w:pPr>
            <w:r w:rsidRPr="003C2BE7">
              <w:rPr>
                <w:b/>
                <w:sz w:val="20"/>
                <w:szCs w:val="20"/>
              </w:rPr>
              <w:t>Total miscellaneous costs</w:t>
            </w:r>
          </w:p>
        </w:tc>
        <w:tc>
          <w:tcPr>
            <w:tcW w:w="786" w:type="dxa"/>
            <w:gridSpan w:val="2"/>
          </w:tcPr>
          <w:p w14:paraId="0E97F4D9" w14:textId="77777777" w:rsidR="0068770C" w:rsidRPr="002E63F5" w:rsidRDefault="00140230" w:rsidP="00183C06">
            <w:pPr>
              <w:tabs>
                <w:tab w:val="left" w:pos="360"/>
                <w:tab w:val="left" w:pos="720"/>
                <w:tab w:val="left" w:pos="1080"/>
                <w:tab w:val="left" w:pos="1440"/>
              </w:tabs>
              <w:ind w:left="720" w:hanging="720"/>
              <w:jc w:val="right"/>
              <w:rPr>
                <w:b/>
                <w:sz w:val="20"/>
                <w:szCs w:val="20"/>
              </w:rPr>
            </w:pPr>
            <w:r>
              <w:rPr>
                <w:b/>
                <w:sz w:val="20"/>
                <w:szCs w:val="20"/>
              </w:rPr>
              <w:t>1</w:t>
            </w:r>
          </w:p>
          <w:p w14:paraId="7698DD21" w14:textId="77777777" w:rsidR="0068770C" w:rsidRPr="002E63F5" w:rsidRDefault="00140230" w:rsidP="00183C06">
            <w:pPr>
              <w:tabs>
                <w:tab w:val="left" w:pos="360"/>
                <w:tab w:val="left" w:pos="720"/>
                <w:tab w:val="left" w:pos="1080"/>
                <w:tab w:val="left" w:pos="1440"/>
              </w:tabs>
              <w:ind w:left="720" w:hanging="720"/>
              <w:jc w:val="right"/>
              <w:rPr>
                <w:b/>
                <w:sz w:val="20"/>
                <w:szCs w:val="20"/>
              </w:rPr>
            </w:pPr>
            <w:r>
              <w:rPr>
                <w:b/>
                <w:sz w:val="20"/>
                <w:szCs w:val="20"/>
              </w:rPr>
              <w:t>1</w:t>
            </w:r>
            <w:r w:rsidR="0068770C" w:rsidRPr="002E63F5">
              <w:rPr>
                <w:b/>
                <w:sz w:val="20"/>
                <w:szCs w:val="20"/>
              </w:rPr>
              <w:t xml:space="preserve"> hr</w:t>
            </w:r>
          </w:p>
          <w:p w14:paraId="616832F2" w14:textId="77777777" w:rsidR="0068770C" w:rsidRPr="002E63F5" w:rsidRDefault="0068770C" w:rsidP="00183C06">
            <w:pPr>
              <w:tabs>
                <w:tab w:val="left" w:pos="360"/>
                <w:tab w:val="left" w:pos="720"/>
                <w:tab w:val="left" w:pos="1080"/>
                <w:tab w:val="left" w:pos="1440"/>
              </w:tabs>
              <w:ind w:left="720" w:hanging="720"/>
              <w:jc w:val="right"/>
              <w:rPr>
                <w:b/>
                <w:sz w:val="20"/>
                <w:szCs w:val="20"/>
              </w:rPr>
            </w:pPr>
          </w:p>
          <w:p w14:paraId="757766C5" w14:textId="77777777" w:rsidR="0068770C" w:rsidRPr="002E63F5" w:rsidRDefault="0068770C" w:rsidP="00183C06">
            <w:pPr>
              <w:tabs>
                <w:tab w:val="left" w:pos="360"/>
                <w:tab w:val="left" w:pos="720"/>
                <w:tab w:val="left" w:pos="1080"/>
                <w:tab w:val="left" w:pos="1440"/>
              </w:tabs>
              <w:ind w:left="720" w:hanging="720"/>
              <w:jc w:val="right"/>
              <w:rPr>
                <w:b/>
                <w:sz w:val="20"/>
                <w:szCs w:val="20"/>
              </w:rPr>
            </w:pPr>
            <w:r w:rsidRPr="002E63F5">
              <w:rPr>
                <w:b/>
                <w:sz w:val="20"/>
                <w:szCs w:val="20"/>
              </w:rPr>
              <w:t>$</w:t>
            </w:r>
            <w:r w:rsidR="00140230">
              <w:rPr>
                <w:b/>
                <w:sz w:val="20"/>
                <w:szCs w:val="20"/>
              </w:rPr>
              <w:t>37</w:t>
            </w:r>
          </w:p>
          <w:p w14:paraId="00AE9340" w14:textId="77777777" w:rsidR="0068770C" w:rsidRPr="003C2BE7" w:rsidRDefault="0068770C" w:rsidP="00183C06">
            <w:pPr>
              <w:tabs>
                <w:tab w:val="left" w:pos="360"/>
                <w:tab w:val="left" w:pos="720"/>
                <w:tab w:val="left" w:pos="1080"/>
                <w:tab w:val="left" w:pos="1440"/>
              </w:tabs>
              <w:ind w:left="720" w:hanging="720"/>
              <w:jc w:val="right"/>
              <w:rPr>
                <w:sz w:val="20"/>
                <w:szCs w:val="20"/>
              </w:rPr>
            </w:pPr>
            <w:r w:rsidRPr="002E63F5">
              <w:rPr>
                <w:b/>
                <w:sz w:val="20"/>
                <w:szCs w:val="20"/>
              </w:rPr>
              <w:t>0</w:t>
            </w:r>
          </w:p>
        </w:tc>
      </w:tr>
    </w:tbl>
    <w:p w14:paraId="570D1E51" w14:textId="77777777" w:rsidR="0064084A" w:rsidRDefault="0064084A" w:rsidP="00AA7965">
      <w:pPr>
        <w:tabs>
          <w:tab w:val="left" w:pos="360"/>
          <w:tab w:val="left" w:pos="720"/>
        </w:tabs>
      </w:pPr>
    </w:p>
    <w:p w14:paraId="2D50E07E" w14:textId="1C63F645" w:rsidR="00EC7558" w:rsidRPr="001D5AEC" w:rsidRDefault="00252664" w:rsidP="009A152D">
      <w:pPr>
        <w:tabs>
          <w:tab w:val="left" w:pos="360"/>
          <w:tab w:val="left" w:pos="720"/>
          <w:tab w:val="left" w:pos="1080"/>
          <w:tab w:val="left" w:pos="1440"/>
        </w:tabs>
        <w:rPr>
          <w:b/>
        </w:rPr>
      </w:pPr>
      <w:proofErr w:type="gramStart"/>
      <w:r w:rsidRPr="00A57967">
        <w:rPr>
          <w:b/>
        </w:rPr>
        <w:t>b</w:t>
      </w:r>
      <w:r w:rsidR="00E15945" w:rsidRPr="00A57967">
        <w:rPr>
          <w:b/>
        </w:rPr>
        <w:t xml:space="preserve">.  </w:t>
      </w:r>
      <w:r w:rsidR="009A152D" w:rsidRPr="00A57967">
        <w:rPr>
          <w:b/>
        </w:rPr>
        <w:t>Application</w:t>
      </w:r>
      <w:proofErr w:type="gramEnd"/>
      <w:r w:rsidR="009A152D" w:rsidRPr="00A57967">
        <w:rPr>
          <w:b/>
        </w:rPr>
        <w:t xml:space="preserve"> for Transfer License Limitation Program Groundfish/Crab License</w:t>
      </w:r>
      <w:r w:rsidR="001D5AEC" w:rsidRPr="00A57967">
        <w:rPr>
          <w:b/>
        </w:rPr>
        <w:t xml:space="preserve"> (</w:t>
      </w:r>
      <w:r w:rsidR="007003DE" w:rsidRPr="00A57967">
        <w:rPr>
          <w:b/>
        </w:rPr>
        <w:t>UN</w:t>
      </w:r>
      <w:r w:rsidR="001D5AEC" w:rsidRPr="00A57967">
        <w:rPr>
          <w:b/>
        </w:rPr>
        <w:t>CHANGED)</w:t>
      </w:r>
    </w:p>
    <w:p w14:paraId="12C11E2A" w14:textId="77777777" w:rsidR="009A152D" w:rsidRPr="001D5AEC" w:rsidRDefault="009A152D" w:rsidP="00E15945">
      <w:pPr>
        <w:tabs>
          <w:tab w:val="left" w:pos="0"/>
          <w:tab w:val="left" w:pos="360"/>
          <w:tab w:val="left" w:pos="1080"/>
          <w:tab w:val="left" w:pos="1440"/>
        </w:tabs>
        <w:rPr>
          <w:b/>
        </w:rPr>
      </w:pPr>
    </w:p>
    <w:p w14:paraId="15AEE350" w14:textId="77777777" w:rsidR="009A4CC0" w:rsidRPr="00B16C58" w:rsidRDefault="00E15945" w:rsidP="00E15945">
      <w:pPr>
        <w:tabs>
          <w:tab w:val="left" w:pos="0"/>
          <w:tab w:val="left" w:pos="360"/>
          <w:tab w:val="left" w:pos="1080"/>
          <w:tab w:val="left" w:pos="1440"/>
        </w:tabs>
        <w:rPr>
          <w:color w:val="auto"/>
        </w:rPr>
      </w:pPr>
      <w:r>
        <w:t xml:space="preserve">Each transfer request must include a completed transfer application, the original license, and a copy of the sale or transfer agreement.  </w:t>
      </w:r>
      <w:r w:rsidR="009A4CC0">
        <w:t>From</w:t>
      </w:r>
      <w:r>
        <w:t xml:space="preserve"> the copy of the transfer contract or Bill of Sale for LLP permits, NMFS can look up much of the same financial information if needed.  The </w:t>
      </w:r>
      <w:r w:rsidRPr="00B16C58">
        <w:rPr>
          <w:color w:val="auto"/>
        </w:rPr>
        <w:t xml:space="preserve">financial information requested on the applications is primarily used for research and program evaluation. </w:t>
      </w:r>
    </w:p>
    <w:p w14:paraId="7153346C" w14:textId="77777777" w:rsidR="00252664" w:rsidRDefault="00252664" w:rsidP="00E15945">
      <w:pPr>
        <w:tabs>
          <w:tab w:val="left" w:pos="0"/>
          <w:tab w:val="left" w:pos="360"/>
          <w:tab w:val="left" w:pos="1080"/>
          <w:tab w:val="left" w:pos="1440"/>
        </w:tabs>
        <w:rPr>
          <w:b/>
          <w:color w:val="auto"/>
        </w:rPr>
      </w:pPr>
    </w:p>
    <w:p w14:paraId="200F1490" w14:textId="77777777" w:rsidR="009A4CC0" w:rsidRPr="00B16C58" w:rsidRDefault="009A4CC0" w:rsidP="00E15945">
      <w:pPr>
        <w:tabs>
          <w:tab w:val="left" w:pos="0"/>
          <w:tab w:val="left" w:pos="360"/>
          <w:tab w:val="left" w:pos="1080"/>
          <w:tab w:val="left" w:pos="1440"/>
        </w:tabs>
        <w:rPr>
          <w:color w:val="auto"/>
        </w:rPr>
      </w:pPr>
      <w:r w:rsidRPr="00B16C58">
        <w:rPr>
          <w:b/>
          <w:color w:val="auto"/>
        </w:rPr>
        <w:t>NOTE:</w:t>
      </w:r>
      <w:r w:rsidRPr="00B16C58">
        <w:rPr>
          <w:color w:val="auto"/>
        </w:rPr>
        <w:t xml:space="preserve"> The transfer of a license that was issued based on the documented harvests from a vessel that did not have a Federal Fisheries Permit during the period beginning January 1, 1988, through October 8, 1998, is restricted by regulation at 50 CFR 679.4(k)(7)(ix). Under this transfer restriction, this type of groundfish LLP license cannot be transferred separately and used on a vessel other than the original qualifying vessel.</w:t>
      </w:r>
    </w:p>
    <w:p w14:paraId="7D949F6B" w14:textId="77777777" w:rsidR="00E15945" w:rsidRPr="00B16C58" w:rsidRDefault="00E15945" w:rsidP="00E15945">
      <w:pPr>
        <w:tabs>
          <w:tab w:val="left" w:pos="0"/>
          <w:tab w:val="left" w:pos="360"/>
          <w:tab w:val="left" w:pos="1080"/>
          <w:tab w:val="left" w:pos="1440"/>
        </w:tabs>
        <w:rPr>
          <w:color w:val="auto"/>
        </w:rPr>
      </w:pPr>
      <w:r w:rsidRPr="00B16C58">
        <w:rPr>
          <w:color w:val="auto"/>
        </w:rPr>
        <w:t xml:space="preserve">  </w:t>
      </w:r>
    </w:p>
    <w:p w14:paraId="49B4B42C" w14:textId="77777777" w:rsidR="00E15945" w:rsidRPr="00B16C58" w:rsidRDefault="009A4CC0" w:rsidP="00E15945">
      <w:pPr>
        <w:tabs>
          <w:tab w:val="left" w:pos="360"/>
          <w:tab w:val="left" w:pos="720"/>
          <w:tab w:val="left" w:pos="1080"/>
          <w:tab w:val="left" w:pos="1440"/>
        </w:tabs>
        <w:ind w:left="720" w:hanging="720"/>
        <w:rPr>
          <w:b/>
          <w:color w:val="auto"/>
          <w:sz w:val="20"/>
          <w:szCs w:val="20"/>
        </w:rPr>
      </w:pPr>
      <w:r w:rsidRPr="00B16C58">
        <w:rPr>
          <w:b/>
          <w:color w:val="auto"/>
          <w:sz w:val="20"/>
          <w:szCs w:val="20"/>
        </w:rPr>
        <w:t xml:space="preserve">Application for Transfer License Limitation Program Groundfish/Crab License </w:t>
      </w:r>
      <w:r w:rsidR="00E15945" w:rsidRPr="00B16C58">
        <w:rPr>
          <w:b/>
          <w:color w:val="auto"/>
          <w:sz w:val="20"/>
          <w:szCs w:val="20"/>
        </w:rPr>
        <w:t xml:space="preserve"> </w:t>
      </w:r>
    </w:p>
    <w:p w14:paraId="3470CFD5"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Block A – Required documentation</w:t>
      </w:r>
    </w:p>
    <w:p w14:paraId="66E1DBAB" w14:textId="77777777" w:rsidR="00E15945" w:rsidRPr="00B16C58" w:rsidRDefault="00E15945" w:rsidP="00E15945">
      <w:pPr>
        <w:tabs>
          <w:tab w:val="left" w:pos="360"/>
          <w:tab w:val="left" w:pos="1080"/>
          <w:tab w:val="left" w:pos="1440"/>
        </w:tabs>
        <w:ind w:left="360" w:hanging="360"/>
        <w:rPr>
          <w:color w:val="auto"/>
          <w:sz w:val="20"/>
          <w:szCs w:val="20"/>
        </w:rPr>
      </w:pPr>
      <w:r w:rsidRPr="00B16C58">
        <w:rPr>
          <w:color w:val="auto"/>
          <w:sz w:val="20"/>
          <w:szCs w:val="20"/>
        </w:rPr>
        <w:tab/>
        <w:t xml:space="preserve">Use this block to determine which forms and other information must be </w:t>
      </w:r>
      <w:r w:rsidR="009A4CC0" w:rsidRPr="00B16C58">
        <w:rPr>
          <w:color w:val="auto"/>
          <w:sz w:val="20"/>
          <w:szCs w:val="20"/>
        </w:rPr>
        <w:t xml:space="preserve">attached to </w:t>
      </w:r>
      <w:r w:rsidRPr="00B16C58">
        <w:rPr>
          <w:color w:val="auto"/>
          <w:sz w:val="20"/>
          <w:szCs w:val="20"/>
        </w:rPr>
        <w:t xml:space="preserve">your transfer.  Please check </w:t>
      </w:r>
      <w:r w:rsidR="00B953CD" w:rsidRPr="00B16C58">
        <w:rPr>
          <w:color w:val="auto"/>
          <w:sz w:val="20"/>
          <w:szCs w:val="20"/>
        </w:rPr>
        <w:t xml:space="preserve">all that </w:t>
      </w:r>
      <w:proofErr w:type="gramStart"/>
      <w:r w:rsidR="00B953CD" w:rsidRPr="00B16C58">
        <w:rPr>
          <w:color w:val="auto"/>
          <w:sz w:val="20"/>
          <w:szCs w:val="20"/>
        </w:rPr>
        <w:t xml:space="preserve">apply  </w:t>
      </w:r>
      <w:r w:rsidRPr="00B16C58">
        <w:rPr>
          <w:color w:val="auto"/>
          <w:sz w:val="20"/>
          <w:szCs w:val="20"/>
        </w:rPr>
        <w:t>to</w:t>
      </w:r>
      <w:proofErr w:type="gramEnd"/>
      <w:r w:rsidRPr="00B16C58">
        <w:rPr>
          <w:color w:val="auto"/>
          <w:sz w:val="20"/>
          <w:szCs w:val="20"/>
        </w:rPr>
        <w:t xml:space="preserve"> ensure that your application is complete and can be processed in a timely manner</w:t>
      </w:r>
    </w:p>
    <w:p w14:paraId="01B51F4B" w14:textId="77777777" w:rsidR="00E15945" w:rsidRPr="00B16C58" w:rsidRDefault="00E15945" w:rsidP="00E15945">
      <w:pPr>
        <w:tabs>
          <w:tab w:val="left" w:pos="360"/>
          <w:tab w:val="left" w:pos="1080"/>
          <w:tab w:val="left" w:pos="1440"/>
        </w:tabs>
        <w:ind w:left="360" w:hanging="360"/>
        <w:rPr>
          <w:color w:val="auto"/>
          <w:sz w:val="20"/>
          <w:szCs w:val="20"/>
          <w:u w:val="single"/>
        </w:rPr>
      </w:pPr>
      <w:r w:rsidRPr="00B16C58">
        <w:rPr>
          <w:color w:val="auto"/>
          <w:sz w:val="20"/>
          <w:szCs w:val="20"/>
          <w:u w:val="single"/>
        </w:rPr>
        <w:t>Block B – Identification of license to be transferred</w:t>
      </w:r>
    </w:p>
    <w:p w14:paraId="1C7E3081"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Indicate whether license to be transferred is groundfish</w:t>
      </w:r>
      <w:r w:rsidR="00B953CD" w:rsidRPr="00B16C58">
        <w:rPr>
          <w:color w:val="auto"/>
          <w:sz w:val="20"/>
          <w:szCs w:val="20"/>
        </w:rPr>
        <w:t xml:space="preserve">, </w:t>
      </w:r>
      <w:r w:rsidRPr="00B16C58">
        <w:rPr>
          <w:color w:val="auto"/>
          <w:sz w:val="20"/>
          <w:szCs w:val="20"/>
        </w:rPr>
        <w:t>crab</w:t>
      </w:r>
      <w:r w:rsidR="00B953CD" w:rsidRPr="00B16C58">
        <w:rPr>
          <w:color w:val="auto"/>
          <w:sz w:val="20"/>
          <w:szCs w:val="20"/>
        </w:rPr>
        <w:t>, or Aleutian Islands</w:t>
      </w:r>
      <w:r w:rsidRPr="00B16C58">
        <w:rPr>
          <w:color w:val="auto"/>
          <w:sz w:val="20"/>
          <w:szCs w:val="20"/>
        </w:rPr>
        <w:t xml:space="preserve"> and enter LLP </w:t>
      </w:r>
      <w:r w:rsidR="00B953CD" w:rsidRPr="00B16C58">
        <w:rPr>
          <w:color w:val="auto"/>
          <w:sz w:val="20"/>
          <w:szCs w:val="20"/>
        </w:rPr>
        <w:t>license number</w:t>
      </w:r>
    </w:p>
    <w:p w14:paraId="30177772" w14:textId="77777777" w:rsidR="00B953CD" w:rsidRPr="00B16C58" w:rsidRDefault="00B953CD" w:rsidP="00B953CD">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proofErr w:type="gramStart"/>
      <w:r w:rsidRPr="00B16C58">
        <w:rPr>
          <w:color w:val="auto"/>
          <w:sz w:val="20"/>
          <w:szCs w:val="20"/>
          <w:u w:val="single"/>
        </w:rPr>
        <w:t>C  --</w:t>
      </w:r>
      <w:proofErr w:type="gramEnd"/>
      <w:r w:rsidRPr="00B16C58">
        <w:rPr>
          <w:color w:val="auto"/>
          <w:sz w:val="20"/>
          <w:szCs w:val="20"/>
          <w:u w:val="single"/>
        </w:rPr>
        <w:t xml:space="preserve"> </w:t>
      </w:r>
      <w:r w:rsidR="00EC7558" w:rsidRPr="00B16C58">
        <w:rPr>
          <w:color w:val="auto"/>
          <w:sz w:val="20"/>
          <w:szCs w:val="20"/>
          <w:u w:val="single"/>
        </w:rPr>
        <w:t>Identification of Rockfish QS to be Transferred</w:t>
      </w:r>
    </w:p>
    <w:p w14:paraId="0F4E0BD6" w14:textId="77777777" w:rsidR="00B953CD" w:rsidRPr="00B16C58" w:rsidRDefault="00B953CD" w:rsidP="00EC7558">
      <w:pPr>
        <w:tabs>
          <w:tab w:val="left" w:pos="360"/>
          <w:tab w:val="left" w:pos="720"/>
          <w:tab w:val="left" w:pos="1080"/>
          <w:tab w:val="left" w:pos="1440"/>
        </w:tabs>
        <w:rPr>
          <w:color w:val="auto"/>
          <w:sz w:val="20"/>
          <w:szCs w:val="20"/>
        </w:rPr>
      </w:pPr>
      <w:r w:rsidRPr="00B16C58">
        <w:rPr>
          <w:color w:val="auto"/>
          <w:sz w:val="20"/>
          <w:szCs w:val="20"/>
        </w:rPr>
        <w:t>This section applies only to Rockfish Quota Share (QS) assigned to an LLP license that exceeds a use cap specified in</w:t>
      </w:r>
      <w:r w:rsidR="00EC7558" w:rsidRPr="00B16C58">
        <w:rPr>
          <w:color w:val="auto"/>
          <w:sz w:val="20"/>
          <w:szCs w:val="20"/>
        </w:rPr>
        <w:t xml:space="preserve"> </w:t>
      </w:r>
      <w:r w:rsidRPr="00B16C58">
        <w:rPr>
          <w:color w:val="auto"/>
          <w:sz w:val="20"/>
          <w:szCs w:val="20"/>
        </w:rPr>
        <w:t>§ 679.82 (a</w:t>
      </w:r>
      <w:proofErr w:type="gramStart"/>
      <w:r w:rsidRPr="00B16C58">
        <w:rPr>
          <w:color w:val="auto"/>
          <w:sz w:val="20"/>
          <w:szCs w:val="20"/>
        </w:rPr>
        <w:t>)(</w:t>
      </w:r>
      <w:proofErr w:type="gramEnd"/>
      <w:r w:rsidRPr="00B16C58">
        <w:rPr>
          <w:color w:val="auto"/>
          <w:sz w:val="20"/>
          <w:szCs w:val="20"/>
        </w:rPr>
        <w:t>2). All other Rockfish QS is not severable from the LLP license on which it was initially allocated.</w:t>
      </w:r>
    </w:p>
    <w:p w14:paraId="4028C5CB" w14:textId="77777777" w:rsidR="00B953CD" w:rsidRPr="00B16C58" w:rsidRDefault="00EC7558" w:rsidP="00B953CD">
      <w:pPr>
        <w:tabs>
          <w:tab w:val="left" w:pos="360"/>
          <w:tab w:val="left" w:pos="720"/>
          <w:tab w:val="left" w:pos="1080"/>
          <w:tab w:val="left" w:pos="1440"/>
        </w:tabs>
        <w:ind w:left="720" w:hanging="720"/>
        <w:rPr>
          <w:color w:val="auto"/>
          <w:sz w:val="20"/>
          <w:szCs w:val="20"/>
        </w:rPr>
      </w:pPr>
      <w:r w:rsidRPr="00B16C58">
        <w:rPr>
          <w:color w:val="auto"/>
          <w:sz w:val="20"/>
          <w:szCs w:val="20"/>
        </w:rPr>
        <w:tab/>
      </w:r>
      <w:r w:rsidR="00B953CD" w:rsidRPr="00B16C58">
        <w:rPr>
          <w:color w:val="auto"/>
          <w:sz w:val="20"/>
          <w:szCs w:val="20"/>
        </w:rPr>
        <w:t>LLP license number on which Rockfish QS</w:t>
      </w:r>
      <w:r w:rsidRPr="00B16C58">
        <w:rPr>
          <w:color w:val="auto"/>
          <w:sz w:val="20"/>
          <w:szCs w:val="20"/>
        </w:rPr>
        <w:t xml:space="preserve"> </w:t>
      </w:r>
      <w:r w:rsidR="00B953CD" w:rsidRPr="00B16C58">
        <w:rPr>
          <w:color w:val="auto"/>
          <w:sz w:val="20"/>
          <w:szCs w:val="20"/>
        </w:rPr>
        <w:t>over the use cap is currently assigned</w:t>
      </w:r>
    </w:p>
    <w:p w14:paraId="7738C74C" w14:textId="77777777" w:rsidR="00B953CD" w:rsidRPr="00B16C58" w:rsidRDefault="00EC7558" w:rsidP="00B953CD">
      <w:pPr>
        <w:tabs>
          <w:tab w:val="left" w:pos="360"/>
          <w:tab w:val="left" w:pos="720"/>
          <w:tab w:val="left" w:pos="1080"/>
          <w:tab w:val="left" w:pos="1440"/>
        </w:tabs>
        <w:ind w:left="720" w:hanging="720"/>
        <w:rPr>
          <w:color w:val="auto"/>
          <w:sz w:val="20"/>
          <w:szCs w:val="20"/>
        </w:rPr>
      </w:pPr>
      <w:r w:rsidRPr="00B16C58">
        <w:rPr>
          <w:color w:val="auto"/>
          <w:sz w:val="20"/>
          <w:szCs w:val="20"/>
        </w:rPr>
        <w:tab/>
      </w:r>
      <w:proofErr w:type="gramStart"/>
      <w:r w:rsidR="00B953CD" w:rsidRPr="00B16C58">
        <w:rPr>
          <w:color w:val="auto"/>
          <w:sz w:val="20"/>
          <w:szCs w:val="20"/>
        </w:rPr>
        <w:t>LLP license number to which the Rockfish QS</w:t>
      </w:r>
      <w:r w:rsidRPr="00B16C58">
        <w:rPr>
          <w:color w:val="auto"/>
          <w:sz w:val="20"/>
          <w:szCs w:val="20"/>
        </w:rPr>
        <w:t xml:space="preserve"> i</w:t>
      </w:r>
      <w:r w:rsidR="00B953CD" w:rsidRPr="00B16C58">
        <w:rPr>
          <w:color w:val="auto"/>
          <w:sz w:val="20"/>
          <w:szCs w:val="20"/>
        </w:rPr>
        <w:t>s being transferred.</w:t>
      </w:r>
      <w:proofErr w:type="gramEnd"/>
      <w:r w:rsidR="00B953CD" w:rsidRPr="00B16C58">
        <w:rPr>
          <w:color w:val="auto"/>
          <w:sz w:val="20"/>
          <w:szCs w:val="20"/>
        </w:rPr>
        <w:t xml:space="preserve"> This LLP license must already</w:t>
      </w:r>
      <w:r w:rsidRPr="00B16C58">
        <w:rPr>
          <w:color w:val="auto"/>
          <w:sz w:val="20"/>
          <w:szCs w:val="20"/>
        </w:rPr>
        <w:t xml:space="preserve"> be assigned Rockfish QS</w:t>
      </w:r>
    </w:p>
    <w:p w14:paraId="5842A48C" w14:textId="77777777" w:rsidR="00B953CD" w:rsidRPr="00B16C58" w:rsidRDefault="00EC7558" w:rsidP="00B953CD">
      <w:pPr>
        <w:tabs>
          <w:tab w:val="left" w:pos="360"/>
          <w:tab w:val="left" w:pos="720"/>
          <w:tab w:val="left" w:pos="1080"/>
          <w:tab w:val="left" w:pos="1440"/>
        </w:tabs>
        <w:ind w:left="720" w:hanging="720"/>
        <w:rPr>
          <w:color w:val="auto"/>
          <w:sz w:val="20"/>
          <w:szCs w:val="20"/>
        </w:rPr>
      </w:pPr>
      <w:r w:rsidRPr="00B16C58">
        <w:rPr>
          <w:color w:val="auto"/>
          <w:sz w:val="20"/>
          <w:szCs w:val="20"/>
        </w:rPr>
        <w:tab/>
      </w:r>
      <w:r w:rsidR="00B953CD" w:rsidRPr="00B16C58">
        <w:rPr>
          <w:color w:val="auto"/>
          <w:sz w:val="20"/>
          <w:szCs w:val="20"/>
        </w:rPr>
        <w:t>Identification of Rockfish QS to be transferred (list number of</w:t>
      </w:r>
      <w:r w:rsidRPr="00B16C58">
        <w:rPr>
          <w:color w:val="auto"/>
          <w:sz w:val="20"/>
          <w:szCs w:val="20"/>
        </w:rPr>
        <w:t xml:space="preserve"> QS units and Rockfish Species)</w:t>
      </w:r>
    </w:p>
    <w:p w14:paraId="0FAF64F5"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D</w:t>
      </w:r>
      <w:r w:rsidRPr="00B16C58">
        <w:rPr>
          <w:color w:val="auto"/>
          <w:sz w:val="20"/>
          <w:szCs w:val="20"/>
          <w:u w:val="single"/>
        </w:rPr>
        <w:t xml:space="preserve"> – </w:t>
      </w:r>
      <w:r w:rsidR="00AE713B" w:rsidRPr="00B16C58">
        <w:rPr>
          <w:color w:val="auto"/>
          <w:sz w:val="20"/>
          <w:szCs w:val="20"/>
          <w:u w:val="single"/>
        </w:rPr>
        <w:t>Identification of transferor</w:t>
      </w:r>
      <w:r w:rsidRPr="00B16C58">
        <w:rPr>
          <w:color w:val="auto"/>
          <w:sz w:val="20"/>
          <w:szCs w:val="20"/>
          <w:u w:val="single"/>
        </w:rPr>
        <w:t xml:space="preserve"> (seller)</w:t>
      </w:r>
    </w:p>
    <w:p w14:paraId="56C0B32A" w14:textId="77777777" w:rsidR="00E15945" w:rsidRPr="00B16C58" w:rsidRDefault="00AE713B"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of transferor (as it appears on LLP)</w:t>
      </w:r>
    </w:p>
    <w:p w14:paraId="39A639E2"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Permanent business mailing address</w:t>
      </w:r>
    </w:p>
    <w:p w14:paraId="390774F5"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Temporary business mailing address for (if applicable)</w:t>
      </w:r>
    </w:p>
    <w:p w14:paraId="6E1EBD62"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Business telephone number, business fax number, and e-mail address</w:t>
      </w:r>
    </w:p>
    <w:p w14:paraId="2C544566"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E</w:t>
      </w:r>
      <w:r w:rsidRPr="00B16C58">
        <w:rPr>
          <w:color w:val="auto"/>
          <w:sz w:val="20"/>
          <w:szCs w:val="20"/>
          <w:u w:val="single"/>
        </w:rPr>
        <w:t xml:space="preserve"> – </w:t>
      </w:r>
      <w:r w:rsidR="00AE713B" w:rsidRPr="00B16C58">
        <w:rPr>
          <w:color w:val="auto"/>
          <w:sz w:val="20"/>
          <w:szCs w:val="20"/>
          <w:u w:val="single"/>
        </w:rPr>
        <w:t xml:space="preserve">Identification of </w:t>
      </w:r>
      <w:proofErr w:type="gramStart"/>
      <w:r w:rsidR="00AE713B" w:rsidRPr="00B16C58">
        <w:rPr>
          <w:color w:val="auto"/>
          <w:sz w:val="20"/>
          <w:szCs w:val="20"/>
          <w:u w:val="single"/>
        </w:rPr>
        <w:t xml:space="preserve">transferee </w:t>
      </w:r>
      <w:r w:rsidRPr="00B16C58">
        <w:rPr>
          <w:color w:val="auto"/>
          <w:sz w:val="20"/>
          <w:szCs w:val="20"/>
          <w:u w:val="single"/>
        </w:rPr>
        <w:t xml:space="preserve"> (</w:t>
      </w:r>
      <w:proofErr w:type="gramEnd"/>
      <w:r w:rsidRPr="00B16C58">
        <w:rPr>
          <w:color w:val="auto"/>
          <w:sz w:val="20"/>
          <w:szCs w:val="20"/>
          <w:u w:val="single"/>
        </w:rPr>
        <w:t>receiver)</w:t>
      </w:r>
    </w:p>
    <w:p w14:paraId="37F72A01" w14:textId="77777777" w:rsidR="00AE713B" w:rsidRPr="00B16C58" w:rsidRDefault="00E15945" w:rsidP="00AE713B">
      <w:pPr>
        <w:tabs>
          <w:tab w:val="left" w:pos="360"/>
          <w:tab w:val="left" w:pos="720"/>
          <w:tab w:val="left" w:pos="1080"/>
          <w:tab w:val="left" w:pos="1440"/>
        </w:tabs>
        <w:ind w:left="720" w:hanging="720"/>
        <w:rPr>
          <w:color w:val="auto"/>
          <w:sz w:val="20"/>
          <w:szCs w:val="20"/>
        </w:rPr>
      </w:pPr>
      <w:r w:rsidRPr="00B16C58">
        <w:rPr>
          <w:color w:val="auto"/>
          <w:sz w:val="20"/>
          <w:szCs w:val="20"/>
        </w:rPr>
        <w:tab/>
        <w:t>Indicate if transferee is a U.S. Citizen</w:t>
      </w:r>
      <w:r w:rsidR="00AE713B" w:rsidRPr="00B16C58">
        <w:rPr>
          <w:color w:val="auto"/>
          <w:sz w:val="20"/>
          <w:szCs w:val="20"/>
        </w:rPr>
        <w:t xml:space="preserve">, or U.S. </w:t>
      </w:r>
      <w:proofErr w:type="gramStart"/>
      <w:r w:rsidR="00AE713B" w:rsidRPr="00B16C58">
        <w:rPr>
          <w:color w:val="auto"/>
          <w:sz w:val="20"/>
          <w:szCs w:val="20"/>
        </w:rPr>
        <w:t>corporation</w:t>
      </w:r>
      <w:proofErr w:type="gramEnd"/>
      <w:r w:rsidR="00AE713B" w:rsidRPr="00B16C58">
        <w:rPr>
          <w:color w:val="auto"/>
          <w:sz w:val="20"/>
          <w:szCs w:val="20"/>
        </w:rPr>
        <w:t>, partnership, association, or other non-individual entity</w:t>
      </w:r>
    </w:p>
    <w:p w14:paraId="20133AF0" w14:textId="77777777" w:rsidR="00E15945" w:rsidRPr="00B16C58" w:rsidRDefault="00AE713B"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Pr="00B16C58">
        <w:rPr>
          <w:color w:val="auto"/>
          <w:sz w:val="20"/>
          <w:szCs w:val="20"/>
        </w:rPr>
        <w:tab/>
      </w:r>
      <w:r w:rsidR="00E15945" w:rsidRPr="00B16C58">
        <w:rPr>
          <w:b/>
          <w:color w:val="auto"/>
          <w:sz w:val="20"/>
          <w:szCs w:val="20"/>
        </w:rPr>
        <w:t>If NO</w:t>
      </w:r>
      <w:r w:rsidR="00E15945" w:rsidRPr="00B16C58">
        <w:rPr>
          <w:color w:val="auto"/>
          <w:sz w:val="20"/>
          <w:szCs w:val="20"/>
        </w:rPr>
        <w:t>, stop here. The person is not eligible to receive a license.</w:t>
      </w:r>
    </w:p>
    <w:p w14:paraId="1CC8C31C"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w:t>
      </w:r>
      <w:r w:rsidR="005A72AA" w:rsidRPr="00B16C58">
        <w:rPr>
          <w:color w:val="auto"/>
          <w:sz w:val="20"/>
          <w:szCs w:val="20"/>
        </w:rPr>
        <w:t xml:space="preserve"> of transferee</w:t>
      </w:r>
    </w:p>
    <w:p w14:paraId="5CF1CC4E"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005A72AA" w:rsidRPr="00B16C58">
        <w:rPr>
          <w:color w:val="auto"/>
          <w:sz w:val="20"/>
          <w:szCs w:val="20"/>
        </w:rPr>
        <w:t>Permanent b</w:t>
      </w:r>
      <w:r w:rsidRPr="00B16C58">
        <w:rPr>
          <w:color w:val="auto"/>
          <w:sz w:val="20"/>
          <w:szCs w:val="20"/>
        </w:rPr>
        <w:t>usiness mailing address</w:t>
      </w:r>
    </w:p>
    <w:p w14:paraId="4337C2F3"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Temporary business mailing </w:t>
      </w:r>
      <w:proofErr w:type="gramStart"/>
      <w:r w:rsidRPr="00B16C58">
        <w:rPr>
          <w:color w:val="auto"/>
          <w:sz w:val="20"/>
          <w:szCs w:val="20"/>
        </w:rPr>
        <w:t>address  (</w:t>
      </w:r>
      <w:proofErr w:type="gramEnd"/>
      <w:r w:rsidRPr="00B16C58">
        <w:rPr>
          <w:color w:val="auto"/>
          <w:sz w:val="20"/>
          <w:szCs w:val="20"/>
        </w:rPr>
        <w:t>if applicable)</w:t>
      </w:r>
    </w:p>
    <w:p w14:paraId="4D3EAC5C"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Business telephone number, business fax number, and e-mail address</w:t>
      </w:r>
    </w:p>
    <w:p w14:paraId="78671538"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5A72AA" w:rsidRPr="00B16C58">
        <w:rPr>
          <w:color w:val="auto"/>
          <w:sz w:val="20"/>
          <w:szCs w:val="20"/>
          <w:u w:val="single"/>
        </w:rPr>
        <w:t>F</w:t>
      </w:r>
      <w:r w:rsidRPr="00B16C58">
        <w:rPr>
          <w:color w:val="auto"/>
          <w:sz w:val="20"/>
          <w:szCs w:val="20"/>
          <w:u w:val="single"/>
        </w:rPr>
        <w:t xml:space="preserve"> -- Vessel currently named on license</w:t>
      </w:r>
    </w:p>
    <w:p w14:paraId="25A5F05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of vessel</w:t>
      </w:r>
    </w:p>
    <w:p w14:paraId="6A022221"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Length overall (ft)</w:t>
      </w:r>
    </w:p>
    <w:p w14:paraId="6EE434BC"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ADF&amp;G vessel registration number </w:t>
      </w:r>
    </w:p>
    <w:p w14:paraId="43C80DF4"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USCG documentation number</w:t>
      </w:r>
    </w:p>
    <w:p w14:paraId="77DB3B07" w14:textId="77777777" w:rsidR="00A57967" w:rsidRDefault="00A57967">
      <w:pPr>
        <w:spacing w:after="200" w:line="276" w:lineRule="auto"/>
        <w:rPr>
          <w:color w:val="auto"/>
          <w:sz w:val="20"/>
          <w:szCs w:val="20"/>
          <w:u w:val="single"/>
        </w:rPr>
      </w:pPr>
      <w:r>
        <w:rPr>
          <w:color w:val="auto"/>
          <w:sz w:val="20"/>
          <w:szCs w:val="20"/>
          <w:u w:val="single"/>
        </w:rPr>
        <w:br w:type="page"/>
      </w:r>
    </w:p>
    <w:p w14:paraId="6CCC14A4" w14:textId="6DBC9CE0"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lastRenderedPageBreak/>
        <w:t xml:space="preserve">Block </w:t>
      </w:r>
      <w:r w:rsidR="005A72AA" w:rsidRPr="00B16C58">
        <w:rPr>
          <w:color w:val="auto"/>
          <w:sz w:val="20"/>
          <w:szCs w:val="20"/>
          <w:u w:val="single"/>
        </w:rPr>
        <w:t>G</w:t>
      </w:r>
      <w:r w:rsidRPr="00B16C58">
        <w:rPr>
          <w:color w:val="auto"/>
          <w:sz w:val="20"/>
          <w:szCs w:val="20"/>
          <w:u w:val="single"/>
        </w:rPr>
        <w:t xml:space="preserve"> </w:t>
      </w:r>
      <w:proofErr w:type="gramStart"/>
      <w:r w:rsidRPr="00B16C58">
        <w:rPr>
          <w:color w:val="auto"/>
          <w:sz w:val="20"/>
          <w:szCs w:val="20"/>
          <w:u w:val="single"/>
        </w:rPr>
        <w:t>--  Vessel</w:t>
      </w:r>
      <w:proofErr w:type="gramEnd"/>
      <w:r w:rsidRPr="00B16C58">
        <w:rPr>
          <w:color w:val="auto"/>
          <w:sz w:val="20"/>
          <w:szCs w:val="20"/>
          <w:u w:val="single"/>
        </w:rPr>
        <w:t xml:space="preserve"> to be named on new license</w:t>
      </w:r>
    </w:p>
    <w:p w14:paraId="6C40D0F6"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of vessel</w:t>
      </w:r>
    </w:p>
    <w:p w14:paraId="0D9D511A"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Length overall (ft)</w:t>
      </w:r>
    </w:p>
    <w:p w14:paraId="673CFCED"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ADF&amp;G vessel registration number</w:t>
      </w:r>
    </w:p>
    <w:p w14:paraId="29C00FED"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USCG documentation number</w:t>
      </w:r>
    </w:p>
    <w:p w14:paraId="482FCC4A"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u w:val="single"/>
        </w:rPr>
        <w:t xml:space="preserve">Block </w:t>
      </w:r>
      <w:r w:rsidR="009F6EA2" w:rsidRPr="00B16C58">
        <w:rPr>
          <w:color w:val="auto"/>
          <w:sz w:val="20"/>
          <w:szCs w:val="20"/>
          <w:u w:val="single"/>
        </w:rPr>
        <w:t>H</w:t>
      </w:r>
      <w:r w:rsidRPr="00B16C58">
        <w:rPr>
          <w:color w:val="auto"/>
          <w:sz w:val="20"/>
          <w:szCs w:val="20"/>
          <w:u w:val="single"/>
        </w:rPr>
        <w:t xml:space="preserve"> – LLP Ownership documentation</w:t>
      </w:r>
    </w:p>
    <w:p w14:paraId="6CBD20E0" w14:textId="77777777" w:rsidR="00E15945" w:rsidRPr="00B16C58" w:rsidRDefault="00E15945" w:rsidP="00E15945">
      <w:pPr>
        <w:tabs>
          <w:tab w:val="left" w:pos="360"/>
          <w:tab w:val="left" w:pos="1080"/>
          <w:tab w:val="left" w:pos="1440"/>
        </w:tabs>
        <w:ind w:left="360" w:hanging="360"/>
        <w:rPr>
          <w:color w:val="auto"/>
          <w:sz w:val="20"/>
          <w:szCs w:val="20"/>
        </w:rPr>
      </w:pPr>
      <w:r w:rsidRPr="00B16C58">
        <w:rPr>
          <w:color w:val="auto"/>
          <w:sz w:val="20"/>
          <w:szCs w:val="20"/>
        </w:rPr>
        <w:tab/>
        <w:t>Provide the names of all persons, to the individual level, holding an ownership interest in the LLP License being transferred and the percentage ownership each person and individual will hold in the LLP License</w:t>
      </w:r>
    </w:p>
    <w:p w14:paraId="2EA32417"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9F6EA2" w:rsidRPr="00B16C58">
        <w:rPr>
          <w:color w:val="auto"/>
          <w:sz w:val="20"/>
          <w:szCs w:val="20"/>
          <w:u w:val="single"/>
        </w:rPr>
        <w:t>I</w:t>
      </w:r>
      <w:r w:rsidRPr="00B16C58">
        <w:rPr>
          <w:color w:val="auto"/>
          <w:sz w:val="20"/>
          <w:szCs w:val="20"/>
          <w:u w:val="single"/>
        </w:rPr>
        <w:t xml:space="preserve"> -- Transferor information</w:t>
      </w:r>
    </w:p>
    <w:p w14:paraId="43AC63CB"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Total amount being paid for the license in this transaction, including all fees</w:t>
      </w:r>
    </w:p>
    <w:p w14:paraId="477D29A1"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Indicate whether this price includes the price of the vessel</w:t>
      </w:r>
      <w:r w:rsidRPr="00B16C58">
        <w:rPr>
          <w:color w:val="auto"/>
          <w:sz w:val="20"/>
          <w:szCs w:val="20"/>
        </w:rPr>
        <w:tab/>
      </w:r>
    </w:p>
    <w:p w14:paraId="27B2D8E3"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Reason for transferring the license</w:t>
      </w:r>
      <w:r w:rsidR="009F6EA2" w:rsidRPr="00B16C58">
        <w:rPr>
          <w:color w:val="auto"/>
          <w:sz w:val="20"/>
          <w:szCs w:val="20"/>
        </w:rPr>
        <w:t xml:space="preserve"> (check all that apply)</w:t>
      </w:r>
    </w:p>
    <w:p w14:paraId="13373650"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Indicate whether a broker is employed to assist with this transaction</w:t>
      </w:r>
    </w:p>
    <w:p w14:paraId="482B573B"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r>
      <w:r w:rsidRPr="00B16C58">
        <w:rPr>
          <w:color w:val="auto"/>
          <w:sz w:val="20"/>
          <w:szCs w:val="20"/>
        </w:rPr>
        <w:tab/>
      </w:r>
      <w:r w:rsidRPr="00B16C58">
        <w:rPr>
          <w:b/>
          <w:color w:val="auto"/>
          <w:sz w:val="20"/>
          <w:szCs w:val="20"/>
        </w:rPr>
        <w:t>If YES</w:t>
      </w:r>
      <w:r w:rsidRPr="00B16C58">
        <w:rPr>
          <w:color w:val="auto"/>
          <w:sz w:val="20"/>
          <w:szCs w:val="20"/>
        </w:rPr>
        <w:t>, enter price paid in brokerage fees or percent of total price</w:t>
      </w:r>
    </w:p>
    <w:p w14:paraId="41BE46CE" w14:textId="77777777" w:rsidR="00E15945" w:rsidRPr="00604F7E" w:rsidRDefault="00E15945" w:rsidP="00E15945">
      <w:pPr>
        <w:tabs>
          <w:tab w:val="left" w:pos="360"/>
          <w:tab w:val="left" w:pos="720"/>
          <w:tab w:val="left" w:pos="1080"/>
          <w:tab w:val="left" w:pos="1440"/>
        </w:tabs>
        <w:ind w:left="720" w:hanging="720"/>
        <w:rPr>
          <w:sz w:val="20"/>
          <w:szCs w:val="20"/>
          <w:u w:val="single"/>
        </w:rPr>
      </w:pPr>
      <w:r w:rsidRPr="00B16C58">
        <w:rPr>
          <w:color w:val="auto"/>
          <w:sz w:val="20"/>
          <w:szCs w:val="20"/>
          <w:u w:val="single"/>
        </w:rPr>
        <w:t xml:space="preserve">Block </w:t>
      </w:r>
      <w:r w:rsidR="00D347C0" w:rsidRPr="00B16C58">
        <w:rPr>
          <w:color w:val="auto"/>
          <w:sz w:val="20"/>
          <w:szCs w:val="20"/>
          <w:u w:val="single"/>
        </w:rPr>
        <w:t>J</w:t>
      </w:r>
      <w:r w:rsidRPr="00B16C58">
        <w:rPr>
          <w:color w:val="auto"/>
          <w:sz w:val="20"/>
          <w:szCs w:val="20"/>
          <w:u w:val="single"/>
        </w:rPr>
        <w:t xml:space="preserve"> -- </w:t>
      </w:r>
      <w:proofErr w:type="gramStart"/>
      <w:r w:rsidRPr="00B16C58">
        <w:rPr>
          <w:color w:val="auto"/>
          <w:sz w:val="20"/>
          <w:szCs w:val="20"/>
          <w:u w:val="single"/>
        </w:rPr>
        <w:t>Transferee  information</w:t>
      </w:r>
      <w:proofErr w:type="gramEnd"/>
    </w:p>
    <w:p w14:paraId="3BAF148B"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r>
      <w:r>
        <w:rPr>
          <w:sz w:val="20"/>
          <w:szCs w:val="20"/>
        </w:rPr>
        <w:t>Indicate w</w:t>
      </w:r>
      <w:r w:rsidRPr="002A14C6">
        <w:rPr>
          <w:sz w:val="20"/>
          <w:szCs w:val="20"/>
        </w:rPr>
        <w:t>hether license is used as collateral for a loan</w:t>
      </w:r>
    </w:p>
    <w:p w14:paraId="46B3EBD1"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r>
      <w:r w:rsidRPr="002A14C6">
        <w:rPr>
          <w:sz w:val="20"/>
          <w:szCs w:val="20"/>
        </w:rPr>
        <w:tab/>
      </w:r>
      <w:r w:rsidRPr="009F6EA2">
        <w:rPr>
          <w:b/>
          <w:sz w:val="20"/>
          <w:szCs w:val="20"/>
        </w:rPr>
        <w:t>If YES</w:t>
      </w:r>
      <w:r w:rsidRPr="002A14C6">
        <w:rPr>
          <w:sz w:val="20"/>
          <w:szCs w:val="20"/>
        </w:rPr>
        <w:t xml:space="preserve">, </w:t>
      </w:r>
      <w:r>
        <w:rPr>
          <w:sz w:val="20"/>
          <w:szCs w:val="20"/>
        </w:rPr>
        <w:t xml:space="preserve">enter </w:t>
      </w:r>
      <w:r w:rsidRPr="002A14C6">
        <w:rPr>
          <w:sz w:val="20"/>
          <w:szCs w:val="20"/>
        </w:rPr>
        <w:t>name of party holding security interest or lien</w:t>
      </w:r>
    </w:p>
    <w:p w14:paraId="7F6A8A29"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Primary source of financing</w:t>
      </w:r>
    </w:p>
    <w:p w14:paraId="354353E9"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How the license was located</w:t>
      </w:r>
    </w:p>
    <w:p w14:paraId="72F6E5A3" w14:textId="77777777" w:rsidR="00E15945" w:rsidRDefault="00E15945" w:rsidP="00E15945">
      <w:pPr>
        <w:tabs>
          <w:tab w:val="left" w:pos="360"/>
          <w:tab w:val="left" w:pos="720"/>
          <w:tab w:val="left" w:pos="1080"/>
          <w:tab w:val="left" w:pos="1440"/>
        </w:tabs>
        <w:ind w:left="720" w:hanging="720"/>
        <w:rPr>
          <w:sz w:val="20"/>
          <w:szCs w:val="20"/>
        </w:rPr>
      </w:pPr>
      <w:r w:rsidRPr="002A14C6">
        <w:rPr>
          <w:sz w:val="20"/>
          <w:szCs w:val="20"/>
        </w:rPr>
        <w:tab/>
        <w:t>Receiver’s relationship to the license holder</w:t>
      </w:r>
    </w:p>
    <w:p w14:paraId="04D48FCF"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transfer of LLP license includes the sale of the fishing history of a vessel</w:t>
      </w:r>
    </w:p>
    <w:p w14:paraId="699DB9C2"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sidRPr="00EB09F6">
        <w:rPr>
          <w:b/>
          <w:sz w:val="20"/>
          <w:szCs w:val="20"/>
        </w:rPr>
        <w:t>If YES</w:t>
      </w:r>
      <w:r>
        <w:rPr>
          <w:sz w:val="20"/>
          <w:szCs w:val="20"/>
        </w:rPr>
        <w:t>, identify</w:t>
      </w:r>
    </w:p>
    <w:p w14:paraId="62EC4534"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Name of vessel</w:t>
      </w:r>
    </w:p>
    <w:p w14:paraId="1D27D427"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ADF&amp;G number</w:t>
      </w:r>
    </w:p>
    <w:p w14:paraId="1C02A41A"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USCG documentation number</w:t>
      </w:r>
    </w:p>
    <w:p w14:paraId="2C5E3B4F"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Vessel LOA</w:t>
      </w:r>
    </w:p>
    <w:p w14:paraId="36161294"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transfer of this LLP license is part of an agreement that also transfers ownership of a vessel</w:t>
      </w:r>
    </w:p>
    <w:p w14:paraId="07D3792F"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sidRPr="00EB09F6">
        <w:rPr>
          <w:b/>
          <w:sz w:val="20"/>
          <w:szCs w:val="20"/>
        </w:rPr>
        <w:t>If YES</w:t>
      </w:r>
      <w:r>
        <w:rPr>
          <w:sz w:val="20"/>
          <w:szCs w:val="20"/>
        </w:rPr>
        <w:t>, identify</w:t>
      </w:r>
    </w:p>
    <w:p w14:paraId="56DCA324"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Name of vessel</w:t>
      </w:r>
    </w:p>
    <w:p w14:paraId="696B7637"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ADF&amp;G number</w:t>
      </w:r>
    </w:p>
    <w:p w14:paraId="5AA30986"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USCG documentation number</w:t>
      </w:r>
    </w:p>
    <w:p w14:paraId="3BB148F3"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Pr>
          <w:sz w:val="20"/>
          <w:szCs w:val="20"/>
        </w:rPr>
        <w:tab/>
      </w:r>
      <w:r>
        <w:rPr>
          <w:sz w:val="20"/>
          <w:szCs w:val="20"/>
        </w:rPr>
        <w:tab/>
        <w:t>Vessel LOA</w:t>
      </w:r>
    </w:p>
    <w:p w14:paraId="1B486201"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there is an agreement to return the license to the transferor or to transfer it to any other person, or is there is any condition requiring the resale or conveyance of the license</w:t>
      </w:r>
    </w:p>
    <w:p w14:paraId="42E47E0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Pr>
          <w:sz w:val="20"/>
          <w:szCs w:val="20"/>
        </w:rPr>
        <w:tab/>
      </w:r>
      <w:r>
        <w:rPr>
          <w:sz w:val="20"/>
          <w:szCs w:val="20"/>
        </w:rPr>
        <w:tab/>
      </w:r>
      <w:r w:rsidRPr="00EB09F6">
        <w:rPr>
          <w:b/>
          <w:sz w:val="20"/>
          <w:szCs w:val="20"/>
        </w:rPr>
        <w:t>If YES</w:t>
      </w:r>
      <w:r w:rsidRPr="00B16C58">
        <w:rPr>
          <w:color w:val="auto"/>
          <w:sz w:val="20"/>
          <w:szCs w:val="20"/>
        </w:rPr>
        <w:t>, explain</w:t>
      </w:r>
    </w:p>
    <w:p w14:paraId="52C3BF30"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D347C0" w:rsidRPr="00B16C58">
        <w:rPr>
          <w:color w:val="auto"/>
          <w:sz w:val="20"/>
          <w:szCs w:val="20"/>
          <w:u w:val="single"/>
        </w:rPr>
        <w:t>K</w:t>
      </w:r>
      <w:r w:rsidRPr="00B16C58">
        <w:rPr>
          <w:color w:val="auto"/>
          <w:sz w:val="20"/>
          <w:szCs w:val="20"/>
          <w:u w:val="single"/>
        </w:rPr>
        <w:t xml:space="preserve"> -- Certification of transferor/seller</w:t>
      </w:r>
    </w:p>
    <w:p w14:paraId="3A8A7CD0"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signature, and date signed</w:t>
      </w:r>
    </w:p>
    <w:p w14:paraId="6DE31260" w14:textId="77777777" w:rsidR="00D347C0" w:rsidRPr="00B16C58" w:rsidRDefault="00D347C0"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representative, </w:t>
      </w:r>
      <w:r w:rsidRPr="00B16C58">
        <w:rPr>
          <w:b/>
          <w:color w:val="auto"/>
          <w:sz w:val="20"/>
          <w:szCs w:val="20"/>
        </w:rPr>
        <w:t>attach</w:t>
      </w:r>
      <w:r w:rsidRPr="00B16C58">
        <w:rPr>
          <w:color w:val="auto"/>
          <w:sz w:val="20"/>
          <w:szCs w:val="20"/>
        </w:rPr>
        <w:t xml:space="preserve"> authorization</w:t>
      </w:r>
    </w:p>
    <w:p w14:paraId="3B44CC69"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and signature of notary public, notary stamp or seal, and date commission expires</w:t>
      </w:r>
    </w:p>
    <w:p w14:paraId="5962A266" w14:textId="77777777" w:rsidR="00E15945" w:rsidRPr="00B16C58" w:rsidRDefault="00D347C0"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Block L</w:t>
      </w:r>
      <w:r w:rsidR="00E15945" w:rsidRPr="00B16C58">
        <w:rPr>
          <w:color w:val="auto"/>
          <w:sz w:val="20"/>
          <w:szCs w:val="20"/>
          <w:u w:val="single"/>
        </w:rPr>
        <w:t xml:space="preserve"> -- Certification of transferee/receiver</w:t>
      </w:r>
    </w:p>
    <w:p w14:paraId="37FCFD1F"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signature, and date signed</w:t>
      </w:r>
    </w:p>
    <w:p w14:paraId="7F874E79" w14:textId="77777777" w:rsidR="00D347C0" w:rsidRPr="00B16C58" w:rsidRDefault="00D347C0"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representative, </w:t>
      </w:r>
      <w:r w:rsidRPr="00B16C58">
        <w:rPr>
          <w:b/>
          <w:color w:val="auto"/>
          <w:sz w:val="20"/>
          <w:szCs w:val="20"/>
        </w:rPr>
        <w:t>attach</w:t>
      </w:r>
      <w:r w:rsidRPr="00B16C58">
        <w:rPr>
          <w:color w:val="auto"/>
          <w:sz w:val="20"/>
          <w:szCs w:val="20"/>
        </w:rPr>
        <w:t xml:space="preserve"> authorization</w:t>
      </w:r>
    </w:p>
    <w:p w14:paraId="04DA6B5A"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and signature of notary public, notary stamp or seal, and date commission expires.</w:t>
      </w:r>
    </w:p>
    <w:p w14:paraId="4A5504AE" w14:textId="77777777" w:rsidR="00E15945" w:rsidRDefault="00E15945" w:rsidP="00E15945">
      <w:pPr>
        <w:tabs>
          <w:tab w:val="left" w:pos="360"/>
          <w:tab w:val="left" w:pos="720"/>
          <w:tab w:val="left" w:pos="1080"/>
          <w:tab w:val="left" w:pos="1440"/>
        </w:tabs>
        <w:ind w:left="720" w:hanging="720"/>
        <w:rPr>
          <w:color w:val="auto"/>
        </w:rPr>
      </w:pPr>
    </w:p>
    <w:p w14:paraId="3AA16EC3" w14:textId="154FB56A" w:rsidR="00E15945" w:rsidRPr="00431CC6" w:rsidRDefault="00586EDA" w:rsidP="00E15945">
      <w:pPr>
        <w:tabs>
          <w:tab w:val="left" w:pos="360"/>
          <w:tab w:val="left" w:pos="720"/>
          <w:tab w:val="left" w:pos="1080"/>
          <w:tab w:val="left" w:pos="1440"/>
        </w:tabs>
        <w:ind w:left="720" w:hanging="720"/>
        <w:rPr>
          <w:b/>
          <w:sz w:val="20"/>
        </w:rPr>
      </w:pPr>
      <w:r w:rsidRPr="00431CC6">
        <w:rPr>
          <w:b/>
          <w:sz w:val="20"/>
        </w:rPr>
        <w:t xml:space="preserve">Application for Transfer of </w:t>
      </w:r>
      <w:r w:rsidR="00E15945" w:rsidRPr="00431CC6">
        <w:rPr>
          <w:b/>
          <w:sz w:val="20"/>
        </w:rPr>
        <w:t>Scallop LLP</w:t>
      </w:r>
    </w:p>
    <w:p w14:paraId="5E2309BA" w14:textId="77777777" w:rsidR="00E15945" w:rsidRPr="00252664" w:rsidRDefault="00E15945" w:rsidP="00E15945">
      <w:pPr>
        <w:tabs>
          <w:tab w:val="left" w:pos="360"/>
          <w:tab w:val="left" w:pos="720"/>
          <w:tab w:val="left" w:pos="1080"/>
          <w:tab w:val="left" w:pos="1440"/>
        </w:tabs>
        <w:ind w:left="720" w:hanging="720"/>
        <w:rPr>
          <w:sz w:val="20"/>
          <w:szCs w:val="20"/>
          <w:u w:val="single"/>
        </w:rPr>
      </w:pPr>
      <w:r w:rsidRPr="00252664">
        <w:rPr>
          <w:sz w:val="20"/>
          <w:szCs w:val="20"/>
          <w:u w:val="single"/>
        </w:rPr>
        <w:t>Block A – Identification of License to be transferred</w:t>
      </w:r>
    </w:p>
    <w:p w14:paraId="01390B14" w14:textId="77777777" w:rsidR="00E15945" w:rsidRPr="002A14C6" w:rsidRDefault="00E15945" w:rsidP="00E15945">
      <w:pPr>
        <w:tabs>
          <w:tab w:val="left" w:pos="360"/>
          <w:tab w:val="left" w:pos="720"/>
          <w:tab w:val="left" w:pos="1080"/>
          <w:tab w:val="left" w:pos="1440"/>
        </w:tabs>
        <w:ind w:left="720" w:hanging="720"/>
        <w:rPr>
          <w:sz w:val="20"/>
          <w:szCs w:val="20"/>
        </w:rPr>
      </w:pPr>
      <w:r>
        <w:rPr>
          <w:sz w:val="20"/>
          <w:szCs w:val="20"/>
        </w:rPr>
        <w:tab/>
      </w:r>
      <w:r w:rsidRPr="002A14C6">
        <w:rPr>
          <w:sz w:val="20"/>
          <w:szCs w:val="20"/>
        </w:rPr>
        <w:t>License number</w:t>
      </w:r>
    </w:p>
    <w:p w14:paraId="046A9DF7"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r>
      <w:r w:rsidRPr="002A14C6">
        <w:rPr>
          <w:sz w:val="20"/>
          <w:szCs w:val="20"/>
        </w:rPr>
        <w:t>Total price to be paid for the license, including fees</w:t>
      </w:r>
    </w:p>
    <w:p w14:paraId="093AB9D8" w14:textId="77777777" w:rsidR="00E15945" w:rsidRDefault="00E15945" w:rsidP="00E15945">
      <w:pPr>
        <w:tabs>
          <w:tab w:val="left" w:pos="360"/>
          <w:tab w:val="left" w:pos="720"/>
          <w:tab w:val="left" w:pos="1080"/>
          <w:tab w:val="left" w:pos="1440"/>
        </w:tabs>
        <w:ind w:left="720" w:hanging="720"/>
        <w:rPr>
          <w:sz w:val="20"/>
          <w:szCs w:val="20"/>
        </w:rPr>
      </w:pPr>
      <w:r>
        <w:rPr>
          <w:sz w:val="20"/>
          <w:szCs w:val="20"/>
        </w:rPr>
        <w:tab/>
        <w:t>Indicate whether this price includes the price of the vessel or other assets</w:t>
      </w:r>
    </w:p>
    <w:p w14:paraId="2CF8396C" w14:textId="77777777" w:rsidR="00454898" w:rsidRDefault="00454898" w:rsidP="00454898">
      <w:pPr>
        <w:tabs>
          <w:tab w:val="left" w:pos="360"/>
          <w:tab w:val="left" w:pos="720"/>
          <w:tab w:val="left" w:pos="1080"/>
          <w:tab w:val="left" w:pos="1440"/>
        </w:tabs>
        <w:ind w:left="720" w:hanging="720"/>
        <w:rPr>
          <w:sz w:val="20"/>
          <w:szCs w:val="20"/>
        </w:rPr>
      </w:pPr>
      <w:r>
        <w:rPr>
          <w:sz w:val="20"/>
          <w:szCs w:val="20"/>
        </w:rPr>
        <w:tab/>
      </w:r>
      <w:proofErr w:type="gramStart"/>
      <w:r w:rsidRPr="00454898">
        <w:rPr>
          <w:b/>
          <w:sz w:val="20"/>
          <w:szCs w:val="20"/>
        </w:rPr>
        <w:t>Attach</w:t>
      </w:r>
      <w:r w:rsidRPr="00454898">
        <w:rPr>
          <w:sz w:val="20"/>
          <w:szCs w:val="20"/>
        </w:rPr>
        <w:t xml:space="preserve">  copy</w:t>
      </w:r>
      <w:proofErr w:type="gramEnd"/>
      <w:r w:rsidRPr="00454898">
        <w:rPr>
          <w:sz w:val="20"/>
          <w:szCs w:val="20"/>
        </w:rPr>
        <w:t xml:space="preserve"> of sales contract or other agreement between the parties that sets out the terms and conditions</w:t>
      </w:r>
    </w:p>
    <w:p w14:paraId="49BFAAEE" w14:textId="77777777" w:rsidR="00454898" w:rsidRPr="002A14C6" w:rsidRDefault="00454898" w:rsidP="00454898">
      <w:pPr>
        <w:tabs>
          <w:tab w:val="left" w:pos="360"/>
          <w:tab w:val="left" w:pos="720"/>
          <w:tab w:val="left" w:pos="1080"/>
          <w:tab w:val="left" w:pos="1440"/>
        </w:tabs>
        <w:ind w:left="720" w:hanging="720"/>
        <w:rPr>
          <w:sz w:val="20"/>
          <w:szCs w:val="20"/>
        </w:rPr>
      </w:pPr>
      <w:r>
        <w:rPr>
          <w:b/>
          <w:sz w:val="20"/>
          <w:szCs w:val="20"/>
        </w:rPr>
        <w:tab/>
      </w:r>
      <w:r>
        <w:rPr>
          <w:b/>
          <w:sz w:val="20"/>
          <w:szCs w:val="20"/>
        </w:rPr>
        <w:tab/>
      </w:r>
      <w:proofErr w:type="gramStart"/>
      <w:r w:rsidRPr="00454898">
        <w:rPr>
          <w:sz w:val="20"/>
          <w:szCs w:val="20"/>
        </w:rPr>
        <w:t>of</w:t>
      </w:r>
      <w:proofErr w:type="gramEnd"/>
      <w:r w:rsidRPr="00454898">
        <w:rPr>
          <w:sz w:val="20"/>
          <w:szCs w:val="20"/>
        </w:rPr>
        <w:t xml:space="preserve"> the proposed transfer.</w:t>
      </w:r>
    </w:p>
    <w:p w14:paraId="590D419E" w14:textId="77777777" w:rsidR="00E15945" w:rsidRPr="0099302E" w:rsidRDefault="00E15945" w:rsidP="00E15945">
      <w:pPr>
        <w:tabs>
          <w:tab w:val="left" w:pos="360"/>
          <w:tab w:val="left" w:pos="720"/>
          <w:tab w:val="left" w:pos="1080"/>
          <w:tab w:val="left" w:pos="1440"/>
        </w:tabs>
        <w:ind w:left="720" w:hanging="720"/>
        <w:rPr>
          <w:sz w:val="20"/>
          <w:szCs w:val="20"/>
          <w:u w:val="single"/>
        </w:rPr>
      </w:pPr>
      <w:r w:rsidRPr="0099302E">
        <w:rPr>
          <w:sz w:val="20"/>
          <w:szCs w:val="20"/>
          <w:u w:val="single"/>
        </w:rPr>
        <w:t xml:space="preserve">Block B – </w:t>
      </w:r>
      <w:r w:rsidR="00454898">
        <w:rPr>
          <w:sz w:val="20"/>
          <w:szCs w:val="20"/>
          <w:u w:val="single"/>
        </w:rPr>
        <w:t xml:space="preserve">Transferor information </w:t>
      </w:r>
      <w:r w:rsidRPr="0099302E">
        <w:rPr>
          <w:sz w:val="20"/>
          <w:szCs w:val="20"/>
          <w:u w:val="single"/>
        </w:rPr>
        <w:t>(seller)</w:t>
      </w:r>
    </w:p>
    <w:p w14:paraId="6C9B21C3"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Name</w:t>
      </w:r>
    </w:p>
    <w:p w14:paraId="166B2E1A"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t xml:space="preserve">Business </w:t>
      </w:r>
      <w:proofErr w:type="gramStart"/>
      <w:r w:rsidRPr="002A14C6">
        <w:rPr>
          <w:sz w:val="20"/>
          <w:szCs w:val="20"/>
        </w:rPr>
        <w:t>mailing address</w:t>
      </w:r>
      <w:proofErr w:type="gramEnd"/>
      <w:r>
        <w:rPr>
          <w:sz w:val="20"/>
          <w:szCs w:val="20"/>
        </w:rPr>
        <w:t>; indicate whether permanent or temporary</w:t>
      </w:r>
    </w:p>
    <w:p w14:paraId="28D46374" w14:textId="77777777" w:rsidR="00E15945" w:rsidRPr="002A14C6" w:rsidRDefault="00E15945" w:rsidP="00E15945">
      <w:pPr>
        <w:tabs>
          <w:tab w:val="left" w:pos="360"/>
          <w:tab w:val="left" w:pos="720"/>
          <w:tab w:val="left" w:pos="1080"/>
          <w:tab w:val="left" w:pos="1440"/>
        </w:tabs>
        <w:ind w:left="720" w:hanging="720"/>
        <w:rPr>
          <w:sz w:val="20"/>
          <w:szCs w:val="20"/>
        </w:rPr>
      </w:pPr>
      <w:r w:rsidRPr="002A14C6">
        <w:rPr>
          <w:sz w:val="20"/>
          <w:szCs w:val="20"/>
        </w:rPr>
        <w:tab/>
      </w:r>
      <w:r>
        <w:rPr>
          <w:sz w:val="20"/>
          <w:szCs w:val="20"/>
        </w:rPr>
        <w:t>Business t</w:t>
      </w:r>
      <w:r w:rsidRPr="002A14C6">
        <w:rPr>
          <w:sz w:val="20"/>
          <w:szCs w:val="20"/>
        </w:rPr>
        <w:t>elephone</w:t>
      </w:r>
      <w:r>
        <w:rPr>
          <w:sz w:val="20"/>
          <w:szCs w:val="20"/>
        </w:rPr>
        <w:t xml:space="preserve"> number, business fax number, and e-mail address</w:t>
      </w:r>
    </w:p>
    <w:p w14:paraId="76F821F8" w14:textId="77777777" w:rsidR="00E15945" w:rsidRPr="00E079E4" w:rsidRDefault="00E15945" w:rsidP="00E15945">
      <w:pPr>
        <w:tabs>
          <w:tab w:val="left" w:pos="360"/>
          <w:tab w:val="left" w:pos="720"/>
          <w:tab w:val="left" w:pos="1080"/>
          <w:tab w:val="left" w:pos="1440"/>
        </w:tabs>
        <w:ind w:left="720" w:hanging="720"/>
        <w:rPr>
          <w:sz w:val="20"/>
          <w:szCs w:val="20"/>
          <w:u w:val="single"/>
        </w:rPr>
      </w:pPr>
      <w:r w:rsidRPr="00E079E4">
        <w:rPr>
          <w:sz w:val="20"/>
          <w:szCs w:val="20"/>
          <w:u w:val="single"/>
        </w:rPr>
        <w:t xml:space="preserve">Block C – </w:t>
      </w:r>
      <w:r w:rsidR="00454898">
        <w:rPr>
          <w:sz w:val="20"/>
          <w:szCs w:val="20"/>
          <w:u w:val="single"/>
        </w:rPr>
        <w:t xml:space="preserve">Transferee information </w:t>
      </w:r>
      <w:r w:rsidRPr="00E079E4">
        <w:rPr>
          <w:sz w:val="20"/>
          <w:szCs w:val="20"/>
          <w:u w:val="single"/>
        </w:rPr>
        <w:t>(buyer)</w:t>
      </w:r>
    </w:p>
    <w:p w14:paraId="283C1637"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2A14C6">
        <w:rPr>
          <w:sz w:val="20"/>
          <w:szCs w:val="20"/>
        </w:rPr>
        <w:tab/>
      </w:r>
      <w:r w:rsidRPr="00B16C58">
        <w:rPr>
          <w:color w:val="auto"/>
          <w:sz w:val="20"/>
          <w:szCs w:val="20"/>
        </w:rPr>
        <w:t>Indicate whether transferee is a U.S. Citizen</w:t>
      </w:r>
      <w:r w:rsidR="00A91F56" w:rsidRPr="00B16C58">
        <w:rPr>
          <w:color w:val="auto"/>
          <w:sz w:val="20"/>
          <w:szCs w:val="20"/>
        </w:rPr>
        <w:t xml:space="preserve"> or U.S. corporation, partnership, association, or other non-individual entity</w:t>
      </w:r>
    </w:p>
    <w:p w14:paraId="242CFDD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lastRenderedPageBreak/>
        <w:tab/>
      </w:r>
      <w:r w:rsidRPr="00B16C58">
        <w:rPr>
          <w:color w:val="auto"/>
          <w:sz w:val="20"/>
          <w:szCs w:val="20"/>
        </w:rPr>
        <w:tab/>
      </w:r>
      <w:r w:rsidRPr="00B16C58">
        <w:rPr>
          <w:b/>
          <w:color w:val="auto"/>
          <w:sz w:val="20"/>
          <w:szCs w:val="20"/>
        </w:rPr>
        <w:t>If NO,</w:t>
      </w:r>
      <w:r w:rsidRPr="00B16C58">
        <w:rPr>
          <w:color w:val="auto"/>
          <w:sz w:val="20"/>
          <w:szCs w:val="20"/>
        </w:rPr>
        <w:t xml:space="preserve"> stop.  </w:t>
      </w:r>
      <w:r w:rsidR="00A91F56" w:rsidRPr="00B16C58">
        <w:rPr>
          <w:color w:val="auto"/>
          <w:sz w:val="20"/>
          <w:szCs w:val="20"/>
        </w:rPr>
        <w:t xml:space="preserve">The person is not eligible to receive </w:t>
      </w:r>
      <w:r w:rsidRPr="00B16C58">
        <w:rPr>
          <w:color w:val="auto"/>
          <w:sz w:val="20"/>
          <w:szCs w:val="20"/>
        </w:rPr>
        <w:t>this license</w:t>
      </w:r>
    </w:p>
    <w:p w14:paraId="6D13145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w:t>
      </w:r>
    </w:p>
    <w:p w14:paraId="10005BBF"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NMFS Person ID </w:t>
      </w:r>
    </w:p>
    <w:p w14:paraId="78CC77E3"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Business </w:t>
      </w:r>
      <w:proofErr w:type="gramStart"/>
      <w:r w:rsidRPr="00B16C58">
        <w:rPr>
          <w:color w:val="auto"/>
          <w:sz w:val="20"/>
          <w:szCs w:val="20"/>
        </w:rPr>
        <w:t>mailing address</w:t>
      </w:r>
      <w:proofErr w:type="gramEnd"/>
      <w:r w:rsidRPr="00B16C58">
        <w:rPr>
          <w:color w:val="auto"/>
          <w:sz w:val="20"/>
          <w:szCs w:val="20"/>
        </w:rPr>
        <w:t>; indicate whether permanent or temporary</w:t>
      </w:r>
    </w:p>
    <w:p w14:paraId="572046EF"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Business telephone number, business fax number, and business e-mail address</w:t>
      </w:r>
    </w:p>
    <w:p w14:paraId="0C4E2840"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B16C58">
        <w:rPr>
          <w:color w:val="auto"/>
          <w:sz w:val="20"/>
          <w:szCs w:val="20"/>
          <w:u w:val="single"/>
        </w:rPr>
        <w:t>D</w:t>
      </w:r>
      <w:r w:rsidRPr="00B16C58">
        <w:rPr>
          <w:color w:val="auto"/>
          <w:sz w:val="20"/>
          <w:szCs w:val="20"/>
          <w:u w:val="single"/>
        </w:rPr>
        <w:t xml:space="preserve"> -- Certification of transferor</w:t>
      </w:r>
    </w:p>
    <w:p w14:paraId="2D6AE888"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signature, and date signed</w:t>
      </w:r>
    </w:p>
    <w:p w14:paraId="7967759B"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signed by representative, </w:t>
      </w:r>
      <w:r w:rsidRPr="00B16C58">
        <w:rPr>
          <w:b/>
          <w:color w:val="auto"/>
          <w:sz w:val="20"/>
          <w:szCs w:val="20"/>
        </w:rPr>
        <w:t>attach</w:t>
      </w:r>
      <w:r w:rsidRPr="00B16C58">
        <w:rPr>
          <w:color w:val="auto"/>
          <w:sz w:val="20"/>
          <w:szCs w:val="20"/>
        </w:rPr>
        <w:t xml:space="preserve"> authorization</w:t>
      </w:r>
    </w:p>
    <w:p w14:paraId="1117B119"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Name and signature of notary public, notary stamp or seal, and date commission expires</w:t>
      </w:r>
    </w:p>
    <w:p w14:paraId="54F1D43D" w14:textId="77777777" w:rsidR="00E15945" w:rsidRPr="00B16C58" w:rsidRDefault="00E15945" w:rsidP="00E15945">
      <w:pPr>
        <w:tabs>
          <w:tab w:val="left" w:pos="360"/>
          <w:tab w:val="left" w:pos="720"/>
          <w:tab w:val="left" w:pos="1080"/>
          <w:tab w:val="left" w:pos="1440"/>
        </w:tabs>
        <w:ind w:left="720" w:hanging="720"/>
        <w:rPr>
          <w:color w:val="auto"/>
          <w:sz w:val="20"/>
          <w:szCs w:val="20"/>
          <w:u w:val="single"/>
        </w:rPr>
      </w:pPr>
      <w:r w:rsidRPr="00B16C58">
        <w:rPr>
          <w:color w:val="auto"/>
          <w:sz w:val="20"/>
          <w:szCs w:val="20"/>
          <w:u w:val="single"/>
        </w:rPr>
        <w:t xml:space="preserve">Block </w:t>
      </w:r>
      <w:r w:rsidR="00B16C58">
        <w:rPr>
          <w:color w:val="auto"/>
          <w:sz w:val="20"/>
          <w:szCs w:val="20"/>
          <w:u w:val="single"/>
        </w:rPr>
        <w:t>E</w:t>
      </w:r>
      <w:r w:rsidRPr="00B16C58">
        <w:rPr>
          <w:color w:val="auto"/>
          <w:sz w:val="20"/>
          <w:szCs w:val="20"/>
          <w:u w:val="single"/>
        </w:rPr>
        <w:t xml:space="preserve"> -- Certification of transferee</w:t>
      </w:r>
    </w:p>
    <w:p w14:paraId="5C67FEED" w14:textId="77777777" w:rsidR="00E15945" w:rsidRPr="00B16C58" w:rsidRDefault="00E15945"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Printed name and signature and date signed</w:t>
      </w:r>
    </w:p>
    <w:p w14:paraId="1CABB0FA" w14:textId="77777777" w:rsidR="00B7784F" w:rsidRPr="00B16C58" w:rsidRDefault="00B7784F" w:rsidP="00E15945">
      <w:pPr>
        <w:tabs>
          <w:tab w:val="left" w:pos="360"/>
          <w:tab w:val="left" w:pos="720"/>
          <w:tab w:val="left" w:pos="1080"/>
          <w:tab w:val="left" w:pos="1440"/>
        </w:tabs>
        <w:ind w:left="720" w:hanging="720"/>
        <w:rPr>
          <w:color w:val="auto"/>
          <w:sz w:val="20"/>
          <w:szCs w:val="20"/>
        </w:rPr>
      </w:pPr>
      <w:r w:rsidRPr="00B16C58">
        <w:rPr>
          <w:color w:val="auto"/>
          <w:sz w:val="20"/>
          <w:szCs w:val="20"/>
        </w:rPr>
        <w:tab/>
        <w:t xml:space="preserve">If signed by representative, </w:t>
      </w:r>
      <w:r w:rsidRPr="00B16C58">
        <w:rPr>
          <w:b/>
          <w:color w:val="auto"/>
          <w:sz w:val="20"/>
          <w:szCs w:val="20"/>
        </w:rPr>
        <w:t>attach</w:t>
      </w:r>
      <w:r w:rsidRPr="00B16C58">
        <w:rPr>
          <w:color w:val="auto"/>
          <w:sz w:val="20"/>
          <w:szCs w:val="20"/>
        </w:rPr>
        <w:t xml:space="preserve"> authorization</w:t>
      </w:r>
    </w:p>
    <w:p w14:paraId="01B1295C" w14:textId="77777777" w:rsidR="00E15945" w:rsidRDefault="00E15945" w:rsidP="00E15945">
      <w:pPr>
        <w:tabs>
          <w:tab w:val="left" w:pos="360"/>
          <w:tab w:val="left" w:pos="720"/>
          <w:tab w:val="left" w:pos="1080"/>
          <w:tab w:val="left" w:pos="1440"/>
        </w:tabs>
        <w:ind w:left="720" w:hanging="720"/>
        <w:rPr>
          <w:sz w:val="20"/>
          <w:szCs w:val="20"/>
        </w:rPr>
      </w:pPr>
      <w:r w:rsidRPr="00B16C58">
        <w:rPr>
          <w:color w:val="auto"/>
          <w:sz w:val="20"/>
          <w:szCs w:val="20"/>
        </w:rPr>
        <w:tab/>
        <w:t>Name and si</w:t>
      </w:r>
      <w:r w:rsidRPr="002A14C6">
        <w:rPr>
          <w:sz w:val="20"/>
          <w:szCs w:val="20"/>
        </w:rPr>
        <w:t>gnature of notary public, notary stamp or seal, and date commission expires.</w:t>
      </w:r>
    </w:p>
    <w:p w14:paraId="048C6D4A" w14:textId="77777777" w:rsidR="00B45B71" w:rsidRDefault="00B45B71" w:rsidP="00E15945">
      <w:pPr>
        <w:tabs>
          <w:tab w:val="left" w:pos="360"/>
          <w:tab w:val="left" w:pos="720"/>
          <w:tab w:val="left" w:pos="1080"/>
          <w:tab w:val="left" w:pos="1440"/>
        </w:tabs>
        <w:ind w:left="720" w:hanging="720"/>
        <w:rPr>
          <w:sz w:val="20"/>
          <w:szCs w:val="20"/>
        </w:rPr>
      </w:pPr>
    </w:p>
    <w:tbl>
      <w:tblPr>
        <w:tblW w:w="0" w:type="auto"/>
        <w:jc w:val="center"/>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1261"/>
      </w:tblGrid>
      <w:tr w:rsidR="00E15945" w:rsidRPr="00F0732D" w14:paraId="3920695E" w14:textId="77777777" w:rsidTr="00DE6BFD">
        <w:trPr>
          <w:jc w:val="center"/>
        </w:trPr>
        <w:tc>
          <w:tcPr>
            <w:tcW w:w="4861" w:type="dxa"/>
            <w:gridSpan w:val="2"/>
          </w:tcPr>
          <w:p w14:paraId="0ABABE3A"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Groundfish,  crab, and scallop transfer application, Respondent</w:t>
            </w:r>
          </w:p>
        </w:tc>
      </w:tr>
      <w:tr w:rsidR="00E15945" w:rsidRPr="00F0732D" w14:paraId="19CE0108" w14:textId="77777777" w:rsidTr="00DE6BFD">
        <w:trPr>
          <w:jc w:val="center"/>
        </w:trPr>
        <w:tc>
          <w:tcPr>
            <w:tcW w:w="3600" w:type="dxa"/>
          </w:tcPr>
          <w:p w14:paraId="2B770892"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respondents</w:t>
            </w:r>
          </w:p>
          <w:p w14:paraId="10908D01"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 xml:space="preserve">Total responses </w:t>
            </w:r>
          </w:p>
          <w:p w14:paraId="147E092D"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Frequency of response = 1</w:t>
            </w:r>
          </w:p>
          <w:p w14:paraId="4232C476"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burden hours</w:t>
            </w:r>
          </w:p>
          <w:p w14:paraId="30A7B6CA"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Time per response = 1 hr</w:t>
            </w:r>
          </w:p>
          <w:p w14:paraId="2D1C27A5" w14:textId="4AF8DC40"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personnel cost</w:t>
            </w:r>
            <w:r w:rsidRPr="00F0732D">
              <w:rPr>
                <w:sz w:val="20"/>
                <w:szCs w:val="20"/>
              </w:rPr>
              <w:t xml:space="preserve"> ($</w:t>
            </w:r>
            <w:r w:rsidR="002C24DA">
              <w:rPr>
                <w:sz w:val="20"/>
                <w:szCs w:val="20"/>
              </w:rPr>
              <w:t>37</w:t>
            </w:r>
            <w:r w:rsidRPr="00F0732D">
              <w:rPr>
                <w:sz w:val="20"/>
                <w:szCs w:val="20"/>
              </w:rPr>
              <w:t xml:space="preserve"> x </w:t>
            </w:r>
            <w:r w:rsidR="00431CC6">
              <w:rPr>
                <w:sz w:val="20"/>
                <w:szCs w:val="20"/>
              </w:rPr>
              <w:t>61</w:t>
            </w:r>
            <w:r w:rsidRPr="00F0732D">
              <w:rPr>
                <w:sz w:val="20"/>
                <w:szCs w:val="20"/>
              </w:rPr>
              <w:t>)</w:t>
            </w:r>
          </w:p>
          <w:p w14:paraId="2C29AAA0" w14:textId="22F89136"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miscellaneous costs</w:t>
            </w:r>
            <w:r w:rsidRPr="00F0732D">
              <w:rPr>
                <w:sz w:val="20"/>
                <w:szCs w:val="20"/>
              </w:rPr>
              <w:t xml:space="preserve">   </w:t>
            </w:r>
            <w:r w:rsidR="007003DE">
              <w:rPr>
                <w:sz w:val="20"/>
                <w:szCs w:val="20"/>
              </w:rPr>
              <w:t>(646.60)</w:t>
            </w:r>
          </w:p>
          <w:p w14:paraId="5583931E" w14:textId="20B66605" w:rsidR="00E15945" w:rsidRPr="00F0732D" w:rsidRDefault="00E15945" w:rsidP="00183C06">
            <w:pPr>
              <w:tabs>
                <w:tab w:val="left" w:pos="360"/>
                <w:tab w:val="left" w:pos="720"/>
                <w:tab w:val="left" w:pos="1080"/>
                <w:tab w:val="left" w:pos="1440"/>
              </w:tabs>
              <w:rPr>
                <w:sz w:val="20"/>
                <w:szCs w:val="20"/>
              </w:rPr>
            </w:pPr>
            <w:r w:rsidRPr="00F0732D">
              <w:rPr>
                <w:sz w:val="20"/>
                <w:szCs w:val="20"/>
              </w:rPr>
              <w:t xml:space="preserve">   Postage  (0.</w:t>
            </w:r>
            <w:r w:rsidR="002C24DA">
              <w:rPr>
                <w:sz w:val="20"/>
                <w:szCs w:val="20"/>
              </w:rPr>
              <w:t>45</w:t>
            </w:r>
            <w:r w:rsidRPr="00F0732D">
              <w:rPr>
                <w:sz w:val="20"/>
                <w:szCs w:val="20"/>
              </w:rPr>
              <w:t xml:space="preserve"> x </w:t>
            </w:r>
            <w:r w:rsidR="00431CC6">
              <w:rPr>
                <w:sz w:val="20"/>
                <w:szCs w:val="20"/>
              </w:rPr>
              <w:t>61</w:t>
            </w:r>
            <w:r w:rsidRPr="00F0732D">
              <w:rPr>
                <w:sz w:val="20"/>
                <w:szCs w:val="20"/>
              </w:rPr>
              <w:t xml:space="preserve">= </w:t>
            </w:r>
            <w:r w:rsidR="00431CC6">
              <w:rPr>
                <w:sz w:val="20"/>
                <w:szCs w:val="20"/>
              </w:rPr>
              <w:t>27.</w:t>
            </w:r>
            <w:r w:rsidR="002C24DA">
              <w:rPr>
                <w:sz w:val="20"/>
                <w:szCs w:val="20"/>
              </w:rPr>
              <w:t>45</w:t>
            </w:r>
            <w:r w:rsidRPr="00F0732D">
              <w:rPr>
                <w:sz w:val="20"/>
                <w:szCs w:val="20"/>
              </w:rPr>
              <w:t xml:space="preserve"> )</w:t>
            </w:r>
          </w:p>
          <w:p w14:paraId="33AFBB51" w14:textId="107491DB" w:rsidR="00E15945" w:rsidRPr="00F0732D" w:rsidRDefault="00E15945" w:rsidP="00183C06">
            <w:pPr>
              <w:tabs>
                <w:tab w:val="left" w:pos="360"/>
                <w:tab w:val="left" w:pos="720"/>
                <w:tab w:val="left" w:pos="1080"/>
                <w:tab w:val="left" w:pos="1440"/>
              </w:tabs>
              <w:rPr>
                <w:sz w:val="20"/>
                <w:szCs w:val="20"/>
              </w:rPr>
            </w:pPr>
            <w:r w:rsidRPr="00F0732D">
              <w:rPr>
                <w:sz w:val="20"/>
                <w:szCs w:val="20"/>
              </w:rPr>
              <w:t xml:space="preserve">   Photocopy (0.</w:t>
            </w:r>
            <w:r w:rsidR="002C24DA">
              <w:rPr>
                <w:sz w:val="20"/>
                <w:szCs w:val="20"/>
              </w:rPr>
              <w:t>05</w:t>
            </w:r>
            <w:r w:rsidRPr="00F0732D">
              <w:rPr>
                <w:sz w:val="20"/>
                <w:szCs w:val="20"/>
              </w:rPr>
              <w:t xml:space="preserve"> x 3</w:t>
            </w:r>
            <w:r w:rsidR="002C24DA">
              <w:rPr>
                <w:sz w:val="20"/>
                <w:szCs w:val="20"/>
              </w:rPr>
              <w:t>pp</w:t>
            </w:r>
            <w:r w:rsidRPr="00F0732D">
              <w:rPr>
                <w:sz w:val="20"/>
                <w:szCs w:val="20"/>
              </w:rPr>
              <w:t xml:space="preserve"> x </w:t>
            </w:r>
            <w:r w:rsidR="00431CC6">
              <w:rPr>
                <w:sz w:val="20"/>
                <w:szCs w:val="20"/>
              </w:rPr>
              <w:t>61</w:t>
            </w:r>
            <w:r w:rsidRPr="00F0732D">
              <w:rPr>
                <w:sz w:val="20"/>
                <w:szCs w:val="20"/>
              </w:rPr>
              <w:t xml:space="preserve"> = </w:t>
            </w:r>
            <w:r w:rsidR="00431CC6">
              <w:rPr>
                <w:sz w:val="20"/>
                <w:szCs w:val="20"/>
              </w:rPr>
              <w:t>9.</w:t>
            </w:r>
            <w:r w:rsidR="002C24DA">
              <w:rPr>
                <w:sz w:val="20"/>
                <w:szCs w:val="20"/>
              </w:rPr>
              <w:t>15</w:t>
            </w:r>
            <w:r w:rsidRPr="00F0732D">
              <w:rPr>
                <w:sz w:val="20"/>
                <w:szCs w:val="20"/>
              </w:rPr>
              <w:t>)</w:t>
            </w:r>
          </w:p>
          <w:p w14:paraId="77B1EEF6" w14:textId="4D006391" w:rsidR="00E15945" w:rsidRPr="00F0732D" w:rsidRDefault="00E15945" w:rsidP="007003DE">
            <w:pPr>
              <w:tabs>
                <w:tab w:val="left" w:pos="360"/>
                <w:tab w:val="left" w:pos="720"/>
                <w:tab w:val="left" w:pos="1080"/>
                <w:tab w:val="left" w:pos="1440"/>
              </w:tabs>
              <w:rPr>
                <w:sz w:val="20"/>
                <w:szCs w:val="20"/>
              </w:rPr>
            </w:pPr>
            <w:r w:rsidRPr="00F0732D">
              <w:rPr>
                <w:sz w:val="20"/>
                <w:szCs w:val="20"/>
              </w:rPr>
              <w:t xml:space="preserve">   Notary ($10 x </w:t>
            </w:r>
            <w:r w:rsidR="00431CC6">
              <w:rPr>
                <w:sz w:val="20"/>
                <w:szCs w:val="20"/>
              </w:rPr>
              <w:t>61</w:t>
            </w:r>
            <w:r w:rsidRPr="00F0732D">
              <w:rPr>
                <w:sz w:val="20"/>
                <w:szCs w:val="20"/>
              </w:rPr>
              <w:t xml:space="preserve"> = </w:t>
            </w:r>
            <w:r w:rsidR="007003DE">
              <w:rPr>
                <w:sz w:val="20"/>
                <w:szCs w:val="20"/>
              </w:rPr>
              <w:t>610</w:t>
            </w:r>
            <w:r w:rsidRPr="00F0732D">
              <w:rPr>
                <w:sz w:val="20"/>
                <w:szCs w:val="20"/>
              </w:rPr>
              <w:t>)</w:t>
            </w:r>
          </w:p>
        </w:tc>
        <w:tc>
          <w:tcPr>
            <w:tcW w:w="1261" w:type="dxa"/>
          </w:tcPr>
          <w:p w14:paraId="002939B9" w14:textId="7007E712" w:rsidR="00E15945" w:rsidRPr="00431CC6" w:rsidRDefault="00431CC6" w:rsidP="00DE6BFD">
            <w:pPr>
              <w:tabs>
                <w:tab w:val="left" w:pos="360"/>
                <w:tab w:val="left" w:pos="720"/>
                <w:tab w:val="left" w:pos="1080"/>
                <w:tab w:val="left" w:pos="1440"/>
              </w:tabs>
              <w:ind w:left="720" w:hanging="720"/>
              <w:jc w:val="right"/>
              <w:rPr>
                <w:b/>
                <w:sz w:val="20"/>
                <w:szCs w:val="20"/>
              </w:rPr>
            </w:pPr>
            <w:r w:rsidRPr="00431CC6">
              <w:rPr>
                <w:b/>
                <w:sz w:val="20"/>
                <w:szCs w:val="20"/>
              </w:rPr>
              <w:t>61</w:t>
            </w:r>
          </w:p>
          <w:p w14:paraId="48982654" w14:textId="02D158D7" w:rsidR="00E15945" w:rsidRPr="00431CC6" w:rsidRDefault="00431CC6" w:rsidP="00DE6BFD">
            <w:pPr>
              <w:tabs>
                <w:tab w:val="left" w:pos="360"/>
                <w:tab w:val="left" w:pos="720"/>
                <w:tab w:val="left" w:pos="1080"/>
                <w:tab w:val="left" w:pos="1440"/>
              </w:tabs>
              <w:ind w:left="720" w:hanging="720"/>
              <w:jc w:val="right"/>
              <w:rPr>
                <w:b/>
                <w:sz w:val="20"/>
                <w:szCs w:val="20"/>
              </w:rPr>
            </w:pPr>
            <w:r w:rsidRPr="00431CC6">
              <w:rPr>
                <w:b/>
                <w:sz w:val="20"/>
                <w:szCs w:val="20"/>
              </w:rPr>
              <w:t>61</w:t>
            </w:r>
          </w:p>
          <w:p w14:paraId="1003403C" w14:textId="77777777" w:rsidR="00E15945" w:rsidRPr="00431CC6" w:rsidRDefault="00E15945" w:rsidP="00DE6BFD">
            <w:pPr>
              <w:tabs>
                <w:tab w:val="left" w:pos="360"/>
                <w:tab w:val="left" w:pos="720"/>
                <w:tab w:val="left" w:pos="1080"/>
                <w:tab w:val="left" w:pos="1440"/>
              </w:tabs>
              <w:ind w:left="720" w:hanging="720"/>
              <w:jc w:val="right"/>
              <w:rPr>
                <w:b/>
                <w:sz w:val="20"/>
                <w:szCs w:val="20"/>
              </w:rPr>
            </w:pPr>
          </w:p>
          <w:p w14:paraId="67C3E5E2" w14:textId="1BFBDCCC" w:rsidR="00E15945" w:rsidRPr="00431CC6" w:rsidRDefault="00431CC6" w:rsidP="00DE6BFD">
            <w:pPr>
              <w:tabs>
                <w:tab w:val="left" w:pos="360"/>
                <w:tab w:val="left" w:pos="720"/>
                <w:tab w:val="left" w:pos="1080"/>
                <w:tab w:val="left" w:pos="1440"/>
              </w:tabs>
              <w:ind w:left="720" w:hanging="720"/>
              <w:jc w:val="right"/>
              <w:rPr>
                <w:b/>
                <w:sz w:val="20"/>
                <w:szCs w:val="20"/>
              </w:rPr>
            </w:pPr>
            <w:r w:rsidRPr="00431CC6">
              <w:rPr>
                <w:b/>
                <w:sz w:val="20"/>
                <w:szCs w:val="20"/>
              </w:rPr>
              <w:t>61</w:t>
            </w:r>
          </w:p>
          <w:p w14:paraId="6156EFC2" w14:textId="77777777" w:rsidR="00E15945" w:rsidRPr="00431CC6" w:rsidRDefault="00E15945" w:rsidP="00DE6BFD">
            <w:pPr>
              <w:tabs>
                <w:tab w:val="left" w:pos="360"/>
                <w:tab w:val="left" w:pos="720"/>
                <w:tab w:val="left" w:pos="1080"/>
                <w:tab w:val="left" w:pos="1440"/>
              </w:tabs>
              <w:ind w:left="720" w:hanging="720"/>
              <w:jc w:val="right"/>
              <w:rPr>
                <w:b/>
                <w:sz w:val="20"/>
                <w:szCs w:val="20"/>
              </w:rPr>
            </w:pPr>
          </w:p>
          <w:p w14:paraId="5F38CB74" w14:textId="729D9467" w:rsidR="00E15945" w:rsidRPr="00431CC6" w:rsidRDefault="00E15945" w:rsidP="00DE6BFD">
            <w:pPr>
              <w:tabs>
                <w:tab w:val="left" w:pos="360"/>
                <w:tab w:val="left" w:pos="720"/>
                <w:tab w:val="left" w:pos="1080"/>
                <w:tab w:val="left" w:pos="1440"/>
              </w:tabs>
              <w:ind w:left="720" w:hanging="720"/>
              <w:jc w:val="right"/>
              <w:rPr>
                <w:b/>
                <w:sz w:val="20"/>
                <w:szCs w:val="20"/>
              </w:rPr>
            </w:pPr>
            <w:r w:rsidRPr="00431CC6">
              <w:rPr>
                <w:b/>
                <w:sz w:val="20"/>
                <w:szCs w:val="20"/>
              </w:rPr>
              <w:t>$</w:t>
            </w:r>
            <w:r w:rsidR="00431CC6" w:rsidRPr="00431CC6">
              <w:rPr>
                <w:b/>
                <w:sz w:val="20"/>
                <w:szCs w:val="20"/>
              </w:rPr>
              <w:t>2,257</w:t>
            </w:r>
          </w:p>
          <w:p w14:paraId="20E20326" w14:textId="5EDFAC6B" w:rsidR="00E15945" w:rsidRPr="00431CC6" w:rsidRDefault="00E15945" w:rsidP="00DE6BFD">
            <w:pPr>
              <w:tabs>
                <w:tab w:val="left" w:pos="360"/>
                <w:tab w:val="left" w:pos="720"/>
                <w:tab w:val="left" w:pos="1080"/>
                <w:tab w:val="left" w:pos="1440"/>
              </w:tabs>
              <w:ind w:left="720" w:hanging="720"/>
              <w:jc w:val="right"/>
              <w:rPr>
                <w:b/>
                <w:sz w:val="20"/>
                <w:szCs w:val="20"/>
              </w:rPr>
            </w:pPr>
            <w:r w:rsidRPr="00431CC6">
              <w:rPr>
                <w:b/>
                <w:sz w:val="20"/>
                <w:szCs w:val="20"/>
              </w:rPr>
              <w:t>$</w:t>
            </w:r>
            <w:r w:rsidR="00431CC6" w:rsidRPr="00431CC6">
              <w:rPr>
                <w:b/>
                <w:sz w:val="20"/>
                <w:szCs w:val="20"/>
              </w:rPr>
              <w:t>647</w:t>
            </w:r>
          </w:p>
          <w:p w14:paraId="199F92C3" w14:textId="77777777" w:rsidR="00E15945" w:rsidRPr="00F0732D" w:rsidRDefault="00E15945" w:rsidP="00DE6BFD">
            <w:pPr>
              <w:tabs>
                <w:tab w:val="left" w:pos="360"/>
                <w:tab w:val="left" w:pos="720"/>
                <w:tab w:val="left" w:pos="1080"/>
                <w:tab w:val="left" w:pos="1440"/>
              </w:tabs>
              <w:jc w:val="right"/>
              <w:rPr>
                <w:sz w:val="20"/>
                <w:szCs w:val="20"/>
              </w:rPr>
            </w:pPr>
          </w:p>
        </w:tc>
      </w:tr>
    </w:tbl>
    <w:p w14:paraId="0F0A609B" w14:textId="77777777" w:rsidR="00E15945" w:rsidRPr="002A14C6" w:rsidRDefault="00E15945" w:rsidP="00E15945">
      <w:pPr>
        <w:tabs>
          <w:tab w:val="left" w:pos="360"/>
          <w:tab w:val="left" w:pos="720"/>
          <w:tab w:val="left" w:pos="1080"/>
          <w:tab w:val="left" w:pos="1440"/>
        </w:tabs>
        <w:ind w:left="720" w:hanging="720"/>
        <w:rPr>
          <w:sz w:val="20"/>
          <w:szCs w:val="20"/>
        </w:rPr>
      </w:pPr>
    </w:p>
    <w:tbl>
      <w:tblPr>
        <w:tblW w:w="0" w:type="auto"/>
        <w:jc w:val="center"/>
        <w:tblInd w:w="16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89"/>
        <w:gridCol w:w="1248"/>
      </w:tblGrid>
      <w:tr w:rsidR="00E15945" w:rsidRPr="00F0732D" w14:paraId="6806202D" w14:textId="77777777" w:rsidTr="00DE6BFD">
        <w:trPr>
          <w:jc w:val="center"/>
        </w:trPr>
        <w:tc>
          <w:tcPr>
            <w:tcW w:w="4837" w:type="dxa"/>
            <w:gridSpan w:val="2"/>
          </w:tcPr>
          <w:p w14:paraId="1C28E5D7"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Groundfish,  crab, and scallop transfer application, Federal Government</w:t>
            </w:r>
          </w:p>
        </w:tc>
      </w:tr>
      <w:tr w:rsidR="00E15945" w:rsidRPr="00F0732D" w14:paraId="3A0B8494" w14:textId="77777777" w:rsidTr="00DE6BFD">
        <w:trPr>
          <w:jc w:val="center"/>
        </w:trPr>
        <w:tc>
          <w:tcPr>
            <w:tcW w:w="3589" w:type="dxa"/>
          </w:tcPr>
          <w:p w14:paraId="4E0D4B98"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responses</w:t>
            </w:r>
            <w:r w:rsidRPr="00F0732D">
              <w:rPr>
                <w:sz w:val="20"/>
                <w:szCs w:val="20"/>
              </w:rPr>
              <w:t xml:space="preserve"> </w:t>
            </w:r>
          </w:p>
          <w:p w14:paraId="6F19D99D"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burden hours</w:t>
            </w:r>
            <w:r w:rsidRPr="00F0732D">
              <w:rPr>
                <w:sz w:val="20"/>
                <w:szCs w:val="20"/>
              </w:rPr>
              <w:t xml:space="preserve"> </w:t>
            </w:r>
          </w:p>
          <w:p w14:paraId="4DBE3C3E"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Time per response = </w:t>
            </w:r>
            <w:r w:rsidR="001E0D81">
              <w:rPr>
                <w:sz w:val="20"/>
                <w:szCs w:val="20"/>
              </w:rPr>
              <w:t>30 minutes</w:t>
            </w:r>
          </w:p>
          <w:p w14:paraId="1619F90F" w14:textId="28264179"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personnel costs</w:t>
            </w:r>
            <w:r w:rsidRPr="00F0732D">
              <w:rPr>
                <w:sz w:val="20"/>
                <w:szCs w:val="20"/>
              </w:rPr>
              <w:t xml:space="preserve">  (</w:t>
            </w:r>
            <w:r w:rsidR="007003DE">
              <w:rPr>
                <w:sz w:val="20"/>
                <w:szCs w:val="20"/>
              </w:rPr>
              <w:t>31</w:t>
            </w:r>
            <w:r w:rsidRPr="00F0732D">
              <w:rPr>
                <w:sz w:val="20"/>
                <w:szCs w:val="20"/>
              </w:rPr>
              <w:t xml:space="preserve"> x $</w:t>
            </w:r>
            <w:r w:rsidR="00B45B71">
              <w:rPr>
                <w:sz w:val="20"/>
                <w:szCs w:val="20"/>
              </w:rPr>
              <w:t>37</w:t>
            </w:r>
            <w:r w:rsidRPr="00F0732D">
              <w:rPr>
                <w:sz w:val="20"/>
                <w:szCs w:val="20"/>
              </w:rPr>
              <w:t>)</w:t>
            </w:r>
          </w:p>
          <w:p w14:paraId="7D746274"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Total miscellaneous costs</w:t>
            </w:r>
          </w:p>
        </w:tc>
        <w:tc>
          <w:tcPr>
            <w:tcW w:w="1248" w:type="dxa"/>
          </w:tcPr>
          <w:p w14:paraId="166916AC" w14:textId="567127AE" w:rsidR="00E15945" w:rsidRDefault="007003DE" w:rsidP="007003DE">
            <w:pPr>
              <w:tabs>
                <w:tab w:val="left" w:pos="360"/>
                <w:tab w:val="left" w:pos="720"/>
                <w:tab w:val="left" w:pos="1080"/>
                <w:tab w:val="left" w:pos="1440"/>
              </w:tabs>
              <w:ind w:left="720" w:hanging="720"/>
              <w:jc w:val="right"/>
              <w:rPr>
                <w:b/>
                <w:sz w:val="20"/>
                <w:szCs w:val="20"/>
              </w:rPr>
            </w:pPr>
            <w:r>
              <w:rPr>
                <w:b/>
                <w:sz w:val="20"/>
                <w:szCs w:val="20"/>
              </w:rPr>
              <w:t>61</w:t>
            </w:r>
          </w:p>
          <w:p w14:paraId="7FB2ED02" w14:textId="5AFE430A" w:rsidR="00E15945" w:rsidRPr="00F0732D" w:rsidRDefault="007003DE" w:rsidP="00DE6BFD">
            <w:pPr>
              <w:tabs>
                <w:tab w:val="left" w:pos="360"/>
                <w:tab w:val="left" w:pos="720"/>
                <w:tab w:val="left" w:pos="1080"/>
                <w:tab w:val="left" w:pos="1440"/>
              </w:tabs>
              <w:ind w:left="720" w:hanging="720"/>
              <w:jc w:val="right"/>
              <w:rPr>
                <w:b/>
                <w:sz w:val="20"/>
                <w:szCs w:val="20"/>
              </w:rPr>
            </w:pPr>
            <w:r>
              <w:rPr>
                <w:b/>
                <w:sz w:val="20"/>
                <w:szCs w:val="20"/>
              </w:rPr>
              <w:t>31 hr</w:t>
            </w:r>
          </w:p>
          <w:p w14:paraId="0E3B6C60" w14:textId="77777777" w:rsidR="00E15945" w:rsidRPr="00F0732D" w:rsidRDefault="00E15945" w:rsidP="00DE6BFD">
            <w:pPr>
              <w:tabs>
                <w:tab w:val="left" w:pos="360"/>
                <w:tab w:val="left" w:pos="720"/>
                <w:tab w:val="left" w:pos="1080"/>
                <w:tab w:val="left" w:pos="1440"/>
              </w:tabs>
              <w:ind w:left="720" w:hanging="720"/>
              <w:jc w:val="right"/>
              <w:rPr>
                <w:b/>
                <w:sz w:val="20"/>
                <w:szCs w:val="20"/>
              </w:rPr>
            </w:pPr>
          </w:p>
          <w:p w14:paraId="18B96217" w14:textId="3E445194" w:rsidR="00E15945" w:rsidRPr="00F0732D" w:rsidRDefault="00E15945" w:rsidP="00DE6BFD">
            <w:pPr>
              <w:tabs>
                <w:tab w:val="left" w:pos="360"/>
                <w:tab w:val="left" w:pos="720"/>
                <w:tab w:val="left" w:pos="1080"/>
                <w:tab w:val="left" w:pos="1440"/>
              </w:tabs>
              <w:ind w:left="720" w:hanging="720"/>
              <w:jc w:val="right"/>
              <w:rPr>
                <w:b/>
                <w:sz w:val="20"/>
                <w:szCs w:val="20"/>
              </w:rPr>
            </w:pPr>
            <w:r w:rsidRPr="00F0732D">
              <w:rPr>
                <w:b/>
                <w:sz w:val="20"/>
                <w:szCs w:val="20"/>
              </w:rPr>
              <w:t>$1,</w:t>
            </w:r>
            <w:r w:rsidR="007003DE">
              <w:rPr>
                <w:b/>
                <w:sz w:val="20"/>
                <w:szCs w:val="20"/>
              </w:rPr>
              <w:t>147</w:t>
            </w:r>
          </w:p>
          <w:p w14:paraId="1AF4BD36" w14:textId="77777777" w:rsidR="00E15945" w:rsidRPr="00F0732D" w:rsidRDefault="00E15945" w:rsidP="00DE6BFD">
            <w:pPr>
              <w:tabs>
                <w:tab w:val="left" w:pos="360"/>
                <w:tab w:val="left" w:pos="720"/>
                <w:tab w:val="left" w:pos="1080"/>
                <w:tab w:val="left" w:pos="1440"/>
              </w:tabs>
              <w:ind w:left="720" w:hanging="720"/>
              <w:jc w:val="right"/>
              <w:rPr>
                <w:sz w:val="20"/>
                <w:szCs w:val="20"/>
              </w:rPr>
            </w:pPr>
            <w:r w:rsidRPr="00F0732D">
              <w:rPr>
                <w:b/>
                <w:sz w:val="20"/>
                <w:szCs w:val="20"/>
              </w:rPr>
              <w:t>0</w:t>
            </w:r>
          </w:p>
        </w:tc>
      </w:tr>
    </w:tbl>
    <w:p w14:paraId="66E9F1F0" w14:textId="3FEF88CF" w:rsidR="00E15945" w:rsidRDefault="00E15945" w:rsidP="00E15945">
      <w:pPr>
        <w:tabs>
          <w:tab w:val="left" w:pos="360"/>
          <w:tab w:val="left" w:pos="720"/>
          <w:tab w:val="left" w:pos="1080"/>
          <w:tab w:val="left" w:pos="1440"/>
        </w:tabs>
        <w:ind w:left="720" w:hanging="720"/>
        <w:rPr>
          <w:sz w:val="20"/>
          <w:szCs w:val="20"/>
        </w:rPr>
      </w:pPr>
    </w:p>
    <w:p w14:paraId="37F36BAA" w14:textId="5EAA95B9" w:rsidR="00E15945" w:rsidRPr="002A14C6" w:rsidRDefault="00252664" w:rsidP="00E15945">
      <w:pPr>
        <w:tabs>
          <w:tab w:val="left" w:pos="360"/>
          <w:tab w:val="left" w:pos="720"/>
          <w:tab w:val="left" w:pos="1080"/>
          <w:tab w:val="left" w:pos="1440"/>
        </w:tabs>
        <w:ind w:left="720" w:hanging="720"/>
        <w:rPr>
          <w:b/>
        </w:rPr>
      </w:pPr>
      <w:proofErr w:type="gramStart"/>
      <w:r>
        <w:rPr>
          <w:b/>
        </w:rPr>
        <w:t>c</w:t>
      </w:r>
      <w:r w:rsidR="00E15945" w:rsidRPr="002A14C6">
        <w:rPr>
          <w:b/>
        </w:rPr>
        <w:t xml:space="preserve">.  </w:t>
      </w:r>
      <w:r w:rsidR="00E15945">
        <w:rPr>
          <w:b/>
        </w:rPr>
        <w:t>Transfer</w:t>
      </w:r>
      <w:proofErr w:type="gramEnd"/>
      <w:r w:rsidR="00E15945">
        <w:rPr>
          <w:b/>
        </w:rPr>
        <w:t xml:space="preserve"> </w:t>
      </w:r>
      <w:r w:rsidR="00E15945" w:rsidRPr="007003DE">
        <w:rPr>
          <w:b/>
        </w:rPr>
        <w:t>appeals</w:t>
      </w:r>
      <w:r w:rsidR="001D5AEC" w:rsidRPr="007003DE">
        <w:rPr>
          <w:b/>
        </w:rPr>
        <w:t xml:space="preserve"> (</w:t>
      </w:r>
      <w:r w:rsidR="00C75821" w:rsidRPr="007003DE">
        <w:rPr>
          <w:b/>
        </w:rPr>
        <w:t>UN</w:t>
      </w:r>
      <w:r w:rsidR="001D5AEC" w:rsidRPr="007003DE">
        <w:rPr>
          <w:b/>
        </w:rPr>
        <w:t>CHANGED</w:t>
      </w:r>
      <w:r w:rsidR="00C75821" w:rsidRPr="007003DE">
        <w:rPr>
          <w:b/>
        </w:rPr>
        <w:t>)</w:t>
      </w:r>
    </w:p>
    <w:p w14:paraId="10762CAE" w14:textId="77777777" w:rsidR="00E15945" w:rsidRDefault="00E15945" w:rsidP="00E15945">
      <w:pPr>
        <w:tabs>
          <w:tab w:val="left" w:pos="360"/>
          <w:tab w:val="left" w:pos="720"/>
          <w:tab w:val="left" w:pos="1080"/>
          <w:tab w:val="left" w:pos="1440"/>
        </w:tabs>
        <w:ind w:left="720" w:hanging="720"/>
      </w:pPr>
    </w:p>
    <w:p w14:paraId="209CD379" w14:textId="77777777" w:rsidR="00E15945" w:rsidRDefault="00E15945" w:rsidP="00E15945">
      <w:pPr>
        <w:tabs>
          <w:tab w:val="left" w:pos="0"/>
          <w:tab w:val="left" w:pos="360"/>
          <w:tab w:val="left" w:pos="1080"/>
          <w:tab w:val="left" w:pos="1440"/>
        </w:tabs>
      </w:pPr>
      <w:r>
        <w:t xml:space="preserve">To apply for a transfer appeal, the applicant must provide a written statement in support of the appeal and show why the initial determination should be reversed.  </w:t>
      </w:r>
    </w:p>
    <w:p w14:paraId="0B2CB676" w14:textId="77777777" w:rsidR="00634F26" w:rsidRDefault="00634F26" w:rsidP="00A57967">
      <w:pPr>
        <w:tabs>
          <w:tab w:val="left" w:pos="360"/>
          <w:tab w:val="left" w:pos="720"/>
          <w:tab w:val="left" w:pos="1080"/>
          <w:tab w:val="left" w:pos="1440"/>
        </w:tabs>
        <w:rPr>
          <w:sz w:val="20"/>
          <w:szCs w:val="20"/>
        </w:rPr>
      </w:pPr>
    </w:p>
    <w:tbl>
      <w:tblPr>
        <w:tblW w:w="0" w:type="auto"/>
        <w:jc w:val="center"/>
        <w:tblInd w:w="18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12"/>
        <w:gridCol w:w="1271"/>
      </w:tblGrid>
      <w:tr w:rsidR="00E15945" w:rsidRPr="00F0732D" w14:paraId="0A8FFCFD" w14:textId="77777777" w:rsidTr="00CD0D88">
        <w:trPr>
          <w:jc w:val="center"/>
        </w:trPr>
        <w:tc>
          <w:tcPr>
            <w:tcW w:w="4883" w:type="dxa"/>
            <w:gridSpan w:val="2"/>
          </w:tcPr>
          <w:p w14:paraId="4D60830A"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Transfer appeals, Respondent</w:t>
            </w:r>
          </w:p>
        </w:tc>
      </w:tr>
      <w:tr w:rsidR="00E15945" w:rsidRPr="00F0732D" w14:paraId="71697755" w14:textId="77777777" w:rsidTr="00CD0D88">
        <w:trPr>
          <w:jc w:val="center"/>
        </w:trPr>
        <w:tc>
          <w:tcPr>
            <w:tcW w:w="3612" w:type="dxa"/>
          </w:tcPr>
          <w:p w14:paraId="50E92E08"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respondents</w:t>
            </w:r>
          </w:p>
          <w:p w14:paraId="1C97C49F"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 xml:space="preserve">Total responses </w:t>
            </w:r>
          </w:p>
          <w:p w14:paraId="055EC7D4"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Frequency of response = 1</w:t>
            </w:r>
          </w:p>
          <w:p w14:paraId="2024CF1C"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burden hours</w:t>
            </w:r>
          </w:p>
          <w:p w14:paraId="3F2A1666"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Hours per response = 4 hr</w:t>
            </w:r>
          </w:p>
          <w:p w14:paraId="4CAA2DDB"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personnel cost</w:t>
            </w:r>
            <w:r w:rsidRPr="00F0732D">
              <w:rPr>
                <w:sz w:val="20"/>
                <w:szCs w:val="20"/>
              </w:rPr>
              <w:t xml:space="preserve"> ($</w:t>
            </w:r>
            <w:r w:rsidR="001E0D81">
              <w:rPr>
                <w:sz w:val="20"/>
                <w:szCs w:val="20"/>
              </w:rPr>
              <w:t>37</w:t>
            </w:r>
            <w:r w:rsidRPr="00F0732D">
              <w:rPr>
                <w:sz w:val="20"/>
                <w:szCs w:val="20"/>
              </w:rPr>
              <w:t xml:space="preserve"> x 68)</w:t>
            </w:r>
          </w:p>
          <w:p w14:paraId="37AE0C7E" w14:textId="77777777"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miscellaneous costs</w:t>
            </w:r>
            <w:r w:rsidRPr="00F0732D">
              <w:rPr>
                <w:sz w:val="20"/>
                <w:szCs w:val="20"/>
              </w:rPr>
              <w:t xml:space="preserve">  (</w:t>
            </w:r>
            <w:r w:rsidR="00400CCF">
              <w:rPr>
                <w:sz w:val="20"/>
                <w:szCs w:val="20"/>
              </w:rPr>
              <w:t>8.50</w:t>
            </w:r>
            <w:r w:rsidRPr="00F0732D">
              <w:rPr>
                <w:sz w:val="20"/>
                <w:szCs w:val="20"/>
              </w:rPr>
              <w:t xml:space="preserve">)  </w:t>
            </w:r>
          </w:p>
          <w:p w14:paraId="2B2200C3" w14:textId="77777777" w:rsidR="00E15945" w:rsidRPr="00F0732D" w:rsidRDefault="00E15945" w:rsidP="00183C06">
            <w:pPr>
              <w:tabs>
                <w:tab w:val="left" w:pos="360"/>
                <w:tab w:val="left" w:pos="720"/>
                <w:tab w:val="left" w:pos="1080"/>
                <w:tab w:val="left" w:pos="1440"/>
              </w:tabs>
              <w:rPr>
                <w:sz w:val="20"/>
                <w:szCs w:val="20"/>
              </w:rPr>
            </w:pPr>
            <w:r w:rsidRPr="00F0732D">
              <w:rPr>
                <w:sz w:val="20"/>
                <w:szCs w:val="20"/>
              </w:rPr>
              <w:t xml:space="preserve">   Postage  (0.</w:t>
            </w:r>
            <w:r w:rsidR="001E0D81">
              <w:rPr>
                <w:sz w:val="20"/>
                <w:szCs w:val="20"/>
              </w:rPr>
              <w:t>45</w:t>
            </w:r>
            <w:r w:rsidRPr="00F0732D">
              <w:rPr>
                <w:sz w:val="20"/>
                <w:szCs w:val="20"/>
              </w:rPr>
              <w:t xml:space="preserve"> x 17 = </w:t>
            </w:r>
            <w:r w:rsidR="00400CCF">
              <w:rPr>
                <w:sz w:val="20"/>
                <w:szCs w:val="20"/>
              </w:rPr>
              <w:t>7.65</w:t>
            </w:r>
            <w:r w:rsidRPr="00F0732D">
              <w:rPr>
                <w:sz w:val="20"/>
                <w:szCs w:val="20"/>
              </w:rPr>
              <w:t xml:space="preserve"> )</w:t>
            </w:r>
          </w:p>
          <w:p w14:paraId="5283FB27" w14:textId="77777777" w:rsidR="00E15945" w:rsidRPr="00F0732D" w:rsidRDefault="001E0D81" w:rsidP="00400CCF">
            <w:pPr>
              <w:tabs>
                <w:tab w:val="left" w:pos="360"/>
                <w:tab w:val="left" w:pos="720"/>
                <w:tab w:val="left" w:pos="1080"/>
                <w:tab w:val="left" w:pos="1440"/>
              </w:tabs>
              <w:rPr>
                <w:sz w:val="20"/>
                <w:szCs w:val="20"/>
              </w:rPr>
            </w:pPr>
            <w:r>
              <w:rPr>
                <w:sz w:val="20"/>
                <w:szCs w:val="20"/>
              </w:rPr>
              <w:t xml:space="preserve">   Photocopy (0.05</w:t>
            </w:r>
            <w:r w:rsidR="00E15945" w:rsidRPr="00F0732D">
              <w:rPr>
                <w:sz w:val="20"/>
                <w:szCs w:val="20"/>
              </w:rPr>
              <w:t xml:space="preserve"> x 17 = </w:t>
            </w:r>
            <w:r w:rsidR="00400CCF">
              <w:rPr>
                <w:sz w:val="20"/>
                <w:szCs w:val="20"/>
              </w:rPr>
              <w:t>0.85</w:t>
            </w:r>
            <w:r w:rsidR="00E15945" w:rsidRPr="00F0732D">
              <w:rPr>
                <w:sz w:val="20"/>
                <w:szCs w:val="20"/>
              </w:rPr>
              <w:t>)</w:t>
            </w:r>
          </w:p>
        </w:tc>
        <w:tc>
          <w:tcPr>
            <w:tcW w:w="1271" w:type="dxa"/>
          </w:tcPr>
          <w:p w14:paraId="2C46D77E" w14:textId="77777777" w:rsidR="00E15945" w:rsidRPr="00F0732D" w:rsidRDefault="00E15945" w:rsidP="00CD0D88">
            <w:pPr>
              <w:tabs>
                <w:tab w:val="left" w:pos="360"/>
                <w:tab w:val="left" w:pos="720"/>
                <w:tab w:val="left" w:pos="1080"/>
                <w:tab w:val="left" w:pos="1440"/>
              </w:tabs>
              <w:ind w:left="720" w:hanging="720"/>
              <w:jc w:val="right"/>
              <w:rPr>
                <w:sz w:val="20"/>
                <w:szCs w:val="20"/>
              </w:rPr>
            </w:pPr>
            <w:r w:rsidRPr="00F0732D">
              <w:rPr>
                <w:sz w:val="20"/>
                <w:szCs w:val="20"/>
              </w:rPr>
              <w:t>17</w:t>
            </w:r>
          </w:p>
          <w:p w14:paraId="34C5CBD3"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17</w:t>
            </w:r>
          </w:p>
          <w:p w14:paraId="23292955" w14:textId="77777777" w:rsidR="00E15945" w:rsidRPr="00F0732D" w:rsidRDefault="00E15945" w:rsidP="00CD0D88">
            <w:pPr>
              <w:tabs>
                <w:tab w:val="left" w:pos="360"/>
                <w:tab w:val="left" w:pos="720"/>
                <w:tab w:val="left" w:pos="1080"/>
                <w:tab w:val="left" w:pos="1440"/>
              </w:tabs>
              <w:ind w:left="720" w:hanging="720"/>
              <w:jc w:val="right"/>
              <w:rPr>
                <w:b/>
                <w:sz w:val="20"/>
                <w:szCs w:val="20"/>
              </w:rPr>
            </w:pPr>
          </w:p>
          <w:p w14:paraId="7D2366E2"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68 hr</w:t>
            </w:r>
          </w:p>
          <w:p w14:paraId="522EF778" w14:textId="77777777" w:rsidR="00E15945" w:rsidRPr="00F0732D" w:rsidRDefault="00E15945" w:rsidP="00CD0D88">
            <w:pPr>
              <w:tabs>
                <w:tab w:val="left" w:pos="360"/>
                <w:tab w:val="left" w:pos="720"/>
                <w:tab w:val="left" w:pos="1080"/>
                <w:tab w:val="left" w:pos="1440"/>
              </w:tabs>
              <w:ind w:left="720" w:hanging="720"/>
              <w:jc w:val="right"/>
              <w:rPr>
                <w:b/>
                <w:sz w:val="20"/>
                <w:szCs w:val="20"/>
              </w:rPr>
            </w:pPr>
          </w:p>
          <w:p w14:paraId="6ED88ABC"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w:t>
            </w:r>
            <w:r w:rsidR="001E0D81">
              <w:rPr>
                <w:b/>
                <w:sz w:val="20"/>
                <w:szCs w:val="20"/>
              </w:rPr>
              <w:t>2,516</w:t>
            </w:r>
          </w:p>
          <w:p w14:paraId="044F4DD4" w14:textId="77777777" w:rsidR="00E15945" w:rsidRPr="00F0732D" w:rsidRDefault="00E15945" w:rsidP="00400CCF">
            <w:pPr>
              <w:tabs>
                <w:tab w:val="left" w:pos="360"/>
                <w:tab w:val="left" w:pos="720"/>
                <w:tab w:val="left" w:pos="1080"/>
                <w:tab w:val="left" w:pos="1440"/>
              </w:tabs>
              <w:ind w:left="720" w:hanging="720"/>
              <w:jc w:val="right"/>
              <w:rPr>
                <w:sz w:val="20"/>
                <w:szCs w:val="20"/>
              </w:rPr>
            </w:pPr>
            <w:r w:rsidRPr="00F0732D">
              <w:rPr>
                <w:b/>
                <w:sz w:val="20"/>
                <w:szCs w:val="20"/>
              </w:rPr>
              <w:t>$</w:t>
            </w:r>
            <w:r w:rsidR="00400CCF">
              <w:rPr>
                <w:b/>
                <w:sz w:val="20"/>
                <w:szCs w:val="20"/>
              </w:rPr>
              <w:t>9</w:t>
            </w:r>
          </w:p>
        </w:tc>
      </w:tr>
    </w:tbl>
    <w:p w14:paraId="757F0945" w14:textId="77777777" w:rsidR="00A57967" w:rsidRDefault="00A57967" w:rsidP="00E15945">
      <w:pPr>
        <w:tabs>
          <w:tab w:val="left" w:pos="360"/>
          <w:tab w:val="left" w:pos="720"/>
          <w:tab w:val="left" w:pos="1080"/>
          <w:tab w:val="left" w:pos="1440"/>
        </w:tabs>
        <w:ind w:left="720" w:hanging="720"/>
        <w:rPr>
          <w:sz w:val="20"/>
          <w:szCs w:val="20"/>
        </w:rPr>
      </w:pPr>
    </w:p>
    <w:p w14:paraId="28CB0CAA" w14:textId="77777777" w:rsidR="00A57967" w:rsidRDefault="00A57967">
      <w:pPr>
        <w:spacing w:after="200" w:line="276" w:lineRule="auto"/>
        <w:rPr>
          <w:sz w:val="20"/>
          <w:szCs w:val="20"/>
        </w:rPr>
      </w:pPr>
      <w:r>
        <w:rPr>
          <w:sz w:val="20"/>
          <w:szCs w:val="20"/>
        </w:rPr>
        <w:br w:type="page"/>
      </w:r>
    </w:p>
    <w:p w14:paraId="7613F65B" w14:textId="10B1AA48" w:rsidR="00252664" w:rsidRDefault="00252664" w:rsidP="00E15945">
      <w:pPr>
        <w:tabs>
          <w:tab w:val="left" w:pos="360"/>
          <w:tab w:val="left" w:pos="720"/>
          <w:tab w:val="left" w:pos="1080"/>
          <w:tab w:val="left" w:pos="1440"/>
        </w:tabs>
        <w:ind w:left="720" w:hanging="720"/>
        <w:rPr>
          <w:sz w:val="20"/>
          <w:szCs w:val="20"/>
        </w:rPr>
      </w:pPr>
    </w:p>
    <w:tbl>
      <w:tblPr>
        <w:tblW w:w="0" w:type="auto"/>
        <w:jc w:val="center"/>
        <w:tblInd w:w="18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53"/>
        <w:gridCol w:w="1373"/>
      </w:tblGrid>
      <w:tr w:rsidR="00E15945" w:rsidRPr="00F0732D" w14:paraId="6A683B1D" w14:textId="77777777" w:rsidTr="001E0D81">
        <w:trPr>
          <w:jc w:val="center"/>
        </w:trPr>
        <w:tc>
          <w:tcPr>
            <w:tcW w:w="4826" w:type="dxa"/>
            <w:gridSpan w:val="2"/>
          </w:tcPr>
          <w:p w14:paraId="67D8274A" w14:textId="77777777" w:rsidR="00E15945" w:rsidRPr="00F0732D" w:rsidRDefault="00E15945" w:rsidP="00183C06">
            <w:pPr>
              <w:tabs>
                <w:tab w:val="left" w:pos="360"/>
                <w:tab w:val="left" w:pos="720"/>
                <w:tab w:val="left" w:pos="1080"/>
                <w:tab w:val="left" w:pos="1440"/>
              </w:tabs>
              <w:rPr>
                <w:b/>
                <w:sz w:val="20"/>
                <w:szCs w:val="20"/>
              </w:rPr>
            </w:pPr>
            <w:r w:rsidRPr="00F0732D">
              <w:rPr>
                <w:b/>
                <w:sz w:val="20"/>
                <w:szCs w:val="20"/>
              </w:rPr>
              <w:t>Transfer appeals,  Federal Government</w:t>
            </w:r>
          </w:p>
        </w:tc>
      </w:tr>
      <w:tr w:rsidR="00E15945" w:rsidRPr="00F0732D" w14:paraId="78A13BF8" w14:textId="77777777" w:rsidTr="001E0D81">
        <w:trPr>
          <w:jc w:val="center"/>
        </w:trPr>
        <w:tc>
          <w:tcPr>
            <w:tcW w:w="3453" w:type="dxa"/>
          </w:tcPr>
          <w:p w14:paraId="3BB0C3B1"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 xml:space="preserve">Total responses </w:t>
            </w:r>
          </w:p>
          <w:p w14:paraId="07503652"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Frequency of response = 1</w:t>
            </w:r>
          </w:p>
          <w:p w14:paraId="2B40932D" w14:textId="77777777" w:rsidR="00E15945" w:rsidRPr="00F0732D" w:rsidRDefault="00E15945" w:rsidP="00183C06">
            <w:pPr>
              <w:tabs>
                <w:tab w:val="left" w:pos="360"/>
                <w:tab w:val="left" w:pos="720"/>
                <w:tab w:val="left" w:pos="1080"/>
                <w:tab w:val="left" w:pos="1440"/>
              </w:tabs>
              <w:ind w:left="720" w:hanging="720"/>
              <w:rPr>
                <w:b/>
                <w:sz w:val="20"/>
                <w:szCs w:val="20"/>
              </w:rPr>
            </w:pPr>
            <w:r w:rsidRPr="00F0732D">
              <w:rPr>
                <w:b/>
                <w:sz w:val="20"/>
                <w:szCs w:val="20"/>
              </w:rPr>
              <w:t>Total burden hours</w:t>
            </w:r>
          </w:p>
          <w:p w14:paraId="675ADF57"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sz w:val="20"/>
                <w:szCs w:val="20"/>
              </w:rPr>
              <w:t xml:space="preserve">   Hours per response = 4 hr</w:t>
            </w:r>
          </w:p>
          <w:p w14:paraId="2436FD13" w14:textId="77777777" w:rsidR="00E15945" w:rsidRPr="00F0732D" w:rsidRDefault="00E15945" w:rsidP="00183C06">
            <w:pPr>
              <w:tabs>
                <w:tab w:val="left" w:pos="360"/>
                <w:tab w:val="left" w:pos="720"/>
                <w:tab w:val="left" w:pos="1080"/>
                <w:tab w:val="left" w:pos="1440"/>
              </w:tabs>
              <w:ind w:left="720" w:hanging="720"/>
              <w:rPr>
                <w:sz w:val="20"/>
                <w:szCs w:val="20"/>
              </w:rPr>
            </w:pPr>
            <w:r w:rsidRPr="00F0732D">
              <w:rPr>
                <w:b/>
                <w:sz w:val="20"/>
                <w:szCs w:val="20"/>
              </w:rPr>
              <w:t>Total personnel cost</w:t>
            </w:r>
            <w:r w:rsidRPr="00F0732D">
              <w:rPr>
                <w:sz w:val="20"/>
                <w:szCs w:val="20"/>
              </w:rPr>
              <w:t xml:space="preserve"> ($75 x 68)</w:t>
            </w:r>
          </w:p>
          <w:p w14:paraId="6C978E07" w14:textId="77777777" w:rsidR="00E15945" w:rsidRPr="00F0732D" w:rsidRDefault="00E15945" w:rsidP="00183C06">
            <w:pPr>
              <w:tabs>
                <w:tab w:val="left" w:pos="360"/>
                <w:tab w:val="left" w:pos="720"/>
                <w:tab w:val="left" w:pos="1080"/>
                <w:tab w:val="left" w:pos="1440"/>
              </w:tabs>
              <w:rPr>
                <w:sz w:val="20"/>
                <w:szCs w:val="20"/>
              </w:rPr>
            </w:pPr>
            <w:r w:rsidRPr="00F0732D">
              <w:rPr>
                <w:b/>
                <w:sz w:val="20"/>
                <w:szCs w:val="20"/>
              </w:rPr>
              <w:t>Total miscellaneous costs</w:t>
            </w:r>
            <w:r w:rsidRPr="00F0732D">
              <w:rPr>
                <w:sz w:val="20"/>
                <w:szCs w:val="20"/>
              </w:rPr>
              <w:t xml:space="preserve"> </w:t>
            </w:r>
          </w:p>
        </w:tc>
        <w:tc>
          <w:tcPr>
            <w:tcW w:w="1373" w:type="dxa"/>
          </w:tcPr>
          <w:p w14:paraId="0D30915E"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17</w:t>
            </w:r>
          </w:p>
          <w:p w14:paraId="1B456924" w14:textId="77777777" w:rsidR="00E15945" w:rsidRPr="00F0732D" w:rsidRDefault="00E15945" w:rsidP="00CD0D88">
            <w:pPr>
              <w:tabs>
                <w:tab w:val="left" w:pos="360"/>
                <w:tab w:val="left" w:pos="720"/>
                <w:tab w:val="left" w:pos="1080"/>
                <w:tab w:val="left" w:pos="1440"/>
              </w:tabs>
              <w:ind w:left="720" w:hanging="720"/>
              <w:jc w:val="right"/>
              <w:rPr>
                <w:b/>
                <w:sz w:val="20"/>
                <w:szCs w:val="20"/>
              </w:rPr>
            </w:pPr>
          </w:p>
          <w:p w14:paraId="50DF4113"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68 hr</w:t>
            </w:r>
          </w:p>
          <w:p w14:paraId="1FD05C2F" w14:textId="77777777" w:rsidR="00E15945" w:rsidRPr="00F0732D" w:rsidRDefault="00E15945" w:rsidP="00CD0D88">
            <w:pPr>
              <w:tabs>
                <w:tab w:val="left" w:pos="360"/>
                <w:tab w:val="left" w:pos="720"/>
                <w:tab w:val="left" w:pos="1080"/>
                <w:tab w:val="left" w:pos="1440"/>
              </w:tabs>
              <w:ind w:left="720" w:hanging="720"/>
              <w:jc w:val="right"/>
              <w:rPr>
                <w:b/>
                <w:sz w:val="20"/>
                <w:szCs w:val="20"/>
              </w:rPr>
            </w:pPr>
          </w:p>
          <w:p w14:paraId="176D283B" w14:textId="77777777" w:rsidR="00E15945" w:rsidRPr="00F0732D" w:rsidRDefault="00E15945" w:rsidP="00CD0D88">
            <w:pPr>
              <w:tabs>
                <w:tab w:val="left" w:pos="360"/>
                <w:tab w:val="left" w:pos="720"/>
                <w:tab w:val="left" w:pos="1080"/>
                <w:tab w:val="left" w:pos="1440"/>
              </w:tabs>
              <w:ind w:left="720" w:hanging="720"/>
              <w:jc w:val="right"/>
              <w:rPr>
                <w:b/>
                <w:sz w:val="20"/>
                <w:szCs w:val="20"/>
              </w:rPr>
            </w:pPr>
            <w:r w:rsidRPr="00F0732D">
              <w:rPr>
                <w:b/>
                <w:sz w:val="20"/>
                <w:szCs w:val="20"/>
              </w:rPr>
              <w:t>$</w:t>
            </w:r>
            <w:r w:rsidR="001E0D81">
              <w:rPr>
                <w:b/>
                <w:sz w:val="20"/>
                <w:szCs w:val="20"/>
              </w:rPr>
              <w:t>5,100</w:t>
            </w:r>
          </w:p>
          <w:p w14:paraId="51AD18E7" w14:textId="77777777" w:rsidR="00E15945" w:rsidRPr="00F0732D" w:rsidRDefault="00E15945" w:rsidP="00CD0D88">
            <w:pPr>
              <w:tabs>
                <w:tab w:val="left" w:pos="360"/>
                <w:tab w:val="left" w:pos="720"/>
                <w:tab w:val="left" w:pos="1080"/>
                <w:tab w:val="left" w:pos="1440"/>
              </w:tabs>
              <w:ind w:left="720" w:hanging="720"/>
              <w:jc w:val="right"/>
              <w:rPr>
                <w:sz w:val="20"/>
                <w:szCs w:val="20"/>
              </w:rPr>
            </w:pPr>
            <w:r w:rsidRPr="00F0732D">
              <w:rPr>
                <w:b/>
                <w:sz w:val="20"/>
                <w:szCs w:val="20"/>
              </w:rPr>
              <w:t>0</w:t>
            </w:r>
          </w:p>
        </w:tc>
      </w:tr>
    </w:tbl>
    <w:p w14:paraId="5C868211" w14:textId="77777777" w:rsidR="00E15945" w:rsidRPr="002A14C6" w:rsidRDefault="00E15945" w:rsidP="00E15945">
      <w:pPr>
        <w:tabs>
          <w:tab w:val="left" w:pos="360"/>
          <w:tab w:val="left" w:pos="720"/>
          <w:tab w:val="left" w:pos="1080"/>
          <w:tab w:val="left" w:pos="1440"/>
        </w:tabs>
        <w:ind w:left="720" w:hanging="720"/>
        <w:rPr>
          <w:sz w:val="20"/>
          <w:szCs w:val="20"/>
        </w:rPr>
      </w:pPr>
    </w:p>
    <w:p w14:paraId="2F38B273" w14:textId="77777777" w:rsidR="001E0D81" w:rsidRDefault="001E0D81" w:rsidP="00BB5245">
      <w:pPr>
        <w:tabs>
          <w:tab w:val="left" w:pos="0"/>
          <w:tab w:val="left" w:pos="360"/>
          <w:tab w:val="left" w:pos="1080"/>
          <w:tab w:val="left" w:pos="1440"/>
        </w:tabs>
      </w:pPr>
    </w:p>
    <w:p w14:paraId="2D22AB50" w14:textId="77777777" w:rsidR="00BB5245" w:rsidRPr="00770A66" w:rsidRDefault="00BB5245" w:rsidP="00BB5245">
      <w:pPr>
        <w:tabs>
          <w:tab w:val="left" w:pos="0"/>
          <w:tab w:val="left" w:pos="360"/>
          <w:tab w:val="left" w:pos="1080"/>
          <w:tab w:val="left" w:pos="1440"/>
        </w:tabs>
      </w:pPr>
      <w:r w:rsidRPr="00770A66">
        <w:t xml:space="preserve">It is anticipated that the information collected be disseminated to the public or used to support publicly disseminated information. NMFS will retain control over the information and safeguard it from improper access, modification, and destruction, consistent with National Oceanic and Atmospheric Administration (NOAA) standards for confidentiality, privacy, and electronic information. See response to Question 10 of this Supporting Statement for more information on confidentiality and privacy.  The information collection is designed to yield data that meet all applicable information quality guidelines. Prior to dissemination, the information will be </w:t>
      </w:r>
      <w:r w:rsidRPr="00772F9F">
        <w:t xml:space="preserve">subjected to quality control measures and a pre-dissemination review pursuant to </w:t>
      </w:r>
      <w:hyperlink r:id="rId10" w:history="1">
        <w:r w:rsidRPr="00772F9F">
          <w:rPr>
            <w:rStyle w:val="Hyperlink"/>
          </w:rPr>
          <w:t>Section 515 of Public Law 106-554</w:t>
        </w:r>
      </w:hyperlink>
      <w:r w:rsidRPr="00770A66">
        <w:t>.</w:t>
      </w:r>
    </w:p>
    <w:p w14:paraId="2612E51F" w14:textId="77777777" w:rsidR="00BB5245" w:rsidRPr="00770A66" w:rsidRDefault="00BB5245" w:rsidP="00BB5245">
      <w:pPr>
        <w:tabs>
          <w:tab w:val="left" w:pos="0"/>
          <w:tab w:val="left" w:pos="360"/>
          <w:tab w:val="left" w:pos="1080"/>
          <w:tab w:val="left" w:pos="1440"/>
        </w:tabs>
      </w:pPr>
    </w:p>
    <w:p w14:paraId="3DEC8D8F" w14:textId="77777777" w:rsidR="00BB5245" w:rsidRPr="00770A66" w:rsidRDefault="00BB5245" w:rsidP="00BB5245">
      <w:r w:rsidRPr="00770A66">
        <w:rPr>
          <w:b/>
          <w:bCs/>
        </w:rPr>
        <w:t xml:space="preserve">3.  </w:t>
      </w:r>
      <w:r w:rsidRPr="00770A66">
        <w:rPr>
          <w:b/>
          <w:bCs/>
          <w:u w:val="single"/>
        </w:rPr>
        <w:t>Describe whether, and to what extent, the collection of information involves the use of automated, electronic, mechanical, or other technological techniques or other forms of information technology</w:t>
      </w:r>
      <w:r w:rsidRPr="00770A66">
        <w:rPr>
          <w:b/>
          <w:bCs/>
        </w:rPr>
        <w:t>.</w:t>
      </w:r>
    </w:p>
    <w:p w14:paraId="36FF82BD" w14:textId="77777777" w:rsidR="00BB5245" w:rsidRDefault="00BB5245" w:rsidP="00F55B3C">
      <w:pPr>
        <w:tabs>
          <w:tab w:val="left" w:pos="360"/>
          <w:tab w:val="left" w:pos="720"/>
        </w:tabs>
      </w:pPr>
    </w:p>
    <w:p w14:paraId="034753B2" w14:textId="77777777" w:rsidR="00E67682" w:rsidRDefault="00E67682" w:rsidP="00E67682">
      <w:r w:rsidRPr="00456831">
        <w:t xml:space="preserve">The </w:t>
      </w:r>
      <w:r>
        <w:t xml:space="preserve">transfer </w:t>
      </w:r>
      <w:r w:rsidRPr="00456831">
        <w:t>applications may be completed on the computer screen</w:t>
      </w:r>
      <w:r>
        <w:t xml:space="preserve"> at </w:t>
      </w:r>
      <w:r w:rsidRPr="00456831">
        <w:t xml:space="preserve"> </w:t>
      </w:r>
    </w:p>
    <w:p w14:paraId="62628EA1" w14:textId="77777777" w:rsidR="00E67682" w:rsidRPr="00456831" w:rsidRDefault="00BA76B8" w:rsidP="00E67682">
      <w:hyperlink r:id="rId11" w:history="1">
        <w:r w:rsidR="00E67682" w:rsidRPr="009028B2">
          <w:rPr>
            <w:rStyle w:val="Hyperlink"/>
          </w:rPr>
          <w:t>http://alaskafisheries.noaa.gov</w:t>
        </w:r>
      </w:hyperlink>
      <w:r w:rsidR="00E67682">
        <w:t xml:space="preserve"> </w:t>
      </w:r>
      <w:r w:rsidR="00E67682" w:rsidRPr="00456831">
        <w:t>by the participant, downloaded, printed, and faxed or submitted by e-mail.  NMFS is pursuing an Internet method in the future whereby all of the information will be entered online and submitted directly and automatically into a database.</w:t>
      </w:r>
    </w:p>
    <w:p w14:paraId="7A06B4D1" w14:textId="77777777" w:rsidR="00BB5245" w:rsidRDefault="00BB5245" w:rsidP="00F55B3C">
      <w:pPr>
        <w:tabs>
          <w:tab w:val="left" w:pos="360"/>
          <w:tab w:val="left" w:pos="720"/>
        </w:tabs>
      </w:pPr>
    </w:p>
    <w:p w14:paraId="6E53B035" w14:textId="77777777" w:rsidR="00BB5245" w:rsidRPr="00770A66" w:rsidRDefault="00BB5245" w:rsidP="00BB5245">
      <w:r w:rsidRPr="00770A66">
        <w:rPr>
          <w:b/>
          <w:bCs/>
        </w:rPr>
        <w:t xml:space="preserve">4.  </w:t>
      </w:r>
      <w:r w:rsidRPr="00770A66">
        <w:rPr>
          <w:b/>
          <w:bCs/>
          <w:u w:val="single"/>
        </w:rPr>
        <w:t>Describe efforts to identify duplication</w:t>
      </w:r>
      <w:r w:rsidRPr="00770A66">
        <w:rPr>
          <w:b/>
          <w:bCs/>
        </w:rPr>
        <w:t>.</w:t>
      </w:r>
    </w:p>
    <w:p w14:paraId="1B9BCBE1" w14:textId="77777777" w:rsidR="00BB5245" w:rsidRPr="00770A66" w:rsidRDefault="00BB5245" w:rsidP="00BB5245"/>
    <w:p w14:paraId="42E93C7F" w14:textId="77777777" w:rsidR="00BB5245" w:rsidRPr="00770A66" w:rsidRDefault="00BB5245" w:rsidP="00BB5245">
      <w:pPr>
        <w:rPr>
          <w:bCs/>
        </w:rPr>
      </w:pPr>
      <w:r w:rsidRPr="00770A66">
        <w:t>None of the information collected as part of this information collection duplicates other collections</w:t>
      </w:r>
      <w:r w:rsidRPr="00770A66">
        <w:rPr>
          <w:bCs/>
        </w:rPr>
        <w:t>.</w:t>
      </w:r>
    </w:p>
    <w:p w14:paraId="08C2B21A" w14:textId="77777777" w:rsidR="00BB5245" w:rsidRDefault="00BB5245" w:rsidP="00BB5245">
      <w:pPr>
        <w:rPr>
          <w:b/>
          <w:bCs/>
        </w:rPr>
      </w:pPr>
    </w:p>
    <w:p w14:paraId="30373A61" w14:textId="77777777" w:rsidR="00BB5245" w:rsidRPr="00770A66" w:rsidRDefault="00BB5245" w:rsidP="00BB5245">
      <w:r w:rsidRPr="00770A66">
        <w:rPr>
          <w:b/>
          <w:bCs/>
        </w:rPr>
        <w:t xml:space="preserve">5.  </w:t>
      </w:r>
      <w:r w:rsidRPr="00770A66">
        <w:rPr>
          <w:b/>
          <w:bCs/>
          <w:u w:val="single"/>
        </w:rPr>
        <w:t>If the collection of information involves small businesses or other small entities, describe the methods used to minimize burden</w:t>
      </w:r>
      <w:r w:rsidRPr="00770A66">
        <w:rPr>
          <w:b/>
          <w:bCs/>
        </w:rPr>
        <w:t>.</w:t>
      </w:r>
      <w:r w:rsidRPr="00770A66">
        <w:t xml:space="preserve"> </w:t>
      </w:r>
    </w:p>
    <w:p w14:paraId="51C77826" w14:textId="77777777" w:rsidR="00BB5245" w:rsidRDefault="00BB5245" w:rsidP="00F55B3C">
      <w:pPr>
        <w:tabs>
          <w:tab w:val="left" w:pos="360"/>
          <w:tab w:val="left" w:pos="720"/>
        </w:tabs>
      </w:pPr>
    </w:p>
    <w:p w14:paraId="16ED51E0" w14:textId="003E431E" w:rsidR="00D523E0" w:rsidRDefault="00D523E0" w:rsidP="00F428C8">
      <w:pPr>
        <w:tabs>
          <w:tab w:val="left" w:pos="360"/>
          <w:tab w:val="left" w:pos="720"/>
        </w:tabs>
      </w:pPr>
      <w:r w:rsidRPr="00D523E0">
        <w:t>This action would directly regulate eight entities.  These eight entities include the owners of the eight vessels, and the holders of the five LLP licenses currently subject to CR Program GOA Pacific cod sideboard limits in the Central and Western GOA hook-and-line catcher/processor sectors.  The owners of the eight vessels and holders of the five LLP licenses directly regulated by this action are affiliated through their membership in the Freezer Longline Conservation Cooperative (FLCC).  The FLCC represents LLP holders and the owners and operators of vessels that participate in the Pacific cod hook-and-line catcher/processor sector in the Federal waters of the BSAI.  The FLCC is comprised of businesses that are engaged in the harvesting and processing of finfish.</w:t>
      </w:r>
      <w:r>
        <w:t xml:space="preserve">  </w:t>
      </w:r>
      <w:r w:rsidRPr="00D523E0">
        <w:t xml:space="preserve">Members of the FLCC are not considered small entities because the annual revenue of the cooperative exceeds the size standards for small entities.  </w:t>
      </w:r>
    </w:p>
    <w:p w14:paraId="296ACAF4" w14:textId="77777777" w:rsidR="00D523E0" w:rsidRDefault="00D523E0" w:rsidP="00F428C8">
      <w:pPr>
        <w:tabs>
          <w:tab w:val="left" w:pos="360"/>
          <w:tab w:val="left" w:pos="720"/>
        </w:tabs>
      </w:pPr>
    </w:p>
    <w:p w14:paraId="55CD7B87" w14:textId="32F827AD" w:rsidR="0031085D" w:rsidRDefault="00F428C8" w:rsidP="00E67682">
      <w:r>
        <w:t xml:space="preserve">The remaining three hook-and-line catcher/processor sector vessels are not restricted by the CR GOA sideboards, are not members of the FLCC and are named on LLP licenses that are only </w:t>
      </w:r>
      <w:r>
        <w:lastRenderedPageBreak/>
        <w:t>endorsed for participation in the Central GOA and Western GOA: two vessels named on LLP licenses with a Western GOA Regulatory Area Pacific cod endorsement and one vessel named on an LLP license with a Central GOA Regulatory Area Pacific cod endorsement.</w:t>
      </w:r>
      <w:r w:rsidR="002A5AE4">
        <w:t xml:space="preserve">  </w:t>
      </w:r>
      <w:r w:rsidR="0031085D" w:rsidRPr="0031085D">
        <w:t>These three entities are not directly regulated by this action because this action would not impose regulations on these vessels or the associated LLP licenses, or relieve them from regulation.  These three entities may voluntarily choose to submit a request for removal of the sideboard limits under this action, but are not required to do so.</w:t>
      </w:r>
    </w:p>
    <w:p w14:paraId="40886E28" w14:textId="77777777" w:rsidR="00E67682" w:rsidRDefault="00E67682" w:rsidP="00E67682"/>
    <w:p w14:paraId="4CF6BFAF" w14:textId="77777777" w:rsidR="00BB5245" w:rsidRPr="00770A66" w:rsidRDefault="00BB5245" w:rsidP="00BB5245">
      <w:r w:rsidRPr="00770A66">
        <w:rPr>
          <w:b/>
          <w:bCs/>
        </w:rPr>
        <w:t xml:space="preserve">6.  </w:t>
      </w:r>
      <w:r w:rsidRPr="00770A66">
        <w:rPr>
          <w:b/>
          <w:bCs/>
          <w:u w:val="single"/>
        </w:rPr>
        <w:t>Describe the consequences to the Federal program or policy activities if the collection is not conducted or is conducted less frequently</w:t>
      </w:r>
      <w:r w:rsidRPr="00770A66">
        <w:rPr>
          <w:b/>
          <w:bCs/>
        </w:rPr>
        <w:t>.</w:t>
      </w:r>
      <w:r w:rsidRPr="00770A66">
        <w:t xml:space="preserve"> </w:t>
      </w:r>
    </w:p>
    <w:p w14:paraId="31247D88" w14:textId="77777777" w:rsidR="00BB5245" w:rsidRDefault="00BB5245" w:rsidP="00F55B3C">
      <w:pPr>
        <w:tabs>
          <w:tab w:val="left" w:pos="360"/>
          <w:tab w:val="left" w:pos="720"/>
        </w:tabs>
      </w:pPr>
    </w:p>
    <w:p w14:paraId="5FF0A5E4" w14:textId="77777777" w:rsidR="00E67682" w:rsidRDefault="00E67682" w:rsidP="00E67682">
      <w:pPr>
        <w:tabs>
          <w:tab w:val="left" w:pos="-1440"/>
          <w:tab w:val="left" w:pos="-720"/>
          <w:tab w:val="left" w:pos="0"/>
          <w:tab w:val="left" w:pos="360"/>
          <w:tab w:val="left" w:pos="720"/>
          <w:tab w:val="left" w:pos="1080"/>
        </w:tabs>
      </w:pPr>
      <w:r>
        <w:t>An essential feature of the LLP program is the ability for participants to transfer their LLP license.  The transfer feature is not a mandated item nor does it contain a cycle of completion.  Transfers are done when the participants deem it necessary.  Without the ability to track the movement of the LLP license, NMFS would be unable to manage effectively the LLP program</w:t>
      </w:r>
    </w:p>
    <w:p w14:paraId="2E1913B7" w14:textId="77777777" w:rsidR="00BB5245" w:rsidRDefault="00BB5245" w:rsidP="00F55B3C">
      <w:pPr>
        <w:tabs>
          <w:tab w:val="left" w:pos="360"/>
          <w:tab w:val="left" w:pos="720"/>
        </w:tabs>
      </w:pPr>
    </w:p>
    <w:p w14:paraId="13161EF0" w14:textId="77777777" w:rsidR="00BB5245" w:rsidRPr="00770A66" w:rsidRDefault="00BB5245" w:rsidP="00BB5245">
      <w:r w:rsidRPr="00770A66">
        <w:rPr>
          <w:b/>
          <w:bCs/>
        </w:rPr>
        <w:t xml:space="preserve">7.  </w:t>
      </w:r>
      <w:r w:rsidRPr="00770A66">
        <w:rPr>
          <w:b/>
          <w:bCs/>
          <w:u w:val="single"/>
        </w:rPr>
        <w:t>Explain any special circumstances that require the collection to be conducted in a manner inconsistent with OMB guidelines</w:t>
      </w:r>
      <w:r w:rsidRPr="00770A66">
        <w:rPr>
          <w:b/>
          <w:bCs/>
        </w:rPr>
        <w:t xml:space="preserve">. </w:t>
      </w:r>
    </w:p>
    <w:p w14:paraId="52AD8D4A" w14:textId="77777777" w:rsidR="00BB5245" w:rsidRPr="00770A66" w:rsidRDefault="00BB5245" w:rsidP="00BB5245"/>
    <w:p w14:paraId="6712413F" w14:textId="77777777" w:rsidR="00BB5245" w:rsidRPr="00770A66" w:rsidRDefault="00BB5245" w:rsidP="00BB5245">
      <w:r w:rsidRPr="00770A66">
        <w:t xml:space="preserve">No special circumstances are associated with this information collection. </w:t>
      </w:r>
    </w:p>
    <w:p w14:paraId="425E0745" w14:textId="77777777" w:rsidR="00BB5245" w:rsidRPr="00770A66" w:rsidRDefault="00BB5245" w:rsidP="00BB5245"/>
    <w:p w14:paraId="2C49C5CC" w14:textId="77777777" w:rsidR="00BB5245" w:rsidRPr="00770A66" w:rsidRDefault="00BB5245" w:rsidP="00BB5245">
      <w:r w:rsidRPr="00770A66">
        <w:rPr>
          <w:b/>
          <w:bCs/>
        </w:rPr>
        <w:t xml:space="preserve">8.  </w:t>
      </w:r>
      <w:r w:rsidRPr="00770A66">
        <w:rPr>
          <w:b/>
          <w:bCs/>
          <w:u w:val="single"/>
        </w:rPr>
        <w:t>Provide a copy of the PRA Federal Register notice that solicited public comments on the information collection prior to this submission.  Summarize the public comments received in response to that notice and describe the actions taken by the agency in response to those comments</w:t>
      </w:r>
      <w:r w:rsidRPr="00770A66">
        <w:rPr>
          <w:b/>
          <w:bCs/>
        </w:rPr>
        <w:t>.</w:t>
      </w:r>
      <w:r w:rsidRPr="00770A66">
        <w:t xml:space="preserve">  </w:t>
      </w:r>
      <w:r w:rsidRPr="00770A66">
        <w:rPr>
          <w:b/>
          <w:bCs/>
          <w:u w:val="single"/>
        </w:rPr>
        <w:t>Describe the efforts to consult with persons outside the agency to obtain their views on the availability of data, frequency of collection, the clarity of instructions and recordkeeping, disclosure, or reporting format (if any), and on the data elements to be recorded, disclosed, or reported</w:t>
      </w:r>
      <w:r w:rsidRPr="00770A66">
        <w:rPr>
          <w:b/>
          <w:bCs/>
        </w:rPr>
        <w:t>.</w:t>
      </w:r>
    </w:p>
    <w:p w14:paraId="2535F3E2" w14:textId="77777777" w:rsidR="00BB5245" w:rsidRPr="00770A66" w:rsidRDefault="00BB5245" w:rsidP="00BB5245"/>
    <w:p w14:paraId="4DCA1051" w14:textId="2B611598" w:rsidR="007109DD" w:rsidRDefault="00BB5245" w:rsidP="007109DD">
      <w:pPr>
        <w:outlineLvl w:val="0"/>
      </w:pPr>
      <w:r w:rsidRPr="00770A66">
        <w:t xml:space="preserve">NMFS Alaska Region </w:t>
      </w:r>
      <w:r w:rsidR="00C5427F">
        <w:t xml:space="preserve">published </w:t>
      </w:r>
      <w:r w:rsidRPr="00770A66">
        <w:t>a proposed rule</w:t>
      </w:r>
      <w:r w:rsidR="007109DD">
        <w:t xml:space="preserve"> </w:t>
      </w:r>
      <w:r w:rsidR="007109DD" w:rsidRPr="007109DD">
        <w:t>for Amendment 45</w:t>
      </w:r>
      <w:r w:rsidR="007109DD">
        <w:t xml:space="preserve"> </w:t>
      </w:r>
      <w:r w:rsidR="00C5427F">
        <w:t>(</w:t>
      </w:r>
      <w:hyperlink r:id="rId12" w:history="1">
        <w:r w:rsidR="00C5427F" w:rsidRPr="00C5427F">
          <w:rPr>
            <w:rStyle w:val="Hyperlink"/>
          </w:rPr>
          <w:t>80 FR 7817, February 12, 2015</w:t>
        </w:r>
      </w:hyperlink>
      <w:r w:rsidR="00C5427F">
        <w:t>)</w:t>
      </w:r>
      <w:r w:rsidRPr="00770A66">
        <w:t>, coincident with this submission, requesting comments from the public.</w:t>
      </w:r>
      <w:r w:rsidR="00A15E3A">
        <w:t xml:space="preserve">  </w:t>
      </w:r>
      <w:r w:rsidR="007109DD">
        <w:t xml:space="preserve">  </w:t>
      </w:r>
      <w:r w:rsidR="007109DD" w:rsidRPr="007109DD">
        <w:t xml:space="preserve">The 30-day comment period on the proposed rule ended March 16, 2015.  </w:t>
      </w:r>
    </w:p>
    <w:p w14:paraId="5D687642" w14:textId="77777777" w:rsidR="007109DD" w:rsidRDefault="007109DD" w:rsidP="007109DD">
      <w:pPr>
        <w:outlineLvl w:val="0"/>
      </w:pPr>
    </w:p>
    <w:p w14:paraId="2B4B39D4" w14:textId="4B78536C" w:rsidR="00437614" w:rsidRDefault="007109DD" w:rsidP="00437614">
      <w:pPr>
        <w:outlineLvl w:val="0"/>
      </w:pPr>
      <w:r w:rsidRPr="007109DD">
        <w:t>NMFS received one comment</w:t>
      </w:r>
      <w:r w:rsidR="00B0648D">
        <w:t>, which</w:t>
      </w:r>
      <w:r w:rsidR="00437614">
        <w:t xml:space="preserve"> </w:t>
      </w:r>
      <w:r w:rsidR="00437614" w:rsidRPr="00437614">
        <w:t>did not support Amendment 45 and the proposed rule.</w:t>
      </w:r>
      <w:r w:rsidR="00437614">
        <w:t xml:space="preserve">  </w:t>
      </w:r>
      <w:r w:rsidR="00B0648D">
        <w:t>It was not a comment on the proposed change to the information collection requirements. However, since it was the only comment received, and it broadly addresses the change to the information collection, it is included below.</w:t>
      </w:r>
    </w:p>
    <w:p w14:paraId="2369DEDE" w14:textId="77777777" w:rsidR="00437614" w:rsidRDefault="00437614" w:rsidP="00437614">
      <w:pPr>
        <w:outlineLvl w:val="0"/>
      </w:pPr>
    </w:p>
    <w:p w14:paraId="1AE7475D" w14:textId="77777777" w:rsidR="00437614" w:rsidRDefault="00437614" w:rsidP="00437614">
      <w:pPr>
        <w:outlineLvl w:val="0"/>
      </w:pPr>
      <w:r w:rsidRPr="00437614">
        <w:rPr>
          <w:b/>
        </w:rPr>
        <w:t>Comment</w:t>
      </w:r>
      <w:r>
        <w:t xml:space="preserve">:  </w:t>
      </w:r>
    </w:p>
    <w:p w14:paraId="2349DB84" w14:textId="35A96CD7" w:rsidR="00437614" w:rsidRDefault="00437614" w:rsidP="00437614">
      <w:pPr>
        <w:outlineLvl w:val="0"/>
      </w:pPr>
      <w:r>
        <w:t>Amendment 45 is not consistent with National Standard 1 of the Magnuson-Stevens Act because it does not prevent overfishing while achieving the optimum yield of fish stocks.  Under Amendment 45, industry participants would utilize self-regulation and private contractual agreements to limit GOA Pacific cod harvests if all operations consent to eliminating GOA Pacific cod sideboard limits.  This self-regulation would lead to overfishing because industry participants do not have sufficient biological information to establish sustainable catch limits.  Furthermore, individual fishing operations have a significant economic incentive to agree to eliminate the Pacific cod sideboard catch limits and then engage in overfishing in order to increase fishing revenue.</w:t>
      </w:r>
    </w:p>
    <w:p w14:paraId="5C5951FE" w14:textId="62253CCF" w:rsidR="00D7608E" w:rsidRDefault="00D7608E" w:rsidP="00B0648D">
      <w:pPr>
        <w:spacing w:after="200" w:line="276" w:lineRule="auto"/>
      </w:pPr>
      <w:r>
        <w:rPr>
          <w:b/>
        </w:rPr>
        <w:br w:type="page"/>
      </w:r>
      <w:r w:rsidR="00437614" w:rsidRPr="00D7608E">
        <w:rPr>
          <w:b/>
        </w:rPr>
        <w:lastRenderedPageBreak/>
        <w:t>Response</w:t>
      </w:r>
      <w:r w:rsidR="00437614">
        <w:t>:</w:t>
      </w:r>
    </w:p>
    <w:p w14:paraId="6BC62DE0" w14:textId="322E9A61" w:rsidR="00437614" w:rsidRDefault="00437614" w:rsidP="00437614">
      <w:pPr>
        <w:outlineLvl w:val="0"/>
      </w:pPr>
      <w:r>
        <w:t>NMFS has determined that Amendment 45 and this final rule are consistent with the Magnuson-Stevens Act, the Crab FMP, and other applicable law. Under Amendment 45 and this final rule, the Council and NMFS will continue to manage the Pacific cod fisheries in the GOA to prevent overfishing while achieving, on a continuing basis, the optimum yield from each fishery, consistent with National Standard 1 of the Magnuson-Stevens Act and the GOA FMP.   Section 3.2.1 of the GOA FMP defines the OFL as the level above which overfishing is occurring for a species or species group.  NMFS manages fisheries in an effort to ensure that no OFLs are exceeded in any year.  Section 3.2.4.3 of the GOA FMP clarifies that if catch is approaching an OFL, NMFS will prevent overfishing by closing specific fisheries identified by gear and area that incur the greatest catch.  Closures expand to other fisheries if the rate of take is not sufficiently slowed.  Regulations at §§ 679.20(d)(1), (d)(2), and (d)(3) define the process NMFS uses to limit or prohibit fishing to prevent overfishing and maintain total catch at or below the OFL.</w:t>
      </w:r>
    </w:p>
    <w:p w14:paraId="651E24AB" w14:textId="77777777" w:rsidR="00437614" w:rsidRDefault="00437614" w:rsidP="00437614">
      <w:pPr>
        <w:outlineLvl w:val="0"/>
      </w:pPr>
    </w:p>
    <w:p w14:paraId="0F101BD1" w14:textId="77777777" w:rsidR="00BB5245" w:rsidRPr="00770A66" w:rsidRDefault="00BB5245" w:rsidP="00BB5245">
      <w:r w:rsidRPr="00770A66">
        <w:rPr>
          <w:b/>
          <w:bCs/>
        </w:rPr>
        <w:t xml:space="preserve">9.  </w:t>
      </w:r>
      <w:r w:rsidRPr="00770A66">
        <w:rPr>
          <w:b/>
          <w:bCs/>
          <w:u w:val="single"/>
        </w:rPr>
        <w:t>Explain any decisions to provide payments or gifts to respondents, other than remuneration of contractors or grantees</w:t>
      </w:r>
      <w:r w:rsidRPr="00770A66">
        <w:rPr>
          <w:b/>
          <w:bCs/>
        </w:rPr>
        <w:t>.</w:t>
      </w:r>
    </w:p>
    <w:p w14:paraId="7807CA6F" w14:textId="77777777" w:rsidR="00BB5245" w:rsidRPr="00770A66" w:rsidRDefault="00BB5245" w:rsidP="00BB5245"/>
    <w:p w14:paraId="5DEDF64A" w14:textId="77777777" w:rsidR="00BB5245" w:rsidRPr="00770A66" w:rsidRDefault="00BB5245" w:rsidP="00BB5245">
      <w:r w:rsidRPr="00770A66">
        <w:t>No payment or gift will be provided under this program.</w:t>
      </w:r>
    </w:p>
    <w:p w14:paraId="0D0E595D" w14:textId="77777777" w:rsidR="00BB5245" w:rsidRPr="00770A66" w:rsidRDefault="00BB5245" w:rsidP="00BB5245"/>
    <w:p w14:paraId="7A870E83" w14:textId="77777777" w:rsidR="00BB5245" w:rsidRPr="00770A66" w:rsidRDefault="00BB5245" w:rsidP="00BB5245">
      <w:r w:rsidRPr="00770A66">
        <w:rPr>
          <w:b/>
          <w:bCs/>
        </w:rPr>
        <w:t xml:space="preserve">10.  </w:t>
      </w:r>
      <w:r w:rsidRPr="00770A66">
        <w:rPr>
          <w:b/>
          <w:bCs/>
          <w:u w:val="single"/>
        </w:rPr>
        <w:t>Describe any assurance of confidentiality provided to respondents and the basis for assurance in statute, regulation, or agency policy</w:t>
      </w:r>
      <w:r w:rsidRPr="00770A66">
        <w:rPr>
          <w:b/>
          <w:bCs/>
        </w:rPr>
        <w:t>.</w:t>
      </w:r>
    </w:p>
    <w:p w14:paraId="2A44AD9B" w14:textId="77777777" w:rsidR="00BB5245" w:rsidRPr="00770A66" w:rsidRDefault="00BB5245" w:rsidP="00BB5245"/>
    <w:p w14:paraId="27C4CA15" w14:textId="77777777" w:rsidR="00BB5245" w:rsidRPr="00770A66" w:rsidRDefault="003B5AA6" w:rsidP="00BB5245">
      <w:r>
        <w:t>Except for the Request to Extinguish Pacific code Sideboard Limits for Hook-and-Line Catcher/processors in the Western or Central GOA, t</w:t>
      </w:r>
      <w:r w:rsidR="00BB5245" w:rsidRPr="00770A66">
        <w:t xml:space="preserve">he information collected is mandatory and is required to manage commercial fishing efforts under </w:t>
      </w:r>
      <w:r w:rsidR="00BB5245" w:rsidRPr="00772F9F">
        <w:t>50 CFR part 679 and under section 402(a) of the Magnuson-Stevens Act (16 U.S.C. 1801,</w:t>
      </w:r>
      <w:r w:rsidR="00BB5245" w:rsidRPr="00770A66">
        <w:t xml:space="preserve"> </w:t>
      </w:r>
      <w:r w:rsidR="00BB5245" w:rsidRPr="00770A66">
        <w:rPr>
          <w:i/>
        </w:rPr>
        <w:t>et seq</w:t>
      </w:r>
      <w:r w:rsidR="00BB5245" w:rsidRPr="00770A66">
        <w:t>.)</w:t>
      </w:r>
      <w:r>
        <w:t xml:space="preserve">.  </w:t>
      </w:r>
      <w:r w:rsidR="00BB5245" w:rsidRPr="00770A66">
        <w:t xml:space="preserve">Responses to this information request are confidential under section 402(b) of the Magnuson-Stevens Act as amended in 2006 and under </w:t>
      </w:r>
      <w:hyperlink r:id="rId13" w:history="1">
        <w:r w:rsidR="00BB5245" w:rsidRPr="00772F9F">
          <w:rPr>
            <w:rStyle w:val="Hyperlink"/>
          </w:rPr>
          <w:t>NOAA Administrative Order 216-100</w:t>
        </w:r>
      </w:hyperlink>
      <w:r w:rsidR="00BB5245" w:rsidRPr="00772F9F">
        <w:t xml:space="preserve">, </w:t>
      </w:r>
      <w:r w:rsidR="00BB5245" w:rsidRPr="00770A66">
        <w:t xml:space="preserve">which sets forth procedures to protect confidentiality of fishery statistics.  </w:t>
      </w:r>
    </w:p>
    <w:p w14:paraId="43895900" w14:textId="77777777" w:rsidR="00BB5245" w:rsidRPr="00770A66" w:rsidRDefault="00BB5245" w:rsidP="00BB5245"/>
    <w:p w14:paraId="072838E2" w14:textId="77777777" w:rsidR="00BB5245" w:rsidRPr="00770A66" w:rsidRDefault="00BB5245" w:rsidP="00BB5245">
      <w:r w:rsidRPr="00770A66">
        <w:rPr>
          <w:b/>
          <w:bCs/>
        </w:rPr>
        <w:t xml:space="preserve">11.  </w:t>
      </w:r>
      <w:r w:rsidRPr="00770A66">
        <w:rPr>
          <w:b/>
          <w:bCs/>
          <w:u w:val="single"/>
        </w:rPr>
        <w:t>Provide additional justification for any questions of a sensitive nature, such as sexual behavior and attitudes, religious beliefs, and other matters that are commonly considered private</w:t>
      </w:r>
      <w:r w:rsidRPr="00770A66">
        <w:rPr>
          <w:b/>
          <w:bCs/>
        </w:rPr>
        <w:t>.</w:t>
      </w:r>
    </w:p>
    <w:p w14:paraId="2D1AEE73" w14:textId="77777777" w:rsidR="00BB5245" w:rsidRPr="00770A66" w:rsidRDefault="00BB5245" w:rsidP="00BB5245"/>
    <w:p w14:paraId="7D3A7C07" w14:textId="77777777" w:rsidR="00BB5245" w:rsidRPr="00770A66" w:rsidRDefault="00BB5245" w:rsidP="00BB5245">
      <w:r w:rsidRPr="00770A66">
        <w:t>This information collection does not involve information of a sensitive nature.</w:t>
      </w:r>
    </w:p>
    <w:p w14:paraId="094ED402" w14:textId="77777777" w:rsidR="004E1AB9" w:rsidRDefault="004E1AB9" w:rsidP="00BB5245">
      <w:pPr>
        <w:rPr>
          <w:b/>
          <w:bCs/>
        </w:rPr>
      </w:pPr>
    </w:p>
    <w:p w14:paraId="098BC8AD" w14:textId="77777777" w:rsidR="00BB5245" w:rsidRDefault="00773B43" w:rsidP="00BB5245">
      <w:pPr>
        <w:rPr>
          <w:b/>
          <w:bCs/>
        </w:rPr>
      </w:pPr>
      <w:r>
        <w:rPr>
          <w:b/>
          <w:bCs/>
        </w:rPr>
        <w:t>1</w:t>
      </w:r>
      <w:r w:rsidR="00BB5245" w:rsidRPr="00770A66">
        <w:rPr>
          <w:b/>
          <w:bCs/>
        </w:rPr>
        <w:t xml:space="preserve">2.  </w:t>
      </w:r>
      <w:r w:rsidR="00BB5245" w:rsidRPr="00770A66">
        <w:rPr>
          <w:b/>
          <w:bCs/>
          <w:u w:val="single"/>
        </w:rPr>
        <w:t>Provide an estimate in hours of the burden of the collection of information</w:t>
      </w:r>
      <w:r w:rsidR="00BB5245" w:rsidRPr="00770A66">
        <w:rPr>
          <w:b/>
          <w:bCs/>
        </w:rPr>
        <w:t>.</w:t>
      </w:r>
    </w:p>
    <w:p w14:paraId="022789A7" w14:textId="77777777" w:rsidR="004C172A" w:rsidRDefault="004C172A" w:rsidP="00BB5245"/>
    <w:p w14:paraId="1B5DDFF1" w14:textId="2BEC0061" w:rsidR="00BB5245" w:rsidRPr="00770A66" w:rsidRDefault="00BB5245" w:rsidP="00BB5245">
      <w:r w:rsidRPr="00770A66">
        <w:t>Estimated total respondents</w:t>
      </w:r>
      <w:r w:rsidR="00DC70AB">
        <w:t xml:space="preserve"> and responses: </w:t>
      </w:r>
      <w:r w:rsidR="009A3904">
        <w:t xml:space="preserve">79, increased from </w:t>
      </w:r>
      <w:r w:rsidR="004C172A">
        <w:t>78</w:t>
      </w:r>
      <w:r w:rsidR="00DC70AB">
        <w:t xml:space="preserve">.  Estimated total burden: </w:t>
      </w:r>
      <w:r w:rsidR="009A3904">
        <w:t xml:space="preserve">130 hours, increased from </w:t>
      </w:r>
      <w:r w:rsidR="004C172A">
        <w:t xml:space="preserve">129 </w:t>
      </w:r>
      <w:r w:rsidRPr="00770A66">
        <w:t>hours.  Es</w:t>
      </w:r>
      <w:r w:rsidR="00DC70AB">
        <w:t xml:space="preserve">timated total personnel costs: </w:t>
      </w:r>
      <w:r w:rsidR="009A3904">
        <w:t xml:space="preserve">$4,810, increased from </w:t>
      </w:r>
      <w:r w:rsidR="00E67682">
        <w:t>$</w:t>
      </w:r>
      <w:r w:rsidR="004C172A">
        <w:t>4,773</w:t>
      </w:r>
      <w:r w:rsidRPr="00770A66">
        <w:t xml:space="preserve">.  </w:t>
      </w:r>
    </w:p>
    <w:p w14:paraId="7B64E1BC" w14:textId="77777777" w:rsidR="00BB5245" w:rsidRPr="00770A66" w:rsidRDefault="00BB5245" w:rsidP="00BB5245"/>
    <w:p w14:paraId="499AC497" w14:textId="77777777" w:rsidR="00B0648D" w:rsidRDefault="00B0648D" w:rsidP="00BB5245">
      <w:pPr>
        <w:rPr>
          <w:b/>
          <w:bCs/>
        </w:rPr>
      </w:pPr>
    </w:p>
    <w:p w14:paraId="5174A434" w14:textId="71B737F0" w:rsidR="00B0648D" w:rsidRDefault="00B0648D">
      <w:pPr>
        <w:spacing w:after="200" w:line="276" w:lineRule="auto"/>
        <w:rPr>
          <w:b/>
          <w:bCs/>
        </w:rPr>
      </w:pPr>
      <w:r>
        <w:rPr>
          <w:b/>
          <w:bCs/>
        </w:rPr>
        <w:br w:type="page"/>
      </w:r>
    </w:p>
    <w:p w14:paraId="6834EA8C" w14:textId="77777777" w:rsidR="00BB5245" w:rsidRPr="00770A66" w:rsidRDefault="00BB5245" w:rsidP="00BB5245">
      <w:r w:rsidRPr="00770A66">
        <w:rPr>
          <w:b/>
          <w:bCs/>
        </w:rPr>
        <w:lastRenderedPageBreak/>
        <w:t xml:space="preserve">13.  </w:t>
      </w:r>
      <w:r w:rsidRPr="00770A66">
        <w:rPr>
          <w:b/>
          <w:bCs/>
          <w:u w:val="single"/>
        </w:rPr>
        <w:t>Provide an estimate of the total annual cost burden to the respondents or record-keepers resulting from the collection (excluding the value of the burden hours in Question 12 above)</w:t>
      </w:r>
      <w:r w:rsidRPr="00770A66">
        <w:rPr>
          <w:b/>
          <w:bCs/>
        </w:rPr>
        <w:t>.</w:t>
      </w:r>
    </w:p>
    <w:p w14:paraId="1D97BD36" w14:textId="77777777" w:rsidR="004E1AB9" w:rsidRPr="004E1AB9" w:rsidRDefault="004E1AB9" w:rsidP="00BB5245">
      <w:pPr>
        <w:rPr>
          <w:b/>
        </w:rPr>
      </w:pPr>
    </w:p>
    <w:p w14:paraId="76200CB6" w14:textId="512B6951" w:rsidR="00BB5245" w:rsidRPr="00770A66" w:rsidRDefault="00BB5245" w:rsidP="00BB5245">
      <w:r w:rsidRPr="00770A66">
        <w:t>Estima</w:t>
      </w:r>
      <w:r w:rsidR="00B0648D">
        <w:t xml:space="preserve">ted total miscellaneous costs: </w:t>
      </w:r>
      <w:r w:rsidR="009A3904">
        <w:t xml:space="preserve">$657, increased from </w:t>
      </w:r>
      <w:r w:rsidRPr="00770A66">
        <w:t>$</w:t>
      </w:r>
      <w:r w:rsidR="00FB1E41">
        <w:t>656</w:t>
      </w:r>
      <w:r w:rsidRPr="00770A66">
        <w:t>.</w:t>
      </w:r>
    </w:p>
    <w:p w14:paraId="469497D4" w14:textId="77777777" w:rsidR="00BB5245" w:rsidRPr="00770A66" w:rsidRDefault="00BB5245" w:rsidP="00BB5245"/>
    <w:p w14:paraId="4D9187A4" w14:textId="77777777" w:rsidR="00BB5245" w:rsidRDefault="00BB5245" w:rsidP="00BB5245">
      <w:pPr>
        <w:rPr>
          <w:b/>
          <w:bCs/>
        </w:rPr>
      </w:pPr>
      <w:r w:rsidRPr="00770A66">
        <w:rPr>
          <w:b/>
          <w:bCs/>
        </w:rPr>
        <w:t xml:space="preserve">14.  </w:t>
      </w:r>
      <w:r w:rsidRPr="00770A66">
        <w:rPr>
          <w:b/>
          <w:bCs/>
          <w:u w:val="single"/>
        </w:rPr>
        <w:t>Provide estimates of annualized cost to the Federal government</w:t>
      </w:r>
      <w:r w:rsidRPr="00770A66">
        <w:rPr>
          <w:b/>
          <w:bCs/>
        </w:rPr>
        <w:t>.</w:t>
      </w:r>
    </w:p>
    <w:p w14:paraId="22AA89ED" w14:textId="77777777" w:rsidR="00C75821" w:rsidRDefault="00C75821" w:rsidP="00BB5245">
      <w:pPr>
        <w:rPr>
          <w:b/>
          <w:bCs/>
        </w:rPr>
      </w:pPr>
    </w:p>
    <w:p w14:paraId="13925A31" w14:textId="064A67E9" w:rsidR="00BB5245" w:rsidRPr="00770A66" w:rsidRDefault="00BB5245" w:rsidP="00BB5245">
      <w:r w:rsidRPr="00770A66">
        <w:t xml:space="preserve">Estimated total responses: </w:t>
      </w:r>
      <w:r w:rsidR="00FB1E41">
        <w:t xml:space="preserve"> 7</w:t>
      </w:r>
      <w:r w:rsidR="009A3904">
        <w:t>9</w:t>
      </w:r>
      <w:r w:rsidRPr="00770A66">
        <w:t xml:space="preserve">.  Estimated total burden: </w:t>
      </w:r>
      <w:r w:rsidR="009A3904">
        <w:t>100</w:t>
      </w:r>
      <w:r w:rsidR="00FB1E41">
        <w:t xml:space="preserve"> </w:t>
      </w:r>
      <w:r w:rsidRPr="00770A66">
        <w:t>hr.  Estimated total personnel costs:</w:t>
      </w:r>
      <w:r w:rsidR="00FB1E41">
        <w:t xml:space="preserve"> $6,2</w:t>
      </w:r>
      <w:r w:rsidR="009A3904">
        <w:t>84</w:t>
      </w:r>
      <w:r w:rsidR="00FB1E41">
        <w:t>.</w:t>
      </w:r>
      <w:r w:rsidRPr="00770A66">
        <w:t xml:space="preserve">  </w:t>
      </w:r>
    </w:p>
    <w:p w14:paraId="709AB362" w14:textId="77777777" w:rsidR="00BB5245" w:rsidRPr="00770A66" w:rsidRDefault="00BB5245" w:rsidP="00BB5245"/>
    <w:p w14:paraId="79E0AF88" w14:textId="77777777" w:rsidR="00BB5245" w:rsidRPr="00770A66" w:rsidRDefault="00BB5245" w:rsidP="00BB5245">
      <w:r w:rsidRPr="00770A66">
        <w:rPr>
          <w:b/>
          <w:bCs/>
        </w:rPr>
        <w:t xml:space="preserve">15.  </w:t>
      </w:r>
      <w:r w:rsidRPr="00770A66">
        <w:rPr>
          <w:b/>
          <w:bCs/>
          <w:u w:val="single"/>
        </w:rPr>
        <w:t>Explain the reasons for any program changes or adjustments</w:t>
      </w:r>
      <w:r w:rsidRPr="00770A66">
        <w:rPr>
          <w:b/>
          <w:bCs/>
        </w:rPr>
        <w:t>.</w:t>
      </w:r>
    </w:p>
    <w:p w14:paraId="3BBAFB0E" w14:textId="77777777" w:rsidR="00BB5245" w:rsidRDefault="00BB5245" w:rsidP="00F55B3C">
      <w:pPr>
        <w:tabs>
          <w:tab w:val="left" w:pos="360"/>
          <w:tab w:val="left" w:pos="720"/>
        </w:tabs>
      </w:pPr>
    </w:p>
    <w:p w14:paraId="0F3E0B4D" w14:textId="77777777" w:rsidR="00BB5245" w:rsidRDefault="00782783" w:rsidP="00F55B3C">
      <w:pPr>
        <w:tabs>
          <w:tab w:val="left" w:pos="360"/>
          <w:tab w:val="left" w:pos="720"/>
        </w:tabs>
      </w:pPr>
      <w:proofErr w:type="gramStart"/>
      <w:r w:rsidRPr="000E63BC">
        <w:rPr>
          <w:b/>
        </w:rPr>
        <w:t>Program C</w:t>
      </w:r>
      <w:r w:rsidR="009472EC" w:rsidRPr="000E63BC">
        <w:rPr>
          <w:b/>
        </w:rPr>
        <w:t>hange</w:t>
      </w:r>
      <w:r w:rsidR="009472EC">
        <w:t>.</w:t>
      </w:r>
      <w:proofErr w:type="gramEnd"/>
    </w:p>
    <w:p w14:paraId="5A4439D3" w14:textId="77777777" w:rsidR="00782783" w:rsidRDefault="00782783" w:rsidP="00F55B3C">
      <w:pPr>
        <w:tabs>
          <w:tab w:val="left" w:pos="360"/>
          <w:tab w:val="left" w:pos="720"/>
        </w:tabs>
      </w:pPr>
    </w:p>
    <w:p w14:paraId="066B3DFB" w14:textId="77777777" w:rsidR="00973587" w:rsidRPr="00782783" w:rsidRDefault="00FA2540" w:rsidP="00301814">
      <w:pPr>
        <w:tabs>
          <w:tab w:val="left" w:pos="360"/>
          <w:tab w:val="left" w:pos="720"/>
          <w:tab w:val="left" w:pos="1080"/>
        </w:tabs>
        <w:rPr>
          <w:u w:val="single"/>
        </w:rPr>
      </w:pPr>
      <w:r>
        <w:rPr>
          <w:u w:val="single"/>
        </w:rPr>
        <w:t xml:space="preserve">Request </w:t>
      </w:r>
      <w:r w:rsidR="00782783" w:rsidRPr="00782783">
        <w:rPr>
          <w:u w:val="single"/>
        </w:rPr>
        <w:t>to Remove Sideboards (New)</w:t>
      </w:r>
    </w:p>
    <w:p w14:paraId="5B356FFE" w14:textId="77777777" w:rsidR="001D64B8" w:rsidRDefault="00301814" w:rsidP="001D64B8">
      <w:pPr>
        <w:tabs>
          <w:tab w:val="left" w:pos="360"/>
          <w:tab w:val="left" w:pos="720"/>
          <w:tab w:val="left" w:pos="1080"/>
        </w:tabs>
      </w:pPr>
      <w:r>
        <w:tab/>
      </w:r>
      <w:proofErr w:type="gramStart"/>
      <w:r w:rsidR="001D64B8">
        <w:t>an</w:t>
      </w:r>
      <w:proofErr w:type="gramEnd"/>
      <w:r w:rsidR="001D64B8">
        <w:t xml:space="preserve"> increase of 1 respondent and response, 1 instead of 0</w:t>
      </w:r>
    </w:p>
    <w:p w14:paraId="2C164AC0" w14:textId="77777777" w:rsidR="00301814" w:rsidRDefault="001D64B8" w:rsidP="001D64B8">
      <w:pPr>
        <w:tabs>
          <w:tab w:val="left" w:pos="360"/>
          <w:tab w:val="left" w:pos="720"/>
          <w:tab w:val="left" w:pos="1080"/>
        </w:tabs>
      </w:pPr>
      <w:r>
        <w:tab/>
      </w:r>
      <w:proofErr w:type="gramStart"/>
      <w:r>
        <w:t>an</w:t>
      </w:r>
      <w:proofErr w:type="gramEnd"/>
      <w:r>
        <w:t xml:space="preserve"> increase of 1 hr in burden, 1 hr instead of 0</w:t>
      </w:r>
    </w:p>
    <w:p w14:paraId="6E3E7BAB" w14:textId="77777777" w:rsidR="00301814" w:rsidRDefault="00301814" w:rsidP="00301814">
      <w:pPr>
        <w:tabs>
          <w:tab w:val="left" w:pos="360"/>
          <w:tab w:val="left" w:pos="720"/>
          <w:tab w:val="left" w:pos="1080"/>
        </w:tabs>
      </w:pPr>
      <w:r>
        <w:tab/>
      </w:r>
      <w:proofErr w:type="gramStart"/>
      <w:r>
        <w:t>a</w:t>
      </w:r>
      <w:r w:rsidR="001D64B8">
        <w:t>n</w:t>
      </w:r>
      <w:proofErr w:type="gramEnd"/>
      <w:r w:rsidR="001D64B8">
        <w:t xml:space="preserve"> in</w:t>
      </w:r>
      <w:r>
        <w:t>crease of $</w:t>
      </w:r>
      <w:r w:rsidR="00FA2540">
        <w:t>37</w:t>
      </w:r>
      <w:r>
        <w:t xml:space="preserve"> in personnel costs, $</w:t>
      </w:r>
      <w:r w:rsidR="00FA2540">
        <w:t>37</w:t>
      </w:r>
      <w:r>
        <w:t xml:space="preserve"> instead of 0</w:t>
      </w:r>
    </w:p>
    <w:p w14:paraId="5F2014DD" w14:textId="16769D44" w:rsidR="00773B43" w:rsidRDefault="00301814" w:rsidP="00954665">
      <w:pPr>
        <w:tabs>
          <w:tab w:val="left" w:pos="360"/>
          <w:tab w:val="left" w:pos="720"/>
          <w:tab w:val="left" w:pos="1080"/>
        </w:tabs>
      </w:pPr>
      <w:r>
        <w:tab/>
      </w:r>
      <w:proofErr w:type="gramStart"/>
      <w:r>
        <w:t>an</w:t>
      </w:r>
      <w:proofErr w:type="gramEnd"/>
      <w:r>
        <w:t xml:space="preserve"> increase of $</w:t>
      </w:r>
      <w:r w:rsidR="001D64B8">
        <w:t>1</w:t>
      </w:r>
      <w:r>
        <w:t xml:space="preserve"> in miscellaneous costs, $1 instead of </w:t>
      </w:r>
      <w:r w:rsidR="001D64B8">
        <w:t>0</w:t>
      </w:r>
    </w:p>
    <w:p w14:paraId="5F7BF532" w14:textId="77777777" w:rsidR="00954665" w:rsidRDefault="00954665" w:rsidP="00954665">
      <w:pPr>
        <w:tabs>
          <w:tab w:val="left" w:pos="360"/>
          <w:tab w:val="left" w:pos="720"/>
          <w:tab w:val="left" w:pos="1080"/>
        </w:tabs>
      </w:pPr>
    </w:p>
    <w:p w14:paraId="6CCD40B1" w14:textId="77777777" w:rsidR="00CC4C5B" w:rsidRPr="00770A66" w:rsidRDefault="00301814" w:rsidP="00CC4C5B">
      <w:r>
        <w:rPr>
          <w:b/>
          <w:bCs/>
        </w:rPr>
        <w:t>1</w:t>
      </w:r>
      <w:r w:rsidR="00CC4C5B" w:rsidRPr="00770A66">
        <w:rPr>
          <w:b/>
          <w:bCs/>
        </w:rPr>
        <w:t xml:space="preserve">6.  </w:t>
      </w:r>
      <w:r w:rsidR="00CC4C5B" w:rsidRPr="00770A66">
        <w:rPr>
          <w:b/>
          <w:bCs/>
          <w:u w:val="single"/>
        </w:rPr>
        <w:t>For collections whose results will be published, outline the plans for tabulation and publication</w:t>
      </w:r>
      <w:r w:rsidR="00CC4C5B" w:rsidRPr="00770A66">
        <w:rPr>
          <w:b/>
          <w:bCs/>
        </w:rPr>
        <w:t>.</w:t>
      </w:r>
    </w:p>
    <w:p w14:paraId="1937C169" w14:textId="77777777" w:rsidR="00CC4C5B" w:rsidRPr="00770A66" w:rsidRDefault="00CC4C5B" w:rsidP="00CC4C5B"/>
    <w:p w14:paraId="0B039D68" w14:textId="77777777" w:rsidR="00CC4C5B" w:rsidRPr="00770A66" w:rsidRDefault="00CC4C5B" w:rsidP="00CC4C5B">
      <w:r w:rsidRPr="00770A66">
        <w:t xml:space="preserve">NMFS Alaska Region posts LLP license information on the web at </w:t>
      </w:r>
      <w:hyperlink r:id="rId14" w:anchor="list" w:history="1">
        <w:r w:rsidRPr="00C0732D">
          <w:rPr>
            <w:rStyle w:val="Hyperlink"/>
          </w:rPr>
          <w:t>http://alaskafisheries.noaa.gov/ram/llp.htm#list</w:t>
        </w:r>
      </w:hyperlink>
      <w:r w:rsidRPr="00C0732D">
        <w:rPr>
          <w:u w:val="single"/>
        </w:rPr>
        <w:t>.</w:t>
      </w:r>
      <w:r w:rsidRPr="00C0732D">
        <w:t xml:space="preserve">  The lists contain LLP groundfish and crab</w:t>
      </w:r>
      <w:r w:rsidRPr="00770A66">
        <w:t xml:space="preserve"> licenses issued as of the indicated preparation date.  Data are sorted alphabetically and are updated daily. Under current regulations, vessels must be designated on the licenses and the identities of original qualifying vessels are provided for reference only. </w:t>
      </w:r>
    </w:p>
    <w:p w14:paraId="24BA6477" w14:textId="77777777" w:rsidR="00CC4C5B" w:rsidRPr="00044DA2" w:rsidRDefault="00CC4C5B" w:rsidP="00CC4C5B">
      <w:pPr>
        <w:rPr>
          <w:b/>
        </w:rPr>
      </w:pPr>
    </w:p>
    <w:p w14:paraId="1DAD003A" w14:textId="77777777" w:rsidR="00CC4C5B" w:rsidRPr="00770A66" w:rsidRDefault="00CC4C5B" w:rsidP="00CC4C5B">
      <w:r w:rsidRPr="00770A66">
        <w:rPr>
          <w:b/>
          <w:bCs/>
        </w:rPr>
        <w:t xml:space="preserve">17.  </w:t>
      </w:r>
      <w:r w:rsidRPr="00770A66">
        <w:rPr>
          <w:b/>
          <w:bCs/>
          <w:u w:val="single"/>
        </w:rPr>
        <w:t>If seeking approval to not display the expiration date for OMB approval of the information collection, explain the reasons why display would be inappropriate</w:t>
      </w:r>
      <w:r w:rsidRPr="00770A66">
        <w:rPr>
          <w:b/>
          <w:bCs/>
        </w:rPr>
        <w:t>.</w:t>
      </w:r>
    </w:p>
    <w:p w14:paraId="10EE6021" w14:textId="77777777" w:rsidR="00CC4C5B" w:rsidRPr="00770A66" w:rsidRDefault="00CC4C5B" w:rsidP="00CC4C5B"/>
    <w:p w14:paraId="23EA882A" w14:textId="77777777" w:rsidR="00CC4C5B" w:rsidRPr="00770A66" w:rsidRDefault="00CC4C5B" w:rsidP="00CC4C5B">
      <w:r>
        <w:t>Not applicable.</w:t>
      </w:r>
    </w:p>
    <w:p w14:paraId="7776733E" w14:textId="77777777" w:rsidR="00CC4C5B" w:rsidRDefault="00CC4C5B" w:rsidP="00CC4C5B">
      <w:bookmarkStart w:id="0" w:name="_GoBack"/>
      <w:bookmarkEnd w:id="0"/>
    </w:p>
    <w:p w14:paraId="16301660" w14:textId="3EFCFE4B" w:rsidR="00CC4C5B" w:rsidRPr="00770A66" w:rsidRDefault="00CC4C5B" w:rsidP="00CC4C5B">
      <w:r w:rsidRPr="00770A66">
        <w:rPr>
          <w:b/>
          <w:bCs/>
        </w:rPr>
        <w:t xml:space="preserve">18.  </w:t>
      </w:r>
      <w:r w:rsidRPr="00770A66">
        <w:rPr>
          <w:b/>
          <w:bCs/>
          <w:u w:val="single"/>
        </w:rPr>
        <w:t>Explain each exception to the certification statement</w:t>
      </w:r>
      <w:r w:rsidRPr="00770A66">
        <w:rPr>
          <w:b/>
          <w:bCs/>
        </w:rPr>
        <w:t>.</w:t>
      </w:r>
    </w:p>
    <w:p w14:paraId="4DD7164C" w14:textId="77777777" w:rsidR="00CC4C5B" w:rsidRPr="00770A66" w:rsidRDefault="00CC4C5B" w:rsidP="00CC4C5B"/>
    <w:p w14:paraId="4F7F4F01" w14:textId="77777777" w:rsidR="00CC4C5B" w:rsidRPr="00770A66" w:rsidRDefault="00CC4C5B" w:rsidP="00CC4C5B">
      <w:r w:rsidRPr="00842CEC">
        <w:t>Not applicable.</w:t>
      </w:r>
    </w:p>
    <w:p w14:paraId="6206BAB2" w14:textId="77777777" w:rsidR="00CC4C5B" w:rsidRPr="00770A66" w:rsidRDefault="00CC4C5B" w:rsidP="00CC4C5B"/>
    <w:p w14:paraId="373516A1" w14:textId="77777777" w:rsidR="00CC4C5B" w:rsidRPr="00770A66" w:rsidRDefault="00CC4C5B" w:rsidP="00CC4C5B"/>
    <w:p w14:paraId="0AB201C6" w14:textId="77777777" w:rsidR="00CC4C5B" w:rsidRPr="00770A66" w:rsidRDefault="00CC4C5B" w:rsidP="00CC4C5B">
      <w:r w:rsidRPr="00770A66">
        <w:rPr>
          <w:b/>
          <w:bCs/>
        </w:rPr>
        <w:t>B.</w:t>
      </w:r>
      <w:r>
        <w:rPr>
          <w:b/>
          <w:bCs/>
        </w:rPr>
        <w:t xml:space="preserve">  </w:t>
      </w:r>
      <w:r w:rsidRPr="00770A66">
        <w:rPr>
          <w:b/>
          <w:bCs/>
        </w:rPr>
        <w:t>COLLECTIONS OF INFORMATION EMPLOYING STATISTICAL METHODS</w:t>
      </w:r>
    </w:p>
    <w:p w14:paraId="69FAAFE4" w14:textId="77777777" w:rsidR="00CC4C5B" w:rsidRPr="00770A66" w:rsidRDefault="00CC4C5B" w:rsidP="00CC4C5B"/>
    <w:p w14:paraId="513AA90D" w14:textId="77777777" w:rsidR="00CC4C5B" w:rsidRPr="00770A66" w:rsidRDefault="00CC4C5B" w:rsidP="00CC4C5B">
      <w:r w:rsidRPr="00770A66">
        <w:t>This collection does not employ statistical methods.</w:t>
      </w:r>
    </w:p>
    <w:p w14:paraId="52742ECA" w14:textId="77777777" w:rsidR="00BB5245" w:rsidRDefault="00BB5245" w:rsidP="00F55B3C">
      <w:pPr>
        <w:tabs>
          <w:tab w:val="left" w:pos="360"/>
          <w:tab w:val="left" w:pos="720"/>
        </w:tabs>
      </w:pPr>
    </w:p>
    <w:sectPr w:rsidR="00BB5245" w:rsidSect="003A7BBF">
      <w:headerReference w:type="default" r:id="rId15"/>
      <w:footerReference w:type="default" r:id="rId16"/>
      <w:pgSz w:w="12240" w:h="15840"/>
      <w:pgMar w:top="1152" w:right="1440" w:bottom="576"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861994" w14:textId="77777777" w:rsidR="00BA76B8" w:rsidRDefault="00BA76B8" w:rsidP="00C833AE">
      <w:r>
        <w:separator/>
      </w:r>
    </w:p>
  </w:endnote>
  <w:endnote w:type="continuationSeparator" w:id="0">
    <w:p w14:paraId="1A6CBA92" w14:textId="77777777" w:rsidR="00BA76B8" w:rsidRDefault="00BA76B8" w:rsidP="00C833AE">
      <w:r>
        <w:continuationSeparator/>
      </w:r>
    </w:p>
  </w:endnote>
  <w:endnote w:type="continuationNotice" w:id="1">
    <w:p w14:paraId="64219E92" w14:textId="77777777" w:rsidR="00BA76B8" w:rsidRDefault="00BA76B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80"/>
    <w:family w:val="auto"/>
    <w:pitch w:val="variable"/>
    <w:sig w:usb0="00000000" w:usb1="7AC7FFFF" w:usb2="00000012" w:usb3="00000000" w:csb0="0002000D"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4833181"/>
      <w:docPartObj>
        <w:docPartGallery w:val="Page Numbers (Bottom of Page)"/>
        <w:docPartUnique/>
      </w:docPartObj>
    </w:sdtPr>
    <w:sdtEndPr>
      <w:rPr>
        <w:noProof/>
      </w:rPr>
    </w:sdtEndPr>
    <w:sdtContent>
      <w:p w14:paraId="4E33D7C5" w14:textId="77777777" w:rsidR="00FA2540" w:rsidRDefault="00FA2540">
        <w:pPr>
          <w:pStyle w:val="Footer"/>
          <w:jc w:val="center"/>
        </w:pPr>
        <w:r>
          <w:fldChar w:fldCharType="begin"/>
        </w:r>
        <w:r>
          <w:instrText xml:space="preserve"> PAGE   \* MERGEFORMAT </w:instrText>
        </w:r>
        <w:r>
          <w:fldChar w:fldCharType="separate"/>
        </w:r>
        <w:r w:rsidR="00B0648D">
          <w:rPr>
            <w:noProof/>
          </w:rPr>
          <w:t>10</w:t>
        </w:r>
        <w:r>
          <w:rPr>
            <w:noProof/>
          </w:rPr>
          <w:fldChar w:fldCharType="end"/>
        </w:r>
      </w:p>
    </w:sdtContent>
  </w:sdt>
  <w:p w14:paraId="35E978FC" w14:textId="77777777" w:rsidR="00FA2540" w:rsidRDefault="00FA254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11CC693" w14:textId="77777777" w:rsidR="00BA76B8" w:rsidRDefault="00BA76B8" w:rsidP="00C833AE">
      <w:r>
        <w:separator/>
      </w:r>
    </w:p>
  </w:footnote>
  <w:footnote w:type="continuationSeparator" w:id="0">
    <w:p w14:paraId="3B2F97BB" w14:textId="77777777" w:rsidR="00BA76B8" w:rsidRDefault="00BA76B8" w:rsidP="00C833AE">
      <w:r>
        <w:continuationSeparator/>
      </w:r>
    </w:p>
  </w:footnote>
  <w:footnote w:type="continuationNotice" w:id="1">
    <w:p w14:paraId="4E690A6E" w14:textId="77777777" w:rsidR="00BA76B8" w:rsidRDefault="00BA76B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E099E5A" w14:textId="77777777" w:rsidR="001C132B" w:rsidRDefault="001C132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8E"/>
    <w:rsid w:val="00062318"/>
    <w:rsid w:val="0007728E"/>
    <w:rsid w:val="0008157C"/>
    <w:rsid w:val="000824FD"/>
    <w:rsid w:val="000A089E"/>
    <w:rsid w:val="000A6B03"/>
    <w:rsid w:val="000E39FE"/>
    <w:rsid w:val="000E63BC"/>
    <w:rsid w:val="000F133C"/>
    <w:rsid w:val="000F43F6"/>
    <w:rsid w:val="00100ABD"/>
    <w:rsid w:val="00135719"/>
    <w:rsid w:val="00140230"/>
    <w:rsid w:val="00152043"/>
    <w:rsid w:val="00180D47"/>
    <w:rsid w:val="00182AA4"/>
    <w:rsid w:val="00182AD1"/>
    <w:rsid w:val="00183C06"/>
    <w:rsid w:val="00191A99"/>
    <w:rsid w:val="00194CE5"/>
    <w:rsid w:val="00196663"/>
    <w:rsid w:val="001A53AD"/>
    <w:rsid w:val="001B66AD"/>
    <w:rsid w:val="001B7313"/>
    <w:rsid w:val="001C132B"/>
    <w:rsid w:val="001C5301"/>
    <w:rsid w:val="001D5AEC"/>
    <w:rsid w:val="001D64B8"/>
    <w:rsid w:val="001E0D81"/>
    <w:rsid w:val="00202A51"/>
    <w:rsid w:val="00204E22"/>
    <w:rsid w:val="00206071"/>
    <w:rsid w:val="002066C8"/>
    <w:rsid w:val="00252664"/>
    <w:rsid w:val="00263555"/>
    <w:rsid w:val="00275966"/>
    <w:rsid w:val="00276B84"/>
    <w:rsid w:val="002A069B"/>
    <w:rsid w:val="002A5AE4"/>
    <w:rsid w:val="002B5DCD"/>
    <w:rsid w:val="002C12CA"/>
    <w:rsid w:val="002C24DA"/>
    <w:rsid w:val="002C4E04"/>
    <w:rsid w:val="002D04F7"/>
    <w:rsid w:val="002F6136"/>
    <w:rsid w:val="00301814"/>
    <w:rsid w:val="0031085D"/>
    <w:rsid w:val="003171D1"/>
    <w:rsid w:val="0033025C"/>
    <w:rsid w:val="00343D63"/>
    <w:rsid w:val="003441D8"/>
    <w:rsid w:val="003506CD"/>
    <w:rsid w:val="00373576"/>
    <w:rsid w:val="00381C97"/>
    <w:rsid w:val="003867B1"/>
    <w:rsid w:val="00397D0E"/>
    <w:rsid w:val="003A61FC"/>
    <w:rsid w:val="003A7BBF"/>
    <w:rsid w:val="003B42E6"/>
    <w:rsid w:val="003B5AA6"/>
    <w:rsid w:val="003C3994"/>
    <w:rsid w:val="003D7FFE"/>
    <w:rsid w:val="003F4106"/>
    <w:rsid w:val="003F71EB"/>
    <w:rsid w:val="00400CCF"/>
    <w:rsid w:val="004108F4"/>
    <w:rsid w:val="004271D5"/>
    <w:rsid w:val="00431CC6"/>
    <w:rsid w:val="00437614"/>
    <w:rsid w:val="004452DE"/>
    <w:rsid w:val="00446592"/>
    <w:rsid w:val="00454898"/>
    <w:rsid w:val="0048466F"/>
    <w:rsid w:val="004919D1"/>
    <w:rsid w:val="004961A1"/>
    <w:rsid w:val="00496FDE"/>
    <w:rsid w:val="0049727F"/>
    <w:rsid w:val="004A3C1F"/>
    <w:rsid w:val="004B408E"/>
    <w:rsid w:val="004B6AFC"/>
    <w:rsid w:val="004C172A"/>
    <w:rsid w:val="004C2454"/>
    <w:rsid w:val="004D5BC7"/>
    <w:rsid w:val="004E1AB9"/>
    <w:rsid w:val="004F41B8"/>
    <w:rsid w:val="00500197"/>
    <w:rsid w:val="005056E6"/>
    <w:rsid w:val="00506293"/>
    <w:rsid w:val="00523CDE"/>
    <w:rsid w:val="00543FBF"/>
    <w:rsid w:val="0054493E"/>
    <w:rsid w:val="00557AD7"/>
    <w:rsid w:val="00560DD5"/>
    <w:rsid w:val="005618FB"/>
    <w:rsid w:val="005678B5"/>
    <w:rsid w:val="00586EDA"/>
    <w:rsid w:val="00590975"/>
    <w:rsid w:val="00590AAB"/>
    <w:rsid w:val="005A72AA"/>
    <w:rsid w:val="005C0FA2"/>
    <w:rsid w:val="005C2A5C"/>
    <w:rsid w:val="005E564C"/>
    <w:rsid w:val="005F2033"/>
    <w:rsid w:val="00604DC2"/>
    <w:rsid w:val="00611198"/>
    <w:rsid w:val="00634F26"/>
    <w:rsid w:val="0064084A"/>
    <w:rsid w:val="00650507"/>
    <w:rsid w:val="0068770C"/>
    <w:rsid w:val="006A0167"/>
    <w:rsid w:val="006A0F3D"/>
    <w:rsid w:val="006B7527"/>
    <w:rsid w:val="006D2EB7"/>
    <w:rsid w:val="006E46AE"/>
    <w:rsid w:val="006F01CD"/>
    <w:rsid w:val="006F2A35"/>
    <w:rsid w:val="007003DE"/>
    <w:rsid w:val="00703086"/>
    <w:rsid w:val="00707308"/>
    <w:rsid w:val="007109DD"/>
    <w:rsid w:val="00716B18"/>
    <w:rsid w:val="00723944"/>
    <w:rsid w:val="007366BF"/>
    <w:rsid w:val="00754E94"/>
    <w:rsid w:val="00765C47"/>
    <w:rsid w:val="00773B43"/>
    <w:rsid w:val="00782783"/>
    <w:rsid w:val="007830AA"/>
    <w:rsid w:val="0078585F"/>
    <w:rsid w:val="007B6C97"/>
    <w:rsid w:val="00804AA6"/>
    <w:rsid w:val="00806EDF"/>
    <w:rsid w:val="008101CC"/>
    <w:rsid w:val="0081342F"/>
    <w:rsid w:val="00815C16"/>
    <w:rsid w:val="008249AB"/>
    <w:rsid w:val="008965E5"/>
    <w:rsid w:val="008B57D3"/>
    <w:rsid w:val="008C1CB8"/>
    <w:rsid w:val="008C6323"/>
    <w:rsid w:val="008C6BE4"/>
    <w:rsid w:val="008C6D7C"/>
    <w:rsid w:val="00907A1E"/>
    <w:rsid w:val="00911CB3"/>
    <w:rsid w:val="009472EC"/>
    <w:rsid w:val="0095411D"/>
    <w:rsid w:val="00954665"/>
    <w:rsid w:val="00962261"/>
    <w:rsid w:val="00963364"/>
    <w:rsid w:val="00966228"/>
    <w:rsid w:val="0097010E"/>
    <w:rsid w:val="00973271"/>
    <w:rsid w:val="00973587"/>
    <w:rsid w:val="00977279"/>
    <w:rsid w:val="009A152D"/>
    <w:rsid w:val="009A3904"/>
    <w:rsid w:val="009A4CC0"/>
    <w:rsid w:val="009D3DE9"/>
    <w:rsid w:val="009F6EA2"/>
    <w:rsid w:val="00A15E3A"/>
    <w:rsid w:val="00A21C16"/>
    <w:rsid w:val="00A31B05"/>
    <w:rsid w:val="00A34B11"/>
    <w:rsid w:val="00A407BE"/>
    <w:rsid w:val="00A54379"/>
    <w:rsid w:val="00A57967"/>
    <w:rsid w:val="00A61A1C"/>
    <w:rsid w:val="00A65FDF"/>
    <w:rsid w:val="00A75C12"/>
    <w:rsid w:val="00A90DEB"/>
    <w:rsid w:val="00A91F56"/>
    <w:rsid w:val="00AA1E7D"/>
    <w:rsid w:val="00AA7965"/>
    <w:rsid w:val="00AC58E0"/>
    <w:rsid w:val="00AC5BAF"/>
    <w:rsid w:val="00AC5D86"/>
    <w:rsid w:val="00AC7DE3"/>
    <w:rsid w:val="00AE713B"/>
    <w:rsid w:val="00AF13A2"/>
    <w:rsid w:val="00B016FD"/>
    <w:rsid w:val="00B0648D"/>
    <w:rsid w:val="00B12DE2"/>
    <w:rsid w:val="00B16C58"/>
    <w:rsid w:val="00B17353"/>
    <w:rsid w:val="00B33554"/>
    <w:rsid w:val="00B45B71"/>
    <w:rsid w:val="00B4778E"/>
    <w:rsid w:val="00B6279C"/>
    <w:rsid w:val="00B7784F"/>
    <w:rsid w:val="00B953CD"/>
    <w:rsid w:val="00BA2586"/>
    <w:rsid w:val="00BA3323"/>
    <w:rsid w:val="00BA5A77"/>
    <w:rsid w:val="00BA6E28"/>
    <w:rsid w:val="00BA76B8"/>
    <w:rsid w:val="00BB5245"/>
    <w:rsid w:val="00BC24A9"/>
    <w:rsid w:val="00BC5386"/>
    <w:rsid w:val="00BD47EE"/>
    <w:rsid w:val="00C23382"/>
    <w:rsid w:val="00C5427F"/>
    <w:rsid w:val="00C54681"/>
    <w:rsid w:val="00C64A00"/>
    <w:rsid w:val="00C75821"/>
    <w:rsid w:val="00C833AE"/>
    <w:rsid w:val="00C90355"/>
    <w:rsid w:val="00C92D4D"/>
    <w:rsid w:val="00CB45C7"/>
    <w:rsid w:val="00CB592A"/>
    <w:rsid w:val="00CC4C5B"/>
    <w:rsid w:val="00CD0D3A"/>
    <w:rsid w:val="00CD0D88"/>
    <w:rsid w:val="00CE2BD0"/>
    <w:rsid w:val="00CE7894"/>
    <w:rsid w:val="00CF05A4"/>
    <w:rsid w:val="00D26B36"/>
    <w:rsid w:val="00D34662"/>
    <w:rsid w:val="00D347C0"/>
    <w:rsid w:val="00D47267"/>
    <w:rsid w:val="00D523E0"/>
    <w:rsid w:val="00D5625F"/>
    <w:rsid w:val="00D7608E"/>
    <w:rsid w:val="00D90863"/>
    <w:rsid w:val="00D92AC0"/>
    <w:rsid w:val="00D948D9"/>
    <w:rsid w:val="00D956B6"/>
    <w:rsid w:val="00DA7D77"/>
    <w:rsid w:val="00DB3762"/>
    <w:rsid w:val="00DC128D"/>
    <w:rsid w:val="00DC1304"/>
    <w:rsid w:val="00DC3FAE"/>
    <w:rsid w:val="00DC70AB"/>
    <w:rsid w:val="00DC7E87"/>
    <w:rsid w:val="00DE6BFD"/>
    <w:rsid w:val="00DF6CFC"/>
    <w:rsid w:val="00E15670"/>
    <w:rsid w:val="00E15945"/>
    <w:rsid w:val="00E469D1"/>
    <w:rsid w:val="00E47A51"/>
    <w:rsid w:val="00E53095"/>
    <w:rsid w:val="00E6665B"/>
    <w:rsid w:val="00E67682"/>
    <w:rsid w:val="00E86DA2"/>
    <w:rsid w:val="00E91988"/>
    <w:rsid w:val="00EB09F6"/>
    <w:rsid w:val="00EC5462"/>
    <w:rsid w:val="00EC7558"/>
    <w:rsid w:val="00ED29D7"/>
    <w:rsid w:val="00F0475F"/>
    <w:rsid w:val="00F35F2E"/>
    <w:rsid w:val="00F36742"/>
    <w:rsid w:val="00F428C8"/>
    <w:rsid w:val="00F55B3C"/>
    <w:rsid w:val="00F60F30"/>
    <w:rsid w:val="00FA2540"/>
    <w:rsid w:val="00FB1E41"/>
    <w:rsid w:val="00FD18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8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AE"/>
    <w:pPr>
      <w:tabs>
        <w:tab w:val="center" w:pos="4680"/>
        <w:tab w:val="right" w:pos="9360"/>
      </w:tabs>
    </w:pPr>
  </w:style>
  <w:style w:type="character" w:customStyle="1" w:styleId="HeaderChar">
    <w:name w:val="Header Char"/>
    <w:basedOn w:val="DefaultParagraphFont"/>
    <w:link w:val="Header"/>
    <w:uiPriority w:val="99"/>
    <w:rsid w:val="00C833AE"/>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C833AE"/>
    <w:pPr>
      <w:tabs>
        <w:tab w:val="center" w:pos="4680"/>
        <w:tab w:val="right" w:pos="9360"/>
      </w:tabs>
    </w:pPr>
  </w:style>
  <w:style w:type="character" w:customStyle="1" w:styleId="FooterChar">
    <w:name w:val="Footer Char"/>
    <w:basedOn w:val="DefaultParagraphFont"/>
    <w:link w:val="Footer"/>
    <w:uiPriority w:val="99"/>
    <w:rsid w:val="00C833AE"/>
    <w:rPr>
      <w:rFonts w:ascii="Times New Roman" w:eastAsia="ヒラギノ角ゴ Pro W3" w:hAnsi="Times New Roman" w:cs="Times New Roman"/>
      <w:color w:val="000000"/>
      <w:sz w:val="24"/>
      <w:szCs w:val="24"/>
    </w:rPr>
  </w:style>
  <w:style w:type="character" w:styleId="Hyperlink">
    <w:name w:val="Hyperlink"/>
    <w:basedOn w:val="DefaultParagraphFont"/>
    <w:rsid w:val="00206071"/>
    <w:rPr>
      <w:color w:val="0000FF"/>
      <w:u w:val="single"/>
    </w:rPr>
  </w:style>
  <w:style w:type="paragraph" w:customStyle="1" w:styleId="Default">
    <w:name w:val="Default"/>
    <w:rsid w:val="00182AD1"/>
    <w:pPr>
      <w:widowControl w:val="0"/>
      <w:spacing w:after="0" w:line="240" w:lineRule="auto"/>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CD0D3A"/>
    <w:rPr>
      <w:rFonts w:ascii="Tahoma" w:hAnsi="Tahoma" w:cs="Tahoma"/>
      <w:sz w:val="16"/>
      <w:szCs w:val="16"/>
    </w:rPr>
  </w:style>
  <w:style w:type="character" w:customStyle="1" w:styleId="BalloonTextChar">
    <w:name w:val="Balloon Text Char"/>
    <w:basedOn w:val="DefaultParagraphFont"/>
    <w:link w:val="BalloonText"/>
    <w:uiPriority w:val="99"/>
    <w:semiHidden/>
    <w:rsid w:val="00CD0D3A"/>
    <w:rPr>
      <w:rFonts w:ascii="Tahoma" w:eastAsia="ヒラギノ角ゴ Pro W3" w:hAnsi="Tahoma" w:cs="Tahoma"/>
      <w:color w:val="000000"/>
      <w:sz w:val="16"/>
      <w:szCs w:val="16"/>
    </w:rPr>
  </w:style>
  <w:style w:type="character" w:styleId="CommentReference">
    <w:name w:val="annotation reference"/>
    <w:basedOn w:val="DefaultParagraphFont"/>
    <w:uiPriority w:val="99"/>
    <w:semiHidden/>
    <w:unhideWhenUsed/>
    <w:rsid w:val="00D92AC0"/>
    <w:rPr>
      <w:sz w:val="16"/>
      <w:szCs w:val="16"/>
    </w:rPr>
  </w:style>
  <w:style w:type="paragraph" w:styleId="CommentText">
    <w:name w:val="annotation text"/>
    <w:basedOn w:val="Normal"/>
    <w:link w:val="CommentTextChar"/>
    <w:uiPriority w:val="99"/>
    <w:semiHidden/>
    <w:unhideWhenUsed/>
    <w:rsid w:val="00D92AC0"/>
    <w:rPr>
      <w:sz w:val="20"/>
      <w:szCs w:val="20"/>
    </w:rPr>
  </w:style>
  <w:style w:type="character" w:customStyle="1" w:styleId="CommentTextChar">
    <w:name w:val="Comment Text Char"/>
    <w:basedOn w:val="DefaultParagraphFont"/>
    <w:link w:val="CommentText"/>
    <w:uiPriority w:val="99"/>
    <w:semiHidden/>
    <w:rsid w:val="00D92AC0"/>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2AC0"/>
    <w:rPr>
      <w:b/>
      <w:bCs/>
    </w:rPr>
  </w:style>
  <w:style w:type="character" w:customStyle="1" w:styleId="CommentSubjectChar">
    <w:name w:val="Comment Subject Char"/>
    <w:basedOn w:val="CommentTextChar"/>
    <w:link w:val="CommentSubject"/>
    <w:uiPriority w:val="99"/>
    <w:semiHidden/>
    <w:rsid w:val="00D92AC0"/>
    <w:rPr>
      <w:rFonts w:ascii="Times New Roman" w:eastAsia="ヒラギノ角ゴ Pro W3" w:hAnsi="Times New Roman" w:cs="Times New Roman"/>
      <w:b/>
      <w:bCs/>
      <w:color w:val="000000"/>
      <w:sz w:val="20"/>
      <w:szCs w:val="20"/>
    </w:rPr>
  </w:style>
  <w:style w:type="table" w:styleId="TableGrid">
    <w:name w:val="Table Grid"/>
    <w:basedOn w:val="TableNormal"/>
    <w:uiPriority w:val="59"/>
    <w:rsid w:val="0043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78E"/>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833AE"/>
    <w:pPr>
      <w:tabs>
        <w:tab w:val="center" w:pos="4680"/>
        <w:tab w:val="right" w:pos="9360"/>
      </w:tabs>
    </w:pPr>
  </w:style>
  <w:style w:type="character" w:customStyle="1" w:styleId="HeaderChar">
    <w:name w:val="Header Char"/>
    <w:basedOn w:val="DefaultParagraphFont"/>
    <w:link w:val="Header"/>
    <w:uiPriority w:val="99"/>
    <w:rsid w:val="00C833AE"/>
    <w:rPr>
      <w:rFonts w:ascii="Times New Roman" w:eastAsia="ヒラギノ角ゴ Pro W3" w:hAnsi="Times New Roman" w:cs="Times New Roman"/>
      <w:color w:val="000000"/>
      <w:sz w:val="24"/>
      <w:szCs w:val="24"/>
    </w:rPr>
  </w:style>
  <w:style w:type="paragraph" w:styleId="Footer">
    <w:name w:val="footer"/>
    <w:basedOn w:val="Normal"/>
    <w:link w:val="FooterChar"/>
    <w:uiPriority w:val="99"/>
    <w:unhideWhenUsed/>
    <w:rsid w:val="00C833AE"/>
    <w:pPr>
      <w:tabs>
        <w:tab w:val="center" w:pos="4680"/>
        <w:tab w:val="right" w:pos="9360"/>
      </w:tabs>
    </w:pPr>
  </w:style>
  <w:style w:type="character" w:customStyle="1" w:styleId="FooterChar">
    <w:name w:val="Footer Char"/>
    <w:basedOn w:val="DefaultParagraphFont"/>
    <w:link w:val="Footer"/>
    <w:uiPriority w:val="99"/>
    <w:rsid w:val="00C833AE"/>
    <w:rPr>
      <w:rFonts w:ascii="Times New Roman" w:eastAsia="ヒラギノ角ゴ Pro W3" w:hAnsi="Times New Roman" w:cs="Times New Roman"/>
      <w:color w:val="000000"/>
      <w:sz w:val="24"/>
      <w:szCs w:val="24"/>
    </w:rPr>
  </w:style>
  <w:style w:type="character" w:styleId="Hyperlink">
    <w:name w:val="Hyperlink"/>
    <w:basedOn w:val="DefaultParagraphFont"/>
    <w:rsid w:val="00206071"/>
    <w:rPr>
      <w:color w:val="0000FF"/>
      <w:u w:val="single"/>
    </w:rPr>
  </w:style>
  <w:style w:type="paragraph" w:customStyle="1" w:styleId="Default">
    <w:name w:val="Default"/>
    <w:rsid w:val="00182AD1"/>
    <w:pPr>
      <w:widowControl w:val="0"/>
      <w:spacing w:after="0" w:line="240" w:lineRule="auto"/>
    </w:pPr>
    <w:rPr>
      <w:rFonts w:ascii="Times New Roman" w:eastAsia="ヒラギノ角ゴ Pro W3" w:hAnsi="Times New Roman" w:cs="Times New Roman"/>
      <w:color w:val="000000"/>
      <w:sz w:val="24"/>
      <w:szCs w:val="20"/>
    </w:rPr>
  </w:style>
  <w:style w:type="paragraph" w:styleId="BalloonText">
    <w:name w:val="Balloon Text"/>
    <w:basedOn w:val="Normal"/>
    <w:link w:val="BalloonTextChar"/>
    <w:uiPriority w:val="99"/>
    <w:semiHidden/>
    <w:unhideWhenUsed/>
    <w:rsid w:val="00CD0D3A"/>
    <w:rPr>
      <w:rFonts w:ascii="Tahoma" w:hAnsi="Tahoma" w:cs="Tahoma"/>
      <w:sz w:val="16"/>
      <w:szCs w:val="16"/>
    </w:rPr>
  </w:style>
  <w:style w:type="character" w:customStyle="1" w:styleId="BalloonTextChar">
    <w:name w:val="Balloon Text Char"/>
    <w:basedOn w:val="DefaultParagraphFont"/>
    <w:link w:val="BalloonText"/>
    <w:uiPriority w:val="99"/>
    <w:semiHidden/>
    <w:rsid w:val="00CD0D3A"/>
    <w:rPr>
      <w:rFonts w:ascii="Tahoma" w:eastAsia="ヒラギノ角ゴ Pro W3" w:hAnsi="Tahoma" w:cs="Tahoma"/>
      <w:color w:val="000000"/>
      <w:sz w:val="16"/>
      <w:szCs w:val="16"/>
    </w:rPr>
  </w:style>
  <w:style w:type="character" w:styleId="CommentReference">
    <w:name w:val="annotation reference"/>
    <w:basedOn w:val="DefaultParagraphFont"/>
    <w:uiPriority w:val="99"/>
    <w:semiHidden/>
    <w:unhideWhenUsed/>
    <w:rsid w:val="00D92AC0"/>
    <w:rPr>
      <w:sz w:val="16"/>
      <w:szCs w:val="16"/>
    </w:rPr>
  </w:style>
  <w:style w:type="paragraph" w:styleId="CommentText">
    <w:name w:val="annotation text"/>
    <w:basedOn w:val="Normal"/>
    <w:link w:val="CommentTextChar"/>
    <w:uiPriority w:val="99"/>
    <w:semiHidden/>
    <w:unhideWhenUsed/>
    <w:rsid w:val="00D92AC0"/>
    <w:rPr>
      <w:sz w:val="20"/>
      <w:szCs w:val="20"/>
    </w:rPr>
  </w:style>
  <w:style w:type="character" w:customStyle="1" w:styleId="CommentTextChar">
    <w:name w:val="Comment Text Char"/>
    <w:basedOn w:val="DefaultParagraphFont"/>
    <w:link w:val="CommentText"/>
    <w:uiPriority w:val="99"/>
    <w:semiHidden/>
    <w:rsid w:val="00D92AC0"/>
    <w:rPr>
      <w:rFonts w:ascii="Times New Roman" w:eastAsia="ヒラギノ角ゴ Pro W3" w:hAnsi="Times New Roman" w:cs="Times New Roman"/>
      <w:color w:val="000000"/>
      <w:sz w:val="20"/>
      <w:szCs w:val="20"/>
    </w:rPr>
  </w:style>
  <w:style w:type="paragraph" w:styleId="CommentSubject">
    <w:name w:val="annotation subject"/>
    <w:basedOn w:val="CommentText"/>
    <w:next w:val="CommentText"/>
    <w:link w:val="CommentSubjectChar"/>
    <w:uiPriority w:val="99"/>
    <w:semiHidden/>
    <w:unhideWhenUsed/>
    <w:rsid w:val="00D92AC0"/>
    <w:rPr>
      <w:b/>
      <w:bCs/>
    </w:rPr>
  </w:style>
  <w:style w:type="character" w:customStyle="1" w:styleId="CommentSubjectChar">
    <w:name w:val="Comment Subject Char"/>
    <w:basedOn w:val="CommentTextChar"/>
    <w:link w:val="CommentSubject"/>
    <w:uiPriority w:val="99"/>
    <w:semiHidden/>
    <w:rsid w:val="00D92AC0"/>
    <w:rPr>
      <w:rFonts w:ascii="Times New Roman" w:eastAsia="ヒラギノ角ゴ Pro W3" w:hAnsi="Times New Roman" w:cs="Times New Roman"/>
      <w:b/>
      <w:bCs/>
      <w:color w:val="000000"/>
      <w:sz w:val="20"/>
      <w:szCs w:val="20"/>
    </w:rPr>
  </w:style>
  <w:style w:type="table" w:styleId="TableGrid">
    <w:name w:val="Table Grid"/>
    <w:basedOn w:val="TableNormal"/>
    <w:uiPriority w:val="59"/>
    <w:rsid w:val="004376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nmfs.noaa.gov/msa2005/docs/MSA_amended_msa%20_20070112_FINAL.pdf" TargetMode="External"/><Relationship Id="rId13" Type="http://schemas.openxmlformats.org/officeDocument/2006/relationships/hyperlink" Target="http://www.corporateservices.noaa.gov/~ames/NAOs/Chap_216/naos_216_100.html" TargetMode="Externa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alaskafisheries.noaa.gov/prules/80fr7817.pdf"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laskafisheries.noaa.gov"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www.fws.gov/informationquality/section515.html" TargetMode="External"/><Relationship Id="rId4" Type="http://schemas.openxmlformats.org/officeDocument/2006/relationships/settings" Target="settings.xml"/><Relationship Id="rId9" Type="http://schemas.openxmlformats.org/officeDocument/2006/relationships/hyperlink" Target="http://ecfr.gpoaccess.gov/cgi/t/text/text-idx?c=ecfr&amp;sid=6f336583bb5643013befbbcd86eb8d5d&amp;tpl=/ecfrbrowse/Title50/50cfr679_main_02.tpl" TargetMode="External"/><Relationship Id="rId14" Type="http://schemas.openxmlformats.org/officeDocument/2006/relationships/hyperlink" Target="http://alaskafisheries.noaa.gov/ram/llp.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F172CD-D926-4392-98DF-DD2131B1C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4034</Words>
  <Characters>22999</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pbearden</dc:creator>
  <cp:lastModifiedBy>Sarah Brabson</cp:lastModifiedBy>
  <cp:revision>6</cp:revision>
  <dcterms:created xsi:type="dcterms:W3CDTF">2015-04-15T21:19:00Z</dcterms:created>
  <dcterms:modified xsi:type="dcterms:W3CDTF">2015-04-17T13:27:00Z</dcterms:modified>
</cp:coreProperties>
</file>