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BC83F" w14:textId="77777777" w:rsidR="00AE4A74" w:rsidRPr="00AE4A74" w:rsidRDefault="00D37CC0" w:rsidP="003B7A0E">
      <w:pPr>
        <w:jc w:val="center"/>
        <w:rPr>
          <w:b/>
          <w:smallCaps/>
        </w:rPr>
      </w:pPr>
      <w:bookmarkStart w:id="0" w:name="_Toc395102849"/>
      <w:bookmarkStart w:id="1" w:name="_GoBack"/>
      <w:bookmarkEnd w:id="1"/>
      <w:r w:rsidRPr="00AE4A74">
        <w:rPr>
          <w:b/>
          <w:smallCaps/>
        </w:rPr>
        <w:t>N</w:t>
      </w:r>
      <w:r w:rsidR="00A37B91" w:rsidRPr="00AE4A74">
        <w:rPr>
          <w:b/>
          <w:smallCaps/>
        </w:rPr>
        <w:t>ATIONAL WEATHER SERVICE (N</w:t>
      </w:r>
      <w:r w:rsidRPr="00AE4A74">
        <w:rPr>
          <w:b/>
          <w:smallCaps/>
        </w:rPr>
        <w:t>WS</w:t>
      </w:r>
      <w:r w:rsidR="00295FCA" w:rsidRPr="00AE4A74">
        <w:rPr>
          <w:b/>
          <w:smallCaps/>
        </w:rPr>
        <w:t xml:space="preserve">) </w:t>
      </w:r>
      <w:r w:rsidR="00AE4A74" w:rsidRPr="00AE4A74">
        <w:rPr>
          <w:b/>
          <w:smallCaps/>
        </w:rPr>
        <w:t>Watch, Warning, and Advisory Program</w:t>
      </w:r>
    </w:p>
    <w:p w14:paraId="02C72F5E" w14:textId="65B7D0F6" w:rsidR="003B7A0E" w:rsidRPr="00AE4A74" w:rsidRDefault="00AE4A74" w:rsidP="003B7A0E">
      <w:pPr>
        <w:jc w:val="center"/>
        <w:rPr>
          <w:b/>
          <w:smallCaps/>
        </w:rPr>
      </w:pPr>
      <w:r w:rsidRPr="00AE4A74">
        <w:rPr>
          <w:b/>
          <w:smallCaps/>
        </w:rPr>
        <w:t xml:space="preserve">Institutionalization </w:t>
      </w:r>
      <w:r w:rsidR="00857686">
        <w:rPr>
          <w:b/>
          <w:smallCaps/>
        </w:rPr>
        <w:t xml:space="preserve">study </w:t>
      </w:r>
      <w:r w:rsidRPr="00AE4A74">
        <w:rPr>
          <w:b/>
          <w:smallCaps/>
        </w:rPr>
        <w:t>survey</w:t>
      </w:r>
    </w:p>
    <w:bookmarkEnd w:id="0"/>
    <w:p w14:paraId="2E70D38F" w14:textId="77777777" w:rsidR="003B7A0E" w:rsidRDefault="003B7A0E" w:rsidP="003B7A0E">
      <w:pPr>
        <w:autoSpaceDE w:val="0"/>
        <w:autoSpaceDN w:val="0"/>
        <w:adjustRightInd w:val="0"/>
        <w:rPr>
          <w:b/>
          <w:bCs/>
        </w:rPr>
      </w:pPr>
    </w:p>
    <w:p w14:paraId="3970E773" w14:textId="77777777" w:rsidR="004B2986" w:rsidRPr="00DC456B" w:rsidRDefault="004B2986" w:rsidP="003B7A0E">
      <w:pPr>
        <w:pStyle w:val="ListParagraph"/>
        <w:numPr>
          <w:ilvl w:val="0"/>
          <w:numId w:val="21"/>
        </w:numPr>
        <w:autoSpaceDE w:val="0"/>
        <w:autoSpaceDN w:val="0"/>
        <w:adjustRightInd w:val="0"/>
        <w:rPr>
          <w:b/>
          <w:bCs/>
          <w:sz w:val="24"/>
          <w:szCs w:val="24"/>
        </w:rPr>
      </w:pPr>
      <w:r w:rsidRPr="00DC456B">
        <w:rPr>
          <w:b/>
          <w:bCs/>
          <w:sz w:val="24"/>
          <w:szCs w:val="24"/>
        </w:rPr>
        <w:t>Supplemental Questions for DOC/NOAA Customer Survey Clearance</w:t>
      </w:r>
      <w:r w:rsidRPr="00DC456B">
        <w:rPr>
          <w:b/>
          <w:bCs/>
          <w:sz w:val="24"/>
          <w:szCs w:val="24"/>
        </w:rPr>
        <w:br/>
        <w:t>(OMB Control Number 0648-0342)</w:t>
      </w:r>
    </w:p>
    <w:p w14:paraId="3B6BF0BB" w14:textId="77777777" w:rsidR="004B2986" w:rsidRDefault="004B2986">
      <w:pPr>
        <w:autoSpaceDE w:val="0"/>
        <w:autoSpaceDN w:val="0"/>
        <w:adjustRightInd w:val="0"/>
        <w:rPr>
          <w:b/>
          <w:bCs/>
        </w:rPr>
      </w:pPr>
    </w:p>
    <w:p w14:paraId="36FF1A7D" w14:textId="77777777" w:rsidR="004B2986" w:rsidRPr="00613EA6" w:rsidRDefault="004B2986" w:rsidP="00613EA6">
      <w:pPr>
        <w:pStyle w:val="ListParagraph"/>
        <w:numPr>
          <w:ilvl w:val="0"/>
          <w:numId w:val="25"/>
        </w:numPr>
        <w:tabs>
          <w:tab w:val="left" w:pos="450"/>
        </w:tabs>
        <w:autoSpaceDE w:val="0"/>
        <w:autoSpaceDN w:val="0"/>
        <w:adjustRightInd w:val="0"/>
        <w:rPr>
          <w:b/>
        </w:rPr>
      </w:pPr>
      <w:r w:rsidRPr="00613EA6">
        <w:rPr>
          <w:b/>
        </w:rPr>
        <w:t xml:space="preserve">Explain who will be conducting this survey. What program office will be </w:t>
      </w:r>
      <w:r w:rsidRPr="00613EA6">
        <w:rPr>
          <w:b/>
        </w:rPr>
        <w:br/>
        <w:t>conducting the survey? What services does this program provide? Who are the customers? How are these services provided to the customer?</w:t>
      </w:r>
    </w:p>
    <w:p w14:paraId="06C656EF" w14:textId="77777777" w:rsidR="009B7E2D" w:rsidRDefault="009B7E2D" w:rsidP="00D37CC0">
      <w:pPr>
        <w:shd w:val="clear" w:color="auto" w:fill="FFFFFF"/>
        <w:ind w:left="450"/>
      </w:pPr>
    </w:p>
    <w:p w14:paraId="5B782A19" w14:textId="66C18B8E" w:rsidR="00DA7085" w:rsidRDefault="00627B90" w:rsidP="008C0145">
      <w:pPr>
        <w:ind w:left="90"/>
        <w:rPr>
          <w:rFonts w:eastAsiaTheme="minorHAnsi"/>
        </w:rPr>
      </w:pPr>
      <w:r w:rsidRPr="00627B90">
        <w:t xml:space="preserve">NOAA’s </w:t>
      </w:r>
      <w:r w:rsidR="00295FCA" w:rsidRPr="00627B90">
        <w:t>National Weather Service (N</w:t>
      </w:r>
      <w:r w:rsidR="009C7EEA" w:rsidRPr="00627B90">
        <w:rPr>
          <w:rFonts w:eastAsia="Calibri"/>
        </w:rPr>
        <w:t>WS</w:t>
      </w:r>
      <w:r w:rsidR="00295FCA" w:rsidRPr="00627B90">
        <w:rPr>
          <w:rFonts w:eastAsia="Calibri"/>
        </w:rPr>
        <w:t>)</w:t>
      </w:r>
      <w:r w:rsidR="00D37CC0" w:rsidRPr="00627B90">
        <w:rPr>
          <w:rFonts w:eastAsia="Calibri"/>
        </w:rPr>
        <w:t xml:space="preserve"> </w:t>
      </w:r>
      <w:r w:rsidR="00DA7085">
        <w:rPr>
          <w:rFonts w:eastAsia="Calibri"/>
        </w:rPr>
        <w:t xml:space="preserve">issues watch, warning, and advisory (WWA) products to help communities prepare for and respond to hazardous weather in order to protect people’s lives and property. These various WWA products (e.g., flash flood watch, tornado warning, heat advisory) are communicated to the public through websites, smart phones, television programs, radio broadcasts, and NOAA Weather radio. </w:t>
      </w:r>
      <w:r w:rsidR="00DA7085">
        <w:rPr>
          <w:rFonts w:eastAsiaTheme="minorHAnsi"/>
        </w:rPr>
        <w:t>NWS customers include weather professionals,</w:t>
      </w:r>
      <w:r w:rsidR="00DA7085">
        <w:rPr>
          <w:rFonts w:eastAsia="Calibri"/>
        </w:rPr>
        <w:t xml:space="preserve"> t</w:t>
      </w:r>
      <w:r w:rsidR="00DA7085" w:rsidRPr="00783182">
        <w:rPr>
          <w:rFonts w:eastAsiaTheme="minorHAnsi"/>
        </w:rPr>
        <w:t>ransportation</w:t>
      </w:r>
      <w:r w:rsidR="00DA7085">
        <w:rPr>
          <w:rFonts w:eastAsiaTheme="minorHAnsi"/>
        </w:rPr>
        <w:t xml:space="preserve"> and aviation</w:t>
      </w:r>
      <w:r w:rsidR="00DA7085" w:rsidRPr="00783182">
        <w:rPr>
          <w:rFonts w:eastAsiaTheme="minorHAnsi"/>
        </w:rPr>
        <w:t xml:space="preserve"> officials, emergency </w:t>
      </w:r>
      <w:r w:rsidR="00DA7085">
        <w:rPr>
          <w:rFonts w:eastAsiaTheme="minorHAnsi"/>
        </w:rPr>
        <w:t xml:space="preserve">management </w:t>
      </w:r>
      <w:r w:rsidR="00DA7085" w:rsidRPr="00783182">
        <w:rPr>
          <w:rFonts w:eastAsiaTheme="minorHAnsi"/>
        </w:rPr>
        <w:t xml:space="preserve">personnel, public works </w:t>
      </w:r>
      <w:r w:rsidR="00DA7085">
        <w:rPr>
          <w:rFonts w:eastAsiaTheme="minorHAnsi"/>
        </w:rPr>
        <w:t>officials</w:t>
      </w:r>
      <w:r w:rsidR="00DA7085" w:rsidRPr="00783182">
        <w:rPr>
          <w:rFonts w:eastAsiaTheme="minorHAnsi"/>
        </w:rPr>
        <w:t>, broadcast meteorologists</w:t>
      </w:r>
      <w:r w:rsidR="00DA7085">
        <w:rPr>
          <w:rFonts w:eastAsiaTheme="minorHAnsi"/>
        </w:rPr>
        <w:t xml:space="preserve"> and other media, the public, and </w:t>
      </w:r>
      <w:r w:rsidR="004F26C4">
        <w:rPr>
          <w:rFonts w:eastAsiaTheme="minorHAnsi"/>
        </w:rPr>
        <w:t>others.</w:t>
      </w:r>
    </w:p>
    <w:p w14:paraId="7A3FE521" w14:textId="4C739052" w:rsidR="00627B90" w:rsidRPr="007119BB" w:rsidRDefault="00DA7085" w:rsidP="008C0145">
      <w:pPr>
        <w:ind w:left="90"/>
        <w:rPr>
          <w:rFonts w:eastAsia="Calibri"/>
        </w:rPr>
      </w:pPr>
      <w:r>
        <w:br/>
        <w:t xml:space="preserve">The NWS </w:t>
      </w:r>
      <w:r w:rsidR="00D37CC0" w:rsidRPr="00627B90">
        <w:rPr>
          <w:rFonts w:eastAsia="Calibri"/>
        </w:rPr>
        <w:t xml:space="preserve">seeks to </w:t>
      </w:r>
      <w:r w:rsidR="00857686">
        <w:rPr>
          <w:rFonts w:eastAsia="Calibri"/>
        </w:rPr>
        <w:t xml:space="preserve">conduct a survey to </w:t>
      </w:r>
      <w:r w:rsidR="009C7EEA" w:rsidRPr="00627B90">
        <w:rPr>
          <w:rFonts w:eastAsia="Calibri"/>
        </w:rPr>
        <w:t xml:space="preserve">gather feedback </w:t>
      </w:r>
      <w:r w:rsidR="00295FCA" w:rsidRPr="00627B90">
        <w:rPr>
          <w:rFonts w:eastAsia="Calibri"/>
        </w:rPr>
        <w:t>from</w:t>
      </w:r>
      <w:r w:rsidR="00627B90" w:rsidRPr="00627B90">
        <w:rPr>
          <w:rFonts w:eastAsia="Calibri"/>
        </w:rPr>
        <w:t xml:space="preserve"> </w:t>
      </w:r>
      <w:r w:rsidR="00627B90">
        <w:rPr>
          <w:rFonts w:eastAsia="Calibri"/>
        </w:rPr>
        <w:t xml:space="preserve">organizations that </w:t>
      </w:r>
      <w:r w:rsidR="00627B90" w:rsidRPr="00627B90">
        <w:rPr>
          <w:rFonts w:eastAsia="Calibri"/>
        </w:rPr>
        <w:t xml:space="preserve">use hazardous weather warning information </w:t>
      </w:r>
      <w:r w:rsidR="00627B90">
        <w:rPr>
          <w:rFonts w:eastAsia="Calibri"/>
        </w:rPr>
        <w:t xml:space="preserve">to discern the degree to </w:t>
      </w:r>
      <w:r w:rsidR="00627B90" w:rsidRPr="007119BB">
        <w:rPr>
          <w:rFonts w:eastAsia="Calibri"/>
        </w:rPr>
        <w:t xml:space="preserve">which </w:t>
      </w:r>
      <w:r w:rsidR="001F6C50" w:rsidRPr="007119BB">
        <w:rPr>
          <w:rFonts w:eastAsia="Calibri"/>
        </w:rPr>
        <w:t xml:space="preserve">any </w:t>
      </w:r>
      <w:r w:rsidRPr="007119BB">
        <w:rPr>
          <w:rFonts w:eastAsia="Calibri"/>
        </w:rPr>
        <w:t xml:space="preserve">specific </w:t>
      </w:r>
      <w:r w:rsidR="001F6C50" w:rsidRPr="007119BB">
        <w:rPr>
          <w:rFonts w:eastAsia="Calibri"/>
        </w:rPr>
        <w:t xml:space="preserve">types of </w:t>
      </w:r>
      <w:r w:rsidR="00627B90" w:rsidRPr="007119BB">
        <w:rPr>
          <w:rFonts w:eastAsia="Calibri"/>
        </w:rPr>
        <w:t xml:space="preserve">watches, warnings, and advisories </w:t>
      </w:r>
      <w:r w:rsidR="00857686">
        <w:rPr>
          <w:rFonts w:eastAsia="Calibri"/>
        </w:rPr>
        <w:t>(</w:t>
      </w:r>
      <w:r w:rsidR="00627B90" w:rsidRPr="007119BB">
        <w:rPr>
          <w:rFonts w:eastAsia="Calibri"/>
        </w:rPr>
        <w:t xml:space="preserve">or the </w:t>
      </w:r>
      <w:r w:rsidR="00857686">
        <w:rPr>
          <w:rFonts w:eastAsia="Calibri"/>
        </w:rPr>
        <w:t xml:space="preserve">actual </w:t>
      </w:r>
      <w:r w:rsidR="00627B90" w:rsidRPr="007119BB">
        <w:rPr>
          <w:rFonts w:eastAsia="Calibri"/>
        </w:rPr>
        <w:t>terms “watch,” “warning,” and “advisory”</w:t>
      </w:r>
      <w:r w:rsidR="00857686">
        <w:rPr>
          <w:rFonts w:eastAsia="Calibri"/>
        </w:rPr>
        <w:t>)</w:t>
      </w:r>
      <w:r w:rsidR="00627B90" w:rsidRPr="007119BB">
        <w:rPr>
          <w:rFonts w:eastAsia="Calibri"/>
        </w:rPr>
        <w:t xml:space="preserve"> are embedded in their decision-making, laws, policies, operating procedures, </w:t>
      </w:r>
      <w:r w:rsidR="007C547C" w:rsidRPr="007119BB">
        <w:rPr>
          <w:rFonts w:eastAsia="Calibri"/>
        </w:rPr>
        <w:t xml:space="preserve">technologies, </w:t>
      </w:r>
      <w:r w:rsidRPr="007119BB">
        <w:rPr>
          <w:rFonts w:eastAsia="Calibri"/>
        </w:rPr>
        <w:t xml:space="preserve">by-laws, </w:t>
      </w:r>
      <w:r w:rsidR="00627B90" w:rsidRPr="007119BB">
        <w:rPr>
          <w:rFonts w:eastAsia="Calibri"/>
        </w:rPr>
        <w:t xml:space="preserve">or other </w:t>
      </w:r>
      <w:r w:rsidR="007C547C" w:rsidRPr="007119BB">
        <w:rPr>
          <w:rFonts w:eastAsia="Calibri"/>
        </w:rPr>
        <w:t xml:space="preserve">activities or </w:t>
      </w:r>
      <w:r w:rsidR="00627B90" w:rsidRPr="007119BB">
        <w:rPr>
          <w:rFonts w:eastAsia="Calibri"/>
        </w:rPr>
        <w:t xml:space="preserve">processes. The goal of the </w:t>
      </w:r>
      <w:r w:rsidR="00857686">
        <w:rPr>
          <w:rFonts w:eastAsia="Calibri"/>
        </w:rPr>
        <w:t>data gathering</w:t>
      </w:r>
      <w:r w:rsidR="00627B90" w:rsidRPr="007119BB">
        <w:rPr>
          <w:rFonts w:eastAsia="Calibri"/>
        </w:rPr>
        <w:t xml:space="preserve"> is to gauge the level of institutionalization of these products and terms </w:t>
      </w:r>
      <w:r w:rsidR="001F6C50" w:rsidRPr="007119BB">
        <w:rPr>
          <w:rFonts w:eastAsia="Calibri"/>
        </w:rPr>
        <w:t xml:space="preserve">in different </w:t>
      </w:r>
      <w:r w:rsidR="00AE533F">
        <w:rPr>
          <w:rFonts w:eastAsia="Calibri"/>
        </w:rPr>
        <w:t xml:space="preserve">industry </w:t>
      </w:r>
      <w:r w:rsidR="001F6C50" w:rsidRPr="007119BB">
        <w:rPr>
          <w:rFonts w:eastAsia="Calibri"/>
        </w:rPr>
        <w:t xml:space="preserve">sectors </w:t>
      </w:r>
      <w:r w:rsidR="00627B90" w:rsidRPr="007119BB">
        <w:rPr>
          <w:rFonts w:eastAsia="Calibri"/>
        </w:rPr>
        <w:t xml:space="preserve">as the NWS contemplates </w:t>
      </w:r>
      <w:r w:rsidR="001F6C50" w:rsidRPr="007119BB">
        <w:rPr>
          <w:rFonts w:eastAsia="Calibri"/>
        </w:rPr>
        <w:t xml:space="preserve">potential </w:t>
      </w:r>
      <w:r w:rsidR="00627B90" w:rsidRPr="007119BB">
        <w:rPr>
          <w:rFonts w:eastAsia="Calibri"/>
        </w:rPr>
        <w:t xml:space="preserve">improvements to the present </w:t>
      </w:r>
      <w:r w:rsidRPr="007119BB">
        <w:rPr>
          <w:rFonts w:eastAsia="Calibri"/>
        </w:rPr>
        <w:t>W</w:t>
      </w:r>
      <w:r w:rsidR="001F6C50" w:rsidRPr="007119BB">
        <w:rPr>
          <w:rFonts w:eastAsia="Calibri"/>
        </w:rPr>
        <w:t xml:space="preserve">WA </w:t>
      </w:r>
      <w:r w:rsidR="00627B90" w:rsidRPr="007119BB">
        <w:rPr>
          <w:rFonts w:eastAsia="Calibri"/>
        </w:rPr>
        <w:t>system.</w:t>
      </w:r>
      <w:r w:rsidR="007119BB">
        <w:rPr>
          <w:rFonts w:eastAsia="Calibri"/>
        </w:rPr>
        <w:t xml:space="preserve"> </w:t>
      </w:r>
    </w:p>
    <w:p w14:paraId="54581041" w14:textId="77777777" w:rsidR="00627B90" w:rsidRPr="007119BB" w:rsidRDefault="00627B90" w:rsidP="008C0145">
      <w:pPr>
        <w:shd w:val="clear" w:color="auto" w:fill="FFFFFF"/>
        <w:ind w:left="180"/>
      </w:pPr>
    </w:p>
    <w:p w14:paraId="29702108" w14:textId="4ABBCE80" w:rsidR="00627B90" w:rsidRPr="007119BB" w:rsidRDefault="00627B90" w:rsidP="008C0145">
      <w:pPr>
        <w:shd w:val="clear" w:color="auto" w:fill="FFFFFF"/>
        <w:ind w:left="90"/>
      </w:pPr>
      <w:r w:rsidRPr="007119BB">
        <w:t xml:space="preserve">The target audience for the </w:t>
      </w:r>
      <w:r w:rsidR="00857686">
        <w:t xml:space="preserve">effort </w:t>
      </w:r>
      <w:r w:rsidR="001F6C50" w:rsidRPr="007119BB">
        <w:t>is</w:t>
      </w:r>
      <w:r w:rsidRPr="007119BB">
        <w:t xml:space="preserve"> individuals </w:t>
      </w:r>
      <w:r w:rsidR="001F6C50" w:rsidRPr="007119BB">
        <w:t xml:space="preserve">who </w:t>
      </w:r>
      <w:r w:rsidRPr="007119BB">
        <w:t>use</w:t>
      </w:r>
      <w:r w:rsidR="004B5C44" w:rsidRPr="007119BB">
        <w:t xml:space="preserve"> or have knowledge of how</w:t>
      </w:r>
      <w:r w:rsidR="001F6C50" w:rsidRPr="007119BB">
        <w:t xml:space="preserve"> NWS weather information </w:t>
      </w:r>
      <w:r w:rsidR="004B5C44" w:rsidRPr="007119BB">
        <w:t xml:space="preserve">is used </w:t>
      </w:r>
      <w:r w:rsidR="001F6C50" w:rsidRPr="007119BB">
        <w:t>within their organizations</w:t>
      </w:r>
      <w:r w:rsidR="004B5C44" w:rsidRPr="007119BB">
        <w:t xml:space="preserve"> to</w:t>
      </w:r>
      <w:r w:rsidRPr="007119BB">
        <w:t xml:space="preserve"> make </w:t>
      </w:r>
      <w:r w:rsidR="001F6C50" w:rsidRPr="007119BB">
        <w:t>decisions, develop laws or policies, create standard operating procedures, or conduct other tasks. These individuals may include representatives from emergency management</w:t>
      </w:r>
      <w:r w:rsidR="004B5C44" w:rsidRPr="007119BB">
        <w:t xml:space="preserve"> </w:t>
      </w:r>
      <w:r w:rsidR="00DA7085" w:rsidRPr="007119BB">
        <w:t>agencies (at the local, state, and federal levels)</w:t>
      </w:r>
      <w:r w:rsidR="004B5C44" w:rsidRPr="007119BB">
        <w:t>,</w:t>
      </w:r>
      <w:r w:rsidR="001F6C50" w:rsidRPr="007119BB">
        <w:t xml:space="preserve"> </w:t>
      </w:r>
      <w:r w:rsidRPr="007119BB">
        <w:t xml:space="preserve">departments of transportation, </w:t>
      </w:r>
      <w:r w:rsidR="00DA7085" w:rsidRPr="007119BB">
        <w:t xml:space="preserve">utilities, </w:t>
      </w:r>
      <w:r w:rsidRPr="007119BB">
        <w:t xml:space="preserve">insurance companies, schools and universities, and </w:t>
      </w:r>
      <w:r w:rsidR="00F55F60">
        <w:t>others.</w:t>
      </w:r>
      <w:r w:rsidRPr="007119BB">
        <w:t xml:space="preserve"> </w:t>
      </w:r>
    </w:p>
    <w:p w14:paraId="0F5A9252" w14:textId="77777777" w:rsidR="00295FCA" w:rsidRPr="007119BB" w:rsidRDefault="00295FCA" w:rsidP="008C0145">
      <w:pPr>
        <w:pStyle w:val="Default"/>
        <w:ind w:left="450"/>
        <w:rPr>
          <w:rFonts w:ascii="Times New Roman" w:hAnsi="Times New Roman" w:cs="Times New Roman"/>
          <w:color w:val="auto"/>
          <w:sz w:val="22"/>
          <w:szCs w:val="22"/>
        </w:rPr>
      </w:pPr>
    </w:p>
    <w:p w14:paraId="106DBACD" w14:textId="3650EC01" w:rsidR="00DA7085" w:rsidRPr="00E656D8" w:rsidRDefault="00DA7085" w:rsidP="008C0145">
      <w:pPr>
        <w:ind w:left="90"/>
      </w:pPr>
      <w:r w:rsidRPr="007119BB">
        <w:rPr>
          <w:rFonts w:eastAsiaTheme="minorHAnsi"/>
        </w:rPr>
        <w:t xml:space="preserve">This </w:t>
      </w:r>
      <w:r w:rsidR="00857686">
        <w:rPr>
          <w:rFonts w:eastAsiaTheme="minorHAnsi"/>
        </w:rPr>
        <w:t>effort</w:t>
      </w:r>
      <w:r w:rsidRPr="007119BB">
        <w:rPr>
          <w:rFonts w:eastAsiaTheme="minorHAnsi"/>
        </w:rPr>
        <w:t xml:space="preserve"> builds on and furthers social </w:t>
      </w:r>
      <w:r>
        <w:rPr>
          <w:rFonts w:eastAsiaTheme="minorHAnsi"/>
        </w:rPr>
        <w:t xml:space="preserve">science research conducted in the summer of 2014 that involved focus groups with </w:t>
      </w:r>
      <w:r>
        <w:rPr>
          <w:color w:val="000000"/>
        </w:rPr>
        <w:t xml:space="preserve">emergency managers, broadcast meteorologists, NWS Weather Forecast Office staff, and the public. The focus groups explored the current understanding and utility of the WWA system and possible enhancements to a new or modified system </w:t>
      </w:r>
      <w:r w:rsidRPr="00E25245">
        <w:rPr>
          <w:color w:val="000000"/>
        </w:rPr>
        <w:t xml:space="preserve">(ICR Reference Number </w:t>
      </w:r>
      <w:r w:rsidRPr="00E25245">
        <w:rPr>
          <w:rFonts w:eastAsia="Calibri"/>
        </w:rPr>
        <w:t>201103-0690-001, 3/14/14)</w:t>
      </w:r>
      <w:r>
        <w:rPr>
          <w:rFonts w:eastAsia="Calibri"/>
        </w:rPr>
        <w:t xml:space="preserve">. </w:t>
      </w:r>
      <w:r>
        <w:t xml:space="preserve">This work indicated that it would be beneficial to gain a better understanding of the degree to which the WWA products and terms are potentially institutionalized in different sectors of the society so that the NWS can factor this </w:t>
      </w:r>
      <w:r w:rsidR="00AE4A74">
        <w:t xml:space="preserve">information </w:t>
      </w:r>
      <w:r>
        <w:t xml:space="preserve">into </w:t>
      </w:r>
      <w:r w:rsidR="00AE4A74">
        <w:t>any</w:t>
      </w:r>
      <w:r>
        <w:t xml:space="preserve"> consideration of potential </w:t>
      </w:r>
      <w:r w:rsidR="00AE4A74">
        <w:t>changes</w:t>
      </w:r>
      <w:r>
        <w:t xml:space="preserve"> to the present WWA system.</w:t>
      </w:r>
    </w:p>
    <w:p w14:paraId="19CFE758" w14:textId="77777777" w:rsidR="00D37CC0" w:rsidRPr="00D37CC0" w:rsidRDefault="00D37CC0" w:rsidP="00D37CC0">
      <w:pPr>
        <w:ind w:left="450"/>
      </w:pPr>
    </w:p>
    <w:p w14:paraId="57EAE539" w14:textId="77777777" w:rsidR="004B2986" w:rsidRPr="00613EA6" w:rsidRDefault="004B2986" w:rsidP="00613EA6">
      <w:pPr>
        <w:pStyle w:val="ListParagraph"/>
        <w:numPr>
          <w:ilvl w:val="0"/>
          <w:numId w:val="25"/>
        </w:numPr>
        <w:autoSpaceDE w:val="0"/>
        <w:autoSpaceDN w:val="0"/>
        <w:adjustRightInd w:val="0"/>
        <w:rPr>
          <w:b/>
        </w:rPr>
      </w:pPr>
      <w:r w:rsidRPr="00613EA6">
        <w:rPr>
          <w:b/>
        </w:rPr>
        <w:t xml:space="preserve">Explain how this survey was developed. With whom did you consult </w:t>
      </w:r>
      <w:r w:rsidR="009C4A4A" w:rsidRPr="00613EA6">
        <w:rPr>
          <w:b/>
        </w:rPr>
        <w:t xml:space="preserve">regarding content </w:t>
      </w:r>
      <w:r w:rsidRPr="00613EA6">
        <w:rPr>
          <w:b/>
        </w:rPr>
        <w:t>during the development of this survey? Statistics? What suggestions did you get about improving the survey?</w:t>
      </w:r>
    </w:p>
    <w:p w14:paraId="696895C5" w14:textId="77777777" w:rsidR="004B2986" w:rsidRDefault="004B2986" w:rsidP="00676FF8">
      <w:pPr>
        <w:ind w:left="450" w:hanging="360"/>
        <w:rPr>
          <w:b/>
        </w:rPr>
      </w:pPr>
    </w:p>
    <w:p w14:paraId="60E065FE" w14:textId="5CD2B142" w:rsidR="008F45FF" w:rsidRDefault="00651243" w:rsidP="008C0145">
      <w:pPr>
        <w:autoSpaceDE w:val="0"/>
        <w:autoSpaceDN w:val="0"/>
        <w:adjustRightInd w:val="0"/>
        <w:ind w:left="90"/>
      </w:pPr>
      <w:r>
        <w:t>NWS</w:t>
      </w:r>
      <w:r w:rsidR="004B2986" w:rsidRPr="004B2986">
        <w:t xml:space="preserve"> con</w:t>
      </w:r>
      <w:r>
        <w:t xml:space="preserve">tracted with </w:t>
      </w:r>
      <w:r w:rsidR="004B2986" w:rsidRPr="004B2986">
        <w:t>Eastern R</w:t>
      </w:r>
      <w:r w:rsidR="00A61C62">
        <w:t xml:space="preserve">esearch Group, Inc. (ERG) on the </w:t>
      </w:r>
      <w:r w:rsidR="004B2986" w:rsidRPr="004B2986">
        <w:t xml:space="preserve">development of </w:t>
      </w:r>
      <w:r w:rsidR="0070684D">
        <w:t xml:space="preserve">the </w:t>
      </w:r>
      <w:r w:rsidR="00106C7D">
        <w:t>survey</w:t>
      </w:r>
      <w:r w:rsidR="006C679D">
        <w:t>.</w:t>
      </w:r>
      <w:r w:rsidR="00A61C62">
        <w:t xml:space="preserve"> </w:t>
      </w:r>
      <w:r w:rsidR="004B2986" w:rsidRPr="004B2986">
        <w:t>ERG has significant experience</w:t>
      </w:r>
      <w:r w:rsidR="003E1FDB">
        <w:t xml:space="preserve"> in conducting</w:t>
      </w:r>
      <w:r w:rsidR="004B2986" w:rsidRPr="004B2986">
        <w:t xml:space="preserve"> detailed interviews, focus groups, </w:t>
      </w:r>
      <w:r w:rsidR="006C679D">
        <w:t xml:space="preserve">usability tests, </w:t>
      </w:r>
      <w:r w:rsidR="004B2986" w:rsidRPr="004B2986">
        <w:t xml:space="preserve">and surveys </w:t>
      </w:r>
      <w:r w:rsidR="003E1FDB">
        <w:t xml:space="preserve">for federal agencies </w:t>
      </w:r>
      <w:r w:rsidR="004B2986" w:rsidRPr="004B2986">
        <w:t xml:space="preserve">that focus on customer satisfaction and outcome attainment. </w:t>
      </w:r>
      <w:r>
        <w:t xml:space="preserve">To develop the </w:t>
      </w:r>
      <w:r w:rsidR="00CF53F1">
        <w:t xml:space="preserve">survey, </w:t>
      </w:r>
      <w:r w:rsidR="00CF53F1">
        <w:lastRenderedPageBreak/>
        <w:t xml:space="preserve">ERG first conducted interviews with individuals representing </w:t>
      </w:r>
      <w:r w:rsidR="008F45FF">
        <w:t>agencies and organizations</w:t>
      </w:r>
      <w:r w:rsidR="00CF53F1">
        <w:t xml:space="preserve"> </w:t>
      </w:r>
      <w:r w:rsidR="008F45FF">
        <w:t xml:space="preserve">in different sectors </w:t>
      </w:r>
      <w:r w:rsidR="00CF53F1">
        <w:t>that use weather information to make decisions:</w:t>
      </w:r>
    </w:p>
    <w:p w14:paraId="7F6403AB" w14:textId="77777777" w:rsidR="008F45FF" w:rsidRPr="008F45FF" w:rsidRDefault="008F45FF" w:rsidP="006B05AB"/>
    <w:p w14:paraId="3AEDA8F0" w14:textId="57A7C165" w:rsidR="008F45FF" w:rsidRPr="008F45FF" w:rsidRDefault="008F45FF" w:rsidP="006B05AB">
      <w:pPr>
        <w:pStyle w:val="ListParagraph"/>
        <w:numPr>
          <w:ilvl w:val="0"/>
          <w:numId w:val="32"/>
        </w:numPr>
      </w:pPr>
      <w:r w:rsidRPr="008F45FF">
        <w:t>Federal</w:t>
      </w:r>
      <w:r>
        <w:t xml:space="preserve"> Sector/Transportation: </w:t>
      </w:r>
      <w:r w:rsidRPr="008F45FF">
        <w:t>Department of Transportation Federal Highway Administration</w:t>
      </w:r>
    </w:p>
    <w:p w14:paraId="4A76D5BB" w14:textId="09C3172E" w:rsidR="008F45FF" w:rsidRPr="008F45FF" w:rsidRDefault="008F45FF" w:rsidP="006B05AB">
      <w:pPr>
        <w:pStyle w:val="ListParagraph"/>
        <w:numPr>
          <w:ilvl w:val="0"/>
          <w:numId w:val="32"/>
        </w:numPr>
      </w:pPr>
      <w:r w:rsidRPr="008F45FF">
        <w:t xml:space="preserve">Federal </w:t>
      </w:r>
      <w:r>
        <w:t xml:space="preserve">Sector/Emergency Management: </w:t>
      </w:r>
      <w:r w:rsidRPr="008F45FF">
        <w:t>Federal Emergency Management Administration</w:t>
      </w:r>
    </w:p>
    <w:p w14:paraId="267DEB2F" w14:textId="464ACAF7" w:rsidR="008F45FF" w:rsidRPr="008F45FF" w:rsidRDefault="008F45FF" w:rsidP="006B05AB">
      <w:pPr>
        <w:pStyle w:val="ListParagraph"/>
        <w:numPr>
          <w:ilvl w:val="0"/>
          <w:numId w:val="32"/>
        </w:numPr>
      </w:pPr>
      <w:r>
        <w:t xml:space="preserve">State Sector/Transportation: </w:t>
      </w:r>
      <w:r w:rsidRPr="008F45FF">
        <w:t>American Association of State Highway and Transportation Officials</w:t>
      </w:r>
    </w:p>
    <w:p w14:paraId="65684A2D" w14:textId="3F620D99" w:rsidR="008F45FF" w:rsidRPr="008F45FF" w:rsidRDefault="008F45FF" w:rsidP="006B05AB">
      <w:pPr>
        <w:pStyle w:val="ListParagraph"/>
        <w:numPr>
          <w:ilvl w:val="0"/>
          <w:numId w:val="32"/>
        </w:numPr>
      </w:pPr>
      <w:r>
        <w:t>Local Government Sector/</w:t>
      </w:r>
      <w:r w:rsidRPr="008F45FF">
        <w:t>Emergency Management</w:t>
      </w:r>
      <w:r>
        <w:t xml:space="preserve">: </w:t>
      </w:r>
      <w:r w:rsidRPr="006B05AB">
        <w:rPr>
          <w:rFonts w:eastAsia="Arial"/>
          <w:color w:val="000000"/>
          <w:shd w:val="clear" w:color="auto" w:fill="FFFFFF"/>
        </w:rPr>
        <w:t xml:space="preserve">Morgan County, AL, Emergency Management Division </w:t>
      </w:r>
    </w:p>
    <w:p w14:paraId="6CF28499" w14:textId="1A44E45D" w:rsidR="008F45FF" w:rsidRPr="008F45FF" w:rsidRDefault="008F45FF" w:rsidP="006B05AB">
      <w:pPr>
        <w:pStyle w:val="ListParagraph"/>
        <w:numPr>
          <w:ilvl w:val="0"/>
          <w:numId w:val="32"/>
        </w:numPr>
      </w:pPr>
      <w:r>
        <w:t>Private Sector/</w:t>
      </w:r>
      <w:r w:rsidRPr="008F45FF">
        <w:t>Energy</w:t>
      </w:r>
      <w:r>
        <w:t xml:space="preserve">: </w:t>
      </w:r>
      <w:r w:rsidRPr="008F45FF">
        <w:t>Duke Energy</w:t>
      </w:r>
    </w:p>
    <w:p w14:paraId="5E776B70" w14:textId="1F3BBA04" w:rsidR="008F45FF" w:rsidRPr="008F45FF" w:rsidRDefault="00A80477" w:rsidP="006B05AB">
      <w:pPr>
        <w:pStyle w:val="ListParagraph"/>
        <w:numPr>
          <w:ilvl w:val="0"/>
          <w:numId w:val="32"/>
        </w:numPr>
      </w:pPr>
      <w:r>
        <w:t>Private Sector/</w:t>
      </w:r>
      <w:r w:rsidR="008F45FF" w:rsidRPr="008F45FF">
        <w:t>Insurance</w:t>
      </w:r>
      <w:r>
        <w:t xml:space="preserve">: </w:t>
      </w:r>
      <w:r w:rsidR="008F45FF" w:rsidRPr="008F45FF">
        <w:t>Insurance Council of Texas</w:t>
      </w:r>
    </w:p>
    <w:p w14:paraId="26618A98" w14:textId="2D5ADE14" w:rsidR="008F45FF" w:rsidRPr="008F45FF" w:rsidRDefault="00A80477" w:rsidP="006B05AB">
      <w:pPr>
        <w:pStyle w:val="ListParagraph"/>
        <w:numPr>
          <w:ilvl w:val="0"/>
          <w:numId w:val="32"/>
        </w:numPr>
      </w:pPr>
      <w:r>
        <w:t xml:space="preserve">Private Sector K-12 </w:t>
      </w:r>
      <w:r w:rsidR="008F45FF" w:rsidRPr="008F45FF">
        <w:t>School</w:t>
      </w:r>
      <w:r>
        <w:t xml:space="preserve">s: </w:t>
      </w:r>
      <w:r w:rsidR="008F45FF" w:rsidRPr="008F45FF">
        <w:t>Pennsylvania School Boards representing K–12</w:t>
      </w:r>
    </w:p>
    <w:p w14:paraId="5B04F7A4" w14:textId="081044DF" w:rsidR="008F45FF" w:rsidRPr="008F45FF" w:rsidRDefault="00A80477" w:rsidP="006B05AB">
      <w:pPr>
        <w:pStyle w:val="ListParagraph"/>
        <w:numPr>
          <w:ilvl w:val="0"/>
          <w:numId w:val="32"/>
        </w:numPr>
      </w:pPr>
      <w:r>
        <w:t xml:space="preserve">Private Sector </w:t>
      </w:r>
      <w:r w:rsidR="008F45FF" w:rsidRPr="008F45FF">
        <w:t>College</w:t>
      </w:r>
      <w:r>
        <w:t>s/</w:t>
      </w:r>
      <w:r w:rsidR="008F45FF" w:rsidRPr="008F45FF">
        <w:t>Universities</w:t>
      </w:r>
      <w:r>
        <w:t xml:space="preserve">: </w:t>
      </w:r>
      <w:r w:rsidR="008F45FF" w:rsidRPr="008F45FF">
        <w:t>University of Santa Barbara, CA</w:t>
      </w:r>
    </w:p>
    <w:p w14:paraId="13A96C25" w14:textId="66FF07F0" w:rsidR="00CF53F1" w:rsidRDefault="00CF53F1" w:rsidP="007A6FB0">
      <w:pPr>
        <w:autoSpaceDE w:val="0"/>
        <w:autoSpaceDN w:val="0"/>
        <w:adjustRightInd w:val="0"/>
        <w:ind w:left="450"/>
      </w:pPr>
    </w:p>
    <w:p w14:paraId="6A48202A" w14:textId="77F6C600" w:rsidR="00A569DD" w:rsidRPr="00A569DD" w:rsidRDefault="00A80477" w:rsidP="008C0145">
      <w:pPr>
        <w:widowControl w:val="0"/>
        <w:autoSpaceDE w:val="0"/>
        <w:autoSpaceDN w:val="0"/>
        <w:adjustRightInd w:val="0"/>
        <w:ind w:left="90"/>
      </w:pPr>
      <w:r>
        <w:t>E</w:t>
      </w:r>
      <w:r w:rsidR="00651243">
        <w:t xml:space="preserve">RG </w:t>
      </w:r>
      <w:r>
        <w:t xml:space="preserve">used the information from these interviews to develop the survey. </w:t>
      </w:r>
      <w:r w:rsidR="007C547C">
        <w:rPr>
          <w:rFonts w:eastAsia="Calibri"/>
        </w:rPr>
        <w:t xml:space="preserve">The survey asks a series of questions to discern </w:t>
      </w:r>
      <w:r w:rsidR="00AE533F">
        <w:rPr>
          <w:rFonts w:eastAsia="Calibri"/>
        </w:rPr>
        <w:t>if</w:t>
      </w:r>
      <w:r w:rsidR="007C547C">
        <w:rPr>
          <w:rFonts w:eastAsia="Calibri"/>
        </w:rPr>
        <w:t xml:space="preserve"> WWA products or terms are institutionalized in organizations’ policies, procedures, guidance, </w:t>
      </w:r>
      <w:r w:rsidR="00AE533F">
        <w:rPr>
          <w:rFonts w:eastAsia="Calibri"/>
        </w:rPr>
        <w:t xml:space="preserve">technologies, </w:t>
      </w:r>
      <w:r w:rsidR="007C547C">
        <w:rPr>
          <w:rFonts w:eastAsia="Calibri"/>
        </w:rPr>
        <w:t xml:space="preserve">or by-laws, as well as potential impacts that any change in the WWA present system would have on these organizations. </w:t>
      </w:r>
      <w:r>
        <w:t>Overall, we found through these interviews, that sectors are more concerned with the information embedded within the terms and not the terms themselves, so we included questions in the survey reflecting this distinction.</w:t>
      </w:r>
      <w:r w:rsidR="007C547C">
        <w:t xml:space="preserve"> Additionally, we learned through the interviews that WWA terms and information can be embedded not only in policies and by-laws, but also in the operating procedures (e.g., nuclear power plants) and software used by certain agencies, so we broadened the scope and type of questions asked in the survey to reflect these items.</w:t>
      </w:r>
    </w:p>
    <w:p w14:paraId="6E444019" w14:textId="77777777" w:rsidR="009C7EEA" w:rsidRDefault="009C7EEA" w:rsidP="006B05AB">
      <w:pPr>
        <w:widowControl w:val="0"/>
        <w:autoSpaceDE w:val="0"/>
        <w:autoSpaceDN w:val="0"/>
        <w:adjustRightInd w:val="0"/>
        <w:ind w:left="810"/>
        <w:rPr>
          <w:rFonts w:eastAsia="Calibri"/>
        </w:rPr>
      </w:pPr>
    </w:p>
    <w:p w14:paraId="4B5C007C" w14:textId="263D9767" w:rsidR="004B2986" w:rsidRDefault="004B2986" w:rsidP="00613EA6">
      <w:pPr>
        <w:pStyle w:val="ListParagraph"/>
        <w:numPr>
          <w:ilvl w:val="0"/>
          <w:numId w:val="25"/>
        </w:numPr>
        <w:autoSpaceDE w:val="0"/>
        <w:autoSpaceDN w:val="0"/>
        <w:adjustRightInd w:val="0"/>
        <w:rPr>
          <w:b/>
        </w:rPr>
      </w:pPr>
      <w:r w:rsidRPr="00613EA6">
        <w:rPr>
          <w:b/>
        </w:rPr>
        <w:t>Explain how the survey will be conducted. How will the customers be sampled (if fewer than all customers will be surveyed)? What percentage of customers asked to take the survey will respond? What actions are planned to increase the response rate? (Web-based surveys are not an acceptable method of sampling a broad population. Web-based surveys must be limited to services provided by Web.)</w:t>
      </w:r>
    </w:p>
    <w:p w14:paraId="23E61F8A" w14:textId="77777777" w:rsidR="00F53C62" w:rsidRPr="00F53C62" w:rsidRDefault="00F53C62" w:rsidP="008C0145">
      <w:pPr>
        <w:autoSpaceDE w:val="0"/>
        <w:autoSpaceDN w:val="0"/>
        <w:adjustRightInd w:val="0"/>
        <w:ind w:left="450"/>
        <w:rPr>
          <w:b/>
        </w:rPr>
      </w:pPr>
    </w:p>
    <w:p w14:paraId="21A972C5" w14:textId="06DC06F2" w:rsidR="00785F4C" w:rsidRDefault="005F2C9C" w:rsidP="005F2C9C">
      <w:r>
        <w:t xml:space="preserve">The NWS will format the survey using </w:t>
      </w:r>
      <w:r w:rsidR="00785F4C">
        <w:t>the</w:t>
      </w:r>
      <w:r>
        <w:t xml:space="preserve"> software package SurveyMonkey. The NWS will then distribute a link (generated by this software) to the survey through a</w:t>
      </w:r>
      <w:r w:rsidR="008D396F">
        <w:t>n invitation email sent to a</w:t>
      </w:r>
      <w:r>
        <w:t xml:space="preserve"> number of email lists</w:t>
      </w:r>
      <w:r w:rsidR="00785F4C">
        <w:t>, as describe</w:t>
      </w:r>
      <w:r w:rsidR="00AE533F">
        <w:t>d</w:t>
      </w:r>
      <w:r w:rsidR="00785F4C">
        <w:t xml:space="preserve"> below</w:t>
      </w:r>
      <w:r>
        <w:t xml:space="preserve">. </w:t>
      </w:r>
    </w:p>
    <w:p w14:paraId="4B0C0DEB" w14:textId="30873334" w:rsidR="00785F4C" w:rsidRDefault="00785F4C" w:rsidP="005F2C9C"/>
    <w:p w14:paraId="4DC42A4E" w14:textId="74F791C6" w:rsidR="00AE533F" w:rsidRDefault="00AE533F" w:rsidP="005F2C9C">
      <w:r>
        <w:t>There are three main ways in which the survey link will be distributed:</w:t>
      </w:r>
    </w:p>
    <w:p w14:paraId="58A05DC7" w14:textId="77777777" w:rsidR="00AE533F" w:rsidRDefault="00AE533F" w:rsidP="005F2C9C"/>
    <w:p w14:paraId="43087036" w14:textId="77777777" w:rsidR="00785F4C" w:rsidRDefault="005F2C9C" w:rsidP="00AE533F">
      <w:pPr>
        <w:pStyle w:val="ListParagraph"/>
        <w:numPr>
          <w:ilvl w:val="0"/>
          <w:numId w:val="34"/>
        </w:numPr>
      </w:pPr>
      <w:r>
        <w:t>Ea</w:t>
      </w:r>
      <w:r w:rsidRPr="00F05998">
        <w:t>ch of the NWS’s 122 W</w:t>
      </w:r>
      <w:r>
        <w:t>eather Forecast Offices (W</w:t>
      </w:r>
      <w:r w:rsidRPr="00F05998">
        <w:t>FOs</w:t>
      </w:r>
      <w:r>
        <w:t xml:space="preserve">) maintains </w:t>
      </w:r>
      <w:r w:rsidRPr="00F05998">
        <w:t>detailed email list</w:t>
      </w:r>
      <w:r>
        <w:t>s</w:t>
      </w:r>
      <w:r w:rsidRPr="00F05998">
        <w:t xml:space="preserve"> of </w:t>
      </w:r>
      <w:r>
        <w:t>e</w:t>
      </w:r>
      <w:r w:rsidRPr="00F05998">
        <w:t>ntities</w:t>
      </w:r>
      <w:r>
        <w:t xml:space="preserve"> in their jurisdictions that rely on NWS information for decision-making</w:t>
      </w:r>
      <w:r w:rsidRPr="00F05998">
        <w:t xml:space="preserve">. </w:t>
      </w:r>
      <w:r>
        <w:t xml:space="preserve">These lists vary from office to office but typically contain a few hundred names. The individuals on the lists represent various agencies and organizations in the private and public sectors, including transportation officials, emergency managers, first responders, aviation officials, parks and recreation officials, public works officials, health officials, and many others. The survey will be distributed to the individuals whose names appear on these WFO lists. </w:t>
      </w:r>
    </w:p>
    <w:p w14:paraId="178055D4" w14:textId="77777777" w:rsidR="00785F4C" w:rsidRDefault="00785F4C" w:rsidP="005F2C9C"/>
    <w:p w14:paraId="284CDE73" w14:textId="77777777" w:rsidR="00AE533F" w:rsidRDefault="00785F4C" w:rsidP="00AE533F">
      <w:pPr>
        <w:pStyle w:val="ListParagraph"/>
        <w:numPr>
          <w:ilvl w:val="0"/>
          <w:numId w:val="34"/>
        </w:numPr>
      </w:pPr>
      <w:r>
        <w:t>The survey link</w:t>
      </w:r>
      <w:r w:rsidR="005F2C9C">
        <w:t xml:space="preserve"> will also be distributed to a number of federal </w:t>
      </w:r>
      <w:r w:rsidR="005F2C9C" w:rsidRPr="00F53C62">
        <w:t>agenc</w:t>
      </w:r>
      <w:r w:rsidR="005F2C9C">
        <w:t xml:space="preserve">y officials </w:t>
      </w:r>
      <w:r w:rsidR="005F2C9C" w:rsidRPr="00F53C62">
        <w:t xml:space="preserve">through the coordination of the </w:t>
      </w:r>
      <w:r w:rsidR="005F2C9C">
        <w:t xml:space="preserve">Office of the </w:t>
      </w:r>
      <w:r w:rsidR="005F2C9C" w:rsidRPr="00F53C62">
        <w:t xml:space="preserve">Federal Coordinator </w:t>
      </w:r>
      <w:r w:rsidR="005F2C9C">
        <w:t>for</w:t>
      </w:r>
      <w:r w:rsidR="005F2C9C" w:rsidRPr="00F53C62">
        <w:t xml:space="preserve"> Meteorology (OFCM), an interdepartmental office </w:t>
      </w:r>
      <w:r w:rsidR="005F2C9C">
        <w:t xml:space="preserve">that </w:t>
      </w:r>
      <w:r w:rsidR="005F2C9C" w:rsidRPr="00F53C62">
        <w:t>facilitat</w:t>
      </w:r>
      <w:r w:rsidR="005F2C9C">
        <w:t>es</w:t>
      </w:r>
      <w:r w:rsidR="005F2C9C" w:rsidRPr="00F53C62">
        <w:t xml:space="preserve"> the systematic coordination of operational weather services and supporting research among the </w:t>
      </w:r>
      <w:r w:rsidR="005F2C9C">
        <w:t>f</w:t>
      </w:r>
      <w:r w:rsidR="005F2C9C" w:rsidRPr="00F53C62">
        <w:t>ederal agencies.</w:t>
      </w:r>
      <w:r w:rsidR="005F2C9C">
        <w:t xml:space="preserve"> </w:t>
      </w:r>
    </w:p>
    <w:p w14:paraId="785B1E95" w14:textId="77777777" w:rsidR="00AE533F" w:rsidRDefault="00AE533F" w:rsidP="00AE533F">
      <w:pPr>
        <w:pStyle w:val="ListParagraph"/>
      </w:pPr>
    </w:p>
    <w:p w14:paraId="639D4323" w14:textId="75E309D9" w:rsidR="005F2C9C" w:rsidRDefault="00AE533F" w:rsidP="00AE533F">
      <w:pPr>
        <w:pStyle w:val="ListParagraph"/>
        <w:numPr>
          <w:ilvl w:val="0"/>
          <w:numId w:val="34"/>
        </w:numPr>
      </w:pPr>
      <w:r>
        <w:t>Finally</w:t>
      </w:r>
      <w:r w:rsidR="005F2C9C">
        <w:t>, the survey will be shared with the members of various public and private membership-based organizations representing sectors that use meteorological information.</w:t>
      </w:r>
    </w:p>
    <w:p w14:paraId="23258C07" w14:textId="77777777" w:rsidR="005F2C9C" w:rsidRDefault="005F2C9C" w:rsidP="005F2C9C"/>
    <w:p w14:paraId="6DA47F70" w14:textId="77777777" w:rsidR="00AE533F" w:rsidRDefault="005F2C9C" w:rsidP="005F2C9C">
      <w:r>
        <w:t>The NWS expects that 10 percent of the survey respondents will complete the survey, and that another 10 percent of the respondents will share the link with a colleague or other member of their profession. The NWS expects that approximately half of the respondents who received a shared link will complete the survey. While t</w:t>
      </w:r>
      <w:r w:rsidRPr="007B65FC">
        <w:t>he survey will be widely distributed to membership-based organizations and government agencies at local, state, tribal, and federal levels</w:t>
      </w:r>
      <w:r>
        <w:t>, i</w:t>
      </w:r>
      <w:r w:rsidRPr="007B65FC">
        <w:t xml:space="preserve">t is likely that many of the individuals </w:t>
      </w:r>
      <w:r>
        <w:t>who</w:t>
      </w:r>
      <w:r w:rsidRPr="007B65FC">
        <w:t xml:space="preserve"> receive the survey link will not be the “right” person (i.e., the person within the agency who knows if </w:t>
      </w:r>
      <w:r>
        <w:t xml:space="preserve">WWA </w:t>
      </w:r>
      <w:r w:rsidRPr="007B65FC">
        <w:t xml:space="preserve">terms or products are codified or institutionalized in their organization), which could limit response. However, </w:t>
      </w:r>
      <w:r>
        <w:t xml:space="preserve">many </w:t>
      </w:r>
      <w:r w:rsidRPr="007B65FC">
        <w:t xml:space="preserve">of the potential universe of respondents will </w:t>
      </w:r>
      <w:r>
        <w:t xml:space="preserve">also </w:t>
      </w:r>
      <w:r w:rsidRPr="007B65FC">
        <w:t>be individuals who know, use, and care about NWS products</w:t>
      </w:r>
      <w:r>
        <w:t xml:space="preserve"> and recognize the importance of the survey</w:t>
      </w:r>
      <w:r w:rsidRPr="007B65FC">
        <w:t>.</w:t>
      </w:r>
      <w:r>
        <w:t xml:space="preserve"> </w:t>
      </w:r>
    </w:p>
    <w:p w14:paraId="0959D180" w14:textId="77777777" w:rsidR="00AE533F" w:rsidRDefault="00AE533F" w:rsidP="005F2C9C"/>
    <w:p w14:paraId="430C27D1" w14:textId="3C159026" w:rsidR="005F2C9C" w:rsidRPr="007B65FC" w:rsidRDefault="005F2C9C" w:rsidP="005F2C9C">
      <w:r>
        <w:t xml:space="preserve">The </w:t>
      </w:r>
      <w:r w:rsidRPr="007B65FC">
        <w:t xml:space="preserve">NWS plans to increase the sample size by </w:t>
      </w:r>
      <w:r>
        <w:t>including the survey link on its websites and social media. It will also include instructions in the survey encouraging potential respondents to share the survey link with the appropriate members of their organizations. Using this ref</w:t>
      </w:r>
      <w:r w:rsidRPr="007B65FC">
        <w:t>erral approach</w:t>
      </w:r>
      <w:r>
        <w:t xml:space="preserve"> </w:t>
      </w:r>
      <w:r w:rsidR="00147905">
        <w:t xml:space="preserve">will </w:t>
      </w:r>
      <w:r>
        <w:t xml:space="preserve">help to appropriately target the survey and increase response. The </w:t>
      </w:r>
      <w:r w:rsidRPr="007B65FC">
        <w:t xml:space="preserve">NWS will also </w:t>
      </w:r>
      <w:r>
        <w:t xml:space="preserve">personally call </w:t>
      </w:r>
      <w:r w:rsidR="00AE533F">
        <w:t>relevant</w:t>
      </w:r>
      <w:r>
        <w:t xml:space="preserve"> membership organizations and federal agencies that it will ask to distribute the survey to ensure they understand the scope and purpose of the survey and can direct it appropriately within their organizations. Finally, the NWS will send </w:t>
      </w:r>
      <w:r w:rsidRPr="007B65FC">
        <w:t>several reminders to potential survey takers to encourage them to fill out the survey.</w:t>
      </w:r>
    </w:p>
    <w:p w14:paraId="44606680" w14:textId="77777777" w:rsidR="005F2C9C" w:rsidRPr="00F53C62" w:rsidRDefault="005F2C9C" w:rsidP="005F2C9C"/>
    <w:p w14:paraId="38210619" w14:textId="6A3343F1" w:rsidR="004B2986" w:rsidRPr="00F53C62" w:rsidRDefault="004B2986" w:rsidP="00AE533F">
      <w:pPr>
        <w:pStyle w:val="ListParagraph"/>
        <w:numPr>
          <w:ilvl w:val="0"/>
          <w:numId w:val="34"/>
        </w:numPr>
        <w:shd w:val="clear" w:color="auto" w:fill="FFFFFF"/>
        <w:rPr>
          <w:b/>
        </w:rPr>
      </w:pPr>
      <w:r w:rsidRPr="00F53C62">
        <w:rPr>
          <w:b/>
        </w:rPr>
        <w:t>Describe how the results of this survey will be analyzed and used. If the customer population is sampled, what statistical techniques will be used to generalize the results to the entire customer population? Is this survey intended to measure a GPRA performance measure? (If so, please include an excerpt from the appropriate document.)</w:t>
      </w:r>
    </w:p>
    <w:p w14:paraId="1DF0AD5A" w14:textId="77777777" w:rsidR="008A0593" w:rsidRDefault="008A0593" w:rsidP="008C0145">
      <w:pPr>
        <w:tabs>
          <w:tab w:val="left" w:pos="450"/>
        </w:tabs>
        <w:autoSpaceDE w:val="0"/>
        <w:autoSpaceDN w:val="0"/>
        <w:adjustRightInd w:val="0"/>
        <w:ind w:left="90"/>
      </w:pPr>
    </w:p>
    <w:p w14:paraId="62611C16" w14:textId="6C30B4E9" w:rsidR="006B05AB" w:rsidRPr="002D1789" w:rsidRDefault="006B05AB" w:rsidP="008C0145">
      <w:pPr>
        <w:tabs>
          <w:tab w:val="left" w:pos="450"/>
        </w:tabs>
        <w:autoSpaceDE w:val="0"/>
        <w:autoSpaceDN w:val="0"/>
        <w:adjustRightInd w:val="0"/>
        <w:ind w:left="90"/>
      </w:pPr>
      <w:r w:rsidRPr="00C455AE">
        <w:t>The data ga</w:t>
      </w:r>
      <w:r w:rsidR="00AE533F">
        <w:t>thered</w:t>
      </w:r>
      <w:r w:rsidRPr="00C455AE">
        <w:t xml:space="preserve"> from this survey will be reported to the NWS project leadership with the goal of </w:t>
      </w:r>
      <w:r w:rsidRPr="00391177">
        <w:t>further consider</w:t>
      </w:r>
      <w:r>
        <w:t>ation of</w:t>
      </w:r>
      <w:r w:rsidRPr="00391177">
        <w:t xml:space="preserve"> possible changes or modifications to the WWA system.</w:t>
      </w:r>
      <w:r w:rsidRPr="006B05AB">
        <w:rPr>
          <w:b/>
        </w:rPr>
        <w:t xml:space="preserve"> </w:t>
      </w:r>
      <w:r w:rsidRPr="002D1789">
        <w:t xml:space="preserve">NWS </w:t>
      </w:r>
      <w:r>
        <w:t xml:space="preserve">will not be sampling from a customer population for this data collection. The data are intended to provide </w:t>
      </w:r>
      <w:r w:rsidR="007B276F">
        <w:t xml:space="preserve">insights </w:t>
      </w:r>
      <w:r>
        <w:t>from</w:t>
      </w:r>
      <w:r w:rsidR="007B276F">
        <w:t xml:space="preserve"> relevant </w:t>
      </w:r>
      <w:r>
        <w:t xml:space="preserve">stakeholders </w:t>
      </w:r>
      <w:r w:rsidR="007B276F">
        <w:t>on the degree to which present terminology i</w:t>
      </w:r>
      <w:r w:rsidR="00147905">
        <w:t>s</w:t>
      </w:r>
      <w:r w:rsidR="007B276F">
        <w:t xml:space="preserve"> embedded or institutionalized within their organization</w:t>
      </w:r>
      <w:r>
        <w:t>. Thus, no extrapolation to a population will be performed.</w:t>
      </w:r>
    </w:p>
    <w:p w14:paraId="427F6444" w14:textId="77777777" w:rsidR="006B05AB" w:rsidRPr="0055485C" w:rsidRDefault="006B05AB" w:rsidP="008C0145">
      <w:pPr>
        <w:ind w:left="90"/>
      </w:pPr>
    </w:p>
    <w:p w14:paraId="2C364A3D" w14:textId="77777777" w:rsidR="006B05AB" w:rsidRPr="006B05AB" w:rsidRDefault="006B05AB" w:rsidP="008C0145">
      <w:pPr>
        <w:autoSpaceDE w:val="0"/>
        <w:autoSpaceDN w:val="0"/>
        <w:adjustRightInd w:val="0"/>
        <w:ind w:left="90"/>
        <w:rPr>
          <w:bCs/>
        </w:rPr>
      </w:pPr>
      <w:r w:rsidRPr="006B05AB">
        <w:rPr>
          <w:bCs/>
        </w:rPr>
        <w:t>The data do not directly contribute to a GPRA measure.</w:t>
      </w:r>
      <w:r w:rsidRPr="006B05AB" w:rsidDel="00E12B6F">
        <w:rPr>
          <w:bCs/>
        </w:rPr>
        <w:t xml:space="preserve"> </w:t>
      </w:r>
    </w:p>
    <w:p w14:paraId="65F3C5F2" w14:textId="77777777" w:rsidR="00CC70AC" w:rsidRDefault="00CC70AC" w:rsidP="0009474E">
      <w:pPr>
        <w:pStyle w:val="Heading2"/>
        <w:ind w:left="450"/>
        <w:rPr>
          <w:b w:val="0"/>
          <w:bCs w:val="0"/>
          <w:sz w:val="22"/>
          <w:szCs w:val="22"/>
        </w:rPr>
      </w:pPr>
    </w:p>
    <w:p w14:paraId="37E2F656" w14:textId="77777777" w:rsidR="00F0690A" w:rsidRDefault="00F0690A" w:rsidP="00676FF8">
      <w:pPr>
        <w:autoSpaceDE w:val="0"/>
        <w:autoSpaceDN w:val="0"/>
        <w:adjustRightInd w:val="0"/>
        <w:ind w:left="450" w:hanging="360"/>
        <w:rPr>
          <w:bCs/>
        </w:rPr>
      </w:pPr>
    </w:p>
    <w:p w14:paraId="5A1FADBE" w14:textId="77777777" w:rsidR="003A4160" w:rsidRDefault="003A4160">
      <w:pPr>
        <w:rPr>
          <w:b/>
          <w:bCs/>
          <w:sz w:val="24"/>
          <w:szCs w:val="24"/>
        </w:rPr>
      </w:pPr>
      <w:r>
        <w:rPr>
          <w:b/>
          <w:bCs/>
          <w:sz w:val="24"/>
          <w:szCs w:val="24"/>
        </w:rPr>
        <w:br w:type="page"/>
      </w:r>
    </w:p>
    <w:p w14:paraId="1911176A" w14:textId="36D9BC75" w:rsidR="00BA7109" w:rsidRPr="00DC456B" w:rsidRDefault="00BA7109" w:rsidP="008C0145">
      <w:pPr>
        <w:pStyle w:val="ListParagraph"/>
        <w:numPr>
          <w:ilvl w:val="0"/>
          <w:numId w:val="21"/>
        </w:numPr>
        <w:autoSpaceDE w:val="0"/>
        <w:autoSpaceDN w:val="0"/>
        <w:adjustRightInd w:val="0"/>
        <w:ind w:left="360"/>
        <w:rPr>
          <w:b/>
          <w:bCs/>
          <w:sz w:val="24"/>
          <w:szCs w:val="24"/>
        </w:rPr>
      </w:pPr>
      <w:r w:rsidRPr="00DC456B">
        <w:rPr>
          <w:b/>
          <w:bCs/>
          <w:sz w:val="24"/>
          <w:szCs w:val="24"/>
        </w:rPr>
        <w:t>C</w:t>
      </w:r>
      <w:r w:rsidR="00DC456B">
        <w:rPr>
          <w:b/>
          <w:bCs/>
          <w:sz w:val="24"/>
          <w:szCs w:val="24"/>
        </w:rPr>
        <w:t>ollections of Information Employing Statistical Methods</w:t>
      </w:r>
    </w:p>
    <w:p w14:paraId="3FBBECA3" w14:textId="77777777" w:rsidR="00BA7109" w:rsidRPr="00BA7109" w:rsidRDefault="00BA7109" w:rsidP="00BA7109">
      <w:pPr>
        <w:autoSpaceDE w:val="0"/>
        <w:autoSpaceDN w:val="0"/>
        <w:adjustRightInd w:val="0"/>
        <w:ind w:left="360"/>
        <w:rPr>
          <w:bCs/>
          <w:color w:val="000000"/>
          <w:lang w:val="en-GB" w:eastAsia="en-GB"/>
        </w:rPr>
      </w:pPr>
    </w:p>
    <w:p w14:paraId="27720CB9" w14:textId="60B55C60" w:rsidR="00BA7109" w:rsidRDefault="00BA7109" w:rsidP="00BA7109">
      <w:pPr>
        <w:numPr>
          <w:ilvl w:val="0"/>
          <w:numId w:val="9"/>
        </w:numPr>
        <w:autoSpaceDE w:val="0"/>
        <w:autoSpaceDN w:val="0"/>
        <w:adjustRightInd w:val="0"/>
        <w:ind w:left="360"/>
        <w:rPr>
          <w:b/>
          <w:bCs/>
          <w:color w:val="000000"/>
          <w:lang w:val="en-GB" w:eastAsia="en-GB"/>
        </w:rPr>
      </w:pPr>
      <w:r w:rsidRPr="00BA7109">
        <w:rPr>
          <w:b/>
          <w:bCs/>
          <w:color w:val="000000"/>
          <w:lang w:val="en-GB" w:eastAsia="en-GB"/>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14:paraId="28A5AFC2" w14:textId="30565A52" w:rsidR="00555545" w:rsidRDefault="00555545" w:rsidP="00555545">
      <w:pPr>
        <w:autoSpaceDE w:val="0"/>
        <w:autoSpaceDN w:val="0"/>
        <w:adjustRightInd w:val="0"/>
        <w:rPr>
          <w:b/>
          <w:bCs/>
          <w:color w:val="000000"/>
          <w:lang w:val="en-GB" w:eastAsia="en-GB"/>
        </w:rPr>
      </w:pPr>
    </w:p>
    <w:p w14:paraId="49424BBD" w14:textId="30B93208" w:rsidR="00555545" w:rsidRDefault="00555545" w:rsidP="00555545">
      <w:r>
        <w:t>The table</w:t>
      </w:r>
      <w:r w:rsidR="00F8422E">
        <w:t xml:space="preserve"> on the following page </w:t>
      </w:r>
      <w:r>
        <w:t xml:space="preserve">lists the number and categories of potential respondents. </w:t>
      </w:r>
      <w:r w:rsidR="00F8422E">
        <w:t>These respondents can be broken into three broad categories:</w:t>
      </w:r>
    </w:p>
    <w:p w14:paraId="752F7C63" w14:textId="20AF1D83" w:rsidR="00555545" w:rsidRDefault="00555545" w:rsidP="00555545">
      <w:pPr>
        <w:pStyle w:val="ListParagraph"/>
        <w:numPr>
          <w:ilvl w:val="0"/>
          <w:numId w:val="33"/>
        </w:numPr>
      </w:pPr>
      <w:r>
        <w:t xml:space="preserve">Respondents on WFO lists: </w:t>
      </w:r>
      <w:r w:rsidR="00F8422E">
        <w:t xml:space="preserve">Each NWS WFO will send a personalized letter with the survey link to the individuals on its email list. </w:t>
      </w:r>
      <w:r>
        <w:t xml:space="preserve">While the number of people on </w:t>
      </w:r>
      <w:r w:rsidR="00F8422E">
        <w:t>each WFO</w:t>
      </w:r>
      <w:r>
        <w:t xml:space="preserve"> list varies from </w:t>
      </w:r>
      <w:r w:rsidR="00F8422E">
        <w:t xml:space="preserve">one </w:t>
      </w:r>
      <w:r>
        <w:t xml:space="preserve">office to </w:t>
      </w:r>
      <w:r w:rsidR="00F8422E">
        <w:t xml:space="preserve">another, </w:t>
      </w:r>
      <w:r>
        <w:t>we are assuming an average of 200 names are on each WFO list (200</w:t>
      </w:r>
      <w:r w:rsidR="00A21591">
        <w:t xml:space="preserve"> names/list </w:t>
      </w:r>
      <w:r>
        <w:t>x 122 WFOs = 24,400 respondents).</w:t>
      </w:r>
    </w:p>
    <w:p w14:paraId="410B713F" w14:textId="4A38E33D" w:rsidR="00F8422E" w:rsidRDefault="00F8422E" w:rsidP="00555545">
      <w:pPr>
        <w:pStyle w:val="ListParagraph"/>
        <w:numPr>
          <w:ilvl w:val="0"/>
          <w:numId w:val="33"/>
        </w:numPr>
      </w:pPr>
      <w:r>
        <w:t>Respondents on OFCM mail lists: The NWS will contact each of the 15 agencies that comprise the OFCM to ask if they will distribute the survey link</w:t>
      </w:r>
      <w:r w:rsidR="004E03B7">
        <w:t>; based on discussions with the OFCM, we estimate approximately 150 potential respondents will receive the survey.</w:t>
      </w:r>
      <w:r>
        <w:t xml:space="preserve"> </w:t>
      </w:r>
    </w:p>
    <w:p w14:paraId="2845A09C" w14:textId="769EC0A5" w:rsidR="005F2C9C" w:rsidRDefault="00F8422E" w:rsidP="00216DF0">
      <w:pPr>
        <w:pStyle w:val="ListParagraph"/>
        <w:numPr>
          <w:ilvl w:val="0"/>
          <w:numId w:val="33"/>
        </w:numPr>
      </w:pPr>
      <w:r>
        <w:t xml:space="preserve">Respondents from membership-based organizations: The NWS will contact membership-based organizations that represent </w:t>
      </w:r>
      <w:r w:rsidR="00AE533F">
        <w:t>key pertinent</w:t>
      </w:r>
      <w:r>
        <w:t xml:space="preserve"> industry sectors (e.g., aviation, energy, water, transportation) to ask if the organization would distribute the survey link to its members. </w:t>
      </w:r>
      <w:r w:rsidR="00AE533F">
        <w:t xml:space="preserve">Based on membership totals provided by their websites, this portion of the sample is estimated at 12,920 individuals and/or organizations. </w:t>
      </w:r>
    </w:p>
    <w:p w14:paraId="531F249B" w14:textId="77777777" w:rsidR="00A21591" w:rsidRDefault="00A21591" w:rsidP="005F2C9C"/>
    <w:p w14:paraId="7C712309" w14:textId="58ABEB76" w:rsidR="005F2C9C" w:rsidRDefault="005F2C9C" w:rsidP="00AE53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NWS expects that 10 percent </w:t>
      </w:r>
      <w:r w:rsidR="00AE533F">
        <w:t>(</w:t>
      </w:r>
      <w:r w:rsidR="00AE533F">
        <w:rPr>
          <w:rFonts w:eastAsia="Arial"/>
        </w:rPr>
        <w:t xml:space="preserve">3,747) </w:t>
      </w:r>
      <w:r>
        <w:t xml:space="preserve">of the </w:t>
      </w:r>
      <w:r w:rsidR="00AE533F">
        <w:t xml:space="preserve">total </w:t>
      </w:r>
      <w:r>
        <w:t xml:space="preserve">survey respondents </w:t>
      </w:r>
      <w:r w:rsidR="00AE533F">
        <w:t xml:space="preserve">(37,470) </w:t>
      </w:r>
      <w:r>
        <w:t xml:space="preserve">will complete the survey, and that another 10 percent of the respondents will share the link with a colleague or other member of their profession. The NWS expects that approximately half of the respondents who received a shared link </w:t>
      </w:r>
      <w:r w:rsidR="00AE533F">
        <w:t xml:space="preserve">(1,874) </w:t>
      </w:r>
      <w:r>
        <w:t>will complete the survey.</w:t>
      </w:r>
      <w:r w:rsidR="00AE533F">
        <w:t xml:space="preserve"> Therefore, the total potential sample is 5,614.</w:t>
      </w:r>
    </w:p>
    <w:p w14:paraId="03402EB2" w14:textId="77777777" w:rsidR="00555545" w:rsidRDefault="00555545" w:rsidP="00555545">
      <w:pPr>
        <w:ind w:left="2160"/>
      </w:pPr>
    </w:p>
    <w:p w14:paraId="07EC4FFA" w14:textId="6B36F341" w:rsidR="00A97851" w:rsidRPr="00A60F49" w:rsidRDefault="00A97851" w:rsidP="00A97851">
      <w:pPr>
        <w:keepNext/>
        <w:widowControl w:val="0"/>
        <w:spacing w:before="120" w:after="200"/>
        <w:jc w:val="center"/>
        <w:rPr>
          <w:rFonts w:eastAsiaTheme="minorHAnsi"/>
          <w:b/>
          <w:bCs/>
          <w:color w:val="000000" w:themeColor="text1"/>
          <w:spacing w:val="-1"/>
        </w:rPr>
      </w:pPr>
      <w:r w:rsidRPr="00A60F49">
        <w:rPr>
          <w:rFonts w:eastAsiaTheme="minorHAnsi"/>
          <w:b/>
          <w:bCs/>
          <w:color w:val="000000" w:themeColor="text1"/>
          <w:spacing w:val="-1"/>
        </w:rPr>
        <w:t xml:space="preserve">Table </w:t>
      </w:r>
      <w:r w:rsidRPr="00A60F49">
        <w:rPr>
          <w:rFonts w:eastAsiaTheme="minorHAnsi"/>
          <w:b/>
          <w:bCs/>
          <w:color w:val="000000" w:themeColor="text1"/>
          <w:spacing w:val="-1"/>
        </w:rPr>
        <w:fldChar w:fldCharType="begin"/>
      </w:r>
      <w:r w:rsidRPr="00A60F49">
        <w:rPr>
          <w:rFonts w:eastAsiaTheme="minorHAnsi"/>
          <w:b/>
          <w:bCs/>
          <w:color w:val="000000" w:themeColor="text1"/>
          <w:spacing w:val="-1"/>
        </w:rPr>
        <w:instrText xml:space="preserve"> STYLEREF 1 \s </w:instrText>
      </w:r>
      <w:r w:rsidRPr="00A60F49">
        <w:rPr>
          <w:rFonts w:eastAsiaTheme="minorHAnsi"/>
          <w:b/>
          <w:bCs/>
          <w:color w:val="000000" w:themeColor="text1"/>
          <w:spacing w:val="-1"/>
        </w:rPr>
        <w:fldChar w:fldCharType="separate"/>
      </w:r>
      <w:r w:rsidRPr="00A60F49">
        <w:rPr>
          <w:rFonts w:eastAsiaTheme="minorHAnsi"/>
          <w:b/>
          <w:bCs/>
          <w:noProof/>
          <w:color w:val="000000" w:themeColor="text1"/>
          <w:spacing w:val="-1"/>
        </w:rPr>
        <w:t>I</w:t>
      </w:r>
      <w:r w:rsidRPr="00A60F49">
        <w:rPr>
          <w:rFonts w:eastAsiaTheme="minorHAnsi"/>
          <w:b/>
          <w:bCs/>
          <w:noProof/>
          <w:color w:val="000000" w:themeColor="text1"/>
          <w:spacing w:val="-1"/>
        </w:rPr>
        <w:fldChar w:fldCharType="end"/>
      </w:r>
      <w:r w:rsidRPr="00A60F49">
        <w:rPr>
          <w:rFonts w:eastAsiaTheme="minorHAnsi"/>
          <w:b/>
          <w:bCs/>
          <w:color w:val="000000" w:themeColor="text1"/>
          <w:spacing w:val="-1"/>
        </w:rPr>
        <w:t>. Potential Survey Sample</w:t>
      </w:r>
    </w:p>
    <w:tbl>
      <w:tblPr>
        <w:tblStyle w:val="TableGrid2"/>
        <w:tblW w:w="8910" w:type="dxa"/>
        <w:tblInd w:w="-5" w:type="dxa"/>
        <w:tblLayout w:type="fixed"/>
        <w:tblLook w:val="04A0" w:firstRow="1" w:lastRow="0" w:firstColumn="1" w:lastColumn="0" w:noHBand="0" w:noVBand="1"/>
      </w:tblPr>
      <w:tblGrid>
        <w:gridCol w:w="3870"/>
        <w:gridCol w:w="990"/>
        <w:gridCol w:w="990"/>
        <w:gridCol w:w="1620"/>
        <w:gridCol w:w="1440"/>
      </w:tblGrid>
      <w:tr w:rsidR="00555545" w:rsidRPr="00A97851" w14:paraId="33A46A78" w14:textId="3B482B4C" w:rsidTr="00555545">
        <w:trPr>
          <w:cantSplit/>
          <w:tblHeader/>
        </w:trPr>
        <w:tc>
          <w:tcPr>
            <w:tcW w:w="3870" w:type="dxa"/>
            <w:shd w:val="clear" w:color="auto" w:fill="C6D9F1" w:themeFill="text2" w:themeFillTint="33"/>
          </w:tcPr>
          <w:p w14:paraId="0FC4D535"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rPr>
                <w:rFonts w:eastAsia="Arial"/>
              </w:rPr>
            </w:pPr>
            <w:r w:rsidRPr="00A21591">
              <w:rPr>
                <w:rFonts w:eastAsia="Arial"/>
              </w:rPr>
              <w:t>Respondent Source</w:t>
            </w:r>
          </w:p>
        </w:tc>
        <w:tc>
          <w:tcPr>
            <w:tcW w:w="990" w:type="dxa"/>
            <w:shd w:val="clear" w:color="auto" w:fill="C6D9F1" w:themeFill="text2" w:themeFillTint="33"/>
          </w:tcPr>
          <w:p w14:paraId="0D340C40"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rPr>
                <w:rFonts w:eastAsia="Arial"/>
              </w:rPr>
            </w:pPr>
            <w:r w:rsidRPr="00A21591">
              <w:rPr>
                <w:rFonts w:eastAsia="Arial"/>
              </w:rPr>
              <w:t>Federal Agency</w:t>
            </w:r>
          </w:p>
        </w:tc>
        <w:tc>
          <w:tcPr>
            <w:tcW w:w="990" w:type="dxa"/>
            <w:shd w:val="clear" w:color="auto" w:fill="C6D9F1" w:themeFill="text2" w:themeFillTint="33"/>
          </w:tcPr>
          <w:p w14:paraId="20C6BD5B"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rPr>
                <w:rFonts w:eastAsia="Arial"/>
              </w:rPr>
            </w:pPr>
            <w:r w:rsidRPr="00A21591">
              <w:rPr>
                <w:rFonts w:eastAsia="Arial"/>
              </w:rPr>
              <w:t>State Agency</w:t>
            </w:r>
          </w:p>
        </w:tc>
        <w:tc>
          <w:tcPr>
            <w:tcW w:w="1620" w:type="dxa"/>
            <w:shd w:val="clear" w:color="auto" w:fill="C6D9F1" w:themeFill="text2" w:themeFillTint="33"/>
          </w:tcPr>
          <w:p w14:paraId="035B1831"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rPr>
                <w:rFonts w:eastAsia="Arial"/>
              </w:rPr>
            </w:pPr>
            <w:r w:rsidRPr="00A21591">
              <w:rPr>
                <w:rFonts w:eastAsia="Arial"/>
              </w:rPr>
              <w:t>Local/Tribal Agency</w:t>
            </w:r>
          </w:p>
        </w:tc>
        <w:tc>
          <w:tcPr>
            <w:tcW w:w="1440" w:type="dxa"/>
            <w:shd w:val="clear" w:color="auto" w:fill="C6D9F1" w:themeFill="text2" w:themeFillTint="33"/>
          </w:tcPr>
          <w:p w14:paraId="58BBB1E4"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rPr>
                <w:rFonts w:eastAsia="Arial"/>
              </w:rPr>
            </w:pPr>
            <w:r w:rsidRPr="00A21591">
              <w:rPr>
                <w:rFonts w:eastAsia="Arial"/>
              </w:rPr>
              <w:t>Private</w:t>
            </w:r>
          </w:p>
        </w:tc>
      </w:tr>
      <w:tr w:rsidR="00555545" w:rsidRPr="00A97851" w14:paraId="11633AFC" w14:textId="730A08F7" w:rsidTr="00555545">
        <w:trPr>
          <w:cantSplit/>
          <w:tblHeader/>
        </w:trPr>
        <w:tc>
          <w:tcPr>
            <w:tcW w:w="3870" w:type="dxa"/>
          </w:tcPr>
          <w:p w14:paraId="459553FC"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WFO Partner List</w:t>
            </w:r>
          </w:p>
          <w:p w14:paraId="0CC3D4F3"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122 x 200 =24,400*</w:t>
            </w:r>
          </w:p>
        </w:tc>
        <w:tc>
          <w:tcPr>
            <w:tcW w:w="990" w:type="dxa"/>
          </w:tcPr>
          <w:p w14:paraId="4FCD1F0E"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6,100</w:t>
            </w:r>
          </w:p>
        </w:tc>
        <w:tc>
          <w:tcPr>
            <w:tcW w:w="990" w:type="dxa"/>
          </w:tcPr>
          <w:p w14:paraId="0B2D3F72"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6,100</w:t>
            </w:r>
          </w:p>
        </w:tc>
        <w:tc>
          <w:tcPr>
            <w:tcW w:w="1620" w:type="dxa"/>
          </w:tcPr>
          <w:p w14:paraId="61E7A658"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6,100</w:t>
            </w:r>
          </w:p>
        </w:tc>
        <w:tc>
          <w:tcPr>
            <w:tcW w:w="1440" w:type="dxa"/>
          </w:tcPr>
          <w:p w14:paraId="0EE56513"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6,100</w:t>
            </w:r>
          </w:p>
        </w:tc>
      </w:tr>
      <w:tr w:rsidR="00555545" w:rsidRPr="00A97851" w14:paraId="26C47608" w14:textId="1AE3C997" w:rsidTr="00555545">
        <w:trPr>
          <w:cantSplit/>
          <w:tblHeader/>
        </w:trPr>
        <w:tc>
          <w:tcPr>
            <w:tcW w:w="3870" w:type="dxa"/>
          </w:tcPr>
          <w:p w14:paraId="567EF3B8" w14:textId="20BAD43D" w:rsidR="00555545" w:rsidRPr="00A21591" w:rsidRDefault="00555545" w:rsidP="0031486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Office of the Federal Coordinator for Meteorology (15 federal agencies)</w:t>
            </w:r>
          </w:p>
        </w:tc>
        <w:tc>
          <w:tcPr>
            <w:tcW w:w="990" w:type="dxa"/>
          </w:tcPr>
          <w:p w14:paraId="5F58B8DA" w14:textId="2851D092" w:rsidR="00555545" w:rsidRPr="00A21591" w:rsidRDefault="004E03B7"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150</w:t>
            </w:r>
          </w:p>
        </w:tc>
        <w:tc>
          <w:tcPr>
            <w:tcW w:w="990" w:type="dxa"/>
          </w:tcPr>
          <w:p w14:paraId="69B86952"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620" w:type="dxa"/>
          </w:tcPr>
          <w:p w14:paraId="62AD5EBB"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440" w:type="dxa"/>
          </w:tcPr>
          <w:p w14:paraId="30181403"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r>
      <w:tr w:rsidR="00555545" w:rsidRPr="00A97851" w14:paraId="4D32B1A5" w14:textId="796A8C96" w:rsidTr="00555545">
        <w:trPr>
          <w:cantSplit/>
          <w:tblHeader/>
        </w:trPr>
        <w:tc>
          <w:tcPr>
            <w:tcW w:w="8910" w:type="dxa"/>
            <w:gridSpan w:val="5"/>
          </w:tcPr>
          <w:p w14:paraId="2374A6E0" w14:textId="607B5185"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Membership-Based Organizations</w:t>
            </w:r>
          </w:p>
        </w:tc>
      </w:tr>
      <w:tr w:rsidR="00555545" w:rsidRPr="00A97851" w14:paraId="6DE51509" w14:textId="29568896" w:rsidTr="00555545">
        <w:trPr>
          <w:cantSplit/>
          <w:tblHeader/>
        </w:trPr>
        <w:tc>
          <w:tcPr>
            <w:tcW w:w="3870" w:type="dxa"/>
          </w:tcPr>
          <w:p w14:paraId="4087B5F3" w14:textId="3C1B73ED" w:rsidR="00555545" w:rsidRPr="00A21591" w:rsidRDefault="00555545" w:rsidP="003A4160">
            <w:pPr>
              <w:pStyle w:val="ListParagraph"/>
              <w:numPr>
                <w:ilvl w:val="0"/>
                <w:numId w:val="3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t>International Association of Emergency Managers</w:t>
            </w:r>
            <w:r w:rsidRPr="00A21591">
              <w:rPr>
                <w:vertAlign w:val="superscript"/>
              </w:rPr>
              <w:t>2</w:t>
            </w:r>
          </w:p>
        </w:tc>
        <w:tc>
          <w:tcPr>
            <w:tcW w:w="990" w:type="dxa"/>
          </w:tcPr>
          <w:p w14:paraId="315C1381"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990" w:type="dxa"/>
          </w:tcPr>
          <w:p w14:paraId="346508BE" w14:textId="691CF6FE" w:rsidR="00555545" w:rsidRPr="00A21591" w:rsidRDefault="00555545" w:rsidP="009C030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3,000</w:t>
            </w:r>
          </w:p>
        </w:tc>
        <w:tc>
          <w:tcPr>
            <w:tcW w:w="1620" w:type="dxa"/>
          </w:tcPr>
          <w:p w14:paraId="230D2270" w14:textId="5370B67D" w:rsidR="00555545" w:rsidRPr="00A21591" w:rsidRDefault="00555545" w:rsidP="009C030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3,000</w:t>
            </w:r>
          </w:p>
        </w:tc>
        <w:tc>
          <w:tcPr>
            <w:tcW w:w="1440" w:type="dxa"/>
          </w:tcPr>
          <w:p w14:paraId="49EEEC1E" w14:textId="03248745"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3,000</w:t>
            </w:r>
          </w:p>
        </w:tc>
      </w:tr>
      <w:tr w:rsidR="00555545" w:rsidRPr="00A97851" w14:paraId="7A3BECF8" w14:textId="4D6CB1BE" w:rsidTr="00555545">
        <w:trPr>
          <w:cantSplit/>
          <w:trHeight w:val="539"/>
          <w:tblHeader/>
        </w:trPr>
        <w:tc>
          <w:tcPr>
            <w:tcW w:w="3870" w:type="dxa"/>
          </w:tcPr>
          <w:p w14:paraId="4C7A4C70" w14:textId="710710A2" w:rsidR="00555545" w:rsidRPr="00A21591" w:rsidRDefault="00555545" w:rsidP="007B276F">
            <w:pPr>
              <w:pStyle w:val="ListParagraph"/>
              <w:numPr>
                <w:ilvl w:val="0"/>
                <w:numId w:val="3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t>The National Association of Independent Colleges &amp; Universities</w:t>
            </w:r>
            <w:r w:rsidRPr="00A21591">
              <w:rPr>
                <w:vertAlign w:val="superscript"/>
              </w:rPr>
              <w:t>3</w:t>
            </w:r>
          </w:p>
        </w:tc>
        <w:tc>
          <w:tcPr>
            <w:tcW w:w="990" w:type="dxa"/>
          </w:tcPr>
          <w:p w14:paraId="0AD33F5B"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990" w:type="dxa"/>
          </w:tcPr>
          <w:p w14:paraId="6532314A"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620" w:type="dxa"/>
          </w:tcPr>
          <w:p w14:paraId="5199DCAB"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440" w:type="dxa"/>
          </w:tcPr>
          <w:p w14:paraId="16B35E78" w14:textId="387E2C1F"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900</w:t>
            </w:r>
          </w:p>
        </w:tc>
      </w:tr>
      <w:tr w:rsidR="00555545" w:rsidRPr="00A97851" w14:paraId="29793640" w14:textId="316109FA" w:rsidTr="00555545">
        <w:trPr>
          <w:cantSplit/>
          <w:trHeight w:val="539"/>
          <w:tblHeader/>
        </w:trPr>
        <w:tc>
          <w:tcPr>
            <w:tcW w:w="3870" w:type="dxa"/>
          </w:tcPr>
          <w:p w14:paraId="4E22DCF4" w14:textId="754B08B7" w:rsidR="00555545" w:rsidRPr="00A21591" w:rsidRDefault="00555545" w:rsidP="006811A8">
            <w:pPr>
              <w:pStyle w:val="ListParagraph"/>
              <w:numPr>
                <w:ilvl w:val="0"/>
                <w:numId w:val="3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sidRPr="00A21591">
              <w:t>American Association of State Colleges &amp; Universities</w:t>
            </w:r>
            <w:r w:rsidRPr="00A21591">
              <w:rPr>
                <w:vertAlign w:val="superscript"/>
              </w:rPr>
              <w:t>3</w:t>
            </w:r>
          </w:p>
        </w:tc>
        <w:tc>
          <w:tcPr>
            <w:tcW w:w="990" w:type="dxa"/>
          </w:tcPr>
          <w:p w14:paraId="2A836791"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990" w:type="dxa"/>
          </w:tcPr>
          <w:p w14:paraId="0E28E0DF"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620" w:type="dxa"/>
          </w:tcPr>
          <w:p w14:paraId="51479185"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440" w:type="dxa"/>
          </w:tcPr>
          <w:p w14:paraId="41A6723C" w14:textId="65A9EA4B"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400</w:t>
            </w:r>
          </w:p>
        </w:tc>
      </w:tr>
      <w:tr w:rsidR="00555545" w:rsidRPr="00A97851" w14:paraId="7C8F430A" w14:textId="48067AFF" w:rsidTr="00555545">
        <w:trPr>
          <w:cantSplit/>
          <w:trHeight w:val="539"/>
          <w:tblHeader/>
        </w:trPr>
        <w:tc>
          <w:tcPr>
            <w:tcW w:w="3870" w:type="dxa"/>
          </w:tcPr>
          <w:p w14:paraId="0C5150EA" w14:textId="4E19D8FC" w:rsidR="00555545" w:rsidRPr="00A21591" w:rsidRDefault="00555545" w:rsidP="007B276F">
            <w:pPr>
              <w:pStyle w:val="ListParagraph"/>
              <w:numPr>
                <w:ilvl w:val="0"/>
                <w:numId w:val="3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sidRPr="00A21591">
              <w:t>The National Association of Clean Water Agencies</w:t>
            </w:r>
            <w:r w:rsidRPr="00A21591">
              <w:rPr>
                <w:vertAlign w:val="superscript"/>
              </w:rPr>
              <w:t>3</w:t>
            </w:r>
          </w:p>
        </w:tc>
        <w:tc>
          <w:tcPr>
            <w:tcW w:w="990" w:type="dxa"/>
          </w:tcPr>
          <w:p w14:paraId="2699D48F"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990" w:type="dxa"/>
          </w:tcPr>
          <w:p w14:paraId="767C4A96"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620" w:type="dxa"/>
          </w:tcPr>
          <w:p w14:paraId="19465820" w14:textId="79EA5AAE"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350</w:t>
            </w:r>
          </w:p>
        </w:tc>
        <w:tc>
          <w:tcPr>
            <w:tcW w:w="1440" w:type="dxa"/>
          </w:tcPr>
          <w:p w14:paraId="3AAF9260"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r>
      <w:tr w:rsidR="00555545" w:rsidRPr="00A97851" w14:paraId="6B01BD5E" w14:textId="6DCBE1A0" w:rsidTr="00555545">
        <w:trPr>
          <w:cantSplit/>
          <w:trHeight w:val="73"/>
          <w:tblHeader/>
        </w:trPr>
        <w:tc>
          <w:tcPr>
            <w:tcW w:w="3870" w:type="dxa"/>
          </w:tcPr>
          <w:p w14:paraId="73BFD0A3" w14:textId="7E05D5B6" w:rsidR="00555545" w:rsidRPr="00A21591" w:rsidRDefault="00555545" w:rsidP="007B276F">
            <w:pPr>
              <w:pStyle w:val="ListParagraph"/>
              <w:numPr>
                <w:ilvl w:val="0"/>
                <w:numId w:val="3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sidRPr="00A21591">
              <w:t>American Gas Association</w:t>
            </w:r>
            <w:r w:rsidRPr="00A21591">
              <w:rPr>
                <w:vertAlign w:val="superscript"/>
              </w:rPr>
              <w:t>3</w:t>
            </w:r>
          </w:p>
        </w:tc>
        <w:tc>
          <w:tcPr>
            <w:tcW w:w="990" w:type="dxa"/>
          </w:tcPr>
          <w:p w14:paraId="20B4055D"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990" w:type="dxa"/>
          </w:tcPr>
          <w:p w14:paraId="353E75E9"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620" w:type="dxa"/>
          </w:tcPr>
          <w:p w14:paraId="383E3D2B"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440" w:type="dxa"/>
          </w:tcPr>
          <w:p w14:paraId="46BD6613" w14:textId="107753E4"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200</w:t>
            </w:r>
          </w:p>
        </w:tc>
      </w:tr>
      <w:tr w:rsidR="00555545" w:rsidRPr="00A97851" w14:paraId="5ABB245A" w14:textId="0C4DF4DB" w:rsidTr="00555545">
        <w:trPr>
          <w:cantSplit/>
          <w:trHeight w:val="539"/>
          <w:tblHeader/>
        </w:trPr>
        <w:tc>
          <w:tcPr>
            <w:tcW w:w="3870" w:type="dxa"/>
          </w:tcPr>
          <w:p w14:paraId="6D5561A8" w14:textId="74FB97EF" w:rsidR="00555545" w:rsidRPr="00A21591" w:rsidRDefault="00555545" w:rsidP="006811A8">
            <w:pPr>
              <w:pStyle w:val="ListParagraph"/>
              <w:numPr>
                <w:ilvl w:val="0"/>
                <w:numId w:val="3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sidRPr="00A21591">
              <w:t>The National Association of Public Utility Commissioners</w:t>
            </w:r>
          </w:p>
        </w:tc>
        <w:tc>
          <w:tcPr>
            <w:tcW w:w="990" w:type="dxa"/>
          </w:tcPr>
          <w:p w14:paraId="7F906309"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990" w:type="dxa"/>
          </w:tcPr>
          <w:p w14:paraId="61345DF5" w14:textId="7FF30E44"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300</w:t>
            </w:r>
          </w:p>
        </w:tc>
        <w:tc>
          <w:tcPr>
            <w:tcW w:w="1620" w:type="dxa"/>
          </w:tcPr>
          <w:p w14:paraId="31056C6D" w14:textId="7A0344F0"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440" w:type="dxa"/>
          </w:tcPr>
          <w:p w14:paraId="381D6512"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r>
      <w:tr w:rsidR="00555545" w:rsidRPr="00A97851" w14:paraId="134ED97D" w14:textId="7D693E8D" w:rsidTr="00555545">
        <w:trPr>
          <w:cantSplit/>
          <w:trHeight w:val="80"/>
          <w:tblHeader/>
        </w:trPr>
        <w:tc>
          <w:tcPr>
            <w:tcW w:w="3870" w:type="dxa"/>
          </w:tcPr>
          <w:p w14:paraId="2D2D8E82" w14:textId="4CC4A0BC" w:rsidR="00555545" w:rsidRPr="00A21591" w:rsidRDefault="00555545" w:rsidP="007B276F">
            <w:pPr>
              <w:pStyle w:val="ListParagraph"/>
              <w:numPr>
                <w:ilvl w:val="0"/>
                <w:numId w:val="31"/>
              </w:numPr>
              <w:shd w:val="clear" w:color="auto" w:fill="FFFFFF"/>
            </w:pPr>
            <w:r w:rsidRPr="00A21591">
              <w:t>The American Petroleum Institute</w:t>
            </w:r>
            <w:r w:rsidRPr="00A21591">
              <w:rPr>
                <w:vertAlign w:val="superscript"/>
              </w:rPr>
              <w:t>3</w:t>
            </w:r>
          </w:p>
        </w:tc>
        <w:tc>
          <w:tcPr>
            <w:tcW w:w="990" w:type="dxa"/>
          </w:tcPr>
          <w:p w14:paraId="47C0E5F8"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990" w:type="dxa"/>
          </w:tcPr>
          <w:p w14:paraId="4E4345A4"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620" w:type="dxa"/>
          </w:tcPr>
          <w:p w14:paraId="05D389A9"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440" w:type="dxa"/>
          </w:tcPr>
          <w:p w14:paraId="1F54CD25" w14:textId="418A3636"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650</w:t>
            </w:r>
          </w:p>
        </w:tc>
      </w:tr>
      <w:tr w:rsidR="00555545" w:rsidRPr="00A97851" w14:paraId="6AA6FF04" w14:textId="748BA9DC" w:rsidTr="00555545">
        <w:trPr>
          <w:cantSplit/>
          <w:tblHeader/>
        </w:trPr>
        <w:tc>
          <w:tcPr>
            <w:tcW w:w="3870" w:type="dxa"/>
          </w:tcPr>
          <w:p w14:paraId="2CD5F1B7" w14:textId="1DE5CF9C" w:rsidR="00555545" w:rsidRPr="00A21591" w:rsidRDefault="00555545" w:rsidP="007B276F">
            <w:pPr>
              <w:pStyle w:val="ListParagraph"/>
              <w:numPr>
                <w:ilvl w:val="0"/>
                <w:numId w:val="31"/>
              </w:numPr>
              <w:shd w:val="clear" w:color="auto" w:fill="FFFFFF"/>
              <w:rPr>
                <w:rFonts w:eastAsia="Arial"/>
              </w:rPr>
            </w:pPr>
            <w:r w:rsidRPr="00A21591">
              <w:t>American Association of Port Authorities</w:t>
            </w:r>
            <w:r w:rsidRPr="00A21591">
              <w:rPr>
                <w:vertAlign w:val="superscript"/>
              </w:rPr>
              <w:t>3</w:t>
            </w:r>
          </w:p>
        </w:tc>
        <w:tc>
          <w:tcPr>
            <w:tcW w:w="990" w:type="dxa"/>
          </w:tcPr>
          <w:p w14:paraId="26A6CD1A"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990" w:type="dxa"/>
          </w:tcPr>
          <w:p w14:paraId="68172D31"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620" w:type="dxa"/>
          </w:tcPr>
          <w:p w14:paraId="5C2DAD55"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440" w:type="dxa"/>
          </w:tcPr>
          <w:p w14:paraId="5F5F6B5F" w14:textId="5C24C2EB"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130</w:t>
            </w:r>
          </w:p>
        </w:tc>
      </w:tr>
      <w:tr w:rsidR="00555545" w:rsidRPr="00A97851" w14:paraId="7A55925E" w14:textId="020A0610" w:rsidTr="00555545">
        <w:trPr>
          <w:cantSplit/>
          <w:tblHeader/>
        </w:trPr>
        <w:tc>
          <w:tcPr>
            <w:tcW w:w="3870" w:type="dxa"/>
          </w:tcPr>
          <w:p w14:paraId="2A93A47B" w14:textId="433B7816" w:rsidR="00555545" w:rsidRPr="00A21591" w:rsidRDefault="00555545" w:rsidP="007B276F">
            <w:pPr>
              <w:pStyle w:val="ListParagraph"/>
              <w:numPr>
                <w:ilvl w:val="0"/>
                <w:numId w:val="31"/>
              </w:numPr>
              <w:shd w:val="clear" w:color="auto" w:fill="FFFFFF"/>
            </w:pPr>
            <w:r w:rsidRPr="00A21591">
              <w:t>Insurance Information Institute</w:t>
            </w:r>
            <w:r w:rsidRPr="00A21591">
              <w:rPr>
                <w:vertAlign w:val="superscript"/>
              </w:rPr>
              <w:t>3</w:t>
            </w:r>
          </w:p>
        </w:tc>
        <w:tc>
          <w:tcPr>
            <w:tcW w:w="990" w:type="dxa"/>
          </w:tcPr>
          <w:p w14:paraId="7D19C97D"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990" w:type="dxa"/>
          </w:tcPr>
          <w:p w14:paraId="6153B333"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620" w:type="dxa"/>
          </w:tcPr>
          <w:p w14:paraId="630E8FDB"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440" w:type="dxa"/>
          </w:tcPr>
          <w:p w14:paraId="40B1A6B7" w14:textId="23FAEE1B"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140</w:t>
            </w:r>
          </w:p>
        </w:tc>
      </w:tr>
      <w:tr w:rsidR="00555545" w:rsidRPr="00A97851" w14:paraId="6544ED5B" w14:textId="20BC9B63" w:rsidTr="00555545">
        <w:trPr>
          <w:cantSplit/>
          <w:tblHeader/>
        </w:trPr>
        <w:tc>
          <w:tcPr>
            <w:tcW w:w="3870" w:type="dxa"/>
          </w:tcPr>
          <w:p w14:paraId="44C0B6A2" w14:textId="37D523F3" w:rsidR="00555545" w:rsidRPr="00A21591" w:rsidRDefault="00555545" w:rsidP="006811A8">
            <w:pPr>
              <w:pStyle w:val="ListParagraph"/>
              <w:numPr>
                <w:ilvl w:val="0"/>
                <w:numId w:val="31"/>
              </w:numPr>
              <w:shd w:val="clear" w:color="auto" w:fill="FFFFFF"/>
            </w:pPr>
            <w:r w:rsidRPr="00A21591">
              <w:t>The American Association of Airport Executives</w:t>
            </w:r>
          </w:p>
        </w:tc>
        <w:tc>
          <w:tcPr>
            <w:tcW w:w="990" w:type="dxa"/>
          </w:tcPr>
          <w:p w14:paraId="302B425D"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990" w:type="dxa"/>
          </w:tcPr>
          <w:p w14:paraId="069DB7A4"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620" w:type="dxa"/>
          </w:tcPr>
          <w:p w14:paraId="6B9AB77D"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p>
        </w:tc>
        <w:tc>
          <w:tcPr>
            <w:tcW w:w="1440" w:type="dxa"/>
          </w:tcPr>
          <w:p w14:paraId="297E16FF" w14:textId="0D3E5FFB"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850</w:t>
            </w:r>
          </w:p>
        </w:tc>
      </w:tr>
      <w:tr w:rsidR="00555545" w:rsidRPr="00A97851" w14:paraId="6D6358BD" w14:textId="2333B8C2" w:rsidTr="00555545">
        <w:trPr>
          <w:cantSplit/>
          <w:trHeight w:val="197"/>
          <w:tblHeader/>
        </w:trPr>
        <w:tc>
          <w:tcPr>
            <w:tcW w:w="3870" w:type="dxa"/>
          </w:tcPr>
          <w:p w14:paraId="476F37FC" w14:textId="77777777" w:rsidR="00555545" w:rsidRPr="00A21591" w:rsidRDefault="00555545" w:rsidP="00B8534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Subtotals</w:t>
            </w:r>
          </w:p>
        </w:tc>
        <w:tc>
          <w:tcPr>
            <w:tcW w:w="990" w:type="dxa"/>
          </w:tcPr>
          <w:p w14:paraId="10C3AAE5" w14:textId="36F011F2" w:rsidR="00555545" w:rsidRPr="00A21591" w:rsidRDefault="00A21591"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6,250</w:t>
            </w:r>
          </w:p>
        </w:tc>
        <w:tc>
          <w:tcPr>
            <w:tcW w:w="990" w:type="dxa"/>
          </w:tcPr>
          <w:p w14:paraId="3D7FDFB2" w14:textId="46041B49" w:rsidR="00555545" w:rsidRPr="00A21591" w:rsidRDefault="00A21591"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9,400</w:t>
            </w:r>
          </w:p>
        </w:tc>
        <w:tc>
          <w:tcPr>
            <w:tcW w:w="1620" w:type="dxa"/>
          </w:tcPr>
          <w:p w14:paraId="6DB57498" w14:textId="1783B50C" w:rsidR="00555545" w:rsidRPr="00A21591" w:rsidRDefault="00A21591"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9,450</w:t>
            </w:r>
          </w:p>
        </w:tc>
        <w:tc>
          <w:tcPr>
            <w:tcW w:w="1440" w:type="dxa"/>
          </w:tcPr>
          <w:p w14:paraId="6546EF9D" w14:textId="6AFCF419" w:rsidR="00555545" w:rsidRPr="00A21591" w:rsidRDefault="00A21591"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12,370</w:t>
            </w:r>
          </w:p>
        </w:tc>
      </w:tr>
      <w:tr w:rsidR="00A21591" w:rsidRPr="00A97851" w14:paraId="02E13489" w14:textId="77777777" w:rsidTr="00B95A3E">
        <w:trPr>
          <w:cantSplit/>
          <w:trHeight w:val="197"/>
          <w:tblHeader/>
        </w:trPr>
        <w:tc>
          <w:tcPr>
            <w:tcW w:w="3870" w:type="dxa"/>
          </w:tcPr>
          <w:p w14:paraId="5A69EF12" w14:textId="21260676" w:rsidR="00A21591" w:rsidRPr="00A21591" w:rsidRDefault="00A21591" w:rsidP="00B8534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Pr>
                <w:rFonts w:eastAsia="Arial"/>
              </w:rPr>
              <w:t>Total Potential Sample</w:t>
            </w:r>
          </w:p>
        </w:tc>
        <w:tc>
          <w:tcPr>
            <w:tcW w:w="5040" w:type="dxa"/>
            <w:gridSpan w:val="4"/>
          </w:tcPr>
          <w:p w14:paraId="324E5A0B" w14:textId="1B7FAFA4" w:rsidR="00A21591" w:rsidRPr="00A21591" w:rsidRDefault="00A21591"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Pr>
                <w:rFonts w:eastAsia="Arial"/>
              </w:rPr>
              <w:t>37,470</w:t>
            </w:r>
          </w:p>
        </w:tc>
      </w:tr>
      <w:tr w:rsidR="00555545" w:rsidRPr="00A97851" w14:paraId="5DB8E7A2" w14:textId="39E109BC" w:rsidTr="00555545">
        <w:trPr>
          <w:cantSplit/>
          <w:trHeight w:val="197"/>
          <w:tblHeader/>
        </w:trPr>
        <w:tc>
          <w:tcPr>
            <w:tcW w:w="3870" w:type="dxa"/>
          </w:tcPr>
          <w:p w14:paraId="5DDB860C" w14:textId="77777777" w:rsidR="00555545" w:rsidRPr="00A21591" w:rsidRDefault="00555545"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Expected Response (10 percent of Total)</w:t>
            </w:r>
          </w:p>
        </w:tc>
        <w:tc>
          <w:tcPr>
            <w:tcW w:w="5040" w:type="dxa"/>
            <w:gridSpan w:val="4"/>
          </w:tcPr>
          <w:p w14:paraId="49B2717F" w14:textId="631A9495" w:rsidR="00555545" w:rsidRPr="00A21591" w:rsidRDefault="00A21591"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3,740</w:t>
            </w:r>
          </w:p>
        </w:tc>
      </w:tr>
      <w:tr w:rsidR="005F2C9C" w:rsidRPr="00A97851" w14:paraId="7E713746" w14:textId="77777777" w:rsidTr="00555545">
        <w:trPr>
          <w:cantSplit/>
          <w:trHeight w:val="197"/>
          <w:tblHeader/>
        </w:trPr>
        <w:tc>
          <w:tcPr>
            <w:tcW w:w="3870" w:type="dxa"/>
          </w:tcPr>
          <w:p w14:paraId="5A9947EF" w14:textId="46718079" w:rsidR="005F2C9C" w:rsidRPr="00A21591" w:rsidRDefault="005F2C9C" w:rsidP="005F2C9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Referrals (5 percent of Total)</w:t>
            </w:r>
          </w:p>
        </w:tc>
        <w:tc>
          <w:tcPr>
            <w:tcW w:w="5040" w:type="dxa"/>
            <w:gridSpan w:val="4"/>
          </w:tcPr>
          <w:p w14:paraId="45699475" w14:textId="2CF4242A" w:rsidR="005F2C9C" w:rsidRPr="00A21591" w:rsidRDefault="00A21591"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1,874</w:t>
            </w:r>
          </w:p>
        </w:tc>
      </w:tr>
      <w:tr w:rsidR="005F2C9C" w:rsidRPr="00A97851" w14:paraId="48D547E6" w14:textId="77777777" w:rsidTr="00555545">
        <w:trPr>
          <w:cantSplit/>
          <w:trHeight w:val="197"/>
          <w:tblHeader/>
        </w:trPr>
        <w:tc>
          <w:tcPr>
            <w:tcW w:w="3870" w:type="dxa"/>
          </w:tcPr>
          <w:p w14:paraId="78457EC1" w14:textId="77777777" w:rsidR="005F2C9C" w:rsidRPr="00A21591" w:rsidRDefault="005F2C9C" w:rsidP="005F2C9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Totals</w:t>
            </w:r>
          </w:p>
          <w:p w14:paraId="2CCEC1A2" w14:textId="36D33044" w:rsidR="005F2C9C" w:rsidRPr="00A21591" w:rsidRDefault="005F2C9C" w:rsidP="005F2C9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(Expected Responses + Referrals)</w:t>
            </w:r>
          </w:p>
        </w:tc>
        <w:tc>
          <w:tcPr>
            <w:tcW w:w="5040" w:type="dxa"/>
            <w:gridSpan w:val="4"/>
          </w:tcPr>
          <w:p w14:paraId="12E72724" w14:textId="38606069" w:rsidR="005F2C9C" w:rsidRPr="00A21591" w:rsidRDefault="00A21591" w:rsidP="00A9785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rPr>
            </w:pPr>
            <w:r w:rsidRPr="00A21591">
              <w:rPr>
                <w:rFonts w:eastAsia="Arial"/>
              </w:rPr>
              <w:t>5,614</w:t>
            </w:r>
          </w:p>
        </w:tc>
      </w:tr>
    </w:tbl>
    <w:p w14:paraId="199B0B2B" w14:textId="3D056EEB" w:rsidR="00A97851" w:rsidRPr="007B276F" w:rsidRDefault="007B276F" w:rsidP="006B05A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i/>
          <w:sz w:val="20"/>
          <w:szCs w:val="20"/>
        </w:rPr>
      </w:pPr>
      <w:r w:rsidRPr="007B276F">
        <w:rPr>
          <w:rFonts w:eastAsia="Arial"/>
          <w:i/>
          <w:sz w:val="20"/>
          <w:szCs w:val="20"/>
          <w:vertAlign w:val="superscript"/>
        </w:rPr>
        <w:t>1</w:t>
      </w:r>
      <w:r w:rsidR="00A97851" w:rsidRPr="007B276F">
        <w:rPr>
          <w:rFonts w:eastAsia="Arial"/>
          <w:i/>
          <w:sz w:val="20"/>
          <w:szCs w:val="20"/>
          <w:vertAlign w:val="superscript"/>
        </w:rPr>
        <w:t xml:space="preserve"> </w:t>
      </w:r>
      <w:r w:rsidR="00A97851" w:rsidRPr="007B276F">
        <w:rPr>
          <w:rFonts w:eastAsia="Arial"/>
          <w:i/>
          <w:sz w:val="20"/>
          <w:szCs w:val="20"/>
        </w:rPr>
        <w:t>There are 122 NWS WFOs—each with its own partner list. Based on information from the WFOs, we assume the average WFO list contains about 200 partner names. Also based on information from the WFOs, we presume the partners are split fairly evenly among federal agencies, state agencies, local agencies, and the private sector.</w:t>
      </w:r>
    </w:p>
    <w:p w14:paraId="1726F5B9" w14:textId="699EE31D" w:rsidR="003A4160" w:rsidRPr="007B276F" w:rsidRDefault="003A4160" w:rsidP="003A4160">
      <w:pPr>
        <w:rPr>
          <w:color w:val="232323"/>
          <w:sz w:val="20"/>
          <w:szCs w:val="20"/>
        </w:rPr>
      </w:pPr>
      <w:r>
        <w:rPr>
          <w:rFonts w:eastAsia="Arial"/>
          <w:i/>
          <w:sz w:val="20"/>
          <w:szCs w:val="20"/>
          <w:vertAlign w:val="superscript"/>
        </w:rPr>
        <w:t>2</w:t>
      </w:r>
      <w:r w:rsidRPr="007B276F">
        <w:rPr>
          <w:rFonts w:eastAsia="Arial"/>
          <w:i/>
          <w:sz w:val="20"/>
          <w:szCs w:val="20"/>
        </w:rPr>
        <w:t>Available membership information does not signify federal, state, local, or corporate levels; for this table, the total membership number that was available was divided equally among the likely members’ levels based on the organization’s mission.</w:t>
      </w:r>
      <w:r w:rsidRPr="007B276F">
        <w:rPr>
          <w:color w:val="232323"/>
          <w:sz w:val="20"/>
          <w:szCs w:val="20"/>
        </w:rPr>
        <w:t xml:space="preserve"> </w:t>
      </w:r>
    </w:p>
    <w:p w14:paraId="774E8F6C" w14:textId="5E50CFBD" w:rsidR="009C0305" w:rsidRPr="007B276F" w:rsidRDefault="003A4160" w:rsidP="006B05A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Arial"/>
          <w:i/>
          <w:sz w:val="20"/>
          <w:szCs w:val="20"/>
        </w:rPr>
      </w:pPr>
      <w:r>
        <w:rPr>
          <w:rFonts w:eastAsia="Arial"/>
          <w:i/>
          <w:sz w:val="20"/>
          <w:szCs w:val="20"/>
          <w:vertAlign w:val="superscript"/>
        </w:rPr>
        <w:t>3</w:t>
      </w:r>
      <w:r w:rsidR="007B276F" w:rsidRPr="007B276F">
        <w:rPr>
          <w:rFonts w:eastAsia="Arial"/>
          <w:i/>
          <w:sz w:val="20"/>
          <w:szCs w:val="20"/>
        </w:rPr>
        <w:t>A</w:t>
      </w:r>
      <w:r w:rsidR="009C0305" w:rsidRPr="007B276F">
        <w:rPr>
          <w:rFonts w:eastAsia="Arial"/>
          <w:i/>
          <w:sz w:val="20"/>
          <w:szCs w:val="20"/>
        </w:rPr>
        <w:t>vailable membership information is at a corporate, organization, or agency level—not an individual membership level.</w:t>
      </w:r>
    </w:p>
    <w:p w14:paraId="5C0AAC41" w14:textId="2F58FA85" w:rsidR="006B05AB" w:rsidRPr="007B276F" w:rsidRDefault="007B276F" w:rsidP="006B05AB">
      <w:pPr>
        <w:rPr>
          <w:i/>
          <w:sz w:val="20"/>
          <w:szCs w:val="20"/>
        </w:rPr>
      </w:pPr>
      <w:r w:rsidRPr="007B276F">
        <w:rPr>
          <w:i/>
          <w:sz w:val="20"/>
          <w:szCs w:val="20"/>
          <w:vertAlign w:val="superscript"/>
        </w:rPr>
        <w:t>4</w:t>
      </w:r>
      <w:r w:rsidR="006B05AB" w:rsidRPr="007B276F">
        <w:rPr>
          <w:i/>
          <w:sz w:val="20"/>
          <w:szCs w:val="20"/>
        </w:rPr>
        <w:t xml:space="preserve"> Survey respondents will be encouraged to share the survey link. The number of referrals assumes 10 percent of each category of potential respondents will </w:t>
      </w:r>
      <w:r w:rsidR="005F2C9C">
        <w:rPr>
          <w:i/>
          <w:sz w:val="20"/>
          <w:szCs w:val="20"/>
        </w:rPr>
        <w:t>share the link</w:t>
      </w:r>
      <w:r w:rsidR="009531D9">
        <w:rPr>
          <w:i/>
          <w:sz w:val="20"/>
          <w:szCs w:val="20"/>
        </w:rPr>
        <w:t xml:space="preserve"> and that half of these referrals will complete a survey</w:t>
      </w:r>
      <w:r w:rsidR="005F2C9C">
        <w:rPr>
          <w:i/>
          <w:sz w:val="20"/>
          <w:szCs w:val="20"/>
        </w:rPr>
        <w:t xml:space="preserve">. </w:t>
      </w:r>
      <w:r w:rsidR="006B05AB" w:rsidRPr="007B276F">
        <w:rPr>
          <w:i/>
          <w:sz w:val="20"/>
          <w:szCs w:val="20"/>
        </w:rPr>
        <w:t xml:space="preserve"> </w:t>
      </w:r>
    </w:p>
    <w:p w14:paraId="596E115A" w14:textId="77777777" w:rsidR="00AC5C63" w:rsidRDefault="00AC5C63" w:rsidP="008C0145">
      <w:pPr>
        <w:ind w:left="90"/>
        <w:rPr>
          <w:lang w:val="en-GB" w:eastAsia="en-GB"/>
        </w:rPr>
      </w:pPr>
    </w:p>
    <w:p w14:paraId="5D21E2A2" w14:textId="77777777" w:rsidR="00C1145F" w:rsidRDefault="00C1145F" w:rsidP="00BA7109">
      <w:pPr>
        <w:rPr>
          <w:lang w:val="en-GB" w:eastAsia="en-GB"/>
        </w:rPr>
      </w:pPr>
    </w:p>
    <w:p w14:paraId="3B36E11A" w14:textId="77777777" w:rsidR="00A21591" w:rsidRDefault="00A21591">
      <w:pPr>
        <w:rPr>
          <w:b/>
          <w:bCs/>
          <w:color w:val="000000"/>
          <w:lang w:val="en-GB" w:eastAsia="en-GB"/>
        </w:rPr>
      </w:pPr>
      <w:r>
        <w:rPr>
          <w:b/>
          <w:bCs/>
          <w:color w:val="000000"/>
          <w:lang w:val="en-GB" w:eastAsia="en-GB"/>
        </w:rPr>
        <w:br w:type="page"/>
      </w:r>
    </w:p>
    <w:p w14:paraId="78D5D5BA" w14:textId="3227C82B" w:rsidR="00816745" w:rsidRPr="00F7450A" w:rsidRDefault="00BA7109" w:rsidP="00816745">
      <w:pPr>
        <w:numPr>
          <w:ilvl w:val="0"/>
          <w:numId w:val="9"/>
        </w:numPr>
        <w:autoSpaceDE w:val="0"/>
        <w:autoSpaceDN w:val="0"/>
        <w:adjustRightInd w:val="0"/>
        <w:ind w:left="360"/>
        <w:rPr>
          <w:b/>
          <w:bCs/>
          <w:color w:val="000000"/>
          <w:lang w:val="en-GB" w:eastAsia="en-GB"/>
        </w:rPr>
      </w:pPr>
      <w:r w:rsidRPr="00BA7109">
        <w:rPr>
          <w:b/>
          <w:bCs/>
          <w:color w:val="000000"/>
          <w:lang w:val="en-GB" w:eastAsia="en-GB"/>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14:paraId="6AB8FFA8" w14:textId="77777777" w:rsidR="006B05AB" w:rsidRDefault="006B05AB" w:rsidP="006B05AB">
      <w:pPr>
        <w:ind w:left="360"/>
        <w:rPr>
          <w:i/>
          <w:u w:val="single"/>
          <w:lang w:val="en-GB" w:eastAsia="en-GB"/>
        </w:rPr>
      </w:pPr>
    </w:p>
    <w:p w14:paraId="40DC441A" w14:textId="3A18F698" w:rsidR="006B05AB" w:rsidRPr="006B05AB" w:rsidRDefault="006B05AB" w:rsidP="006B05AB">
      <w:pPr>
        <w:ind w:left="360"/>
        <w:rPr>
          <w:i/>
          <w:u w:val="single"/>
          <w:lang w:val="en-GB" w:eastAsia="en-GB"/>
        </w:rPr>
      </w:pPr>
      <w:r w:rsidRPr="006B05AB">
        <w:rPr>
          <w:i/>
          <w:u w:val="single"/>
          <w:lang w:val="en-GB" w:eastAsia="en-GB"/>
        </w:rPr>
        <w:t>Statistical Method for Stratification and Sample Selection</w:t>
      </w:r>
    </w:p>
    <w:p w14:paraId="5D2D7262" w14:textId="77777777" w:rsidR="006B05AB" w:rsidRPr="006B05AB" w:rsidRDefault="006B05AB" w:rsidP="006B05AB">
      <w:pPr>
        <w:ind w:left="360"/>
        <w:rPr>
          <w:lang w:val="en-GB" w:eastAsia="en-GB"/>
        </w:rPr>
      </w:pPr>
      <w:r w:rsidRPr="006B05AB">
        <w:rPr>
          <w:lang w:val="en-GB" w:eastAsia="en-GB"/>
        </w:rPr>
        <w:t>NWS is not using statistical methods for collecting these data.</w:t>
      </w:r>
    </w:p>
    <w:p w14:paraId="338A0ABF" w14:textId="77777777" w:rsidR="006B05AB" w:rsidRPr="006B05AB" w:rsidRDefault="006B05AB" w:rsidP="006B05AB">
      <w:pPr>
        <w:ind w:left="360"/>
        <w:rPr>
          <w:lang w:val="en-GB" w:eastAsia="en-GB"/>
        </w:rPr>
      </w:pPr>
    </w:p>
    <w:p w14:paraId="51CAFF80" w14:textId="77777777" w:rsidR="006B05AB" w:rsidRPr="006B05AB" w:rsidRDefault="006B05AB" w:rsidP="006B05AB">
      <w:pPr>
        <w:ind w:left="360"/>
        <w:rPr>
          <w:i/>
          <w:u w:val="single"/>
          <w:lang w:val="en-GB" w:eastAsia="en-GB"/>
        </w:rPr>
      </w:pPr>
      <w:r w:rsidRPr="006B05AB">
        <w:rPr>
          <w:i/>
          <w:u w:val="single"/>
          <w:lang w:val="en-GB" w:eastAsia="en-GB"/>
        </w:rPr>
        <w:t>Estimation Procedure and Accuracy</w:t>
      </w:r>
    </w:p>
    <w:p w14:paraId="73B8C197" w14:textId="665F8940" w:rsidR="006B05AB" w:rsidRPr="006B05AB" w:rsidRDefault="006B05AB" w:rsidP="006B05AB">
      <w:pPr>
        <w:ind w:left="360"/>
        <w:rPr>
          <w:lang w:val="en-GB" w:eastAsia="en-GB"/>
        </w:rPr>
      </w:pPr>
      <w:r w:rsidRPr="006B05AB">
        <w:rPr>
          <w:lang w:val="en-GB" w:eastAsia="en-GB"/>
        </w:rPr>
        <w:t>NWS does not need to extrapolate the results to the population and will therefore not need to estimate population parameters from the collected data. This also means that the accuracy of the estimates i</w:t>
      </w:r>
      <w:r w:rsidR="004A0282">
        <w:rPr>
          <w:lang w:val="en-GB" w:eastAsia="en-GB"/>
        </w:rPr>
        <w:t>s</w:t>
      </w:r>
      <w:r w:rsidRPr="006B05AB">
        <w:rPr>
          <w:lang w:val="en-GB" w:eastAsia="en-GB"/>
        </w:rPr>
        <w:t xml:space="preserve"> not meaningful to calculate</w:t>
      </w:r>
    </w:p>
    <w:p w14:paraId="11E7B3DF" w14:textId="77777777" w:rsidR="006B05AB" w:rsidRPr="006B05AB" w:rsidRDefault="006B05AB" w:rsidP="006B05AB">
      <w:pPr>
        <w:ind w:left="360"/>
        <w:rPr>
          <w:lang w:val="en-GB" w:eastAsia="en-GB"/>
        </w:rPr>
      </w:pPr>
    </w:p>
    <w:p w14:paraId="00EC28CA" w14:textId="77777777" w:rsidR="006B05AB" w:rsidRPr="006B05AB" w:rsidRDefault="006B05AB" w:rsidP="006B05AB">
      <w:pPr>
        <w:ind w:left="360"/>
        <w:rPr>
          <w:i/>
          <w:u w:val="single"/>
          <w:lang w:val="en-GB" w:eastAsia="en-GB"/>
        </w:rPr>
      </w:pPr>
      <w:r w:rsidRPr="006B05AB">
        <w:rPr>
          <w:i/>
          <w:u w:val="single"/>
          <w:lang w:val="en-GB" w:eastAsia="en-GB"/>
        </w:rPr>
        <w:t>Unusual Problems Requiring Specialized Sampling Procedures</w:t>
      </w:r>
    </w:p>
    <w:p w14:paraId="7EE57863" w14:textId="77777777" w:rsidR="006B05AB" w:rsidRPr="006B05AB" w:rsidRDefault="006B05AB" w:rsidP="006B05AB">
      <w:pPr>
        <w:ind w:left="360"/>
        <w:rPr>
          <w:lang w:val="en-GB" w:eastAsia="en-GB"/>
        </w:rPr>
      </w:pPr>
      <w:r w:rsidRPr="006B05AB">
        <w:rPr>
          <w:lang w:val="en-GB" w:eastAsia="en-GB"/>
        </w:rPr>
        <w:t>None are required.</w:t>
      </w:r>
    </w:p>
    <w:p w14:paraId="44487835" w14:textId="77777777" w:rsidR="006B05AB" w:rsidRPr="006B05AB" w:rsidRDefault="006B05AB" w:rsidP="006B05AB">
      <w:pPr>
        <w:ind w:left="360"/>
        <w:rPr>
          <w:lang w:val="en-GB" w:eastAsia="en-GB"/>
        </w:rPr>
      </w:pPr>
    </w:p>
    <w:p w14:paraId="0FCC362D" w14:textId="77777777" w:rsidR="002327CE" w:rsidRDefault="002327CE" w:rsidP="00606AE9">
      <w:pPr>
        <w:ind w:left="360"/>
        <w:rPr>
          <w:i/>
          <w:u w:val="single"/>
          <w:lang w:val="en-GB" w:eastAsia="en-GB"/>
        </w:rPr>
      </w:pPr>
      <w:r w:rsidRPr="002327CE">
        <w:rPr>
          <w:i/>
          <w:u w:val="single"/>
          <w:lang w:val="en-GB" w:eastAsia="en-GB"/>
        </w:rPr>
        <w:t>Periodic Data Collection Cycles</w:t>
      </w:r>
    </w:p>
    <w:p w14:paraId="28471FDC" w14:textId="48C31F78" w:rsidR="002327CE" w:rsidRDefault="002327CE" w:rsidP="00606AE9">
      <w:pPr>
        <w:ind w:left="720"/>
        <w:rPr>
          <w:lang w:val="en-GB" w:eastAsia="en-GB"/>
        </w:rPr>
      </w:pPr>
      <w:r>
        <w:rPr>
          <w:lang w:val="en-GB" w:eastAsia="en-GB"/>
        </w:rPr>
        <w:t>This request is for a one-time data collection.</w:t>
      </w:r>
    </w:p>
    <w:p w14:paraId="4B9E1326" w14:textId="77777777" w:rsidR="00835E16" w:rsidRDefault="00835E16" w:rsidP="00606AE9">
      <w:pPr>
        <w:ind w:left="360"/>
        <w:rPr>
          <w:lang w:val="en-GB" w:eastAsia="en-GB"/>
        </w:rPr>
      </w:pPr>
    </w:p>
    <w:p w14:paraId="0A51814C" w14:textId="24D057A3" w:rsidR="00BA7109" w:rsidRDefault="00BA7109" w:rsidP="00A37B91">
      <w:pPr>
        <w:pStyle w:val="ListParagraph"/>
        <w:numPr>
          <w:ilvl w:val="0"/>
          <w:numId w:val="9"/>
        </w:numPr>
        <w:autoSpaceDE w:val="0"/>
        <w:autoSpaceDN w:val="0"/>
        <w:adjustRightInd w:val="0"/>
        <w:rPr>
          <w:b/>
          <w:bCs/>
          <w:color w:val="000000"/>
          <w:lang w:val="en-GB" w:eastAsia="en-GB"/>
        </w:rPr>
      </w:pPr>
      <w:r w:rsidRPr="00A37B91">
        <w:rPr>
          <w:b/>
          <w:bCs/>
          <w:color w:val="000000"/>
          <w:lang w:val="en-GB" w:eastAsia="en-GB"/>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14:paraId="67BEBCE3" w14:textId="73823141" w:rsidR="009531D9" w:rsidRDefault="009531D9" w:rsidP="009531D9">
      <w:pPr>
        <w:autoSpaceDE w:val="0"/>
        <w:autoSpaceDN w:val="0"/>
        <w:adjustRightInd w:val="0"/>
        <w:rPr>
          <w:b/>
          <w:bCs/>
          <w:color w:val="000000"/>
          <w:lang w:val="en-GB" w:eastAsia="en-GB"/>
        </w:rPr>
      </w:pPr>
    </w:p>
    <w:p w14:paraId="64A87323" w14:textId="3934401A" w:rsidR="009531D9" w:rsidRPr="009531D9" w:rsidRDefault="009531D9" w:rsidP="009531D9">
      <w:pPr>
        <w:autoSpaceDE w:val="0"/>
        <w:autoSpaceDN w:val="0"/>
        <w:adjustRightInd w:val="0"/>
        <w:ind w:left="360"/>
        <w:rPr>
          <w:b/>
          <w:bCs/>
          <w:color w:val="000000"/>
          <w:lang w:val="en-GB" w:eastAsia="en-GB"/>
        </w:rPr>
      </w:pPr>
      <w:r>
        <w:t>The survey will be</w:t>
      </w:r>
      <w:r w:rsidRPr="007B65FC">
        <w:t xml:space="preserve"> widely distributed t</w:t>
      </w:r>
      <w:r>
        <w:t xml:space="preserve">hrough NWS email lists, </w:t>
      </w:r>
      <w:r w:rsidR="00303A58">
        <w:t xml:space="preserve">through the OFCM, </w:t>
      </w:r>
      <w:r>
        <w:t>and through</w:t>
      </w:r>
      <w:r w:rsidRPr="007B65FC">
        <w:t xml:space="preserve"> membership-based organizations and government agencies at local, state, tribal, and federal levels</w:t>
      </w:r>
      <w:r>
        <w:t xml:space="preserve">. The </w:t>
      </w:r>
      <w:r w:rsidRPr="007B65FC">
        <w:t xml:space="preserve">NWS plans to </w:t>
      </w:r>
      <w:r>
        <w:t>maximize response rate</w:t>
      </w:r>
      <w:r w:rsidRPr="007B65FC">
        <w:t xml:space="preserve"> by </w:t>
      </w:r>
      <w:r>
        <w:t>including the survey link on its websites and social media. It will also include instructions in the survey encouraging potential respondents to share the survey link with the appropriate members of their organizations. Using this ref</w:t>
      </w:r>
      <w:r w:rsidRPr="007B65FC">
        <w:t>erral approach</w:t>
      </w:r>
      <w:r>
        <w:t xml:space="preserve"> should help to appropriately target the survey and increase response. The </w:t>
      </w:r>
      <w:r w:rsidRPr="007B65FC">
        <w:t xml:space="preserve">NWS will also </w:t>
      </w:r>
      <w:r>
        <w:t xml:space="preserve">personally call the membership organizations and federal agencies that it will ask to distribute the survey to ensure they understand the scope and purpose of the survey and can direct it appropriately within their organizations. Finally, the NWS will send </w:t>
      </w:r>
      <w:r w:rsidRPr="007B65FC">
        <w:t>several reminders to potential survey takers to encourage them to fill out the survey.</w:t>
      </w:r>
    </w:p>
    <w:p w14:paraId="73D9EC5D" w14:textId="77777777" w:rsidR="003C4320" w:rsidRDefault="003C4320" w:rsidP="003C4320">
      <w:pPr>
        <w:ind w:left="360"/>
        <w:rPr>
          <w:lang w:val="en-GB" w:eastAsia="en-GB"/>
        </w:rPr>
      </w:pPr>
    </w:p>
    <w:p w14:paraId="4290CB04" w14:textId="77777777" w:rsidR="00BA7109" w:rsidRPr="00BA7109" w:rsidRDefault="00BA7109" w:rsidP="00BA7109">
      <w:pPr>
        <w:numPr>
          <w:ilvl w:val="0"/>
          <w:numId w:val="9"/>
        </w:numPr>
        <w:autoSpaceDE w:val="0"/>
        <w:autoSpaceDN w:val="0"/>
        <w:adjustRightInd w:val="0"/>
        <w:ind w:left="360"/>
        <w:rPr>
          <w:b/>
          <w:bCs/>
          <w:color w:val="000000"/>
          <w:lang w:val="en-GB" w:eastAsia="en-GB"/>
        </w:rPr>
      </w:pPr>
      <w:r w:rsidRPr="00BA7109">
        <w:rPr>
          <w:b/>
          <w:bCs/>
          <w:color w:val="000000"/>
          <w:lang w:val="en-GB" w:eastAsia="en-GB"/>
        </w:rPr>
        <w:t>Describe any tests of procedures or methods to be undertaken. Tests are encouraged as effective means to refine collections, but if ten or more test respondents are involved OMB must give prior approval.</w:t>
      </w:r>
    </w:p>
    <w:p w14:paraId="47C9318B" w14:textId="77777777" w:rsidR="00BA7109" w:rsidRPr="00BA7109" w:rsidRDefault="00BA7109" w:rsidP="00BA7109">
      <w:pPr>
        <w:rPr>
          <w:lang w:val="en-GB" w:eastAsia="en-GB"/>
        </w:rPr>
      </w:pPr>
    </w:p>
    <w:p w14:paraId="2B7303E6" w14:textId="04B0E736" w:rsidR="006B05AB" w:rsidRPr="006B05AB" w:rsidRDefault="00F8422E" w:rsidP="006B05AB">
      <w:pPr>
        <w:rPr>
          <w:lang w:eastAsia="en-GB"/>
        </w:rPr>
      </w:pPr>
      <w:r>
        <w:rPr>
          <w:lang w:eastAsia="en-GB"/>
        </w:rPr>
        <w:t xml:space="preserve">Before developing the survey, </w:t>
      </w:r>
      <w:r w:rsidR="006B05AB" w:rsidRPr="006B05AB">
        <w:rPr>
          <w:lang w:eastAsia="en-GB"/>
        </w:rPr>
        <w:t xml:space="preserve">ERG </w:t>
      </w:r>
      <w:r w:rsidR="009531D9">
        <w:rPr>
          <w:lang w:eastAsia="en-GB"/>
        </w:rPr>
        <w:t xml:space="preserve">(under contract to NOAA) </w:t>
      </w:r>
      <w:r w:rsidR="006B05AB" w:rsidRPr="006B05AB">
        <w:rPr>
          <w:lang w:eastAsia="en-GB"/>
        </w:rPr>
        <w:t>first conducted interviews with individuals representing agencies and organizations in different sectors that use weather information to make decisions:</w:t>
      </w:r>
    </w:p>
    <w:p w14:paraId="766965D8" w14:textId="77777777" w:rsidR="006B05AB" w:rsidRPr="006B05AB" w:rsidRDefault="006B05AB" w:rsidP="006B05AB">
      <w:pPr>
        <w:rPr>
          <w:lang w:eastAsia="en-GB"/>
        </w:rPr>
      </w:pPr>
    </w:p>
    <w:p w14:paraId="447500C3" w14:textId="77777777" w:rsidR="008F45FF" w:rsidRPr="006B05AB" w:rsidRDefault="008F45FF" w:rsidP="006B05AB">
      <w:pPr>
        <w:numPr>
          <w:ilvl w:val="0"/>
          <w:numId w:val="32"/>
        </w:numPr>
        <w:rPr>
          <w:lang w:eastAsia="en-GB"/>
        </w:rPr>
      </w:pPr>
      <w:r w:rsidRPr="006B05AB">
        <w:rPr>
          <w:lang w:eastAsia="en-GB"/>
        </w:rPr>
        <w:t>Federal Sector/Transportation: Department of Transportation Federal Highway Administration</w:t>
      </w:r>
    </w:p>
    <w:p w14:paraId="57AB04E4" w14:textId="77777777" w:rsidR="008F45FF" w:rsidRPr="006B05AB" w:rsidRDefault="008F45FF" w:rsidP="006B05AB">
      <w:pPr>
        <w:numPr>
          <w:ilvl w:val="0"/>
          <w:numId w:val="32"/>
        </w:numPr>
        <w:rPr>
          <w:lang w:eastAsia="en-GB"/>
        </w:rPr>
      </w:pPr>
      <w:r w:rsidRPr="006B05AB">
        <w:rPr>
          <w:lang w:eastAsia="en-GB"/>
        </w:rPr>
        <w:t>Federal Sector/Emergency Management: Federal Emergency Management Administration</w:t>
      </w:r>
    </w:p>
    <w:p w14:paraId="56E786AD" w14:textId="77777777" w:rsidR="008F45FF" w:rsidRPr="006B05AB" w:rsidRDefault="008F45FF" w:rsidP="006B05AB">
      <w:pPr>
        <w:numPr>
          <w:ilvl w:val="0"/>
          <w:numId w:val="32"/>
        </w:numPr>
        <w:rPr>
          <w:lang w:eastAsia="en-GB"/>
        </w:rPr>
      </w:pPr>
      <w:r w:rsidRPr="006B05AB">
        <w:rPr>
          <w:lang w:eastAsia="en-GB"/>
        </w:rPr>
        <w:t>State Sector/Transportation: American Association of State Highway and Transportation Officials</w:t>
      </w:r>
    </w:p>
    <w:p w14:paraId="0B26919D" w14:textId="77777777" w:rsidR="008F45FF" w:rsidRPr="006B05AB" w:rsidRDefault="008F45FF" w:rsidP="006B05AB">
      <w:pPr>
        <w:numPr>
          <w:ilvl w:val="0"/>
          <w:numId w:val="32"/>
        </w:numPr>
        <w:rPr>
          <w:lang w:eastAsia="en-GB"/>
        </w:rPr>
      </w:pPr>
      <w:r w:rsidRPr="006B05AB">
        <w:rPr>
          <w:lang w:eastAsia="en-GB"/>
        </w:rPr>
        <w:t xml:space="preserve">Local Government Sector/Emergency Management: Morgan County, AL, Emergency Management Division </w:t>
      </w:r>
    </w:p>
    <w:p w14:paraId="61ACE3B0" w14:textId="77777777" w:rsidR="008F45FF" w:rsidRPr="006B05AB" w:rsidRDefault="008F45FF" w:rsidP="006B05AB">
      <w:pPr>
        <w:numPr>
          <w:ilvl w:val="0"/>
          <w:numId w:val="32"/>
        </w:numPr>
        <w:rPr>
          <w:lang w:eastAsia="en-GB"/>
        </w:rPr>
      </w:pPr>
      <w:r w:rsidRPr="006B05AB">
        <w:rPr>
          <w:lang w:eastAsia="en-GB"/>
        </w:rPr>
        <w:t>Private Sector/Energy: Duke Energy</w:t>
      </w:r>
    </w:p>
    <w:p w14:paraId="40A7C4DC" w14:textId="77777777" w:rsidR="008F45FF" w:rsidRPr="006B05AB" w:rsidRDefault="00A80477" w:rsidP="006B05AB">
      <w:pPr>
        <w:numPr>
          <w:ilvl w:val="0"/>
          <w:numId w:val="32"/>
        </w:numPr>
        <w:rPr>
          <w:lang w:eastAsia="en-GB"/>
        </w:rPr>
      </w:pPr>
      <w:r w:rsidRPr="006B05AB">
        <w:rPr>
          <w:lang w:eastAsia="en-GB"/>
        </w:rPr>
        <w:t>Private Sector/</w:t>
      </w:r>
      <w:r w:rsidR="008F45FF" w:rsidRPr="006B05AB">
        <w:rPr>
          <w:lang w:eastAsia="en-GB"/>
        </w:rPr>
        <w:t>Insurance</w:t>
      </w:r>
      <w:r w:rsidRPr="006B05AB">
        <w:rPr>
          <w:lang w:eastAsia="en-GB"/>
        </w:rPr>
        <w:t xml:space="preserve">: </w:t>
      </w:r>
      <w:r w:rsidR="008F45FF" w:rsidRPr="006B05AB">
        <w:rPr>
          <w:lang w:eastAsia="en-GB"/>
        </w:rPr>
        <w:t>Insurance Council of Texas</w:t>
      </w:r>
    </w:p>
    <w:p w14:paraId="7F37F14D" w14:textId="77777777" w:rsidR="008F45FF" w:rsidRPr="006B05AB" w:rsidRDefault="00A80477" w:rsidP="006B05AB">
      <w:pPr>
        <w:numPr>
          <w:ilvl w:val="0"/>
          <w:numId w:val="32"/>
        </w:numPr>
        <w:rPr>
          <w:lang w:eastAsia="en-GB"/>
        </w:rPr>
      </w:pPr>
      <w:r w:rsidRPr="006B05AB">
        <w:rPr>
          <w:lang w:eastAsia="en-GB"/>
        </w:rPr>
        <w:t xml:space="preserve">Private Sector K-12 </w:t>
      </w:r>
      <w:r w:rsidR="008F45FF" w:rsidRPr="006B05AB">
        <w:rPr>
          <w:lang w:eastAsia="en-GB"/>
        </w:rPr>
        <w:t>School</w:t>
      </w:r>
      <w:r w:rsidRPr="006B05AB">
        <w:rPr>
          <w:lang w:eastAsia="en-GB"/>
        </w:rPr>
        <w:t xml:space="preserve">s: </w:t>
      </w:r>
      <w:r w:rsidR="008F45FF" w:rsidRPr="006B05AB">
        <w:rPr>
          <w:lang w:eastAsia="en-GB"/>
        </w:rPr>
        <w:t>Pennsylvania School Boards representing K–12</w:t>
      </w:r>
    </w:p>
    <w:p w14:paraId="20311ED2" w14:textId="5B5E8BF9" w:rsidR="008F45FF" w:rsidRDefault="00A80477" w:rsidP="006B05AB">
      <w:pPr>
        <w:numPr>
          <w:ilvl w:val="0"/>
          <w:numId w:val="32"/>
        </w:numPr>
        <w:rPr>
          <w:lang w:eastAsia="en-GB"/>
        </w:rPr>
      </w:pPr>
      <w:r w:rsidRPr="006B05AB">
        <w:rPr>
          <w:lang w:eastAsia="en-GB"/>
        </w:rPr>
        <w:t xml:space="preserve">Private Sector </w:t>
      </w:r>
      <w:r w:rsidR="008F45FF" w:rsidRPr="006B05AB">
        <w:rPr>
          <w:lang w:eastAsia="en-GB"/>
        </w:rPr>
        <w:t>College</w:t>
      </w:r>
      <w:r w:rsidRPr="006B05AB">
        <w:rPr>
          <w:lang w:eastAsia="en-GB"/>
        </w:rPr>
        <w:t>s/</w:t>
      </w:r>
      <w:r w:rsidR="008F45FF" w:rsidRPr="006B05AB">
        <w:rPr>
          <w:lang w:eastAsia="en-GB"/>
        </w:rPr>
        <w:t>Universities</w:t>
      </w:r>
      <w:r w:rsidRPr="006B05AB">
        <w:rPr>
          <w:lang w:eastAsia="en-GB"/>
        </w:rPr>
        <w:t xml:space="preserve">: </w:t>
      </w:r>
      <w:r w:rsidR="008F45FF" w:rsidRPr="006B05AB">
        <w:rPr>
          <w:lang w:eastAsia="en-GB"/>
        </w:rPr>
        <w:t>University of Santa Barbara, CA</w:t>
      </w:r>
    </w:p>
    <w:p w14:paraId="552CBFC6" w14:textId="17C6962E" w:rsidR="009531D9" w:rsidRDefault="009531D9" w:rsidP="009531D9">
      <w:pPr>
        <w:rPr>
          <w:lang w:eastAsia="en-GB"/>
        </w:rPr>
      </w:pPr>
    </w:p>
    <w:p w14:paraId="387C216D" w14:textId="62D68BAC" w:rsidR="009531D9" w:rsidRPr="006B05AB" w:rsidRDefault="009531D9" w:rsidP="009531D9">
      <w:pPr>
        <w:rPr>
          <w:lang w:eastAsia="en-GB"/>
        </w:rPr>
      </w:pPr>
      <w:r>
        <w:rPr>
          <w:lang w:eastAsia="en-GB"/>
        </w:rPr>
        <w:t xml:space="preserve">The information gleaned from these interviews was used to </w:t>
      </w:r>
      <w:r w:rsidR="00857686">
        <w:rPr>
          <w:lang w:eastAsia="en-GB"/>
        </w:rPr>
        <w:t>guide the development of</w:t>
      </w:r>
      <w:r>
        <w:rPr>
          <w:lang w:eastAsia="en-GB"/>
        </w:rPr>
        <w:t xml:space="preserve"> the survey instrument. Once a draft survey </w:t>
      </w:r>
      <w:r w:rsidR="00857686">
        <w:rPr>
          <w:lang w:eastAsia="en-GB"/>
        </w:rPr>
        <w:t xml:space="preserve">instrument </w:t>
      </w:r>
      <w:r>
        <w:rPr>
          <w:lang w:eastAsia="en-GB"/>
        </w:rPr>
        <w:t>was developed, the NWS shared the draft with these eight interviewees for their feedback.</w:t>
      </w:r>
    </w:p>
    <w:p w14:paraId="7584959E" w14:textId="77777777" w:rsidR="008C0145" w:rsidRPr="00BA7109" w:rsidRDefault="008C0145" w:rsidP="006B05AB">
      <w:pPr>
        <w:rPr>
          <w:lang w:val="en-GB" w:eastAsia="en-GB"/>
        </w:rPr>
      </w:pPr>
    </w:p>
    <w:p w14:paraId="433BAD0A" w14:textId="77777777" w:rsidR="00BA7109" w:rsidRPr="00BA7109" w:rsidRDefault="00BA7109" w:rsidP="00BA7109">
      <w:pPr>
        <w:numPr>
          <w:ilvl w:val="0"/>
          <w:numId w:val="9"/>
        </w:numPr>
        <w:autoSpaceDE w:val="0"/>
        <w:autoSpaceDN w:val="0"/>
        <w:adjustRightInd w:val="0"/>
        <w:ind w:left="360"/>
        <w:rPr>
          <w:b/>
          <w:bCs/>
          <w:color w:val="000000"/>
          <w:lang w:val="en-GB" w:eastAsia="en-GB"/>
        </w:rPr>
      </w:pPr>
      <w:r w:rsidRPr="00BA7109">
        <w:rPr>
          <w:b/>
          <w:bCs/>
          <w:color w:val="000000"/>
          <w:lang w:val="en-GB" w:eastAsia="en-GB"/>
        </w:rPr>
        <w:t>Provide the name and telephone number of individuals consulted on the statistical aspects of the design, and the name of the agency unit, contractor(s), grantee(s), or other person(s) who will actually collect and/or analyze the information for the agency.</w:t>
      </w:r>
    </w:p>
    <w:p w14:paraId="636A2163" w14:textId="77777777" w:rsidR="00BA7109" w:rsidRPr="00BA7109" w:rsidRDefault="00BA7109" w:rsidP="00BA7109">
      <w:pPr>
        <w:rPr>
          <w:b/>
          <w:color w:val="000000"/>
          <w:lang w:val="en-GB" w:eastAsia="en-GB"/>
        </w:rPr>
      </w:pPr>
    </w:p>
    <w:p w14:paraId="798FBB1D" w14:textId="276FED64" w:rsidR="00CF2605" w:rsidRDefault="006D7D25" w:rsidP="008C0145">
      <w:pPr>
        <w:rPr>
          <w:b/>
        </w:rPr>
      </w:pPr>
      <w:r>
        <w:rPr>
          <w:color w:val="000000"/>
          <w:lang w:val="en-GB" w:eastAsia="en-GB"/>
        </w:rPr>
        <w:t xml:space="preserve">The </w:t>
      </w:r>
      <w:r w:rsidR="00606AE9">
        <w:rPr>
          <w:color w:val="000000"/>
          <w:lang w:val="en-GB" w:eastAsia="en-GB"/>
        </w:rPr>
        <w:t>NWS</w:t>
      </w:r>
      <w:r w:rsidR="00C1145F" w:rsidRPr="00C1145F">
        <w:rPr>
          <w:color w:val="000000"/>
          <w:lang w:val="en-GB" w:eastAsia="en-GB"/>
        </w:rPr>
        <w:t xml:space="preserve"> has contracted with Eastern Research Group, Inc</w:t>
      </w:r>
      <w:r w:rsidR="00614A9B">
        <w:rPr>
          <w:color w:val="000000"/>
          <w:lang w:val="en-GB" w:eastAsia="en-GB"/>
        </w:rPr>
        <w:t>.</w:t>
      </w:r>
      <w:r w:rsidR="00C1145F" w:rsidRPr="00C1145F">
        <w:rPr>
          <w:color w:val="000000"/>
          <w:lang w:val="en-GB" w:eastAsia="en-GB"/>
        </w:rPr>
        <w:t xml:space="preserve"> (ERG) of Lexington, MA</w:t>
      </w:r>
      <w:r w:rsidR="006B05AB">
        <w:rPr>
          <w:color w:val="000000"/>
          <w:lang w:val="en-GB" w:eastAsia="en-GB"/>
        </w:rPr>
        <w:t>,</w:t>
      </w:r>
      <w:r w:rsidR="00C1145F" w:rsidRPr="00C1145F">
        <w:rPr>
          <w:color w:val="000000"/>
          <w:lang w:val="en-GB" w:eastAsia="en-GB"/>
        </w:rPr>
        <w:t xml:space="preserve"> to design the </w:t>
      </w:r>
      <w:r w:rsidR="006B05AB">
        <w:rPr>
          <w:color w:val="000000"/>
          <w:lang w:val="en-GB" w:eastAsia="en-GB"/>
        </w:rPr>
        <w:t>survey</w:t>
      </w:r>
      <w:r w:rsidR="00C1145F" w:rsidRPr="00C1145F">
        <w:rPr>
          <w:color w:val="000000"/>
          <w:lang w:val="en-GB" w:eastAsia="en-GB"/>
        </w:rPr>
        <w:t xml:space="preserve"> and implement the data collections. ERG’s project manager for this work</w:t>
      </w:r>
      <w:r w:rsidR="009531D9">
        <w:rPr>
          <w:color w:val="000000"/>
          <w:lang w:val="en-GB" w:eastAsia="en-GB"/>
        </w:rPr>
        <w:t xml:space="preserve"> is Linda</w:t>
      </w:r>
      <w:r w:rsidR="00606AE9">
        <w:rPr>
          <w:color w:val="000000"/>
          <w:lang w:val="en-GB" w:eastAsia="en-GB"/>
        </w:rPr>
        <w:t xml:space="preserve"> Girardi</w:t>
      </w:r>
      <w:r w:rsidR="00C1145F" w:rsidRPr="00C1145F">
        <w:rPr>
          <w:color w:val="000000"/>
          <w:lang w:val="en-GB" w:eastAsia="en-GB"/>
        </w:rPr>
        <w:t xml:space="preserve"> (</w:t>
      </w:r>
      <w:r w:rsidR="00606AE9">
        <w:rPr>
          <w:color w:val="000000"/>
          <w:lang w:val="en-GB" w:eastAsia="en-GB"/>
        </w:rPr>
        <w:t>703-841-0501</w:t>
      </w:r>
      <w:r w:rsidR="00C1145F" w:rsidRPr="00C1145F">
        <w:rPr>
          <w:color w:val="000000"/>
          <w:lang w:val="en-GB" w:eastAsia="en-GB"/>
        </w:rPr>
        <w:t xml:space="preserve">; </w:t>
      </w:r>
      <w:hyperlink r:id="rId8" w:history="1">
        <w:r w:rsidR="00606AE9" w:rsidRPr="00431A90">
          <w:rPr>
            <w:rStyle w:val="Hyperlink"/>
            <w:lang w:val="en-GB" w:eastAsia="en-GB"/>
          </w:rPr>
          <w:t>linda.girardi@erg.com</w:t>
        </w:r>
      </w:hyperlink>
      <w:r w:rsidR="00C1145F" w:rsidRPr="00C1145F">
        <w:rPr>
          <w:color w:val="000000"/>
          <w:lang w:val="en-GB" w:eastAsia="en-GB"/>
        </w:rPr>
        <w:t>)</w:t>
      </w:r>
      <w:r w:rsidR="009531D9">
        <w:rPr>
          <w:color w:val="000000"/>
          <w:lang w:val="en-GB" w:eastAsia="en-GB"/>
        </w:rPr>
        <w:t xml:space="preserve">. </w:t>
      </w:r>
    </w:p>
    <w:sectPr w:rsidR="00CF2605" w:rsidSect="00F316D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5AF11" w14:textId="77777777" w:rsidR="00672FEB" w:rsidRDefault="00672FEB" w:rsidP="004B2986">
      <w:r>
        <w:separator/>
      </w:r>
    </w:p>
  </w:endnote>
  <w:endnote w:type="continuationSeparator" w:id="0">
    <w:p w14:paraId="66735219" w14:textId="77777777" w:rsidR="00672FEB" w:rsidRDefault="00672FEB" w:rsidP="004B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3A401" w14:textId="281921D7" w:rsidR="00C81A31" w:rsidRPr="00577B77" w:rsidRDefault="00C81A31">
    <w:pPr>
      <w:pStyle w:val="Footer"/>
      <w:jc w:val="right"/>
      <w:rPr>
        <w:rFonts w:ascii="Times New Roman" w:hAnsi="Times New Roman"/>
        <w:b w:val="0"/>
      </w:rPr>
    </w:pPr>
    <w:r>
      <w:rPr>
        <w:sz w:val="22"/>
        <w:szCs w:val="22"/>
      </w:rPr>
      <w:tab/>
    </w:r>
    <w:r w:rsidR="007E4E78" w:rsidRPr="00577B77">
      <w:rPr>
        <w:rFonts w:ascii="Times New Roman" w:hAnsi="Times New Roman"/>
        <w:b w:val="0"/>
      </w:rPr>
      <w:fldChar w:fldCharType="begin"/>
    </w:r>
    <w:r w:rsidRPr="00577B77">
      <w:rPr>
        <w:rFonts w:ascii="Times New Roman" w:hAnsi="Times New Roman"/>
        <w:b w:val="0"/>
      </w:rPr>
      <w:instrText xml:space="preserve"> PAGE   \* MERGEFORMAT </w:instrText>
    </w:r>
    <w:r w:rsidR="007E4E78" w:rsidRPr="00577B77">
      <w:rPr>
        <w:rFonts w:ascii="Times New Roman" w:hAnsi="Times New Roman"/>
        <w:b w:val="0"/>
      </w:rPr>
      <w:fldChar w:fldCharType="separate"/>
    </w:r>
    <w:r w:rsidR="00944F38">
      <w:rPr>
        <w:rFonts w:ascii="Times New Roman" w:hAnsi="Times New Roman"/>
        <w:b w:val="0"/>
        <w:noProof/>
      </w:rPr>
      <w:t>1</w:t>
    </w:r>
    <w:r w:rsidR="007E4E78" w:rsidRPr="00577B77">
      <w:rPr>
        <w:rFonts w:ascii="Times New Roman" w:hAnsi="Times New Roman"/>
        <w:b w:val="0"/>
      </w:rPr>
      <w:fldChar w:fldCharType="end"/>
    </w:r>
  </w:p>
  <w:p w14:paraId="121776D5" w14:textId="77777777" w:rsidR="00C81A31" w:rsidRDefault="00C81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E9A6A" w14:textId="77777777" w:rsidR="00672FEB" w:rsidRDefault="00672FEB" w:rsidP="004B2986">
      <w:r>
        <w:separator/>
      </w:r>
    </w:p>
  </w:footnote>
  <w:footnote w:type="continuationSeparator" w:id="0">
    <w:p w14:paraId="35812C8D" w14:textId="77777777" w:rsidR="00672FEB" w:rsidRDefault="00672FEB" w:rsidP="004B2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01702" w14:textId="77777777" w:rsidR="0049136F" w:rsidRDefault="0049136F" w:rsidP="0049136F">
    <w:pPr>
      <w:jc w:val="right"/>
    </w:pPr>
    <w:r>
      <w:t>NOAA National Weather Service</w:t>
    </w:r>
  </w:p>
  <w:p w14:paraId="115F882A" w14:textId="77C4BB3C" w:rsidR="003355B9" w:rsidRDefault="00D37CC0" w:rsidP="0049136F">
    <w:pPr>
      <w:jc w:val="right"/>
    </w:pPr>
    <w:r>
      <w:t>N</w:t>
    </w:r>
    <w:r w:rsidR="00627B90">
      <w:t>ational Weather Service Institutionalization Survey</w:t>
    </w:r>
    <w:r w:rsidR="003355B9">
      <w:t xml:space="preserve"> </w:t>
    </w:r>
  </w:p>
  <w:p w14:paraId="18F75DF8" w14:textId="77777777" w:rsidR="0049136F" w:rsidRDefault="0049136F" w:rsidP="0049136F">
    <w:pPr>
      <w:jc w:val="right"/>
    </w:pPr>
    <w:r>
      <w:t>Part A and B DOC/NOAA Customer Survey Clearance</w:t>
    </w:r>
  </w:p>
  <w:p w14:paraId="64DCBB19" w14:textId="77777777" w:rsidR="00C26420" w:rsidRDefault="0049136F" w:rsidP="0049136F">
    <w:pPr>
      <w:jc w:val="right"/>
    </w:pPr>
    <w:r w:rsidRPr="006C2D92">
      <w:t>OMB Control No. 0648-0342</w:t>
    </w:r>
  </w:p>
  <w:p w14:paraId="03029D48" w14:textId="77777777" w:rsidR="0049136F" w:rsidRDefault="00C26420" w:rsidP="0049136F">
    <w:pPr>
      <w:jc w:val="right"/>
    </w:pPr>
    <w:r>
      <w:t>Expiration Date: 05/31/2018</w:t>
    </w:r>
    <w:r w:rsidR="0049136F">
      <w:t xml:space="preserve">                                                                                                            </w:t>
    </w:r>
  </w:p>
  <w:p w14:paraId="1658758D" w14:textId="77777777" w:rsidR="0049136F" w:rsidRDefault="00491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EA0"/>
    <w:multiLevelType w:val="hybridMultilevel"/>
    <w:tmpl w:val="F4DA13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E97AD7"/>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8769F"/>
    <w:multiLevelType w:val="hybridMultilevel"/>
    <w:tmpl w:val="E26A985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3FB3BD8"/>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7048C"/>
    <w:multiLevelType w:val="multilevel"/>
    <w:tmpl w:val="102E30F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E757B"/>
    <w:multiLevelType w:val="hybridMultilevel"/>
    <w:tmpl w:val="7BFE62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C231ED2"/>
    <w:multiLevelType w:val="hybridMultilevel"/>
    <w:tmpl w:val="8EFCD7EC"/>
    <w:lvl w:ilvl="0" w:tplc="2F5C29AC">
      <w:start w:val="1"/>
      <w:numFmt w:val="bullet"/>
      <w:lvlText w:val=""/>
      <w:lvlJc w:val="left"/>
      <w:pPr>
        <w:tabs>
          <w:tab w:val="num" w:pos="720"/>
        </w:tabs>
        <w:ind w:left="720" w:hanging="360"/>
      </w:pPr>
      <w:rPr>
        <w:rFonts w:ascii="Symbol" w:hAnsi="Symbol" w:hint="default"/>
      </w:rPr>
    </w:lvl>
    <w:lvl w:ilvl="1" w:tplc="9F96CF5C">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DB29D2"/>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F06B4"/>
    <w:multiLevelType w:val="hybridMultilevel"/>
    <w:tmpl w:val="CAFCA9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9E1677"/>
    <w:multiLevelType w:val="hybridMultilevel"/>
    <w:tmpl w:val="F3FEDC4E"/>
    <w:lvl w:ilvl="0" w:tplc="04090001">
      <w:start w:val="1"/>
      <w:numFmt w:val="bullet"/>
      <w:lvlText w:val=""/>
      <w:lvlJc w:val="left"/>
      <w:pPr>
        <w:ind w:left="1223" w:hanging="360"/>
      </w:pPr>
      <w:rPr>
        <w:rFonts w:ascii="Symbol" w:hAnsi="Symbo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10" w15:restartNumberingAfterBreak="0">
    <w:nsid w:val="21A03599"/>
    <w:multiLevelType w:val="hybridMultilevel"/>
    <w:tmpl w:val="52781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E52B37"/>
    <w:multiLevelType w:val="hybridMultilevel"/>
    <w:tmpl w:val="2938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65E2A"/>
    <w:multiLevelType w:val="hybridMultilevel"/>
    <w:tmpl w:val="412EFB0E"/>
    <w:lvl w:ilvl="0" w:tplc="D31A3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50855"/>
    <w:multiLevelType w:val="hybridMultilevel"/>
    <w:tmpl w:val="D02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10B01"/>
    <w:multiLevelType w:val="hybridMultilevel"/>
    <w:tmpl w:val="626C4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2340CE"/>
    <w:multiLevelType w:val="hybridMultilevel"/>
    <w:tmpl w:val="A892837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6" w15:restartNumberingAfterBreak="0">
    <w:nsid w:val="357338F7"/>
    <w:multiLevelType w:val="hybridMultilevel"/>
    <w:tmpl w:val="E26A985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90D5774"/>
    <w:multiLevelType w:val="hybridMultilevel"/>
    <w:tmpl w:val="A3A8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70CCC"/>
    <w:multiLevelType w:val="hybridMultilevel"/>
    <w:tmpl w:val="51D4A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D70489"/>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B0C63"/>
    <w:multiLevelType w:val="hybridMultilevel"/>
    <w:tmpl w:val="A4502C34"/>
    <w:lvl w:ilvl="0" w:tplc="D31A3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D3EF2"/>
    <w:multiLevelType w:val="hybridMultilevel"/>
    <w:tmpl w:val="93B4D1C4"/>
    <w:lvl w:ilvl="0" w:tplc="B7A6E99C">
      <w:start w:val="1"/>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E6DEE"/>
    <w:multiLevelType w:val="hybridMultilevel"/>
    <w:tmpl w:val="5AFE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C7A03"/>
    <w:multiLevelType w:val="hybridMultilevel"/>
    <w:tmpl w:val="2B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730A6"/>
    <w:multiLevelType w:val="hybridMultilevel"/>
    <w:tmpl w:val="B10CACA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4771AD0"/>
    <w:multiLevelType w:val="hybridMultilevel"/>
    <w:tmpl w:val="AA4808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FF1244"/>
    <w:multiLevelType w:val="hybridMultilevel"/>
    <w:tmpl w:val="2DDE056A"/>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10409">
      <w:start w:val="1"/>
      <w:numFmt w:val="bullet"/>
      <w:lvlText w:val=""/>
      <w:lvlJc w:val="left"/>
      <w:pPr>
        <w:tabs>
          <w:tab w:val="num" w:pos="2520"/>
        </w:tabs>
        <w:ind w:left="2520" w:hanging="360"/>
      </w:pPr>
      <w:rPr>
        <w:rFonts w:ascii="Symbol" w:hAnsi="Symbol"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3D07980"/>
    <w:multiLevelType w:val="hybridMultilevel"/>
    <w:tmpl w:val="E600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80BF4"/>
    <w:multiLevelType w:val="hybridMultilevel"/>
    <w:tmpl w:val="9D5A0F22"/>
    <w:lvl w:ilvl="0" w:tplc="2F5C29A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7D34947"/>
    <w:multiLevelType w:val="hybridMultilevel"/>
    <w:tmpl w:val="F600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871BC"/>
    <w:multiLevelType w:val="hybridMultilevel"/>
    <w:tmpl w:val="F90AA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C77D64"/>
    <w:multiLevelType w:val="hybridMultilevel"/>
    <w:tmpl w:val="7C5C42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73DE57EC"/>
    <w:multiLevelType w:val="hybridMultilevel"/>
    <w:tmpl w:val="7F7E6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D41758"/>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25"/>
  </w:num>
  <w:num w:numId="4">
    <w:abstractNumId w:val="6"/>
  </w:num>
  <w:num w:numId="5">
    <w:abstractNumId w:val="14"/>
  </w:num>
  <w:num w:numId="6">
    <w:abstractNumId w:val="28"/>
  </w:num>
  <w:num w:numId="7">
    <w:abstractNumId w:val="18"/>
  </w:num>
  <w:num w:numId="8">
    <w:abstractNumId w:val="9"/>
  </w:num>
  <w:num w:numId="9">
    <w:abstractNumId w:val="32"/>
  </w:num>
  <w:num w:numId="10">
    <w:abstractNumId w:val="13"/>
  </w:num>
  <w:num w:numId="11">
    <w:abstractNumId w:val="12"/>
  </w:num>
  <w:num w:numId="12">
    <w:abstractNumId w:val="20"/>
  </w:num>
  <w:num w:numId="13">
    <w:abstractNumId w:val="17"/>
  </w:num>
  <w:num w:numId="14">
    <w:abstractNumId w:val="26"/>
  </w:num>
  <w:num w:numId="15">
    <w:abstractNumId w:val="15"/>
  </w:num>
  <w:num w:numId="16">
    <w:abstractNumId w:val="7"/>
  </w:num>
  <w:num w:numId="17">
    <w:abstractNumId w:val="3"/>
  </w:num>
  <w:num w:numId="18">
    <w:abstractNumId w:val="33"/>
  </w:num>
  <w:num w:numId="19">
    <w:abstractNumId w:val="19"/>
  </w:num>
  <w:num w:numId="20">
    <w:abstractNumId w:val="1"/>
  </w:num>
  <w:num w:numId="21">
    <w:abstractNumId w:val="24"/>
  </w:num>
  <w:num w:numId="22">
    <w:abstractNumId w:val="29"/>
  </w:num>
  <w:num w:numId="23">
    <w:abstractNumId w:val="30"/>
  </w:num>
  <w:num w:numId="24">
    <w:abstractNumId w:val="23"/>
  </w:num>
  <w:num w:numId="25">
    <w:abstractNumId w:val="16"/>
  </w:num>
  <w:num w:numId="26">
    <w:abstractNumId w:val="8"/>
  </w:num>
  <w:num w:numId="27">
    <w:abstractNumId w:val="21"/>
  </w:num>
  <w:num w:numId="28">
    <w:abstractNumId w:val="27"/>
  </w:num>
  <w:num w:numId="29">
    <w:abstractNumId w:val="31"/>
  </w:num>
  <w:num w:numId="30">
    <w:abstractNumId w:val="4"/>
  </w:num>
  <w:num w:numId="31">
    <w:abstractNumId w:val="10"/>
  </w:num>
  <w:num w:numId="32">
    <w:abstractNumId w:val="5"/>
  </w:num>
  <w:num w:numId="33">
    <w:abstractNumId w:val="1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86"/>
    <w:rsid w:val="00012BA6"/>
    <w:rsid w:val="000474E0"/>
    <w:rsid w:val="00075366"/>
    <w:rsid w:val="00076244"/>
    <w:rsid w:val="00084853"/>
    <w:rsid w:val="00091271"/>
    <w:rsid w:val="00091F7C"/>
    <w:rsid w:val="00092167"/>
    <w:rsid w:val="0009474E"/>
    <w:rsid w:val="00095495"/>
    <w:rsid w:val="000D16F2"/>
    <w:rsid w:val="000D377B"/>
    <w:rsid w:val="000D5889"/>
    <w:rsid w:val="00105082"/>
    <w:rsid w:val="00106600"/>
    <w:rsid w:val="00106C7D"/>
    <w:rsid w:val="00112B97"/>
    <w:rsid w:val="00147905"/>
    <w:rsid w:val="001563C1"/>
    <w:rsid w:val="00157063"/>
    <w:rsid w:val="0015718F"/>
    <w:rsid w:val="001626E4"/>
    <w:rsid w:val="00182573"/>
    <w:rsid w:val="00190158"/>
    <w:rsid w:val="001A5EF5"/>
    <w:rsid w:val="001B05E6"/>
    <w:rsid w:val="001B2033"/>
    <w:rsid w:val="001C496B"/>
    <w:rsid w:val="001D7BF0"/>
    <w:rsid w:val="001E44B1"/>
    <w:rsid w:val="001E62DA"/>
    <w:rsid w:val="001F5E03"/>
    <w:rsid w:val="001F6C50"/>
    <w:rsid w:val="002119A0"/>
    <w:rsid w:val="00214AD0"/>
    <w:rsid w:val="0021645F"/>
    <w:rsid w:val="0022410D"/>
    <w:rsid w:val="002327CE"/>
    <w:rsid w:val="00234AA8"/>
    <w:rsid w:val="002379E6"/>
    <w:rsid w:val="00237A89"/>
    <w:rsid w:val="00240CDF"/>
    <w:rsid w:val="00244AD4"/>
    <w:rsid w:val="00271515"/>
    <w:rsid w:val="002741F3"/>
    <w:rsid w:val="00277FCB"/>
    <w:rsid w:val="00280FB5"/>
    <w:rsid w:val="00283015"/>
    <w:rsid w:val="00285474"/>
    <w:rsid w:val="00285B1D"/>
    <w:rsid w:val="00295FCA"/>
    <w:rsid w:val="00296C3B"/>
    <w:rsid w:val="002B7041"/>
    <w:rsid w:val="002C7E1F"/>
    <w:rsid w:val="002F5582"/>
    <w:rsid w:val="0030112B"/>
    <w:rsid w:val="00301882"/>
    <w:rsid w:val="00303A58"/>
    <w:rsid w:val="00314860"/>
    <w:rsid w:val="003157A5"/>
    <w:rsid w:val="00321E82"/>
    <w:rsid w:val="003355B9"/>
    <w:rsid w:val="00337E5C"/>
    <w:rsid w:val="003404E6"/>
    <w:rsid w:val="0034697E"/>
    <w:rsid w:val="003517F4"/>
    <w:rsid w:val="00372651"/>
    <w:rsid w:val="0038262B"/>
    <w:rsid w:val="00384B90"/>
    <w:rsid w:val="00390CC9"/>
    <w:rsid w:val="00392DA5"/>
    <w:rsid w:val="00395BBA"/>
    <w:rsid w:val="003A35EB"/>
    <w:rsid w:val="003A4160"/>
    <w:rsid w:val="003A6DE6"/>
    <w:rsid w:val="003A7DC6"/>
    <w:rsid w:val="003B5739"/>
    <w:rsid w:val="003B7A0E"/>
    <w:rsid w:val="003C0FC4"/>
    <w:rsid w:val="003C4320"/>
    <w:rsid w:val="003E1FDB"/>
    <w:rsid w:val="003E5A6F"/>
    <w:rsid w:val="004059B9"/>
    <w:rsid w:val="00412A19"/>
    <w:rsid w:val="00415E1E"/>
    <w:rsid w:val="00431A97"/>
    <w:rsid w:val="00432DC2"/>
    <w:rsid w:val="004346C8"/>
    <w:rsid w:val="00472777"/>
    <w:rsid w:val="00472BFA"/>
    <w:rsid w:val="00475267"/>
    <w:rsid w:val="0048777F"/>
    <w:rsid w:val="00490B26"/>
    <w:rsid w:val="0049136F"/>
    <w:rsid w:val="004A0282"/>
    <w:rsid w:val="004A3855"/>
    <w:rsid w:val="004A4419"/>
    <w:rsid w:val="004B2986"/>
    <w:rsid w:val="004B5C44"/>
    <w:rsid w:val="004C7B70"/>
    <w:rsid w:val="004E03B7"/>
    <w:rsid w:val="004E61A0"/>
    <w:rsid w:val="004F0F25"/>
    <w:rsid w:val="004F26C4"/>
    <w:rsid w:val="00500A43"/>
    <w:rsid w:val="00516E97"/>
    <w:rsid w:val="005342B1"/>
    <w:rsid w:val="005407E0"/>
    <w:rsid w:val="005523FB"/>
    <w:rsid w:val="00553913"/>
    <w:rsid w:val="0055485C"/>
    <w:rsid w:val="00555071"/>
    <w:rsid w:val="00555545"/>
    <w:rsid w:val="00566DC6"/>
    <w:rsid w:val="00574291"/>
    <w:rsid w:val="005767CD"/>
    <w:rsid w:val="00577CF5"/>
    <w:rsid w:val="0058389D"/>
    <w:rsid w:val="00596379"/>
    <w:rsid w:val="005A30B5"/>
    <w:rsid w:val="005A31DF"/>
    <w:rsid w:val="005A485D"/>
    <w:rsid w:val="005A4CFB"/>
    <w:rsid w:val="005C0203"/>
    <w:rsid w:val="005C7FB9"/>
    <w:rsid w:val="005F2C9C"/>
    <w:rsid w:val="005F2CEB"/>
    <w:rsid w:val="005F41B1"/>
    <w:rsid w:val="005F6F24"/>
    <w:rsid w:val="005F6F57"/>
    <w:rsid w:val="00606AE9"/>
    <w:rsid w:val="006124F9"/>
    <w:rsid w:val="00613EA6"/>
    <w:rsid w:val="00614A9B"/>
    <w:rsid w:val="00625F8D"/>
    <w:rsid w:val="00627B90"/>
    <w:rsid w:val="00631A2D"/>
    <w:rsid w:val="006439B9"/>
    <w:rsid w:val="00651243"/>
    <w:rsid w:val="006529D5"/>
    <w:rsid w:val="00666720"/>
    <w:rsid w:val="006676DE"/>
    <w:rsid w:val="00672FEB"/>
    <w:rsid w:val="00676FF8"/>
    <w:rsid w:val="006811A8"/>
    <w:rsid w:val="00681A5F"/>
    <w:rsid w:val="006833BA"/>
    <w:rsid w:val="00694822"/>
    <w:rsid w:val="006A3CE3"/>
    <w:rsid w:val="006A3EC7"/>
    <w:rsid w:val="006B05AB"/>
    <w:rsid w:val="006B4494"/>
    <w:rsid w:val="006C08D0"/>
    <w:rsid w:val="006C679D"/>
    <w:rsid w:val="006C7BC6"/>
    <w:rsid w:val="006D0E6C"/>
    <w:rsid w:val="006D4CC6"/>
    <w:rsid w:val="006D6532"/>
    <w:rsid w:val="006D686A"/>
    <w:rsid w:val="006D7D25"/>
    <w:rsid w:val="00700E3D"/>
    <w:rsid w:val="007060C0"/>
    <w:rsid w:val="0070684D"/>
    <w:rsid w:val="00711095"/>
    <w:rsid w:val="007119BB"/>
    <w:rsid w:val="00711C59"/>
    <w:rsid w:val="00712CC7"/>
    <w:rsid w:val="00715973"/>
    <w:rsid w:val="007258C8"/>
    <w:rsid w:val="00732867"/>
    <w:rsid w:val="007515A6"/>
    <w:rsid w:val="00760AA2"/>
    <w:rsid w:val="00765509"/>
    <w:rsid w:val="00770BC0"/>
    <w:rsid w:val="00785F4C"/>
    <w:rsid w:val="007934AE"/>
    <w:rsid w:val="007A348D"/>
    <w:rsid w:val="007A6FB0"/>
    <w:rsid w:val="007B276F"/>
    <w:rsid w:val="007B65FC"/>
    <w:rsid w:val="007C547C"/>
    <w:rsid w:val="007E4E78"/>
    <w:rsid w:val="007F6887"/>
    <w:rsid w:val="00800CBD"/>
    <w:rsid w:val="00816745"/>
    <w:rsid w:val="00816AB1"/>
    <w:rsid w:val="00827BE1"/>
    <w:rsid w:val="00835E16"/>
    <w:rsid w:val="00854DD9"/>
    <w:rsid w:val="0085715A"/>
    <w:rsid w:val="00857686"/>
    <w:rsid w:val="0086344B"/>
    <w:rsid w:val="00874574"/>
    <w:rsid w:val="008823DB"/>
    <w:rsid w:val="008939DE"/>
    <w:rsid w:val="008941E4"/>
    <w:rsid w:val="008A0593"/>
    <w:rsid w:val="008A1382"/>
    <w:rsid w:val="008C0145"/>
    <w:rsid w:val="008C0200"/>
    <w:rsid w:val="008D396F"/>
    <w:rsid w:val="008F0D87"/>
    <w:rsid w:val="008F206C"/>
    <w:rsid w:val="008F45FF"/>
    <w:rsid w:val="00900D67"/>
    <w:rsid w:val="00906A8D"/>
    <w:rsid w:val="00906FA7"/>
    <w:rsid w:val="00926036"/>
    <w:rsid w:val="00932EC0"/>
    <w:rsid w:val="009344F1"/>
    <w:rsid w:val="00943486"/>
    <w:rsid w:val="00944F38"/>
    <w:rsid w:val="00946503"/>
    <w:rsid w:val="009531D9"/>
    <w:rsid w:val="00963722"/>
    <w:rsid w:val="0099307E"/>
    <w:rsid w:val="009B7E2D"/>
    <w:rsid w:val="009C0305"/>
    <w:rsid w:val="009C0467"/>
    <w:rsid w:val="009C4A4A"/>
    <w:rsid w:val="009C5A07"/>
    <w:rsid w:val="009C7A95"/>
    <w:rsid w:val="009C7EEA"/>
    <w:rsid w:val="009D36E7"/>
    <w:rsid w:val="009D499F"/>
    <w:rsid w:val="009E5CCE"/>
    <w:rsid w:val="009F41AC"/>
    <w:rsid w:val="00A102EC"/>
    <w:rsid w:val="00A13374"/>
    <w:rsid w:val="00A21591"/>
    <w:rsid w:val="00A27978"/>
    <w:rsid w:val="00A338EA"/>
    <w:rsid w:val="00A37B91"/>
    <w:rsid w:val="00A401A0"/>
    <w:rsid w:val="00A436AA"/>
    <w:rsid w:val="00A537A4"/>
    <w:rsid w:val="00A56920"/>
    <w:rsid w:val="00A569DD"/>
    <w:rsid w:val="00A57125"/>
    <w:rsid w:val="00A60F49"/>
    <w:rsid w:val="00A61C55"/>
    <w:rsid w:val="00A61C62"/>
    <w:rsid w:val="00A652B3"/>
    <w:rsid w:val="00A76C36"/>
    <w:rsid w:val="00A80477"/>
    <w:rsid w:val="00A825A8"/>
    <w:rsid w:val="00A9138A"/>
    <w:rsid w:val="00A97851"/>
    <w:rsid w:val="00AA3FE0"/>
    <w:rsid w:val="00AC5C63"/>
    <w:rsid w:val="00AC7C6E"/>
    <w:rsid w:val="00AE4A74"/>
    <w:rsid w:val="00AE533F"/>
    <w:rsid w:val="00AE5850"/>
    <w:rsid w:val="00B0555D"/>
    <w:rsid w:val="00B062C9"/>
    <w:rsid w:val="00B2696F"/>
    <w:rsid w:val="00B43E38"/>
    <w:rsid w:val="00B44B7B"/>
    <w:rsid w:val="00B507B2"/>
    <w:rsid w:val="00B514E6"/>
    <w:rsid w:val="00B52E3C"/>
    <w:rsid w:val="00B6499F"/>
    <w:rsid w:val="00B72712"/>
    <w:rsid w:val="00B76277"/>
    <w:rsid w:val="00B8534F"/>
    <w:rsid w:val="00B8542A"/>
    <w:rsid w:val="00B91E4E"/>
    <w:rsid w:val="00BA6FF7"/>
    <w:rsid w:val="00BA7109"/>
    <w:rsid w:val="00BB219E"/>
    <w:rsid w:val="00BB27E8"/>
    <w:rsid w:val="00BB4025"/>
    <w:rsid w:val="00BB63AD"/>
    <w:rsid w:val="00BC4B8F"/>
    <w:rsid w:val="00BC697B"/>
    <w:rsid w:val="00BD2CB0"/>
    <w:rsid w:val="00BD4D08"/>
    <w:rsid w:val="00BD6430"/>
    <w:rsid w:val="00BE5DCE"/>
    <w:rsid w:val="00BF00FB"/>
    <w:rsid w:val="00C00373"/>
    <w:rsid w:val="00C00A3B"/>
    <w:rsid w:val="00C1145F"/>
    <w:rsid w:val="00C13611"/>
    <w:rsid w:val="00C26021"/>
    <w:rsid w:val="00C26420"/>
    <w:rsid w:val="00C33477"/>
    <w:rsid w:val="00C356ED"/>
    <w:rsid w:val="00C610E0"/>
    <w:rsid w:val="00C64418"/>
    <w:rsid w:val="00C65633"/>
    <w:rsid w:val="00C67682"/>
    <w:rsid w:val="00C809AF"/>
    <w:rsid w:val="00C812AB"/>
    <w:rsid w:val="00C81A31"/>
    <w:rsid w:val="00C90855"/>
    <w:rsid w:val="00C93D5D"/>
    <w:rsid w:val="00C9709C"/>
    <w:rsid w:val="00CA410A"/>
    <w:rsid w:val="00CB47A0"/>
    <w:rsid w:val="00CB6B67"/>
    <w:rsid w:val="00CC4BFA"/>
    <w:rsid w:val="00CC5256"/>
    <w:rsid w:val="00CC70AC"/>
    <w:rsid w:val="00CE1B08"/>
    <w:rsid w:val="00CE51ED"/>
    <w:rsid w:val="00CE7FE3"/>
    <w:rsid w:val="00CF2605"/>
    <w:rsid w:val="00CF53F1"/>
    <w:rsid w:val="00D10DCD"/>
    <w:rsid w:val="00D306F8"/>
    <w:rsid w:val="00D37CC0"/>
    <w:rsid w:val="00D42592"/>
    <w:rsid w:val="00D450BE"/>
    <w:rsid w:val="00D61233"/>
    <w:rsid w:val="00D709BB"/>
    <w:rsid w:val="00D73CF5"/>
    <w:rsid w:val="00D77C77"/>
    <w:rsid w:val="00D92DD1"/>
    <w:rsid w:val="00D94C28"/>
    <w:rsid w:val="00D97E3C"/>
    <w:rsid w:val="00DA7085"/>
    <w:rsid w:val="00DB15B4"/>
    <w:rsid w:val="00DB6A23"/>
    <w:rsid w:val="00DB74A5"/>
    <w:rsid w:val="00DC456B"/>
    <w:rsid w:val="00DC586B"/>
    <w:rsid w:val="00DC6CDA"/>
    <w:rsid w:val="00DD3B1F"/>
    <w:rsid w:val="00DD4303"/>
    <w:rsid w:val="00DD4F5F"/>
    <w:rsid w:val="00DE58D7"/>
    <w:rsid w:val="00DF4388"/>
    <w:rsid w:val="00DF4752"/>
    <w:rsid w:val="00E04E1C"/>
    <w:rsid w:val="00E12B6F"/>
    <w:rsid w:val="00E142D0"/>
    <w:rsid w:val="00E173AE"/>
    <w:rsid w:val="00E41CBC"/>
    <w:rsid w:val="00E45F3B"/>
    <w:rsid w:val="00E827DF"/>
    <w:rsid w:val="00E93ED7"/>
    <w:rsid w:val="00EA230F"/>
    <w:rsid w:val="00EA6C21"/>
    <w:rsid w:val="00EB1749"/>
    <w:rsid w:val="00ED3D7D"/>
    <w:rsid w:val="00ED59A8"/>
    <w:rsid w:val="00ED5F2C"/>
    <w:rsid w:val="00ED63F4"/>
    <w:rsid w:val="00EE112F"/>
    <w:rsid w:val="00EF3436"/>
    <w:rsid w:val="00EF47F9"/>
    <w:rsid w:val="00EF5392"/>
    <w:rsid w:val="00EF6CCC"/>
    <w:rsid w:val="00F037E3"/>
    <w:rsid w:val="00F0690A"/>
    <w:rsid w:val="00F13B4E"/>
    <w:rsid w:val="00F20B96"/>
    <w:rsid w:val="00F20D52"/>
    <w:rsid w:val="00F23D88"/>
    <w:rsid w:val="00F316DF"/>
    <w:rsid w:val="00F32CDE"/>
    <w:rsid w:val="00F37F41"/>
    <w:rsid w:val="00F46CF4"/>
    <w:rsid w:val="00F53C62"/>
    <w:rsid w:val="00F541F6"/>
    <w:rsid w:val="00F54D0D"/>
    <w:rsid w:val="00F55F60"/>
    <w:rsid w:val="00F62A64"/>
    <w:rsid w:val="00F7450A"/>
    <w:rsid w:val="00F76940"/>
    <w:rsid w:val="00F8422E"/>
    <w:rsid w:val="00F92FF8"/>
    <w:rsid w:val="00FC744F"/>
    <w:rsid w:val="00FD3124"/>
    <w:rsid w:val="00FE7623"/>
    <w:rsid w:val="00FF3B2E"/>
    <w:rsid w:val="00FF4A8A"/>
    <w:rsid w:val="00FF4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A97D2"/>
  <w15:docId w15:val="{885826B7-DEC3-4EDA-AFA4-887993F0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90B26"/>
    <w:rPr>
      <w:rFonts w:eastAsia="Times New Roman"/>
      <w:sz w:val="22"/>
      <w:szCs w:val="22"/>
    </w:rPr>
  </w:style>
  <w:style w:type="paragraph" w:styleId="Heading2">
    <w:name w:val="heading 2"/>
    <w:basedOn w:val="Normal"/>
    <w:next w:val="Normal"/>
    <w:link w:val="Heading2Char"/>
    <w:qFormat/>
    <w:rsid w:val="007258C8"/>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2986"/>
    <w:pPr>
      <w:tabs>
        <w:tab w:val="center" w:pos="4680"/>
        <w:tab w:val="right" w:pos="9360"/>
      </w:tabs>
    </w:pPr>
    <w:rPr>
      <w:rFonts w:ascii="Arial" w:hAnsi="Arial"/>
      <w:b/>
      <w:color w:val="000000"/>
      <w:sz w:val="24"/>
      <w:szCs w:val="24"/>
      <w:lang w:val="en-GB" w:eastAsia="en-GB"/>
    </w:rPr>
  </w:style>
  <w:style w:type="character" w:customStyle="1" w:styleId="FooterChar">
    <w:name w:val="Footer Char"/>
    <w:link w:val="Footer"/>
    <w:uiPriority w:val="99"/>
    <w:rsid w:val="004B2986"/>
    <w:rPr>
      <w:rFonts w:ascii="Arial" w:eastAsia="Times New Roman" w:hAnsi="Arial" w:cs="Arial"/>
      <w:b/>
      <w:color w:val="000000"/>
      <w:sz w:val="24"/>
      <w:szCs w:val="24"/>
      <w:lang w:val="en-GB" w:eastAsia="en-GB"/>
    </w:rPr>
  </w:style>
  <w:style w:type="character" w:styleId="CommentReference">
    <w:name w:val="annotation reference"/>
    <w:uiPriority w:val="99"/>
    <w:rsid w:val="004B2986"/>
    <w:rPr>
      <w:sz w:val="16"/>
      <w:szCs w:val="16"/>
    </w:rPr>
  </w:style>
  <w:style w:type="paragraph" w:styleId="CommentText">
    <w:name w:val="annotation text"/>
    <w:basedOn w:val="Normal"/>
    <w:link w:val="CommentTextChar"/>
    <w:uiPriority w:val="99"/>
    <w:rsid w:val="004B2986"/>
    <w:rPr>
      <w:rFonts w:ascii="Arial" w:hAnsi="Arial"/>
      <w:b/>
      <w:color w:val="000000"/>
      <w:sz w:val="20"/>
      <w:szCs w:val="20"/>
      <w:lang w:val="en-GB" w:eastAsia="en-GB"/>
    </w:rPr>
  </w:style>
  <w:style w:type="character" w:customStyle="1" w:styleId="CommentTextChar">
    <w:name w:val="Comment Text Char"/>
    <w:link w:val="CommentText"/>
    <w:uiPriority w:val="99"/>
    <w:rsid w:val="004B2986"/>
    <w:rPr>
      <w:rFonts w:ascii="Arial" w:eastAsia="Times New Roman" w:hAnsi="Arial" w:cs="Arial"/>
      <w:b/>
      <w:color w:val="000000"/>
      <w:sz w:val="20"/>
      <w:szCs w:val="20"/>
      <w:lang w:val="en-GB" w:eastAsia="en-GB"/>
    </w:rPr>
  </w:style>
  <w:style w:type="paragraph" w:styleId="FootnoteText">
    <w:name w:val="footnote text"/>
    <w:basedOn w:val="Normal"/>
    <w:link w:val="FootnoteTextChar"/>
    <w:autoRedefine/>
    <w:rsid w:val="0099307E"/>
    <w:rPr>
      <w:color w:val="000000"/>
      <w:sz w:val="20"/>
      <w:szCs w:val="20"/>
      <w:lang w:val="en-GB" w:eastAsia="en-GB"/>
    </w:rPr>
  </w:style>
  <w:style w:type="character" w:customStyle="1" w:styleId="FootnoteTextChar">
    <w:name w:val="Footnote Text Char"/>
    <w:link w:val="FootnoteText"/>
    <w:rsid w:val="0099307E"/>
    <w:rPr>
      <w:rFonts w:eastAsia="Times New Roman"/>
      <w:color w:val="000000"/>
      <w:lang w:val="en-GB" w:eastAsia="en-GB"/>
    </w:rPr>
  </w:style>
  <w:style w:type="character" w:styleId="FootnoteReference">
    <w:name w:val="footnote reference"/>
    <w:rsid w:val="004B2986"/>
    <w:rPr>
      <w:vertAlign w:val="superscript"/>
    </w:rPr>
  </w:style>
  <w:style w:type="paragraph" w:styleId="Caption">
    <w:name w:val="caption"/>
    <w:basedOn w:val="Normal"/>
    <w:next w:val="Normal"/>
    <w:unhideWhenUsed/>
    <w:qFormat/>
    <w:rsid w:val="004B2986"/>
    <w:rPr>
      <w:rFonts w:ascii="Arial" w:hAnsi="Arial" w:cs="Arial"/>
      <w:b/>
      <w:bCs/>
      <w:color w:val="000000"/>
      <w:sz w:val="20"/>
      <w:szCs w:val="20"/>
      <w:lang w:val="en-GB" w:eastAsia="en-GB"/>
    </w:rPr>
  </w:style>
  <w:style w:type="paragraph" w:styleId="BalloonText">
    <w:name w:val="Balloon Text"/>
    <w:basedOn w:val="Normal"/>
    <w:link w:val="BalloonTextChar"/>
    <w:rsid w:val="004B2986"/>
    <w:rPr>
      <w:rFonts w:ascii="Tahoma" w:hAnsi="Tahoma"/>
      <w:sz w:val="16"/>
      <w:szCs w:val="16"/>
    </w:rPr>
  </w:style>
  <w:style w:type="character" w:customStyle="1" w:styleId="BalloonTextChar">
    <w:name w:val="Balloon Text Char"/>
    <w:link w:val="BalloonText"/>
    <w:rsid w:val="004B2986"/>
    <w:rPr>
      <w:rFonts w:ascii="Tahoma" w:eastAsia="Times New Roman" w:hAnsi="Tahoma" w:cs="Tahoma"/>
      <w:sz w:val="16"/>
      <w:szCs w:val="16"/>
    </w:rPr>
  </w:style>
  <w:style w:type="character" w:styleId="PlaceholderText">
    <w:name w:val="Placeholder Text"/>
    <w:uiPriority w:val="99"/>
    <w:semiHidden/>
    <w:rsid w:val="004B2986"/>
    <w:rPr>
      <w:color w:val="808080"/>
    </w:rPr>
  </w:style>
  <w:style w:type="character" w:styleId="Hyperlink">
    <w:name w:val="Hyperlink"/>
    <w:uiPriority w:val="99"/>
    <w:rsid w:val="00827BE1"/>
    <w:rPr>
      <w:color w:val="0000FF"/>
      <w:u w:val="single"/>
    </w:rPr>
  </w:style>
  <w:style w:type="paragraph" w:styleId="CommentSubject">
    <w:name w:val="annotation subject"/>
    <w:basedOn w:val="CommentText"/>
    <w:next w:val="CommentText"/>
    <w:link w:val="CommentSubjectChar"/>
    <w:rsid w:val="005A4CFB"/>
    <w:rPr>
      <w:bCs/>
    </w:rPr>
  </w:style>
  <w:style w:type="character" w:customStyle="1" w:styleId="CommentSubjectChar">
    <w:name w:val="Comment Subject Char"/>
    <w:link w:val="CommentSubject"/>
    <w:rsid w:val="005A4CFB"/>
    <w:rPr>
      <w:rFonts w:ascii="Arial" w:eastAsia="Times New Roman" w:hAnsi="Arial" w:cs="Arial"/>
      <w:b/>
      <w:bCs/>
      <w:color w:val="000000"/>
      <w:sz w:val="20"/>
      <w:szCs w:val="20"/>
      <w:lang w:val="en-GB" w:eastAsia="en-GB"/>
    </w:rPr>
  </w:style>
  <w:style w:type="paragraph" w:styleId="Revision">
    <w:name w:val="Revision"/>
    <w:hidden/>
    <w:uiPriority w:val="99"/>
    <w:semiHidden/>
    <w:rsid w:val="00CB6B67"/>
    <w:rPr>
      <w:rFonts w:eastAsia="Times New Roman"/>
      <w:sz w:val="22"/>
      <w:szCs w:val="22"/>
    </w:rPr>
  </w:style>
  <w:style w:type="table" w:styleId="TableGrid">
    <w:name w:val="Table Grid"/>
    <w:basedOn w:val="TableNormal"/>
    <w:rsid w:val="0070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06F8"/>
    <w:pPr>
      <w:tabs>
        <w:tab w:val="center" w:pos="4680"/>
        <w:tab w:val="right" w:pos="9360"/>
      </w:tabs>
    </w:pPr>
  </w:style>
  <w:style w:type="character" w:customStyle="1" w:styleId="HeaderChar">
    <w:name w:val="Header Char"/>
    <w:link w:val="Header"/>
    <w:rsid w:val="00D306F8"/>
    <w:rPr>
      <w:rFonts w:eastAsia="Times New Roman"/>
      <w:sz w:val="22"/>
      <w:szCs w:val="22"/>
    </w:rPr>
  </w:style>
  <w:style w:type="character" w:styleId="Strong">
    <w:name w:val="Strong"/>
    <w:uiPriority w:val="22"/>
    <w:qFormat/>
    <w:rsid w:val="00092167"/>
    <w:rPr>
      <w:b/>
      <w:bCs/>
    </w:rPr>
  </w:style>
  <w:style w:type="character" w:customStyle="1" w:styleId="style291">
    <w:name w:val="style291"/>
    <w:rsid w:val="00092167"/>
    <w:rPr>
      <w:sz w:val="14"/>
      <w:szCs w:val="14"/>
    </w:rPr>
  </w:style>
  <w:style w:type="paragraph" w:styleId="NormalWeb">
    <w:name w:val="Normal (Web)"/>
    <w:basedOn w:val="Normal"/>
    <w:uiPriority w:val="99"/>
    <w:unhideWhenUsed/>
    <w:rsid w:val="0022410D"/>
    <w:pPr>
      <w:spacing w:before="100" w:beforeAutospacing="1" w:after="100" w:afterAutospacing="1"/>
    </w:pPr>
    <w:rPr>
      <w:sz w:val="24"/>
      <w:szCs w:val="24"/>
    </w:rPr>
  </w:style>
  <w:style w:type="character" w:customStyle="1" w:styleId="Heading2Char">
    <w:name w:val="Heading 2 Char"/>
    <w:basedOn w:val="DefaultParagraphFont"/>
    <w:link w:val="Heading2"/>
    <w:rsid w:val="007258C8"/>
    <w:rPr>
      <w:rFonts w:eastAsia="Times New Roman"/>
      <w:b/>
      <w:bCs/>
      <w:sz w:val="24"/>
      <w:szCs w:val="24"/>
    </w:rPr>
  </w:style>
  <w:style w:type="paragraph" w:styleId="ListParagraph">
    <w:name w:val="List Paragraph"/>
    <w:basedOn w:val="Normal"/>
    <w:uiPriority w:val="34"/>
    <w:qFormat/>
    <w:rsid w:val="00606AE9"/>
    <w:pPr>
      <w:ind w:left="720"/>
      <w:contextualSpacing/>
    </w:pPr>
  </w:style>
  <w:style w:type="paragraph" w:customStyle="1" w:styleId="Default">
    <w:name w:val="Default"/>
    <w:rsid w:val="007A6FB0"/>
    <w:pPr>
      <w:autoSpaceDE w:val="0"/>
      <w:autoSpaceDN w:val="0"/>
      <w:adjustRightInd w:val="0"/>
    </w:pPr>
    <w:rPr>
      <w:rFonts w:ascii="Cambria" w:eastAsia="Times New Roman" w:hAnsi="Cambria" w:cs="Cambria"/>
      <w:color w:val="000000"/>
      <w:sz w:val="24"/>
      <w:szCs w:val="24"/>
    </w:rPr>
  </w:style>
  <w:style w:type="character" w:customStyle="1" w:styleId="caption2">
    <w:name w:val="caption2"/>
    <w:basedOn w:val="DefaultParagraphFont"/>
    <w:rsid w:val="0038262B"/>
    <w:rPr>
      <w:rFonts w:ascii="Helvetica" w:hAnsi="Helvetica" w:cs="Helvetica" w:hint="default"/>
      <w:vanish w:val="0"/>
      <w:webHidden w:val="0"/>
      <w:color w:val="666666"/>
      <w:sz w:val="18"/>
      <w:szCs w:val="18"/>
      <w:specVanish w:val="0"/>
    </w:rPr>
  </w:style>
  <w:style w:type="character" w:customStyle="1" w:styleId="byline4">
    <w:name w:val="byline4"/>
    <w:basedOn w:val="DefaultParagraphFont"/>
    <w:rsid w:val="0038262B"/>
    <w:rPr>
      <w:rFonts w:ascii="Helvetica" w:hAnsi="Helvetica" w:cs="Helvetica" w:hint="default"/>
      <w:i/>
      <w:iCs/>
      <w:vanish w:val="0"/>
      <w:webHidden w:val="0"/>
      <w:color w:val="666666"/>
      <w:sz w:val="15"/>
      <w:szCs w:val="15"/>
      <w:specVanish w:val="0"/>
    </w:rPr>
  </w:style>
  <w:style w:type="character" w:styleId="FollowedHyperlink">
    <w:name w:val="FollowedHyperlink"/>
    <w:basedOn w:val="DefaultParagraphFont"/>
    <w:semiHidden/>
    <w:unhideWhenUsed/>
    <w:rsid w:val="00295FCA"/>
    <w:rPr>
      <w:color w:val="800080" w:themeColor="followedHyperlink"/>
      <w:u w:val="single"/>
    </w:rPr>
  </w:style>
  <w:style w:type="character" w:customStyle="1" w:styleId="Hyperlink0">
    <w:name w:val="Hyperlink.0"/>
    <w:basedOn w:val="DefaultParagraphFont"/>
    <w:rsid w:val="00B43E38"/>
    <w:rPr>
      <w:rFonts w:ascii="Calibri" w:eastAsia="Calibri" w:hAnsi="Calibri" w:cs="Calibri"/>
      <w:color w:val="0000FF"/>
      <w:sz w:val="22"/>
      <w:szCs w:val="22"/>
      <w:u w:val="single" w:color="0000FF"/>
    </w:rPr>
  </w:style>
  <w:style w:type="paragraph" w:customStyle="1" w:styleId="Body">
    <w:name w:val="Body"/>
    <w:rsid w:val="00AC5C63"/>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rPr>
  </w:style>
  <w:style w:type="table" w:customStyle="1" w:styleId="TableGrid1">
    <w:name w:val="Table Grid1"/>
    <w:basedOn w:val="TableNormal"/>
    <w:next w:val="TableGrid"/>
    <w:rsid w:val="00816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7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8F45FF"/>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394">
      <w:bodyDiv w:val="1"/>
      <w:marLeft w:val="0"/>
      <w:marRight w:val="0"/>
      <w:marTop w:val="0"/>
      <w:marBottom w:val="0"/>
      <w:divBdr>
        <w:top w:val="none" w:sz="0" w:space="0" w:color="auto"/>
        <w:left w:val="none" w:sz="0" w:space="0" w:color="auto"/>
        <w:bottom w:val="none" w:sz="0" w:space="0" w:color="auto"/>
        <w:right w:val="none" w:sz="0" w:space="0" w:color="auto"/>
      </w:divBdr>
    </w:div>
    <w:div w:id="104345922">
      <w:bodyDiv w:val="1"/>
      <w:marLeft w:val="0"/>
      <w:marRight w:val="0"/>
      <w:marTop w:val="0"/>
      <w:marBottom w:val="0"/>
      <w:divBdr>
        <w:top w:val="none" w:sz="0" w:space="0" w:color="auto"/>
        <w:left w:val="none" w:sz="0" w:space="0" w:color="auto"/>
        <w:bottom w:val="none" w:sz="0" w:space="0" w:color="auto"/>
        <w:right w:val="none" w:sz="0" w:space="0" w:color="auto"/>
      </w:divBdr>
    </w:div>
    <w:div w:id="171337016">
      <w:bodyDiv w:val="1"/>
      <w:marLeft w:val="0"/>
      <w:marRight w:val="0"/>
      <w:marTop w:val="0"/>
      <w:marBottom w:val="0"/>
      <w:divBdr>
        <w:top w:val="none" w:sz="0" w:space="0" w:color="auto"/>
        <w:left w:val="none" w:sz="0" w:space="0" w:color="auto"/>
        <w:bottom w:val="none" w:sz="0" w:space="0" w:color="auto"/>
        <w:right w:val="none" w:sz="0" w:space="0" w:color="auto"/>
      </w:divBdr>
      <w:divsChild>
        <w:div w:id="545335319">
          <w:marLeft w:val="0"/>
          <w:marRight w:val="0"/>
          <w:marTop w:val="0"/>
          <w:marBottom w:val="0"/>
          <w:divBdr>
            <w:top w:val="none" w:sz="0" w:space="0" w:color="auto"/>
            <w:left w:val="none" w:sz="0" w:space="0" w:color="auto"/>
            <w:bottom w:val="none" w:sz="0" w:space="0" w:color="auto"/>
            <w:right w:val="none" w:sz="0" w:space="0" w:color="auto"/>
          </w:divBdr>
          <w:divsChild>
            <w:div w:id="467017511">
              <w:marLeft w:val="0"/>
              <w:marRight w:val="0"/>
              <w:marTop w:val="0"/>
              <w:marBottom w:val="0"/>
              <w:divBdr>
                <w:top w:val="none" w:sz="0" w:space="0" w:color="auto"/>
                <w:left w:val="none" w:sz="0" w:space="0" w:color="auto"/>
                <w:bottom w:val="none" w:sz="0" w:space="0" w:color="auto"/>
                <w:right w:val="none" w:sz="0" w:space="0" w:color="auto"/>
              </w:divBdr>
              <w:divsChild>
                <w:div w:id="1511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2454">
      <w:bodyDiv w:val="1"/>
      <w:marLeft w:val="0"/>
      <w:marRight w:val="0"/>
      <w:marTop w:val="0"/>
      <w:marBottom w:val="0"/>
      <w:divBdr>
        <w:top w:val="none" w:sz="0" w:space="0" w:color="auto"/>
        <w:left w:val="none" w:sz="0" w:space="0" w:color="auto"/>
        <w:bottom w:val="none" w:sz="0" w:space="0" w:color="auto"/>
        <w:right w:val="none" w:sz="0" w:space="0" w:color="auto"/>
      </w:divBdr>
      <w:divsChild>
        <w:div w:id="110444619">
          <w:marLeft w:val="0"/>
          <w:marRight w:val="0"/>
          <w:marTop w:val="0"/>
          <w:marBottom w:val="0"/>
          <w:divBdr>
            <w:top w:val="none" w:sz="0" w:space="0" w:color="auto"/>
            <w:left w:val="none" w:sz="0" w:space="0" w:color="auto"/>
            <w:bottom w:val="none" w:sz="0" w:space="0" w:color="auto"/>
            <w:right w:val="none" w:sz="0" w:space="0" w:color="auto"/>
          </w:divBdr>
          <w:divsChild>
            <w:div w:id="1416827859">
              <w:marLeft w:val="0"/>
              <w:marRight w:val="0"/>
              <w:marTop w:val="0"/>
              <w:marBottom w:val="0"/>
              <w:divBdr>
                <w:top w:val="none" w:sz="0" w:space="0" w:color="auto"/>
                <w:left w:val="none" w:sz="0" w:space="0" w:color="auto"/>
                <w:bottom w:val="none" w:sz="0" w:space="0" w:color="auto"/>
                <w:right w:val="none" w:sz="0" w:space="0" w:color="auto"/>
              </w:divBdr>
              <w:divsChild>
                <w:div w:id="1461653237">
                  <w:marLeft w:val="0"/>
                  <w:marRight w:val="0"/>
                  <w:marTop w:val="225"/>
                  <w:marBottom w:val="0"/>
                  <w:divBdr>
                    <w:top w:val="none" w:sz="0" w:space="0" w:color="auto"/>
                    <w:left w:val="none" w:sz="0" w:space="0" w:color="auto"/>
                    <w:bottom w:val="none" w:sz="0" w:space="0" w:color="auto"/>
                    <w:right w:val="none" w:sz="0" w:space="0" w:color="auto"/>
                  </w:divBdr>
                  <w:divsChild>
                    <w:div w:id="1854802033">
                      <w:marLeft w:val="0"/>
                      <w:marRight w:val="0"/>
                      <w:marTop w:val="0"/>
                      <w:marBottom w:val="0"/>
                      <w:divBdr>
                        <w:top w:val="none" w:sz="0" w:space="0" w:color="auto"/>
                        <w:left w:val="none" w:sz="0" w:space="0" w:color="auto"/>
                        <w:bottom w:val="none" w:sz="0" w:space="0" w:color="auto"/>
                        <w:right w:val="none" w:sz="0" w:space="0" w:color="auto"/>
                      </w:divBdr>
                      <w:divsChild>
                        <w:div w:id="240405832">
                          <w:marLeft w:val="0"/>
                          <w:marRight w:val="0"/>
                          <w:marTop w:val="0"/>
                          <w:marBottom w:val="0"/>
                          <w:divBdr>
                            <w:top w:val="none" w:sz="0" w:space="0" w:color="auto"/>
                            <w:left w:val="none" w:sz="0" w:space="0" w:color="auto"/>
                            <w:bottom w:val="none" w:sz="0" w:space="0" w:color="auto"/>
                            <w:right w:val="none" w:sz="0" w:space="0" w:color="auto"/>
                          </w:divBdr>
                          <w:divsChild>
                            <w:div w:id="693270443">
                              <w:marLeft w:val="0"/>
                              <w:marRight w:val="0"/>
                              <w:marTop w:val="0"/>
                              <w:marBottom w:val="0"/>
                              <w:divBdr>
                                <w:top w:val="none" w:sz="0" w:space="0" w:color="auto"/>
                                <w:left w:val="none" w:sz="0" w:space="0" w:color="auto"/>
                                <w:bottom w:val="none" w:sz="0" w:space="0" w:color="auto"/>
                                <w:right w:val="none" w:sz="0" w:space="0" w:color="auto"/>
                              </w:divBdr>
                              <w:divsChild>
                                <w:div w:id="1021052199">
                                  <w:marLeft w:val="0"/>
                                  <w:marRight w:val="0"/>
                                  <w:marTop w:val="0"/>
                                  <w:marBottom w:val="0"/>
                                  <w:divBdr>
                                    <w:top w:val="none" w:sz="0" w:space="0" w:color="auto"/>
                                    <w:left w:val="none" w:sz="0" w:space="0" w:color="auto"/>
                                    <w:bottom w:val="none" w:sz="0" w:space="0" w:color="auto"/>
                                    <w:right w:val="none" w:sz="0" w:space="0" w:color="auto"/>
                                  </w:divBdr>
                                  <w:divsChild>
                                    <w:div w:id="1464810448">
                                      <w:marLeft w:val="0"/>
                                      <w:marRight w:val="0"/>
                                      <w:marTop w:val="0"/>
                                      <w:marBottom w:val="0"/>
                                      <w:divBdr>
                                        <w:top w:val="none" w:sz="0" w:space="0" w:color="auto"/>
                                        <w:left w:val="none" w:sz="0" w:space="0" w:color="auto"/>
                                        <w:bottom w:val="none" w:sz="0" w:space="0" w:color="auto"/>
                                        <w:right w:val="none" w:sz="0" w:space="0" w:color="auto"/>
                                      </w:divBdr>
                                      <w:divsChild>
                                        <w:div w:id="3624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205048">
      <w:bodyDiv w:val="1"/>
      <w:marLeft w:val="0"/>
      <w:marRight w:val="0"/>
      <w:marTop w:val="0"/>
      <w:marBottom w:val="0"/>
      <w:divBdr>
        <w:top w:val="none" w:sz="0" w:space="0" w:color="auto"/>
        <w:left w:val="none" w:sz="0" w:space="0" w:color="auto"/>
        <w:bottom w:val="none" w:sz="0" w:space="0" w:color="auto"/>
        <w:right w:val="none" w:sz="0" w:space="0" w:color="auto"/>
      </w:divBdr>
      <w:divsChild>
        <w:div w:id="218369169">
          <w:marLeft w:val="0"/>
          <w:marRight w:val="0"/>
          <w:marTop w:val="0"/>
          <w:marBottom w:val="0"/>
          <w:divBdr>
            <w:top w:val="none" w:sz="0" w:space="0" w:color="auto"/>
            <w:left w:val="none" w:sz="0" w:space="0" w:color="auto"/>
            <w:bottom w:val="none" w:sz="0" w:space="0" w:color="auto"/>
            <w:right w:val="none" w:sz="0" w:space="0" w:color="auto"/>
          </w:divBdr>
          <w:divsChild>
            <w:div w:id="659702048">
              <w:marLeft w:val="0"/>
              <w:marRight w:val="0"/>
              <w:marTop w:val="0"/>
              <w:marBottom w:val="0"/>
              <w:divBdr>
                <w:top w:val="none" w:sz="0" w:space="0" w:color="auto"/>
                <w:left w:val="none" w:sz="0" w:space="0" w:color="auto"/>
                <w:bottom w:val="none" w:sz="0" w:space="0" w:color="auto"/>
                <w:right w:val="none" w:sz="0" w:space="0" w:color="auto"/>
              </w:divBdr>
              <w:divsChild>
                <w:div w:id="13201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97369">
      <w:bodyDiv w:val="1"/>
      <w:marLeft w:val="0"/>
      <w:marRight w:val="0"/>
      <w:marTop w:val="0"/>
      <w:marBottom w:val="0"/>
      <w:divBdr>
        <w:top w:val="none" w:sz="0" w:space="0" w:color="auto"/>
        <w:left w:val="none" w:sz="0" w:space="0" w:color="auto"/>
        <w:bottom w:val="none" w:sz="0" w:space="0" w:color="auto"/>
        <w:right w:val="none" w:sz="0" w:space="0" w:color="auto"/>
      </w:divBdr>
    </w:div>
    <w:div w:id="1091118542">
      <w:bodyDiv w:val="1"/>
      <w:marLeft w:val="0"/>
      <w:marRight w:val="0"/>
      <w:marTop w:val="0"/>
      <w:marBottom w:val="0"/>
      <w:divBdr>
        <w:top w:val="none" w:sz="0" w:space="0" w:color="auto"/>
        <w:left w:val="none" w:sz="0" w:space="0" w:color="auto"/>
        <w:bottom w:val="none" w:sz="0" w:space="0" w:color="auto"/>
        <w:right w:val="none" w:sz="0" w:space="0" w:color="auto"/>
      </w:divBdr>
      <w:divsChild>
        <w:div w:id="1435783829">
          <w:marLeft w:val="0"/>
          <w:marRight w:val="0"/>
          <w:marTop w:val="0"/>
          <w:marBottom w:val="0"/>
          <w:divBdr>
            <w:top w:val="none" w:sz="0" w:space="0" w:color="auto"/>
            <w:left w:val="none" w:sz="0" w:space="0" w:color="auto"/>
            <w:bottom w:val="none" w:sz="0" w:space="0" w:color="auto"/>
            <w:right w:val="none" w:sz="0" w:space="0" w:color="auto"/>
          </w:divBdr>
        </w:div>
      </w:divsChild>
    </w:div>
    <w:div w:id="196753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irardi@er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3E52-51F0-4CCB-8436-6925A436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ERG</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dc:creator>
  <cp:lastModifiedBy>Linda Girardi</cp:lastModifiedBy>
  <cp:revision>2</cp:revision>
  <cp:lastPrinted>2011-03-07T19:51:00Z</cp:lastPrinted>
  <dcterms:created xsi:type="dcterms:W3CDTF">2016-08-22T17:06:00Z</dcterms:created>
  <dcterms:modified xsi:type="dcterms:W3CDTF">2016-08-22T17:06:00Z</dcterms:modified>
</cp:coreProperties>
</file>