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8374A" w14:textId="77777777" w:rsidR="00C361B7" w:rsidRPr="0091086A" w:rsidRDefault="005D06D3" w:rsidP="001E44B1">
      <w:pPr>
        <w:jc w:val="center"/>
        <w:rPr>
          <w:b/>
        </w:rPr>
      </w:pPr>
      <w:bookmarkStart w:id="0" w:name="_Toc395102849"/>
      <w:bookmarkStart w:id="1" w:name="_GoBack"/>
      <w:bookmarkEnd w:id="1"/>
      <w:r w:rsidRPr="0091086A">
        <w:rPr>
          <w:b/>
        </w:rPr>
        <w:t>Public Surv</w:t>
      </w:r>
      <w:r w:rsidR="00DA6DC6" w:rsidRPr="0091086A">
        <w:rPr>
          <w:b/>
        </w:rPr>
        <w:t xml:space="preserve">ey </w:t>
      </w:r>
    </w:p>
    <w:p w14:paraId="3F3E0DE4" w14:textId="77777777" w:rsidR="003B7A0E" w:rsidRPr="0091086A" w:rsidRDefault="00DA6DC6" w:rsidP="001E44B1">
      <w:pPr>
        <w:jc w:val="center"/>
        <w:rPr>
          <w:b/>
        </w:rPr>
      </w:pPr>
      <w:r w:rsidRPr="0091086A">
        <w:rPr>
          <w:b/>
        </w:rPr>
        <w:t>for NOAA’s National Weather Service Hazard Simplification Project</w:t>
      </w:r>
    </w:p>
    <w:p w14:paraId="1DF0B425" w14:textId="77777777" w:rsidR="003B7A0E" w:rsidRPr="0091086A" w:rsidRDefault="003B7A0E" w:rsidP="003B7A0E">
      <w:pPr>
        <w:jc w:val="center"/>
        <w:rPr>
          <w:b/>
          <w:smallCaps/>
        </w:rPr>
      </w:pPr>
    </w:p>
    <w:bookmarkEnd w:id="0"/>
    <w:p w14:paraId="363BA491" w14:textId="77777777" w:rsidR="003B7A0E" w:rsidRPr="0091086A" w:rsidRDefault="003B7A0E" w:rsidP="003B7A0E">
      <w:pPr>
        <w:autoSpaceDE w:val="0"/>
        <w:autoSpaceDN w:val="0"/>
        <w:adjustRightInd w:val="0"/>
        <w:rPr>
          <w:b/>
          <w:bCs/>
        </w:rPr>
      </w:pPr>
    </w:p>
    <w:p w14:paraId="29252033" w14:textId="77777777" w:rsidR="004B2986" w:rsidRPr="0091086A" w:rsidRDefault="004B2986" w:rsidP="003B7A0E">
      <w:pPr>
        <w:pStyle w:val="ListParagraph"/>
        <w:numPr>
          <w:ilvl w:val="0"/>
          <w:numId w:val="21"/>
        </w:numPr>
        <w:autoSpaceDE w:val="0"/>
        <w:autoSpaceDN w:val="0"/>
        <w:adjustRightInd w:val="0"/>
        <w:rPr>
          <w:b/>
          <w:bCs/>
          <w:sz w:val="24"/>
          <w:szCs w:val="24"/>
        </w:rPr>
      </w:pPr>
      <w:r w:rsidRPr="0091086A">
        <w:rPr>
          <w:b/>
          <w:bCs/>
          <w:sz w:val="24"/>
          <w:szCs w:val="24"/>
        </w:rPr>
        <w:t>Supplemental Questions for DOC/NOAA Customer Survey Clearance</w:t>
      </w:r>
      <w:r w:rsidRPr="0091086A">
        <w:rPr>
          <w:b/>
          <w:bCs/>
          <w:sz w:val="24"/>
          <w:szCs w:val="24"/>
        </w:rPr>
        <w:br/>
        <w:t>(OMB Control Number 0648-0342)</w:t>
      </w:r>
    </w:p>
    <w:p w14:paraId="10510FFC" w14:textId="77777777" w:rsidR="004B2986" w:rsidRPr="0091086A" w:rsidRDefault="004B2986">
      <w:pPr>
        <w:autoSpaceDE w:val="0"/>
        <w:autoSpaceDN w:val="0"/>
        <w:adjustRightInd w:val="0"/>
        <w:rPr>
          <w:b/>
          <w:bCs/>
        </w:rPr>
      </w:pPr>
    </w:p>
    <w:p w14:paraId="10DEE6A7" w14:textId="77777777" w:rsidR="00475267" w:rsidRPr="0091086A" w:rsidRDefault="00475267">
      <w:pPr>
        <w:autoSpaceDE w:val="0"/>
        <w:autoSpaceDN w:val="0"/>
        <w:adjustRightInd w:val="0"/>
        <w:rPr>
          <w:b/>
          <w:bCs/>
        </w:rPr>
      </w:pPr>
    </w:p>
    <w:p w14:paraId="52435FAC" w14:textId="77777777" w:rsidR="004B2986" w:rsidRPr="0091086A" w:rsidRDefault="004B2986" w:rsidP="00676FF8">
      <w:pPr>
        <w:numPr>
          <w:ilvl w:val="0"/>
          <w:numId w:val="1"/>
        </w:numPr>
        <w:tabs>
          <w:tab w:val="left" w:pos="450"/>
        </w:tabs>
        <w:autoSpaceDE w:val="0"/>
        <w:autoSpaceDN w:val="0"/>
        <w:adjustRightInd w:val="0"/>
        <w:ind w:left="450"/>
        <w:rPr>
          <w:b/>
        </w:rPr>
      </w:pPr>
      <w:r w:rsidRPr="0091086A">
        <w:rPr>
          <w:b/>
        </w:rPr>
        <w:t xml:space="preserve">Explain who will be conducting this survey. What program office will be </w:t>
      </w:r>
      <w:r w:rsidRPr="0091086A">
        <w:rPr>
          <w:b/>
        </w:rPr>
        <w:br/>
        <w:t>conducting the survey? What services does this program provide? Who are the customers? How are these services provided to the customer?</w:t>
      </w:r>
    </w:p>
    <w:p w14:paraId="7DBA1C80" w14:textId="77777777" w:rsidR="00783182" w:rsidRPr="0091086A" w:rsidRDefault="00783182" w:rsidP="00783182">
      <w:pPr>
        <w:tabs>
          <w:tab w:val="left" w:pos="450"/>
        </w:tabs>
        <w:autoSpaceDE w:val="0"/>
        <w:autoSpaceDN w:val="0"/>
        <w:adjustRightInd w:val="0"/>
        <w:rPr>
          <w:b/>
        </w:rPr>
      </w:pPr>
    </w:p>
    <w:p w14:paraId="67E46497" w14:textId="77777777" w:rsidR="00862787" w:rsidRPr="0091086A" w:rsidRDefault="00862787" w:rsidP="00405E94">
      <w:pPr>
        <w:ind w:left="90"/>
        <w:rPr>
          <w:rFonts w:eastAsiaTheme="minorHAnsi"/>
        </w:rPr>
      </w:pPr>
      <w:r w:rsidRPr="0091086A">
        <w:rPr>
          <w:rFonts w:eastAsiaTheme="minorHAnsi"/>
        </w:rPr>
        <w:t xml:space="preserve">This request is for a set of </w:t>
      </w:r>
      <w:r w:rsidR="00F9713E">
        <w:rPr>
          <w:rFonts w:eastAsiaTheme="minorHAnsi"/>
        </w:rPr>
        <w:t>four</w:t>
      </w:r>
      <w:r w:rsidR="00DA6DC6" w:rsidRPr="0091086A">
        <w:rPr>
          <w:rFonts w:eastAsiaTheme="minorHAnsi"/>
        </w:rPr>
        <w:t xml:space="preserve"> survey</w:t>
      </w:r>
      <w:r w:rsidRPr="0091086A">
        <w:rPr>
          <w:rFonts w:eastAsiaTheme="minorHAnsi"/>
        </w:rPr>
        <w:t>s to be</w:t>
      </w:r>
      <w:r w:rsidR="00DA6DC6" w:rsidRPr="0091086A">
        <w:rPr>
          <w:rFonts w:eastAsiaTheme="minorHAnsi"/>
        </w:rPr>
        <w:t xml:space="preserve"> conducted by NOAA’s</w:t>
      </w:r>
      <w:r w:rsidR="00783182" w:rsidRPr="0091086A">
        <w:rPr>
          <w:rFonts w:eastAsiaTheme="minorHAnsi"/>
        </w:rPr>
        <w:t xml:space="preserve"> National Weather Service (NWS)</w:t>
      </w:r>
      <w:r w:rsidRPr="0091086A">
        <w:rPr>
          <w:rFonts w:eastAsiaTheme="minorHAnsi"/>
        </w:rPr>
        <w:t xml:space="preserve"> to assess how best to communicate hazard</w:t>
      </w:r>
      <w:r w:rsidR="00DD5C57">
        <w:rPr>
          <w:rFonts w:eastAsiaTheme="minorHAnsi"/>
        </w:rPr>
        <w:t>ous weather warning</w:t>
      </w:r>
      <w:r w:rsidRPr="0091086A">
        <w:rPr>
          <w:rFonts w:eastAsiaTheme="minorHAnsi"/>
        </w:rPr>
        <w:t xml:space="preserve"> information</w:t>
      </w:r>
      <w:r w:rsidR="00DA6DC6" w:rsidRPr="0091086A">
        <w:rPr>
          <w:rFonts w:eastAsiaTheme="minorHAnsi"/>
        </w:rPr>
        <w:t xml:space="preserve">. </w:t>
      </w:r>
      <w:r w:rsidRPr="0091086A">
        <w:rPr>
          <w:rFonts w:eastAsiaTheme="minorHAnsi"/>
        </w:rPr>
        <w:t xml:space="preserve">The surveys are similar and differ only by the type of weather hazard that is being assessed. </w:t>
      </w:r>
    </w:p>
    <w:p w14:paraId="3FF3EC11" w14:textId="77777777" w:rsidR="00862787" w:rsidRPr="0091086A" w:rsidRDefault="00862787" w:rsidP="00405E94">
      <w:pPr>
        <w:ind w:left="90"/>
        <w:rPr>
          <w:rFonts w:eastAsiaTheme="minorHAnsi"/>
        </w:rPr>
      </w:pPr>
    </w:p>
    <w:p w14:paraId="0BB421A5" w14:textId="77777777" w:rsidR="00952BDA" w:rsidRPr="0091086A" w:rsidRDefault="00DA6DC6" w:rsidP="00405E94">
      <w:pPr>
        <w:ind w:left="90"/>
        <w:rPr>
          <w:rFonts w:eastAsiaTheme="minorHAnsi"/>
        </w:rPr>
      </w:pPr>
      <w:r w:rsidRPr="0091086A">
        <w:rPr>
          <w:rFonts w:eastAsiaTheme="minorHAnsi"/>
        </w:rPr>
        <w:t>The NWS</w:t>
      </w:r>
      <w:r w:rsidR="00783182" w:rsidRPr="0091086A">
        <w:rPr>
          <w:rFonts w:eastAsiaTheme="minorHAnsi"/>
        </w:rPr>
        <w:t xml:space="preserve"> </w:t>
      </w:r>
      <w:r w:rsidRPr="0091086A">
        <w:rPr>
          <w:rFonts w:eastAsiaTheme="minorHAnsi"/>
        </w:rPr>
        <w:t xml:space="preserve">forecasts hazardous weather situations and </w:t>
      </w:r>
      <w:r w:rsidRPr="0091086A">
        <w:rPr>
          <w:rFonts w:eastAsia="Calibri"/>
        </w:rPr>
        <w:t xml:space="preserve">issues warnings, watches, </w:t>
      </w:r>
      <w:r w:rsidR="00952BDA" w:rsidRPr="0091086A">
        <w:rPr>
          <w:rFonts w:eastAsia="Calibri"/>
        </w:rPr>
        <w:t xml:space="preserve">advisories (WWA) </w:t>
      </w:r>
      <w:r w:rsidRPr="0091086A">
        <w:rPr>
          <w:rFonts w:eastAsia="Calibri"/>
        </w:rPr>
        <w:t xml:space="preserve">and other information products to convey the threats posed by these events. These products are intended to help communities prepare for and respond to hazardous weather to protect people’s lives and property. </w:t>
      </w:r>
      <w:r w:rsidR="00AB45F1" w:rsidRPr="0091086A">
        <w:rPr>
          <w:rFonts w:eastAsia="Calibri"/>
        </w:rPr>
        <w:t>The</w:t>
      </w:r>
      <w:r w:rsidR="00952BDA" w:rsidRPr="0091086A">
        <w:rPr>
          <w:rFonts w:eastAsia="Calibri"/>
        </w:rPr>
        <w:t xml:space="preserve"> products are communicated to the public through websites, smart phones, </w:t>
      </w:r>
      <w:r w:rsidR="00BD4C5E" w:rsidRPr="0091086A">
        <w:rPr>
          <w:rFonts w:eastAsia="Calibri"/>
        </w:rPr>
        <w:t xml:space="preserve">television programs, radio broadcasts, </w:t>
      </w:r>
      <w:r w:rsidR="00952BDA" w:rsidRPr="0091086A">
        <w:rPr>
          <w:rFonts w:eastAsia="Calibri"/>
        </w:rPr>
        <w:t xml:space="preserve">and NOAA </w:t>
      </w:r>
      <w:r w:rsidR="009575BF" w:rsidRPr="0091086A">
        <w:rPr>
          <w:rFonts w:eastAsia="Calibri"/>
        </w:rPr>
        <w:t xml:space="preserve">Weather </w:t>
      </w:r>
      <w:r w:rsidR="00952BDA" w:rsidRPr="0091086A">
        <w:rPr>
          <w:rFonts w:eastAsia="Calibri"/>
        </w:rPr>
        <w:t>radio</w:t>
      </w:r>
      <w:r w:rsidR="00B00947" w:rsidRPr="0091086A">
        <w:rPr>
          <w:rFonts w:eastAsia="Calibri"/>
        </w:rPr>
        <w:t xml:space="preserve">. </w:t>
      </w:r>
      <w:r w:rsidR="00B00947" w:rsidRPr="0091086A">
        <w:rPr>
          <w:rFonts w:eastAsiaTheme="minorHAnsi"/>
        </w:rPr>
        <w:t>NWS customers include weather professionals,</w:t>
      </w:r>
      <w:r w:rsidR="00B00947" w:rsidRPr="0091086A">
        <w:rPr>
          <w:rFonts w:eastAsia="Calibri"/>
        </w:rPr>
        <w:t xml:space="preserve"> t</w:t>
      </w:r>
      <w:r w:rsidR="00B00947" w:rsidRPr="0091086A">
        <w:rPr>
          <w:rFonts w:eastAsiaTheme="minorHAnsi"/>
        </w:rPr>
        <w:t>ransportation</w:t>
      </w:r>
      <w:r w:rsidR="00BD4C5E" w:rsidRPr="0091086A">
        <w:rPr>
          <w:rFonts w:eastAsiaTheme="minorHAnsi"/>
        </w:rPr>
        <w:t xml:space="preserve"> and aviation</w:t>
      </w:r>
      <w:r w:rsidR="00B00947" w:rsidRPr="0091086A">
        <w:rPr>
          <w:rFonts w:eastAsiaTheme="minorHAnsi"/>
        </w:rPr>
        <w:t xml:space="preserve"> officials, emergency </w:t>
      </w:r>
      <w:r w:rsidR="00BD4C5E" w:rsidRPr="0091086A">
        <w:rPr>
          <w:rFonts w:eastAsiaTheme="minorHAnsi"/>
        </w:rPr>
        <w:t xml:space="preserve">management </w:t>
      </w:r>
      <w:r w:rsidR="00B00947" w:rsidRPr="0091086A">
        <w:rPr>
          <w:rFonts w:eastAsiaTheme="minorHAnsi"/>
        </w:rPr>
        <w:t xml:space="preserve">personnel, public works departments, broadcast meteorologists and </w:t>
      </w:r>
      <w:r w:rsidR="00BD4C5E" w:rsidRPr="0091086A">
        <w:rPr>
          <w:rFonts w:eastAsiaTheme="minorHAnsi"/>
        </w:rPr>
        <w:t>other</w:t>
      </w:r>
      <w:r w:rsidR="00B00947" w:rsidRPr="0091086A">
        <w:rPr>
          <w:rFonts w:eastAsiaTheme="minorHAnsi"/>
        </w:rPr>
        <w:t xml:space="preserve"> media, and the public.</w:t>
      </w:r>
    </w:p>
    <w:p w14:paraId="187B65C6" w14:textId="77777777" w:rsidR="00952BDA" w:rsidRPr="0091086A" w:rsidRDefault="00952BDA" w:rsidP="00405E94">
      <w:pPr>
        <w:ind w:left="90"/>
        <w:rPr>
          <w:rFonts w:eastAsia="Calibri"/>
        </w:rPr>
      </w:pPr>
    </w:p>
    <w:p w14:paraId="741374A9" w14:textId="75C5D66C" w:rsidR="002E2AA2" w:rsidRDefault="00DA6DC6" w:rsidP="00405E94">
      <w:pPr>
        <w:ind w:left="90"/>
        <w:rPr>
          <w:rFonts w:eastAsiaTheme="minorHAnsi"/>
        </w:rPr>
      </w:pPr>
      <w:r w:rsidRPr="0091086A">
        <w:rPr>
          <w:rFonts w:eastAsia="Calibri"/>
        </w:rPr>
        <w:t xml:space="preserve">The NWS </w:t>
      </w:r>
      <w:r w:rsidR="00783182" w:rsidRPr="0091086A">
        <w:rPr>
          <w:rFonts w:eastAsiaTheme="minorHAnsi"/>
        </w:rPr>
        <w:t xml:space="preserve">has embarked on an effort to simplify </w:t>
      </w:r>
      <w:r w:rsidR="002E2AA2" w:rsidRPr="0091086A">
        <w:rPr>
          <w:rFonts w:eastAsiaTheme="minorHAnsi"/>
        </w:rPr>
        <w:t xml:space="preserve">and enhance </w:t>
      </w:r>
      <w:r w:rsidR="00783182" w:rsidRPr="0091086A">
        <w:rPr>
          <w:rFonts w:eastAsiaTheme="minorHAnsi"/>
        </w:rPr>
        <w:t>its</w:t>
      </w:r>
      <w:r w:rsidR="00952BDA" w:rsidRPr="0091086A">
        <w:rPr>
          <w:rFonts w:eastAsiaTheme="minorHAnsi"/>
        </w:rPr>
        <w:t xml:space="preserve"> </w:t>
      </w:r>
      <w:r w:rsidR="00783182" w:rsidRPr="0091086A">
        <w:rPr>
          <w:rFonts w:eastAsiaTheme="minorHAnsi"/>
        </w:rPr>
        <w:t xml:space="preserve">WWA products, </w:t>
      </w:r>
      <w:r w:rsidR="00952BDA" w:rsidRPr="0091086A">
        <w:rPr>
          <w:rFonts w:eastAsiaTheme="minorHAnsi"/>
        </w:rPr>
        <w:t xml:space="preserve">since </w:t>
      </w:r>
      <w:r w:rsidR="00DB05E1" w:rsidRPr="0091086A">
        <w:rPr>
          <w:rFonts w:eastAsiaTheme="minorHAnsi"/>
        </w:rPr>
        <w:t xml:space="preserve">both prior social science research and NWS service assessments have demonstrated that </w:t>
      </w:r>
      <w:r w:rsidR="00783182" w:rsidRPr="0091086A">
        <w:rPr>
          <w:rFonts w:eastAsiaTheme="minorHAnsi"/>
        </w:rPr>
        <w:t>many members of the public</w:t>
      </w:r>
      <w:r w:rsidRPr="0091086A">
        <w:rPr>
          <w:rFonts w:eastAsiaTheme="minorHAnsi"/>
        </w:rPr>
        <w:t>, and even some NWS partners,</w:t>
      </w:r>
      <w:r w:rsidR="00783182" w:rsidRPr="0091086A">
        <w:rPr>
          <w:rFonts w:eastAsiaTheme="minorHAnsi"/>
        </w:rPr>
        <w:t xml:space="preserve"> don’t understand the distinctions </w:t>
      </w:r>
      <w:r w:rsidRPr="0091086A">
        <w:rPr>
          <w:rFonts w:eastAsiaTheme="minorHAnsi"/>
        </w:rPr>
        <w:t>among</w:t>
      </w:r>
      <w:r w:rsidR="00783182" w:rsidRPr="0091086A">
        <w:rPr>
          <w:rFonts w:eastAsiaTheme="minorHAnsi"/>
        </w:rPr>
        <w:t xml:space="preserve"> the terms used in the different WWA products or their intent. </w:t>
      </w:r>
    </w:p>
    <w:p w14:paraId="41BFDEAD" w14:textId="77777777" w:rsidR="00A66FF0" w:rsidRPr="0091086A" w:rsidRDefault="00A66FF0" w:rsidP="00405E94">
      <w:pPr>
        <w:ind w:left="90"/>
        <w:rPr>
          <w:rFonts w:eastAsiaTheme="minorHAnsi"/>
        </w:rPr>
      </w:pPr>
    </w:p>
    <w:p w14:paraId="296F7B1F" w14:textId="2237ED18" w:rsidR="00AA1254" w:rsidRPr="0091086A" w:rsidRDefault="00DB05E1" w:rsidP="00A66FF0">
      <w:pPr>
        <w:autoSpaceDE w:val="0"/>
        <w:autoSpaceDN w:val="0"/>
        <w:adjustRightInd w:val="0"/>
        <w:ind w:left="90"/>
        <w:rPr>
          <w:rFonts w:eastAsia="Calibri"/>
        </w:rPr>
      </w:pPr>
      <w:r w:rsidRPr="0091086A">
        <w:rPr>
          <w:rFonts w:eastAsiaTheme="minorHAnsi"/>
        </w:rPr>
        <w:t xml:space="preserve">This </w:t>
      </w:r>
      <w:r w:rsidR="008E5A03" w:rsidRPr="0091086A">
        <w:rPr>
          <w:rFonts w:eastAsiaTheme="minorHAnsi"/>
        </w:rPr>
        <w:t xml:space="preserve">set of </w:t>
      </w:r>
      <w:r w:rsidRPr="0091086A">
        <w:rPr>
          <w:rFonts w:eastAsiaTheme="minorHAnsi"/>
        </w:rPr>
        <w:t>survey</w:t>
      </w:r>
      <w:r w:rsidR="008E5A03" w:rsidRPr="0091086A">
        <w:rPr>
          <w:rFonts w:eastAsiaTheme="minorHAnsi"/>
        </w:rPr>
        <w:t>s</w:t>
      </w:r>
      <w:r w:rsidRPr="0091086A">
        <w:rPr>
          <w:rFonts w:eastAsiaTheme="minorHAnsi"/>
        </w:rPr>
        <w:t xml:space="preserve"> builds on and furthers social science research conducted in the summer of 2014 that involved focus groups with </w:t>
      </w:r>
      <w:r w:rsidRPr="0091086A">
        <w:t xml:space="preserve">emergency managers, broadcast meteorologists, NWS Weather Forecast Office staff, and the public. The focus groups explored the current understanding and utility of the WWA </w:t>
      </w:r>
      <w:r w:rsidR="00E656D8" w:rsidRPr="0091086A">
        <w:t xml:space="preserve">system </w:t>
      </w:r>
      <w:r w:rsidRPr="0091086A">
        <w:t xml:space="preserve">and possible enhancements to a new or modified system (ICR Reference Number </w:t>
      </w:r>
      <w:r w:rsidRPr="0091086A">
        <w:rPr>
          <w:rFonts w:eastAsia="Calibri"/>
        </w:rPr>
        <w:t xml:space="preserve">201103-0690-001, 3/14/14). </w:t>
      </w:r>
      <w:r w:rsidR="00E656D8" w:rsidRPr="0091086A">
        <w:t xml:space="preserve">This work indicated that there is a spectrum of understanding of the current WWA system and a difference of opinion on how much change is needed or desired to enhance the present system. It also showed considerable support for enhancing the current WWA system with simple explanatory language that could convey threats, impacts, and/or desired actions, </w:t>
      </w:r>
      <w:r w:rsidR="001336E9" w:rsidRPr="0091086A">
        <w:t xml:space="preserve">as well as the </w:t>
      </w:r>
      <w:r w:rsidR="00E656D8" w:rsidRPr="0091086A">
        <w:t>use of a color scale to convey threat level</w:t>
      </w:r>
      <w:r w:rsidR="001336E9" w:rsidRPr="0091086A">
        <w:t>s</w:t>
      </w:r>
      <w:r w:rsidR="00E656D8" w:rsidRPr="0091086A">
        <w:t xml:space="preserve">. </w:t>
      </w:r>
      <w:r w:rsidR="00AE39E2">
        <w:t xml:space="preserve">The surveys also reflect the findings of additional research conducted in 2015 from 1) </w:t>
      </w:r>
      <w:r w:rsidR="00AA1254">
        <w:rPr>
          <w:rFonts w:eastAsia="Calibri"/>
        </w:rPr>
        <w:t xml:space="preserve">more than 700 </w:t>
      </w:r>
      <w:r w:rsidR="00033248">
        <w:rPr>
          <w:rFonts w:eastAsia="Calibri"/>
        </w:rPr>
        <w:t>case studies</w:t>
      </w:r>
      <w:r w:rsidR="00033248">
        <w:rPr>
          <w:rStyle w:val="FootnoteReference"/>
          <w:rFonts w:eastAsia="Calibri"/>
        </w:rPr>
        <w:footnoteReference w:id="1"/>
      </w:r>
      <w:r w:rsidR="00144FA7">
        <w:rPr>
          <w:rFonts w:eastAsia="Calibri"/>
        </w:rPr>
        <w:t xml:space="preserve"> </w:t>
      </w:r>
      <w:r w:rsidR="00AA1254">
        <w:rPr>
          <w:rFonts w:eastAsia="Calibri"/>
        </w:rPr>
        <w:t>from respondents internal to the NWS and external to the agency documenting perceived strengths and weaknesses of the current system</w:t>
      </w:r>
      <w:r w:rsidR="00AE39E2">
        <w:rPr>
          <w:rFonts w:eastAsia="Calibri"/>
        </w:rPr>
        <w:t xml:space="preserve"> </w:t>
      </w:r>
      <w:r w:rsidR="009E537C">
        <w:t>and</w:t>
      </w:r>
      <w:r w:rsidR="009E537C">
        <w:rPr>
          <w:rFonts w:eastAsia="Calibri"/>
        </w:rPr>
        <w:t xml:space="preserve"> </w:t>
      </w:r>
      <w:r w:rsidR="00AE39E2">
        <w:rPr>
          <w:rFonts w:eastAsia="Calibri"/>
        </w:rPr>
        <w:t xml:space="preserve">2) </w:t>
      </w:r>
      <w:r w:rsidR="009E537C" w:rsidRPr="0091086A">
        <w:rPr>
          <w:rFonts w:eastAsia="Calibri"/>
        </w:rPr>
        <w:t>a stakeholder workshop held with media representatives, emergency managers, and social scientists</w:t>
      </w:r>
      <w:r w:rsidR="00AE39E2">
        <w:rPr>
          <w:rFonts w:eastAsia="Calibri"/>
        </w:rPr>
        <w:t xml:space="preserve"> to brainstorm alternative language to the current WWA system.</w:t>
      </w:r>
    </w:p>
    <w:p w14:paraId="34D31454" w14:textId="77777777" w:rsidR="0066133B" w:rsidRPr="0091086A" w:rsidRDefault="0066133B" w:rsidP="008E552F">
      <w:pPr>
        <w:ind w:left="180"/>
      </w:pPr>
    </w:p>
    <w:p w14:paraId="20BF999C" w14:textId="5C5CE157" w:rsidR="00596876" w:rsidRPr="0091086A" w:rsidRDefault="0066133B" w:rsidP="008E552F">
      <w:pPr>
        <w:ind w:left="90"/>
      </w:pPr>
      <w:r w:rsidRPr="0091086A">
        <w:t xml:space="preserve">Based on this prior research, </w:t>
      </w:r>
      <w:r w:rsidR="008A0DB4">
        <w:t>t</w:t>
      </w:r>
      <w:r w:rsidR="008A0DB4" w:rsidRPr="0091086A">
        <w:rPr>
          <w:rFonts w:eastAsiaTheme="minorHAnsi"/>
        </w:rPr>
        <w:t xml:space="preserve">he NWS has created </w:t>
      </w:r>
      <w:r w:rsidR="008A0DB4">
        <w:rPr>
          <w:rFonts w:eastAsiaTheme="minorHAnsi"/>
        </w:rPr>
        <w:t>four</w:t>
      </w:r>
      <w:r w:rsidR="008A0DB4" w:rsidRPr="0091086A">
        <w:rPr>
          <w:rFonts w:eastAsiaTheme="minorHAnsi"/>
        </w:rPr>
        <w:t xml:space="preserve"> “prototypes” for new ways of communicating WWA information using different words and/or colors. These prototypes have evolved with input from NWS partners (such as emergency managers, the media, and forecasters), but they have not been tested with the public.</w:t>
      </w:r>
      <w:r w:rsidR="008A0DB4">
        <w:t xml:space="preserve"> </w:t>
      </w:r>
      <w:r w:rsidR="00596876" w:rsidRPr="0091086A">
        <w:t xml:space="preserve">The goal of these surveys will be to determine whether </w:t>
      </w:r>
      <w:r w:rsidR="008A0DB4">
        <w:t xml:space="preserve">the public prefers the current system, or </w:t>
      </w:r>
      <w:r w:rsidR="00596876" w:rsidRPr="0091086A">
        <w:t xml:space="preserve">one of the </w:t>
      </w:r>
      <w:r w:rsidR="008A0DB4">
        <w:t xml:space="preserve">four </w:t>
      </w:r>
      <w:r w:rsidR="00596876" w:rsidRPr="0091086A">
        <w:t>new prototypes.</w:t>
      </w:r>
    </w:p>
    <w:p w14:paraId="7174A6E6" w14:textId="77777777" w:rsidR="0066133B" w:rsidRPr="0091086A" w:rsidRDefault="0066133B" w:rsidP="008E552F">
      <w:pPr>
        <w:ind w:left="180"/>
      </w:pPr>
    </w:p>
    <w:p w14:paraId="2333AC5C" w14:textId="25B7F2D1" w:rsidR="0066133B" w:rsidRPr="0091086A" w:rsidRDefault="008A0DB4" w:rsidP="00405E94">
      <w:pPr>
        <w:ind w:left="90"/>
      </w:pPr>
      <w:r>
        <w:t>Because t</w:t>
      </w:r>
      <w:r w:rsidR="003317E3">
        <w:t xml:space="preserve">he </w:t>
      </w:r>
      <w:r w:rsidR="0066133B" w:rsidRPr="0091086A">
        <w:t xml:space="preserve">NWS conveys </w:t>
      </w:r>
      <w:r w:rsidR="00DD5C57">
        <w:t>warning</w:t>
      </w:r>
      <w:r w:rsidR="0066133B" w:rsidRPr="0091086A">
        <w:t xml:space="preserve"> information for </w:t>
      </w:r>
      <w:r w:rsidR="00DD5C57">
        <w:t>more than 120</w:t>
      </w:r>
      <w:r w:rsidR="0066133B" w:rsidRPr="0091086A">
        <w:t xml:space="preserve"> hazards</w:t>
      </w:r>
      <w:r w:rsidR="001316B1">
        <w:t>/weather events</w:t>
      </w:r>
      <w:r>
        <w:t>,</w:t>
      </w:r>
      <w:r w:rsidR="00D709E6" w:rsidRPr="0091086A">
        <w:rPr>
          <w:rStyle w:val="FootnoteReference"/>
        </w:rPr>
        <w:footnoteReference w:id="2"/>
      </w:r>
      <w:r w:rsidR="0066133B" w:rsidRPr="0091086A">
        <w:t xml:space="preserve"> testing new prototypes for all </w:t>
      </w:r>
      <w:r w:rsidR="001316B1">
        <w:t xml:space="preserve">of these warning </w:t>
      </w:r>
      <w:r w:rsidR="00D709E6" w:rsidRPr="0091086A">
        <w:t xml:space="preserve">products </w:t>
      </w:r>
      <w:r w:rsidR="0066133B" w:rsidRPr="0091086A">
        <w:t xml:space="preserve">is not feasible. </w:t>
      </w:r>
      <w:r w:rsidR="001316B1">
        <w:t xml:space="preserve">The </w:t>
      </w:r>
      <w:r w:rsidR="000F0057">
        <w:t>hazards covered in the</w:t>
      </w:r>
      <w:r w:rsidR="00F9713E">
        <w:t>se</w:t>
      </w:r>
      <w:r w:rsidR="000F0057">
        <w:t xml:space="preserve"> </w:t>
      </w:r>
      <w:r w:rsidR="001316B1">
        <w:t>survey</w:t>
      </w:r>
      <w:r w:rsidR="000F0057">
        <w:t xml:space="preserve">s </w:t>
      </w:r>
      <w:r w:rsidR="001316B1">
        <w:t xml:space="preserve">represent </w:t>
      </w:r>
      <w:r w:rsidR="00D235AF">
        <w:t>three</w:t>
      </w:r>
      <w:r w:rsidR="005A3F90">
        <w:t xml:space="preserve"> </w:t>
      </w:r>
      <w:r w:rsidR="001316B1">
        <w:t xml:space="preserve">of the </w:t>
      </w:r>
      <w:r w:rsidR="004E1E92">
        <w:t xml:space="preserve">seven </w:t>
      </w:r>
      <w:r w:rsidR="001316B1">
        <w:t xml:space="preserve">major </w:t>
      </w:r>
      <w:r w:rsidR="000F0057">
        <w:t xml:space="preserve">NWS warning product </w:t>
      </w:r>
      <w:r w:rsidR="001316B1">
        <w:t>categories</w:t>
      </w:r>
      <w:r w:rsidR="000F0057">
        <w:t>:</w:t>
      </w:r>
      <w:r w:rsidR="001316B1">
        <w:rPr>
          <w:rStyle w:val="FootnoteReference"/>
        </w:rPr>
        <w:footnoteReference w:id="3"/>
      </w:r>
      <w:r w:rsidR="001316B1">
        <w:t xml:space="preserve"> </w:t>
      </w:r>
      <w:r w:rsidR="00770704" w:rsidRPr="0091086A">
        <w:t>(</w:t>
      </w:r>
      <w:r w:rsidR="00D709E6" w:rsidRPr="0091086A">
        <w:t>1</w:t>
      </w:r>
      <w:r w:rsidR="00770704" w:rsidRPr="0091086A">
        <w:t xml:space="preserve">) </w:t>
      </w:r>
      <w:r w:rsidR="001316B1">
        <w:t>winter weather</w:t>
      </w:r>
      <w:r w:rsidR="00D709E6" w:rsidRPr="0091086A">
        <w:t>, (2</w:t>
      </w:r>
      <w:r w:rsidR="00770704" w:rsidRPr="0091086A">
        <w:t xml:space="preserve">) </w:t>
      </w:r>
      <w:r w:rsidR="001316B1">
        <w:t>severe weather</w:t>
      </w:r>
      <w:r w:rsidR="00D709E6" w:rsidRPr="0091086A">
        <w:t xml:space="preserve">, </w:t>
      </w:r>
      <w:r w:rsidR="00D235AF">
        <w:t xml:space="preserve">and </w:t>
      </w:r>
      <w:r w:rsidR="00D709E6" w:rsidRPr="0091086A">
        <w:t>(</w:t>
      </w:r>
      <w:r w:rsidR="00D235AF">
        <w:t>3</w:t>
      </w:r>
      <w:r w:rsidR="00770704" w:rsidRPr="0091086A">
        <w:t xml:space="preserve">) </w:t>
      </w:r>
      <w:r w:rsidR="004E1E92">
        <w:t xml:space="preserve">flooding. </w:t>
      </w:r>
      <w:r w:rsidR="00D235AF">
        <w:t xml:space="preserve">NWS </w:t>
      </w:r>
      <w:r w:rsidR="004E1E92">
        <w:t xml:space="preserve">is </w:t>
      </w:r>
      <w:r w:rsidR="00D235AF">
        <w:t xml:space="preserve">refining messages for the other four </w:t>
      </w:r>
      <w:r>
        <w:t>product categories</w:t>
      </w:r>
      <w:r w:rsidR="00D235AF">
        <w:t xml:space="preserve"> under separate projects. </w:t>
      </w:r>
      <w:r>
        <w:t xml:space="preserve">The </w:t>
      </w:r>
      <w:r w:rsidR="00770704" w:rsidRPr="0091086A">
        <w:t xml:space="preserve">NWS is requesting approval on </w:t>
      </w:r>
      <w:r w:rsidR="00D235AF">
        <w:t>four</w:t>
      </w:r>
      <w:r w:rsidR="00D235AF" w:rsidRPr="0091086A">
        <w:t xml:space="preserve"> </w:t>
      </w:r>
      <w:r w:rsidR="00770704" w:rsidRPr="0091086A">
        <w:t>distinct</w:t>
      </w:r>
      <w:r>
        <w:t xml:space="preserve"> hazard-specific</w:t>
      </w:r>
      <w:r w:rsidR="00770704" w:rsidRPr="0091086A">
        <w:t xml:space="preserve"> surveys:</w:t>
      </w:r>
    </w:p>
    <w:p w14:paraId="106800FE" w14:textId="77777777" w:rsidR="00770704" w:rsidRPr="0091086A" w:rsidRDefault="00770704" w:rsidP="00C04290">
      <w:pPr>
        <w:ind w:left="360"/>
      </w:pPr>
    </w:p>
    <w:p w14:paraId="00FAD343" w14:textId="77777777" w:rsidR="00770704" w:rsidRPr="0091086A" w:rsidRDefault="00770704" w:rsidP="00770704">
      <w:pPr>
        <w:pStyle w:val="ListParagraph"/>
        <w:numPr>
          <w:ilvl w:val="0"/>
          <w:numId w:val="32"/>
        </w:numPr>
      </w:pPr>
      <w:r w:rsidRPr="0091086A">
        <w:t>Thunderstorms</w:t>
      </w:r>
    </w:p>
    <w:p w14:paraId="318773A7" w14:textId="77777777" w:rsidR="00770704" w:rsidRPr="0091086A" w:rsidRDefault="00770704" w:rsidP="00770704">
      <w:pPr>
        <w:pStyle w:val="ListParagraph"/>
        <w:numPr>
          <w:ilvl w:val="0"/>
          <w:numId w:val="32"/>
        </w:numPr>
      </w:pPr>
      <w:r w:rsidRPr="0091086A">
        <w:t>Winter storms</w:t>
      </w:r>
      <w:r w:rsidR="004E1E92">
        <w:t xml:space="preserve"> (mild and cold climates)</w:t>
      </w:r>
    </w:p>
    <w:p w14:paraId="346C9DFE" w14:textId="77777777" w:rsidR="00770704" w:rsidRPr="0091086A" w:rsidRDefault="00770704" w:rsidP="00770704">
      <w:pPr>
        <w:pStyle w:val="ListParagraph"/>
        <w:numPr>
          <w:ilvl w:val="0"/>
          <w:numId w:val="32"/>
        </w:numPr>
      </w:pPr>
      <w:r w:rsidRPr="0091086A">
        <w:t>Tornadoes</w:t>
      </w:r>
    </w:p>
    <w:p w14:paraId="45F5F3D3" w14:textId="77777777" w:rsidR="00770704" w:rsidRPr="0091086A" w:rsidRDefault="00770704" w:rsidP="00770704">
      <w:pPr>
        <w:pStyle w:val="ListParagraph"/>
        <w:numPr>
          <w:ilvl w:val="0"/>
          <w:numId w:val="32"/>
        </w:numPr>
      </w:pPr>
      <w:r w:rsidRPr="0091086A">
        <w:t>Flooding</w:t>
      </w:r>
    </w:p>
    <w:p w14:paraId="0797BFFB" w14:textId="77777777" w:rsidR="00C04290" w:rsidRPr="0091086A" w:rsidRDefault="00C04290" w:rsidP="00C04290">
      <w:pPr>
        <w:ind w:left="360"/>
      </w:pPr>
    </w:p>
    <w:p w14:paraId="63ACC591" w14:textId="184E3950" w:rsidR="00596876" w:rsidRPr="0091086A" w:rsidRDefault="00596876" w:rsidP="00405E94">
      <w:r w:rsidRPr="0091086A">
        <w:t xml:space="preserve">The current system consists of four levels of </w:t>
      </w:r>
      <w:r w:rsidR="00D709E6" w:rsidRPr="0091086A">
        <w:t xml:space="preserve">conveying </w:t>
      </w:r>
      <w:r w:rsidRPr="0091086A">
        <w:t xml:space="preserve">risk: watch, advisory, warning, and emergency. </w:t>
      </w:r>
      <w:r w:rsidR="003317E3">
        <w:t xml:space="preserve">The </w:t>
      </w:r>
      <w:r w:rsidRPr="0091086A">
        <w:t xml:space="preserve">NWS developed corresponding levels for the new prototypes to allow for comparison to the current system. The five prototypes </w:t>
      </w:r>
      <w:r w:rsidR="005E4D7D">
        <w:t xml:space="preserve">(current system and four alternatives) </w:t>
      </w:r>
      <w:r w:rsidRPr="0091086A">
        <w:t xml:space="preserve">and their corresponding levels appear in </w:t>
      </w:r>
      <w:r w:rsidRPr="0091086A">
        <w:fldChar w:fldCharType="begin"/>
      </w:r>
      <w:r w:rsidRPr="0091086A">
        <w:instrText xml:space="preserve"> REF _Ref495739470 \h </w:instrText>
      </w:r>
      <w:r w:rsidRPr="0091086A">
        <w:fldChar w:fldCharType="separate"/>
      </w:r>
      <w:r w:rsidR="004D2507" w:rsidRPr="0091086A">
        <w:t xml:space="preserve">Table </w:t>
      </w:r>
      <w:r w:rsidR="004D2507">
        <w:rPr>
          <w:noProof/>
        </w:rPr>
        <w:t>1</w:t>
      </w:r>
      <w:r w:rsidRPr="0091086A">
        <w:fldChar w:fldCharType="end"/>
      </w:r>
      <w:r w:rsidRPr="0091086A">
        <w:t>.</w:t>
      </w:r>
      <w:r w:rsidR="005E4D7D">
        <w:t xml:space="preserve"> Each hazard-specific survey will test these five prototypes.</w:t>
      </w:r>
    </w:p>
    <w:p w14:paraId="76242D28" w14:textId="77777777" w:rsidR="00596876" w:rsidRPr="0091086A" w:rsidRDefault="00596876" w:rsidP="00596876">
      <w:pPr>
        <w:ind w:left="360"/>
      </w:pPr>
    </w:p>
    <w:p w14:paraId="64E53D6F" w14:textId="77777777" w:rsidR="00596876" w:rsidRPr="0091086A" w:rsidRDefault="00596876" w:rsidP="00596876">
      <w:pPr>
        <w:pStyle w:val="Caption"/>
        <w:keepNext/>
        <w:ind w:left="360"/>
        <w:rPr>
          <w:color w:val="auto"/>
        </w:rPr>
      </w:pPr>
      <w:bookmarkStart w:id="2" w:name="_Ref495739470"/>
      <w:r w:rsidRPr="0091086A">
        <w:rPr>
          <w:color w:val="auto"/>
        </w:rPr>
        <w:t xml:space="preserve">Table </w:t>
      </w:r>
      <w:r w:rsidRPr="0091086A">
        <w:rPr>
          <w:color w:val="auto"/>
        </w:rPr>
        <w:fldChar w:fldCharType="begin"/>
      </w:r>
      <w:r w:rsidRPr="0091086A">
        <w:rPr>
          <w:color w:val="auto"/>
        </w:rPr>
        <w:instrText xml:space="preserve"> SEQ Table \* ARABIC </w:instrText>
      </w:r>
      <w:r w:rsidRPr="0091086A">
        <w:rPr>
          <w:color w:val="auto"/>
        </w:rPr>
        <w:fldChar w:fldCharType="separate"/>
      </w:r>
      <w:r w:rsidR="004D2507">
        <w:rPr>
          <w:noProof/>
          <w:color w:val="auto"/>
        </w:rPr>
        <w:t>1</w:t>
      </w:r>
      <w:r w:rsidRPr="0091086A">
        <w:rPr>
          <w:color w:val="auto"/>
        </w:rPr>
        <w:fldChar w:fldCharType="end"/>
      </w:r>
      <w:bookmarkEnd w:id="2"/>
      <w:r w:rsidRPr="0091086A">
        <w:rPr>
          <w:color w:val="auto"/>
        </w:rPr>
        <w:t xml:space="preserve">: Prototypes and Their Associated Levels </w:t>
      </w:r>
    </w:p>
    <w:tbl>
      <w:tblPr>
        <w:tblStyle w:val="TableGrid"/>
        <w:tblW w:w="0" w:type="auto"/>
        <w:tblInd w:w="-5" w:type="dxa"/>
        <w:tblLook w:val="04A0" w:firstRow="1" w:lastRow="0" w:firstColumn="1" w:lastColumn="0" w:noHBand="0" w:noVBand="1"/>
      </w:tblPr>
      <w:tblGrid>
        <w:gridCol w:w="1801"/>
        <w:gridCol w:w="1468"/>
        <w:gridCol w:w="1430"/>
        <w:gridCol w:w="1439"/>
        <w:gridCol w:w="1960"/>
        <w:gridCol w:w="1483"/>
      </w:tblGrid>
      <w:tr w:rsidR="0091086A" w:rsidRPr="0091086A" w14:paraId="76554BD1" w14:textId="77777777" w:rsidTr="00405E94">
        <w:tc>
          <w:tcPr>
            <w:tcW w:w="1899" w:type="dxa"/>
            <w:shd w:val="clear" w:color="auto" w:fill="BFBFBF" w:themeFill="background1" w:themeFillShade="BF"/>
            <w:vAlign w:val="center"/>
          </w:tcPr>
          <w:p w14:paraId="4972A65D" w14:textId="77777777" w:rsidR="00596876" w:rsidRPr="0091086A" w:rsidRDefault="00596876" w:rsidP="00D235AF">
            <w:pPr>
              <w:rPr>
                <w:b/>
                <w:sz w:val="20"/>
              </w:rPr>
            </w:pPr>
            <w:r w:rsidRPr="0091086A">
              <w:rPr>
                <w:b/>
                <w:sz w:val="20"/>
              </w:rPr>
              <w:t>Level</w:t>
            </w:r>
          </w:p>
        </w:tc>
        <w:tc>
          <w:tcPr>
            <w:tcW w:w="1518" w:type="dxa"/>
            <w:shd w:val="clear" w:color="auto" w:fill="BFBFBF" w:themeFill="background1" w:themeFillShade="BF"/>
            <w:vAlign w:val="center"/>
          </w:tcPr>
          <w:p w14:paraId="4E650BDC" w14:textId="77777777" w:rsidR="00596876" w:rsidRPr="0091086A" w:rsidRDefault="00596876" w:rsidP="00D235AF">
            <w:pPr>
              <w:jc w:val="center"/>
              <w:rPr>
                <w:b/>
                <w:sz w:val="20"/>
              </w:rPr>
            </w:pPr>
            <w:r w:rsidRPr="0091086A">
              <w:rPr>
                <w:b/>
                <w:sz w:val="20"/>
              </w:rPr>
              <w:t>Current System</w:t>
            </w:r>
          </w:p>
        </w:tc>
        <w:tc>
          <w:tcPr>
            <w:tcW w:w="1484" w:type="dxa"/>
            <w:shd w:val="clear" w:color="auto" w:fill="BFBFBF" w:themeFill="background1" w:themeFillShade="BF"/>
            <w:vAlign w:val="center"/>
          </w:tcPr>
          <w:p w14:paraId="1584DB1B" w14:textId="77777777" w:rsidR="00596876" w:rsidRPr="0091086A" w:rsidRDefault="00596876" w:rsidP="00D235AF">
            <w:pPr>
              <w:jc w:val="center"/>
              <w:rPr>
                <w:b/>
                <w:sz w:val="20"/>
              </w:rPr>
            </w:pPr>
            <w:r w:rsidRPr="0091086A">
              <w:rPr>
                <w:b/>
                <w:sz w:val="20"/>
              </w:rPr>
              <w:t>Prototype 1</w:t>
            </w:r>
          </w:p>
        </w:tc>
        <w:tc>
          <w:tcPr>
            <w:tcW w:w="1484" w:type="dxa"/>
            <w:shd w:val="clear" w:color="auto" w:fill="BFBFBF" w:themeFill="background1" w:themeFillShade="BF"/>
            <w:vAlign w:val="center"/>
          </w:tcPr>
          <w:p w14:paraId="24D648AB" w14:textId="77777777" w:rsidR="00596876" w:rsidRPr="0091086A" w:rsidRDefault="00596876" w:rsidP="00D235AF">
            <w:pPr>
              <w:jc w:val="center"/>
              <w:rPr>
                <w:b/>
                <w:sz w:val="20"/>
              </w:rPr>
            </w:pPr>
            <w:r w:rsidRPr="0091086A">
              <w:rPr>
                <w:b/>
                <w:sz w:val="20"/>
              </w:rPr>
              <w:t>Prototype 2</w:t>
            </w:r>
          </w:p>
        </w:tc>
        <w:tc>
          <w:tcPr>
            <w:tcW w:w="1485" w:type="dxa"/>
            <w:shd w:val="clear" w:color="auto" w:fill="BFBFBF" w:themeFill="background1" w:themeFillShade="BF"/>
            <w:vAlign w:val="center"/>
          </w:tcPr>
          <w:p w14:paraId="4BAE81E4" w14:textId="77777777" w:rsidR="00596876" w:rsidRPr="0091086A" w:rsidRDefault="00596876" w:rsidP="00D235AF">
            <w:pPr>
              <w:jc w:val="center"/>
              <w:rPr>
                <w:b/>
                <w:sz w:val="20"/>
              </w:rPr>
            </w:pPr>
            <w:r w:rsidRPr="0091086A">
              <w:rPr>
                <w:b/>
                <w:sz w:val="20"/>
              </w:rPr>
              <w:t>Prototype 3</w:t>
            </w:r>
          </w:p>
        </w:tc>
        <w:tc>
          <w:tcPr>
            <w:tcW w:w="1485" w:type="dxa"/>
            <w:shd w:val="clear" w:color="auto" w:fill="BFBFBF" w:themeFill="background1" w:themeFillShade="BF"/>
            <w:vAlign w:val="center"/>
          </w:tcPr>
          <w:p w14:paraId="00B9E365" w14:textId="77777777" w:rsidR="00596876" w:rsidRPr="0091086A" w:rsidRDefault="00596876" w:rsidP="00D235AF">
            <w:pPr>
              <w:jc w:val="center"/>
              <w:rPr>
                <w:b/>
                <w:sz w:val="20"/>
              </w:rPr>
            </w:pPr>
            <w:r w:rsidRPr="0091086A">
              <w:rPr>
                <w:b/>
                <w:sz w:val="20"/>
              </w:rPr>
              <w:t>Prototype 4</w:t>
            </w:r>
          </w:p>
        </w:tc>
      </w:tr>
      <w:tr w:rsidR="0091086A" w:rsidRPr="0091086A" w14:paraId="20A9DDE9" w14:textId="77777777" w:rsidTr="00405E94">
        <w:tc>
          <w:tcPr>
            <w:tcW w:w="1899" w:type="dxa"/>
            <w:shd w:val="clear" w:color="auto" w:fill="F2F2F2" w:themeFill="background1" w:themeFillShade="F2"/>
            <w:vAlign w:val="center"/>
          </w:tcPr>
          <w:p w14:paraId="414A7E9F" w14:textId="77777777" w:rsidR="00596876" w:rsidRPr="0091086A" w:rsidRDefault="00596876" w:rsidP="00D235AF">
            <w:pPr>
              <w:rPr>
                <w:sz w:val="20"/>
              </w:rPr>
            </w:pPr>
            <w:r w:rsidRPr="0091086A">
              <w:rPr>
                <w:sz w:val="20"/>
              </w:rPr>
              <w:t>Watch level</w:t>
            </w:r>
          </w:p>
        </w:tc>
        <w:tc>
          <w:tcPr>
            <w:tcW w:w="1518" w:type="dxa"/>
            <w:vAlign w:val="center"/>
          </w:tcPr>
          <w:p w14:paraId="61E87C24" w14:textId="77777777" w:rsidR="00596876" w:rsidRPr="0091086A" w:rsidRDefault="00596876" w:rsidP="00D235AF">
            <w:pPr>
              <w:jc w:val="center"/>
              <w:rPr>
                <w:sz w:val="20"/>
              </w:rPr>
            </w:pPr>
            <w:r w:rsidRPr="0091086A">
              <w:rPr>
                <w:sz w:val="20"/>
              </w:rPr>
              <w:t>Watch</w:t>
            </w:r>
          </w:p>
        </w:tc>
        <w:tc>
          <w:tcPr>
            <w:tcW w:w="1484" w:type="dxa"/>
            <w:vAlign w:val="center"/>
          </w:tcPr>
          <w:p w14:paraId="2EEF5DE0" w14:textId="77777777" w:rsidR="00596876" w:rsidRPr="0091086A" w:rsidRDefault="00596876" w:rsidP="00D235AF">
            <w:pPr>
              <w:jc w:val="center"/>
              <w:rPr>
                <w:sz w:val="20"/>
              </w:rPr>
            </w:pPr>
            <w:r w:rsidRPr="0091086A">
              <w:rPr>
                <w:sz w:val="20"/>
              </w:rPr>
              <w:t>Outlook</w:t>
            </w:r>
          </w:p>
        </w:tc>
        <w:tc>
          <w:tcPr>
            <w:tcW w:w="1484" w:type="dxa"/>
            <w:vAlign w:val="center"/>
          </w:tcPr>
          <w:p w14:paraId="2FF12A53" w14:textId="77777777" w:rsidR="00596876" w:rsidRPr="0091086A" w:rsidRDefault="00596876" w:rsidP="00D235AF">
            <w:pPr>
              <w:jc w:val="center"/>
              <w:rPr>
                <w:sz w:val="20"/>
              </w:rPr>
            </w:pPr>
            <w:r w:rsidRPr="0091086A">
              <w:rPr>
                <w:sz w:val="20"/>
              </w:rPr>
              <w:t>Notice</w:t>
            </w:r>
          </w:p>
        </w:tc>
        <w:tc>
          <w:tcPr>
            <w:tcW w:w="1485" w:type="dxa"/>
            <w:vAlign w:val="center"/>
          </w:tcPr>
          <w:p w14:paraId="51F184B9" w14:textId="77777777" w:rsidR="00596876" w:rsidRPr="0091086A" w:rsidRDefault="00596876" w:rsidP="00D235AF">
            <w:pPr>
              <w:jc w:val="center"/>
              <w:rPr>
                <w:sz w:val="20"/>
              </w:rPr>
            </w:pPr>
            <w:r w:rsidRPr="00F74AD8">
              <w:rPr>
                <w:sz w:val="20"/>
              </w:rPr>
              <w:t>Possible</w:t>
            </w:r>
          </w:p>
        </w:tc>
        <w:tc>
          <w:tcPr>
            <w:tcW w:w="1485" w:type="dxa"/>
            <w:vAlign w:val="center"/>
          </w:tcPr>
          <w:p w14:paraId="397D8D7E" w14:textId="77777777" w:rsidR="00596876" w:rsidRPr="0091086A" w:rsidRDefault="00596876" w:rsidP="00D235AF">
            <w:pPr>
              <w:jc w:val="center"/>
              <w:rPr>
                <w:sz w:val="20"/>
              </w:rPr>
            </w:pPr>
            <w:r w:rsidRPr="0091086A">
              <w:rPr>
                <w:sz w:val="20"/>
              </w:rPr>
              <w:t>Possible/Notice</w:t>
            </w:r>
          </w:p>
        </w:tc>
      </w:tr>
      <w:tr w:rsidR="0091086A" w:rsidRPr="0091086A" w14:paraId="7E654EDA" w14:textId="77777777" w:rsidTr="00405E94">
        <w:tc>
          <w:tcPr>
            <w:tcW w:w="1899" w:type="dxa"/>
            <w:shd w:val="clear" w:color="auto" w:fill="F2F2F2" w:themeFill="background1" w:themeFillShade="F2"/>
            <w:vAlign w:val="center"/>
          </w:tcPr>
          <w:p w14:paraId="2FB303E5" w14:textId="77777777" w:rsidR="00596876" w:rsidRPr="0091086A" w:rsidRDefault="00596876" w:rsidP="00D235AF">
            <w:pPr>
              <w:rPr>
                <w:sz w:val="20"/>
              </w:rPr>
            </w:pPr>
            <w:r w:rsidRPr="0091086A">
              <w:rPr>
                <w:sz w:val="20"/>
              </w:rPr>
              <w:t>Advisory level</w:t>
            </w:r>
          </w:p>
        </w:tc>
        <w:tc>
          <w:tcPr>
            <w:tcW w:w="1518" w:type="dxa"/>
            <w:vAlign w:val="center"/>
          </w:tcPr>
          <w:p w14:paraId="01A93047" w14:textId="77777777" w:rsidR="00596876" w:rsidRPr="0091086A" w:rsidRDefault="00596876" w:rsidP="00D235AF">
            <w:pPr>
              <w:jc w:val="center"/>
              <w:rPr>
                <w:sz w:val="20"/>
              </w:rPr>
            </w:pPr>
            <w:r w:rsidRPr="0091086A">
              <w:rPr>
                <w:sz w:val="20"/>
              </w:rPr>
              <w:t>Advisory</w:t>
            </w:r>
          </w:p>
        </w:tc>
        <w:tc>
          <w:tcPr>
            <w:tcW w:w="1484" w:type="dxa"/>
            <w:vAlign w:val="center"/>
          </w:tcPr>
          <w:p w14:paraId="52ADBD3A" w14:textId="77777777" w:rsidR="00596876" w:rsidRPr="0091086A" w:rsidRDefault="00596876" w:rsidP="00D235AF">
            <w:pPr>
              <w:jc w:val="center"/>
              <w:rPr>
                <w:sz w:val="20"/>
              </w:rPr>
            </w:pPr>
            <w:r w:rsidRPr="0091086A">
              <w:rPr>
                <w:sz w:val="20"/>
              </w:rPr>
              <w:t>Warning</w:t>
            </w:r>
          </w:p>
        </w:tc>
        <w:tc>
          <w:tcPr>
            <w:tcW w:w="1484" w:type="dxa"/>
            <w:vAlign w:val="center"/>
          </w:tcPr>
          <w:p w14:paraId="6E414511" w14:textId="77777777" w:rsidR="00596876" w:rsidRPr="0091086A" w:rsidRDefault="00596876" w:rsidP="00D235AF">
            <w:pPr>
              <w:jc w:val="center"/>
              <w:rPr>
                <w:sz w:val="20"/>
              </w:rPr>
            </w:pPr>
            <w:r w:rsidRPr="0091086A">
              <w:rPr>
                <w:sz w:val="20"/>
              </w:rPr>
              <w:t>Alert</w:t>
            </w:r>
          </w:p>
        </w:tc>
        <w:tc>
          <w:tcPr>
            <w:tcW w:w="1485" w:type="dxa"/>
            <w:vAlign w:val="center"/>
          </w:tcPr>
          <w:p w14:paraId="5903912A" w14:textId="77777777" w:rsidR="00596876" w:rsidRPr="0091086A" w:rsidRDefault="00596876" w:rsidP="00D235AF">
            <w:pPr>
              <w:jc w:val="center"/>
              <w:rPr>
                <w:sz w:val="20"/>
              </w:rPr>
            </w:pPr>
            <w:r w:rsidRPr="0091086A">
              <w:rPr>
                <w:sz w:val="20"/>
              </w:rPr>
              <w:t>Moderate</w:t>
            </w:r>
          </w:p>
        </w:tc>
        <w:tc>
          <w:tcPr>
            <w:tcW w:w="1485" w:type="dxa"/>
            <w:vAlign w:val="center"/>
          </w:tcPr>
          <w:p w14:paraId="78E4D8FD" w14:textId="77777777" w:rsidR="00596876" w:rsidRPr="0091086A" w:rsidRDefault="00596876" w:rsidP="00D235AF">
            <w:pPr>
              <w:jc w:val="center"/>
              <w:rPr>
                <w:sz w:val="20"/>
              </w:rPr>
            </w:pPr>
            <w:r w:rsidRPr="0091086A">
              <w:rPr>
                <w:sz w:val="20"/>
              </w:rPr>
              <w:t>Orange</w:t>
            </w:r>
          </w:p>
        </w:tc>
      </w:tr>
      <w:tr w:rsidR="0091086A" w:rsidRPr="0091086A" w14:paraId="1F79B6E9" w14:textId="77777777" w:rsidTr="00405E94">
        <w:tc>
          <w:tcPr>
            <w:tcW w:w="1899" w:type="dxa"/>
            <w:shd w:val="clear" w:color="auto" w:fill="F2F2F2" w:themeFill="background1" w:themeFillShade="F2"/>
            <w:vAlign w:val="center"/>
          </w:tcPr>
          <w:p w14:paraId="0F8F0599" w14:textId="77777777" w:rsidR="00596876" w:rsidRPr="0091086A" w:rsidRDefault="00596876" w:rsidP="00D235AF">
            <w:pPr>
              <w:rPr>
                <w:sz w:val="20"/>
              </w:rPr>
            </w:pPr>
            <w:r w:rsidRPr="0091086A">
              <w:rPr>
                <w:sz w:val="20"/>
              </w:rPr>
              <w:t>Warning level</w:t>
            </w:r>
          </w:p>
        </w:tc>
        <w:tc>
          <w:tcPr>
            <w:tcW w:w="1518" w:type="dxa"/>
            <w:vAlign w:val="center"/>
          </w:tcPr>
          <w:p w14:paraId="7CD6708E" w14:textId="77777777" w:rsidR="00596876" w:rsidRPr="0091086A" w:rsidRDefault="00596876" w:rsidP="00D235AF">
            <w:pPr>
              <w:jc w:val="center"/>
              <w:rPr>
                <w:sz w:val="20"/>
              </w:rPr>
            </w:pPr>
            <w:r w:rsidRPr="0091086A">
              <w:rPr>
                <w:sz w:val="20"/>
              </w:rPr>
              <w:t>Warning</w:t>
            </w:r>
          </w:p>
        </w:tc>
        <w:tc>
          <w:tcPr>
            <w:tcW w:w="1484" w:type="dxa"/>
            <w:vAlign w:val="center"/>
          </w:tcPr>
          <w:p w14:paraId="49A8FDB5" w14:textId="77777777" w:rsidR="00596876" w:rsidRPr="0091086A" w:rsidRDefault="00596876" w:rsidP="00D235AF">
            <w:pPr>
              <w:jc w:val="center"/>
              <w:rPr>
                <w:sz w:val="20"/>
              </w:rPr>
            </w:pPr>
            <w:r w:rsidRPr="0091086A">
              <w:rPr>
                <w:sz w:val="20"/>
              </w:rPr>
              <w:t>Warning</w:t>
            </w:r>
          </w:p>
        </w:tc>
        <w:tc>
          <w:tcPr>
            <w:tcW w:w="1484" w:type="dxa"/>
            <w:vAlign w:val="center"/>
          </w:tcPr>
          <w:p w14:paraId="7319E7FC" w14:textId="77777777" w:rsidR="00596876" w:rsidRPr="0091086A" w:rsidRDefault="00596876" w:rsidP="00D235AF">
            <w:pPr>
              <w:jc w:val="center"/>
              <w:rPr>
                <w:sz w:val="20"/>
              </w:rPr>
            </w:pPr>
            <w:r w:rsidRPr="0091086A">
              <w:rPr>
                <w:sz w:val="20"/>
              </w:rPr>
              <w:t>Warning</w:t>
            </w:r>
          </w:p>
        </w:tc>
        <w:tc>
          <w:tcPr>
            <w:tcW w:w="1485" w:type="dxa"/>
            <w:vAlign w:val="center"/>
          </w:tcPr>
          <w:p w14:paraId="43E5A994" w14:textId="77777777" w:rsidR="00596876" w:rsidRPr="0091086A" w:rsidRDefault="00596876" w:rsidP="00D235AF">
            <w:pPr>
              <w:jc w:val="center"/>
              <w:rPr>
                <w:sz w:val="20"/>
              </w:rPr>
            </w:pPr>
            <w:r w:rsidRPr="0091086A">
              <w:rPr>
                <w:sz w:val="20"/>
              </w:rPr>
              <w:t>Severe</w:t>
            </w:r>
          </w:p>
        </w:tc>
        <w:tc>
          <w:tcPr>
            <w:tcW w:w="1485" w:type="dxa"/>
            <w:vAlign w:val="center"/>
          </w:tcPr>
          <w:p w14:paraId="5CA7767E" w14:textId="77777777" w:rsidR="00596876" w:rsidRPr="0091086A" w:rsidRDefault="00596876" w:rsidP="00D235AF">
            <w:pPr>
              <w:jc w:val="center"/>
              <w:rPr>
                <w:sz w:val="20"/>
              </w:rPr>
            </w:pPr>
            <w:r w:rsidRPr="0091086A">
              <w:rPr>
                <w:sz w:val="20"/>
              </w:rPr>
              <w:t>Red</w:t>
            </w:r>
          </w:p>
        </w:tc>
      </w:tr>
      <w:tr w:rsidR="0091086A" w:rsidRPr="0091086A" w14:paraId="7F55114F" w14:textId="77777777" w:rsidTr="00405E94">
        <w:tc>
          <w:tcPr>
            <w:tcW w:w="1899" w:type="dxa"/>
            <w:shd w:val="clear" w:color="auto" w:fill="F2F2F2" w:themeFill="background1" w:themeFillShade="F2"/>
            <w:vAlign w:val="center"/>
          </w:tcPr>
          <w:p w14:paraId="1B6ADB25" w14:textId="77777777" w:rsidR="00596876" w:rsidRPr="0091086A" w:rsidRDefault="00596876" w:rsidP="00D235AF">
            <w:pPr>
              <w:rPr>
                <w:sz w:val="20"/>
              </w:rPr>
            </w:pPr>
            <w:r w:rsidRPr="0091086A">
              <w:rPr>
                <w:sz w:val="20"/>
              </w:rPr>
              <w:t>Emergency level</w:t>
            </w:r>
          </w:p>
        </w:tc>
        <w:tc>
          <w:tcPr>
            <w:tcW w:w="1518" w:type="dxa"/>
            <w:vAlign w:val="center"/>
          </w:tcPr>
          <w:p w14:paraId="6D65CD64" w14:textId="77777777" w:rsidR="00596876" w:rsidRPr="0091086A" w:rsidRDefault="00596876" w:rsidP="00D235AF">
            <w:pPr>
              <w:jc w:val="center"/>
              <w:rPr>
                <w:sz w:val="20"/>
              </w:rPr>
            </w:pPr>
            <w:r w:rsidRPr="0091086A">
              <w:rPr>
                <w:sz w:val="20"/>
              </w:rPr>
              <w:t>Emergency</w:t>
            </w:r>
          </w:p>
        </w:tc>
        <w:tc>
          <w:tcPr>
            <w:tcW w:w="1484" w:type="dxa"/>
            <w:vAlign w:val="center"/>
          </w:tcPr>
          <w:p w14:paraId="758562F2" w14:textId="77777777" w:rsidR="00596876" w:rsidRPr="0091086A" w:rsidRDefault="00596876" w:rsidP="00D235AF">
            <w:pPr>
              <w:jc w:val="center"/>
              <w:rPr>
                <w:sz w:val="20"/>
              </w:rPr>
            </w:pPr>
            <w:r w:rsidRPr="0091086A">
              <w:rPr>
                <w:sz w:val="20"/>
              </w:rPr>
              <w:t>Warning</w:t>
            </w:r>
          </w:p>
        </w:tc>
        <w:tc>
          <w:tcPr>
            <w:tcW w:w="1484" w:type="dxa"/>
            <w:vAlign w:val="center"/>
          </w:tcPr>
          <w:p w14:paraId="1931D43B" w14:textId="77777777" w:rsidR="00596876" w:rsidRPr="0091086A" w:rsidRDefault="00596876" w:rsidP="00D235AF">
            <w:pPr>
              <w:jc w:val="center"/>
              <w:rPr>
                <w:sz w:val="20"/>
              </w:rPr>
            </w:pPr>
            <w:r w:rsidRPr="0091086A">
              <w:rPr>
                <w:sz w:val="20"/>
              </w:rPr>
              <w:t>Emergency</w:t>
            </w:r>
          </w:p>
        </w:tc>
        <w:tc>
          <w:tcPr>
            <w:tcW w:w="1485" w:type="dxa"/>
            <w:vAlign w:val="center"/>
          </w:tcPr>
          <w:p w14:paraId="27A787B8" w14:textId="77777777" w:rsidR="00596876" w:rsidRPr="0091086A" w:rsidRDefault="00596876" w:rsidP="00D235AF">
            <w:pPr>
              <w:jc w:val="center"/>
              <w:rPr>
                <w:sz w:val="20"/>
              </w:rPr>
            </w:pPr>
            <w:r w:rsidRPr="0091086A">
              <w:rPr>
                <w:sz w:val="20"/>
              </w:rPr>
              <w:t>Extreme</w:t>
            </w:r>
            <w:r w:rsidR="005E4D7D">
              <w:rPr>
                <w:sz w:val="20"/>
              </w:rPr>
              <w:t>/Catastrophic</w:t>
            </w:r>
          </w:p>
        </w:tc>
        <w:tc>
          <w:tcPr>
            <w:tcW w:w="1485" w:type="dxa"/>
            <w:vAlign w:val="center"/>
          </w:tcPr>
          <w:p w14:paraId="610E5EBB" w14:textId="77777777" w:rsidR="00596876" w:rsidRPr="0091086A" w:rsidRDefault="00596876" w:rsidP="00D235AF">
            <w:pPr>
              <w:jc w:val="center"/>
              <w:rPr>
                <w:sz w:val="20"/>
              </w:rPr>
            </w:pPr>
            <w:r w:rsidRPr="0091086A">
              <w:rPr>
                <w:sz w:val="20"/>
              </w:rPr>
              <w:t>Purple</w:t>
            </w:r>
            <w:r w:rsidR="005E4D7D">
              <w:rPr>
                <w:sz w:val="20"/>
              </w:rPr>
              <w:t>/Dark Purple</w:t>
            </w:r>
          </w:p>
        </w:tc>
      </w:tr>
    </w:tbl>
    <w:p w14:paraId="17EEF680" w14:textId="77777777" w:rsidR="00596876" w:rsidRPr="0091086A" w:rsidRDefault="00596876" w:rsidP="00596876">
      <w:pPr>
        <w:ind w:left="360"/>
      </w:pPr>
    </w:p>
    <w:p w14:paraId="457347C5" w14:textId="77777777" w:rsidR="00596876" w:rsidRPr="0091086A" w:rsidRDefault="00596876" w:rsidP="00405E94">
      <w:pPr>
        <w:spacing w:after="120"/>
      </w:pPr>
      <w:r w:rsidRPr="0091086A">
        <w:t>The prototypes can be described as follows:</w:t>
      </w:r>
    </w:p>
    <w:p w14:paraId="72951E0A" w14:textId="7A740865" w:rsidR="00596876" w:rsidRPr="0091086A" w:rsidRDefault="00A021FF" w:rsidP="00405E94">
      <w:pPr>
        <w:pStyle w:val="ListParagraph"/>
        <w:numPr>
          <w:ilvl w:val="0"/>
          <w:numId w:val="34"/>
        </w:numPr>
        <w:spacing w:after="120"/>
        <w:ind w:left="720"/>
        <w:contextualSpacing w:val="0"/>
      </w:pPr>
      <w:r>
        <w:t>C</w:t>
      </w:r>
      <w:r w:rsidR="00596876" w:rsidRPr="0091086A">
        <w:t>urrent system</w:t>
      </w:r>
      <w:r w:rsidR="00D709E6" w:rsidRPr="0091086A">
        <w:t xml:space="preserve"> </w:t>
      </w:r>
      <w:r w:rsidR="00596876" w:rsidRPr="0091086A">
        <w:t xml:space="preserve">– This prototype is the current </w:t>
      </w:r>
      <w:r>
        <w:t xml:space="preserve">WWA </w:t>
      </w:r>
      <w:r w:rsidR="00596876" w:rsidRPr="0091086A">
        <w:t xml:space="preserve">system. </w:t>
      </w:r>
    </w:p>
    <w:p w14:paraId="5DAE5ECA" w14:textId="77777777" w:rsidR="00596876" w:rsidRPr="0091086A" w:rsidRDefault="00596876" w:rsidP="00405E94">
      <w:pPr>
        <w:pStyle w:val="ListParagraph"/>
        <w:numPr>
          <w:ilvl w:val="0"/>
          <w:numId w:val="34"/>
        </w:numPr>
        <w:spacing w:after="120"/>
        <w:ind w:left="720"/>
        <w:contextualSpacing w:val="0"/>
      </w:pPr>
      <w:r w:rsidRPr="0091086A">
        <w:t>Prototype 1</w:t>
      </w:r>
      <w:r w:rsidR="00D709E6" w:rsidRPr="0091086A">
        <w:t xml:space="preserve"> </w:t>
      </w:r>
      <w:r w:rsidRPr="0091086A">
        <w:t xml:space="preserve">– This prototype </w:t>
      </w:r>
      <w:r w:rsidR="0092469C">
        <w:t>tests two tiers of warning (rather than the current three-tier)</w:t>
      </w:r>
      <w:r w:rsidR="0002646D">
        <w:t xml:space="preserve">, maintains the term “warning,” which people understood in the prior research (described above), </w:t>
      </w:r>
      <w:r w:rsidR="0092469C">
        <w:t xml:space="preserve">and eliminates the term “advisory” since </w:t>
      </w:r>
      <w:r w:rsidR="0002646D">
        <w:t xml:space="preserve">the </w:t>
      </w:r>
      <w:r w:rsidR="0092469C">
        <w:t xml:space="preserve">prior research has shown this level and terminology </w:t>
      </w:r>
      <w:r w:rsidR="0002646D">
        <w:t xml:space="preserve">to be </w:t>
      </w:r>
      <w:r w:rsidR="0092469C">
        <w:t>the least understood by NWS partners and the public.</w:t>
      </w:r>
      <w:r w:rsidRPr="0091086A">
        <w:t xml:space="preserve"> </w:t>
      </w:r>
    </w:p>
    <w:p w14:paraId="057760A6" w14:textId="77777777" w:rsidR="00596876" w:rsidRPr="0091086A" w:rsidRDefault="00596876" w:rsidP="00405E94">
      <w:pPr>
        <w:pStyle w:val="ListParagraph"/>
        <w:numPr>
          <w:ilvl w:val="0"/>
          <w:numId w:val="34"/>
        </w:numPr>
        <w:spacing w:after="120"/>
        <w:ind w:left="720"/>
        <w:contextualSpacing w:val="0"/>
      </w:pPr>
      <w:r w:rsidRPr="0091086A">
        <w:t xml:space="preserve">Prototype 2 – This prototype </w:t>
      </w:r>
      <w:r w:rsidR="0092469C">
        <w:t xml:space="preserve">maintains the </w:t>
      </w:r>
      <w:r w:rsidR="0002646D">
        <w:t xml:space="preserve">tiers of the current system and the </w:t>
      </w:r>
      <w:r w:rsidR="0092469C">
        <w:t xml:space="preserve">“warning” and “emergency” </w:t>
      </w:r>
      <w:r w:rsidR="0002646D">
        <w:t xml:space="preserve">terminology, but </w:t>
      </w:r>
      <w:r w:rsidRPr="0091086A">
        <w:t>changes the wording for the “wa</w:t>
      </w:r>
      <w:r w:rsidR="0092469C">
        <w:t>tch</w:t>
      </w:r>
      <w:r w:rsidRPr="0091086A">
        <w:t>” and “a</w:t>
      </w:r>
      <w:r w:rsidR="0092469C">
        <w:t>dvisory</w:t>
      </w:r>
      <w:r w:rsidRPr="0091086A">
        <w:t xml:space="preserve">” </w:t>
      </w:r>
      <w:r w:rsidR="0092469C">
        <w:t>levels.</w:t>
      </w:r>
    </w:p>
    <w:p w14:paraId="4FC37E0C" w14:textId="6A982423" w:rsidR="00596876" w:rsidRPr="0091086A" w:rsidRDefault="00596876" w:rsidP="00405E94">
      <w:pPr>
        <w:pStyle w:val="ListParagraph"/>
        <w:numPr>
          <w:ilvl w:val="0"/>
          <w:numId w:val="34"/>
        </w:numPr>
        <w:spacing w:after="120"/>
        <w:ind w:left="720"/>
        <w:contextualSpacing w:val="0"/>
      </w:pPr>
      <w:r w:rsidRPr="0091086A">
        <w:t>Prototype 3 – This prototype makes changes to all levels of the current system</w:t>
      </w:r>
      <w:r w:rsidR="00A021FF">
        <w:t>. It emphasizes impacts and</w:t>
      </w:r>
      <w:r w:rsidR="0092469C">
        <w:t xml:space="preserve"> introduc</w:t>
      </w:r>
      <w:r w:rsidR="00A021FF">
        <w:t>es</w:t>
      </w:r>
      <w:r w:rsidR="0092469C">
        <w:t xml:space="preserve"> a more hierarchical scale </w:t>
      </w:r>
      <w:r w:rsidR="00A021FF">
        <w:t xml:space="preserve">that </w:t>
      </w:r>
      <w:r w:rsidR="0092469C">
        <w:t>use</w:t>
      </w:r>
      <w:r w:rsidR="00A021FF">
        <w:t>s</w:t>
      </w:r>
      <w:r w:rsidR="0092469C">
        <w:t xml:space="preserve"> adjectives to describe </w:t>
      </w:r>
      <w:r w:rsidRPr="0091086A">
        <w:t>escalating risk</w:t>
      </w:r>
      <w:r w:rsidR="00A021FF">
        <w:t>.</w:t>
      </w:r>
    </w:p>
    <w:p w14:paraId="19C75F9D" w14:textId="77777777" w:rsidR="00596876" w:rsidRPr="0091086A" w:rsidRDefault="00596876" w:rsidP="00405E94">
      <w:pPr>
        <w:pStyle w:val="ListParagraph"/>
        <w:numPr>
          <w:ilvl w:val="0"/>
          <w:numId w:val="34"/>
        </w:numPr>
        <w:spacing w:after="120"/>
        <w:ind w:left="720"/>
        <w:contextualSpacing w:val="0"/>
      </w:pPr>
      <w:r w:rsidRPr="0091086A">
        <w:t>Prototype 4 – This prototype uses a color scheme (except at that watch level) instead of risk-based wording.</w:t>
      </w:r>
    </w:p>
    <w:p w14:paraId="10ABC7EE" w14:textId="77777777" w:rsidR="00596876" w:rsidRPr="0091086A" w:rsidRDefault="00D709E6" w:rsidP="00405E94">
      <w:pPr>
        <w:ind w:left="90"/>
      </w:pPr>
      <w:r w:rsidRPr="0091086A">
        <w:t xml:space="preserve">A key aspect of the surveys will be </w:t>
      </w:r>
      <w:r w:rsidR="003466ED">
        <w:t xml:space="preserve">to </w:t>
      </w:r>
      <w:r w:rsidRPr="0091086A">
        <w:t xml:space="preserve">test the prototypes using changes in severity over time (upgrades and downgrades). For example, as a winter storm approaches an area, </w:t>
      </w:r>
      <w:r w:rsidR="00A021FF">
        <w:t xml:space="preserve">the </w:t>
      </w:r>
      <w:r w:rsidRPr="0091086A">
        <w:t xml:space="preserve">NWS </w:t>
      </w:r>
      <w:r w:rsidR="000F0057">
        <w:t xml:space="preserve">currently </w:t>
      </w:r>
      <w:r w:rsidRPr="0091086A">
        <w:t>may issue a “</w:t>
      </w:r>
      <w:r w:rsidR="004D2507">
        <w:t>watch</w:t>
      </w:r>
      <w:r w:rsidRPr="0091086A">
        <w:t xml:space="preserve">” which may then be later upgraded to a “warning” </w:t>
      </w:r>
      <w:r w:rsidR="003559E4" w:rsidRPr="0091086A">
        <w:t xml:space="preserve">as the forecasted conditions worsen. Warnings can also be downgraded over time to watches as forecasted conditions improve. Upgrades and/or downgrades are a key aspect of how </w:t>
      </w:r>
      <w:r w:rsidR="00A021FF">
        <w:t xml:space="preserve">the </w:t>
      </w:r>
      <w:r w:rsidR="003559E4" w:rsidRPr="0091086A">
        <w:t>NWS communicates information; measuring customer preferences and understanding over time as</w:t>
      </w:r>
      <w:r w:rsidR="00A021FF">
        <w:t xml:space="preserve"> the</w:t>
      </w:r>
      <w:r w:rsidR="003559E4" w:rsidRPr="0091086A">
        <w:t xml:space="preserve"> NWS upgrades or downgrades its message is important to determining the best approach to conveying this type of information moving forward. </w:t>
      </w:r>
    </w:p>
    <w:p w14:paraId="2921AA49" w14:textId="77777777" w:rsidR="00C04290" w:rsidRPr="0091086A" w:rsidRDefault="00C04290" w:rsidP="00C04290">
      <w:pPr>
        <w:ind w:left="360"/>
      </w:pPr>
    </w:p>
    <w:p w14:paraId="0B8E8E89" w14:textId="77777777" w:rsidR="004B2986" w:rsidRPr="0091086A" w:rsidRDefault="004B2986" w:rsidP="00676FF8">
      <w:pPr>
        <w:numPr>
          <w:ilvl w:val="0"/>
          <w:numId w:val="1"/>
        </w:numPr>
        <w:autoSpaceDE w:val="0"/>
        <w:autoSpaceDN w:val="0"/>
        <w:adjustRightInd w:val="0"/>
        <w:ind w:left="450"/>
        <w:rPr>
          <w:b/>
        </w:rPr>
      </w:pPr>
      <w:r w:rsidRPr="0091086A">
        <w:rPr>
          <w:b/>
        </w:rPr>
        <w:t xml:space="preserve">Explain how this survey was developed. With whom did you consult </w:t>
      </w:r>
      <w:r w:rsidR="009C4A4A" w:rsidRPr="0091086A">
        <w:rPr>
          <w:b/>
        </w:rPr>
        <w:t xml:space="preserve">regarding content </w:t>
      </w:r>
      <w:r w:rsidRPr="0091086A">
        <w:rPr>
          <w:b/>
        </w:rPr>
        <w:t>during the development of this survey? Statistics? What suggestions did you get about improving the survey?</w:t>
      </w:r>
    </w:p>
    <w:p w14:paraId="76FED357" w14:textId="77777777" w:rsidR="004B2986" w:rsidRPr="0091086A" w:rsidRDefault="004B2986" w:rsidP="00676FF8">
      <w:pPr>
        <w:ind w:left="450" w:hanging="360"/>
        <w:rPr>
          <w:b/>
        </w:rPr>
      </w:pPr>
    </w:p>
    <w:p w14:paraId="28FEABF0" w14:textId="77777777" w:rsidR="001336E9" w:rsidRPr="0091086A" w:rsidRDefault="00651243" w:rsidP="00405E94">
      <w:pPr>
        <w:autoSpaceDE w:val="0"/>
        <w:autoSpaceDN w:val="0"/>
        <w:adjustRightInd w:val="0"/>
      </w:pPr>
      <w:r w:rsidRPr="0091086A">
        <w:t>NWS</w:t>
      </w:r>
      <w:r w:rsidR="004B2986" w:rsidRPr="0091086A">
        <w:t xml:space="preserve"> con</w:t>
      </w:r>
      <w:r w:rsidRPr="0091086A">
        <w:t xml:space="preserve">tracted with </w:t>
      </w:r>
      <w:r w:rsidR="004B2986" w:rsidRPr="0091086A">
        <w:t>Eastern R</w:t>
      </w:r>
      <w:r w:rsidR="00A61C62" w:rsidRPr="0091086A">
        <w:t xml:space="preserve">esearch Group, Inc. (ERG) </w:t>
      </w:r>
      <w:r w:rsidR="00952BDA" w:rsidRPr="0091086A">
        <w:t>to develop the survey</w:t>
      </w:r>
      <w:r w:rsidR="000F0057">
        <w:t>s</w:t>
      </w:r>
      <w:r w:rsidR="00952BDA" w:rsidRPr="0091086A">
        <w:t xml:space="preserve">. </w:t>
      </w:r>
      <w:r w:rsidR="004B2986" w:rsidRPr="0091086A">
        <w:t xml:space="preserve">ERG has significant experience assessing technical assistance provided by </w:t>
      </w:r>
      <w:r w:rsidRPr="0091086A">
        <w:t>f</w:t>
      </w:r>
      <w:r w:rsidR="004B2986" w:rsidRPr="0091086A">
        <w:t xml:space="preserve">ederal agencies through detailed interviews, focus groups, and surveys that focus on customer satisfaction and outcome attainment. </w:t>
      </w:r>
    </w:p>
    <w:p w14:paraId="4D16EF6D" w14:textId="77777777" w:rsidR="001336E9" w:rsidRPr="0091086A" w:rsidRDefault="001336E9" w:rsidP="0022410D">
      <w:pPr>
        <w:autoSpaceDE w:val="0"/>
        <w:autoSpaceDN w:val="0"/>
        <w:adjustRightInd w:val="0"/>
        <w:ind w:left="450"/>
      </w:pPr>
    </w:p>
    <w:p w14:paraId="03EC0F41" w14:textId="77777777" w:rsidR="00C25F98" w:rsidRPr="0091086A" w:rsidRDefault="00E2717E" w:rsidP="00405E94">
      <w:pPr>
        <w:autoSpaceDE w:val="0"/>
        <w:autoSpaceDN w:val="0"/>
        <w:adjustRightInd w:val="0"/>
        <w:rPr>
          <w:rFonts w:eastAsia="Calibri"/>
        </w:rPr>
      </w:pPr>
      <w:r w:rsidRPr="0091086A">
        <w:t>As noted, the surveys</w:t>
      </w:r>
      <w:r w:rsidR="00C25F98" w:rsidRPr="0091086A">
        <w:t xml:space="preserve"> focus on five</w:t>
      </w:r>
      <w:r w:rsidR="00145E9B">
        <w:t xml:space="preserve"> (current model and four alternatives)</w:t>
      </w:r>
      <w:r w:rsidR="00C25F98" w:rsidRPr="0091086A">
        <w:t xml:space="preserve"> different WWA prototypes. The prototypes evolved from input gathered from emergency managers, broadcast meteorologists, NWS Weather Forecast Office staff, and the public derived from focus groups conducted in the summer of 2014 (ICR Reference Number </w:t>
      </w:r>
      <w:r w:rsidR="00C25F98" w:rsidRPr="0091086A">
        <w:rPr>
          <w:rFonts w:eastAsia="Calibri"/>
        </w:rPr>
        <w:t xml:space="preserve">201103-0690-001, 3/14/14), as well as from </w:t>
      </w:r>
      <w:r w:rsidR="009E537C">
        <w:rPr>
          <w:rFonts w:eastAsia="Calibri"/>
        </w:rPr>
        <w:t xml:space="preserve">case studies documenting perceived strengths and weaknesses of the current system </w:t>
      </w:r>
      <w:r w:rsidR="009E537C">
        <w:t>(ICR Reference Number 201504-0648-015, 5/28/15), and</w:t>
      </w:r>
      <w:r w:rsidR="009E537C">
        <w:rPr>
          <w:rFonts w:eastAsia="Calibri"/>
        </w:rPr>
        <w:t xml:space="preserve"> </w:t>
      </w:r>
      <w:r w:rsidR="00C25F98" w:rsidRPr="0091086A">
        <w:rPr>
          <w:rFonts w:eastAsia="Calibri"/>
        </w:rPr>
        <w:t>a stakeholder workshop held in 2015 with media representatives, emergency managers, and social scientists. These surveys are designed to help the NWS understand what kinds of enhancements or changes to the current WWA system would be most beneficial.</w:t>
      </w:r>
    </w:p>
    <w:p w14:paraId="1211DE3F" w14:textId="77777777" w:rsidR="00C25F98" w:rsidRPr="0091086A" w:rsidRDefault="00C25F98" w:rsidP="0022410D">
      <w:pPr>
        <w:autoSpaceDE w:val="0"/>
        <w:autoSpaceDN w:val="0"/>
        <w:adjustRightInd w:val="0"/>
        <w:ind w:left="450"/>
      </w:pPr>
    </w:p>
    <w:p w14:paraId="5287E21D" w14:textId="77777777" w:rsidR="00952BDA" w:rsidRPr="0091086A" w:rsidRDefault="00651243" w:rsidP="00405E94">
      <w:pPr>
        <w:autoSpaceDE w:val="0"/>
        <w:autoSpaceDN w:val="0"/>
        <w:adjustRightInd w:val="0"/>
      </w:pPr>
      <w:r w:rsidRPr="0091086A">
        <w:t xml:space="preserve">To develop the </w:t>
      </w:r>
      <w:r w:rsidR="00C25F98" w:rsidRPr="0091086A">
        <w:t>survey</w:t>
      </w:r>
      <w:r w:rsidRPr="0091086A">
        <w:t>, ERG worked with</w:t>
      </w:r>
      <w:r w:rsidR="000440A5" w:rsidRPr="0091086A">
        <w:rPr>
          <w:rFonts w:eastAsia="Calibri"/>
        </w:rPr>
        <w:t xml:space="preserve"> </w:t>
      </w:r>
      <w:r w:rsidR="000440A5" w:rsidRPr="0091086A">
        <w:t>Dr. Kim Klockow, a Post-Doctoral Fellow at the University Corporation for Atmospheric Research (UCAR). She received her PhD in Geography from the University of Oklahoma.</w:t>
      </w:r>
      <w:r w:rsidR="00E25245" w:rsidRPr="0091086A">
        <w:t xml:space="preserve"> ERG also worked closely with </w:t>
      </w:r>
      <w:r w:rsidR="00777A66" w:rsidRPr="0091086A">
        <w:t xml:space="preserve">NOAA and </w:t>
      </w:r>
      <w:r w:rsidR="00E25245" w:rsidRPr="0091086A">
        <w:t xml:space="preserve">NWS </w:t>
      </w:r>
      <w:r w:rsidR="00777A66" w:rsidRPr="0091086A">
        <w:t xml:space="preserve">leadership on the project, including Elliott Jacks, Chief, Fire and </w:t>
      </w:r>
      <w:r w:rsidR="001336E9" w:rsidRPr="0091086A">
        <w:t xml:space="preserve">Public Weather Services Branch, </w:t>
      </w:r>
      <w:r w:rsidR="00777A66" w:rsidRPr="0091086A">
        <w:t xml:space="preserve">and </w:t>
      </w:r>
      <w:r w:rsidR="001336E9" w:rsidRPr="0091086A">
        <w:t xml:space="preserve">all chiefs in the branch. </w:t>
      </w:r>
      <w:r w:rsidR="00C25F98" w:rsidRPr="0091086A">
        <w:t xml:space="preserve">ERG also coordinated with a graduate student at the University of Georgia-Athens, Castle Williams, who is developing surveys for two additional hazards (winds and excessive heat) under a separate effort with the </w:t>
      </w:r>
      <w:r w:rsidR="008E552F">
        <w:t>National Science Foundation (</w:t>
      </w:r>
      <w:r w:rsidR="00C25F98" w:rsidRPr="0091086A">
        <w:t>NSF</w:t>
      </w:r>
      <w:r w:rsidR="008E552F">
        <w:t>)</w:t>
      </w:r>
      <w:r w:rsidR="00C25F98" w:rsidRPr="0091086A">
        <w:t xml:space="preserve">. Suggestions for improving the survey included focusing on impact-based language, simplifying the questions being asked, and keeping the survey to 20 minutes, since it is for a public audience. Branch chiefs also emphasized the need for consistent language, where possible, across different hazard types. </w:t>
      </w:r>
    </w:p>
    <w:p w14:paraId="41FA5A76" w14:textId="77777777" w:rsidR="00FA1F8B" w:rsidRPr="0091086A" w:rsidRDefault="00FA1F8B" w:rsidP="00405E94">
      <w:pPr>
        <w:autoSpaceDE w:val="0"/>
        <w:autoSpaceDN w:val="0"/>
        <w:adjustRightInd w:val="0"/>
      </w:pPr>
    </w:p>
    <w:p w14:paraId="3C6D383C" w14:textId="77777777" w:rsidR="00FA1F8B" w:rsidRPr="0091086A" w:rsidRDefault="00FA1F8B" w:rsidP="00405E94">
      <w:pPr>
        <w:autoSpaceDE w:val="0"/>
        <w:autoSpaceDN w:val="0"/>
        <w:adjustRightInd w:val="0"/>
      </w:pPr>
      <w:r w:rsidRPr="0091086A">
        <w:t>ERG used statistical power analysis to verify that the sample size being used would allow for meaningful comparisons give</w:t>
      </w:r>
      <w:r w:rsidR="003466ED">
        <w:t>n</w:t>
      </w:r>
      <w:r w:rsidRPr="0091086A">
        <w:t xml:space="preserve"> the survey design. As will be discussed in Part B below, the sample for this set of surveys was set at </w:t>
      </w:r>
      <w:r w:rsidR="00F9713E">
        <w:t xml:space="preserve">approximately </w:t>
      </w:r>
      <w:r w:rsidRPr="0091086A">
        <w:t xml:space="preserve">7,200 total respondents </w:t>
      </w:r>
      <w:r w:rsidR="00F9713E">
        <w:t xml:space="preserve">for all four hazards </w:t>
      </w:r>
      <w:r w:rsidRPr="0091086A">
        <w:t xml:space="preserve">based on the contract specified between NWS and ERG. Based on ERG’s analysis (described in Part B), the </w:t>
      </w:r>
      <w:r w:rsidR="003466ED">
        <w:t>number of</w:t>
      </w:r>
      <w:r w:rsidR="009C3B5A" w:rsidRPr="0091086A">
        <w:t xml:space="preserve"> respondents for each </w:t>
      </w:r>
      <w:r w:rsidR="00E318DA" w:rsidRPr="0091086A">
        <w:t>hazard will allow for identifying reasonable differences between reactions to the prototypes at sufficient statistical power that will NWS make informed decisions on how to proceed with modifying future messages.</w:t>
      </w:r>
      <w:r w:rsidR="003466ED">
        <w:t xml:space="preserve"> ERG’s statistical power calculations are detailed in Part B.</w:t>
      </w:r>
    </w:p>
    <w:p w14:paraId="451327B2" w14:textId="77777777" w:rsidR="00C25F98" w:rsidRPr="0091086A" w:rsidRDefault="00C25F98" w:rsidP="00952BDA">
      <w:pPr>
        <w:ind w:left="450"/>
        <w:contextualSpacing/>
        <w:rPr>
          <w:rFonts w:eastAsia="Calibri"/>
        </w:rPr>
      </w:pPr>
    </w:p>
    <w:p w14:paraId="0AE69F99" w14:textId="77777777" w:rsidR="004B2986" w:rsidRPr="0091086A" w:rsidRDefault="004B2986" w:rsidP="003466ED">
      <w:pPr>
        <w:pStyle w:val="ListParagraph"/>
        <w:keepNext/>
        <w:numPr>
          <w:ilvl w:val="0"/>
          <w:numId w:val="1"/>
        </w:numPr>
        <w:ind w:left="360"/>
        <w:rPr>
          <w:b/>
        </w:rPr>
      </w:pPr>
      <w:r w:rsidRPr="0091086A">
        <w:rPr>
          <w:b/>
        </w:rPr>
        <w:t>Explain how the survey will be conducted. How will the customers be sampled (if fewer than all customers will be surveyed)? What percentage of customers asked to take the survey will respond? What actions are planned to increase the response rate? (Web-based surveys are not an acceptable method of sampling a broad population. Web-based surveys must be limited to services provided by Web.)</w:t>
      </w:r>
    </w:p>
    <w:p w14:paraId="4C857272" w14:textId="77777777" w:rsidR="00845C95" w:rsidRPr="0091086A" w:rsidRDefault="00845C95" w:rsidP="00405E94">
      <w:pPr>
        <w:shd w:val="clear" w:color="auto" w:fill="FFFFFF"/>
        <w:spacing w:before="100" w:beforeAutospacing="1" w:after="240"/>
        <w:rPr>
          <w:u w:val="single"/>
        </w:rPr>
      </w:pPr>
      <w:r w:rsidRPr="0091086A">
        <w:rPr>
          <w:u w:val="single"/>
        </w:rPr>
        <w:t>How the survey will be conducted</w:t>
      </w:r>
    </w:p>
    <w:p w14:paraId="36844C4B" w14:textId="77777777" w:rsidR="001509B9" w:rsidRPr="0091086A" w:rsidRDefault="005F3B88" w:rsidP="00405E94">
      <w:pPr>
        <w:shd w:val="clear" w:color="auto" w:fill="FFFFFF"/>
        <w:spacing w:before="100" w:beforeAutospacing="1" w:after="240"/>
      </w:pPr>
      <w:r w:rsidRPr="0091086A">
        <w:t xml:space="preserve">NWS will perform an online survey to collect these data since </w:t>
      </w:r>
      <w:r w:rsidR="000F0057">
        <w:t xml:space="preserve">the </w:t>
      </w:r>
      <w:r w:rsidR="003559E4" w:rsidRPr="0091086A">
        <w:t xml:space="preserve">NWS distributes much of its information though online </w:t>
      </w:r>
      <w:r w:rsidR="00E143FC" w:rsidRPr="0091086A">
        <w:t>web-based</w:t>
      </w:r>
      <w:r w:rsidRPr="0091086A">
        <w:t xml:space="preserve"> sources. NWS’</w:t>
      </w:r>
      <w:r w:rsidR="000F0057">
        <w:t>s</w:t>
      </w:r>
      <w:r w:rsidRPr="0091086A">
        <w:t xml:space="preserve"> subcontractor ERG </w:t>
      </w:r>
      <w:r w:rsidR="00E143FC" w:rsidRPr="0091086A">
        <w:t xml:space="preserve">will </w:t>
      </w:r>
      <w:r w:rsidRPr="0091086A">
        <w:t xml:space="preserve">work with Qualtrics, Inc., a leading provider of online survey services. ERG will instruct Qualtrics to select random samples from a pre-determined set of geographic areas </w:t>
      </w:r>
      <w:r w:rsidR="001509B9" w:rsidRPr="0091086A">
        <w:t>for each hazard type</w:t>
      </w:r>
      <w:r w:rsidR="003559E4" w:rsidRPr="0091086A">
        <w:t xml:space="preserve"> (described in Part B below)</w:t>
      </w:r>
      <w:r w:rsidR="001509B9" w:rsidRPr="0091086A">
        <w:t xml:space="preserve">. </w:t>
      </w:r>
    </w:p>
    <w:p w14:paraId="0C6F9AA9" w14:textId="77777777" w:rsidR="00845C95" w:rsidRPr="0091086A" w:rsidRDefault="00845C95" w:rsidP="00405E94">
      <w:pPr>
        <w:shd w:val="clear" w:color="auto" w:fill="FFFFFF"/>
        <w:spacing w:before="100" w:beforeAutospacing="1" w:after="240"/>
        <w:rPr>
          <w:u w:val="single"/>
        </w:rPr>
      </w:pPr>
      <w:r w:rsidRPr="0091086A">
        <w:rPr>
          <w:u w:val="single"/>
        </w:rPr>
        <w:t>Response rate</w:t>
      </w:r>
    </w:p>
    <w:p w14:paraId="308D0ED3" w14:textId="77777777" w:rsidR="00845C95" w:rsidRPr="0091086A" w:rsidRDefault="00845C95" w:rsidP="00405E94">
      <w:pPr>
        <w:shd w:val="clear" w:color="auto" w:fill="FFFFFF"/>
        <w:spacing w:before="100" w:beforeAutospacing="1" w:after="240"/>
      </w:pPr>
      <w:r w:rsidRPr="0091086A">
        <w:t xml:space="preserve">ERG expects that </w:t>
      </w:r>
      <w:r w:rsidR="00E143FC" w:rsidRPr="0091086A">
        <w:t>70</w:t>
      </w:r>
      <w:r w:rsidRPr="0091086A">
        <w:t xml:space="preserve">% of respondents will take the survey. </w:t>
      </w:r>
      <w:r w:rsidR="00A661D7" w:rsidRPr="0091086A">
        <w:t xml:space="preserve">This rate is based on ERG’s </w:t>
      </w:r>
      <w:r w:rsidR="00E143FC" w:rsidRPr="0091086A">
        <w:t xml:space="preserve">prior work implementing similar surveys for NWS. </w:t>
      </w:r>
    </w:p>
    <w:p w14:paraId="2E7E8ECB" w14:textId="77777777" w:rsidR="001509B9" w:rsidRPr="0091086A" w:rsidRDefault="001509B9" w:rsidP="00405E94">
      <w:pPr>
        <w:shd w:val="clear" w:color="auto" w:fill="FFFFFF"/>
        <w:spacing w:before="100" w:beforeAutospacing="1" w:after="240"/>
        <w:rPr>
          <w:u w:val="single"/>
        </w:rPr>
      </w:pPr>
      <w:r w:rsidRPr="0091086A">
        <w:rPr>
          <w:u w:val="single"/>
        </w:rPr>
        <w:t>Maximizing Response</w:t>
      </w:r>
    </w:p>
    <w:p w14:paraId="4838C8EE" w14:textId="5FE647A2" w:rsidR="001509B9" w:rsidRPr="0091086A" w:rsidRDefault="001509B9" w:rsidP="00405E94">
      <w:pPr>
        <w:shd w:val="clear" w:color="auto" w:fill="FFFFFF"/>
        <w:spacing w:before="100" w:beforeAutospacing="1" w:after="240"/>
      </w:pPr>
      <w:r w:rsidRPr="0091086A">
        <w:t>To ensure a maximum response rate:</w:t>
      </w:r>
    </w:p>
    <w:p w14:paraId="45811B5E" w14:textId="77777777" w:rsidR="005641F7" w:rsidRDefault="005641F7" w:rsidP="00405E94">
      <w:pPr>
        <w:pStyle w:val="ListParagraph"/>
        <w:numPr>
          <w:ilvl w:val="0"/>
          <w:numId w:val="31"/>
        </w:numPr>
        <w:shd w:val="clear" w:color="auto" w:fill="FFFFFF"/>
        <w:spacing w:before="100" w:beforeAutospacing="1" w:after="120"/>
        <w:ind w:left="720"/>
        <w:contextualSpacing w:val="0"/>
      </w:pPr>
      <w:r w:rsidRPr="0091086A">
        <w:t>ERG has developed a survey that minimizes the burden on respondents by using good survey design. This includes developing well-written questions and limiting the number of the questions to the minimum necessary.</w:t>
      </w:r>
    </w:p>
    <w:p w14:paraId="0503B4E0" w14:textId="77777777" w:rsidR="001509B9" w:rsidRPr="0091086A" w:rsidRDefault="001509B9" w:rsidP="00405E94">
      <w:pPr>
        <w:pStyle w:val="ListParagraph"/>
        <w:numPr>
          <w:ilvl w:val="0"/>
          <w:numId w:val="31"/>
        </w:numPr>
        <w:shd w:val="clear" w:color="auto" w:fill="FFFFFF"/>
        <w:spacing w:before="100" w:beforeAutospacing="1" w:after="120"/>
        <w:ind w:left="720"/>
        <w:contextualSpacing w:val="0"/>
      </w:pPr>
      <w:r w:rsidRPr="0091086A">
        <w:t xml:space="preserve">ERG will require Qualtrics, Inc. to select respondents from individuals who indicated they are willing to take surveys. Many email survey lists are constructed from </w:t>
      </w:r>
      <w:r w:rsidR="00845C95" w:rsidRPr="0091086A">
        <w:t>individual</w:t>
      </w:r>
      <w:r w:rsidR="00F9713E">
        <w:t>s</w:t>
      </w:r>
      <w:r w:rsidR="00845C95" w:rsidRPr="0091086A">
        <w:t xml:space="preserve"> who passively opt in to taking surveys (e.g., by agreeing to a terms of service agreement on a web site). ERG will require Qualtrics to use survey lists where those on the list consciously indicated they would be willing to take surveys</w:t>
      </w:r>
      <w:r w:rsidR="005641F7">
        <w:t xml:space="preserve"> (i.e., passive opt-ins will be excluded)</w:t>
      </w:r>
      <w:r w:rsidR="00845C95" w:rsidRPr="0091086A">
        <w:t>.</w:t>
      </w:r>
    </w:p>
    <w:p w14:paraId="7A3EB30A" w14:textId="77777777" w:rsidR="001509B9" w:rsidRPr="0091086A" w:rsidRDefault="001509B9" w:rsidP="00405E94">
      <w:pPr>
        <w:pStyle w:val="ListParagraph"/>
        <w:numPr>
          <w:ilvl w:val="0"/>
          <w:numId w:val="31"/>
        </w:numPr>
        <w:shd w:val="clear" w:color="auto" w:fill="FFFFFF"/>
        <w:spacing w:before="100" w:beforeAutospacing="1" w:after="120"/>
        <w:ind w:left="720"/>
        <w:contextualSpacing w:val="0"/>
      </w:pPr>
      <w:r w:rsidRPr="0091086A">
        <w:t xml:space="preserve">ERG will use multiple prompts to generate responses. ERG will </w:t>
      </w:r>
      <w:r w:rsidR="00845C95" w:rsidRPr="0091086A">
        <w:t>use a pre-notification email to respondents, a</w:t>
      </w:r>
      <w:r w:rsidR="005641F7">
        <w:t>n</w:t>
      </w:r>
      <w:r w:rsidR="00845C95" w:rsidRPr="0091086A">
        <w:t xml:space="preserve"> email that asks the respondent to take the </w:t>
      </w:r>
      <w:r w:rsidR="005641F7">
        <w:t>survey</w:t>
      </w:r>
      <w:r w:rsidR="00845C95" w:rsidRPr="0091086A">
        <w:t>, and then two reminder emails.</w:t>
      </w:r>
    </w:p>
    <w:p w14:paraId="52677347" w14:textId="77777777" w:rsidR="00845C95" w:rsidRPr="0091086A" w:rsidRDefault="00845C95" w:rsidP="00405E94">
      <w:pPr>
        <w:pStyle w:val="ListParagraph"/>
        <w:numPr>
          <w:ilvl w:val="0"/>
          <w:numId w:val="31"/>
        </w:numPr>
        <w:shd w:val="clear" w:color="auto" w:fill="FFFFFF"/>
        <w:spacing w:before="100" w:beforeAutospacing="1" w:after="120"/>
        <w:ind w:left="720"/>
        <w:contextualSpacing w:val="0"/>
      </w:pPr>
      <w:r w:rsidRPr="0091086A">
        <w:t xml:space="preserve">A graduate student researcher at the University of Georgia (Castle Williams) has developed a survey </w:t>
      </w:r>
      <w:r w:rsidR="005641F7">
        <w:t>that assesses</w:t>
      </w:r>
      <w:r w:rsidRPr="0091086A">
        <w:t xml:space="preserve"> NWS’ hazard messages for </w:t>
      </w:r>
      <w:r w:rsidR="005641F7">
        <w:t>extreme heat</w:t>
      </w:r>
      <w:r w:rsidRPr="0091086A">
        <w:t>. As part of his research, Mr. Williams has performed a series of cognitive test</w:t>
      </w:r>
      <w:r w:rsidR="005641F7">
        <w:t>s</w:t>
      </w:r>
      <w:r w:rsidRPr="0091086A">
        <w:t xml:space="preserve"> with potential respondents to improve his survey design. He also implemented a pre-test of his survey instrument. Mr. Williams has agreed to share his results with NWS and ERG</w:t>
      </w:r>
      <w:r w:rsidR="000F0057">
        <w:t>,</w:t>
      </w:r>
      <w:r w:rsidRPr="0091086A">
        <w:t xml:space="preserve"> which will allow ERG to incorporate his results into the design of its survey.</w:t>
      </w:r>
    </w:p>
    <w:p w14:paraId="65BE5351" w14:textId="77777777" w:rsidR="00BC697B" w:rsidRPr="0091086A" w:rsidRDefault="00BC697B" w:rsidP="00BC697B">
      <w:pPr>
        <w:autoSpaceDE w:val="0"/>
        <w:autoSpaceDN w:val="0"/>
        <w:adjustRightInd w:val="0"/>
        <w:ind w:left="450"/>
      </w:pPr>
    </w:p>
    <w:p w14:paraId="518F332D" w14:textId="77777777" w:rsidR="004B2986" w:rsidRPr="005641F7" w:rsidRDefault="004B2986" w:rsidP="00676FF8">
      <w:pPr>
        <w:numPr>
          <w:ilvl w:val="0"/>
          <w:numId w:val="1"/>
        </w:numPr>
        <w:autoSpaceDE w:val="0"/>
        <w:autoSpaceDN w:val="0"/>
        <w:adjustRightInd w:val="0"/>
        <w:ind w:left="450"/>
        <w:rPr>
          <w:b/>
        </w:rPr>
      </w:pPr>
      <w:r w:rsidRPr="005641F7">
        <w:rPr>
          <w:b/>
        </w:rPr>
        <w:t>Describe how the results of this survey will be analyzed and used. If the customer population is sampled, what statistical techniques will be used to generalize the results to the entire customer population? Is this survey intended to measure a GPRA performance measure? (If so, please include an excerpt from the appropriate document.)</w:t>
      </w:r>
    </w:p>
    <w:p w14:paraId="7DAB1CA3" w14:textId="77777777" w:rsidR="004B2986" w:rsidRPr="0091086A" w:rsidRDefault="004B2986" w:rsidP="00393FF6">
      <w:pPr>
        <w:autoSpaceDE w:val="0"/>
        <w:autoSpaceDN w:val="0"/>
        <w:adjustRightInd w:val="0"/>
        <w:ind w:left="810" w:hanging="360"/>
        <w:rPr>
          <w:b/>
          <w:bCs/>
        </w:rPr>
      </w:pPr>
    </w:p>
    <w:p w14:paraId="28768A82" w14:textId="77777777" w:rsidR="002D1789" w:rsidRPr="0091086A" w:rsidRDefault="00A661D7" w:rsidP="00405E94">
      <w:pPr>
        <w:tabs>
          <w:tab w:val="left" w:pos="450"/>
        </w:tabs>
        <w:autoSpaceDE w:val="0"/>
        <w:autoSpaceDN w:val="0"/>
        <w:adjustRightInd w:val="0"/>
        <w:ind w:left="90"/>
        <w:rPr>
          <w:b/>
        </w:rPr>
      </w:pPr>
      <w:r w:rsidRPr="0091086A">
        <w:t xml:space="preserve">The survey data will be analyzed by comparing respondent preferences for different prototypes. As noted, the purpose of the data collection effort will be to assess how NWS customers react to different </w:t>
      </w:r>
      <w:r w:rsidR="000F0057">
        <w:t>warning levels and terminology</w:t>
      </w:r>
      <w:r w:rsidRPr="0091086A">
        <w:t xml:space="preserve">. ERG will use the survey data to determine which prototypes are more preferred among potential customers by comparing the percentages of </w:t>
      </w:r>
      <w:r w:rsidR="0066133B" w:rsidRPr="0091086A">
        <w:t>NWS customers who prefer which prototype</w:t>
      </w:r>
      <w:r w:rsidRPr="0091086A">
        <w:t xml:space="preserve">. </w:t>
      </w:r>
      <w:r w:rsidR="0066133B" w:rsidRPr="0091086A">
        <w:t xml:space="preserve">These results will </w:t>
      </w:r>
      <w:r w:rsidR="00F9713E">
        <w:t>assist</w:t>
      </w:r>
      <w:r w:rsidR="0066133B" w:rsidRPr="0091086A">
        <w:t xml:space="preserve"> </w:t>
      </w:r>
      <w:r w:rsidR="00391177" w:rsidRPr="0091086A">
        <w:t xml:space="preserve">NWS leadership with </w:t>
      </w:r>
      <w:r w:rsidR="00E656D8" w:rsidRPr="0091086A">
        <w:t>consider</w:t>
      </w:r>
      <w:r w:rsidR="00837B2B" w:rsidRPr="0091086A">
        <w:t>ing</w:t>
      </w:r>
      <w:r w:rsidR="00E656D8" w:rsidRPr="0091086A">
        <w:t xml:space="preserve"> possible changes or modifications to the WWA system.</w:t>
      </w:r>
      <w:r w:rsidR="00E656D8" w:rsidRPr="0091086A">
        <w:rPr>
          <w:b/>
        </w:rPr>
        <w:t xml:space="preserve"> </w:t>
      </w:r>
    </w:p>
    <w:p w14:paraId="66AC6947" w14:textId="77777777" w:rsidR="00E143FC" w:rsidRPr="0091086A" w:rsidRDefault="00E143FC" w:rsidP="00837B2B">
      <w:pPr>
        <w:tabs>
          <w:tab w:val="left" w:pos="450"/>
        </w:tabs>
        <w:autoSpaceDE w:val="0"/>
        <w:autoSpaceDN w:val="0"/>
        <w:adjustRightInd w:val="0"/>
        <w:ind w:left="450"/>
      </w:pPr>
    </w:p>
    <w:p w14:paraId="7F4FB0A4" w14:textId="77777777" w:rsidR="00E143FC" w:rsidRPr="0091086A" w:rsidRDefault="00E143FC" w:rsidP="00405E94">
      <w:pPr>
        <w:tabs>
          <w:tab w:val="left" w:pos="450"/>
        </w:tabs>
        <w:autoSpaceDE w:val="0"/>
        <w:autoSpaceDN w:val="0"/>
        <w:adjustRightInd w:val="0"/>
        <w:ind w:left="90"/>
      </w:pPr>
      <w:r w:rsidRPr="0091086A">
        <w:t xml:space="preserve">ERG will use sample weights to generalize the survey results to the populations. </w:t>
      </w:r>
    </w:p>
    <w:p w14:paraId="2F387A57" w14:textId="77777777" w:rsidR="007258C8" w:rsidRPr="0091086A" w:rsidRDefault="007258C8" w:rsidP="00393FF6">
      <w:pPr>
        <w:ind w:left="360"/>
      </w:pPr>
    </w:p>
    <w:p w14:paraId="24BA31B3" w14:textId="77777777" w:rsidR="00697AF7" w:rsidRPr="0091086A" w:rsidRDefault="00697AF7" w:rsidP="00405E94">
      <w:pPr>
        <w:autoSpaceDE w:val="0"/>
        <w:autoSpaceDN w:val="0"/>
        <w:adjustRightInd w:val="0"/>
        <w:ind w:left="90"/>
        <w:rPr>
          <w:bCs/>
        </w:rPr>
      </w:pPr>
      <w:r w:rsidRPr="0091086A">
        <w:rPr>
          <w:bCs/>
        </w:rPr>
        <w:t>The data do not directly contribute to a GPRA measure.</w:t>
      </w:r>
      <w:r w:rsidRPr="0091086A" w:rsidDel="00E12B6F">
        <w:rPr>
          <w:bCs/>
        </w:rPr>
        <w:t xml:space="preserve"> </w:t>
      </w:r>
    </w:p>
    <w:p w14:paraId="16116E8E" w14:textId="77777777" w:rsidR="00E143FC" w:rsidRPr="0091086A" w:rsidRDefault="00E143FC">
      <w:pPr>
        <w:rPr>
          <w:bCs/>
        </w:rPr>
      </w:pPr>
      <w:r w:rsidRPr="0091086A">
        <w:rPr>
          <w:bCs/>
        </w:rPr>
        <w:br w:type="page"/>
      </w:r>
    </w:p>
    <w:p w14:paraId="35CAFED9" w14:textId="77777777" w:rsidR="00BA7109" w:rsidRPr="0091086A" w:rsidRDefault="00BA7109" w:rsidP="00DC456B">
      <w:pPr>
        <w:pStyle w:val="ListParagraph"/>
        <w:numPr>
          <w:ilvl w:val="0"/>
          <w:numId w:val="21"/>
        </w:numPr>
        <w:autoSpaceDE w:val="0"/>
        <w:autoSpaceDN w:val="0"/>
        <w:adjustRightInd w:val="0"/>
        <w:rPr>
          <w:b/>
          <w:bCs/>
          <w:sz w:val="24"/>
          <w:szCs w:val="24"/>
        </w:rPr>
      </w:pPr>
      <w:r w:rsidRPr="0091086A">
        <w:rPr>
          <w:b/>
          <w:bCs/>
          <w:sz w:val="24"/>
          <w:szCs w:val="24"/>
        </w:rPr>
        <w:t>C</w:t>
      </w:r>
      <w:r w:rsidR="00DC456B" w:rsidRPr="0091086A">
        <w:rPr>
          <w:b/>
          <w:bCs/>
          <w:sz w:val="24"/>
          <w:szCs w:val="24"/>
        </w:rPr>
        <w:t>ollections of Information Employing Statistical Methods</w:t>
      </w:r>
    </w:p>
    <w:p w14:paraId="479FACB0" w14:textId="77777777" w:rsidR="00BA7109" w:rsidRPr="0091086A" w:rsidRDefault="00BA7109" w:rsidP="00BA7109">
      <w:pPr>
        <w:autoSpaceDE w:val="0"/>
        <w:autoSpaceDN w:val="0"/>
        <w:adjustRightInd w:val="0"/>
        <w:ind w:left="360"/>
        <w:rPr>
          <w:bCs/>
          <w:lang w:val="en-GB" w:eastAsia="en-GB"/>
        </w:rPr>
      </w:pPr>
    </w:p>
    <w:p w14:paraId="53B0BE51" w14:textId="77777777" w:rsidR="00BA7109" w:rsidRPr="0091086A" w:rsidRDefault="00BA7109" w:rsidP="00BA7109">
      <w:pPr>
        <w:numPr>
          <w:ilvl w:val="0"/>
          <w:numId w:val="9"/>
        </w:numPr>
        <w:autoSpaceDE w:val="0"/>
        <w:autoSpaceDN w:val="0"/>
        <w:adjustRightInd w:val="0"/>
        <w:ind w:left="360"/>
        <w:rPr>
          <w:b/>
          <w:bCs/>
          <w:lang w:val="en-GB" w:eastAsia="en-GB"/>
        </w:rPr>
      </w:pPr>
      <w:r w:rsidRPr="0091086A">
        <w:rPr>
          <w:b/>
          <w:bCs/>
          <w:lang w:val="en-GB" w:eastAsia="en-GB"/>
        </w:rPr>
        <w:t>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p w14:paraId="3E821639" w14:textId="77777777" w:rsidR="00BA7109" w:rsidRPr="0091086A" w:rsidRDefault="00BA7109" w:rsidP="00BA7109">
      <w:pPr>
        <w:rPr>
          <w:lang w:val="en-GB" w:eastAsia="en-GB"/>
        </w:rPr>
      </w:pPr>
    </w:p>
    <w:p w14:paraId="1F9B58A8" w14:textId="77777777" w:rsidR="003A64D9" w:rsidRPr="0091086A" w:rsidRDefault="003A64D9" w:rsidP="00BA7109">
      <w:pPr>
        <w:rPr>
          <w:u w:val="single"/>
          <w:lang w:val="en-GB" w:eastAsia="en-GB"/>
        </w:rPr>
      </w:pPr>
      <w:r w:rsidRPr="0091086A">
        <w:rPr>
          <w:u w:val="single"/>
          <w:lang w:val="en-GB" w:eastAsia="en-GB"/>
        </w:rPr>
        <w:t>Respondent Universe</w:t>
      </w:r>
    </w:p>
    <w:p w14:paraId="25A4F79B" w14:textId="77777777" w:rsidR="00770704" w:rsidRPr="0091086A" w:rsidRDefault="00770704" w:rsidP="00BA7109">
      <w:pPr>
        <w:rPr>
          <w:lang w:val="en-GB" w:eastAsia="en-GB"/>
        </w:rPr>
      </w:pPr>
    </w:p>
    <w:p w14:paraId="44BBAF3A" w14:textId="77777777" w:rsidR="00770704" w:rsidRPr="0091086A" w:rsidRDefault="00770704" w:rsidP="00BA7109">
      <w:pPr>
        <w:rPr>
          <w:lang w:val="en-GB" w:eastAsia="en-GB"/>
        </w:rPr>
      </w:pPr>
      <w:r w:rsidRPr="0091086A">
        <w:rPr>
          <w:lang w:val="en-GB" w:eastAsia="en-GB"/>
        </w:rPr>
        <w:t xml:space="preserve">As noted above, this set of surveys covers </w:t>
      </w:r>
      <w:r w:rsidR="00F04228">
        <w:rPr>
          <w:lang w:val="en-GB" w:eastAsia="en-GB"/>
        </w:rPr>
        <w:t>four</w:t>
      </w:r>
      <w:r w:rsidR="00F04228" w:rsidRPr="00191CF0">
        <w:rPr>
          <w:lang w:val="en-GB" w:eastAsia="en-GB"/>
        </w:rPr>
        <w:t xml:space="preserve"> </w:t>
      </w:r>
      <w:r w:rsidR="00CC1ECD" w:rsidRPr="00191CF0">
        <w:rPr>
          <w:lang w:val="en-GB" w:eastAsia="en-GB"/>
        </w:rPr>
        <w:t>hazards</w:t>
      </w:r>
      <w:r w:rsidR="00CC1ECD" w:rsidRPr="0091086A">
        <w:rPr>
          <w:lang w:val="en-GB" w:eastAsia="en-GB"/>
        </w:rPr>
        <w:t>. Some areas of the United States are more prone to some hazards compared to others.</w:t>
      </w:r>
      <w:r w:rsidR="006904C3" w:rsidRPr="0091086A">
        <w:rPr>
          <w:lang w:val="en-GB" w:eastAsia="en-GB"/>
        </w:rPr>
        <w:t xml:space="preserve"> The areas NWS selected for each hazard can be described as follows:</w:t>
      </w:r>
    </w:p>
    <w:p w14:paraId="6F3E2D91" w14:textId="77777777" w:rsidR="00770704" w:rsidRPr="0091086A" w:rsidRDefault="00770704" w:rsidP="00BA7109">
      <w:pPr>
        <w:rPr>
          <w:lang w:val="en-GB" w:eastAsia="en-GB"/>
        </w:rPr>
      </w:pPr>
    </w:p>
    <w:p w14:paraId="3F670A4A" w14:textId="77777777" w:rsidR="00770704" w:rsidRPr="0091086A" w:rsidRDefault="00770704" w:rsidP="00DC7E6F">
      <w:pPr>
        <w:pStyle w:val="ListParagraph"/>
        <w:numPr>
          <w:ilvl w:val="0"/>
          <w:numId w:val="33"/>
        </w:numPr>
        <w:spacing w:after="120"/>
        <w:contextualSpacing w:val="0"/>
        <w:rPr>
          <w:lang w:val="en-GB" w:eastAsia="en-GB"/>
        </w:rPr>
      </w:pPr>
      <w:r w:rsidRPr="0091086A">
        <w:rPr>
          <w:lang w:val="en-GB" w:eastAsia="en-GB"/>
        </w:rPr>
        <w:t>Thunderstorms</w:t>
      </w:r>
      <w:r w:rsidR="006904C3" w:rsidRPr="0091086A">
        <w:rPr>
          <w:lang w:val="en-GB" w:eastAsia="en-GB"/>
        </w:rPr>
        <w:t xml:space="preserve"> – All U.S. states are subject to thunderstorms, so NWS will select a sample from all U.S. states.</w:t>
      </w:r>
    </w:p>
    <w:p w14:paraId="6F028109" w14:textId="77777777" w:rsidR="00770704" w:rsidRPr="0091086A" w:rsidRDefault="00770704" w:rsidP="00DC7E6F">
      <w:pPr>
        <w:pStyle w:val="ListParagraph"/>
        <w:numPr>
          <w:ilvl w:val="0"/>
          <w:numId w:val="33"/>
        </w:numPr>
        <w:spacing w:after="120"/>
        <w:contextualSpacing w:val="0"/>
        <w:rPr>
          <w:lang w:val="en-GB" w:eastAsia="en-GB"/>
        </w:rPr>
      </w:pPr>
      <w:r w:rsidRPr="0091086A">
        <w:rPr>
          <w:lang w:val="en-GB" w:eastAsia="en-GB"/>
        </w:rPr>
        <w:t>Winter storms</w:t>
      </w:r>
      <w:r w:rsidR="006904C3" w:rsidRPr="0091086A">
        <w:rPr>
          <w:lang w:val="en-GB" w:eastAsia="en-GB"/>
        </w:rPr>
        <w:t xml:space="preserve"> – Winter storms primarily affect colder weather states; however, some states with warmer climates also see winter storms. </w:t>
      </w:r>
      <w:r w:rsidR="008E552F">
        <w:rPr>
          <w:lang w:val="en-GB" w:eastAsia="en-GB"/>
        </w:rPr>
        <w:t xml:space="preserve">The </w:t>
      </w:r>
      <w:r w:rsidR="006904C3" w:rsidRPr="0091086A">
        <w:rPr>
          <w:lang w:val="en-GB" w:eastAsia="en-GB"/>
        </w:rPr>
        <w:t>NWS’</w:t>
      </w:r>
      <w:r w:rsidR="008E552F">
        <w:rPr>
          <w:lang w:val="en-GB" w:eastAsia="en-GB"/>
        </w:rPr>
        <w:t>s</w:t>
      </w:r>
      <w:r w:rsidR="006904C3" w:rsidRPr="0091086A">
        <w:rPr>
          <w:lang w:val="en-GB" w:eastAsia="en-GB"/>
        </w:rPr>
        <w:t xml:space="preserve"> messaging differs between cold weather areas and warmer areas for winter storms. Thus, </w:t>
      </w:r>
      <w:r w:rsidR="008E552F">
        <w:rPr>
          <w:lang w:val="en-GB" w:eastAsia="en-GB"/>
        </w:rPr>
        <w:t xml:space="preserve">the </w:t>
      </w:r>
      <w:r w:rsidR="006904C3" w:rsidRPr="0091086A">
        <w:rPr>
          <w:lang w:val="en-GB" w:eastAsia="en-GB"/>
        </w:rPr>
        <w:t>NWS used data from the National Climactic Data Center (NCDC)</w:t>
      </w:r>
      <w:r w:rsidR="00FB194B">
        <w:rPr>
          <w:lang w:val="en-GB" w:eastAsia="en-GB"/>
        </w:rPr>
        <w:t>,</w:t>
      </w:r>
      <w:r w:rsidR="006904C3" w:rsidRPr="0091086A">
        <w:rPr>
          <w:lang w:val="en-GB" w:eastAsia="en-GB"/>
        </w:rPr>
        <w:t xml:space="preserve"> National Center for Environmental Information (NCEI) climate normal data on snowfall totals for 1981-2010.</w:t>
      </w:r>
      <w:r w:rsidR="006904C3" w:rsidRPr="0091086A">
        <w:rPr>
          <w:rStyle w:val="FootnoteReference"/>
          <w:lang w:val="en-GB" w:eastAsia="en-GB"/>
        </w:rPr>
        <w:footnoteReference w:id="4"/>
      </w:r>
      <w:r w:rsidR="006904C3" w:rsidRPr="0091086A">
        <w:rPr>
          <w:lang w:val="en-GB" w:eastAsia="en-GB"/>
        </w:rPr>
        <w:t xml:space="preserve"> </w:t>
      </w:r>
      <w:r w:rsidR="008E552F">
        <w:rPr>
          <w:lang w:val="en-GB" w:eastAsia="en-GB"/>
        </w:rPr>
        <w:t xml:space="preserve">The </w:t>
      </w:r>
      <w:r w:rsidR="006904C3" w:rsidRPr="0091086A">
        <w:rPr>
          <w:lang w:val="en-GB" w:eastAsia="en-GB"/>
        </w:rPr>
        <w:t>NWS assigned states that receive the most snow to a “cold” category and states that receive less snow to a “mild” region.</w:t>
      </w:r>
      <w:r w:rsidR="00F339B9" w:rsidRPr="0091086A">
        <w:rPr>
          <w:rStyle w:val="FootnoteReference"/>
          <w:lang w:val="en-GB" w:eastAsia="en-GB"/>
        </w:rPr>
        <w:footnoteReference w:id="5"/>
      </w:r>
      <w:r w:rsidR="006904C3" w:rsidRPr="0091086A">
        <w:rPr>
          <w:lang w:val="en-GB" w:eastAsia="en-GB"/>
        </w:rPr>
        <w:t xml:space="preserve"> The states assigned to each group appears in </w:t>
      </w:r>
      <w:r w:rsidR="006904C3" w:rsidRPr="0091086A">
        <w:rPr>
          <w:lang w:val="en-GB" w:eastAsia="en-GB"/>
        </w:rPr>
        <w:fldChar w:fldCharType="begin"/>
      </w:r>
      <w:r w:rsidR="006904C3" w:rsidRPr="0091086A">
        <w:rPr>
          <w:lang w:val="en-GB" w:eastAsia="en-GB"/>
        </w:rPr>
        <w:instrText xml:space="preserve"> REF _Ref495679184 \h </w:instrText>
      </w:r>
      <w:r w:rsidR="006904C3" w:rsidRPr="0091086A">
        <w:rPr>
          <w:lang w:val="en-GB" w:eastAsia="en-GB"/>
        </w:rPr>
      </w:r>
      <w:r w:rsidR="006904C3" w:rsidRPr="0091086A">
        <w:rPr>
          <w:lang w:val="en-GB" w:eastAsia="en-GB"/>
        </w:rPr>
        <w:fldChar w:fldCharType="separate"/>
      </w:r>
      <w:r w:rsidR="004D2507" w:rsidRPr="0091086A">
        <w:t xml:space="preserve">Table </w:t>
      </w:r>
      <w:r w:rsidR="004D2507">
        <w:rPr>
          <w:noProof/>
        </w:rPr>
        <w:t>2</w:t>
      </w:r>
      <w:r w:rsidR="006904C3" w:rsidRPr="0091086A">
        <w:rPr>
          <w:lang w:val="en-GB" w:eastAsia="en-GB"/>
        </w:rPr>
        <w:fldChar w:fldCharType="end"/>
      </w:r>
      <w:r w:rsidR="006904C3" w:rsidRPr="0091086A">
        <w:rPr>
          <w:lang w:val="en-GB" w:eastAsia="en-GB"/>
        </w:rPr>
        <w:t xml:space="preserve">. </w:t>
      </w:r>
    </w:p>
    <w:p w14:paraId="4E1D3366" w14:textId="77777777" w:rsidR="00770704" w:rsidRPr="0091086A" w:rsidRDefault="00F9713E" w:rsidP="00DC7E6F">
      <w:pPr>
        <w:pStyle w:val="ListParagraph"/>
        <w:numPr>
          <w:ilvl w:val="0"/>
          <w:numId w:val="33"/>
        </w:numPr>
        <w:spacing w:after="120"/>
        <w:contextualSpacing w:val="0"/>
        <w:rPr>
          <w:lang w:val="en-GB" w:eastAsia="en-GB"/>
        </w:rPr>
      </w:pPr>
      <w:r w:rsidRPr="0091086A">
        <w:rPr>
          <w:lang w:val="en-GB" w:eastAsia="en-GB"/>
        </w:rPr>
        <w:t xml:space="preserve">Tornadoes – Only a small subset of states is at elevated risk for tornadoes. </w:t>
      </w:r>
      <w:r w:rsidR="008E552F">
        <w:rPr>
          <w:lang w:val="en-GB" w:eastAsia="en-GB"/>
        </w:rPr>
        <w:t xml:space="preserve">The </w:t>
      </w:r>
      <w:r w:rsidRPr="0091086A">
        <w:rPr>
          <w:lang w:val="en-GB" w:eastAsia="en-GB"/>
        </w:rPr>
        <w:t>NWS reviewed data on the number of tornado events from 2012-2016 compiled by NCDC in the storm events database</w:t>
      </w:r>
      <w:r w:rsidRPr="0091086A">
        <w:rPr>
          <w:rStyle w:val="FootnoteReference"/>
          <w:lang w:val="en-GB" w:eastAsia="en-GB"/>
        </w:rPr>
        <w:footnoteReference w:id="6"/>
      </w:r>
      <w:r w:rsidRPr="0091086A">
        <w:rPr>
          <w:lang w:val="en-GB" w:eastAsia="en-GB"/>
        </w:rPr>
        <w:t xml:space="preserve"> and identified </w:t>
      </w:r>
      <w:r>
        <w:rPr>
          <w:lang w:val="en-GB" w:eastAsia="en-GB"/>
        </w:rPr>
        <w:t>several</w:t>
      </w:r>
      <w:r w:rsidRPr="0091086A">
        <w:rPr>
          <w:lang w:val="en-GB" w:eastAsia="en-GB"/>
        </w:rPr>
        <w:t xml:space="preserve"> states with elevated risk for tornadoes. </w:t>
      </w:r>
      <w:r w:rsidR="008E552F">
        <w:rPr>
          <w:lang w:val="en-GB" w:eastAsia="en-GB"/>
        </w:rPr>
        <w:t xml:space="preserve">The </w:t>
      </w:r>
      <w:r w:rsidRPr="0091086A">
        <w:rPr>
          <w:lang w:val="en-GB" w:eastAsia="en-GB"/>
        </w:rPr>
        <w:t xml:space="preserve">NWS selected </w:t>
      </w:r>
      <w:r>
        <w:rPr>
          <w:lang w:val="en-GB" w:eastAsia="en-GB"/>
        </w:rPr>
        <w:t>20</w:t>
      </w:r>
      <w:r w:rsidRPr="0091086A">
        <w:rPr>
          <w:lang w:val="en-GB" w:eastAsia="en-GB"/>
        </w:rPr>
        <w:t xml:space="preserve"> full states and part of </w:t>
      </w:r>
      <w:r>
        <w:rPr>
          <w:lang w:val="en-GB" w:eastAsia="en-GB"/>
        </w:rPr>
        <w:t>another</w:t>
      </w:r>
      <w:r w:rsidRPr="0091086A">
        <w:rPr>
          <w:lang w:val="en-GB" w:eastAsia="en-GB"/>
        </w:rPr>
        <w:t xml:space="preserve"> (northern Texas) as </w:t>
      </w:r>
      <w:r w:rsidR="008E552F">
        <w:rPr>
          <w:lang w:val="en-GB" w:eastAsia="en-GB"/>
        </w:rPr>
        <w:t xml:space="preserve">the </w:t>
      </w:r>
      <w:r w:rsidRPr="0091086A">
        <w:rPr>
          <w:lang w:val="en-GB" w:eastAsia="en-GB"/>
        </w:rPr>
        <w:t>geographic area for the tornadoes survey.</w:t>
      </w:r>
    </w:p>
    <w:p w14:paraId="5149B715" w14:textId="77777777" w:rsidR="00770704" w:rsidRPr="0091086A" w:rsidRDefault="00770704" w:rsidP="00DC7E6F">
      <w:pPr>
        <w:pStyle w:val="ListParagraph"/>
        <w:numPr>
          <w:ilvl w:val="0"/>
          <w:numId w:val="33"/>
        </w:numPr>
        <w:spacing w:after="120"/>
        <w:contextualSpacing w:val="0"/>
        <w:rPr>
          <w:lang w:val="en-GB" w:eastAsia="en-GB"/>
        </w:rPr>
      </w:pPr>
      <w:r w:rsidRPr="0091086A">
        <w:rPr>
          <w:lang w:val="en-GB" w:eastAsia="en-GB"/>
        </w:rPr>
        <w:t>Flooding – Although most areas of the United States are</w:t>
      </w:r>
      <w:r w:rsidR="00DC7E6F" w:rsidRPr="0091086A">
        <w:rPr>
          <w:lang w:val="en-GB" w:eastAsia="en-GB"/>
        </w:rPr>
        <w:t xml:space="preserve"> subject to flooding, a few states are less prone to flooding. </w:t>
      </w:r>
      <w:r w:rsidR="00FB194B">
        <w:rPr>
          <w:lang w:val="en-GB" w:eastAsia="en-GB"/>
        </w:rPr>
        <w:t xml:space="preserve">The </w:t>
      </w:r>
      <w:r w:rsidR="00DC7E6F" w:rsidRPr="0091086A">
        <w:rPr>
          <w:lang w:val="en-GB" w:eastAsia="en-GB"/>
        </w:rPr>
        <w:t xml:space="preserve">NWS excluded </w:t>
      </w:r>
      <w:r w:rsidR="00FB194B">
        <w:rPr>
          <w:lang w:val="en-GB" w:eastAsia="en-GB"/>
        </w:rPr>
        <w:t>eight states with the least amount of flooding from the sample</w:t>
      </w:r>
      <w:r w:rsidR="00DC7E6F" w:rsidRPr="0091086A">
        <w:rPr>
          <w:lang w:val="en-GB" w:eastAsia="en-GB"/>
        </w:rPr>
        <w:t xml:space="preserve"> (see </w:t>
      </w:r>
      <w:r w:rsidR="00DC7E6F" w:rsidRPr="0091086A">
        <w:rPr>
          <w:lang w:val="en-GB" w:eastAsia="en-GB"/>
        </w:rPr>
        <w:fldChar w:fldCharType="begin"/>
      </w:r>
      <w:r w:rsidR="00DC7E6F" w:rsidRPr="0091086A">
        <w:rPr>
          <w:lang w:val="en-GB" w:eastAsia="en-GB"/>
        </w:rPr>
        <w:instrText xml:space="preserve"> REF _Ref495679184 \h </w:instrText>
      </w:r>
      <w:r w:rsidR="00DC7E6F" w:rsidRPr="0091086A">
        <w:rPr>
          <w:lang w:val="en-GB" w:eastAsia="en-GB"/>
        </w:rPr>
      </w:r>
      <w:r w:rsidR="00DC7E6F" w:rsidRPr="0091086A">
        <w:rPr>
          <w:lang w:val="en-GB" w:eastAsia="en-GB"/>
        </w:rPr>
        <w:fldChar w:fldCharType="separate"/>
      </w:r>
      <w:r w:rsidR="004D2507" w:rsidRPr="0091086A">
        <w:t xml:space="preserve">Table </w:t>
      </w:r>
      <w:r w:rsidR="004D2507">
        <w:rPr>
          <w:noProof/>
        </w:rPr>
        <w:t>2</w:t>
      </w:r>
      <w:r w:rsidR="00DC7E6F" w:rsidRPr="0091086A">
        <w:rPr>
          <w:lang w:val="en-GB" w:eastAsia="en-GB"/>
        </w:rPr>
        <w:fldChar w:fldCharType="end"/>
      </w:r>
      <w:r w:rsidR="00DC7E6F" w:rsidRPr="0091086A">
        <w:rPr>
          <w:lang w:val="en-GB" w:eastAsia="en-GB"/>
        </w:rPr>
        <w:t>).</w:t>
      </w:r>
    </w:p>
    <w:p w14:paraId="1401711B" w14:textId="77777777" w:rsidR="006904C3" w:rsidRPr="0091086A" w:rsidRDefault="00DC7E6F" w:rsidP="006904C3">
      <w:pPr>
        <w:rPr>
          <w:lang w:val="en-GB" w:eastAsia="en-GB"/>
        </w:rPr>
      </w:pPr>
      <w:r w:rsidRPr="0091086A">
        <w:rPr>
          <w:lang w:val="en-GB" w:eastAsia="en-GB"/>
        </w:rPr>
        <w:fldChar w:fldCharType="begin"/>
      </w:r>
      <w:r w:rsidRPr="0091086A">
        <w:rPr>
          <w:lang w:val="en-GB" w:eastAsia="en-GB"/>
        </w:rPr>
        <w:instrText xml:space="preserve"> REF _Ref495679184 \h </w:instrText>
      </w:r>
      <w:r w:rsidRPr="0091086A">
        <w:rPr>
          <w:lang w:val="en-GB" w:eastAsia="en-GB"/>
        </w:rPr>
      </w:r>
      <w:r w:rsidRPr="0091086A">
        <w:rPr>
          <w:lang w:val="en-GB" w:eastAsia="en-GB"/>
        </w:rPr>
        <w:fldChar w:fldCharType="separate"/>
      </w:r>
      <w:r w:rsidR="004D2507" w:rsidRPr="0091086A">
        <w:t xml:space="preserve">Table </w:t>
      </w:r>
      <w:r w:rsidR="004D2507">
        <w:rPr>
          <w:noProof/>
        </w:rPr>
        <w:t>2</w:t>
      </w:r>
      <w:r w:rsidRPr="0091086A">
        <w:rPr>
          <w:lang w:val="en-GB" w:eastAsia="en-GB"/>
        </w:rPr>
        <w:fldChar w:fldCharType="end"/>
      </w:r>
      <w:r w:rsidRPr="0091086A">
        <w:rPr>
          <w:lang w:val="en-GB" w:eastAsia="en-GB"/>
        </w:rPr>
        <w:t xml:space="preserve"> summarizes the geographic focuses described above, the adult population (age 20 and older) for each selected area, the sample that will be selected, the anticipated response rate, and the targeted sample size. </w:t>
      </w:r>
    </w:p>
    <w:p w14:paraId="165CCF6F" w14:textId="77777777" w:rsidR="00DC7E6F" w:rsidRPr="0091086A" w:rsidRDefault="00DC7E6F">
      <w:pPr>
        <w:rPr>
          <w:lang w:val="en-GB" w:eastAsia="en-GB"/>
        </w:rPr>
      </w:pPr>
      <w:r w:rsidRPr="0091086A">
        <w:rPr>
          <w:lang w:val="en-GB" w:eastAsia="en-GB"/>
        </w:rPr>
        <w:br w:type="page"/>
      </w:r>
    </w:p>
    <w:p w14:paraId="018E98C4" w14:textId="77777777" w:rsidR="00DC7E6F" w:rsidRPr="0091086A" w:rsidRDefault="00DC7E6F" w:rsidP="006904C3">
      <w:pPr>
        <w:rPr>
          <w:lang w:val="en-GB" w:eastAsia="en-GB"/>
        </w:rPr>
      </w:pPr>
    </w:p>
    <w:p w14:paraId="56873699" w14:textId="77777777" w:rsidR="00770704" w:rsidRPr="0091086A" w:rsidRDefault="006904C3" w:rsidP="006904C3">
      <w:pPr>
        <w:pStyle w:val="Caption"/>
        <w:rPr>
          <w:color w:val="auto"/>
        </w:rPr>
      </w:pPr>
      <w:bookmarkStart w:id="3" w:name="_Ref495679184"/>
      <w:r w:rsidRPr="0091086A">
        <w:rPr>
          <w:color w:val="auto"/>
        </w:rPr>
        <w:t xml:space="preserve">Table </w:t>
      </w:r>
      <w:r w:rsidRPr="0091086A">
        <w:rPr>
          <w:color w:val="auto"/>
        </w:rPr>
        <w:fldChar w:fldCharType="begin"/>
      </w:r>
      <w:r w:rsidRPr="0091086A">
        <w:rPr>
          <w:color w:val="auto"/>
        </w:rPr>
        <w:instrText xml:space="preserve"> SEQ Table \* ARABIC </w:instrText>
      </w:r>
      <w:r w:rsidRPr="0091086A">
        <w:rPr>
          <w:color w:val="auto"/>
        </w:rPr>
        <w:fldChar w:fldCharType="separate"/>
      </w:r>
      <w:r w:rsidR="004D2507">
        <w:rPr>
          <w:noProof/>
          <w:color w:val="auto"/>
        </w:rPr>
        <w:t>2</w:t>
      </w:r>
      <w:r w:rsidRPr="0091086A">
        <w:rPr>
          <w:color w:val="auto"/>
        </w:rPr>
        <w:fldChar w:fldCharType="end"/>
      </w:r>
      <w:bookmarkEnd w:id="3"/>
      <w:r w:rsidRPr="0091086A">
        <w:rPr>
          <w:color w:val="auto"/>
        </w:rPr>
        <w:t>: Geographic Focus, Populations, and Sample Information for Hazard Surveys</w:t>
      </w:r>
    </w:p>
    <w:tbl>
      <w:tblPr>
        <w:tblStyle w:val="TableGrid"/>
        <w:tblW w:w="0" w:type="auto"/>
        <w:tblLook w:val="04A0" w:firstRow="1" w:lastRow="0" w:firstColumn="1" w:lastColumn="0" w:noHBand="0" w:noVBand="1"/>
      </w:tblPr>
      <w:tblGrid>
        <w:gridCol w:w="1558"/>
        <w:gridCol w:w="2667"/>
        <w:gridCol w:w="1350"/>
        <w:gridCol w:w="1170"/>
        <w:gridCol w:w="1260"/>
        <w:gridCol w:w="1345"/>
      </w:tblGrid>
      <w:tr w:rsidR="0091086A" w:rsidRPr="0091086A" w14:paraId="18C9F520" w14:textId="77777777" w:rsidTr="00662BC4">
        <w:tc>
          <w:tcPr>
            <w:tcW w:w="1558" w:type="dxa"/>
            <w:vAlign w:val="center"/>
          </w:tcPr>
          <w:p w14:paraId="1C46698C" w14:textId="77777777" w:rsidR="00E2717E" w:rsidRPr="0091086A" w:rsidRDefault="00E2717E" w:rsidP="00662BC4">
            <w:pPr>
              <w:rPr>
                <w:b/>
                <w:sz w:val="20"/>
                <w:lang w:val="en-GB" w:eastAsia="en-GB"/>
              </w:rPr>
            </w:pPr>
            <w:bookmarkStart w:id="4" w:name="_Hlk495669506"/>
            <w:r w:rsidRPr="0091086A">
              <w:rPr>
                <w:b/>
                <w:sz w:val="20"/>
                <w:lang w:val="en-GB" w:eastAsia="en-GB"/>
              </w:rPr>
              <w:t>Hazard</w:t>
            </w:r>
          </w:p>
        </w:tc>
        <w:tc>
          <w:tcPr>
            <w:tcW w:w="2667" w:type="dxa"/>
            <w:vAlign w:val="center"/>
          </w:tcPr>
          <w:p w14:paraId="544BD642" w14:textId="77777777" w:rsidR="00E2717E" w:rsidRPr="0091086A" w:rsidRDefault="00E2717E" w:rsidP="00662BC4">
            <w:pPr>
              <w:rPr>
                <w:b/>
                <w:sz w:val="20"/>
                <w:lang w:val="en-GB" w:eastAsia="en-GB"/>
              </w:rPr>
            </w:pPr>
            <w:r w:rsidRPr="0091086A">
              <w:rPr>
                <w:b/>
                <w:sz w:val="20"/>
                <w:lang w:val="en-GB" w:eastAsia="en-GB"/>
              </w:rPr>
              <w:t>Geographic focus</w:t>
            </w:r>
          </w:p>
        </w:tc>
        <w:tc>
          <w:tcPr>
            <w:tcW w:w="1350" w:type="dxa"/>
            <w:vAlign w:val="center"/>
          </w:tcPr>
          <w:p w14:paraId="7C6776DE" w14:textId="43D74D99" w:rsidR="00E2717E" w:rsidRPr="0091086A" w:rsidRDefault="00E2717E" w:rsidP="00662BC4">
            <w:pPr>
              <w:jc w:val="center"/>
              <w:rPr>
                <w:b/>
                <w:sz w:val="20"/>
                <w:lang w:val="en-GB" w:eastAsia="en-GB"/>
              </w:rPr>
            </w:pPr>
            <w:r w:rsidRPr="0091086A">
              <w:rPr>
                <w:b/>
                <w:sz w:val="20"/>
                <w:lang w:val="en-GB" w:eastAsia="en-GB"/>
              </w:rPr>
              <w:t>Population</w:t>
            </w:r>
            <w:r w:rsidR="00B74196" w:rsidRPr="0091086A">
              <w:rPr>
                <w:b/>
                <w:sz w:val="20"/>
                <w:lang w:val="en-GB" w:eastAsia="en-GB"/>
              </w:rPr>
              <w:t xml:space="preserve"> Over the Age of 20</w:t>
            </w:r>
            <w:r w:rsidR="00A54E6D">
              <w:rPr>
                <w:b/>
                <w:sz w:val="20"/>
                <w:lang w:val="en-GB" w:eastAsia="en-GB"/>
              </w:rPr>
              <w:t xml:space="preserve"> [a</w:t>
            </w:r>
            <w:r w:rsidR="00E964F5" w:rsidRPr="0091086A">
              <w:rPr>
                <w:b/>
                <w:sz w:val="20"/>
                <w:lang w:val="en-GB" w:eastAsia="en-GB"/>
              </w:rPr>
              <w:t>]</w:t>
            </w:r>
          </w:p>
        </w:tc>
        <w:tc>
          <w:tcPr>
            <w:tcW w:w="1170" w:type="dxa"/>
            <w:vAlign w:val="center"/>
          </w:tcPr>
          <w:p w14:paraId="28481B23" w14:textId="16C8C41B" w:rsidR="00E2717E" w:rsidRPr="0091086A" w:rsidRDefault="00E2717E" w:rsidP="00662BC4">
            <w:pPr>
              <w:jc w:val="center"/>
              <w:rPr>
                <w:b/>
                <w:sz w:val="20"/>
                <w:lang w:val="en-GB" w:eastAsia="en-GB"/>
              </w:rPr>
            </w:pPr>
            <w:r w:rsidRPr="0091086A">
              <w:rPr>
                <w:b/>
                <w:sz w:val="20"/>
                <w:lang w:val="en-GB" w:eastAsia="en-GB"/>
              </w:rPr>
              <w:t>Sample</w:t>
            </w:r>
            <w:r w:rsidR="00A54E6D">
              <w:rPr>
                <w:b/>
                <w:sz w:val="20"/>
                <w:lang w:val="en-GB" w:eastAsia="en-GB"/>
              </w:rPr>
              <w:t xml:space="preserve"> [b</w:t>
            </w:r>
            <w:r w:rsidR="00983805" w:rsidRPr="0091086A">
              <w:rPr>
                <w:b/>
                <w:sz w:val="20"/>
                <w:lang w:val="en-GB" w:eastAsia="en-GB"/>
              </w:rPr>
              <w:t>]</w:t>
            </w:r>
          </w:p>
        </w:tc>
        <w:tc>
          <w:tcPr>
            <w:tcW w:w="1260" w:type="dxa"/>
            <w:vAlign w:val="center"/>
          </w:tcPr>
          <w:p w14:paraId="7145C42F" w14:textId="77777777" w:rsidR="00E2717E" w:rsidRPr="0091086A" w:rsidRDefault="00E2717E" w:rsidP="00662BC4">
            <w:pPr>
              <w:jc w:val="center"/>
              <w:rPr>
                <w:b/>
                <w:sz w:val="20"/>
                <w:lang w:val="en-GB" w:eastAsia="en-GB"/>
              </w:rPr>
            </w:pPr>
            <w:r w:rsidRPr="0091086A">
              <w:rPr>
                <w:b/>
                <w:sz w:val="20"/>
                <w:lang w:val="en-GB" w:eastAsia="en-GB"/>
              </w:rPr>
              <w:t>Response Rate</w:t>
            </w:r>
          </w:p>
        </w:tc>
        <w:tc>
          <w:tcPr>
            <w:tcW w:w="1345" w:type="dxa"/>
            <w:vAlign w:val="center"/>
          </w:tcPr>
          <w:p w14:paraId="1C84414D" w14:textId="6479533A" w:rsidR="00E2717E" w:rsidRPr="0091086A" w:rsidRDefault="00983805" w:rsidP="00662BC4">
            <w:pPr>
              <w:jc w:val="center"/>
              <w:rPr>
                <w:b/>
                <w:sz w:val="20"/>
                <w:lang w:val="en-GB" w:eastAsia="en-GB"/>
              </w:rPr>
            </w:pPr>
            <w:r w:rsidRPr="0091086A">
              <w:rPr>
                <w:b/>
                <w:sz w:val="20"/>
                <w:lang w:val="en-GB" w:eastAsia="en-GB"/>
              </w:rPr>
              <w:t xml:space="preserve">Targeted </w:t>
            </w:r>
            <w:r w:rsidR="00E2717E" w:rsidRPr="0091086A">
              <w:rPr>
                <w:b/>
                <w:sz w:val="20"/>
                <w:lang w:val="en-GB" w:eastAsia="en-GB"/>
              </w:rPr>
              <w:t>Sample</w:t>
            </w:r>
            <w:r w:rsidR="00A54E6D">
              <w:rPr>
                <w:b/>
                <w:sz w:val="20"/>
                <w:lang w:val="en-GB" w:eastAsia="en-GB"/>
              </w:rPr>
              <w:t xml:space="preserve"> [c</w:t>
            </w:r>
            <w:r w:rsidR="00F9713E">
              <w:rPr>
                <w:b/>
                <w:sz w:val="20"/>
                <w:lang w:val="en-GB" w:eastAsia="en-GB"/>
              </w:rPr>
              <w:t>]</w:t>
            </w:r>
          </w:p>
        </w:tc>
      </w:tr>
      <w:tr w:rsidR="0091086A" w:rsidRPr="0091086A" w14:paraId="33350E77" w14:textId="77777777" w:rsidTr="00662BC4">
        <w:tc>
          <w:tcPr>
            <w:tcW w:w="1558" w:type="dxa"/>
            <w:vAlign w:val="center"/>
          </w:tcPr>
          <w:p w14:paraId="16CD9169" w14:textId="77777777" w:rsidR="00E964F5" w:rsidRPr="0091086A" w:rsidRDefault="00E964F5" w:rsidP="00662BC4">
            <w:pPr>
              <w:rPr>
                <w:sz w:val="20"/>
                <w:lang w:val="en-GB" w:eastAsia="en-GB"/>
              </w:rPr>
            </w:pPr>
            <w:r w:rsidRPr="0091086A">
              <w:rPr>
                <w:sz w:val="20"/>
                <w:lang w:val="en-GB" w:eastAsia="en-GB"/>
              </w:rPr>
              <w:t>Thunderstorms</w:t>
            </w:r>
          </w:p>
        </w:tc>
        <w:tc>
          <w:tcPr>
            <w:tcW w:w="2667" w:type="dxa"/>
            <w:vAlign w:val="center"/>
          </w:tcPr>
          <w:p w14:paraId="6750393E" w14:textId="77777777" w:rsidR="00E964F5" w:rsidRPr="0091086A" w:rsidRDefault="00E964F5" w:rsidP="00662BC4">
            <w:pPr>
              <w:rPr>
                <w:sz w:val="20"/>
                <w:lang w:val="en-GB" w:eastAsia="en-GB"/>
              </w:rPr>
            </w:pPr>
            <w:r w:rsidRPr="0091086A">
              <w:rPr>
                <w:sz w:val="20"/>
                <w:lang w:val="en-GB" w:eastAsia="en-GB"/>
              </w:rPr>
              <w:t>All U.S. states</w:t>
            </w:r>
          </w:p>
        </w:tc>
        <w:tc>
          <w:tcPr>
            <w:tcW w:w="1350" w:type="dxa"/>
            <w:vAlign w:val="center"/>
          </w:tcPr>
          <w:p w14:paraId="0BB0E009" w14:textId="77777777" w:rsidR="00E964F5" w:rsidRPr="0091086A" w:rsidRDefault="00B74196" w:rsidP="00662BC4">
            <w:pPr>
              <w:jc w:val="center"/>
              <w:rPr>
                <w:sz w:val="20"/>
                <w:lang w:val="en-GB" w:eastAsia="en-GB"/>
              </w:rPr>
            </w:pPr>
            <w:r w:rsidRPr="0091086A">
              <w:rPr>
                <w:sz w:val="20"/>
                <w:lang w:val="en-GB" w:eastAsia="en-GB"/>
              </w:rPr>
              <w:t>241,022,443</w:t>
            </w:r>
          </w:p>
        </w:tc>
        <w:tc>
          <w:tcPr>
            <w:tcW w:w="1170" w:type="dxa"/>
            <w:vAlign w:val="center"/>
          </w:tcPr>
          <w:p w14:paraId="1B8F6AF3" w14:textId="77777777" w:rsidR="00E964F5" w:rsidRPr="0091086A" w:rsidRDefault="00E964F5" w:rsidP="00662BC4">
            <w:pPr>
              <w:jc w:val="center"/>
              <w:rPr>
                <w:sz w:val="20"/>
                <w:lang w:val="en-GB" w:eastAsia="en-GB"/>
              </w:rPr>
            </w:pPr>
            <w:r w:rsidRPr="0091086A">
              <w:rPr>
                <w:sz w:val="20"/>
                <w:lang w:val="en-GB" w:eastAsia="en-GB"/>
              </w:rPr>
              <w:t>2,</w:t>
            </w:r>
            <w:r w:rsidR="00F04228">
              <w:rPr>
                <w:sz w:val="20"/>
                <w:lang w:val="en-GB" w:eastAsia="en-GB"/>
              </w:rPr>
              <w:t>860</w:t>
            </w:r>
          </w:p>
        </w:tc>
        <w:tc>
          <w:tcPr>
            <w:tcW w:w="1260" w:type="dxa"/>
            <w:vAlign w:val="center"/>
          </w:tcPr>
          <w:p w14:paraId="6806B029" w14:textId="77777777" w:rsidR="00E964F5" w:rsidRPr="0091086A" w:rsidRDefault="00E964F5" w:rsidP="00662BC4">
            <w:pPr>
              <w:jc w:val="center"/>
              <w:rPr>
                <w:sz w:val="20"/>
                <w:lang w:val="en-GB" w:eastAsia="en-GB"/>
              </w:rPr>
            </w:pPr>
            <w:r w:rsidRPr="0091086A">
              <w:rPr>
                <w:sz w:val="20"/>
                <w:lang w:val="en-GB" w:eastAsia="en-GB"/>
              </w:rPr>
              <w:t>70%</w:t>
            </w:r>
          </w:p>
        </w:tc>
        <w:tc>
          <w:tcPr>
            <w:tcW w:w="1345" w:type="dxa"/>
            <w:vAlign w:val="center"/>
          </w:tcPr>
          <w:p w14:paraId="63A10476" w14:textId="77777777" w:rsidR="00E964F5" w:rsidRPr="0091086A" w:rsidRDefault="00F04228" w:rsidP="00662BC4">
            <w:pPr>
              <w:jc w:val="center"/>
              <w:rPr>
                <w:sz w:val="20"/>
                <w:lang w:val="en-GB" w:eastAsia="en-GB"/>
              </w:rPr>
            </w:pPr>
            <w:r>
              <w:rPr>
                <w:sz w:val="20"/>
                <w:lang w:val="en-GB" w:eastAsia="en-GB"/>
              </w:rPr>
              <w:t>2,000</w:t>
            </w:r>
          </w:p>
        </w:tc>
      </w:tr>
      <w:tr w:rsidR="0091086A" w:rsidRPr="0091086A" w14:paraId="3C47DA2E" w14:textId="77777777" w:rsidTr="00662BC4">
        <w:tc>
          <w:tcPr>
            <w:tcW w:w="1558" w:type="dxa"/>
            <w:vMerge w:val="restart"/>
            <w:vAlign w:val="center"/>
          </w:tcPr>
          <w:p w14:paraId="1578BEC7" w14:textId="55B2ADF0" w:rsidR="00E964F5" w:rsidRPr="0091086A" w:rsidRDefault="00A54E6D" w:rsidP="00662BC4">
            <w:pPr>
              <w:rPr>
                <w:sz w:val="20"/>
                <w:lang w:val="en-GB" w:eastAsia="en-GB"/>
              </w:rPr>
            </w:pPr>
            <w:r>
              <w:rPr>
                <w:sz w:val="20"/>
                <w:lang w:val="en-GB" w:eastAsia="en-GB"/>
              </w:rPr>
              <w:t>Winter storms [d</w:t>
            </w:r>
            <w:r w:rsidR="00E964F5" w:rsidRPr="0091086A">
              <w:rPr>
                <w:sz w:val="20"/>
                <w:lang w:val="en-GB" w:eastAsia="en-GB"/>
              </w:rPr>
              <w:t>]</w:t>
            </w:r>
          </w:p>
        </w:tc>
        <w:tc>
          <w:tcPr>
            <w:tcW w:w="2667" w:type="dxa"/>
            <w:vAlign w:val="center"/>
          </w:tcPr>
          <w:p w14:paraId="543BA013" w14:textId="77777777" w:rsidR="00E964F5" w:rsidRPr="0091086A" w:rsidRDefault="00E964F5" w:rsidP="00662BC4">
            <w:pPr>
              <w:rPr>
                <w:sz w:val="20"/>
                <w:lang w:val="en-GB" w:eastAsia="en-GB"/>
              </w:rPr>
            </w:pPr>
            <w:r w:rsidRPr="0091086A">
              <w:rPr>
                <w:sz w:val="20"/>
                <w:u w:val="single"/>
                <w:lang w:val="en-GB" w:eastAsia="en-GB"/>
              </w:rPr>
              <w:t>Cold</w:t>
            </w:r>
            <w:r w:rsidRPr="0091086A">
              <w:rPr>
                <w:sz w:val="20"/>
                <w:lang w:val="en-GB" w:eastAsia="en-GB"/>
              </w:rPr>
              <w:t>: ME, NH, VT, MA, RI, CT, NY, PA, MI, WI, MN, CO, WY, MT, ID</w:t>
            </w:r>
          </w:p>
        </w:tc>
        <w:tc>
          <w:tcPr>
            <w:tcW w:w="1350" w:type="dxa"/>
            <w:vAlign w:val="center"/>
          </w:tcPr>
          <w:p w14:paraId="0E78D332" w14:textId="77777777" w:rsidR="00E964F5" w:rsidRPr="0091086A" w:rsidRDefault="00662BC4" w:rsidP="00662BC4">
            <w:pPr>
              <w:jc w:val="center"/>
              <w:rPr>
                <w:sz w:val="20"/>
                <w:lang w:val="en-GB" w:eastAsia="en-GB"/>
              </w:rPr>
            </w:pPr>
            <w:r w:rsidRPr="0091086A">
              <w:rPr>
                <w:sz w:val="20"/>
                <w:lang w:val="en-GB" w:eastAsia="en-GB"/>
              </w:rPr>
              <w:t>58,594,488</w:t>
            </w:r>
          </w:p>
        </w:tc>
        <w:tc>
          <w:tcPr>
            <w:tcW w:w="1170" w:type="dxa"/>
            <w:vAlign w:val="center"/>
          </w:tcPr>
          <w:p w14:paraId="4C4AD3EB" w14:textId="77777777" w:rsidR="00E964F5" w:rsidRPr="0091086A" w:rsidRDefault="00F04228" w:rsidP="00662BC4">
            <w:pPr>
              <w:jc w:val="center"/>
              <w:rPr>
                <w:sz w:val="20"/>
                <w:lang w:val="en-GB" w:eastAsia="en-GB"/>
              </w:rPr>
            </w:pPr>
            <w:r>
              <w:rPr>
                <w:sz w:val="20"/>
                <w:lang w:val="en-GB" w:eastAsia="en-GB"/>
              </w:rPr>
              <w:t>1,430</w:t>
            </w:r>
          </w:p>
        </w:tc>
        <w:tc>
          <w:tcPr>
            <w:tcW w:w="1260" w:type="dxa"/>
            <w:vAlign w:val="center"/>
          </w:tcPr>
          <w:p w14:paraId="6DB0C565" w14:textId="77777777" w:rsidR="00E964F5" w:rsidRPr="0091086A" w:rsidRDefault="00E964F5" w:rsidP="00662BC4">
            <w:pPr>
              <w:jc w:val="center"/>
              <w:rPr>
                <w:sz w:val="20"/>
                <w:lang w:val="en-GB" w:eastAsia="en-GB"/>
              </w:rPr>
            </w:pPr>
            <w:r w:rsidRPr="0091086A">
              <w:rPr>
                <w:sz w:val="20"/>
                <w:lang w:val="en-GB" w:eastAsia="en-GB"/>
              </w:rPr>
              <w:t>70%</w:t>
            </w:r>
          </w:p>
        </w:tc>
        <w:tc>
          <w:tcPr>
            <w:tcW w:w="1345" w:type="dxa"/>
            <w:vAlign w:val="center"/>
          </w:tcPr>
          <w:p w14:paraId="3191AA87" w14:textId="77777777" w:rsidR="00E964F5" w:rsidRPr="0091086A" w:rsidRDefault="00F04228" w:rsidP="00662BC4">
            <w:pPr>
              <w:jc w:val="center"/>
              <w:rPr>
                <w:sz w:val="20"/>
                <w:lang w:val="en-GB" w:eastAsia="en-GB"/>
              </w:rPr>
            </w:pPr>
            <w:r>
              <w:rPr>
                <w:sz w:val="20"/>
                <w:lang w:val="en-GB" w:eastAsia="en-GB"/>
              </w:rPr>
              <w:t>1,000</w:t>
            </w:r>
          </w:p>
        </w:tc>
      </w:tr>
      <w:tr w:rsidR="0091086A" w:rsidRPr="0091086A" w14:paraId="00D64491" w14:textId="77777777" w:rsidTr="00662BC4">
        <w:tc>
          <w:tcPr>
            <w:tcW w:w="1558" w:type="dxa"/>
            <w:vMerge/>
            <w:vAlign w:val="center"/>
          </w:tcPr>
          <w:p w14:paraId="2B89E816" w14:textId="77777777" w:rsidR="00E964F5" w:rsidRPr="0091086A" w:rsidRDefault="00E964F5" w:rsidP="00662BC4">
            <w:pPr>
              <w:rPr>
                <w:sz w:val="20"/>
                <w:lang w:val="en-GB" w:eastAsia="en-GB"/>
              </w:rPr>
            </w:pPr>
          </w:p>
        </w:tc>
        <w:tc>
          <w:tcPr>
            <w:tcW w:w="2667" w:type="dxa"/>
            <w:vAlign w:val="center"/>
          </w:tcPr>
          <w:p w14:paraId="64995182" w14:textId="77777777" w:rsidR="00E964F5" w:rsidRPr="0091086A" w:rsidRDefault="00E964F5" w:rsidP="00662BC4">
            <w:pPr>
              <w:rPr>
                <w:sz w:val="20"/>
                <w:lang w:val="en-GB" w:eastAsia="en-GB"/>
              </w:rPr>
            </w:pPr>
            <w:r w:rsidRPr="0091086A">
              <w:rPr>
                <w:sz w:val="20"/>
                <w:u w:val="single"/>
                <w:lang w:val="en-GB" w:eastAsia="en-GB"/>
              </w:rPr>
              <w:t>Mild</w:t>
            </w:r>
            <w:r w:rsidRPr="0091086A">
              <w:rPr>
                <w:sz w:val="20"/>
                <w:lang w:val="en-GB" w:eastAsia="en-GB"/>
              </w:rPr>
              <w:t>: VA, NC, KY, TN, SC, GA, AL, MS, AR, MO, NE, OK</w:t>
            </w:r>
          </w:p>
        </w:tc>
        <w:tc>
          <w:tcPr>
            <w:tcW w:w="1350" w:type="dxa"/>
            <w:vAlign w:val="center"/>
          </w:tcPr>
          <w:p w14:paraId="68D8C6EF" w14:textId="77777777" w:rsidR="00E964F5" w:rsidRPr="0091086A" w:rsidRDefault="00662BC4" w:rsidP="00662BC4">
            <w:pPr>
              <w:jc w:val="center"/>
              <w:rPr>
                <w:sz w:val="20"/>
                <w:lang w:val="en-GB" w:eastAsia="en-GB"/>
              </w:rPr>
            </w:pPr>
            <w:r w:rsidRPr="0091086A">
              <w:rPr>
                <w:sz w:val="20"/>
                <w:lang w:val="en-GB" w:eastAsia="en-GB"/>
              </w:rPr>
              <w:t>50,265,438</w:t>
            </w:r>
          </w:p>
        </w:tc>
        <w:tc>
          <w:tcPr>
            <w:tcW w:w="1170" w:type="dxa"/>
            <w:vAlign w:val="center"/>
          </w:tcPr>
          <w:p w14:paraId="5F54AF71" w14:textId="77777777" w:rsidR="00E964F5" w:rsidRPr="0091086A" w:rsidRDefault="00F04228" w:rsidP="00662BC4">
            <w:pPr>
              <w:jc w:val="center"/>
              <w:rPr>
                <w:sz w:val="20"/>
                <w:lang w:val="en-GB" w:eastAsia="en-GB"/>
              </w:rPr>
            </w:pPr>
            <w:r>
              <w:rPr>
                <w:sz w:val="20"/>
                <w:lang w:val="en-GB" w:eastAsia="en-GB"/>
              </w:rPr>
              <w:t>1,430</w:t>
            </w:r>
          </w:p>
        </w:tc>
        <w:tc>
          <w:tcPr>
            <w:tcW w:w="1260" w:type="dxa"/>
            <w:vAlign w:val="center"/>
          </w:tcPr>
          <w:p w14:paraId="4EDB5C1D" w14:textId="77777777" w:rsidR="00E964F5" w:rsidRPr="0091086A" w:rsidRDefault="00E964F5" w:rsidP="00662BC4">
            <w:pPr>
              <w:jc w:val="center"/>
              <w:rPr>
                <w:sz w:val="20"/>
                <w:lang w:val="en-GB" w:eastAsia="en-GB"/>
              </w:rPr>
            </w:pPr>
            <w:r w:rsidRPr="0091086A">
              <w:rPr>
                <w:sz w:val="20"/>
                <w:lang w:val="en-GB" w:eastAsia="en-GB"/>
              </w:rPr>
              <w:t>70%</w:t>
            </w:r>
          </w:p>
        </w:tc>
        <w:tc>
          <w:tcPr>
            <w:tcW w:w="1345" w:type="dxa"/>
            <w:vAlign w:val="center"/>
          </w:tcPr>
          <w:p w14:paraId="5069AB1C" w14:textId="77777777" w:rsidR="00E964F5" w:rsidRPr="0091086A" w:rsidRDefault="00F04228" w:rsidP="00662BC4">
            <w:pPr>
              <w:jc w:val="center"/>
              <w:rPr>
                <w:sz w:val="20"/>
                <w:lang w:val="en-GB" w:eastAsia="en-GB"/>
              </w:rPr>
            </w:pPr>
            <w:r>
              <w:rPr>
                <w:sz w:val="20"/>
                <w:lang w:val="en-GB" w:eastAsia="en-GB"/>
              </w:rPr>
              <w:t>1,000</w:t>
            </w:r>
          </w:p>
        </w:tc>
      </w:tr>
      <w:tr w:rsidR="0091086A" w:rsidRPr="0091086A" w14:paraId="7149AFE2" w14:textId="77777777" w:rsidTr="00662BC4">
        <w:tc>
          <w:tcPr>
            <w:tcW w:w="1558" w:type="dxa"/>
            <w:vAlign w:val="center"/>
          </w:tcPr>
          <w:p w14:paraId="371117AA" w14:textId="77777777" w:rsidR="00E964F5" w:rsidRPr="0091086A" w:rsidRDefault="00E964F5" w:rsidP="00662BC4">
            <w:pPr>
              <w:rPr>
                <w:sz w:val="20"/>
                <w:lang w:val="en-GB" w:eastAsia="en-GB"/>
              </w:rPr>
            </w:pPr>
            <w:r w:rsidRPr="0091086A">
              <w:rPr>
                <w:sz w:val="20"/>
                <w:lang w:val="en-GB" w:eastAsia="en-GB"/>
              </w:rPr>
              <w:t>Tornadoes</w:t>
            </w:r>
          </w:p>
        </w:tc>
        <w:tc>
          <w:tcPr>
            <w:tcW w:w="2667" w:type="dxa"/>
            <w:vAlign w:val="center"/>
          </w:tcPr>
          <w:p w14:paraId="25C595F3" w14:textId="28F5DEE1" w:rsidR="00E964F5" w:rsidRPr="0091086A" w:rsidRDefault="00F9713E" w:rsidP="00662BC4">
            <w:pPr>
              <w:rPr>
                <w:sz w:val="20"/>
                <w:lang w:val="en-GB" w:eastAsia="en-GB"/>
              </w:rPr>
            </w:pPr>
            <w:r w:rsidRPr="0091086A">
              <w:rPr>
                <w:sz w:val="20"/>
                <w:lang w:val="en-GB" w:eastAsia="en-GB"/>
              </w:rPr>
              <w:t xml:space="preserve">AL, </w:t>
            </w:r>
            <w:r>
              <w:rPr>
                <w:sz w:val="20"/>
                <w:lang w:val="en-GB" w:eastAsia="en-GB"/>
              </w:rPr>
              <w:t xml:space="preserve">AR, CO, GA, </w:t>
            </w:r>
            <w:r w:rsidRPr="0091086A">
              <w:rPr>
                <w:sz w:val="20"/>
                <w:lang w:val="en-GB" w:eastAsia="en-GB"/>
              </w:rPr>
              <w:t xml:space="preserve">IA, IL, IN, </w:t>
            </w:r>
            <w:r>
              <w:rPr>
                <w:sz w:val="20"/>
                <w:lang w:val="en-GB" w:eastAsia="en-GB"/>
              </w:rPr>
              <w:t xml:space="preserve">FL, </w:t>
            </w:r>
            <w:r w:rsidRPr="0091086A">
              <w:rPr>
                <w:sz w:val="20"/>
                <w:lang w:val="en-GB" w:eastAsia="en-GB"/>
              </w:rPr>
              <w:t xml:space="preserve">KS, KY, </w:t>
            </w:r>
            <w:r>
              <w:rPr>
                <w:sz w:val="20"/>
                <w:lang w:val="en-GB" w:eastAsia="en-GB"/>
              </w:rPr>
              <w:t xml:space="preserve">LA, MO, MN, </w:t>
            </w:r>
            <w:r w:rsidRPr="0091086A">
              <w:rPr>
                <w:sz w:val="20"/>
                <w:lang w:val="en-GB" w:eastAsia="en-GB"/>
              </w:rPr>
              <w:t>MS,</w:t>
            </w:r>
            <w:r>
              <w:rPr>
                <w:sz w:val="20"/>
                <w:lang w:val="en-GB" w:eastAsia="en-GB"/>
              </w:rPr>
              <w:t xml:space="preserve"> MT, NC,</w:t>
            </w:r>
            <w:r w:rsidRPr="0091086A">
              <w:rPr>
                <w:sz w:val="20"/>
                <w:lang w:val="en-GB" w:eastAsia="en-GB"/>
              </w:rPr>
              <w:t xml:space="preserve"> NE, OK, </w:t>
            </w:r>
            <w:r>
              <w:rPr>
                <w:sz w:val="20"/>
                <w:lang w:val="en-GB" w:eastAsia="en-GB"/>
              </w:rPr>
              <w:t xml:space="preserve">SC, TN, </w:t>
            </w:r>
            <w:r w:rsidR="00A54E6D">
              <w:rPr>
                <w:sz w:val="20"/>
                <w:lang w:val="en-GB" w:eastAsia="en-GB"/>
              </w:rPr>
              <w:t>TX (north only) [e</w:t>
            </w:r>
            <w:r w:rsidRPr="0091086A">
              <w:rPr>
                <w:sz w:val="20"/>
                <w:lang w:val="en-GB" w:eastAsia="en-GB"/>
              </w:rPr>
              <w:t>]</w:t>
            </w:r>
          </w:p>
        </w:tc>
        <w:tc>
          <w:tcPr>
            <w:tcW w:w="1350" w:type="dxa"/>
            <w:vAlign w:val="center"/>
          </w:tcPr>
          <w:p w14:paraId="25604B12" w14:textId="77777777" w:rsidR="00E964F5" w:rsidRDefault="00EE36E2" w:rsidP="00662BC4">
            <w:pPr>
              <w:jc w:val="center"/>
              <w:rPr>
                <w:sz w:val="20"/>
                <w:lang w:val="en-GB" w:eastAsia="en-GB"/>
              </w:rPr>
            </w:pPr>
            <w:r w:rsidRPr="00EE36E2">
              <w:rPr>
                <w:sz w:val="20"/>
                <w:lang w:val="en-GB" w:eastAsia="en-GB"/>
              </w:rPr>
              <w:t>~</w:t>
            </w:r>
            <w:r>
              <w:rPr>
                <w:sz w:val="20"/>
                <w:lang w:val="en-GB" w:eastAsia="en-GB"/>
              </w:rPr>
              <w:t>120,000,000</w:t>
            </w:r>
          </w:p>
          <w:p w14:paraId="28164B45" w14:textId="304701A6" w:rsidR="00A54E6D" w:rsidRPr="0091086A" w:rsidRDefault="00A54E6D" w:rsidP="00662BC4">
            <w:pPr>
              <w:jc w:val="center"/>
              <w:rPr>
                <w:sz w:val="20"/>
                <w:lang w:val="en-GB" w:eastAsia="en-GB"/>
              </w:rPr>
            </w:pPr>
            <w:r>
              <w:rPr>
                <w:sz w:val="20"/>
                <w:lang w:val="en-GB" w:eastAsia="en-GB"/>
              </w:rPr>
              <w:t>[f]</w:t>
            </w:r>
          </w:p>
        </w:tc>
        <w:tc>
          <w:tcPr>
            <w:tcW w:w="1170" w:type="dxa"/>
            <w:vAlign w:val="center"/>
          </w:tcPr>
          <w:p w14:paraId="7A524E2F" w14:textId="77777777" w:rsidR="00E964F5" w:rsidRPr="0091086A" w:rsidRDefault="00F04228" w:rsidP="00662BC4">
            <w:pPr>
              <w:jc w:val="center"/>
              <w:rPr>
                <w:sz w:val="20"/>
                <w:lang w:val="en-GB" w:eastAsia="en-GB"/>
              </w:rPr>
            </w:pPr>
            <w:r>
              <w:rPr>
                <w:sz w:val="20"/>
                <w:lang w:val="en-GB" w:eastAsia="en-GB"/>
              </w:rPr>
              <w:t>1,000</w:t>
            </w:r>
          </w:p>
        </w:tc>
        <w:tc>
          <w:tcPr>
            <w:tcW w:w="1260" w:type="dxa"/>
            <w:vAlign w:val="center"/>
          </w:tcPr>
          <w:p w14:paraId="428E6326" w14:textId="77777777" w:rsidR="00E964F5" w:rsidRPr="0091086A" w:rsidRDefault="00E964F5" w:rsidP="00662BC4">
            <w:pPr>
              <w:jc w:val="center"/>
              <w:rPr>
                <w:sz w:val="20"/>
                <w:lang w:val="en-GB" w:eastAsia="en-GB"/>
              </w:rPr>
            </w:pPr>
            <w:r w:rsidRPr="0091086A">
              <w:rPr>
                <w:sz w:val="20"/>
                <w:lang w:val="en-GB" w:eastAsia="en-GB"/>
              </w:rPr>
              <w:t>70%</w:t>
            </w:r>
          </w:p>
        </w:tc>
        <w:tc>
          <w:tcPr>
            <w:tcW w:w="1345" w:type="dxa"/>
            <w:vAlign w:val="center"/>
          </w:tcPr>
          <w:p w14:paraId="6B7E8F3B" w14:textId="77777777" w:rsidR="00E964F5" w:rsidRPr="0091086A" w:rsidRDefault="00F04228" w:rsidP="00662BC4">
            <w:pPr>
              <w:jc w:val="center"/>
              <w:rPr>
                <w:sz w:val="20"/>
                <w:lang w:val="en-GB" w:eastAsia="en-GB"/>
              </w:rPr>
            </w:pPr>
            <w:r>
              <w:rPr>
                <w:sz w:val="20"/>
                <w:lang w:val="en-GB" w:eastAsia="en-GB"/>
              </w:rPr>
              <w:t>700</w:t>
            </w:r>
          </w:p>
        </w:tc>
      </w:tr>
      <w:tr w:rsidR="0091086A" w:rsidRPr="0091086A" w14:paraId="68B9B771" w14:textId="77777777" w:rsidTr="00662BC4">
        <w:tc>
          <w:tcPr>
            <w:tcW w:w="1558" w:type="dxa"/>
            <w:vAlign w:val="center"/>
          </w:tcPr>
          <w:p w14:paraId="32ED6F35" w14:textId="77777777" w:rsidR="00E964F5" w:rsidRPr="0091086A" w:rsidRDefault="00E964F5" w:rsidP="00662BC4">
            <w:pPr>
              <w:rPr>
                <w:sz w:val="20"/>
                <w:lang w:val="en-GB" w:eastAsia="en-GB"/>
              </w:rPr>
            </w:pPr>
            <w:r w:rsidRPr="0091086A">
              <w:rPr>
                <w:sz w:val="20"/>
                <w:lang w:val="en-GB" w:eastAsia="en-GB"/>
              </w:rPr>
              <w:t>Flooding</w:t>
            </w:r>
          </w:p>
        </w:tc>
        <w:tc>
          <w:tcPr>
            <w:tcW w:w="2667" w:type="dxa"/>
            <w:vAlign w:val="center"/>
          </w:tcPr>
          <w:p w14:paraId="59D012B4" w14:textId="28EAB929" w:rsidR="00E964F5" w:rsidRPr="0091086A" w:rsidRDefault="00E964F5" w:rsidP="00662BC4">
            <w:pPr>
              <w:rPr>
                <w:sz w:val="20"/>
                <w:lang w:val="en-GB" w:eastAsia="en-GB"/>
              </w:rPr>
            </w:pPr>
            <w:r w:rsidRPr="0091086A">
              <w:rPr>
                <w:sz w:val="20"/>
                <w:lang w:val="en-GB" w:eastAsia="en-GB"/>
              </w:rPr>
              <w:t>All U.S. states, except AK, A</w:t>
            </w:r>
            <w:r w:rsidR="00A54E6D">
              <w:rPr>
                <w:sz w:val="20"/>
                <w:lang w:val="en-GB" w:eastAsia="en-GB"/>
              </w:rPr>
              <w:t>Z, HI, ND, NM, NV, UT, and WY [g</w:t>
            </w:r>
            <w:r w:rsidRPr="0091086A">
              <w:rPr>
                <w:sz w:val="20"/>
                <w:lang w:val="en-GB" w:eastAsia="en-GB"/>
              </w:rPr>
              <w:t>]</w:t>
            </w:r>
          </w:p>
        </w:tc>
        <w:tc>
          <w:tcPr>
            <w:tcW w:w="1350" w:type="dxa"/>
            <w:vAlign w:val="center"/>
          </w:tcPr>
          <w:p w14:paraId="1E6A640D" w14:textId="77777777" w:rsidR="00E964F5" w:rsidRPr="0091086A" w:rsidRDefault="00662BC4" w:rsidP="00662BC4">
            <w:pPr>
              <w:jc w:val="center"/>
              <w:rPr>
                <w:sz w:val="20"/>
                <w:lang w:val="en-GB" w:eastAsia="en-GB"/>
              </w:rPr>
            </w:pPr>
            <w:r w:rsidRPr="0091086A">
              <w:rPr>
                <w:sz w:val="20"/>
                <w:lang w:val="en-GB" w:eastAsia="en-GB"/>
              </w:rPr>
              <w:t>227,520,099</w:t>
            </w:r>
          </w:p>
        </w:tc>
        <w:tc>
          <w:tcPr>
            <w:tcW w:w="1170" w:type="dxa"/>
            <w:vAlign w:val="center"/>
          </w:tcPr>
          <w:p w14:paraId="728D0656" w14:textId="77777777" w:rsidR="00E964F5" w:rsidRPr="0091086A" w:rsidRDefault="00F04228" w:rsidP="00662BC4">
            <w:pPr>
              <w:jc w:val="center"/>
              <w:rPr>
                <w:sz w:val="20"/>
                <w:lang w:val="en-GB" w:eastAsia="en-GB"/>
              </w:rPr>
            </w:pPr>
            <w:r>
              <w:rPr>
                <w:sz w:val="20"/>
                <w:lang w:val="en-GB" w:eastAsia="en-GB"/>
              </w:rPr>
              <w:t>3,860</w:t>
            </w:r>
          </w:p>
        </w:tc>
        <w:tc>
          <w:tcPr>
            <w:tcW w:w="1260" w:type="dxa"/>
            <w:vAlign w:val="center"/>
          </w:tcPr>
          <w:p w14:paraId="2738F340" w14:textId="77777777" w:rsidR="00E964F5" w:rsidRPr="0091086A" w:rsidRDefault="00E964F5" w:rsidP="00662BC4">
            <w:pPr>
              <w:jc w:val="center"/>
              <w:rPr>
                <w:sz w:val="20"/>
                <w:lang w:val="en-GB" w:eastAsia="en-GB"/>
              </w:rPr>
            </w:pPr>
            <w:r w:rsidRPr="0091086A">
              <w:rPr>
                <w:sz w:val="20"/>
                <w:lang w:val="en-GB" w:eastAsia="en-GB"/>
              </w:rPr>
              <w:t>70%</w:t>
            </w:r>
          </w:p>
        </w:tc>
        <w:tc>
          <w:tcPr>
            <w:tcW w:w="1345" w:type="dxa"/>
            <w:vAlign w:val="center"/>
          </w:tcPr>
          <w:p w14:paraId="4ED8A834" w14:textId="77777777" w:rsidR="00E964F5" w:rsidRPr="0091086A" w:rsidRDefault="00F04228" w:rsidP="00662BC4">
            <w:pPr>
              <w:jc w:val="center"/>
              <w:rPr>
                <w:sz w:val="20"/>
                <w:lang w:val="en-GB" w:eastAsia="en-GB"/>
              </w:rPr>
            </w:pPr>
            <w:r>
              <w:rPr>
                <w:sz w:val="20"/>
                <w:lang w:val="en-GB" w:eastAsia="en-GB"/>
              </w:rPr>
              <w:t>2,700</w:t>
            </w:r>
          </w:p>
        </w:tc>
      </w:tr>
    </w:tbl>
    <w:p w14:paraId="61D1ADA4" w14:textId="424082D5" w:rsidR="00A54E6D" w:rsidRPr="0091086A" w:rsidRDefault="00A54E6D" w:rsidP="00A54E6D">
      <w:pPr>
        <w:rPr>
          <w:sz w:val="18"/>
          <w:lang w:val="en-GB" w:eastAsia="en-GB"/>
        </w:rPr>
      </w:pPr>
      <w:r>
        <w:rPr>
          <w:sz w:val="18"/>
          <w:lang w:val="en-GB" w:eastAsia="en-GB"/>
        </w:rPr>
        <w:t>[a</w:t>
      </w:r>
      <w:r w:rsidRPr="0091086A">
        <w:rPr>
          <w:sz w:val="18"/>
          <w:lang w:val="en-GB" w:eastAsia="en-GB"/>
        </w:rPr>
        <w:t>] U.S. Census Bureau estimates for 2016. The age of 20 was used to proxy total adult population since Census Bureau reports on age 20 and above.</w:t>
      </w:r>
    </w:p>
    <w:p w14:paraId="43FF5E18" w14:textId="7E12CD9D" w:rsidR="00A54E6D" w:rsidRDefault="00A54E6D" w:rsidP="00A54E6D">
      <w:pPr>
        <w:rPr>
          <w:sz w:val="18"/>
          <w:lang w:val="en-GB" w:eastAsia="en-GB"/>
        </w:rPr>
      </w:pPr>
      <w:r>
        <w:rPr>
          <w:sz w:val="18"/>
          <w:lang w:val="en-GB" w:eastAsia="en-GB"/>
        </w:rPr>
        <w:t>[b</w:t>
      </w:r>
      <w:r w:rsidRPr="0091086A">
        <w:rPr>
          <w:sz w:val="18"/>
          <w:lang w:val="en-GB" w:eastAsia="en-GB"/>
        </w:rPr>
        <w:t xml:space="preserve">] Calculated by dividing the target sample size by the response rate and rounding to the nearest </w:t>
      </w:r>
      <w:r>
        <w:rPr>
          <w:sz w:val="18"/>
          <w:lang w:val="en-GB" w:eastAsia="en-GB"/>
        </w:rPr>
        <w:t>ten</w:t>
      </w:r>
      <w:r w:rsidRPr="0091086A">
        <w:rPr>
          <w:sz w:val="18"/>
          <w:lang w:val="en-GB" w:eastAsia="en-GB"/>
        </w:rPr>
        <w:t>.</w:t>
      </w:r>
    </w:p>
    <w:p w14:paraId="36C99FAD" w14:textId="68899569" w:rsidR="00A54E6D" w:rsidRPr="0091086A" w:rsidRDefault="00A54E6D" w:rsidP="00A54E6D">
      <w:pPr>
        <w:rPr>
          <w:sz w:val="18"/>
          <w:lang w:val="en-GB" w:eastAsia="en-GB"/>
        </w:rPr>
      </w:pPr>
      <w:r>
        <w:rPr>
          <w:sz w:val="18"/>
          <w:lang w:val="en-GB" w:eastAsia="en-GB"/>
        </w:rPr>
        <w:t>[c] Sample size calculations are provided below in Section B, Question 2.</w:t>
      </w:r>
    </w:p>
    <w:p w14:paraId="37BF611D" w14:textId="02846E9E" w:rsidR="00E2717E" w:rsidRPr="0091086A" w:rsidRDefault="00A54E6D" w:rsidP="00A54E6D">
      <w:pPr>
        <w:rPr>
          <w:sz w:val="18"/>
          <w:lang w:val="en-GB" w:eastAsia="en-GB"/>
        </w:rPr>
      </w:pPr>
      <w:r>
        <w:rPr>
          <w:sz w:val="18"/>
          <w:lang w:val="en-GB" w:eastAsia="en-GB"/>
        </w:rPr>
        <w:t>[d</w:t>
      </w:r>
      <w:r w:rsidR="00EC06E0" w:rsidRPr="0091086A">
        <w:rPr>
          <w:sz w:val="18"/>
          <w:lang w:val="en-GB" w:eastAsia="en-GB"/>
        </w:rPr>
        <w:t xml:space="preserve">] The survey for </w:t>
      </w:r>
      <w:r w:rsidR="0072348F" w:rsidRPr="0091086A">
        <w:rPr>
          <w:sz w:val="18"/>
          <w:lang w:val="en-GB" w:eastAsia="en-GB"/>
        </w:rPr>
        <w:t xml:space="preserve">winter storms will be implemented in both “cold” regions and “mild” regions. The reason for splitting the survey is that </w:t>
      </w:r>
      <w:r w:rsidR="008E552F">
        <w:rPr>
          <w:sz w:val="18"/>
          <w:lang w:val="en-GB" w:eastAsia="en-GB"/>
        </w:rPr>
        <w:t xml:space="preserve">the </w:t>
      </w:r>
      <w:r w:rsidR="0072348F" w:rsidRPr="0091086A">
        <w:rPr>
          <w:sz w:val="18"/>
          <w:lang w:val="en-GB" w:eastAsia="en-GB"/>
        </w:rPr>
        <w:t>NWS uses slightly different criteria for storm warnings in colder regions compared to milder ones.</w:t>
      </w:r>
      <w:r w:rsidR="00E964F5" w:rsidRPr="0091086A">
        <w:rPr>
          <w:sz w:val="18"/>
          <w:lang w:val="en-GB" w:eastAsia="en-GB"/>
        </w:rPr>
        <w:t xml:space="preserve"> </w:t>
      </w:r>
      <w:r w:rsidR="008E552F">
        <w:rPr>
          <w:sz w:val="18"/>
          <w:lang w:val="en-GB" w:eastAsia="en-GB"/>
        </w:rPr>
        <w:t xml:space="preserve">The </w:t>
      </w:r>
      <w:r w:rsidR="00E964F5" w:rsidRPr="0091086A">
        <w:rPr>
          <w:sz w:val="18"/>
          <w:lang w:val="en-GB" w:eastAsia="en-GB"/>
        </w:rPr>
        <w:t>NWS assigned states to “cold” and “mild” regions based on historical snowfall totals.</w:t>
      </w:r>
      <w:r w:rsidR="00DC7E6F" w:rsidRPr="0091086A">
        <w:rPr>
          <w:sz w:val="18"/>
          <w:lang w:val="en-GB" w:eastAsia="en-GB"/>
        </w:rPr>
        <w:t xml:space="preserve"> </w:t>
      </w:r>
      <w:r w:rsidR="008E552F">
        <w:rPr>
          <w:sz w:val="18"/>
          <w:lang w:val="en-GB" w:eastAsia="en-GB"/>
        </w:rPr>
        <w:t xml:space="preserve">The </w:t>
      </w:r>
      <w:r w:rsidR="00DC7E6F" w:rsidRPr="0091086A">
        <w:rPr>
          <w:sz w:val="18"/>
          <w:lang w:val="en-GB" w:eastAsia="en-GB"/>
        </w:rPr>
        <w:t xml:space="preserve">NWS also assigned </w:t>
      </w:r>
      <w:r w:rsidR="00F9713E">
        <w:rPr>
          <w:sz w:val="18"/>
          <w:lang w:val="en-GB" w:eastAsia="en-GB"/>
        </w:rPr>
        <w:t xml:space="preserve">half </w:t>
      </w:r>
      <w:r w:rsidR="00DC7E6F" w:rsidRPr="0091086A">
        <w:rPr>
          <w:sz w:val="18"/>
          <w:lang w:val="en-GB" w:eastAsia="en-GB"/>
        </w:rPr>
        <w:t xml:space="preserve">of the winter storm sample to cold areas and the </w:t>
      </w:r>
      <w:r w:rsidR="00F9713E">
        <w:rPr>
          <w:sz w:val="18"/>
          <w:lang w:val="en-GB" w:eastAsia="en-GB"/>
        </w:rPr>
        <w:t xml:space="preserve">other half </w:t>
      </w:r>
      <w:r w:rsidR="00DC7E6F" w:rsidRPr="0091086A">
        <w:rPr>
          <w:sz w:val="18"/>
          <w:lang w:val="en-GB" w:eastAsia="en-GB"/>
        </w:rPr>
        <w:t>to mild areas.</w:t>
      </w:r>
    </w:p>
    <w:p w14:paraId="29B10CE2" w14:textId="77777777" w:rsidR="00A54E6D" w:rsidRDefault="00A54E6D" w:rsidP="00BA7109">
      <w:pPr>
        <w:rPr>
          <w:sz w:val="18"/>
          <w:lang w:val="en-GB" w:eastAsia="en-GB"/>
        </w:rPr>
      </w:pPr>
      <w:r>
        <w:rPr>
          <w:sz w:val="18"/>
          <w:lang w:val="en-GB" w:eastAsia="en-GB"/>
        </w:rPr>
        <w:t>[e</w:t>
      </w:r>
      <w:r w:rsidR="00E964F5" w:rsidRPr="0091086A">
        <w:rPr>
          <w:sz w:val="18"/>
          <w:lang w:val="en-GB" w:eastAsia="en-GB"/>
        </w:rPr>
        <w:t>] These states have a higher frequency of tornadoes.</w:t>
      </w:r>
      <w:r w:rsidR="000129AB">
        <w:rPr>
          <w:sz w:val="18"/>
          <w:lang w:val="en-GB" w:eastAsia="en-GB"/>
        </w:rPr>
        <w:t xml:space="preserve"> </w:t>
      </w:r>
    </w:p>
    <w:p w14:paraId="6A81803F" w14:textId="3C95A2DD" w:rsidR="00E964F5" w:rsidRPr="0091086A" w:rsidRDefault="00A54E6D" w:rsidP="00BA7109">
      <w:pPr>
        <w:rPr>
          <w:sz w:val="18"/>
          <w:lang w:val="en-GB" w:eastAsia="en-GB"/>
        </w:rPr>
      </w:pPr>
      <w:r>
        <w:rPr>
          <w:sz w:val="18"/>
          <w:lang w:val="en-GB" w:eastAsia="en-GB"/>
        </w:rPr>
        <w:t xml:space="preserve">[f] </w:t>
      </w:r>
      <w:r w:rsidR="000129AB">
        <w:rPr>
          <w:sz w:val="18"/>
          <w:lang w:val="en-GB" w:eastAsia="en-GB"/>
        </w:rPr>
        <w:t>Th</w:t>
      </w:r>
      <w:r w:rsidR="00EE36E2">
        <w:rPr>
          <w:sz w:val="18"/>
          <w:lang w:val="en-GB" w:eastAsia="en-GB"/>
        </w:rPr>
        <w:t xml:space="preserve">e sample will limit the number of response from urban areas in each state to no more than 10 percent of the total sample to ensure </w:t>
      </w:r>
      <w:r w:rsidR="00E02D65">
        <w:rPr>
          <w:sz w:val="18"/>
          <w:lang w:val="en-GB" w:eastAsia="en-GB"/>
        </w:rPr>
        <w:t>areas such as Chicago and Atlanta do not dominate the responses. This population estimate reflects a rough estimate based on the Census data.</w:t>
      </w:r>
    </w:p>
    <w:p w14:paraId="0521DE23" w14:textId="68B96DC9" w:rsidR="003A64D9" w:rsidRPr="0091086A" w:rsidRDefault="00A54E6D" w:rsidP="00BA7109">
      <w:pPr>
        <w:rPr>
          <w:sz w:val="18"/>
          <w:lang w:val="en-GB" w:eastAsia="en-GB"/>
        </w:rPr>
      </w:pPr>
      <w:r>
        <w:rPr>
          <w:sz w:val="18"/>
          <w:lang w:val="en-GB" w:eastAsia="en-GB"/>
        </w:rPr>
        <w:t>[g</w:t>
      </w:r>
      <w:r w:rsidR="00E964F5" w:rsidRPr="0091086A">
        <w:rPr>
          <w:sz w:val="18"/>
          <w:lang w:val="en-GB" w:eastAsia="en-GB"/>
        </w:rPr>
        <w:t>] These states were excluded based on a reduced frequency of floods.</w:t>
      </w:r>
    </w:p>
    <w:p w14:paraId="42758B1F" w14:textId="77777777" w:rsidR="00E964F5" w:rsidRPr="0091086A" w:rsidRDefault="00E964F5" w:rsidP="00BA7109">
      <w:pPr>
        <w:rPr>
          <w:sz w:val="18"/>
          <w:lang w:val="en-GB" w:eastAsia="en-GB"/>
        </w:rPr>
      </w:pPr>
    </w:p>
    <w:bookmarkEnd w:id="4"/>
    <w:p w14:paraId="3266EC1E" w14:textId="77777777" w:rsidR="00E964F5" w:rsidRPr="0091086A" w:rsidRDefault="00E964F5" w:rsidP="00BA7109">
      <w:pPr>
        <w:rPr>
          <w:lang w:val="en-GB" w:eastAsia="en-GB"/>
        </w:rPr>
      </w:pPr>
    </w:p>
    <w:p w14:paraId="317D1C28" w14:textId="77777777" w:rsidR="003A64D9" w:rsidRPr="0091086A" w:rsidRDefault="003A64D9" w:rsidP="00BA7109">
      <w:pPr>
        <w:rPr>
          <w:u w:val="single"/>
          <w:lang w:val="en-GB" w:eastAsia="en-GB"/>
        </w:rPr>
      </w:pPr>
      <w:r w:rsidRPr="0091086A">
        <w:rPr>
          <w:u w:val="single"/>
          <w:lang w:val="en-GB" w:eastAsia="en-GB"/>
        </w:rPr>
        <w:t>Selection method</w:t>
      </w:r>
    </w:p>
    <w:p w14:paraId="27ADFB88" w14:textId="77777777" w:rsidR="003A64D9" w:rsidRPr="0091086A" w:rsidRDefault="003A64D9" w:rsidP="00BA7109">
      <w:pPr>
        <w:rPr>
          <w:lang w:val="en-GB" w:eastAsia="en-GB"/>
        </w:rPr>
      </w:pPr>
    </w:p>
    <w:p w14:paraId="58975171" w14:textId="77777777" w:rsidR="00DC7E6F" w:rsidRPr="0091086A" w:rsidRDefault="008E552F" w:rsidP="00BA7109">
      <w:pPr>
        <w:rPr>
          <w:lang w:val="en-GB" w:eastAsia="en-GB"/>
        </w:rPr>
      </w:pPr>
      <w:r>
        <w:rPr>
          <w:lang w:val="en-GB" w:eastAsia="en-GB"/>
        </w:rPr>
        <w:t xml:space="preserve">The </w:t>
      </w:r>
      <w:r w:rsidR="00DC7E6F" w:rsidRPr="0091086A">
        <w:rPr>
          <w:lang w:val="en-GB" w:eastAsia="en-GB"/>
        </w:rPr>
        <w:t xml:space="preserve">NWS will use random selection for the sampling. ERG, </w:t>
      </w:r>
      <w:r w:rsidR="00FB194B">
        <w:rPr>
          <w:lang w:val="en-GB" w:eastAsia="en-GB"/>
        </w:rPr>
        <w:t xml:space="preserve">the </w:t>
      </w:r>
      <w:r w:rsidR="00DC7E6F" w:rsidRPr="0091086A">
        <w:rPr>
          <w:lang w:val="en-GB" w:eastAsia="en-GB"/>
        </w:rPr>
        <w:t>NWS’</w:t>
      </w:r>
      <w:r w:rsidR="00FB194B">
        <w:rPr>
          <w:lang w:val="en-GB" w:eastAsia="en-GB"/>
        </w:rPr>
        <w:t>s</w:t>
      </w:r>
      <w:r w:rsidR="00DC7E6F" w:rsidRPr="0091086A">
        <w:rPr>
          <w:lang w:val="en-GB" w:eastAsia="en-GB"/>
        </w:rPr>
        <w:t xml:space="preserve"> subcontractor, will instruct Qualtrics (the company that will maintain the sampling list) to randomly select </w:t>
      </w:r>
      <w:r w:rsidR="00534257" w:rsidRPr="0091086A">
        <w:rPr>
          <w:lang w:val="en-GB" w:eastAsia="en-GB"/>
        </w:rPr>
        <w:t xml:space="preserve">the numbers listed in </w:t>
      </w:r>
      <w:r w:rsidR="00534257" w:rsidRPr="0091086A">
        <w:rPr>
          <w:lang w:val="en-GB" w:eastAsia="en-GB"/>
        </w:rPr>
        <w:fldChar w:fldCharType="begin"/>
      </w:r>
      <w:r w:rsidR="00534257" w:rsidRPr="0091086A">
        <w:rPr>
          <w:lang w:val="en-GB" w:eastAsia="en-GB"/>
        </w:rPr>
        <w:instrText xml:space="preserve"> REF _Ref495679184 \h </w:instrText>
      </w:r>
      <w:r w:rsidR="00534257" w:rsidRPr="0091086A">
        <w:rPr>
          <w:lang w:val="en-GB" w:eastAsia="en-GB"/>
        </w:rPr>
      </w:r>
      <w:r w:rsidR="00534257" w:rsidRPr="0091086A">
        <w:rPr>
          <w:lang w:val="en-GB" w:eastAsia="en-GB"/>
        </w:rPr>
        <w:fldChar w:fldCharType="separate"/>
      </w:r>
      <w:r w:rsidR="004D2507" w:rsidRPr="0091086A">
        <w:t xml:space="preserve">Table </w:t>
      </w:r>
      <w:r w:rsidR="004D2507">
        <w:rPr>
          <w:noProof/>
        </w:rPr>
        <w:t>2</w:t>
      </w:r>
      <w:r w:rsidR="00534257" w:rsidRPr="0091086A">
        <w:rPr>
          <w:lang w:val="en-GB" w:eastAsia="en-GB"/>
        </w:rPr>
        <w:fldChar w:fldCharType="end"/>
      </w:r>
      <w:r w:rsidR="00534257" w:rsidRPr="0091086A">
        <w:rPr>
          <w:lang w:val="en-GB" w:eastAsia="en-GB"/>
        </w:rPr>
        <w:t xml:space="preserve"> above. ERG expects that 70 percent of those will respond to the survey. In the event fewer respond or some initial selections are out of scope (e.g., not an adult), ERG will instruct Qualtrics to select replacements and to target the sample size listed in </w:t>
      </w:r>
      <w:r w:rsidR="00534257" w:rsidRPr="0091086A">
        <w:rPr>
          <w:lang w:val="en-GB" w:eastAsia="en-GB"/>
        </w:rPr>
        <w:fldChar w:fldCharType="begin"/>
      </w:r>
      <w:r w:rsidR="00534257" w:rsidRPr="0091086A">
        <w:rPr>
          <w:lang w:val="en-GB" w:eastAsia="en-GB"/>
        </w:rPr>
        <w:instrText xml:space="preserve"> REF _Ref495679184 \h </w:instrText>
      </w:r>
      <w:r w:rsidR="00534257" w:rsidRPr="0091086A">
        <w:rPr>
          <w:lang w:val="en-GB" w:eastAsia="en-GB"/>
        </w:rPr>
      </w:r>
      <w:r w:rsidR="00534257" w:rsidRPr="0091086A">
        <w:rPr>
          <w:lang w:val="en-GB" w:eastAsia="en-GB"/>
        </w:rPr>
        <w:fldChar w:fldCharType="separate"/>
      </w:r>
      <w:r w:rsidR="004D2507" w:rsidRPr="0091086A">
        <w:t xml:space="preserve">Table </w:t>
      </w:r>
      <w:r w:rsidR="004D2507">
        <w:rPr>
          <w:noProof/>
        </w:rPr>
        <w:t>2</w:t>
      </w:r>
      <w:r w:rsidR="00534257" w:rsidRPr="0091086A">
        <w:rPr>
          <w:lang w:val="en-GB" w:eastAsia="en-GB"/>
        </w:rPr>
        <w:fldChar w:fldCharType="end"/>
      </w:r>
      <w:r w:rsidR="00534257" w:rsidRPr="0091086A">
        <w:rPr>
          <w:lang w:val="en-GB" w:eastAsia="en-GB"/>
        </w:rPr>
        <w:t>.</w:t>
      </w:r>
    </w:p>
    <w:p w14:paraId="401C4F5E" w14:textId="77777777" w:rsidR="00DC7E6F" w:rsidRPr="0091086A" w:rsidRDefault="00DC7E6F" w:rsidP="00BA7109">
      <w:pPr>
        <w:rPr>
          <w:lang w:val="en-GB" w:eastAsia="en-GB"/>
        </w:rPr>
      </w:pPr>
    </w:p>
    <w:p w14:paraId="191D9188" w14:textId="77777777" w:rsidR="00C1145F" w:rsidRPr="0091086A" w:rsidRDefault="00C1145F" w:rsidP="00C1145F">
      <w:pPr>
        <w:ind w:left="360"/>
        <w:rPr>
          <w:b/>
          <w:bCs/>
          <w:lang w:val="en-GB" w:eastAsia="en-GB"/>
        </w:rPr>
      </w:pPr>
    </w:p>
    <w:p w14:paraId="1E64D3B8" w14:textId="77777777" w:rsidR="00BA7109" w:rsidRPr="005641F7" w:rsidRDefault="00BA7109" w:rsidP="00BA7109">
      <w:pPr>
        <w:numPr>
          <w:ilvl w:val="0"/>
          <w:numId w:val="9"/>
        </w:numPr>
        <w:autoSpaceDE w:val="0"/>
        <w:autoSpaceDN w:val="0"/>
        <w:adjustRightInd w:val="0"/>
        <w:ind w:left="360"/>
        <w:rPr>
          <w:b/>
          <w:bCs/>
          <w:lang w:val="en-GB" w:eastAsia="en-GB"/>
        </w:rPr>
      </w:pPr>
      <w:r w:rsidRPr="005641F7">
        <w:rPr>
          <w:b/>
          <w:bCs/>
          <w:lang w:val="en-GB" w:eastAsia="en-GB"/>
        </w:rPr>
        <w:t>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14:paraId="1D1AEDFF" w14:textId="77777777" w:rsidR="00837B2B" w:rsidRPr="005641F7" w:rsidRDefault="00837B2B" w:rsidP="00837B2B">
      <w:pPr>
        <w:autoSpaceDE w:val="0"/>
        <w:autoSpaceDN w:val="0"/>
        <w:adjustRightInd w:val="0"/>
        <w:rPr>
          <w:b/>
          <w:bCs/>
          <w:sz w:val="20"/>
          <w:lang w:val="en-GB" w:eastAsia="en-GB"/>
        </w:rPr>
      </w:pPr>
    </w:p>
    <w:p w14:paraId="2D29134C" w14:textId="77777777" w:rsidR="00837B2B" w:rsidRPr="0091086A" w:rsidRDefault="00784846" w:rsidP="00837B2B">
      <w:pPr>
        <w:rPr>
          <w:szCs w:val="24"/>
          <w:u w:val="single"/>
        </w:rPr>
      </w:pPr>
      <w:r w:rsidRPr="0091086A">
        <w:rPr>
          <w:szCs w:val="24"/>
          <w:u w:val="single"/>
        </w:rPr>
        <w:t>Stratification, s</w:t>
      </w:r>
      <w:r w:rsidR="00FF29EC" w:rsidRPr="0091086A">
        <w:rPr>
          <w:szCs w:val="24"/>
          <w:u w:val="single"/>
        </w:rPr>
        <w:t>ample size</w:t>
      </w:r>
      <w:r w:rsidRPr="0091086A">
        <w:rPr>
          <w:szCs w:val="24"/>
          <w:u w:val="single"/>
        </w:rPr>
        <w:t>,</w:t>
      </w:r>
      <w:r w:rsidR="002B67C7" w:rsidRPr="0091086A">
        <w:rPr>
          <w:szCs w:val="24"/>
          <w:u w:val="single"/>
        </w:rPr>
        <w:t xml:space="preserve"> and precision</w:t>
      </w:r>
      <w:r w:rsidRPr="0091086A">
        <w:rPr>
          <w:szCs w:val="24"/>
          <w:u w:val="single"/>
        </w:rPr>
        <w:t xml:space="preserve"> and accuracy</w:t>
      </w:r>
      <w:r w:rsidR="002B67C7" w:rsidRPr="0091086A">
        <w:rPr>
          <w:szCs w:val="24"/>
          <w:u w:val="single"/>
        </w:rPr>
        <w:t xml:space="preserve"> </w:t>
      </w:r>
    </w:p>
    <w:p w14:paraId="1BD62546" w14:textId="77777777" w:rsidR="00FF29EC" w:rsidRPr="0091086A" w:rsidRDefault="00FF29EC" w:rsidP="00837B2B">
      <w:pPr>
        <w:rPr>
          <w:szCs w:val="24"/>
        </w:rPr>
      </w:pPr>
    </w:p>
    <w:p w14:paraId="0160C008" w14:textId="77777777" w:rsidR="00FF29EC" w:rsidRPr="0091086A" w:rsidRDefault="002B67C7" w:rsidP="00837B2B">
      <w:pPr>
        <w:rPr>
          <w:szCs w:val="24"/>
        </w:rPr>
      </w:pPr>
      <w:r w:rsidRPr="0091086A">
        <w:rPr>
          <w:szCs w:val="24"/>
        </w:rPr>
        <w:t xml:space="preserve">The sample size for these surveys was primarily determined by available budget. In winning the contract to perform the work, ERG proposed a sample of </w:t>
      </w:r>
      <w:r w:rsidR="00F04228">
        <w:rPr>
          <w:szCs w:val="24"/>
        </w:rPr>
        <w:t xml:space="preserve">approximately </w:t>
      </w:r>
      <w:r w:rsidRPr="0091086A">
        <w:rPr>
          <w:szCs w:val="24"/>
        </w:rPr>
        <w:t xml:space="preserve">7,200 respondents; thus, </w:t>
      </w:r>
      <w:r w:rsidR="00FB194B">
        <w:rPr>
          <w:szCs w:val="24"/>
        </w:rPr>
        <w:t xml:space="preserve">the </w:t>
      </w:r>
      <w:r w:rsidRPr="0091086A">
        <w:rPr>
          <w:szCs w:val="24"/>
        </w:rPr>
        <w:t xml:space="preserve">NWS must use that as a sample size </w:t>
      </w:r>
      <w:r w:rsidR="00F04228">
        <w:rPr>
          <w:szCs w:val="24"/>
        </w:rPr>
        <w:t xml:space="preserve">that is approximately equal to 7,200 </w:t>
      </w:r>
      <w:r w:rsidRPr="0091086A">
        <w:rPr>
          <w:szCs w:val="24"/>
        </w:rPr>
        <w:t xml:space="preserve">for these surveys. </w:t>
      </w:r>
      <w:r w:rsidR="007854A4" w:rsidRPr="0091086A">
        <w:rPr>
          <w:szCs w:val="24"/>
        </w:rPr>
        <w:t xml:space="preserve">The original specifications that </w:t>
      </w:r>
      <w:r w:rsidR="00FB194B">
        <w:rPr>
          <w:szCs w:val="24"/>
        </w:rPr>
        <w:t xml:space="preserve">the </w:t>
      </w:r>
      <w:r w:rsidR="007854A4" w:rsidRPr="0091086A">
        <w:rPr>
          <w:szCs w:val="24"/>
        </w:rPr>
        <w:t xml:space="preserve">NWS provided to bidders and that ERG used in determining a sample of 7,200 have changed as </w:t>
      </w:r>
      <w:r w:rsidR="00FB194B">
        <w:rPr>
          <w:szCs w:val="24"/>
        </w:rPr>
        <w:t xml:space="preserve">the </w:t>
      </w:r>
      <w:r w:rsidR="007854A4" w:rsidRPr="0091086A">
        <w:rPr>
          <w:szCs w:val="24"/>
        </w:rPr>
        <w:t>NWS’</w:t>
      </w:r>
      <w:r w:rsidR="00FB194B">
        <w:rPr>
          <w:szCs w:val="24"/>
        </w:rPr>
        <w:t>s</w:t>
      </w:r>
      <w:r w:rsidR="007854A4" w:rsidRPr="0091086A">
        <w:rPr>
          <w:szCs w:val="24"/>
        </w:rPr>
        <w:t xml:space="preserve"> needs have shifted since ERG was awarded the work. Specifically, </w:t>
      </w:r>
      <w:r w:rsidR="00FB194B">
        <w:rPr>
          <w:szCs w:val="24"/>
        </w:rPr>
        <w:t xml:space="preserve">the </w:t>
      </w:r>
      <w:r w:rsidR="007854A4" w:rsidRPr="0091086A">
        <w:rPr>
          <w:szCs w:val="24"/>
        </w:rPr>
        <w:t xml:space="preserve">NWS has asked ERG to include a total of five prototypes to test (the current set of messages along with four new approaches). Given the fixed sample size, ERG has calculated the precision at which differences </w:t>
      </w:r>
      <w:r w:rsidR="00F86743" w:rsidRPr="0091086A">
        <w:rPr>
          <w:szCs w:val="24"/>
        </w:rPr>
        <w:t xml:space="preserve">in responses </w:t>
      </w:r>
      <w:r w:rsidR="007854A4" w:rsidRPr="0091086A">
        <w:rPr>
          <w:szCs w:val="24"/>
        </w:rPr>
        <w:t>can be detected between respondents who see different</w:t>
      </w:r>
      <w:r w:rsidR="00F86743" w:rsidRPr="0091086A">
        <w:rPr>
          <w:szCs w:val="24"/>
        </w:rPr>
        <w:t xml:space="preserve"> prototypes and the associated statistical power of test</w:t>
      </w:r>
      <w:r w:rsidR="00F339B9" w:rsidRPr="0091086A">
        <w:rPr>
          <w:szCs w:val="24"/>
        </w:rPr>
        <w:t>s</w:t>
      </w:r>
      <w:r w:rsidR="00F86743" w:rsidRPr="0091086A">
        <w:rPr>
          <w:szCs w:val="24"/>
        </w:rPr>
        <w:t xml:space="preserve"> to compare re</w:t>
      </w:r>
      <w:r w:rsidR="00F339B9" w:rsidRPr="0091086A">
        <w:rPr>
          <w:szCs w:val="24"/>
        </w:rPr>
        <w:t>sponses.</w:t>
      </w:r>
    </w:p>
    <w:p w14:paraId="77B39EF6" w14:textId="77777777" w:rsidR="004C3C80" w:rsidRPr="0091086A" w:rsidRDefault="004C3C80" w:rsidP="00837B2B">
      <w:pPr>
        <w:rPr>
          <w:szCs w:val="24"/>
        </w:rPr>
      </w:pPr>
    </w:p>
    <w:p w14:paraId="40E63C14" w14:textId="77777777" w:rsidR="0097321E" w:rsidRPr="0091086A" w:rsidRDefault="000E3645" w:rsidP="0097321E">
      <w:pPr>
        <w:rPr>
          <w:szCs w:val="24"/>
        </w:rPr>
      </w:pPr>
      <w:r w:rsidRPr="0091086A">
        <w:rPr>
          <w:szCs w:val="24"/>
        </w:rPr>
        <w:t xml:space="preserve">The survey will involve comparing responses between groups that see different prototypes; thus, the number who see the different prototypes will be a key factor in determining precision and statistical power. </w:t>
      </w:r>
      <w:r w:rsidR="0097321E" w:rsidRPr="0091086A">
        <w:rPr>
          <w:szCs w:val="24"/>
        </w:rPr>
        <w:t>The presentation of the prototypes to respondents is further complicated by the fact that NWS message</w:t>
      </w:r>
      <w:r w:rsidR="0097321E">
        <w:rPr>
          <w:szCs w:val="24"/>
        </w:rPr>
        <w:t>s</w:t>
      </w:r>
      <w:r w:rsidR="0097321E" w:rsidRPr="0091086A">
        <w:rPr>
          <w:szCs w:val="24"/>
        </w:rPr>
        <w:t xml:space="preserve"> can be upgraded and downgraded over time. For example, a winter storm watch may be upgraded to a winter storm warning over time. A key to understanding the usefulness of new prototypes will be to determine how customers understand those upgrades and downgrades over time. </w:t>
      </w:r>
      <w:r w:rsidR="0097321E">
        <w:rPr>
          <w:szCs w:val="24"/>
        </w:rPr>
        <w:t xml:space="preserve">The </w:t>
      </w:r>
      <w:r w:rsidR="0097321E" w:rsidRPr="0091086A">
        <w:rPr>
          <w:szCs w:val="24"/>
        </w:rPr>
        <w:t>NWS has determined that three upgrade/downgrade scenarios are relevant for each prototype:</w:t>
      </w:r>
      <w:r w:rsidR="0097321E" w:rsidRPr="0091086A">
        <w:rPr>
          <w:rStyle w:val="FootnoteReference"/>
          <w:szCs w:val="24"/>
        </w:rPr>
        <w:footnoteReference w:id="7"/>
      </w:r>
    </w:p>
    <w:p w14:paraId="5B9BA242" w14:textId="77777777" w:rsidR="0097321E" w:rsidRPr="0091086A" w:rsidRDefault="0097321E" w:rsidP="0097321E">
      <w:pPr>
        <w:rPr>
          <w:szCs w:val="24"/>
        </w:rPr>
      </w:pPr>
    </w:p>
    <w:p w14:paraId="7CAC9364" w14:textId="77777777" w:rsidR="0097321E" w:rsidRPr="0091086A" w:rsidRDefault="0097321E" w:rsidP="0097321E">
      <w:pPr>
        <w:pStyle w:val="ListParagraph"/>
        <w:numPr>
          <w:ilvl w:val="0"/>
          <w:numId w:val="35"/>
        </w:numPr>
        <w:rPr>
          <w:szCs w:val="24"/>
        </w:rPr>
      </w:pPr>
      <w:r w:rsidRPr="0091086A">
        <w:rPr>
          <w:szCs w:val="24"/>
        </w:rPr>
        <w:t xml:space="preserve">A warning </w:t>
      </w:r>
      <w:r w:rsidR="00BD3526">
        <w:rPr>
          <w:szCs w:val="24"/>
        </w:rPr>
        <w:t xml:space="preserve">with an </w:t>
      </w:r>
      <w:r w:rsidRPr="0091086A">
        <w:rPr>
          <w:szCs w:val="24"/>
        </w:rPr>
        <w:t>upgrad</w:t>
      </w:r>
      <w:r w:rsidR="00BD3526">
        <w:rPr>
          <w:szCs w:val="24"/>
        </w:rPr>
        <w:t>e</w:t>
      </w:r>
    </w:p>
    <w:p w14:paraId="039F663B" w14:textId="77777777" w:rsidR="0097321E" w:rsidRPr="0091086A" w:rsidRDefault="0097321E" w:rsidP="0097321E">
      <w:pPr>
        <w:pStyle w:val="ListParagraph"/>
        <w:numPr>
          <w:ilvl w:val="0"/>
          <w:numId w:val="35"/>
        </w:numPr>
        <w:rPr>
          <w:szCs w:val="24"/>
        </w:rPr>
      </w:pPr>
      <w:r w:rsidRPr="0091086A">
        <w:rPr>
          <w:szCs w:val="24"/>
        </w:rPr>
        <w:t xml:space="preserve">An advisory </w:t>
      </w:r>
      <w:r w:rsidR="00BD3526">
        <w:rPr>
          <w:szCs w:val="24"/>
        </w:rPr>
        <w:t xml:space="preserve">with an </w:t>
      </w:r>
      <w:r w:rsidRPr="0091086A">
        <w:rPr>
          <w:szCs w:val="24"/>
        </w:rPr>
        <w:t>upgrade</w:t>
      </w:r>
    </w:p>
    <w:p w14:paraId="1521A580" w14:textId="77777777" w:rsidR="0097321E" w:rsidRPr="0091086A" w:rsidRDefault="0097321E" w:rsidP="0097321E">
      <w:pPr>
        <w:pStyle w:val="ListParagraph"/>
        <w:numPr>
          <w:ilvl w:val="0"/>
          <w:numId w:val="35"/>
        </w:numPr>
        <w:rPr>
          <w:szCs w:val="24"/>
        </w:rPr>
      </w:pPr>
      <w:r w:rsidRPr="0091086A">
        <w:rPr>
          <w:szCs w:val="24"/>
        </w:rPr>
        <w:t xml:space="preserve">A warning </w:t>
      </w:r>
      <w:r w:rsidR="00BD3526">
        <w:rPr>
          <w:szCs w:val="24"/>
        </w:rPr>
        <w:t xml:space="preserve">with a </w:t>
      </w:r>
      <w:r w:rsidRPr="0091086A">
        <w:rPr>
          <w:szCs w:val="24"/>
        </w:rPr>
        <w:t>downgrade</w:t>
      </w:r>
    </w:p>
    <w:p w14:paraId="46D6DE97" w14:textId="77777777" w:rsidR="0097321E" w:rsidRDefault="0097321E" w:rsidP="0097321E">
      <w:pPr>
        <w:rPr>
          <w:szCs w:val="24"/>
        </w:rPr>
      </w:pPr>
    </w:p>
    <w:p w14:paraId="3C261E72" w14:textId="69AF4B92" w:rsidR="00BD3526" w:rsidRDefault="00F04228" w:rsidP="003317E3">
      <w:pPr>
        <w:rPr>
          <w:szCs w:val="24"/>
        </w:rPr>
      </w:pPr>
      <w:r>
        <w:rPr>
          <w:szCs w:val="24"/>
        </w:rPr>
        <w:t>F</w:t>
      </w:r>
      <w:r w:rsidR="00BD3526">
        <w:rPr>
          <w:szCs w:val="24"/>
        </w:rPr>
        <w:t>looding adds a fourth scenario (emergency with an upgrade)</w:t>
      </w:r>
      <w:r>
        <w:rPr>
          <w:szCs w:val="24"/>
        </w:rPr>
        <w:t>. Tornadoes, on the other hand, only includes one scenario, “warning with an upgrade</w:t>
      </w:r>
      <w:r w:rsidR="008E552F">
        <w:rPr>
          <w:szCs w:val="24"/>
        </w:rPr>
        <w:t>,</w:t>
      </w:r>
      <w:r>
        <w:rPr>
          <w:szCs w:val="24"/>
        </w:rPr>
        <w:t xml:space="preserve">” since </w:t>
      </w:r>
      <w:r w:rsidR="008F07C6">
        <w:rPr>
          <w:szCs w:val="24"/>
        </w:rPr>
        <w:t>tornadoes do not involve advisories</w:t>
      </w:r>
      <w:r>
        <w:rPr>
          <w:szCs w:val="24"/>
        </w:rPr>
        <w:t xml:space="preserve"> and tornadoes are never </w:t>
      </w:r>
      <w:r w:rsidR="00B41C10">
        <w:rPr>
          <w:szCs w:val="24"/>
        </w:rPr>
        <w:t>downgraded</w:t>
      </w:r>
      <w:r w:rsidR="00BD3526">
        <w:rPr>
          <w:szCs w:val="24"/>
        </w:rPr>
        <w:t xml:space="preserve">. </w:t>
      </w:r>
      <w:r w:rsidR="00B41C10">
        <w:rPr>
          <w:szCs w:val="24"/>
        </w:rPr>
        <w:t>T</w:t>
      </w:r>
      <w:r w:rsidR="00BD3526">
        <w:rPr>
          <w:szCs w:val="24"/>
        </w:rPr>
        <w:t>he total set of respondents availabl</w:t>
      </w:r>
      <w:r w:rsidR="008F07C6">
        <w:rPr>
          <w:szCs w:val="24"/>
        </w:rPr>
        <w:t>e must first be allocated across</w:t>
      </w:r>
      <w:r w:rsidR="00BD3526">
        <w:rPr>
          <w:szCs w:val="24"/>
        </w:rPr>
        <w:t xml:space="preserve"> hazards, then across the five prototypes, and then across upgrade/downgrade scenarios.</w:t>
      </w:r>
    </w:p>
    <w:p w14:paraId="1D6AE238" w14:textId="77777777" w:rsidR="00BD3526" w:rsidRDefault="00BD3526" w:rsidP="003317E3">
      <w:pPr>
        <w:rPr>
          <w:szCs w:val="24"/>
        </w:rPr>
      </w:pPr>
    </w:p>
    <w:p w14:paraId="287539EA" w14:textId="04F31FB9" w:rsidR="00F339B9" w:rsidRPr="0091086A" w:rsidRDefault="000E3645" w:rsidP="003317E3">
      <w:pPr>
        <w:rPr>
          <w:szCs w:val="24"/>
        </w:rPr>
      </w:pPr>
      <w:r w:rsidRPr="0091086A">
        <w:rPr>
          <w:szCs w:val="24"/>
        </w:rPr>
        <w:t xml:space="preserve">As noted, </w:t>
      </w:r>
      <w:r w:rsidR="00B41C10">
        <w:rPr>
          <w:szCs w:val="24"/>
        </w:rPr>
        <w:t xml:space="preserve">the budget for these surveys includes approximately </w:t>
      </w:r>
      <w:r w:rsidRPr="0091086A">
        <w:rPr>
          <w:szCs w:val="24"/>
        </w:rPr>
        <w:t>7,200 respondents</w:t>
      </w:r>
      <w:r w:rsidR="00B41C10">
        <w:rPr>
          <w:szCs w:val="24"/>
        </w:rPr>
        <w:t>.</w:t>
      </w:r>
      <w:r w:rsidRPr="0091086A">
        <w:rPr>
          <w:szCs w:val="24"/>
        </w:rPr>
        <w:t xml:space="preserve"> </w:t>
      </w:r>
      <w:r w:rsidR="00BD3526" w:rsidRPr="0091086A">
        <w:rPr>
          <w:szCs w:val="24"/>
        </w:rPr>
        <w:t xml:space="preserve">The goal of this </w:t>
      </w:r>
      <w:r w:rsidR="008F07C6">
        <w:rPr>
          <w:szCs w:val="24"/>
        </w:rPr>
        <w:t>survey</w:t>
      </w:r>
      <w:r w:rsidR="00BD3526" w:rsidRPr="0091086A">
        <w:rPr>
          <w:szCs w:val="24"/>
        </w:rPr>
        <w:t xml:space="preserve"> is to determine preferences and understandability of the five prototypes</w:t>
      </w:r>
      <w:r w:rsidR="008E552F">
        <w:rPr>
          <w:szCs w:val="24"/>
        </w:rPr>
        <w:t>. T</w:t>
      </w:r>
      <w:r w:rsidR="00BD3526" w:rsidRPr="0091086A">
        <w:rPr>
          <w:szCs w:val="24"/>
        </w:rPr>
        <w:t xml:space="preserve">o make relevant comparisons, it is necessary to compare the same upgrade/downgrade scenario between prototypes within each hazard (e.g., warning upgrade for prototype 3 compared to a warning upgrade for the current system for winter storms). </w:t>
      </w:r>
      <w:r w:rsidR="00BD3526">
        <w:rPr>
          <w:szCs w:val="24"/>
        </w:rPr>
        <w:t xml:space="preserve">Thus, the key in assessing precision is to determine the number of respondents for each upgrade/downgrade scenario for each prototype for each hazard. </w:t>
      </w:r>
    </w:p>
    <w:p w14:paraId="343B88FF" w14:textId="77777777" w:rsidR="001D3D86" w:rsidRPr="0091086A" w:rsidRDefault="001D3D86" w:rsidP="00837B2B">
      <w:pPr>
        <w:rPr>
          <w:szCs w:val="24"/>
        </w:rPr>
      </w:pPr>
    </w:p>
    <w:p w14:paraId="6B0360F2" w14:textId="16B10ED7" w:rsidR="00B41C10" w:rsidRPr="0091086A" w:rsidRDefault="00BD3526" w:rsidP="00837B2B">
      <w:pPr>
        <w:rPr>
          <w:szCs w:val="24"/>
        </w:rPr>
      </w:pPr>
      <w:r>
        <w:rPr>
          <w:szCs w:val="24"/>
        </w:rPr>
        <w:t>If all hazards had the three upgrade/downgrade scenarios, then 1,</w:t>
      </w:r>
      <w:r w:rsidR="00B41C10">
        <w:rPr>
          <w:szCs w:val="24"/>
        </w:rPr>
        <w:t>800</w:t>
      </w:r>
      <w:r>
        <w:rPr>
          <w:szCs w:val="24"/>
        </w:rPr>
        <w:t xml:space="preserve"> respondents </w:t>
      </w:r>
      <w:r w:rsidR="00F9713E">
        <w:rPr>
          <w:szCs w:val="24"/>
        </w:rPr>
        <w:t>would be</w:t>
      </w:r>
      <w:r>
        <w:rPr>
          <w:szCs w:val="24"/>
        </w:rPr>
        <w:t xml:space="preserve"> all</w:t>
      </w:r>
      <w:r w:rsidR="00B41C10">
        <w:rPr>
          <w:szCs w:val="24"/>
        </w:rPr>
        <w:t>ocated to each hazard (7,200 ÷ 4</w:t>
      </w:r>
      <w:r>
        <w:rPr>
          <w:szCs w:val="24"/>
        </w:rPr>
        <w:t xml:space="preserve">) and each prototype </w:t>
      </w:r>
      <w:r w:rsidR="008E552F">
        <w:rPr>
          <w:szCs w:val="24"/>
        </w:rPr>
        <w:t>would be</w:t>
      </w:r>
      <w:r>
        <w:rPr>
          <w:szCs w:val="24"/>
        </w:rPr>
        <w:t xml:space="preserve"> allocated </w:t>
      </w:r>
      <w:r w:rsidR="00B41C10">
        <w:rPr>
          <w:szCs w:val="24"/>
        </w:rPr>
        <w:t>360</w:t>
      </w:r>
      <w:r>
        <w:rPr>
          <w:szCs w:val="24"/>
        </w:rPr>
        <w:t xml:space="preserve"> respondents (1,</w:t>
      </w:r>
      <w:r w:rsidR="00B41C10">
        <w:rPr>
          <w:szCs w:val="24"/>
        </w:rPr>
        <w:t>800</w:t>
      </w:r>
      <w:r>
        <w:rPr>
          <w:szCs w:val="24"/>
        </w:rPr>
        <w:t xml:space="preserve"> ÷ 5). T</w:t>
      </w:r>
      <w:r w:rsidR="00A579D8" w:rsidRPr="0091086A">
        <w:rPr>
          <w:szCs w:val="24"/>
        </w:rPr>
        <w:t xml:space="preserve">he </w:t>
      </w:r>
      <w:r w:rsidR="00B41C10">
        <w:rPr>
          <w:szCs w:val="24"/>
        </w:rPr>
        <w:t>360</w:t>
      </w:r>
      <w:r w:rsidR="00B41C10" w:rsidRPr="0091086A">
        <w:rPr>
          <w:szCs w:val="24"/>
        </w:rPr>
        <w:t xml:space="preserve"> </w:t>
      </w:r>
      <w:r w:rsidR="00A579D8" w:rsidRPr="0091086A">
        <w:rPr>
          <w:szCs w:val="24"/>
        </w:rPr>
        <w:t xml:space="preserve">respondents for each prototype </w:t>
      </w:r>
      <w:r w:rsidR="008E552F">
        <w:rPr>
          <w:szCs w:val="24"/>
        </w:rPr>
        <w:t xml:space="preserve">would </w:t>
      </w:r>
      <w:r w:rsidR="00A579D8" w:rsidRPr="0091086A">
        <w:rPr>
          <w:szCs w:val="24"/>
        </w:rPr>
        <w:t xml:space="preserve">then </w:t>
      </w:r>
      <w:r w:rsidR="008E552F">
        <w:rPr>
          <w:szCs w:val="24"/>
        </w:rPr>
        <w:t xml:space="preserve">be </w:t>
      </w:r>
      <w:r w:rsidR="00A579D8" w:rsidRPr="0091086A">
        <w:rPr>
          <w:szCs w:val="24"/>
        </w:rPr>
        <w:t xml:space="preserve">divided among the three upgrade/downgrade scenarios for </w:t>
      </w:r>
      <w:r w:rsidR="00B41C10">
        <w:rPr>
          <w:szCs w:val="24"/>
        </w:rPr>
        <w:t>120</w:t>
      </w:r>
      <w:r w:rsidR="00B41C10" w:rsidRPr="0091086A">
        <w:rPr>
          <w:szCs w:val="24"/>
        </w:rPr>
        <w:t xml:space="preserve"> </w:t>
      </w:r>
      <w:r w:rsidR="00A579D8" w:rsidRPr="0091086A">
        <w:rPr>
          <w:szCs w:val="24"/>
        </w:rPr>
        <w:t xml:space="preserve">respondents for each scenario. Thus, each sub-sample </w:t>
      </w:r>
      <w:r w:rsidR="00B41C10">
        <w:rPr>
          <w:szCs w:val="24"/>
        </w:rPr>
        <w:t>would</w:t>
      </w:r>
      <w:r w:rsidR="00B41C10" w:rsidRPr="0091086A">
        <w:rPr>
          <w:szCs w:val="24"/>
        </w:rPr>
        <w:t xml:space="preserve"> </w:t>
      </w:r>
      <w:r w:rsidR="00A579D8" w:rsidRPr="0091086A">
        <w:rPr>
          <w:szCs w:val="24"/>
        </w:rPr>
        <w:t xml:space="preserve">have </w:t>
      </w:r>
      <w:r w:rsidR="00B41C10">
        <w:rPr>
          <w:szCs w:val="24"/>
        </w:rPr>
        <w:t>120</w:t>
      </w:r>
      <w:r w:rsidR="00B41C10" w:rsidRPr="0091086A">
        <w:rPr>
          <w:szCs w:val="24"/>
        </w:rPr>
        <w:t xml:space="preserve"> </w:t>
      </w:r>
      <w:r w:rsidR="00A579D8" w:rsidRPr="0091086A">
        <w:rPr>
          <w:szCs w:val="24"/>
        </w:rPr>
        <w:t>respondents</w:t>
      </w:r>
      <w:r w:rsidR="00D66FC7">
        <w:rPr>
          <w:szCs w:val="24"/>
        </w:rPr>
        <w:t xml:space="preserve"> for each comparison cell</w:t>
      </w:r>
      <w:r w:rsidR="00A579D8" w:rsidRPr="0091086A">
        <w:rPr>
          <w:szCs w:val="24"/>
        </w:rPr>
        <w:t xml:space="preserve">. </w:t>
      </w:r>
      <w:r w:rsidR="00B41C10">
        <w:rPr>
          <w:szCs w:val="24"/>
        </w:rPr>
        <w:t>As noted, howe</w:t>
      </w:r>
      <w:r w:rsidR="00D66FC7">
        <w:rPr>
          <w:szCs w:val="24"/>
        </w:rPr>
        <w:t xml:space="preserve">ver, </w:t>
      </w:r>
      <w:r w:rsidR="006728FF">
        <w:rPr>
          <w:szCs w:val="24"/>
        </w:rPr>
        <w:t>the tornado survey</w:t>
      </w:r>
      <w:r w:rsidR="00D66FC7">
        <w:rPr>
          <w:szCs w:val="24"/>
        </w:rPr>
        <w:t xml:space="preserve"> only includes one</w:t>
      </w:r>
      <w:r w:rsidR="00B41C10">
        <w:rPr>
          <w:szCs w:val="24"/>
        </w:rPr>
        <w:t xml:space="preserve"> </w:t>
      </w:r>
      <w:r w:rsidR="004C5B7D">
        <w:rPr>
          <w:szCs w:val="24"/>
        </w:rPr>
        <w:t>upgrade scenario and flooding includes four;</w:t>
      </w:r>
      <w:r w:rsidR="00D66FC7">
        <w:rPr>
          <w:szCs w:val="24"/>
        </w:rPr>
        <w:t xml:space="preserve"> </w:t>
      </w:r>
      <w:r w:rsidR="004C5B7D">
        <w:rPr>
          <w:szCs w:val="24"/>
        </w:rPr>
        <w:t>using equal allocation across hazard</w:t>
      </w:r>
      <w:r w:rsidR="00F9713E">
        <w:rPr>
          <w:szCs w:val="24"/>
        </w:rPr>
        <w:t>s</w:t>
      </w:r>
      <w:r w:rsidR="004C5B7D">
        <w:rPr>
          <w:szCs w:val="24"/>
        </w:rPr>
        <w:t xml:space="preserve"> would imply </w:t>
      </w:r>
      <w:r w:rsidR="00E731DA">
        <w:rPr>
          <w:szCs w:val="24"/>
        </w:rPr>
        <w:t xml:space="preserve">that the </w:t>
      </w:r>
      <w:r w:rsidR="004C5B7D">
        <w:rPr>
          <w:szCs w:val="24"/>
        </w:rPr>
        <w:t>tornado</w:t>
      </w:r>
      <w:r w:rsidR="00E731DA">
        <w:rPr>
          <w:szCs w:val="24"/>
        </w:rPr>
        <w:t xml:space="preserve"> survey has</w:t>
      </w:r>
      <w:r w:rsidR="004C5B7D">
        <w:rPr>
          <w:szCs w:val="24"/>
        </w:rPr>
        <w:t xml:space="preserve"> </w:t>
      </w:r>
      <w:r w:rsidR="008325C3">
        <w:rPr>
          <w:szCs w:val="24"/>
        </w:rPr>
        <w:t>360</w:t>
      </w:r>
      <w:r w:rsidR="00E731DA">
        <w:rPr>
          <w:szCs w:val="24"/>
        </w:rPr>
        <w:t xml:space="preserve"> respondents</w:t>
      </w:r>
      <w:r w:rsidR="008325C3">
        <w:rPr>
          <w:szCs w:val="24"/>
        </w:rPr>
        <w:t xml:space="preserve"> for each comparison cell (1,800 ÷ 5) </w:t>
      </w:r>
      <w:r w:rsidR="00E731DA">
        <w:rPr>
          <w:szCs w:val="24"/>
        </w:rPr>
        <w:t>while the</w:t>
      </w:r>
      <w:r w:rsidR="008325C3">
        <w:rPr>
          <w:szCs w:val="24"/>
        </w:rPr>
        <w:t xml:space="preserve"> flooding </w:t>
      </w:r>
      <w:r w:rsidR="00E731DA">
        <w:rPr>
          <w:szCs w:val="24"/>
        </w:rPr>
        <w:t>would have</w:t>
      </w:r>
      <w:r w:rsidR="008325C3">
        <w:rPr>
          <w:szCs w:val="24"/>
        </w:rPr>
        <w:t xml:space="preserve"> only 90 (1,800 ÷ 20). </w:t>
      </w:r>
      <w:r w:rsidR="00D66FC7">
        <w:rPr>
          <w:szCs w:val="24"/>
        </w:rPr>
        <w:t xml:space="preserve">Thus, </w:t>
      </w:r>
      <w:r w:rsidR="00E731DA">
        <w:rPr>
          <w:szCs w:val="24"/>
        </w:rPr>
        <w:t xml:space="preserve">the </w:t>
      </w:r>
      <w:r w:rsidR="00D66FC7">
        <w:rPr>
          <w:szCs w:val="24"/>
        </w:rPr>
        <w:t>NWS re-allocate</w:t>
      </w:r>
      <w:r w:rsidR="00E731DA">
        <w:rPr>
          <w:szCs w:val="24"/>
        </w:rPr>
        <w:t>d</w:t>
      </w:r>
      <w:r w:rsidR="00D66FC7">
        <w:rPr>
          <w:szCs w:val="24"/>
        </w:rPr>
        <w:t xml:space="preserve"> some of the respondents from </w:t>
      </w:r>
      <w:r w:rsidR="00F9713E">
        <w:rPr>
          <w:szCs w:val="24"/>
        </w:rPr>
        <w:t xml:space="preserve">the </w:t>
      </w:r>
      <w:r w:rsidR="00D66FC7">
        <w:rPr>
          <w:szCs w:val="24"/>
        </w:rPr>
        <w:t>tornado</w:t>
      </w:r>
      <w:r w:rsidR="00F9713E">
        <w:rPr>
          <w:szCs w:val="24"/>
        </w:rPr>
        <w:t xml:space="preserve"> survey </w:t>
      </w:r>
      <w:r w:rsidR="00D66FC7">
        <w:rPr>
          <w:szCs w:val="24"/>
        </w:rPr>
        <w:t xml:space="preserve">to the other hazards to increase the sample sizes for the comparison cells. To re-allocate responses, </w:t>
      </w:r>
      <w:r w:rsidR="00E731DA">
        <w:rPr>
          <w:szCs w:val="24"/>
        </w:rPr>
        <w:t xml:space="preserve">the </w:t>
      </w:r>
      <w:r w:rsidR="00D66FC7">
        <w:rPr>
          <w:szCs w:val="24"/>
        </w:rPr>
        <w:t>NWS first calculated an equal distribution of the 7,200 across the total number of comparison cells (55 = 5 hazards × 11 hazard-specific upgrade/downgrade scenarios)</w:t>
      </w:r>
      <w:r w:rsidR="00F9713E">
        <w:rPr>
          <w:szCs w:val="24"/>
        </w:rPr>
        <w:t>; this resulted in</w:t>
      </w:r>
      <w:r w:rsidR="00D66FC7">
        <w:rPr>
          <w:szCs w:val="24"/>
        </w:rPr>
        <w:t xml:space="preserve"> 131 respondents per comparison cell. </w:t>
      </w:r>
      <w:r w:rsidR="00F9713E">
        <w:rPr>
          <w:szCs w:val="24"/>
        </w:rPr>
        <w:t xml:space="preserve">The </w:t>
      </w:r>
      <w:r w:rsidR="00D66FC7">
        <w:rPr>
          <w:szCs w:val="24"/>
        </w:rPr>
        <w:t xml:space="preserve">NWS then used 131 as the </w:t>
      </w:r>
      <w:r w:rsidR="00F9713E">
        <w:rPr>
          <w:szCs w:val="24"/>
        </w:rPr>
        <w:t>minimum</w:t>
      </w:r>
      <w:r w:rsidR="00D66FC7">
        <w:rPr>
          <w:szCs w:val="24"/>
        </w:rPr>
        <w:t xml:space="preserve"> for each comparison cell; the total </w:t>
      </w:r>
      <w:r w:rsidR="00F9713E">
        <w:rPr>
          <w:szCs w:val="24"/>
        </w:rPr>
        <w:t>minimum</w:t>
      </w:r>
      <w:r w:rsidR="00D66FC7">
        <w:rPr>
          <w:szCs w:val="24"/>
        </w:rPr>
        <w:t xml:space="preserve"> sample </w:t>
      </w:r>
      <w:r w:rsidR="00F9713E">
        <w:rPr>
          <w:szCs w:val="24"/>
        </w:rPr>
        <w:t xml:space="preserve">for each hazard </w:t>
      </w:r>
      <w:r w:rsidR="00D66FC7">
        <w:rPr>
          <w:szCs w:val="24"/>
        </w:rPr>
        <w:t xml:space="preserve">was then calculated as 131 multiplied by the number of prototypes (5 for all hazards) and the </w:t>
      </w:r>
      <w:r w:rsidR="00E62BE7">
        <w:rPr>
          <w:szCs w:val="24"/>
        </w:rPr>
        <w:t>number of upgrade/downgrade scenarios for each hazard (1 for tornadoes, 3 for both thunderstorms and winter weather, and 4 for flooding) and then rounded up to the nearest hundred.</w:t>
      </w:r>
      <w:r w:rsidR="00F9713E">
        <w:rPr>
          <w:szCs w:val="24"/>
        </w:rPr>
        <w:t xml:space="preserve"> For example, for flooding, the minimum sample size was calculated as 2,620 (= 131 × 5 prototypes × 4 upgrade/downgrade scenarios) and then rounded to a targeted sample size of 2,700.</w:t>
      </w:r>
    </w:p>
    <w:p w14:paraId="7BAB1A99" w14:textId="77777777" w:rsidR="00B41C10" w:rsidRDefault="00B41C10" w:rsidP="00837B2B">
      <w:pPr>
        <w:rPr>
          <w:szCs w:val="24"/>
        </w:rPr>
      </w:pPr>
    </w:p>
    <w:p w14:paraId="6E2854FE" w14:textId="77777777" w:rsidR="00A579D8" w:rsidRPr="0091086A" w:rsidRDefault="00FB194B" w:rsidP="00837B2B">
      <w:pPr>
        <w:rPr>
          <w:szCs w:val="24"/>
        </w:rPr>
      </w:pPr>
      <w:r>
        <w:rPr>
          <w:szCs w:val="24"/>
        </w:rPr>
        <w:t xml:space="preserve">The </w:t>
      </w:r>
      <w:r w:rsidR="00A579D8" w:rsidRPr="0091086A">
        <w:rPr>
          <w:szCs w:val="24"/>
        </w:rPr>
        <w:t xml:space="preserve">NWS calculated the statistical power to detect differences </w:t>
      </w:r>
      <w:r w:rsidR="006728FF">
        <w:rPr>
          <w:szCs w:val="24"/>
        </w:rPr>
        <w:t xml:space="preserve">between the comparison cells </w:t>
      </w:r>
      <w:r w:rsidR="00A579D8" w:rsidRPr="0091086A">
        <w:rPr>
          <w:szCs w:val="24"/>
        </w:rPr>
        <w:t xml:space="preserve">assuming that a </w:t>
      </w:r>
      <w:r>
        <w:rPr>
          <w:szCs w:val="24"/>
        </w:rPr>
        <w:t>10</w:t>
      </w:r>
      <w:r w:rsidR="00A579D8" w:rsidRPr="0091086A">
        <w:rPr>
          <w:szCs w:val="24"/>
        </w:rPr>
        <w:t xml:space="preserve">-point scale question would be used for the </w:t>
      </w:r>
      <w:r w:rsidR="005734CC" w:rsidRPr="0091086A">
        <w:rPr>
          <w:szCs w:val="24"/>
        </w:rPr>
        <w:t>comparison.</w:t>
      </w:r>
      <w:r w:rsidR="005734CC" w:rsidRPr="0091086A">
        <w:rPr>
          <w:rStyle w:val="FootnoteReference"/>
          <w:szCs w:val="24"/>
        </w:rPr>
        <w:footnoteReference w:id="8"/>
      </w:r>
      <w:r w:rsidR="005734CC" w:rsidRPr="0091086A">
        <w:rPr>
          <w:szCs w:val="24"/>
        </w:rPr>
        <w:t xml:space="preserve"> Statistical power reflects the probability of detecting a difference between two samples assuming that the difference exists among the populations. </w:t>
      </w:r>
      <w:r>
        <w:rPr>
          <w:szCs w:val="24"/>
        </w:rPr>
        <w:t xml:space="preserve">The </w:t>
      </w:r>
      <w:r w:rsidR="005734CC" w:rsidRPr="0091086A">
        <w:rPr>
          <w:szCs w:val="24"/>
        </w:rPr>
        <w:t xml:space="preserve">NWS calculated the statistical power of detecting a difference </w:t>
      </w:r>
      <w:r w:rsidR="006728FF">
        <w:rPr>
          <w:szCs w:val="24"/>
        </w:rPr>
        <w:t xml:space="preserve">(precision) </w:t>
      </w:r>
      <w:r w:rsidR="005641F7">
        <w:rPr>
          <w:szCs w:val="24"/>
        </w:rPr>
        <w:t>of 0.5 points, 1.0 point</w:t>
      </w:r>
      <w:r w:rsidR="007A7EB1" w:rsidRPr="0091086A">
        <w:rPr>
          <w:szCs w:val="24"/>
        </w:rPr>
        <w:t xml:space="preserve">, and 1.5 points in the means of a </w:t>
      </w:r>
      <w:r>
        <w:rPr>
          <w:szCs w:val="24"/>
        </w:rPr>
        <w:t>10</w:t>
      </w:r>
      <w:r w:rsidR="007A7EB1" w:rsidRPr="0091086A">
        <w:rPr>
          <w:szCs w:val="24"/>
        </w:rPr>
        <w:t xml:space="preserve">-point scaled question between two sub-samples. </w:t>
      </w:r>
      <w:r w:rsidR="006728FF">
        <w:rPr>
          <w:szCs w:val="24"/>
        </w:rPr>
        <w:t xml:space="preserve">The </w:t>
      </w:r>
      <w:r w:rsidR="007A7EB1" w:rsidRPr="0091086A">
        <w:rPr>
          <w:szCs w:val="24"/>
        </w:rPr>
        <w:t>NWS also assumed three scenarios for the standard deviation of the responses: a worst-case scenario corresponding to a standard deviation of 4.5</w:t>
      </w:r>
      <w:r w:rsidR="007A7EB1" w:rsidRPr="0091086A">
        <w:rPr>
          <w:rStyle w:val="FootnoteReference"/>
          <w:szCs w:val="24"/>
        </w:rPr>
        <w:footnoteReference w:id="9"/>
      </w:r>
      <w:r w:rsidR="007A7EB1" w:rsidRPr="0091086A">
        <w:rPr>
          <w:szCs w:val="24"/>
        </w:rPr>
        <w:t xml:space="preserve"> and two more realistic scenarios with standard deviations of 3.0 and 2.0. </w:t>
      </w:r>
      <w:r w:rsidR="00231EFA" w:rsidRPr="0091086A">
        <w:rPr>
          <w:szCs w:val="24"/>
        </w:rPr>
        <w:t>The statistical power calculations for the three levels of precision and the three assumed standard deviations</w:t>
      </w:r>
      <w:r w:rsidR="00F9713E">
        <w:rPr>
          <w:szCs w:val="24"/>
        </w:rPr>
        <w:t>, using the minimum per cell size of 131,</w:t>
      </w:r>
      <w:r w:rsidR="00231EFA" w:rsidRPr="0091086A">
        <w:rPr>
          <w:szCs w:val="24"/>
        </w:rPr>
        <w:t xml:space="preserve"> appears in </w:t>
      </w:r>
      <w:r w:rsidR="00231EFA" w:rsidRPr="0091086A">
        <w:rPr>
          <w:szCs w:val="24"/>
        </w:rPr>
        <w:fldChar w:fldCharType="begin"/>
      </w:r>
      <w:r w:rsidR="00231EFA" w:rsidRPr="0091086A">
        <w:rPr>
          <w:szCs w:val="24"/>
        </w:rPr>
        <w:instrText xml:space="preserve"> REF _Ref495743328 \h </w:instrText>
      </w:r>
      <w:r w:rsidR="00231EFA" w:rsidRPr="0091086A">
        <w:rPr>
          <w:szCs w:val="24"/>
        </w:rPr>
      </w:r>
      <w:r w:rsidR="00231EFA" w:rsidRPr="0091086A">
        <w:rPr>
          <w:szCs w:val="24"/>
        </w:rPr>
        <w:fldChar w:fldCharType="separate"/>
      </w:r>
      <w:r w:rsidR="004D2507" w:rsidRPr="0091086A">
        <w:t xml:space="preserve">Table </w:t>
      </w:r>
      <w:r w:rsidR="004D2507">
        <w:rPr>
          <w:noProof/>
        </w:rPr>
        <w:t>3</w:t>
      </w:r>
      <w:r w:rsidR="00231EFA" w:rsidRPr="0091086A">
        <w:rPr>
          <w:szCs w:val="24"/>
        </w:rPr>
        <w:fldChar w:fldCharType="end"/>
      </w:r>
      <w:r w:rsidR="00231EFA" w:rsidRPr="0091086A">
        <w:rPr>
          <w:szCs w:val="24"/>
        </w:rPr>
        <w:t xml:space="preserve">. Tests with “strong” statistical power tend to be close to 75 percent or higher. The samples sizes for this survey will provide strong power for detecting </w:t>
      </w:r>
      <w:r w:rsidR="006F129E" w:rsidRPr="0091086A">
        <w:rPr>
          <w:szCs w:val="24"/>
        </w:rPr>
        <w:t>1.5-point</w:t>
      </w:r>
      <w:r w:rsidR="00231EFA" w:rsidRPr="0091086A">
        <w:rPr>
          <w:szCs w:val="24"/>
        </w:rPr>
        <w:t xml:space="preserve"> differences at all assumed standard deviations</w:t>
      </w:r>
      <w:r w:rsidR="005641F7">
        <w:rPr>
          <w:szCs w:val="24"/>
        </w:rPr>
        <w:t xml:space="preserve"> and a</w:t>
      </w:r>
      <w:r w:rsidR="00231EFA" w:rsidRPr="0091086A">
        <w:rPr>
          <w:szCs w:val="24"/>
        </w:rPr>
        <w:t xml:space="preserve"> </w:t>
      </w:r>
      <w:r w:rsidR="006F129E" w:rsidRPr="0091086A">
        <w:rPr>
          <w:szCs w:val="24"/>
        </w:rPr>
        <w:t>1.0-point</w:t>
      </w:r>
      <w:r w:rsidR="00231EFA" w:rsidRPr="0091086A">
        <w:rPr>
          <w:szCs w:val="24"/>
        </w:rPr>
        <w:t xml:space="preserve"> differences at assumed standard deviations of 3.0 and lower</w:t>
      </w:r>
      <w:r w:rsidR="005641F7">
        <w:rPr>
          <w:szCs w:val="24"/>
        </w:rPr>
        <w:t xml:space="preserve">. </w:t>
      </w:r>
      <w:r>
        <w:rPr>
          <w:szCs w:val="24"/>
        </w:rPr>
        <w:t xml:space="preserve">The </w:t>
      </w:r>
      <w:r w:rsidR="00231EFA" w:rsidRPr="0091086A">
        <w:rPr>
          <w:szCs w:val="24"/>
        </w:rPr>
        <w:t xml:space="preserve">NWS has assumed that the worst-case scenario for standard deviation is unrealistic and that </w:t>
      </w:r>
      <w:r w:rsidR="006F129E" w:rsidRPr="0091086A">
        <w:rPr>
          <w:szCs w:val="24"/>
        </w:rPr>
        <w:t>1.0-point</w:t>
      </w:r>
      <w:r w:rsidR="00231EFA" w:rsidRPr="0091086A">
        <w:rPr>
          <w:szCs w:val="24"/>
        </w:rPr>
        <w:t xml:space="preserve"> changes in a mean value would be relevant; thus, </w:t>
      </w:r>
      <w:r>
        <w:rPr>
          <w:szCs w:val="24"/>
        </w:rPr>
        <w:t xml:space="preserve">the </w:t>
      </w:r>
      <w:r w:rsidR="00231EFA" w:rsidRPr="0091086A">
        <w:rPr>
          <w:szCs w:val="24"/>
        </w:rPr>
        <w:t xml:space="preserve">NWS is confident that the samples will allow for strong tests to compare respondent preferences and understanding between the prototypes. </w:t>
      </w:r>
    </w:p>
    <w:p w14:paraId="1C518664" w14:textId="77777777" w:rsidR="00A579D8" w:rsidRPr="0091086A" w:rsidRDefault="00A579D8" w:rsidP="00837B2B">
      <w:pPr>
        <w:rPr>
          <w:szCs w:val="24"/>
        </w:rPr>
      </w:pPr>
    </w:p>
    <w:p w14:paraId="7E9D7660" w14:textId="77777777" w:rsidR="007A7EB1" w:rsidRPr="0091086A" w:rsidRDefault="007A7EB1" w:rsidP="00784846">
      <w:pPr>
        <w:pStyle w:val="Caption"/>
        <w:keepNext/>
        <w:ind w:left="1890" w:right="1800"/>
        <w:rPr>
          <w:color w:val="auto"/>
        </w:rPr>
      </w:pPr>
      <w:bookmarkStart w:id="5" w:name="_Ref495743328"/>
      <w:r w:rsidRPr="0091086A">
        <w:rPr>
          <w:color w:val="auto"/>
        </w:rPr>
        <w:t xml:space="preserve">Table </w:t>
      </w:r>
      <w:r w:rsidRPr="0091086A">
        <w:rPr>
          <w:color w:val="auto"/>
        </w:rPr>
        <w:fldChar w:fldCharType="begin"/>
      </w:r>
      <w:r w:rsidRPr="0091086A">
        <w:rPr>
          <w:color w:val="auto"/>
        </w:rPr>
        <w:instrText xml:space="preserve"> SEQ Table \* ARABIC </w:instrText>
      </w:r>
      <w:r w:rsidRPr="0091086A">
        <w:rPr>
          <w:color w:val="auto"/>
        </w:rPr>
        <w:fldChar w:fldCharType="separate"/>
      </w:r>
      <w:r w:rsidR="004D2507">
        <w:rPr>
          <w:noProof/>
          <w:color w:val="auto"/>
        </w:rPr>
        <w:t>3</w:t>
      </w:r>
      <w:r w:rsidRPr="0091086A">
        <w:rPr>
          <w:color w:val="auto"/>
        </w:rPr>
        <w:fldChar w:fldCharType="end"/>
      </w:r>
      <w:bookmarkEnd w:id="5"/>
      <w:r w:rsidRPr="0091086A">
        <w:rPr>
          <w:color w:val="auto"/>
        </w:rPr>
        <w:t>: Statistical Power for Different Levels of Precision and Assumed Standard Deviations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
        <w:tblDescription w:val=""/>
      </w:tblPr>
      <w:tblGrid>
        <w:gridCol w:w="2425"/>
        <w:gridCol w:w="1082"/>
        <w:gridCol w:w="1083"/>
        <w:gridCol w:w="1083"/>
      </w:tblGrid>
      <w:tr w:rsidR="0091086A" w:rsidRPr="0091086A" w14:paraId="6DD7D879" w14:textId="77777777" w:rsidTr="00BD3526">
        <w:trPr>
          <w:jc w:val="center"/>
        </w:trPr>
        <w:tc>
          <w:tcPr>
            <w:tcW w:w="2425" w:type="dxa"/>
            <w:shd w:val="clear" w:color="auto" w:fill="A6A6A6" w:themeFill="background1" w:themeFillShade="A6"/>
            <w:tcMar>
              <w:top w:w="80" w:type="dxa"/>
              <w:left w:w="80" w:type="dxa"/>
              <w:bottom w:w="80" w:type="dxa"/>
              <w:right w:w="80" w:type="dxa"/>
            </w:tcMar>
            <w:vAlign w:val="center"/>
            <w:hideMark/>
          </w:tcPr>
          <w:p w14:paraId="79D34F16" w14:textId="77777777" w:rsidR="00A579D8" w:rsidRPr="00BD3526" w:rsidRDefault="00231EFA" w:rsidP="00BD3526">
            <w:pPr>
              <w:rPr>
                <w:b/>
              </w:rPr>
            </w:pPr>
            <w:r w:rsidRPr="00BD3526">
              <w:rPr>
                <w:b/>
              </w:rPr>
              <w:t>Precision (difference in mean)</w:t>
            </w:r>
          </w:p>
        </w:tc>
        <w:tc>
          <w:tcPr>
            <w:tcW w:w="1082" w:type="dxa"/>
            <w:shd w:val="clear" w:color="auto" w:fill="A6A6A6" w:themeFill="background1" w:themeFillShade="A6"/>
            <w:tcMar>
              <w:top w:w="80" w:type="dxa"/>
              <w:left w:w="80" w:type="dxa"/>
              <w:bottom w:w="80" w:type="dxa"/>
              <w:right w:w="80" w:type="dxa"/>
            </w:tcMar>
            <w:vAlign w:val="center"/>
            <w:hideMark/>
          </w:tcPr>
          <w:p w14:paraId="3A8DF5E7" w14:textId="77777777" w:rsidR="00A579D8" w:rsidRPr="00BD3526" w:rsidRDefault="00A579D8" w:rsidP="00BD3526">
            <w:pPr>
              <w:jc w:val="center"/>
              <w:rPr>
                <w:b/>
              </w:rPr>
            </w:pPr>
            <w:r w:rsidRPr="00BD3526">
              <w:rPr>
                <w:b/>
              </w:rPr>
              <w:t>S</w:t>
            </w:r>
            <w:r w:rsidR="00784846" w:rsidRPr="00BD3526">
              <w:rPr>
                <w:b/>
              </w:rPr>
              <w:t>.</w:t>
            </w:r>
            <w:r w:rsidRPr="00BD3526">
              <w:rPr>
                <w:b/>
              </w:rPr>
              <w:t>d</w:t>
            </w:r>
            <w:r w:rsidR="00784846" w:rsidRPr="00BD3526">
              <w:rPr>
                <w:b/>
              </w:rPr>
              <w:t>.</w:t>
            </w:r>
            <w:r w:rsidRPr="00BD3526">
              <w:rPr>
                <w:b/>
              </w:rPr>
              <w:t>=</w:t>
            </w:r>
            <w:r w:rsidR="00784846" w:rsidRPr="00BD3526">
              <w:rPr>
                <w:b/>
              </w:rPr>
              <w:t xml:space="preserve"> </w:t>
            </w:r>
            <w:r w:rsidRPr="00BD3526">
              <w:rPr>
                <w:b/>
              </w:rPr>
              <w:t>4.5</w:t>
            </w:r>
          </w:p>
        </w:tc>
        <w:tc>
          <w:tcPr>
            <w:tcW w:w="1083" w:type="dxa"/>
            <w:shd w:val="clear" w:color="auto" w:fill="A6A6A6" w:themeFill="background1" w:themeFillShade="A6"/>
            <w:tcMar>
              <w:top w:w="80" w:type="dxa"/>
              <w:left w:w="80" w:type="dxa"/>
              <w:bottom w:w="80" w:type="dxa"/>
              <w:right w:w="80" w:type="dxa"/>
            </w:tcMar>
            <w:vAlign w:val="center"/>
            <w:hideMark/>
          </w:tcPr>
          <w:p w14:paraId="731F82F2" w14:textId="77777777" w:rsidR="00A579D8" w:rsidRPr="00BD3526" w:rsidRDefault="00A579D8" w:rsidP="00BD3526">
            <w:pPr>
              <w:jc w:val="center"/>
              <w:rPr>
                <w:b/>
              </w:rPr>
            </w:pPr>
            <w:r w:rsidRPr="00BD3526">
              <w:rPr>
                <w:b/>
              </w:rPr>
              <w:t>S</w:t>
            </w:r>
            <w:r w:rsidR="00784846" w:rsidRPr="00BD3526">
              <w:rPr>
                <w:b/>
              </w:rPr>
              <w:t>.</w:t>
            </w:r>
            <w:r w:rsidRPr="00BD3526">
              <w:rPr>
                <w:b/>
              </w:rPr>
              <w:t>d</w:t>
            </w:r>
            <w:r w:rsidR="006F129E" w:rsidRPr="00BD3526">
              <w:rPr>
                <w:b/>
              </w:rPr>
              <w:t xml:space="preserve">. </w:t>
            </w:r>
            <w:r w:rsidRPr="00BD3526">
              <w:rPr>
                <w:b/>
              </w:rPr>
              <w:t>=</w:t>
            </w:r>
            <w:r w:rsidR="006F129E" w:rsidRPr="00BD3526">
              <w:rPr>
                <w:b/>
              </w:rPr>
              <w:t xml:space="preserve"> </w:t>
            </w:r>
            <w:r w:rsidRPr="00BD3526">
              <w:rPr>
                <w:b/>
              </w:rPr>
              <w:t>3</w:t>
            </w:r>
          </w:p>
        </w:tc>
        <w:tc>
          <w:tcPr>
            <w:tcW w:w="1083" w:type="dxa"/>
            <w:shd w:val="clear" w:color="auto" w:fill="A6A6A6" w:themeFill="background1" w:themeFillShade="A6"/>
            <w:tcMar>
              <w:top w:w="80" w:type="dxa"/>
              <w:left w:w="80" w:type="dxa"/>
              <w:bottom w:w="80" w:type="dxa"/>
              <w:right w:w="80" w:type="dxa"/>
            </w:tcMar>
            <w:vAlign w:val="center"/>
            <w:hideMark/>
          </w:tcPr>
          <w:p w14:paraId="1AEF6A90" w14:textId="77777777" w:rsidR="00A579D8" w:rsidRPr="00BD3526" w:rsidRDefault="00A579D8" w:rsidP="00BD3526">
            <w:pPr>
              <w:jc w:val="center"/>
              <w:rPr>
                <w:b/>
              </w:rPr>
            </w:pPr>
            <w:r w:rsidRPr="00BD3526">
              <w:rPr>
                <w:b/>
              </w:rPr>
              <w:t>S</w:t>
            </w:r>
            <w:r w:rsidR="00784846" w:rsidRPr="00BD3526">
              <w:rPr>
                <w:b/>
              </w:rPr>
              <w:t>.</w:t>
            </w:r>
            <w:r w:rsidRPr="00BD3526">
              <w:rPr>
                <w:b/>
              </w:rPr>
              <w:t>d</w:t>
            </w:r>
            <w:r w:rsidR="00784846" w:rsidRPr="00BD3526">
              <w:rPr>
                <w:b/>
              </w:rPr>
              <w:t xml:space="preserve">. </w:t>
            </w:r>
            <w:r w:rsidRPr="00BD3526">
              <w:rPr>
                <w:b/>
              </w:rPr>
              <w:t>=</w:t>
            </w:r>
            <w:r w:rsidR="00784846" w:rsidRPr="00BD3526">
              <w:rPr>
                <w:b/>
              </w:rPr>
              <w:t xml:space="preserve"> </w:t>
            </w:r>
            <w:r w:rsidRPr="00BD3526">
              <w:rPr>
                <w:b/>
              </w:rPr>
              <w:t>2</w:t>
            </w:r>
          </w:p>
        </w:tc>
      </w:tr>
      <w:tr w:rsidR="0091086A" w:rsidRPr="0091086A" w14:paraId="6C81F714" w14:textId="77777777" w:rsidTr="00BD3526">
        <w:trPr>
          <w:jc w:val="center"/>
        </w:trPr>
        <w:tc>
          <w:tcPr>
            <w:tcW w:w="2425" w:type="dxa"/>
            <w:tcMar>
              <w:top w:w="80" w:type="dxa"/>
              <w:left w:w="80" w:type="dxa"/>
              <w:bottom w:w="80" w:type="dxa"/>
              <w:right w:w="80" w:type="dxa"/>
            </w:tcMar>
            <w:vAlign w:val="center"/>
            <w:hideMark/>
          </w:tcPr>
          <w:p w14:paraId="0C9882B6" w14:textId="77777777" w:rsidR="00A579D8" w:rsidRPr="0091086A" w:rsidRDefault="00A579D8" w:rsidP="00BD3526">
            <w:r w:rsidRPr="0091086A">
              <w:t>0.5</w:t>
            </w:r>
          </w:p>
        </w:tc>
        <w:tc>
          <w:tcPr>
            <w:tcW w:w="1082" w:type="dxa"/>
            <w:tcMar>
              <w:top w:w="80" w:type="dxa"/>
              <w:left w:w="80" w:type="dxa"/>
              <w:bottom w:w="80" w:type="dxa"/>
              <w:right w:w="80" w:type="dxa"/>
            </w:tcMar>
            <w:vAlign w:val="center"/>
            <w:hideMark/>
          </w:tcPr>
          <w:p w14:paraId="51DB3132" w14:textId="77777777" w:rsidR="00A579D8" w:rsidRPr="0091086A" w:rsidRDefault="006728FF" w:rsidP="00BD3526">
            <w:pPr>
              <w:jc w:val="center"/>
            </w:pPr>
            <w:r>
              <w:t>23%</w:t>
            </w:r>
          </w:p>
        </w:tc>
        <w:tc>
          <w:tcPr>
            <w:tcW w:w="1083" w:type="dxa"/>
            <w:tcMar>
              <w:top w:w="80" w:type="dxa"/>
              <w:left w:w="80" w:type="dxa"/>
              <w:bottom w:w="80" w:type="dxa"/>
              <w:right w:w="80" w:type="dxa"/>
            </w:tcMar>
            <w:vAlign w:val="center"/>
            <w:hideMark/>
          </w:tcPr>
          <w:p w14:paraId="60FB2407" w14:textId="77777777" w:rsidR="00A579D8" w:rsidRPr="0091086A" w:rsidRDefault="006728FF" w:rsidP="00BD3526">
            <w:pPr>
              <w:jc w:val="center"/>
            </w:pPr>
            <w:r>
              <w:t>38%</w:t>
            </w:r>
          </w:p>
        </w:tc>
        <w:tc>
          <w:tcPr>
            <w:tcW w:w="1083" w:type="dxa"/>
            <w:tcMar>
              <w:top w:w="80" w:type="dxa"/>
              <w:left w:w="80" w:type="dxa"/>
              <w:bottom w:w="80" w:type="dxa"/>
              <w:right w:w="80" w:type="dxa"/>
            </w:tcMar>
            <w:vAlign w:val="center"/>
            <w:hideMark/>
          </w:tcPr>
          <w:p w14:paraId="1DA20AB8" w14:textId="77777777" w:rsidR="00A579D8" w:rsidRPr="0091086A" w:rsidRDefault="006728FF" w:rsidP="00BD3526">
            <w:pPr>
              <w:jc w:val="center"/>
            </w:pPr>
            <w:r>
              <w:t>65%</w:t>
            </w:r>
          </w:p>
        </w:tc>
      </w:tr>
      <w:tr w:rsidR="0091086A" w:rsidRPr="0091086A" w14:paraId="2BF60DB1" w14:textId="77777777" w:rsidTr="00BD3526">
        <w:trPr>
          <w:jc w:val="center"/>
        </w:trPr>
        <w:tc>
          <w:tcPr>
            <w:tcW w:w="2425" w:type="dxa"/>
            <w:tcMar>
              <w:top w:w="80" w:type="dxa"/>
              <w:left w:w="80" w:type="dxa"/>
              <w:bottom w:w="80" w:type="dxa"/>
              <w:right w:w="80" w:type="dxa"/>
            </w:tcMar>
            <w:vAlign w:val="center"/>
            <w:hideMark/>
          </w:tcPr>
          <w:p w14:paraId="50F0A9FC" w14:textId="77777777" w:rsidR="00A579D8" w:rsidRPr="0091086A" w:rsidRDefault="00A579D8" w:rsidP="00BD3526">
            <w:r w:rsidRPr="0091086A">
              <w:t>1.0</w:t>
            </w:r>
          </w:p>
        </w:tc>
        <w:tc>
          <w:tcPr>
            <w:tcW w:w="1082" w:type="dxa"/>
            <w:tcMar>
              <w:top w:w="80" w:type="dxa"/>
              <w:left w:w="80" w:type="dxa"/>
              <w:bottom w:w="80" w:type="dxa"/>
              <w:right w:w="80" w:type="dxa"/>
            </w:tcMar>
            <w:vAlign w:val="center"/>
            <w:hideMark/>
          </w:tcPr>
          <w:p w14:paraId="3BB5FBCB" w14:textId="77777777" w:rsidR="00A579D8" w:rsidRPr="0091086A" w:rsidRDefault="006728FF" w:rsidP="00BD3526">
            <w:pPr>
              <w:jc w:val="center"/>
            </w:pPr>
            <w:r>
              <w:t>56%</w:t>
            </w:r>
          </w:p>
        </w:tc>
        <w:tc>
          <w:tcPr>
            <w:tcW w:w="1083" w:type="dxa"/>
            <w:tcMar>
              <w:top w:w="80" w:type="dxa"/>
              <w:left w:w="80" w:type="dxa"/>
              <w:bottom w:w="80" w:type="dxa"/>
              <w:right w:w="80" w:type="dxa"/>
            </w:tcMar>
            <w:vAlign w:val="center"/>
            <w:hideMark/>
          </w:tcPr>
          <w:p w14:paraId="4F896D04" w14:textId="77777777" w:rsidR="00A579D8" w:rsidRPr="0091086A" w:rsidRDefault="006728FF" w:rsidP="00BD3526">
            <w:pPr>
              <w:jc w:val="center"/>
            </w:pPr>
            <w:r>
              <w:t>85%</w:t>
            </w:r>
          </w:p>
        </w:tc>
        <w:tc>
          <w:tcPr>
            <w:tcW w:w="1083" w:type="dxa"/>
            <w:tcMar>
              <w:top w:w="80" w:type="dxa"/>
              <w:left w:w="80" w:type="dxa"/>
              <w:bottom w:w="80" w:type="dxa"/>
              <w:right w:w="80" w:type="dxa"/>
            </w:tcMar>
            <w:vAlign w:val="center"/>
            <w:hideMark/>
          </w:tcPr>
          <w:p w14:paraId="66281D39" w14:textId="77777777" w:rsidR="00A579D8" w:rsidRPr="0091086A" w:rsidRDefault="006728FF" w:rsidP="00BD3526">
            <w:pPr>
              <w:jc w:val="center"/>
            </w:pPr>
            <w:r>
              <w:t>99%</w:t>
            </w:r>
          </w:p>
        </w:tc>
      </w:tr>
      <w:tr w:rsidR="0091086A" w:rsidRPr="0091086A" w14:paraId="7F01CE79" w14:textId="77777777" w:rsidTr="00BD3526">
        <w:trPr>
          <w:jc w:val="center"/>
        </w:trPr>
        <w:tc>
          <w:tcPr>
            <w:tcW w:w="2425" w:type="dxa"/>
            <w:tcMar>
              <w:top w:w="80" w:type="dxa"/>
              <w:left w:w="80" w:type="dxa"/>
              <w:bottom w:w="80" w:type="dxa"/>
              <w:right w:w="80" w:type="dxa"/>
            </w:tcMar>
            <w:vAlign w:val="center"/>
            <w:hideMark/>
          </w:tcPr>
          <w:p w14:paraId="19780E0E" w14:textId="77777777" w:rsidR="00A579D8" w:rsidRPr="0091086A" w:rsidRDefault="00A579D8" w:rsidP="00BD3526">
            <w:r w:rsidRPr="0091086A">
              <w:t>1.5</w:t>
            </w:r>
          </w:p>
        </w:tc>
        <w:tc>
          <w:tcPr>
            <w:tcW w:w="1082" w:type="dxa"/>
            <w:tcMar>
              <w:top w:w="80" w:type="dxa"/>
              <w:left w:w="80" w:type="dxa"/>
              <w:bottom w:w="80" w:type="dxa"/>
              <w:right w:w="80" w:type="dxa"/>
            </w:tcMar>
            <w:vAlign w:val="center"/>
            <w:hideMark/>
          </w:tcPr>
          <w:p w14:paraId="2DBFDEE4" w14:textId="77777777" w:rsidR="00A579D8" w:rsidRPr="0091086A" w:rsidRDefault="006728FF" w:rsidP="00BD3526">
            <w:pPr>
              <w:jc w:val="center"/>
            </w:pPr>
            <w:r>
              <w:t>85%</w:t>
            </w:r>
          </w:p>
        </w:tc>
        <w:tc>
          <w:tcPr>
            <w:tcW w:w="1083" w:type="dxa"/>
            <w:tcMar>
              <w:top w:w="80" w:type="dxa"/>
              <w:left w:w="80" w:type="dxa"/>
              <w:bottom w:w="80" w:type="dxa"/>
              <w:right w:w="80" w:type="dxa"/>
            </w:tcMar>
            <w:vAlign w:val="center"/>
            <w:hideMark/>
          </w:tcPr>
          <w:p w14:paraId="34D6A653" w14:textId="77777777" w:rsidR="00A579D8" w:rsidRPr="0091086A" w:rsidRDefault="006728FF" w:rsidP="00BD3526">
            <w:pPr>
              <w:jc w:val="center"/>
            </w:pPr>
            <w:r>
              <w:t>99%</w:t>
            </w:r>
          </w:p>
        </w:tc>
        <w:tc>
          <w:tcPr>
            <w:tcW w:w="1083" w:type="dxa"/>
            <w:tcMar>
              <w:top w:w="80" w:type="dxa"/>
              <w:left w:w="80" w:type="dxa"/>
              <w:bottom w:w="80" w:type="dxa"/>
              <w:right w:w="80" w:type="dxa"/>
            </w:tcMar>
            <w:vAlign w:val="center"/>
            <w:hideMark/>
          </w:tcPr>
          <w:p w14:paraId="29B77B4C" w14:textId="77777777" w:rsidR="00A579D8" w:rsidRPr="0091086A" w:rsidRDefault="00A579D8" w:rsidP="00BD3526">
            <w:pPr>
              <w:jc w:val="center"/>
            </w:pPr>
            <w:r w:rsidRPr="0091086A">
              <w:t>~100%</w:t>
            </w:r>
          </w:p>
        </w:tc>
      </w:tr>
    </w:tbl>
    <w:p w14:paraId="035AFD2F" w14:textId="77777777" w:rsidR="00A579D8" w:rsidRPr="0091086A" w:rsidRDefault="006F129E" w:rsidP="006F129E">
      <w:pPr>
        <w:ind w:left="1890"/>
        <w:rPr>
          <w:sz w:val="18"/>
          <w:szCs w:val="24"/>
        </w:rPr>
      </w:pPr>
      <w:r w:rsidRPr="0091086A">
        <w:rPr>
          <w:sz w:val="18"/>
          <w:szCs w:val="24"/>
        </w:rPr>
        <w:t>Note: “S.d.” refers to standard deviation.</w:t>
      </w:r>
    </w:p>
    <w:p w14:paraId="54AFA60D" w14:textId="77777777" w:rsidR="001D3D86" w:rsidRPr="0091086A" w:rsidRDefault="001D3D86" w:rsidP="00837B2B">
      <w:pPr>
        <w:rPr>
          <w:szCs w:val="24"/>
        </w:rPr>
      </w:pPr>
    </w:p>
    <w:p w14:paraId="7182207A" w14:textId="77777777" w:rsidR="00BD3526" w:rsidRPr="0091086A" w:rsidRDefault="00BD3526" w:rsidP="00837B2B">
      <w:pPr>
        <w:rPr>
          <w:szCs w:val="24"/>
        </w:rPr>
      </w:pPr>
    </w:p>
    <w:p w14:paraId="2824EDC5" w14:textId="77777777" w:rsidR="00835E16" w:rsidRPr="0091086A" w:rsidRDefault="00835E16" w:rsidP="00606AE9">
      <w:pPr>
        <w:ind w:left="360"/>
        <w:rPr>
          <w:u w:val="single"/>
          <w:lang w:val="en-GB" w:eastAsia="en-GB"/>
        </w:rPr>
      </w:pPr>
      <w:r w:rsidRPr="0091086A">
        <w:rPr>
          <w:u w:val="single"/>
          <w:lang w:val="en-GB" w:eastAsia="en-GB"/>
        </w:rPr>
        <w:t>Unusual Problems Requiring Specialized Sampling Procedures</w:t>
      </w:r>
    </w:p>
    <w:p w14:paraId="2BC26560" w14:textId="77777777" w:rsidR="00784846" w:rsidRPr="0091086A" w:rsidRDefault="00784846" w:rsidP="00606AE9">
      <w:pPr>
        <w:ind w:left="720"/>
        <w:rPr>
          <w:lang w:val="en-GB" w:eastAsia="en-GB"/>
        </w:rPr>
      </w:pPr>
    </w:p>
    <w:p w14:paraId="5BB7E04D" w14:textId="77777777" w:rsidR="002327CE" w:rsidRPr="0091086A" w:rsidRDefault="002327CE" w:rsidP="00606AE9">
      <w:pPr>
        <w:ind w:left="720"/>
        <w:rPr>
          <w:lang w:val="en-GB" w:eastAsia="en-GB"/>
        </w:rPr>
      </w:pPr>
      <w:r w:rsidRPr="0091086A">
        <w:rPr>
          <w:lang w:val="en-GB" w:eastAsia="en-GB"/>
        </w:rPr>
        <w:t>None are required.</w:t>
      </w:r>
    </w:p>
    <w:p w14:paraId="3824CE4D" w14:textId="77777777" w:rsidR="002327CE" w:rsidRPr="0091086A" w:rsidRDefault="002327CE" w:rsidP="00606AE9">
      <w:pPr>
        <w:ind w:left="360"/>
        <w:rPr>
          <w:lang w:val="en-GB" w:eastAsia="en-GB"/>
        </w:rPr>
      </w:pPr>
    </w:p>
    <w:p w14:paraId="770B4220" w14:textId="77777777" w:rsidR="002327CE" w:rsidRPr="0091086A" w:rsidRDefault="002327CE" w:rsidP="00606AE9">
      <w:pPr>
        <w:ind w:left="360"/>
        <w:rPr>
          <w:u w:val="single"/>
          <w:lang w:val="en-GB" w:eastAsia="en-GB"/>
        </w:rPr>
      </w:pPr>
      <w:r w:rsidRPr="0091086A">
        <w:rPr>
          <w:u w:val="single"/>
          <w:lang w:val="en-GB" w:eastAsia="en-GB"/>
        </w:rPr>
        <w:t>Periodic Data Collection Cycles</w:t>
      </w:r>
    </w:p>
    <w:p w14:paraId="05F4C3E2" w14:textId="77777777" w:rsidR="00784846" w:rsidRPr="0091086A" w:rsidRDefault="00784846" w:rsidP="00606AE9">
      <w:pPr>
        <w:ind w:left="720"/>
        <w:rPr>
          <w:lang w:val="en-GB" w:eastAsia="en-GB"/>
        </w:rPr>
      </w:pPr>
    </w:p>
    <w:p w14:paraId="1A0B6B21" w14:textId="77777777" w:rsidR="002327CE" w:rsidRPr="0091086A" w:rsidRDefault="002327CE" w:rsidP="00606AE9">
      <w:pPr>
        <w:ind w:left="720"/>
        <w:rPr>
          <w:lang w:val="en-GB" w:eastAsia="en-GB"/>
        </w:rPr>
      </w:pPr>
      <w:r w:rsidRPr="0091086A">
        <w:rPr>
          <w:lang w:val="en-GB" w:eastAsia="en-GB"/>
        </w:rPr>
        <w:t>This request is for a one-time data collection.</w:t>
      </w:r>
    </w:p>
    <w:p w14:paraId="4319830A" w14:textId="77777777" w:rsidR="00835E16" w:rsidRPr="0091086A" w:rsidRDefault="00835E16" w:rsidP="00606AE9">
      <w:pPr>
        <w:ind w:left="360"/>
        <w:rPr>
          <w:lang w:val="en-GB" w:eastAsia="en-GB"/>
        </w:rPr>
      </w:pPr>
    </w:p>
    <w:p w14:paraId="44C4FD5C" w14:textId="77777777" w:rsidR="00BA7109" w:rsidRPr="0091086A" w:rsidRDefault="00BA7109" w:rsidP="00BA7109">
      <w:pPr>
        <w:numPr>
          <w:ilvl w:val="0"/>
          <w:numId w:val="9"/>
        </w:numPr>
        <w:autoSpaceDE w:val="0"/>
        <w:autoSpaceDN w:val="0"/>
        <w:adjustRightInd w:val="0"/>
        <w:ind w:left="360"/>
        <w:rPr>
          <w:b/>
          <w:bCs/>
          <w:lang w:val="en-GB" w:eastAsia="en-GB"/>
        </w:rPr>
      </w:pPr>
      <w:r w:rsidRPr="0091086A">
        <w:rPr>
          <w:b/>
          <w:bCs/>
          <w:lang w:val="en-GB" w:eastAsia="en-GB"/>
        </w:rPr>
        <w:t>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14:paraId="54388D62" w14:textId="77777777" w:rsidR="001C056C" w:rsidRPr="0091086A" w:rsidRDefault="001C056C" w:rsidP="001C056C">
      <w:pPr>
        <w:rPr>
          <w:b/>
          <w:lang w:val="en-GB" w:eastAsia="en-GB"/>
        </w:rPr>
      </w:pPr>
    </w:p>
    <w:p w14:paraId="1894D613" w14:textId="77777777" w:rsidR="001C056C" w:rsidRPr="0091086A" w:rsidRDefault="001C056C" w:rsidP="001C056C">
      <w:pPr>
        <w:rPr>
          <w:u w:val="single"/>
          <w:lang w:val="en-GB" w:eastAsia="en-GB"/>
        </w:rPr>
      </w:pPr>
      <w:r w:rsidRPr="0091086A">
        <w:rPr>
          <w:u w:val="single"/>
          <w:lang w:val="en-GB" w:eastAsia="en-GB"/>
        </w:rPr>
        <w:t>Maximizing response rates</w:t>
      </w:r>
    </w:p>
    <w:p w14:paraId="20E558D7" w14:textId="77777777" w:rsidR="001C056C" w:rsidRPr="0091086A" w:rsidRDefault="001C056C" w:rsidP="001C056C">
      <w:pPr>
        <w:rPr>
          <w:lang w:val="en-GB" w:eastAsia="en-GB"/>
        </w:rPr>
      </w:pPr>
    </w:p>
    <w:p w14:paraId="198E03F4" w14:textId="77777777" w:rsidR="001C056C" w:rsidRPr="0091086A" w:rsidRDefault="001C056C" w:rsidP="001C056C">
      <w:pPr>
        <w:rPr>
          <w:lang w:val="en-GB" w:eastAsia="en-GB"/>
        </w:rPr>
      </w:pPr>
      <w:r w:rsidRPr="0091086A">
        <w:rPr>
          <w:lang w:val="en-GB" w:eastAsia="en-GB"/>
        </w:rPr>
        <w:t>NWS’</w:t>
      </w:r>
      <w:r w:rsidR="00FB194B">
        <w:rPr>
          <w:lang w:val="en-GB" w:eastAsia="en-GB"/>
        </w:rPr>
        <w:t>s</w:t>
      </w:r>
      <w:r w:rsidRPr="0091086A">
        <w:rPr>
          <w:lang w:val="en-GB" w:eastAsia="en-GB"/>
        </w:rPr>
        <w:t xml:space="preserve"> subcontractor, ERG, will employ the following to maximize response rates from the sample.</w:t>
      </w:r>
    </w:p>
    <w:p w14:paraId="783A64EE" w14:textId="77777777" w:rsidR="001C056C" w:rsidRPr="0091086A" w:rsidRDefault="001C056C" w:rsidP="001C056C">
      <w:pPr>
        <w:pStyle w:val="ListParagraph"/>
        <w:numPr>
          <w:ilvl w:val="0"/>
          <w:numId w:val="31"/>
        </w:numPr>
        <w:shd w:val="clear" w:color="auto" w:fill="FFFFFF"/>
        <w:spacing w:before="100" w:beforeAutospacing="1" w:after="240"/>
      </w:pPr>
      <w:r w:rsidRPr="0091086A">
        <w:t>ERG has developed a survey that minimizes the burden on respondents by using good survey design. This includes developing well-written questions and limiting the number of the questions to the minimum necessary.</w:t>
      </w:r>
    </w:p>
    <w:p w14:paraId="733EEEA0" w14:textId="77777777" w:rsidR="001C056C" w:rsidRPr="0091086A" w:rsidRDefault="001C056C" w:rsidP="001C056C">
      <w:pPr>
        <w:pStyle w:val="ListParagraph"/>
        <w:numPr>
          <w:ilvl w:val="0"/>
          <w:numId w:val="31"/>
        </w:numPr>
        <w:shd w:val="clear" w:color="auto" w:fill="FFFFFF"/>
        <w:spacing w:before="100" w:beforeAutospacing="1" w:after="240"/>
      </w:pPr>
      <w:r w:rsidRPr="0091086A">
        <w:t>ERG will require Qualtrics, Inc. to select respondents from individuals who indicated they are willing to take surveys. Many email survey lists are constructed from individual who passively opt in to taking surveys (e.g., by agreeing to a terms of service agreement on a web site). ERG will require Qualtrics to use survey lists where those on the list consciously indicated they wou</w:t>
      </w:r>
      <w:r w:rsidR="005641F7">
        <w:t>ld be willing to take surveys (i.e., excluded passive opt-ins).</w:t>
      </w:r>
    </w:p>
    <w:p w14:paraId="50556D2E" w14:textId="2193093A" w:rsidR="001C056C" w:rsidRPr="0091086A" w:rsidRDefault="001C056C" w:rsidP="001C056C">
      <w:pPr>
        <w:pStyle w:val="ListParagraph"/>
        <w:numPr>
          <w:ilvl w:val="0"/>
          <w:numId w:val="31"/>
        </w:numPr>
        <w:shd w:val="clear" w:color="auto" w:fill="FFFFFF"/>
        <w:spacing w:before="100" w:beforeAutospacing="1" w:after="240"/>
      </w:pPr>
      <w:r w:rsidRPr="0091086A">
        <w:t xml:space="preserve">ERG will use multiple prompts to generate responses. ERG will </w:t>
      </w:r>
      <w:r w:rsidR="004862DD">
        <w:t>send</w:t>
      </w:r>
      <w:r w:rsidRPr="0091086A">
        <w:t xml:space="preserve"> a pre-notification email to respondents</w:t>
      </w:r>
      <w:r w:rsidR="004862DD">
        <w:t xml:space="preserve"> about the survey</w:t>
      </w:r>
      <w:r w:rsidRPr="0091086A">
        <w:t xml:space="preserve">, an email that asks the respondent to take the </w:t>
      </w:r>
      <w:r w:rsidR="005641F7">
        <w:t>survey</w:t>
      </w:r>
      <w:r w:rsidRPr="0091086A">
        <w:t>, and then two reminder emails.</w:t>
      </w:r>
    </w:p>
    <w:p w14:paraId="784A5DB1" w14:textId="77777777" w:rsidR="001C056C" w:rsidRPr="0091086A" w:rsidRDefault="001C056C" w:rsidP="001C056C">
      <w:pPr>
        <w:pStyle w:val="ListParagraph"/>
        <w:numPr>
          <w:ilvl w:val="0"/>
          <w:numId w:val="31"/>
        </w:numPr>
        <w:shd w:val="clear" w:color="auto" w:fill="FFFFFF"/>
        <w:spacing w:before="100" w:beforeAutospacing="1" w:after="240"/>
      </w:pPr>
      <w:r w:rsidRPr="0091086A">
        <w:t xml:space="preserve">ERG will implement the survey for each hazard in geographic areas where the hazard is relevant to ensure respondents feel some need to respond to the survey. That is, the survey topic should have relevancy for the respondent. </w:t>
      </w:r>
    </w:p>
    <w:p w14:paraId="57F9434A" w14:textId="77777777" w:rsidR="001C056C" w:rsidRPr="0091086A" w:rsidRDefault="001C056C" w:rsidP="001C056C">
      <w:pPr>
        <w:shd w:val="clear" w:color="auto" w:fill="FFFFFF"/>
        <w:spacing w:before="100" w:beforeAutospacing="1" w:after="240"/>
        <w:rPr>
          <w:u w:val="single"/>
        </w:rPr>
      </w:pPr>
      <w:r w:rsidRPr="0091086A">
        <w:rPr>
          <w:u w:val="single"/>
        </w:rPr>
        <w:t xml:space="preserve">Adequacy for intended uses </w:t>
      </w:r>
    </w:p>
    <w:p w14:paraId="10974E9E" w14:textId="77777777" w:rsidR="00880ECF" w:rsidRPr="0091086A" w:rsidRDefault="001C056C" w:rsidP="001C056C">
      <w:pPr>
        <w:shd w:val="clear" w:color="auto" w:fill="FFFFFF"/>
        <w:spacing w:before="100" w:beforeAutospacing="1" w:after="240"/>
      </w:pPr>
      <w:r w:rsidRPr="0091086A">
        <w:t>The purp</w:t>
      </w:r>
      <w:r w:rsidR="00BE40DD" w:rsidRPr="0091086A">
        <w:t xml:space="preserve">ose of these surveys is to </w:t>
      </w:r>
      <w:r w:rsidR="00880ECF" w:rsidRPr="0091086A">
        <w:t>get feedback from the public on</w:t>
      </w:r>
      <w:r w:rsidR="00BE40DD" w:rsidRPr="0091086A">
        <w:t xml:space="preserve"> </w:t>
      </w:r>
      <w:r w:rsidR="00E731DA">
        <w:t xml:space="preserve">possible </w:t>
      </w:r>
      <w:r w:rsidR="00BE40DD" w:rsidRPr="0091086A">
        <w:t xml:space="preserve">new approaches to </w:t>
      </w:r>
      <w:r w:rsidR="00880ECF" w:rsidRPr="0091086A">
        <w:t>presenting hazard</w:t>
      </w:r>
      <w:r w:rsidR="00FB194B">
        <w:t xml:space="preserve"> warning</w:t>
      </w:r>
      <w:r w:rsidR="00880ECF" w:rsidRPr="0091086A">
        <w:t xml:space="preserve"> risk information. The key information that </w:t>
      </w:r>
      <w:r w:rsidR="00FB194B">
        <w:t xml:space="preserve">the </w:t>
      </w:r>
      <w:r w:rsidR="00880ECF" w:rsidRPr="0091086A">
        <w:t xml:space="preserve">NWS needs are the public’s understanding of the new prototypes and the public’s satisfaction with the new prototypes. </w:t>
      </w:r>
      <w:r w:rsidR="00695A7B" w:rsidRPr="0091086A">
        <w:t xml:space="preserve">The information from these surveys will be used in conjunction with other information being considered by </w:t>
      </w:r>
      <w:r w:rsidR="00FD2D89">
        <w:t xml:space="preserve">the </w:t>
      </w:r>
      <w:r w:rsidR="00695A7B" w:rsidRPr="0091086A">
        <w:t xml:space="preserve">NWS in how to potentially change hazard-specific warnings. </w:t>
      </w:r>
      <w:r w:rsidR="00880ECF" w:rsidRPr="0091086A">
        <w:t xml:space="preserve">No </w:t>
      </w:r>
      <w:r w:rsidR="00695A7B" w:rsidRPr="0091086A">
        <w:t>decisions</w:t>
      </w:r>
      <w:r w:rsidR="00880ECF" w:rsidRPr="0091086A">
        <w:t xml:space="preserve"> are being made solely from the data being collected from these </w:t>
      </w:r>
      <w:r w:rsidR="00695A7B" w:rsidRPr="0091086A">
        <w:t xml:space="preserve">surveys. As such, </w:t>
      </w:r>
      <w:r w:rsidR="00FD2D89">
        <w:t xml:space="preserve">the </w:t>
      </w:r>
      <w:r w:rsidR="00695A7B" w:rsidRPr="0091086A">
        <w:t xml:space="preserve">NWS expects the </w:t>
      </w:r>
      <w:r w:rsidR="003364BF" w:rsidRPr="0091086A">
        <w:t xml:space="preserve">attainable </w:t>
      </w:r>
      <w:r w:rsidR="00695A7B" w:rsidRPr="0091086A">
        <w:t xml:space="preserve">precision </w:t>
      </w:r>
      <w:r w:rsidR="003364BF" w:rsidRPr="0091086A">
        <w:t xml:space="preserve">(described above) is more than adequate given the purpose of these data. </w:t>
      </w:r>
      <w:r w:rsidR="0091086A" w:rsidRPr="0091086A">
        <w:t>This is based on several considerations:</w:t>
      </w:r>
    </w:p>
    <w:p w14:paraId="17AFC9FC" w14:textId="20D5B59D" w:rsidR="00695A7B" w:rsidRPr="0091086A" w:rsidRDefault="00695A7B" w:rsidP="00405E94">
      <w:pPr>
        <w:pStyle w:val="ListParagraph"/>
        <w:numPr>
          <w:ilvl w:val="0"/>
          <w:numId w:val="37"/>
        </w:numPr>
        <w:shd w:val="clear" w:color="auto" w:fill="FFFFFF"/>
        <w:spacing w:before="100" w:beforeAutospacing="1" w:after="120"/>
        <w:contextualSpacing w:val="0"/>
      </w:pPr>
      <w:r w:rsidRPr="0091086A">
        <w:t>The survey</w:t>
      </w:r>
      <w:r w:rsidR="00E731DA">
        <w:t>s</w:t>
      </w:r>
      <w:r w:rsidRPr="0091086A">
        <w:t xml:space="preserve"> involve collecting data from a large number of respondents for each hazard in areas where those hazards are prevalent. Thus,</w:t>
      </w:r>
      <w:r w:rsidR="00FD2D89">
        <w:t xml:space="preserve"> the</w:t>
      </w:r>
      <w:r w:rsidRPr="0091086A">
        <w:t xml:space="preserve"> NWS will have a large number of data points to use in assessing the prototypes.</w:t>
      </w:r>
    </w:p>
    <w:p w14:paraId="4DE48011" w14:textId="41A4FCB6" w:rsidR="00695A7B" w:rsidRPr="0091086A" w:rsidRDefault="003364BF" w:rsidP="00405E94">
      <w:pPr>
        <w:pStyle w:val="ListParagraph"/>
        <w:numPr>
          <w:ilvl w:val="0"/>
          <w:numId w:val="37"/>
        </w:numPr>
        <w:shd w:val="clear" w:color="auto" w:fill="FFFFFF"/>
        <w:spacing w:before="100" w:beforeAutospacing="1" w:after="120"/>
        <w:contextualSpacing w:val="0"/>
      </w:pPr>
      <w:r w:rsidRPr="0091086A">
        <w:t>The survey</w:t>
      </w:r>
      <w:r w:rsidR="00E731DA">
        <w:t>s are</w:t>
      </w:r>
      <w:r w:rsidRPr="0091086A">
        <w:t xml:space="preserve"> being implemented in a way that mimics how </w:t>
      </w:r>
      <w:r w:rsidR="00FD2D89">
        <w:t xml:space="preserve">the </w:t>
      </w:r>
      <w:r w:rsidRPr="0091086A">
        <w:t xml:space="preserve">NWS </w:t>
      </w:r>
      <w:r w:rsidR="00FD2D89">
        <w:t xml:space="preserve">warns the public of severe weather hazards and </w:t>
      </w:r>
      <w:r w:rsidRPr="0091086A">
        <w:t xml:space="preserve">risk; that is, </w:t>
      </w:r>
      <w:r w:rsidR="00FD2D89">
        <w:t xml:space="preserve">the </w:t>
      </w:r>
      <w:r w:rsidRPr="0091086A">
        <w:t xml:space="preserve">NWS </w:t>
      </w:r>
      <w:r w:rsidR="00FD2D89">
        <w:t xml:space="preserve">issues different types of </w:t>
      </w:r>
      <w:r w:rsidR="00F9713E">
        <w:t>products</w:t>
      </w:r>
      <w:r w:rsidR="00FD2D89">
        <w:t xml:space="preserve"> corresponding to hazardous weather severity and imminence. It may also </w:t>
      </w:r>
      <w:r w:rsidRPr="0091086A">
        <w:t xml:space="preserve">upgrade or downgrade </w:t>
      </w:r>
      <w:r w:rsidR="00FD2D89">
        <w:t xml:space="preserve">these </w:t>
      </w:r>
      <w:r w:rsidR="00F9713E">
        <w:t>products</w:t>
      </w:r>
      <w:r w:rsidR="00FD2D89">
        <w:t xml:space="preserve"> based on changes in the </w:t>
      </w:r>
      <w:r w:rsidRPr="0091086A">
        <w:t xml:space="preserve">risk. Understanding how people respond to those upgrades and downgrades is important. The use of upgrades and downgrades, combined with using five prototypes, complicates the survey design by dividing the prototype-specific sample into three groups. Thus, NWS is trading off statistical power/precision (proxied by sample size here) with implementation realism. In short, </w:t>
      </w:r>
      <w:r w:rsidR="00FD2D89">
        <w:t xml:space="preserve">the </w:t>
      </w:r>
      <w:r w:rsidRPr="0091086A">
        <w:t xml:space="preserve">NWS could have higher statistical power/more precise estimates if upgrades and downgrades were not used, but </w:t>
      </w:r>
      <w:r w:rsidR="00FD2D89">
        <w:t xml:space="preserve">the </w:t>
      </w:r>
      <w:r w:rsidRPr="0091086A">
        <w:t xml:space="preserve">NWS would be missing data on how people respond to changes in the prototypes over time. </w:t>
      </w:r>
    </w:p>
    <w:p w14:paraId="5211FCDE" w14:textId="717FA031" w:rsidR="003364BF" w:rsidRPr="0091086A" w:rsidRDefault="003364BF" w:rsidP="00405E94">
      <w:pPr>
        <w:pStyle w:val="ListParagraph"/>
        <w:numPr>
          <w:ilvl w:val="0"/>
          <w:numId w:val="37"/>
        </w:numPr>
        <w:shd w:val="clear" w:color="auto" w:fill="FFFFFF"/>
        <w:spacing w:before="100" w:beforeAutospacing="1" w:after="120"/>
        <w:contextualSpacing w:val="0"/>
      </w:pPr>
      <w:r w:rsidRPr="0091086A">
        <w:t xml:space="preserve">The prototypes are </w:t>
      </w:r>
      <w:r w:rsidR="00F9713E">
        <w:t>“</w:t>
      </w:r>
      <w:r w:rsidRPr="0091086A">
        <w:t>directional</w:t>
      </w:r>
      <w:r w:rsidR="00F9713E">
        <w:t>”</w:t>
      </w:r>
      <w:r w:rsidRPr="0091086A">
        <w:t xml:space="preserve"> in nature rather than specific.</w:t>
      </w:r>
      <w:r w:rsidR="00203DF0" w:rsidRPr="0091086A">
        <w:t xml:space="preserve"> </w:t>
      </w:r>
      <w:r w:rsidR="00E731DA">
        <w:t xml:space="preserve">The </w:t>
      </w:r>
      <w:r w:rsidR="00203DF0" w:rsidRPr="0091086A">
        <w:t xml:space="preserve">NWS has developed the prototypes based on input from focus groups and </w:t>
      </w:r>
      <w:r w:rsidR="00E731DA">
        <w:t>other</w:t>
      </w:r>
      <w:r w:rsidR="00E731DA" w:rsidRPr="0091086A">
        <w:t xml:space="preserve"> </w:t>
      </w:r>
      <w:r w:rsidR="00203DF0" w:rsidRPr="0091086A">
        <w:t xml:space="preserve">prior research. </w:t>
      </w:r>
      <w:r w:rsidR="00E731DA">
        <w:t xml:space="preserve">The </w:t>
      </w:r>
      <w:r w:rsidR="00203DF0" w:rsidRPr="0091086A">
        <w:t xml:space="preserve">NWS also had meetings with internal staff who are responsible for implementing the current hazard warnings. One outcome from the discussions with internal NWS staff is that before messages are implemented, some customization must be done. This survey will provide information on the types of messages that will work better with the public compared to others.  </w:t>
      </w:r>
    </w:p>
    <w:p w14:paraId="171EB1AF" w14:textId="77777777" w:rsidR="001C056C" w:rsidRPr="0091086A" w:rsidRDefault="00203DF0" w:rsidP="00405E94">
      <w:pPr>
        <w:pStyle w:val="ListParagraph"/>
        <w:numPr>
          <w:ilvl w:val="0"/>
          <w:numId w:val="37"/>
        </w:numPr>
        <w:shd w:val="clear" w:color="auto" w:fill="FFFFFF"/>
        <w:spacing w:before="100" w:beforeAutospacing="1" w:after="120"/>
        <w:contextualSpacing w:val="0"/>
      </w:pPr>
      <w:r w:rsidRPr="0091086A">
        <w:t>Identifying large differences in public preferences</w:t>
      </w:r>
      <w:r w:rsidR="006F129E" w:rsidRPr="0091086A">
        <w:t xml:space="preserve"> for prototypes is acceptable. As noted above, we can expect to find 1.5-point differences in mean values </w:t>
      </w:r>
      <w:r w:rsidR="0091086A" w:rsidRPr="0091086A">
        <w:t xml:space="preserve">on a 10-point scale </w:t>
      </w:r>
      <w:r w:rsidR="006F129E" w:rsidRPr="0091086A">
        <w:t xml:space="preserve">between sub-groups in our sample with high statistical power. A 1.5-point difference would indicate a very large preference for one prototype over another; however, based on the calculations summarized in </w:t>
      </w:r>
      <w:r w:rsidR="006F129E" w:rsidRPr="0091086A">
        <w:fldChar w:fldCharType="begin"/>
      </w:r>
      <w:r w:rsidR="006F129E" w:rsidRPr="0091086A">
        <w:instrText xml:space="preserve"> REF _Ref495743328 \h  \* MERGEFORMAT </w:instrText>
      </w:r>
      <w:r w:rsidR="006F129E" w:rsidRPr="0091086A">
        <w:fldChar w:fldCharType="separate"/>
      </w:r>
      <w:r w:rsidR="004D2507" w:rsidRPr="0091086A">
        <w:t xml:space="preserve">Table </w:t>
      </w:r>
      <w:r w:rsidR="004D2507">
        <w:rPr>
          <w:noProof/>
        </w:rPr>
        <w:t>3</w:t>
      </w:r>
      <w:r w:rsidR="006F129E" w:rsidRPr="0091086A">
        <w:fldChar w:fldCharType="end"/>
      </w:r>
      <w:r w:rsidR="0091086A" w:rsidRPr="0091086A">
        <w:t>, and assuming a reasonable amount of variation in the data, the statistical power of finding mean differences of 1.0 (or even 0.5) point is high. A 1.0 difference on a 10-point scale in mean preference between two prototype</w:t>
      </w:r>
      <w:r w:rsidR="00FD2D89">
        <w:t>s</w:t>
      </w:r>
      <w:r w:rsidR="0091086A" w:rsidRPr="0091086A">
        <w:t xml:space="preserve"> is acceptable to </w:t>
      </w:r>
      <w:r w:rsidR="00FD2D89">
        <w:t xml:space="preserve">the </w:t>
      </w:r>
      <w:r w:rsidR="0091086A" w:rsidRPr="0091086A">
        <w:t>NWS.</w:t>
      </w:r>
    </w:p>
    <w:p w14:paraId="0F9342AC" w14:textId="77777777" w:rsidR="00962EA8" w:rsidRPr="0091086A" w:rsidRDefault="00962EA8" w:rsidP="00BA7109">
      <w:pPr>
        <w:rPr>
          <w:lang w:val="en-GB" w:eastAsia="en-GB"/>
        </w:rPr>
      </w:pPr>
    </w:p>
    <w:p w14:paraId="1F716786" w14:textId="77777777" w:rsidR="00BA7109" w:rsidRPr="0091086A" w:rsidRDefault="00BA7109" w:rsidP="00BA7109">
      <w:pPr>
        <w:numPr>
          <w:ilvl w:val="0"/>
          <w:numId w:val="9"/>
        </w:numPr>
        <w:autoSpaceDE w:val="0"/>
        <w:autoSpaceDN w:val="0"/>
        <w:adjustRightInd w:val="0"/>
        <w:ind w:left="360"/>
        <w:rPr>
          <w:b/>
          <w:bCs/>
          <w:lang w:val="en-GB" w:eastAsia="en-GB"/>
        </w:rPr>
      </w:pPr>
      <w:r w:rsidRPr="0091086A">
        <w:rPr>
          <w:b/>
          <w:bCs/>
          <w:lang w:val="en-GB" w:eastAsia="en-GB"/>
        </w:rPr>
        <w:t>Describe any tests of procedures or methods to be undertaken. Tests are encouraged as effective means to refine collections, but if ten or more test respondents are involved OMB must give prior approval.</w:t>
      </w:r>
    </w:p>
    <w:p w14:paraId="5C9D4B81" w14:textId="77777777" w:rsidR="00BA7109" w:rsidRPr="0091086A" w:rsidRDefault="00BA7109" w:rsidP="00C1145F">
      <w:pPr>
        <w:ind w:left="360"/>
        <w:rPr>
          <w:lang w:eastAsia="en-GB"/>
        </w:rPr>
      </w:pPr>
    </w:p>
    <w:p w14:paraId="19668D2D" w14:textId="48315BFB" w:rsidR="001C056C" w:rsidRPr="0091086A" w:rsidRDefault="00E731DA" w:rsidP="005709A3">
      <w:pPr>
        <w:ind w:left="-5" w:right="3"/>
      </w:pPr>
      <w:r>
        <w:t xml:space="preserve">The </w:t>
      </w:r>
      <w:r w:rsidR="001C056C" w:rsidRPr="0091086A">
        <w:t>NWS’</w:t>
      </w:r>
      <w:r w:rsidR="00E06BBB" w:rsidRPr="0091086A">
        <w:t>s contractor, ERG, has or will perform</w:t>
      </w:r>
      <w:r w:rsidR="001C056C" w:rsidRPr="0091086A">
        <w:t xml:space="preserve"> the </w:t>
      </w:r>
      <w:r w:rsidR="00E06BBB" w:rsidRPr="0091086A">
        <w:t>following procedures and tests to ensure an effective data collection process:</w:t>
      </w:r>
    </w:p>
    <w:p w14:paraId="0E42ADC0" w14:textId="77777777" w:rsidR="001C056C" w:rsidRPr="0091086A" w:rsidRDefault="001C056C" w:rsidP="005709A3">
      <w:pPr>
        <w:ind w:left="-5" w:right="3"/>
      </w:pPr>
    </w:p>
    <w:p w14:paraId="2F104D48" w14:textId="2706313D" w:rsidR="006728FF" w:rsidRPr="00E731DA" w:rsidRDefault="00965D22" w:rsidP="00A66FF0">
      <w:pPr>
        <w:pStyle w:val="ListParagraph"/>
        <w:numPr>
          <w:ilvl w:val="0"/>
          <w:numId w:val="39"/>
        </w:numPr>
        <w:autoSpaceDE w:val="0"/>
        <w:autoSpaceDN w:val="0"/>
        <w:adjustRightInd w:val="0"/>
        <w:rPr>
          <w:rFonts w:eastAsia="Calibri"/>
        </w:rPr>
      </w:pPr>
      <w:r w:rsidRPr="0091086A">
        <w:t>ERG has performed significant prior research on this subject</w:t>
      </w:r>
      <w:r w:rsidR="00FD2D89">
        <w:t xml:space="preserve"> as described earlier</w:t>
      </w:r>
      <w:r w:rsidRPr="0091086A">
        <w:t>.</w:t>
      </w:r>
      <w:r w:rsidR="00FD2D89" w:rsidRPr="00E731DA">
        <w:rPr>
          <w:rFonts w:eastAsiaTheme="minorHAnsi"/>
        </w:rPr>
        <w:t xml:space="preserve"> In 2014, ERG conducted focus groups with </w:t>
      </w:r>
      <w:r w:rsidR="00FD2D89" w:rsidRPr="0091086A">
        <w:t>emergency managers, broadcast meteorologists, NWS Weather Forecast Office staff, and the public</w:t>
      </w:r>
      <w:r w:rsidR="00FD2D89">
        <w:t xml:space="preserve"> to </w:t>
      </w:r>
      <w:r w:rsidR="00FD2D89" w:rsidRPr="0091086A">
        <w:t xml:space="preserve">explore the current understanding and utility of the WWA system and possible enhancements to a new or modified system (ICR Reference Number </w:t>
      </w:r>
      <w:r w:rsidR="00FD2D89" w:rsidRPr="00E731DA">
        <w:rPr>
          <w:rFonts w:eastAsia="Calibri"/>
        </w:rPr>
        <w:t>201103-0690-001, 3/14/14). ERG also support</w:t>
      </w:r>
      <w:r w:rsidR="00E731DA">
        <w:rPr>
          <w:rFonts w:eastAsia="Calibri"/>
        </w:rPr>
        <w:t>ed</w:t>
      </w:r>
      <w:r w:rsidR="00FD2D89" w:rsidRPr="00E731DA">
        <w:rPr>
          <w:rFonts w:eastAsia="Calibri"/>
        </w:rPr>
        <w:t xml:space="preserve"> the NWS conduct a 2015 workshop with media representatives, emergency managers, and social scientists</w:t>
      </w:r>
      <w:r w:rsidR="00E731DA">
        <w:rPr>
          <w:rFonts w:eastAsia="Calibri"/>
        </w:rPr>
        <w:t xml:space="preserve"> to explore possible new WWA language</w:t>
      </w:r>
      <w:r w:rsidR="00FD2D89" w:rsidRPr="00E731DA">
        <w:rPr>
          <w:rFonts w:eastAsia="Calibri"/>
        </w:rPr>
        <w:t xml:space="preserve">.  Finally, </w:t>
      </w:r>
      <w:r w:rsidR="00E731DA">
        <w:rPr>
          <w:rFonts w:eastAsia="Calibri"/>
        </w:rPr>
        <w:t xml:space="preserve">also in 2015, </w:t>
      </w:r>
      <w:r w:rsidR="00FD2D89" w:rsidRPr="00E731DA">
        <w:rPr>
          <w:rFonts w:eastAsia="Calibri"/>
        </w:rPr>
        <w:t>ERG collected more than 700 case studies from respondents internal to the NWS and external to the agency documenting perceived strengths and weaknesses of the current system</w:t>
      </w:r>
      <w:r w:rsidR="00E731DA">
        <w:rPr>
          <w:rFonts w:eastAsia="Calibri"/>
        </w:rPr>
        <w:t xml:space="preserve"> </w:t>
      </w:r>
      <w:r w:rsidR="00E731DA">
        <w:t>(ICR Reference Number 201504-0648-015, 5/28/15)</w:t>
      </w:r>
      <w:r w:rsidR="00FD2D89" w:rsidRPr="00E731DA">
        <w:rPr>
          <w:rFonts w:eastAsia="Calibri"/>
        </w:rPr>
        <w:t>.</w:t>
      </w:r>
    </w:p>
    <w:p w14:paraId="1F719548" w14:textId="77777777" w:rsidR="00965D22" w:rsidRPr="004D5428" w:rsidRDefault="00FD2D89" w:rsidP="004D5428">
      <w:pPr>
        <w:autoSpaceDE w:val="0"/>
        <w:autoSpaceDN w:val="0"/>
        <w:adjustRightInd w:val="0"/>
        <w:rPr>
          <w:rFonts w:eastAsia="Calibri"/>
        </w:rPr>
      </w:pPr>
      <w:r>
        <w:rPr>
          <w:rFonts w:eastAsia="Calibri"/>
        </w:rPr>
        <w:t xml:space="preserve"> </w:t>
      </w:r>
    </w:p>
    <w:p w14:paraId="6378A1A1" w14:textId="77777777" w:rsidR="001C056C" w:rsidRPr="0091086A" w:rsidRDefault="005709A3" w:rsidP="00405E94">
      <w:pPr>
        <w:pStyle w:val="ListParagraph"/>
        <w:numPr>
          <w:ilvl w:val="0"/>
          <w:numId w:val="36"/>
        </w:numPr>
        <w:spacing w:after="120"/>
        <w:ind w:left="720" w:right="3"/>
        <w:contextualSpacing w:val="0"/>
      </w:pPr>
      <w:r w:rsidRPr="0091086A">
        <w:t xml:space="preserve">ERG conducted an early internal validation of the survey </w:t>
      </w:r>
      <w:r w:rsidR="00965D22" w:rsidRPr="0091086A">
        <w:t xml:space="preserve">with </w:t>
      </w:r>
      <w:r w:rsidRPr="0091086A">
        <w:t xml:space="preserve">ERG staff to gauge their comprehension of the questions and the potential for survey fatigue. </w:t>
      </w:r>
      <w:r w:rsidR="00965D22" w:rsidRPr="0091086A">
        <w:t>This was done as part of ERG’s contract work and ERG staff who participated were paid as ERG employees</w:t>
      </w:r>
      <w:r w:rsidR="005641F7">
        <w:t xml:space="preserve"> (i.e., as part of ERG’s contractual duties)</w:t>
      </w:r>
      <w:r w:rsidR="00965D22" w:rsidRPr="0091086A">
        <w:t xml:space="preserve">. ERG also tested the survey with </w:t>
      </w:r>
      <w:r w:rsidR="005641F7">
        <w:t>less than ten non-ERG employees.</w:t>
      </w:r>
      <w:r w:rsidR="00965D22" w:rsidRPr="0091086A">
        <w:t xml:space="preserve"> </w:t>
      </w:r>
      <w:r w:rsidRPr="0091086A">
        <w:t>Based on this test, ERG condensed and simplified the questions and scenarios presented.</w:t>
      </w:r>
      <w:r w:rsidR="00C25F98" w:rsidRPr="0091086A">
        <w:t xml:space="preserve"> </w:t>
      </w:r>
    </w:p>
    <w:p w14:paraId="25DD795A" w14:textId="77777777" w:rsidR="001C056C" w:rsidRPr="0091086A" w:rsidRDefault="001C056C" w:rsidP="00405E94">
      <w:pPr>
        <w:pStyle w:val="ListParagraph"/>
        <w:numPr>
          <w:ilvl w:val="0"/>
          <w:numId w:val="36"/>
        </w:numPr>
        <w:shd w:val="clear" w:color="auto" w:fill="FFFFFF"/>
        <w:spacing w:before="100" w:beforeAutospacing="1" w:after="120"/>
        <w:ind w:left="720"/>
        <w:contextualSpacing w:val="0"/>
      </w:pPr>
      <w:r w:rsidRPr="0091086A">
        <w:t xml:space="preserve">A graduate student researcher at the University of Georgia (Castle Williams) has </w:t>
      </w:r>
      <w:r w:rsidR="004D5428" w:rsidRPr="0091086A">
        <w:t>developed surveys</w:t>
      </w:r>
      <w:r w:rsidRPr="0091086A">
        <w:t xml:space="preserve"> that </w:t>
      </w:r>
      <w:r w:rsidR="00965D22" w:rsidRPr="0091086A">
        <w:t>assess</w:t>
      </w:r>
      <w:r w:rsidRPr="0091086A">
        <w:t xml:space="preserve"> </w:t>
      </w:r>
      <w:r w:rsidR="00AA1254">
        <w:t xml:space="preserve">warning messages for two additional hazards, </w:t>
      </w:r>
      <w:r w:rsidRPr="0091086A">
        <w:t>ex</w:t>
      </w:r>
      <w:r w:rsidR="00AA1254">
        <w:t>cessive heat and winds,</w:t>
      </w:r>
      <w:r w:rsidR="00965D22" w:rsidRPr="0091086A">
        <w:t xml:space="preserve"> as part of his own thesis research</w:t>
      </w:r>
      <w:r w:rsidRPr="0091086A">
        <w:t xml:space="preserve">. As part of his research, Mr. Williams has performed a series of cognitive tests with potential respondents to improve his survey design. He also implemented a pre-test of his survey instrument. Mr. Williams has agreed to share his results with </w:t>
      </w:r>
      <w:r w:rsidR="00AA1254">
        <w:t xml:space="preserve">the </w:t>
      </w:r>
      <w:r w:rsidRPr="0091086A">
        <w:t>NWS and ERG which will allow ERG to incorporate his results into the design of its survey.</w:t>
      </w:r>
      <w:r w:rsidR="00965D22" w:rsidRPr="0091086A">
        <w:t xml:space="preserve"> </w:t>
      </w:r>
    </w:p>
    <w:p w14:paraId="3C853FB2" w14:textId="77777777" w:rsidR="00965D22" w:rsidRPr="0091086A" w:rsidRDefault="00965D22" w:rsidP="00405E94">
      <w:pPr>
        <w:pStyle w:val="ListParagraph"/>
        <w:numPr>
          <w:ilvl w:val="0"/>
          <w:numId w:val="36"/>
        </w:numPr>
        <w:shd w:val="clear" w:color="auto" w:fill="FFFFFF"/>
        <w:spacing w:before="100" w:beforeAutospacing="1" w:after="120"/>
        <w:ind w:left="720"/>
        <w:contextualSpacing w:val="0"/>
      </w:pPr>
      <w:r w:rsidRPr="0091086A">
        <w:t>ERG will perform a pre-test of the survey prior to full implementation of the instrument. The pre-test sample is included as part of this request. ERG will make changes as needed based on the pre-test.</w:t>
      </w:r>
    </w:p>
    <w:p w14:paraId="5EE96CE0" w14:textId="77777777" w:rsidR="00BA7109" w:rsidRPr="0091086A" w:rsidRDefault="00BA7109" w:rsidP="00BA7109">
      <w:pPr>
        <w:rPr>
          <w:lang w:val="en-GB" w:eastAsia="en-GB"/>
        </w:rPr>
      </w:pPr>
    </w:p>
    <w:p w14:paraId="3C02A5B7" w14:textId="77777777" w:rsidR="00BA7109" w:rsidRPr="0091086A" w:rsidRDefault="00BA7109" w:rsidP="00BA7109">
      <w:pPr>
        <w:numPr>
          <w:ilvl w:val="0"/>
          <w:numId w:val="9"/>
        </w:numPr>
        <w:autoSpaceDE w:val="0"/>
        <w:autoSpaceDN w:val="0"/>
        <w:adjustRightInd w:val="0"/>
        <w:ind w:left="360"/>
        <w:rPr>
          <w:b/>
          <w:bCs/>
          <w:lang w:val="en-GB" w:eastAsia="en-GB"/>
        </w:rPr>
      </w:pPr>
      <w:r w:rsidRPr="0091086A">
        <w:rPr>
          <w:b/>
          <w:bCs/>
          <w:lang w:val="en-GB" w:eastAsia="en-GB"/>
        </w:rPr>
        <w:t>Provide the name and telephone number of individuals consulted on the statistical aspects of the design, and the name of the agency unit, contractor(s), grantee(s), or other person(s) who will actually collect and/or analyze the information for the agency.</w:t>
      </w:r>
    </w:p>
    <w:p w14:paraId="4C9C3D3D" w14:textId="77777777" w:rsidR="00BA7109" w:rsidRPr="0091086A" w:rsidRDefault="00BA7109" w:rsidP="00BA7109">
      <w:pPr>
        <w:rPr>
          <w:b/>
          <w:lang w:val="en-GB" w:eastAsia="en-GB"/>
        </w:rPr>
      </w:pPr>
    </w:p>
    <w:p w14:paraId="20E62C3F" w14:textId="77777777" w:rsidR="00391177" w:rsidRPr="0091086A" w:rsidRDefault="00393FF6" w:rsidP="00391177">
      <w:pPr>
        <w:ind w:left="450"/>
      </w:pPr>
      <w:r w:rsidRPr="0091086A">
        <w:t xml:space="preserve">The </w:t>
      </w:r>
      <w:r w:rsidR="00391177" w:rsidRPr="0091086A">
        <w:t xml:space="preserve">NWS </w:t>
      </w:r>
      <w:r w:rsidRPr="0091086A">
        <w:t xml:space="preserve">has </w:t>
      </w:r>
      <w:r w:rsidR="00391177" w:rsidRPr="0091086A">
        <w:t>contracted with Eastern Research Group, Inc. (ERG) of Lexington, MA, to design the survey instrument, develop the sampling approach, implement the survey, and analyze the resulting data collected. The survey design team included the following individuals:</w:t>
      </w:r>
    </w:p>
    <w:p w14:paraId="393C339F" w14:textId="77777777" w:rsidR="00391177" w:rsidRPr="0091086A" w:rsidRDefault="00391177" w:rsidP="00391177">
      <w:pPr>
        <w:ind w:left="450"/>
      </w:pPr>
    </w:p>
    <w:p w14:paraId="55952038" w14:textId="77777777" w:rsidR="00391177" w:rsidRPr="0091086A" w:rsidRDefault="00391177" w:rsidP="00391177">
      <w:pPr>
        <w:ind w:left="450"/>
        <w:rPr>
          <w:u w:val="single"/>
        </w:rPr>
      </w:pPr>
      <w:r w:rsidRPr="0091086A">
        <w:t xml:space="preserve">Dr. Lou Nadeau (781) 674-7316; </w:t>
      </w:r>
      <w:hyperlink r:id="rId9" w:history="1">
        <w:r w:rsidRPr="0091086A">
          <w:rPr>
            <w:u w:val="single"/>
          </w:rPr>
          <w:t>lou.nadeau@erg.com</w:t>
        </w:r>
      </w:hyperlink>
    </w:p>
    <w:p w14:paraId="5501ECCB" w14:textId="77777777" w:rsidR="00965D22" w:rsidRPr="0091086A" w:rsidRDefault="00965D22" w:rsidP="00965D22">
      <w:pPr>
        <w:ind w:firstLine="450"/>
      </w:pPr>
    </w:p>
    <w:sectPr w:rsidR="00965D22" w:rsidRPr="0091086A" w:rsidSect="00F316D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78859" w14:textId="77777777" w:rsidR="00C04D47" w:rsidRDefault="00C04D47" w:rsidP="004B2986">
      <w:r>
        <w:separator/>
      </w:r>
    </w:p>
  </w:endnote>
  <w:endnote w:type="continuationSeparator" w:id="0">
    <w:p w14:paraId="0CD270E4" w14:textId="77777777" w:rsidR="00C04D47" w:rsidRDefault="00C04D47" w:rsidP="004B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60CD9" w14:textId="30B27096" w:rsidR="00D235AF" w:rsidRPr="00577B77" w:rsidRDefault="00D235AF">
    <w:pPr>
      <w:pStyle w:val="Footer"/>
      <w:jc w:val="right"/>
      <w:rPr>
        <w:rFonts w:ascii="Times New Roman" w:hAnsi="Times New Roman"/>
        <w:b w:val="0"/>
      </w:rPr>
    </w:pPr>
    <w:r>
      <w:rPr>
        <w:rFonts w:ascii="Times New Roman" w:hAnsi="Times New Roman"/>
        <w:b w:val="0"/>
        <w:i/>
        <w:sz w:val="20"/>
        <w:szCs w:val="22"/>
      </w:rPr>
      <w:t>Significant Weather Event Communication Survey</w:t>
    </w:r>
    <w:r>
      <w:rPr>
        <w:sz w:val="22"/>
        <w:szCs w:val="22"/>
      </w:rPr>
      <w:tab/>
    </w:r>
    <w:r w:rsidRPr="00577B77">
      <w:rPr>
        <w:rFonts w:ascii="Times New Roman" w:hAnsi="Times New Roman"/>
        <w:b w:val="0"/>
      </w:rPr>
      <w:fldChar w:fldCharType="begin"/>
    </w:r>
    <w:r w:rsidRPr="00577B77">
      <w:rPr>
        <w:rFonts w:ascii="Times New Roman" w:hAnsi="Times New Roman"/>
        <w:b w:val="0"/>
      </w:rPr>
      <w:instrText xml:space="preserve"> PAGE   \* MERGEFORMAT </w:instrText>
    </w:r>
    <w:r w:rsidRPr="00577B77">
      <w:rPr>
        <w:rFonts w:ascii="Times New Roman" w:hAnsi="Times New Roman"/>
        <w:b w:val="0"/>
      </w:rPr>
      <w:fldChar w:fldCharType="separate"/>
    </w:r>
    <w:r w:rsidR="004D49A3">
      <w:rPr>
        <w:rFonts w:ascii="Times New Roman" w:hAnsi="Times New Roman"/>
        <w:b w:val="0"/>
        <w:noProof/>
      </w:rPr>
      <w:t>1</w:t>
    </w:r>
    <w:r w:rsidRPr="00577B77">
      <w:rPr>
        <w:rFonts w:ascii="Times New Roman" w:hAnsi="Times New Roman"/>
        <w:b w:val="0"/>
      </w:rPr>
      <w:fldChar w:fldCharType="end"/>
    </w:r>
  </w:p>
  <w:p w14:paraId="7C27C409" w14:textId="77777777" w:rsidR="00D235AF" w:rsidRDefault="00D235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33279" w14:textId="77777777" w:rsidR="00C04D47" w:rsidRDefault="00C04D47" w:rsidP="004B2986">
      <w:r>
        <w:separator/>
      </w:r>
    </w:p>
  </w:footnote>
  <w:footnote w:type="continuationSeparator" w:id="0">
    <w:p w14:paraId="0161C959" w14:textId="77777777" w:rsidR="00C04D47" w:rsidRDefault="00C04D47" w:rsidP="004B2986">
      <w:r>
        <w:continuationSeparator/>
      </w:r>
    </w:p>
  </w:footnote>
  <w:footnote w:id="1">
    <w:p w14:paraId="6F2E7C22" w14:textId="760A873F" w:rsidR="00AE39E2" w:rsidRPr="00033248" w:rsidRDefault="00033248" w:rsidP="00AE39E2">
      <w:pPr>
        <w:pStyle w:val="FootnoteText"/>
      </w:pPr>
      <w:r>
        <w:rPr>
          <w:rStyle w:val="FootnoteReference"/>
        </w:rPr>
        <w:footnoteRef/>
      </w:r>
      <w:r>
        <w:t xml:space="preserve"> The case studies consisted of open-ended responses to a series of questions related to the uses of the current system</w:t>
      </w:r>
      <w:r w:rsidR="00AE39E2" w:rsidRPr="00AE39E2">
        <w:t xml:space="preserve"> </w:t>
      </w:r>
      <w:r w:rsidR="00AE39E2">
        <w:t>(ICR Reference Number 201504-0648-015, 5/28/15).</w:t>
      </w:r>
    </w:p>
  </w:footnote>
  <w:footnote w:id="2">
    <w:p w14:paraId="3E7EADB8" w14:textId="77777777" w:rsidR="00D235AF" w:rsidRPr="00D709E6" w:rsidRDefault="00D235AF" w:rsidP="00AE39E2">
      <w:pPr>
        <w:pStyle w:val="FootnoteText"/>
      </w:pPr>
      <w:r>
        <w:rPr>
          <w:rStyle w:val="FootnoteReference"/>
        </w:rPr>
        <w:footnoteRef/>
      </w:r>
      <w:r>
        <w:t xml:space="preserve"> </w:t>
      </w:r>
      <w:r w:rsidRPr="001316B1">
        <w:t>http://www.nws.noaa.gov/wwamap-prd/wwacolortab.php?x=1</w:t>
      </w:r>
    </w:p>
  </w:footnote>
  <w:footnote w:id="3">
    <w:p w14:paraId="1CDB43D0" w14:textId="77777777" w:rsidR="00D235AF" w:rsidRPr="004D5428" w:rsidRDefault="00D235AF" w:rsidP="00AE39E2">
      <w:pPr>
        <w:pStyle w:val="FootnoteText"/>
        <w:rPr>
          <w:lang w:val="en-US"/>
        </w:rPr>
      </w:pPr>
      <w:r>
        <w:rPr>
          <w:rStyle w:val="FootnoteReference"/>
        </w:rPr>
        <w:footnoteRef/>
      </w:r>
      <w:r>
        <w:t xml:space="preserve"> </w:t>
      </w:r>
      <w:hyperlink r:id="rId1" w:history="1">
        <w:r w:rsidRPr="001B41F8">
          <w:rPr>
            <w:rStyle w:val="Hyperlink"/>
          </w:rPr>
          <w:t>https://www.weather.gov/lwx/WarningsDefined</w:t>
        </w:r>
      </w:hyperlink>
      <w:r>
        <w:t xml:space="preserve"> </w:t>
      </w:r>
    </w:p>
  </w:footnote>
  <w:footnote w:id="4">
    <w:p w14:paraId="22C53F7B" w14:textId="77777777" w:rsidR="00D235AF" w:rsidRPr="006904C3" w:rsidRDefault="00D235AF" w:rsidP="00AE39E2">
      <w:pPr>
        <w:pStyle w:val="FootnoteText"/>
        <w:rPr>
          <w:lang w:val="en-US"/>
        </w:rPr>
      </w:pPr>
      <w:r>
        <w:rPr>
          <w:rStyle w:val="FootnoteReference"/>
        </w:rPr>
        <w:footnoteRef/>
      </w:r>
      <w:r>
        <w:t xml:space="preserve"> </w:t>
      </w:r>
      <w:hyperlink r:id="rId2" w:history="1">
        <w:r w:rsidRPr="00EA6715">
          <w:rPr>
            <w:rStyle w:val="Hyperlink"/>
          </w:rPr>
          <w:t>https://www.ncdc.noaa.gov/data-access/land-based-station-data/land-based-datasets/climate-normals/1981-2010-normals-data</w:t>
        </w:r>
      </w:hyperlink>
      <w:r>
        <w:t xml:space="preserve">. </w:t>
      </w:r>
    </w:p>
  </w:footnote>
  <w:footnote w:id="5">
    <w:p w14:paraId="04211F03" w14:textId="77777777" w:rsidR="00D235AF" w:rsidRPr="00F339B9" w:rsidRDefault="00D235AF" w:rsidP="00AE39E2">
      <w:pPr>
        <w:pStyle w:val="FootnoteText"/>
      </w:pPr>
      <w:r>
        <w:rPr>
          <w:rStyle w:val="FootnoteReference"/>
        </w:rPr>
        <w:footnoteRef/>
      </w:r>
      <w:r>
        <w:t xml:space="preserve"> States receiving little or no snow were excluded from the sample. </w:t>
      </w:r>
    </w:p>
  </w:footnote>
  <w:footnote w:id="6">
    <w:p w14:paraId="05AF7AF4" w14:textId="77777777" w:rsidR="00F9713E" w:rsidRPr="003A73B8" w:rsidRDefault="00F9713E" w:rsidP="00AE39E2">
      <w:pPr>
        <w:pStyle w:val="FootnoteText"/>
        <w:rPr>
          <w:lang w:val="en-US"/>
        </w:rPr>
      </w:pPr>
      <w:r>
        <w:rPr>
          <w:rStyle w:val="FootnoteReference"/>
        </w:rPr>
        <w:footnoteRef/>
      </w:r>
      <w:r>
        <w:t xml:space="preserve"> </w:t>
      </w:r>
      <w:hyperlink r:id="rId3" w:history="1">
        <w:r w:rsidRPr="006B216C">
          <w:rPr>
            <w:rStyle w:val="Hyperlink"/>
          </w:rPr>
          <w:t>https://www.ncdc.noaa.gov/stormevents/</w:t>
        </w:r>
      </w:hyperlink>
      <w:r>
        <w:t xml:space="preserve"> </w:t>
      </w:r>
    </w:p>
  </w:footnote>
  <w:footnote w:id="7">
    <w:p w14:paraId="380C9358" w14:textId="77777777" w:rsidR="00D235AF" w:rsidRPr="00F339B9" w:rsidRDefault="00D235AF" w:rsidP="00AE39E2">
      <w:pPr>
        <w:pStyle w:val="FootnoteText"/>
      </w:pPr>
      <w:r>
        <w:rPr>
          <w:rStyle w:val="FootnoteReference"/>
        </w:rPr>
        <w:footnoteRef/>
      </w:r>
      <w:r>
        <w:t xml:space="preserve"> </w:t>
      </w:r>
      <w:r>
        <w:rPr>
          <w:szCs w:val="24"/>
        </w:rPr>
        <w:fldChar w:fldCharType="begin"/>
      </w:r>
      <w:r>
        <w:rPr>
          <w:szCs w:val="24"/>
        </w:rPr>
        <w:instrText xml:space="preserve"> REF _Ref495739470 \h </w:instrText>
      </w:r>
      <w:r>
        <w:rPr>
          <w:szCs w:val="24"/>
        </w:rPr>
      </w:r>
      <w:r>
        <w:rPr>
          <w:szCs w:val="24"/>
        </w:rPr>
        <w:fldChar w:fldCharType="separate"/>
      </w:r>
      <w:r w:rsidRPr="0091086A">
        <w:rPr>
          <w:color w:val="auto"/>
        </w:rPr>
        <w:t xml:space="preserve">Table </w:t>
      </w:r>
      <w:r>
        <w:rPr>
          <w:noProof/>
          <w:color w:val="auto"/>
        </w:rPr>
        <w:t>1</w:t>
      </w:r>
      <w:r>
        <w:rPr>
          <w:szCs w:val="24"/>
        </w:rPr>
        <w:fldChar w:fldCharType="end"/>
      </w:r>
      <w:r>
        <w:rPr>
          <w:szCs w:val="24"/>
        </w:rPr>
        <w:t xml:space="preserve"> includes the terms used for the warning and advisory levels for each prototype. </w:t>
      </w:r>
      <w:r>
        <w:t>Although upgrade and downgrade scenarios being tested only refer to warning level and advisory level information, respondents will be presented with a series of prompts within each scenario that reflect the other relevant levels within the prototypes.</w:t>
      </w:r>
    </w:p>
  </w:footnote>
  <w:footnote w:id="8">
    <w:p w14:paraId="557D735B" w14:textId="77777777" w:rsidR="00D235AF" w:rsidRPr="005734CC" w:rsidRDefault="00D235AF" w:rsidP="00AE39E2">
      <w:pPr>
        <w:pStyle w:val="FootnoteText"/>
      </w:pPr>
      <w:r>
        <w:rPr>
          <w:rStyle w:val="FootnoteReference"/>
        </w:rPr>
        <w:footnoteRef/>
      </w:r>
      <w:r>
        <w:t xml:space="preserve"> The 10-point scale question could be respondent preferences for a prototype or their understanding of the information. </w:t>
      </w:r>
    </w:p>
  </w:footnote>
  <w:footnote w:id="9">
    <w:p w14:paraId="48BF4279" w14:textId="77777777" w:rsidR="00D235AF" w:rsidRPr="007A7EB1" w:rsidRDefault="00D235AF" w:rsidP="00AE39E2">
      <w:pPr>
        <w:pStyle w:val="FootnoteText"/>
      </w:pPr>
      <w:r>
        <w:rPr>
          <w:rStyle w:val="FootnoteReference"/>
        </w:rPr>
        <w:footnoteRef/>
      </w:r>
      <w:r>
        <w:t xml:space="preserve"> The worst-case standard deviation for a 10-point scaled question corresponds to one half of the respondents selecting the lowest level (1) and one half selecting the highest level (10).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5EA0"/>
    <w:multiLevelType w:val="hybridMultilevel"/>
    <w:tmpl w:val="23887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97AD7"/>
    <w:multiLevelType w:val="hybridMultilevel"/>
    <w:tmpl w:val="A162A91E"/>
    <w:lvl w:ilvl="0" w:tplc="04090011">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46396"/>
    <w:multiLevelType w:val="hybridMultilevel"/>
    <w:tmpl w:val="3E5CBE5A"/>
    <w:lvl w:ilvl="0" w:tplc="BD749FD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E980AFA"/>
    <w:multiLevelType w:val="hybridMultilevel"/>
    <w:tmpl w:val="94CCD3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FB3BD8"/>
    <w:multiLevelType w:val="hybridMultilevel"/>
    <w:tmpl w:val="A162A91E"/>
    <w:lvl w:ilvl="0" w:tplc="04090011">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091F26"/>
    <w:multiLevelType w:val="multilevel"/>
    <w:tmpl w:val="4A82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D1028A"/>
    <w:multiLevelType w:val="hybridMultilevel"/>
    <w:tmpl w:val="0B668AA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1C231ED2"/>
    <w:multiLevelType w:val="hybridMultilevel"/>
    <w:tmpl w:val="8EFCD7EC"/>
    <w:lvl w:ilvl="0" w:tplc="2F5C29AC">
      <w:start w:val="1"/>
      <w:numFmt w:val="bullet"/>
      <w:lvlText w:val=""/>
      <w:lvlJc w:val="left"/>
      <w:pPr>
        <w:tabs>
          <w:tab w:val="num" w:pos="720"/>
        </w:tabs>
        <w:ind w:left="720" w:hanging="360"/>
      </w:pPr>
      <w:rPr>
        <w:rFonts w:ascii="Symbol" w:hAnsi="Symbol" w:hint="default"/>
      </w:rPr>
    </w:lvl>
    <w:lvl w:ilvl="1" w:tplc="9F96CF5C">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CDB29D2"/>
    <w:multiLevelType w:val="hybridMultilevel"/>
    <w:tmpl w:val="A162A91E"/>
    <w:lvl w:ilvl="0" w:tplc="04090011">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3C3B92"/>
    <w:multiLevelType w:val="hybridMultilevel"/>
    <w:tmpl w:val="411C4E70"/>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0">
    <w:nsid w:val="1F7177C1"/>
    <w:multiLevelType w:val="hybridMultilevel"/>
    <w:tmpl w:val="D1FC4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F9E1677"/>
    <w:multiLevelType w:val="hybridMultilevel"/>
    <w:tmpl w:val="F3FEDC4E"/>
    <w:lvl w:ilvl="0" w:tplc="04090001">
      <w:start w:val="1"/>
      <w:numFmt w:val="bullet"/>
      <w:lvlText w:val=""/>
      <w:lvlJc w:val="left"/>
      <w:pPr>
        <w:ind w:left="1223" w:hanging="360"/>
      </w:pPr>
      <w:rPr>
        <w:rFonts w:ascii="Symbol" w:hAnsi="Symbol" w:hint="default"/>
      </w:rPr>
    </w:lvl>
    <w:lvl w:ilvl="1" w:tplc="04090003" w:tentative="1">
      <w:start w:val="1"/>
      <w:numFmt w:val="bullet"/>
      <w:lvlText w:val="o"/>
      <w:lvlJc w:val="left"/>
      <w:pPr>
        <w:ind w:left="1943" w:hanging="360"/>
      </w:pPr>
      <w:rPr>
        <w:rFonts w:ascii="Courier New" w:hAnsi="Courier New" w:cs="Courier New" w:hint="default"/>
      </w:rPr>
    </w:lvl>
    <w:lvl w:ilvl="2" w:tplc="04090005" w:tentative="1">
      <w:start w:val="1"/>
      <w:numFmt w:val="bullet"/>
      <w:lvlText w:val=""/>
      <w:lvlJc w:val="left"/>
      <w:pPr>
        <w:ind w:left="2663" w:hanging="360"/>
      </w:pPr>
      <w:rPr>
        <w:rFonts w:ascii="Wingdings" w:hAnsi="Wingdings" w:hint="default"/>
      </w:rPr>
    </w:lvl>
    <w:lvl w:ilvl="3" w:tplc="04090001" w:tentative="1">
      <w:start w:val="1"/>
      <w:numFmt w:val="bullet"/>
      <w:lvlText w:val=""/>
      <w:lvlJc w:val="left"/>
      <w:pPr>
        <w:ind w:left="3383" w:hanging="360"/>
      </w:pPr>
      <w:rPr>
        <w:rFonts w:ascii="Symbol" w:hAnsi="Symbol" w:hint="default"/>
      </w:rPr>
    </w:lvl>
    <w:lvl w:ilvl="4" w:tplc="04090003" w:tentative="1">
      <w:start w:val="1"/>
      <w:numFmt w:val="bullet"/>
      <w:lvlText w:val="o"/>
      <w:lvlJc w:val="left"/>
      <w:pPr>
        <w:ind w:left="4103" w:hanging="360"/>
      </w:pPr>
      <w:rPr>
        <w:rFonts w:ascii="Courier New" w:hAnsi="Courier New" w:cs="Courier New" w:hint="default"/>
      </w:rPr>
    </w:lvl>
    <w:lvl w:ilvl="5" w:tplc="04090005" w:tentative="1">
      <w:start w:val="1"/>
      <w:numFmt w:val="bullet"/>
      <w:lvlText w:val=""/>
      <w:lvlJc w:val="left"/>
      <w:pPr>
        <w:ind w:left="4823" w:hanging="360"/>
      </w:pPr>
      <w:rPr>
        <w:rFonts w:ascii="Wingdings" w:hAnsi="Wingdings" w:hint="default"/>
      </w:rPr>
    </w:lvl>
    <w:lvl w:ilvl="6" w:tplc="04090001" w:tentative="1">
      <w:start w:val="1"/>
      <w:numFmt w:val="bullet"/>
      <w:lvlText w:val=""/>
      <w:lvlJc w:val="left"/>
      <w:pPr>
        <w:ind w:left="5543" w:hanging="360"/>
      </w:pPr>
      <w:rPr>
        <w:rFonts w:ascii="Symbol" w:hAnsi="Symbol" w:hint="default"/>
      </w:rPr>
    </w:lvl>
    <w:lvl w:ilvl="7" w:tplc="04090003" w:tentative="1">
      <w:start w:val="1"/>
      <w:numFmt w:val="bullet"/>
      <w:lvlText w:val="o"/>
      <w:lvlJc w:val="left"/>
      <w:pPr>
        <w:ind w:left="6263" w:hanging="360"/>
      </w:pPr>
      <w:rPr>
        <w:rFonts w:ascii="Courier New" w:hAnsi="Courier New" w:cs="Courier New" w:hint="default"/>
      </w:rPr>
    </w:lvl>
    <w:lvl w:ilvl="8" w:tplc="04090005" w:tentative="1">
      <w:start w:val="1"/>
      <w:numFmt w:val="bullet"/>
      <w:lvlText w:val=""/>
      <w:lvlJc w:val="left"/>
      <w:pPr>
        <w:ind w:left="6983" w:hanging="360"/>
      </w:pPr>
      <w:rPr>
        <w:rFonts w:ascii="Wingdings" w:hAnsi="Wingdings" w:hint="default"/>
      </w:rPr>
    </w:lvl>
  </w:abstractNum>
  <w:abstractNum w:abstractNumId="12">
    <w:nsid w:val="23A05C09"/>
    <w:multiLevelType w:val="multilevel"/>
    <w:tmpl w:val="13A4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3F8208E"/>
    <w:multiLevelType w:val="hybridMultilevel"/>
    <w:tmpl w:val="5DD05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746952"/>
    <w:multiLevelType w:val="hybridMultilevel"/>
    <w:tmpl w:val="747A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EB1968"/>
    <w:multiLevelType w:val="multilevel"/>
    <w:tmpl w:val="D11E2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A65E2A"/>
    <w:multiLevelType w:val="hybridMultilevel"/>
    <w:tmpl w:val="412EFB0E"/>
    <w:lvl w:ilvl="0" w:tplc="D31A3B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550855"/>
    <w:multiLevelType w:val="hybridMultilevel"/>
    <w:tmpl w:val="D02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D10B01"/>
    <w:multiLevelType w:val="hybridMultilevel"/>
    <w:tmpl w:val="626C42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52340CE"/>
    <w:multiLevelType w:val="hybridMultilevel"/>
    <w:tmpl w:val="A8928376"/>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0">
    <w:nsid w:val="390D5774"/>
    <w:multiLevelType w:val="hybridMultilevel"/>
    <w:tmpl w:val="A3A8E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A70CCC"/>
    <w:multiLevelType w:val="hybridMultilevel"/>
    <w:tmpl w:val="51D4AE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1D70489"/>
    <w:multiLevelType w:val="hybridMultilevel"/>
    <w:tmpl w:val="A162A91E"/>
    <w:lvl w:ilvl="0" w:tplc="04090011">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9B0C63"/>
    <w:multiLevelType w:val="hybridMultilevel"/>
    <w:tmpl w:val="A4502C34"/>
    <w:lvl w:ilvl="0" w:tplc="D31A3B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6F102A"/>
    <w:multiLevelType w:val="hybridMultilevel"/>
    <w:tmpl w:val="82DA6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AE6DEE"/>
    <w:multiLevelType w:val="hybridMultilevel"/>
    <w:tmpl w:val="5AFE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C05BD6"/>
    <w:multiLevelType w:val="hybridMultilevel"/>
    <w:tmpl w:val="F13AD6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12406B"/>
    <w:multiLevelType w:val="hybridMultilevel"/>
    <w:tmpl w:val="100CE70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nsid w:val="533730A6"/>
    <w:multiLevelType w:val="hybridMultilevel"/>
    <w:tmpl w:val="B10CACA8"/>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54771AD0"/>
    <w:multiLevelType w:val="hybridMultilevel"/>
    <w:tmpl w:val="AA4808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7702643"/>
    <w:multiLevelType w:val="hybridMultilevel"/>
    <w:tmpl w:val="487E8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BB1258"/>
    <w:multiLevelType w:val="hybridMultilevel"/>
    <w:tmpl w:val="49D00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FF1244"/>
    <w:multiLevelType w:val="hybridMultilevel"/>
    <w:tmpl w:val="2DDE056A"/>
    <w:lvl w:ilvl="0" w:tplc="00010409">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10409">
      <w:start w:val="1"/>
      <w:numFmt w:val="bullet"/>
      <w:lvlText w:val=""/>
      <w:lvlJc w:val="left"/>
      <w:pPr>
        <w:tabs>
          <w:tab w:val="num" w:pos="2520"/>
        </w:tabs>
        <w:ind w:left="2520" w:hanging="360"/>
      </w:pPr>
      <w:rPr>
        <w:rFonts w:ascii="Symbol" w:hAnsi="Symbol"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33">
    <w:nsid w:val="65680BF4"/>
    <w:multiLevelType w:val="hybridMultilevel"/>
    <w:tmpl w:val="9D5A0F22"/>
    <w:lvl w:ilvl="0" w:tplc="2F5C29A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CF53FA9"/>
    <w:multiLevelType w:val="hybridMultilevel"/>
    <w:tmpl w:val="EC74C28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5">
    <w:nsid w:val="6E1F7498"/>
    <w:multiLevelType w:val="hybridMultilevel"/>
    <w:tmpl w:val="8968F37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DE57EC"/>
    <w:multiLevelType w:val="hybridMultilevel"/>
    <w:tmpl w:val="EEDE3E06"/>
    <w:lvl w:ilvl="0" w:tplc="0409000F">
      <w:start w:val="1"/>
      <w:numFmt w:val="decimal"/>
      <w:lvlText w:val="%1."/>
      <w:lvlJc w:val="left"/>
      <w:pPr>
        <w:ind w:left="84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D41758"/>
    <w:multiLevelType w:val="hybridMultilevel"/>
    <w:tmpl w:val="A162A91E"/>
    <w:lvl w:ilvl="0" w:tplc="04090011">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177C81"/>
    <w:multiLevelType w:val="hybridMultilevel"/>
    <w:tmpl w:val="52CE3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29"/>
  </w:num>
  <w:num w:numId="4">
    <w:abstractNumId w:val="7"/>
  </w:num>
  <w:num w:numId="5">
    <w:abstractNumId w:val="18"/>
  </w:num>
  <w:num w:numId="6">
    <w:abstractNumId w:val="33"/>
  </w:num>
  <w:num w:numId="7">
    <w:abstractNumId w:val="21"/>
  </w:num>
  <w:num w:numId="8">
    <w:abstractNumId w:val="11"/>
  </w:num>
  <w:num w:numId="9">
    <w:abstractNumId w:val="36"/>
  </w:num>
  <w:num w:numId="10">
    <w:abstractNumId w:val="17"/>
  </w:num>
  <w:num w:numId="11">
    <w:abstractNumId w:val="16"/>
  </w:num>
  <w:num w:numId="12">
    <w:abstractNumId w:val="23"/>
  </w:num>
  <w:num w:numId="13">
    <w:abstractNumId w:val="20"/>
  </w:num>
  <w:num w:numId="14">
    <w:abstractNumId w:val="32"/>
  </w:num>
  <w:num w:numId="15">
    <w:abstractNumId w:val="19"/>
  </w:num>
  <w:num w:numId="16">
    <w:abstractNumId w:val="8"/>
  </w:num>
  <w:num w:numId="17">
    <w:abstractNumId w:val="4"/>
  </w:num>
  <w:num w:numId="18">
    <w:abstractNumId w:val="37"/>
  </w:num>
  <w:num w:numId="19">
    <w:abstractNumId w:val="22"/>
  </w:num>
  <w:num w:numId="20">
    <w:abstractNumId w:val="1"/>
  </w:num>
  <w:num w:numId="21">
    <w:abstractNumId w:val="28"/>
  </w:num>
  <w:num w:numId="22">
    <w:abstractNumId w:val="12"/>
  </w:num>
  <w:num w:numId="23">
    <w:abstractNumId w:val="34"/>
  </w:num>
  <w:num w:numId="24">
    <w:abstractNumId w:val="35"/>
  </w:num>
  <w:num w:numId="25">
    <w:abstractNumId w:val="26"/>
  </w:num>
  <w:num w:numId="26">
    <w:abstractNumId w:val="31"/>
  </w:num>
  <w:num w:numId="27">
    <w:abstractNumId w:val="15"/>
  </w:num>
  <w:num w:numId="28">
    <w:abstractNumId w:val="5"/>
  </w:num>
  <w:num w:numId="29">
    <w:abstractNumId w:val="6"/>
  </w:num>
  <w:num w:numId="30">
    <w:abstractNumId w:val="2"/>
  </w:num>
  <w:num w:numId="31">
    <w:abstractNumId w:val="3"/>
  </w:num>
  <w:num w:numId="32">
    <w:abstractNumId w:val="38"/>
  </w:num>
  <w:num w:numId="33">
    <w:abstractNumId w:val="30"/>
  </w:num>
  <w:num w:numId="34">
    <w:abstractNumId w:val="10"/>
  </w:num>
  <w:num w:numId="35">
    <w:abstractNumId w:val="13"/>
  </w:num>
  <w:num w:numId="36">
    <w:abstractNumId w:val="9"/>
  </w:num>
  <w:num w:numId="37">
    <w:abstractNumId w:val="24"/>
  </w:num>
  <w:num w:numId="38">
    <w:abstractNumId w:val="27"/>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986"/>
    <w:rsid w:val="000058F9"/>
    <w:rsid w:val="00007BF2"/>
    <w:rsid w:val="000129AB"/>
    <w:rsid w:val="00012BA6"/>
    <w:rsid w:val="0002646D"/>
    <w:rsid w:val="00026843"/>
    <w:rsid w:val="00033248"/>
    <w:rsid w:val="000440A5"/>
    <w:rsid w:val="00075366"/>
    <w:rsid w:val="00076244"/>
    <w:rsid w:val="00084853"/>
    <w:rsid w:val="00091271"/>
    <w:rsid w:val="00091F7C"/>
    <w:rsid w:val="00092167"/>
    <w:rsid w:val="000D16F2"/>
    <w:rsid w:val="000D377B"/>
    <w:rsid w:val="000D76E1"/>
    <w:rsid w:val="000E3645"/>
    <w:rsid w:val="000F0057"/>
    <w:rsid w:val="00105082"/>
    <w:rsid w:val="00106600"/>
    <w:rsid w:val="001316B1"/>
    <w:rsid w:val="001336E9"/>
    <w:rsid w:val="00144FA7"/>
    <w:rsid w:val="00145E9B"/>
    <w:rsid w:val="001509B9"/>
    <w:rsid w:val="001515E2"/>
    <w:rsid w:val="001558A9"/>
    <w:rsid w:val="001563C1"/>
    <w:rsid w:val="00157063"/>
    <w:rsid w:val="001626E4"/>
    <w:rsid w:val="00182573"/>
    <w:rsid w:val="00191CF0"/>
    <w:rsid w:val="00197CAD"/>
    <w:rsid w:val="001A5EF5"/>
    <w:rsid w:val="001B05E6"/>
    <w:rsid w:val="001B2033"/>
    <w:rsid w:val="001C056C"/>
    <w:rsid w:val="001C496B"/>
    <w:rsid w:val="001D3D86"/>
    <w:rsid w:val="001E44B1"/>
    <w:rsid w:val="001E62DA"/>
    <w:rsid w:val="00203DF0"/>
    <w:rsid w:val="002119A0"/>
    <w:rsid w:val="0021645F"/>
    <w:rsid w:val="0022410D"/>
    <w:rsid w:val="00231EFA"/>
    <w:rsid w:val="002327CE"/>
    <w:rsid w:val="00237A89"/>
    <w:rsid w:val="00240CDF"/>
    <w:rsid w:val="0024106B"/>
    <w:rsid w:val="00244AD4"/>
    <w:rsid w:val="002556E5"/>
    <w:rsid w:val="002624BC"/>
    <w:rsid w:val="00277FCB"/>
    <w:rsid w:val="00285474"/>
    <w:rsid w:val="00285B1D"/>
    <w:rsid w:val="00296C3B"/>
    <w:rsid w:val="002B5E4F"/>
    <w:rsid w:val="002B67C7"/>
    <w:rsid w:val="002C7E1F"/>
    <w:rsid w:val="002D1789"/>
    <w:rsid w:val="002D7159"/>
    <w:rsid w:val="002E217E"/>
    <w:rsid w:val="002E2AA2"/>
    <w:rsid w:val="002F5582"/>
    <w:rsid w:val="0030112B"/>
    <w:rsid w:val="00301882"/>
    <w:rsid w:val="003214E0"/>
    <w:rsid w:val="00321E82"/>
    <w:rsid w:val="003317E3"/>
    <w:rsid w:val="003364BF"/>
    <w:rsid w:val="00336F0F"/>
    <w:rsid w:val="003466ED"/>
    <w:rsid w:val="0034697E"/>
    <w:rsid w:val="003559E4"/>
    <w:rsid w:val="003700BE"/>
    <w:rsid w:val="00372651"/>
    <w:rsid w:val="00384B90"/>
    <w:rsid w:val="00390CC9"/>
    <w:rsid w:val="00391177"/>
    <w:rsid w:val="00392DA5"/>
    <w:rsid w:val="00393FF6"/>
    <w:rsid w:val="00395BBA"/>
    <w:rsid w:val="003A64D9"/>
    <w:rsid w:val="003A73B8"/>
    <w:rsid w:val="003A7DC6"/>
    <w:rsid w:val="003B5739"/>
    <w:rsid w:val="003B7A0E"/>
    <w:rsid w:val="003C0FC4"/>
    <w:rsid w:val="003E5A6F"/>
    <w:rsid w:val="004059B9"/>
    <w:rsid w:val="00405E94"/>
    <w:rsid w:val="00415AA9"/>
    <w:rsid w:val="00417F19"/>
    <w:rsid w:val="00430F86"/>
    <w:rsid w:val="00432DC2"/>
    <w:rsid w:val="004346C8"/>
    <w:rsid w:val="00466643"/>
    <w:rsid w:val="00472777"/>
    <w:rsid w:val="00475267"/>
    <w:rsid w:val="00485D4E"/>
    <w:rsid w:val="004862DD"/>
    <w:rsid w:val="0048777F"/>
    <w:rsid w:val="00490B26"/>
    <w:rsid w:val="004A4419"/>
    <w:rsid w:val="004B2986"/>
    <w:rsid w:val="004C3774"/>
    <w:rsid w:val="004C3C80"/>
    <w:rsid w:val="004C5B7D"/>
    <w:rsid w:val="004C6FAE"/>
    <w:rsid w:val="004D2507"/>
    <w:rsid w:val="004D49A3"/>
    <w:rsid w:val="004D5428"/>
    <w:rsid w:val="004E1E92"/>
    <w:rsid w:val="004E58D5"/>
    <w:rsid w:val="004F0F25"/>
    <w:rsid w:val="005003A2"/>
    <w:rsid w:val="00500A43"/>
    <w:rsid w:val="00506219"/>
    <w:rsid w:val="00513B5E"/>
    <w:rsid w:val="00516E97"/>
    <w:rsid w:val="00527F41"/>
    <w:rsid w:val="00534257"/>
    <w:rsid w:val="005407E0"/>
    <w:rsid w:val="0054273F"/>
    <w:rsid w:val="005523FB"/>
    <w:rsid w:val="0055485C"/>
    <w:rsid w:val="00555071"/>
    <w:rsid w:val="005641F7"/>
    <w:rsid w:val="00566DC6"/>
    <w:rsid w:val="005709A3"/>
    <w:rsid w:val="005734CC"/>
    <w:rsid w:val="00574291"/>
    <w:rsid w:val="005767CD"/>
    <w:rsid w:val="0058389D"/>
    <w:rsid w:val="00596379"/>
    <w:rsid w:val="00596876"/>
    <w:rsid w:val="005A30B5"/>
    <w:rsid w:val="005A31DF"/>
    <w:rsid w:val="005A3F90"/>
    <w:rsid w:val="005A485D"/>
    <w:rsid w:val="005A4CFB"/>
    <w:rsid w:val="005C0203"/>
    <w:rsid w:val="005D06D3"/>
    <w:rsid w:val="005D5488"/>
    <w:rsid w:val="005E4D7D"/>
    <w:rsid w:val="005E67A5"/>
    <w:rsid w:val="005F2CEB"/>
    <w:rsid w:val="005F3B88"/>
    <w:rsid w:val="005F41B1"/>
    <w:rsid w:val="005F6544"/>
    <w:rsid w:val="005F6F57"/>
    <w:rsid w:val="00606AE9"/>
    <w:rsid w:val="0061619E"/>
    <w:rsid w:val="00625F8D"/>
    <w:rsid w:val="00627DF0"/>
    <w:rsid w:val="00631A2D"/>
    <w:rsid w:val="00651243"/>
    <w:rsid w:val="006529D5"/>
    <w:rsid w:val="0066133B"/>
    <w:rsid w:val="00662BC4"/>
    <w:rsid w:val="00666720"/>
    <w:rsid w:val="006728FF"/>
    <w:rsid w:val="00676FF8"/>
    <w:rsid w:val="006833BA"/>
    <w:rsid w:val="006904C3"/>
    <w:rsid w:val="00695A7B"/>
    <w:rsid w:val="00697AF7"/>
    <w:rsid w:val="006A3CE3"/>
    <w:rsid w:val="006A3EC7"/>
    <w:rsid w:val="006B4494"/>
    <w:rsid w:val="006C08D0"/>
    <w:rsid w:val="006D0E6C"/>
    <w:rsid w:val="006D4CC6"/>
    <w:rsid w:val="006D686A"/>
    <w:rsid w:val="006F129E"/>
    <w:rsid w:val="006F2E92"/>
    <w:rsid w:val="00700E3D"/>
    <w:rsid w:val="0070520D"/>
    <w:rsid w:val="007060C0"/>
    <w:rsid w:val="0070684D"/>
    <w:rsid w:val="00711C59"/>
    <w:rsid w:val="00712CC7"/>
    <w:rsid w:val="00715973"/>
    <w:rsid w:val="0072348F"/>
    <w:rsid w:val="007258C8"/>
    <w:rsid w:val="00730220"/>
    <w:rsid w:val="00732867"/>
    <w:rsid w:val="007515A6"/>
    <w:rsid w:val="00760AA2"/>
    <w:rsid w:val="00770704"/>
    <w:rsid w:val="00770BC0"/>
    <w:rsid w:val="00777A66"/>
    <w:rsid w:val="007806A4"/>
    <w:rsid w:val="00783182"/>
    <w:rsid w:val="00784846"/>
    <w:rsid w:val="007854A4"/>
    <w:rsid w:val="007A7EB1"/>
    <w:rsid w:val="007F6887"/>
    <w:rsid w:val="00800CBD"/>
    <w:rsid w:val="008168B2"/>
    <w:rsid w:val="00827BE1"/>
    <w:rsid w:val="008325C3"/>
    <w:rsid w:val="00835E16"/>
    <w:rsid w:val="00837B2B"/>
    <w:rsid w:val="00845C95"/>
    <w:rsid w:val="00846F65"/>
    <w:rsid w:val="00862787"/>
    <w:rsid w:val="0086344B"/>
    <w:rsid w:val="00871769"/>
    <w:rsid w:val="00880ECF"/>
    <w:rsid w:val="008823DB"/>
    <w:rsid w:val="008939DE"/>
    <w:rsid w:val="008941E4"/>
    <w:rsid w:val="00896E0F"/>
    <w:rsid w:val="008A0DB4"/>
    <w:rsid w:val="008A1382"/>
    <w:rsid w:val="008C0200"/>
    <w:rsid w:val="008E552F"/>
    <w:rsid w:val="008E5A03"/>
    <w:rsid w:val="008F07C6"/>
    <w:rsid w:val="008F0D87"/>
    <w:rsid w:val="008F50EF"/>
    <w:rsid w:val="008F7B77"/>
    <w:rsid w:val="00900D67"/>
    <w:rsid w:val="00906A8D"/>
    <w:rsid w:val="0091086A"/>
    <w:rsid w:val="00920EB4"/>
    <w:rsid w:val="0092469C"/>
    <w:rsid w:val="00926036"/>
    <w:rsid w:val="009344F1"/>
    <w:rsid w:val="00943486"/>
    <w:rsid w:val="009437AF"/>
    <w:rsid w:val="009529E0"/>
    <w:rsid w:val="00952BDA"/>
    <w:rsid w:val="009575BF"/>
    <w:rsid w:val="00960A3F"/>
    <w:rsid w:val="00962EA8"/>
    <w:rsid w:val="00963722"/>
    <w:rsid w:val="00965D22"/>
    <w:rsid w:val="0096744F"/>
    <w:rsid w:val="00970F01"/>
    <w:rsid w:val="0097321E"/>
    <w:rsid w:val="00983805"/>
    <w:rsid w:val="0099307E"/>
    <w:rsid w:val="009C0467"/>
    <w:rsid w:val="009C3B5A"/>
    <w:rsid w:val="009C4A4A"/>
    <w:rsid w:val="009C5A07"/>
    <w:rsid w:val="009C7A95"/>
    <w:rsid w:val="009D1E6D"/>
    <w:rsid w:val="009D36E7"/>
    <w:rsid w:val="009D499F"/>
    <w:rsid w:val="009E537C"/>
    <w:rsid w:val="009E5CCE"/>
    <w:rsid w:val="009F4285"/>
    <w:rsid w:val="00A021FF"/>
    <w:rsid w:val="00A102EC"/>
    <w:rsid w:val="00A13374"/>
    <w:rsid w:val="00A255CC"/>
    <w:rsid w:val="00A338EA"/>
    <w:rsid w:val="00A401A0"/>
    <w:rsid w:val="00A436AA"/>
    <w:rsid w:val="00A537A4"/>
    <w:rsid w:val="00A54E6D"/>
    <w:rsid w:val="00A57125"/>
    <w:rsid w:val="00A579D8"/>
    <w:rsid w:val="00A61C55"/>
    <w:rsid w:val="00A61C62"/>
    <w:rsid w:val="00A652B3"/>
    <w:rsid w:val="00A661D7"/>
    <w:rsid w:val="00A66FF0"/>
    <w:rsid w:val="00A76C36"/>
    <w:rsid w:val="00A9138A"/>
    <w:rsid w:val="00A92085"/>
    <w:rsid w:val="00AA1254"/>
    <w:rsid w:val="00AA3FE0"/>
    <w:rsid w:val="00AB45F1"/>
    <w:rsid w:val="00AC0010"/>
    <w:rsid w:val="00AE39E2"/>
    <w:rsid w:val="00B00947"/>
    <w:rsid w:val="00B0555D"/>
    <w:rsid w:val="00B41C10"/>
    <w:rsid w:val="00B44B7B"/>
    <w:rsid w:val="00B4638E"/>
    <w:rsid w:val="00B507B2"/>
    <w:rsid w:val="00B52B3B"/>
    <w:rsid w:val="00B6499F"/>
    <w:rsid w:val="00B70F7A"/>
    <w:rsid w:val="00B74196"/>
    <w:rsid w:val="00B76277"/>
    <w:rsid w:val="00B91E4E"/>
    <w:rsid w:val="00B9723F"/>
    <w:rsid w:val="00BA7109"/>
    <w:rsid w:val="00BB27E8"/>
    <w:rsid w:val="00BB4025"/>
    <w:rsid w:val="00BB63AD"/>
    <w:rsid w:val="00BC4B8F"/>
    <w:rsid w:val="00BC697B"/>
    <w:rsid w:val="00BD2CB0"/>
    <w:rsid w:val="00BD3526"/>
    <w:rsid w:val="00BD4C5E"/>
    <w:rsid w:val="00BD4D08"/>
    <w:rsid w:val="00BD6430"/>
    <w:rsid w:val="00BD6B85"/>
    <w:rsid w:val="00BE40DD"/>
    <w:rsid w:val="00BE5DCE"/>
    <w:rsid w:val="00C04290"/>
    <w:rsid w:val="00C04D47"/>
    <w:rsid w:val="00C1145F"/>
    <w:rsid w:val="00C25F98"/>
    <w:rsid w:val="00C26021"/>
    <w:rsid w:val="00C356ED"/>
    <w:rsid w:val="00C361B7"/>
    <w:rsid w:val="00C537F1"/>
    <w:rsid w:val="00C70580"/>
    <w:rsid w:val="00C809AF"/>
    <w:rsid w:val="00C812AB"/>
    <w:rsid w:val="00C8173F"/>
    <w:rsid w:val="00C81A31"/>
    <w:rsid w:val="00C90855"/>
    <w:rsid w:val="00CA410A"/>
    <w:rsid w:val="00CB6B67"/>
    <w:rsid w:val="00CC1ECD"/>
    <w:rsid w:val="00CC5256"/>
    <w:rsid w:val="00CE51ED"/>
    <w:rsid w:val="00CF2605"/>
    <w:rsid w:val="00D235AF"/>
    <w:rsid w:val="00D26A83"/>
    <w:rsid w:val="00D306F8"/>
    <w:rsid w:val="00D42592"/>
    <w:rsid w:val="00D43300"/>
    <w:rsid w:val="00D66FC7"/>
    <w:rsid w:val="00D709BB"/>
    <w:rsid w:val="00D709E6"/>
    <w:rsid w:val="00D72130"/>
    <w:rsid w:val="00D73CF5"/>
    <w:rsid w:val="00D92DD1"/>
    <w:rsid w:val="00DA6DC6"/>
    <w:rsid w:val="00DB05E1"/>
    <w:rsid w:val="00DB15B4"/>
    <w:rsid w:val="00DB3687"/>
    <w:rsid w:val="00DB6A23"/>
    <w:rsid w:val="00DB74A5"/>
    <w:rsid w:val="00DC456B"/>
    <w:rsid w:val="00DC7E6F"/>
    <w:rsid w:val="00DD4F5F"/>
    <w:rsid w:val="00DD5C57"/>
    <w:rsid w:val="00DF4388"/>
    <w:rsid w:val="00DF4752"/>
    <w:rsid w:val="00E02D65"/>
    <w:rsid w:val="00E04E1C"/>
    <w:rsid w:val="00E06BBB"/>
    <w:rsid w:val="00E12B6F"/>
    <w:rsid w:val="00E142D0"/>
    <w:rsid w:val="00E143FC"/>
    <w:rsid w:val="00E173AE"/>
    <w:rsid w:val="00E25245"/>
    <w:rsid w:val="00E2717E"/>
    <w:rsid w:val="00E318DA"/>
    <w:rsid w:val="00E41CBC"/>
    <w:rsid w:val="00E45F3B"/>
    <w:rsid w:val="00E62BE7"/>
    <w:rsid w:val="00E656D8"/>
    <w:rsid w:val="00E731DA"/>
    <w:rsid w:val="00E92D89"/>
    <w:rsid w:val="00E964F5"/>
    <w:rsid w:val="00EA230F"/>
    <w:rsid w:val="00EA6C21"/>
    <w:rsid w:val="00EB1749"/>
    <w:rsid w:val="00EB76AF"/>
    <w:rsid w:val="00EC06E0"/>
    <w:rsid w:val="00EC6B8C"/>
    <w:rsid w:val="00ED520A"/>
    <w:rsid w:val="00ED63F4"/>
    <w:rsid w:val="00EE36E2"/>
    <w:rsid w:val="00EF3436"/>
    <w:rsid w:val="00EF47F9"/>
    <w:rsid w:val="00EF6CCC"/>
    <w:rsid w:val="00EF72B6"/>
    <w:rsid w:val="00F04228"/>
    <w:rsid w:val="00F0690A"/>
    <w:rsid w:val="00F13B4E"/>
    <w:rsid w:val="00F20D52"/>
    <w:rsid w:val="00F23D88"/>
    <w:rsid w:val="00F316DF"/>
    <w:rsid w:val="00F32CDE"/>
    <w:rsid w:val="00F339B9"/>
    <w:rsid w:val="00F37F41"/>
    <w:rsid w:val="00F46664"/>
    <w:rsid w:val="00F541F6"/>
    <w:rsid w:val="00F54D0D"/>
    <w:rsid w:val="00F74AD8"/>
    <w:rsid w:val="00F74B7A"/>
    <w:rsid w:val="00F76940"/>
    <w:rsid w:val="00F86743"/>
    <w:rsid w:val="00F9117B"/>
    <w:rsid w:val="00F92FF8"/>
    <w:rsid w:val="00F9713E"/>
    <w:rsid w:val="00FA1F8B"/>
    <w:rsid w:val="00FA3739"/>
    <w:rsid w:val="00FB0ABF"/>
    <w:rsid w:val="00FB194B"/>
    <w:rsid w:val="00FB740D"/>
    <w:rsid w:val="00FC129A"/>
    <w:rsid w:val="00FC4293"/>
    <w:rsid w:val="00FC7938"/>
    <w:rsid w:val="00FD2D89"/>
    <w:rsid w:val="00FF29EC"/>
    <w:rsid w:val="00FF3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CD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B26"/>
    <w:rPr>
      <w:rFonts w:eastAsia="Times New Roman"/>
      <w:sz w:val="22"/>
      <w:szCs w:val="22"/>
    </w:rPr>
  </w:style>
  <w:style w:type="paragraph" w:styleId="Heading2">
    <w:name w:val="heading 2"/>
    <w:basedOn w:val="Normal"/>
    <w:next w:val="Normal"/>
    <w:link w:val="Heading2Char"/>
    <w:qFormat/>
    <w:rsid w:val="007258C8"/>
    <w:pPr>
      <w:keepNext/>
      <w:outlineLvl w:val="1"/>
    </w:pPr>
    <w:rPr>
      <w:b/>
      <w:bCs/>
      <w:sz w:val="24"/>
      <w:szCs w:val="24"/>
    </w:rPr>
  </w:style>
  <w:style w:type="paragraph" w:styleId="Heading3">
    <w:name w:val="heading 3"/>
    <w:basedOn w:val="Normal"/>
    <w:next w:val="Normal"/>
    <w:link w:val="Heading3Char"/>
    <w:semiHidden/>
    <w:unhideWhenUsed/>
    <w:qFormat/>
    <w:rsid w:val="00E656D8"/>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5E67A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B2986"/>
    <w:pPr>
      <w:tabs>
        <w:tab w:val="center" w:pos="4680"/>
        <w:tab w:val="right" w:pos="9360"/>
      </w:tabs>
    </w:pPr>
    <w:rPr>
      <w:rFonts w:ascii="Arial" w:hAnsi="Arial"/>
      <w:b/>
      <w:color w:val="000000"/>
      <w:sz w:val="24"/>
      <w:szCs w:val="24"/>
      <w:lang w:val="en-GB" w:eastAsia="en-GB"/>
    </w:rPr>
  </w:style>
  <w:style w:type="character" w:customStyle="1" w:styleId="FooterChar">
    <w:name w:val="Footer Char"/>
    <w:link w:val="Footer"/>
    <w:uiPriority w:val="99"/>
    <w:rsid w:val="004B2986"/>
    <w:rPr>
      <w:rFonts w:ascii="Arial" w:eastAsia="Times New Roman" w:hAnsi="Arial" w:cs="Arial"/>
      <w:b/>
      <w:color w:val="000000"/>
      <w:sz w:val="24"/>
      <w:szCs w:val="24"/>
      <w:lang w:val="en-GB" w:eastAsia="en-GB"/>
    </w:rPr>
  </w:style>
  <w:style w:type="character" w:styleId="CommentReference">
    <w:name w:val="annotation reference"/>
    <w:rsid w:val="004B2986"/>
    <w:rPr>
      <w:sz w:val="16"/>
      <w:szCs w:val="16"/>
    </w:rPr>
  </w:style>
  <w:style w:type="paragraph" w:styleId="CommentText">
    <w:name w:val="annotation text"/>
    <w:basedOn w:val="Normal"/>
    <w:link w:val="CommentTextChar"/>
    <w:rsid w:val="004B2986"/>
    <w:rPr>
      <w:rFonts w:ascii="Arial" w:hAnsi="Arial"/>
      <w:b/>
      <w:color w:val="000000"/>
      <w:sz w:val="20"/>
      <w:szCs w:val="20"/>
      <w:lang w:val="en-GB" w:eastAsia="en-GB"/>
    </w:rPr>
  </w:style>
  <w:style w:type="character" w:customStyle="1" w:styleId="CommentTextChar">
    <w:name w:val="Comment Text Char"/>
    <w:link w:val="CommentText"/>
    <w:rsid w:val="004B2986"/>
    <w:rPr>
      <w:rFonts w:ascii="Arial" w:eastAsia="Times New Roman" w:hAnsi="Arial" w:cs="Arial"/>
      <w:b/>
      <w:color w:val="000000"/>
      <w:sz w:val="20"/>
      <w:szCs w:val="20"/>
      <w:lang w:val="en-GB" w:eastAsia="en-GB"/>
    </w:rPr>
  </w:style>
  <w:style w:type="paragraph" w:styleId="FootnoteText">
    <w:name w:val="footnote text"/>
    <w:basedOn w:val="Normal"/>
    <w:link w:val="FootnoteTextChar"/>
    <w:autoRedefine/>
    <w:rsid w:val="00AE39E2"/>
    <w:rPr>
      <w:color w:val="000000"/>
      <w:sz w:val="20"/>
      <w:szCs w:val="20"/>
      <w:lang w:val="en-GB" w:eastAsia="en-GB"/>
    </w:rPr>
  </w:style>
  <w:style w:type="character" w:customStyle="1" w:styleId="FootnoteTextChar">
    <w:name w:val="Footnote Text Char"/>
    <w:link w:val="FootnoteText"/>
    <w:rsid w:val="00AE39E2"/>
    <w:rPr>
      <w:rFonts w:eastAsia="Times New Roman"/>
      <w:color w:val="000000"/>
      <w:lang w:val="en-GB" w:eastAsia="en-GB"/>
    </w:rPr>
  </w:style>
  <w:style w:type="character" w:styleId="FootnoteReference">
    <w:name w:val="footnote reference"/>
    <w:rsid w:val="004B2986"/>
    <w:rPr>
      <w:vertAlign w:val="superscript"/>
    </w:rPr>
  </w:style>
  <w:style w:type="paragraph" w:styleId="Caption">
    <w:name w:val="caption"/>
    <w:basedOn w:val="Normal"/>
    <w:next w:val="Normal"/>
    <w:unhideWhenUsed/>
    <w:qFormat/>
    <w:rsid w:val="004B2986"/>
    <w:rPr>
      <w:rFonts w:ascii="Arial" w:hAnsi="Arial" w:cs="Arial"/>
      <w:b/>
      <w:bCs/>
      <w:color w:val="000000"/>
      <w:sz w:val="20"/>
      <w:szCs w:val="20"/>
      <w:lang w:val="en-GB" w:eastAsia="en-GB"/>
    </w:rPr>
  </w:style>
  <w:style w:type="paragraph" w:styleId="BalloonText">
    <w:name w:val="Balloon Text"/>
    <w:basedOn w:val="Normal"/>
    <w:link w:val="BalloonTextChar"/>
    <w:rsid w:val="004B2986"/>
    <w:rPr>
      <w:rFonts w:ascii="Tahoma" w:hAnsi="Tahoma"/>
      <w:sz w:val="16"/>
      <w:szCs w:val="16"/>
    </w:rPr>
  </w:style>
  <w:style w:type="character" w:customStyle="1" w:styleId="BalloonTextChar">
    <w:name w:val="Balloon Text Char"/>
    <w:link w:val="BalloonText"/>
    <w:rsid w:val="004B2986"/>
    <w:rPr>
      <w:rFonts w:ascii="Tahoma" w:eastAsia="Times New Roman" w:hAnsi="Tahoma" w:cs="Tahoma"/>
      <w:sz w:val="16"/>
      <w:szCs w:val="16"/>
    </w:rPr>
  </w:style>
  <w:style w:type="character" w:styleId="PlaceholderText">
    <w:name w:val="Placeholder Text"/>
    <w:uiPriority w:val="99"/>
    <w:semiHidden/>
    <w:rsid w:val="004B2986"/>
    <w:rPr>
      <w:color w:val="808080"/>
    </w:rPr>
  </w:style>
  <w:style w:type="character" w:styleId="Hyperlink">
    <w:name w:val="Hyperlink"/>
    <w:rsid w:val="00827BE1"/>
    <w:rPr>
      <w:color w:val="0000FF"/>
      <w:u w:val="single"/>
    </w:rPr>
  </w:style>
  <w:style w:type="paragraph" w:styleId="CommentSubject">
    <w:name w:val="annotation subject"/>
    <w:basedOn w:val="CommentText"/>
    <w:next w:val="CommentText"/>
    <w:link w:val="CommentSubjectChar"/>
    <w:rsid w:val="005A4CFB"/>
    <w:rPr>
      <w:bCs/>
    </w:rPr>
  </w:style>
  <w:style w:type="character" w:customStyle="1" w:styleId="CommentSubjectChar">
    <w:name w:val="Comment Subject Char"/>
    <w:link w:val="CommentSubject"/>
    <w:rsid w:val="005A4CFB"/>
    <w:rPr>
      <w:rFonts w:ascii="Arial" w:eastAsia="Times New Roman" w:hAnsi="Arial" w:cs="Arial"/>
      <w:b/>
      <w:bCs/>
      <w:color w:val="000000"/>
      <w:sz w:val="20"/>
      <w:szCs w:val="20"/>
      <w:lang w:val="en-GB" w:eastAsia="en-GB"/>
    </w:rPr>
  </w:style>
  <w:style w:type="paragraph" w:styleId="Revision">
    <w:name w:val="Revision"/>
    <w:hidden/>
    <w:uiPriority w:val="99"/>
    <w:semiHidden/>
    <w:rsid w:val="00CB6B67"/>
    <w:rPr>
      <w:rFonts w:eastAsia="Times New Roman"/>
      <w:sz w:val="22"/>
      <w:szCs w:val="22"/>
    </w:rPr>
  </w:style>
  <w:style w:type="table" w:styleId="TableGrid">
    <w:name w:val="Table Grid"/>
    <w:basedOn w:val="TableNormal"/>
    <w:rsid w:val="00700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306F8"/>
    <w:pPr>
      <w:tabs>
        <w:tab w:val="center" w:pos="4680"/>
        <w:tab w:val="right" w:pos="9360"/>
      </w:tabs>
    </w:pPr>
  </w:style>
  <w:style w:type="character" w:customStyle="1" w:styleId="HeaderChar">
    <w:name w:val="Header Char"/>
    <w:link w:val="Header"/>
    <w:rsid w:val="00D306F8"/>
    <w:rPr>
      <w:rFonts w:eastAsia="Times New Roman"/>
      <w:sz w:val="22"/>
      <w:szCs w:val="22"/>
    </w:rPr>
  </w:style>
  <w:style w:type="character" w:styleId="Strong">
    <w:name w:val="Strong"/>
    <w:uiPriority w:val="22"/>
    <w:qFormat/>
    <w:rsid w:val="00092167"/>
    <w:rPr>
      <w:b/>
      <w:bCs/>
    </w:rPr>
  </w:style>
  <w:style w:type="character" w:customStyle="1" w:styleId="style291">
    <w:name w:val="style291"/>
    <w:rsid w:val="00092167"/>
    <w:rPr>
      <w:sz w:val="14"/>
      <w:szCs w:val="14"/>
    </w:rPr>
  </w:style>
  <w:style w:type="paragraph" w:styleId="NormalWeb">
    <w:name w:val="Normal (Web)"/>
    <w:basedOn w:val="Normal"/>
    <w:uiPriority w:val="99"/>
    <w:unhideWhenUsed/>
    <w:rsid w:val="0022410D"/>
    <w:pPr>
      <w:spacing w:before="100" w:beforeAutospacing="1" w:after="100" w:afterAutospacing="1"/>
    </w:pPr>
    <w:rPr>
      <w:sz w:val="24"/>
      <w:szCs w:val="24"/>
    </w:rPr>
  </w:style>
  <w:style w:type="character" w:customStyle="1" w:styleId="Heading2Char">
    <w:name w:val="Heading 2 Char"/>
    <w:basedOn w:val="DefaultParagraphFont"/>
    <w:link w:val="Heading2"/>
    <w:rsid w:val="007258C8"/>
    <w:rPr>
      <w:rFonts w:eastAsia="Times New Roman"/>
      <w:b/>
      <w:bCs/>
      <w:sz w:val="24"/>
      <w:szCs w:val="24"/>
    </w:rPr>
  </w:style>
  <w:style w:type="paragraph" w:styleId="ListParagraph">
    <w:name w:val="List Paragraph"/>
    <w:basedOn w:val="Normal"/>
    <w:uiPriority w:val="34"/>
    <w:qFormat/>
    <w:rsid w:val="00606AE9"/>
    <w:pPr>
      <w:ind w:left="720"/>
      <w:contextualSpacing/>
    </w:pPr>
  </w:style>
  <w:style w:type="character" w:customStyle="1" w:styleId="Heading5Char">
    <w:name w:val="Heading 5 Char"/>
    <w:basedOn w:val="DefaultParagraphFont"/>
    <w:link w:val="Heading5"/>
    <w:rsid w:val="005E67A5"/>
    <w:rPr>
      <w:rFonts w:asciiTheme="majorHAnsi" w:eastAsiaTheme="majorEastAsia" w:hAnsiTheme="majorHAnsi" w:cstheme="majorBidi"/>
      <w:color w:val="243F60" w:themeColor="accent1" w:themeShade="7F"/>
      <w:sz w:val="22"/>
      <w:szCs w:val="22"/>
    </w:rPr>
  </w:style>
  <w:style w:type="character" w:customStyle="1" w:styleId="Heading3Char">
    <w:name w:val="Heading 3 Char"/>
    <w:basedOn w:val="DefaultParagraphFont"/>
    <w:link w:val="Heading3"/>
    <w:semiHidden/>
    <w:rsid w:val="00E656D8"/>
    <w:rPr>
      <w:rFonts w:asciiTheme="majorHAnsi" w:eastAsiaTheme="majorEastAsia" w:hAnsiTheme="majorHAnsi" w:cstheme="majorBidi"/>
      <w:b/>
      <w:bCs/>
      <w:color w:val="4F81BD" w:themeColor="accent1"/>
      <w:sz w:val="22"/>
      <w:szCs w:val="22"/>
    </w:rPr>
  </w:style>
  <w:style w:type="character" w:customStyle="1" w:styleId="UnresolvedMention">
    <w:name w:val="Unresolved Mention"/>
    <w:basedOn w:val="DefaultParagraphFont"/>
    <w:uiPriority w:val="99"/>
    <w:semiHidden/>
    <w:unhideWhenUsed/>
    <w:rsid w:val="00E964F5"/>
    <w:rPr>
      <w:color w:val="808080"/>
      <w:shd w:val="clear" w:color="auto" w:fill="E6E6E6"/>
    </w:rPr>
  </w:style>
  <w:style w:type="character" w:styleId="FollowedHyperlink">
    <w:name w:val="FollowedHyperlink"/>
    <w:basedOn w:val="DefaultParagraphFont"/>
    <w:semiHidden/>
    <w:unhideWhenUsed/>
    <w:rsid w:val="001316B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B26"/>
    <w:rPr>
      <w:rFonts w:eastAsia="Times New Roman"/>
      <w:sz w:val="22"/>
      <w:szCs w:val="22"/>
    </w:rPr>
  </w:style>
  <w:style w:type="paragraph" w:styleId="Heading2">
    <w:name w:val="heading 2"/>
    <w:basedOn w:val="Normal"/>
    <w:next w:val="Normal"/>
    <w:link w:val="Heading2Char"/>
    <w:qFormat/>
    <w:rsid w:val="007258C8"/>
    <w:pPr>
      <w:keepNext/>
      <w:outlineLvl w:val="1"/>
    </w:pPr>
    <w:rPr>
      <w:b/>
      <w:bCs/>
      <w:sz w:val="24"/>
      <w:szCs w:val="24"/>
    </w:rPr>
  </w:style>
  <w:style w:type="paragraph" w:styleId="Heading3">
    <w:name w:val="heading 3"/>
    <w:basedOn w:val="Normal"/>
    <w:next w:val="Normal"/>
    <w:link w:val="Heading3Char"/>
    <w:semiHidden/>
    <w:unhideWhenUsed/>
    <w:qFormat/>
    <w:rsid w:val="00E656D8"/>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5E67A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B2986"/>
    <w:pPr>
      <w:tabs>
        <w:tab w:val="center" w:pos="4680"/>
        <w:tab w:val="right" w:pos="9360"/>
      </w:tabs>
    </w:pPr>
    <w:rPr>
      <w:rFonts w:ascii="Arial" w:hAnsi="Arial"/>
      <w:b/>
      <w:color w:val="000000"/>
      <w:sz w:val="24"/>
      <w:szCs w:val="24"/>
      <w:lang w:val="en-GB" w:eastAsia="en-GB"/>
    </w:rPr>
  </w:style>
  <w:style w:type="character" w:customStyle="1" w:styleId="FooterChar">
    <w:name w:val="Footer Char"/>
    <w:link w:val="Footer"/>
    <w:uiPriority w:val="99"/>
    <w:rsid w:val="004B2986"/>
    <w:rPr>
      <w:rFonts w:ascii="Arial" w:eastAsia="Times New Roman" w:hAnsi="Arial" w:cs="Arial"/>
      <w:b/>
      <w:color w:val="000000"/>
      <w:sz w:val="24"/>
      <w:szCs w:val="24"/>
      <w:lang w:val="en-GB" w:eastAsia="en-GB"/>
    </w:rPr>
  </w:style>
  <w:style w:type="character" w:styleId="CommentReference">
    <w:name w:val="annotation reference"/>
    <w:rsid w:val="004B2986"/>
    <w:rPr>
      <w:sz w:val="16"/>
      <w:szCs w:val="16"/>
    </w:rPr>
  </w:style>
  <w:style w:type="paragraph" w:styleId="CommentText">
    <w:name w:val="annotation text"/>
    <w:basedOn w:val="Normal"/>
    <w:link w:val="CommentTextChar"/>
    <w:rsid w:val="004B2986"/>
    <w:rPr>
      <w:rFonts w:ascii="Arial" w:hAnsi="Arial"/>
      <w:b/>
      <w:color w:val="000000"/>
      <w:sz w:val="20"/>
      <w:szCs w:val="20"/>
      <w:lang w:val="en-GB" w:eastAsia="en-GB"/>
    </w:rPr>
  </w:style>
  <w:style w:type="character" w:customStyle="1" w:styleId="CommentTextChar">
    <w:name w:val="Comment Text Char"/>
    <w:link w:val="CommentText"/>
    <w:rsid w:val="004B2986"/>
    <w:rPr>
      <w:rFonts w:ascii="Arial" w:eastAsia="Times New Roman" w:hAnsi="Arial" w:cs="Arial"/>
      <w:b/>
      <w:color w:val="000000"/>
      <w:sz w:val="20"/>
      <w:szCs w:val="20"/>
      <w:lang w:val="en-GB" w:eastAsia="en-GB"/>
    </w:rPr>
  </w:style>
  <w:style w:type="paragraph" w:styleId="FootnoteText">
    <w:name w:val="footnote text"/>
    <w:basedOn w:val="Normal"/>
    <w:link w:val="FootnoteTextChar"/>
    <w:autoRedefine/>
    <w:rsid w:val="00AE39E2"/>
    <w:rPr>
      <w:color w:val="000000"/>
      <w:sz w:val="20"/>
      <w:szCs w:val="20"/>
      <w:lang w:val="en-GB" w:eastAsia="en-GB"/>
    </w:rPr>
  </w:style>
  <w:style w:type="character" w:customStyle="1" w:styleId="FootnoteTextChar">
    <w:name w:val="Footnote Text Char"/>
    <w:link w:val="FootnoteText"/>
    <w:rsid w:val="00AE39E2"/>
    <w:rPr>
      <w:rFonts w:eastAsia="Times New Roman"/>
      <w:color w:val="000000"/>
      <w:lang w:val="en-GB" w:eastAsia="en-GB"/>
    </w:rPr>
  </w:style>
  <w:style w:type="character" w:styleId="FootnoteReference">
    <w:name w:val="footnote reference"/>
    <w:rsid w:val="004B2986"/>
    <w:rPr>
      <w:vertAlign w:val="superscript"/>
    </w:rPr>
  </w:style>
  <w:style w:type="paragraph" w:styleId="Caption">
    <w:name w:val="caption"/>
    <w:basedOn w:val="Normal"/>
    <w:next w:val="Normal"/>
    <w:unhideWhenUsed/>
    <w:qFormat/>
    <w:rsid w:val="004B2986"/>
    <w:rPr>
      <w:rFonts w:ascii="Arial" w:hAnsi="Arial" w:cs="Arial"/>
      <w:b/>
      <w:bCs/>
      <w:color w:val="000000"/>
      <w:sz w:val="20"/>
      <w:szCs w:val="20"/>
      <w:lang w:val="en-GB" w:eastAsia="en-GB"/>
    </w:rPr>
  </w:style>
  <w:style w:type="paragraph" w:styleId="BalloonText">
    <w:name w:val="Balloon Text"/>
    <w:basedOn w:val="Normal"/>
    <w:link w:val="BalloonTextChar"/>
    <w:rsid w:val="004B2986"/>
    <w:rPr>
      <w:rFonts w:ascii="Tahoma" w:hAnsi="Tahoma"/>
      <w:sz w:val="16"/>
      <w:szCs w:val="16"/>
    </w:rPr>
  </w:style>
  <w:style w:type="character" w:customStyle="1" w:styleId="BalloonTextChar">
    <w:name w:val="Balloon Text Char"/>
    <w:link w:val="BalloonText"/>
    <w:rsid w:val="004B2986"/>
    <w:rPr>
      <w:rFonts w:ascii="Tahoma" w:eastAsia="Times New Roman" w:hAnsi="Tahoma" w:cs="Tahoma"/>
      <w:sz w:val="16"/>
      <w:szCs w:val="16"/>
    </w:rPr>
  </w:style>
  <w:style w:type="character" w:styleId="PlaceholderText">
    <w:name w:val="Placeholder Text"/>
    <w:uiPriority w:val="99"/>
    <w:semiHidden/>
    <w:rsid w:val="004B2986"/>
    <w:rPr>
      <w:color w:val="808080"/>
    </w:rPr>
  </w:style>
  <w:style w:type="character" w:styleId="Hyperlink">
    <w:name w:val="Hyperlink"/>
    <w:rsid w:val="00827BE1"/>
    <w:rPr>
      <w:color w:val="0000FF"/>
      <w:u w:val="single"/>
    </w:rPr>
  </w:style>
  <w:style w:type="paragraph" w:styleId="CommentSubject">
    <w:name w:val="annotation subject"/>
    <w:basedOn w:val="CommentText"/>
    <w:next w:val="CommentText"/>
    <w:link w:val="CommentSubjectChar"/>
    <w:rsid w:val="005A4CFB"/>
    <w:rPr>
      <w:bCs/>
    </w:rPr>
  </w:style>
  <w:style w:type="character" w:customStyle="1" w:styleId="CommentSubjectChar">
    <w:name w:val="Comment Subject Char"/>
    <w:link w:val="CommentSubject"/>
    <w:rsid w:val="005A4CFB"/>
    <w:rPr>
      <w:rFonts w:ascii="Arial" w:eastAsia="Times New Roman" w:hAnsi="Arial" w:cs="Arial"/>
      <w:b/>
      <w:bCs/>
      <w:color w:val="000000"/>
      <w:sz w:val="20"/>
      <w:szCs w:val="20"/>
      <w:lang w:val="en-GB" w:eastAsia="en-GB"/>
    </w:rPr>
  </w:style>
  <w:style w:type="paragraph" w:styleId="Revision">
    <w:name w:val="Revision"/>
    <w:hidden/>
    <w:uiPriority w:val="99"/>
    <w:semiHidden/>
    <w:rsid w:val="00CB6B67"/>
    <w:rPr>
      <w:rFonts w:eastAsia="Times New Roman"/>
      <w:sz w:val="22"/>
      <w:szCs w:val="22"/>
    </w:rPr>
  </w:style>
  <w:style w:type="table" w:styleId="TableGrid">
    <w:name w:val="Table Grid"/>
    <w:basedOn w:val="TableNormal"/>
    <w:rsid w:val="00700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306F8"/>
    <w:pPr>
      <w:tabs>
        <w:tab w:val="center" w:pos="4680"/>
        <w:tab w:val="right" w:pos="9360"/>
      </w:tabs>
    </w:pPr>
  </w:style>
  <w:style w:type="character" w:customStyle="1" w:styleId="HeaderChar">
    <w:name w:val="Header Char"/>
    <w:link w:val="Header"/>
    <w:rsid w:val="00D306F8"/>
    <w:rPr>
      <w:rFonts w:eastAsia="Times New Roman"/>
      <w:sz w:val="22"/>
      <w:szCs w:val="22"/>
    </w:rPr>
  </w:style>
  <w:style w:type="character" w:styleId="Strong">
    <w:name w:val="Strong"/>
    <w:uiPriority w:val="22"/>
    <w:qFormat/>
    <w:rsid w:val="00092167"/>
    <w:rPr>
      <w:b/>
      <w:bCs/>
    </w:rPr>
  </w:style>
  <w:style w:type="character" w:customStyle="1" w:styleId="style291">
    <w:name w:val="style291"/>
    <w:rsid w:val="00092167"/>
    <w:rPr>
      <w:sz w:val="14"/>
      <w:szCs w:val="14"/>
    </w:rPr>
  </w:style>
  <w:style w:type="paragraph" w:styleId="NormalWeb">
    <w:name w:val="Normal (Web)"/>
    <w:basedOn w:val="Normal"/>
    <w:uiPriority w:val="99"/>
    <w:unhideWhenUsed/>
    <w:rsid w:val="0022410D"/>
    <w:pPr>
      <w:spacing w:before="100" w:beforeAutospacing="1" w:after="100" w:afterAutospacing="1"/>
    </w:pPr>
    <w:rPr>
      <w:sz w:val="24"/>
      <w:szCs w:val="24"/>
    </w:rPr>
  </w:style>
  <w:style w:type="character" w:customStyle="1" w:styleId="Heading2Char">
    <w:name w:val="Heading 2 Char"/>
    <w:basedOn w:val="DefaultParagraphFont"/>
    <w:link w:val="Heading2"/>
    <w:rsid w:val="007258C8"/>
    <w:rPr>
      <w:rFonts w:eastAsia="Times New Roman"/>
      <w:b/>
      <w:bCs/>
      <w:sz w:val="24"/>
      <w:szCs w:val="24"/>
    </w:rPr>
  </w:style>
  <w:style w:type="paragraph" w:styleId="ListParagraph">
    <w:name w:val="List Paragraph"/>
    <w:basedOn w:val="Normal"/>
    <w:uiPriority w:val="34"/>
    <w:qFormat/>
    <w:rsid w:val="00606AE9"/>
    <w:pPr>
      <w:ind w:left="720"/>
      <w:contextualSpacing/>
    </w:pPr>
  </w:style>
  <w:style w:type="character" w:customStyle="1" w:styleId="Heading5Char">
    <w:name w:val="Heading 5 Char"/>
    <w:basedOn w:val="DefaultParagraphFont"/>
    <w:link w:val="Heading5"/>
    <w:rsid w:val="005E67A5"/>
    <w:rPr>
      <w:rFonts w:asciiTheme="majorHAnsi" w:eastAsiaTheme="majorEastAsia" w:hAnsiTheme="majorHAnsi" w:cstheme="majorBidi"/>
      <w:color w:val="243F60" w:themeColor="accent1" w:themeShade="7F"/>
      <w:sz w:val="22"/>
      <w:szCs w:val="22"/>
    </w:rPr>
  </w:style>
  <w:style w:type="character" w:customStyle="1" w:styleId="Heading3Char">
    <w:name w:val="Heading 3 Char"/>
    <w:basedOn w:val="DefaultParagraphFont"/>
    <w:link w:val="Heading3"/>
    <w:semiHidden/>
    <w:rsid w:val="00E656D8"/>
    <w:rPr>
      <w:rFonts w:asciiTheme="majorHAnsi" w:eastAsiaTheme="majorEastAsia" w:hAnsiTheme="majorHAnsi" w:cstheme="majorBidi"/>
      <w:b/>
      <w:bCs/>
      <w:color w:val="4F81BD" w:themeColor="accent1"/>
      <w:sz w:val="22"/>
      <w:szCs w:val="22"/>
    </w:rPr>
  </w:style>
  <w:style w:type="character" w:customStyle="1" w:styleId="UnresolvedMention">
    <w:name w:val="Unresolved Mention"/>
    <w:basedOn w:val="DefaultParagraphFont"/>
    <w:uiPriority w:val="99"/>
    <w:semiHidden/>
    <w:unhideWhenUsed/>
    <w:rsid w:val="00E964F5"/>
    <w:rPr>
      <w:color w:val="808080"/>
      <w:shd w:val="clear" w:color="auto" w:fill="E6E6E6"/>
    </w:rPr>
  </w:style>
  <w:style w:type="character" w:styleId="FollowedHyperlink">
    <w:name w:val="FollowedHyperlink"/>
    <w:basedOn w:val="DefaultParagraphFont"/>
    <w:semiHidden/>
    <w:unhideWhenUsed/>
    <w:rsid w:val="001316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3394">
      <w:bodyDiv w:val="1"/>
      <w:marLeft w:val="0"/>
      <w:marRight w:val="0"/>
      <w:marTop w:val="0"/>
      <w:marBottom w:val="0"/>
      <w:divBdr>
        <w:top w:val="none" w:sz="0" w:space="0" w:color="auto"/>
        <w:left w:val="none" w:sz="0" w:space="0" w:color="auto"/>
        <w:bottom w:val="none" w:sz="0" w:space="0" w:color="auto"/>
        <w:right w:val="none" w:sz="0" w:space="0" w:color="auto"/>
      </w:divBdr>
    </w:div>
    <w:div w:id="129203051">
      <w:bodyDiv w:val="1"/>
      <w:marLeft w:val="0"/>
      <w:marRight w:val="0"/>
      <w:marTop w:val="0"/>
      <w:marBottom w:val="0"/>
      <w:divBdr>
        <w:top w:val="none" w:sz="0" w:space="0" w:color="auto"/>
        <w:left w:val="none" w:sz="0" w:space="0" w:color="auto"/>
        <w:bottom w:val="none" w:sz="0" w:space="0" w:color="auto"/>
        <w:right w:val="none" w:sz="0" w:space="0" w:color="auto"/>
      </w:divBdr>
      <w:divsChild>
        <w:div w:id="1169565068">
          <w:marLeft w:val="0"/>
          <w:marRight w:val="0"/>
          <w:marTop w:val="0"/>
          <w:marBottom w:val="0"/>
          <w:divBdr>
            <w:top w:val="none" w:sz="0" w:space="0" w:color="auto"/>
            <w:left w:val="none" w:sz="0" w:space="0" w:color="auto"/>
            <w:bottom w:val="none" w:sz="0" w:space="0" w:color="auto"/>
            <w:right w:val="none" w:sz="0" w:space="0" w:color="auto"/>
          </w:divBdr>
        </w:div>
      </w:divsChild>
    </w:div>
    <w:div w:id="171337016">
      <w:bodyDiv w:val="1"/>
      <w:marLeft w:val="0"/>
      <w:marRight w:val="0"/>
      <w:marTop w:val="0"/>
      <w:marBottom w:val="0"/>
      <w:divBdr>
        <w:top w:val="none" w:sz="0" w:space="0" w:color="auto"/>
        <w:left w:val="none" w:sz="0" w:space="0" w:color="auto"/>
        <w:bottom w:val="none" w:sz="0" w:space="0" w:color="auto"/>
        <w:right w:val="none" w:sz="0" w:space="0" w:color="auto"/>
      </w:divBdr>
      <w:divsChild>
        <w:div w:id="545335319">
          <w:marLeft w:val="0"/>
          <w:marRight w:val="0"/>
          <w:marTop w:val="0"/>
          <w:marBottom w:val="0"/>
          <w:divBdr>
            <w:top w:val="none" w:sz="0" w:space="0" w:color="auto"/>
            <w:left w:val="none" w:sz="0" w:space="0" w:color="auto"/>
            <w:bottom w:val="none" w:sz="0" w:space="0" w:color="auto"/>
            <w:right w:val="none" w:sz="0" w:space="0" w:color="auto"/>
          </w:divBdr>
          <w:divsChild>
            <w:div w:id="467017511">
              <w:marLeft w:val="0"/>
              <w:marRight w:val="0"/>
              <w:marTop w:val="0"/>
              <w:marBottom w:val="0"/>
              <w:divBdr>
                <w:top w:val="none" w:sz="0" w:space="0" w:color="auto"/>
                <w:left w:val="none" w:sz="0" w:space="0" w:color="auto"/>
                <w:bottom w:val="none" w:sz="0" w:space="0" w:color="auto"/>
                <w:right w:val="none" w:sz="0" w:space="0" w:color="auto"/>
              </w:divBdr>
              <w:divsChild>
                <w:div w:id="15114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297369">
      <w:bodyDiv w:val="1"/>
      <w:marLeft w:val="0"/>
      <w:marRight w:val="0"/>
      <w:marTop w:val="0"/>
      <w:marBottom w:val="0"/>
      <w:divBdr>
        <w:top w:val="none" w:sz="0" w:space="0" w:color="auto"/>
        <w:left w:val="none" w:sz="0" w:space="0" w:color="auto"/>
        <w:bottom w:val="none" w:sz="0" w:space="0" w:color="auto"/>
        <w:right w:val="none" w:sz="0" w:space="0" w:color="auto"/>
      </w:divBdr>
    </w:div>
    <w:div w:id="1552493479">
      <w:bodyDiv w:val="1"/>
      <w:marLeft w:val="0"/>
      <w:marRight w:val="0"/>
      <w:marTop w:val="0"/>
      <w:marBottom w:val="0"/>
      <w:divBdr>
        <w:top w:val="none" w:sz="0" w:space="0" w:color="auto"/>
        <w:left w:val="none" w:sz="0" w:space="0" w:color="auto"/>
        <w:bottom w:val="none" w:sz="0" w:space="0" w:color="auto"/>
        <w:right w:val="none" w:sz="0" w:space="0" w:color="auto"/>
      </w:divBdr>
      <w:divsChild>
        <w:div w:id="1130364974">
          <w:marLeft w:val="0"/>
          <w:marRight w:val="0"/>
          <w:marTop w:val="0"/>
          <w:marBottom w:val="0"/>
          <w:divBdr>
            <w:top w:val="none" w:sz="0" w:space="0" w:color="auto"/>
            <w:left w:val="none" w:sz="0" w:space="0" w:color="auto"/>
            <w:bottom w:val="none" w:sz="0" w:space="0" w:color="auto"/>
            <w:right w:val="none" w:sz="0" w:space="0" w:color="auto"/>
          </w:divBdr>
          <w:divsChild>
            <w:div w:id="408160395">
              <w:marLeft w:val="0"/>
              <w:marRight w:val="0"/>
              <w:marTop w:val="225"/>
              <w:marBottom w:val="0"/>
              <w:divBdr>
                <w:top w:val="none" w:sz="0" w:space="0" w:color="auto"/>
                <w:left w:val="none" w:sz="0" w:space="0" w:color="auto"/>
                <w:bottom w:val="none" w:sz="0" w:space="0" w:color="auto"/>
                <w:right w:val="none" w:sz="0" w:space="0" w:color="auto"/>
              </w:divBdr>
              <w:divsChild>
                <w:div w:id="5873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06507">
      <w:bodyDiv w:val="1"/>
      <w:marLeft w:val="0"/>
      <w:marRight w:val="0"/>
      <w:marTop w:val="0"/>
      <w:marBottom w:val="0"/>
      <w:divBdr>
        <w:top w:val="none" w:sz="0" w:space="0" w:color="auto"/>
        <w:left w:val="none" w:sz="0" w:space="0" w:color="auto"/>
        <w:bottom w:val="none" w:sz="0" w:space="0" w:color="auto"/>
        <w:right w:val="none" w:sz="0" w:space="0" w:color="auto"/>
      </w:divBdr>
    </w:div>
    <w:div w:id="1629504362">
      <w:bodyDiv w:val="1"/>
      <w:marLeft w:val="0"/>
      <w:marRight w:val="0"/>
      <w:marTop w:val="0"/>
      <w:marBottom w:val="0"/>
      <w:divBdr>
        <w:top w:val="none" w:sz="0" w:space="0" w:color="auto"/>
        <w:left w:val="none" w:sz="0" w:space="0" w:color="auto"/>
        <w:bottom w:val="none" w:sz="0" w:space="0" w:color="auto"/>
        <w:right w:val="none" w:sz="0" w:space="0" w:color="auto"/>
      </w:divBdr>
      <w:divsChild>
        <w:div w:id="1832870134">
          <w:marLeft w:val="0"/>
          <w:marRight w:val="0"/>
          <w:marTop w:val="0"/>
          <w:marBottom w:val="0"/>
          <w:divBdr>
            <w:top w:val="none" w:sz="0" w:space="0" w:color="auto"/>
            <w:left w:val="none" w:sz="0" w:space="0" w:color="auto"/>
            <w:bottom w:val="none" w:sz="0" w:space="0" w:color="auto"/>
            <w:right w:val="none" w:sz="0" w:space="0" w:color="auto"/>
          </w:divBdr>
          <w:divsChild>
            <w:div w:id="1013339652">
              <w:marLeft w:val="0"/>
              <w:marRight w:val="0"/>
              <w:marTop w:val="225"/>
              <w:marBottom w:val="0"/>
              <w:divBdr>
                <w:top w:val="none" w:sz="0" w:space="0" w:color="auto"/>
                <w:left w:val="none" w:sz="0" w:space="0" w:color="auto"/>
                <w:bottom w:val="none" w:sz="0" w:space="0" w:color="auto"/>
                <w:right w:val="none" w:sz="0" w:space="0" w:color="auto"/>
              </w:divBdr>
              <w:divsChild>
                <w:div w:id="95679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ou.nadeau@erg.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cdc.noaa.gov/stormevents/" TargetMode="External"/><Relationship Id="rId2" Type="http://schemas.openxmlformats.org/officeDocument/2006/relationships/hyperlink" Target="https://www.ncdc.noaa.gov/data-access/land-based-station-data/land-based-datasets/climate-normals/1981-2010-normals-data" TargetMode="External"/><Relationship Id="rId1" Type="http://schemas.openxmlformats.org/officeDocument/2006/relationships/hyperlink" Target="https://www.weather.gov/lwx/WarningsDefi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847CA-06E0-4568-82A1-467F5D7DF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4707</Words>
  <Characters>26833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ERG</Company>
  <LinksUpToDate>false</LinksUpToDate>
  <CharactersWithSpaces>31478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dc:creator>
  <cp:lastModifiedBy>SYSTEM</cp:lastModifiedBy>
  <cp:revision>2</cp:revision>
  <cp:lastPrinted>2017-10-16T17:45:00Z</cp:lastPrinted>
  <dcterms:created xsi:type="dcterms:W3CDTF">2017-11-15T13:55:00Z</dcterms:created>
  <dcterms:modified xsi:type="dcterms:W3CDTF">2017-11-15T13:55:00Z</dcterms:modified>
</cp:coreProperties>
</file>