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7CC49" w14:textId="77777777" w:rsidR="00DB58B9" w:rsidRDefault="00DB58B9" w:rsidP="003B7A0E">
      <w:pPr>
        <w:jc w:val="center"/>
        <w:rPr>
          <w:b/>
        </w:rPr>
      </w:pPr>
      <w:bookmarkStart w:id="0" w:name="_Toc395102849"/>
    </w:p>
    <w:p w14:paraId="4355AD0F" w14:textId="25A3C6F2" w:rsidR="003355B9" w:rsidRDefault="00C16A89" w:rsidP="003B7A0E">
      <w:pPr>
        <w:jc w:val="center"/>
        <w:rPr>
          <w:b/>
        </w:rPr>
      </w:pPr>
      <w:r>
        <w:rPr>
          <w:b/>
        </w:rPr>
        <w:t xml:space="preserve">Public Focus Groups to </w:t>
      </w:r>
      <w:r w:rsidR="002B4C3B" w:rsidRPr="002B4C3B">
        <w:rPr>
          <w:b/>
        </w:rPr>
        <w:t>Asses</w:t>
      </w:r>
      <w:r>
        <w:rPr>
          <w:b/>
        </w:rPr>
        <w:t>s</w:t>
      </w:r>
      <w:r w:rsidR="002B4C3B" w:rsidRPr="002B4C3B">
        <w:rPr>
          <w:b/>
        </w:rPr>
        <w:t xml:space="preserve"> Fire Weather Services </w:t>
      </w:r>
    </w:p>
    <w:p w14:paraId="60F6FF27" w14:textId="77777777" w:rsidR="003B7A0E" w:rsidRPr="003B7A0E" w:rsidRDefault="003B7A0E" w:rsidP="003B7A0E">
      <w:pPr>
        <w:jc w:val="center"/>
        <w:rPr>
          <w:b/>
          <w:smallCaps/>
        </w:rPr>
      </w:pPr>
    </w:p>
    <w:bookmarkEnd w:id="0"/>
    <w:p w14:paraId="7EA77692" w14:textId="77777777" w:rsidR="003B7A0E" w:rsidRDefault="003B7A0E" w:rsidP="003B7A0E">
      <w:pPr>
        <w:autoSpaceDE w:val="0"/>
        <w:autoSpaceDN w:val="0"/>
        <w:adjustRightInd w:val="0"/>
        <w:rPr>
          <w:b/>
          <w:bCs/>
        </w:rPr>
      </w:pPr>
    </w:p>
    <w:p w14:paraId="797CC575" w14:textId="77777777" w:rsidR="004B2986" w:rsidRPr="00DC456B" w:rsidRDefault="004B2986" w:rsidP="003B7A0E">
      <w:pPr>
        <w:pStyle w:val="ListParagraph"/>
        <w:numPr>
          <w:ilvl w:val="0"/>
          <w:numId w:val="21"/>
        </w:numPr>
        <w:autoSpaceDE w:val="0"/>
        <w:autoSpaceDN w:val="0"/>
        <w:adjustRightInd w:val="0"/>
        <w:rPr>
          <w:b/>
          <w:bCs/>
          <w:sz w:val="24"/>
          <w:szCs w:val="24"/>
        </w:rPr>
      </w:pPr>
      <w:r w:rsidRPr="00DC456B">
        <w:rPr>
          <w:b/>
          <w:bCs/>
          <w:sz w:val="24"/>
          <w:szCs w:val="24"/>
        </w:rPr>
        <w:t>Supplemental Questions for DOC/NOAA Customer Survey Clearance</w:t>
      </w:r>
      <w:r w:rsidRPr="00DC456B">
        <w:rPr>
          <w:b/>
          <w:bCs/>
          <w:sz w:val="24"/>
          <w:szCs w:val="24"/>
        </w:rPr>
        <w:br/>
      </w:r>
      <w:r w:rsidRPr="00DB58B9">
        <w:rPr>
          <w:b/>
          <w:bCs/>
          <w:sz w:val="24"/>
          <w:szCs w:val="24"/>
        </w:rPr>
        <w:t>(OMB Control Number 0648-0342)</w:t>
      </w:r>
    </w:p>
    <w:p w14:paraId="42B0149C" w14:textId="77777777" w:rsidR="004B2986" w:rsidRDefault="004B2986">
      <w:pPr>
        <w:autoSpaceDE w:val="0"/>
        <w:autoSpaceDN w:val="0"/>
        <w:adjustRightInd w:val="0"/>
        <w:rPr>
          <w:b/>
          <w:bCs/>
        </w:rPr>
      </w:pPr>
    </w:p>
    <w:p w14:paraId="78138F4B" w14:textId="4414D90D" w:rsidR="00413D96" w:rsidRPr="00413D96" w:rsidRDefault="004B2986" w:rsidP="00413D96">
      <w:pPr>
        <w:pStyle w:val="ListParagraph"/>
        <w:numPr>
          <w:ilvl w:val="0"/>
          <w:numId w:val="25"/>
        </w:numPr>
        <w:tabs>
          <w:tab w:val="left" w:pos="450"/>
        </w:tabs>
        <w:autoSpaceDE w:val="0"/>
        <w:autoSpaceDN w:val="0"/>
        <w:adjustRightInd w:val="0"/>
        <w:rPr>
          <w:b/>
        </w:rPr>
      </w:pPr>
      <w:r w:rsidRPr="00613EA6">
        <w:rPr>
          <w:b/>
        </w:rPr>
        <w:t xml:space="preserve">Explain who will be conducting this survey. What program office will be </w:t>
      </w:r>
      <w:r w:rsidRPr="00613EA6">
        <w:rPr>
          <w:b/>
        </w:rPr>
        <w:br/>
        <w:t>conducting the survey? What services does this program provide? Who are the customers? How are these services provided to the customer?</w:t>
      </w:r>
    </w:p>
    <w:p w14:paraId="216D1C4B" w14:textId="77777777" w:rsidR="00092167" w:rsidRDefault="00092167" w:rsidP="00092167">
      <w:pPr>
        <w:ind w:left="360"/>
        <w:rPr>
          <w:rFonts w:eastAsia="Calibri"/>
        </w:rPr>
      </w:pPr>
    </w:p>
    <w:p w14:paraId="71E34063" w14:textId="0D325405" w:rsidR="00CE7FE3" w:rsidRDefault="00413D96" w:rsidP="003800C6">
      <w:pPr>
        <w:ind w:left="450"/>
        <w:rPr>
          <w:rFonts w:eastAsia="Calibri"/>
        </w:rPr>
      </w:pPr>
      <w:r>
        <w:rPr>
          <w:rFonts w:eastAsia="Calibri"/>
        </w:rPr>
        <w:t xml:space="preserve">NOAA’s National Weather Service (NWS) </w:t>
      </w:r>
      <w:r w:rsidR="003800C6">
        <w:rPr>
          <w:rFonts w:eastAsia="Calibri"/>
        </w:rPr>
        <w:t>monitors, forecasts</w:t>
      </w:r>
      <w:r w:rsidR="00EE00CC">
        <w:rPr>
          <w:rFonts w:eastAsia="Calibri"/>
        </w:rPr>
        <w:t>,</w:t>
      </w:r>
      <w:r>
        <w:rPr>
          <w:rFonts w:eastAsia="Calibri"/>
        </w:rPr>
        <w:t xml:space="preserve"> and issues </w:t>
      </w:r>
      <w:r w:rsidR="003800C6">
        <w:rPr>
          <w:rFonts w:eastAsia="Calibri"/>
        </w:rPr>
        <w:t xml:space="preserve">weather </w:t>
      </w:r>
      <w:r>
        <w:rPr>
          <w:rFonts w:eastAsia="Calibri"/>
        </w:rPr>
        <w:t>watches, warnings</w:t>
      </w:r>
      <w:r w:rsidR="00DB58B9">
        <w:rPr>
          <w:rFonts w:eastAsia="Calibri"/>
        </w:rPr>
        <w:t>,</w:t>
      </w:r>
      <w:r>
        <w:rPr>
          <w:rFonts w:eastAsia="Calibri"/>
        </w:rPr>
        <w:t xml:space="preserve"> and advisories for all weather types across </w:t>
      </w:r>
      <w:r w:rsidR="00EE00CC">
        <w:rPr>
          <w:rFonts w:eastAsia="Calibri"/>
        </w:rPr>
        <w:t>the United States</w:t>
      </w:r>
      <w:r>
        <w:rPr>
          <w:rFonts w:eastAsia="Calibri"/>
        </w:rPr>
        <w:t xml:space="preserve">. </w:t>
      </w:r>
      <w:r w:rsidR="00AE0AC6">
        <w:rPr>
          <w:rFonts w:eastAsia="Calibri"/>
        </w:rPr>
        <w:t xml:space="preserve">In the case of </w:t>
      </w:r>
      <w:r w:rsidR="003E7BA3">
        <w:rPr>
          <w:rFonts w:eastAsia="Calibri"/>
        </w:rPr>
        <w:t>fire weather,</w:t>
      </w:r>
      <w:r>
        <w:rPr>
          <w:rFonts w:eastAsia="Calibri"/>
        </w:rPr>
        <w:t xml:space="preserve"> NWS</w:t>
      </w:r>
      <w:r w:rsidR="003800C6">
        <w:rPr>
          <w:rFonts w:eastAsia="Calibri"/>
        </w:rPr>
        <w:t xml:space="preserve"> local offices issue </w:t>
      </w:r>
      <w:r w:rsidR="00AE0AC6">
        <w:rPr>
          <w:rFonts w:eastAsia="Calibri"/>
        </w:rPr>
        <w:t xml:space="preserve">Fire Weather </w:t>
      </w:r>
      <w:r w:rsidR="003908FE">
        <w:rPr>
          <w:rFonts w:eastAsia="Calibri"/>
        </w:rPr>
        <w:t>Watches and Red Flag Warnings</w:t>
      </w:r>
      <w:r w:rsidR="003800C6">
        <w:rPr>
          <w:rFonts w:eastAsia="Calibri"/>
        </w:rPr>
        <w:t xml:space="preserve"> </w:t>
      </w:r>
      <w:r w:rsidR="00A93E46">
        <w:rPr>
          <w:rFonts w:eastAsia="Calibri"/>
        </w:rPr>
        <w:t xml:space="preserve">when weather conditions are conducive to fire development. These watches and warnings </w:t>
      </w:r>
      <w:r w:rsidR="00592CAE">
        <w:rPr>
          <w:rFonts w:eastAsia="Calibri"/>
        </w:rPr>
        <w:t xml:space="preserve">are conveyed </w:t>
      </w:r>
      <w:r w:rsidR="007A6FB0" w:rsidRPr="0038262B">
        <w:rPr>
          <w:rFonts w:eastAsia="Calibri"/>
        </w:rPr>
        <w:t>through websites, NOAA Weather Radio</w:t>
      </w:r>
      <w:r w:rsidR="00592CAE">
        <w:rPr>
          <w:rFonts w:eastAsia="Calibri"/>
        </w:rPr>
        <w:t xml:space="preserve">, </w:t>
      </w:r>
      <w:r w:rsidR="00A93E46">
        <w:rPr>
          <w:rFonts w:eastAsia="Calibri"/>
        </w:rPr>
        <w:t xml:space="preserve">briefings, broadcasts, </w:t>
      </w:r>
      <w:r w:rsidR="00592CAE">
        <w:rPr>
          <w:rFonts w:eastAsia="Calibri"/>
        </w:rPr>
        <w:t>and</w:t>
      </w:r>
      <w:r w:rsidR="00A93E46">
        <w:rPr>
          <w:rFonts w:eastAsia="Calibri"/>
        </w:rPr>
        <w:t xml:space="preserve"> other mechanisms. </w:t>
      </w:r>
      <w:r w:rsidR="00592CAE" w:rsidRPr="00592CAE">
        <w:rPr>
          <w:rFonts w:ascii="Arial" w:hAnsi="Arial" w:cs="Arial"/>
          <w:color w:val="252525"/>
          <w:sz w:val="21"/>
          <w:szCs w:val="21"/>
          <w:shd w:val="clear" w:color="auto" w:fill="FFFFFF"/>
        </w:rPr>
        <w:t xml:space="preserve"> </w:t>
      </w:r>
    </w:p>
    <w:p w14:paraId="3629F952" w14:textId="77777777" w:rsidR="00CE7FE3" w:rsidRDefault="00CE7FE3" w:rsidP="00CE7FE3">
      <w:pPr>
        <w:ind w:left="450"/>
        <w:rPr>
          <w:rFonts w:eastAsia="Calibri"/>
        </w:rPr>
      </w:pPr>
    </w:p>
    <w:p w14:paraId="48FFF27F" w14:textId="262E343A" w:rsidR="00970925" w:rsidRPr="00970925" w:rsidRDefault="00A93E46" w:rsidP="00970925">
      <w:pPr>
        <w:ind w:left="450"/>
      </w:pPr>
      <w:r>
        <w:t>C</w:t>
      </w:r>
      <w:r w:rsidR="00CE141A" w:rsidRPr="00CE141A">
        <w:t xml:space="preserve">urrent NWS fire weather products and services </w:t>
      </w:r>
      <w:r w:rsidR="001C4CB3">
        <w:t>were</w:t>
      </w:r>
      <w:r w:rsidR="00ED4F77">
        <w:t xml:space="preserve"> not</w:t>
      </w:r>
      <w:r w:rsidR="001C4CB3">
        <w:t xml:space="preserve"> originally</w:t>
      </w:r>
      <w:r w:rsidR="00ED4F77">
        <w:t xml:space="preserve"> intended for the public. </w:t>
      </w:r>
      <w:r>
        <w:t>Instead, t</w:t>
      </w:r>
      <w:r w:rsidR="00CE141A" w:rsidRPr="00CE141A">
        <w:t xml:space="preserve">hey </w:t>
      </w:r>
      <w:r w:rsidR="00DF3E8F">
        <w:t>were</w:t>
      </w:r>
      <w:r w:rsidR="00CE141A" w:rsidRPr="00CE141A">
        <w:t xml:space="preserve"> created </w:t>
      </w:r>
      <w:r w:rsidR="00592CAE">
        <w:t>to alert fire and land management agencies</w:t>
      </w:r>
      <w:r>
        <w:t>.</w:t>
      </w:r>
      <w:r w:rsidR="00C16A89">
        <w:t xml:space="preserve"> However, these products </w:t>
      </w:r>
      <w:r w:rsidR="00CE141A" w:rsidRPr="00CE141A">
        <w:t>are commonly broadcast through public media outlets and displayed on web</w:t>
      </w:r>
      <w:r w:rsidR="00DF3E8F">
        <w:t xml:space="preserve"> </w:t>
      </w:r>
      <w:r w:rsidR="00CE141A" w:rsidRPr="00CE141A">
        <w:t>pages</w:t>
      </w:r>
      <w:r w:rsidR="00CA2961">
        <w:t>. Therefore, th</w:t>
      </w:r>
      <w:r w:rsidR="00970925">
        <w:t xml:space="preserve">e </w:t>
      </w:r>
      <w:r w:rsidR="00970925" w:rsidRPr="00970925">
        <w:t>NWS</w:t>
      </w:r>
      <w:r w:rsidR="00970925">
        <w:t xml:space="preserve"> is seeking input on how</w:t>
      </w:r>
      <w:r w:rsidR="00970925" w:rsidRPr="00970925">
        <w:t xml:space="preserve"> the public uses NWS fire</w:t>
      </w:r>
      <w:r w:rsidR="00F922A7">
        <w:t xml:space="preserve"> weather products and services</w:t>
      </w:r>
      <w:r w:rsidR="00C16A89">
        <w:t>, including</w:t>
      </w:r>
      <w:r w:rsidR="00970925" w:rsidRPr="00970925">
        <w:t xml:space="preserve"> what decisions or actions</w:t>
      </w:r>
      <w:r w:rsidR="00C16A89">
        <w:t xml:space="preserve"> individuals</w:t>
      </w:r>
      <w:r w:rsidR="00970925" w:rsidRPr="00970925">
        <w:t xml:space="preserve"> take </w:t>
      </w:r>
      <w:r w:rsidR="00A81389">
        <w:t>based on</w:t>
      </w:r>
      <w:r w:rsidR="00C16A89">
        <w:t xml:space="preserve"> </w:t>
      </w:r>
      <w:r w:rsidR="00970925" w:rsidRPr="00970925">
        <w:t xml:space="preserve">this information and what </w:t>
      </w:r>
      <w:r w:rsidR="00C16A89">
        <w:t xml:space="preserve">other </w:t>
      </w:r>
      <w:r w:rsidR="00970925" w:rsidRPr="00970925">
        <w:t>information the</w:t>
      </w:r>
      <w:r w:rsidR="00C16A89">
        <w:t>y</w:t>
      </w:r>
      <w:r w:rsidR="00970925" w:rsidRPr="00970925">
        <w:t xml:space="preserve"> may need that is </w:t>
      </w:r>
      <w:r w:rsidR="00A81389">
        <w:t xml:space="preserve">currently not included in the </w:t>
      </w:r>
      <w:r w:rsidR="00970925" w:rsidRPr="00970925">
        <w:t xml:space="preserve">NWS </w:t>
      </w:r>
      <w:r w:rsidR="00A81389">
        <w:t xml:space="preserve">fire weather </w:t>
      </w:r>
      <w:r w:rsidR="00970925" w:rsidRPr="00970925">
        <w:t xml:space="preserve">products and services.  </w:t>
      </w:r>
    </w:p>
    <w:p w14:paraId="39308726" w14:textId="77777777" w:rsidR="00CC4BFA" w:rsidRPr="0034697E" w:rsidRDefault="00CC4BFA" w:rsidP="002E0336">
      <w:pPr>
        <w:rPr>
          <w:rFonts w:eastAsia="Calibri"/>
        </w:rPr>
      </w:pPr>
    </w:p>
    <w:p w14:paraId="25548919" w14:textId="40238C90" w:rsidR="002E0336" w:rsidRDefault="007A6FB0" w:rsidP="00EF5392">
      <w:pPr>
        <w:spacing w:after="200"/>
        <w:ind w:left="450"/>
        <w:rPr>
          <w:rFonts w:eastAsia="Calibri"/>
        </w:rPr>
      </w:pPr>
      <w:r>
        <w:rPr>
          <w:rFonts w:eastAsia="Calibri"/>
        </w:rPr>
        <w:t xml:space="preserve">To accomplish this, </w:t>
      </w:r>
      <w:r w:rsidR="00E45833">
        <w:rPr>
          <w:rFonts w:eastAsia="Calibri"/>
        </w:rPr>
        <w:t xml:space="preserve">the </w:t>
      </w:r>
      <w:r w:rsidR="00092167" w:rsidRPr="007A6FB0">
        <w:rPr>
          <w:rFonts w:eastAsia="Calibri"/>
        </w:rPr>
        <w:t>N</w:t>
      </w:r>
      <w:r w:rsidR="0034697E" w:rsidRPr="007A6FB0">
        <w:rPr>
          <w:rFonts w:eastAsia="Calibri"/>
        </w:rPr>
        <w:t>WS</w:t>
      </w:r>
      <w:r w:rsidR="00092167" w:rsidRPr="007A6FB0">
        <w:rPr>
          <w:rFonts w:eastAsia="Calibri"/>
        </w:rPr>
        <w:t xml:space="preserve"> seeks</w:t>
      </w:r>
      <w:r w:rsidR="00E45833">
        <w:rPr>
          <w:rFonts w:eastAsia="Calibri"/>
        </w:rPr>
        <w:t xml:space="preserve"> </w:t>
      </w:r>
      <w:r w:rsidR="005B2814">
        <w:rPr>
          <w:rFonts w:eastAsia="Calibri"/>
        </w:rPr>
        <w:t xml:space="preserve">to conduct focus groups </w:t>
      </w:r>
      <w:r w:rsidR="00922D66">
        <w:rPr>
          <w:rFonts w:eastAsia="Calibri"/>
        </w:rPr>
        <w:t xml:space="preserve">with </w:t>
      </w:r>
      <w:r w:rsidR="00970925">
        <w:rPr>
          <w:rFonts w:eastAsia="Calibri"/>
        </w:rPr>
        <w:t xml:space="preserve">members of the public in areas vulnerable to wildfire, particularly </w:t>
      </w:r>
      <w:r w:rsidR="00EE00CC">
        <w:rPr>
          <w:rFonts w:eastAsia="Calibri"/>
        </w:rPr>
        <w:t xml:space="preserve">in </w:t>
      </w:r>
      <w:r w:rsidR="00970925">
        <w:rPr>
          <w:rFonts w:eastAsia="Calibri"/>
        </w:rPr>
        <w:t>communities along the wildland/urban interface</w:t>
      </w:r>
      <w:r w:rsidR="00E45833">
        <w:rPr>
          <w:rFonts w:eastAsia="Calibri"/>
        </w:rPr>
        <w:t xml:space="preserve">. </w:t>
      </w:r>
      <w:r w:rsidR="00CA2961">
        <w:rPr>
          <w:rFonts w:eastAsia="Calibri"/>
        </w:rPr>
        <w:t xml:space="preserve">The </w:t>
      </w:r>
      <w:r w:rsidR="00FE66F0">
        <w:rPr>
          <w:rFonts w:eastAsia="Calibri"/>
        </w:rPr>
        <w:t xml:space="preserve">NWS’s </w:t>
      </w:r>
      <w:r w:rsidR="00EE00CC">
        <w:rPr>
          <w:rFonts w:eastAsia="Calibri"/>
        </w:rPr>
        <w:t>goal</w:t>
      </w:r>
      <w:r w:rsidR="00FE66F0">
        <w:rPr>
          <w:rFonts w:eastAsia="Calibri"/>
        </w:rPr>
        <w:t xml:space="preserve"> </w:t>
      </w:r>
      <w:r w:rsidR="009727AA">
        <w:rPr>
          <w:rFonts w:eastAsia="Calibri"/>
        </w:rPr>
        <w:t xml:space="preserve">with this project </w:t>
      </w:r>
      <w:r w:rsidR="00FE66F0">
        <w:rPr>
          <w:rFonts w:eastAsia="Calibri"/>
        </w:rPr>
        <w:t xml:space="preserve">is to develop a public-facing </w:t>
      </w:r>
      <w:r w:rsidR="007D08DD">
        <w:rPr>
          <w:rFonts w:eastAsia="Calibri"/>
        </w:rPr>
        <w:t xml:space="preserve">fire weather </w:t>
      </w:r>
      <w:r w:rsidR="00FE66F0">
        <w:rPr>
          <w:rFonts w:eastAsia="Calibri"/>
        </w:rPr>
        <w:t>product that will help save lives and reduce impacts to property due to wildfires</w:t>
      </w:r>
      <w:r w:rsidR="00A67AA8">
        <w:rPr>
          <w:rFonts w:eastAsia="Calibri"/>
        </w:rPr>
        <w:t xml:space="preserve">.  </w:t>
      </w:r>
    </w:p>
    <w:p w14:paraId="371C4CFD" w14:textId="77777777" w:rsidR="004B2986" w:rsidRPr="00613EA6" w:rsidRDefault="004B2986" w:rsidP="00613EA6">
      <w:pPr>
        <w:pStyle w:val="ListParagraph"/>
        <w:numPr>
          <w:ilvl w:val="0"/>
          <w:numId w:val="25"/>
        </w:numPr>
        <w:autoSpaceDE w:val="0"/>
        <w:autoSpaceDN w:val="0"/>
        <w:adjustRightInd w:val="0"/>
        <w:rPr>
          <w:b/>
        </w:rPr>
      </w:pPr>
      <w:r w:rsidRPr="00613EA6">
        <w:rPr>
          <w:b/>
        </w:rPr>
        <w:t xml:space="preserve">Explain how this survey was developed. With whom did you consult </w:t>
      </w:r>
      <w:r w:rsidR="009C4A4A" w:rsidRPr="00613EA6">
        <w:rPr>
          <w:b/>
        </w:rPr>
        <w:t xml:space="preserve">regarding content </w:t>
      </w:r>
      <w:r w:rsidRPr="00613EA6">
        <w:rPr>
          <w:b/>
        </w:rPr>
        <w:t>during the development of this survey? Statistics? What suggestions did you get about improving the survey?</w:t>
      </w:r>
    </w:p>
    <w:p w14:paraId="53C255A2" w14:textId="77777777" w:rsidR="004B2986" w:rsidRDefault="004B2986" w:rsidP="00676FF8">
      <w:pPr>
        <w:ind w:left="450" w:hanging="360"/>
        <w:rPr>
          <w:b/>
        </w:rPr>
      </w:pPr>
    </w:p>
    <w:p w14:paraId="615C0BE1" w14:textId="604E650B" w:rsidR="003849A0" w:rsidRDefault="00241FDE" w:rsidP="007A6FB0">
      <w:pPr>
        <w:autoSpaceDE w:val="0"/>
        <w:autoSpaceDN w:val="0"/>
        <w:adjustRightInd w:val="0"/>
        <w:ind w:left="450"/>
        <w:rPr>
          <w:rFonts w:eastAsia="Calibri"/>
        </w:rPr>
      </w:pPr>
      <w:r>
        <w:t xml:space="preserve">The </w:t>
      </w:r>
      <w:r w:rsidR="00651243">
        <w:t>NWS</w:t>
      </w:r>
      <w:r w:rsidR="004B2986" w:rsidRPr="004B2986">
        <w:t xml:space="preserve"> con</w:t>
      </w:r>
      <w:r w:rsidR="00651243">
        <w:t xml:space="preserve">tracted with </w:t>
      </w:r>
      <w:r w:rsidR="004B2986" w:rsidRPr="004B2986">
        <w:t>Eastern R</w:t>
      </w:r>
      <w:r w:rsidR="00A61C62">
        <w:t xml:space="preserve">esearch Group, Inc. (ERG) on the </w:t>
      </w:r>
      <w:r w:rsidR="004B2986" w:rsidRPr="004B2986">
        <w:t xml:space="preserve">development of </w:t>
      </w:r>
      <w:r w:rsidR="0070684D">
        <w:t xml:space="preserve">the </w:t>
      </w:r>
      <w:r w:rsidR="009A1474">
        <w:t>focus group guide</w:t>
      </w:r>
      <w:r w:rsidR="00651243">
        <w:t>.</w:t>
      </w:r>
      <w:r w:rsidR="00A61C62">
        <w:t xml:space="preserve"> </w:t>
      </w:r>
      <w:r w:rsidR="004B2986" w:rsidRPr="004B2986">
        <w:t>ERG has significant experience</w:t>
      </w:r>
      <w:r w:rsidR="009A1474">
        <w:t xml:space="preserve"> in organizing and facilitating focus groups </w:t>
      </w:r>
      <w:r w:rsidR="003E1FDB">
        <w:t xml:space="preserve">for federal agencies </w:t>
      </w:r>
      <w:r w:rsidR="004B2986" w:rsidRPr="004B2986">
        <w:t xml:space="preserve">that focus on customer satisfaction and outcome attainment. </w:t>
      </w:r>
    </w:p>
    <w:p w14:paraId="2340A363" w14:textId="77777777" w:rsidR="003849A0" w:rsidRDefault="003849A0" w:rsidP="007A6FB0">
      <w:pPr>
        <w:autoSpaceDE w:val="0"/>
        <w:autoSpaceDN w:val="0"/>
        <w:adjustRightInd w:val="0"/>
        <w:ind w:left="450"/>
        <w:rPr>
          <w:rFonts w:eastAsia="Calibri"/>
        </w:rPr>
      </w:pPr>
    </w:p>
    <w:p w14:paraId="1E692426" w14:textId="6BB9D025" w:rsidR="00B8542A" w:rsidRDefault="00C16A89" w:rsidP="00EE00CC">
      <w:pPr>
        <w:ind w:left="450"/>
        <w:rPr>
          <w:rFonts w:eastAsia="Calibri"/>
        </w:rPr>
      </w:pPr>
      <w:r>
        <w:rPr>
          <w:rFonts w:eastAsia="Calibri"/>
        </w:rPr>
        <w:t xml:space="preserve">To inform the development of the focus group guide, ERG </w:t>
      </w:r>
      <w:r w:rsidR="003F5E7E">
        <w:rPr>
          <w:rFonts w:eastAsia="Calibri"/>
        </w:rPr>
        <w:t>observed</w:t>
      </w:r>
      <w:r>
        <w:rPr>
          <w:rFonts w:eastAsia="Calibri"/>
        </w:rPr>
        <w:t xml:space="preserve"> </w:t>
      </w:r>
      <w:r w:rsidR="003035C0">
        <w:rPr>
          <w:rFonts w:eastAsia="Calibri"/>
        </w:rPr>
        <w:t>six</w:t>
      </w:r>
      <w:r>
        <w:rPr>
          <w:rFonts w:eastAsia="Calibri"/>
        </w:rPr>
        <w:t xml:space="preserve"> information-gathering sessions with NWS forecasters and</w:t>
      </w:r>
      <w:r w:rsidR="003035C0">
        <w:rPr>
          <w:rFonts w:eastAsia="Calibri"/>
        </w:rPr>
        <w:t xml:space="preserve"> </w:t>
      </w:r>
      <w:r w:rsidR="00944D6E">
        <w:rPr>
          <w:rFonts w:eastAsia="Calibri"/>
        </w:rPr>
        <w:t>I</w:t>
      </w:r>
      <w:r w:rsidR="003035C0">
        <w:rPr>
          <w:rFonts w:eastAsia="Calibri"/>
        </w:rPr>
        <w:t xml:space="preserve">ncident </w:t>
      </w:r>
      <w:r w:rsidR="00944D6E">
        <w:rPr>
          <w:rFonts w:eastAsia="Calibri"/>
        </w:rPr>
        <w:t>M</w:t>
      </w:r>
      <w:r w:rsidR="003035C0">
        <w:rPr>
          <w:rFonts w:eastAsia="Calibri"/>
        </w:rPr>
        <w:t>eteorologists (</w:t>
      </w:r>
      <w:r>
        <w:rPr>
          <w:rFonts w:eastAsia="Calibri"/>
        </w:rPr>
        <w:t>IMETs</w:t>
      </w:r>
      <w:r w:rsidR="003035C0">
        <w:rPr>
          <w:rFonts w:eastAsia="Calibri"/>
        </w:rPr>
        <w:t>)</w:t>
      </w:r>
      <w:r w:rsidR="003A3652">
        <w:rPr>
          <w:rFonts w:eastAsia="Calibri"/>
        </w:rPr>
        <w:t>;</w:t>
      </w:r>
      <w:r>
        <w:rPr>
          <w:rFonts w:eastAsia="Calibri"/>
        </w:rPr>
        <w:t xml:space="preserve"> </w:t>
      </w:r>
      <w:r w:rsidR="003A3652">
        <w:rPr>
          <w:rFonts w:eastAsia="Calibri"/>
        </w:rPr>
        <w:t xml:space="preserve">broadcast meteorologists and members of the media; and </w:t>
      </w:r>
      <w:r>
        <w:rPr>
          <w:rFonts w:eastAsia="Calibri"/>
        </w:rPr>
        <w:t>land use and fire management personnel in</w:t>
      </w:r>
      <w:r w:rsidR="003035C0">
        <w:rPr>
          <w:rFonts w:eastAsia="Calibri"/>
        </w:rPr>
        <w:t xml:space="preserve"> </w:t>
      </w:r>
      <w:r w:rsidR="003035C0" w:rsidRPr="00EE00CC">
        <w:rPr>
          <w:bCs/>
        </w:rPr>
        <w:t xml:space="preserve">Riverton, Wyoming; Los Angeles, California; Albuquerque, New Mexico; </w:t>
      </w:r>
      <w:r w:rsidR="003035C0" w:rsidRPr="00EE00CC">
        <w:t>Medford, Oregon; Missoula, Montana; and Denver, Colorado.</w:t>
      </w:r>
      <w:r w:rsidR="003F5E7E">
        <w:t xml:space="preserve"> The webinars were run by the WFO. Participants included other Federal partners in their respective regions. Non-federal partners did not exceed 9 people.</w:t>
      </w:r>
      <w:r w:rsidR="003035C0">
        <w:t xml:space="preserve"> </w:t>
      </w:r>
      <w:r w:rsidR="003F5E7E">
        <w:rPr>
          <w:rFonts w:eastAsia="Calibri"/>
        </w:rPr>
        <w:t>The webinar</w:t>
      </w:r>
      <w:r>
        <w:rPr>
          <w:rFonts w:eastAsia="Calibri"/>
        </w:rPr>
        <w:t xml:space="preserve"> </w:t>
      </w:r>
      <w:r w:rsidR="003035C0">
        <w:rPr>
          <w:rFonts w:eastAsia="Calibri"/>
        </w:rPr>
        <w:t>provided insights into</w:t>
      </w:r>
      <w:r w:rsidR="00DD5B87">
        <w:rPr>
          <w:rFonts w:eastAsia="Calibri"/>
        </w:rPr>
        <w:t xml:space="preserve"> community makeup, vulnerable populations, </w:t>
      </w:r>
      <w:proofErr w:type="gramStart"/>
      <w:r w:rsidR="00EE00CC">
        <w:rPr>
          <w:rFonts w:eastAsia="Calibri"/>
        </w:rPr>
        <w:t>feedback</w:t>
      </w:r>
      <w:proofErr w:type="gramEnd"/>
      <w:r w:rsidR="00EE00CC">
        <w:rPr>
          <w:rFonts w:eastAsia="Calibri"/>
        </w:rPr>
        <w:t xml:space="preserve"> received to date on NWS fire weather products, and suggestions for alternative language and messaging.</w:t>
      </w:r>
      <w:r w:rsidR="003035C0">
        <w:rPr>
          <w:rFonts w:eastAsia="Calibri"/>
        </w:rPr>
        <w:t xml:space="preserve"> </w:t>
      </w:r>
    </w:p>
    <w:p w14:paraId="7059D90C" w14:textId="7D33D720" w:rsidR="00A11C1B" w:rsidRDefault="00A11C1B" w:rsidP="003F5E7E">
      <w:pPr>
        <w:rPr>
          <w:rFonts w:eastAsia="Calibri"/>
        </w:rPr>
      </w:pPr>
    </w:p>
    <w:p w14:paraId="6996FDE4" w14:textId="77777777" w:rsidR="00422E69" w:rsidRDefault="00A11C1B" w:rsidP="006D61D9">
      <w:pPr>
        <w:ind w:left="450"/>
        <w:rPr>
          <w:rFonts w:eastAsia="Calibri"/>
        </w:rPr>
      </w:pPr>
      <w:r>
        <w:rPr>
          <w:rFonts w:eastAsia="Calibri"/>
        </w:rPr>
        <w:t xml:space="preserve">Based on the webinar feedback and subsequent review from the NWS fire weather team, the focus group script was edited to include questions for both longer term residents and rephrased questions </w:t>
      </w:r>
      <w:r>
        <w:rPr>
          <w:rFonts w:eastAsia="Calibri"/>
        </w:rPr>
        <w:lastRenderedPageBreak/>
        <w:t xml:space="preserve">for visitors or tourists. The content of the question remains the same, but required slight rewording. Additionally, the NWS team added a few additional products, namely from the Storm Prediction </w:t>
      </w:r>
    </w:p>
    <w:p w14:paraId="1D9237F8" w14:textId="77777777" w:rsidR="00422E69" w:rsidRDefault="00422E69" w:rsidP="006D61D9">
      <w:pPr>
        <w:ind w:left="450"/>
        <w:rPr>
          <w:rFonts w:eastAsia="Calibri"/>
        </w:rPr>
      </w:pPr>
    </w:p>
    <w:p w14:paraId="25D034EF" w14:textId="60970B1D" w:rsidR="00C16A89" w:rsidRDefault="00A11C1B" w:rsidP="006D61D9">
      <w:pPr>
        <w:ind w:left="450"/>
        <w:rPr>
          <w:rFonts w:eastAsia="Calibri"/>
        </w:rPr>
      </w:pPr>
      <w:r>
        <w:rPr>
          <w:rFonts w:eastAsia="Calibri"/>
        </w:rPr>
        <w:t>Center</w:t>
      </w:r>
      <w:r w:rsidR="006D61D9">
        <w:rPr>
          <w:rFonts w:eastAsia="Calibri"/>
        </w:rPr>
        <w:t xml:space="preserve"> (SPC)</w:t>
      </w:r>
      <w:r>
        <w:rPr>
          <w:rFonts w:eastAsia="Calibri"/>
        </w:rPr>
        <w:t xml:space="preserve"> for review in the second half of the focus group script. </w:t>
      </w:r>
      <w:r w:rsidR="006D61D9">
        <w:rPr>
          <w:rFonts w:eastAsia="Calibri"/>
        </w:rPr>
        <w:t xml:space="preserve">Although the primary goal is to review the fire weather watch and red flag warning, adding the SPC products in allows us to review for consistency of fire weather products throughout all of the NWS, which is an important component to risk communication. </w:t>
      </w:r>
    </w:p>
    <w:p w14:paraId="0C93BC97" w14:textId="77777777" w:rsidR="00EE00CC" w:rsidRDefault="00EE00CC" w:rsidP="00112B97">
      <w:pPr>
        <w:autoSpaceDE w:val="0"/>
        <w:autoSpaceDN w:val="0"/>
        <w:adjustRightInd w:val="0"/>
        <w:ind w:left="450"/>
        <w:rPr>
          <w:rFonts w:eastAsia="Calibri"/>
        </w:rPr>
      </w:pPr>
    </w:p>
    <w:p w14:paraId="429C8FD6" w14:textId="6DB23E37" w:rsidR="00406B7C" w:rsidRPr="00406B7C" w:rsidRDefault="004B2986" w:rsidP="00406B7C">
      <w:pPr>
        <w:pStyle w:val="ListParagraph"/>
        <w:numPr>
          <w:ilvl w:val="0"/>
          <w:numId w:val="25"/>
        </w:numPr>
        <w:autoSpaceDE w:val="0"/>
        <w:autoSpaceDN w:val="0"/>
        <w:adjustRightInd w:val="0"/>
        <w:rPr>
          <w:b/>
        </w:rPr>
      </w:pPr>
      <w:r w:rsidRPr="00613EA6">
        <w:rPr>
          <w:b/>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14:paraId="0B46C9E8" w14:textId="77777777" w:rsidR="004B2986" w:rsidRDefault="004B2986" w:rsidP="00676FF8">
      <w:pPr>
        <w:autoSpaceDE w:val="0"/>
        <w:autoSpaceDN w:val="0"/>
        <w:adjustRightInd w:val="0"/>
        <w:ind w:left="450" w:hanging="360"/>
        <w:rPr>
          <w:b/>
        </w:rPr>
      </w:pPr>
    </w:p>
    <w:p w14:paraId="0642B3C0" w14:textId="0F8280E9" w:rsidR="00944D6E" w:rsidRDefault="008D7123" w:rsidP="006D7D25">
      <w:pPr>
        <w:ind w:left="450"/>
      </w:pPr>
      <w:r>
        <w:t>T</w:t>
      </w:r>
      <w:r w:rsidR="00A65B1B">
        <w:t>wo</w:t>
      </w:r>
      <w:r>
        <w:t xml:space="preserve"> focus groups will be conducted </w:t>
      </w:r>
      <w:r w:rsidR="00A65B1B">
        <w:t xml:space="preserve">at each of </w:t>
      </w:r>
      <w:r w:rsidR="003035C0">
        <w:t>the</w:t>
      </w:r>
      <w:r w:rsidR="00A65B1B">
        <w:t xml:space="preserve"> </w:t>
      </w:r>
      <w:r w:rsidR="003035C0">
        <w:t>six</w:t>
      </w:r>
      <w:r>
        <w:t xml:space="preserve"> locations </w:t>
      </w:r>
      <w:r w:rsidR="003035C0">
        <w:t>listed above in Question 2:</w:t>
      </w:r>
      <w:r w:rsidR="00895F80">
        <w:t xml:space="preserve"> </w:t>
      </w:r>
      <w:r w:rsidR="00DB3D15">
        <w:t>Riverton, Wyoming; Los Angeles, California; Albuquerque, New Mexico; Medford, Oregon; Missoula, Montana; and Denver, Colorado</w:t>
      </w:r>
      <w:r w:rsidR="00895F80">
        <w:t>.</w:t>
      </w:r>
      <w:r>
        <w:t xml:space="preserve"> </w:t>
      </w:r>
      <w:r w:rsidR="00944D6E">
        <w:t xml:space="preserve">These locations were </w:t>
      </w:r>
      <w:r w:rsidR="003035C0">
        <w:t xml:space="preserve">chosen for their </w:t>
      </w:r>
      <w:r w:rsidR="00944D6E">
        <w:t xml:space="preserve">vulnerability and experience with wildfires as well as their geographic and cultural diversity. </w:t>
      </w:r>
    </w:p>
    <w:p w14:paraId="04FB1EC6" w14:textId="77777777" w:rsidR="00944D6E" w:rsidRDefault="00944D6E" w:rsidP="006D7D25">
      <w:pPr>
        <w:ind w:left="450"/>
      </w:pPr>
    </w:p>
    <w:p w14:paraId="3640DD95" w14:textId="596E1B02" w:rsidR="009631DD" w:rsidRDefault="008D7123" w:rsidP="00EE00CC">
      <w:pPr>
        <w:ind w:left="450"/>
      </w:pPr>
      <w:r>
        <w:t xml:space="preserve">ERG will </w:t>
      </w:r>
      <w:r w:rsidR="00A73D71">
        <w:t>work with t</w:t>
      </w:r>
      <w:r>
        <w:t xml:space="preserve">he </w:t>
      </w:r>
      <w:r w:rsidR="00944D6E">
        <w:t xml:space="preserve">NWS </w:t>
      </w:r>
      <w:r w:rsidR="006245C7">
        <w:t>Incident Meteorologists (IMETS)</w:t>
      </w:r>
      <w:r w:rsidR="006D61D9">
        <w:t xml:space="preserve"> and/or their </w:t>
      </w:r>
      <w:r w:rsidR="006245C7">
        <w:t>Warning</w:t>
      </w:r>
      <w:r w:rsidR="006D61D9">
        <w:t xml:space="preserve"> Coordination Meteorologist</w:t>
      </w:r>
      <w:r w:rsidR="00CD211F">
        <w:t xml:space="preserve"> </w:t>
      </w:r>
      <w:r>
        <w:t xml:space="preserve">at each location to organize the focus groups. The </w:t>
      </w:r>
      <w:r w:rsidR="00127BFB">
        <w:t>IMETs</w:t>
      </w:r>
      <w:r>
        <w:t xml:space="preserve"> will </w:t>
      </w:r>
      <w:r w:rsidR="00A73D71">
        <w:t xml:space="preserve">be responsible for </w:t>
      </w:r>
      <w:r w:rsidR="00A65B1B">
        <w:t xml:space="preserve">developing a list of </w:t>
      </w:r>
      <w:r w:rsidR="00C00AE1">
        <w:t xml:space="preserve">approximately eight </w:t>
      </w:r>
      <w:r w:rsidR="00A65B1B">
        <w:t>c</w:t>
      </w:r>
      <w:r w:rsidR="00127BFB">
        <w:t>ommunity gatekeepers</w:t>
      </w:r>
      <w:r w:rsidR="00944D6E">
        <w:t xml:space="preserve"> (such as emergency managers, fire and rescue personnel, park officials, </w:t>
      </w:r>
      <w:r w:rsidR="00A65B1B">
        <w:t xml:space="preserve">tribal leaders, </w:t>
      </w:r>
      <w:r w:rsidR="00944D6E">
        <w:t xml:space="preserve">outdoor recreation </w:t>
      </w:r>
      <w:r w:rsidR="00A65B1B">
        <w:t>groups</w:t>
      </w:r>
      <w:r w:rsidR="00944D6E">
        <w:t xml:space="preserve">, ranchers’ associations, realtors, and </w:t>
      </w:r>
      <w:r w:rsidR="00A65B1B">
        <w:t xml:space="preserve">cultural and </w:t>
      </w:r>
      <w:r w:rsidR="00944D6E">
        <w:t>community groups)</w:t>
      </w:r>
      <w:r w:rsidR="00A65B1B">
        <w:t xml:space="preserve">. </w:t>
      </w:r>
      <w:r w:rsidR="007A794C">
        <w:t>These gatekeepers will be chosen for their knowledge and connections to community me</w:t>
      </w:r>
      <w:r w:rsidR="00DE5124">
        <w:t xml:space="preserve">mbers that are vulnerable to wildfires. </w:t>
      </w:r>
      <w:r w:rsidR="00417E5D">
        <w:t>The</w:t>
      </w:r>
      <w:r w:rsidR="00A65B1B">
        <w:t xml:space="preserve"> IMET will then reach out to each community gatekeeper to request his or her help in identifying individuals who might be interested in participating in the focus groups. </w:t>
      </w:r>
      <w:r w:rsidR="00DD5B87">
        <w:t xml:space="preserve">Each community gatekeeper, in turn, will reach out to </w:t>
      </w:r>
      <w:r w:rsidR="00417E5D">
        <w:t>up six individu</w:t>
      </w:r>
      <w:r w:rsidR="00DD5B87">
        <w:t>als to solicit their participation</w:t>
      </w:r>
      <w:r w:rsidR="00C00AE1">
        <w:t xml:space="preserve">, with a goal of enlisting </w:t>
      </w:r>
      <w:r w:rsidR="00417E5D">
        <w:t xml:space="preserve">four </w:t>
      </w:r>
      <w:r w:rsidR="00C00AE1">
        <w:t xml:space="preserve">of their </w:t>
      </w:r>
      <w:r w:rsidR="00DE5124">
        <w:t>contacts</w:t>
      </w:r>
      <w:r w:rsidR="00C00AE1">
        <w:t xml:space="preserve"> for the focus groups</w:t>
      </w:r>
      <w:r w:rsidR="00DD5B87">
        <w:t xml:space="preserve">. </w:t>
      </w:r>
      <w:r w:rsidR="00944D6E">
        <w:t xml:space="preserve">Depending on the location, </w:t>
      </w:r>
      <w:r w:rsidR="00DD5B87">
        <w:t xml:space="preserve">focus group </w:t>
      </w:r>
      <w:r w:rsidR="00944D6E">
        <w:t xml:space="preserve">participants </w:t>
      </w:r>
      <w:r w:rsidR="00A055B8">
        <w:t>could</w:t>
      </w:r>
      <w:r w:rsidR="00944D6E">
        <w:t xml:space="preserve"> includ</w:t>
      </w:r>
      <w:r w:rsidR="006D61D9">
        <w:t>e full- and part-time residents</w:t>
      </w:r>
      <w:r w:rsidR="00A055B8">
        <w:t>,</w:t>
      </w:r>
      <w:r w:rsidR="00A65B1B">
        <w:t xml:space="preserve"> tribal members,</w:t>
      </w:r>
      <w:r w:rsidR="00A055B8">
        <w:t xml:space="preserve"> </w:t>
      </w:r>
      <w:r w:rsidR="00944D6E">
        <w:t>ranchers</w:t>
      </w:r>
      <w:r w:rsidR="00A73D71">
        <w:t xml:space="preserve">, retirees, park visitors, outdoor enthusiasts (e.g., campers, backpackers, etc.), and others. </w:t>
      </w:r>
    </w:p>
    <w:p w14:paraId="3D635B94" w14:textId="77777777" w:rsidR="00A65B1B" w:rsidRDefault="00A65B1B" w:rsidP="00ED35D4">
      <w:pPr>
        <w:ind w:left="450"/>
      </w:pPr>
    </w:p>
    <w:p w14:paraId="07A1AA2C" w14:textId="5F185945" w:rsidR="00D64F19" w:rsidRDefault="00ED35D4" w:rsidP="00ED35D4">
      <w:pPr>
        <w:ind w:left="450"/>
      </w:pPr>
      <w:r w:rsidRPr="00A65B1B">
        <w:t xml:space="preserve">The NWS expects that </w:t>
      </w:r>
      <w:r w:rsidR="00417E5D">
        <w:t>four out</w:t>
      </w:r>
      <w:r w:rsidR="006D61D9">
        <w:t xml:space="preserve"> of</w:t>
      </w:r>
      <w:r w:rsidR="00417E5D">
        <w:t xml:space="preserve"> six participants invited (66 percent)</w:t>
      </w:r>
      <w:r w:rsidRPr="00A65B1B">
        <w:t xml:space="preserve"> will </w:t>
      </w:r>
      <w:r w:rsidR="00A73D71" w:rsidRPr="00A65B1B">
        <w:t xml:space="preserve">opt to </w:t>
      </w:r>
      <w:r w:rsidRPr="00A65B1B">
        <w:t xml:space="preserve">participate in the </w:t>
      </w:r>
      <w:r w:rsidR="00572501" w:rsidRPr="00A65B1B">
        <w:t>focus group</w:t>
      </w:r>
      <w:r w:rsidR="00A73D71" w:rsidRPr="00A65B1B">
        <w:t>,</w:t>
      </w:r>
      <w:r w:rsidRPr="00A65B1B">
        <w:t xml:space="preserve"> given </w:t>
      </w:r>
      <w:r w:rsidR="003A3652" w:rsidRPr="00A65B1B">
        <w:t>the</w:t>
      </w:r>
      <w:r w:rsidR="00A73D71" w:rsidRPr="00A65B1B">
        <w:t xml:space="preserve"> strong personal connections </w:t>
      </w:r>
      <w:r w:rsidR="003A3652" w:rsidRPr="00A65B1B">
        <w:t xml:space="preserve">of the individual </w:t>
      </w:r>
      <w:r w:rsidR="00A73D71" w:rsidRPr="00A65B1B">
        <w:t xml:space="preserve">gatekeepers </w:t>
      </w:r>
      <w:r w:rsidR="003A3652" w:rsidRPr="00A65B1B">
        <w:t xml:space="preserve">to their communities </w:t>
      </w:r>
      <w:r w:rsidR="00A73D71" w:rsidRPr="00A65B1B">
        <w:t xml:space="preserve">and the </w:t>
      </w:r>
      <w:r w:rsidRPr="00A65B1B">
        <w:t>importance and level of interest in this project.</w:t>
      </w:r>
      <w:r>
        <w:t xml:space="preserve"> Dates will be chosen to maximize participation.</w:t>
      </w:r>
    </w:p>
    <w:p w14:paraId="21585CD5" w14:textId="77777777" w:rsidR="00ED35D4" w:rsidRDefault="00ED35D4" w:rsidP="00ED35D4">
      <w:pPr>
        <w:ind w:left="450"/>
      </w:pPr>
    </w:p>
    <w:p w14:paraId="1BCB83C4" w14:textId="2F9D30A5" w:rsidR="006D7D25" w:rsidRDefault="00D64F19" w:rsidP="00906FA7">
      <w:pPr>
        <w:ind w:left="450"/>
      </w:pPr>
      <w:r w:rsidRPr="00760AA2">
        <w:t xml:space="preserve">ERG will generate detailed notes from the </w:t>
      </w:r>
      <w:r w:rsidR="00ED35D4">
        <w:t>focus groups</w:t>
      </w:r>
      <w:r w:rsidRPr="00760AA2">
        <w:t xml:space="preserve">. </w:t>
      </w:r>
    </w:p>
    <w:p w14:paraId="36EBD141" w14:textId="77777777" w:rsidR="006833BA" w:rsidRDefault="006833BA" w:rsidP="00BC697B">
      <w:pPr>
        <w:autoSpaceDE w:val="0"/>
        <w:autoSpaceDN w:val="0"/>
        <w:adjustRightInd w:val="0"/>
        <w:ind w:left="450"/>
      </w:pPr>
    </w:p>
    <w:p w14:paraId="0FC78C2C" w14:textId="77777777" w:rsidR="000461FF" w:rsidRPr="000461FF" w:rsidRDefault="004B2986" w:rsidP="000461FF">
      <w:pPr>
        <w:pStyle w:val="ListParagraph"/>
        <w:numPr>
          <w:ilvl w:val="0"/>
          <w:numId w:val="25"/>
        </w:numPr>
        <w:autoSpaceDE w:val="0"/>
        <w:autoSpaceDN w:val="0"/>
        <w:adjustRightInd w:val="0"/>
        <w:rPr>
          <w:b/>
        </w:rPr>
      </w:pPr>
      <w:r w:rsidRPr="00613EA6">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14:paraId="75593A7D" w14:textId="77777777" w:rsidR="00CC70AC" w:rsidRDefault="00CC70AC" w:rsidP="0009474E">
      <w:pPr>
        <w:pStyle w:val="Heading2"/>
        <w:ind w:left="450"/>
        <w:rPr>
          <w:b w:val="0"/>
          <w:bCs w:val="0"/>
          <w:sz w:val="22"/>
          <w:szCs w:val="22"/>
        </w:rPr>
      </w:pPr>
    </w:p>
    <w:p w14:paraId="7B25CAB0" w14:textId="1AEEE7C0" w:rsidR="000461FF" w:rsidRDefault="000461FF" w:rsidP="0009474E">
      <w:pPr>
        <w:pStyle w:val="Heading2"/>
        <w:ind w:left="450"/>
        <w:rPr>
          <w:b w:val="0"/>
          <w:bCs w:val="0"/>
          <w:sz w:val="22"/>
          <w:szCs w:val="22"/>
        </w:rPr>
      </w:pPr>
      <w:r w:rsidRPr="00A65B1B">
        <w:rPr>
          <w:b w:val="0"/>
          <w:bCs w:val="0"/>
          <w:sz w:val="22"/>
          <w:szCs w:val="22"/>
        </w:rPr>
        <w:t xml:space="preserve">The NWS will use the information resulting from this data collection to help </w:t>
      </w:r>
      <w:r w:rsidR="003A3652" w:rsidRPr="00A65B1B">
        <w:rPr>
          <w:b w:val="0"/>
          <w:bCs w:val="0"/>
          <w:sz w:val="22"/>
          <w:szCs w:val="22"/>
        </w:rPr>
        <w:t xml:space="preserve">develop a survey to be disseminated to all states in the NWS Western Region. The survey will gauge general awareness of the fire weather information and </w:t>
      </w:r>
      <w:proofErr w:type="gramStart"/>
      <w:r w:rsidR="003A3652" w:rsidRPr="00A65B1B">
        <w:rPr>
          <w:b w:val="0"/>
          <w:bCs w:val="0"/>
          <w:sz w:val="22"/>
          <w:szCs w:val="22"/>
        </w:rPr>
        <w:t>products,</w:t>
      </w:r>
      <w:proofErr w:type="gramEnd"/>
      <w:r w:rsidR="003A3652" w:rsidRPr="00A65B1B">
        <w:rPr>
          <w:b w:val="0"/>
          <w:bCs w:val="0"/>
          <w:sz w:val="22"/>
          <w:szCs w:val="22"/>
        </w:rPr>
        <w:t xml:space="preserve"> validate and supplement the identified gaps and services from the focus group results, and test working of key fire weather messages. The information from </w:t>
      </w:r>
      <w:r w:rsidR="003A3652" w:rsidRPr="00A65B1B">
        <w:rPr>
          <w:b w:val="0"/>
          <w:bCs w:val="0"/>
          <w:sz w:val="22"/>
          <w:szCs w:val="22"/>
        </w:rPr>
        <w:lastRenderedPageBreak/>
        <w:t xml:space="preserve">the focus groups and survey will then be used to </w:t>
      </w:r>
      <w:r w:rsidRPr="00A65B1B">
        <w:rPr>
          <w:b w:val="0"/>
          <w:bCs w:val="0"/>
          <w:sz w:val="22"/>
          <w:szCs w:val="22"/>
        </w:rPr>
        <w:t>guide refinement</w:t>
      </w:r>
      <w:r w:rsidR="00710F88" w:rsidRPr="00A65B1B">
        <w:rPr>
          <w:b w:val="0"/>
          <w:bCs w:val="0"/>
          <w:sz w:val="22"/>
          <w:szCs w:val="22"/>
        </w:rPr>
        <w:t xml:space="preserve"> </w:t>
      </w:r>
      <w:r w:rsidRPr="00A65B1B">
        <w:rPr>
          <w:b w:val="0"/>
          <w:bCs w:val="0"/>
          <w:sz w:val="22"/>
          <w:szCs w:val="22"/>
        </w:rPr>
        <w:t xml:space="preserve">in </w:t>
      </w:r>
      <w:r w:rsidR="00710F88" w:rsidRPr="00A65B1B">
        <w:rPr>
          <w:b w:val="0"/>
          <w:bCs w:val="0"/>
          <w:sz w:val="22"/>
          <w:szCs w:val="22"/>
        </w:rPr>
        <w:t>fire weather services/products</w:t>
      </w:r>
      <w:r w:rsidRPr="00A65B1B">
        <w:rPr>
          <w:b w:val="0"/>
          <w:bCs w:val="0"/>
          <w:sz w:val="22"/>
          <w:szCs w:val="22"/>
        </w:rPr>
        <w:t>, their use, and messag</w:t>
      </w:r>
      <w:r w:rsidR="003A3652" w:rsidRPr="00A65B1B">
        <w:rPr>
          <w:b w:val="0"/>
          <w:bCs w:val="0"/>
          <w:sz w:val="22"/>
          <w:szCs w:val="22"/>
        </w:rPr>
        <w:t>ing from a public perspective</w:t>
      </w:r>
      <w:r w:rsidR="00CA2961" w:rsidRPr="00A65B1B">
        <w:rPr>
          <w:b w:val="0"/>
          <w:bCs w:val="0"/>
          <w:sz w:val="22"/>
          <w:szCs w:val="22"/>
        </w:rPr>
        <w:t>.</w:t>
      </w:r>
      <w:r w:rsidR="003A3652" w:rsidRPr="00A65B1B">
        <w:rPr>
          <w:b w:val="0"/>
          <w:bCs w:val="0"/>
          <w:sz w:val="22"/>
          <w:szCs w:val="22"/>
        </w:rPr>
        <w:t xml:space="preserve"> </w:t>
      </w:r>
    </w:p>
    <w:p w14:paraId="73DDB6BF" w14:textId="77777777" w:rsidR="00AE5850" w:rsidRDefault="00AE5850" w:rsidP="002A2FB7">
      <w:pPr>
        <w:pStyle w:val="Heading2"/>
        <w:rPr>
          <w:b w:val="0"/>
          <w:sz w:val="22"/>
          <w:szCs w:val="22"/>
        </w:rPr>
      </w:pPr>
    </w:p>
    <w:p w14:paraId="1BB8C47C" w14:textId="3F336E8D" w:rsidR="00EF5392" w:rsidRPr="005B4B2F" w:rsidRDefault="007F4928" w:rsidP="007258C8">
      <w:pPr>
        <w:pStyle w:val="Heading2"/>
        <w:ind w:left="450"/>
        <w:rPr>
          <w:b w:val="0"/>
          <w:sz w:val="22"/>
          <w:szCs w:val="22"/>
        </w:rPr>
      </w:pPr>
      <w:r>
        <w:rPr>
          <w:b w:val="0"/>
          <w:sz w:val="22"/>
          <w:szCs w:val="22"/>
        </w:rPr>
        <w:t xml:space="preserve">The </w:t>
      </w:r>
      <w:r w:rsidR="007258C8" w:rsidRPr="005B4B2F">
        <w:rPr>
          <w:b w:val="0"/>
          <w:sz w:val="22"/>
          <w:szCs w:val="22"/>
        </w:rPr>
        <w:t xml:space="preserve">NWS </w:t>
      </w:r>
      <w:r w:rsidR="00A401A0" w:rsidRPr="005B4B2F">
        <w:rPr>
          <w:b w:val="0"/>
          <w:sz w:val="22"/>
          <w:szCs w:val="22"/>
        </w:rPr>
        <w:t xml:space="preserve">will have ERG perform </w:t>
      </w:r>
      <w:r w:rsidR="002A2FB7" w:rsidRPr="005B4B2F">
        <w:rPr>
          <w:b w:val="0"/>
          <w:sz w:val="22"/>
          <w:szCs w:val="22"/>
        </w:rPr>
        <w:t xml:space="preserve">thematic </w:t>
      </w:r>
      <w:r w:rsidR="00A401A0" w:rsidRPr="005B4B2F">
        <w:rPr>
          <w:b w:val="0"/>
          <w:sz w:val="22"/>
          <w:szCs w:val="22"/>
        </w:rPr>
        <w:t xml:space="preserve">analyses on the detailed </w:t>
      </w:r>
      <w:r w:rsidR="00ED35D4" w:rsidRPr="005B4B2F">
        <w:rPr>
          <w:b w:val="0"/>
          <w:sz w:val="22"/>
          <w:szCs w:val="22"/>
        </w:rPr>
        <w:t>focus group</w:t>
      </w:r>
      <w:r w:rsidR="00A401A0" w:rsidRPr="005B4B2F">
        <w:rPr>
          <w:b w:val="0"/>
          <w:sz w:val="22"/>
          <w:szCs w:val="22"/>
        </w:rPr>
        <w:t xml:space="preserve"> </w:t>
      </w:r>
      <w:r w:rsidR="00EF5392" w:rsidRPr="005B4B2F">
        <w:rPr>
          <w:b w:val="0"/>
          <w:sz w:val="22"/>
          <w:szCs w:val="22"/>
        </w:rPr>
        <w:t>notes to</w:t>
      </w:r>
      <w:r w:rsidR="00A401A0" w:rsidRPr="005B4B2F">
        <w:rPr>
          <w:b w:val="0"/>
          <w:sz w:val="22"/>
          <w:szCs w:val="22"/>
        </w:rPr>
        <w:t xml:space="preserve"> identify</w:t>
      </w:r>
      <w:r w:rsidR="007258C8" w:rsidRPr="005B4B2F">
        <w:rPr>
          <w:b w:val="0"/>
          <w:sz w:val="22"/>
          <w:szCs w:val="22"/>
        </w:rPr>
        <w:t xml:space="preserve"> </w:t>
      </w:r>
      <w:r w:rsidR="00A401A0" w:rsidRPr="005B4B2F">
        <w:rPr>
          <w:b w:val="0"/>
          <w:sz w:val="22"/>
          <w:szCs w:val="22"/>
        </w:rPr>
        <w:t xml:space="preserve">key </w:t>
      </w:r>
      <w:r w:rsidR="007258C8" w:rsidRPr="005B4B2F">
        <w:rPr>
          <w:b w:val="0"/>
          <w:sz w:val="22"/>
          <w:szCs w:val="22"/>
        </w:rPr>
        <w:t>findings</w:t>
      </w:r>
      <w:r w:rsidR="00ED35D4" w:rsidRPr="005B4B2F">
        <w:rPr>
          <w:b w:val="0"/>
          <w:sz w:val="22"/>
          <w:szCs w:val="22"/>
        </w:rPr>
        <w:t xml:space="preserve"> and recommendations</w:t>
      </w:r>
      <w:r w:rsidR="00255064" w:rsidRPr="005B4B2F">
        <w:rPr>
          <w:b w:val="0"/>
          <w:sz w:val="22"/>
          <w:szCs w:val="22"/>
        </w:rPr>
        <w:t xml:space="preserve">. </w:t>
      </w:r>
      <w:r w:rsidR="00710F88" w:rsidRPr="005B4B2F">
        <w:rPr>
          <w:b w:val="0"/>
          <w:sz w:val="22"/>
          <w:szCs w:val="22"/>
        </w:rPr>
        <w:t>The</w:t>
      </w:r>
      <w:r w:rsidR="00255064" w:rsidRPr="005B4B2F">
        <w:rPr>
          <w:b w:val="0"/>
          <w:sz w:val="22"/>
          <w:szCs w:val="22"/>
        </w:rPr>
        <w:t xml:space="preserve"> </w:t>
      </w:r>
      <w:r w:rsidR="00ED35D4" w:rsidRPr="005B4B2F">
        <w:rPr>
          <w:b w:val="0"/>
          <w:sz w:val="22"/>
          <w:szCs w:val="22"/>
        </w:rPr>
        <w:t xml:space="preserve">NWS is not using any statistical methods to select participants from the population and will select all population members.  </w:t>
      </w:r>
    </w:p>
    <w:p w14:paraId="1A568FB5" w14:textId="77777777" w:rsidR="007258C8" w:rsidRPr="005B4B2F" w:rsidRDefault="007258C8" w:rsidP="007258C8"/>
    <w:p w14:paraId="05D3D13F" w14:textId="77777777" w:rsidR="00E12B6F" w:rsidRPr="005B4B2F" w:rsidRDefault="00E12B6F" w:rsidP="00555071">
      <w:pPr>
        <w:autoSpaceDE w:val="0"/>
        <w:autoSpaceDN w:val="0"/>
        <w:adjustRightInd w:val="0"/>
        <w:ind w:left="450"/>
        <w:rPr>
          <w:bCs/>
        </w:rPr>
      </w:pPr>
      <w:r w:rsidRPr="005B4B2F">
        <w:rPr>
          <w:bCs/>
        </w:rPr>
        <w:t>T</w:t>
      </w:r>
      <w:r w:rsidR="004B2986" w:rsidRPr="005B4B2F">
        <w:rPr>
          <w:bCs/>
        </w:rPr>
        <w:t xml:space="preserve">he data </w:t>
      </w:r>
      <w:r w:rsidRPr="005B4B2F">
        <w:rPr>
          <w:bCs/>
        </w:rPr>
        <w:t>do</w:t>
      </w:r>
      <w:r w:rsidR="004B2986" w:rsidRPr="005B4B2F">
        <w:rPr>
          <w:bCs/>
        </w:rPr>
        <w:t xml:space="preserve"> not directly contribute to a GPRA measure</w:t>
      </w:r>
      <w:r w:rsidRPr="005B4B2F">
        <w:rPr>
          <w:bCs/>
        </w:rPr>
        <w:t>.</w:t>
      </w:r>
      <w:r w:rsidRPr="005B4B2F" w:rsidDel="00E12B6F">
        <w:rPr>
          <w:bCs/>
        </w:rPr>
        <w:t xml:space="preserve"> </w:t>
      </w:r>
    </w:p>
    <w:p w14:paraId="11D03907" w14:textId="6BCC0921" w:rsidR="00BA7109" w:rsidRPr="005F20E8" w:rsidRDefault="00943BE1" w:rsidP="00ED35D4">
      <w:pPr>
        <w:autoSpaceDE w:val="0"/>
        <w:autoSpaceDN w:val="0"/>
        <w:adjustRightInd w:val="0"/>
        <w:ind w:left="450"/>
        <w:rPr>
          <w:bCs/>
          <w:highlight w:val="yellow"/>
        </w:rPr>
      </w:pPr>
      <w:r w:rsidRPr="005F20E8">
        <w:rPr>
          <w:bCs/>
          <w:highlight w:val="yellow"/>
        </w:rPr>
        <w:t xml:space="preserve"> </w:t>
      </w:r>
    </w:p>
    <w:p w14:paraId="363ECB59" w14:textId="77777777" w:rsidR="00C6308F" w:rsidRPr="00C6308F" w:rsidRDefault="00C6308F" w:rsidP="00C6308F">
      <w:pPr>
        <w:autoSpaceDE w:val="0"/>
        <w:autoSpaceDN w:val="0"/>
        <w:adjustRightInd w:val="0"/>
        <w:rPr>
          <w:b/>
          <w:bCs/>
          <w:sz w:val="24"/>
          <w:szCs w:val="24"/>
        </w:rPr>
      </w:pPr>
      <w:bookmarkStart w:id="1" w:name="_GoBack"/>
      <w:bookmarkEnd w:id="1"/>
    </w:p>
    <w:p w14:paraId="3588C4B9" w14:textId="7B603E31" w:rsidR="00BA7109" w:rsidRPr="00DC456B" w:rsidRDefault="00BA7109" w:rsidP="00DC456B">
      <w:pPr>
        <w:pStyle w:val="ListParagraph"/>
        <w:numPr>
          <w:ilvl w:val="0"/>
          <w:numId w:val="21"/>
        </w:numPr>
        <w:autoSpaceDE w:val="0"/>
        <w:autoSpaceDN w:val="0"/>
        <w:adjustRightInd w:val="0"/>
        <w:rPr>
          <w:b/>
          <w:bCs/>
          <w:sz w:val="24"/>
          <w:szCs w:val="24"/>
        </w:rPr>
      </w:pPr>
      <w:r w:rsidRPr="00DC456B">
        <w:rPr>
          <w:b/>
          <w:bCs/>
          <w:sz w:val="24"/>
          <w:szCs w:val="24"/>
        </w:rPr>
        <w:t>C</w:t>
      </w:r>
      <w:r w:rsidR="00DC456B">
        <w:rPr>
          <w:b/>
          <w:bCs/>
          <w:sz w:val="24"/>
          <w:szCs w:val="24"/>
        </w:rPr>
        <w:t>ollections of Information Employing Statistical Methods</w:t>
      </w:r>
    </w:p>
    <w:p w14:paraId="5AEFCC4A" w14:textId="77777777" w:rsidR="00BA7109" w:rsidRPr="00BA7109" w:rsidRDefault="00BA7109" w:rsidP="00BA7109">
      <w:pPr>
        <w:autoSpaceDE w:val="0"/>
        <w:autoSpaceDN w:val="0"/>
        <w:adjustRightInd w:val="0"/>
        <w:ind w:left="360"/>
        <w:rPr>
          <w:bCs/>
          <w:color w:val="000000"/>
          <w:lang w:val="en-GB" w:eastAsia="en-GB"/>
        </w:rPr>
      </w:pPr>
    </w:p>
    <w:p w14:paraId="3C7D1FFB" w14:textId="77777777" w:rsidR="00255064" w:rsidRPr="00255064" w:rsidRDefault="00BA7109" w:rsidP="00255064">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7FE2A319" w14:textId="77777777" w:rsidR="0065090A" w:rsidRDefault="0065090A" w:rsidP="00C1145F">
      <w:pPr>
        <w:ind w:left="360"/>
      </w:pPr>
    </w:p>
    <w:p w14:paraId="6B525E38" w14:textId="4ECE2C11" w:rsidR="00C00AE1" w:rsidRDefault="00A66FAD" w:rsidP="00A65B1B">
      <w:pPr>
        <w:ind w:left="360"/>
      </w:pPr>
      <w:r w:rsidRPr="00A65B1B">
        <w:t>The</w:t>
      </w:r>
      <w:r w:rsidR="00B4241F" w:rsidRPr="00A65B1B">
        <w:t xml:space="preserve"> </w:t>
      </w:r>
      <w:r w:rsidR="00C00AE1">
        <w:t xml:space="preserve">NWS anticipates reaching out to eight </w:t>
      </w:r>
      <w:r w:rsidR="008F3C98">
        <w:t>community g</w:t>
      </w:r>
      <w:r w:rsidR="00C00AE1">
        <w:t>atekeepers in each of the six locations</w:t>
      </w:r>
      <w:r w:rsidR="008F3C98">
        <w:t xml:space="preserve"> (46 </w:t>
      </w:r>
      <w:proofErr w:type="gramStart"/>
      <w:r w:rsidR="008F3C98">
        <w:t>gatekeepers</w:t>
      </w:r>
      <w:proofErr w:type="gramEnd"/>
      <w:r w:rsidR="008F3C98">
        <w:t xml:space="preserve"> total)</w:t>
      </w:r>
      <w:r w:rsidR="00C00AE1">
        <w:t>. Each ga</w:t>
      </w:r>
      <w:r w:rsidR="008F3C98">
        <w:t>tekeeper will then reach out up to six individuals</w:t>
      </w:r>
      <w:r w:rsidR="00C00AE1">
        <w:t xml:space="preserve">, with a goal of enlisting </w:t>
      </w:r>
      <w:r w:rsidR="008F3C98">
        <w:t>four members</w:t>
      </w:r>
      <w:r w:rsidR="00C00AE1">
        <w:t xml:space="preserve"> </w:t>
      </w:r>
      <w:r w:rsidR="008F3C98">
        <w:t xml:space="preserve">to participate in the </w:t>
      </w:r>
      <w:r w:rsidR="00417E5D">
        <w:t xml:space="preserve">two </w:t>
      </w:r>
      <w:r w:rsidR="008F3C98">
        <w:t>focus groups</w:t>
      </w:r>
      <w:r w:rsidR="00417E5D">
        <w:t xml:space="preserve"> in that locality (two individuals per focus group)</w:t>
      </w:r>
      <w:r w:rsidR="008F3C98">
        <w:t xml:space="preserve">. </w:t>
      </w:r>
      <w:r w:rsidR="00417E5D">
        <w:t xml:space="preserve">In all, </w:t>
      </w:r>
      <w:r w:rsidR="008F3C98">
        <w:t>32 individuals will participate in each location</w:t>
      </w:r>
      <w:r w:rsidR="00417E5D">
        <w:t xml:space="preserve"> (eight gatekeepers x four participants)</w:t>
      </w:r>
      <w:r w:rsidR="008F3C98">
        <w:t>. The total sample is 192 individuals (32 participants x 6 locations).</w:t>
      </w:r>
    </w:p>
    <w:p w14:paraId="0A9B8C52" w14:textId="06195E6D" w:rsidR="008F3C98" w:rsidRDefault="008F3C98" w:rsidP="00A65B1B">
      <w:pPr>
        <w:ind w:left="360"/>
      </w:pPr>
    </w:p>
    <w:tbl>
      <w:tblPr>
        <w:tblStyle w:val="TableGrid"/>
        <w:tblW w:w="0" w:type="auto"/>
        <w:tblLook w:val="04A0" w:firstRow="1" w:lastRow="0" w:firstColumn="1" w:lastColumn="0" w:noHBand="0" w:noVBand="1"/>
      </w:tblPr>
      <w:tblGrid>
        <w:gridCol w:w="1165"/>
        <w:gridCol w:w="435"/>
        <w:gridCol w:w="435"/>
        <w:gridCol w:w="498"/>
        <w:gridCol w:w="498"/>
        <w:gridCol w:w="498"/>
        <w:gridCol w:w="498"/>
        <w:gridCol w:w="498"/>
        <w:gridCol w:w="498"/>
        <w:gridCol w:w="498"/>
        <w:gridCol w:w="498"/>
        <w:gridCol w:w="498"/>
        <w:gridCol w:w="498"/>
        <w:gridCol w:w="498"/>
        <w:gridCol w:w="498"/>
        <w:gridCol w:w="498"/>
        <w:gridCol w:w="498"/>
        <w:gridCol w:w="569"/>
      </w:tblGrid>
      <w:tr w:rsidR="00BD0BCB" w14:paraId="4B8B0705" w14:textId="77777777" w:rsidTr="0000321D">
        <w:tc>
          <w:tcPr>
            <w:tcW w:w="0" w:type="auto"/>
            <w:vMerge w:val="restart"/>
          </w:tcPr>
          <w:p w14:paraId="57C17DA3" w14:textId="171F4778" w:rsidR="00BD0BCB" w:rsidRPr="00C6308F" w:rsidRDefault="00BD0BCB" w:rsidP="00A65B1B">
            <w:pPr>
              <w:rPr>
                <w:rFonts w:ascii="Arial Narrow" w:hAnsi="Arial Narrow"/>
                <w:b/>
                <w:sz w:val="18"/>
                <w:szCs w:val="18"/>
              </w:rPr>
            </w:pPr>
            <w:r w:rsidRPr="00C6308F">
              <w:rPr>
                <w:rFonts w:ascii="Arial Narrow" w:hAnsi="Arial Narrow"/>
                <w:b/>
                <w:sz w:val="18"/>
                <w:szCs w:val="18"/>
              </w:rPr>
              <w:t>Community</w:t>
            </w:r>
          </w:p>
        </w:tc>
        <w:tc>
          <w:tcPr>
            <w:tcW w:w="0" w:type="auto"/>
            <w:gridSpan w:val="17"/>
          </w:tcPr>
          <w:p w14:paraId="3887C485" w14:textId="694BBF2D" w:rsidR="00BD0BCB" w:rsidRPr="00C6308F" w:rsidRDefault="00BD0BCB" w:rsidP="00A65B1B">
            <w:pPr>
              <w:rPr>
                <w:rFonts w:ascii="Arial Narrow" w:hAnsi="Arial Narrow"/>
                <w:b/>
                <w:sz w:val="18"/>
                <w:szCs w:val="18"/>
              </w:rPr>
            </w:pPr>
            <w:r w:rsidRPr="00C6308F">
              <w:rPr>
                <w:rFonts w:ascii="Arial Narrow" w:hAnsi="Arial Narrow"/>
                <w:b/>
                <w:sz w:val="18"/>
                <w:szCs w:val="18"/>
              </w:rPr>
              <w:t xml:space="preserve">Participants </w:t>
            </w:r>
            <w:r w:rsidR="0000321D" w:rsidRPr="00C6308F">
              <w:rPr>
                <w:rFonts w:ascii="Arial Narrow" w:hAnsi="Arial Narrow"/>
                <w:b/>
                <w:sz w:val="18"/>
                <w:szCs w:val="18"/>
              </w:rPr>
              <w:t>by Location</w:t>
            </w:r>
          </w:p>
        </w:tc>
      </w:tr>
      <w:tr w:rsidR="0000321D" w14:paraId="0F04119D" w14:textId="3CAB30C1" w:rsidTr="0000321D">
        <w:trPr>
          <w:trHeight w:val="377"/>
        </w:trPr>
        <w:tc>
          <w:tcPr>
            <w:tcW w:w="0" w:type="auto"/>
            <w:vMerge/>
          </w:tcPr>
          <w:p w14:paraId="26FFDF39" w14:textId="733D70DA" w:rsidR="00BD0BCB" w:rsidRPr="00C6308F" w:rsidRDefault="00BD0BCB" w:rsidP="00A65B1B">
            <w:pPr>
              <w:rPr>
                <w:rFonts w:ascii="Arial Narrow" w:hAnsi="Arial Narrow"/>
                <w:b/>
                <w:sz w:val="18"/>
                <w:szCs w:val="18"/>
              </w:rPr>
            </w:pPr>
          </w:p>
        </w:tc>
        <w:tc>
          <w:tcPr>
            <w:tcW w:w="0" w:type="auto"/>
            <w:gridSpan w:val="2"/>
          </w:tcPr>
          <w:p w14:paraId="75AA07DD" w14:textId="502FB638" w:rsidR="0000321D" w:rsidRDefault="00BD0BCB" w:rsidP="00A65B1B">
            <w:pPr>
              <w:rPr>
                <w:rFonts w:ascii="Arial Narrow" w:hAnsi="Arial Narrow"/>
                <w:sz w:val="18"/>
                <w:szCs w:val="18"/>
              </w:rPr>
            </w:pPr>
            <w:r w:rsidRPr="00AB1980">
              <w:rPr>
                <w:rFonts w:ascii="Arial Narrow" w:hAnsi="Arial Narrow"/>
                <w:sz w:val="18"/>
                <w:szCs w:val="18"/>
              </w:rPr>
              <w:t>Gate</w:t>
            </w:r>
            <w:r w:rsidR="0000321D">
              <w:rPr>
                <w:rFonts w:ascii="Arial Narrow" w:hAnsi="Arial Narrow"/>
                <w:sz w:val="18"/>
                <w:szCs w:val="18"/>
              </w:rPr>
              <w:t>-</w:t>
            </w:r>
          </w:p>
          <w:p w14:paraId="41235E2E" w14:textId="38E6D21F" w:rsidR="00BD0BCB" w:rsidRPr="00AB1980" w:rsidRDefault="0000321D" w:rsidP="00A65B1B">
            <w:pPr>
              <w:rPr>
                <w:rFonts w:ascii="Arial Narrow" w:hAnsi="Arial Narrow"/>
                <w:sz w:val="18"/>
                <w:szCs w:val="18"/>
              </w:rPr>
            </w:pPr>
            <w:r>
              <w:rPr>
                <w:rFonts w:ascii="Arial Narrow" w:hAnsi="Arial Narrow"/>
                <w:sz w:val="18"/>
                <w:szCs w:val="18"/>
              </w:rPr>
              <w:t>k</w:t>
            </w:r>
            <w:r w:rsidR="00BD0BCB" w:rsidRPr="00AB1980">
              <w:rPr>
                <w:rFonts w:ascii="Arial Narrow" w:hAnsi="Arial Narrow"/>
                <w:sz w:val="18"/>
                <w:szCs w:val="18"/>
              </w:rPr>
              <w:t xml:space="preserve">eeper 1 </w:t>
            </w:r>
          </w:p>
        </w:tc>
        <w:tc>
          <w:tcPr>
            <w:tcW w:w="0" w:type="auto"/>
            <w:gridSpan w:val="2"/>
          </w:tcPr>
          <w:p w14:paraId="04E0E7B3" w14:textId="5AEEC532" w:rsidR="00BD0BCB" w:rsidRPr="00AB1980" w:rsidRDefault="00BD0BCB" w:rsidP="00A65B1B">
            <w:pPr>
              <w:rPr>
                <w:rFonts w:ascii="Arial Narrow" w:hAnsi="Arial Narrow"/>
                <w:sz w:val="18"/>
                <w:szCs w:val="18"/>
              </w:rPr>
            </w:pPr>
            <w:r w:rsidRPr="00AB1980">
              <w:rPr>
                <w:rFonts w:ascii="Arial Narrow" w:hAnsi="Arial Narrow"/>
                <w:sz w:val="18"/>
                <w:szCs w:val="18"/>
              </w:rPr>
              <w:t>Gate</w:t>
            </w:r>
            <w:r>
              <w:rPr>
                <w:rFonts w:ascii="Arial Narrow" w:hAnsi="Arial Narrow"/>
                <w:sz w:val="18"/>
                <w:szCs w:val="18"/>
              </w:rPr>
              <w:t>-</w:t>
            </w:r>
            <w:r w:rsidRPr="00AB1980">
              <w:rPr>
                <w:rFonts w:ascii="Arial Narrow" w:hAnsi="Arial Narrow"/>
                <w:sz w:val="18"/>
                <w:szCs w:val="18"/>
              </w:rPr>
              <w:t xml:space="preserve">keeper </w:t>
            </w:r>
            <w:r>
              <w:rPr>
                <w:rFonts w:ascii="Arial Narrow" w:hAnsi="Arial Narrow"/>
                <w:sz w:val="18"/>
                <w:szCs w:val="18"/>
              </w:rPr>
              <w:t>2</w:t>
            </w:r>
          </w:p>
        </w:tc>
        <w:tc>
          <w:tcPr>
            <w:tcW w:w="0" w:type="auto"/>
            <w:gridSpan w:val="2"/>
          </w:tcPr>
          <w:p w14:paraId="43258177" w14:textId="3B427E21" w:rsidR="00BD0BCB" w:rsidRPr="00AB1980" w:rsidRDefault="00BD0BCB" w:rsidP="00A65B1B">
            <w:pPr>
              <w:rPr>
                <w:rFonts w:ascii="Arial Narrow" w:hAnsi="Arial Narrow"/>
                <w:sz w:val="18"/>
                <w:szCs w:val="18"/>
              </w:rPr>
            </w:pPr>
            <w:r w:rsidRPr="00AB1980">
              <w:rPr>
                <w:rFonts w:ascii="Arial Narrow" w:hAnsi="Arial Narrow"/>
                <w:sz w:val="18"/>
                <w:szCs w:val="18"/>
              </w:rPr>
              <w:t>Gate</w:t>
            </w:r>
            <w:r>
              <w:rPr>
                <w:rFonts w:ascii="Arial Narrow" w:hAnsi="Arial Narrow"/>
                <w:sz w:val="18"/>
                <w:szCs w:val="18"/>
              </w:rPr>
              <w:t>-</w:t>
            </w:r>
            <w:r w:rsidRPr="00AB1980">
              <w:rPr>
                <w:rFonts w:ascii="Arial Narrow" w:hAnsi="Arial Narrow"/>
                <w:sz w:val="18"/>
                <w:szCs w:val="18"/>
              </w:rPr>
              <w:t xml:space="preserve">keeper </w:t>
            </w:r>
            <w:r>
              <w:rPr>
                <w:rFonts w:ascii="Arial Narrow" w:hAnsi="Arial Narrow"/>
                <w:sz w:val="18"/>
                <w:szCs w:val="18"/>
              </w:rPr>
              <w:t>3</w:t>
            </w:r>
          </w:p>
        </w:tc>
        <w:tc>
          <w:tcPr>
            <w:tcW w:w="0" w:type="auto"/>
            <w:gridSpan w:val="2"/>
          </w:tcPr>
          <w:p w14:paraId="10E477FE" w14:textId="4C09BF00" w:rsidR="00BD0BCB" w:rsidRPr="00AB1980" w:rsidRDefault="00BD0BCB" w:rsidP="00A65B1B">
            <w:pPr>
              <w:rPr>
                <w:rFonts w:ascii="Arial Narrow" w:hAnsi="Arial Narrow"/>
                <w:sz w:val="18"/>
                <w:szCs w:val="18"/>
              </w:rPr>
            </w:pPr>
            <w:r w:rsidRPr="00AB1980">
              <w:rPr>
                <w:rFonts w:ascii="Arial Narrow" w:hAnsi="Arial Narrow"/>
                <w:sz w:val="18"/>
                <w:szCs w:val="18"/>
              </w:rPr>
              <w:t>Gate</w:t>
            </w:r>
            <w:r>
              <w:rPr>
                <w:rFonts w:ascii="Arial Narrow" w:hAnsi="Arial Narrow"/>
                <w:sz w:val="18"/>
                <w:szCs w:val="18"/>
              </w:rPr>
              <w:t>-</w:t>
            </w:r>
            <w:r w:rsidRPr="00AB1980">
              <w:rPr>
                <w:rFonts w:ascii="Arial Narrow" w:hAnsi="Arial Narrow"/>
                <w:sz w:val="18"/>
                <w:szCs w:val="18"/>
              </w:rPr>
              <w:t xml:space="preserve">keeper </w:t>
            </w:r>
            <w:r>
              <w:rPr>
                <w:rFonts w:ascii="Arial Narrow" w:hAnsi="Arial Narrow"/>
                <w:sz w:val="18"/>
                <w:szCs w:val="18"/>
              </w:rPr>
              <w:t>4</w:t>
            </w:r>
          </w:p>
        </w:tc>
        <w:tc>
          <w:tcPr>
            <w:tcW w:w="0" w:type="auto"/>
            <w:gridSpan w:val="2"/>
          </w:tcPr>
          <w:p w14:paraId="27DC02DF" w14:textId="5E148E86" w:rsidR="00BD0BCB" w:rsidRPr="00AB1980" w:rsidRDefault="00BD0BCB" w:rsidP="00A65B1B">
            <w:pPr>
              <w:rPr>
                <w:rFonts w:ascii="Arial Narrow" w:hAnsi="Arial Narrow"/>
                <w:sz w:val="18"/>
                <w:szCs w:val="18"/>
              </w:rPr>
            </w:pPr>
            <w:r w:rsidRPr="00AB1980">
              <w:rPr>
                <w:rFonts w:ascii="Arial Narrow" w:hAnsi="Arial Narrow"/>
                <w:sz w:val="18"/>
                <w:szCs w:val="18"/>
              </w:rPr>
              <w:t>Gate</w:t>
            </w:r>
            <w:r>
              <w:rPr>
                <w:rFonts w:ascii="Arial Narrow" w:hAnsi="Arial Narrow"/>
                <w:sz w:val="18"/>
                <w:szCs w:val="18"/>
              </w:rPr>
              <w:t>-</w:t>
            </w:r>
            <w:r w:rsidRPr="00AB1980">
              <w:rPr>
                <w:rFonts w:ascii="Arial Narrow" w:hAnsi="Arial Narrow"/>
                <w:sz w:val="18"/>
                <w:szCs w:val="18"/>
              </w:rPr>
              <w:t xml:space="preserve">keeper </w:t>
            </w:r>
            <w:r>
              <w:rPr>
                <w:rFonts w:ascii="Arial Narrow" w:hAnsi="Arial Narrow"/>
                <w:sz w:val="18"/>
                <w:szCs w:val="18"/>
              </w:rPr>
              <w:t>5</w:t>
            </w:r>
          </w:p>
        </w:tc>
        <w:tc>
          <w:tcPr>
            <w:tcW w:w="0" w:type="auto"/>
            <w:gridSpan w:val="2"/>
          </w:tcPr>
          <w:p w14:paraId="3E66F64F" w14:textId="65CBD23F" w:rsidR="00BD0BCB" w:rsidRPr="00AB1980" w:rsidRDefault="00BD0BCB" w:rsidP="00A65B1B">
            <w:pPr>
              <w:rPr>
                <w:rFonts w:ascii="Arial Narrow" w:hAnsi="Arial Narrow"/>
                <w:sz w:val="18"/>
                <w:szCs w:val="18"/>
              </w:rPr>
            </w:pPr>
            <w:r w:rsidRPr="00AB1980">
              <w:rPr>
                <w:rFonts w:ascii="Arial Narrow" w:hAnsi="Arial Narrow"/>
                <w:sz w:val="18"/>
                <w:szCs w:val="18"/>
              </w:rPr>
              <w:t>Gate</w:t>
            </w:r>
            <w:r>
              <w:rPr>
                <w:rFonts w:ascii="Arial Narrow" w:hAnsi="Arial Narrow"/>
                <w:sz w:val="18"/>
                <w:szCs w:val="18"/>
              </w:rPr>
              <w:t>-</w:t>
            </w:r>
            <w:r w:rsidRPr="00AB1980">
              <w:rPr>
                <w:rFonts w:ascii="Arial Narrow" w:hAnsi="Arial Narrow"/>
                <w:sz w:val="18"/>
                <w:szCs w:val="18"/>
              </w:rPr>
              <w:t xml:space="preserve">keeper </w:t>
            </w:r>
            <w:r>
              <w:rPr>
                <w:rFonts w:ascii="Arial Narrow" w:hAnsi="Arial Narrow"/>
                <w:sz w:val="18"/>
                <w:szCs w:val="18"/>
              </w:rPr>
              <w:t>6</w:t>
            </w:r>
          </w:p>
        </w:tc>
        <w:tc>
          <w:tcPr>
            <w:tcW w:w="0" w:type="auto"/>
            <w:gridSpan w:val="2"/>
          </w:tcPr>
          <w:p w14:paraId="179B2FE6" w14:textId="1660B205" w:rsidR="00BD0BCB" w:rsidRPr="00AB1980" w:rsidRDefault="00BD0BCB" w:rsidP="00A65B1B">
            <w:pPr>
              <w:rPr>
                <w:rFonts w:ascii="Arial Narrow" w:hAnsi="Arial Narrow"/>
                <w:sz w:val="18"/>
                <w:szCs w:val="18"/>
              </w:rPr>
            </w:pPr>
            <w:r w:rsidRPr="00AB1980">
              <w:rPr>
                <w:rFonts w:ascii="Arial Narrow" w:hAnsi="Arial Narrow"/>
                <w:sz w:val="18"/>
                <w:szCs w:val="18"/>
              </w:rPr>
              <w:t>Gate</w:t>
            </w:r>
            <w:r>
              <w:rPr>
                <w:rFonts w:ascii="Arial Narrow" w:hAnsi="Arial Narrow"/>
                <w:sz w:val="18"/>
                <w:szCs w:val="18"/>
              </w:rPr>
              <w:t>-</w:t>
            </w:r>
            <w:r w:rsidRPr="00AB1980">
              <w:rPr>
                <w:rFonts w:ascii="Arial Narrow" w:hAnsi="Arial Narrow"/>
                <w:sz w:val="18"/>
                <w:szCs w:val="18"/>
              </w:rPr>
              <w:t xml:space="preserve">keeper </w:t>
            </w:r>
            <w:r>
              <w:rPr>
                <w:rFonts w:ascii="Arial Narrow" w:hAnsi="Arial Narrow"/>
                <w:sz w:val="18"/>
                <w:szCs w:val="18"/>
              </w:rPr>
              <w:t>7</w:t>
            </w:r>
          </w:p>
        </w:tc>
        <w:tc>
          <w:tcPr>
            <w:tcW w:w="0" w:type="auto"/>
            <w:gridSpan w:val="2"/>
          </w:tcPr>
          <w:p w14:paraId="348AB697" w14:textId="556C69BD" w:rsidR="00BD0BCB" w:rsidRPr="00AB1980" w:rsidRDefault="00BD0BCB" w:rsidP="0000321D">
            <w:pPr>
              <w:rPr>
                <w:rFonts w:ascii="Arial Narrow" w:hAnsi="Arial Narrow"/>
                <w:sz w:val="18"/>
                <w:szCs w:val="18"/>
              </w:rPr>
            </w:pPr>
            <w:r w:rsidRPr="00AB1980">
              <w:rPr>
                <w:rFonts w:ascii="Arial Narrow" w:hAnsi="Arial Narrow"/>
                <w:sz w:val="18"/>
                <w:szCs w:val="18"/>
              </w:rPr>
              <w:t>Gate</w:t>
            </w:r>
            <w:r>
              <w:rPr>
                <w:rFonts w:ascii="Arial Narrow" w:hAnsi="Arial Narrow"/>
                <w:sz w:val="18"/>
                <w:szCs w:val="18"/>
              </w:rPr>
              <w:t>-</w:t>
            </w:r>
            <w:r w:rsidR="0000321D">
              <w:rPr>
                <w:rFonts w:ascii="Arial Narrow" w:hAnsi="Arial Narrow"/>
                <w:sz w:val="18"/>
                <w:szCs w:val="18"/>
              </w:rPr>
              <w:t>keeper</w:t>
            </w:r>
            <w:r w:rsidRPr="00AB1980">
              <w:rPr>
                <w:rFonts w:ascii="Arial Narrow" w:hAnsi="Arial Narrow"/>
                <w:sz w:val="18"/>
                <w:szCs w:val="18"/>
              </w:rPr>
              <w:t xml:space="preserve"> </w:t>
            </w:r>
            <w:r>
              <w:rPr>
                <w:rFonts w:ascii="Arial Narrow" w:hAnsi="Arial Narrow"/>
                <w:sz w:val="18"/>
                <w:szCs w:val="18"/>
              </w:rPr>
              <w:t>8</w:t>
            </w:r>
          </w:p>
        </w:tc>
        <w:tc>
          <w:tcPr>
            <w:tcW w:w="0" w:type="auto"/>
          </w:tcPr>
          <w:p w14:paraId="0E7A3BF3" w14:textId="22902ED8" w:rsidR="00BD0BCB" w:rsidRPr="00C6308F" w:rsidRDefault="00BD0BCB" w:rsidP="00A65B1B">
            <w:pPr>
              <w:rPr>
                <w:rFonts w:ascii="Arial Narrow" w:hAnsi="Arial Narrow"/>
                <w:b/>
                <w:sz w:val="18"/>
                <w:szCs w:val="18"/>
              </w:rPr>
            </w:pPr>
            <w:r w:rsidRPr="00C6308F">
              <w:rPr>
                <w:rFonts w:ascii="Arial Narrow" w:hAnsi="Arial Narrow"/>
                <w:b/>
                <w:sz w:val="18"/>
                <w:szCs w:val="18"/>
              </w:rPr>
              <w:t>Total</w:t>
            </w:r>
          </w:p>
        </w:tc>
      </w:tr>
      <w:tr w:rsidR="0000321D" w14:paraId="05493DBC" w14:textId="77777777" w:rsidTr="0000321D">
        <w:trPr>
          <w:cantSplit/>
          <w:trHeight w:val="827"/>
        </w:trPr>
        <w:tc>
          <w:tcPr>
            <w:tcW w:w="0" w:type="auto"/>
          </w:tcPr>
          <w:p w14:paraId="45C15DF1" w14:textId="301C3EE2" w:rsidR="009132A3" w:rsidRPr="00C6308F" w:rsidRDefault="0000321D" w:rsidP="00A65B1B">
            <w:pPr>
              <w:rPr>
                <w:rFonts w:ascii="Arial Narrow" w:hAnsi="Arial Narrow"/>
                <w:b/>
                <w:sz w:val="18"/>
                <w:szCs w:val="18"/>
              </w:rPr>
            </w:pPr>
            <w:r w:rsidRPr="00C6308F">
              <w:rPr>
                <w:rFonts w:ascii="Arial Narrow" w:hAnsi="Arial Narrow"/>
                <w:b/>
                <w:sz w:val="18"/>
                <w:szCs w:val="18"/>
              </w:rPr>
              <w:t>Focus Groups</w:t>
            </w:r>
          </w:p>
        </w:tc>
        <w:tc>
          <w:tcPr>
            <w:tcW w:w="0" w:type="auto"/>
            <w:textDirection w:val="btLr"/>
          </w:tcPr>
          <w:p w14:paraId="04BFEBEB" w14:textId="5BF2DD4A" w:rsidR="009132A3" w:rsidRDefault="009132A3" w:rsidP="0000321D">
            <w:pPr>
              <w:ind w:left="113" w:right="113"/>
              <w:rPr>
                <w:rFonts w:ascii="Arial Narrow" w:hAnsi="Arial Narrow"/>
                <w:sz w:val="18"/>
                <w:szCs w:val="18"/>
              </w:rPr>
            </w:pPr>
            <w:r>
              <w:rPr>
                <w:rFonts w:ascii="Arial Narrow" w:hAnsi="Arial Narrow"/>
                <w:sz w:val="18"/>
                <w:szCs w:val="18"/>
              </w:rPr>
              <w:t>Group</w:t>
            </w:r>
            <w:r w:rsidR="0000321D">
              <w:rPr>
                <w:rFonts w:ascii="Arial Narrow" w:hAnsi="Arial Narrow"/>
                <w:sz w:val="18"/>
                <w:szCs w:val="18"/>
              </w:rPr>
              <w:t xml:space="preserve"> </w:t>
            </w:r>
            <w:r>
              <w:rPr>
                <w:rFonts w:ascii="Arial Narrow" w:hAnsi="Arial Narrow"/>
                <w:sz w:val="18"/>
                <w:szCs w:val="18"/>
              </w:rPr>
              <w:t>1</w:t>
            </w:r>
          </w:p>
        </w:tc>
        <w:tc>
          <w:tcPr>
            <w:tcW w:w="0" w:type="auto"/>
            <w:textDirection w:val="btLr"/>
          </w:tcPr>
          <w:p w14:paraId="263DAE09" w14:textId="7436B519" w:rsidR="009132A3" w:rsidRDefault="009132A3" w:rsidP="0000321D">
            <w:pPr>
              <w:ind w:left="113" w:right="113"/>
              <w:rPr>
                <w:rFonts w:ascii="Arial Narrow" w:hAnsi="Arial Narrow"/>
                <w:sz w:val="18"/>
                <w:szCs w:val="18"/>
              </w:rPr>
            </w:pPr>
            <w:r>
              <w:rPr>
                <w:rFonts w:ascii="Arial Narrow" w:hAnsi="Arial Narrow"/>
                <w:sz w:val="18"/>
                <w:szCs w:val="18"/>
              </w:rPr>
              <w:t>Group 2</w:t>
            </w:r>
          </w:p>
        </w:tc>
        <w:tc>
          <w:tcPr>
            <w:tcW w:w="0" w:type="auto"/>
            <w:textDirection w:val="btLr"/>
          </w:tcPr>
          <w:p w14:paraId="2B56DB66" w14:textId="73472D83" w:rsidR="009132A3" w:rsidRDefault="0000321D" w:rsidP="0000321D">
            <w:pPr>
              <w:ind w:left="113" w:right="113"/>
              <w:rPr>
                <w:rFonts w:ascii="Arial Narrow" w:hAnsi="Arial Narrow"/>
                <w:sz w:val="18"/>
                <w:szCs w:val="18"/>
              </w:rPr>
            </w:pPr>
            <w:r>
              <w:rPr>
                <w:rFonts w:ascii="Arial Narrow" w:hAnsi="Arial Narrow"/>
                <w:sz w:val="18"/>
                <w:szCs w:val="18"/>
              </w:rPr>
              <w:t>Group 1</w:t>
            </w:r>
          </w:p>
        </w:tc>
        <w:tc>
          <w:tcPr>
            <w:tcW w:w="0" w:type="auto"/>
            <w:textDirection w:val="btLr"/>
          </w:tcPr>
          <w:p w14:paraId="274A4DB0" w14:textId="17F56822" w:rsidR="009132A3" w:rsidRDefault="0000321D" w:rsidP="0000321D">
            <w:pPr>
              <w:ind w:left="113" w:right="113"/>
              <w:rPr>
                <w:rFonts w:ascii="Arial Narrow" w:hAnsi="Arial Narrow"/>
                <w:sz w:val="18"/>
                <w:szCs w:val="18"/>
              </w:rPr>
            </w:pPr>
            <w:r>
              <w:rPr>
                <w:rFonts w:ascii="Arial Narrow" w:hAnsi="Arial Narrow"/>
                <w:sz w:val="18"/>
                <w:szCs w:val="18"/>
              </w:rPr>
              <w:t>Group 2</w:t>
            </w:r>
          </w:p>
        </w:tc>
        <w:tc>
          <w:tcPr>
            <w:tcW w:w="0" w:type="auto"/>
            <w:textDirection w:val="btLr"/>
          </w:tcPr>
          <w:p w14:paraId="733B87E2" w14:textId="117EA4A4" w:rsidR="009132A3" w:rsidRDefault="0000321D" w:rsidP="0000321D">
            <w:pPr>
              <w:ind w:left="113" w:right="113"/>
              <w:rPr>
                <w:rFonts w:ascii="Arial Narrow" w:hAnsi="Arial Narrow"/>
                <w:sz w:val="18"/>
                <w:szCs w:val="18"/>
              </w:rPr>
            </w:pPr>
            <w:r>
              <w:rPr>
                <w:rFonts w:ascii="Arial Narrow" w:hAnsi="Arial Narrow"/>
                <w:sz w:val="18"/>
                <w:szCs w:val="18"/>
              </w:rPr>
              <w:t>Group 1</w:t>
            </w:r>
          </w:p>
        </w:tc>
        <w:tc>
          <w:tcPr>
            <w:tcW w:w="0" w:type="auto"/>
            <w:textDirection w:val="btLr"/>
          </w:tcPr>
          <w:p w14:paraId="6893182D" w14:textId="5D2150CA" w:rsidR="009132A3" w:rsidRDefault="0000321D" w:rsidP="0000321D">
            <w:pPr>
              <w:ind w:left="113" w:right="113"/>
              <w:rPr>
                <w:rFonts w:ascii="Arial Narrow" w:hAnsi="Arial Narrow"/>
                <w:sz w:val="18"/>
                <w:szCs w:val="18"/>
              </w:rPr>
            </w:pPr>
            <w:r>
              <w:rPr>
                <w:rFonts w:ascii="Arial Narrow" w:hAnsi="Arial Narrow"/>
                <w:sz w:val="18"/>
                <w:szCs w:val="18"/>
              </w:rPr>
              <w:t>Group 2</w:t>
            </w:r>
          </w:p>
        </w:tc>
        <w:tc>
          <w:tcPr>
            <w:tcW w:w="0" w:type="auto"/>
            <w:textDirection w:val="btLr"/>
          </w:tcPr>
          <w:p w14:paraId="130D87C1" w14:textId="35186744" w:rsidR="009132A3" w:rsidRDefault="0000321D" w:rsidP="0000321D">
            <w:pPr>
              <w:ind w:left="113" w:right="113"/>
              <w:rPr>
                <w:rFonts w:ascii="Arial Narrow" w:hAnsi="Arial Narrow"/>
                <w:sz w:val="18"/>
                <w:szCs w:val="18"/>
              </w:rPr>
            </w:pPr>
            <w:r>
              <w:rPr>
                <w:rFonts w:ascii="Arial Narrow" w:hAnsi="Arial Narrow"/>
                <w:sz w:val="18"/>
                <w:szCs w:val="18"/>
              </w:rPr>
              <w:t>Group 1</w:t>
            </w:r>
          </w:p>
        </w:tc>
        <w:tc>
          <w:tcPr>
            <w:tcW w:w="0" w:type="auto"/>
            <w:textDirection w:val="btLr"/>
          </w:tcPr>
          <w:p w14:paraId="6E135BDF" w14:textId="5027C4D0" w:rsidR="009132A3" w:rsidRDefault="0000321D" w:rsidP="0000321D">
            <w:pPr>
              <w:ind w:left="113" w:right="113"/>
              <w:rPr>
                <w:rFonts w:ascii="Arial Narrow" w:hAnsi="Arial Narrow"/>
                <w:sz w:val="18"/>
                <w:szCs w:val="18"/>
              </w:rPr>
            </w:pPr>
            <w:r>
              <w:rPr>
                <w:rFonts w:ascii="Arial Narrow" w:hAnsi="Arial Narrow"/>
                <w:sz w:val="18"/>
                <w:szCs w:val="18"/>
              </w:rPr>
              <w:t>Group 2</w:t>
            </w:r>
          </w:p>
        </w:tc>
        <w:tc>
          <w:tcPr>
            <w:tcW w:w="0" w:type="auto"/>
            <w:textDirection w:val="btLr"/>
          </w:tcPr>
          <w:p w14:paraId="306C84F4" w14:textId="37112007" w:rsidR="009132A3" w:rsidRDefault="0000321D" w:rsidP="0000321D">
            <w:pPr>
              <w:ind w:left="113" w:right="113"/>
              <w:rPr>
                <w:rFonts w:ascii="Arial Narrow" w:hAnsi="Arial Narrow"/>
                <w:sz w:val="18"/>
                <w:szCs w:val="18"/>
              </w:rPr>
            </w:pPr>
            <w:r>
              <w:rPr>
                <w:rFonts w:ascii="Arial Narrow" w:hAnsi="Arial Narrow"/>
                <w:sz w:val="18"/>
                <w:szCs w:val="18"/>
              </w:rPr>
              <w:t>Group 1</w:t>
            </w:r>
          </w:p>
        </w:tc>
        <w:tc>
          <w:tcPr>
            <w:tcW w:w="0" w:type="auto"/>
            <w:textDirection w:val="btLr"/>
          </w:tcPr>
          <w:p w14:paraId="77B87EEE" w14:textId="6C001810" w:rsidR="009132A3" w:rsidRDefault="0000321D" w:rsidP="0000321D">
            <w:pPr>
              <w:ind w:left="113" w:right="113"/>
              <w:rPr>
                <w:rFonts w:ascii="Arial Narrow" w:hAnsi="Arial Narrow"/>
                <w:sz w:val="18"/>
                <w:szCs w:val="18"/>
              </w:rPr>
            </w:pPr>
            <w:r>
              <w:rPr>
                <w:rFonts w:ascii="Arial Narrow" w:hAnsi="Arial Narrow"/>
                <w:sz w:val="18"/>
                <w:szCs w:val="18"/>
              </w:rPr>
              <w:t>Group 2</w:t>
            </w:r>
          </w:p>
        </w:tc>
        <w:tc>
          <w:tcPr>
            <w:tcW w:w="0" w:type="auto"/>
            <w:textDirection w:val="btLr"/>
          </w:tcPr>
          <w:p w14:paraId="4F249C00" w14:textId="21873800" w:rsidR="009132A3" w:rsidRDefault="0000321D" w:rsidP="0000321D">
            <w:pPr>
              <w:ind w:left="113" w:right="113"/>
              <w:rPr>
                <w:rFonts w:ascii="Arial Narrow" w:hAnsi="Arial Narrow"/>
                <w:sz w:val="18"/>
                <w:szCs w:val="18"/>
              </w:rPr>
            </w:pPr>
            <w:r>
              <w:rPr>
                <w:rFonts w:ascii="Arial Narrow" w:hAnsi="Arial Narrow"/>
                <w:sz w:val="18"/>
                <w:szCs w:val="18"/>
              </w:rPr>
              <w:t>Group 1</w:t>
            </w:r>
          </w:p>
        </w:tc>
        <w:tc>
          <w:tcPr>
            <w:tcW w:w="0" w:type="auto"/>
            <w:textDirection w:val="btLr"/>
          </w:tcPr>
          <w:p w14:paraId="7BEA79A7" w14:textId="36BE0A29" w:rsidR="009132A3" w:rsidRDefault="0000321D" w:rsidP="0000321D">
            <w:pPr>
              <w:ind w:left="113" w:right="113"/>
              <w:rPr>
                <w:rFonts w:ascii="Arial Narrow" w:hAnsi="Arial Narrow"/>
                <w:sz w:val="18"/>
                <w:szCs w:val="18"/>
              </w:rPr>
            </w:pPr>
            <w:r>
              <w:rPr>
                <w:rFonts w:ascii="Arial Narrow" w:hAnsi="Arial Narrow"/>
                <w:sz w:val="18"/>
                <w:szCs w:val="18"/>
              </w:rPr>
              <w:t>Group 2</w:t>
            </w:r>
          </w:p>
        </w:tc>
        <w:tc>
          <w:tcPr>
            <w:tcW w:w="0" w:type="auto"/>
            <w:textDirection w:val="btLr"/>
          </w:tcPr>
          <w:p w14:paraId="68D415C1" w14:textId="174D5FEA" w:rsidR="009132A3" w:rsidRDefault="0000321D" w:rsidP="0000321D">
            <w:pPr>
              <w:ind w:left="113" w:right="113"/>
              <w:rPr>
                <w:rFonts w:ascii="Arial Narrow" w:hAnsi="Arial Narrow"/>
                <w:sz w:val="18"/>
                <w:szCs w:val="18"/>
              </w:rPr>
            </w:pPr>
            <w:r>
              <w:rPr>
                <w:rFonts w:ascii="Arial Narrow" w:hAnsi="Arial Narrow"/>
                <w:sz w:val="18"/>
                <w:szCs w:val="18"/>
              </w:rPr>
              <w:t>Group 1</w:t>
            </w:r>
          </w:p>
        </w:tc>
        <w:tc>
          <w:tcPr>
            <w:tcW w:w="0" w:type="auto"/>
            <w:textDirection w:val="btLr"/>
          </w:tcPr>
          <w:p w14:paraId="6D49EBFC" w14:textId="5820EC76" w:rsidR="009132A3" w:rsidRDefault="0000321D" w:rsidP="0000321D">
            <w:pPr>
              <w:ind w:left="113" w:right="113"/>
              <w:rPr>
                <w:rFonts w:ascii="Arial Narrow" w:hAnsi="Arial Narrow"/>
                <w:sz w:val="18"/>
                <w:szCs w:val="18"/>
              </w:rPr>
            </w:pPr>
            <w:r>
              <w:rPr>
                <w:rFonts w:ascii="Arial Narrow" w:hAnsi="Arial Narrow"/>
                <w:sz w:val="18"/>
                <w:szCs w:val="18"/>
              </w:rPr>
              <w:t>Group 2</w:t>
            </w:r>
          </w:p>
        </w:tc>
        <w:tc>
          <w:tcPr>
            <w:tcW w:w="0" w:type="auto"/>
            <w:textDirection w:val="btLr"/>
          </w:tcPr>
          <w:p w14:paraId="57223396" w14:textId="4A77EE09" w:rsidR="009132A3" w:rsidRDefault="0000321D" w:rsidP="0000321D">
            <w:pPr>
              <w:ind w:left="113" w:right="113"/>
              <w:rPr>
                <w:rFonts w:ascii="Arial Narrow" w:hAnsi="Arial Narrow"/>
                <w:sz w:val="18"/>
                <w:szCs w:val="18"/>
              </w:rPr>
            </w:pPr>
            <w:r>
              <w:rPr>
                <w:rFonts w:ascii="Arial Narrow" w:hAnsi="Arial Narrow"/>
                <w:sz w:val="18"/>
                <w:szCs w:val="18"/>
              </w:rPr>
              <w:t>Group 1</w:t>
            </w:r>
          </w:p>
        </w:tc>
        <w:tc>
          <w:tcPr>
            <w:tcW w:w="0" w:type="auto"/>
            <w:textDirection w:val="btLr"/>
          </w:tcPr>
          <w:p w14:paraId="47EF072D" w14:textId="15C9437A" w:rsidR="009132A3" w:rsidRDefault="0000321D" w:rsidP="0000321D">
            <w:pPr>
              <w:ind w:left="113" w:right="113"/>
              <w:rPr>
                <w:rFonts w:ascii="Arial Narrow" w:hAnsi="Arial Narrow"/>
                <w:sz w:val="18"/>
                <w:szCs w:val="18"/>
              </w:rPr>
            </w:pPr>
            <w:r>
              <w:rPr>
                <w:rFonts w:ascii="Arial Narrow" w:hAnsi="Arial Narrow"/>
                <w:sz w:val="18"/>
                <w:szCs w:val="18"/>
              </w:rPr>
              <w:t>Group 2</w:t>
            </w:r>
          </w:p>
        </w:tc>
        <w:tc>
          <w:tcPr>
            <w:tcW w:w="0" w:type="auto"/>
          </w:tcPr>
          <w:p w14:paraId="37F32117" w14:textId="77777777" w:rsidR="009132A3" w:rsidRPr="00C6308F" w:rsidRDefault="009132A3" w:rsidP="00A65B1B">
            <w:pPr>
              <w:rPr>
                <w:rFonts w:ascii="Arial Narrow" w:hAnsi="Arial Narrow"/>
                <w:b/>
                <w:sz w:val="18"/>
                <w:szCs w:val="18"/>
              </w:rPr>
            </w:pPr>
          </w:p>
        </w:tc>
      </w:tr>
      <w:tr w:rsidR="0000321D" w14:paraId="76B726EC" w14:textId="025A98F8" w:rsidTr="0000321D">
        <w:tc>
          <w:tcPr>
            <w:tcW w:w="0" w:type="auto"/>
            <w:shd w:val="clear" w:color="auto" w:fill="DBE5F1" w:themeFill="accent1" w:themeFillTint="33"/>
          </w:tcPr>
          <w:p w14:paraId="2A247081" w14:textId="08ECC6E1" w:rsidR="009132A3" w:rsidRPr="00C6308F" w:rsidRDefault="009132A3" w:rsidP="00A65B1B">
            <w:pPr>
              <w:rPr>
                <w:rFonts w:ascii="Arial Narrow" w:hAnsi="Arial Narrow"/>
                <w:b/>
                <w:sz w:val="18"/>
                <w:szCs w:val="18"/>
              </w:rPr>
            </w:pPr>
            <w:r w:rsidRPr="00C6308F">
              <w:rPr>
                <w:rFonts w:ascii="Arial Narrow" w:hAnsi="Arial Narrow"/>
                <w:b/>
                <w:sz w:val="18"/>
                <w:szCs w:val="18"/>
              </w:rPr>
              <w:t>Riverton</w:t>
            </w:r>
          </w:p>
        </w:tc>
        <w:tc>
          <w:tcPr>
            <w:tcW w:w="0" w:type="auto"/>
            <w:shd w:val="clear" w:color="auto" w:fill="DBE5F1" w:themeFill="accent1" w:themeFillTint="33"/>
          </w:tcPr>
          <w:p w14:paraId="0BDD23D2"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52FCCEBE" w14:textId="0143F220"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7407002C"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47942C9C" w14:textId="419D9F64"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711EE0E4"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1A80317E" w14:textId="3EEF4C88"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567CC963"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42F779ED" w14:textId="49C89260"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35D2132C"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2B0D5A0E" w14:textId="6DFF54E7"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5E035F1F"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3A44A693" w14:textId="7F22C078"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32838D61"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2615167A" w14:textId="5FC78E23"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28971788"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2F0BCF39" w14:textId="60BF83B0"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68AB24B4" w14:textId="3E40CA2B" w:rsidR="009132A3" w:rsidRPr="00C6308F" w:rsidRDefault="0000321D" w:rsidP="00A65B1B">
            <w:pPr>
              <w:rPr>
                <w:rFonts w:ascii="Arial Narrow" w:hAnsi="Arial Narrow"/>
                <w:b/>
                <w:sz w:val="18"/>
                <w:szCs w:val="18"/>
              </w:rPr>
            </w:pPr>
            <w:r w:rsidRPr="00C6308F">
              <w:rPr>
                <w:rFonts w:ascii="Arial Narrow" w:hAnsi="Arial Narrow"/>
                <w:b/>
                <w:sz w:val="18"/>
                <w:szCs w:val="18"/>
              </w:rPr>
              <w:t>32</w:t>
            </w:r>
          </w:p>
        </w:tc>
      </w:tr>
      <w:tr w:rsidR="0000321D" w14:paraId="4F7E0149" w14:textId="08ABF998" w:rsidTr="0000321D">
        <w:trPr>
          <w:trHeight w:val="58"/>
        </w:trPr>
        <w:tc>
          <w:tcPr>
            <w:tcW w:w="0" w:type="auto"/>
          </w:tcPr>
          <w:p w14:paraId="6B5D1D8C" w14:textId="0AAF03A0" w:rsidR="009132A3" w:rsidRPr="00C6308F" w:rsidRDefault="009132A3" w:rsidP="00A65B1B">
            <w:pPr>
              <w:rPr>
                <w:rFonts w:ascii="Arial Narrow" w:hAnsi="Arial Narrow"/>
                <w:b/>
                <w:sz w:val="18"/>
                <w:szCs w:val="18"/>
              </w:rPr>
            </w:pPr>
            <w:r w:rsidRPr="00C6308F">
              <w:rPr>
                <w:rFonts w:ascii="Arial Narrow" w:hAnsi="Arial Narrow"/>
                <w:b/>
                <w:sz w:val="18"/>
                <w:szCs w:val="18"/>
              </w:rPr>
              <w:t>Los Angeles</w:t>
            </w:r>
          </w:p>
        </w:tc>
        <w:tc>
          <w:tcPr>
            <w:tcW w:w="0" w:type="auto"/>
          </w:tcPr>
          <w:p w14:paraId="47A5A8C2"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6E4380C3" w14:textId="1D81A8F1"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27D6FB7C"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2EAFB140" w14:textId="12262064"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7CD71C7D"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252FBA32" w14:textId="70FD0B8B"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339EA967"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3306D0C1" w14:textId="209B8EC9"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0D0C2368"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2783459F" w14:textId="02F30FFC"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7E220BF4"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72129F81" w14:textId="18545889"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64118553"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757CDF19" w14:textId="729D4B09"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658EC234"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384D823B" w14:textId="0EBD1152"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4892EB6C" w14:textId="772ACB63" w:rsidR="009132A3" w:rsidRPr="00C6308F" w:rsidRDefault="0000321D" w:rsidP="00A65B1B">
            <w:pPr>
              <w:rPr>
                <w:rFonts w:ascii="Arial Narrow" w:hAnsi="Arial Narrow"/>
                <w:b/>
                <w:sz w:val="18"/>
                <w:szCs w:val="18"/>
              </w:rPr>
            </w:pPr>
            <w:r w:rsidRPr="00C6308F">
              <w:rPr>
                <w:rFonts w:ascii="Arial Narrow" w:hAnsi="Arial Narrow"/>
                <w:b/>
                <w:sz w:val="18"/>
                <w:szCs w:val="18"/>
              </w:rPr>
              <w:t>32</w:t>
            </w:r>
          </w:p>
        </w:tc>
      </w:tr>
      <w:tr w:rsidR="0000321D" w14:paraId="1A4E0980" w14:textId="475E78B5" w:rsidTr="0000321D">
        <w:tc>
          <w:tcPr>
            <w:tcW w:w="0" w:type="auto"/>
            <w:shd w:val="clear" w:color="auto" w:fill="DBE5F1" w:themeFill="accent1" w:themeFillTint="33"/>
          </w:tcPr>
          <w:p w14:paraId="30043D3D" w14:textId="73BEC9E6" w:rsidR="009132A3" w:rsidRPr="00C6308F" w:rsidRDefault="009132A3" w:rsidP="00A65B1B">
            <w:pPr>
              <w:rPr>
                <w:rFonts w:ascii="Arial Narrow" w:hAnsi="Arial Narrow"/>
                <w:b/>
                <w:sz w:val="18"/>
                <w:szCs w:val="18"/>
              </w:rPr>
            </w:pPr>
            <w:r w:rsidRPr="00C6308F">
              <w:rPr>
                <w:rFonts w:ascii="Arial Narrow" w:hAnsi="Arial Narrow"/>
                <w:b/>
                <w:sz w:val="18"/>
                <w:szCs w:val="18"/>
              </w:rPr>
              <w:t>Medford</w:t>
            </w:r>
          </w:p>
        </w:tc>
        <w:tc>
          <w:tcPr>
            <w:tcW w:w="0" w:type="auto"/>
            <w:shd w:val="clear" w:color="auto" w:fill="DBE5F1" w:themeFill="accent1" w:themeFillTint="33"/>
          </w:tcPr>
          <w:p w14:paraId="51068B3C"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2DAE2055" w14:textId="5D957054"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256FB861"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0C1B282F" w14:textId="32D57C74"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4C6A8D7E"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08E15B9C" w14:textId="776D5D1F"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6AD765F0"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48841C8E" w14:textId="42A22EFA"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16E845E1"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0F4845DC" w14:textId="3AFF43FA"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4EF63E49"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62ACCD54" w14:textId="1CBB49E3"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0BF42A36"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3DA83718" w14:textId="78725CA7"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56BF895B"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13B24986" w14:textId="59A35EB2"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0E4995DE" w14:textId="5D8135F3" w:rsidR="009132A3" w:rsidRPr="00C6308F" w:rsidRDefault="0000321D" w:rsidP="00A65B1B">
            <w:pPr>
              <w:rPr>
                <w:rFonts w:ascii="Arial Narrow" w:hAnsi="Arial Narrow"/>
                <w:b/>
                <w:sz w:val="18"/>
                <w:szCs w:val="18"/>
              </w:rPr>
            </w:pPr>
            <w:r w:rsidRPr="00C6308F">
              <w:rPr>
                <w:rFonts w:ascii="Arial Narrow" w:hAnsi="Arial Narrow"/>
                <w:b/>
                <w:sz w:val="18"/>
                <w:szCs w:val="18"/>
              </w:rPr>
              <w:t>32</w:t>
            </w:r>
          </w:p>
        </w:tc>
      </w:tr>
      <w:tr w:rsidR="0000321D" w14:paraId="1D88AFB0" w14:textId="38071E85" w:rsidTr="0000321D">
        <w:tc>
          <w:tcPr>
            <w:tcW w:w="0" w:type="auto"/>
          </w:tcPr>
          <w:p w14:paraId="3ECF4240" w14:textId="49868937" w:rsidR="009132A3" w:rsidRPr="00C6308F" w:rsidRDefault="009132A3" w:rsidP="00A65B1B">
            <w:pPr>
              <w:rPr>
                <w:rFonts w:ascii="Arial Narrow" w:hAnsi="Arial Narrow"/>
                <w:b/>
                <w:sz w:val="18"/>
                <w:szCs w:val="18"/>
              </w:rPr>
            </w:pPr>
            <w:r w:rsidRPr="00C6308F">
              <w:rPr>
                <w:rFonts w:ascii="Arial Narrow" w:hAnsi="Arial Narrow"/>
                <w:b/>
                <w:sz w:val="18"/>
                <w:szCs w:val="18"/>
              </w:rPr>
              <w:t>Albuquerque</w:t>
            </w:r>
          </w:p>
        </w:tc>
        <w:tc>
          <w:tcPr>
            <w:tcW w:w="0" w:type="auto"/>
          </w:tcPr>
          <w:p w14:paraId="086F5411"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302D676B" w14:textId="1CCFD25F"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37CA614F"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58E5495D" w14:textId="54D7D425"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034C788C"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6F3C584A" w14:textId="584A0521"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19325A67"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7913F11C" w14:textId="72034C2A"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29BA48A1"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0D15C479" w14:textId="1BD997CD"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72DBF07A"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171F0ED5" w14:textId="6427C97B"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5CC15CE2"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02FB0108" w14:textId="1232780D"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337B4F8E"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602D18FB" w14:textId="37167B22"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042AA8FD" w14:textId="5597CD42" w:rsidR="009132A3" w:rsidRPr="00C6308F" w:rsidRDefault="0000321D" w:rsidP="00A65B1B">
            <w:pPr>
              <w:rPr>
                <w:rFonts w:ascii="Arial Narrow" w:hAnsi="Arial Narrow"/>
                <w:b/>
                <w:sz w:val="18"/>
                <w:szCs w:val="18"/>
              </w:rPr>
            </w:pPr>
            <w:r w:rsidRPr="00C6308F">
              <w:rPr>
                <w:rFonts w:ascii="Arial Narrow" w:hAnsi="Arial Narrow"/>
                <w:b/>
                <w:sz w:val="18"/>
                <w:szCs w:val="18"/>
              </w:rPr>
              <w:t>32</w:t>
            </w:r>
          </w:p>
        </w:tc>
      </w:tr>
      <w:tr w:rsidR="0000321D" w14:paraId="3457317A" w14:textId="73A1AF20" w:rsidTr="0000321D">
        <w:tc>
          <w:tcPr>
            <w:tcW w:w="0" w:type="auto"/>
            <w:shd w:val="clear" w:color="auto" w:fill="DBE5F1" w:themeFill="accent1" w:themeFillTint="33"/>
          </w:tcPr>
          <w:p w14:paraId="1FC8B028" w14:textId="013D4CF8" w:rsidR="009132A3" w:rsidRPr="00C6308F" w:rsidRDefault="009132A3" w:rsidP="00A65B1B">
            <w:pPr>
              <w:rPr>
                <w:rFonts w:ascii="Arial Narrow" w:hAnsi="Arial Narrow"/>
                <w:b/>
                <w:sz w:val="18"/>
                <w:szCs w:val="18"/>
              </w:rPr>
            </w:pPr>
            <w:r w:rsidRPr="00C6308F">
              <w:rPr>
                <w:rFonts w:ascii="Arial Narrow" w:hAnsi="Arial Narrow"/>
                <w:b/>
                <w:sz w:val="18"/>
                <w:szCs w:val="18"/>
              </w:rPr>
              <w:t>Missoula</w:t>
            </w:r>
          </w:p>
        </w:tc>
        <w:tc>
          <w:tcPr>
            <w:tcW w:w="0" w:type="auto"/>
            <w:shd w:val="clear" w:color="auto" w:fill="DBE5F1" w:themeFill="accent1" w:themeFillTint="33"/>
          </w:tcPr>
          <w:p w14:paraId="4EFA98C6"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711AB15D" w14:textId="6C887C41"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7B11F530"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28133DE3" w14:textId="36122EDA"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0A5DAAF8"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053A061C" w14:textId="14D96FE0"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184B5931"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1E090F14" w14:textId="41821D40"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1E57EA21"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5C9440DD" w14:textId="04221389"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20CCE2FE"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3E894CE1" w14:textId="2933AEE7"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2818C3F0"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64F49A16" w14:textId="1527F6A9"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51AA2E45"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30B6C4A5" w14:textId="2046483F"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shd w:val="clear" w:color="auto" w:fill="DBE5F1" w:themeFill="accent1" w:themeFillTint="33"/>
          </w:tcPr>
          <w:p w14:paraId="1CC847D4" w14:textId="0A4EBC77" w:rsidR="009132A3" w:rsidRPr="00C6308F" w:rsidRDefault="0000321D" w:rsidP="00A65B1B">
            <w:pPr>
              <w:rPr>
                <w:rFonts w:ascii="Arial Narrow" w:hAnsi="Arial Narrow"/>
                <w:b/>
                <w:sz w:val="18"/>
                <w:szCs w:val="18"/>
              </w:rPr>
            </w:pPr>
            <w:r w:rsidRPr="00C6308F">
              <w:rPr>
                <w:rFonts w:ascii="Arial Narrow" w:hAnsi="Arial Narrow"/>
                <w:b/>
                <w:sz w:val="18"/>
                <w:szCs w:val="18"/>
              </w:rPr>
              <w:t>32</w:t>
            </w:r>
          </w:p>
        </w:tc>
      </w:tr>
      <w:tr w:rsidR="0000321D" w14:paraId="1EA5FBFE" w14:textId="4A784464" w:rsidTr="0000321D">
        <w:tc>
          <w:tcPr>
            <w:tcW w:w="0" w:type="auto"/>
          </w:tcPr>
          <w:p w14:paraId="1011D1B7" w14:textId="759307E0" w:rsidR="009132A3" w:rsidRPr="00C6308F" w:rsidRDefault="009132A3" w:rsidP="00A65B1B">
            <w:pPr>
              <w:rPr>
                <w:rFonts w:ascii="Arial Narrow" w:hAnsi="Arial Narrow"/>
                <w:b/>
                <w:sz w:val="18"/>
                <w:szCs w:val="18"/>
              </w:rPr>
            </w:pPr>
            <w:r w:rsidRPr="00C6308F">
              <w:rPr>
                <w:rFonts w:ascii="Arial Narrow" w:hAnsi="Arial Narrow"/>
                <w:b/>
                <w:sz w:val="18"/>
                <w:szCs w:val="18"/>
              </w:rPr>
              <w:t>Denver</w:t>
            </w:r>
          </w:p>
        </w:tc>
        <w:tc>
          <w:tcPr>
            <w:tcW w:w="0" w:type="auto"/>
          </w:tcPr>
          <w:p w14:paraId="4C18670B"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16A71C65" w14:textId="7FE7EEF6"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12C92754"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23F90A09" w14:textId="57C38930"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5205558E"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2402CFB7" w14:textId="4B55637C"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7BC73C15"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1AE76E28" w14:textId="07F61D11"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520CA8BC"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3B79C3BB" w14:textId="0E0955A6"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4BC9CE48"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4956B68C" w14:textId="0E7FA6F9"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66CE82A4"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15D111D9" w14:textId="12F65ACA"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33D2A41C" w14:textId="77777777" w:rsidR="009132A3" w:rsidRPr="00AB1980" w:rsidRDefault="009132A3" w:rsidP="00A65B1B">
            <w:pPr>
              <w:rPr>
                <w:rFonts w:ascii="Arial Narrow" w:hAnsi="Arial Narrow"/>
                <w:sz w:val="18"/>
                <w:szCs w:val="18"/>
              </w:rPr>
            </w:pPr>
            <w:r>
              <w:rPr>
                <w:rFonts w:ascii="Arial Narrow" w:hAnsi="Arial Narrow"/>
                <w:sz w:val="18"/>
                <w:szCs w:val="18"/>
              </w:rPr>
              <w:t>2</w:t>
            </w:r>
          </w:p>
        </w:tc>
        <w:tc>
          <w:tcPr>
            <w:tcW w:w="0" w:type="auto"/>
          </w:tcPr>
          <w:p w14:paraId="74DFE072" w14:textId="63F6AF43" w:rsidR="009132A3" w:rsidRPr="00AB1980" w:rsidRDefault="0000321D" w:rsidP="00A65B1B">
            <w:pPr>
              <w:rPr>
                <w:rFonts w:ascii="Arial Narrow" w:hAnsi="Arial Narrow"/>
                <w:sz w:val="18"/>
                <w:szCs w:val="18"/>
              </w:rPr>
            </w:pPr>
            <w:r>
              <w:rPr>
                <w:rFonts w:ascii="Arial Narrow" w:hAnsi="Arial Narrow"/>
                <w:sz w:val="18"/>
                <w:szCs w:val="18"/>
              </w:rPr>
              <w:t>2</w:t>
            </w:r>
          </w:p>
        </w:tc>
        <w:tc>
          <w:tcPr>
            <w:tcW w:w="0" w:type="auto"/>
          </w:tcPr>
          <w:p w14:paraId="02E488E6" w14:textId="2E0665CD" w:rsidR="009132A3" w:rsidRPr="00C6308F" w:rsidRDefault="0000321D" w:rsidP="00A65B1B">
            <w:pPr>
              <w:rPr>
                <w:rFonts w:ascii="Arial Narrow" w:hAnsi="Arial Narrow"/>
                <w:b/>
                <w:sz w:val="18"/>
                <w:szCs w:val="18"/>
              </w:rPr>
            </w:pPr>
            <w:r w:rsidRPr="00C6308F">
              <w:rPr>
                <w:rFonts w:ascii="Arial Narrow" w:hAnsi="Arial Narrow"/>
                <w:b/>
                <w:sz w:val="18"/>
                <w:szCs w:val="18"/>
              </w:rPr>
              <w:t>32</w:t>
            </w:r>
          </w:p>
        </w:tc>
      </w:tr>
      <w:tr w:rsidR="0000321D" w14:paraId="3AFD9899" w14:textId="77777777" w:rsidTr="00892D9D">
        <w:tc>
          <w:tcPr>
            <w:tcW w:w="0" w:type="auto"/>
            <w:gridSpan w:val="17"/>
          </w:tcPr>
          <w:p w14:paraId="469B1B7D" w14:textId="719EAB37" w:rsidR="0000321D" w:rsidRPr="00C6308F" w:rsidRDefault="0000321D" w:rsidP="00A65B1B">
            <w:pPr>
              <w:rPr>
                <w:rFonts w:ascii="Arial Narrow" w:hAnsi="Arial Narrow"/>
                <w:b/>
                <w:sz w:val="18"/>
                <w:szCs w:val="18"/>
              </w:rPr>
            </w:pPr>
            <w:r w:rsidRPr="00C6308F">
              <w:rPr>
                <w:rFonts w:ascii="Arial Narrow" w:hAnsi="Arial Narrow"/>
                <w:b/>
                <w:sz w:val="18"/>
                <w:szCs w:val="18"/>
              </w:rPr>
              <w:t>Total Sample</w:t>
            </w:r>
          </w:p>
        </w:tc>
        <w:tc>
          <w:tcPr>
            <w:tcW w:w="0" w:type="auto"/>
          </w:tcPr>
          <w:p w14:paraId="477A5437" w14:textId="736D400D" w:rsidR="0000321D" w:rsidRPr="00C6308F" w:rsidRDefault="0000321D" w:rsidP="00A65B1B">
            <w:pPr>
              <w:rPr>
                <w:rFonts w:ascii="Arial Narrow" w:hAnsi="Arial Narrow"/>
                <w:b/>
                <w:sz w:val="18"/>
                <w:szCs w:val="18"/>
              </w:rPr>
            </w:pPr>
            <w:r w:rsidRPr="00C6308F">
              <w:rPr>
                <w:rFonts w:ascii="Arial Narrow" w:hAnsi="Arial Narrow"/>
                <w:b/>
                <w:sz w:val="18"/>
                <w:szCs w:val="18"/>
              </w:rPr>
              <w:t>192</w:t>
            </w:r>
          </w:p>
        </w:tc>
      </w:tr>
    </w:tbl>
    <w:p w14:paraId="16482D6E" w14:textId="77777777" w:rsidR="008F3C98" w:rsidRDefault="008F3C98" w:rsidP="00A65B1B">
      <w:pPr>
        <w:ind w:left="360"/>
      </w:pPr>
    </w:p>
    <w:p w14:paraId="1ACA33F0" w14:textId="77777777" w:rsidR="00C00AE1" w:rsidRDefault="00C00AE1" w:rsidP="00A65B1B">
      <w:pPr>
        <w:ind w:left="360"/>
      </w:pPr>
    </w:p>
    <w:p w14:paraId="4F753BEB"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5F888AA0" w14:textId="77777777" w:rsidR="00606AE9" w:rsidRDefault="00606AE9" w:rsidP="00BA7109">
      <w:pPr>
        <w:rPr>
          <w:b/>
          <w:lang w:val="en-GB" w:eastAsia="en-GB"/>
        </w:rPr>
      </w:pPr>
    </w:p>
    <w:p w14:paraId="143AF751" w14:textId="77777777" w:rsidR="00835E16" w:rsidRPr="00A66FAD" w:rsidRDefault="00106600" w:rsidP="00606AE9">
      <w:pPr>
        <w:ind w:left="360"/>
        <w:rPr>
          <w:i/>
          <w:u w:val="single"/>
          <w:lang w:val="en-GB" w:eastAsia="en-GB"/>
        </w:rPr>
      </w:pPr>
      <w:r w:rsidRPr="00A66FAD">
        <w:rPr>
          <w:i/>
          <w:u w:val="single"/>
          <w:lang w:val="en-GB" w:eastAsia="en-GB"/>
        </w:rPr>
        <w:t>Statistical Method for Stratification and Sample Selection</w:t>
      </w:r>
    </w:p>
    <w:p w14:paraId="556FA513" w14:textId="30BE8937" w:rsidR="00CE1019" w:rsidRPr="00A66FAD" w:rsidRDefault="00CE1019" w:rsidP="00606AE9">
      <w:pPr>
        <w:ind w:left="720"/>
        <w:rPr>
          <w:lang w:val="en-GB" w:eastAsia="en-GB"/>
        </w:rPr>
      </w:pPr>
      <w:r w:rsidRPr="00A66FAD">
        <w:rPr>
          <w:lang w:val="en-GB" w:eastAsia="en-GB"/>
        </w:rPr>
        <w:t xml:space="preserve">For the </w:t>
      </w:r>
      <w:r w:rsidR="00B23F18" w:rsidRPr="00A66FAD">
        <w:rPr>
          <w:lang w:val="en-GB" w:eastAsia="en-GB"/>
        </w:rPr>
        <w:t>focus groups</w:t>
      </w:r>
      <w:r w:rsidRPr="00A66FAD">
        <w:rPr>
          <w:lang w:val="en-GB" w:eastAsia="en-GB"/>
        </w:rPr>
        <w:t>, the NWS is not using statistical methods for collecting this data.</w:t>
      </w:r>
    </w:p>
    <w:p w14:paraId="52364025" w14:textId="24646072" w:rsidR="00CE1019" w:rsidRPr="00A66FAD" w:rsidRDefault="00CE1019" w:rsidP="00CE1019">
      <w:pPr>
        <w:rPr>
          <w:lang w:val="en-GB" w:eastAsia="en-GB"/>
        </w:rPr>
      </w:pPr>
    </w:p>
    <w:p w14:paraId="090F0521" w14:textId="77777777" w:rsidR="00835E16" w:rsidRPr="00A66FAD" w:rsidRDefault="00835E16" w:rsidP="00606AE9">
      <w:pPr>
        <w:ind w:left="360"/>
        <w:rPr>
          <w:i/>
          <w:u w:val="single"/>
          <w:lang w:val="en-GB" w:eastAsia="en-GB"/>
        </w:rPr>
      </w:pPr>
      <w:r w:rsidRPr="00A66FAD">
        <w:rPr>
          <w:i/>
          <w:u w:val="single"/>
          <w:lang w:val="en-GB" w:eastAsia="en-GB"/>
        </w:rPr>
        <w:t>Estimation Procedure and Accuracy</w:t>
      </w:r>
    </w:p>
    <w:p w14:paraId="204476D7" w14:textId="3718C2D6" w:rsidR="002327CE" w:rsidRPr="00A66FAD" w:rsidRDefault="004A6FA9" w:rsidP="00606AE9">
      <w:pPr>
        <w:ind w:left="720"/>
        <w:rPr>
          <w:lang w:val="en-GB" w:eastAsia="en-GB"/>
        </w:rPr>
      </w:pPr>
      <w:r w:rsidRPr="00A66FAD">
        <w:rPr>
          <w:lang w:val="en-GB" w:eastAsia="en-GB"/>
        </w:rPr>
        <w:lastRenderedPageBreak/>
        <w:t xml:space="preserve">For the </w:t>
      </w:r>
      <w:r w:rsidR="00B23F18" w:rsidRPr="00A66FAD">
        <w:rPr>
          <w:lang w:val="en-GB" w:eastAsia="en-GB"/>
        </w:rPr>
        <w:t>focus groups</w:t>
      </w:r>
      <w:r w:rsidRPr="00A66FAD">
        <w:rPr>
          <w:lang w:val="en-GB" w:eastAsia="en-GB"/>
        </w:rPr>
        <w:t>, t</w:t>
      </w:r>
      <w:r w:rsidR="006D7D25" w:rsidRPr="00A66FAD">
        <w:rPr>
          <w:lang w:val="en-GB" w:eastAsia="en-GB"/>
        </w:rPr>
        <w:t xml:space="preserve">he </w:t>
      </w:r>
      <w:r w:rsidR="00606AE9" w:rsidRPr="00A66FAD">
        <w:rPr>
          <w:lang w:val="en-GB" w:eastAsia="en-GB"/>
        </w:rPr>
        <w:t xml:space="preserve">NWS </w:t>
      </w:r>
      <w:r w:rsidR="002327CE" w:rsidRPr="00A66FAD">
        <w:rPr>
          <w:lang w:val="en-GB" w:eastAsia="en-GB"/>
        </w:rPr>
        <w:t xml:space="preserve">does not need to extrapolate the results to the population and will therefore not need to estimate population parameters from the collected data. </w:t>
      </w:r>
    </w:p>
    <w:p w14:paraId="3CA31517" w14:textId="77777777" w:rsidR="00835E16" w:rsidRPr="00A66FAD" w:rsidRDefault="00835E16" w:rsidP="00606AE9">
      <w:pPr>
        <w:ind w:left="360"/>
        <w:rPr>
          <w:lang w:val="en-GB" w:eastAsia="en-GB"/>
        </w:rPr>
      </w:pPr>
    </w:p>
    <w:p w14:paraId="576CDB6F" w14:textId="77777777" w:rsidR="00835E16" w:rsidRPr="00A66FAD" w:rsidRDefault="00835E16" w:rsidP="00606AE9">
      <w:pPr>
        <w:ind w:left="360"/>
        <w:rPr>
          <w:i/>
          <w:u w:val="single"/>
          <w:lang w:val="en-GB" w:eastAsia="en-GB"/>
        </w:rPr>
      </w:pPr>
      <w:r w:rsidRPr="00A66FAD">
        <w:rPr>
          <w:i/>
          <w:u w:val="single"/>
          <w:lang w:val="en-GB" w:eastAsia="en-GB"/>
        </w:rPr>
        <w:t>Unusual Problems Requiring Specialized Sampling Procedures</w:t>
      </w:r>
    </w:p>
    <w:p w14:paraId="062B277D" w14:textId="77777777" w:rsidR="002327CE" w:rsidRPr="00A66FAD" w:rsidRDefault="002327CE" w:rsidP="00606AE9">
      <w:pPr>
        <w:ind w:left="720"/>
        <w:rPr>
          <w:lang w:val="en-GB" w:eastAsia="en-GB"/>
        </w:rPr>
      </w:pPr>
      <w:r w:rsidRPr="00A66FAD">
        <w:rPr>
          <w:lang w:val="en-GB" w:eastAsia="en-GB"/>
        </w:rPr>
        <w:t>None are required.</w:t>
      </w:r>
    </w:p>
    <w:p w14:paraId="4096AB0B" w14:textId="77777777" w:rsidR="002327CE" w:rsidRPr="00A66FAD" w:rsidRDefault="002327CE" w:rsidP="00606AE9">
      <w:pPr>
        <w:ind w:left="360"/>
        <w:rPr>
          <w:lang w:val="en-GB" w:eastAsia="en-GB"/>
        </w:rPr>
      </w:pPr>
    </w:p>
    <w:p w14:paraId="6F2CAD85" w14:textId="77777777" w:rsidR="002327CE" w:rsidRPr="00A66FAD" w:rsidRDefault="002327CE" w:rsidP="00606AE9">
      <w:pPr>
        <w:ind w:left="360"/>
        <w:rPr>
          <w:i/>
          <w:u w:val="single"/>
          <w:lang w:val="en-GB" w:eastAsia="en-GB"/>
        </w:rPr>
      </w:pPr>
      <w:r w:rsidRPr="00A66FAD">
        <w:rPr>
          <w:i/>
          <w:u w:val="single"/>
          <w:lang w:val="en-GB" w:eastAsia="en-GB"/>
        </w:rPr>
        <w:t>Periodic Data Collection Cycles</w:t>
      </w:r>
    </w:p>
    <w:p w14:paraId="2009B012" w14:textId="77777777" w:rsidR="002327CE" w:rsidRDefault="002327CE" w:rsidP="00606AE9">
      <w:pPr>
        <w:ind w:left="720"/>
        <w:rPr>
          <w:lang w:val="en-GB" w:eastAsia="en-GB"/>
        </w:rPr>
      </w:pPr>
      <w:r w:rsidRPr="00A66FAD">
        <w:rPr>
          <w:lang w:val="en-GB" w:eastAsia="en-GB"/>
        </w:rPr>
        <w:t>This request is for a one-time data collection.</w:t>
      </w:r>
    </w:p>
    <w:p w14:paraId="2EB4539E" w14:textId="77777777" w:rsidR="00835E16" w:rsidRDefault="00835E16" w:rsidP="00606AE9">
      <w:pPr>
        <w:ind w:left="360"/>
        <w:rPr>
          <w:lang w:val="en-GB" w:eastAsia="en-GB"/>
        </w:rPr>
      </w:pPr>
    </w:p>
    <w:p w14:paraId="700FBB96" w14:textId="77777777" w:rsidR="00C6308F" w:rsidRDefault="00C6308F" w:rsidP="00C6308F">
      <w:pPr>
        <w:autoSpaceDE w:val="0"/>
        <w:autoSpaceDN w:val="0"/>
        <w:adjustRightInd w:val="0"/>
        <w:rPr>
          <w:b/>
          <w:bCs/>
          <w:color w:val="000000"/>
          <w:lang w:val="en-GB" w:eastAsia="en-GB"/>
        </w:rPr>
      </w:pPr>
    </w:p>
    <w:p w14:paraId="1D1BCD84" w14:textId="706865A1" w:rsidR="003C4320" w:rsidRPr="00B23F18" w:rsidRDefault="00BA7109" w:rsidP="00E84818">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1E8F3828" w14:textId="77777777" w:rsidR="00E84818" w:rsidRDefault="00E84818" w:rsidP="00E84818">
      <w:pPr>
        <w:ind w:left="360"/>
        <w:rPr>
          <w:lang w:val="en-GB" w:eastAsia="en-GB"/>
        </w:rPr>
      </w:pPr>
    </w:p>
    <w:p w14:paraId="7C17E9D3" w14:textId="3A91F731" w:rsidR="00552CCF" w:rsidRDefault="00B23F18" w:rsidP="00E84818">
      <w:pPr>
        <w:ind w:left="360"/>
        <w:rPr>
          <w:lang w:val="en-GB" w:eastAsia="en-GB"/>
        </w:rPr>
      </w:pPr>
      <w:r w:rsidRPr="00417E5D">
        <w:rPr>
          <w:lang w:val="en-GB" w:eastAsia="en-GB"/>
        </w:rPr>
        <w:t>T</w:t>
      </w:r>
      <w:r w:rsidR="00E84818" w:rsidRPr="00417E5D">
        <w:rPr>
          <w:lang w:val="en-GB" w:eastAsia="en-GB"/>
        </w:rPr>
        <w:t xml:space="preserve">he NWS office in </w:t>
      </w:r>
      <w:r w:rsidR="00417E5D">
        <w:rPr>
          <w:lang w:val="en-GB" w:eastAsia="en-GB"/>
        </w:rPr>
        <w:t>each location</w:t>
      </w:r>
      <w:r w:rsidR="00E84818" w:rsidRPr="00417E5D">
        <w:rPr>
          <w:lang w:val="en-GB" w:eastAsia="en-GB"/>
        </w:rPr>
        <w:t xml:space="preserve"> will </w:t>
      </w:r>
      <w:r w:rsidR="00A66FAD" w:rsidRPr="00417E5D">
        <w:rPr>
          <w:lang w:val="en-GB" w:eastAsia="en-GB"/>
        </w:rPr>
        <w:t xml:space="preserve">coordinate with </w:t>
      </w:r>
      <w:r w:rsidR="00417E5D">
        <w:rPr>
          <w:lang w:val="en-GB" w:eastAsia="en-GB"/>
        </w:rPr>
        <w:t xml:space="preserve">the </w:t>
      </w:r>
      <w:r w:rsidR="00A66FAD" w:rsidRPr="00417E5D">
        <w:rPr>
          <w:lang w:val="en-GB" w:eastAsia="en-GB"/>
        </w:rPr>
        <w:t>community gatekeeper</w:t>
      </w:r>
      <w:r w:rsidR="00417E5D">
        <w:rPr>
          <w:lang w:val="en-GB" w:eastAsia="en-GB"/>
        </w:rPr>
        <w:t>s</w:t>
      </w:r>
      <w:r w:rsidR="00A66FAD" w:rsidRPr="00417E5D">
        <w:rPr>
          <w:lang w:val="en-GB" w:eastAsia="en-GB"/>
        </w:rPr>
        <w:t xml:space="preserve"> to </w:t>
      </w:r>
      <w:r w:rsidR="00417E5D">
        <w:rPr>
          <w:lang w:val="en-GB" w:eastAsia="en-GB"/>
        </w:rPr>
        <w:t xml:space="preserve">enlist participants for the focus groups. </w:t>
      </w:r>
      <w:r w:rsidR="00552CCF">
        <w:rPr>
          <w:lang w:val="en-GB" w:eastAsia="en-GB"/>
        </w:rPr>
        <w:t>T</w:t>
      </w:r>
      <w:r w:rsidR="00417E5D">
        <w:rPr>
          <w:lang w:val="en-GB" w:eastAsia="en-GB"/>
        </w:rPr>
        <w:t xml:space="preserve">he personal connections </w:t>
      </w:r>
      <w:r w:rsidR="00C6308F">
        <w:rPr>
          <w:lang w:val="en-GB" w:eastAsia="en-GB"/>
        </w:rPr>
        <w:t xml:space="preserve">that </w:t>
      </w:r>
      <w:r w:rsidR="00417E5D">
        <w:rPr>
          <w:lang w:val="en-GB" w:eastAsia="en-GB"/>
        </w:rPr>
        <w:t>the NWS has to each gatekeeper (and that each gatekeeper, in turn, has with his or her community)</w:t>
      </w:r>
      <w:r w:rsidR="00E84818">
        <w:rPr>
          <w:lang w:val="en-GB" w:eastAsia="en-GB"/>
        </w:rPr>
        <w:t xml:space="preserve"> </w:t>
      </w:r>
      <w:r w:rsidR="00552CCF">
        <w:rPr>
          <w:lang w:val="en-GB" w:eastAsia="en-GB"/>
        </w:rPr>
        <w:t>will help to encourage response since the request will come f</w:t>
      </w:r>
      <w:r w:rsidR="00E84818">
        <w:rPr>
          <w:lang w:val="en-GB" w:eastAsia="en-GB"/>
        </w:rPr>
        <w:t>rom a</w:t>
      </w:r>
      <w:r w:rsidR="00552CCF">
        <w:rPr>
          <w:lang w:val="en-GB" w:eastAsia="en-GB"/>
        </w:rPr>
        <w:t xml:space="preserve"> familiar</w:t>
      </w:r>
      <w:r w:rsidR="00E84818">
        <w:rPr>
          <w:lang w:val="en-GB" w:eastAsia="en-GB"/>
        </w:rPr>
        <w:t xml:space="preserve"> entity</w:t>
      </w:r>
      <w:r w:rsidR="00552CCF">
        <w:rPr>
          <w:lang w:val="en-GB" w:eastAsia="en-GB"/>
        </w:rPr>
        <w:t>.</w:t>
      </w:r>
      <w:r w:rsidR="00E84818">
        <w:rPr>
          <w:lang w:val="en-GB" w:eastAsia="en-GB"/>
        </w:rPr>
        <w:t xml:space="preserve"> </w:t>
      </w:r>
    </w:p>
    <w:p w14:paraId="63D9F4CA" w14:textId="77777777" w:rsidR="00552CCF" w:rsidRDefault="00552CCF" w:rsidP="00E84818">
      <w:pPr>
        <w:ind w:left="360"/>
        <w:rPr>
          <w:lang w:val="en-GB" w:eastAsia="en-GB"/>
        </w:rPr>
      </w:pPr>
    </w:p>
    <w:p w14:paraId="6A1F4198" w14:textId="33A28417" w:rsidR="00552CCF" w:rsidRDefault="00C6308F" w:rsidP="00E84818">
      <w:pPr>
        <w:ind w:left="360"/>
        <w:rPr>
          <w:lang w:val="en-GB" w:eastAsia="en-GB"/>
        </w:rPr>
      </w:pPr>
      <w:r>
        <w:rPr>
          <w:lang w:val="en-GB" w:eastAsia="en-GB"/>
        </w:rPr>
        <w:t xml:space="preserve">The </w:t>
      </w:r>
      <w:r w:rsidR="00E84818">
        <w:rPr>
          <w:lang w:val="en-GB" w:eastAsia="en-GB"/>
        </w:rPr>
        <w:t xml:space="preserve">NWS will send out </w:t>
      </w:r>
      <w:r w:rsidR="00552CCF">
        <w:rPr>
          <w:lang w:val="en-GB" w:eastAsia="en-GB"/>
        </w:rPr>
        <w:t xml:space="preserve">confirmation emails and reminder emails (see Attachment A) to each individual who agrees to participate in the focus groups to </w:t>
      </w:r>
      <w:r>
        <w:rPr>
          <w:lang w:val="en-GB" w:eastAsia="en-GB"/>
        </w:rPr>
        <w:t xml:space="preserve">further </w:t>
      </w:r>
      <w:r w:rsidR="00552CCF">
        <w:rPr>
          <w:lang w:val="en-GB" w:eastAsia="en-GB"/>
        </w:rPr>
        <w:t>ensure participation. If an attendee who agrees to participate must later drop out of the group (e.g., because scheduling conflicts arise), the NWS will work with the community gatekeeper to identify an alternate participant.</w:t>
      </w:r>
    </w:p>
    <w:p w14:paraId="4DD26348" w14:textId="77777777" w:rsidR="00606AE9" w:rsidRDefault="00606AE9" w:rsidP="003C4320">
      <w:pPr>
        <w:ind w:left="360"/>
        <w:rPr>
          <w:b/>
          <w:lang w:val="en-GB" w:eastAsia="en-GB"/>
        </w:rPr>
      </w:pPr>
    </w:p>
    <w:p w14:paraId="1B378F4F"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any tests of procedures or methods to be undertaken. Tests are encouraged as effective means to refine collections, but if ten or more test respondents are involved OMB must give prior approval.</w:t>
      </w:r>
    </w:p>
    <w:p w14:paraId="3D818E7C" w14:textId="77777777" w:rsidR="00BA7109" w:rsidRPr="00BA7109" w:rsidRDefault="00BA7109" w:rsidP="00BA7109">
      <w:pPr>
        <w:rPr>
          <w:lang w:val="en-GB" w:eastAsia="en-GB"/>
        </w:rPr>
      </w:pPr>
    </w:p>
    <w:p w14:paraId="2E43FB26" w14:textId="053401A7" w:rsidR="00BA7109" w:rsidRPr="00C1145F" w:rsidRDefault="006D7D25" w:rsidP="00C1145F">
      <w:pPr>
        <w:ind w:left="360"/>
        <w:rPr>
          <w:lang w:eastAsia="en-GB"/>
        </w:rPr>
      </w:pPr>
      <w:r>
        <w:t xml:space="preserve">The </w:t>
      </w:r>
      <w:r w:rsidR="00606AE9">
        <w:t>NWS</w:t>
      </w:r>
      <w:r w:rsidR="00C1145F" w:rsidRPr="00C1145F">
        <w:rPr>
          <w:lang w:eastAsia="en-GB"/>
        </w:rPr>
        <w:t xml:space="preserve"> consulted with Eastern Research Group, Inc. (ERG) on the development of the</w:t>
      </w:r>
      <w:r w:rsidR="00B23F18">
        <w:rPr>
          <w:lang w:eastAsia="en-GB"/>
        </w:rPr>
        <w:t xml:space="preserve"> focus group guide</w:t>
      </w:r>
      <w:r w:rsidR="00606AE9">
        <w:rPr>
          <w:lang w:eastAsia="en-GB"/>
        </w:rPr>
        <w:t>.</w:t>
      </w:r>
      <w:r w:rsidR="00C1145F" w:rsidRPr="00C1145F">
        <w:rPr>
          <w:lang w:eastAsia="en-GB"/>
        </w:rPr>
        <w:t xml:space="preserve"> ERG has significant experience assessing technical assistance provided by </w:t>
      </w:r>
      <w:r w:rsidR="00606AE9">
        <w:rPr>
          <w:lang w:eastAsia="en-GB"/>
        </w:rPr>
        <w:t>f</w:t>
      </w:r>
      <w:r w:rsidR="00C1145F" w:rsidRPr="00C1145F">
        <w:rPr>
          <w:lang w:eastAsia="en-GB"/>
        </w:rPr>
        <w:t>ederal</w:t>
      </w:r>
      <w:r w:rsidR="00C1145F">
        <w:rPr>
          <w:lang w:eastAsia="en-GB"/>
        </w:rPr>
        <w:t xml:space="preserve"> </w:t>
      </w:r>
      <w:r w:rsidR="00C1145F" w:rsidRPr="00C1145F">
        <w:rPr>
          <w:lang w:eastAsia="en-GB"/>
        </w:rPr>
        <w:t>agencies through detailed interviews, focus groups, stakeholder engagement, and surveys that</w:t>
      </w:r>
      <w:r w:rsidR="00C1145F">
        <w:rPr>
          <w:lang w:eastAsia="en-GB"/>
        </w:rPr>
        <w:t xml:space="preserve"> </w:t>
      </w:r>
      <w:r w:rsidR="00C1145F" w:rsidRPr="00C1145F">
        <w:rPr>
          <w:lang w:eastAsia="en-GB"/>
        </w:rPr>
        <w:t xml:space="preserve">focus on customer satisfaction with services. The </w:t>
      </w:r>
      <w:r w:rsidR="00B23F18">
        <w:rPr>
          <w:lang w:eastAsia="en-GB"/>
        </w:rPr>
        <w:t>focus group guide</w:t>
      </w:r>
      <w:r w:rsidR="00606AE9">
        <w:rPr>
          <w:lang w:eastAsia="en-GB"/>
        </w:rPr>
        <w:t xml:space="preserve"> </w:t>
      </w:r>
      <w:r w:rsidR="00C1145F" w:rsidRPr="00C1145F">
        <w:rPr>
          <w:lang w:eastAsia="en-GB"/>
        </w:rPr>
        <w:t xml:space="preserve">development process was informed </w:t>
      </w:r>
      <w:r w:rsidR="00C1145F">
        <w:rPr>
          <w:lang w:eastAsia="en-GB"/>
        </w:rPr>
        <w:t xml:space="preserve">through </w:t>
      </w:r>
      <w:r w:rsidR="003C4320">
        <w:rPr>
          <w:lang w:eastAsia="en-GB"/>
        </w:rPr>
        <w:t xml:space="preserve">discussions with </w:t>
      </w:r>
      <w:r w:rsidR="0072761D">
        <w:rPr>
          <w:lang w:eastAsia="en-GB"/>
        </w:rPr>
        <w:t>NWS</w:t>
      </w:r>
      <w:r w:rsidR="003C4320">
        <w:rPr>
          <w:lang w:eastAsia="en-GB"/>
        </w:rPr>
        <w:t xml:space="preserve"> </w:t>
      </w:r>
      <w:r w:rsidR="00606AE9">
        <w:rPr>
          <w:lang w:eastAsia="en-GB"/>
        </w:rPr>
        <w:t>staff.</w:t>
      </w:r>
    </w:p>
    <w:p w14:paraId="01069AF4" w14:textId="77777777" w:rsidR="00BA7109" w:rsidRPr="00BA7109" w:rsidRDefault="00BA7109" w:rsidP="00BA7109">
      <w:pPr>
        <w:rPr>
          <w:lang w:val="en-GB" w:eastAsia="en-GB"/>
        </w:rPr>
      </w:pPr>
    </w:p>
    <w:p w14:paraId="75733451"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 xml:space="preserve">Provide the name and telephone number of individuals consulted on the statistical aspects of the design, and the name of the agency unit, contractor(s), grantee(s), or other person(s) who will actually collect and/or </w:t>
      </w:r>
      <w:proofErr w:type="spellStart"/>
      <w:r w:rsidRPr="00BA7109">
        <w:rPr>
          <w:b/>
          <w:bCs/>
          <w:color w:val="000000"/>
          <w:lang w:val="en-GB" w:eastAsia="en-GB"/>
        </w:rPr>
        <w:t>analyze</w:t>
      </w:r>
      <w:proofErr w:type="spellEnd"/>
      <w:r w:rsidRPr="00BA7109">
        <w:rPr>
          <w:b/>
          <w:bCs/>
          <w:color w:val="000000"/>
          <w:lang w:val="en-GB" w:eastAsia="en-GB"/>
        </w:rPr>
        <w:t xml:space="preserve"> the information for the agency.</w:t>
      </w:r>
    </w:p>
    <w:p w14:paraId="5FAAF1AC" w14:textId="77777777" w:rsidR="00BA7109" w:rsidRPr="00BA7109" w:rsidRDefault="00BA7109" w:rsidP="00BA7109">
      <w:pPr>
        <w:rPr>
          <w:b/>
          <w:color w:val="000000"/>
          <w:lang w:val="en-GB" w:eastAsia="en-GB"/>
        </w:rPr>
      </w:pPr>
    </w:p>
    <w:p w14:paraId="3C064E98" w14:textId="0A5FB42A" w:rsidR="00552CCF" w:rsidRDefault="006D7D25" w:rsidP="00F0690A">
      <w:pPr>
        <w:ind w:left="360"/>
        <w:rPr>
          <w:color w:val="000000"/>
          <w:lang w:val="en-GB" w:eastAsia="en-GB"/>
        </w:rPr>
      </w:pPr>
      <w:r w:rsidRPr="00A66FAD">
        <w:rPr>
          <w:color w:val="000000"/>
          <w:lang w:val="en-GB" w:eastAsia="en-GB"/>
        </w:rPr>
        <w:t xml:space="preserve">The </w:t>
      </w:r>
      <w:r w:rsidR="00606AE9" w:rsidRPr="00A66FAD">
        <w:rPr>
          <w:color w:val="000000"/>
          <w:lang w:val="en-GB" w:eastAsia="en-GB"/>
        </w:rPr>
        <w:t>NWS</w:t>
      </w:r>
      <w:r w:rsidR="00C1145F" w:rsidRPr="00A66FAD">
        <w:rPr>
          <w:color w:val="000000"/>
          <w:lang w:val="en-GB" w:eastAsia="en-GB"/>
        </w:rPr>
        <w:t xml:space="preserve"> has contracted with Eastern Research Group, </w:t>
      </w:r>
      <w:proofErr w:type="spellStart"/>
      <w:r w:rsidR="00C1145F" w:rsidRPr="00A66FAD">
        <w:rPr>
          <w:color w:val="000000"/>
          <w:lang w:val="en-GB" w:eastAsia="en-GB"/>
        </w:rPr>
        <w:t>Inc</w:t>
      </w:r>
      <w:proofErr w:type="spellEnd"/>
      <w:r w:rsidR="00C1145F" w:rsidRPr="00A66FAD">
        <w:rPr>
          <w:color w:val="000000"/>
          <w:lang w:val="en-GB" w:eastAsia="en-GB"/>
        </w:rPr>
        <w:t xml:space="preserve"> (ERG) of Lexington, </w:t>
      </w:r>
      <w:r w:rsidR="00551426" w:rsidRPr="00A66FAD">
        <w:rPr>
          <w:color w:val="000000"/>
          <w:lang w:val="en-GB" w:eastAsia="en-GB"/>
        </w:rPr>
        <w:t xml:space="preserve">Massachusetts, </w:t>
      </w:r>
      <w:r w:rsidR="00C1145F" w:rsidRPr="00A66FAD">
        <w:rPr>
          <w:color w:val="000000"/>
          <w:lang w:val="en-GB" w:eastAsia="en-GB"/>
        </w:rPr>
        <w:t xml:space="preserve">to design the </w:t>
      </w:r>
      <w:r w:rsidR="00B23F18" w:rsidRPr="00A66FAD">
        <w:rPr>
          <w:color w:val="000000"/>
          <w:lang w:val="en-GB" w:eastAsia="en-GB"/>
        </w:rPr>
        <w:t>focus group</w:t>
      </w:r>
      <w:r w:rsidR="00606AE9" w:rsidRPr="00A66FAD">
        <w:rPr>
          <w:color w:val="000000"/>
          <w:lang w:val="en-GB" w:eastAsia="en-GB"/>
        </w:rPr>
        <w:t xml:space="preserve"> guide </w:t>
      </w:r>
      <w:r w:rsidR="00C1145F" w:rsidRPr="00A66FAD">
        <w:rPr>
          <w:color w:val="000000"/>
          <w:lang w:val="en-GB" w:eastAsia="en-GB"/>
        </w:rPr>
        <w:t xml:space="preserve">and implement the data collections. ERG’s project manager for this work is </w:t>
      </w:r>
      <w:r w:rsidR="0072761D" w:rsidRPr="00A66FAD">
        <w:rPr>
          <w:color w:val="000000"/>
          <w:lang w:val="en-GB" w:eastAsia="en-GB"/>
        </w:rPr>
        <w:t xml:space="preserve">Gina </w:t>
      </w:r>
      <w:proofErr w:type="spellStart"/>
      <w:r w:rsidR="0072761D" w:rsidRPr="00A66FAD">
        <w:rPr>
          <w:color w:val="000000"/>
          <w:lang w:val="en-GB" w:eastAsia="en-GB"/>
        </w:rPr>
        <w:t>Eosco</w:t>
      </w:r>
      <w:proofErr w:type="spellEnd"/>
      <w:r w:rsidR="00C1145F" w:rsidRPr="00A66FAD">
        <w:rPr>
          <w:color w:val="000000"/>
          <w:lang w:val="en-GB" w:eastAsia="en-GB"/>
        </w:rPr>
        <w:t xml:space="preserve"> (</w:t>
      </w:r>
      <w:r w:rsidR="0072761D" w:rsidRPr="00A66FAD">
        <w:rPr>
          <w:color w:val="000000"/>
          <w:lang w:val="en-GB" w:eastAsia="en-GB"/>
        </w:rPr>
        <w:t>781</w:t>
      </w:r>
      <w:r w:rsidR="00606AE9" w:rsidRPr="00A66FAD">
        <w:rPr>
          <w:color w:val="000000"/>
          <w:lang w:val="en-GB" w:eastAsia="en-GB"/>
        </w:rPr>
        <w:t>-</w:t>
      </w:r>
      <w:r w:rsidR="0072761D" w:rsidRPr="00A66FAD">
        <w:rPr>
          <w:color w:val="000000"/>
          <w:lang w:val="en-GB" w:eastAsia="en-GB"/>
        </w:rPr>
        <w:t>704</w:t>
      </w:r>
      <w:r w:rsidR="00606AE9" w:rsidRPr="00A66FAD">
        <w:rPr>
          <w:color w:val="000000"/>
          <w:lang w:val="en-GB" w:eastAsia="en-GB"/>
        </w:rPr>
        <w:t>-</w:t>
      </w:r>
      <w:r w:rsidR="0072761D" w:rsidRPr="00A66FAD">
        <w:rPr>
          <w:color w:val="000000"/>
          <w:lang w:val="en-GB" w:eastAsia="en-GB"/>
        </w:rPr>
        <w:t>4458</w:t>
      </w:r>
      <w:r w:rsidR="00C1145F" w:rsidRPr="00A66FAD">
        <w:rPr>
          <w:color w:val="000000"/>
          <w:lang w:val="en-GB" w:eastAsia="en-GB"/>
        </w:rPr>
        <w:t xml:space="preserve">; </w:t>
      </w:r>
      <w:hyperlink r:id="rId9" w:history="1">
        <w:r w:rsidR="0072761D" w:rsidRPr="00A66FAD">
          <w:rPr>
            <w:rStyle w:val="Hyperlink"/>
            <w:lang w:val="en-GB" w:eastAsia="en-GB"/>
          </w:rPr>
          <w:t>gina.eosco@erg.com</w:t>
        </w:r>
      </w:hyperlink>
      <w:r w:rsidR="00C1145F" w:rsidRPr="00A66FAD">
        <w:rPr>
          <w:color w:val="000000"/>
          <w:lang w:val="en-GB" w:eastAsia="en-GB"/>
        </w:rPr>
        <w:t>).</w:t>
      </w:r>
      <w:r w:rsidR="00C1145F" w:rsidRPr="00C1145F">
        <w:rPr>
          <w:color w:val="000000"/>
          <w:lang w:val="en-GB" w:eastAsia="en-GB"/>
        </w:rPr>
        <w:t xml:space="preserve"> </w:t>
      </w:r>
      <w:r w:rsidR="00F0690A">
        <w:rPr>
          <w:color w:val="000000"/>
          <w:lang w:val="en-GB" w:eastAsia="en-GB"/>
        </w:rPr>
        <w:t xml:space="preserve"> </w:t>
      </w:r>
    </w:p>
    <w:p w14:paraId="148F62E3" w14:textId="77777777" w:rsidR="00552CCF" w:rsidRDefault="00552CCF">
      <w:pPr>
        <w:rPr>
          <w:color w:val="000000"/>
          <w:lang w:val="en-GB" w:eastAsia="en-GB"/>
        </w:rPr>
      </w:pPr>
      <w:r>
        <w:rPr>
          <w:color w:val="000000"/>
          <w:lang w:val="en-GB" w:eastAsia="en-GB"/>
        </w:rPr>
        <w:br w:type="page"/>
      </w:r>
    </w:p>
    <w:p w14:paraId="48053219" w14:textId="776ECCAD" w:rsidR="00CF2605" w:rsidRDefault="00CF2605" w:rsidP="00F0690A">
      <w:pPr>
        <w:ind w:left="360"/>
        <w:rPr>
          <w:b/>
        </w:rPr>
      </w:pPr>
    </w:p>
    <w:p w14:paraId="70AF08C8" w14:textId="69E56B8E" w:rsidR="00552CCF" w:rsidRDefault="00552CCF" w:rsidP="00F0690A">
      <w:pPr>
        <w:ind w:left="360"/>
        <w:rPr>
          <w:b/>
        </w:rPr>
      </w:pPr>
      <w:r>
        <w:rPr>
          <w:b/>
        </w:rPr>
        <w:t>Attachment A</w:t>
      </w:r>
    </w:p>
    <w:p w14:paraId="215C254B" w14:textId="2B55B72D" w:rsidR="00552CCF" w:rsidRDefault="00552CCF" w:rsidP="00F0690A">
      <w:pPr>
        <w:ind w:left="360"/>
        <w:rPr>
          <w:b/>
        </w:rPr>
      </w:pPr>
    </w:p>
    <w:p w14:paraId="126114EA" w14:textId="5FFEE468" w:rsidR="005049EA" w:rsidRDefault="005049EA" w:rsidP="00F0690A">
      <w:pPr>
        <w:ind w:left="360"/>
        <w:rPr>
          <w:b/>
        </w:rPr>
      </w:pPr>
    </w:p>
    <w:p w14:paraId="508D5DFF" w14:textId="6A535745" w:rsidR="005049EA" w:rsidRDefault="005049EA" w:rsidP="00F0690A">
      <w:pPr>
        <w:ind w:left="360"/>
        <w:rPr>
          <w:b/>
        </w:rPr>
      </w:pPr>
      <w:r>
        <w:rPr>
          <w:b/>
        </w:rPr>
        <w:t>Confirmation Email</w:t>
      </w:r>
    </w:p>
    <w:p w14:paraId="1A47E9A8" w14:textId="5AF8BEFE" w:rsidR="005049EA" w:rsidRDefault="005049EA" w:rsidP="00F0690A">
      <w:pPr>
        <w:ind w:left="360"/>
        <w:rPr>
          <w:b/>
        </w:rPr>
      </w:pPr>
    </w:p>
    <w:p w14:paraId="13C40924" w14:textId="11420907" w:rsidR="005049EA" w:rsidRPr="005049EA" w:rsidRDefault="005049EA" w:rsidP="00F0690A">
      <w:pPr>
        <w:ind w:left="360"/>
      </w:pPr>
      <w:r w:rsidRPr="005049EA">
        <w:t>Dear X,</w:t>
      </w:r>
    </w:p>
    <w:p w14:paraId="2D611667" w14:textId="589E91AC" w:rsidR="005049EA" w:rsidRPr="005049EA" w:rsidRDefault="005049EA" w:rsidP="00F0690A">
      <w:pPr>
        <w:ind w:left="360"/>
      </w:pPr>
    </w:p>
    <w:p w14:paraId="5647611A" w14:textId="16F242F4" w:rsidR="005049EA" w:rsidRDefault="005049EA" w:rsidP="00F0690A">
      <w:pPr>
        <w:ind w:left="360"/>
      </w:pPr>
      <w:r w:rsidRPr="005049EA">
        <w:t xml:space="preserve">Thank you for agreeing to participate in </w:t>
      </w:r>
      <w:r w:rsidR="00C6308F">
        <w:t xml:space="preserve">the </w:t>
      </w:r>
      <w:r w:rsidRPr="005049EA">
        <w:t xml:space="preserve">NOAA National Weather Service </w:t>
      </w:r>
      <w:r w:rsidR="00C6308F">
        <w:t>(NWS) Fire Weather Services F</w:t>
      </w:r>
      <w:r w:rsidRPr="005049EA">
        <w:t xml:space="preserve">ocus </w:t>
      </w:r>
      <w:r w:rsidR="00C6308F">
        <w:t>G</w:t>
      </w:r>
      <w:r w:rsidRPr="005049EA">
        <w:t>roup</w:t>
      </w:r>
      <w:r w:rsidR="00C6308F">
        <w:t xml:space="preserve"> </w:t>
      </w:r>
      <w:r w:rsidRPr="005049EA">
        <w:t>on</w:t>
      </w:r>
      <w:r w:rsidR="00C6308F">
        <w:t xml:space="preserve">: </w:t>
      </w:r>
      <w:r w:rsidRPr="005049EA">
        <w:t>X [Date]</w:t>
      </w:r>
      <w:r w:rsidR="00C6308F">
        <w:t xml:space="preserve"> at </w:t>
      </w:r>
      <w:r w:rsidRPr="005049EA">
        <w:t>X [Time]</w:t>
      </w:r>
      <w:r w:rsidR="00C6308F">
        <w:t xml:space="preserve"> at X [Location]</w:t>
      </w:r>
      <w:r w:rsidRPr="005049EA">
        <w:t>.</w:t>
      </w:r>
      <w:r w:rsidR="00C6308F">
        <w:t xml:space="preserve"> </w:t>
      </w:r>
    </w:p>
    <w:p w14:paraId="4DA026BA" w14:textId="272CEEE9" w:rsidR="00C6308F" w:rsidRDefault="00C6308F" w:rsidP="00F0690A">
      <w:pPr>
        <w:ind w:left="360"/>
      </w:pPr>
    </w:p>
    <w:p w14:paraId="01D63338" w14:textId="6D38DDA9" w:rsidR="00C6308F" w:rsidRDefault="00C6308F" w:rsidP="00F0690A">
      <w:pPr>
        <w:ind w:left="360"/>
      </w:pPr>
      <w:r>
        <w:t>A map showing the facility’s location is provided below, along with directions.</w:t>
      </w:r>
    </w:p>
    <w:p w14:paraId="2CD1E9DB" w14:textId="4596004C" w:rsidR="00C6308F" w:rsidRDefault="00C6308F" w:rsidP="00F0690A">
      <w:pPr>
        <w:ind w:left="360"/>
      </w:pPr>
      <w:r>
        <w:t>[INSERT MAP AND DIRECTIONS]</w:t>
      </w:r>
    </w:p>
    <w:p w14:paraId="26964C96" w14:textId="77777777" w:rsidR="00C6308F" w:rsidRDefault="00C6308F" w:rsidP="00F0690A">
      <w:pPr>
        <w:ind w:left="360"/>
      </w:pPr>
    </w:p>
    <w:p w14:paraId="108AFA9A" w14:textId="6010BD20" w:rsidR="00C6308F" w:rsidRDefault="00C6308F" w:rsidP="00F0690A">
      <w:pPr>
        <w:ind w:left="360"/>
      </w:pPr>
      <w:r>
        <w:t>We appreciate you taking the time out of your busy schedule to participate in this focus group. Your participation will help the National Weather Service better understand fire weather messaging and communication needs from the public perspective.</w:t>
      </w:r>
    </w:p>
    <w:p w14:paraId="56D85252" w14:textId="6C1931DB" w:rsidR="00C6308F" w:rsidRDefault="00C6308F" w:rsidP="00F0690A">
      <w:pPr>
        <w:ind w:left="360"/>
      </w:pPr>
    </w:p>
    <w:p w14:paraId="1D9A8DD4" w14:textId="33B90F13" w:rsidR="00C6308F" w:rsidRDefault="00C6308F" w:rsidP="00F0690A">
      <w:pPr>
        <w:ind w:left="360"/>
      </w:pPr>
      <w:r>
        <w:t xml:space="preserve">We look forward to seeing you. Please do not hesitate to contact me if you have any questions. </w:t>
      </w:r>
    </w:p>
    <w:p w14:paraId="5D842032" w14:textId="252A407D" w:rsidR="00C6308F" w:rsidRDefault="00C6308F" w:rsidP="00F0690A">
      <w:pPr>
        <w:ind w:left="360"/>
      </w:pPr>
    </w:p>
    <w:p w14:paraId="0BBF9CC0" w14:textId="467132E9" w:rsidR="00C6308F" w:rsidRDefault="00C6308F" w:rsidP="00F0690A">
      <w:pPr>
        <w:ind w:left="360"/>
      </w:pPr>
      <w:r>
        <w:t>Sincerely,</w:t>
      </w:r>
    </w:p>
    <w:p w14:paraId="7287DEA7" w14:textId="136D39BD" w:rsidR="00C6308F" w:rsidRDefault="00C6308F" w:rsidP="00F0690A">
      <w:pPr>
        <w:ind w:left="360"/>
      </w:pPr>
    </w:p>
    <w:p w14:paraId="604CB60A" w14:textId="77777777" w:rsidR="00C6308F" w:rsidRDefault="00C6308F" w:rsidP="00F0690A">
      <w:pPr>
        <w:ind w:left="360"/>
      </w:pPr>
    </w:p>
    <w:p w14:paraId="4EEE5F4D" w14:textId="7AECE7F8" w:rsidR="00C6308F" w:rsidRPr="005049EA" w:rsidRDefault="00C6308F" w:rsidP="00F0690A">
      <w:pPr>
        <w:ind w:left="360"/>
      </w:pPr>
      <w:r>
        <w:t>Name/Title [NWS IMET]</w:t>
      </w:r>
    </w:p>
    <w:p w14:paraId="19B520EA" w14:textId="77777777" w:rsidR="005049EA" w:rsidRDefault="005049EA" w:rsidP="00F0690A">
      <w:pPr>
        <w:ind w:left="360"/>
        <w:rPr>
          <w:b/>
        </w:rPr>
      </w:pPr>
    </w:p>
    <w:p w14:paraId="76666CE1" w14:textId="77777777" w:rsidR="00C6308F" w:rsidRDefault="00C6308F" w:rsidP="00C6308F">
      <w:pPr>
        <w:ind w:left="360"/>
      </w:pPr>
      <w:r>
        <w:rPr>
          <w:b/>
        </w:rPr>
        <w:t>Reminder Email</w:t>
      </w:r>
      <w:r w:rsidRPr="00C6308F">
        <w:t xml:space="preserve"> </w:t>
      </w:r>
    </w:p>
    <w:p w14:paraId="2B68C7B8" w14:textId="77777777" w:rsidR="00C6308F" w:rsidRDefault="00C6308F" w:rsidP="00C6308F">
      <w:pPr>
        <w:ind w:left="360"/>
      </w:pPr>
    </w:p>
    <w:p w14:paraId="5927511D" w14:textId="4975130D" w:rsidR="00C6308F" w:rsidRPr="005049EA" w:rsidRDefault="00C6308F" w:rsidP="00C6308F">
      <w:pPr>
        <w:ind w:left="360"/>
      </w:pPr>
      <w:r w:rsidRPr="005049EA">
        <w:t>Dear X,</w:t>
      </w:r>
    </w:p>
    <w:p w14:paraId="545FB6E7" w14:textId="77777777" w:rsidR="00C6308F" w:rsidRPr="005049EA" w:rsidRDefault="00C6308F" w:rsidP="00C6308F">
      <w:pPr>
        <w:ind w:left="360"/>
      </w:pPr>
    </w:p>
    <w:p w14:paraId="76F88EEF" w14:textId="23A7479E" w:rsidR="00C6308F" w:rsidRDefault="00C6308F" w:rsidP="00C6308F">
      <w:pPr>
        <w:ind w:left="360"/>
      </w:pPr>
      <w:r>
        <w:t>We are looking forward to seeing you at the N</w:t>
      </w:r>
      <w:r w:rsidRPr="005049EA">
        <w:t xml:space="preserve">OAA National Weather Service </w:t>
      </w:r>
      <w:r>
        <w:t>(NWS) Fire Weather Services F</w:t>
      </w:r>
      <w:r w:rsidRPr="005049EA">
        <w:t xml:space="preserve">ocus </w:t>
      </w:r>
      <w:r>
        <w:t>G</w:t>
      </w:r>
      <w:r w:rsidRPr="005049EA">
        <w:t>roup</w:t>
      </w:r>
      <w:r>
        <w:t xml:space="preserve"> </w:t>
      </w:r>
      <w:r w:rsidRPr="005049EA">
        <w:t>on</w:t>
      </w:r>
      <w:r>
        <w:t xml:space="preserve">: </w:t>
      </w:r>
      <w:r w:rsidRPr="005049EA">
        <w:t>X [Date]</w:t>
      </w:r>
      <w:r>
        <w:t xml:space="preserve"> at </w:t>
      </w:r>
      <w:r w:rsidRPr="005049EA">
        <w:t>X [Time]</w:t>
      </w:r>
      <w:r>
        <w:t xml:space="preserve"> at X [Location]</w:t>
      </w:r>
      <w:r w:rsidRPr="005049EA">
        <w:t>.</w:t>
      </w:r>
      <w:r>
        <w:t xml:space="preserve"> </w:t>
      </w:r>
    </w:p>
    <w:p w14:paraId="389070EB" w14:textId="77777777" w:rsidR="00C6308F" w:rsidRDefault="00C6308F" w:rsidP="00C6308F">
      <w:pPr>
        <w:ind w:left="360"/>
      </w:pPr>
    </w:p>
    <w:p w14:paraId="1848B839" w14:textId="77777777" w:rsidR="00C6308F" w:rsidRDefault="00C6308F" w:rsidP="00C6308F">
      <w:pPr>
        <w:ind w:left="360"/>
      </w:pPr>
      <w:r>
        <w:t>A map showing the facility’s location is provided below, along with directions.</w:t>
      </w:r>
    </w:p>
    <w:p w14:paraId="38D015CF" w14:textId="77777777" w:rsidR="00C6308F" w:rsidRDefault="00C6308F" w:rsidP="00C6308F">
      <w:pPr>
        <w:ind w:left="360"/>
      </w:pPr>
      <w:r>
        <w:t>[INSERT MAP AND DIRECTIONS]</w:t>
      </w:r>
    </w:p>
    <w:p w14:paraId="21E17B65" w14:textId="77777777" w:rsidR="00C6308F" w:rsidRDefault="00C6308F" w:rsidP="00C6308F">
      <w:pPr>
        <w:ind w:left="360"/>
      </w:pPr>
    </w:p>
    <w:p w14:paraId="5F5F1F39" w14:textId="21594317" w:rsidR="00C6308F" w:rsidRDefault="00C6308F" w:rsidP="00C6308F">
      <w:pPr>
        <w:ind w:left="360"/>
      </w:pPr>
      <w:r>
        <w:t xml:space="preserve">Please do not hesitate to contact me if you have any questions. </w:t>
      </w:r>
    </w:p>
    <w:p w14:paraId="5F3DB422" w14:textId="77777777" w:rsidR="00C6308F" w:rsidRDefault="00C6308F" w:rsidP="00C6308F">
      <w:pPr>
        <w:ind w:left="360"/>
      </w:pPr>
    </w:p>
    <w:p w14:paraId="5D3461CE" w14:textId="77777777" w:rsidR="00C6308F" w:rsidRDefault="00C6308F" w:rsidP="00C6308F">
      <w:pPr>
        <w:ind w:left="360"/>
      </w:pPr>
      <w:r>
        <w:t>Sincerely,</w:t>
      </w:r>
    </w:p>
    <w:p w14:paraId="3D98F36D" w14:textId="77777777" w:rsidR="00C6308F" w:rsidRDefault="00C6308F" w:rsidP="00C6308F">
      <w:pPr>
        <w:ind w:left="360"/>
      </w:pPr>
    </w:p>
    <w:p w14:paraId="2FBF8367" w14:textId="77777777" w:rsidR="00C6308F" w:rsidRDefault="00C6308F" w:rsidP="00C6308F">
      <w:pPr>
        <w:ind w:left="360"/>
      </w:pPr>
    </w:p>
    <w:p w14:paraId="6120C1FC" w14:textId="3DB53C63" w:rsidR="00C6308F" w:rsidRPr="005049EA" w:rsidRDefault="00C6308F" w:rsidP="00C6308F">
      <w:pPr>
        <w:ind w:left="360"/>
      </w:pPr>
      <w:r>
        <w:t>Name/Title [NWS IMET]</w:t>
      </w:r>
    </w:p>
    <w:p w14:paraId="03452E4F" w14:textId="13577C9D" w:rsidR="00C6308F" w:rsidRDefault="00C6308F" w:rsidP="00F0690A">
      <w:pPr>
        <w:ind w:left="360"/>
        <w:rPr>
          <w:b/>
        </w:rPr>
      </w:pPr>
    </w:p>
    <w:p w14:paraId="1E544B15" w14:textId="77777777" w:rsidR="00C6308F" w:rsidRDefault="00C6308F" w:rsidP="00F0690A">
      <w:pPr>
        <w:ind w:left="360"/>
        <w:rPr>
          <w:b/>
        </w:rPr>
      </w:pPr>
    </w:p>
    <w:sectPr w:rsidR="00C6308F" w:rsidSect="00F316D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0F53D" w14:textId="77777777" w:rsidR="00FB3FFA" w:rsidRDefault="00FB3FFA" w:rsidP="004B2986">
      <w:r>
        <w:separator/>
      </w:r>
    </w:p>
  </w:endnote>
  <w:endnote w:type="continuationSeparator" w:id="0">
    <w:p w14:paraId="749A07B2" w14:textId="77777777" w:rsidR="00FB3FFA" w:rsidRDefault="00FB3FFA"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0D68B" w14:textId="5220E6AC" w:rsidR="00C81A31" w:rsidRPr="00577B77" w:rsidRDefault="00C81A31" w:rsidP="00A56D30">
    <w:pPr>
      <w:pStyle w:val="Footer"/>
      <w:jc w:val="right"/>
      <w:rPr>
        <w:rFonts w:ascii="Times New Roman" w:hAnsi="Times New Roman"/>
        <w:b w:val="0"/>
      </w:rPr>
    </w:pPr>
    <w:r>
      <w:rPr>
        <w:sz w:val="22"/>
        <w:szCs w:val="22"/>
      </w:rPr>
      <w:tab/>
    </w:r>
    <w:r w:rsidR="004213F9" w:rsidRPr="00577B77">
      <w:rPr>
        <w:rFonts w:ascii="Times New Roman" w:hAnsi="Times New Roman"/>
        <w:b w:val="0"/>
      </w:rPr>
      <w:fldChar w:fldCharType="begin"/>
    </w:r>
    <w:r w:rsidRPr="00577B77">
      <w:rPr>
        <w:rFonts w:ascii="Times New Roman" w:hAnsi="Times New Roman"/>
        <w:b w:val="0"/>
      </w:rPr>
      <w:instrText xml:space="preserve"> PAGE   \* MERGEFORMAT </w:instrText>
    </w:r>
    <w:r w:rsidR="004213F9" w:rsidRPr="00577B77">
      <w:rPr>
        <w:rFonts w:ascii="Times New Roman" w:hAnsi="Times New Roman"/>
        <w:b w:val="0"/>
      </w:rPr>
      <w:fldChar w:fldCharType="separate"/>
    </w:r>
    <w:r w:rsidR="00DB0181">
      <w:rPr>
        <w:rFonts w:ascii="Times New Roman" w:hAnsi="Times New Roman"/>
        <w:b w:val="0"/>
        <w:noProof/>
      </w:rPr>
      <w:t>3</w:t>
    </w:r>
    <w:r w:rsidR="004213F9" w:rsidRPr="00577B77">
      <w:rPr>
        <w:rFonts w:ascii="Times New Roman" w:hAnsi="Times New Roman"/>
        <w:b w:val="0"/>
      </w:rPr>
      <w:fldChar w:fldCharType="end"/>
    </w:r>
  </w:p>
  <w:p w14:paraId="67838968" w14:textId="77777777" w:rsidR="00C81A31" w:rsidRDefault="00C8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41472" w14:textId="77777777" w:rsidR="00FB3FFA" w:rsidRDefault="00FB3FFA" w:rsidP="004B2986">
      <w:r>
        <w:separator/>
      </w:r>
    </w:p>
  </w:footnote>
  <w:footnote w:type="continuationSeparator" w:id="0">
    <w:p w14:paraId="18B2F408" w14:textId="77777777" w:rsidR="00FB3FFA" w:rsidRDefault="00FB3FFA" w:rsidP="004B2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26CFB" w14:textId="77777777" w:rsidR="0049136F" w:rsidRDefault="0049136F" w:rsidP="0049136F">
    <w:pPr>
      <w:jc w:val="right"/>
    </w:pPr>
    <w:r>
      <w:t>NOAA National Weather Service</w:t>
    </w:r>
  </w:p>
  <w:p w14:paraId="1D2BBC2B" w14:textId="0BAB9B5B" w:rsidR="003355B9" w:rsidRDefault="00C16A89" w:rsidP="0049136F">
    <w:pPr>
      <w:jc w:val="right"/>
    </w:pPr>
    <w:r>
      <w:t xml:space="preserve">Public Focus Groups to </w:t>
    </w:r>
    <w:r w:rsidR="002B4C3B">
      <w:t xml:space="preserve">Assess Fire Weather </w:t>
    </w:r>
    <w:r>
      <w:t>Services</w:t>
    </w:r>
  </w:p>
  <w:p w14:paraId="31DE6F13" w14:textId="77777777" w:rsidR="0049136F" w:rsidRDefault="0049136F" w:rsidP="0049136F">
    <w:pPr>
      <w:jc w:val="right"/>
    </w:pPr>
    <w:r>
      <w:t>Part A and B DOC/NOAA Customer Survey Clearance</w:t>
    </w:r>
  </w:p>
  <w:p w14:paraId="3D58013F" w14:textId="77777777" w:rsidR="0049136F" w:rsidRDefault="0049136F" w:rsidP="0049136F">
    <w:pPr>
      <w:jc w:val="right"/>
    </w:pPr>
    <w:r w:rsidRPr="006C2D92">
      <w:t xml:space="preserve">OMB </w:t>
    </w:r>
    <w:r w:rsidRPr="00DB58B9">
      <w:t>Control No. 0648-0342</w:t>
    </w:r>
    <w:r>
      <w:t xml:space="preserve">                                                                                                            </w:t>
    </w:r>
  </w:p>
  <w:p w14:paraId="226F839E" w14:textId="68CC6B25" w:rsidR="0049136F" w:rsidRDefault="0049136F" w:rsidP="002B4C3B">
    <w:pPr>
      <w:jc w:val="right"/>
    </w:pPr>
    <w:r>
      <w:t xml:space="preserve"> E</w:t>
    </w:r>
    <w:r w:rsidRPr="006C2D92">
      <w:t>xpiration Date:</w:t>
    </w:r>
    <w:r w:rsidR="00DB58B9" w:rsidRPr="00DB58B9">
      <w:t xml:space="preserve"> </w:t>
    </w:r>
    <w:r w:rsidR="00DB58B9">
      <w:t xml:space="preserve">05/31/2018                                                                                                            </w:t>
    </w:r>
    <w:r w:rsidRPr="006C2D9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F4DA13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F06B4"/>
    <w:multiLevelType w:val="hybridMultilevel"/>
    <w:tmpl w:val="CAFCA9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7">
    <w:nsid w:val="26B81A1C"/>
    <w:multiLevelType w:val="hybridMultilevel"/>
    <w:tmpl w:val="015EDAA8"/>
    <w:lvl w:ilvl="0" w:tplc="EDB022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02508"/>
    <w:multiLevelType w:val="hybridMultilevel"/>
    <w:tmpl w:val="3F485A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nsid w:val="357338F7"/>
    <w:multiLevelType w:val="hybridMultilevel"/>
    <w:tmpl w:val="5B202F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AC7A03"/>
    <w:multiLevelType w:val="hybridMultilevel"/>
    <w:tmpl w:val="2B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82259A7"/>
    <w:multiLevelType w:val="hybridMultilevel"/>
    <w:tmpl w:val="69CAD2C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4">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7D34947"/>
    <w:multiLevelType w:val="hybridMultilevel"/>
    <w:tmpl w:val="F60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C871BC"/>
    <w:multiLevelType w:val="hybridMultilevel"/>
    <w:tmpl w:val="F90A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DE57EC"/>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21"/>
  </w:num>
  <w:num w:numId="4">
    <w:abstractNumId w:val="3"/>
  </w:num>
  <w:num w:numId="5">
    <w:abstractNumId w:val="11"/>
  </w:num>
  <w:num w:numId="6">
    <w:abstractNumId w:val="24"/>
  </w:num>
  <w:num w:numId="7">
    <w:abstractNumId w:val="15"/>
  </w:num>
  <w:num w:numId="8">
    <w:abstractNumId w:val="6"/>
  </w:num>
  <w:num w:numId="9">
    <w:abstractNumId w:val="27"/>
  </w:num>
  <w:num w:numId="10">
    <w:abstractNumId w:val="10"/>
  </w:num>
  <w:num w:numId="11">
    <w:abstractNumId w:val="9"/>
  </w:num>
  <w:num w:numId="12">
    <w:abstractNumId w:val="17"/>
  </w:num>
  <w:num w:numId="13">
    <w:abstractNumId w:val="14"/>
  </w:num>
  <w:num w:numId="14">
    <w:abstractNumId w:val="23"/>
  </w:num>
  <w:num w:numId="15">
    <w:abstractNumId w:val="12"/>
  </w:num>
  <w:num w:numId="16">
    <w:abstractNumId w:val="4"/>
  </w:num>
  <w:num w:numId="17">
    <w:abstractNumId w:val="2"/>
  </w:num>
  <w:num w:numId="18">
    <w:abstractNumId w:val="28"/>
  </w:num>
  <w:num w:numId="19">
    <w:abstractNumId w:val="16"/>
  </w:num>
  <w:num w:numId="20">
    <w:abstractNumId w:val="1"/>
  </w:num>
  <w:num w:numId="21">
    <w:abstractNumId w:val="20"/>
  </w:num>
  <w:num w:numId="22">
    <w:abstractNumId w:val="25"/>
  </w:num>
  <w:num w:numId="23">
    <w:abstractNumId w:val="26"/>
  </w:num>
  <w:num w:numId="24">
    <w:abstractNumId w:val="19"/>
  </w:num>
  <w:num w:numId="25">
    <w:abstractNumId w:val="13"/>
  </w:num>
  <w:num w:numId="26">
    <w:abstractNumId w:val="5"/>
  </w:num>
  <w:num w:numId="27">
    <w:abstractNumId w:val="22"/>
  </w:num>
  <w:num w:numId="28">
    <w:abstractNumId w:val="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986"/>
    <w:rsid w:val="0000321D"/>
    <w:rsid w:val="00012BA6"/>
    <w:rsid w:val="000461FF"/>
    <w:rsid w:val="00075366"/>
    <w:rsid w:val="00076244"/>
    <w:rsid w:val="00084853"/>
    <w:rsid w:val="00091271"/>
    <w:rsid w:val="00091F7C"/>
    <w:rsid w:val="00092167"/>
    <w:rsid w:val="0009474E"/>
    <w:rsid w:val="000D16F2"/>
    <w:rsid w:val="000D2F99"/>
    <w:rsid w:val="000D377B"/>
    <w:rsid w:val="00105082"/>
    <w:rsid w:val="00106600"/>
    <w:rsid w:val="00112B97"/>
    <w:rsid w:val="00127BFB"/>
    <w:rsid w:val="00143C7A"/>
    <w:rsid w:val="00146BA5"/>
    <w:rsid w:val="001563C1"/>
    <w:rsid w:val="00157063"/>
    <w:rsid w:val="0015718F"/>
    <w:rsid w:val="001626E4"/>
    <w:rsid w:val="00182573"/>
    <w:rsid w:val="00182DC8"/>
    <w:rsid w:val="00190158"/>
    <w:rsid w:val="001A5EF5"/>
    <w:rsid w:val="001B05E6"/>
    <w:rsid w:val="001B2033"/>
    <w:rsid w:val="001C496B"/>
    <w:rsid w:val="001C4CB3"/>
    <w:rsid w:val="001E44B1"/>
    <w:rsid w:val="001E62DA"/>
    <w:rsid w:val="002119A0"/>
    <w:rsid w:val="00214AD0"/>
    <w:rsid w:val="0021645F"/>
    <w:rsid w:val="0022410D"/>
    <w:rsid w:val="002327CE"/>
    <w:rsid w:val="00237A89"/>
    <w:rsid w:val="00240CDF"/>
    <w:rsid w:val="00240F5E"/>
    <w:rsid w:val="00241FDE"/>
    <w:rsid w:val="002423F1"/>
    <w:rsid w:val="00242F4F"/>
    <w:rsid w:val="00244AD4"/>
    <w:rsid w:val="00255064"/>
    <w:rsid w:val="00255217"/>
    <w:rsid w:val="00277FCB"/>
    <w:rsid w:val="00285474"/>
    <w:rsid w:val="00285B1D"/>
    <w:rsid w:val="002903EA"/>
    <w:rsid w:val="00291A37"/>
    <w:rsid w:val="0029678F"/>
    <w:rsid w:val="00296C3B"/>
    <w:rsid w:val="002A1DF1"/>
    <w:rsid w:val="002A2FB7"/>
    <w:rsid w:val="002B4C3B"/>
    <w:rsid w:val="002B7041"/>
    <w:rsid w:val="002B7EE8"/>
    <w:rsid w:val="002C7E1F"/>
    <w:rsid w:val="002D315A"/>
    <w:rsid w:val="002D6F9F"/>
    <w:rsid w:val="002E0336"/>
    <w:rsid w:val="002F5582"/>
    <w:rsid w:val="0030112B"/>
    <w:rsid w:val="00301882"/>
    <w:rsid w:val="003035C0"/>
    <w:rsid w:val="003109CF"/>
    <w:rsid w:val="003157A5"/>
    <w:rsid w:val="00321E82"/>
    <w:rsid w:val="003268B5"/>
    <w:rsid w:val="003355B9"/>
    <w:rsid w:val="003404E6"/>
    <w:rsid w:val="00340971"/>
    <w:rsid w:val="003448DF"/>
    <w:rsid w:val="0034697E"/>
    <w:rsid w:val="003517F4"/>
    <w:rsid w:val="00372651"/>
    <w:rsid w:val="003800C6"/>
    <w:rsid w:val="0038262B"/>
    <w:rsid w:val="003849A0"/>
    <w:rsid w:val="00384B90"/>
    <w:rsid w:val="003908FE"/>
    <w:rsid w:val="00390CC9"/>
    <w:rsid w:val="00392DA5"/>
    <w:rsid w:val="00395BBA"/>
    <w:rsid w:val="003A35EB"/>
    <w:rsid w:val="003A3652"/>
    <w:rsid w:val="003A6DE6"/>
    <w:rsid w:val="003A7DC6"/>
    <w:rsid w:val="003B5739"/>
    <w:rsid w:val="003B7A0E"/>
    <w:rsid w:val="003C0FC4"/>
    <w:rsid w:val="003C4320"/>
    <w:rsid w:val="003D4AA8"/>
    <w:rsid w:val="003E1FDB"/>
    <w:rsid w:val="003E5A6F"/>
    <w:rsid w:val="003E5E45"/>
    <w:rsid w:val="003E7BA3"/>
    <w:rsid w:val="003F5E7E"/>
    <w:rsid w:val="004059B9"/>
    <w:rsid w:val="00406B7C"/>
    <w:rsid w:val="00412A19"/>
    <w:rsid w:val="00413D96"/>
    <w:rsid w:val="00417E5D"/>
    <w:rsid w:val="004213F9"/>
    <w:rsid w:val="00422E69"/>
    <w:rsid w:val="004309E7"/>
    <w:rsid w:val="00432DC2"/>
    <w:rsid w:val="004346C8"/>
    <w:rsid w:val="004529AD"/>
    <w:rsid w:val="00472777"/>
    <w:rsid w:val="00475267"/>
    <w:rsid w:val="00486B1F"/>
    <w:rsid w:val="0048777F"/>
    <w:rsid w:val="00490B26"/>
    <w:rsid w:val="0049136F"/>
    <w:rsid w:val="004A4419"/>
    <w:rsid w:val="004A6FA9"/>
    <w:rsid w:val="004B2986"/>
    <w:rsid w:val="004B6336"/>
    <w:rsid w:val="004C0DFE"/>
    <w:rsid w:val="004C7659"/>
    <w:rsid w:val="004F0F25"/>
    <w:rsid w:val="00500A43"/>
    <w:rsid w:val="005049EA"/>
    <w:rsid w:val="00516E97"/>
    <w:rsid w:val="005216DE"/>
    <w:rsid w:val="00533984"/>
    <w:rsid w:val="005342B1"/>
    <w:rsid w:val="005407E0"/>
    <w:rsid w:val="00543D3E"/>
    <w:rsid w:val="00551426"/>
    <w:rsid w:val="005523FB"/>
    <w:rsid w:val="00552CCF"/>
    <w:rsid w:val="0055485C"/>
    <w:rsid w:val="00555071"/>
    <w:rsid w:val="00566DC6"/>
    <w:rsid w:val="00572501"/>
    <w:rsid w:val="00574291"/>
    <w:rsid w:val="005767CD"/>
    <w:rsid w:val="00581153"/>
    <w:rsid w:val="0058389D"/>
    <w:rsid w:val="00592CAE"/>
    <w:rsid w:val="00596379"/>
    <w:rsid w:val="005A1538"/>
    <w:rsid w:val="005A30B5"/>
    <w:rsid w:val="005A31DF"/>
    <w:rsid w:val="005A485D"/>
    <w:rsid w:val="005A4CFB"/>
    <w:rsid w:val="005B2814"/>
    <w:rsid w:val="005B4B2F"/>
    <w:rsid w:val="005B67E8"/>
    <w:rsid w:val="005C0203"/>
    <w:rsid w:val="005E11DE"/>
    <w:rsid w:val="005F20E8"/>
    <w:rsid w:val="005F2CEB"/>
    <w:rsid w:val="005F41B1"/>
    <w:rsid w:val="005F6B42"/>
    <w:rsid w:val="005F6F57"/>
    <w:rsid w:val="00606AE9"/>
    <w:rsid w:val="00611A24"/>
    <w:rsid w:val="006124F9"/>
    <w:rsid w:val="00613EA6"/>
    <w:rsid w:val="006245C7"/>
    <w:rsid w:val="00625F8D"/>
    <w:rsid w:val="00631A2D"/>
    <w:rsid w:val="0065090A"/>
    <w:rsid w:val="00651243"/>
    <w:rsid w:val="00652760"/>
    <w:rsid w:val="006529D5"/>
    <w:rsid w:val="006553EA"/>
    <w:rsid w:val="00666720"/>
    <w:rsid w:val="00673AB0"/>
    <w:rsid w:val="00676FF8"/>
    <w:rsid w:val="00680CEC"/>
    <w:rsid w:val="006833BA"/>
    <w:rsid w:val="00683922"/>
    <w:rsid w:val="00696801"/>
    <w:rsid w:val="006A3CE3"/>
    <w:rsid w:val="006A3EC7"/>
    <w:rsid w:val="006B0F40"/>
    <w:rsid w:val="006B4494"/>
    <w:rsid w:val="006C08D0"/>
    <w:rsid w:val="006C0C1A"/>
    <w:rsid w:val="006C6E8C"/>
    <w:rsid w:val="006D0E6C"/>
    <w:rsid w:val="006D4CC6"/>
    <w:rsid w:val="006D61D9"/>
    <w:rsid w:val="006D686A"/>
    <w:rsid w:val="006D7D25"/>
    <w:rsid w:val="00700E3D"/>
    <w:rsid w:val="00705DC5"/>
    <w:rsid w:val="007060C0"/>
    <w:rsid w:val="0070684D"/>
    <w:rsid w:val="00710F88"/>
    <w:rsid w:val="00711095"/>
    <w:rsid w:val="00711C59"/>
    <w:rsid w:val="00712CC7"/>
    <w:rsid w:val="00715973"/>
    <w:rsid w:val="0071649C"/>
    <w:rsid w:val="007258C8"/>
    <w:rsid w:val="0072761D"/>
    <w:rsid w:val="00727C3E"/>
    <w:rsid w:val="00732867"/>
    <w:rsid w:val="007515A6"/>
    <w:rsid w:val="00760AA2"/>
    <w:rsid w:val="00770BC0"/>
    <w:rsid w:val="00784C84"/>
    <w:rsid w:val="007A2905"/>
    <w:rsid w:val="007A348D"/>
    <w:rsid w:val="007A6FB0"/>
    <w:rsid w:val="007A794C"/>
    <w:rsid w:val="007D08DD"/>
    <w:rsid w:val="007E4E78"/>
    <w:rsid w:val="007F4928"/>
    <w:rsid w:val="007F6887"/>
    <w:rsid w:val="00800CBD"/>
    <w:rsid w:val="008152FC"/>
    <w:rsid w:val="00827BE1"/>
    <w:rsid w:val="00833815"/>
    <w:rsid w:val="00835E16"/>
    <w:rsid w:val="00854DD9"/>
    <w:rsid w:val="00857A7C"/>
    <w:rsid w:val="0086344B"/>
    <w:rsid w:val="00865EFB"/>
    <w:rsid w:val="00871633"/>
    <w:rsid w:val="008744BD"/>
    <w:rsid w:val="00876928"/>
    <w:rsid w:val="008823DB"/>
    <w:rsid w:val="008939DE"/>
    <w:rsid w:val="0089412E"/>
    <w:rsid w:val="008941E4"/>
    <w:rsid w:val="00895F80"/>
    <w:rsid w:val="008A1382"/>
    <w:rsid w:val="008C0200"/>
    <w:rsid w:val="008C1CF7"/>
    <w:rsid w:val="008D7123"/>
    <w:rsid w:val="008E3986"/>
    <w:rsid w:val="008F0D87"/>
    <w:rsid w:val="008F3C98"/>
    <w:rsid w:val="00900D67"/>
    <w:rsid w:val="00906A8D"/>
    <w:rsid w:val="00906FA7"/>
    <w:rsid w:val="00913147"/>
    <w:rsid w:val="009132A3"/>
    <w:rsid w:val="00922D66"/>
    <w:rsid w:val="00926036"/>
    <w:rsid w:val="009344F1"/>
    <w:rsid w:val="00943486"/>
    <w:rsid w:val="00943BE1"/>
    <w:rsid w:val="00944D6E"/>
    <w:rsid w:val="009631DD"/>
    <w:rsid w:val="00963722"/>
    <w:rsid w:val="00970925"/>
    <w:rsid w:val="009727AA"/>
    <w:rsid w:val="0099307E"/>
    <w:rsid w:val="009A1474"/>
    <w:rsid w:val="009B089B"/>
    <w:rsid w:val="009C0467"/>
    <w:rsid w:val="009C4A4A"/>
    <w:rsid w:val="009C509B"/>
    <w:rsid w:val="009C5743"/>
    <w:rsid w:val="009C5A07"/>
    <w:rsid w:val="009C7A95"/>
    <w:rsid w:val="009D36E7"/>
    <w:rsid w:val="009D499F"/>
    <w:rsid w:val="009E0C4E"/>
    <w:rsid w:val="009E5CCE"/>
    <w:rsid w:val="009E7DD1"/>
    <w:rsid w:val="009F41AC"/>
    <w:rsid w:val="00A055B8"/>
    <w:rsid w:val="00A102EC"/>
    <w:rsid w:val="00A11C1B"/>
    <w:rsid w:val="00A13374"/>
    <w:rsid w:val="00A320A6"/>
    <w:rsid w:val="00A338EA"/>
    <w:rsid w:val="00A401A0"/>
    <w:rsid w:val="00A41018"/>
    <w:rsid w:val="00A436AA"/>
    <w:rsid w:val="00A537A4"/>
    <w:rsid w:val="00A56920"/>
    <w:rsid w:val="00A56D30"/>
    <w:rsid w:val="00A57125"/>
    <w:rsid w:val="00A61C55"/>
    <w:rsid w:val="00A61C62"/>
    <w:rsid w:val="00A652B3"/>
    <w:rsid w:val="00A65B1B"/>
    <w:rsid w:val="00A6617F"/>
    <w:rsid w:val="00A66FAD"/>
    <w:rsid w:val="00A67AA8"/>
    <w:rsid w:val="00A73D71"/>
    <w:rsid w:val="00A76C36"/>
    <w:rsid w:val="00A81389"/>
    <w:rsid w:val="00A9138A"/>
    <w:rsid w:val="00A93E46"/>
    <w:rsid w:val="00AA3FE0"/>
    <w:rsid w:val="00AB1980"/>
    <w:rsid w:val="00AC7C6E"/>
    <w:rsid w:val="00AD22E0"/>
    <w:rsid w:val="00AE0AC6"/>
    <w:rsid w:val="00AE5850"/>
    <w:rsid w:val="00B0555D"/>
    <w:rsid w:val="00B062C9"/>
    <w:rsid w:val="00B07F84"/>
    <w:rsid w:val="00B112CF"/>
    <w:rsid w:val="00B23F18"/>
    <w:rsid w:val="00B2696F"/>
    <w:rsid w:val="00B271D6"/>
    <w:rsid w:val="00B4241F"/>
    <w:rsid w:val="00B44B7B"/>
    <w:rsid w:val="00B507B2"/>
    <w:rsid w:val="00B57B28"/>
    <w:rsid w:val="00B6499F"/>
    <w:rsid w:val="00B669A6"/>
    <w:rsid w:val="00B76277"/>
    <w:rsid w:val="00B77444"/>
    <w:rsid w:val="00B8542A"/>
    <w:rsid w:val="00B91E4E"/>
    <w:rsid w:val="00BA3F61"/>
    <w:rsid w:val="00BA7109"/>
    <w:rsid w:val="00BB27E8"/>
    <w:rsid w:val="00BB4025"/>
    <w:rsid w:val="00BB63AD"/>
    <w:rsid w:val="00BC4B8F"/>
    <w:rsid w:val="00BC697B"/>
    <w:rsid w:val="00BD0BCB"/>
    <w:rsid w:val="00BD2CB0"/>
    <w:rsid w:val="00BD4D08"/>
    <w:rsid w:val="00BD6430"/>
    <w:rsid w:val="00BE0D37"/>
    <w:rsid w:val="00BE48FA"/>
    <w:rsid w:val="00BE5DCE"/>
    <w:rsid w:val="00C00A3B"/>
    <w:rsid w:val="00C00AE1"/>
    <w:rsid w:val="00C1145F"/>
    <w:rsid w:val="00C16A89"/>
    <w:rsid w:val="00C26021"/>
    <w:rsid w:val="00C356ED"/>
    <w:rsid w:val="00C6308F"/>
    <w:rsid w:val="00C809AF"/>
    <w:rsid w:val="00C812AB"/>
    <w:rsid w:val="00C81A31"/>
    <w:rsid w:val="00C90855"/>
    <w:rsid w:val="00C9666B"/>
    <w:rsid w:val="00CA0445"/>
    <w:rsid w:val="00CA2961"/>
    <w:rsid w:val="00CA3BB4"/>
    <w:rsid w:val="00CA410A"/>
    <w:rsid w:val="00CB47A0"/>
    <w:rsid w:val="00CB6B67"/>
    <w:rsid w:val="00CC4BE7"/>
    <w:rsid w:val="00CC4BFA"/>
    <w:rsid w:val="00CC5256"/>
    <w:rsid w:val="00CC70AC"/>
    <w:rsid w:val="00CC7E29"/>
    <w:rsid w:val="00CD211F"/>
    <w:rsid w:val="00CD500B"/>
    <w:rsid w:val="00CE1019"/>
    <w:rsid w:val="00CE141A"/>
    <w:rsid w:val="00CE1B08"/>
    <w:rsid w:val="00CE51ED"/>
    <w:rsid w:val="00CE6734"/>
    <w:rsid w:val="00CE7FE3"/>
    <w:rsid w:val="00CF2605"/>
    <w:rsid w:val="00D17FE3"/>
    <w:rsid w:val="00D306F8"/>
    <w:rsid w:val="00D42592"/>
    <w:rsid w:val="00D61CA3"/>
    <w:rsid w:val="00D61E40"/>
    <w:rsid w:val="00D64F19"/>
    <w:rsid w:val="00D709BB"/>
    <w:rsid w:val="00D73CF5"/>
    <w:rsid w:val="00D764F1"/>
    <w:rsid w:val="00D77C77"/>
    <w:rsid w:val="00D92DD1"/>
    <w:rsid w:val="00D94C28"/>
    <w:rsid w:val="00D950C7"/>
    <w:rsid w:val="00DB0181"/>
    <w:rsid w:val="00DB15B4"/>
    <w:rsid w:val="00DB3D15"/>
    <w:rsid w:val="00DB58B9"/>
    <w:rsid w:val="00DB6A23"/>
    <w:rsid w:val="00DB74A5"/>
    <w:rsid w:val="00DC456B"/>
    <w:rsid w:val="00DC6CDA"/>
    <w:rsid w:val="00DD3B1F"/>
    <w:rsid w:val="00DD4F5F"/>
    <w:rsid w:val="00DD4F87"/>
    <w:rsid w:val="00DD5B87"/>
    <w:rsid w:val="00DE5124"/>
    <w:rsid w:val="00DE58D7"/>
    <w:rsid w:val="00DF3E8F"/>
    <w:rsid w:val="00DF4388"/>
    <w:rsid w:val="00DF4752"/>
    <w:rsid w:val="00DF6896"/>
    <w:rsid w:val="00E04E1C"/>
    <w:rsid w:val="00E10A35"/>
    <w:rsid w:val="00E115DB"/>
    <w:rsid w:val="00E12B6F"/>
    <w:rsid w:val="00E142D0"/>
    <w:rsid w:val="00E173AE"/>
    <w:rsid w:val="00E41CBC"/>
    <w:rsid w:val="00E45833"/>
    <w:rsid w:val="00E45F3B"/>
    <w:rsid w:val="00E75A6B"/>
    <w:rsid w:val="00E80ECB"/>
    <w:rsid w:val="00E827DF"/>
    <w:rsid w:val="00E84818"/>
    <w:rsid w:val="00E93ED7"/>
    <w:rsid w:val="00EA230F"/>
    <w:rsid w:val="00EA31B5"/>
    <w:rsid w:val="00EA6C21"/>
    <w:rsid w:val="00EB1749"/>
    <w:rsid w:val="00ED35D4"/>
    <w:rsid w:val="00ED4F77"/>
    <w:rsid w:val="00ED59A8"/>
    <w:rsid w:val="00ED63F4"/>
    <w:rsid w:val="00EE00CC"/>
    <w:rsid w:val="00EF3436"/>
    <w:rsid w:val="00EF47F9"/>
    <w:rsid w:val="00EF5392"/>
    <w:rsid w:val="00EF6CCC"/>
    <w:rsid w:val="00F0587C"/>
    <w:rsid w:val="00F0690A"/>
    <w:rsid w:val="00F07B16"/>
    <w:rsid w:val="00F1356D"/>
    <w:rsid w:val="00F13B4E"/>
    <w:rsid w:val="00F13D5C"/>
    <w:rsid w:val="00F20D52"/>
    <w:rsid w:val="00F23D88"/>
    <w:rsid w:val="00F241AC"/>
    <w:rsid w:val="00F316DF"/>
    <w:rsid w:val="00F32CDE"/>
    <w:rsid w:val="00F37F41"/>
    <w:rsid w:val="00F541F6"/>
    <w:rsid w:val="00F54D0D"/>
    <w:rsid w:val="00F7678A"/>
    <w:rsid w:val="00F76940"/>
    <w:rsid w:val="00F87F07"/>
    <w:rsid w:val="00F922A7"/>
    <w:rsid w:val="00F92FF8"/>
    <w:rsid w:val="00FB3FFA"/>
    <w:rsid w:val="00FB4BF4"/>
    <w:rsid w:val="00FC744F"/>
    <w:rsid w:val="00FE66F0"/>
    <w:rsid w:val="00FE7623"/>
    <w:rsid w:val="00FF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D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character" w:customStyle="1" w:styleId="caption2">
    <w:name w:val="caption2"/>
    <w:basedOn w:val="DefaultParagraphFont"/>
    <w:rsid w:val="0038262B"/>
    <w:rPr>
      <w:rFonts w:ascii="Helvetica" w:hAnsi="Helvetica" w:cs="Helvetica" w:hint="default"/>
      <w:vanish w:val="0"/>
      <w:webHidden w:val="0"/>
      <w:color w:val="666666"/>
      <w:sz w:val="18"/>
      <w:szCs w:val="18"/>
      <w:specVanish w:val="0"/>
    </w:rPr>
  </w:style>
  <w:style w:type="character" w:customStyle="1" w:styleId="byline4">
    <w:name w:val="byline4"/>
    <w:basedOn w:val="DefaultParagraphFont"/>
    <w:rsid w:val="0038262B"/>
    <w:rPr>
      <w:rFonts w:ascii="Helvetica" w:hAnsi="Helvetica" w:cs="Helvetica" w:hint="default"/>
      <w:i/>
      <w:iCs/>
      <w:vanish w:val="0"/>
      <w:webHidden w:val="0"/>
      <w:color w:val="666666"/>
      <w:sz w:val="15"/>
      <w:szCs w:val="15"/>
      <w:specVanish w:val="0"/>
    </w:rPr>
  </w:style>
  <w:style w:type="character" w:customStyle="1" w:styleId="apple-converted-space">
    <w:name w:val="apple-converted-space"/>
    <w:basedOn w:val="DefaultParagraphFont"/>
    <w:rsid w:val="00592C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character" w:customStyle="1" w:styleId="caption2">
    <w:name w:val="caption2"/>
    <w:basedOn w:val="DefaultParagraphFont"/>
    <w:rsid w:val="0038262B"/>
    <w:rPr>
      <w:rFonts w:ascii="Helvetica" w:hAnsi="Helvetica" w:cs="Helvetica" w:hint="default"/>
      <w:vanish w:val="0"/>
      <w:webHidden w:val="0"/>
      <w:color w:val="666666"/>
      <w:sz w:val="18"/>
      <w:szCs w:val="18"/>
      <w:specVanish w:val="0"/>
    </w:rPr>
  </w:style>
  <w:style w:type="character" w:customStyle="1" w:styleId="byline4">
    <w:name w:val="byline4"/>
    <w:basedOn w:val="DefaultParagraphFont"/>
    <w:rsid w:val="0038262B"/>
    <w:rPr>
      <w:rFonts w:ascii="Helvetica" w:hAnsi="Helvetica" w:cs="Helvetica" w:hint="default"/>
      <w:i/>
      <w:iCs/>
      <w:vanish w:val="0"/>
      <w:webHidden w:val="0"/>
      <w:color w:val="666666"/>
      <w:sz w:val="15"/>
      <w:szCs w:val="15"/>
      <w:specVanish w:val="0"/>
    </w:rPr>
  </w:style>
  <w:style w:type="character" w:customStyle="1" w:styleId="apple-converted-space">
    <w:name w:val="apple-converted-space"/>
    <w:basedOn w:val="DefaultParagraphFont"/>
    <w:rsid w:val="00592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2454">
      <w:bodyDiv w:val="1"/>
      <w:marLeft w:val="0"/>
      <w:marRight w:val="0"/>
      <w:marTop w:val="0"/>
      <w:marBottom w:val="0"/>
      <w:divBdr>
        <w:top w:val="none" w:sz="0" w:space="0" w:color="auto"/>
        <w:left w:val="none" w:sz="0" w:space="0" w:color="auto"/>
        <w:bottom w:val="none" w:sz="0" w:space="0" w:color="auto"/>
        <w:right w:val="none" w:sz="0" w:space="0" w:color="auto"/>
      </w:divBdr>
      <w:divsChild>
        <w:div w:id="110444619">
          <w:marLeft w:val="0"/>
          <w:marRight w:val="0"/>
          <w:marTop w:val="0"/>
          <w:marBottom w:val="0"/>
          <w:divBdr>
            <w:top w:val="none" w:sz="0" w:space="0" w:color="auto"/>
            <w:left w:val="none" w:sz="0" w:space="0" w:color="auto"/>
            <w:bottom w:val="none" w:sz="0" w:space="0" w:color="auto"/>
            <w:right w:val="none" w:sz="0" w:space="0" w:color="auto"/>
          </w:divBdr>
          <w:divsChild>
            <w:div w:id="1416827859">
              <w:marLeft w:val="0"/>
              <w:marRight w:val="0"/>
              <w:marTop w:val="0"/>
              <w:marBottom w:val="0"/>
              <w:divBdr>
                <w:top w:val="none" w:sz="0" w:space="0" w:color="auto"/>
                <w:left w:val="none" w:sz="0" w:space="0" w:color="auto"/>
                <w:bottom w:val="none" w:sz="0" w:space="0" w:color="auto"/>
                <w:right w:val="none" w:sz="0" w:space="0" w:color="auto"/>
              </w:divBdr>
              <w:divsChild>
                <w:div w:id="1461653237">
                  <w:marLeft w:val="0"/>
                  <w:marRight w:val="0"/>
                  <w:marTop w:val="225"/>
                  <w:marBottom w:val="0"/>
                  <w:divBdr>
                    <w:top w:val="none" w:sz="0" w:space="0" w:color="auto"/>
                    <w:left w:val="none" w:sz="0" w:space="0" w:color="auto"/>
                    <w:bottom w:val="none" w:sz="0" w:space="0" w:color="auto"/>
                    <w:right w:val="none" w:sz="0" w:space="0" w:color="auto"/>
                  </w:divBdr>
                  <w:divsChild>
                    <w:div w:id="1854802033">
                      <w:marLeft w:val="0"/>
                      <w:marRight w:val="0"/>
                      <w:marTop w:val="0"/>
                      <w:marBottom w:val="0"/>
                      <w:divBdr>
                        <w:top w:val="none" w:sz="0" w:space="0" w:color="auto"/>
                        <w:left w:val="none" w:sz="0" w:space="0" w:color="auto"/>
                        <w:bottom w:val="none" w:sz="0" w:space="0" w:color="auto"/>
                        <w:right w:val="none" w:sz="0" w:space="0" w:color="auto"/>
                      </w:divBdr>
                      <w:divsChild>
                        <w:div w:id="240405832">
                          <w:marLeft w:val="0"/>
                          <w:marRight w:val="0"/>
                          <w:marTop w:val="0"/>
                          <w:marBottom w:val="0"/>
                          <w:divBdr>
                            <w:top w:val="none" w:sz="0" w:space="0" w:color="auto"/>
                            <w:left w:val="none" w:sz="0" w:space="0" w:color="auto"/>
                            <w:bottom w:val="none" w:sz="0" w:space="0" w:color="auto"/>
                            <w:right w:val="none" w:sz="0" w:space="0" w:color="auto"/>
                          </w:divBdr>
                          <w:divsChild>
                            <w:div w:id="693270443">
                              <w:marLeft w:val="0"/>
                              <w:marRight w:val="0"/>
                              <w:marTop w:val="0"/>
                              <w:marBottom w:val="0"/>
                              <w:divBdr>
                                <w:top w:val="none" w:sz="0" w:space="0" w:color="auto"/>
                                <w:left w:val="none" w:sz="0" w:space="0" w:color="auto"/>
                                <w:bottom w:val="none" w:sz="0" w:space="0" w:color="auto"/>
                                <w:right w:val="none" w:sz="0" w:space="0" w:color="auto"/>
                              </w:divBdr>
                              <w:divsChild>
                                <w:div w:id="1021052199">
                                  <w:marLeft w:val="0"/>
                                  <w:marRight w:val="0"/>
                                  <w:marTop w:val="0"/>
                                  <w:marBottom w:val="0"/>
                                  <w:divBdr>
                                    <w:top w:val="none" w:sz="0" w:space="0" w:color="auto"/>
                                    <w:left w:val="none" w:sz="0" w:space="0" w:color="auto"/>
                                    <w:bottom w:val="none" w:sz="0" w:space="0" w:color="auto"/>
                                    <w:right w:val="none" w:sz="0" w:space="0" w:color="auto"/>
                                  </w:divBdr>
                                  <w:divsChild>
                                    <w:div w:id="1464810448">
                                      <w:marLeft w:val="0"/>
                                      <w:marRight w:val="0"/>
                                      <w:marTop w:val="0"/>
                                      <w:marBottom w:val="0"/>
                                      <w:divBdr>
                                        <w:top w:val="none" w:sz="0" w:space="0" w:color="auto"/>
                                        <w:left w:val="none" w:sz="0" w:space="0" w:color="auto"/>
                                        <w:bottom w:val="none" w:sz="0" w:space="0" w:color="auto"/>
                                        <w:right w:val="none" w:sz="0" w:space="0" w:color="auto"/>
                                      </w:divBdr>
                                      <w:divsChild>
                                        <w:div w:id="3624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205048">
      <w:bodyDiv w:val="1"/>
      <w:marLeft w:val="0"/>
      <w:marRight w:val="0"/>
      <w:marTop w:val="0"/>
      <w:marBottom w:val="0"/>
      <w:divBdr>
        <w:top w:val="none" w:sz="0" w:space="0" w:color="auto"/>
        <w:left w:val="none" w:sz="0" w:space="0" w:color="auto"/>
        <w:bottom w:val="none" w:sz="0" w:space="0" w:color="auto"/>
        <w:right w:val="none" w:sz="0" w:space="0" w:color="auto"/>
      </w:divBdr>
      <w:divsChild>
        <w:div w:id="218369169">
          <w:marLeft w:val="0"/>
          <w:marRight w:val="0"/>
          <w:marTop w:val="0"/>
          <w:marBottom w:val="0"/>
          <w:divBdr>
            <w:top w:val="none" w:sz="0" w:space="0" w:color="auto"/>
            <w:left w:val="none" w:sz="0" w:space="0" w:color="auto"/>
            <w:bottom w:val="none" w:sz="0" w:space="0" w:color="auto"/>
            <w:right w:val="none" w:sz="0" w:space="0" w:color="auto"/>
          </w:divBdr>
          <w:divsChild>
            <w:div w:id="659702048">
              <w:marLeft w:val="0"/>
              <w:marRight w:val="0"/>
              <w:marTop w:val="0"/>
              <w:marBottom w:val="0"/>
              <w:divBdr>
                <w:top w:val="none" w:sz="0" w:space="0" w:color="auto"/>
                <w:left w:val="none" w:sz="0" w:space="0" w:color="auto"/>
                <w:bottom w:val="none" w:sz="0" w:space="0" w:color="auto"/>
                <w:right w:val="none" w:sz="0" w:space="0" w:color="auto"/>
              </w:divBdr>
              <w:divsChild>
                <w:div w:id="13201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6130">
      <w:bodyDiv w:val="1"/>
      <w:marLeft w:val="0"/>
      <w:marRight w:val="0"/>
      <w:marTop w:val="0"/>
      <w:marBottom w:val="0"/>
      <w:divBdr>
        <w:top w:val="none" w:sz="0" w:space="0" w:color="auto"/>
        <w:left w:val="none" w:sz="0" w:space="0" w:color="auto"/>
        <w:bottom w:val="none" w:sz="0" w:space="0" w:color="auto"/>
        <w:right w:val="none" w:sz="0" w:space="0" w:color="auto"/>
      </w:divBdr>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 w:id="133984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ina.eosco@e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22073-DA22-49A0-ACD3-6D1207CE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Girardi</dc:creator>
  <cp:keywords/>
  <dc:description/>
  <cp:lastModifiedBy>Sarah Brabson</cp:lastModifiedBy>
  <cp:revision>5</cp:revision>
  <cp:lastPrinted>2011-03-07T19:51:00Z</cp:lastPrinted>
  <dcterms:created xsi:type="dcterms:W3CDTF">2017-03-08T19:31:00Z</dcterms:created>
  <dcterms:modified xsi:type="dcterms:W3CDTF">2017-03-08T20:07:00Z</dcterms:modified>
</cp:coreProperties>
</file>