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A42" w:rsidRDefault="005F3A42" w:rsidP="005F3A42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Eaton, </w:t>
      </w:r>
      <w:proofErr w:type="spellStart"/>
      <w:r>
        <w:rPr>
          <w:rFonts w:ascii="Tahoma" w:hAnsi="Tahoma" w:cs="Tahoma"/>
          <w:sz w:val="20"/>
          <w:szCs w:val="20"/>
        </w:rPr>
        <w:t>Danice</w:t>
      </w:r>
      <w:proofErr w:type="spellEnd"/>
      <w:r>
        <w:rPr>
          <w:rFonts w:ascii="Tahoma" w:hAnsi="Tahoma" w:cs="Tahoma"/>
          <w:sz w:val="20"/>
          <w:szCs w:val="20"/>
        </w:rPr>
        <w:t xml:space="preserve"> (CDC/OPH</w:t>
      </w:r>
      <w:bookmarkStart w:id="0" w:name="_GoBack"/>
      <w:bookmarkEnd w:id="0"/>
      <w:r>
        <w:rPr>
          <w:rFonts w:ascii="Tahoma" w:hAnsi="Tahoma" w:cs="Tahoma"/>
          <w:sz w:val="20"/>
          <w:szCs w:val="20"/>
        </w:rPr>
        <w:t xml:space="preserve">SS/CSELS)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Friday, December 12, 2014 3:02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hyperlink r:id="rId5" w:history="1">
        <w:r>
          <w:rPr>
            <w:rStyle w:val="Hyperlink"/>
            <w:sz w:val="20"/>
            <w:szCs w:val="20"/>
          </w:rPr>
          <w:t>Margo_Schwab@omb.eop.gov</w:t>
        </w:r>
      </w:hyperlink>
      <w:r>
        <w:rPr>
          <w:rFonts w:ascii="Tahoma" w:hAnsi="Tahoma" w:cs="Tahoma"/>
          <w:sz w:val="20"/>
          <w:szCs w:val="20"/>
        </w:rPr>
        <w:t xml:space="preserve">; </w:t>
      </w:r>
      <w:hyperlink r:id="rId6" w:history="1">
        <w:r>
          <w:rPr>
            <w:rStyle w:val="Hyperlink"/>
            <w:sz w:val="20"/>
            <w:szCs w:val="20"/>
          </w:rPr>
          <w:t>cortney_higgins@OMB.eop.gov</w:t>
        </w:r>
      </w:hyperlink>
      <w:r>
        <w:rPr>
          <w:rFonts w:ascii="Tahoma" w:hAnsi="Tahoma" w:cs="Tahoma"/>
          <w:sz w:val="20"/>
          <w:szCs w:val="20"/>
        </w:rPr>
        <w:t>; Richardson, Tony (CDC/OD/OADS); OMB Clearance (CDC)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Cc:</w:t>
      </w:r>
      <w:r>
        <w:rPr>
          <w:rFonts w:ascii="Tahoma" w:hAnsi="Tahoma" w:cs="Tahoma"/>
          <w:sz w:val="20"/>
          <w:szCs w:val="20"/>
        </w:rPr>
        <w:t xml:space="preserve"> Kaufmann, Rachel (CDC/OPHSS/CSELS); Glynn, Kate (CDC/OPHSS/CSELS); Stover, Beth (CDC/OPHSS/CSELS); Wright, Jennifer G. (CDC/OPHSS/CSELS); </w:t>
      </w:r>
      <w:proofErr w:type="spellStart"/>
      <w:r>
        <w:rPr>
          <w:rFonts w:ascii="Tahoma" w:hAnsi="Tahoma" w:cs="Tahoma"/>
          <w:sz w:val="20"/>
          <w:szCs w:val="20"/>
        </w:rPr>
        <w:t>Bisgard</w:t>
      </w:r>
      <w:proofErr w:type="spellEnd"/>
      <w:r>
        <w:rPr>
          <w:rFonts w:ascii="Tahoma" w:hAnsi="Tahoma" w:cs="Tahoma"/>
          <w:sz w:val="20"/>
          <w:szCs w:val="20"/>
        </w:rPr>
        <w:t xml:space="preserve">, Kris (CDC/OPHSS/CSELS); Stover, Beth (CDC/OPHSS/CSELS); </w:t>
      </w:r>
      <w:proofErr w:type="spellStart"/>
      <w:r>
        <w:rPr>
          <w:rFonts w:ascii="Tahoma" w:hAnsi="Tahoma" w:cs="Tahoma"/>
          <w:sz w:val="20"/>
          <w:szCs w:val="20"/>
        </w:rPr>
        <w:t>Neri</w:t>
      </w:r>
      <w:proofErr w:type="spellEnd"/>
      <w:r>
        <w:rPr>
          <w:rFonts w:ascii="Tahoma" w:hAnsi="Tahoma" w:cs="Tahoma"/>
          <w:sz w:val="20"/>
          <w:szCs w:val="20"/>
        </w:rPr>
        <w:t>, Antonio (CDC/OPHSS/CSELS); Bosch, Stacey A. (CDC/OID/NCEZID)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0920-1011 </w:t>
      </w:r>
      <w:proofErr w:type="spellStart"/>
      <w:r>
        <w:rPr>
          <w:rFonts w:ascii="Tahoma" w:hAnsi="Tahoma" w:cs="Tahoma"/>
          <w:sz w:val="20"/>
          <w:szCs w:val="20"/>
        </w:rPr>
        <w:t>GenIC</w:t>
      </w:r>
      <w:proofErr w:type="spellEnd"/>
      <w:r>
        <w:rPr>
          <w:rFonts w:ascii="Tahoma" w:hAnsi="Tahoma" w:cs="Tahoma"/>
          <w:sz w:val="20"/>
          <w:szCs w:val="20"/>
        </w:rPr>
        <w:t xml:space="preserve"> Request: 2015003-XXX </w:t>
      </w:r>
      <w:proofErr w:type="spellStart"/>
      <w:r>
        <w:rPr>
          <w:rFonts w:ascii="Tahoma" w:hAnsi="Tahoma" w:cs="Tahoma"/>
          <w:sz w:val="20"/>
          <w:szCs w:val="20"/>
        </w:rPr>
        <w:t>Dengue_AZ</w:t>
      </w:r>
      <w:proofErr w:type="spellEnd"/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Importance:</w:t>
      </w:r>
      <w:r>
        <w:rPr>
          <w:rFonts w:ascii="Tahoma" w:hAnsi="Tahoma" w:cs="Tahoma"/>
          <w:sz w:val="20"/>
          <w:szCs w:val="20"/>
        </w:rPr>
        <w:t xml:space="preserve"> High</w:t>
      </w:r>
    </w:p>
    <w:p w:rsidR="005F3A42" w:rsidRDefault="005F3A42" w:rsidP="005F3A42"/>
    <w:p w:rsidR="005F3A42" w:rsidRDefault="005F3A42" w:rsidP="005F3A42">
      <w:r>
        <w:t xml:space="preserve">Attached is a </w:t>
      </w:r>
      <w:proofErr w:type="spellStart"/>
      <w:r>
        <w:t>GenIC</w:t>
      </w:r>
      <w:proofErr w:type="spellEnd"/>
      <w:r>
        <w:t xml:space="preserve"> request for 0920-1011, Emergency Epidemic Investigations Generic ICR.  </w:t>
      </w:r>
    </w:p>
    <w:p w:rsidR="005F3A42" w:rsidRDefault="005F3A42" w:rsidP="005F3A42">
      <w:pPr>
        <w:rPr>
          <w:b/>
          <w:bCs/>
        </w:rPr>
      </w:pPr>
    </w:p>
    <w:p w:rsidR="005F3A42" w:rsidRDefault="005F3A42" w:rsidP="005F3A42">
      <w:r>
        <w:rPr>
          <w:b/>
          <w:bCs/>
        </w:rPr>
        <w:t>Title (short):</w:t>
      </w:r>
      <w:r>
        <w:t xml:space="preserve"> </w:t>
      </w:r>
      <w:proofErr w:type="spellStart"/>
      <w:r>
        <w:t>Dengue_AZ</w:t>
      </w:r>
      <w:proofErr w:type="spellEnd"/>
    </w:p>
    <w:p w:rsidR="005F3A42" w:rsidRDefault="005F3A42" w:rsidP="005F3A42">
      <w:pPr>
        <w:pStyle w:val="PlainText"/>
      </w:pPr>
      <w:r>
        <w:rPr>
          <w:b/>
          <w:bCs/>
        </w:rPr>
        <w:t xml:space="preserve">External Entity Requesting CDC Assistance: </w:t>
      </w:r>
      <w:r>
        <w:t>Ken Komatsu, State Epidemiologist, Arizona Department of Health Services</w:t>
      </w:r>
    </w:p>
    <w:p w:rsidR="005F3A42" w:rsidRDefault="005F3A42" w:rsidP="005F3A42">
      <w:r>
        <w:rPr>
          <w:b/>
          <w:bCs/>
        </w:rPr>
        <w:t>Approval Requested By:</w:t>
      </w:r>
      <w:r>
        <w:t xml:space="preserve"> November 15, 2014 at 3:00PM</w:t>
      </w:r>
    </w:p>
    <w:p w:rsidR="005F3A42" w:rsidRDefault="005F3A42" w:rsidP="005F3A42">
      <w:pPr>
        <w:rPr>
          <w:i/>
          <w:iCs/>
        </w:rPr>
      </w:pPr>
      <w:r>
        <w:rPr>
          <w:b/>
          <w:bCs/>
        </w:rPr>
        <w:t>Direct Questions To:</w:t>
      </w:r>
      <w:r>
        <w:t xml:space="preserve"> </w:t>
      </w:r>
      <w:r>
        <w:rPr>
          <w:color w:val="FF0000"/>
        </w:rPr>
        <w:t xml:space="preserve">Due to shared on-call coverage this weekend, please direct questions to BOTH Kris </w:t>
      </w:r>
      <w:proofErr w:type="spellStart"/>
      <w:r>
        <w:rPr>
          <w:color w:val="FF0000"/>
        </w:rPr>
        <w:t>Bisgard</w:t>
      </w:r>
      <w:proofErr w:type="spellEnd"/>
      <w:r>
        <w:rPr>
          <w:color w:val="FF0000"/>
        </w:rPr>
        <w:t xml:space="preserve"> (</w:t>
      </w:r>
      <w:hyperlink r:id="rId7" w:history="1">
        <w:r>
          <w:rPr>
            <w:rStyle w:val="Hyperlink"/>
            <w:color w:val="FF0000"/>
          </w:rPr>
          <w:t>KMB6@cdc.gov</w:t>
        </w:r>
      </w:hyperlink>
      <w:r>
        <w:rPr>
          <w:color w:val="FF0000"/>
        </w:rPr>
        <w:t xml:space="preserve">) and Tony </w:t>
      </w:r>
      <w:proofErr w:type="spellStart"/>
      <w:r>
        <w:rPr>
          <w:color w:val="FF0000"/>
        </w:rPr>
        <w:t>Neri</w:t>
      </w:r>
      <w:proofErr w:type="spellEnd"/>
      <w:r>
        <w:rPr>
          <w:color w:val="FF0000"/>
        </w:rPr>
        <w:t xml:space="preserve"> (</w:t>
      </w:r>
      <w:hyperlink r:id="rId8" w:history="1">
        <w:r>
          <w:rPr>
            <w:rStyle w:val="Hyperlink"/>
          </w:rPr>
          <w:t>Bro0@cdc.gov</w:t>
        </w:r>
      </w:hyperlink>
      <w:r>
        <w:rPr>
          <w:color w:val="FF0000"/>
        </w:rPr>
        <w:t xml:space="preserve">) </w:t>
      </w:r>
    </w:p>
    <w:p w:rsidR="005F3A42" w:rsidRDefault="005F3A42" w:rsidP="005F3A42">
      <w:pPr>
        <w:ind w:left="720"/>
      </w:pPr>
    </w:p>
    <w:p w:rsidR="005F3A42" w:rsidRDefault="005F3A42" w:rsidP="005F3A42">
      <w:r>
        <w:t xml:space="preserve">We are direct routing this request to OMB via e-mail to initiate the </w:t>
      </w:r>
      <w:r>
        <w:rPr>
          <w:b/>
          <w:bCs/>
        </w:rPr>
        <w:t>72-HOUR approval period</w:t>
      </w:r>
      <w:r>
        <w:t xml:space="preserve">. We understand this request also will be entered into ROCIS for official routing.  </w:t>
      </w:r>
    </w:p>
    <w:p w:rsidR="005F3A42" w:rsidRDefault="005F3A42" w:rsidP="005F3A42"/>
    <w:p w:rsidR="005F3A42" w:rsidRDefault="005F3A42" w:rsidP="005F3A42">
      <w:r>
        <w:t>The burden estimate for ROCIS is: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8"/>
        <w:gridCol w:w="1460"/>
        <w:gridCol w:w="1397"/>
        <w:gridCol w:w="1388"/>
        <w:gridCol w:w="1400"/>
        <w:gridCol w:w="1195"/>
        <w:gridCol w:w="1048"/>
      </w:tblGrid>
      <w:tr w:rsidR="005F3A42" w:rsidTr="005F3A42">
        <w:tc>
          <w:tcPr>
            <w:tcW w:w="21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3A42" w:rsidRDefault="005F3A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Data Collection Instrument Name</w:t>
            </w: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3A42" w:rsidRDefault="005F3A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Type of Respondent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3A42" w:rsidRDefault="005F3A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Data Collection Mode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3A42" w:rsidRDefault="005F3A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No. Respondents (A)</w:t>
            </w:r>
          </w:p>
        </w:tc>
        <w:tc>
          <w:tcPr>
            <w:tcW w:w="1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3A42" w:rsidRDefault="005F3A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No. Responses per Respondent (B)</w:t>
            </w:r>
          </w:p>
        </w:tc>
        <w:tc>
          <w:tcPr>
            <w:tcW w:w="16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3A42" w:rsidRDefault="005F3A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Burden per Response in Minutes (C)</w:t>
            </w:r>
          </w:p>
        </w:tc>
        <w:tc>
          <w:tcPr>
            <w:tcW w:w="16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3A42" w:rsidRDefault="005F3A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Total Burden</w:t>
            </w:r>
          </w:p>
          <w:p w:rsidR="005F3A42" w:rsidRDefault="005F3A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 Hours</w:t>
            </w:r>
          </w:p>
          <w:p w:rsidR="005F3A42" w:rsidRDefault="005F3A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(A x B x C)/60*</w:t>
            </w:r>
          </w:p>
        </w:tc>
      </w:tr>
      <w:tr w:rsidR="005F3A42" w:rsidTr="005F3A42">
        <w:trPr>
          <w:cantSplit/>
        </w:trPr>
        <w:tc>
          <w:tcPr>
            <w:tcW w:w="2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A42" w:rsidRDefault="005F3A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Appendix 1. Household questionnaire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A42" w:rsidRDefault="005F3A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Public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A42" w:rsidRDefault="005F3A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In-person interview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A42" w:rsidRDefault="005F3A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A42" w:rsidRDefault="005F3A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A42" w:rsidRDefault="005F3A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A42" w:rsidRDefault="005F3A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5F3A42" w:rsidTr="005F3A42">
        <w:trPr>
          <w:cantSplit/>
        </w:trPr>
        <w:tc>
          <w:tcPr>
            <w:tcW w:w="2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A42" w:rsidRDefault="005F3A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Appendix 2. Individual questionnaire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A42" w:rsidRDefault="005F3A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Public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A42" w:rsidRDefault="005F3A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In-person interview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A42" w:rsidRDefault="005F3A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A42" w:rsidRDefault="005F3A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A42" w:rsidRDefault="005F3A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A42" w:rsidRDefault="005F3A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</w:tr>
      <w:tr w:rsidR="005F3A42" w:rsidTr="005F3A42">
        <w:trPr>
          <w:cantSplit/>
        </w:trPr>
        <w:tc>
          <w:tcPr>
            <w:tcW w:w="2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A42" w:rsidRDefault="005F3A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Appendix 3. Environmental Collection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A42" w:rsidRDefault="005F3A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Federal and state staff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A42" w:rsidRDefault="005F3A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Field investigation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A42" w:rsidRDefault="005F3A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A42" w:rsidRDefault="005F3A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A42" w:rsidRDefault="005F3A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A42" w:rsidRDefault="005F3A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5F3A42" w:rsidTr="005F3A42">
        <w:trPr>
          <w:cantSplit/>
        </w:trPr>
        <w:tc>
          <w:tcPr>
            <w:tcW w:w="2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A42" w:rsidRDefault="005F3A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Appendix 4. Dengue case investigation form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A42" w:rsidRDefault="005F3A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Medical record staff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A42" w:rsidRDefault="005F3A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Chart abstraction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A42" w:rsidRDefault="005F3A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A42" w:rsidRDefault="005F3A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A42" w:rsidRDefault="005F3A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A42" w:rsidRDefault="005F3A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</w:tbl>
    <w:p w:rsidR="005F3A42" w:rsidRDefault="005F3A42" w:rsidP="005F3A42">
      <w:pPr>
        <w:rPr>
          <w:color w:val="1F497D"/>
        </w:rPr>
      </w:pPr>
    </w:p>
    <w:p w:rsidR="005F3A42" w:rsidRDefault="005F3A42" w:rsidP="005F3A42"/>
    <w:p w:rsidR="005F3A42" w:rsidRDefault="005F3A42" w:rsidP="005F3A42">
      <w:r>
        <w:t>ATTACHMENTS:</w:t>
      </w:r>
    </w:p>
    <w:p w:rsidR="005F3A42" w:rsidRDefault="005F3A42" w:rsidP="005F3A42">
      <w:r>
        <w:t xml:space="preserve">Completed </w:t>
      </w:r>
      <w:proofErr w:type="spellStart"/>
      <w:r>
        <w:t>GenIC</w:t>
      </w:r>
      <w:proofErr w:type="spellEnd"/>
      <w:r>
        <w:t xml:space="preserve"> Form</w:t>
      </w:r>
    </w:p>
    <w:p w:rsidR="005F3A42" w:rsidRDefault="005F3A42" w:rsidP="005F3A42">
      <w:r>
        <w:t>Data Collection Instruments (Appendices 1-</w:t>
      </w:r>
      <w:r>
        <w:rPr>
          <w:color w:val="1F497D"/>
        </w:rPr>
        <w:t>4</w:t>
      </w:r>
      <w:r>
        <w:t>)</w:t>
      </w:r>
    </w:p>
    <w:p w:rsidR="005F3A42" w:rsidRDefault="005F3A42" w:rsidP="005F3A42">
      <w:r>
        <w:t xml:space="preserve">Letter of Invitation </w:t>
      </w:r>
    </w:p>
    <w:p w:rsidR="00FE7D05" w:rsidRPr="005F3A42" w:rsidRDefault="00FE7D05" w:rsidP="005F3A42"/>
    <w:sectPr w:rsidR="00FE7D05" w:rsidRPr="005F3A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A42"/>
    <w:rsid w:val="005F3A42"/>
    <w:rsid w:val="00FE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A42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F3A42"/>
    <w:rPr>
      <w:rFonts w:ascii="Times New Roman" w:hAnsi="Times New Roman" w:cs="Times New Roman" w:hint="default"/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F3A42"/>
  </w:style>
  <w:style w:type="character" w:customStyle="1" w:styleId="PlainTextChar">
    <w:name w:val="Plain Text Char"/>
    <w:basedOn w:val="DefaultParagraphFont"/>
    <w:link w:val="PlainText"/>
    <w:uiPriority w:val="99"/>
    <w:semiHidden/>
    <w:rsid w:val="005F3A42"/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A42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F3A42"/>
    <w:rPr>
      <w:rFonts w:ascii="Times New Roman" w:hAnsi="Times New Roman" w:cs="Times New Roman" w:hint="default"/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F3A42"/>
  </w:style>
  <w:style w:type="character" w:customStyle="1" w:styleId="PlainTextChar">
    <w:name w:val="Plain Text Char"/>
    <w:basedOn w:val="DefaultParagraphFont"/>
    <w:link w:val="PlainText"/>
    <w:uiPriority w:val="99"/>
    <w:semiHidden/>
    <w:rsid w:val="005F3A42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0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o0@cdc.go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MB6@cdc.gov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ortney_higgins@OMB.eop.gov" TargetMode="External"/><Relationship Id="rId5" Type="http://schemas.openxmlformats.org/officeDocument/2006/relationships/hyperlink" Target="mailto:Margo_Schwab@omb.eop.gov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Sims, Thelma (CDC/OD/OADS)</dc:creator>
  <cp:lastModifiedBy>Sims, Thelma (CDC/OD/OADS)</cp:lastModifiedBy>
  <cp:revision>1</cp:revision>
  <dcterms:created xsi:type="dcterms:W3CDTF">2014-12-12T22:51:00Z</dcterms:created>
  <dcterms:modified xsi:type="dcterms:W3CDTF">2014-12-12T22:52:00Z</dcterms:modified>
</cp:coreProperties>
</file>