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B27" w:rsidRPr="00FD245F" w:rsidRDefault="006D466F" w:rsidP="00B159F1">
      <w:pPr>
        <w:pStyle w:val="NoSpacing"/>
        <w:jc w:val="center"/>
        <w:rPr>
          <w:rFonts w:asciiTheme="minorHAnsi" w:hAnsiTheme="minorHAnsi" w:cs="Calibri"/>
          <w:sz w:val="28"/>
          <w:szCs w:val="28"/>
        </w:rPr>
      </w:pPr>
      <w:r w:rsidRPr="00FD245F">
        <w:rPr>
          <w:rFonts w:asciiTheme="minorHAnsi" w:hAnsiTheme="minorHAnsi" w:cs="Calibri"/>
          <w:sz w:val="28"/>
          <w:szCs w:val="28"/>
        </w:rPr>
        <w:t xml:space="preserve">Legislation </w:t>
      </w:r>
      <w:r w:rsidR="005C2358">
        <w:rPr>
          <w:rFonts w:asciiTheme="minorHAnsi" w:hAnsiTheme="minorHAnsi" w:cs="Calibri"/>
          <w:sz w:val="28"/>
          <w:szCs w:val="28"/>
        </w:rPr>
        <w:t>a</w:t>
      </w:r>
      <w:r w:rsidRPr="00FD245F">
        <w:rPr>
          <w:rFonts w:asciiTheme="minorHAnsi" w:hAnsiTheme="minorHAnsi" w:cs="Calibri"/>
          <w:sz w:val="28"/>
          <w:szCs w:val="28"/>
        </w:rPr>
        <w:t xml:space="preserve">uthorizing </w:t>
      </w:r>
      <w:r w:rsidR="00B159F1" w:rsidRPr="00FD245F">
        <w:rPr>
          <w:rFonts w:asciiTheme="minorHAnsi" w:hAnsiTheme="minorHAnsi" w:cs="Calibri"/>
          <w:sz w:val="28"/>
          <w:szCs w:val="28"/>
        </w:rPr>
        <w:t xml:space="preserve">the work of the </w:t>
      </w:r>
      <w:r w:rsidRPr="00FD245F">
        <w:rPr>
          <w:rFonts w:asciiTheme="minorHAnsi" w:hAnsiTheme="minorHAnsi" w:cs="Calibri"/>
          <w:sz w:val="28"/>
          <w:szCs w:val="28"/>
        </w:rPr>
        <w:t>ACF</w:t>
      </w:r>
      <w:r w:rsidR="00B159F1" w:rsidRPr="00FD245F">
        <w:rPr>
          <w:rFonts w:asciiTheme="minorHAnsi" w:hAnsiTheme="minorHAnsi" w:cs="Calibri"/>
          <w:sz w:val="28"/>
          <w:szCs w:val="28"/>
        </w:rPr>
        <w:t>’s</w:t>
      </w:r>
      <w:r w:rsidR="00C50B27" w:rsidRPr="00FD245F">
        <w:rPr>
          <w:rFonts w:asciiTheme="minorHAnsi" w:hAnsiTheme="minorHAnsi" w:cs="Calibri"/>
          <w:sz w:val="28"/>
          <w:szCs w:val="28"/>
        </w:rPr>
        <w:t xml:space="preserve"> </w:t>
      </w:r>
    </w:p>
    <w:p w:rsidR="006D466F" w:rsidRPr="00FD245F" w:rsidRDefault="00B159F1" w:rsidP="00B159F1">
      <w:pPr>
        <w:pStyle w:val="NoSpacing"/>
        <w:jc w:val="center"/>
        <w:rPr>
          <w:rFonts w:asciiTheme="minorHAnsi" w:hAnsiTheme="minorHAnsi" w:cs="Calibri"/>
          <w:sz w:val="28"/>
          <w:szCs w:val="28"/>
        </w:rPr>
      </w:pPr>
      <w:r w:rsidRPr="00FD245F">
        <w:rPr>
          <w:rFonts w:asciiTheme="minorHAnsi" w:hAnsiTheme="minorHAnsi" w:cs="Calibri"/>
          <w:sz w:val="28"/>
          <w:szCs w:val="28"/>
        </w:rPr>
        <w:t xml:space="preserve">Office of Planning, Research, and Evaluation </w:t>
      </w:r>
    </w:p>
    <w:p w:rsidR="006D466F" w:rsidRPr="00FD245F" w:rsidRDefault="006D466F" w:rsidP="006D466F">
      <w:pPr>
        <w:pStyle w:val="NoSpacing"/>
        <w:rPr>
          <w:rFonts w:asciiTheme="minorHAnsi" w:hAnsiTheme="minorHAnsi" w:cs="Calibri"/>
        </w:rPr>
      </w:pPr>
    </w:p>
    <w:p w:rsidR="006D466F" w:rsidRPr="00401D54" w:rsidRDefault="006D466F" w:rsidP="00401D54">
      <w:pPr>
        <w:pStyle w:val="NoSpacing"/>
        <w:jc w:val="center"/>
        <w:rPr>
          <w:rFonts w:asciiTheme="minorHAnsi" w:hAnsiTheme="minorHAnsi" w:cs="Calibri"/>
          <w:b/>
          <w:sz w:val="28"/>
          <w:szCs w:val="28"/>
        </w:rPr>
      </w:pPr>
      <w:r w:rsidRPr="00401D54">
        <w:rPr>
          <w:rFonts w:asciiTheme="minorHAnsi" w:hAnsiTheme="minorHAnsi" w:cs="Calibri"/>
          <w:b/>
          <w:sz w:val="28"/>
          <w:szCs w:val="28"/>
        </w:rPr>
        <w:t>Sec. 403. [42 U.S.C. 603] (a) Grants.-</w:t>
      </w:r>
    </w:p>
    <w:p w:rsidR="00B84D3F" w:rsidRPr="00FD245F" w:rsidRDefault="00B84D3F" w:rsidP="00B159F1">
      <w:pPr>
        <w:pStyle w:val="Style3"/>
        <w:ind w:left="0"/>
        <w:rPr>
          <w:rFonts w:ascii="Arial" w:hAnsi="Arial" w:cs="Arial"/>
          <w:spacing w:val="2"/>
          <w:sz w:val="28"/>
          <w:szCs w:val="28"/>
        </w:rPr>
      </w:pPr>
      <w:r w:rsidRPr="00FD245F">
        <w:rPr>
          <w:rFonts w:asciiTheme="minorHAnsi" w:hAnsiTheme="minorHAnsi" w:cs="Calibri"/>
          <w:b/>
          <w:spacing w:val="2"/>
          <w:sz w:val="28"/>
          <w:szCs w:val="28"/>
        </w:rPr>
        <w:t>(</w:t>
      </w:r>
      <w:r w:rsidR="00E13E27" w:rsidRPr="00FD245F">
        <w:rPr>
          <w:rFonts w:asciiTheme="minorHAnsi" w:hAnsiTheme="minorHAnsi" w:cs="Calibri"/>
          <w:b/>
          <w:spacing w:val="2"/>
          <w:sz w:val="28"/>
          <w:szCs w:val="28"/>
        </w:rPr>
        <w:t>2</w:t>
      </w:r>
      <w:r w:rsidRPr="00FD245F">
        <w:rPr>
          <w:rFonts w:asciiTheme="minorHAnsi" w:hAnsiTheme="minorHAnsi" w:cs="Calibri"/>
          <w:b/>
          <w:spacing w:val="2"/>
          <w:sz w:val="28"/>
          <w:szCs w:val="28"/>
        </w:rPr>
        <w:t>)</w:t>
      </w:r>
      <w:r w:rsidR="000C3B5A" w:rsidRPr="00FD245F">
        <w:rPr>
          <w:rFonts w:asciiTheme="minorHAnsi" w:hAnsiTheme="minorHAnsi" w:cs="Calibri"/>
          <w:b/>
          <w:spacing w:val="2"/>
          <w:sz w:val="28"/>
          <w:szCs w:val="28"/>
        </w:rPr>
        <w:t xml:space="preserve"> </w:t>
      </w:r>
      <w:r w:rsidR="00E13E27" w:rsidRPr="00FD245F">
        <w:rPr>
          <w:rFonts w:asciiTheme="minorHAnsi" w:hAnsiTheme="minorHAnsi" w:cs="Calibri"/>
          <w:b/>
          <w:spacing w:val="2"/>
          <w:sz w:val="28"/>
          <w:szCs w:val="28"/>
        </w:rPr>
        <w:t>Healthy marriage promotion and responsible fatherhood grants</w:t>
      </w:r>
      <w:r w:rsidR="00E13E27" w:rsidRPr="00FD245F">
        <w:rPr>
          <w:rFonts w:asciiTheme="minorHAnsi" w:hAnsiTheme="minorHAnsi" w:cs="Calibri"/>
          <w:spacing w:val="2"/>
          <w:sz w:val="28"/>
          <w:szCs w:val="28"/>
        </w:rPr>
        <w:t>.-</w:t>
      </w:r>
    </w:p>
    <w:p w:rsidR="00D320B2" w:rsidRPr="00FD245F" w:rsidRDefault="00D032D6" w:rsidP="00B159F1">
      <w:pPr>
        <w:pStyle w:val="Style3"/>
        <w:ind w:left="0"/>
        <w:rPr>
          <w:rFonts w:asciiTheme="minorHAnsi" w:hAnsiTheme="minorHAnsi" w:cs="Calibri"/>
          <w:spacing w:val="2"/>
        </w:rPr>
      </w:pPr>
      <w:r w:rsidRPr="00FD245F">
        <w:rPr>
          <w:rFonts w:asciiTheme="minorHAnsi" w:hAnsiTheme="minorHAnsi" w:cs="Calibri"/>
          <w:spacing w:val="2"/>
        </w:rPr>
        <w:t>(iii) Healthy marriage promotion activities. - the term “healthy marriage promotion activities” means the following:</w:t>
      </w:r>
    </w:p>
    <w:p w:rsidR="00B84D3F" w:rsidRPr="00FD245F" w:rsidRDefault="009A4C20" w:rsidP="00B159F1">
      <w:pPr>
        <w:pStyle w:val="Style3"/>
        <w:ind w:left="720"/>
        <w:rPr>
          <w:rFonts w:asciiTheme="minorHAnsi" w:hAnsiTheme="minorHAnsi" w:cs="Calibri"/>
          <w:spacing w:val="2"/>
        </w:rPr>
      </w:pPr>
      <w:r w:rsidRPr="00FD245F">
        <w:rPr>
          <w:rFonts w:asciiTheme="minorHAnsi" w:hAnsiTheme="minorHAnsi" w:cs="Calibri"/>
          <w:spacing w:val="2"/>
        </w:rPr>
        <w:t>(l) Public advertising campaigns on the value of marriage</w:t>
      </w:r>
      <w:r w:rsidR="00EB0632" w:rsidRPr="00FD245F">
        <w:rPr>
          <w:rFonts w:asciiTheme="minorHAnsi" w:hAnsiTheme="minorHAnsi" w:cs="Calibri"/>
          <w:spacing w:val="2"/>
        </w:rPr>
        <w:t xml:space="preserve"> and the skills needed to increase marital stability and health.</w:t>
      </w:r>
    </w:p>
    <w:p w:rsidR="009A4C20" w:rsidRPr="00FD245F" w:rsidRDefault="009A4C20" w:rsidP="00B159F1">
      <w:pPr>
        <w:pStyle w:val="Style3"/>
        <w:ind w:left="720"/>
        <w:rPr>
          <w:rFonts w:asciiTheme="minorHAnsi" w:hAnsiTheme="minorHAnsi" w:cs="Calibri"/>
          <w:spacing w:val="2"/>
        </w:rPr>
      </w:pPr>
      <w:r w:rsidRPr="00FD245F">
        <w:rPr>
          <w:rFonts w:asciiTheme="minorHAnsi" w:hAnsiTheme="minorHAnsi" w:cs="Calibri"/>
          <w:spacing w:val="2"/>
        </w:rPr>
        <w:t>(ll) Education in high schools on the value of marriage, relationship skills and budgeting</w:t>
      </w:r>
    </w:p>
    <w:p w:rsidR="009A4C20" w:rsidRPr="00FD245F" w:rsidRDefault="009A4C20" w:rsidP="00B159F1">
      <w:pPr>
        <w:pStyle w:val="Style3"/>
        <w:ind w:left="720"/>
        <w:rPr>
          <w:rFonts w:asciiTheme="minorHAnsi" w:hAnsiTheme="minorHAnsi" w:cs="Calibri"/>
          <w:spacing w:val="2"/>
        </w:rPr>
      </w:pPr>
      <w:r w:rsidRPr="00FD245F">
        <w:rPr>
          <w:rFonts w:asciiTheme="minorHAnsi" w:hAnsiTheme="minorHAnsi" w:cs="Calibri"/>
          <w:spacing w:val="2"/>
        </w:rPr>
        <w:t xml:space="preserve">(lll) [7] Marriage education, marriage skills, and relationship skills </w:t>
      </w:r>
      <w:r w:rsidR="00E343D4" w:rsidRPr="00FD245F">
        <w:rPr>
          <w:rFonts w:asciiTheme="minorHAnsi" w:hAnsiTheme="minorHAnsi" w:cs="Calibri"/>
          <w:spacing w:val="2"/>
        </w:rPr>
        <w:t>programs that</w:t>
      </w:r>
      <w:r w:rsidRPr="00FD245F">
        <w:rPr>
          <w:rFonts w:asciiTheme="minorHAnsi" w:hAnsiTheme="minorHAnsi" w:cs="Calibri"/>
          <w:spacing w:val="2"/>
        </w:rPr>
        <w:t xml:space="preserve"> may include parenting skills, financial management, conflict resolution, and job and career advancement.</w:t>
      </w:r>
    </w:p>
    <w:p w:rsidR="009A4C20" w:rsidRPr="00FD245F" w:rsidRDefault="009A4C20" w:rsidP="00317EF5">
      <w:pPr>
        <w:pStyle w:val="Style3"/>
        <w:ind w:left="720"/>
        <w:rPr>
          <w:rFonts w:asciiTheme="minorHAnsi" w:hAnsiTheme="minorHAnsi" w:cs="Calibri"/>
          <w:spacing w:val="2"/>
        </w:rPr>
      </w:pPr>
      <w:r w:rsidRPr="00FD245F">
        <w:rPr>
          <w:rFonts w:asciiTheme="minorHAnsi" w:hAnsiTheme="minorHAnsi" w:cs="Calibri"/>
          <w:spacing w:val="2"/>
        </w:rPr>
        <w:t>(lV) Pre-marital education and marriage skills training for engaged couples and for couples or individual interested in marriage.</w:t>
      </w:r>
    </w:p>
    <w:p w:rsidR="009A4C20" w:rsidRPr="00FD245F" w:rsidRDefault="009A4C20" w:rsidP="00317EF5">
      <w:pPr>
        <w:pStyle w:val="Style3"/>
        <w:ind w:left="720"/>
        <w:rPr>
          <w:rFonts w:asciiTheme="minorHAnsi" w:hAnsiTheme="minorHAnsi" w:cs="Calibri"/>
          <w:spacing w:val="2"/>
        </w:rPr>
      </w:pPr>
      <w:r w:rsidRPr="00FD245F">
        <w:rPr>
          <w:rFonts w:asciiTheme="minorHAnsi" w:hAnsiTheme="minorHAnsi" w:cs="Calibri"/>
          <w:spacing w:val="2"/>
        </w:rPr>
        <w:t xml:space="preserve">(V) </w:t>
      </w:r>
      <w:r w:rsidR="000C3B5A" w:rsidRPr="00FD245F">
        <w:rPr>
          <w:rFonts w:asciiTheme="minorHAnsi" w:hAnsiTheme="minorHAnsi" w:cs="Calibri"/>
          <w:spacing w:val="2"/>
        </w:rPr>
        <w:t xml:space="preserve"> </w:t>
      </w:r>
      <w:r w:rsidRPr="00FD245F">
        <w:rPr>
          <w:rFonts w:asciiTheme="minorHAnsi" w:hAnsiTheme="minorHAnsi" w:cs="Calibri"/>
          <w:spacing w:val="2"/>
        </w:rPr>
        <w:t>Marriage enhancement and marriage skills training programs for married couples.</w:t>
      </w:r>
    </w:p>
    <w:p w:rsidR="009A4C20" w:rsidRPr="00FD245F" w:rsidRDefault="009A4C20" w:rsidP="00EB0632">
      <w:pPr>
        <w:pStyle w:val="Style3"/>
        <w:ind w:left="0" w:firstLine="720"/>
        <w:rPr>
          <w:rFonts w:asciiTheme="minorHAnsi" w:hAnsiTheme="minorHAnsi" w:cs="Calibri"/>
          <w:spacing w:val="2"/>
        </w:rPr>
      </w:pPr>
      <w:r w:rsidRPr="00FD245F">
        <w:rPr>
          <w:rFonts w:asciiTheme="minorHAnsi" w:hAnsiTheme="minorHAnsi" w:cs="Calibri"/>
          <w:spacing w:val="2"/>
        </w:rPr>
        <w:t>(VI) Divorce reduction programs that teach relationship skills.</w:t>
      </w:r>
    </w:p>
    <w:p w:rsidR="009A4C20" w:rsidRPr="00FD245F" w:rsidRDefault="009A4C20" w:rsidP="00317EF5">
      <w:pPr>
        <w:pStyle w:val="Style3"/>
        <w:ind w:left="720"/>
        <w:rPr>
          <w:rFonts w:asciiTheme="minorHAnsi" w:hAnsiTheme="minorHAnsi" w:cs="Calibri"/>
          <w:spacing w:val="2"/>
        </w:rPr>
      </w:pPr>
      <w:r w:rsidRPr="00FD245F">
        <w:rPr>
          <w:rFonts w:asciiTheme="minorHAnsi" w:hAnsiTheme="minorHAnsi" w:cs="Calibri"/>
          <w:spacing w:val="2"/>
        </w:rPr>
        <w:t xml:space="preserve">(VII) </w:t>
      </w:r>
      <w:r w:rsidR="00E343D4" w:rsidRPr="00FD245F">
        <w:rPr>
          <w:rFonts w:asciiTheme="minorHAnsi" w:hAnsiTheme="minorHAnsi" w:cs="Calibri"/>
          <w:spacing w:val="2"/>
        </w:rPr>
        <w:t>Marriage mentoring programs which use married couples as role models and mentors in at-risk communities.</w:t>
      </w:r>
    </w:p>
    <w:p w:rsidR="00E343D4" w:rsidRPr="00FD245F" w:rsidRDefault="00E343D4" w:rsidP="00317EF5">
      <w:pPr>
        <w:pStyle w:val="Style3"/>
        <w:ind w:left="720"/>
        <w:rPr>
          <w:rFonts w:asciiTheme="minorHAnsi" w:hAnsiTheme="minorHAnsi" w:cs="Calibri"/>
          <w:spacing w:val="2"/>
        </w:rPr>
      </w:pPr>
      <w:r w:rsidRPr="00FD245F">
        <w:rPr>
          <w:rFonts w:asciiTheme="minorHAnsi" w:hAnsiTheme="minorHAnsi" w:cs="Calibri"/>
          <w:spacing w:val="2"/>
        </w:rPr>
        <w:t>(VIII) Programs to reduce the disincentives to marriage in means-tested aid programs, if offered in conjunction with any activity described in this subparagraph.</w:t>
      </w:r>
    </w:p>
    <w:p w:rsidR="00E343D4" w:rsidRPr="00FD245F" w:rsidRDefault="00E343D4" w:rsidP="00B159F1">
      <w:pPr>
        <w:pStyle w:val="Style3"/>
        <w:ind w:left="0"/>
        <w:rPr>
          <w:rFonts w:asciiTheme="minorHAnsi" w:hAnsiTheme="minorHAnsi" w:cs="Calibri"/>
          <w:spacing w:val="2"/>
        </w:rPr>
      </w:pPr>
      <w:r w:rsidRPr="00FD245F">
        <w:rPr>
          <w:rFonts w:asciiTheme="minorHAnsi" w:hAnsiTheme="minorHAnsi" w:cs="Calibri"/>
          <w:spacing w:val="2"/>
        </w:rPr>
        <w:t>(</w:t>
      </w:r>
      <w:r w:rsidR="009C5F43" w:rsidRPr="00FD245F">
        <w:rPr>
          <w:rFonts w:asciiTheme="minorHAnsi" w:hAnsiTheme="minorHAnsi" w:cs="Calibri"/>
          <w:spacing w:val="2"/>
        </w:rPr>
        <w:t>ii</w:t>
      </w:r>
      <w:r w:rsidRPr="00FD245F">
        <w:rPr>
          <w:rFonts w:asciiTheme="minorHAnsi" w:hAnsiTheme="minorHAnsi" w:cs="Calibri"/>
          <w:spacing w:val="2"/>
        </w:rPr>
        <w:t xml:space="preserve">) </w:t>
      </w:r>
      <w:r w:rsidRPr="00FD245F">
        <w:rPr>
          <w:rFonts w:asciiTheme="minorHAnsi" w:hAnsiTheme="minorHAnsi" w:cs="Calibri"/>
          <w:b/>
          <w:spacing w:val="2"/>
        </w:rPr>
        <w:t xml:space="preserve">Activities </w:t>
      </w:r>
      <w:r w:rsidR="009C5F43" w:rsidRPr="00FD245F">
        <w:rPr>
          <w:rFonts w:asciiTheme="minorHAnsi" w:hAnsiTheme="minorHAnsi" w:cs="Calibri"/>
          <w:b/>
          <w:spacing w:val="2"/>
        </w:rPr>
        <w:t>promoting responsible fatherhood</w:t>
      </w:r>
      <w:r w:rsidR="009C5F43" w:rsidRPr="00FD245F">
        <w:rPr>
          <w:rFonts w:asciiTheme="minorHAnsi" w:hAnsiTheme="minorHAnsi" w:cs="Calibri"/>
          <w:spacing w:val="2"/>
        </w:rPr>
        <w:t>.-In this paragraph, the term “activities promoting responsible fatherhood” means the following:</w:t>
      </w:r>
    </w:p>
    <w:p w:rsidR="00E343D4" w:rsidRPr="00FD245F" w:rsidRDefault="00E343D4" w:rsidP="00842D07">
      <w:pPr>
        <w:pStyle w:val="Style3"/>
        <w:ind w:left="720"/>
        <w:rPr>
          <w:rFonts w:asciiTheme="minorHAnsi" w:hAnsiTheme="minorHAnsi" w:cs="Calibri"/>
          <w:spacing w:val="2"/>
        </w:rPr>
      </w:pPr>
      <w:r w:rsidRPr="00FD245F">
        <w:rPr>
          <w:rFonts w:asciiTheme="minorHAnsi" w:hAnsiTheme="minorHAnsi" w:cs="Calibri"/>
          <w:spacing w:val="2"/>
        </w:rPr>
        <w:t>(</w:t>
      </w:r>
      <w:r w:rsidR="009C5F43" w:rsidRPr="00FD245F">
        <w:rPr>
          <w:rFonts w:asciiTheme="minorHAnsi" w:hAnsiTheme="minorHAnsi" w:cs="Calibri"/>
          <w:spacing w:val="2"/>
        </w:rPr>
        <w:t>l</w:t>
      </w:r>
      <w:r w:rsidRPr="00FD245F">
        <w:rPr>
          <w:rFonts w:asciiTheme="minorHAnsi" w:hAnsiTheme="minorHAnsi" w:cs="Calibri"/>
          <w:spacing w:val="2"/>
        </w:rPr>
        <w:t>)</w:t>
      </w:r>
      <w:r w:rsidR="009C5F43" w:rsidRPr="00FD245F">
        <w:rPr>
          <w:rFonts w:asciiTheme="minorHAnsi" w:hAnsiTheme="minorHAnsi" w:cs="Calibri"/>
          <w:spacing w:val="2"/>
        </w:rPr>
        <w:t xml:space="preserve"> Activities to promote marriage or sustain marriage through activities such as counseling, mentoring, disseminating information about the benefits of marriage and 2-parent involvement for children, enhancing relationships skills, education regarding how to control aggressive behavior, disseminating information on the causes of domestic violence and child abuse, marriage preparation programs, premarital counseling, marital inventories, skills-based marriage education</w:t>
      </w:r>
      <w:r w:rsidR="00A73B63" w:rsidRPr="00FD245F">
        <w:rPr>
          <w:rFonts w:asciiTheme="minorHAnsi" w:hAnsiTheme="minorHAnsi" w:cs="Calibri"/>
          <w:spacing w:val="2"/>
        </w:rPr>
        <w:t xml:space="preserve">, financial planning seminars, including </w:t>
      </w:r>
      <w:r w:rsidR="00E90DB6" w:rsidRPr="00FD245F">
        <w:rPr>
          <w:rFonts w:asciiTheme="minorHAnsi" w:hAnsiTheme="minorHAnsi" w:cs="Calibri"/>
          <w:spacing w:val="2"/>
        </w:rPr>
        <w:t>improving a family’s ability to effectively manage family business affairs by means such as education, counseling, or mentoring on matters related to family finances, including household management, budgeting, banking, and handling of financial transactions and home maintenance, and divorce education and reduction programs, including mediation and counseling.</w:t>
      </w:r>
    </w:p>
    <w:p w:rsidR="00E90DB6" w:rsidRPr="00FD245F" w:rsidRDefault="00E90DB6" w:rsidP="00842D07">
      <w:pPr>
        <w:pStyle w:val="Style3"/>
        <w:ind w:left="720"/>
        <w:rPr>
          <w:rFonts w:asciiTheme="minorHAnsi" w:hAnsiTheme="minorHAnsi" w:cs="Calibri"/>
          <w:spacing w:val="2"/>
        </w:rPr>
      </w:pPr>
      <w:r w:rsidRPr="00FD245F">
        <w:rPr>
          <w:rFonts w:asciiTheme="minorHAnsi" w:hAnsiTheme="minorHAnsi" w:cs="Calibri"/>
          <w:spacing w:val="2"/>
        </w:rPr>
        <w:lastRenderedPageBreak/>
        <w:t>(ll) Activities to promote responsible parenting through activities such as counseling, mentoring, and mediation, disseminating information about good parenting practices, skilled-based parenting education, encouraging child support payments, and other methods.</w:t>
      </w:r>
    </w:p>
    <w:p w:rsidR="00E343D4" w:rsidRPr="00FD245F" w:rsidRDefault="00E343D4" w:rsidP="00842D07">
      <w:pPr>
        <w:pStyle w:val="Style3"/>
        <w:ind w:left="720"/>
        <w:rPr>
          <w:rFonts w:asciiTheme="minorHAnsi" w:hAnsiTheme="minorHAnsi" w:cs="Calibri"/>
          <w:spacing w:val="2"/>
        </w:rPr>
      </w:pPr>
      <w:r w:rsidRPr="00FD245F">
        <w:rPr>
          <w:rFonts w:asciiTheme="minorHAnsi" w:hAnsiTheme="minorHAnsi" w:cs="Calibri"/>
          <w:spacing w:val="2"/>
        </w:rPr>
        <w:t>(</w:t>
      </w:r>
      <w:r w:rsidR="009C5F43" w:rsidRPr="00FD245F">
        <w:rPr>
          <w:rFonts w:asciiTheme="minorHAnsi" w:hAnsiTheme="minorHAnsi" w:cs="Calibri"/>
          <w:spacing w:val="2"/>
        </w:rPr>
        <w:t>l</w:t>
      </w:r>
      <w:r w:rsidRPr="00FD245F">
        <w:rPr>
          <w:rFonts w:asciiTheme="minorHAnsi" w:hAnsiTheme="minorHAnsi" w:cs="Calibri"/>
          <w:spacing w:val="2"/>
        </w:rPr>
        <w:t xml:space="preserve">II) </w:t>
      </w:r>
      <w:r w:rsidR="00EB7F84" w:rsidRPr="00FD245F">
        <w:rPr>
          <w:rFonts w:asciiTheme="minorHAnsi" w:hAnsiTheme="minorHAnsi" w:cs="Calibri"/>
          <w:spacing w:val="2"/>
        </w:rPr>
        <w:t>Activities to foster economic stability by helping fathers improve their economic status by providing activities such as work first services, job search, job training, subsidized employment, job retention, job enhancement, and encouraging education, including career-advancing education, dissemination of employment materials, coordination with existing employment services such as welfare-to-work programs, referrals to local employment training initiatives, and other methods</w:t>
      </w:r>
      <w:r w:rsidRPr="00FD245F">
        <w:rPr>
          <w:rFonts w:asciiTheme="minorHAnsi" w:hAnsiTheme="minorHAnsi" w:cs="Calibri"/>
          <w:spacing w:val="2"/>
        </w:rPr>
        <w:t>.</w:t>
      </w:r>
    </w:p>
    <w:p w:rsidR="00EB7F84" w:rsidRPr="00FD245F" w:rsidRDefault="00EB7F84" w:rsidP="00842D07">
      <w:pPr>
        <w:pStyle w:val="Style3"/>
        <w:ind w:left="720"/>
        <w:rPr>
          <w:rFonts w:asciiTheme="minorHAnsi" w:hAnsiTheme="minorHAnsi" w:cs="Calibri"/>
          <w:spacing w:val="2"/>
        </w:rPr>
      </w:pPr>
      <w:r w:rsidRPr="00FD245F">
        <w:rPr>
          <w:rFonts w:asciiTheme="minorHAnsi" w:hAnsiTheme="minorHAnsi" w:cs="Calibri"/>
          <w:spacing w:val="2"/>
        </w:rPr>
        <w:t>(lV) Activities to promote responsible fatherhood that are conducted through a contract with a nationally recognized, nonprofit fatherhood promotion organization, such as the development, promotion, and distribution of a media campaign to encourage the appropriate involvement of parents in the life of any child and specifically the issue of responsible fatherhood, and the development of a national clearinghouse to assist States and communities in efforts to promote and support marriage and responsible fatherhood.</w:t>
      </w:r>
    </w:p>
    <w:p w:rsidR="00417F3E" w:rsidRPr="00FD245F" w:rsidRDefault="001518B8" w:rsidP="000C3B5A">
      <w:pPr>
        <w:spacing w:before="216"/>
        <w:ind w:right="72"/>
        <w:rPr>
          <w:rFonts w:asciiTheme="minorHAnsi" w:hAnsiTheme="minorHAnsi" w:cs="Calibri"/>
        </w:rPr>
      </w:pPr>
      <w:r>
        <w:rPr>
          <w:rFonts w:asciiTheme="minorHAnsi" w:hAnsiTheme="minorHAnsi" w:cs="Calibri"/>
        </w:rPr>
        <w:t>(D)</w:t>
      </w:r>
      <w:r w:rsidR="00317EF5" w:rsidRPr="00FD245F">
        <w:rPr>
          <w:rFonts w:asciiTheme="minorHAnsi" w:hAnsiTheme="minorHAnsi" w:cs="Calibri"/>
        </w:rPr>
        <w:t xml:space="preserve"> </w:t>
      </w:r>
      <w:r w:rsidR="00317EF5" w:rsidRPr="00FD245F">
        <w:rPr>
          <w:rFonts w:asciiTheme="minorHAnsi" w:hAnsiTheme="minorHAnsi" w:cs="Calibri"/>
          <w:b/>
        </w:rPr>
        <w:t>Appropriation</w:t>
      </w:r>
      <w:r w:rsidR="00317EF5" w:rsidRPr="00FD245F">
        <w:rPr>
          <w:rFonts w:asciiTheme="minorHAnsi" w:hAnsiTheme="minorHAnsi" w:cs="Calibri"/>
        </w:rPr>
        <w:t>.-Out of any money in the Treasury of the United States not otherwise appropriated, there are appropriated for fiscal year 2011 for expenditure in accordance with this paragraph-</w:t>
      </w:r>
    </w:p>
    <w:p w:rsidR="00317EF5" w:rsidRPr="00FD245F" w:rsidRDefault="00317EF5" w:rsidP="00842D07">
      <w:pPr>
        <w:spacing w:before="216"/>
        <w:ind w:left="720" w:right="72"/>
        <w:rPr>
          <w:rFonts w:asciiTheme="minorHAnsi" w:hAnsiTheme="minorHAnsi" w:cs="Calibri"/>
        </w:rPr>
      </w:pPr>
      <w:r w:rsidRPr="00FD245F">
        <w:rPr>
          <w:rFonts w:asciiTheme="minorHAnsi" w:hAnsiTheme="minorHAnsi" w:cs="Calibri"/>
        </w:rPr>
        <w:t>(i) $75,000,000 for awarding funds for the purpose of carrying out healthy marriage promotion activities; and</w:t>
      </w:r>
    </w:p>
    <w:p w:rsidR="00842D07" w:rsidRPr="00FD245F" w:rsidRDefault="00842D07" w:rsidP="00842D07">
      <w:pPr>
        <w:spacing w:before="216"/>
        <w:ind w:left="720" w:right="72"/>
        <w:rPr>
          <w:rFonts w:asciiTheme="minorHAnsi" w:hAnsiTheme="minorHAnsi" w:cs="Calibri"/>
        </w:rPr>
      </w:pPr>
      <w:r w:rsidRPr="00FD245F">
        <w:rPr>
          <w:rFonts w:asciiTheme="minorHAnsi" w:hAnsiTheme="minorHAnsi" w:cs="Calibri"/>
        </w:rPr>
        <w:t>(ii) $75,000.000 for awarding funds for the purpose of carrying out activities promoting responsible fatherhood.</w:t>
      </w:r>
    </w:p>
    <w:p w:rsidR="003D0571" w:rsidRPr="00401D54" w:rsidRDefault="003D0571" w:rsidP="003D0571">
      <w:pPr>
        <w:pStyle w:val="Style1"/>
        <w:spacing w:before="432"/>
        <w:ind w:left="0"/>
        <w:jc w:val="center"/>
        <w:rPr>
          <w:rFonts w:asciiTheme="minorHAnsi" w:hAnsiTheme="minorHAnsi" w:cs="Calibri"/>
          <w:b/>
          <w:bCs/>
          <w:sz w:val="28"/>
          <w:szCs w:val="28"/>
          <w:vertAlign w:val="superscript"/>
        </w:rPr>
      </w:pPr>
      <w:r w:rsidRPr="00401D54">
        <w:rPr>
          <w:rFonts w:asciiTheme="minorHAnsi" w:hAnsiTheme="minorHAnsi" w:cs="Calibri"/>
          <w:b/>
          <w:bCs/>
          <w:spacing w:val="-2"/>
          <w:w w:val="106"/>
          <w:sz w:val="28"/>
          <w:szCs w:val="28"/>
        </w:rPr>
        <w:t>PERSONAL RESPONSIBILITY EDUCATION</w:t>
      </w:r>
    </w:p>
    <w:p w:rsidR="00FD245F" w:rsidRDefault="00FD245F" w:rsidP="003D0571">
      <w:pPr>
        <w:ind w:left="288"/>
        <w:rPr>
          <w:rFonts w:asciiTheme="minorHAnsi" w:hAnsiTheme="minorHAnsi" w:cs="Calibri"/>
          <w:b/>
          <w:sz w:val="28"/>
          <w:szCs w:val="28"/>
        </w:rPr>
      </w:pPr>
    </w:p>
    <w:p w:rsidR="003D0571" w:rsidRPr="00FD245F" w:rsidRDefault="003D0571" w:rsidP="001518B8">
      <w:pPr>
        <w:rPr>
          <w:rFonts w:asciiTheme="minorHAnsi" w:hAnsiTheme="minorHAnsi" w:cs="Calibri"/>
        </w:rPr>
      </w:pPr>
      <w:r w:rsidRPr="00FD245F">
        <w:rPr>
          <w:rFonts w:asciiTheme="minorHAnsi" w:hAnsiTheme="minorHAnsi" w:cs="Calibri"/>
          <w:b/>
          <w:sz w:val="28"/>
          <w:szCs w:val="28"/>
        </w:rPr>
        <w:t>Sec. 513. [42 U.S.C. 713</w:t>
      </w:r>
      <w:r w:rsidRPr="00FD245F">
        <w:rPr>
          <w:rFonts w:asciiTheme="minorHAnsi" w:hAnsiTheme="minorHAnsi" w:cs="Calibri"/>
          <w:sz w:val="28"/>
          <w:szCs w:val="28"/>
        </w:rPr>
        <w:t>]  Allotments to States</w:t>
      </w:r>
      <w:r w:rsidR="001518B8">
        <w:rPr>
          <w:rFonts w:asciiTheme="minorHAnsi" w:hAnsiTheme="minorHAnsi" w:cs="Calibri"/>
        </w:rPr>
        <w:t>.</w:t>
      </w:r>
    </w:p>
    <w:p w:rsidR="003D0571" w:rsidRPr="00FD245F" w:rsidRDefault="003D0571" w:rsidP="001518B8">
      <w:pPr>
        <w:rPr>
          <w:rFonts w:asciiTheme="minorHAnsi" w:hAnsiTheme="minorHAnsi" w:cs="Calibri"/>
          <w:spacing w:val="2"/>
        </w:rPr>
      </w:pPr>
      <w:r w:rsidRPr="00FD245F">
        <w:rPr>
          <w:rFonts w:asciiTheme="minorHAnsi" w:hAnsiTheme="minorHAnsi" w:cs="Calibri"/>
          <w:spacing w:val="2"/>
        </w:rPr>
        <w:t>(b) Purpose.</w:t>
      </w:r>
      <w:r w:rsidRPr="00FD245F">
        <w:rPr>
          <w:rFonts w:asciiTheme="minorHAnsi" w:hAnsiTheme="minorHAnsi" w:cs="Calibri"/>
          <w:spacing w:val="2"/>
        </w:rPr>
        <w:noBreakHyphen/>
      </w:r>
    </w:p>
    <w:p w:rsidR="003D0571" w:rsidRPr="00FD245F" w:rsidRDefault="003D0571" w:rsidP="003D0571">
      <w:pPr>
        <w:ind w:left="288"/>
        <w:rPr>
          <w:rFonts w:asciiTheme="minorHAnsi" w:hAnsiTheme="minorHAnsi" w:cs="Calibri"/>
          <w:spacing w:val="2"/>
        </w:rPr>
      </w:pPr>
    </w:p>
    <w:p w:rsidR="003D0571" w:rsidRPr="00FD245F" w:rsidRDefault="003D0571" w:rsidP="003D0571">
      <w:pPr>
        <w:pStyle w:val="NoSpacing"/>
        <w:rPr>
          <w:rFonts w:asciiTheme="minorHAnsi" w:hAnsiTheme="minorHAnsi" w:cs="Calibri"/>
        </w:rPr>
      </w:pPr>
      <w:r w:rsidRPr="00FD245F">
        <w:rPr>
          <w:rFonts w:asciiTheme="minorHAnsi" w:hAnsiTheme="minorHAnsi" w:cs="Calibri"/>
        </w:rPr>
        <w:t>(1)</w:t>
      </w:r>
      <w:r w:rsidR="001518B8">
        <w:rPr>
          <w:rFonts w:asciiTheme="minorHAnsi" w:hAnsiTheme="minorHAnsi" w:cs="Calibri"/>
        </w:rPr>
        <w:t xml:space="preserve">  </w:t>
      </w:r>
      <w:r w:rsidRPr="00FD245F">
        <w:rPr>
          <w:rFonts w:asciiTheme="minorHAnsi" w:hAnsiTheme="minorHAnsi" w:cs="Calibri"/>
        </w:rPr>
        <w:t xml:space="preserve">In general.-The purpose of an allotment under subsection </w:t>
      </w:r>
      <w:r w:rsidR="001518B8">
        <w:rPr>
          <w:rFonts w:asciiTheme="minorHAnsi" w:hAnsiTheme="minorHAnsi" w:cs="Calibri"/>
        </w:rPr>
        <w:t xml:space="preserve">(a)(1) to a State is to enable </w:t>
      </w:r>
      <w:r w:rsidRPr="00FD245F">
        <w:rPr>
          <w:rFonts w:asciiTheme="minorHAnsi" w:hAnsiTheme="minorHAnsi" w:cs="Calibri"/>
        </w:rPr>
        <w:t>the state…to carry out personal responsibility education</w:t>
      </w:r>
      <w:r w:rsidR="001518B8">
        <w:rPr>
          <w:rFonts w:asciiTheme="minorHAnsi" w:hAnsiTheme="minorHAnsi" w:cs="Calibri"/>
        </w:rPr>
        <w:t xml:space="preserve"> programs consistent with this </w:t>
      </w:r>
      <w:r w:rsidRPr="00FD245F">
        <w:rPr>
          <w:rFonts w:asciiTheme="minorHAnsi" w:hAnsiTheme="minorHAnsi" w:cs="Calibri"/>
        </w:rPr>
        <w:t>section.</w:t>
      </w:r>
    </w:p>
    <w:p w:rsidR="003D0571" w:rsidRPr="00FD245F" w:rsidRDefault="003D0571" w:rsidP="003D0571">
      <w:pPr>
        <w:rPr>
          <w:rFonts w:asciiTheme="minorHAnsi" w:hAnsiTheme="minorHAnsi" w:cs="Calibri"/>
          <w:spacing w:val="2"/>
        </w:rPr>
      </w:pPr>
    </w:p>
    <w:p w:rsidR="003D0571" w:rsidRPr="00FD245F" w:rsidRDefault="001518B8" w:rsidP="003D0571">
      <w:pPr>
        <w:rPr>
          <w:rFonts w:asciiTheme="minorHAnsi" w:hAnsiTheme="minorHAnsi" w:cs="Calibri"/>
          <w:spacing w:val="2"/>
        </w:rPr>
      </w:pPr>
      <w:r>
        <w:rPr>
          <w:rFonts w:asciiTheme="minorHAnsi" w:hAnsiTheme="minorHAnsi" w:cs="Calibri"/>
          <w:spacing w:val="2"/>
        </w:rPr>
        <w:t xml:space="preserve">(2)  </w:t>
      </w:r>
      <w:r w:rsidR="003D0571" w:rsidRPr="00FD245F">
        <w:rPr>
          <w:rFonts w:asciiTheme="minorHAnsi" w:hAnsiTheme="minorHAnsi" w:cs="Calibri"/>
          <w:spacing w:val="2"/>
        </w:rPr>
        <w:t>Personal responsibility education programs.-</w:t>
      </w:r>
    </w:p>
    <w:p w:rsidR="003D0571" w:rsidRPr="00FD245F" w:rsidRDefault="003D0571" w:rsidP="003D0571">
      <w:pPr>
        <w:rPr>
          <w:rFonts w:asciiTheme="minorHAnsi" w:hAnsiTheme="minorHAnsi" w:cs="Calibri"/>
          <w:spacing w:val="2"/>
        </w:rPr>
      </w:pPr>
    </w:p>
    <w:p w:rsidR="003D0571" w:rsidRPr="00FD245F" w:rsidRDefault="003D0571" w:rsidP="001518B8">
      <w:pPr>
        <w:pStyle w:val="Style3"/>
        <w:numPr>
          <w:ilvl w:val="0"/>
          <w:numId w:val="21"/>
        </w:numPr>
        <w:spacing w:before="0"/>
        <w:ind w:left="270" w:right="0" w:firstLine="18"/>
        <w:rPr>
          <w:rFonts w:asciiTheme="minorHAnsi" w:hAnsiTheme="minorHAnsi" w:cs="Calibri"/>
          <w:spacing w:val="2"/>
        </w:rPr>
      </w:pPr>
      <w:r w:rsidRPr="00FD245F">
        <w:rPr>
          <w:rFonts w:asciiTheme="minorHAnsi" w:hAnsiTheme="minorHAnsi" w:cs="Calibri"/>
          <w:spacing w:val="2"/>
        </w:rPr>
        <w:t>In general.-In this section, the term "personal responsibility education program" means a program that is designed to educate adolescents on</w:t>
      </w:r>
      <w:r w:rsidRPr="00FD245F">
        <w:rPr>
          <w:rFonts w:asciiTheme="minorHAnsi" w:hAnsiTheme="minorHAnsi" w:cs="Calibri"/>
          <w:spacing w:val="2"/>
        </w:rPr>
        <w:noBreakHyphen/>
      </w:r>
    </w:p>
    <w:p w:rsidR="003D0571" w:rsidRPr="00FD245F" w:rsidRDefault="003D0571" w:rsidP="003D0571">
      <w:pPr>
        <w:pStyle w:val="Style3"/>
        <w:spacing w:before="0"/>
        <w:ind w:right="0"/>
        <w:rPr>
          <w:rFonts w:asciiTheme="minorHAnsi" w:hAnsiTheme="minorHAnsi" w:cs="Calibri"/>
          <w:spacing w:val="2"/>
        </w:rPr>
      </w:pPr>
    </w:p>
    <w:p w:rsidR="003D0571" w:rsidRPr="00FD245F" w:rsidRDefault="003D0571" w:rsidP="003D0571">
      <w:pPr>
        <w:pStyle w:val="Style3"/>
        <w:spacing w:before="0"/>
        <w:ind w:left="1440" w:right="0"/>
        <w:rPr>
          <w:rFonts w:asciiTheme="minorHAnsi" w:hAnsiTheme="minorHAnsi" w:cs="Calibri"/>
          <w:spacing w:val="2"/>
        </w:rPr>
      </w:pPr>
      <w:r w:rsidRPr="00FD245F">
        <w:rPr>
          <w:rFonts w:asciiTheme="minorHAnsi" w:hAnsiTheme="minorHAnsi" w:cs="Calibri"/>
          <w:spacing w:val="2"/>
        </w:rPr>
        <w:t xml:space="preserve">(i) Both abstinence and contraception for the prevention of pregnancy and sexually transmitted infections, including HIV/AIDS, consistent with the requirements of </w:t>
      </w:r>
      <w:r w:rsidRPr="00FD245F">
        <w:rPr>
          <w:rFonts w:asciiTheme="minorHAnsi" w:hAnsiTheme="minorHAnsi" w:cs="Calibri"/>
          <w:spacing w:val="2"/>
        </w:rPr>
        <w:lastRenderedPageBreak/>
        <w:t>subparagraph (B); and</w:t>
      </w:r>
    </w:p>
    <w:p w:rsidR="003D0571" w:rsidRPr="00FD245F" w:rsidRDefault="003D0571" w:rsidP="003D0571">
      <w:pPr>
        <w:ind w:left="1065" w:firstLine="375"/>
        <w:rPr>
          <w:rFonts w:asciiTheme="minorHAnsi" w:hAnsiTheme="minorHAnsi" w:cs="Calibri"/>
          <w:spacing w:val="2"/>
        </w:rPr>
      </w:pPr>
    </w:p>
    <w:p w:rsidR="003D0571" w:rsidRPr="00FD245F" w:rsidRDefault="003D0571" w:rsidP="003D0571">
      <w:pPr>
        <w:ind w:left="1065" w:firstLine="375"/>
        <w:rPr>
          <w:rFonts w:asciiTheme="minorHAnsi" w:hAnsiTheme="minorHAnsi" w:cs="Calibri"/>
          <w:spacing w:val="2"/>
        </w:rPr>
      </w:pPr>
      <w:r w:rsidRPr="00FD245F">
        <w:rPr>
          <w:rFonts w:asciiTheme="minorHAnsi" w:hAnsiTheme="minorHAnsi" w:cs="Calibri"/>
          <w:spacing w:val="2"/>
        </w:rPr>
        <w:t xml:space="preserve">(ii) at least 3 of the adulthood preparation </w:t>
      </w:r>
      <w:r w:rsidRPr="00FD245F">
        <w:rPr>
          <w:rFonts w:asciiTheme="minorHAnsi" w:hAnsiTheme="minorHAnsi" w:cs="Calibri"/>
          <w:spacing w:val="6"/>
        </w:rPr>
        <w:t xml:space="preserve">subjects </w:t>
      </w:r>
      <w:r w:rsidRPr="00FD245F">
        <w:rPr>
          <w:rFonts w:asciiTheme="minorHAnsi" w:hAnsiTheme="minorHAnsi" w:cs="Calibri"/>
          <w:spacing w:val="2"/>
        </w:rPr>
        <w:t>described in sub-</w:t>
      </w:r>
    </w:p>
    <w:p w:rsidR="003D0571" w:rsidRPr="00FD245F" w:rsidRDefault="003D0571" w:rsidP="003D0571">
      <w:pPr>
        <w:ind w:left="1065" w:firstLine="375"/>
        <w:rPr>
          <w:rFonts w:asciiTheme="minorHAnsi" w:hAnsiTheme="minorHAnsi" w:cs="Calibri"/>
          <w:spacing w:val="2"/>
        </w:rPr>
      </w:pPr>
      <w:r w:rsidRPr="00FD245F">
        <w:rPr>
          <w:rFonts w:asciiTheme="minorHAnsi" w:hAnsiTheme="minorHAnsi" w:cs="Calibri"/>
          <w:spacing w:val="2"/>
        </w:rPr>
        <w:t>paragraph (C).</w:t>
      </w:r>
    </w:p>
    <w:p w:rsidR="003D0571" w:rsidRPr="00FD245F" w:rsidRDefault="003D0571" w:rsidP="003D0571">
      <w:pPr>
        <w:numPr>
          <w:ilvl w:val="0"/>
          <w:numId w:val="21"/>
        </w:numPr>
        <w:spacing w:line="516" w:lineRule="atLeast"/>
        <w:rPr>
          <w:rFonts w:asciiTheme="minorHAnsi" w:hAnsiTheme="minorHAnsi" w:cs="Calibri"/>
          <w:spacing w:val="2"/>
        </w:rPr>
      </w:pPr>
      <w:r w:rsidRPr="00FD245F">
        <w:rPr>
          <w:rFonts w:asciiTheme="minorHAnsi" w:hAnsiTheme="minorHAnsi" w:cs="Calibri"/>
          <w:spacing w:val="2"/>
        </w:rPr>
        <w:t>Requirements.-The requirements of this subparagraph are the following:</w:t>
      </w:r>
    </w:p>
    <w:p w:rsidR="003D0571" w:rsidRPr="00FD245F" w:rsidRDefault="003D0571" w:rsidP="003D0571">
      <w:pPr>
        <w:pStyle w:val="NoSpacing"/>
        <w:ind w:left="663"/>
        <w:rPr>
          <w:rFonts w:asciiTheme="minorHAnsi" w:hAnsiTheme="minorHAnsi" w:cs="Calibri"/>
        </w:rPr>
      </w:pPr>
    </w:p>
    <w:p w:rsidR="003D0571" w:rsidRPr="00FD245F" w:rsidRDefault="003D0571" w:rsidP="003D0571">
      <w:pPr>
        <w:pStyle w:val="NoSpacing"/>
        <w:ind w:left="663"/>
        <w:rPr>
          <w:rFonts w:asciiTheme="minorHAnsi" w:hAnsiTheme="minorHAnsi" w:cs="Calibri"/>
        </w:rPr>
      </w:pPr>
      <w:r w:rsidRPr="00FD245F">
        <w:rPr>
          <w:rFonts w:asciiTheme="minorHAnsi" w:hAnsiTheme="minorHAnsi" w:cs="Calibri"/>
        </w:rPr>
        <w:t>(</w:t>
      </w:r>
      <w:r w:rsidRPr="00FD245F">
        <w:rPr>
          <w:rFonts w:asciiTheme="minorHAnsi" w:hAnsiTheme="minorHAnsi" w:cs="Calibri"/>
          <w:spacing w:val="2"/>
        </w:rPr>
        <w:t>i</w:t>
      </w:r>
      <w:r w:rsidRPr="00FD245F">
        <w:rPr>
          <w:rFonts w:asciiTheme="minorHAnsi" w:hAnsiTheme="minorHAnsi" w:cs="Calibri"/>
        </w:rPr>
        <w:t>) The program replicates evidence-based effective programs or substantially incorporates elements of effective programs that have been proven on the basis or rigorous scientific research to change behavior, which means delaying sexual activity, increasing condom or contraceptive use for sexually active youth, or reducing pregnancy among youth.</w:t>
      </w:r>
    </w:p>
    <w:p w:rsidR="003D0571" w:rsidRPr="00FD245F" w:rsidRDefault="003D0571" w:rsidP="003D0571">
      <w:pPr>
        <w:rPr>
          <w:rFonts w:asciiTheme="minorHAnsi" w:hAnsiTheme="minorHAnsi" w:cs="Calibri"/>
          <w:spacing w:val="2"/>
        </w:rPr>
      </w:pPr>
    </w:p>
    <w:p w:rsidR="003D0571" w:rsidRPr="00FD245F" w:rsidRDefault="003D0571" w:rsidP="003D0571">
      <w:pPr>
        <w:ind w:firstLine="663"/>
        <w:rPr>
          <w:rFonts w:asciiTheme="minorHAnsi" w:hAnsiTheme="minorHAnsi" w:cs="Calibri"/>
          <w:spacing w:val="2"/>
        </w:rPr>
      </w:pPr>
      <w:r w:rsidRPr="00FD245F">
        <w:rPr>
          <w:rFonts w:asciiTheme="minorHAnsi" w:hAnsiTheme="minorHAnsi" w:cs="Calibri"/>
          <w:spacing w:val="2"/>
        </w:rPr>
        <w:t>(ii) The program is medically-accurate and complete.</w:t>
      </w:r>
    </w:p>
    <w:p w:rsidR="003D0571" w:rsidRPr="00FD245F" w:rsidRDefault="003D0571" w:rsidP="003D0571">
      <w:pPr>
        <w:ind w:firstLine="663"/>
        <w:rPr>
          <w:rFonts w:asciiTheme="minorHAnsi" w:hAnsiTheme="minorHAnsi" w:cs="Calibri"/>
          <w:spacing w:val="2"/>
        </w:rPr>
      </w:pPr>
    </w:p>
    <w:p w:rsidR="003D0571" w:rsidRPr="00FD245F" w:rsidRDefault="003D0571" w:rsidP="003D0571">
      <w:pPr>
        <w:pStyle w:val="NoSpacing"/>
        <w:ind w:left="663"/>
        <w:rPr>
          <w:rFonts w:asciiTheme="minorHAnsi" w:hAnsiTheme="minorHAnsi" w:cs="Calibri"/>
        </w:rPr>
      </w:pPr>
      <w:r w:rsidRPr="00FD245F">
        <w:rPr>
          <w:rFonts w:asciiTheme="minorHAnsi" w:hAnsiTheme="minorHAnsi" w:cs="Calibri"/>
        </w:rPr>
        <w:t>(iii) The program includes activities to educate youth who are sexually active regarding responsible sexual behavior with respect to both abstinence and the use of contraception.</w:t>
      </w:r>
    </w:p>
    <w:p w:rsidR="003D0571" w:rsidRPr="00FD245F" w:rsidRDefault="003D0571" w:rsidP="003D0571">
      <w:pPr>
        <w:rPr>
          <w:rFonts w:asciiTheme="minorHAnsi" w:hAnsiTheme="minorHAnsi" w:cs="Calibri"/>
          <w:spacing w:val="2"/>
        </w:rPr>
      </w:pPr>
    </w:p>
    <w:p w:rsidR="001518B8" w:rsidRPr="00FD245F" w:rsidRDefault="003D0571" w:rsidP="001518B8">
      <w:pPr>
        <w:pStyle w:val="NoSpacing"/>
        <w:ind w:left="663"/>
        <w:rPr>
          <w:rFonts w:asciiTheme="minorHAnsi" w:hAnsiTheme="minorHAnsi" w:cs="Calibri"/>
        </w:rPr>
      </w:pPr>
      <w:r w:rsidRPr="00FD245F">
        <w:rPr>
          <w:rFonts w:asciiTheme="minorHAnsi" w:hAnsiTheme="minorHAnsi" w:cs="Calibri"/>
        </w:rPr>
        <w:t>(iv) The program places substantial emphasis on bot</w:t>
      </w:r>
      <w:r w:rsidR="001518B8">
        <w:rPr>
          <w:rFonts w:asciiTheme="minorHAnsi" w:hAnsiTheme="minorHAnsi" w:cs="Calibri"/>
        </w:rPr>
        <w:t xml:space="preserve">h abstinence and contraception </w:t>
      </w:r>
      <w:r w:rsidRPr="00FD245F">
        <w:rPr>
          <w:rFonts w:asciiTheme="minorHAnsi" w:hAnsiTheme="minorHAnsi" w:cs="Calibri"/>
        </w:rPr>
        <w:t>for the prevention of pregnancy among youth and sexually transmitted infections.</w:t>
      </w:r>
      <w:r w:rsidR="001518B8" w:rsidRPr="001518B8">
        <w:rPr>
          <w:rFonts w:asciiTheme="minorHAnsi" w:hAnsiTheme="minorHAnsi" w:cs="Calibri"/>
        </w:rPr>
        <w:t xml:space="preserve"> </w:t>
      </w:r>
    </w:p>
    <w:p w:rsidR="003D0571" w:rsidRPr="00FD245F" w:rsidRDefault="003D0571" w:rsidP="003D0571">
      <w:pPr>
        <w:spacing w:line="504" w:lineRule="atLeast"/>
        <w:ind w:left="288" w:firstLine="375"/>
        <w:rPr>
          <w:rFonts w:asciiTheme="minorHAnsi" w:hAnsiTheme="minorHAnsi" w:cs="Calibri"/>
          <w:spacing w:val="2"/>
        </w:rPr>
      </w:pPr>
      <w:r w:rsidRPr="00FD245F">
        <w:rPr>
          <w:rFonts w:asciiTheme="minorHAnsi" w:hAnsiTheme="minorHAnsi" w:cs="Calibri"/>
          <w:spacing w:val="2"/>
        </w:rPr>
        <w:t>(v) The program provides age-appropriate information and activities.</w:t>
      </w:r>
    </w:p>
    <w:p w:rsidR="003D0571" w:rsidRPr="00FD245F" w:rsidRDefault="003D0571" w:rsidP="003D0571">
      <w:pPr>
        <w:pStyle w:val="NoSpacing"/>
        <w:rPr>
          <w:rFonts w:asciiTheme="minorHAnsi" w:hAnsiTheme="minorHAnsi" w:cs="Calibri"/>
        </w:rPr>
      </w:pPr>
    </w:p>
    <w:p w:rsidR="003D0571" w:rsidRDefault="003D0571" w:rsidP="003D0571">
      <w:pPr>
        <w:pStyle w:val="NoSpacing"/>
        <w:ind w:left="663"/>
        <w:rPr>
          <w:rFonts w:asciiTheme="minorHAnsi" w:hAnsiTheme="minorHAnsi" w:cs="Calibri"/>
        </w:rPr>
      </w:pPr>
      <w:r w:rsidRPr="00FD245F">
        <w:rPr>
          <w:rFonts w:asciiTheme="minorHAnsi" w:hAnsiTheme="minorHAnsi" w:cs="Calibri"/>
        </w:rPr>
        <w:t>(vi) The information and activities carried out under the program are provided in the cultural context that is most appropriate for individuals in the particular population group to which they are directed.</w:t>
      </w:r>
    </w:p>
    <w:p w:rsidR="001518B8" w:rsidRPr="00FD245F" w:rsidRDefault="001518B8" w:rsidP="003D0571">
      <w:pPr>
        <w:pStyle w:val="NoSpacing"/>
        <w:ind w:left="663"/>
        <w:rPr>
          <w:rFonts w:asciiTheme="minorHAnsi" w:hAnsiTheme="minorHAnsi" w:cs="Calibri"/>
        </w:rPr>
      </w:pPr>
    </w:p>
    <w:p w:rsidR="003D0571" w:rsidRPr="001518B8" w:rsidRDefault="003D0571" w:rsidP="001518B8">
      <w:pPr>
        <w:pStyle w:val="ListParagraph"/>
        <w:numPr>
          <w:ilvl w:val="0"/>
          <w:numId w:val="21"/>
        </w:numPr>
        <w:ind w:right="432"/>
        <w:rPr>
          <w:rFonts w:asciiTheme="minorHAnsi" w:hAnsiTheme="minorHAnsi" w:cs="Calibri"/>
        </w:rPr>
      </w:pPr>
      <w:r w:rsidRPr="001518B8">
        <w:rPr>
          <w:rFonts w:asciiTheme="minorHAnsi" w:hAnsiTheme="minorHAnsi" w:cs="Calibri"/>
        </w:rPr>
        <w:t>Adulthood preparation subjects.-The adulthood preparation subjects described in this subparagraph are the following:</w:t>
      </w:r>
    </w:p>
    <w:p w:rsidR="003D0571" w:rsidRPr="00FD245F" w:rsidRDefault="003D0571" w:rsidP="003D0571">
      <w:pPr>
        <w:pStyle w:val="Style2"/>
        <w:adjustRightInd/>
        <w:ind w:left="288"/>
        <w:rPr>
          <w:rFonts w:asciiTheme="minorHAnsi" w:hAnsiTheme="minorHAnsi" w:cs="Calibri"/>
        </w:rPr>
      </w:pPr>
    </w:p>
    <w:p w:rsidR="003D0571" w:rsidRPr="00FD245F" w:rsidRDefault="003D0571" w:rsidP="003D0571">
      <w:pPr>
        <w:pStyle w:val="Style1"/>
        <w:ind w:left="288" w:firstLine="432"/>
        <w:rPr>
          <w:rFonts w:asciiTheme="minorHAnsi" w:hAnsiTheme="minorHAnsi" w:cs="Calibri"/>
        </w:rPr>
      </w:pPr>
      <w:r w:rsidRPr="00FD245F">
        <w:rPr>
          <w:rFonts w:asciiTheme="minorHAnsi" w:hAnsiTheme="minorHAnsi" w:cs="Calibri"/>
        </w:rPr>
        <w:t>(i) Healthy relationships, Including marriage and family interactions.</w:t>
      </w:r>
    </w:p>
    <w:p w:rsidR="003D0571" w:rsidRPr="00FD245F" w:rsidRDefault="003D0571" w:rsidP="003D0571">
      <w:pPr>
        <w:pStyle w:val="Style1"/>
        <w:ind w:left="720"/>
        <w:rPr>
          <w:rFonts w:asciiTheme="minorHAnsi" w:hAnsiTheme="minorHAnsi" w:cs="Calibri"/>
          <w:u w:val="single"/>
        </w:rPr>
      </w:pPr>
    </w:p>
    <w:p w:rsidR="003D0571" w:rsidRPr="00FD245F" w:rsidRDefault="003D0571" w:rsidP="003D0571">
      <w:pPr>
        <w:pStyle w:val="Style1"/>
        <w:ind w:left="720"/>
        <w:rPr>
          <w:rFonts w:asciiTheme="minorHAnsi" w:hAnsiTheme="minorHAnsi" w:cs="Calibri"/>
        </w:rPr>
      </w:pPr>
      <w:r w:rsidRPr="00FD245F">
        <w:rPr>
          <w:rFonts w:asciiTheme="minorHAnsi" w:hAnsiTheme="minorHAnsi" w:cs="Calibri"/>
        </w:rPr>
        <w:t>(ii) Adolescent development, such as the development of healthy attitudes and values about adolescent growth and development, body image, racial and ethnic diversity, and other related subjects.</w:t>
      </w:r>
    </w:p>
    <w:p w:rsidR="003D0571" w:rsidRPr="00FD245F" w:rsidRDefault="003D0571" w:rsidP="003D0571">
      <w:pPr>
        <w:pStyle w:val="Style1"/>
        <w:ind w:left="720"/>
        <w:rPr>
          <w:rFonts w:asciiTheme="minorHAnsi" w:hAnsiTheme="minorHAnsi" w:cs="Calibri"/>
          <w:u w:val="single"/>
        </w:rPr>
      </w:pPr>
    </w:p>
    <w:p w:rsidR="003D0571" w:rsidRPr="00FD245F" w:rsidRDefault="003D0571" w:rsidP="003D0571">
      <w:pPr>
        <w:pStyle w:val="Style1"/>
        <w:ind w:left="288" w:firstLine="432"/>
        <w:rPr>
          <w:rFonts w:asciiTheme="minorHAnsi" w:hAnsiTheme="minorHAnsi" w:cs="Calibri"/>
        </w:rPr>
      </w:pPr>
      <w:r w:rsidRPr="00FD245F">
        <w:rPr>
          <w:rFonts w:asciiTheme="minorHAnsi" w:hAnsiTheme="minorHAnsi" w:cs="Calibri"/>
        </w:rPr>
        <w:t>(iii) Financial literacy</w:t>
      </w:r>
    </w:p>
    <w:p w:rsidR="001518B8" w:rsidRDefault="001518B8" w:rsidP="003D0571">
      <w:pPr>
        <w:pStyle w:val="Style1"/>
        <w:ind w:left="288" w:firstLine="432"/>
        <w:rPr>
          <w:rFonts w:asciiTheme="minorHAnsi" w:hAnsiTheme="minorHAnsi" w:cs="Calibri"/>
        </w:rPr>
      </w:pPr>
    </w:p>
    <w:p w:rsidR="003D0571" w:rsidRPr="00FD245F" w:rsidRDefault="003D0571" w:rsidP="003D0571">
      <w:pPr>
        <w:pStyle w:val="Style1"/>
        <w:ind w:left="288" w:firstLine="432"/>
        <w:rPr>
          <w:rFonts w:asciiTheme="minorHAnsi" w:hAnsiTheme="minorHAnsi" w:cs="Calibri"/>
        </w:rPr>
      </w:pPr>
      <w:r w:rsidRPr="00FD245F">
        <w:rPr>
          <w:rFonts w:asciiTheme="minorHAnsi" w:hAnsiTheme="minorHAnsi" w:cs="Calibri"/>
        </w:rPr>
        <w:t>(iv) Parent-child communication</w:t>
      </w:r>
    </w:p>
    <w:p w:rsidR="001518B8" w:rsidRDefault="001518B8" w:rsidP="003D0571">
      <w:pPr>
        <w:pStyle w:val="Style1"/>
        <w:ind w:left="720"/>
        <w:rPr>
          <w:rFonts w:asciiTheme="minorHAnsi" w:hAnsiTheme="minorHAnsi" w:cs="Calibri"/>
        </w:rPr>
      </w:pPr>
    </w:p>
    <w:p w:rsidR="003D0571" w:rsidRPr="00FD245F" w:rsidRDefault="003D0571" w:rsidP="003D0571">
      <w:pPr>
        <w:pStyle w:val="Style1"/>
        <w:ind w:left="720"/>
        <w:rPr>
          <w:rFonts w:asciiTheme="minorHAnsi" w:hAnsiTheme="minorHAnsi" w:cs="Calibri"/>
        </w:rPr>
      </w:pPr>
      <w:r w:rsidRPr="00FD245F">
        <w:rPr>
          <w:rFonts w:asciiTheme="minorHAnsi" w:hAnsiTheme="minorHAnsi" w:cs="Calibri"/>
        </w:rPr>
        <w:t>(v) Educational and career success, such as developing skills for employment preparation, job seeking, independent living, financial self-sufficiency, and workplace productivity.</w:t>
      </w:r>
    </w:p>
    <w:p w:rsidR="003D0571" w:rsidRPr="00FD245F" w:rsidRDefault="003D0571" w:rsidP="003D0571">
      <w:pPr>
        <w:pStyle w:val="Style1"/>
        <w:ind w:left="288" w:firstLine="432"/>
        <w:rPr>
          <w:rFonts w:asciiTheme="minorHAnsi" w:hAnsiTheme="minorHAnsi" w:cs="Calibri"/>
        </w:rPr>
      </w:pPr>
    </w:p>
    <w:p w:rsidR="003D0571" w:rsidRPr="00FD245F" w:rsidRDefault="003D0571" w:rsidP="003D0571">
      <w:pPr>
        <w:pStyle w:val="Style1"/>
        <w:ind w:left="720"/>
        <w:rPr>
          <w:rFonts w:asciiTheme="minorHAnsi" w:hAnsiTheme="minorHAnsi" w:cs="Calibri"/>
        </w:rPr>
      </w:pPr>
      <w:r w:rsidRPr="00FD245F">
        <w:rPr>
          <w:rFonts w:asciiTheme="minorHAnsi" w:hAnsiTheme="minorHAnsi" w:cs="Calibri"/>
        </w:rPr>
        <w:t>(vi) Healthy life skills, such as goal-setting, decision making, negotiation, communication and interpersonal skills, and stress management.</w:t>
      </w:r>
    </w:p>
    <w:p w:rsidR="003D0571" w:rsidRPr="00FD245F" w:rsidRDefault="003D0571" w:rsidP="003D0571">
      <w:pPr>
        <w:pStyle w:val="Style2"/>
        <w:adjustRightInd/>
        <w:ind w:left="288"/>
        <w:rPr>
          <w:rFonts w:asciiTheme="minorHAnsi" w:hAnsiTheme="minorHAnsi" w:cs="Calibri"/>
        </w:rPr>
      </w:pPr>
    </w:p>
    <w:p w:rsidR="003D0571" w:rsidRPr="00FD245F" w:rsidRDefault="003D0571" w:rsidP="003D0571">
      <w:pPr>
        <w:pStyle w:val="Style1"/>
        <w:ind w:right="216"/>
        <w:rPr>
          <w:rFonts w:asciiTheme="minorHAnsi" w:hAnsiTheme="minorHAnsi" w:cs="Calibri"/>
        </w:rPr>
      </w:pPr>
      <w:r w:rsidRPr="00FD245F">
        <w:rPr>
          <w:rFonts w:asciiTheme="minorHAnsi" w:hAnsiTheme="minorHAnsi" w:cs="Calibri"/>
          <w:spacing w:val="-2"/>
        </w:rPr>
        <w:t>(c)</w:t>
      </w:r>
      <w:r w:rsidRPr="00FD245F">
        <w:rPr>
          <w:rFonts w:asciiTheme="minorHAnsi" w:hAnsiTheme="minorHAnsi" w:cs="Calibri"/>
        </w:rPr>
        <w:t xml:space="preserve"> </w:t>
      </w:r>
      <w:r w:rsidRPr="00FD245F">
        <w:rPr>
          <w:rFonts w:asciiTheme="minorHAnsi" w:hAnsiTheme="minorHAnsi" w:cs="Calibri"/>
          <w:iCs/>
          <w:spacing w:val="-2"/>
        </w:rPr>
        <w:t>Reservations of Funds-</w:t>
      </w:r>
    </w:p>
    <w:p w:rsidR="003D0571" w:rsidRPr="00FD245F" w:rsidRDefault="003D0571" w:rsidP="003D0571">
      <w:pPr>
        <w:pStyle w:val="Style2"/>
        <w:adjustRightInd/>
        <w:ind w:left="288"/>
        <w:rPr>
          <w:rFonts w:asciiTheme="minorHAnsi" w:hAnsiTheme="minorHAnsi" w:cs="Calibri"/>
        </w:rPr>
      </w:pPr>
    </w:p>
    <w:p w:rsidR="003D0571" w:rsidRPr="00FD245F" w:rsidRDefault="003D0571" w:rsidP="003D0571">
      <w:pPr>
        <w:numPr>
          <w:ilvl w:val="0"/>
          <w:numId w:val="22"/>
        </w:numPr>
        <w:spacing w:line="264" w:lineRule="exact"/>
        <w:ind w:right="72"/>
        <w:rPr>
          <w:rFonts w:asciiTheme="minorHAnsi" w:hAnsiTheme="minorHAnsi" w:cs="Calibri"/>
        </w:rPr>
      </w:pPr>
      <w:r w:rsidRPr="00FD245F">
        <w:rPr>
          <w:rFonts w:asciiTheme="minorHAnsi" w:hAnsiTheme="minorHAnsi" w:cs="Calibri"/>
        </w:rPr>
        <w:t xml:space="preserve">Grants to implement innovative strategies.-From the amount appropriated under subsection (f) for the fiscal year, the Secretary shall </w:t>
      </w:r>
      <w:r w:rsidRPr="00FD245F">
        <w:rPr>
          <w:rFonts w:asciiTheme="minorHAnsi" w:hAnsiTheme="minorHAnsi" w:cs="Calibri"/>
          <w:iCs/>
        </w:rPr>
        <w:t xml:space="preserve">reserve $10,000,000 of </w:t>
      </w:r>
      <w:r w:rsidRPr="00FD245F">
        <w:rPr>
          <w:rFonts w:asciiTheme="minorHAnsi" w:hAnsiTheme="minorHAnsi" w:cs="Calibri"/>
          <w:iCs/>
          <w:spacing w:val="4"/>
        </w:rPr>
        <w:t xml:space="preserve">such </w:t>
      </w:r>
      <w:r w:rsidRPr="00FD245F">
        <w:rPr>
          <w:rFonts w:asciiTheme="minorHAnsi" w:hAnsiTheme="minorHAnsi" w:cs="Calibri"/>
          <w:iCs/>
        </w:rPr>
        <w:t xml:space="preserve">amount for </w:t>
      </w:r>
      <w:r w:rsidRPr="00FD245F">
        <w:rPr>
          <w:rFonts w:asciiTheme="minorHAnsi" w:hAnsiTheme="minorHAnsi" w:cs="Calibri"/>
        </w:rPr>
        <w:t xml:space="preserve">purposes of awarding grants to entities to implement innovative youth pregnancy prevention </w:t>
      </w:r>
      <w:r w:rsidRPr="00FD245F">
        <w:rPr>
          <w:rFonts w:asciiTheme="minorHAnsi" w:hAnsiTheme="minorHAnsi" w:cs="Calibri"/>
          <w:iCs/>
        </w:rPr>
        <w:t xml:space="preserve">strategies and target services to high-risk, </w:t>
      </w:r>
      <w:r w:rsidRPr="00FD245F">
        <w:rPr>
          <w:rFonts w:asciiTheme="minorHAnsi" w:hAnsiTheme="minorHAnsi" w:cs="Calibri"/>
        </w:rPr>
        <w:t xml:space="preserve">vulnerable, </w:t>
      </w:r>
      <w:r w:rsidRPr="00FD245F">
        <w:rPr>
          <w:rFonts w:asciiTheme="minorHAnsi" w:hAnsiTheme="minorHAnsi" w:cs="Calibri"/>
          <w:iCs/>
        </w:rPr>
        <w:t xml:space="preserve">and </w:t>
      </w:r>
      <w:r w:rsidRPr="00FD245F">
        <w:rPr>
          <w:rFonts w:asciiTheme="minorHAnsi" w:hAnsiTheme="minorHAnsi" w:cs="Calibri"/>
          <w:spacing w:val="6"/>
        </w:rPr>
        <w:t xml:space="preserve">culturally </w:t>
      </w:r>
      <w:r w:rsidRPr="00FD245F">
        <w:rPr>
          <w:rFonts w:asciiTheme="minorHAnsi" w:hAnsiTheme="minorHAnsi" w:cs="Calibri"/>
        </w:rPr>
        <w:t xml:space="preserve">under-represented </w:t>
      </w:r>
      <w:r w:rsidRPr="00FD245F">
        <w:rPr>
          <w:rFonts w:asciiTheme="minorHAnsi" w:hAnsiTheme="minorHAnsi" w:cs="Calibri"/>
          <w:iCs/>
        </w:rPr>
        <w:t>youth populations, including youth in foster care, homeless youth, youth with HIV/AIDS, pregnant women who are under 21 years of age and their partners, mothers who are under 21 years of age and their partners, and youth residing in areas with high birth rates for youth.  An entity awarded a grant under this paragraph shall agree to participate in a rigorous Federal evaluation of the activities carried out with grant funds.</w:t>
      </w:r>
    </w:p>
    <w:p w:rsidR="003D0571" w:rsidRPr="00FD245F" w:rsidRDefault="003D0571" w:rsidP="003D0571">
      <w:pPr>
        <w:spacing w:line="264" w:lineRule="exact"/>
        <w:ind w:right="72"/>
        <w:rPr>
          <w:rFonts w:asciiTheme="minorHAnsi" w:hAnsiTheme="minorHAnsi" w:cs="Calibri"/>
          <w:iCs/>
        </w:rPr>
      </w:pPr>
    </w:p>
    <w:p w:rsidR="003D0571" w:rsidRPr="00FD245F" w:rsidRDefault="003D0571" w:rsidP="003D0571">
      <w:pPr>
        <w:pStyle w:val="Style1"/>
        <w:ind w:right="216"/>
        <w:rPr>
          <w:rFonts w:asciiTheme="minorHAnsi" w:hAnsiTheme="minorHAnsi" w:cs="Calibri"/>
        </w:rPr>
      </w:pPr>
      <w:r w:rsidRPr="00FD245F">
        <w:rPr>
          <w:rFonts w:asciiTheme="minorHAnsi" w:hAnsiTheme="minorHAnsi" w:cs="Calibri"/>
          <w:spacing w:val="-2"/>
        </w:rPr>
        <w:t>(c)</w:t>
      </w:r>
      <w:r w:rsidRPr="00FD245F">
        <w:rPr>
          <w:rFonts w:asciiTheme="minorHAnsi" w:hAnsiTheme="minorHAnsi" w:cs="Calibri"/>
        </w:rPr>
        <w:t xml:space="preserve"> </w:t>
      </w:r>
      <w:r w:rsidRPr="00FD245F">
        <w:rPr>
          <w:rFonts w:asciiTheme="minorHAnsi" w:hAnsiTheme="minorHAnsi" w:cs="Calibri"/>
          <w:iCs/>
          <w:spacing w:val="-2"/>
        </w:rPr>
        <w:t>Secretarial responsibilities.-</w:t>
      </w:r>
    </w:p>
    <w:p w:rsidR="003D0571" w:rsidRPr="00FD245F" w:rsidRDefault="003D0571" w:rsidP="003D0571">
      <w:pPr>
        <w:spacing w:line="264" w:lineRule="exact"/>
        <w:ind w:right="72"/>
        <w:rPr>
          <w:rFonts w:asciiTheme="minorHAnsi" w:hAnsiTheme="minorHAnsi" w:cs="Calibri"/>
        </w:rPr>
      </w:pPr>
    </w:p>
    <w:p w:rsidR="003D0571" w:rsidRPr="00FD245F" w:rsidRDefault="003D0571" w:rsidP="003D0571">
      <w:pPr>
        <w:pStyle w:val="Style1"/>
        <w:spacing w:before="36"/>
        <w:ind w:left="720" w:right="72"/>
        <w:rPr>
          <w:rFonts w:asciiTheme="minorHAnsi" w:hAnsiTheme="minorHAnsi" w:cs="Calibri"/>
        </w:rPr>
      </w:pPr>
      <w:r w:rsidRPr="00FD245F">
        <w:rPr>
          <w:rFonts w:asciiTheme="minorHAnsi" w:hAnsiTheme="minorHAnsi" w:cs="Calibri"/>
        </w:rPr>
        <w:t>(1)Program support.-The Secretary shall provide, directly or through a competitive grant process, research, training and technical assistance, including dissemination of research and information regarding effective and promising practices, providing consultation and resources</w:t>
      </w:r>
      <w:r w:rsidR="004306B0">
        <w:rPr>
          <w:noProof/>
        </w:rPr>
        <mc:AlternateContent>
          <mc:Choice Requires="wps">
            <w:drawing>
              <wp:anchor distT="0" distB="0" distL="0" distR="0" simplePos="0" relativeHeight="251659264" behindDoc="0" locked="0" layoutInCell="0" allowOverlap="1">
                <wp:simplePos x="0" y="0"/>
                <wp:positionH relativeFrom="column">
                  <wp:posOffset>-368935</wp:posOffset>
                </wp:positionH>
                <wp:positionV relativeFrom="paragraph">
                  <wp:posOffset>1887220</wp:posOffset>
                </wp:positionV>
                <wp:extent cx="249555" cy="421640"/>
                <wp:effectExtent l="0" t="0" r="0" b="0"/>
                <wp:wrapThrough wrapText="bothSides">
                  <wp:wrapPolygon edited="0">
                    <wp:start x="-55" y="0"/>
                    <wp:lineTo x="-55" y="21600"/>
                    <wp:lineTo x="21655" y="21600"/>
                    <wp:lineTo x="21655" y="0"/>
                    <wp:lineTo x="-55"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 cy="42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571" w:rsidRDefault="003D0571" w:rsidP="003D0571">
                            <w:pPr>
                              <w:spacing w:before="144" w:line="516" w:lineRule="exact"/>
                              <w:jc w:val="center"/>
                              <w:rPr>
                                <w:rFonts w:ascii="Bookman Old Style" w:hAnsi="Bookman Old Style" w:cs="Bookman Old Style"/>
                                <w:w w:val="61"/>
                                <w:sz w:val="44"/>
                                <w:szCs w:val="4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05pt;margin-top:148.6pt;width:19.65pt;height:33.2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ms3rQIAAKgFAAAOAAAAZHJzL2Uyb0RvYy54bWysVNuOmzAQfa/Uf7D8znKpyQa0ZLUbQlVp&#10;e5F2+wEOmGAVbGo7gW3Vf+/YhGQvL1VbHqzBHp85M3M8V9dj16IDU5pLkeHwIsCIiVJWXOwy/PWh&#10;8JYYaUNFRVspWIYfmcbXq7dvroY+ZZFsZFsxhQBE6HToM9wY06e+r8uGdVRfyJ4JOKyl6qiBX7Xz&#10;K0UHQO9aPwqChT9IVfVKlkxr2M2nQ7xy+HXNSvO5rjUzqM0wcDNuVW7d2tVfXdF0p2jf8PJIg/4F&#10;i45yAUFPUDk1FO0VfwXV8VJJLWtzUcrOl3XNS+ZygGzC4EU29w3tmcsFiqP7U5n0/4MtPx2+KMQr&#10;6B1GgnbQogc2GnQrRxTZ6gy9TsHpvgc3M8K29bSZ6v5Olt80EnLdULFjN0rJoWG0Anahvek/uTrh&#10;aAuyHT7KCsLQvZEOaKxVZwGhGAjQoUuPp85YKiVsRiSJ4xijEo5IFC6I65xP0/lyr7R5z2SHrJFh&#10;BY134PRwp40lQ9PZxcYSsuBt65rfimcb4DjtQGi4as8sCdfLn0mQbJabJfFItNh4JMhz76ZYE29R&#10;hJdx/i5fr/Pwl40bkrThVcWEDTPrKiR/1rejwidFnJSlZcsrC2cpabXbrluFDhR0XbjPlRxOzm7+&#10;cxquCJDLi5TCiAS3UeIVi+WlRwoSe8llsPSCMLlNFgFJSF48T+mOC/bvKaEhw0kcxZOWzqRf5Ba4&#10;73VuNO24gcnR8i7Dy5MTTa0CN6JyrTWUt5P9pBSW/rkU0O650U6vVqKTWM24HQHFingrq0dQrpKg&#10;LJAnjDswGql+YDTA6Miw/r6nimHUfhCgfjtnZkPNxnY2qCjhaoYNRpO5NtM82veK7xpAnt6XkDfw&#10;Qmru1HtmcXxXMA5cEsfRZefN03/ndR6wq98AAAD//wMAUEsDBBQABgAIAAAAIQCoQN+g4QAAAAsB&#10;AAAPAAAAZHJzL2Rvd25yZXYueG1sTI9BT4NAEIXvJv6HzZh4ows0IkWWpjF6MjFSPHhc2C1sys4i&#10;u23x3zue7HEyX977Xrld7MjOevbGoYBkFQPT2DllsBfw2bxGOTAfJCo5OtQCfrSHbXV7U8pCuQvW&#10;+rwPPaMQ9IUUMIQwFZz7btBW+pWbNNLv4GYrA51zz9UsLxRuR57GccatNEgNg5z086C74/5kBey+&#10;sH4x3+/tR32oTdNsYnzLjkLc3y27J2BBL+Efhj99UoeKnFp3QuXZKCB6yBNCBaSbxxQYEVGS05hW&#10;wDpbZ8Crkl9vqH4BAAD//wMAUEsBAi0AFAAGAAgAAAAhALaDOJL+AAAA4QEAABMAAAAAAAAAAAAA&#10;AAAAAAAAAFtDb250ZW50X1R5cGVzXS54bWxQSwECLQAUAAYACAAAACEAOP0h/9YAAACUAQAACwAA&#10;AAAAAAAAAAAAAAAvAQAAX3JlbHMvLnJlbHNQSwECLQAUAAYACAAAACEApxJrN60CAACoBQAADgAA&#10;AAAAAAAAAAAAAAAuAgAAZHJzL2Uyb0RvYy54bWxQSwECLQAUAAYACAAAACEAqEDfoOEAAAALAQAA&#10;DwAAAAAAAAAAAAAAAAAHBQAAZHJzL2Rvd25yZXYueG1sUEsFBgAAAAAEAAQA8wAAABUGAAAAAA==&#10;" o:allowincell="f" filled="f" stroked="f">
                <v:textbox inset="0,0,0,0">
                  <w:txbxContent>
                    <w:p w:rsidR="003D0571" w:rsidRDefault="003D0571" w:rsidP="003D0571">
                      <w:pPr>
                        <w:spacing w:before="144" w:line="516" w:lineRule="exact"/>
                        <w:jc w:val="center"/>
                        <w:rPr>
                          <w:rFonts w:ascii="Bookman Old Style" w:hAnsi="Bookman Old Style" w:cs="Bookman Old Style"/>
                          <w:w w:val="61"/>
                          <w:sz w:val="44"/>
                          <w:szCs w:val="44"/>
                        </w:rPr>
                      </w:pPr>
                    </w:p>
                  </w:txbxContent>
                </v:textbox>
                <w10:wrap type="through"/>
              </v:shape>
            </w:pict>
          </mc:Fallback>
        </mc:AlternateContent>
      </w:r>
      <w:r w:rsidRPr="00FD245F">
        <w:rPr>
          <w:rFonts w:asciiTheme="minorHAnsi" w:hAnsiTheme="minorHAnsi" w:cs="Calibri"/>
        </w:rPr>
        <w:t xml:space="preserve"> on a broad array of teen pregnancy prevention strategies, including abstinence and contraception, and developing resources and materials to support the activities of recipients of </w:t>
      </w:r>
      <w:r w:rsidRPr="00FD245F">
        <w:rPr>
          <w:rFonts w:asciiTheme="minorHAnsi" w:hAnsiTheme="minorHAnsi" w:cs="Calibri"/>
          <w:spacing w:val="-2"/>
        </w:rPr>
        <w:t>grants and other State, tribal, and community organizations working to reduce teen pregnancy.</w:t>
      </w:r>
      <w:r w:rsidRPr="00FD245F">
        <w:rPr>
          <w:rFonts w:asciiTheme="minorHAnsi" w:hAnsiTheme="minorHAnsi" w:cs="Calibri"/>
        </w:rPr>
        <w:t xml:space="preserve"> In carrying out such functions, the Secretary shall collaborate with a variety of entities that have expertise in the prevention of teen pregnancy, HIV and sexually transmitted infections, healthy relationships, financial literacy, and other topics addressed through the personal responsibility education programs.</w:t>
      </w:r>
    </w:p>
    <w:p w:rsidR="003D0571" w:rsidRPr="00FD245F" w:rsidRDefault="003D0571" w:rsidP="003D0571">
      <w:pPr>
        <w:pStyle w:val="Style2"/>
        <w:adjustRightInd/>
        <w:ind w:left="288"/>
        <w:rPr>
          <w:rFonts w:asciiTheme="minorHAnsi" w:hAnsiTheme="minorHAnsi" w:cs="Calibri"/>
        </w:rPr>
      </w:pPr>
    </w:p>
    <w:p w:rsidR="003D0571" w:rsidRPr="00FD245F" w:rsidRDefault="003D0571" w:rsidP="003D0571">
      <w:pPr>
        <w:ind w:left="720" w:right="576"/>
        <w:rPr>
          <w:rFonts w:asciiTheme="minorHAnsi" w:hAnsiTheme="minorHAnsi" w:cs="Calibri"/>
        </w:rPr>
      </w:pPr>
      <w:r w:rsidRPr="00FD245F">
        <w:rPr>
          <w:rFonts w:asciiTheme="minorHAnsi" w:hAnsiTheme="minorHAnsi" w:cs="Calibri"/>
        </w:rPr>
        <w:t>(iii) Evaluation.-The Secretary shall evaluate the programs and activities carried out with funds made available through allotments or grants under this section.</w:t>
      </w:r>
    </w:p>
    <w:p w:rsidR="003D0571" w:rsidRPr="00FD245F" w:rsidRDefault="003D0571" w:rsidP="003D0571">
      <w:pPr>
        <w:pStyle w:val="Style2"/>
        <w:adjustRightInd/>
        <w:ind w:left="288"/>
        <w:rPr>
          <w:rFonts w:asciiTheme="minorHAnsi" w:hAnsiTheme="minorHAnsi" w:cs="Calibri"/>
        </w:rPr>
      </w:pPr>
    </w:p>
    <w:p w:rsidR="003D0571" w:rsidRPr="00FD245F" w:rsidRDefault="003D0571" w:rsidP="003D0571">
      <w:pPr>
        <w:pStyle w:val="Style1"/>
        <w:ind w:left="288"/>
        <w:rPr>
          <w:rFonts w:asciiTheme="minorHAnsi" w:hAnsiTheme="minorHAnsi" w:cs="Calibri"/>
        </w:rPr>
      </w:pPr>
      <w:r w:rsidRPr="00FD245F">
        <w:rPr>
          <w:rFonts w:asciiTheme="minorHAnsi" w:hAnsiTheme="minorHAnsi" w:cs="Calibri"/>
        </w:rPr>
        <w:t>(d) Administration.</w:t>
      </w:r>
      <w:r w:rsidRPr="00FD245F">
        <w:rPr>
          <w:rFonts w:asciiTheme="minorHAnsi" w:hAnsiTheme="minorHAnsi" w:cs="Calibri"/>
        </w:rPr>
        <w:noBreakHyphen/>
      </w:r>
    </w:p>
    <w:p w:rsidR="003D0571" w:rsidRPr="00FD245F" w:rsidRDefault="003D0571" w:rsidP="003D0571">
      <w:pPr>
        <w:pStyle w:val="Style2"/>
        <w:adjustRightInd/>
        <w:ind w:left="288"/>
        <w:rPr>
          <w:rFonts w:asciiTheme="minorHAnsi" w:hAnsiTheme="minorHAnsi" w:cs="Calibri"/>
        </w:rPr>
      </w:pPr>
    </w:p>
    <w:p w:rsidR="003D0571" w:rsidRPr="00FD245F" w:rsidRDefault="003D0571" w:rsidP="003D0571">
      <w:pPr>
        <w:pStyle w:val="Style1"/>
        <w:numPr>
          <w:ilvl w:val="0"/>
          <w:numId w:val="12"/>
        </w:numPr>
        <w:tabs>
          <w:tab w:val="clear" w:pos="648"/>
          <w:tab w:val="num" w:pos="1080"/>
        </w:tabs>
        <w:ind w:left="720"/>
        <w:rPr>
          <w:rFonts w:asciiTheme="minorHAnsi" w:hAnsiTheme="minorHAnsi" w:cs="Calibri"/>
        </w:rPr>
      </w:pPr>
      <w:r w:rsidRPr="00FD245F">
        <w:rPr>
          <w:rFonts w:asciiTheme="minorHAnsi" w:hAnsiTheme="minorHAnsi" w:cs="Calibri"/>
        </w:rPr>
        <w:t>In general.-The Secretary shall administer this section through the Assistant Secretary for the Administration for Children and Families within the Department of Health and Human Services.</w:t>
      </w:r>
    </w:p>
    <w:p w:rsidR="003D0571" w:rsidRPr="00FD245F" w:rsidRDefault="003D0571" w:rsidP="003D0571">
      <w:pPr>
        <w:pStyle w:val="Style2"/>
        <w:adjustRightInd/>
        <w:ind w:left="720"/>
        <w:rPr>
          <w:rFonts w:asciiTheme="minorHAnsi" w:hAnsiTheme="minorHAnsi" w:cs="Calibri"/>
        </w:rPr>
      </w:pPr>
    </w:p>
    <w:p w:rsidR="003D0571" w:rsidRPr="00FD245F" w:rsidRDefault="003D0571" w:rsidP="003D0571">
      <w:pPr>
        <w:pStyle w:val="Style1"/>
        <w:ind w:left="288"/>
        <w:rPr>
          <w:rFonts w:asciiTheme="minorHAnsi" w:hAnsiTheme="minorHAnsi" w:cs="Calibri"/>
        </w:rPr>
      </w:pPr>
      <w:r w:rsidRPr="00FD245F">
        <w:rPr>
          <w:rFonts w:asciiTheme="minorHAnsi" w:hAnsiTheme="minorHAnsi" w:cs="Calibri"/>
        </w:rPr>
        <w:t>(e) Definitions.-In this section.</w:t>
      </w:r>
      <w:r w:rsidRPr="00FD245F">
        <w:rPr>
          <w:rFonts w:asciiTheme="minorHAnsi" w:hAnsiTheme="minorHAnsi" w:cs="Calibri"/>
        </w:rPr>
        <w:noBreakHyphen/>
      </w:r>
    </w:p>
    <w:p w:rsidR="003D0571" w:rsidRPr="00FD245F" w:rsidRDefault="003D0571" w:rsidP="003D0571">
      <w:pPr>
        <w:pStyle w:val="Style2"/>
        <w:adjustRightInd/>
        <w:ind w:left="720"/>
        <w:rPr>
          <w:rFonts w:asciiTheme="minorHAnsi" w:hAnsiTheme="minorHAnsi" w:cs="Calibri"/>
        </w:rPr>
      </w:pPr>
    </w:p>
    <w:p w:rsidR="003D0571" w:rsidRPr="00FD245F" w:rsidRDefault="003D0571" w:rsidP="00FD245F">
      <w:pPr>
        <w:ind w:left="720"/>
        <w:jc w:val="both"/>
        <w:rPr>
          <w:rFonts w:asciiTheme="minorHAnsi" w:hAnsiTheme="minorHAnsi" w:cs="Calibri"/>
        </w:rPr>
      </w:pPr>
      <w:r w:rsidRPr="00FD245F">
        <w:rPr>
          <w:rFonts w:asciiTheme="minorHAnsi" w:hAnsiTheme="minorHAnsi" w:cs="Calibri"/>
        </w:rPr>
        <w:t xml:space="preserve">(f) Appropriation.-For the purpose of carrying out this section, there is appropriated, out    </w:t>
      </w:r>
      <w:r w:rsidRPr="00FD245F">
        <w:rPr>
          <w:rFonts w:asciiTheme="minorHAnsi" w:hAnsiTheme="minorHAnsi" w:cs="Calibri"/>
          <w:spacing w:val="-2"/>
        </w:rPr>
        <w:t>any money in the Treasury not otherwise appropriated, $75,000,000 for each of fiscal years</w:t>
      </w:r>
      <w:r w:rsidRPr="00FD245F">
        <w:rPr>
          <w:rFonts w:asciiTheme="minorHAnsi" w:hAnsiTheme="minorHAnsi" w:cs="Calibri"/>
        </w:rPr>
        <w:t xml:space="preserve"> </w:t>
      </w:r>
      <w:r w:rsidRPr="00FD245F">
        <w:rPr>
          <w:rFonts w:asciiTheme="minorHAnsi" w:hAnsiTheme="minorHAnsi" w:cs="Calibri"/>
          <w:spacing w:val="-2"/>
        </w:rPr>
        <w:t>2010 through 2014. Amounts appropriated under this subsection shall remain available until</w:t>
      </w:r>
      <w:r w:rsidRPr="00FD245F">
        <w:rPr>
          <w:rFonts w:asciiTheme="minorHAnsi" w:hAnsiTheme="minorHAnsi" w:cs="Calibri"/>
        </w:rPr>
        <w:t xml:space="preserve"> expended.</w:t>
      </w:r>
    </w:p>
    <w:sectPr w:rsidR="003D0571" w:rsidRPr="00FD245F" w:rsidSect="005A4E53">
      <w:headerReference w:type="even" r:id="rId8"/>
      <w:headerReference w:type="default" r:id="rId9"/>
      <w:footerReference w:type="even" r:id="rId10"/>
      <w:footerReference w:type="default" r:id="rId11"/>
      <w:headerReference w:type="first" r:id="rId12"/>
      <w:footerReference w:type="first" r:id="rId13"/>
      <w:pgSz w:w="12120" w:h="15802"/>
      <w:pgMar w:top="1440" w:right="1080" w:bottom="1440" w:left="1080" w:header="252" w:footer="57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D99" w:rsidRDefault="00CC5D99">
      <w:r>
        <w:separator/>
      </w:r>
    </w:p>
  </w:endnote>
  <w:endnote w:type="continuationSeparator" w:id="0">
    <w:p w:rsidR="00CC5D99" w:rsidRDefault="00CC5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E53" w:rsidRDefault="005A4E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GoBack"/>
  <w:bookmarkEnd w:id="0"/>
  <w:p w:rsidR="009161D2" w:rsidRDefault="009161D2" w:rsidP="005A4E53">
    <w:pPr>
      <w:pStyle w:val="Footer"/>
      <w:jc w:val="center"/>
    </w:pPr>
    <w:r>
      <w:fldChar w:fldCharType="begin"/>
    </w:r>
    <w:r>
      <w:instrText xml:space="preserve"> PAGE   \* MERGEFORMAT </w:instrText>
    </w:r>
    <w:r>
      <w:fldChar w:fldCharType="separate"/>
    </w:r>
    <w:r w:rsidR="005A4E53">
      <w:rPr>
        <w:noProof/>
      </w:rPr>
      <w:t>1</w:t>
    </w:r>
    <w:r>
      <w:fldChar w:fldCharType="end"/>
    </w:r>
  </w:p>
  <w:p w:rsidR="00317EF5" w:rsidRDefault="00317EF5">
    <w:pPr>
      <w:keepNext/>
      <w:keepLines/>
      <w:tabs>
        <w:tab w:val="left" w:pos="699"/>
        <w:tab w:val="left" w:pos="9957"/>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E53" w:rsidRDefault="005A4E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D99" w:rsidRDefault="00CC5D99">
      <w:r>
        <w:separator/>
      </w:r>
    </w:p>
  </w:footnote>
  <w:footnote w:type="continuationSeparator" w:id="0">
    <w:p w:rsidR="00CC5D99" w:rsidRDefault="00CC5D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EF5" w:rsidRDefault="00317EF5">
    <w:pPr>
      <w:keepNext/>
      <w:keepLines/>
      <w:tabs>
        <w:tab w:val="left" w:pos="709"/>
        <w:tab w:val="left" w:pos="9873"/>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1D2" w:rsidRDefault="009161D2">
    <w:pPr>
      <w:pStyle w:val="Header"/>
    </w:pPr>
  </w:p>
  <w:p w:rsidR="001518B8" w:rsidRDefault="001518B8" w:rsidP="008E0B69">
    <w:pPr>
      <w:tabs>
        <w:tab w:val="center" w:pos="4680"/>
        <w:tab w:val="right" w:pos="9630"/>
      </w:tabs>
      <w:rPr>
        <w:rFonts w:ascii="Calibri" w:hAnsi="Calibri" w:cs="Calibri"/>
        <w:b/>
        <w:bCs/>
        <w:sz w:val="20"/>
        <w:szCs w:val="20"/>
      </w:rPr>
    </w:pPr>
    <w:r>
      <w:rPr>
        <w:rFonts w:ascii="Calibri" w:hAnsi="Calibri" w:cs="Calibri"/>
        <w:i/>
        <w:iCs/>
        <w:sz w:val="20"/>
        <w:szCs w:val="20"/>
      </w:rPr>
      <w:t>NSFG 2015-2018</w:t>
    </w:r>
    <w:r>
      <w:rPr>
        <w:rFonts w:ascii="Calibri" w:hAnsi="Calibri" w:cs="Calibri"/>
        <w:i/>
        <w:iCs/>
        <w:sz w:val="20"/>
        <w:szCs w:val="20"/>
      </w:rPr>
      <w:tab/>
      <w:t>OMB Attachment A6</w:t>
    </w:r>
    <w:r>
      <w:rPr>
        <w:rFonts w:ascii="Calibri" w:hAnsi="Calibri" w:cs="Calibri"/>
        <w:i/>
        <w:iCs/>
        <w:sz w:val="20"/>
        <w:szCs w:val="20"/>
      </w:rPr>
      <w:tab/>
      <w:t xml:space="preserve">OMB No. </w:t>
    </w:r>
    <w:r>
      <w:rPr>
        <w:rFonts w:ascii="Calibri" w:hAnsi="Calibri" w:cs="Calibri"/>
        <w:bCs/>
        <w:i/>
        <w:sz w:val="20"/>
        <w:szCs w:val="20"/>
      </w:rPr>
      <w:t>0920-0314</w:t>
    </w:r>
    <w:r>
      <w:rPr>
        <w:rFonts w:ascii="Calibri" w:hAnsi="Calibri" w:cs="Calibri"/>
        <w:b/>
        <w:bCs/>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E53" w:rsidRDefault="005A4E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63B5C"/>
    <w:multiLevelType w:val="singleLevel"/>
    <w:tmpl w:val="5FB883FF"/>
    <w:lvl w:ilvl="0">
      <w:start w:val="2"/>
      <w:numFmt w:val="upperLetter"/>
      <w:lvlText w:val="(%1)"/>
      <w:lvlJc w:val="left"/>
      <w:pPr>
        <w:tabs>
          <w:tab w:val="num" w:pos="648"/>
        </w:tabs>
        <w:ind w:left="144"/>
      </w:pPr>
      <w:rPr>
        <w:rFonts w:cs="Times New Roman"/>
        <w:color w:val="000000"/>
      </w:rPr>
    </w:lvl>
  </w:abstractNum>
  <w:abstractNum w:abstractNumId="1">
    <w:nsid w:val="0C3C7696"/>
    <w:multiLevelType w:val="singleLevel"/>
    <w:tmpl w:val="6CF26943"/>
    <w:lvl w:ilvl="0">
      <w:start w:val="1"/>
      <w:numFmt w:val="lowerRoman"/>
      <w:lvlText w:val="(%1)"/>
      <w:lvlJc w:val="left"/>
      <w:pPr>
        <w:tabs>
          <w:tab w:val="num" w:pos="1080"/>
        </w:tabs>
        <w:ind w:left="720"/>
      </w:pPr>
      <w:rPr>
        <w:rFonts w:cs="Times New Roman"/>
        <w:color w:val="000000"/>
      </w:rPr>
    </w:lvl>
  </w:abstractNum>
  <w:abstractNum w:abstractNumId="2">
    <w:nsid w:val="0D1CFA48"/>
    <w:multiLevelType w:val="singleLevel"/>
    <w:tmpl w:val="493D8D99"/>
    <w:lvl w:ilvl="0">
      <w:start w:val="1"/>
      <w:numFmt w:val="lowerRoman"/>
      <w:lvlText w:val="(%1)"/>
      <w:lvlJc w:val="left"/>
      <w:pPr>
        <w:tabs>
          <w:tab w:val="num" w:pos="504"/>
        </w:tabs>
        <w:ind w:left="144"/>
      </w:pPr>
      <w:rPr>
        <w:rFonts w:cs="Times New Roman"/>
        <w:color w:val="000000"/>
      </w:rPr>
    </w:lvl>
  </w:abstractNum>
  <w:abstractNum w:abstractNumId="3">
    <w:nsid w:val="15ECC996"/>
    <w:multiLevelType w:val="singleLevel"/>
    <w:tmpl w:val="77A7F0B4"/>
    <w:lvl w:ilvl="0">
      <w:start w:val="3"/>
      <w:numFmt w:val="decimal"/>
      <w:lvlText w:val="(%1)"/>
      <w:lvlJc w:val="left"/>
      <w:pPr>
        <w:tabs>
          <w:tab w:val="num" w:pos="432"/>
        </w:tabs>
      </w:pPr>
      <w:rPr>
        <w:rFonts w:cs="Times New Roman"/>
        <w:color w:val="000000"/>
      </w:rPr>
    </w:lvl>
  </w:abstractNum>
  <w:abstractNum w:abstractNumId="4">
    <w:nsid w:val="15F5732E"/>
    <w:multiLevelType w:val="singleLevel"/>
    <w:tmpl w:val="766E4617"/>
    <w:lvl w:ilvl="0">
      <w:start w:val="1"/>
      <w:numFmt w:val="upperLetter"/>
      <w:lvlText w:val="(%1)"/>
      <w:lvlJc w:val="left"/>
      <w:pPr>
        <w:tabs>
          <w:tab w:val="num" w:pos="432"/>
        </w:tabs>
      </w:pPr>
      <w:rPr>
        <w:rFonts w:cs="Times New Roman"/>
        <w:color w:val="000000"/>
      </w:rPr>
    </w:lvl>
  </w:abstractNum>
  <w:abstractNum w:abstractNumId="5">
    <w:nsid w:val="166554C4"/>
    <w:multiLevelType w:val="hybridMultilevel"/>
    <w:tmpl w:val="F4228248"/>
    <w:lvl w:ilvl="0" w:tplc="55F4FD7A">
      <w:start w:val="1"/>
      <w:numFmt w:val="upperLetter"/>
      <w:lvlText w:val="(%1)"/>
      <w:lvlJc w:val="left"/>
      <w:pPr>
        <w:ind w:left="663" w:hanging="375"/>
      </w:pPr>
      <w:rPr>
        <w:rFonts w:cs="Times New Roman" w:hint="default"/>
      </w:rPr>
    </w:lvl>
    <w:lvl w:ilvl="1" w:tplc="04090019" w:tentative="1">
      <w:start w:val="1"/>
      <w:numFmt w:val="lowerLetter"/>
      <w:lvlText w:val="%2."/>
      <w:lvlJc w:val="left"/>
      <w:pPr>
        <w:ind w:left="1368" w:hanging="360"/>
      </w:pPr>
      <w:rPr>
        <w:rFonts w:cs="Times New Roman"/>
      </w:rPr>
    </w:lvl>
    <w:lvl w:ilvl="2" w:tplc="0409001B" w:tentative="1">
      <w:start w:val="1"/>
      <w:numFmt w:val="lowerRoman"/>
      <w:lvlText w:val="%3."/>
      <w:lvlJc w:val="right"/>
      <w:pPr>
        <w:ind w:left="2088" w:hanging="180"/>
      </w:pPr>
      <w:rPr>
        <w:rFonts w:cs="Times New Roman"/>
      </w:rPr>
    </w:lvl>
    <w:lvl w:ilvl="3" w:tplc="0409000F" w:tentative="1">
      <w:start w:val="1"/>
      <w:numFmt w:val="decimal"/>
      <w:lvlText w:val="%4."/>
      <w:lvlJc w:val="left"/>
      <w:pPr>
        <w:ind w:left="2808" w:hanging="360"/>
      </w:pPr>
      <w:rPr>
        <w:rFonts w:cs="Times New Roman"/>
      </w:rPr>
    </w:lvl>
    <w:lvl w:ilvl="4" w:tplc="04090019" w:tentative="1">
      <w:start w:val="1"/>
      <w:numFmt w:val="lowerLetter"/>
      <w:lvlText w:val="%5."/>
      <w:lvlJc w:val="left"/>
      <w:pPr>
        <w:ind w:left="3528" w:hanging="360"/>
      </w:pPr>
      <w:rPr>
        <w:rFonts w:cs="Times New Roman"/>
      </w:rPr>
    </w:lvl>
    <w:lvl w:ilvl="5" w:tplc="0409001B" w:tentative="1">
      <w:start w:val="1"/>
      <w:numFmt w:val="lowerRoman"/>
      <w:lvlText w:val="%6."/>
      <w:lvlJc w:val="right"/>
      <w:pPr>
        <w:ind w:left="4248" w:hanging="180"/>
      </w:pPr>
      <w:rPr>
        <w:rFonts w:cs="Times New Roman"/>
      </w:rPr>
    </w:lvl>
    <w:lvl w:ilvl="6" w:tplc="0409000F" w:tentative="1">
      <w:start w:val="1"/>
      <w:numFmt w:val="decimal"/>
      <w:lvlText w:val="%7."/>
      <w:lvlJc w:val="left"/>
      <w:pPr>
        <w:ind w:left="4968" w:hanging="360"/>
      </w:pPr>
      <w:rPr>
        <w:rFonts w:cs="Times New Roman"/>
      </w:rPr>
    </w:lvl>
    <w:lvl w:ilvl="7" w:tplc="04090019" w:tentative="1">
      <w:start w:val="1"/>
      <w:numFmt w:val="lowerLetter"/>
      <w:lvlText w:val="%8."/>
      <w:lvlJc w:val="left"/>
      <w:pPr>
        <w:ind w:left="5688" w:hanging="360"/>
      </w:pPr>
      <w:rPr>
        <w:rFonts w:cs="Times New Roman"/>
      </w:rPr>
    </w:lvl>
    <w:lvl w:ilvl="8" w:tplc="0409001B" w:tentative="1">
      <w:start w:val="1"/>
      <w:numFmt w:val="lowerRoman"/>
      <w:lvlText w:val="%9."/>
      <w:lvlJc w:val="right"/>
      <w:pPr>
        <w:ind w:left="6408" w:hanging="180"/>
      </w:pPr>
      <w:rPr>
        <w:rFonts w:cs="Times New Roman"/>
      </w:rPr>
    </w:lvl>
  </w:abstractNum>
  <w:abstractNum w:abstractNumId="6">
    <w:nsid w:val="1681CABD"/>
    <w:multiLevelType w:val="singleLevel"/>
    <w:tmpl w:val="5D487037"/>
    <w:lvl w:ilvl="0">
      <w:start w:val="1"/>
      <w:numFmt w:val="lowerRoman"/>
      <w:lvlText w:val="(%1)"/>
      <w:lvlJc w:val="left"/>
      <w:pPr>
        <w:tabs>
          <w:tab w:val="num" w:pos="360"/>
        </w:tabs>
      </w:pPr>
      <w:rPr>
        <w:rFonts w:cs="Times New Roman"/>
        <w:color w:val="000000"/>
      </w:rPr>
    </w:lvl>
  </w:abstractNum>
  <w:abstractNum w:abstractNumId="7">
    <w:nsid w:val="1CE059D1"/>
    <w:multiLevelType w:val="singleLevel"/>
    <w:tmpl w:val="7424352F"/>
    <w:lvl w:ilvl="0">
      <w:start w:val="1"/>
      <w:numFmt w:val="upperLetter"/>
      <w:lvlText w:val="(%1)"/>
      <w:lvlJc w:val="left"/>
      <w:pPr>
        <w:tabs>
          <w:tab w:val="num" w:pos="720"/>
        </w:tabs>
        <w:ind w:left="288"/>
      </w:pPr>
      <w:rPr>
        <w:rFonts w:cs="Times New Roman"/>
        <w:color w:val="000000"/>
      </w:rPr>
    </w:lvl>
  </w:abstractNum>
  <w:abstractNum w:abstractNumId="8">
    <w:nsid w:val="27971FA1"/>
    <w:multiLevelType w:val="singleLevel"/>
    <w:tmpl w:val="0DB43946"/>
    <w:lvl w:ilvl="0">
      <w:start w:val="1"/>
      <w:numFmt w:val="lowerRoman"/>
      <w:lvlText w:val="(%1)"/>
      <w:lvlJc w:val="left"/>
      <w:pPr>
        <w:tabs>
          <w:tab w:val="num" w:pos="576"/>
        </w:tabs>
        <w:ind w:left="288"/>
      </w:pPr>
      <w:rPr>
        <w:rFonts w:cs="Times New Roman"/>
        <w:color w:val="000000"/>
      </w:rPr>
    </w:lvl>
  </w:abstractNum>
  <w:abstractNum w:abstractNumId="9">
    <w:nsid w:val="2BDEC3D8"/>
    <w:multiLevelType w:val="singleLevel"/>
    <w:tmpl w:val="5BC8997B"/>
    <w:lvl w:ilvl="0">
      <w:start w:val="1"/>
      <w:numFmt w:val="decimal"/>
      <w:lvlText w:val="(%1)"/>
      <w:lvlJc w:val="left"/>
      <w:pPr>
        <w:tabs>
          <w:tab w:val="num" w:pos="576"/>
        </w:tabs>
        <w:ind w:left="144"/>
      </w:pPr>
      <w:rPr>
        <w:rFonts w:cs="Times New Roman"/>
        <w:color w:val="000000"/>
      </w:rPr>
    </w:lvl>
  </w:abstractNum>
  <w:abstractNum w:abstractNumId="10">
    <w:nsid w:val="2D74763F"/>
    <w:multiLevelType w:val="hybridMultilevel"/>
    <w:tmpl w:val="31D2ACCE"/>
    <w:lvl w:ilvl="0" w:tplc="3F0E56B8">
      <w:start w:val="28"/>
      <w:numFmt w:val="lowerLetter"/>
      <w:lvlText w:val="(%1)"/>
      <w:lvlJc w:val="left"/>
      <w:pPr>
        <w:ind w:left="1230" w:hanging="42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1">
    <w:nsid w:val="2E1DCBBB"/>
    <w:multiLevelType w:val="singleLevel"/>
    <w:tmpl w:val="33797089"/>
    <w:lvl w:ilvl="0">
      <w:start w:val="1"/>
      <w:numFmt w:val="decimal"/>
      <w:lvlText w:val="(%1)"/>
      <w:lvlJc w:val="left"/>
      <w:pPr>
        <w:tabs>
          <w:tab w:val="num" w:pos="648"/>
        </w:tabs>
        <w:ind w:left="288"/>
      </w:pPr>
      <w:rPr>
        <w:rFonts w:cs="Times New Roman"/>
        <w:color w:val="000000"/>
      </w:rPr>
    </w:lvl>
  </w:abstractNum>
  <w:abstractNum w:abstractNumId="12">
    <w:nsid w:val="395ACC71"/>
    <w:multiLevelType w:val="singleLevel"/>
    <w:tmpl w:val="4C8E331D"/>
    <w:lvl w:ilvl="0">
      <w:start w:val="1"/>
      <w:numFmt w:val="upperRoman"/>
      <w:lvlText w:val="(%1)"/>
      <w:lvlJc w:val="left"/>
      <w:pPr>
        <w:tabs>
          <w:tab w:val="num" w:pos="360"/>
        </w:tabs>
      </w:pPr>
      <w:rPr>
        <w:rFonts w:cs="Times New Roman"/>
        <w:color w:val="000000"/>
      </w:rPr>
    </w:lvl>
  </w:abstractNum>
  <w:abstractNum w:abstractNumId="13">
    <w:nsid w:val="571BAB0E"/>
    <w:multiLevelType w:val="singleLevel"/>
    <w:tmpl w:val="6E0C3CDE"/>
    <w:lvl w:ilvl="0">
      <w:start w:val="1"/>
      <w:numFmt w:val="decimal"/>
      <w:lvlText w:val="(%1)"/>
      <w:lvlJc w:val="left"/>
      <w:pPr>
        <w:tabs>
          <w:tab w:val="num" w:pos="1062"/>
        </w:tabs>
        <w:ind w:left="630"/>
      </w:pPr>
      <w:rPr>
        <w:rFonts w:cs="Times New Roman"/>
        <w:color w:val="000000"/>
      </w:rPr>
    </w:lvl>
  </w:abstractNum>
  <w:abstractNum w:abstractNumId="14">
    <w:nsid w:val="5E831456"/>
    <w:multiLevelType w:val="hybridMultilevel"/>
    <w:tmpl w:val="AD3E98A0"/>
    <w:lvl w:ilvl="0" w:tplc="E7122CCA">
      <w:start w:val="4"/>
      <w:numFmt w:val="lowerRoman"/>
      <w:lvlText w:val="(%1)"/>
      <w:lvlJc w:val="left"/>
      <w:pPr>
        <w:ind w:left="1620" w:hanging="72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15">
    <w:nsid w:val="61890C98"/>
    <w:multiLevelType w:val="hybridMultilevel"/>
    <w:tmpl w:val="4E7412C0"/>
    <w:lvl w:ilvl="0" w:tplc="19C64696">
      <w:start w:val="1"/>
      <w:numFmt w:val="lowerRoman"/>
      <w:lvlText w:val="(%1)"/>
      <w:lvlJc w:val="left"/>
      <w:pPr>
        <w:ind w:left="1530" w:hanging="72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6">
    <w:nsid w:val="6B9505A8"/>
    <w:multiLevelType w:val="hybridMultilevel"/>
    <w:tmpl w:val="657A8922"/>
    <w:lvl w:ilvl="0" w:tplc="F62A37E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6EE30FD0"/>
    <w:multiLevelType w:val="singleLevel"/>
    <w:tmpl w:val="0DDFA435"/>
    <w:lvl w:ilvl="0">
      <w:start w:val="1"/>
      <w:numFmt w:val="decimal"/>
      <w:lvlText w:val="(%1)"/>
      <w:lvlJc w:val="left"/>
      <w:pPr>
        <w:tabs>
          <w:tab w:val="num" w:pos="648"/>
        </w:tabs>
        <w:ind w:left="288"/>
      </w:pPr>
      <w:rPr>
        <w:rFonts w:cs="Times New Roman"/>
        <w:color w:val="000000"/>
      </w:rPr>
    </w:lvl>
  </w:abstractNum>
  <w:abstractNum w:abstractNumId="18">
    <w:nsid w:val="7472DF8C"/>
    <w:multiLevelType w:val="singleLevel"/>
    <w:tmpl w:val="7CEED7FB"/>
    <w:lvl w:ilvl="0">
      <w:start w:val="1"/>
      <w:numFmt w:val="lowerRoman"/>
      <w:lvlText w:val="(%1)"/>
      <w:lvlJc w:val="left"/>
      <w:pPr>
        <w:tabs>
          <w:tab w:val="num" w:pos="1080"/>
        </w:tabs>
        <w:ind w:left="720"/>
      </w:pPr>
      <w:rPr>
        <w:rFonts w:cs="Times New Roman"/>
        <w:color w:val="000000"/>
      </w:rPr>
    </w:lvl>
  </w:abstractNum>
  <w:abstractNum w:abstractNumId="19">
    <w:nsid w:val="797A7FAB"/>
    <w:multiLevelType w:val="hybridMultilevel"/>
    <w:tmpl w:val="B0122F48"/>
    <w:lvl w:ilvl="0" w:tplc="64BCF3D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A05D27B"/>
    <w:multiLevelType w:val="singleLevel"/>
    <w:tmpl w:val="272CD90E"/>
    <w:lvl w:ilvl="0">
      <w:start w:val="2"/>
      <w:numFmt w:val="lowerRoman"/>
      <w:lvlText w:val="(%1)"/>
      <w:lvlJc w:val="left"/>
      <w:pPr>
        <w:tabs>
          <w:tab w:val="num" w:pos="504"/>
        </w:tabs>
        <w:ind w:left="144"/>
      </w:pPr>
      <w:rPr>
        <w:rFonts w:cs="Times New Roman"/>
        <w:color w:val="000000"/>
      </w:rPr>
    </w:lvl>
  </w:abstractNum>
  <w:abstractNum w:abstractNumId="21">
    <w:nsid w:val="7BDE7A8D"/>
    <w:multiLevelType w:val="singleLevel"/>
    <w:tmpl w:val="2CCD3AF2"/>
    <w:lvl w:ilvl="0">
      <w:start w:val="1"/>
      <w:numFmt w:val="upperLetter"/>
      <w:lvlText w:val="(%1)"/>
      <w:lvlJc w:val="left"/>
      <w:pPr>
        <w:tabs>
          <w:tab w:val="num" w:pos="1242"/>
        </w:tabs>
        <w:ind w:left="810"/>
      </w:pPr>
      <w:rPr>
        <w:rFonts w:cs="Times New Roman"/>
        <w:color w:val="000000"/>
      </w:rPr>
    </w:lvl>
  </w:abstractNum>
  <w:num w:numId="1">
    <w:abstractNumId w:val="0"/>
  </w:num>
  <w:num w:numId="2">
    <w:abstractNumId w:val="18"/>
  </w:num>
  <w:num w:numId="3">
    <w:abstractNumId w:val="12"/>
  </w:num>
  <w:num w:numId="4">
    <w:abstractNumId w:val="6"/>
  </w:num>
  <w:num w:numId="5">
    <w:abstractNumId w:val="4"/>
  </w:num>
  <w:num w:numId="6">
    <w:abstractNumId w:val="13"/>
  </w:num>
  <w:num w:numId="7">
    <w:abstractNumId w:val="21"/>
  </w:num>
  <w:num w:numId="8">
    <w:abstractNumId w:val="1"/>
  </w:num>
  <w:num w:numId="9">
    <w:abstractNumId w:val="20"/>
  </w:num>
  <w:num w:numId="10">
    <w:abstractNumId w:val="9"/>
  </w:num>
  <w:num w:numId="11">
    <w:abstractNumId w:val="2"/>
  </w:num>
  <w:num w:numId="12">
    <w:abstractNumId w:val="17"/>
  </w:num>
  <w:num w:numId="13">
    <w:abstractNumId w:val="7"/>
  </w:num>
  <w:num w:numId="14">
    <w:abstractNumId w:val="8"/>
  </w:num>
  <w:num w:numId="15">
    <w:abstractNumId w:val="11"/>
  </w:num>
  <w:num w:numId="16">
    <w:abstractNumId w:val="3"/>
  </w:num>
  <w:num w:numId="17">
    <w:abstractNumId w:val="15"/>
  </w:num>
  <w:num w:numId="18">
    <w:abstractNumId w:val="14"/>
  </w:num>
  <w:num w:numId="19">
    <w:abstractNumId w:val="10"/>
  </w:num>
  <w:num w:numId="20">
    <w:abstractNumId w:val="19"/>
  </w:num>
  <w:num w:numId="21">
    <w:abstractNumId w:val="5"/>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efaultTabStop w:val="720"/>
  <w:drawingGridHorizontalSpacing w:val="12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C27"/>
    <w:rsid w:val="000158D0"/>
    <w:rsid w:val="000C3B5A"/>
    <w:rsid w:val="001518B8"/>
    <w:rsid w:val="001D29D8"/>
    <w:rsid w:val="001E5D66"/>
    <w:rsid w:val="0023526F"/>
    <w:rsid w:val="00317EF5"/>
    <w:rsid w:val="003D0571"/>
    <w:rsid w:val="00401D54"/>
    <w:rsid w:val="00417F3E"/>
    <w:rsid w:val="004306B0"/>
    <w:rsid w:val="005A4E53"/>
    <w:rsid w:val="005C2358"/>
    <w:rsid w:val="006B4B23"/>
    <w:rsid w:val="006D466F"/>
    <w:rsid w:val="006E7F2B"/>
    <w:rsid w:val="00842D07"/>
    <w:rsid w:val="0087316B"/>
    <w:rsid w:val="008C3C27"/>
    <w:rsid w:val="008E0B69"/>
    <w:rsid w:val="008E16C3"/>
    <w:rsid w:val="00910DE2"/>
    <w:rsid w:val="009161D2"/>
    <w:rsid w:val="009A4C20"/>
    <w:rsid w:val="009C5F43"/>
    <w:rsid w:val="00A73B63"/>
    <w:rsid w:val="00B159F1"/>
    <w:rsid w:val="00B84D3F"/>
    <w:rsid w:val="00C03324"/>
    <w:rsid w:val="00C50B27"/>
    <w:rsid w:val="00C639D5"/>
    <w:rsid w:val="00CC5D99"/>
    <w:rsid w:val="00D032D6"/>
    <w:rsid w:val="00D320B2"/>
    <w:rsid w:val="00E13E27"/>
    <w:rsid w:val="00E343D4"/>
    <w:rsid w:val="00E90DB6"/>
    <w:rsid w:val="00EB0632"/>
    <w:rsid w:val="00EB7F84"/>
    <w:rsid w:val="00EF15D1"/>
    <w:rsid w:val="00FD2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basedOn w:val="Normal"/>
    <w:uiPriority w:val="99"/>
    <w:pPr>
      <w:adjustRightInd w:val="0"/>
    </w:pPr>
  </w:style>
  <w:style w:type="paragraph" w:customStyle="1" w:styleId="Style3">
    <w:name w:val="Style 3"/>
    <w:basedOn w:val="Normal"/>
    <w:uiPriority w:val="99"/>
    <w:pPr>
      <w:spacing w:before="216"/>
      <w:ind w:left="792" w:right="72"/>
    </w:pPr>
  </w:style>
  <w:style w:type="paragraph" w:customStyle="1" w:styleId="Style1">
    <w:name w:val="Style 1"/>
    <w:basedOn w:val="Normal"/>
    <w:uiPriority w:val="99"/>
    <w:pPr>
      <w:ind w:left="144"/>
    </w:pPr>
  </w:style>
  <w:style w:type="paragraph" w:styleId="Header">
    <w:name w:val="header"/>
    <w:basedOn w:val="Normal"/>
    <w:link w:val="HeaderChar"/>
    <w:uiPriority w:val="99"/>
    <w:unhideWhenUsed/>
    <w:rsid w:val="000158D0"/>
    <w:pPr>
      <w:tabs>
        <w:tab w:val="center" w:pos="4680"/>
        <w:tab w:val="right" w:pos="9360"/>
      </w:tabs>
    </w:pPr>
  </w:style>
  <w:style w:type="character" w:customStyle="1" w:styleId="HeaderChar">
    <w:name w:val="Header Char"/>
    <w:basedOn w:val="DefaultParagraphFont"/>
    <w:link w:val="Header"/>
    <w:uiPriority w:val="99"/>
    <w:locked/>
    <w:rsid w:val="000158D0"/>
    <w:rPr>
      <w:rFonts w:ascii="Times New Roman" w:hAnsi="Times New Roman" w:cs="Times New Roman"/>
      <w:sz w:val="24"/>
      <w:szCs w:val="24"/>
    </w:rPr>
  </w:style>
  <w:style w:type="paragraph" w:styleId="Footer">
    <w:name w:val="footer"/>
    <w:basedOn w:val="Normal"/>
    <w:link w:val="FooterChar"/>
    <w:uiPriority w:val="99"/>
    <w:unhideWhenUsed/>
    <w:rsid w:val="000158D0"/>
    <w:pPr>
      <w:tabs>
        <w:tab w:val="center" w:pos="4680"/>
        <w:tab w:val="right" w:pos="9360"/>
      </w:tabs>
    </w:pPr>
  </w:style>
  <w:style w:type="character" w:customStyle="1" w:styleId="FooterChar">
    <w:name w:val="Footer Char"/>
    <w:basedOn w:val="DefaultParagraphFont"/>
    <w:link w:val="Footer"/>
    <w:uiPriority w:val="99"/>
    <w:locked/>
    <w:rsid w:val="000158D0"/>
    <w:rPr>
      <w:rFonts w:ascii="Times New Roman" w:hAnsi="Times New Roman" w:cs="Times New Roman"/>
      <w:sz w:val="24"/>
      <w:szCs w:val="24"/>
    </w:rPr>
  </w:style>
  <w:style w:type="paragraph" w:styleId="NoSpacing">
    <w:name w:val="No Spacing"/>
    <w:uiPriority w:val="1"/>
    <w:qFormat/>
    <w:rsid w:val="006D466F"/>
    <w:pPr>
      <w:widowControl w:val="0"/>
      <w:autoSpaceDE w:val="0"/>
      <w:autoSpaceDN w:val="0"/>
      <w:spacing w:after="0"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9161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161D2"/>
    <w:rPr>
      <w:rFonts w:ascii="Tahoma" w:hAnsi="Tahoma" w:cs="Tahoma"/>
      <w:sz w:val="16"/>
      <w:szCs w:val="16"/>
    </w:rPr>
  </w:style>
  <w:style w:type="paragraph" w:styleId="ListParagraph">
    <w:name w:val="List Paragraph"/>
    <w:basedOn w:val="Normal"/>
    <w:uiPriority w:val="34"/>
    <w:qFormat/>
    <w:rsid w:val="001518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basedOn w:val="Normal"/>
    <w:uiPriority w:val="99"/>
    <w:pPr>
      <w:adjustRightInd w:val="0"/>
    </w:pPr>
  </w:style>
  <w:style w:type="paragraph" w:customStyle="1" w:styleId="Style3">
    <w:name w:val="Style 3"/>
    <w:basedOn w:val="Normal"/>
    <w:uiPriority w:val="99"/>
    <w:pPr>
      <w:spacing w:before="216"/>
      <w:ind w:left="792" w:right="72"/>
    </w:pPr>
  </w:style>
  <w:style w:type="paragraph" w:customStyle="1" w:styleId="Style1">
    <w:name w:val="Style 1"/>
    <w:basedOn w:val="Normal"/>
    <w:uiPriority w:val="99"/>
    <w:pPr>
      <w:ind w:left="144"/>
    </w:pPr>
  </w:style>
  <w:style w:type="paragraph" w:styleId="Header">
    <w:name w:val="header"/>
    <w:basedOn w:val="Normal"/>
    <w:link w:val="HeaderChar"/>
    <w:uiPriority w:val="99"/>
    <w:unhideWhenUsed/>
    <w:rsid w:val="000158D0"/>
    <w:pPr>
      <w:tabs>
        <w:tab w:val="center" w:pos="4680"/>
        <w:tab w:val="right" w:pos="9360"/>
      </w:tabs>
    </w:pPr>
  </w:style>
  <w:style w:type="character" w:customStyle="1" w:styleId="HeaderChar">
    <w:name w:val="Header Char"/>
    <w:basedOn w:val="DefaultParagraphFont"/>
    <w:link w:val="Header"/>
    <w:uiPriority w:val="99"/>
    <w:locked/>
    <w:rsid w:val="000158D0"/>
    <w:rPr>
      <w:rFonts w:ascii="Times New Roman" w:hAnsi="Times New Roman" w:cs="Times New Roman"/>
      <w:sz w:val="24"/>
      <w:szCs w:val="24"/>
    </w:rPr>
  </w:style>
  <w:style w:type="paragraph" w:styleId="Footer">
    <w:name w:val="footer"/>
    <w:basedOn w:val="Normal"/>
    <w:link w:val="FooterChar"/>
    <w:uiPriority w:val="99"/>
    <w:unhideWhenUsed/>
    <w:rsid w:val="000158D0"/>
    <w:pPr>
      <w:tabs>
        <w:tab w:val="center" w:pos="4680"/>
        <w:tab w:val="right" w:pos="9360"/>
      </w:tabs>
    </w:pPr>
  </w:style>
  <w:style w:type="character" w:customStyle="1" w:styleId="FooterChar">
    <w:name w:val="Footer Char"/>
    <w:basedOn w:val="DefaultParagraphFont"/>
    <w:link w:val="Footer"/>
    <w:uiPriority w:val="99"/>
    <w:locked/>
    <w:rsid w:val="000158D0"/>
    <w:rPr>
      <w:rFonts w:ascii="Times New Roman" w:hAnsi="Times New Roman" w:cs="Times New Roman"/>
      <w:sz w:val="24"/>
      <w:szCs w:val="24"/>
    </w:rPr>
  </w:style>
  <w:style w:type="paragraph" w:styleId="NoSpacing">
    <w:name w:val="No Spacing"/>
    <w:uiPriority w:val="1"/>
    <w:qFormat/>
    <w:rsid w:val="006D466F"/>
    <w:pPr>
      <w:widowControl w:val="0"/>
      <w:autoSpaceDE w:val="0"/>
      <w:autoSpaceDN w:val="0"/>
      <w:spacing w:after="0"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9161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161D2"/>
    <w:rPr>
      <w:rFonts w:ascii="Tahoma" w:hAnsi="Tahoma" w:cs="Tahoma"/>
      <w:sz w:val="16"/>
      <w:szCs w:val="16"/>
    </w:rPr>
  </w:style>
  <w:style w:type="paragraph" w:styleId="ListParagraph">
    <w:name w:val="List Paragraph"/>
    <w:basedOn w:val="Normal"/>
    <w:uiPriority w:val="34"/>
    <w:qFormat/>
    <w:rsid w:val="001518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21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1203</Words>
  <Characters>7808</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Jo (CDC/OPHSS/NCHS)</dc:creator>
  <cp:lastModifiedBy>drv4</cp:lastModifiedBy>
  <cp:revision>6</cp:revision>
  <cp:lastPrinted>2012-02-02T19:03:00Z</cp:lastPrinted>
  <dcterms:created xsi:type="dcterms:W3CDTF">2014-10-14T14:19:00Z</dcterms:created>
  <dcterms:modified xsi:type="dcterms:W3CDTF">2015-01-23T17:12:00Z</dcterms:modified>
</cp:coreProperties>
</file>