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0043E" w14:textId="77777777" w:rsidR="00AB14B6" w:rsidRDefault="00AB14B6" w:rsidP="00AB14B6">
      <w:pPr>
        <w:rPr>
          <w:b/>
          <w:sz w:val="36"/>
          <w:szCs w:val="36"/>
        </w:rPr>
      </w:pPr>
      <w:bookmarkStart w:id="0" w:name="_GoBack"/>
      <w:bookmarkEnd w:id="0"/>
    </w:p>
    <w:p w14:paraId="71EF9E47" w14:textId="77777777" w:rsidR="00AB14B6" w:rsidRDefault="00AB14B6" w:rsidP="00AB14B6">
      <w:pPr>
        <w:jc w:val="center"/>
        <w:rPr>
          <w:b/>
          <w:sz w:val="36"/>
          <w:szCs w:val="36"/>
        </w:rPr>
      </w:pPr>
    </w:p>
    <w:p w14:paraId="10980F3E" w14:textId="77777777" w:rsidR="00AB14B6" w:rsidRDefault="00AB14B6" w:rsidP="00AB14B6">
      <w:pPr>
        <w:jc w:val="center"/>
        <w:rPr>
          <w:b/>
          <w:sz w:val="36"/>
          <w:szCs w:val="36"/>
        </w:rPr>
      </w:pPr>
    </w:p>
    <w:p w14:paraId="348D8455" w14:textId="0D098BD9" w:rsidR="00AB14B6" w:rsidRDefault="00DB2F22" w:rsidP="00AB14B6">
      <w:pPr>
        <w:jc w:val="center"/>
        <w:rPr>
          <w:b/>
          <w:sz w:val="36"/>
          <w:szCs w:val="36"/>
        </w:rPr>
      </w:pPr>
      <w:r>
        <w:rPr>
          <w:b/>
          <w:sz w:val="36"/>
          <w:szCs w:val="36"/>
        </w:rPr>
        <w:t>EHS-Net</w:t>
      </w:r>
      <w:r w:rsidR="00C6341E" w:rsidRPr="00C6341E">
        <w:rPr>
          <w:b/>
          <w:sz w:val="36"/>
          <w:szCs w:val="36"/>
        </w:rPr>
        <w:t xml:space="preserve"> </w:t>
      </w:r>
      <w:r w:rsidR="00D90EE6">
        <w:rPr>
          <w:b/>
          <w:sz w:val="36"/>
          <w:szCs w:val="36"/>
        </w:rPr>
        <w:t>Food Safety Practices &amp; Beliefs</w:t>
      </w:r>
      <w:r w:rsidR="00FF6A68">
        <w:rPr>
          <w:b/>
          <w:sz w:val="36"/>
          <w:szCs w:val="36"/>
        </w:rPr>
        <w:t xml:space="preserve"> Study</w:t>
      </w:r>
    </w:p>
    <w:p w14:paraId="341A7D4F" w14:textId="77777777" w:rsidR="00AB14B6" w:rsidRDefault="00AB14B6" w:rsidP="00AB14B6">
      <w:pPr>
        <w:jc w:val="center"/>
        <w:rPr>
          <w:b/>
        </w:rPr>
      </w:pPr>
      <w:r>
        <w:rPr>
          <w:b/>
        </w:rPr>
        <w:t>EHS-NET Generic Information Collection Request</w:t>
      </w:r>
    </w:p>
    <w:p w14:paraId="7745FDA9" w14:textId="77777777" w:rsidR="00AB14B6" w:rsidRDefault="00AB14B6" w:rsidP="00AB14B6">
      <w:pPr>
        <w:jc w:val="center"/>
        <w:rPr>
          <w:b/>
        </w:rPr>
      </w:pPr>
      <w:r>
        <w:rPr>
          <w:b/>
        </w:rPr>
        <w:t>OMB No. 0920-0792</w:t>
      </w:r>
    </w:p>
    <w:p w14:paraId="532144EA" w14:textId="77777777" w:rsidR="00992041" w:rsidRDefault="002C6A24" w:rsidP="00AB14B6">
      <w:pPr>
        <w:jc w:val="center"/>
        <w:rPr>
          <w:b/>
        </w:rPr>
      </w:pPr>
      <w:r>
        <w:rPr>
          <w:b/>
        </w:rPr>
        <w:t xml:space="preserve">OMB Exp. Date: </w:t>
      </w:r>
      <w:r w:rsidR="00FF6A68">
        <w:rPr>
          <w:b/>
        </w:rPr>
        <w:t>9/30/2018</w:t>
      </w:r>
    </w:p>
    <w:p w14:paraId="3E5D9D0D" w14:textId="77777777" w:rsidR="00AB14B6" w:rsidRDefault="00AB14B6" w:rsidP="00AB14B6">
      <w:pPr>
        <w:jc w:val="center"/>
        <w:rPr>
          <w:b/>
        </w:rPr>
      </w:pPr>
    </w:p>
    <w:p w14:paraId="285EBF9C" w14:textId="77777777" w:rsidR="00AB14B6" w:rsidRDefault="00AB14B6" w:rsidP="00AB14B6">
      <w:pPr>
        <w:jc w:val="center"/>
        <w:rPr>
          <w:b/>
        </w:rPr>
      </w:pPr>
    </w:p>
    <w:p w14:paraId="55E98CE0" w14:textId="77777777" w:rsidR="00AB14B6" w:rsidRDefault="00AB14B6" w:rsidP="00AB14B6">
      <w:pPr>
        <w:jc w:val="center"/>
        <w:rPr>
          <w:b/>
        </w:rPr>
      </w:pPr>
    </w:p>
    <w:p w14:paraId="7BCE58F8" w14:textId="77777777" w:rsidR="00AB14B6" w:rsidRDefault="00AB14B6" w:rsidP="00AB14B6">
      <w:pPr>
        <w:jc w:val="center"/>
        <w:rPr>
          <w:b/>
        </w:rPr>
      </w:pPr>
    </w:p>
    <w:p w14:paraId="36381C01" w14:textId="77777777" w:rsidR="00AB14B6" w:rsidRDefault="00AB14B6" w:rsidP="00AB14B6">
      <w:pPr>
        <w:jc w:val="center"/>
        <w:rPr>
          <w:b/>
        </w:rPr>
      </w:pPr>
      <w:r>
        <w:rPr>
          <w:b/>
        </w:rPr>
        <w:tab/>
      </w:r>
    </w:p>
    <w:p w14:paraId="21971A39" w14:textId="77777777" w:rsidR="00AB14B6" w:rsidRDefault="00AB14B6" w:rsidP="00AB14B6">
      <w:pPr>
        <w:jc w:val="center"/>
        <w:rPr>
          <w:b/>
        </w:rPr>
      </w:pPr>
    </w:p>
    <w:p w14:paraId="3CD5B79A" w14:textId="77777777" w:rsidR="00AB14B6" w:rsidRDefault="00AB14B6" w:rsidP="00AB14B6">
      <w:pPr>
        <w:jc w:val="center"/>
        <w:rPr>
          <w:b/>
        </w:rPr>
      </w:pPr>
    </w:p>
    <w:p w14:paraId="6DF15FF1" w14:textId="77777777" w:rsidR="00AB14B6" w:rsidRPr="00C66712" w:rsidRDefault="00AB14B6" w:rsidP="00AB14B6">
      <w:pPr>
        <w:jc w:val="center"/>
        <w:rPr>
          <w:b/>
          <w:sz w:val="32"/>
          <w:szCs w:val="32"/>
        </w:rPr>
      </w:pPr>
      <w:r>
        <w:rPr>
          <w:b/>
          <w:sz w:val="32"/>
          <w:szCs w:val="32"/>
        </w:rPr>
        <w:t>Supporting Statement - A</w:t>
      </w:r>
    </w:p>
    <w:p w14:paraId="5FFA87F3" w14:textId="77777777" w:rsidR="00AB14B6" w:rsidRPr="00436C06" w:rsidRDefault="00AB14B6" w:rsidP="00AB14B6">
      <w:pPr>
        <w:jc w:val="center"/>
        <w:rPr>
          <w:b/>
        </w:rPr>
      </w:pPr>
    </w:p>
    <w:p w14:paraId="6E6601A5" w14:textId="584CFFEE" w:rsidR="00AB14B6" w:rsidRPr="00436C06" w:rsidRDefault="00AB14B6" w:rsidP="00AB14B6">
      <w:pPr>
        <w:jc w:val="center"/>
      </w:pPr>
      <w:r>
        <w:t>Submitted</w:t>
      </w:r>
      <w:r w:rsidRPr="00E819AD">
        <w:t xml:space="preserve">: </w:t>
      </w:r>
      <w:r w:rsidR="00B54B15">
        <w:t>August</w:t>
      </w:r>
      <w:r w:rsidR="00303E8E" w:rsidRPr="00FD4254">
        <w:t xml:space="preserve"> 2017</w:t>
      </w:r>
    </w:p>
    <w:p w14:paraId="5A5A17F7" w14:textId="77777777" w:rsidR="00AB14B6" w:rsidRPr="00436C06" w:rsidRDefault="00AB14B6" w:rsidP="00AB14B6">
      <w:pPr>
        <w:jc w:val="center"/>
        <w:rPr>
          <w:b/>
          <w:bCs/>
        </w:rPr>
      </w:pPr>
    </w:p>
    <w:p w14:paraId="4D5656D7" w14:textId="77777777" w:rsidR="00AB14B6" w:rsidRPr="00436C06" w:rsidRDefault="00AB14B6" w:rsidP="00AB14B6">
      <w:pPr>
        <w:jc w:val="center"/>
        <w:rPr>
          <w:b/>
          <w:bCs/>
        </w:rPr>
      </w:pPr>
    </w:p>
    <w:p w14:paraId="044E5678" w14:textId="77777777" w:rsidR="00AB14B6" w:rsidRPr="00436C06" w:rsidRDefault="00AB14B6" w:rsidP="00AB14B6">
      <w:pPr>
        <w:jc w:val="center"/>
        <w:rPr>
          <w:b/>
          <w:bCs/>
        </w:rPr>
      </w:pPr>
    </w:p>
    <w:p w14:paraId="4C57DD56" w14:textId="77777777" w:rsidR="00AB14B6" w:rsidRPr="00436C06" w:rsidRDefault="00AB14B6" w:rsidP="00AB14B6">
      <w:pPr>
        <w:jc w:val="center"/>
        <w:rPr>
          <w:b/>
          <w:bCs/>
        </w:rPr>
      </w:pPr>
    </w:p>
    <w:p w14:paraId="61D2F85E" w14:textId="77777777" w:rsidR="00AB14B6" w:rsidRDefault="00AB14B6" w:rsidP="00AB14B6">
      <w:pPr>
        <w:jc w:val="center"/>
        <w:rPr>
          <w:b/>
          <w:bCs/>
        </w:rPr>
      </w:pPr>
    </w:p>
    <w:p w14:paraId="758F1CF7" w14:textId="77777777" w:rsidR="00AB14B6" w:rsidRDefault="00AB14B6" w:rsidP="00AB14B6">
      <w:pPr>
        <w:jc w:val="center"/>
        <w:rPr>
          <w:b/>
          <w:bCs/>
        </w:rPr>
      </w:pPr>
    </w:p>
    <w:p w14:paraId="0E572260" w14:textId="77777777" w:rsidR="00AB14B6" w:rsidRDefault="00AB14B6" w:rsidP="00AB14B6">
      <w:pPr>
        <w:jc w:val="center"/>
        <w:rPr>
          <w:b/>
          <w:bCs/>
        </w:rPr>
      </w:pPr>
    </w:p>
    <w:p w14:paraId="3FCE6D0E" w14:textId="692C0168" w:rsidR="00AB14B6" w:rsidRDefault="00AB14B6" w:rsidP="00AB14B6">
      <w:pPr>
        <w:jc w:val="center"/>
        <w:rPr>
          <w:b/>
          <w:bCs/>
        </w:rPr>
      </w:pPr>
    </w:p>
    <w:p w14:paraId="583ED2D7" w14:textId="533AD015" w:rsidR="00EB7129" w:rsidRDefault="00EB7129" w:rsidP="00AB14B6">
      <w:pPr>
        <w:jc w:val="center"/>
        <w:rPr>
          <w:b/>
          <w:bCs/>
        </w:rPr>
      </w:pPr>
    </w:p>
    <w:p w14:paraId="124D9684" w14:textId="382A5385" w:rsidR="00EB7129" w:rsidRDefault="00EB7129" w:rsidP="00AB14B6">
      <w:pPr>
        <w:jc w:val="center"/>
        <w:rPr>
          <w:b/>
          <w:bCs/>
        </w:rPr>
      </w:pPr>
    </w:p>
    <w:p w14:paraId="4AD2DCB9" w14:textId="086CE5BD" w:rsidR="00EB7129" w:rsidRDefault="00EB7129" w:rsidP="00AB14B6">
      <w:pPr>
        <w:jc w:val="center"/>
        <w:rPr>
          <w:b/>
          <w:bCs/>
        </w:rPr>
      </w:pPr>
    </w:p>
    <w:p w14:paraId="54B625C0" w14:textId="77777777" w:rsidR="00EB7129" w:rsidRDefault="00EB7129" w:rsidP="00AB14B6">
      <w:pPr>
        <w:jc w:val="center"/>
        <w:rPr>
          <w:b/>
          <w:bCs/>
        </w:rPr>
      </w:pPr>
    </w:p>
    <w:p w14:paraId="6D3A840E" w14:textId="77777777" w:rsidR="00AB14B6" w:rsidRDefault="00AB14B6" w:rsidP="00AB14B6">
      <w:pPr>
        <w:jc w:val="center"/>
        <w:rPr>
          <w:b/>
          <w:bCs/>
        </w:rPr>
      </w:pPr>
    </w:p>
    <w:p w14:paraId="78E90258" w14:textId="77777777" w:rsidR="00AB14B6" w:rsidRPr="00436C06" w:rsidRDefault="00AB14B6" w:rsidP="00AB14B6">
      <w:pPr>
        <w:rPr>
          <w:b/>
          <w:bCs/>
        </w:rPr>
      </w:pPr>
      <w:r w:rsidRPr="00436C06">
        <w:rPr>
          <w:b/>
          <w:bCs/>
        </w:rPr>
        <w:t>Program Official:</w:t>
      </w:r>
    </w:p>
    <w:p w14:paraId="1E0BF483" w14:textId="77777777" w:rsidR="00AB14B6" w:rsidRPr="00436C06" w:rsidRDefault="0011654D" w:rsidP="00AB14B6">
      <w:pPr>
        <w:rPr>
          <w:b/>
          <w:bCs/>
        </w:rPr>
      </w:pPr>
      <w:r>
        <w:rPr>
          <w:b/>
          <w:bCs/>
        </w:rPr>
        <w:t>Adam Kramer Sc</w:t>
      </w:r>
      <w:r w:rsidR="00AB14B6" w:rsidRPr="00436C06">
        <w:rPr>
          <w:b/>
          <w:bCs/>
        </w:rPr>
        <w:t>.</w:t>
      </w:r>
      <w:r>
        <w:rPr>
          <w:b/>
          <w:bCs/>
        </w:rPr>
        <w:t>D., M.P.H., R.S.</w:t>
      </w:r>
    </w:p>
    <w:p w14:paraId="4BB019E2" w14:textId="77777777" w:rsidR="00AB14B6" w:rsidRPr="00436C06" w:rsidRDefault="0011654D" w:rsidP="00AB14B6">
      <w:pPr>
        <w:rPr>
          <w:b/>
          <w:bCs/>
        </w:rPr>
      </w:pPr>
      <w:r>
        <w:rPr>
          <w:b/>
          <w:bCs/>
        </w:rPr>
        <w:t>Environmental Health Officer</w:t>
      </w:r>
    </w:p>
    <w:p w14:paraId="3DDDDA34" w14:textId="77777777" w:rsidR="00AB14B6" w:rsidRPr="00436C06" w:rsidRDefault="00AB14B6" w:rsidP="00AB14B6">
      <w:pPr>
        <w:rPr>
          <w:b/>
          <w:bCs/>
        </w:rPr>
      </w:pPr>
      <w:r w:rsidRPr="00436C06">
        <w:rPr>
          <w:b/>
          <w:bCs/>
        </w:rPr>
        <w:t>Centers for Disease Control and Prevention</w:t>
      </w:r>
    </w:p>
    <w:p w14:paraId="0308D456" w14:textId="77777777" w:rsidR="00AB14B6" w:rsidRPr="00436C06" w:rsidRDefault="00AB14B6" w:rsidP="00AB14B6">
      <w:pPr>
        <w:rPr>
          <w:b/>
          <w:bCs/>
        </w:rPr>
      </w:pPr>
      <w:r w:rsidRPr="00436C06">
        <w:rPr>
          <w:b/>
          <w:bCs/>
        </w:rPr>
        <w:t>National Center for Environmental Health</w:t>
      </w:r>
    </w:p>
    <w:p w14:paraId="04C699BF" w14:textId="77777777" w:rsidR="00AB14B6" w:rsidRPr="00436C06" w:rsidRDefault="00AB14B6" w:rsidP="00AB14B6">
      <w:pPr>
        <w:rPr>
          <w:b/>
          <w:bCs/>
        </w:rPr>
      </w:pPr>
      <w:r w:rsidRPr="00436C06">
        <w:rPr>
          <w:b/>
          <w:bCs/>
        </w:rPr>
        <w:t>Emergency and Environmental Health Services</w:t>
      </w:r>
    </w:p>
    <w:p w14:paraId="5204F833" w14:textId="77777777" w:rsidR="00AB14B6" w:rsidRPr="00436C06" w:rsidRDefault="00AB14B6" w:rsidP="00AB14B6">
      <w:pPr>
        <w:rPr>
          <w:b/>
          <w:bCs/>
        </w:rPr>
      </w:pPr>
      <w:r w:rsidRPr="00436C06">
        <w:rPr>
          <w:b/>
          <w:bCs/>
        </w:rPr>
        <w:t>Environmental Health Services Branch</w:t>
      </w:r>
    </w:p>
    <w:p w14:paraId="23B295C2" w14:textId="77777777" w:rsidR="00AB14B6" w:rsidRPr="00436C06" w:rsidRDefault="00AB14B6" w:rsidP="00AB14B6">
      <w:pPr>
        <w:rPr>
          <w:b/>
          <w:bCs/>
        </w:rPr>
      </w:pPr>
      <w:r w:rsidRPr="00436C06">
        <w:rPr>
          <w:b/>
          <w:bCs/>
        </w:rPr>
        <w:t xml:space="preserve">4770 Buford Highway, NE F – </w:t>
      </w:r>
      <w:r w:rsidR="0011654D">
        <w:rPr>
          <w:b/>
          <w:bCs/>
        </w:rPr>
        <w:t>58</w:t>
      </w:r>
    </w:p>
    <w:p w14:paraId="15280AD9" w14:textId="77777777" w:rsidR="00AB14B6" w:rsidRPr="00436C06" w:rsidRDefault="00AB14B6" w:rsidP="00AB14B6">
      <w:pPr>
        <w:rPr>
          <w:b/>
          <w:bCs/>
        </w:rPr>
      </w:pPr>
      <w:r w:rsidRPr="00436C06">
        <w:rPr>
          <w:b/>
          <w:bCs/>
        </w:rPr>
        <w:t>Atlanta, GA 30341-3724</w:t>
      </w:r>
    </w:p>
    <w:p w14:paraId="3C34D25E" w14:textId="77777777" w:rsidR="00AB14B6" w:rsidRPr="00436C06" w:rsidRDefault="0011654D" w:rsidP="00AB14B6">
      <w:pPr>
        <w:rPr>
          <w:b/>
          <w:bCs/>
        </w:rPr>
      </w:pPr>
      <w:r>
        <w:rPr>
          <w:b/>
          <w:bCs/>
        </w:rPr>
        <w:t>404-498-1228</w:t>
      </w:r>
      <w:r w:rsidR="00AB14B6" w:rsidRPr="00436C06">
        <w:rPr>
          <w:b/>
          <w:bCs/>
        </w:rPr>
        <w:t xml:space="preserve"> (Phone)</w:t>
      </w:r>
    </w:p>
    <w:p w14:paraId="51772814" w14:textId="77777777" w:rsidR="00AB14B6" w:rsidRPr="00436C06" w:rsidRDefault="00AB14B6" w:rsidP="00AB14B6">
      <w:pPr>
        <w:rPr>
          <w:b/>
          <w:bCs/>
        </w:rPr>
      </w:pPr>
      <w:r w:rsidRPr="00436C06">
        <w:rPr>
          <w:b/>
          <w:bCs/>
        </w:rPr>
        <w:t>770-488-</w:t>
      </w:r>
      <w:r w:rsidR="0011654D">
        <w:rPr>
          <w:b/>
          <w:bCs/>
        </w:rPr>
        <w:t>3635</w:t>
      </w:r>
      <w:r w:rsidRPr="00436C06">
        <w:rPr>
          <w:b/>
          <w:bCs/>
        </w:rPr>
        <w:t xml:space="preserve"> (Fax)</w:t>
      </w:r>
    </w:p>
    <w:p w14:paraId="63496F7D" w14:textId="77777777" w:rsidR="00AB14B6" w:rsidRDefault="00AB14B6" w:rsidP="00AB14B6">
      <w:r w:rsidRPr="0011654D">
        <w:rPr>
          <w:b/>
        </w:rPr>
        <w:t>E-mail:</w:t>
      </w:r>
      <w:r>
        <w:t xml:space="preserve"> </w:t>
      </w:r>
      <w:hyperlink r:id="rId9" w:history="1">
        <w:r w:rsidR="0011654D">
          <w:rPr>
            <w:rStyle w:val="Hyperlink"/>
            <w:b/>
            <w:bCs/>
            <w:color w:val="auto"/>
          </w:rPr>
          <w:t>ank5@cdc.gov</w:t>
        </w:r>
      </w:hyperlink>
    </w:p>
    <w:p w14:paraId="134701A7" w14:textId="77777777" w:rsidR="00AB14B6" w:rsidRDefault="00AB14B6" w:rsidP="00AB14B6">
      <w:pPr>
        <w:rPr>
          <w:b/>
          <w:bCs/>
        </w:rPr>
      </w:pPr>
    </w:p>
    <w:p w14:paraId="26172515" w14:textId="77777777" w:rsidR="00AB14B6" w:rsidRDefault="00AB14B6" w:rsidP="00AB14B6">
      <w:pPr>
        <w:rPr>
          <w:b/>
          <w:bCs/>
        </w:rPr>
      </w:pPr>
    </w:p>
    <w:p w14:paraId="60F6600F" w14:textId="77777777" w:rsidR="00AB14B6" w:rsidRPr="00195DA6" w:rsidDel="00C66712" w:rsidRDefault="00AB14B6" w:rsidP="00AB14B6">
      <w:pPr>
        <w:rPr>
          <w:b/>
          <w:bCs/>
        </w:rPr>
      </w:pPr>
    </w:p>
    <w:p w14:paraId="66CFF996" w14:textId="77777777" w:rsidR="00992041" w:rsidRDefault="00992041" w:rsidP="00AB14B6">
      <w:pPr>
        <w:autoSpaceDE w:val="0"/>
        <w:autoSpaceDN w:val="0"/>
        <w:adjustRightInd w:val="0"/>
        <w:rPr>
          <w:b/>
        </w:rPr>
      </w:pPr>
    </w:p>
    <w:p w14:paraId="0718DB7D" w14:textId="77777777" w:rsidR="00122603" w:rsidRDefault="00122603" w:rsidP="00860CF9">
      <w:pPr>
        <w:autoSpaceDE w:val="0"/>
        <w:autoSpaceDN w:val="0"/>
        <w:adjustRightInd w:val="0"/>
        <w:jc w:val="center"/>
        <w:rPr>
          <w:b/>
        </w:rPr>
      </w:pPr>
    </w:p>
    <w:p w14:paraId="5B36B5DA" w14:textId="77777777" w:rsidR="00122603" w:rsidRDefault="00122603" w:rsidP="00860CF9">
      <w:pPr>
        <w:autoSpaceDE w:val="0"/>
        <w:autoSpaceDN w:val="0"/>
        <w:adjustRightInd w:val="0"/>
        <w:jc w:val="center"/>
        <w:rPr>
          <w:b/>
        </w:rPr>
      </w:pPr>
    </w:p>
    <w:p w14:paraId="53A6DD09" w14:textId="6DD68EF1" w:rsidR="00992041" w:rsidRPr="00860CF9" w:rsidRDefault="00992041" w:rsidP="00860CF9">
      <w:pPr>
        <w:autoSpaceDE w:val="0"/>
        <w:autoSpaceDN w:val="0"/>
        <w:adjustRightInd w:val="0"/>
        <w:jc w:val="center"/>
        <w:rPr>
          <w:b/>
        </w:rPr>
      </w:pPr>
      <w:r w:rsidRPr="00860CF9">
        <w:rPr>
          <w:b/>
        </w:rPr>
        <w:t>Table of Contents</w:t>
      </w:r>
    </w:p>
    <w:p w14:paraId="437A918A" w14:textId="77777777" w:rsidR="00992041" w:rsidRPr="00992041" w:rsidRDefault="00992041" w:rsidP="00AB14B6">
      <w:pPr>
        <w:autoSpaceDE w:val="0"/>
        <w:autoSpaceDN w:val="0"/>
        <w:adjustRightInd w:val="0"/>
      </w:pPr>
    </w:p>
    <w:p w14:paraId="502E2ADB" w14:textId="77777777" w:rsidR="00992041" w:rsidRPr="00992041" w:rsidRDefault="00992041" w:rsidP="00992041">
      <w:pPr>
        <w:autoSpaceDE w:val="0"/>
        <w:autoSpaceDN w:val="0"/>
        <w:adjustRightInd w:val="0"/>
        <w:ind w:left="432" w:hanging="432"/>
      </w:pPr>
      <w:r w:rsidRPr="00992041">
        <w:t xml:space="preserve">1. Circumstances Making the Collection of Information Necessary </w:t>
      </w:r>
    </w:p>
    <w:p w14:paraId="162EF797" w14:textId="77777777" w:rsidR="00992041" w:rsidRPr="00992041" w:rsidRDefault="00992041" w:rsidP="00992041">
      <w:pPr>
        <w:autoSpaceDE w:val="0"/>
        <w:autoSpaceDN w:val="0"/>
        <w:adjustRightInd w:val="0"/>
      </w:pPr>
      <w:r w:rsidRPr="00992041">
        <w:t>2. Purpose and Use of the Information Collection</w:t>
      </w:r>
    </w:p>
    <w:p w14:paraId="22DD2224" w14:textId="77777777" w:rsidR="00992041" w:rsidRPr="00992041" w:rsidRDefault="00992041" w:rsidP="00992041">
      <w:pPr>
        <w:autoSpaceDE w:val="0"/>
        <w:autoSpaceDN w:val="0"/>
        <w:adjustRightInd w:val="0"/>
      </w:pPr>
      <w:r w:rsidRPr="00992041">
        <w:t xml:space="preserve">3. Use of Improved Information Technology and Burden Reduction </w:t>
      </w:r>
    </w:p>
    <w:p w14:paraId="18738118" w14:textId="77777777" w:rsidR="00992041" w:rsidRPr="00992041" w:rsidRDefault="00992041" w:rsidP="00992041">
      <w:pPr>
        <w:autoSpaceDE w:val="0"/>
        <w:autoSpaceDN w:val="0"/>
        <w:adjustRightInd w:val="0"/>
        <w:ind w:left="432" w:hanging="432"/>
      </w:pPr>
      <w:r w:rsidRPr="00992041">
        <w:t xml:space="preserve">4. Efforts to Identify Duplication and Use of Similar Information </w:t>
      </w:r>
    </w:p>
    <w:p w14:paraId="222C2A2C" w14:textId="77777777" w:rsidR="00992041" w:rsidRPr="00992041" w:rsidRDefault="00992041" w:rsidP="00992041">
      <w:pPr>
        <w:autoSpaceDE w:val="0"/>
        <w:autoSpaceDN w:val="0"/>
        <w:adjustRightInd w:val="0"/>
        <w:ind w:left="432" w:hanging="432"/>
      </w:pPr>
      <w:r w:rsidRPr="00992041">
        <w:t xml:space="preserve">5. Impact on Small Businesses or Other Small Entities </w:t>
      </w:r>
    </w:p>
    <w:p w14:paraId="135A9328" w14:textId="77777777" w:rsidR="00992041" w:rsidRPr="00992041" w:rsidRDefault="00992041" w:rsidP="00992041">
      <w:pPr>
        <w:autoSpaceDE w:val="0"/>
        <w:autoSpaceDN w:val="0"/>
        <w:adjustRightInd w:val="0"/>
        <w:ind w:left="432" w:hanging="432"/>
      </w:pPr>
      <w:r w:rsidRPr="00992041">
        <w:t>6. Consequences of Collecting the Information Less Frequently</w:t>
      </w:r>
    </w:p>
    <w:p w14:paraId="14CC2FB7" w14:textId="77777777" w:rsidR="00992041" w:rsidRPr="00992041" w:rsidRDefault="00992041" w:rsidP="00992041">
      <w:pPr>
        <w:autoSpaceDE w:val="0"/>
        <w:autoSpaceDN w:val="0"/>
        <w:adjustRightInd w:val="0"/>
        <w:ind w:left="432" w:hanging="432"/>
      </w:pPr>
      <w:r w:rsidRPr="00992041">
        <w:t xml:space="preserve">7. Special Circumstances Relating to the Guidelines of 5 CFR 1320.5 </w:t>
      </w:r>
    </w:p>
    <w:p w14:paraId="784F2C36" w14:textId="77777777" w:rsidR="00992041" w:rsidRPr="00992041" w:rsidRDefault="00992041" w:rsidP="00522FE6">
      <w:pPr>
        <w:autoSpaceDE w:val="0"/>
        <w:autoSpaceDN w:val="0"/>
        <w:adjustRightInd w:val="0"/>
        <w:ind w:left="270" w:hanging="270"/>
      </w:pPr>
      <w:r w:rsidRPr="00992041">
        <w:t xml:space="preserve">8. Comments in Response to the Federal Register Notice and Efforts to Consult Outside the Agency </w:t>
      </w:r>
    </w:p>
    <w:p w14:paraId="105FFE51" w14:textId="77777777" w:rsidR="00992041" w:rsidRPr="00992041" w:rsidRDefault="00992041" w:rsidP="00992041">
      <w:pPr>
        <w:autoSpaceDE w:val="0"/>
        <w:autoSpaceDN w:val="0"/>
        <w:adjustRightInd w:val="0"/>
        <w:ind w:left="432" w:hanging="432"/>
      </w:pPr>
      <w:r w:rsidRPr="00992041">
        <w:t xml:space="preserve">9. Explanation of Any Payment or Gift to Respondents </w:t>
      </w:r>
    </w:p>
    <w:p w14:paraId="4DAC3614" w14:textId="77777777" w:rsidR="00992041" w:rsidRPr="00992041" w:rsidRDefault="00992041" w:rsidP="00992041">
      <w:pPr>
        <w:autoSpaceDE w:val="0"/>
        <w:autoSpaceDN w:val="0"/>
        <w:adjustRightInd w:val="0"/>
        <w:ind w:left="432" w:hanging="432"/>
      </w:pPr>
      <w:r w:rsidRPr="00992041">
        <w:t xml:space="preserve">10. Assurance of Confidentiality Provided to Respondents </w:t>
      </w:r>
    </w:p>
    <w:p w14:paraId="62A37022" w14:textId="77777777" w:rsidR="00992041" w:rsidRPr="00992041" w:rsidRDefault="00992041" w:rsidP="00992041">
      <w:pPr>
        <w:autoSpaceDE w:val="0"/>
        <w:autoSpaceDN w:val="0"/>
        <w:adjustRightInd w:val="0"/>
        <w:ind w:left="432" w:hanging="432"/>
      </w:pPr>
      <w:r w:rsidRPr="00992041">
        <w:t xml:space="preserve">11. Justification for Sensitive Questions </w:t>
      </w:r>
    </w:p>
    <w:p w14:paraId="3311C482" w14:textId="77777777" w:rsidR="00992041" w:rsidRPr="00992041" w:rsidRDefault="00992041" w:rsidP="00992041">
      <w:pPr>
        <w:autoSpaceDE w:val="0"/>
        <w:autoSpaceDN w:val="0"/>
        <w:adjustRightInd w:val="0"/>
        <w:ind w:left="432" w:hanging="432"/>
      </w:pPr>
      <w:r w:rsidRPr="00992041">
        <w:t xml:space="preserve">12. Estimates of Annualized Burden </w:t>
      </w:r>
      <w:r w:rsidR="005E33B6">
        <w:t>H</w:t>
      </w:r>
      <w:r w:rsidRPr="00992041">
        <w:t xml:space="preserve">ours and </w:t>
      </w:r>
      <w:r w:rsidR="005E33B6">
        <w:t>C</w:t>
      </w:r>
      <w:r w:rsidRPr="00992041">
        <w:t xml:space="preserve">osts </w:t>
      </w:r>
    </w:p>
    <w:p w14:paraId="4BAC883E" w14:textId="77777777" w:rsidR="00992041" w:rsidRPr="00992041" w:rsidRDefault="00992041" w:rsidP="00992041">
      <w:pPr>
        <w:autoSpaceDE w:val="0"/>
        <w:autoSpaceDN w:val="0"/>
        <w:adjustRightInd w:val="0"/>
        <w:ind w:left="432" w:hanging="432"/>
      </w:pPr>
      <w:r w:rsidRPr="00992041">
        <w:t xml:space="preserve">13. Estimates of Other Total Annual Cost Burden to Respondents </w:t>
      </w:r>
      <w:r w:rsidR="00D36CF3">
        <w:t>or</w:t>
      </w:r>
      <w:r w:rsidRPr="00992041">
        <w:t xml:space="preserve"> Record Keepers </w:t>
      </w:r>
    </w:p>
    <w:p w14:paraId="34F38445" w14:textId="77777777" w:rsidR="00992041" w:rsidRPr="00992041" w:rsidRDefault="00992041" w:rsidP="00992041">
      <w:pPr>
        <w:autoSpaceDE w:val="0"/>
        <w:autoSpaceDN w:val="0"/>
        <w:adjustRightInd w:val="0"/>
      </w:pPr>
      <w:r w:rsidRPr="00992041">
        <w:t xml:space="preserve">14. Annualized Cost to the Government </w:t>
      </w:r>
    </w:p>
    <w:p w14:paraId="7D262B6C" w14:textId="77777777" w:rsidR="00992041" w:rsidRPr="00992041" w:rsidRDefault="00992041" w:rsidP="00992041">
      <w:pPr>
        <w:autoSpaceDE w:val="0"/>
        <w:autoSpaceDN w:val="0"/>
        <w:adjustRightInd w:val="0"/>
        <w:ind w:left="432" w:hanging="432"/>
      </w:pPr>
      <w:r w:rsidRPr="00992041">
        <w:t xml:space="preserve">15. Explanation for Program Changes or Adjustments </w:t>
      </w:r>
    </w:p>
    <w:p w14:paraId="3C5CBEB4" w14:textId="77777777" w:rsidR="00992041" w:rsidRPr="00992041" w:rsidRDefault="00992041" w:rsidP="00992041">
      <w:pPr>
        <w:autoSpaceDE w:val="0"/>
        <w:autoSpaceDN w:val="0"/>
        <w:adjustRightInd w:val="0"/>
      </w:pPr>
      <w:r w:rsidRPr="00992041">
        <w:t xml:space="preserve">16. Plans for Tabulation and Publication and Project Time Schedule </w:t>
      </w:r>
    </w:p>
    <w:p w14:paraId="4D0CCB98" w14:textId="77777777" w:rsidR="00992041" w:rsidRPr="00992041" w:rsidRDefault="00992041" w:rsidP="00992041">
      <w:pPr>
        <w:autoSpaceDE w:val="0"/>
        <w:autoSpaceDN w:val="0"/>
        <w:adjustRightInd w:val="0"/>
        <w:ind w:left="432" w:hanging="432"/>
      </w:pPr>
      <w:r w:rsidRPr="00992041">
        <w:t xml:space="preserve">17. Reason(s) Display of OMB Expiration Date is Inappropriate </w:t>
      </w:r>
    </w:p>
    <w:p w14:paraId="7EEB55A4" w14:textId="77777777" w:rsidR="00992041" w:rsidRPr="00992041" w:rsidRDefault="00992041" w:rsidP="00992041">
      <w:pPr>
        <w:autoSpaceDE w:val="0"/>
        <w:autoSpaceDN w:val="0"/>
        <w:adjustRightInd w:val="0"/>
        <w:ind w:left="432" w:hanging="432"/>
      </w:pPr>
      <w:r w:rsidRPr="00992041">
        <w:t xml:space="preserve">18. Exceptions to Certification for Paperwork Reduction Act Submissions </w:t>
      </w:r>
    </w:p>
    <w:p w14:paraId="25416319" w14:textId="77777777" w:rsidR="00960C80" w:rsidRDefault="00960C80" w:rsidP="00373960">
      <w:pPr>
        <w:autoSpaceDE w:val="0"/>
        <w:autoSpaceDN w:val="0"/>
        <w:adjustRightInd w:val="0"/>
        <w:rPr>
          <w:b/>
        </w:rPr>
      </w:pPr>
    </w:p>
    <w:p w14:paraId="58838CEC" w14:textId="77777777" w:rsidR="00373960" w:rsidRPr="002C6A24" w:rsidRDefault="00960C80" w:rsidP="00373960">
      <w:pPr>
        <w:autoSpaceDE w:val="0"/>
        <w:autoSpaceDN w:val="0"/>
        <w:adjustRightInd w:val="0"/>
        <w:rPr>
          <w:b/>
        </w:rPr>
      </w:pPr>
      <w:r>
        <w:rPr>
          <w:b/>
        </w:rPr>
        <w:t xml:space="preserve">List of </w:t>
      </w:r>
      <w:r w:rsidR="00373960" w:rsidRPr="00864B52">
        <w:rPr>
          <w:b/>
        </w:rPr>
        <w:t>Attachments</w:t>
      </w:r>
    </w:p>
    <w:p w14:paraId="49C22794" w14:textId="77777777" w:rsidR="00373960" w:rsidRDefault="00373960" w:rsidP="00373960">
      <w:pPr>
        <w:jc w:val="center"/>
        <w:rPr>
          <w:b/>
        </w:rPr>
      </w:pPr>
    </w:p>
    <w:p w14:paraId="38753D8C" w14:textId="77777777" w:rsidR="00AF52A9" w:rsidRDefault="00303E8E" w:rsidP="00992041">
      <w:pPr>
        <w:autoSpaceDE w:val="0"/>
        <w:autoSpaceDN w:val="0"/>
        <w:adjustRightInd w:val="0"/>
      </w:pPr>
      <w:r>
        <w:t>Attachment 1 – Authorizing Legislation</w:t>
      </w:r>
    </w:p>
    <w:p w14:paraId="04C6E31A" w14:textId="77777777" w:rsidR="00303E8E" w:rsidRDefault="00303E8E" w:rsidP="00992041">
      <w:pPr>
        <w:autoSpaceDE w:val="0"/>
        <w:autoSpaceDN w:val="0"/>
        <w:adjustRightInd w:val="0"/>
      </w:pPr>
      <w:r>
        <w:t>Attachment 2 – EHS-Net Industry Partners</w:t>
      </w:r>
    </w:p>
    <w:p w14:paraId="5D031B9C" w14:textId="77777777" w:rsidR="00303E8E" w:rsidRDefault="00303E8E" w:rsidP="00992041">
      <w:pPr>
        <w:autoSpaceDE w:val="0"/>
        <w:autoSpaceDN w:val="0"/>
        <w:adjustRightInd w:val="0"/>
      </w:pPr>
      <w:r>
        <w:t>Attachment 3 – EHS-Net Publications</w:t>
      </w:r>
    </w:p>
    <w:p w14:paraId="5B470E3B" w14:textId="77777777" w:rsidR="00303E8E" w:rsidRDefault="00303E8E" w:rsidP="00992041">
      <w:pPr>
        <w:autoSpaceDE w:val="0"/>
        <w:autoSpaceDN w:val="0"/>
        <w:adjustRightInd w:val="0"/>
      </w:pPr>
      <w:r>
        <w:t>Attachment 4 – Telephone Manager Recruiting Script</w:t>
      </w:r>
    </w:p>
    <w:p w14:paraId="4FF9D01D" w14:textId="77777777" w:rsidR="00303E8E" w:rsidRDefault="00303E8E" w:rsidP="00992041">
      <w:pPr>
        <w:autoSpaceDE w:val="0"/>
        <w:autoSpaceDN w:val="0"/>
        <w:adjustRightInd w:val="0"/>
      </w:pPr>
      <w:r>
        <w:t>Attachment 5 – Manager Informed Consent and Interview Form</w:t>
      </w:r>
    </w:p>
    <w:p w14:paraId="3DB1CAD7" w14:textId="77777777" w:rsidR="00303E8E" w:rsidRDefault="00303E8E" w:rsidP="00992041">
      <w:pPr>
        <w:autoSpaceDE w:val="0"/>
        <w:autoSpaceDN w:val="0"/>
        <w:adjustRightInd w:val="0"/>
      </w:pPr>
      <w:r>
        <w:t>Attachment 6 – Manager Interview Marking Guide</w:t>
      </w:r>
    </w:p>
    <w:p w14:paraId="0BC27CB0" w14:textId="7AD3BA89" w:rsidR="00580088" w:rsidRDefault="00580088" w:rsidP="00992041">
      <w:pPr>
        <w:autoSpaceDE w:val="0"/>
        <w:autoSpaceDN w:val="0"/>
        <w:adjustRightInd w:val="0"/>
      </w:pPr>
      <w:r>
        <w:t>Attachment 7 – Food Worker Recruiting Flyer</w:t>
      </w:r>
    </w:p>
    <w:p w14:paraId="68BF7FEE" w14:textId="1C759C85" w:rsidR="00303E8E" w:rsidRDefault="00303E8E" w:rsidP="00992041">
      <w:pPr>
        <w:autoSpaceDE w:val="0"/>
        <w:autoSpaceDN w:val="0"/>
        <w:adjustRightInd w:val="0"/>
      </w:pPr>
      <w:r>
        <w:t xml:space="preserve">Attachment </w:t>
      </w:r>
      <w:r w:rsidR="00580088">
        <w:t>8</w:t>
      </w:r>
      <w:r>
        <w:t xml:space="preserve"> – Food Worker Informed Consent and Survey Form</w:t>
      </w:r>
    </w:p>
    <w:p w14:paraId="5CE51D92" w14:textId="15BF0A4D" w:rsidR="007A674A" w:rsidRDefault="007A674A" w:rsidP="00992041">
      <w:pPr>
        <w:autoSpaceDE w:val="0"/>
        <w:autoSpaceDN w:val="0"/>
        <w:adjustRightInd w:val="0"/>
      </w:pPr>
      <w:r>
        <w:t xml:space="preserve">Attachment </w:t>
      </w:r>
      <w:r w:rsidR="00580088">
        <w:t>9</w:t>
      </w:r>
      <w:r w:rsidR="00CE7712">
        <w:t xml:space="preserve"> – </w:t>
      </w:r>
      <w:r w:rsidR="00CE7712" w:rsidRPr="00CE7712">
        <w:t>Food Worker Informed Consent and Electronic Survey Screenshots</w:t>
      </w:r>
    </w:p>
    <w:p w14:paraId="159BC7E6" w14:textId="69CEB1FB" w:rsidR="00303E8E" w:rsidRDefault="00303E8E" w:rsidP="00992041">
      <w:pPr>
        <w:autoSpaceDE w:val="0"/>
        <w:autoSpaceDN w:val="0"/>
        <w:adjustRightInd w:val="0"/>
      </w:pPr>
      <w:r>
        <w:t xml:space="preserve">Attachment </w:t>
      </w:r>
      <w:r w:rsidR="00580088">
        <w:t>10</w:t>
      </w:r>
      <w:r>
        <w:t>– Restaurant Environment Observation Form</w:t>
      </w:r>
    </w:p>
    <w:p w14:paraId="6CA7AFC4" w14:textId="7F82D0C0" w:rsidR="00303E8E" w:rsidRDefault="00303E8E" w:rsidP="00992041">
      <w:pPr>
        <w:autoSpaceDE w:val="0"/>
        <w:autoSpaceDN w:val="0"/>
        <w:adjustRightInd w:val="0"/>
      </w:pPr>
      <w:r>
        <w:t xml:space="preserve">Attachment </w:t>
      </w:r>
      <w:r w:rsidR="007A674A">
        <w:t>1</w:t>
      </w:r>
      <w:r w:rsidR="00580088">
        <w:t>1</w:t>
      </w:r>
      <w:r>
        <w:t>– NCEH-ATSDR Research Determination</w:t>
      </w:r>
      <w:r w:rsidR="00746500">
        <w:t xml:space="preserve"> Form</w:t>
      </w:r>
    </w:p>
    <w:p w14:paraId="780EF04E" w14:textId="77777777" w:rsidR="000671D4" w:rsidRPr="00303E8E" w:rsidRDefault="000671D4" w:rsidP="00992041">
      <w:pPr>
        <w:autoSpaceDE w:val="0"/>
        <w:autoSpaceDN w:val="0"/>
        <w:adjustRightInd w:val="0"/>
      </w:pPr>
    </w:p>
    <w:p w14:paraId="7025D526" w14:textId="77777777" w:rsidR="00AF52A9" w:rsidDel="00992041" w:rsidRDefault="00992041" w:rsidP="00992041">
      <w:pPr>
        <w:autoSpaceDE w:val="0"/>
        <w:autoSpaceDN w:val="0"/>
        <w:adjustRightInd w:val="0"/>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F52A9" w:rsidRPr="00E93AF9" w14:paraId="090AE7B4" w14:textId="77777777" w:rsidTr="00B01DE7">
        <w:trPr>
          <w:trHeight w:val="6020"/>
        </w:trPr>
        <w:tc>
          <w:tcPr>
            <w:tcW w:w="9576" w:type="dxa"/>
            <w:shd w:val="clear" w:color="auto" w:fill="auto"/>
          </w:tcPr>
          <w:p w14:paraId="766EF389" w14:textId="030FB8B6" w:rsidR="00AF52A9" w:rsidRDefault="00AF52A9" w:rsidP="00E93AF9">
            <w:pPr>
              <w:autoSpaceDE w:val="0"/>
              <w:autoSpaceDN w:val="0"/>
              <w:adjustRightInd w:val="0"/>
            </w:pPr>
            <w:r w:rsidRPr="00E93AF9">
              <w:rPr>
                <w:b/>
              </w:rPr>
              <w:lastRenderedPageBreak/>
              <w:t>Goal of the study:</w:t>
            </w:r>
            <w:r>
              <w:t xml:space="preserve"> </w:t>
            </w:r>
            <w:r w:rsidR="00420B9A">
              <w:t xml:space="preserve"> The goal of this study is to identify and understand the environmental factors associated with food handling and food safety practices in retail food establishments that cause foodborne illnesses and outbreaks.</w:t>
            </w:r>
          </w:p>
          <w:p w14:paraId="1981BBCB" w14:textId="77777777" w:rsidR="00AF52A9" w:rsidRDefault="00AF52A9" w:rsidP="00E93AF9">
            <w:pPr>
              <w:autoSpaceDE w:val="0"/>
              <w:autoSpaceDN w:val="0"/>
              <w:adjustRightInd w:val="0"/>
            </w:pPr>
          </w:p>
          <w:p w14:paraId="210E1950" w14:textId="19952B0C" w:rsidR="00AF52A9" w:rsidRDefault="00AF52A9" w:rsidP="00E93AF9">
            <w:pPr>
              <w:autoSpaceDE w:val="0"/>
              <w:autoSpaceDN w:val="0"/>
              <w:adjustRightInd w:val="0"/>
            </w:pPr>
            <w:r w:rsidRPr="00E93AF9">
              <w:rPr>
                <w:b/>
              </w:rPr>
              <w:t>Intended use of the resulting data:</w:t>
            </w:r>
            <w:r>
              <w:t xml:space="preserve"> </w:t>
            </w:r>
            <w:r w:rsidR="00D90EE6">
              <w:t xml:space="preserve">The data </w:t>
            </w:r>
            <w:r w:rsidR="00D803C9">
              <w:t xml:space="preserve">collected will be used by CDC to further develop food safety prevention and intervention recommendations for environmental public health/food safety programs and the retail food establishment industry. </w:t>
            </w:r>
          </w:p>
          <w:p w14:paraId="34EDDF3D" w14:textId="77777777" w:rsidR="00AF52A9" w:rsidRDefault="00AF52A9" w:rsidP="00E93AF9">
            <w:pPr>
              <w:autoSpaceDE w:val="0"/>
              <w:autoSpaceDN w:val="0"/>
              <w:adjustRightInd w:val="0"/>
            </w:pPr>
          </w:p>
          <w:p w14:paraId="249A0473" w14:textId="0C894597" w:rsidR="00AF52A9" w:rsidRDefault="00AF52A9" w:rsidP="00E93AF9">
            <w:pPr>
              <w:autoSpaceDE w:val="0"/>
              <w:autoSpaceDN w:val="0"/>
              <w:adjustRightInd w:val="0"/>
            </w:pPr>
            <w:r w:rsidRPr="00E93AF9">
              <w:rPr>
                <w:b/>
              </w:rPr>
              <w:t xml:space="preserve">Methods to be used to collect data: </w:t>
            </w:r>
            <w:r w:rsidR="00831792">
              <w:t xml:space="preserve">The study </w:t>
            </w:r>
            <w:r w:rsidR="00CA744B">
              <w:t>will use</w:t>
            </w:r>
            <w:r w:rsidR="00831792">
              <w:t xml:space="preserve"> a </w:t>
            </w:r>
            <w:r w:rsidR="00DF3EE7">
              <w:t>cross-sectional design.</w:t>
            </w:r>
            <w:r w:rsidR="00831792">
              <w:t xml:space="preserve">  It will involve</w:t>
            </w:r>
            <w:r w:rsidR="00FD4254">
              <w:t xml:space="preserve"> an interview</w:t>
            </w:r>
            <w:r w:rsidR="00831792">
              <w:t xml:space="preserve"> with a restaurant manager, survey of food workers, and observation of the restaurant.</w:t>
            </w:r>
          </w:p>
          <w:p w14:paraId="43A968B9" w14:textId="77777777" w:rsidR="00831792" w:rsidRDefault="00831792" w:rsidP="00E93AF9">
            <w:pPr>
              <w:autoSpaceDE w:val="0"/>
              <w:autoSpaceDN w:val="0"/>
              <w:adjustRightInd w:val="0"/>
            </w:pPr>
          </w:p>
          <w:p w14:paraId="55235CD8" w14:textId="72702DC6" w:rsidR="00831792" w:rsidRDefault="00831792" w:rsidP="00E93AF9">
            <w:pPr>
              <w:autoSpaceDE w:val="0"/>
              <w:autoSpaceDN w:val="0"/>
              <w:adjustRightInd w:val="0"/>
            </w:pPr>
            <w:r w:rsidRPr="00E93AF9">
              <w:rPr>
                <w:b/>
              </w:rPr>
              <w:t>The subpopulation to be studied:</w:t>
            </w:r>
            <w:r>
              <w:t xml:space="preserve"> The population to be studied will be </w:t>
            </w:r>
            <w:r w:rsidR="00FD4254">
              <w:t xml:space="preserve">randomly sampled </w:t>
            </w:r>
            <w:r w:rsidR="00571FD8">
              <w:t xml:space="preserve">from </w:t>
            </w:r>
            <w:r>
              <w:t>voluntar</w:t>
            </w:r>
            <w:r w:rsidR="000623F0">
              <w:t>il</w:t>
            </w:r>
            <w:r>
              <w:t>y participating restaurants in the Environmental Health Spe</w:t>
            </w:r>
            <w:r w:rsidR="00B46070">
              <w:t>cialists Network sites</w:t>
            </w:r>
            <w:r>
              <w:t>.</w:t>
            </w:r>
          </w:p>
          <w:p w14:paraId="48ADA9ED" w14:textId="77777777" w:rsidR="00831792" w:rsidRDefault="00831792" w:rsidP="00E93AF9">
            <w:pPr>
              <w:autoSpaceDE w:val="0"/>
              <w:autoSpaceDN w:val="0"/>
              <w:adjustRightInd w:val="0"/>
            </w:pPr>
          </w:p>
          <w:p w14:paraId="495CD2AC" w14:textId="6358E2BB" w:rsidR="00831792" w:rsidRPr="00831792" w:rsidRDefault="00831792" w:rsidP="003A24BE">
            <w:pPr>
              <w:autoSpaceDE w:val="0"/>
              <w:autoSpaceDN w:val="0"/>
              <w:adjustRightInd w:val="0"/>
            </w:pPr>
            <w:r w:rsidRPr="00E93AF9">
              <w:rPr>
                <w:b/>
              </w:rPr>
              <w:t>How data will be analyzed:</w:t>
            </w:r>
            <w:r>
              <w:t xml:space="preserve"> </w:t>
            </w:r>
            <w:r w:rsidR="00DF3EE7">
              <w:t>Initial analyses will involve factor analysis to understand the belief domains</w:t>
            </w:r>
            <w:r>
              <w:t>.</w:t>
            </w:r>
            <w:r w:rsidR="00DF3EE7">
              <w:t xml:space="preserve"> Additional </w:t>
            </w:r>
            <w:r w:rsidR="00CA744B">
              <w:t>descriptive analyses and multivariable regression will be performed where appropriate</w:t>
            </w:r>
            <w:r w:rsidR="00DF3EE7">
              <w:t>.</w:t>
            </w:r>
          </w:p>
        </w:tc>
      </w:tr>
    </w:tbl>
    <w:p w14:paraId="0267A85B" w14:textId="77777777" w:rsidR="00AF52A9" w:rsidRDefault="00992041" w:rsidP="00992041">
      <w:pPr>
        <w:autoSpaceDE w:val="0"/>
        <w:autoSpaceDN w:val="0"/>
        <w:adjustRightInd w:val="0"/>
        <w:rPr>
          <w:b/>
        </w:rPr>
      </w:pPr>
      <w:r w:rsidDel="00992041">
        <w:rPr>
          <w:b/>
        </w:rPr>
        <w:t xml:space="preserve"> </w:t>
      </w:r>
    </w:p>
    <w:p w14:paraId="5DB254DE" w14:textId="77777777" w:rsidR="00AB14B6" w:rsidRPr="00923C33" w:rsidRDefault="00AF52A9" w:rsidP="00992041">
      <w:pPr>
        <w:autoSpaceDE w:val="0"/>
        <w:autoSpaceDN w:val="0"/>
        <w:adjustRightInd w:val="0"/>
        <w:rPr>
          <w:b/>
          <w:u w:val="single"/>
        </w:rPr>
      </w:pPr>
      <w:r>
        <w:rPr>
          <w:b/>
        </w:rPr>
        <w:br w:type="page"/>
      </w:r>
      <w:r w:rsidR="00AB14B6" w:rsidRPr="00923C33">
        <w:rPr>
          <w:b/>
          <w:u w:val="single"/>
        </w:rPr>
        <w:t xml:space="preserve">A. Justification </w:t>
      </w:r>
    </w:p>
    <w:p w14:paraId="1D6EB021" w14:textId="77777777" w:rsidR="00AB14B6" w:rsidRPr="00195DA6" w:rsidRDefault="00AB14B6" w:rsidP="00AB14B6">
      <w:pPr>
        <w:autoSpaceDE w:val="0"/>
        <w:autoSpaceDN w:val="0"/>
        <w:adjustRightInd w:val="0"/>
        <w:rPr>
          <w:b/>
        </w:rPr>
      </w:pPr>
    </w:p>
    <w:p w14:paraId="3A67A68C" w14:textId="77777777" w:rsidR="00AB14B6" w:rsidRDefault="00AB14B6" w:rsidP="00AB14B6">
      <w:pPr>
        <w:autoSpaceDE w:val="0"/>
        <w:autoSpaceDN w:val="0"/>
        <w:adjustRightInd w:val="0"/>
        <w:ind w:left="432" w:hanging="432"/>
        <w:rPr>
          <w:b/>
        </w:rPr>
      </w:pPr>
      <w:r w:rsidRPr="00195DA6">
        <w:rPr>
          <w:b/>
        </w:rPr>
        <w:t xml:space="preserve">1. Circumstances Making the Collection of Information Necessary </w:t>
      </w:r>
    </w:p>
    <w:p w14:paraId="356D2A6B" w14:textId="77777777" w:rsidR="00AB14B6" w:rsidRDefault="00AB14B6" w:rsidP="00AB14B6">
      <w:pPr>
        <w:autoSpaceDE w:val="0"/>
        <w:autoSpaceDN w:val="0"/>
        <w:adjustRightInd w:val="0"/>
        <w:ind w:left="432" w:hanging="432"/>
        <w:rPr>
          <w:b/>
        </w:rPr>
      </w:pPr>
    </w:p>
    <w:p w14:paraId="290B746B" w14:textId="72562CBD" w:rsidR="00F10AC5" w:rsidRDefault="006B12EA" w:rsidP="00AB14B6">
      <w:r>
        <w:t xml:space="preserve">The National Center for Environmental Health (NCEH), Centers for Disease Control and Prevention (CDC), is requesting Paperwork Reduction Act (PRA) clearance for a data collection entitled "EHS-Net </w:t>
      </w:r>
      <w:r w:rsidR="00DF3EE7">
        <w:t>Food Safety Practices and Beliefs</w:t>
      </w:r>
      <w:r>
        <w:t xml:space="preserve"> Study." </w:t>
      </w:r>
      <w:r w:rsidR="00AB14B6">
        <w:t xml:space="preserve">This </w:t>
      </w:r>
      <w:r w:rsidR="00373960">
        <w:t xml:space="preserve">new </w:t>
      </w:r>
      <w:r w:rsidR="00AB14B6">
        <w:t xml:space="preserve">data collection is being conducted using the </w:t>
      </w:r>
      <w:r w:rsidR="00EE5825">
        <w:t>g</w:t>
      </w:r>
      <w:r w:rsidR="00AB14B6">
        <w:t xml:space="preserve">eneric </w:t>
      </w:r>
      <w:r w:rsidR="00EE5825">
        <w:t>i</w:t>
      </w:r>
      <w:r w:rsidR="00AB14B6">
        <w:t xml:space="preserve">nformation </w:t>
      </w:r>
      <w:r w:rsidR="00EE5825">
        <w:t>c</w:t>
      </w:r>
      <w:r w:rsidR="00AB14B6">
        <w:t xml:space="preserve">ollection mechanism of the </w:t>
      </w:r>
      <w:r w:rsidR="00326487" w:rsidRPr="006D0C8F">
        <w:t xml:space="preserve">Environmental Health Specialists Network </w:t>
      </w:r>
      <w:r w:rsidR="00326487">
        <w:t>(</w:t>
      </w:r>
      <w:r w:rsidR="00AB14B6">
        <w:t>EHS-Net</w:t>
      </w:r>
      <w:r w:rsidR="00326487">
        <w:t xml:space="preserve">; </w:t>
      </w:r>
      <w:r w:rsidR="00AB14B6">
        <w:t>OMB No. 0920-0792</w:t>
      </w:r>
      <w:r>
        <w:t>, expiration 9/30/2018</w:t>
      </w:r>
      <w:r w:rsidR="00FD3AD7">
        <w:t>)</w:t>
      </w:r>
      <w:r w:rsidR="00AB14B6">
        <w:t xml:space="preserve">. </w:t>
      </w:r>
      <w:r w:rsidR="00303E8E">
        <w:t xml:space="preserve">EHS-Net is funded through CDC cooperative agreement </w:t>
      </w:r>
      <w:r w:rsidR="00D90C46">
        <w:t xml:space="preserve">EH15-001. </w:t>
      </w:r>
    </w:p>
    <w:p w14:paraId="73E37EB1" w14:textId="77777777" w:rsidR="00F10AC5" w:rsidRDefault="00F10AC5" w:rsidP="00AB14B6"/>
    <w:p w14:paraId="0E301E6D" w14:textId="7FDD48A0" w:rsidR="00F10AC5" w:rsidRPr="00320893" w:rsidRDefault="00F10AC5" w:rsidP="00F10AC5">
      <w:r>
        <w:t xml:space="preserve">The respondent universe for this data collection aligns with that specified for the EHS-Net generic, </w:t>
      </w:r>
      <w:r w:rsidRPr="00F47F6F">
        <w:t>that is, retail food workers</w:t>
      </w:r>
      <w:r>
        <w:t xml:space="preserve">. EHS-Net studies are designed to </w:t>
      </w:r>
      <w:r w:rsidRPr="00530D09">
        <w:t>collect data in retail food establishments</w:t>
      </w:r>
      <w:r>
        <w:t>; to</w:t>
      </w:r>
      <w:r w:rsidRPr="00530D09">
        <w:t xml:space="preserve"> identify and understand environmental factors</w:t>
      </w:r>
      <w:r>
        <w:t xml:space="preserve"> e.g.,</w:t>
      </w:r>
      <w:r w:rsidRPr="00530D09">
        <w:t xml:space="preserve"> </w:t>
      </w:r>
      <w:r w:rsidRPr="00013C53">
        <w:t xml:space="preserve">food safety practices, </w:t>
      </w:r>
      <w:r w:rsidRPr="00530D09">
        <w:t>manager food safety certification, equipment condition, etc. associated with</w:t>
      </w:r>
      <w:r>
        <w:t xml:space="preserve"> retail-related</w:t>
      </w:r>
      <w:r w:rsidRPr="00530D09">
        <w:t xml:space="preserve"> foodborne illnesses</w:t>
      </w:r>
      <w:r>
        <w:t xml:space="preserve">. This data collection focuses on retail food establishment staff knowledge, beliefs, and practices concerning food safety procedures. </w:t>
      </w:r>
      <w:r w:rsidRPr="006D0C8F">
        <w:t>These data are essential to</w:t>
      </w:r>
      <w:r>
        <w:t xml:space="preserve"> increase program effectiveness and support</w:t>
      </w:r>
      <w:r w:rsidRPr="006D0C8F">
        <w:t xml:space="preserve"> environmental public health regulators’ efforts to </w:t>
      </w:r>
      <w:r>
        <w:t xml:space="preserve">successfully </w:t>
      </w:r>
      <w:r w:rsidRPr="006D0C8F">
        <w:t>respond to</w:t>
      </w:r>
      <w:r>
        <w:t>,</w:t>
      </w:r>
      <w:r w:rsidRPr="006D0C8F">
        <w:t xml:space="preserve"> </w:t>
      </w:r>
      <w:r>
        <w:t xml:space="preserve">and prevent food safety-associated events. The </w:t>
      </w:r>
      <w:r w:rsidRPr="00320893">
        <w:t>results</w:t>
      </w:r>
      <w:r>
        <w:t xml:space="preserve"> of this data collection are not </w:t>
      </w:r>
      <w:r w:rsidRPr="00320893">
        <w:t>generaliz</w:t>
      </w:r>
      <w:r>
        <w:t>able beyond the</w:t>
      </w:r>
      <w:r w:rsidRPr="00320893">
        <w:t xml:space="preserve"> population of retail food establishments in the given EHS-Net site(s)</w:t>
      </w:r>
      <w:r>
        <w:t>.</w:t>
      </w:r>
    </w:p>
    <w:p w14:paraId="79802FE1" w14:textId="77777777" w:rsidR="00F10AC5" w:rsidRDefault="00F10AC5" w:rsidP="00AB14B6"/>
    <w:p w14:paraId="7D406608" w14:textId="2A9739FE" w:rsidR="00F10AC5" w:rsidRDefault="00AB14B6" w:rsidP="00F10AC5">
      <w:r>
        <w:t>This data collection is authorized by Section 301 of the Public Health Service Act (42 U.S.C. 241) (Attachment 1).</w:t>
      </w:r>
      <w:r w:rsidR="00F10AC5" w:rsidRPr="00F10AC5">
        <w:t xml:space="preserve"> </w:t>
      </w:r>
      <w:r w:rsidR="00F10AC5">
        <w:t xml:space="preserve">The data collection also supports the U.S. Department of Health and Human Services’ Healthy People 2020 Goal to “Improve food safety and reduce foodborne illnesses.”  </w:t>
      </w:r>
    </w:p>
    <w:p w14:paraId="75A805FA" w14:textId="77777777" w:rsidR="00AB14B6" w:rsidRDefault="00AB14B6" w:rsidP="00AB14B6"/>
    <w:p w14:paraId="22AF743C" w14:textId="77777777" w:rsidR="00AB14B6" w:rsidRPr="006D0C8F" w:rsidRDefault="00AB14B6" w:rsidP="00AB14B6">
      <w:bookmarkStart w:id="1" w:name="OLE_LINK1"/>
      <w:bookmarkStart w:id="2" w:name="OLE_LINK2"/>
      <w:r w:rsidRPr="006D0C8F">
        <w:t xml:space="preserve">The EHS-Net program, developed by </w:t>
      </w:r>
      <w:r w:rsidR="00F61546">
        <w:t>CDC,</w:t>
      </w:r>
      <w:r w:rsidRPr="006D0C8F">
        <w:t xml:space="preserve"> conducts </w:t>
      </w:r>
      <w:r w:rsidR="00D90C46">
        <w:t>studies</w:t>
      </w:r>
      <w:r w:rsidRPr="006D0C8F">
        <w:t xml:space="preserve"> designed to identify and understand environmenta</w:t>
      </w:r>
      <w:r w:rsidR="00C6341E">
        <w:t>l factors associated with foodborne illness outbreaks</w:t>
      </w:r>
      <w:r w:rsidR="00805771">
        <w:t xml:space="preserve"> and other food safety issues (e.g., </w:t>
      </w:r>
      <w:r w:rsidR="007C0F56">
        <w:t>ill workers</w:t>
      </w:r>
      <w:r w:rsidR="00805771">
        <w:t>)</w:t>
      </w:r>
      <w:r w:rsidRPr="006D0C8F">
        <w:t xml:space="preserve">. These data are essential to environmental public health regulators’ efforts to respond more effectively to </w:t>
      </w:r>
      <w:r w:rsidR="00805771">
        <w:t>and prevent future outbreaks and food safety-associated events</w:t>
      </w:r>
      <w:r w:rsidRPr="006D0C8F">
        <w:t xml:space="preserve">. </w:t>
      </w:r>
    </w:p>
    <w:p w14:paraId="400AEB60" w14:textId="77777777" w:rsidR="00AB14B6" w:rsidRPr="006D0C8F" w:rsidRDefault="00AB14B6" w:rsidP="00AB14B6"/>
    <w:p w14:paraId="73B7CDDA" w14:textId="1B6BAAFA" w:rsidR="00DF3EE7" w:rsidRDefault="00AB14B6" w:rsidP="00AB14B6">
      <w:r w:rsidRPr="00591273">
        <w:t>EHS-Net is a</w:t>
      </w:r>
      <w:r w:rsidRPr="00591273">
        <w:rPr>
          <w:sz w:val="20"/>
          <w:szCs w:val="20"/>
        </w:rPr>
        <w:t xml:space="preserve"> </w:t>
      </w:r>
      <w:r w:rsidRPr="00591273">
        <w:t xml:space="preserve">collaborative project of the CDC, the U.S. Food and Drug Administration (FDA), the U.S. Department of Agriculture (USDA), and </w:t>
      </w:r>
      <w:r w:rsidR="00E44D77" w:rsidRPr="00591273">
        <w:t>eight</w:t>
      </w:r>
      <w:r w:rsidRPr="00591273">
        <w:t xml:space="preserve"> state and local public health departments (California, Minnesota, New York, </w:t>
      </w:r>
      <w:r w:rsidR="00E44D77" w:rsidRPr="00591273">
        <w:t>New York City, Rhode Island,</w:t>
      </w:r>
      <w:r w:rsidRPr="00591273">
        <w:t xml:space="preserve"> Tennessee</w:t>
      </w:r>
      <w:r w:rsidR="00E44D77" w:rsidRPr="00591273">
        <w:t>, Southern Nevada Health District, and Harris County</w:t>
      </w:r>
      <w:r w:rsidR="00E44D77">
        <w:t xml:space="preserve"> Texas</w:t>
      </w:r>
      <w:r w:rsidRPr="006D0C8F">
        <w:t xml:space="preserve">). </w:t>
      </w:r>
      <w:r w:rsidRPr="00CD7348">
        <w:t>EHS-Net</w:t>
      </w:r>
      <w:r w:rsidR="00591273">
        <w:t>'s</w:t>
      </w:r>
      <w:r w:rsidRPr="00CD7348">
        <w:t xml:space="preserve"> funding </w:t>
      </w:r>
      <w:r w:rsidR="00591273">
        <w:t>to</w:t>
      </w:r>
      <w:r w:rsidRPr="00CD7348">
        <w:t xml:space="preserve"> these state and local health </w:t>
      </w:r>
      <w:r w:rsidR="00555461" w:rsidRPr="00CD7348">
        <w:t>departments</w:t>
      </w:r>
      <w:r w:rsidR="006653A3">
        <w:t xml:space="preserve"> enables them to </w:t>
      </w:r>
      <w:r>
        <w:t>collaborat</w:t>
      </w:r>
      <w:r w:rsidR="006653A3">
        <w:t>e</w:t>
      </w:r>
      <w:r>
        <w:t xml:space="preserve"> </w:t>
      </w:r>
      <w:r w:rsidRPr="006D0C8F">
        <w:t xml:space="preserve">with CDC </w:t>
      </w:r>
      <w:r>
        <w:t>on</w:t>
      </w:r>
      <w:r w:rsidRPr="006D0C8F">
        <w:t xml:space="preserve"> </w:t>
      </w:r>
      <w:r w:rsidR="007867DE">
        <w:t>identifying</w:t>
      </w:r>
      <w:r w:rsidR="00914561">
        <w:t xml:space="preserve"> a </w:t>
      </w:r>
      <w:r w:rsidR="007867DE">
        <w:t>topic</w:t>
      </w:r>
      <w:r w:rsidR="00F30B5E">
        <w:t>;</w:t>
      </w:r>
      <w:r w:rsidR="007867DE">
        <w:t xml:space="preserve"> selecting</w:t>
      </w:r>
      <w:r w:rsidR="00914561">
        <w:t xml:space="preserve"> a</w:t>
      </w:r>
      <w:r w:rsidR="0024728F">
        <w:t xml:space="preserve"> </w:t>
      </w:r>
      <w:r>
        <w:t xml:space="preserve">study </w:t>
      </w:r>
      <w:r w:rsidRPr="006D0C8F">
        <w:t>design</w:t>
      </w:r>
      <w:r w:rsidR="00F30B5E">
        <w:t>;</w:t>
      </w:r>
      <w:r>
        <w:t xml:space="preserve"> collecting </w:t>
      </w:r>
      <w:r w:rsidR="0024728F">
        <w:t>and co</w:t>
      </w:r>
      <w:r>
        <w:t>-</w:t>
      </w:r>
      <w:r w:rsidR="00555461">
        <w:t>analyzing data</w:t>
      </w:r>
      <w:r w:rsidR="00C0504E">
        <w:t xml:space="preserve"> and prevents </w:t>
      </w:r>
      <w:r w:rsidR="0024728F">
        <w:t>duplication of</w:t>
      </w:r>
      <w:r w:rsidR="007F2CCF">
        <w:t xml:space="preserve"> efforts</w:t>
      </w:r>
      <w:r>
        <w:t xml:space="preserve">. </w:t>
      </w:r>
      <w:r w:rsidRPr="00436C06">
        <w:t>EHS-Net also has industry partners</w:t>
      </w:r>
      <w:r w:rsidR="00D90C46">
        <w:t xml:space="preserve"> (Attachment 2)</w:t>
      </w:r>
      <w:r w:rsidRPr="00436C06">
        <w:t xml:space="preserve"> that support its goals and research</w:t>
      </w:r>
      <w:r>
        <w:t xml:space="preserve"> by </w:t>
      </w:r>
      <w:r w:rsidR="00CA744B">
        <w:t>reviewing and providing feedback</w:t>
      </w:r>
      <w:r>
        <w:t xml:space="preserve"> on study design and data analysis</w:t>
      </w:r>
      <w:r w:rsidR="00D90C46">
        <w:t>.</w:t>
      </w:r>
      <w:r w:rsidRPr="001B75B1">
        <w:t xml:space="preserve"> To date, EHS-Net has summarized its research efforts in </w:t>
      </w:r>
      <w:r w:rsidR="00E965DB">
        <w:t>30</w:t>
      </w:r>
      <w:r w:rsidR="00E965DB" w:rsidRPr="001B75B1">
        <w:t xml:space="preserve"> </w:t>
      </w:r>
      <w:r w:rsidR="00D90C46">
        <w:t>publications (</w:t>
      </w:r>
      <w:r w:rsidRPr="001B75B1">
        <w:t>Attachment 3</w:t>
      </w:r>
      <w:r w:rsidR="00D90C46">
        <w:t>)</w:t>
      </w:r>
      <w:r w:rsidR="00D612E5">
        <w:t>.</w:t>
      </w:r>
      <w:r w:rsidRPr="001B75B1">
        <w:t xml:space="preserve"> </w:t>
      </w:r>
    </w:p>
    <w:p w14:paraId="43DDA1DE" w14:textId="77777777" w:rsidR="00DF3EE7" w:rsidRDefault="00DF3EE7" w:rsidP="00AB14B6"/>
    <w:p w14:paraId="0720C381" w14:textId="560C2E06" w:rsidR="0024728F" w:rsidRPr="001B75B1" w:rsidRDefault="0024728F" w:rsidP="0024728F">
      <w:r>
        <w:t>Approaches to managing food safety in retail food establishments (hereafter referred to as restaurants) continues to evolve. I</w:t>
      </w:r>
      <w:r w:rsidRPr="001B205F">
        <w:t>nitial studies</w:t>
      </w:r>
      <w:r>
        <w:t xml:space="preserve"> under EHS-Net assessed risk factors in</w:t>
      </w:r>
      <w:r w:rsidRPr="001B205F">
        <w:t xml:space="preserve"> outbreak</w:t>
      </w:r>
      <w:r>
        <w:t>s</w:t>
      </w:r>
      <w:r w:rsidRPr="001B205F">
        <w:t xml:space="preserve"> vs non-outbreak restaurants </w:t>
      </w:r>
      <w:r>
        <w:t xml:space="preserve">and typically </w:t>
      </w:r>
      <w:r w:rsidRPr="001B205F">
        <w:t>involved restaurants with an outbreak. The other studies have focused on food safety practices and beliefs to understand the scope of what is occurring and how/why something is being done in a restaurant.</w:t>
      </w:r>
      <w:r>
        <w:t xml:space="preserve"> Examples of previously approved EHS-Net projects include: 1) study on improper cooling of hot foods, a food handling practice associated with foodborne illness; 2) study on</w:t>
      </w:r>
      <w:r w:rsidRPr="00DE3A7C">
        <w:t xml:space="preserve"> </w:t>
      </w:r>
      <w:r>
        <w:t xml:space="preserve">relationship between </w:t>
      </w:r>
      <w:r w:rsidRPr="00DE3A7C">
        <w:t>kitchen manager food safety certification and foodborne illn</w:t>
      </w:r>
      <w:r>
        <w:t>ess risk factors in restaurants; 3) study on</w:t>
      </w:r>
      <w:r w:rsidRPr="00DE3A7C">
        <w:t xml:space="preserve"> the environmental factors associated with contamination of the retail deli environment with </w:t>
      </w:r>
      <w:r w:rsidRPr="00A71950">
        <w:rPr>
          <w:i/>
        </w:rPr>
        <w:t>Listeria</w:t>
      </w:r>
      <w:r>
        <w:t xml:space="preserve"> (</w:t>
      </w:r>
      <w:r w:rsidRPr="00DE3A7C">
        <w:t>a foodborne illness pathogen</w:t>
      </w:r>
      <w:r>
        <w:t xml:space="preserve">); and 4) </w:t>
      </w:r>
      <w:r w:rsidRPr="00DE3A7C">
        <w:t>study on restaurant managers’ and workers’ food allergen knowledg</w:t>
      </w:r>
      <w:r>
        <w:t>e, attitudes, and practices.</w:t>
      </w:r>
      <w:r w:rsidRPr="00DE3A7C">
        <w:t xml:space="preserve"> </w:t>
      </w:r>
      <w:r>
        <w:t xml:space="preserve">   </w:t>
      </w:r>
    </w:p>
    <w:p w14:paraId="39D9BB86" w14:textId="77777777" w:rsidR="0024728F" w:rsidRPr="001B75B1" w:rsidRDefault="0024728F" w:rsidP="00AB14B6"/>
    <w:p w14:paraId="78932716" w14:textId="625A38F7" w:rsidR="00493576" w:rsidRDefault="00493576" w:rsidP="00493576">
      <w:r>
        <w:t>Foodborne illness attributable to restaurants continues to remain a major issue even with t</w:t>
      </w:r>
      <w:r w:rsidR="0024728F">
        <w:t>he</w:t>
      </w:r>
      <w:r>
        <w:t xml:space="preserve"> evolution of intervention practices. According to 2015 data, restaurants were associated with 60% of the reported foodborne outbreaks </w:t>
      </w:r>
      <w:r>
        <w:fldChar w:fldCharType="begin"/>
      </w:r>
      <w:r>
        <w:instrText xml:space="preserve"> ADDIN EN.CITE &lt;EndNote&gt;&lt;Cite&gt;&lt;Author&gt;Centers for Disease Control and Prevention&lt;/Author&gt;&lt;Year&gt;2017&lt;/Year&gt;&lt;RecNum&gt;527&lt;/RecNum&gt;&lt;DisplayText&gt;(Centers for Disease Control and Prevention, 2017)&lt;/DisplayText&gt;&lt;record&gt;&lt;rec-number&gt;527&lt;/rec-number&gt;&lt;foreign-keys&gt;&lt;key app="EN" db-id="zxwev2ramt9a0qervzixtt539ptfa2tfdfaf" timestamp="1496406852"&gt;527&lt;/key&gt;&lt;/foreign-keys&gt;&lt;ref-type name="Journal Article"&gt;17&lt;/ref-type&gt;&lt;contributors&gt;&lt;authors&gt;&lt;author&gt;Centers for Disease Control and Prevention,&lt;/author&gt;&lt;/authors&gt;&lt;/contributors&gt;&lt;titles&gt;&lt;title&gt;Surveillance for Foodborne Disease Outbreaks, United States, 2015, Annual Report&lt;/title&gt;&lt;secondary-title&gt;Atlanta, Georgia: US Department of Health and Human Services&lt;/secondary-title&gt;&lt;/titles&gt;&lt;periodical&gt;&lt;full-title&gt;Atlanta, Georgia: US Department of Health and Human Services&lt;/full-title&gt;&lt;/periodical&gt;&lt;dates&gt;&lt;year&gt;2017&lt;/year&gt;&lt;/dates&gt;&lt;urls&gt;&lt;/urls&gt;&lt;/record&gt;&lt;/Cite&gt;&lt;/EndNote&gt;</w:instrText>
      </w:r>
      <w:r>
        <w:fldChar w:fldCharType="separate"/>
      </w:r>
      <w:r>
        <w:rPr>
          <w:noProof/>
        </w:rPr>
        <w:t>(Centers for Disease Control and Prevention, 2017)</w:t>
      </w:r>
      <w:r>
        <w:fldChar w:fldCharType="end"/>
      </w:r>
      <w:r>
        <w:t>.</w:t>
      </w:r>
    </w:p>
    <w:p w14:paraId="404F631D" w14:textId="2E5553CC" w:rsidR="00493576" w:rsidRDefault="00493576" w:rsidP="00493576">
      <w:r>
        <w:t xml:space="preserve">Preliminary research has occurred </w:t>
      </w:r>
      <w:r w:rsidR="002455F3">
        <w:t>to examine food safety culture</w:t>
      </w:r>
      <w:r>
        <w:t xml:space="preserve">, </w:t>
      </w:r>
      <w:r w:rsidR="002455F3">
        <w:t>with surveys being</w:t>
      </w:r>
      <w:r>
        <w:t xml:space="preserve"> done with various segments of the food industry </w:t>
      </w:r>
      <w:r>
        <w:fldChar w:fldCharType="begin">
          <w:fldData xml:space="preserve">PEVuZE5vdGU+PENpdGU+PEF1dGhvcj5BYmlkaW48L0F1dGhvcj48WWVhcj4yMDE0PC9ZZWFyPjxS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</w:fldData>
        </w:fldChar>
      </w:r>
      <w:r>
        <w:instrText xml:space="preserve"> ADDIN EN.CITE </w:instrText>
      </w:r>
      <w:r>
        <w:fldChar w:fldCharType="begin">
          <w:fldData xml:space="preserve">PEVuZE5vdGU+PENpdGU+PEF1dGhvcj5BYmlkaW48L0F1dGhvcj48WWVhcj4yMDE0PC9ZZWFyPjxS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</w:fldData>
        </w:fldChar>
      </w:r>
      <w:r>
        <w:instrText xml:space="preserve"> ADDIN EN.CITE.DATA </w:instrText>
      </w:r>
      <w:r>
        <w:fldChar w:fldCharType="end"/>
      </w:r>
      <w:r>
        <w:fldChar w:fldCharType="separate"/>
      </w:r>
      <w:r>
        <w:rPr>
          <w:noProof/>
        </w:rPr>
        <w:t>(Abidin, Fatimah, Arendt, &amp; Strohbehn, 2014; De Boeck, Jacxsens, Bollaerts, &amp; Vlerick, 2015; Neal, Binkley, &amp; Henroid, 2012)</w:t>
      </w:r>
      <w:r>
        <w:fldChar w:fldCharType="end"/>
      </w:r>
      <w:r w:rsidR="000133B8">
        <w:t>,</w:t>
      </w:r>
      <w:r>
        <w:t xml:space="preserve"> however the reporting has primarily focused on the psychrometric properties of their instruments. Only DeBoeck </w:t>
      </w:r>
      <w:r>
        <w:fldChar w:fldCharType="begin"/>
      </w:r>
      <w:r>
        <w:instrText xml:space="preserve"> ADDIN EN.CITE &lt;EndNote&gt;&lt;Cite ExcludeAuth="1"&gt;&lt;Author&gt;De Boeck&lt;/Author&gt;&lt;Year&gt;2015&lt;/Year&gt;&lt;RecNum&gt;517&lt;/RecNum&gt;&lt;DisplayText&gt;(2015)&lt;/DisplayText&gt;&lt;record&gt;&lt;rec-number&gt;517&lt;/rec-number&gt;&lt;foreign-keys&gt;&lt;key app="EN" db-id="zxwev2ramt9a0qervzixtt539ptfa2tfdfaf" timestamp="1493318817"&gt;517&lt;/key&gt;&lt;/foreign-keys&gt;&lt;ref-type name="Journal Article"&gt;17&lt;/ref-type&gt;&lt;contributors&gt;&lt;authors&gt;&lt;author&gt;De Boeck, E.&lt;/author&gt;&lt;author&gt;Jacxsens, L.&lt;/author&gt;&lt;author&gt;Bollaerts, M.&lt;/author&gt;&lt;author&gt;Vlerick, P.&lt;/author&gt;&lt;/authors&gt;&lt;/contributors&gt;&lt;titles&gt;&lt;title&gt;Food safety climate in food processing organizations: Development and validation of a self-assessment tool&lt;/title&gt;&lt;secondary-title&gt;Trends in Food Science &amp;amp; Technology&lt;/secondary-title&gt;&lt;/titles&gt;&lt;periodical&gt;&lt;full-title&gt;Trends in Food Science &amp;amp; Technology&lt;/full-title&gt;&lt;/periodical&gt;&lt;pages&gt;242-251&lt;/pages&gt;&lt;volume&gt;46&lt;/volume&gt;&lt;number&gt;2, Part A&lt;/number&gt;&lt;keywords&gt;&lt;keyword&gt;Food safety climate&lt;/keyword&gt;&lt;keyword&gt;Food safety culture&lt;/keyword&gt;&lt;keyword&gt;Food safety management&lt;/keyword&gt;&lt;/keywords&gt;&lt;dates&gt;&lt;year&gt;2015&lt;/year&gt;&lt;pub-dates&gt;&lt;date&gt;12//&lt;/date&gt;&lt;/pub-dates&gt;&lt;/dates&gt;&lt;isbn&gt;0924-2244&lt;/isbn&gt;&lt;urls&gt;&lt;related-urls&gt;&lt;url&gt;http://www.sciencedirect.com/science/article/pii/S0924224415002150&lt;/url&gt;&lt;/related-urls&gt;&lt;/urls&gt;&lt;electronic-resource-num&gt;http://doi.org/10.1016/j.tifs.2015.09.006&lt;/electronic-resource-num&gt;&lt;/record&gt;&lt;/Cite&gt;&lt;/EndNote&gt;</w:instrText>
      </w:r>
      <w:r>
        <w:fldChar w:fldCharType="separate"/>
      </w:r>
      <w:r>
        <w:rPr>
          <w:noProof/>
        </w:rPr>
        <w:t>(2015)</w:t>
      </w:r>
      <w:r>
        <w:fldChar w:fldCharType="end"/>
      </w:r>
      <w:r>
        <w:t xml:space="preserve"> has linked their results with outcomes, finding that meat processors with an improved employee and organizational food safety culture had lower bacterial contamination on their meat products.  </w:t>
      </w:r>
    </w:p>
    <w:p w14:paraId="409A2D92" w14:textId="77777777" w:rsidR="00493576" w:rsidRDefault="00493576" w:rsidP="00493576"/>
    <w:p w14:paraId="2ABC7E5C" w14:textId="62C34BBB" w:rsidR="00D04D70" w:rsidRDefault="00D04D70" w:rsidP="00D04D70">
      <w:r>
        <w:t>The current study focusses on f</w:t>
      </w:r>
      <w:r w:rsidRPr="004859C0">
        <w:t xml:space="preserve">ood </w:t>
      </w:r>
      <w:r>
        <w:t>s</w:t>
      </w:r>
      <w:r w:rsidRPr="004859C0">
        <w:t xml:space="preserve">afety </w:t>
      </w:r>
      <w:r>
        <w:t>practices and employee b</w:t>
      </w:r>
      <w:r w:rsidRPr="004859C0">
        <w:t>eliefs</w:t>
      </w:r>
      <w:r>
        <w:t>, which is the next step in preventing foodborne illness</w:t>
      </w:r>
      <w:r w:rsidR="00E8599B">
        <w:t>,</w:t>
      </w:r>
      <w:r>
        <w:t xml:space="preserve"> and gaining an understanding of the food safety culture in restaurants. This includes the beliefs of the food workers, whose job it is to handle food safely and understand if their beliefs influence whether they implement safe food handling practices.  </w:t>
      </w:r>
      <w:r w:rsidRPr="00FD2BAF">
        <w:t>While this specific GenIC is not associated with investigating a restaurant with an outbreak, the information gained can be used to prevent foodborne illness outbreaks and enhance foodborne illness investigations in the future.</w:t>
      </w:r>
      <w:r>
        <w:t xml:space="preserve"> Additionally, this study may yield a tool that can be incorporated into a foodborne illness investigation to help explain why an illness outbreak occurred.</w:t>
      </w:r>
    </w:p>
    <w:p w14:paraId="1C48545C" w14:textId="77777777" w:rsidR="00D04D70" w:rsidRDefault="00D04D70" w:rsidP="001B367A"/>
    <w:p w14:paraId="53ABF76B" w14:textId="77777777" w:rsidR="00D04D70" w:rsidRPr="0098683C" w:rsidRDefault="00D04D70" w:rsidP="00D04D70">
      <w:r>
        <w:t xml:space="preserve">Along with assessing food safety beliefs and knowledge, we will also be examining two specific food safety practices: date-marking practices of ready-to-eat potentially hazardous foods; and the implementation of the consumer advisory provision of the Food Code for eating raw or undercooked food items.  FDA has requested that we assess these practices because issues have been identified with the implementation of these provisions of the </w:t>
      </w:r>
      <w:r w:rsidRPr="00EF2D34">
        <w:t>Food Code</w:t>
      </w:r>
      <w:r>
        <w:t xml:space="preserve">, and it is suspected that the failures are based on employees understanding of the requirements.  The date-marking provision is intended to control the growth of </w:t>
      </w:r>
      <w:r>
        <w:rPr>
          <w:i/>
        </w:rPr>
        <w:t>L. monocytogenes</w:t>
      </w:r>
      <w:r>
        <w:t xml:space="preserve"> and it has been anecdotally reported that individuals are incorrectly implementing the provision and using a discard date that is beyond what is proscribed.  The consumer advisory provision is intended to provide the customer with information on whether a menu item contains undercooked or raw ingredients, and eating that item will increase their risk for a foodborne illness.  Collecting information from food workers will inform how the requirement is being implemented and food workers’ beliefs towards the provisions.  </w:t>
      </w:r>
    </w:p>
    <w:p w14:paraId="073FA7FB" w14:textId="77777777" w:rsidR="00D04D70" w:rsidRDefault="00D04D70" w:rsidP="00D04D70"/>
    <w:p w14:paraId="77E93514" w14:textId="703281E8" w:rsidR="00D04D70" w:rsidRDefault="00D04D70" w:rsidP="00D04D70">
      <w:r>
        <w:t xml:space="preserve">The </w:t>
      </w:r>
      <w:r w:rsidR="00613D19">
        <w:t>knowledge of</w:t>
      </w:r>
      <w:r>
        <w:t xml:space="preserve"> the inter-relationships between existing procedures and worker beliefs will allow for enhanced development of future interventions that address why there is a lapse in food safety practices.</w:t>
      </w:r>
    </w:p>
    <w:p w14:paraId="2B496142" w14:textId="77777777" w:rsidR="00D04D70" w:rsidRDefault="00D04D70" w:rsidP="00D04D70"/>
    <w:p w14:paraId="4141C75C" w14:textId="0D9312D2" w:rsidR="00AB14B6" w:rsidRPr="00195DA6" w:rsidRDefault="00C860CF" w:rsidP="00F1101B">
      <w:pPr>
        <w:rPr>
          <w:b/>
        </w:rPr>
      </w:pPr>
      <w:r>
        <w:t xml:space="preserve"> </w:t>
      </w:r>
      <w:bookmarkEnd w:id="1"/>
      <w:bookmarkEnd w:id="2"/>
      <w:r w:rsidR="00AB14B6" w:rsidRPr="0079646B">
        <w:rPr>
          <w:b/>
        </w:rPr>
        <w:t>2. Purpose and Use of the Information Collection</w:t>
      </w:r>
    </w:p>
    <w:p w14:paraId="1389ED11" w14:textId="77777777" w:rsidR="00AB14B6" w:rsidRPr="00195DA6" w:rsidRDefault="00AB14B6" w:rsidP="00AB14B6">
      <w:pPr>
        <w:autoSpaceDE w:val="0"/>
        <w:autoSpaceDN w:val="0"/>
        <w:adjustRightInd w:val="0"/>
        <w:ind w:left="252"/>
        <w:rPr>
          <w:b/>
        </w:rPr>
      </w:pPr>
      <w:r w:rsidRPr="00195DA6">
        <w:rPr>
          <w:b/>
        </w:rPr>
        <w:t xml:space="preserve"> </w:t>
      </w:r>
    </w:p>
    <w:p w14:paraId="0C88E355" w14:textId="0557EE37" w:rsidR="0080100F" w:rsidRDefault="004C0071" w:rsidP="006A3B15">
      <w:r>
        <w:t>The</w:t>
      </w:r>
      <w:r w:rsidR="006D4801">
        <w:t xml:space="preserve"> purpose of this study is </w:t>
      </w:r>
      <w:r w:rsidR="00D567EA">
        <w:t xml:space="preserve">understanding the environmental factors within a restaurant that may be an underlying cause of foodborne illness.  </w:t>
      </w:r>
      <w:r w:rsidR="00BD429D">
        <w:t>Specifically we will request information on and analyze responses to this information collection on:</w:t>
      </w:r>
    </w:p>
    <w:p w14:paraId="01C40A0A" w14:textId="77777777" w:rsidR="0080100F" w:rsidRDefault="0080100F" w:rsidP="006A3B15"/>
    <w:p w14:paraId="4CF8E7BC" w14:textId="77777777" w:rsidR="00E63D40" w:rsidRPr="00203EE4" w:rsidRDefault="00E63D40" w:rsidP="00E63D40">
      <w:pPr>
        <w:pStyle w:val="ListParagraph"/>
        <w:numPr>
          <w:ilvl w:val="0"/>
          <w:numId w:val="27"/>
        </w:numPr>
      </w:pPr>
      <w:r>
        <w:rPr>
          <w:rFonts w:ascii="Times New Roman" w:hAnsi="Times New Roman"/>
          <w:sz w:val="24"/>
          <w:szCs w:val="24"/>
        </w:rPr>
        <w:t xml:space="preserve">Food workers’ </w:t>
      </w:r>
      <w:r>
        <w:rPr>
          <w:rFonts w:ascii="Times New Roman" w:hAnsi="Times New Roman"/>
          <w:i/>
          <w:sz w:val="24"/>
          <w:szCs w:val="24"/>
        </w:rPr>
        <w:t xml:space="preserve">knowledge </w:t>
      </w:r>
      <w:r>
        <w:rPr>
          <w:rFonts w:ascii="Times New Roman" w:hAnsi="Times New Roman"/>
          <w:sz w:val="24"/>
          <w:szCs w:val="24"/>
        </w:rPr>
        <w:t xml:space="preserve">and </w:t>
      </w:r>
      <w:r>
        <w:rPr>
          <w:rFonts w:ascii="Times New Roman" w:hAnsi="Times New Roman"/>
          <w:i/>
          <w:sz w:val="24"/>
          <w:szCs w:val="24"/>
        </w:rPr>
        <w:t>beliefs</w:t>
      </w:r>
      <w:r>
        <w:rPr>
          <w:rFonts w:ascii="Times New Roman" w:hAnsi="Times New Roman"/>
          <w:sz w:val="24"/>
          <w:szCs w:val="24"/>
        </w:rPr>
        <w:t xml:space="preserve"> towards food safety.</w:t>
      </w:r>
    </w:p>
    <w:p w14:paraId="03DEFEA1" w14:textId="77777777" w:rsidR="00E63D40" w:rsidRDefault="00E63D40" w:rsidP="00E63D40">
      <w:pPr>
        <w:pStyle w:val="ListParagraph"/>
        <w:numPr>
          <w:ilvl w:val="0"/>
          <w:numId w:val="27"/>
        </w:numPr>
      </w:pPr>
      <w:r>
        <w:rPr>
          <w:rFonts w:ascii="Times New Roman" w:hAnsi="Times New Roman"/>
          <w:sz w:val="24"/>
          <w:szCs w:val="24"/>
        </w:rPr>
        <w:t xml:space="preserve">Existing food safety </w:t>
      </w:r>
      <w:r w:rsidRPr="00203EE4">
        <w:rPr>
          <w:rFonts w:ascii="Times New Roman" w:hAnsi="Times New Roman"/>
          <w:i/>
          <w:sz w:val="24"/>
          <w:szCs w:val="24"/>
        </w:rPr>
        <w:t>practices</w:t>
      </w:r>
      <w:r>
        <w:rPr>
          <w:rFonts w:ascii="Times New Roman" w:hAnsi="Times New Roman"/>
          <w:sz w:val="24"/>
          <w:szCs w:val="24"/>
        </w:rPr>
        <w:t xml:space="preserve"> in the restaurants (e.g. the current date-marking practices of ready to eat foods, are refrigeration temperatures at the appropriate level, are food workers washing their hands as needed, etc.)</w:t>
      </w:r>
    </w:p>
    <w:p w14:paraId="095B439C" w14:textId="38141651" w:rsidR="006D4801" w:rsidRPr="00203EE4" w:rsidRDefault="006D4801" w:rsidP="006D4801">
      <w:pPr>
        <w:pStyle w:val="ListParagraph"/>
        <w:numPr>
          <w:ilvl w:val="0"/>
          <w:numId w:val="27"/>
        </w:numPr>
      </w:pPr>
      <w:r>
        <w:rPr>
          <w:rFonts w:ascii="Times New Roman" w:hAnsi="Times New Roman"/>
          <w:sz w:val="24"/>
          <w:szCs w:val="24"/>
        </w:rPr>
        <w:t xml:space="preserve">The existence of </w:t>
      </w:r>
      <w:r w:rsidR="00BD429D">
        <w:rPr>
          <w:rFonts w:ascii="Times New Roman" w:hAnsi="Times New Roman"/>
          <w:i/>
          <w:sz w:val="24"/>
          <w:szCs w:val="24"/>
        </w:rPr>
        <w:t>procedures</w:t>
      </w:r>
      <w:r w:rsidR="00BD429D" w:rsidRPr="004C0071">
        <w:rPr>
          <w:rFonts w:ascii="Times New Roman" w:hAnsi="Times New Roman"/>
          <w:i/>
          <w:sz w:val="24"/>
          <w:szCs w:val="24"/>
        </w:rPr>
        <w:t xml:space="preserve"> </w:t>
      </w:r>
      <w:r w:rsidR="00C860CF">
        <w:rPr>
          <w:rFonts w:ascii="Times New Roman" w:hAnsi="Times New Roman"/>
          <w:sz w:val="24"/>
          <w:szCs w:val="24"/>
        </w:rPr>
        <w:t>within</w:t>
      </w:r>
      <w:r w:rsidR="001A4247">
        <w:rPr>
          <w:rFonts w:ascii="Times New Roman" w:hAnsi="Times New Roman"/>
          <w:sz w:val="24"/>
          <w:szCs w:val="24"/>
        </w:rPr>
        <w:t xml:space="preserve"> restaurants </w:t>
      </w:r>
      <w:r>
        <w:rPr>
          <w:rFonts w:ascii="Times New Roman" w:hAnsi="Times New Roman"/>
          <w:sz w:val="24"/>
          <w:szCs w:val="24"/>
        </w:rPr>
        <w:t>affecting food safety (e.g. d</w:t>
      </w:r>
      <w:r w:rsidR="00203EE4">
        <w:rPr>
          <w:rFonts w:ascii="Times New Roman" w:hAnsi="Times New Roman"/>
          <w:sz w:val="24"/>
          <w:szCs w:val="24"/>
        </w:rPr>
        <w:t xml:space="preserve">o they have </w:t>
      </w:r>
      <w:r w:rsidR="0090362A">
        <w:rPr>
          <w:rFonts w:ascii="Times New Roman" w:hAnsi="Times New Roman"/>
          <w:sz w:val="24"/>
          <w:szCs w:val="24"/>
        </w:rPr>
        <w:t xml:space="preserve">procedures </w:t>
      </w:r>
      <w:r w:rsidR="00203EE4">
        <w:rPr>
          <w:rFonts w:ascii="Times New Roman" w:hAnsi="Times New Roman"/>
          <w:sz w:val="24"/>
          <w:szCs w:val="24"/>
        </w:rPr>
        <w:t xml:space="preserve">addressing what temperature to cook food, when </w:t>
      </w:r>
      <w:r w:rsidR="003341D9">
        <w:rPr>
          <w:rFonts w:ascii="Times New Roman" w:hAnsi="Times New Roman"/>
          <w:sz w:val="24"/>
          <w:szCs w:val="24"/>
        </w:rPr>
        <w:t>a food worker</w:t>
      </w:r>
      <w:r w:rsidR="00203EE4">
        <w:rPr>
          <w:rFonts w:ascii="Times New Roman" w:hAnsi="Times New Roman"/>
          <w:sz w:val="24"/>
          <w:szCs w:val="24"/>
        </w:rPr>
        <w:t xml:space="preserve"> should wash their hands, when and how to clean the restaurant, etc.)</w:t>
      </w:r>
    </w:p>
    <w:p w14:paraId="7EF1F6F4" w14:textId="15C4E403" w:rsidR="00D90C46" w:rsidRDefault="00A333A2" w:rsidP="001721B0">
      <w:r>
        <w:t>D</w:t>
      </w:r>
      <w:r w:rsidR="00D90C46">
        <w:t>ata will be collected by environmental health specialists in participating EHS-Net sites.  Restaurant managers and food workers are the respondents in this study.  Data will be collected using: 1) a manager recruitment</w:t>
      </w:r>
      <w:r w:rsidR="00FE3E4C">
        <w:t xml:space="preserve"> script</w:t>
      </w:r>
      <w:r w:rsidR="00D90C46">
        <w:t xml:space="preserve"> and interview (Attachments 4 and 5); 2) a food worker survey (Attachment</w:t>
      </w:r>
      <w:r w:rsidR="00D84755">
        <w:t>s</w:t>
      </w:r>
      <w:r w:rsidR="00D90C46">
        <w:t xml:space="preserve"> </w:t>
      </w:r>
      <w:r w:rsidR="00580088">
        <w:t>8</w:t>
      </w:r>
      <w:r w:rsidR="00D84755">
        <w:t xml:space="preserve"> an</w:t>
      </w:r>
      <w:r w:rsidR="00580088">
        <w:t>d</w:t>
      </w:r>
      <w:r w:rsidR="00D84755">
        <w:t xml:space="preserve"> </w:t>
      </w:r>
      <w:r w:rsidR="00580088">
        <w:t>9</w:t>
      </w:r>
      <w:r w:rsidR="00D90C46">
        <w:t>); and 3) a structured restaurant environment observation</w:t>
      </w:r>
      <w:r w:rsidR="00141A91">
        <w:t xml:space="preserve"> </w:t>
      </w:r>
      <w:r w:rsidR="00D90C46">
        <w:t xml:space="preserve">(Attachment </w:t>
      </w:r>
      <w:r w:rsidR="007A674A">
        <w:t>10</w:t>
      </w:r>
      <w:r w:rsidR="00D90C46">
        <w:t>)</w:t>
      </w:r>
      <w:r w:rsidR="00250B08">
        <w:t>.</w:t>
      </w:r>
    </w:p>
    <w:p w14:paraId="239BF823" w14:textId="77777777" w:rsidR="00774B84" w:rsidRDefault="00774B84" w:rsidP="001721B0"/>
    <w:p w14:paraId="318B162E" w14:textId="4EBDF229" w:rsidR="00774B84" w:rsidRDefault="00774B84" w:rsidP="001721B0">
      <w:r>
        <w:t>Managers and food workers have important roles to play in the prevention of foodborne illness, thus we need to collect information from both of these groups.  The manager interview (Attachment 5) is necessary to gather information on the restaurant charact</w:t>
      </w:r>
      <w:r w:rsidR="00A333A2">
        <w:t>eristics</w:t>
      </w:r>
      <w:r>
        <w:t xml:space="preserve"> </w:t>
      </w:r>
      <w:r w:rsidR="00A333A2">
        <w:t xml:space="preserve">and </w:t>
      </w:r>
      <w:r>
        <w:t>e</w:t>
      </w:r>
      <w:r w:rsidR="00A333A2">
        <w:t xml:space="preserve">xisting </w:t>
      </w:r>
      <w:r w:rsidR="0090362A">
        <w:t>procedures</w:t>
      </w:r>
      <w:r>
        <w:t xml:space="preserve">.  The </w:t>
      </w:r>
      <w:r w:rsidR="00D84755">
        <w:t xml:space="preserve">food worker surveys (Attachments </w:t>
      </w:r>
      <w:r w:rsidR="004338D9">
        <w:t>8</w:t>
      </w:r>
      <w:r w:rsidR="00D84755">
        <w:t xml:space="preserve"> and </w:t>
      </w:r>
      <w:r w:rsidR="004338D9">
        <w:t>9</w:t>
      </w:r>
      <w:r>
        <w:t>) are necessary to gather information on worker beliefs</w:t>
      </w:r>
      <w:r w:rsidR="00A333A2">
        <w:t>, knowledge,</w:t>
      </w:r>
      <w:r>
        <w:t xml:space="preserve"> and practices around the existing </w:t>
      </w:r>
      <w:r w:rsidR="0090362A">
        <w:t xml:space="preserve">procedures </w:t>
      </w:r>
      <w:r>
        <w:t>in their restaurants</w:t>
      </w:r>
      <w:r w:rsidR="003E5D1C">
        <w:t xml:space="preserve"> towards food safety. </w:t>
      </w:r>
      <w:r>
        <w:t>The structured restaurant environment observation</w:t>
      </w:r>
      <w:r w:rsidR="004527BA">
        <w:t xml:space="preserve"> </w:t>
      </w:r>
      <w:r w:rsidR="00A55418">
        <w:t xml:space="preserve">filled out </w:t>
      </w:r>
      <w:r w:rsidR="004527BA">
        <w:t>by health department staff</w:t>
      </w:r>
      <w:r>
        <w:t xml:space="preserve"> (Attachment </w:t>
      </w:r>
      <w:r w:rsidR="007A674A">
        <w:t>10</w:t>
      </w:r>
      <w:r>
        <w:t>) is necessary for collecting data on th</w:t>
      </w:r>
      <w:r w:rsidR="00A333A2">
        <w:t>e restaurant characteristics and assessing the implementation of the practices</w:t>
      </w:r>
      <w:r>
        <w:t>.</w:t>
      </w:r>
    </w:p>
    <w:p w14:paraId="3FDEB6C8" w14:textId="77777777" w:rsidR="00774B84" w:rsidRDefault="00774B84" w:rsidP="001721B0"/>
    <w:p w14:paraId="3F1BEFBF" w14:textId="54B2066E" w:rsidR="00200600" w:rsidRDefault="00A333A2" w:rsidP="001721B0">
      <w:r>
        <w:t xml:space="preserve">The data collected for this study can be used to understand the interconnected </w:t>
      </w:r>
      <w:r w:rsidR="004338D9">
        <w:t>effects</w:t>
      </w:r>
      <w:r>
        <w:t xml:space="preserve"> of food safety </w:t>
      </w:r>
      <w:r w:rsidR="00A0420C">
        <w:t xml:space="preserve">procedures </w:t>
      </w:r>
      <w:r>
        <w:t>and beliefs</w:t>
      </w:r>
      <w:r w:rsidR="006B712A">
        <w:t xml:space="preserve"> on food safety practices. This study can inform whether knowledge or beliefs </w:t>
      </w:r>
      <w:r>
        <w:t xml:space="preserve">has the greatest effect on implementing food safety practices and </w:t>
      </w:r>
      <w:r w:rsidR="00A0420C">
        <w:t xml:space="preserve">thus </w:t>
      </w:r>
      <w:r>
        <w:t xml:space="preserve">allow  regulatory agencies to target their efforts to improve </w:t>
      </w:r>
      <w:r w:rsidR="00A0420C">
        <w:t xml:space="preserve">overall </w:t>
      </w:r>
      <w:r>
        <w:t xml:space="preserve">food safety.  </w:t>
      </w:r>
      <w:r w:rsidR="00200600">
        <w:t>The goal of this information collection is to assist CDC and other federal, state, and local food safety programs to develop food safety prevention</w:t>
      </w:r>
      <w:r w:rsidR="00D26D10">
        <w:t xml:space="preserve"> and </w:t>
      </w:r>
      <w:r w:rsidR="00200600">
        <w:t xml:space="preserve">intervention recommendations, and tools for food safety programs and the restaurant industry.  </w:t>
      </w:r>
      <w:r w:rsidR="0079646B">
        <w:t xml:space="preserve">For example, if the number of written food safety </w:t>
      </w:r>
      <w:r w:rsidR="00AB0B2E">
        <w:t xml:space="preserve">procedures </w:t>
      </w:r>
      <w:r w:rsidR="0079646B">
        <w:t xml:space="preserve">is associated with a corresponding level of </w:t>
      </w:r>
      <w:r w:rsidR="001B170B">
        <w:t>food workers’</w:t>
      </w:r>
      <w:r w:rsidR="0079646B">
        <w:t xml:space="preserve"> food safety beliefs, </w:t>
      </w:r>
      <w:r w:rsidR="00200600">
        <w:t xml:space="preserve">CDC can disseminate the information and encourage food safety programs and the restaurant industry to implement </w:t>
      </w:r>
      <w:r w:rsidR="0079646B">
        <w:t>intervention strategies</w:t>
      </w:r>
      <w:r w:rsidR="00200600">
        <w:t>.  Ultimately, these types of actions can contribute to a decrease in the number of incidents</w:t>
      </w:r>
      <w:r w:rsidR="006B712A">
        <w:t xml:space="preserve"> of foodborne illness caused by</w:t>
      </w:r>
      <w:r w:rsidR="004338D9">
        <w:t xml:space="preserve"> </w:t>
      </w:r>
      <w:r w:rsidR="00AB0B2E">
        <w:t xml:space="preserve">poor food handling practices of </w:t>
      </w:r>
      <w:r w:rsidR="004338D9">
        <w:t>food worker</w:t>
      </w:r>
      <w:r w:rsidR="006B712A">
        <w:t>s</w:t>
      </w:r>
      <w:r w:rsidR="004338D9">
        <w:t>.</w:t>
      </w:r>
    </w:p>
    <w:p w14:paraId="0C1CAC6F" w14:textId="77777777" w:rsidR="001A635F" w:rsidRDefault="001A635F" w:rsidP="001721B0"/>
    <w:p w14:paraId="430FCDE7" w14:textId="257C88E2" w:rsidR="001A635F" w:rsidRDefault="001A635F" w:rsidP="001721B0">
      <w:r>
        <w:t>This study does have limitations on the generalizability of the results.  First, the study is being conducted in restaurants within the EHS-Net catchment area.</w:t>
      </w:r>
      <w:r w:rsidR="00C1406A">
        <w:t xml:space="preserve"> Therefore, t</w:t>
      </w:r>
      <w:r w:rsidR="00C1406A" w:rsidRPr="00B11A1D">
        <w:t xml:space="preserve">he results of this </w:t>
      </w:r>
      <w:r w:rsidR="00C1406A">
        <w:t>study</w:t>
      </w:r>
      <w:r w:rsidR="00C1406A" w:rsidRPr="00B11A1D">
        <w:t xml:space="preserve"> are </w:t>
      </w:r>
      <w:r w:rsidR="00C1406A">
        <w:t>generalizable to restaurants in those sites</w:t>
      </w:r>
      <w:r w:rsidR="00C1406A" w:rsidRPr="00F1563F">
        <w:t xml:space="preserve"> </w:t>
      </w:r>
      <w:r w:rsidR="00C1406A">
        <w:t>and would not be generalizable to other restaurants</w:t>
      </w:r>
      <w:r w:rsidR="00C1406A" w:rsidRPr="00C1406A">
        <w:t xml:space="preserve"> </w:t>
      </w:r>
      <w:r w:rsidR="00C1406A">
        <w:t>in the United States.</w:t>
      </w:r>
      <w:r>
        <w:t xml:space="preserve"> Secondly, the data collection materials are in English, which limits the results to the English speaking population of restaurant workers.  This is due to our limited resources to translate materials into the potential universe of languages </w:t>
      </w:r>
      <w:r w:rsidR="00D26D10">
        <w:t xml:space="preserve">used </w:t>
      </w:r>
      <w:r>
        <w:t>by restaurant workers.  Third, since we are asking for voluntary participation there may be a selection bias</w:t>
      </w:r>
      <w:r w:rsidR="00E40D10">
        <w:t>, however based upon previous studies we have seen restaurants with both positive and negative practices volunteer to participate.  Lastly, there could be a potential social desirability bias, in which respondents may be more likely to provide what they perceive as the answer that the interviewer is looking for.  Again, based on previous studies this has not seemed to generate a problem.  Regardless, all of these potential limitations will be notated in any presentations or journal articles.</w:t>
      </w:r>
    </w:p>
    <w:p w14:paraId="2DC93633" w14:textId="77777777" w:rsidR="00D90C46" w:rsidRDefault="00D90C46" w:rsidP="001721B0"/>
    <w:p w14:paraId="1B3104C4" w14:textId="77777777" w:rsidR="00AB14B6" w:rsidRDefault="00AB14B6" w:rsidP="00AB14B6">
      <w:pPr>
        <w:autoSpaceDE w:val="0"/>
        <w:autoSpaceDN w:val="0"/>
        <w:adjustRightInd w:val="0"/>
      </w:pPr>
      <w:r w:rsidRPr="00D84755">
        <w:rPr>
          <w:b/>
        </w:rPr>
        <w:t>3. Use of Improved Information Technology and Burden Reduction</w:t>
      </w:r>
      <w:r w:rsidRPr="00195DA6">
        <w:rPr>
          <w:b/>
        </w:rPr>
        <w:t xml:space="preserve"> </w:t>
      </w:r>
    </w:p>
    <w:p w14:paraId="42909C8F" w14:textId="77777777" w:rsidR="00AB14B6" w:rsidRDefault="00AB14B6" w:rsidP="00AB14B6">
      <w:pPr>
        <w:autoSpaceDE w:val="0"/>
        <w:autoSpaceDN w:val="0"/>
        <w:adjustRightInd w:val="0"/>
      </w:pPr>
    </w:p>
    <w:p w14:paraId="40D2ED1F" w14:textId="1C7E6256" w:rsidR="00AB14B6" w:rsidRPr="005B78EB" w:rsidRDefault="00AB14B6" w:rsidP="00AB14B6">
      <w:r w:rsidRPr="00436C06">
        <w:t>The primary burden to respondents of participation in this study involves their p</w:t>
      </w:r>
      <w:r>
        <w:t>articipation in interviews</w:t>
      </w:r>
      <w:r w:rsidR="007A674A">
        <w:t xml:space="preserve"> and surveys</w:t>
      </w:r>
      <w:r w:rsidR="00D84755">
        <w:t xml:space="preserve"> (Attachments 5,</w:t>
      </w:r>
      <w:r w:rsidR="004338D9">
        <w:t xml:space="preserve"> 8</w:t>
      </w:r>
      <w:r w:rsidR="00D84755">
        <w:t xml:space="preserve">, and </w:t>
      </w:r>
      <w:r w:rsidR="004338D9">
        <w:t>9</w:t>
      </w:r>
      <w:r w:rsidR="00200600">
        <w:t>)</w:t>
      </w:r>
      <w:r>
        <w:t xml:space="preserve">. </w:t>
      </w:r>
      <w:r w:rsidRPr="00436C06">
        <w:t xml:space="preserve">It is less burdensome for respondents to provide </w:t>
      </w:r>
      <w:r w:rsidR="00111353">
        <w:t xml:space="preserve">open-ended </w:t>
      </w:r>
      <w:r w:rsidR="00194992">
        <w:t>interview</w:t>
      </w:r>
      <w:r w:rsidRPr="00436C06">
        <w:t xml:space="preserve"> responses verbally than to have to type their responses into an electronic reporting system.  Thus, we have chosen not to collect interview data electronically, but rather, collect the data through face-to-face verbal interviews with respondents.</w:t>
      </w:r>
      <w:r>
        <w:t xml:space="preserve">  </w:t>
      </w:r>
      <w:r w:rsidR="002F2A04">
        <w:t>Data collectors will record</w:t>
      </w:r>
      <w:r w:rsidR="00111353">
        <w:t xml:space="preserve"> the managers’</w:t>
      </w:r>
      <w:r w:rsidR="002F2A04">
        <w:t xml:space="preserve"> responses </w:t>
      </w:r>
      <w:r w:rsidR="004856E2">
        <w:t>on paper-and-pencil forms</w:t>
      </w:r>
      <w:r w:rsidR="00ED6508">
        <w:t xml:space="preserve"> (Attachment </w:t>
      </w:r>
      <w:r w:rsidR="00200600">
        <w:t>5</w:t>
      </w:r>
      <w:r w:rsidR="00ED6508">
        <w:t>)</w:t>
      </w:r>
      <w:r w:rsidR="004856E2">
        <w:t>.</w:t>
      </w:r>
      <w:r w:rsidRPr="005B78EB">
        <w:t xml:space="preserve">  </w:t>
      </w:r>
      <w:r w:rsidR="00111353">
        <w:t>For structured surveys, in which the respondent only needs to pick a response, a written or electronic survey would be the least burdensome.  Structured f</w:t>
      </w:r>
      <w:r w:rsidR="00BC6521">
        <w:t>ood worker</w:t>
      </w:r>
      <w:r w:rsidR="0010505B">
        <w:t xml:space="preserve"> surveys</w:t>
      </w:r>
      <w:r w:rsidR="00111353">
        <w:t xml:space="preserve"> </w:t>
      </w:r>
      <w:r w:rsidR="0010505B">
        <w:t xml:space="preserve">will be provided on a paper and pencil form </w:t>
      </w:r>
      <w:r w:rsidR="00BC6521">
        <w:t xml:space="preserve">(Attachment </w:t>
      </w:r>
      <w:r w:rsidR="004338D9">
        <w:t>8</w:t>
      </w:r>
      <w:r w:rsidR="00BC6521">
        <w:t xml:space="preserve">) </w:t>
      </w:r>
      <w:r w:rsidR="00D84755">
        <w:t xml:space="preserve">at the time of the site visit and a link </w:t>
      </w:r>
      <w:r w:rsidR="004338D9">
        <w:t xml:space="preserve">will be provided </w:t>
      </w:r>
      <w:r w:rsidR="00D84755">
        <w:t xml:space="preserve">for an online survey (Attachment </w:t>
      </w:r>
      <w:r w:rsidR="004338D9">
        <w:t>9</w:t>
      </w:r>
      <w:r w:rsidR="00D84755">
        <w:t xml:space="preserve">) of the same questions for other workers that are not present at the time and to allow </w:t>
      </w:r>
      <w:r w:rsidR="00111353">
        <w:t>food workers</w:t>
      </w:r>
      <w:r w:rsidR="00D84755">
        <w:t xml:space="preserve"> to reply at their convenience.</w:t>
      </w:r>
      <w:r w:rsidR="00BC6521">
        <w:t xml:space="preserve"> </w:t>
      </w:r>
      <w:r w:rsidR="00E40D10">
        <w:t xml:space="preserve">We anticipate approximately </w:t>
      </w:r>
      <w:r w:rsidR="00AB0B2E">
        <w:t>75</w:t>
      </w:r>
      <w:r w:rsidR="00E40D10">
        <w:t>% of</w:t>
      </w:r>
      <w:r w:rsidR="000D6034">
        <w:t xml:space="preserve"> </w:t>
      </w:r>
      <w:r w:rsidR="000D6034" w:rsidRPr="00013C53">
        <w:t>food worker surveys</w:t>
      </w:r>
      <w:r w:rsidR="00E40D10">
        <w:t xml:space="preserve"> will be filled out online.  </w:t>
      </w:r>
      <w:r w:rsidR="0010505B">
        <w:t>The information for the surveys is standardized and it is expected that either method will take a similar amount of time.</w:t>
      </w:r>
    </w:p>
    <w:p w14:paraId="76DF8990" w14:textId="77777777" w:rsidR="00AB14B6" w:rsidRDefault="00AB14B6" w:rsidP="00AB14B6"/>
    <w:p w14:paraId="78AD4834" w14:textId="014A9DA6" w:rsidR="00AB14B6" w:rsidRDefault="00AB14B6" w:rsidP="00AB14B6">
      <w:pPr>
        <w:autoSpaceDE w:val="0"/>
        <w:autoSpaceDN w:val="0"/>
        <w:adjustRightInd w:val="0"/>
      </w:pPr>
      <w:r w:rsidRPr="009D2526">
        <w:t xml:space="preserve">Participation in </w:t>
      </w:r>
      <w:r>
        <w:t>this data collection</w:t>
      </w:r>
      <w:r w:rsidRPr="009D2526">
        <w:t xml:space="preserve"> is </w:t>
      </w:r>
      <w:r w:rsidRPr="0013057D">
        <w:rPr>
          <w:b/>
        </w:rPr>
        <w:t>voluntary</w:t>
      </w:r>
      <w:r w:rsidRPr="009D2526">
        <w:t xml:space="preserve">, and every effort </w:t>
      </w:r>
      <w:r w:rsidR="00111353">
        <w:t>has been</w:t>
      </w:r>
      <w:r w:rsidRPr="009D2526">
        <w:t xml:space="preserve"> made to keep the data collection as short as possible and still meet the needs of the data collection. </w:t>
      </w:r>
    </w:p>
    <w:p w14:paraId="2AB7EC80" w14:textId="77777777" w:rsidR="00AB14B6" w:rsidRPr="009D2526" w:rsidRDefault="00AB14B6" w:rsidP="00AB14B6">
      <w:pPr>
        <w:autoSpaceDE w:val="0"/>
        <w:autoSpaceDN w:val="0"/>
        <w:adjustRightInd w:val="0"/>
      </w:pPr>
    </w:p>
    <w:p w14:paraId="6CF8BCD8" w14:textId="77777777" w:rsidR="00AB14B6" w:rsidRPr="00195DA6" w:rsidRDefault="00AB14B6" w:rsidP="00AB14B6">
      <w:pPr>
        <w:autoSpaceDE w:val="0"/>
        <w:autoSpaceDN w:val="0"/>
        <w:adjustRightInd w:val="0"/>
        <w:ind w:left="432" w:hanging="432"/>
        <w:rPr>
          <w:b/>
        </w:rPr>
      </w:pPr>
      <w:r w:rsidRPr="00195DA6">
        <w:rPr>
          <w:b/>
        </w:rPr>
        <w:t xml:space="preserve">4. Efforts to Identify Duplication and Use of Similar Information </w:t>
      </w:r>
    </w:p>
    <w:p w14:paraId="1D719C36" w14:textId="77777777" w:rsidR="00AB14B6" w:rsidRPr="00195DA6" w:rsidRDefault="00AB14B6" w:rsidP="00AB14B6">
      <w:pPr>
        <w:ind w:left="252"/>
      </w:pPr>
    </w:p>
    <w:p w14:paraId="2A829345" w14:textId="3E28F879" w:rsidR="00AB14B6" w:rsidRDefault="00F40EE1" w:rsidP="00AB14B6">
      <w:pPr>
        <w:autoSpaceDE w:val="0"/>
        <w:autoSpaceDN w:val="0"/>
        <w:adjustRightInd w:val="0"/>
        <w:rPr>
          <w:b/>
        </w:rPr>
      </w:pPr>
      <w:r>
        <w:t xml:space="preserve">This EHS-Net data collection will not be a duplication of effort.  </w:t>
      </w:r>
      <w:r w:rsidR="00AB14B6" w:rsidRPr="00436C06">
        <w:t>We have searched relevant scientific bibliographical databases (e.g., PubMed, Ovid, Agricola), attended national meetings (e.g., National Environmental Health Association, International Association of Food Protection), and consulted</w:t>
      </w:r>
      <w:r w:rsidR="00AB14B6" w:rsidRPr="009D2526">
        <w:t xml:space="preserve"> with other organizations (e.g., FDA, USDA-FSIS) concerning research on this topic. </w:t>
      </w:r>
      <w:r w:rsidR="007B29B9">
        <w:t>Few studies exist on this topic; the research that exists has</w:t>
      </w:r>
      <w:r w:rsidR="00D84755">
        <w:t xml:space="preserve"> focused primarily on the psychrometric properties of the various tools and</w:t>
      </w:r>
      <w:r w:rsidR="004338D9">
        <w:t xml:space="preserve"> has been</w:t>
      </w:r>
      <w:r w:rsidR="00D84755">
        <w:t xml:space="preserve"> tested with limited populations (we could not identify any studies that targeted restaurant food workers.)  One study has been performed linking food safety culture </w:t>
      </w:r>
      <w:r w:rsidR="004338D9">
        <w:t xml:space="preserve">in meat processing plants </w:t>
      </w:r>
      <w:r w:rsidR="00D84755">
        <w:t xml:space="preserve">with microbiological properties of </w:t>
      </w:r>
      <w:r w:rsidR="004338D9">
        <w:t>meat</w:t>
      </w:r>
      <w:r w:rsidR="002F506A">
        <w:t>.</w:t>
      </w:r>
      <w:r w:rsidR="00E43129">
        <w:t xml:space="preserve"> </w:t>
      </w:r>
      <w:r w:rsidR="00AB14B6" w:rsidRPr="009D2526">
        <w:t>Consequently,</w:t>
      </w:r>
      <w:r w:rsidR="00AB14B6">
        <w:t xml:space="preserve"> data are</w:t>
      </w:r>
      <w:r w:rsidR="00AB14B6" w:rsidRPr="009D2526">
        <w:t xml:space="preserve"> needed from </w:t>
      </w:r>
      <w:r w:rsidR="00AB14B6">
        <w:t xml:space="preserve">a </w:t>
      </w:r>
      <w:r w:rsidR="00ED4A79">
        <w:t xml:space="preserve">random sample of a </w:t>
      </w:r>
      <w:r w:rsidR="00AB14B6" w:rsidRPr="009D2526">
        <w:t xml:space="preserve">geographically and demographically diverse population of </w:t>
      </w:r>
      <w:r w:rsidR="00A22E12">
        <w:t>restaurants</w:t>
      </w:r>
      <w:r w:rsidR="00156FA1">
        <w:t xml:space="preserve">. This study will do this. </w:t>
      </w:r>
      <w:r w:rsidR="002F506A">
        <w:t xml:space="preserve">We have consulted with both FDA and USDA and neither agency is conducting similar research, but </w:t>
      </w:r>
      <w:r w:rsidR="004338D9">
        <w:t>they are</w:t>
      </w:r>
      <w:r w:rsidR="002F506A">
        <w:t xml:space="preserve"> interested in the results.</w:t>
      </w:r>
    </w:p>
    <w:p w14:paraId="6E5874C3" w14:textId="77777777" w:rsidR="00AB14B6" w:rsidRDefault="00AB14B6" w:rsidP="00AB14B6">
      <w:pPr>
        <w:autoSpaceDE w:val="0"/>
        <w:autoSpaceDN w:val="0"/>
        <w:adjustRightInd w:val="0"/>
        <w:ind w:left="432" w:hanging="432"/>
        <w:rPr>
          <w:b/>
        </w:rPr>
      </w:pPr>
    </w:p>
    <w:p w14:paraId="52844D9B" w14:textId="77777777" w:rsidR="00AB14B6" w:rsidRPr="00195DA6" w:rsidRDefault="00AB14B6" w:rsidP="00AB14B6">
      <w:pPr>
        <w:autoSpaceDE w:val="0"/>
        <w:autoSpaceDN w:val="0"/>
        <w:adjustRightInd w:val="0"/>
        <w:ind w:left="432" w:hanging="432"/>
        <w:rPr>
          <w:b/>
        </w:rPr>
      </w:pPr>
      <w:r w:rsidRPr="00195DA6">
        <w:rPr>
          <w:b/>
        </w:rPr>
        <w:t xml:space="preserve">5. Impact on Small Businesses or Other Small Entities </w:t>
      </w:r>
    </w:p>
    <w:p w14:paraId="38A21B62" w14:textId="77777777" w:rsidR="00AB14B6" w:rsidRPr="00195DA6" w:rsidRDefault="00AB14B6" w:rsidP="00AB14B6">
      <w:pPr>
        <w:autoSpaceDE w:val="0"/>
        <w:autoSpaceDN w:val="0"/>
        <w:adjustRightInd w:val="0"/>
        <w:ind w:left="432" w:hanging="432"/>
        <w:rPr>
          <w:b/>
        </w:rPr>
      </w:pPr>
    </w:p>
    <w:p w14:paraId="3E0163E8" w14:textId="681146F5" w:rsidR="00AB14B6" w:rsidRPr="009D2526" w:rsidRDefault="00C0569A" w:rsidP="00AB14B6">
      <w:pPr>
        <w:autoSpaceDE w:val="0"/>
        <w:autoSpaceDN w:val="0"/>
        <w:adjustRightInd w:val="0"/>
        <w:rPr>
          <w:iCs/>
        </w:rPr>
      </w:pPr>
      <w:r>
        <w:t>We expect that about half</w:t>
      </w:r>
      <w:r w:rsidR="00AB14B6" w:rsidRPr="009D2526">
        <w:t xml:space="preserve"> of the </w:t>
      </w:r>
      <w:r w:rsidR="00A22E12">
        <w:t>restaurants</w:t>
      </w:r>
      <w:r w:rsidR="00AB14B6" w:rsidRPr="009D2526">
        <w:t xml:space="preserve"> contacted for participation in this study will be small businesses. </w:t>
      </w:r>
      <w:r w:rsidR="00AB14B6" w:rsidRPr="003D541C">
        <w:t>Given that</w:t>
      </w:r>
      <w:r w:rsidR="00AB14B6" w:rsidRPr="00D01CEE">
        <w:rPr>
          <w:color w:val="FF0000"/>
        </w:rPr>
        <w:t xml:space="preserve"> </w:t>
      </w:r>
      <w:r w:rsidR="00AB14B6" w:rsidRPr="009D2526">
        <w:t xml:space="preserve">small businesses are likely to have different experiences and practices than larger businesses, it is important that small businesses be included in this data collection. </w:t>
      </w:r>
      <w:r w:rsidR="00AB14B6" w:rsidRPr="009D2526">
        <w:rPr>
          <w:iCs/>
        </w:rPr>
        <w:t xml:space="preserve">Short forms for small businesses will not be developed. </w:t>
      </w:r>
      <w:r w:rsidR="004338D9">
        <w:rPr>
          <w:iCs/>
        </w:rPr>
        <w:t xml:space="preserve">Both large and small businesses will be presented with the same questions, and the results will be assessed for differences by various restaurant </w:t>
      </w:r>
      <w:r w:rsidR="007E270D">
        <w:rPr>
          <w:iCs/>
        </w:rPr>
        <w:t>characteristics</w:t>
      </w:r>
      <w:r w:rsidR="004338D9">
        <w:rPr>
          <w:iCs/>
        </w:rPr>
        <w:t xml:space="preserve"> (e.g. seating capacity, number of food service workers, level of foodhandling, etc.)  </w:t>
      </w:r>
      <w:r w:rsidR="00AB14B6" w:rsidRPr="009D2526">
        <w:rPr>
          <w:iCs/>
        </w:rPr>
        <w:t>We will, however, strive to hold the number of questions to the minimum needed for the intended use of the data.</w:t>
      </w:r>
      <w:r w:rsidR="002F506A">
        <w:rPr>
          <w:iCs/>
        </w:rPr>
        <w:t xml:space="preserve">  </w:t>
      </w:r>
    </w:p>
    <w:p w14:paraId="566284EF" w14:textId="77777777" w:rsidR="00AB14B6" w:rsidRPr="00195DA6" w:rsidRDefault="00AB14B6" w:rsidP="00AB14B6">
      <w:pPr>
        <w:autoSpaceDE w:val="0"/>
        <w:autoSpaceDN w:val="0"/>
        <w:adjustRightInd w:val="0"/>
        <w:ind w:left="432" w:hanging="432"/>
        <w:rPr>
          <w:b/>
        </w:rPr>
      </w:pPr>
    </w:p>
    <w:p w14:paraId="1C92B3DF" w14:textId="77777777" w:rsidR="00AB14B6" w:rsidRPr="00195DA6" w:rsidRDefault="00AB14B6" w:rsidP="00AB14B6">
      <w:pPr>
        <w:autoSpaceDE w:val="0"/>
        <w:autoSpaceDN w:val="0"/>
        <w:adjustRightInd w:val="0"/>
        <w:ind w:left="432" w:hanging="432"/>
        <w:rPr>
          <w:b/>
        </w:rPr>
      </w:pPr>
      <w:r w:rsidRPr="00195DA6">
        <w:rPr>
          <w:b/>
        </w:rPr>
        <w:t>6. Consequences of Collecting the Information Less Frequently</w:t>
      </w:r>
    </w:p>
    <w:p w14:paraId="430B2CD5" w14:textId="77777777" w:rsidR="00AB14B6" w:rsidRPr="00195DA6" w:rsidRDefault="00AB14B6" w:rsidP="00AB14B6">
      <w:pPr>
        <w:autoSpaceDE w:val="0"/>
        <w:autoSpaceDN w:val="0"/>
        <w:adjustRightInd w:val="0"/>
        <w:ind w:left="432" w:hanging="432"/>
        <w:rPr>
          <w:b/>
        </w:rPr>
      </w:pPr>
    </w:p>
    <w:p w14:paraId="1EC3B169" w14:textId="7C9B6567" w:rsidR="00AB14B6" w:rsidRDefault="007E270D" w:rsidP="00AB14B6">
      <w:r>
        <w:t>All participating restaurant workers</w:t>
      </w:r>
      <w:r w:rsidR="00255E98">
        <w:t xml:space="preserve"> will be interviewed </w:t>
      </w:r>
      <w:r w:rsidR="00AB0B2E">
        <w:t xml:space="preserve">or </w:t>
      </w:r>
      <w:r w:rsidR="002F506A">
        <w:t>surveyed once</w:t>
      </w:r>
      <w:r w:rsidR="00BC6521">
        <w:t xml:space="preserve"> (Attachments 5</w:t>
      </w:r>
      <w:r w:rsidR="002F506A">
        <w:t xml:space="preserve">, </w:t>
      </w:r>
      <w:r w:rsidR="004338D9">
        <w:t>8</w:t>
      </w:r>
      <w:r w:rsidR="00BC6521">
        <w:t xml:space="preserve"> and </w:t>
      </w:r>
      <w:r w:rsidR="004338D9">
        <w:t>9</w:t>
      </w:r>
      <w:r w:rsidR="002F506A">
        <w:t>)</w:t>
      </w:r>
      <w:r w:rsidR="00F140ED">
        <w:t>.</w:t>
      </w:r>
      <w:r w:rsidR="002F506A">
        <w:t xml:space="preserve">  </w:t>
      </w:r>
      <w:r w:rsidR="00156FA1" w:rsidRPr="00195DA6">
        <w:t xml:space="preserve">If this data collection is not conducted, it will be </w:t>
      </w:r>
      <w:r w:rsidR="006C22D9">
        <w:t xml:space="preserve">more </w:t>
      </w:r>
      <w:r w:rsidR="00156FA1" w:rsidRPr="00195DA6">
        <w:t xml:space="preserve">difficult for CDC, </w:t>
      </w:r>
      <w:r w:rsidR="00156FA1">
        <w:t xml:space="preserve">other federal, </w:t>
      </w:r>
      <w:r w:rsidR="00156FA1" w:rsidRPr="00195DA6">
        <w:t xml:space="preserve">state and local </w:t>
      </w:r>
      <w:r w:rsidR="00156FA1">
        <w:t xml:space="preserve">food safety programs, </w:t>
      </w:r>
      <w:r w:rsidR="00156FA1" w:rsidRPr="00195DA6">
        <w:t xml:space="preserve">and the </w:t>
      </w:r>
      <w:r w:rsidR="00156FA1">
        <w:t>food service</w:t>
      </w:r>
      <w:r w:rsidR="00156FA1" w:rsidRPr="00195DA6">
        <w:t xml:space="preserve"> industry to </w:t>
      </w:r>
      <w:r w:rsidR="006C22D9">
        <w:t xml:space="preserve">address </w:t>
      </w:r>
      <w:r w:rsidR="002F506A">
        <w:t>the barriers in developing food safety intervention strategies</w:t>
      </w:r>
      <w:r w:rsidR="006C22D9">
        <w:t xml:space="preserve">. </w:t>
      </w:r>
      <w:r w:rsidR="002A0580">
        <w:t xml:space="preserve">In turn, it will be more difficult to decrease the number </w:t>
      </w:r>
      <w:r w:rsidR="002A0580" w:rsidRPr="00436C06">
        <w:rPr>
          <w:iCs/>
        </w:rPr>
        <w:t xml:space="preserve">of </w:t>
      </w:r>
      <w:r w:rsidR="0010505B">
        <w:rPr>
          <w:iCs/>
        </w:rPr>
        <w:t>incidents of foodborne illness</w:t>
      </w:r>
      <w:r w:rsidR="002A0580">
        <w:rPr>
          <w:iCs/>
        </w:rPr>
        <w:t xml:space="preserve"> caused by </w:t>
      </w:r>
      <w:r w:rsidR="0010505B">
        <w:rPr>
          <w:iCs/>
        </w:rPr>
        <w:t>food workers</w:t>
      </w:r>
      <w:r w:rsidR="002A0580">
        <w:rPr>
          <w:iCs/>
        </w:rPr>
        <w:t xml:space="preserve"> </w:t>
      </w:r>
      <w:r w:rsidR="002F506A">
        <w:rPr>
          <w:iCs/>
        </w:rPr>
        <w:t xml:space="preserve">not following acceptable food safety practices </w:t>
      </w:r>
      <w:r w:rsidR="002A0580">
        <w:rPr>
          <w:iCs/>
        </w:rPr>
        <w:t xml:space="preserve">and for CDC </w:t>
      </w:r>
      <w:r w:rsidR="002A0580">
        <w:t xml:space="preserve">to fully address </w:t>
      </w:r>
      <w:r w:rsidR="006C22D9">
        <w:rPr>
          <w:iCs/>
        </w:rPr>
        <w:t xml:space="preserve">the U.S. Department of Health and Human Services’ Healthy People 2020 Goal to “Improve food safety and reduce foodborne illnesses.” </w:t>
      </w:r>
      <w:r w:rsidR="00AB14B6" w:rsidRPr="00436C06">
        <w:t>There are no legal obstacles to reduce the burden.</w:t>
      </w:r>
    </w:p>
    <w:p w14:paraId="01D07135" w14:textId="77777777" w:rsidR="004338D9" w:rsidRPr="00436C06" w:rsidRDefault="004338D9" w:rsidP="00AB14B6"/>
    <w:p w14:paraId="5FEC52E9" w14:textId="77777777" w:rsidR="00AB14B6" w:rsidRPr="00195DA6" w:rsidRDefault="00AB14B6" w:rsidP="00AB14B6">
      <w:pPr>
        <w:autoSpaceDE w:val="0"/>
        <w:autoSpaceDN w:val="0"/>
        <w:adjustRightInd w:val="0"/>
        <w:ind w:left="432" w:hanging="432"/>
        <w:rPr>
          <w:b/>
        </w:rPr>
      </w:pPr>
      <w:r w:rsidRPr="00195DA6">
        <w:rPr>
          <w:b/>
        </w:rPr>
        <w:t xml:space="preserve">7. Special Circumstances Relating to the Guidelines of 5 CFR 1320.5 </w:t>
      </w:r>
    </w:p>
    <w:p w14:paraId="0835A6EA" w14:textId="77777777" w:rsidR="00AB14B6" w:rsidRPr="00195DA6" w:rsidRDefault="00AB14B6" w:rsidP="00AB14B6">
      <w:pPr>
        <w:autoSpaceDE w:val="0"/>
        <w:autoSpaceDN w:val="0"/>
        <w:adjustRightInd w:val="0"/>
        <w:rPr>
          <w:b/>
        </w:rPr>
      </w:pPr>
    </w:p>
    <w:p w14:paraId="0D511290" w14:textId="77777777" w:rsidR="00AB14B6" w:rsidRPr="009D2526" w:rsidRDefault="00AB14B6" w:rsidP="00AB14B6">
      <w:r w:rsidRPr="009D2526">
        <w:t xml:space="preserve">There are no special circumstances for this data collection. </w:t>
      </w:r>
      <w:r w:rsidR="001804E8">
        <w:t>This request</w:t>
      </w:r>
      <w:r w:rsidRPr="009D2526">
        <w:t xml:space="preserve"> fully compl</w:t>
      </w:r>
      <w:r w:rsidR="001804E8">
        <w:t>ies</w:t>
      </w:r>
      <w:r w:rsidRPr="009D2526">
        <w:t xml:space="preserve"> with 5 CFR 1320.5.</w:t>
      </w:r>
    </w:p>
    <w:p w14:paraId="7A41D096" w14:textId="77777777" w:rsidR="00AB14B6" w:rsidRDefault="00AB14B6" w:rsidP="00AB14B6">
      <w:pPr>
        <w:autoSpaceDE w:val="0"/>
        <w:autoSpaceDN w:val="0"/>
        <w:adjustRightInd w:val="0"/>
        <w:ind w:left="432" w:hanging="432"/>
        <w:rPr>
          <w:b/>
        </w:rPr>
      </w:pPr>
    </w:p>
    <w:p w14:paraId="49EC0620" w14:textId="77777777" w:rsidR="00AB14B6" w:rsidRPr="00195DA6" w:rsidRDefault="00AB14B6" w:rsidP="00AB14B6">
      <w:pPr>
        <w:autoSpaceDE w:val="0"/>
        <w:autoSpaceDN w:val="0"/>
        <w:adjustRightInd w:val="0"/>
        <w:rPr>
          <w:b/>
        </w:rPr>
      </w:pPr>
      <w:r w:rsidRPr="00195DA6">
        <w:rPr>
          <w:b/>
        </w:rPr>
        <w:t xml:space="preserve">8. Comments in Response to the Federal Register Notice and Efforts to Consult Outside the Agency </w:t>
      </w:r>
    </w:p>
    <w:p w14:paraId="7EB3C85F" w14:textId="77777777" w:rsidR="00AB14B6" w:rsidRPr="00195DA6" w:rsidRDefault="00AB14B6" w:rsidP="00AB14B6">
      <w:pPr>
        <w:autoSpaceDE w:val="0"/>
        <w:autoSpaceDN w:val="0"/>
        <w:adjustRightInd w:val="0"/>
        <w:ind w:left="432" w:hanging="180"/>
        <w:rPr>
          <w:bCs/>
        </w:rPr>
      </w:pPr>
    </w:p>
    <w:p w14:paraId="521AE10B" w14:textId="77777777" w:rsidR="00AB14B6" w:rsidRPr="009D2526" w:rsidRDefault="00AB14B6" w:rsidP="00AB14B6">
      <w:pPr>
        <w:numPr>
          <w:ilvl w:val="0"/>
          <w:numId w:val="4"/>
        </w:numPr>
        <w:tabs>
          <w:tab w:val="clear" w:pos="720"/>
          <w:tab w:val="num" w:pos="360"/>
        </w:tabs>
        <w:autoSpaceDE w:val="0"/>
        <w:autoSpaceDN w:val="0"/>
        <w:adjustRightInd w:val="0"/>
        <w:ind w:left="360"/>
      </w:pPr>
      <w:r w:rsidRPr="009D2526">
        <w:t xml:space="preserve">The </w:t>
      </w:r>
      <w:r>
        <w:t xml:space="preserve">notice for the renewal </w:t>
      </w:r>
      <w:r w:rsidR="00255E98">
        <w:t>for the generic information collection request</w:t>
      </w:r>
      <w:r>
        <w:t xml:space="preserve"> did not receive any comments.</w:t>
      </w:r>
      <w:r w:rsidR="00255E98">
        <w:t xml:space="preserve">  </w:t>
      </w:r>
      <w:r w:rsidRPr="009D2526">
        <w:t xml:space="preserve">The 60-Day </w:t>
      </w:r>
      <w:r w:rsidRPr="00255E98">
        <w:rPr>
          <w:i/>
        </w:rPr>
        <w:t>Federal Register</w:t>
      </w:r>
      <w:r w:rsidRPr="009D2526">
        <w:t xml:space="preserve"> notice was published </w:t>
      </w:r>
      <w:r w:rsidR="00255E98">
        <w:t>January 12, 2015 in Vol. 80, No. 7, pages 1505-1506.</w:t>
      </w:r>
      <w:r w:rsidRPr="009D2526">
        <w:t xml:space="preserve"> The 30 day Federal Register notice was published </w:t>
      </w:r>
      <w:r w:rsidR="00255E98">
        <w:t>April 28, 2015 in Vol. 80, No. 81, page 23554</w:t>
      </w:r>
      <w:r w:rsidRPr="009D2526">
        <w:t xml:space="preserve">. </w:t>
      </w:r>
    </w:p>
    <w:p w14:paraId="6C3838A3" w14:textId="21B43D7F" w:rsidR="00643CC6" w:rsidRDefault="00643CC6" w:rsidP="00E25070">
      <w:pPr>
        <w:pStyle w:val="Default"/>
        <w:numPr>
          <w:ilvl w:val="0"/>
          <w:numId w:val="4"/>
        </w:numPr>
        <w:tabs>
          <w:tab w:val="clear" w:pos="720"/>
        </w:tabs>
        <w:ind w:left="360"/>
        <w:rPr>
          <w:sz w:val="22"/>
          <w:szCs w:val="22"/>
        </w:rPr>
      </w:pPr>
      <w:r>
        <w:t xml:space="preserve">Personnel from </w:t>
      </w:r>
      <w:r w:rsidR="00DE69B1">
        <w:t xml:space="preserve">the </w:t>
      </w:r>
      <w:r>
        <w:t xml:space="preserve">EHS-Net </w:t>
      </w:r>
      <w:r w:rsidR="00E25070">
        <w:t>sites</w:t>
      </w:r>
      <w:r>
        <w:t xml:space="preserve"> worked with CDC to develop this data collection in </w:t>
      </w:r>
      <w:r w:rsidR="00097772">
        <w:t>201</w:t>
      </w:r>
      <w:r w:rsidR="004338D9">
        <w:t>7</w:t>
      </w:r>
      <w:r>
        <w:t>. Additionally, FDA</w:t>
      </w:r>
      <w:r w:rsidR="00E25070">
        <w:t xml:space="preserve"> and USDA</w:t>
      </w:r>
      <w:r>
        <w:t>, EHS-Net partner</w:t>
      </w:r>
      <w:r w:rsidR="00E25070">
        <w:t>s</w:t>
      </w:r>
      <w:r>
        <w:t xml:space="preserve">, also consulted on the data collection. Names and contact information </w:t>
      </w:r>
      <w:r w:rsidR="00A22E12">
        <w:t>is</w:t>
      </w:r>
      <w:r>
        <w:t xml:space="preserve"> provided below.</w:t>
      </w:r>
    </w:p>
    <w:p w14:paraId="43E1B6A8" w14:textId="77777777" w:rsidR="005C1AD6" w:rsidRDefault="005C1AD6" w:rsidP="00643CC6">
      <w:pPr>
        <w:autoSpaceDE w:val="0"/>
        <w:autoSpaceDN w:val="0"/>
        <w:adjustRightInd w:val="0"/>
        <w:ind w:left="180" w:hanging="180"/>
        <w:rPr>
          <w:b/>
        </w:rPr>
      </w:pPr>
    </w:p>
    <w:tbl>
      <w:tblPr>
        <w:tblpPr w:leftFromText="180" w:rightFromText="180" w:vertAnchor="text" w:horzAnchor="page" w:tblpX="1549"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6"/>
        <w:gridCol w:w="4710"/>
      </w:tblGrid>
      <w:tr w:rsidR="005C1AD6" w14:paraId="5683D02A" w14:textId="77777777" w:rsidTr="005C1AD6">
        <w:tc>
          <w:tcPr>
            <w:tcW w:w="9396" w:type="dxa"/>
            <w:gridSpan w:val="2"/>
          </w:tcPr>
          <w:p w14:paraId="4529252C" w14:textId="77777777" w:rsidR="005C1AD6" w:rsidRPr="000F61FF" w:rsidRDefault="005C1AD6" w:rsidP="005C1AD6">
            <w:pPr>
              <w:autoSpaceDE w:val="0"/>
              <w:autoSpaceDN w:val="0"/>
              <w:adjustRightInd w:val="0"/>
              <w:rPr>
                <w:b/>
              </w:rPr>
            </w:pPr>
            <w:r>
              <w:rPr>
                <w:b/>
              </w:rPr>
              <w:t xml:space="preserve">EHS-Net </w:t>
            </w:r>
            <w:r w:rsidRPr="000F61FF">
              <w:rPr>
                <w:b/>
              </w:rPr>
              <w:t>S</w:t>
            </w:r>
            <w:r>
              <w:rPr>
                <w:b/>
              </w:rPr>
              <w:t>ites</w:t>
            </w:r>
          </w:p>
        </w:tc>
      </w:tr>
      <w:tr w:rsidR="005C1AD6" w14:paraId="49CCFFC1" w14:textId="77777777" w:rsidTr="005C1AD6">
        <w:tc>
          <w:tcPr>
            <w:tcW w:w="4686" w:type="dxa"/>
          </w:tcPr>
          <w:p w14:paraId="19D5CA87" w14:textId="77777777" w:rsidR="005C1AD6" w:rsidRPr="00255E98" w:rsidRDefault="005C1AD6" w:rsidP="005C1AD6">
            <w:pPr>
              <w:autoSpaceDE w:val="0"/>
              <w:autoSpaceDN w:val="0"/>
              <w:adjustRightInd w:val="0"/>
            </w:pPr>
            <w:r w:rsidRPr="00255E98">
              <w:t>Brenda Faw</w:t>
            </w:r>
          </w:p>
          <w:p w14:paraId="39C76CC4" w14:textId="77777777" w:rsidR="005C1AD6" w:rsidRPr="00255E98" w:rsidRDefault="005C1AD6" w:rsidP="005C1AD6">
            <w:pPr>
              <w:autoSpaceDE w:val="0"/>
              <w:autoSpaceDN w:val="0"/>
              <w:adjustRightInd w:val="0"/>
            </w:pPr>
            <w:r w:rsidRPr="00255E98">
              <w:t>Senior Environmental Health Specialist</w:t>
            </w:r>
          </w:p>
          <w:p w14:paraId="32A47F3C" w14:textId="77777777" w:rsidR="005C1AD6" w:rsidRPr="00255E98" w:rsidRDefault="005C1AD6" w:rsidP="005C1AD6">
            <w:pPr>
              <w:autoSpaceDE w:val="0"/>
              <w:autoSpaceDN w:val="0"/>
              <w:adjustRightInd w:val="0"/>
            </w:pPr>
            <w:r w:rsidRPr="00255E98">
              <w:t>CA Dept. of Health</w:t>
            </w:r>
          </w:p>
          <w:p w14:paraId="6BB1E714" w14:textId="77777777" w:rsidR="005C1AD6" w:rsidRPr="00255E98" w:rsidRDefault="00753BB9" w:rsidP="005C1AD6">
            <w:pPr>
              <w:autoSpaceDE w:val="0"/>
              <w:autoSpaceDN w:val="0"/>
              <w:adjustRightInd w:val="0"/>
            </w:pPr>
            <w:hyperlink r:id="rId10" w:history="1">
              <w:r w:rsidR="005C1AD6" w:rsidRPr="00255E98">
                <w:rPr>
                  <w:rStyle w:val="Hyperlink"/>
                  <w:color w:val="auto"/>
                </w:rPr>
                <w:t>brenda.faw@cdph.ca.gov</w:t>
              </w:r>
            </w:hyperlink>
          </w:p>
          <w:p w14:paraId="22FAD2A5" w14:textId="77777777" w:rsidR="005C1AD6" w:rsidRPr="00255E98" w:rsidRDefault="005C1AD6" w:rsidP="005C1AD6">
            <w:pPr>
              <w:autoSpaceDE w:val="0"/>
              <w:autoSpaceDN w:val="0"/>
              <w:adjustRightInd w:val="0"/>
            </w:pPr>
            <w:r w:rsidRPr="00255E98">
              <w:t>916-445-9548</w:t>
            </w:r>
          </w:p>
        </w:tc>
        <w:tc>
          <w:tcPr>
            <w:tcW w:w="4710" w:type="dxa"/>
          </w:tcPr>
          <w:p w14:paraId="0B6FB878" w14:textId="77777777" w:rsidR="005C1AD6" w:rsidRPr="00255E98" w:rsidRDefault="005C1AD6" w:rsidP="005C1AD6">
            <w:pPr>
              <w:autoSpaceDE w:val="0"/>
              <w:autoSpaceDN w:val="0"/>
              <w:adjustRightInd w:val="0"/>
            </w:pPr>
            <w:r w:rsidRPr="00255E98">
              <w:t>David Nicholas</w:t>
            </w:r>
          </w:p>
          <w:p w14:paraId="580493BB" w14:textId="77777777" w:rsidR="005C1AD6" w:rsidRPr="00255E98" w:rsidRDefault="005C1AD6" w:rsidP="005C1AD6">
            <w:pPr>
              <w:autoSpaceDE w:val="0"/>
              <w:autoSpaceDN w:val="0"/>
              <w:adjustRightInd w:val="0"/>
            </w:pPr>
            <w:r w:rsidRPr="00255E98">
              <w:t xml:space="preserve">Research Scientist </w:t>
            </w:r>
          </w:p>
          <w:p w14:paraId="42A4595B" w14:textId="77777777" w:rsidR="005C1AD6" w:rsidRPr="00255E98" w:rsidRDefault="005C1AD6" w:rsidP="005C1AD6">
            <w:pPr>
              <w:autoSpaceDE w:val="0"/>
              <w:autoSpaceDN w:val="0"/>
              <w:adjustRightInd w:val="0"/>
            </w:pPr>
            <w:r w:rsidRPr="00255E98">
              <w:t>NY Dept. of Health</w:t>
            </w:r>
          </w:p>
          <w:p w14:paraId="3604CB88" w14:textId="77777777" w:rsidR="005C1AD6" w:rsidRPr="00255E98" w:rsidRDefault="00753BB9" w:rsidP="005C1AD6">
            <w:pPr>
              <w:autoSpaceDE w:val="0"/>
              <w:autoSpaceDN w:val="0"/>
              <w:adjustRightInd w:val="0"/>
            </w:pPr>
            <w:hyperlink r:id="rId11" w:history="1">
              <w:r w:rsidR="005C1AD6" w:rsidRPr="00255E98">
                <w:rPr>
                  <w:rStyle w:val="Hyperlink"/>
                  <w:color w:val="auto"/>
                </w:rPr>
                <w:t>dcn01@health.state.ny.us</w:t>
              </w:r>
            </w:hyperlink>
          </w:p>
          <w:p w14:paraId="7100E137" w14:textId="77777777" w:rsidR="005C1AD6" w:rsidRPr="00255E98" w:rsidRDefault="005C1AD6" w:rsidP="005C1AD6">
            <w:pPr>
              <w:autoSpaceDE w:val="0"/>
              <w:autoSpaceDN w:val="0"/>
              <w:adjustRightInd w:val="0"/>
            </w:pPr>
            <w:r w:rsidRPr="00255E98">
              <w:t>518-402-7600</w:t>
            </w:r>
          </w:p>
        </w:tc>
      </w:tr>
      <w:tr w:rsidR="005C1AD6" w14:paraId="12864E80" w14:textId="77777777" w:rsidTr="005C1AD6">
        <w:tc>
          <w:tcPr>
            <w:tcW w:w="4686" w:type="dxa"/>
          </w:tcPr>
          <w:p w14:paraId="587C63DB" w14:textId="77777777" w:rsidR="005C1AD6" w:rsidRPr="00255E98" w:rsidRDefault="00AC2135" w:rsidP="005C1AD6">
            <w:pPr>
              <w:autoSpaceDE w:val="0"/>
              <w:autoSpaceDN w:val="0"/>
              <w:adjustRightInd w:val="0"/>
            </w:pPr>
            <w:r w:rsidRPr="00255E98">
              <w:t>Daniel O’Halloran</w:t>
            </w:r>
          </w:p>
          <w:p w14:paraId="370FB31C" w14:textId="77777777" w:rsidR="005C1AD6" w:rsidRPr="00255E98" w:rsidRDefault="005C1AD6" w:rsidP="005C1AD6">
            <w:pPr>
              <w:autoSpaceDE w:val="0"/>
              <w:autoSpaceDN w:val="0"/>
              <w:adjustRightInd w:val="0"/>
            </w:pPr>
            <w:r w:rsidRPr="00255E98">
              <w:t xml:space="preserve">Research </w:t>
            </w:r>
            <w:r w:rsidR="00AC2135" w:rsidRPr="00255E98">
              <w:t>Assistant</w:t>
            </w:r>
          </w:p>
          <w:p w14:paraId="7056F7E2" w14:textId="77777777" w:rsidR="005C1AD6" w:rsidRPr="00255E98" w:rsidRDefault="005C1AD6" w:rsidP="005C1AD6">
            <w:pPr>
              <w:autoSpaceDE w:val="0"/>
              <w:autoSpaceDN w:val="0"/>
              <w:adjustRightInd w:val="0"/>
            </w:pPr>
            <w:r w:rsidRPr="00255E98">
              <w:t>NY</w:t>
            </w:r>
            <w:r w:rsidR="00AC2135" w:rsidRPr="00255E98">
              <w:t>C</w:t>
            </w:r>
            <w:r w:rsidRPr="00255E98">
              <w:t xml:space="preserve"> Dept. of Health</w:t>
            </w:r>
          </w:p>
          <w:p w14:paraId="53709A94" w14:textId="77777777" w:rsidR="005C1AD6" w:rsidRPr="00255E98" w:rsidRDefault="00753BB9" w:rsidP="005C1AD6">
            <w:pPr>
              <w:autoSpaceDE w:val="0"/>
              <w:autoSpaceDN w:val="0"/>
              <w:adjustRightInd w:val="0"/>
            </w:pPr>
            <w:hyperlink r:id="rId12" w:history="1">
              <w:r w:rsidR="00AC2135" w:rsidRPr="00255E98">
                <w:rPr>
                  <w:rStyle w:val="Hyperlink"/>
                  <w:color w:val="auto"/>
                </w:rPr>
                <w:t>dohalloran@health.nyc.gov</w:t>
              </w:r>
            </w:hyperlink>
          </w:p>
          <w:p w14:paraId="21E6F4D0" w14:textId="77777777" w:rsidR="005C1AD6" w:rsidRPr="00255E98" w:rsidRDefault="00AC2135" w:rsidP="005C1AD6">
            <w:pPr>
              <w:autoSpaceDE w:val="0"/>
              <w:autoSpaceDN w:val="0"/>
              <w:adjustRightInd w:val="0"/>
            </w:pPr>
            <w:r w:rsidRPr="00255E98">
              <w:t>646-632-6523</w:t>
            </w:r>
          </w:p>
        </w:tc>
        <w:tc>
          <w:tcPr>
            <w:tcW w:w="4710" w:type="dxa"/>
          </w:tcPr>
          <w:p w14:paraId="344A8942" w14:textId="77777777" w:rsidR="00097772" w:rsidRPr="00255E98" w:rsidRDefault="00097772" w:rsidP="00097772">
            <w:pPr>
              <w:autoSpaceDE w:val="0"/>
              <w:autoSpaceDN w:val="0"/>
              <w:adjustRightInd w:val="0"/>
            </w:pPr>
            <w:r w:rsidRPr="00255E98">
              <w:t xml:space="preserve">Nicole </w:t>
            </w:r>
            <w:r w:rsidR="00E14249" w:rsidRPr="00255E98">
              <w:t>Hedeen</w:t>
            </w:r>
          </w:p>
          <w:p w14:paraId="2A807D92" w14:textId="77777777" w:rsidR="00097772" w:rsidRPr="00255E98" w:rsidRDefault="00097772" w:rsidP="00097772">
            <w:pPr>
              <w:autoSpaceDE w:val="0"/>
              <w:autoSpaceDN w:val="0"/>
              <w:adjustRightInd w:val="0"/>
            </w:pPr>
            <w:r w:rsidRPr="00255E98">
              <w:t>Epidemiologist</w:t>
            </w:r>
          </w:p>
          <w:p w14:paraId="1E5E26A7" w14:textId="77777777" w:rsidR="00097772" w:rsidRPr="00255E98" w:rsidRDefault="00097772" w:rsidP="00097772">
            <w:pPr>
              <w:autoSpaceDE w:val="0"/>
              <w:autoSpaceDN w:val="0"/>
              <w:adjustRightInd w:val="0"/>
            </w:pPr>
            <w:r w:rsidRPr="00255E98">
              <w:t>MN. Dept. of Health</w:t>
            </w:r>
          </w:p>
          <w:p w14:paraId="1CFD9BA1" w14:textId="77777777" w:rsidR="00097772" w:rsidRPr="00255E98" w:rsidRDefault="00753BB9" w:rsidP="00097772">
            <w:pPr>
              <w:autoSpaceDE w:val="0"/>
              <w:autoSpaceDN w:val="0"/>
              <w:adjustRightInd w:val="0"/>
            </w:pPr>
            <w:hyperlink r:id="rId13" w:history="1">
              <w:r w:rsidR="00E14249" w:rsidRPr="00255E98">
                <w:rPr>
                  <w:rStyle w:val="Hyperlink"/>
                  <w:color w:val="auto"/>
                </w:rPr>
                <w:t>Nicole.hedeen@state.mn.us</w:t>
              </w:r>
            </w:hyperlink>
          </w:p>
          <w:p w14:paraId="4848237D" w14:textId="77777777" w:rsidR="005C1AD6" w:rsidRPr="00255E98" w:rsidRDefault="00097772" w:rsidP="00097772">
            <w:pPr>
              <w:autoSpaceDE w:val="0"/>
              <w:autoSpaceDN w:val="0"/>
              <w:adjustRightInd w:val="0"/>
            </w:pPr>
            <w:r w:rsidRPr="00255E98">
              <w:t>651-201-4075</w:t>
            </w:r>
          </w:p>
        </w:tc>
      </w:tr>
      <w:tr w:rsidR="005C1AD6" w14:paraId="14862104" w14:textId="77777777" w:rsidTr="005C1AD6">
        <w:tc>
          <w:tcPr>
            <w:tcW w:w="4686" w:type="dxa"/>
          </w:tcPr>
          <w:p w14:paraId="457E410B" w14:textId="77777777" w:rsidR="005C1AD6" w:rsidRPr="00255E98" w:rsidRDefault="00AC2135" w:rsidP="005C1AD6">
            <w:pPr>
              <w:autoSpaceDE w:val="0"/>
              <w:autoSpaceDN w:val="0"/>
              <w:adjustRightInd w:val="0"/>
            </w:pPr>
            <w:r w:rsidRPr="00255E98">
              <w:t>Brendalee Viveiros</w:t>
            </w:r>
          </w:p>
          <w:p w14:paraId="179213D9" w14:textId="77777777" w:rsidR="005C1AD6" w:rsidRPr="00255E98" w:rsidRDefault="005C1AD6" w:rsidP="005C1AD6">
            <w:pPr>
              <w:autoSpaceDE w:val="0"/>
              <w:autoSpaceDN w:val="0"/>
              <w:adjustRightInd w:val="0"/>
            </w:pPr>
            <w:r w:rsidRPr="00255E98">
              <w:t>RI EHS-Net Coordinator</w:t>
            </w:r>
          </w:p>
          <w:p w14:paraId="5A101EEF" w14:textId="77777777" w:rsidR="005C1AD6" w:rsidRPr="00255E98" w:rsidRDefault="005C1AD6" w:rsidP="005C1AD6">
            <w:pPr>
              <w:autoSpaceDE w:val="0"/>
              <w:autoSpaceDN w:val="0"/>
              <w:adjustRightInd w:val="0"/>
            </w:pPr>
            <w:r w:rsidRPr="00255E98">
              <w:t>RI Dept. of Health</w:t>
            </w:r>
          </w:p>
          <w:p w14:paraId="377F8C05" w14:textId="77777777" w:rsidR="005C1AD6" w:rsidRPr="00255E98" w:rsidRDefault="00753BB9" w:rsidP="005C1AD6">
            <w:pPr>
              <w:autoSpaceDE w:val="0"/>
              <w:autoSpaceDN w:val="0"/>
              <w:adjustRightInd w:val="0"/>
            </w:pPr>
            <w:hyperlink r:id="rId14" w:history="1">
              <w:r w:rsidR="00AC2135" w:rsidRPr="00255E98">
                <w:rPr>
                  <w:rStyle w:val="Hyperlink"/>
                  <w:color w:val="auto"/>
                </w:rPr>
                <w:t>Brendaleee.Viveiros@health.ri.gov</w:t>
              </w:r>
            </w:hyperlink>
          </w:p>
          <w:p w14:paraId="332B6373" w14:textId="77777777" w:rsidR="005C1AD6" w:rsidRPr="00255E98" w:rsidRDefault="005C1AD6" w:rsidP="00AC2135">
            <w:pPr>
              <w:autoSpaceDE w:val="0"/>
              <w:autoSpaceDN w:val="0"/>
              <w:adjustRightInd w:val="0"/>
            </w:pPr>
            <w:r w:rsidRPr="00255E98">
              <w:t>401-222-</w:t>
            </w:r>
            <w:r w:rsidR="00AC2135" w:rsidRPr="00255E98">
              <w:t>4774</w:t>
            </w:r>
          </w:p>
        </w:tc>
        <w:tc>
          <w:tcPr>
            <w:tcW w:w="4710" w:type="dxa"/>
          </w:tcPr>
          <w:p w14:paraId="2292FF22" w14:textId="77777777" w:rsidR="00097772" w:rsidRPr="00255E98" w:rsidRDefault="00AC2135" w:rsidP="00097772">
            <w:pPr>
              <w:autoSpaceDE w:val="0"/>
              <w:autoSpaceDN w:val="0"/>
              <w:adjustRightInd w:val="0"/>
            </w:pPr>
            <w:r w:rsidRPr="00255E98">
              <w:t>Lauren DiPrete</w:t>
            </w:r>
          </w:p>
          <w:p w14:paraId="7C527258" w14:textId="77777777" w:rsidR="00097772" w:rsidRPr="00255E98" w:rsidRDefault="00AC2135" w:rsidP="00097772">
            <w:pPr>
              <w:autoSpaceDE w:val="0"/>
              <w:autoSpaceDN w:val="0"/>
              <w:adjustRightInd w:val="0"/>
            </w:pPr>
            <w:r w:rsidRPr="00255E98">
              <w:t>Senior Coordinator</w:t>
            </w:r>
          </w:p>
          <w:p w14:paraId="01F9A69D" w14:textId="77777777" w:rsidR="00097772" w:rsidRPr="00255E98" w:rsidRDefault="00AC2135" w:rsidP="00097772">
            <w:pPr>
              <w:autoSpaceDE w:val="0"/>
              <w:autoSpaceDN w:val="0"/>
              <w:adjustRightInd w:val="0"/>
            </w:pPr>
            <w:r w:rsidRPr="00255E98">
              <w:t>So</w:t>
            </w:r>
            <w:r w:rsidR="00A50211" w:rsidRPr="00255E98">
              <w:t>u</w:t>
            </w:r>
            <w:r w:rsidRPr="00255E98">
              <w:t>thern Nevada Health District</w:t>
            </w:r>
          </w:p>
          <w:p w14:paraId="61798643" w14:textId="77777777" w:rsidR="00A50211" w:rsidRPr="00255E98" w:rsidRDefault="00753BB9" w:rsidP="00097772">
            <w:pPr>
              <w:autoSpaceDE w:val="0"/>
              <w:autoSpaceDN w:val="0"/>
              <w:adjustRightInd w:val="0"/>
            </w:pPr>
            <w:hyperlink r:id="rId15" w:history="1">
              <w:r w:rsidR="00A50211" w:rsidRPr="00255E98">
                <w:rPr>
                  <w:rStyle w:val="Hyperlink"/>
                </w:rPr>
                <w:t>DiPrete@snhdmail.org</w:t>
              </w:r>
            </w:hyperlink>
          </w:p>
          <w:p w14:paraId="0E209F26" w14:textId="77777777" w:rsidR="005C1AD6" w:rsidRPr="00255E98" w:rsidRDefault="00A50211" w:rsidP="00097772">
            <w:pPr>
              <w:autoSpaceDE w:val="0"/>
              <w:autoSpaceDN w:val="0"/>
              <w:adjustRightInd w:val="0"/>
            </w:pPr>
            <w:r w:rsidRPr="00255E98">
              <w:t>702-759-1504</w:t>
            </w:r>
          </w:p>
        </w:tc>
      </w:tr>
      <w:tr w:rsidR="005C1AD6" w14:paraId="0B736DFC" w14:textId="77777777" w:rsidTr="005C1AD6">
        <w:tc>
          <w:tcPr>
            <w:tcW w:w="4686" w:type="dxa"/>
          </w:tcPr>
          <w:p w14:paraId="78AD505F" w14:textId="77777777" w:rsidR="00097772" w:rsidRPr="00255E98" w:rsidRDefault="00E14249" w:rsidP="00097772">
            <w:pPr>
              <w:autoSpaceDE w:val="0"/>
              <w:autoSpaceDN w:val="0"/>
              <w:adjustRightInd w:val="0"/>
            </w:pPr>
            <w:r w:rsidRPr="00255E98">
              <w:t>Deanna Copeland</w:t>
            </w:r>
          </w:p>
          <w:p w14:paraId="2BF13603" w14:textId="77777777" w:rsidR="00097772" w:rsidRPr="00255E98" w:rsidRDefault="00097772" w:rsidP="00097772">
            <w:pPr>
              <w:autoSpaceDE w:val="0"/>
              <w:autoSpaceDN w:val="0"/>
              <w:adjustRightInd w:val="0"/>
            </w:pPr>
            <w:r w:rsidRPr="00255E98">
              <w:t>Environmental Health Specialist</w:t>
            </w:r>
          </w:p>
          <w:p w14:paraId="5FB1E156" w14:textId="77777777" w:rsidR="00097772" w:rsidRPr="00255E98" w:rsidRDefault="00E14249" w:rsidP="00097772">
            <w:pPr>
              <w:autoSpaceDE w:val="0"/>
              <w:autoSpaceDN w:val="0"/>
              <w:adjustRightInd w:val="0"/>
            </w:pPr>
            <w:r w:rsidRPr="00255E98">
              <w:t>Harris County Health Department</w:t>
            </w:r>
          </w:p>
          <w:p w14:paraId="461E8EB0" w14:textId="77777777" w:rsidR="00097772" w:rsidRPr="00255E98" w:rsidRDefault="00753BB9" w:rsidP="00097772">
            <w:pPr>
              <w:autoSpaceDE w:val="0"/>
              <w:autoSpaceDN w:val="0"/>
              <w:adjustRightInd w:val="0"/>
            </w:pPr>
            <w:hyperlink r:id="rId16" w:history="1">
              <w:r w:rsidR="00E14249" w:rsidRPr="00255E98">
                <w:rPr>
                  <w:rStyle w:val="Hyperlink"/>
                  <w:color w:val="auto"/>
                </w:rPr>
                <w:t>dcopeland@hcphes.org</w:t>
              </w:r>
            </w:hyperlink>
          </w:p>
          <w:p w14:paraId="1D54C5BD" w14:textId="77777777" w:rsidR="005C1AD6" w:rsidRPr="00255E98" w:rsidRDefault="00E14249" w:rsidP="00097772">
            <w:pPr>
              <w:autoSpaceDE w:val="0"/>
              <w:autoSpaceDN w:val="0"/>
              <w:adjustRightInd w:val="0"/>
            </w:pPr>
            <w:r w:rsidRPr="00255E98">
              <w:t>713-274-6443</w:t>
            </w:r>
          </w:p>
        </w:tc>
        <w:tc>
          <w:tcPr>
            <w:tcW w:w="4710" w:type="dxa"/>
          </w:tcPr>
          <w:p w14:paraId="5832A84B" w14:textId="77777777" w:rsidR="00097772" w:rsidRPr="00255E98" w:rsidRDefault="00097772" w:rsidP="00097772">
            <w:pPr>
              <w:autoSpaceDE w:val="0"/>
              <w:autoSpaceDN w:val="0"/>
              <w:adjustRightInd w:val="0"/>
            </w:pPr>
            <w:r w:rsidRPr="00255E98">
              <w:t>Danny Ripley</w:t>
            </w:r>
          </w:p>
          <w:p w14:paraId="2A6F2DC6" w14:textId="77777777" w:rsidR="00097772" w:rsidRPr="00255E98" w:rsidRDefault="00097772" w:rsidP="00097772">
            <w:pPr>
              <w:autoSpaceDE w:val="0"/>
              <w:autoSpaceDN w:val="0"/>
              <w:adjustRightInd w:val="0"/>
            </w:pPr>
            <w:r w:rsidRPr="00255E98">
              <w:t>Food Inspector II</w:t>
            </w:r>
          </w:p>
          <w:p w14:paraId="063BC752" w14:textId="77777777" w:rsidR="00097772" w:rsidRPr="00255E98" w:rsidRDefault="00097772" w:rsidP="00097772">
            <w:pPr>
              <w:autoSpaceDE w:val="0"/>
              <w:autoSpaceDN w:val="0"/>
              <w:adjustRightInd w:val="0"/>
            </w:pPr>
            <w:r w:rsidRPr="00255E98">
              <w:t>TN Dept. of Health</w:t>
            </w:r>
          </w:p>
          <w:p w14:paraId="3E5A45B8" w14:textId="77777777" w:rsidR="00097772" w:rsidRPr="00255E98" w:rsidRDefault="00753BB9" w:rsidP="00097772">
            <w:pPr>
              <w:autoSpaceDE w:val="0"/>
              <w:autoSpaceDN w:val="0"/>
              <w:adjustRightInd w:val="0"/>
            </w:pPr>
            <w:hyperlink r:id="rId17" w:history="1">
              <w:r w:rsidR="00097772" w:rsidRPr="00255E98">
                <w:rPr>
                  <w:rStyle w:val="Hyperlink"/>
                  <w:color w:val="auto"/>
                </w:rPr>
                <w:t>Danny.ripley@nashville.gov</w:t>
              </w:r>
            </w:hyperlink>
          </w:p>
          <w:p w14:paraId="28316EC6" w14:textId="77777777" w:rsidR="005C1AD6" w:rsidRPr="00255E98" w:rsidRDefault="00097772" w:rsidP="00097772">
            <w:pPr>
              <w:autoSpaceDE w:val="0"/>
              <w:autoSpaceDN w:val="0"/>
              <w:adjustRightInd w:val="0"/>
            </w:pPr>
            <w:r w:rsidRPr="00255E98">
              <w:t>615-340-5620</w:t>
            </w:r>
          </w:p>
        </w:tc>
      </w:tr>
      <w:tr w:rsidR="00597F85" w14:paraId="04400FAC" w14:textId="77777777" w:rsidTr="00597F85">
        <w:tc>
          <w:tcPr>
            <w:tcW w:w="9396" w:type="dxa"/>
            <w:gridSpan w:val="2"/>
          </w:tcPr>
          <w:p w14:paraId="664F1E08" w14:textId="77777777" w:rsidR="00597F85" w:rsidRPr="00255E98" w:rsidRDefault="00597F85" w:rsidP="00097772">
            <w:pPr>
              <w:autoSpaceDE w:val="0"/>
              <w:autoSpaceDN w:val="0"/>
              <w:adjustRightInd w:val="0"/>
              <w:rPr>
                <w:b/>
              </w:rPr>
            </w:pPr>
            <w:r w:rsidRPr="00255E98">
              <w:rPr>
                <w:b/>
              </w:rPr>
              <w:t>Federal Partners</w:t>
            </w:r>
          </w:p>
        </w:tc>
      </w:tr>
      <w:tr w:rsidR="00097772" w14:paraId="3F084DA1" w14:textId="77777777" w:rsidTr="005C1AD6">
        <w:tc>
          <w:tcPr>
            <w:tcW w:w="4686" w:type="dxa"/>
          </w:tcPr>
          <w:p w14:paraId="28A5E924" w14:textId="77777777" w:rsidR="00097772" w:rsidRPr="00255E98" w:rsidRDefault="00097772" w:rsidP="00097772">
            <w:pPr>
              <w:autoSpaceDE w:val="0"/>
              <w:autoSpaceDN w:val="0"/>
              <w:adjustRightInd w:val="0"/>
            </w:pPr>
            <w:r w:rsidRPr="00255E98">
              <w:t>Laurie Williams</w:t>
            </w:r>
          </w:p>
          <w:p w14:paraId="7FEDD1A2" w14:textId="77777777" w:rsidR="00597F85" w:rsidRPr="00255E98" w:rsidRDefault="00597F85" w:rsidP="00097772">
            <w:pPr>
              <w:rPr>
                <w:bCs/>
              </w:rPr>
            </w:pPr>
            <w:r w:rsidRPr="00255E98">
              <w:rPr>
                <w:bCs/>
              </w:rPr>
              <w:t>Consumer Safety Office</w:t>
            </w:r>
          </w:p>
          <w:p w14:paraId="61901F99" w14:textId="77777777" w:rsidR="00097772" w:rsidRPr="00255E98" w:rsidRDefault="00097772" w:rsidP="00097772">
            <w:pPr>
              <w:rPr>
                <w:bCs/>
              </w:rPr>
            </w:pPr>
            <w:r w:rsidRPr="00255E98">
              <w:rPr>
                <w:bCs/>
              </w:rPr>
              <w:t>Office of Food Safety</w:t>
            </w:r>
          </w:p>
          <w:p w14:paraId="71191236" w14:textId="77777777" w:rsidR="00597F85" w:rsidRPr="00255E98" w:rsidRDefault="00597F85" w:rsidP="00097772">
            <w:pPr>
              <w:rPr>
                <w:bCs/>
              </w:rPr>
            </w:pPr>
            <w:r w:rsidRPr="00255E98">
              <w:rPr>
                <w:bCs/>
              </w:rPr>
              <w:t>FDA/CFSAN</w:t>
            </w:r>
          </w:p>
          <w:p w14:paraId="69DC9574" w14:textId="77777777" w:rsidR="00597F85" w:rsidRPr="00255E98" w:rsidRDefault="00597F85" w:rsidP="00097772">
            <w:pPr>
              <w:rPr>
                <w:u w:val="single"/>
              </w:rPr>
            </w:pPr>
            <w:r w:rsidRPr="00255E98">
              <w:rPr>
                <w:u w:val="single"/>
              </w:rPr>
              <w:t>Laurie.Williams@fda.hhs.gov</w:t>
            </w:r>
          </w:p>
          <w:p w14:paraId="4E5E7C73" w14:textId="77777777" w:rsidR="00097772" w:rsidRPr="00255E98" w:rsidRDefault="00597F85" w:rsidP="00597F85">
            <w:r w:rsidRPr="00255E98">
              <w:rPr>
                <w:bCs/>
              </w:rPr>
              <w:t>240-402-2938</w:t>
            </w:r>
          </w:p>
        </w:tc>
        <w:tc>
          <w:tcPr>
            <w:tcW w:w="4710" w:type="dxa"/>
          </w:tcPr>
          <w:p w14:paraId="19D9248B" w14:textId="77777777" w:rsidR="00097772" w:rsidRPr="00255E98" w:rsidRDefault="00097772" w:rsidP="00097772">
            <w:pPr>
              <w:autoSpaceDE w:val="0"/>
              <w:autoSpaceDN w:val="0"/>
              <w:adjustRightInd w:val="0"/>
            </w:pPr>
            <w:r w:rsidRPr="00255E98">
              <w:t>Stephanie Mickelson</w:t>
            </w:r>
          </w:p>
          <w:p w14:paraId="3A5B9707" w14:textId="77777777" w:rsidR="00097772" w:rsidRPr="00255E98" w:rsidRDefault="00097772" w:rsidP="00097772">
            <w:pPr>
              <w:autoSpaceDE w:val="0"/>
              <w:autoSpaceDN w:val="0"/>
              <w:adjustRightInd w:val="0"/>
            </w:pPr>
            <w:r w:rsidRPr="00255E98">
              <w:t>Epidemiologist</w:t>
            </w:r>
          </w:p>
          <w:p w14:paraId="66BDB9AA" w14:textId="77777777" w:rsidR="00097772" w:rsidRPr="00255E98" w:rsidRDefault="00097772" w:rsidP="00097772">
            <w:pPr>
              <w:autoSpaceDE w:val="0"/>
              <w:autoSpaceDN w:val="0"/>
              <w:adjustRightInd w:val="0"/>
            </w:pPr>
            <w:r w:rsidRPr="00255E98">
              <w:t>USDA</w:t>
            </w:r>
          </w:p>
          <w:p w14:paraId="17888B99" w14:textId="77777777" w:rsidR="00097772" w:rsidRPr="00255E98" w:rsidRDefault="00753BB9" w:rsidP="00097772">
            <w:pPr>
              <w:autoSpaceDE w:val="0"/>
              <w:autoSpaceDN w:val="0"/>
              <w:adjustRightInd w:val="0"/>
            </w:pPr>
            <w:hyperlink r:id="rId18" w:history="1">
              <w:r w:rsidR="00097772" w:rsidRPr="00255E98">
                <w:rPr>
                  <w:rStyle w:val="Hyperlink"/>
                  <w:color w:val="auto"/>
                </w:rPr>
                <w:t>stephanie.mickelson@fns.usda.gov</w:t>
              </w:r>
            </w:hyperlink>
          </w:p>
          <w:p w14:paraId="6C602214" w14:textId="77777777" w:rsidR="00097772" w:rsidRPr="00255E98" w:rsidRDefault="00097772" w:rsidP="00097772">
            <w:pPr>
              <w:autoSpaceDE w:val="0"/>
              <w:autoSpaceDN w:val="0"/>
              <w:adjustRightInd w:val="0"/>
            </w:pPr>
            <w:r w:rsidRPr="00255E98">
              <w:t>703-305-2894</w:t>
            </w:r>
          </w:p>
        </w:tc>
      </w:tr>
    </w:tbl>
    <w:p w14:paraId="3C96F6C6" w14:textId="77777777" w:rsidR="00DE69B1" w:rsidRDefault="00DE69B1" w:rsidP="00AB14B6">
      <w:pPr>
        <w:autoSpaceDE w:val="0"/>
        <w:autoSpaceDN w:val="0"/>
        <w:adjustRightInd w:val="0"/>
        <w:ind w:left="432" w:hanging="432"/>
        <w:rPr>
          <w:b/>
        </w:rPr>
      </w:pPr>
    </w:p>
    <w:p w14:paraId="1AA7FEB1" w14:textId="77777777" w:rsidR="004338D9" w:rsidRDefault="004338D9" w:rsidP="00AB14B6">
      <w:pPr>
        <w:autoSpaceDE w:val="0"/>
        <w:autoSpaceDN w:val="0"/>
        <w:adjustRightInd w:val="0"/>
        <w:ind w:left="432" w:hanging="432"/>
        <w:rPr>
          <w:b/>
        </w:rPr>
      </w:pPr>
    </w:p>
    <w:p w14:paraId="0685E93E" w14:textId="77777777" w:rsidR="00AB14B6" w:rsidRPr="00195DA6" w:rsidRDefault="00AB14B6" w:rsidP="00AB14B6">
      <w:pPr>
        <w:autoSpaceDE w:val="0"/>
        <w:autoSpaceDN w:val="0"/>
        <w:adjustRightInd w:val="0"/>
        <w:ind w:left="432" w:hanging="432"/>
      </w:pPr>
      <w:r w:rsidRPr="00195DA6">
        <w:rPr>
          <w:b/>
        </w:rPr>
        <w:t>9. Explanation of Any Payment or Gift to Respondents</w:t>
      </w:r>
      <w:r w:rsidRPr="00195DA6">
        <w:t xml:space="preserve"> </w:t>
      </w:r>
    </w:p>
    <w:p w14:paraId="5A51A4CC" w14:textId="77777777" w:rsidR="00AB14B6" w:rsidRPr="00195DA6" w:rsidRDefault="00AB14B6" w:rsidP="00AB14B6">
      <w:pPr>
        <w:autoSpaceDE w:val="0"/>
        <w:autoSpaceDN w:val="0"/>
        <w:adjustRightInd w:val="0"/>
        <w:ind w:left="432" w:hanging="432"/>
      </w:pPr>
    </w:p>
    <w:p w14:paraId="092C0592" w14:textId="77777777" w:rsidR="00AB14B6" w:rsidRPr="009D2526" w:rsidRDefault="00AB14B6" w:rsidP="00AB14B6">
      <w:pPr>
        <w:autoSpaceDE w:val="0"/>
        <w:autoSpaceDN w:val="0"/>
        <w:adjustRightInd w:val="0"/>
        <w:ind w:left="90" w:hanging="90"/>
      </w:pPr>
      <w:r w:rsidRPr="009D2526">
        <w:t xml:space="preserve">There will be no payments or gifts to respondents. </w:t>
      </w:r>
    </w:p>
    <w:p w14:paraId="78DE753F" w14:textId="77777777" w:rsidR="00AB14B6" w:rsidRDefault="00AB14B6" w:rsidP="00AB14B6">
      <w:pPr>
        <w:autoSpaceDE w:val="0"/>
        <w:autoSpaceDN w:val="0"/>
        <w:adjustRightInd w:val="0"/>
        <w:ind w:left="432" w:hanging="432"/>
        <w:rPr>
          <w:b/>
        </w:rPr>
      </w:pPr>
    </w:p>
    <w:p w14:paraId="0944EF78" w14:textId="77777777" w:rsidR="00AB14B6" w:rsidRPr="00195DA6" w:rsidRDefault="00AB14B6" w:rsidP="00AB14B6">
      <w:pPr>
        <w:autoSpaceDE w:val="0"/>
        <w:autoSpaceDN w:val="0"/>
        <w:adjustRightInd w:val="0"/>
        <w:ind w:left="432" w:hanging="432"/>
        <w:rPr>
          <w:b/>
        </w:rPr>
      </w:pPr>
      <w:r w:rsidRPr="00195DA6">
        <w:rPr>
          <w:b/>
        </w:rPr>
        <w:t xml:space="preserve">10. Assurance of Confidentiality Provided to Respondents </w:t>
      </w:r>
    </w:p>
    <w:p w14:paraId="34A3928E" w14:textId="77777777" w:rsidR="00AB14B6" w:rsidRPr="00195DA6" w:rsidRDefault="00AB14B6" w:rsidP="00AB14B6">
      <w:pPr>
        <w:autoSpaceDE w:val="0"/>
        <w:autoSpaceDN w:val="0"/>
        <w:adjustRightInd w:val="0"/>
        <w:ind w:left="432" w:hanging="432"/>
        <w:rPr>
          <w:b/>
        </w:rPr>
      </w:pPr>
    </w:p>
    <w:p w14:paraId="0C9EDA1A" w14:textId="77777777" w:rsidR="00516A69" w:rsidRDefault="00AB14B6" w:rsidP="00AB14B6">
      <w:pPr>
        <w:autoSpaceDE w:val="0"/>
        <w:autoSpaceDN w:val="0"/>
        <w:adjustRightInd w:val="0"/>
        <w:rPr>
          <w:bCs/>
        </w:rPr>
      </w:pPr>
      <w:r w:rsidRPr="009D2526">
        <w:t xml:space="preserve">The proposed project has been reviewed </w:t>
      </w:r>
      <w:r w:rsidR="00255E98">
        <w:t xml:space="preserve">by the NCEH Information Systems Security Officer </w:t>
      </w:r>
      <w:r w:rsidR="00BC6521">
        <w:t xml:space="preserve">(ISSO) </w:t>
      </w:r>
      <w:r w:rsidR="00255E98">
        <w:t>who has determined that the Privacy Act does not apply to this collection.  Therefore a system of records notice (SORN) will not be created</w:t>
      </w:r>
      <w:r w:rsidR="00B16FB5">
        <w:t>.</w:t>
      </w:r>
      <w:r w:rsidRPr="009D2526">
        <w:t xml:space="preserve"> </w:t>
      </w:r>
      <w:r w:rsidR="00B16FB5">
        <w:t xml:space="preserve"> </w:t>
      </w:r>
      <w:r w:rsidRPr="009D2526">
        <w:t>No assurances of confidentiality will be prov</w:t>
      </w:r>
      <w:r w:rsidR="00A22E12">
        <w:t>ided to respondents. While face-to-</w:t>
      </w:r>
      <w:r w:rsidRPr="009D2526">
        <w:t xml:space="preserve">face interviews will be conducted, </w:t>
      </w:r>
      <w:r>
        <w:t xml:space="preserve">CDC will not </w:t>
      </w:r>
      <w:r w:rsidR="00106E70">
        <w:t xml:space="preserve">be </w:t>
      </w:r>
      <w:r>
        <w:t>directly engaged in data collection</w:t>
      </w:r>
      <w:r w:rsidR="00724894">
        <w:t>, will not interact with any respondents,</w:t>
      </w:r>
      <w:r>
        <w:t xml:space="preserve"> nor will we receive </w:t>
      </w:r>
      <w:r w:rsidRPr="009D2526">
        <w:rPr>
          <w:bCs/>
        </w:rPr>
        <w:t xml:space="preserve">identifying information on </w:t>
      </w:r>
      <w:r>
        <w:rPr>
          <w:bCs/>
        </w:rPr>
        <w:t xml:space="preserve">any of the </w:t>
      </w:r>
      <w:r w:rsidR="002F2A04">
        <w:rPr>
          <w:bCs/>
        </w:rPr>
        <w:t xml:space="preserve">participating </w:t>
      </w:r>
      <w:r w:rsidR="00A22E12">
        <w:rPr>
          <w:bCs/>
        </w:rPr>
        <w:t>restaurants</w:t>
      </w:r>
      <w:r w:rsidR="00106E70">
        <w:rPr>
          <w:bCs/>
        </w:rPr>
        <w:t xml:space="preserve"> or staff</w:t>
      </w:r>
      <w:r w:rsidR="00DE69B1">
        <w:rPr>
          <w:bCs/>
        </w:rPr>
        <w:t xml:space="preserve"> from the EHS-Net sites</w:t>
      </w:r>
      <w:r w:rsidRPr="009D2526">
        <w:rPr>
          <w:bCs/>
        </w:rPr>
        <w:t xml:space="preserve">. </w:t>
      </w:r>
    </w:p>
    <w:p w14:paraId="3B645D90" w14:textId="77777777" w:rsidR="00516A69" w:rsidRDefault="00516A69" w:rsidP="00AB14B6">
      <w:pPr>
        <w:autoSpaceDE w:val="0"/>
        <w:autoSpaceDN w:val="0"/>
        <w:adjustRightInd w:val="0"/>
        <w:rPr>
          <w:bCs/>
        </w:rPr>
      </w:pPr>
    </w:p>
    <w:p w14:paraId="023A21C3" w14:textId="15F62B80" w:rsidR="00724894" w:rsidRDefault="00BC6521" w:rsidP="00AB14B6">
      <w:pPr>
        <w:autoSpaceDE w:val="0"/>
        <w:autoSpaceDN w:val="0"/>
        <w:adjustRightInd w:val="0"/>
        <w:rPr>
          <w:bCs/>
        </w:rPr>
      </w:pPr>
      <w:r>
        <w:rPr>
          <w:bCs/>
        </w:rPr>
        <w:t>The NCEH human subjects contact has reviewed this project and has</w:t>
      </w:r>
      <w:r w:rsidR="00B16FB5">
        <w:rPr>
          <w:bCs/>
        </w:rPr>
        <w:t xml:space="preserve"> determined </w:t>
      </w:r>
      <w:r>
        <w:rPr>
          <w:bCs/>
        </w:rPr>
        <w:t>that it is</w:t>
      </w:r>
      <w:r w:rsidR="00B16FB5">
        <w:rPr>
          <w:bCs/>
        </w:rPr>
        <w:t xml:space="preserve"> research but CDC is not engaged</w:t>
      </w:r>
      <w:r>
        <w:rPr>
          <w:bCs/>
        </w:rPr>
        <w:t xml:space="preserve"> (Attachment 1</w:t>
      </w:r>
      <w:r w:rsidR="004338D9">
        <w:rPr>
          <w:bCs/>
        </w:rPr>
        <w:t>1</w:t>
      </w:r>
      <w:r>
        <w:rPr>
          <w:bCs/>
        </w:rPr>
        <w:t>)</w:t>
      </w:r>
      <w:r w:rsidR="00516A69">
        <w:rPr>
          <w:bCs/>
        </w:rPr>
        <w:t xml:space="preserve"> and further review beyond the center is not required.</w:t>
      </w:r>
      <w:r w:rsidR="00B16FB5">
        <w:rPr>
          <w:bCs/>
        </w:rPr>
        <w:t xml:space="preserve">  Therefore, </w:t>
      </w:r>
      <w:r w:rsidR="00CF5C5B">
        <w:rPr>
          <w:bCs/>
        </w:rPr>
        <w:t xml:space="preserve">CDC’s Institutional Review Board </w:t>
      </w:r>
      <w:r w:rsidR="00C767DC">
        <w:rPr>
          <w:bCs/>
        </w:rPr>
        <w:t xml:space="preserve">(IRB) </w:t>
      </w:r>
      <w:r>
        <w:rPr>
          <w:bCs/>
        </w:rPr>
        <w:t xml:space="preserve">approval is not required.  </w:t>
      </w:r>
      <w:r w:rsidR="00CF5C5B">
        <w:rPr>
          <w:bCs/>
        </w:rPr>
        <w:t xml:space="preserve">However, EHS-Net sites will obtain approval from their respective IRBs as appropriate.  </w:t>
      </w:r>
    </w:p>
    <w:p w14:paraId="0B2DF6F5" w14:textId="77777777" w:rsidR="00724894" w:rsidRDefault="00724894" w:rsidP="00AB14B6">
      <w:pPr>
        <w:autoSpaceDE w:val="0"/>
        <w:autoSpaceDN w:val="0"/>
        <w:adjustRightInd w:val="0"/>
        <w:rPr>
          <w:bCs/>
        </w:rPr>
      </w:pPr>
    </w:p>
    <w:p w14:paraId="5E9475B7" w14:textId="7F556DFD" w:rsidR="00241E5A" w:rsidRDefault="00241E5A" w:rsidP="00241E5A">
      <w:pPr>
        <w:autoSpaceDE w:val="0"/>
        <w:autoSpaceDN w:val="0"/>
        <w:adjustRightInd w:val="0"/>
      </w:pPr>
      <w:r>
        <w:t xml:space="preserve">Information in identifying form (IIF) will not be transmitted to CDC.  IIF will only be collected for the restaurant to allow for the site visit.  After that visit the IIF will be destroyed.  The individual </w:t>
      </w:r>
      <w:r w:rsidR="0064066D">
        <w:t xml:space="preserve">EHS-Net </w:t>
      </w:r>
      <w:r>
        <w:t xml:space="preserve">sites will assign a code number to the restaurant and only that code number will be reported to Environmental Health Specialists Network Information System (EHSNIS). Subsequent to the site visit, the restaurant name and address will no longer be needed and will be destroyed by the sites. </w:t>
      </w:r>
    </w:p>
    <w:p w14:paraId="0074C48D" w14:textId="77777777" w:rsidR="00241E5A" w:rsidRDefault="00241E5A" w:rsidP="00241E5A">
      <w:pPr>
        <w:autoSpaceDE w:val="0"/>
        <w:autoSpaceDN w:val="0"/>
        <w:adjustRightInd w:val="0"/>
      </w:pPr>
    </w:p>
    <w:p w14:paraId="1AA50B40" w14:textId="5749D049" w:rsidR="00241E5A" w:rsidRDefault="00241E5A" w:rsidP="00241E5A">
      <w:pPr>
        <w:autoSpaceDE w:val="0"/>
        <w:autoSpaceDN w:val="0"/>
        <w:adjustRightInd w:val="0"/>
        <w:rPr>
          <w:rFonts w:cs="Tahoma"/>
        </w:rPr>
      </w:pPr>
      <w:r w:rsidRPr="00B331E6">
        <w:t>No</w:t>
      </w:r>
      <w:r w:rsidRPr="00107336">
        <w:t xml:space="preserve"> paper files will be delivered to CDC</w:t>
      </w:r>
      <w:r>
        <w:t xml:space="preserve">. Instead, data collectors will enter all paper-and-pencil responses into the EHSNIS. </w:t>
      </w:r>
      <w:r w:rsidRPr="00436C06">
        <w:t xml:space="preserve">Data will be reported to CDC through a web-based information system, the </w:t>
      </w:r>
      <w:r w:rsidRPr="00F02AD5">
        <w:t>EHSNIS</w:t>
      </w:r>
      <w:r>
        <w:t>.</w:t>
      </w:r>
      <w:r w:rsidRPr="009D2526">
        <w:t xml:space="preserve"> All electronic data will be stored on secure CDC networks. A</w:t>
      </w:r>
      <w:r w:rsidRPr="009D2526">
        <w:rPr>
          <w:color w:val="000000"/>
        </w:rPr>
        <w:t>ccess to the data will be limited to those with a bona</w:t>
      </w:r>
      <w:r>
        <w:rPr>
          <w:color w:val="000000"/>
        </w:rPr>
        <w:t xml:space="preserve"> </w:t>
      </w:r>
      <w:r w:rsidRPr="009D2526">
        <w:rPr>
          <w:color w:val="000000"/>
        </w:rPr>
        <w:t xml:space="preserve">fide need-to-know in order to perform job duties related to the project. </w:t>
      </w:r>
      <w:r w:rsidRPr="00436C06">
        <w:rPr>
          <w:rFonts w:cs="Tahoma"/>
        </w:rPr>
        <w:t>User accounts will be issue</w:t>
      </w:r>
      <w:r>
        <w:rPr>
          <w:rFonts w:cs="Tahoma"/>
        </w:rPr>
        <w:t>d to the specialists who</w:t>
      </w:r>
      <w:r w:rsidRPr="00436C06">
        <w:rPr>
          <w:rFonts w:cs="Tahoma"/>
        </w:rPr>
        <w:t xml:space="preserve"> will serve as the administrator of the system for his or her own site. Through these password protected accounts, </w:t>
      </w:r>
      <w:r>
        <w:rPr>
          <w:rFonts w:cs="Tahoma"/>
        </w:rPr>
        <w:t>users</w:t>
      </w:r>
      <w:r w:rsidRPr="00436C06">
        <w:rPr>
          <w:rFonts w:cs="Tahoma"/>
        </w:rPr>
        <w:t xml:space="preserve"> will be granted privileges including entering and accessing data, and correction and deletion of records capabilities. As previously stated, all data records are owned by the site entering the data. Each site possesses ownership of its records and must grant permission</w:t>
      </w:r>
      <w:r>
        <w:rPr>
          <w:rFonts w:cs="Tahoma"/>
        </w:rPr>
        <w:t xml:space="preserve"> to other sites or agencies who</w:t>
      </w:r>
      <w:r w:rsidRPr="00436C06">
        <w:rPr>
          <w:rFonts w:cs="Tahoma"/>
        </w:rPr>
        <w:t xml:space="preserve"> would like to use the data. </w:t>
      </w:r>
    </w:p>
    <w:p w14:paraId="48AD484E" w14:textId="77777777" w:rsidR="00241E5A" w:rsidRDefault="00241E5A" w:rsidP="00241E5A">
      <w:pPr>
        <w:autoSpaceDE w:val="0"/>
        <w:autoSpaceDN w:val="0"/>
        <w:adjustRightInd w:val="0"/>
        <w:rPr>
          <w:rFonts w:cs="Tahoma"/>
        </w:rPr>
      </w:pPr>
    </w:p>
    <w:p w14:paraId="3ABBA434" w14:textId="56A401A1" w:rsidR="00241E5A" w:rsidRDefault="00241E5A" w:rsidP="00241E5A">
      <w:pPr>
        <w:autoSpaceDE w:val="0"/>
        <w:autoSpaceDN w:val="0"/>
        <w:adjustRightInd w:val="0"/>
      </w:pPr>
      <w:r w:rsidRPr="009D2526">
        <w:t>Verbal consent will be obtained from respondents.</w:t>
      </w:r>
      <w:r>
        <w:t xml:space="preserve"> </w:t>
      </w:r>
      <w:r w:rsidR="007E270D">
        <w:t xml:space="preserve">For the online surveys (Attachment 9), the food worker will have to give consent prior to being able to reach the survey.  </w:t>
      </w:r>
      <w:r w:rsidRPr="00436C06">
        <w:t xml:space="preserve">As a part of the informed consent, respondents will be made aware of their ability to retrieve a summary of the study’s findings by contacting their health department </w:t>
      </w:r>
      <w:r w:rsidRPr="008F79E1">
        <w:t>12 months</w:t>
      </w:r>
      <w:r w:rsidRPr="00436C06">
        <w:t xml:space="preserve"> following data collection.</w:t>
      </w:r>
      <w:r>
        <w:t xml:space="preserve">  The manager’s informed consent script can be found at the beginning of the manager interview (Attachment 5); the food workers informed consent script </w:t>
      </w:r>
      <w:r w:rsidR="007E270D">
        <w:t>is</w:t>
      </w:r>
      <w:r>
        <w:t xml:space="preserve"> combined with the recruiting script and can be found at the beginning of the survey form (Attachments </w:t>
      </w:r>
      <w:r w:rsidR="008F79E1">
        <w:t>8</w:t>
      </w:r>
      <w:r>
        <w:t xml:space="preserve"> and </w:t>
      </w:r>
      <w:r w:rsidR="008F79E1">
        <w:t>9</w:t>
      </w:r>
      <w:r>
        <w:t>)</w:t>
      </w:r>
      <w:r w:rsidR="00B01DE7">
        <w:t>.</w:t>
      </w:r>
    </w:p>
    <w:p w14:paraId="4B97222D" w14:textId="77777777" w:rsidR="00241E5A" w:rsidRPr="00436C06" w:rsidRDefault="00241E5A" w:rsidP="00241E5A">
      <w:pPr>
        <w:autoSpaceDE w:val="0"/>
        <w:autoSpaceDN w:val="0"/>
        <w:adjustRightInd w:val="0"/>
      </w:pPr>
    </w:p>
    <w:p w14:paraId="0006F689" w14:textId="77777777" w:rsidR="00241E5A" w:rsidRDefault="00241E5A" w:rsidP="00241E5A">
      <w:pPr>
        <w:autoSpaceDE w:val="0"/>
        <w:autoSpaceDN w:val="0"/>
        <w:adjustRightInd w:val="0"/>
      </w:pPr>
      <w:r w:rsidRPr="00436C06">
        <w:t xml:space="preserve">Participation in this data </w:t>
      </w:r>
      <w:r w:rsidRPr="003B0838">
        <w:t>collection is voluntary, and respondents are informed of the voluntary</w:t>
      </w:r>
      <w:r w:rsidRPr="00436C06">
        <w:t xml:space="preserve"> nature of the data collection during </w:t>
      </w:r>
      <w:r>
        <w:t>recruiting and in the informed consent script</w:t>
      </w:r>
      <w:r w:rsidRPr="00436C06">
        <w:t>.</w:t>
      </w:r>
      <w:r>
        <w:t xml:space="preserve"> </w:t>
      </w:r>
    </w:p>
    <w:p w14:paraId="262CA59C" w14:textId="77777777" w:rsidR="00241E5A" w:rsidRDefault="00241E5A" w:rsidP="00241E5A">
      <w:pPr>
        <w:autoSpaceDE w:val="0"/>
        <w:autoSpaceDN w:val="0"/>
        <w:adjustRightInd w:val="0"/>
      </w:pPr>
    </w:p>
    <w:p w14:paraId="19DA2239" w14:textId="77777777" w:rsidR="00241E5A" w:rsidRPr="00436C06" w:rsidRDefault="00241E5A" w:rsidP="00241E5A">
      <w:pPr>
        <w:autoSpaceDE w:val="0"/>
        <w:autoSpaceDN w:val="0"/>
        <w:adjustRightInd w:val="0"/>
      </w:pPr>
      <w:r w:rsidRPr="00C1267C">
        <w:t>All data records are owned by the site entering the data. Each site has authority over its records and must grant permission to other sites or agencies who would like to use the data. Each site’s data will be stored for twelve years</w:t>
      </w:r>
      <w:r>
        <w:t>.</w:t>
      </w:r>
    </w:p>
    <w:p w14:paraId="177FDC1F" w14:textId="77777777" w:rsidR="00241E5A" w:rsidRDefault="00241E5A" w:rsidP="00241E5A">
      <w:pPr>
        <w:autoSpaceDE w:val="0"/>
        <w:autoSpaceDN w:val="0"/>
        <w:adjustRightInd w:val="0"/>
        <w:rPr>
          <w:color w:val="000000"/>
        </w:rPr>
      </w:pPr>
    </w:p>
    <w:p w14:paraId="1F2C3CCC" w14:textId="77777777" w:rsidR="00241E5A" w:rsidRPr="006D0C8F" w:rsidRDefault="00241E5A" w:rsidP="00241E5A">
      <w:pPr>
        <w:autoSpaceDE w:val="0"/>
        <w:autoSpaceDN w:val="0"/>
        <w:adjustRightInd w:val="0"/>
        <w:rPr>
          <w:color w:val="000000"/>
        </w:rPr>
      </w:pPr>
      <w:r w:rsidRPr="006D0C8F">
        <w:rPr>
          <w:color w:val="000000"/>
        </w:rPr>
        <w:t>Below is a description of the types of information to be collected with each method used.</w:t>
      </w:r>
    </w:p>
    <w:p w14:paraId="7F252609" w14:textId="77777777" w:rsidR="00241E5A" w:rsidRPr="006D0C8F" w:rsidRDefault="00241E5A" w:rsidP="00241E5A">
      <w:pPr>
        <w:pStyle w:val="SubtleEmphasis1"/>
        <w:numPr>
          <w:ilvl w:val="0"/>
          <w:numId w:val="6"/>
        </w:numPr>
        <w:contextualSpacing/>
      </w:pPr>
      <w:r>
        <w:t>Manager</w:t>
      </w:r>
      <w:r w:rsidRPr="006D0C8F">
        <w:t xml:space="preserve"> interview </w:t>
      </w:r>
    </w:p>
    <w:p w14:paraId="2DEC05E0" w14:textId="0DD3976C" w:rsidR="00241E5A" w:rsidRDefault="00241E5A" w:rsidP="00786B6A">
      <w:pPr>
        <w:pStyle w:val="SubtleEmphasis1"/>
        <w:numPr>
          <w:ilvl w:val="1"/>
          <w:numId w:val="7"/>
        </w:numPr>
        <w:contextualSpacing/>
      </w:pPr>
      <w:r>
        <w:t xml:space="preserve">Restaurant characteristics and existing </w:t>
      </w:r>
      <w:r w:rsidR="00786B6A">
        <w:t xml:space="preserve">restaurant </w:t>
      </w:r>
      <w:r w:rsidR="00AB0B2E">
        <w:t xml:space="preserve">procedures </w:t>
      </w:r>
      <w:r w:rsidR="00786B6A">
        <w:t>and practices</w:t>
      </w:r>
    </w:p>
    <w:p w14:paraId="52AA2AC1" w14:textId="77777777" w:rsidR="00241E5A" w:rsidRPr="006D0C8F" w:rsidRDefault="00241E5A" w:rsidP="00241E5A">
      <w:pPr>
        <w:pStyle w:val="SubtleEmphasis1"/>
        <w:numPr>
          <w:ilvl w:val="0"/>
          <w:numId w:val="6"/>
        </w:numPr>
        <w:contextualSpacing/>
      </w:pPr>
      <w:r>
        <w:t>Food worker survey</w:t>
      </w:r>
    </w:p>
    <w:p w14:paraId="0DE50E89" w14:textId="4C43ADAA" w:rsidR="00241E5A" w:rsidRDefault="00241E5A" w:rsidP="00241E5A">
      <w:pPr>
        <w:pStyle w:val="SubtleEmphasis1"/>
        <w:numPr>
          <w:ilvl w:val="1"/>
          <w:numId w:val="7"/>
        </w:numPr>
        <w:contextualSpacing/>
      </w:pPr>
      <w:r>
        <w:t xml:space="preserve">Worker characteristics and </w:t>
      </w:r>
      <w:r w:rsidR="00786B6A">
        <w:t>food safety</w:t>
      </w:r>
      <w:r>
        <w:t xml:space="preserve"> knowledge, </w:t>
      </w:r>
      <w:r w:rsidR="003341D9">
        <w:t>belief</w:t>
      </w:r>
      <w:r>
        <w:t>s, and practices</w:t>
      </w:r>
    </w:p>
    <w:p w14:paraId="276B616E" w14:textId="77777777" w:rsidR="00241E5A" w:rsidRPr="006D0C8F" w:rsidRDefault="00241E5A" w:rsidP="00241E5A">
      <w:pPr>
        <w:pStyle w:val="SubtleEmphasis1"/>
        <w:numPr>
          <w:ilvl w:val="0"/>
          <w:numId w:val="6"/>
        </w:numPr>
        <w:contextualSpacing/>
      </w:pPr>
      <w:r>
        <w:t>Structured Restaurant Environment observation by health department staff</w:t>
      </w:r>
    </w:p>
    <w:p w14:paraId="5D85939F" w14:textId="5F24F969" w:rsidR="00241E5A" w:rsidRPr="006D0C8F" w:rsidRDefault="00241E5A" w:rsidP="00241E5A">
      <w:pPr>
        <w:pStyle w:val="SubtleEmphasis1"/>
        <w:numPr>
          <w:ilvl w:val="1"/>
          <w:numId w:val="7"/>
        </w:numPr>
        <w:contextualSpacing/>
      </w:pPr>
      <w:r>
        <w:t xml:space="preserve">Restaurant characteristics and </w:t>
      </w:r>
      <w:r w:rsidR="00786B6A">
        <w:t>food safety</w:t>
      </w:r>
      <w:r>
        <w:t xml:space="preserve"> practices.</w:t>
      </w:r>
      <w:r w:rsidRPr="006D0C8F">
        <w:t xml:space="preserve"> </w:t>
      </w:r>
    </w:p>
    <w:p w14:paraId="687D32B8" w14:textId="77777777" w:rsidR="00241E5A" w:rsidRPr="006D0C8F" w:rsidRDefault="00241E5A" w:rsidP="00241E5A">
      <w:pPr>
        <w:rPr>
          <w:color w:val="FF0000"/>
        </w:rPr>
      </w:pPr>
    </w:p>
    <w:p w14:paraId="260FB5A1" w14:textId="119AFCE6" w:rsidR="00241E5A" w:rsidRDefault="00241E5A" w:rsidP="00241E5A">
      <w:pPr>
        <w:autoSpaceDE w:val="0"/>
        <w:autoSpaceDN w:val="0"/>
        <w:adjustRightInd w:val="0"/>
        <w:rPr>
          <w:color w:val="000000"/>
        </w:rPr>
      </w:pPr>
      <w:r>
        <w:rPr>
          <w:color w:val="000000"/>
        </w:rPr>
        <w:t xml:space="preserve">Information on restaurant name and address will be maintained by each site to facilitate </w:t>
      </w:r>
      <w:r w:rsidR="00786B6A">
        <w:rPr>
          <w:color w:val="000000"/>
        </w:rPr>
        <w:t>the site visit</w:t>
      </w:r>
      <w:r>
        <w:rPr>
          <w:color w:val="000000"/>
        </w:rPr>
        <w:t xml:space="preserve">.  Once, the </w:t>
      </w:r>
      <w:r w:rsidR="00786B6A">
        <w:rPr>
          <w:color w:val="000000"/>
        </w:rPr>
        <w:t>site visit</w:t>
      </w:r>
      <w:r>
        <w:rPr>
          <w:color w:val="000000"/>
        </w:rPr>
        <w:t xml:space="preserve"> has been recorded the information will be destroyed by each site by deleting any electronic keys or shredding paper keys.  This information will not be recorded in the EHSNIS system and CDC will not have access to it.</w:t>
      </w:r>
    </w:p>
    <w:p w14:paraId="43B7B3D6" w14:textId="77777777" w:rsidR="00241E5A" w:rsidRDefault="00241E5A" w:rsidP="00B16FB5">
      <w:pPr>
        <w:autoSpaceDE w:val="0"/>
        <w:autoSpaceDN w:val="0"/>
        <w:adjustRightInd w:val="0"/>
      </w:pPr>
    </w:p>
    <w:p w14:paraId="5F482314" w14:textId="77777777" w:rsidR="00B16FB5" w:rsidRPr="00E4273E" w:rsidRDefault="00B16FB5" w:rsidP="00B16FB5">
      <w:pPr>
        <w:autoSpaceDE w:val="0"/>
        <w:autoSpaceDN w:val="0"/>
        <w:adjustRightInd w:val="0"/>
        <w:rPr>
          <w:b/>
        </w:rPr>
      </w:pPr>
    </w:p>
    <w:p w14:paraId="6D769DF7" w14:textId="77777777" w:rsidR="00AB14B6" w:rsidRPr="00195DA6" w:rsidRDefault="00AB14B6" w:rsidP="00AB14B6">
      <w:pPr>
        <w:autoSpaceDE w:val="0"/>
        <w:autoSpaceDN w:val="0"/>
        <w:adjustRightInd w:val="0"/>
        <w:ind w:left="432" w:hanging="432"/>
        <w:rPr>
          <w:b/>
        </w:rPr>
      </w:pPr>
      <w:r w:rsidRPr="00195DA6">
        <w:rPr>
          <w:b/>
        </w:rPr>
        <w:t xml:space="preserve">11. Justification for Sensitive Questions </w:t>
      </w:r>
    </w:p>
    <w:p w14:paraId="7A970C8E" w14:textId="77777777" w:rsidR="00AB14B6" w:rsidRPr="00195DA6" w:rsidRDefault="00AB14B6" w:rsidP="00AB14B6">
      <w:pPr>
        <w:autoSpaceDE w:val="0"/>
        <w:autoSpaceDN w:val="0"/>
        <w:adjustRightInd w:val="0"/>
        <w:ind w:left="432" w:hanging="432"/>
      </w:pPr>
    </w:p>
    <w:p w14:paraId="0FC99F4C" w14:textId="77777777" w:rsidR="00AB14B6" w:rsidRDefault="00AB14B6" w:rsidP="00AB14B6">
      <w:pPr>
        <w:autoSpaceDE w:val="0"/>
        <w:autoSpaceDN w:val="0"/>
        <w:adjustRightInd w:val="0"/>
        <w:ind w:left="90" w:hanging="90"/>
      </w:pPr>
      <w:r w:rsidRPr="009D2526">
        <w:t>There are no sensitive questions in this data collection.</w:t>
      </w:r>
    </w:p>
    <w:p w14:paraId="44F0D5E4" w14:textId="77777777" w:rsidR="00AB14B6" w:rsidRPr="00195DA6" w:rsidRDefault="00AB14B6" w:rsidP="00AB14B6">
      <w:pPr>
        <w:autoSpaceDE w:val="0"/>
        <w:autoSpaceDN w:val="0"/>
        <w:adjustRightInd w:val="0"/>
        <w:rPr>
          <w:b/>
        </w:rPr>
      </w:pPr>
    </w:p>
    <w:p w14:paraId="664A56E7" w14:textId="77777777" w:rsidR="00AB14B6" w:rsidRPr="00195DA6" w:rsidRDefault="00AB14B6" w:rsidP="00AB14B6">
      <w:pPr>
        <w:autoSpaceDE w:val="0"/>
        <w:autoSpaceDN w:val="0"/>
        <w:adjustRightInd w:val="0"/>
        <w:ind w:left="432" w:hanging="432"/>
        <w:rPr>
          <w:b/>
        </w:rPr>
      </w:pPr>
      <w:r w:rsidRPr="00195DA6">
        <w:rPr>
          <w:b/>
        </w:rPr>
        <w:t xml:space="preserve">12. Estimates of Annualized Burden </w:t>
      </w:r>
      <w:r w:rsidR="00C0569A">
        <w:rPr>
          <w:b/>
        </w:rPr>
        <w:t>H</w:t>
      </w:r>
      <w:r w:rsidRPr="00195DA6">
        <w:rPr>
          <w:b/>
        </w:rPr>
        <w:t xml:space="preserve">ours and </w:t>
      </w:r>
      <w:r w:rsidR="00C0569A">
        <w:rPr>
          <w:b/>
        </w:rPr>
        <w:t>C</w:t>
      </w:r>
      <w:r w:rsidRPr="00195DA6">
        <w:rPr>
          <w:b/>
        </w:rPr>
        <w:t xml:space="preserve">osts </w:t>
      </w:r>
    </w:p>
    <w:p w14:paraId="4CF4DC45" w14:textId="77777777" w:rsidR="00AB14B6" w:rsidRPr="00195DA6" w:rsidRDefault="00AB14B6" w:rsidP="00AB14B6">
      <w:pPr>
        <w:autoSpaceDE w:val="0"/>
        <w:autoSpaceDN w:val="0"/>
        <w:adjustRightInd w:val="0"/>
        <w:ind w:left="432" w:hanging="432"/>
        <w:rPr>
          <w:b/>
        </w:rPr>
      </w:pPr>
    </w:p>
    <w:p w14:paraId="5320327D" w14:textId="22F581C2" w:rsidR="00AD0993" w:rsidRDefault="00786B6A" w:rsidP="00AD0993">
      <w:r w:rsidRPr="00580088">
        <w:t xml:space="preserve">Eight EHS-Net sites will collect data for this study; each site will collect data in </w:t>
      </w:r>
      <w:r w:rsidR="00AB0B2E">
        <w:t>47</w:t>
      </w:r>
      <w:r w:rsidR="00AB0B2E" w:rsidRPr="00580088">
        <w:t xml:space="preserve"> </w:t>
      </w:r>
      <w:r w:rsidRPr="00580088">
        <w:t xml:space="preserve">restaurants. </w:t>
      </w:r>
      <w:r w:rsidR="00AD0993" w:rsidRPr="00E83FD6">
        <w:t>Thus, there will be appr</w:t>
      </w:r>
      <w:r w:rsidR="00AD0993">
        <w:t xml:space="preserve">oximately 376 establishments </w:t>
      </w:r>
      <w:r w:rsidR="00E96577">
        <w:t xml:space="preserve">in </w:t>
      </w:r>
      <w:r w:rsidR="00AD0993">
        <w:t>this</w:t>
      </w:r>
      <w:r w:rsidR="00AD0993" w:rsidRPr="00E83FD6">
        <w:t xml:space="preserve"> data collection (an estimated </w:t>
      </w:r>
      <w:r w:rsidR="00283192" w:rsidRPr="00E83FD6">
        <w:t>eight</w:t>
      </w:r>
      <w:r w:rsidR="00AD0993" w:rsidRPr="00E83FD6">
        <w:t xml:space="preserve"> sites*47 establishments).</w:t>
      </w:r>
      <w:r w:rsidR="00AD0993">
        <w:t xml:space="preserve"> The total number of burden hours approved for the EHS-Net generic are 885 and 5,154 responses. The estimated burden hours for the genIC are </w:t>
      </w:r>
      <w:r w:rsidR="00AD0993" w:rsidRPr="00783DC8">
        <w:t>856</w:t>
      </w:r>
      <w:r w:rsidR="00AD0993">
        <w:t xml:space="preserve"> burden hours and 4,596 responses. We are not anticipating any additional studies under the current generic for the duration of the current PRA clearance (expiration </w:t>
      </w:r>
      <w:r w:rsidR="00AD0993" w:rsidRPr="00013C53">
        <w:t>9/30/2018</w:t>
      </w:r>
      <w:r w:rsidR="00AD0993">
        <w:t>).</w:t>
      </w:r>
    </w:p>
    <w:p w14:paraId="669F382A" w14:textId="77777777" w:rsidR="00777E67" w:rsidRDefault="00786B6A" w:rsidP="00C54A26">
      <w:r w:rsidRPr="00580088">
        <w:t xml:space="preserve"> </w:t>
      </w:r>
    </w:p>
    <w:p w14:paraId="7793D683" w14:textId="241B3E4D" w:rsidR="00580088" w:rsidRDefault="00580088" w:rsidP="00C54A26">
      <w:r>
        <w:t>In restaurants that voluntarily agree to participate in this study, we will interview the manager about the rest</w:t>
      </w:r>
      <w:r w:rsidR="0028362D">
        <w:t>aurant</w:t>
      </w:r>
      <w:r w:rsidR="007E270D">
        <w:t>’</w:t>
      </w:r>
      <w:r w:rsidR="0028362D">
        <w:t xml:space="preserve">s characteristics and existing food safety </w:t>
      </w:r>
      <w:r w:rsidR="0090362A">
        <w:t xml:space="preserve">procedures </w:t>
      </w:r>
      <w:r w:rsidR="0028362D">
        <w:t>and practices (Attachment 5)</w:t>
      </w:r>
      <w:r w:rsidR="00F743F7">
        <w:t>.</w:t>
      </w:r>
      <w:r w:rsidR="0028362D">
        <w:t xml:space="preserve">  It is estimated that this will take approximately 20 minutes (</w:t>
      </w:r>
      <w:r w:rsidR="00943237">
        <w:t xml:space="preserve">125 </w:t>
      </w:r>
      <w:r w:rsidR="00B2610D">
        <w:t>annual burden hours</w:t>
      </w:r>
      <w:r w:rsidR="0028362D">
        <w:t>)</w:t>
      </w:r>
      <w:r w:rsidR="00B2610D">
        <w:t>.</w:t>
      </w:r>
      <w:r w:rsidR="0028362D">
        <w:t xml:space="preserve">  Following this, a written survey will be provided to food workers that are present, have the time, and are voluntarily willing to complete </w:t>
      </w:r>
      <w:r w:rsidR="008F79E1">
        <w:t>the survey</w:t>
      </w:r>
      <w:r w:rsidR="007E270D">
        <w:t xml:space="preserve"> (Attachment 8).  A</w:t>
      </w:r>
      <w:r w:rsidR="0028362D">
        <w:t xml:space="preserve"> flyer (Attachment 7) will also be left with the restaurant for </w:t>
      </w:r>
      <w:r w:rsidR="008F79E1">
        <w:t xml:space="preserve">other </w:t>
      </w:r>
      <w:r w:rsidR="0028362D">
        <w:t xml:space="preserve">food workers to voluntarily complete an online version of the survey (Attachment 9) at their convenience.  We anticipate up to </w:t>
      </w:r>
      <w:r w:rsidR="00943237">
        <w:t xml:space="preserve">8 </w:t>
      </w:r>
      <w:r w:rsidR="0028362D">
        <w:t>responses per restaurant and each</w:t>
      </w:r>
      <w:r w:rsidR="00C54A26" w:rsidRPr="00C54A26">
        <w:t xml:space="preserve"> </w:t>
      </w:r>
      <w:r w:rsidR="00C54A26">
        <w:t>food worker</w:t>
      </w:r>
      <w:r w:rsidR="0028362D">
        <w:t xml:space="preserve"> survey takes approximately 10 minutes to complete</w:t>
      </w:r>
      <w:r w:rsidR="00C54A26">
        <w:t xml:space="preserve"> (</w:t>
      </w:r>
      <w:r w:rsidR="00943237">
        <w:t xml:space="preserve">501 </w:t>
      </w:r>
      <w:r w:rsidR="0028362D">
        <w:t xml:space="preserve">annual burden hours).  While the food workers are completing the survey, the health department workers </w:t>
      </w:r>
      <w:r w:rsidR="007E270D">
        <w:t>will</w:t>
      </w:r>
      <w:r w:rsidR="0028362D">
        <w:t xml:space="preserve"> complete the restaurant observation form (Attachment 10) documenting practices in the restaurant related to food safety.  </w:t>
      </w:r>
      <w:r w:rsidR="000D0E0F">
        <w:t>These observations will not require interactions between the data collectors and restaurant staff and is estimated to take</w:t>
      </w:r>
      <w:r w:rsidR="0028362D">
        <w:t xml:space="preserve"> approximately 30 minutes (</w:t>
      </w:r>
      <w:r w:rsidR="00943237">
        <w:t xml:space="preserve">188 </w:t>
      </w:r>
      <w:r w:rsidR="0028362D">
        <w:t>annual burden hours.)</w:t>
      </w:r>
    </w:p>
    <w:p w14:paraId="6801B378" w14:textId="77777777" w:rsidR="00106E70" w:rsidRDefault="00106E70" w:rsidP="00AB14B6">
      <w:pPr>
        <w:rPr>
          <w:b/>
        </w:rPr>
      </w:pPr>
    </w:p>
    <w:p w14:paraId="1900FDE2" w14:textId="77777777" w:rsidR="008F79E1" w:rsidRDefault="008F79E1" w:rsidP="00AB14B6">
      <w:pPr>
        <w:rPr>
          <w:b/>
        </w:rPr>
      </w:pPr>
    </w:p>
    <w:p w14:paraId="244EEDD1" w14:textId="77777777" w:rsidR="00AB14B6" w:rsidRDefault="00AB14B6" w:rsidP="00AB14B6">
      <w:pPr>
        <w:rPr>
          <w:b/>
        </w:rPr>
      </w:pPr>
      <w:r>
        <w:rPr>
          <w:b/>
        </w:rPr>
        <w:t>Table 12</w:t>
      </w:r>
      <w:r w:rsidR="001804E8">
        <w:rPr>
          <w:b/>
        </w:rPr>
        <w:t>.</w:t>
      </w:r>
      <w:r>
        <w:rPr>
          <w:b/>
        </w:rPr>
        <w:t xml:space="preserve">1- Estimated </w:t>
      </w:r>
      <w:r w:rsidRPr="00195DA6">
        <w:rPr>
          <w:b/>
        </w:rPr>
        <w:t>Annualized Burden Hours</w:t>
      </w:r>
    </w:p>
    <w:tbl>
      <w:tblPr>
        <w:tblStyle w:val="TableGrid"/>
        <w:tblW w:w="9535" w:type="dxa"/>
        <w:tblLayout w:type="fixed"/>
        <w:tblLook w:val="04A0" w:firstRow="1" w:lastRow="0" w:firstColumn="1" w:lastColumn="0" w:noHBand="0" w:noVBand="1"/>
      </w:tblPr>
      <w:tblGrid>
        <w:gridCol w:w="1615"/>
        <w:gridCol w:w="2250"/>
        <w:gridCol w:w="1606"/>
        <w:gridCol w:w="1293"/>
        <w:gridCol w:w="1293"/>
        <w:gridCol w:w="1478"/>
      </w:tblGrid>
      <w:tr w:rsidR="00482CE3" w:rsidRPr="00916A8E" w14:paraId="23A767EC" w14:textId="77777777" w:rsidTr="00703987">
        <w:tc>
          <w:tcPr>
            <w:tcW w:w="1615" w:type="dxa"/>
          </w:tcPr>
          <w:p w14:paraId="030641FF" w14:textId="5BA48AF5" w:rsidR="00482CE3" w:rsidRPr="00916A8E" w:rsidRDefault="000E1CA0" w:rsidP="00AB14B6">
            <w:pPr>
              <w:rPr>
                <w:b/>
              </w:rPr>
            </w:pPr>
            <w:r>
              <w:rPr>
                <w:b/>
              </w:rPr>
              <w:t xml:space="preserve">Type of </w:t>
            </w:r>
            <w:r w:rsidR="00482CE3" w:rsidRPr="00916A8E">
              <w:rPr>
                <w:b/>
              </w:rPr>
              <w:t>Respondents</w:t>
            </w:r>
          </w:p>
        </w:tc>
        <w:tc>
          <w:tcPr>
            <w:tcW w:w="2250" w:type="dxa"/>
          </w:tcPr>
          <w:p w14:paraId="221E89AA" w14:textId="77777777" w:rsidR="00482CE3" w:rsidRPr="00916A8E" w:rsidRDefault="00482CE3" w:rsidP="00AB14B6">
            <w:pPr>
              <w:rPr>
                <w:b/>
              </w:rPr>
            </w:pPr>
            <w:r w:rsidRPr="00916A8E">
              <w:rPr>
                <w:b/>
              </w:rPr>
              <w:t>Form Name</w:t>
            </w:r>
          </w:p>
        </w:tc>
        <w:tc>
          <w:tcPr>
            <w:tcW w:w="1606" w:type="dxa"/>
          </w:tcPr>
          <w:p w14:paraId="0893F0D1" w14:textId="77777777" w:rsidR="00482CE3" w:rsidRPr="00916A8E" w:rsidRDefault="00482CE3" w:rsidP="00AB14B6">
            <w:pPr>
              <w:rPr>
                <w:b/>
              </w:rPr>
            </w:pPr>
            <w:r w:rsidRPr="00916A8E">
              <w:rPr>
                <w:b/>
              </w:rPr>
              <w:t>No. of Respondents</w:t>
            </w:r>
          </w:p>
        </w:tc>
        <w:tc>
          <w:tcPr>
            <w:tcW w:w="1293" w:type="dxa"/>
          </w:tcPr>
          <w:p w14:paraId="2E8A32EE" w14:textId="77777777" w:rsidR="00482CE3" w:rsidRPr="00916A8E" w:rsidRDefault="00482CE3" w:rsidP="00AB14B6">
            <w:pPr>
              <w:rPr>
                <w:b/>
              </w:rPr>
            </w:pPr>
            <w:r w:rsidRPr="00916A8E">
              <w:rPr>
                <w:b/>
              </w:rPr>
              <w:t>No. of Responses per Respondent</w:t>
            </w:r>
          </w:p>
        </w:tc>
        <w:tc>
          <w:tcPr>
            <w:tcW w:w="1293" w:type="dxa"/>
          </w:tcPr>
          <w:p w14:paraId="06D0A65D" w14:textId="77777777" w:rsidR="00482CE3" w:rsidRPr="00916A8E" w:rsidRDefault="00482CE3" w:rsidP="00AB14B6">
            <w:pPr>
              <w:rPr>
                <w:b/>
              </w:rPr>
            </w:pPr>
            <w:r w:rsidRPr="00916A8E">
              <w:rPr>
                <w:b/>
              </w:rPr>
              <w:t>Average Burden per Response (in hours)</w:t>
            </w:r>
          </w:p>
        </w:tc>
        <w:tc>
          <w:tcPr>
            <w:tcW w:w="1478" w:type="dxa"/>
          </w:tcPr>
          <w:p w14:paraId="0D8ADF5B" w14:textId="77777777" w:rsidR="00482CE3" w:rsidRPr="00916A8E" w:rsidRDefault="00482CE3" w:rsidP="00AB14B6">
            <w:pPr>
              <w:rPr>
                <w:b/>
              </w:rPr>
            </w:pPr>
            <w:r w:rsidRPr="00916A8E">
              <w:rPr>
                <w:b/>
              </w:rPr>
              <w:t>Total Burden (in hours)</w:t>
            </w:r>
          </w:p>
        </w:tc>
      </w:tr>
      <w:tr w:rsidR="00482CE3" w:rsidRPr="00916A8E" w14:paraId="5AD3E7C5" w14:textId="77777777" w:rsidTr="00703987">
        <w:tc>
          <w:tcPr>
            <w:tcW w:w="1615" w:type="dxa"/>
          </w:tcPr>
          <w:p w14:paraId="684A959C" w14:textId="77777777" w:rsidR="00482CE3" w:rsidRPr="00482CE3" w:rsidRDefault="00482CE3" w:rsidP="00AB14B6">
            <w:r w:rsidRPr="00482CE3">
              <w:t>Managers</w:t>
            </w:r>
          </w:p>
        </w:tc>
        <w:tc>
          <w:tcPr>
            <w:tcW w:w="2250" w:type="dxa"/>
          </w:tcPr>
          <w:p w14:paraId="105A6973" w14:textId="2D1C1674" w:rsidR="00482CE3" w:rsidRPr="00482CE3" w:rsidRDefault="00396EB7" w:rsidP="00AB14B6">
            <w:r>
              <w:t xml:space="preserve">Telephone </w:t>
            </w:r>
            <w:r w:rsidR="00482CE3">
              <w:t>Manager Recruiting Script</w:t>
            </w:r>
          </w:p>
        </w:tc>
        <w:tc>
          <w:tcPr>
            <w:tcW w:w="1606" w:type="dxa"/>
          </w:tcPr>
          <w:p w14:paraId="778C2A34" w14:textId="0CB0512D" w:rsidR="00482CE3" w:rsidRPr="00482CE3" w:rsidRDefault="00943237">
            <w:pPr>
              <w:jc w:val="right"/>
            </w:pPr>
            <w:r>
              <w:t>836</w:t>
            </w:r>
          </w:p>
        </w:tc>
        <w:tc>
          <w:tcPr>
            <w:tcW w:w="1293" w:type="dxa"/>
          </w:tcPr>
          <w:p w14:paraId="573C0D64" w14:textId="77777777" w:rsidR="00482CE3" w:rsidRPr="00482CE3" w:rsidRDefault="00482CE3" w:rsidP="00916A8E">
            <w:pPr>
              <w:jc w:val="right"/>
            </w:pPr>
            <w:r>
              <w:t>1</w:t>
            </w:r>
          </w:p>
        </w:tc>
        <w:tc>
          <w:tcPr>
            <w:tcW w:w="1293" w:type="dxa"/>
          </w:tcPr>
          <w:p w14:paraId="35DAA2F3" w14:textId="77777777" w:rsidR="00482CE3" w:rsidRPr="00482CE3" w:rsidRDefault="00482CE3" w:rsidP="00916A8E">
            <w:pPr>
              <w:jc w:val="right"/>
            </w:pPr>
            <w:r>
              <w:t>3/60</w:t>
            </w:r>
          </w:p>
        </w:tc>
        <w:tc>
          <w:tcPr>
            <w:tcW w:w="1478" w:type="dxa"/>
          </w:tcPr>
          <w:p w14:paraId="1FAA1427" w14:textId="6326EA10" w:rsidR="00482CE3" w:rsidRPr="00482CE3" w:rsidRDefault="00943237">
            <w:pPr>
              <w:jc w:val="right"/>
            </w:pPr>
            <w:r>
              <w:t>42</w:t>
            </w:r>
          </w:p>
        </w:tc>
      </w:tr>
      <w:tr w:rsidR="006505AF" w:rsidRPr="003D1A3F" w14:paraId="4A22E153" w14:textId="77777777" w:rsidTr="00703987">
        <w:tc>
          <w:tcPr>
            <w:tcW w:w="1615" w:type="dxa"/>
          </w:tcPr>
          <w:p w14:paraId="1D85131E" w14:textId="6DE101EB" w:rsidR="006505AF" w:rsidRPr="00482CE3" w:rsidRDefault="006505AF" w:rsidP="000D0E0F">
            <w:r>
              <w:t>Managers</w:t>
            </w:r>
            <w:r w:rsidR="00BA284C">
              <w:t xml:space="preserve"> </w:t>
            </w:r>
          </w:p>
        </w:tc>
        <w:tc>
          <w:tcPr>
            <w:tcW w:w="2250" w:type="dxa"/>
          </w:tcPr>
          <w:p w14:paraId="153B1C39" w14:textId="77777777" w:rsidR="006505AF" w:rsidRPr="00187DC6" w:rsidRDefault="006505AF" w:rsidP="00AB14B6">
            <w:r w:rsidRPr="00187DC6">
              <w:t>Manager Informed Consent and Interview</w:t>
            </w:r>
          </w:p>
        </w:tc>
        <w:tc>
          <w:tcPr>
            <w:tcW w:w="1606" w:type="dxa"/>
          </w:tcPr>
          <w:p w14:paraId="17B684A3" w14:textId="66EE42EC" w:rsidR="006505AF" w:rsidRPr="00187DC6" w:rsidRDefault="00943237" w:rsidP="00916A8E">
            <w:pPr>
              <w:jc w:val="right"/>
            </w:pPr>
            <w:r>
              <w:t>376</w:t>
            </w:r>
          </w:p>
        </w:tc>
        <w:tc>
          <w:tcPr>
            <w:tcW w:w="1293" w:type="dxa"/>
          </w:tcPr>
          <w:p w14:paraId="500B1118" w14:textId="5ACA89C2" w:rsidR="006505AF" w:rsidRPr="00187DC6" w:rsidRDefault="000D0E0F" w:rsidP="00916A8E">
            <w:pPr>
              <w:jc w:val="right"/>
            </w:pPr>
            <w:r>
              <w:t>1</w:t>
            </w:r>
          </w:p>
        </w:tc>
        <w:tc>
          <w:tcPr>
            <w:tcW w:w="1293" w:type="dxa"/>
          </w:tcPr>
          <w:p w14:paraId="539BA22E" w14:textId="77777777" w:rsidR="006505AF" w:rsidRPr="00187DC6" w:rsidRDefault="006505AF" w:rsidP="00916A8E">
            <w:pPr>
              <w:jc w:val="right"/>
            </w:pPr>
            <w:r w:rsidRPr="00187DC6">
              <w:t>20/60</w:t>
            </w:r>
          </w:p>
        </w:tc>
        <w:tc>
          <w:tcPr>
            <w:tcW w:w="1478" w:type="dxa"/>
          </w:tcPr>
          <w:p w14:paraId="14A99E19" w14:textId="5D8A5324" w:rsidR="006505AF" w:rsidRPr="00187DC6" w:rsidRDefault="00943237">
            <w:pPr>
              <w:jc w:val="right"/>
            </w:pPr>
            <w:r>
              <w:t>125</w:t>
            </w:r>
          </w:p>
        </w:tc>
      </w:tr>
      <w:tr w:rsidR="006505AF" w:rsidRPr="00916A8E" w14:paraId="483E2BFF" w14:textId="77777777" w:rsidTr="00703987">
        <w:tc>
          <w:tcPr>
            <w:tcW w:w="1615" w:type="dxa"/>
          </w:tcPr>
          <w:p w14:paraId="20200EBF" w14:textId="26BCA26B" w:rsidR="006505AF" w:rsidRPr="00482CE3" w:rsidRDefault="009A074F" w:rsidP="000D0E0F">
            <w:r>
              <w:t xml:space="preserve">Food </w:t>
            </w:r>
            <w:r w:rsidR="006505AF">
              <w:t>Workers</w:t>
            </w:r>
            <w:r w:rsidR="001502CE">
              <w:t xml:space="preserve"> </w:t>
            </w:r>
          </w:p>
        </w:tc>
        <w:tc>
          <w:tcPr>
            <w:tcW w:w="2250" w:type="dxa"/>
          </w:tcPr>
          <w:p w14:paraId="08E27E12" w14:textId="0FD5FFB5" w:rsidR="006505AF" w:rsidRPr="00482CE3" w:rsidRDefault="009F5167" w:rsidP="00AB14B6">
            <w:r>
              <w:t xml:space="preserve">Food </w:t>
            </w:r>
            <w:r w:rsidR="006505AF">
              <w:t xml:space="preserve">Worker Informed Consent and </w:t>
            </w:r>
            <w:r w:rsidR="009D0E03">
              <w:t xml:space="preserve">Written </w:t>
            </w:r>
            <w:r w:rsidR="006505AF">
              <w:t>Survey</w:t>
            </w:r>
          </w:p>
        </w:tc>
        <w:tc>
          <w:tcPr>
            <w:tcW w:w="1606" w:type="dxa"/>
          </w:tcPr>
          <w:p w14:paraId="740B335B" w14:textId="1EA46C23" w:rsidR="006505AF" w:rsidRPr="00482CE3" w:rsidRDefault="00943237" w:rsidP="00916A8E">
            <w:pPr>
              <w:jc w:val="right"/>
            </w:pPr>
            <w:r>
              <w:t>752</w:t>
            </w:r>
          </w:p>
        </w:tc>
        <w:tc>
          <w:tcPr>
            <w:tcW w:w="1293" w:type="dxa"/>
          </w:tcPr>
          <w:p w14:paraId="6CBE1A73" w14:textId="728B06F7" w:rsidR="006505AF" w:rsidRPr="00482CE3" w:rsidRDefault="00442F26" w:rsidP="000D0E0F">
            <w:pPr>
              <w:jc w:val="right"/>
            </w:pPr>
            <w:r>
              <w:t>1</w:t>
            </w:r>
          </w:p>
        </w:tc>
        <w:tc>
          <w:tcPr>
            <w:tcW w:w="1293" w:type="dxa"/>
          </w:tcPr>
          <w:p w14:paraId="5409994C" w14:textId="20F708DB" w:rsidR="006505AF" w:rsidRPr="00482CE3" w:rsidRDefault="000D0E0F" w:rsidP="00916A8E">
            <w:pPr>
              <w:jc w:val="right"/>
            </w:pPr>
            <w:r>
              <w:t>10</w:t>
            </w:r>
            <w:r w:rsidR="006505AF">
              <w:t>/60</w:t>
            </w:r>
          </w:p>
        </w:tc>
        <w:tc>
          <w:tcPr>
            <w:tcW w:w="1478" w:type="dxa"/>
          </w:tcPr>
          <w:p w14:paraId="0F4AEBA1" w14:textId="24D54F50" w:rsidR="006505AF" w:rsidRPr="00482CE3" w:rsidRDefault="00943237">
            <w:pPr>
              <w:jc w:val="right"/>
            </w:pPr>
            <w:r>
              <w:t>125</w:t>
            </w:r>
          </w:p>
        </w:tc>
      </w:tr>
      <w:tr w:rsidR="001A4247" w:rsidRPr="00916A8E" w14:paraId="2E9DEB3D" w14:textId="77777777" w:rsidTr="00703987">
        <w:tc>
          <w:tcPr>
            <w:tcW w:w="1615" w:type="dxa"/>
          </w:tcPr>
          <w:p w14:paraId="4047ED08" w14:textId="7B56501C" w:rsidR="001A4247" w:rsidRDefault="001A4247" w:rsidP="000D0E0F">
            <w:r>
              <w:t>Food Workers</w:t>
            </w:r>
          </w:p>
        </w:tc>
        <w:tc>
          <w:tcPr>
            <w:tcW w:w="2250" w:type="dxa"/>
          </w:tcPr>
          <w:p w14:paraId="225D1A35" w14:textId="11EDDE01" w:rsidR="001A4247" w:rsidRDefault="009D0E03" w:rsidP="00AB14B6">
            <w:r>
              <w:t>Food Worker Informed Consent and Electronic Survey</w:t>
            </w:r>
            <w:r w:rsidR="00524FCE">
              <w:t>- Screenshots</w:t>
            </w:r>
          </w:p>
        </w:tc>
        <w:tc>
          <w:tcPr>
            <w:tcW w:w="1606" w:type="dxa"/>
          </w:tcPr>
          <w:p w14:paraId="68C335F9" w14:textId="26506650" w:rsidR="001A4247" w:rsidRDefault="00943237" w:rsidP="00916A8E">
            <w:pPr>
              <w:jc w:val="right"/>
            </w:pPr>
            <w:r>
              <w:t>2,256</w:t>
            </w:r>
          </w:p>
        </w:tc>
        <w:tc>
          <w:tcPr>
            <w:tcW w:w="1293" w:type="dxa"/>
          </w:tcPr>
          <w:p w14:paraId="23FA7FAE" w14:textId="7DC82608" w:rsidR="001A4247" w:rsidRDefault="009D0E03" w:rsidP="000D0E0F">
            <w:pPr>
              <w:jc w:val="right"/>
            </w:pPr>
            <w:r>
              <w:t>1</w:t>
            </w:r>
          </w:p>
        </w:tc>
        <w:tc>
          <w:tcPr>
            <w:tcW w:w="1293" w:type="dxa"/>
          </w:tcPr>
          <w:p w14:paraId="5C00F11A" w14:textId="0267F43A" w:rsidR="001A4247" w:rsidRDefault="009D0E03" w:rsidP="00916A8E">
            <w:pPr>
              <w:jc w:val="right"/>
            </w:pPr>
            <w:r>
              <w:t>10/60</w:t>
            </w:r>
          </w:p>
        </w:tc>
        <w:tc>
          <w:tcPr>
            <w:tcW w:w="1478" w:type="dxa"/>
          </w:tcPr>
          <w:p w14:paraId="2B2E69CF" w14:textId="7571D204" w:rsidR="001A4247" w:rsidRDefault="00943237" w:rsidP="00916A8E">
            <w:pPr>
              <w:jc w:val="right"/>
            </w:pPr>
            <w:r>
              <w:t>376</w:t>
            </w:r>
          </w:p>
        </w:tc>
      </w:tr>
      <w:tr w:rsidR="001502CE" w:rsidRPr="00916A8E" w14:paraId="232EC0CD" w14:textId="77777777" w:rsidTr="00703987">
        <w:trPr>
          <w:trHeight w:val="683"/>
        </w:trPr>
        <w:tc>
          <w:tcPr>
            <w:tcW w:w="1615" w:type="dxa"/>
          </w:tcPr>
          <w:p w14:paraId="34C66CFA" w14:textId="2DAFB97D" w:rsidR="001502CE" w:rsidRDefault="001502CE" w:rsidP="000D0E0F">
            <w:r>
              <w:t xml:space="preserve">Health Department Workers </w:t>
            </w:r>
          </w:p>
        </w:tc>
        <w:tc>
          <w:tcPr>
            <w:tcW w:w="2250" w:type="dxa"/>
          </w:tcPr>
          <w:p w14:paraId="3B4F8AC9" w14:textId="49D085FF" w:rsidR="001502CE" w:rsidRDefault="001502CE" w:rsidP="00AB14B6">
            <w:r>
              <w:t xml:space="preserve">Restaurant </w:t>
            </w:r>
            <w:r w:rsidR="0003614C">
              <w:t xml:space="preserve">Environment </w:t>
            </w:r>
            <w:r>
              <w:t>Observation Form</w:t>
            </w:r>
          </w:p>
        </w:tc>
        <w:tc>
          <w:tcPr>
            <w:tcW w:w="1606" w:type="dxa"/>
          </w:tcPr>
          <w:p w14:paraId="758C244C" w14:textId="2A92E42E" w:rsidR="001502CE" w:rsidRDefault="00943237" w:rsidP="00916A8E">
            <w:pPr>
              <w:jc w:val="right"/>
            </w:pPr>
            <w:r>
              <w:t>376</w:t>
            </w:r>
          </w:p>
        </w:tc>
        <w:tc>
          <w:tcPr>
            <w:tcW w:w="1293" w:type="dxa"/>
          </w:tcPr>
          <w:p w14:paraId="1C596B4D" w14:textId="082A1486" w:rsidR="001502CE" w:rsidRDefault="000D0E0F" w:rsidP="00916A8E">
            <w:pPr>
              <w:jc w:val="right"/>
            </w:pPr>
            <w:r>
              <w:t>1</w:t>
            </w:r>
          </w:p>
        </w:tc>
        <w:tc>
          <w:tcPr>
            <w:tcW w:w="1293" w:type="dxa"/>
          </w:tcPr>
          <w:p w14:paraId="2D762DD5" w14:textId="40CA2F35" w:rsidR="001502CE" w:rsidRDefault="001502CE" w:rsidP="00916A8E">
            <w:pPr>
              <w:jc w:val="right"/>
            </w:pPr>
            <w:r>
              <w:t>30/60</w:t>
            </w:r>
          </w:p>
        </w:tc>
        <w:tc>
          <w:tcPr>
            <w:tcW w:w="1478" w:type="dxa"/>
          </w:tcPr>
          <w:p w14:paraId="29C91B72" w14:textId="5B86F8C1" w:rsidR="001502CE" w:rsidRDefault="00943237" w:rsidP="00916A8E">
            <w:pPr>
              <w:jc w:val="right"/>
            </w:pPr>
            <w:r>
              <w:t>188</w:t>
            </w:r>
          </w:p>
        </w:tc>
      </w:tr>
      <w:tr w:rsidR="00943237" w:rsidRPr="00916A8E" w14:paraId="16DE06A5" w14:textId="77777777" w:rsidTr="00703987">
        <w:trPr>
          <w:trHeight w:val="683"/>
        </w:trPr>
        <w:tc>
          <w:tcPr>
            <w:tcW w:w="3865" w:type="dxa"/>
            <w:gridSpan w:val="2"/>
          </w:tcPr>
          <w:p w14:paraId="3EDA474E" w14:textId="54668B79" w:rsidR="00943237" w:rsidRDefault="00943237" w:rsidP="00AB14B6">
            <w:r>
              <w:rPr>
                <w:b/>
              </w:rPr>
              <w:t>TOTAL</w:t>
            </w:r>
          </w:p>
        </w:tc>
        <w:tc>
          <w:tcPr>
            <w:tcW w:w="1606" w:type="dxa"/>
          </w:tcPr>
          <w:p w14:paraId="56EE3FE5" w14:textId="7A9FE4D0" w:rsidR="00943237" w:rsidDel="00943237" w:rsidRDefault="00943237" w:rsidP="00916A8E">
            <w:pPr>
              <w:jc w:val="right"/>
            </w:pPr>
            <w:r>
              <w:t>4,596</w:t>
            </w:r>
          </w:p>
        </w:tc>
        <w:tc>
          <w:tcPr>
            <w:tcW w:w="2586" w:type="dxa"/>
            <w:gridSpan w:val="2"/>
          </w:tcPr>
          <w:p w14:paraId="234D2D42" w14:textId="77777777" w:rsidR="00943237" w:rsidRDefault="00943237" w:rsidP="00916A8E">
            <w:pPr>
              <w:jc w:val="right"/>
            </w:pPr>
          </w:p>
        </w:tc>
        <w:tc>
          <w:tcPr>
            <w:tcW w:w="1478" w:type="dxa"/>
          </w:tcPr>
          <w:p w14:paraId="62CE13E4" w14:textId="7FC3E191" w:rsidR="00943237" w:rsidDel="00943237" w:rsidRDefault="00943237" w:rsidP="00916A8E">
            <w:pPr>
              <w:jc w:val="right"/>
            </w:pPr>
            <w:r>
              <w:t>856</w:t>
            </w:r>
          </w:p>
        </w:tc>
      </w:tr>
    </w:tbl>
    <w:p w14:paraId="36FD6DF0" w14:textId="77777777" w:rsidR="00482CE3" w:rsidRDefault="00482CE3" w:rsidP="00AB14B6">
      <w:pPr>
        <w:rPr>
          <w:b/>
        </w:rPr>
      </w:pPr>
    </w:p>
    <w:p w14:paraId="49D9E8A8" w14:textId="6401F315" w:rsidR="00B41DE5" w:rsidRDefault="00442F26" w:rsidP="00AB14B6">
      <w:pPr>
        <w:rPr>
          <w:b/>
        </w:rPr>
      </w:pPr>
      <w:r w:rsidRPr="00B16FB5">
        <w:t>T</w:t>
      </w:r>
      <w:r w:rsidR="00AB14B6" w:rsidRPr="009D2526">
        <w:t>he maximum total annualized cost of this data collection to respondents</w:t>
      </w:r>
      <w:r w:rsidR="00EB19DB">
        <w:t xml:space="preserve"> </w:t>
      </w:r>
      <w:r w:rsidR="000D0E0F">
        <w:t>is</w:t>
      </w:r>
      <w:r w:rsidR="00AB14B6" w:rsidRPr="009D2526">
        <w:t xml:space="preserve"> estimated to be </w:t>
      </w:r>
      <w:r w:rsidR="00AB14B6">
        <w:t>$</w:t>
      </w:r>
      <w:r w:rsidR="00943237">
        <w:t>15,117.82</w:t>
      </w:r>
      <w:r w:rsidR="00AB14B6" w:rsidRPr="00436C06">
        <w:t xml:space="preserve"> (See Table 12-2). This figure is based on an estimated mean hourly wage of $</w:t>
      </w:r>
      <w:r>
        <w:t>16.</w:t>
      </w:r>
      <w:r w:rsidR="000D0E0F">
        <w:t>68</w:t>
      </w:r>
      <w:r w:rsidR="00AB14B6" w:rsidRPr="00436C06">
        <w:t xml:space="preserve"> for </w:t>
      </w:r>
      <w:r w:rsidR="00DA15C0">
        <w:t>managers</w:t>
      </w:r>
      <w:r>
        <w:t xml:space="preserve"> and</w:t>
      </w:r>
      <w:r w:rsidR="00DA15C0">
        <w:t xml:space="preserve"> </w:t>
      </w:r>
      <w:r w:rsidR="00AB14B6" w:rsidRPr="00436C06">
        <w:t>$</w:t>
      </w:r>
      <w:r w:rsidR="000D0E0F">
        <w:t>11.02</w:t>
      </w:r>
      <w:r w:rsidR="00AB14B6" w:rsidRPr="00436C06">
        <w:t xml:space="preserve"> for</w:t>
      </w:r>
      <w:r w:rsidR="002A351E">
        <w:t xml:space="preserve"> food</w:t>
      </w:r>
      <w:r w:rsidR="00AB14B6" w:rsidRPr="00436C06">
        <w:t xml:space="preserve"> workers</w:t>
      </w:r>
      <w:r w:rsidR="00C318A9">
        <w:t xml:space="preserve"> and </w:t>
      </w:r>
      <w:r w:rsidR="00DA4868">
        <w:t>$</w:t>
      </w:r>
      <w:r w:rsidR="000D0E0F">
        <w:t>36.23</w:t>
      </w:r>
      <w:r w:rsidR="00C318A9">
        <w:t xml:space="preserve"> for health department workers</w:t>
      </w:r>
      <w:r w:rsidR="00AB14B6" w:rsidRPr="00436C06">
        <w:t xml:space="preserve">. These estimated hourly wages were obtained from the U.S. Department of Labor Bureau of Labor Statistics </w:t>
      </w:r>
      <w:r w:rsidR="003E2001" w:rsidRPr="00436C06">
        <w:t>20</w:t>
      </w:r>
      <w:r w:rsidR="003E2001">
        <w:t>1</w:t>
      </w:r>
      <w:r w:rsidR="000D0E0F">
        <w:t>6</w:t>
      </w:r>
      <w:r w:rsidR="003E2001" w:rsidRPr="00436C06">
        <w:t xml:space="preserve"> </w:t>
      </w:r>
      <w:r w:rsidR="00AB14B6" w:rsidRPr="00436C06">
        <w:t>national occupational employment and wage estimates report</w:t>
      </w:r>
      <w:r w:rsidR="00DA15C0">
        <w:t xml:space="preserve"> </w:t>
      </w:r>
      <w:r w:rsidR="00AB14B6" w:rsidRPr="00436C06">
        <w:t>(</w:t>
      </w:r>
      <w:hyperlink r:id="rId19" w:history="1">
        <w:r w:rsidR="00DA15C0" w:rsidRPr="00843D98">
          <w:rPr>
            <w:rStyle w:val="Hyperlink"/>
          </w:rPr>
          <w:t>http://stats.bls.gov/oes/current/oes351012.htm</w:t>
        </w:r>
      </w:hyperlink>
      <w:r w:rsidR="00AB14B6" w:rsidRPr="00DA15C0">
        <w:t xml:space="preserve">; </w:t>
      </w:r>
      <w:hyperlink r:id="rId20" w:history="1">
        <w:r w:rsidR="00AB14B6" w:rsidRPr="000D0E0F">
          <w:rPr>
            <w:rStyle w:val="Hyperlink"/>
            <w:color w:val="0033CC"/>
          </w:rPr>
          <w:t>http://stats.bls.gov/oes/current/oes352021.htm</w:t>
        </w:r>
      </w:hyperlink>
      <w:r w:rsidR="000D0E0F">
        <w:rPr>
          <w:rStyle w:val="Hyperlink"/>
          <w:color w:val="auto"/>
          <w:u w:val="none"/>
        </w:rPr>
        <w:t>;</w:t>
      </w:r>
      <w:r w:rsidR="000D0E0F" w:rsidRPr="000D0E0F">
        <w:t xml:space="preserve"> </w:t>
      </w:r>
      <w:hyperlink r:id="rId21" w:history="1">
        <w:r w:rsidR="000D0E0F" w:rsidRPr="000D0E0F">
          <w:rPr>
            <w:rStyle w:val="Hyperlink"/>
          </w:rPr>
          <w:t>https://www.bls.gov/oes/current/oes192041.htm</w:t>
        </w:r>
      </w:hyperlink>
      <w:r w:rsidR="00AB14B6" w:rsidRPr="00DD1461">
        <w:t>)</w:t>
      </w:r>
      <w:r w:rsidR="00DD1461">
        <w:t>.</w:t>
      </w:r>
    </w:p>
    <w:p w14:paraId="6DF64DFF" w14:textId="77777777" w:rsidR="00B41DE5" w:rsidRDefault="00B41DE5" w:rsidP="00AB14B6">
      <w:pPr>
        <w:rPr>
          <w:b/>
        </w:rPr>
      </w:pPr>
    </w:p>
    <w:p w14:paraId="799C6F2C" w14:textId="0F36E897" w:rsidR="00B41DE5" w:rsidRPr="00195DA6" w:rsidRDefault="00AB14B6" w:rsidP="00AB14B6">
      <w:pPr>
        <w:rPr>
          <w:b/>
        </w:rPr>
      </w:pPr>
      <w:r w:rsidRPr="00195DA6">
        <w:rPr>
          <w:b/>
        </w:rPr>
        <w:t xml:space="preserve">12.2- </w:t>
      </w:r>
      <w:r>
        <w:rPr>
          <w:b/>
        </w:rPr>
        <w:t xml:space="preserve">Estimated </w:t>
      </w:r>
      <w:r w:rsidRPr="00195DA6">
        <w:rPr>
          <w:b/>
        </w:rPr>
        <w:t xml:space="preserve">Annualized </w:t>
      </w:r>
      <w:r>
        <w:rPr>
          <w:b/>
        </w:rPr>
        <w:t xml:space="preserve">Burden </w:t>
      </w:r>
      <w:r w:rsidRPr="00195DA6">
        <w:rPr>
          <w:b/>
        </w:rPr>
        <w:t>Cost</w:t>
      </w:r>
      <w:r>
        <w:rPr>
          <w:b/>
        </w:rPr>
        <w:t>s</w:t>
      </w:r>
      <w:r w:rsidRPr="00195DA6">
        <w:rPr>
          <w:b/>
        </w:rPr>
        <w:tab/>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0"/>
        <w:gridCol w:w="3080"/>
        <w:gridCol w:w="1620"/>
        <w:gridCol w:w="1620"/>
        <w:gridCol w:w="1440"/>
      </w:tblGrid>
      <w:tr w:rsidR="003D7776" w:rsidRPr="00804460" w14:paraId="689CEFB5" w14:textId="77777777" w:rsidTr="00703987">
        <w:tc>
          <w:tcPr>
            <w:tcW w:w="2230" w:type="dxa"/>
            <w:tcMar>
              <w:left w:w="29" w:type="dxa"/>
              <w:right w:w="29" w:type="dxa"/>
            </w:tcMar>
            <w:vAlign w:val="bottom"/>
          </w:tcPr>
          <w:p w14:paraId="6B282AFD" w14:textId="2E1FC637" w:rsidR="003D7776" w:rsidRPr="00804460" w:rsidRDefault="003D7776" w:rsidP="00165827">
            <w:pPr>
              <w:autoSpaceDE w:val="0"/>
              <w:autoSpaceDN w:val="0"/>
              <w:adjustRightInd w:val="0"/>
              <w:rPr>
                <w:b/>
              </w:rPr>
            </w:pPr>
            <w:r w:rsidRPr="00804460">
              <w:rPr>
                <w:b/>
              </w:rPr>
              <w:t xml:space="preserve">Type of </w:t>
            </w:r>
            <w:r>
              <w:rPr>
                <w:b/>
              </w:rPr>
              <w:t>R</w:t>
            </w:r>
            <w:r w:rsidRPr="00804460">
              <w:rPr>
                <w:b/>
              </w:rPr>
              <w:t>espondent</w:t>
            </w:r>
            <w:r w:rsidR="004D6108">
              <w:rPr>
                <w:b/>
              </w:rPr>
              <w:t>s</w:t>
            </w:r>
          </w:p>
        </w:tc>
        <w:tc>
          <w:tcPr>
            <w:tcW w:w="3080" w:type="dxa"/>
          </w:tcPr>
          <w:p w14:paraId="68B145E0" w14:textId="77777777" w:rsidR="00165827" w:rsidRDefault="00165827" w:rsidP="00165827">
            <w:pPr>
              <w:autoSpaceDE w:val="0"/>
              <w:autoSpaceDN w:val="0"/>
              <w:adjustRightInd w:val="0"/>
              <w:rPr>
                <w:b/>
              </w:rPr>
            </w:pPr>
          </w:p>
          <w:p w14:paraId="4723758E" w14:textId="77777777" w:rsidR="00165827" w:rsidRDefault="00165827" w:rsidP="00165827">
            <w:pPr>
              <w:autoSpaceDE w:val="0"/>
              <w:autoSpaceDN w:val="0"/>
              <w:adjustRightInd w:val="0"/>
              <w:rPr>
                <w:b/>
              </w:rPr>
            </w:pPr>
          </w:p>
          <w:p w14:paraId="153026FC" w14:textId="0212290D" w:rsidR="003D7776" w:rsidRDefault="003D7776" w:rsidP="00165827">
            <w:pPr>
              <w:autoSpaceDE w:val="0"/>
              <w:autoSpaceDN w:val="0"/>
              <w:adjustRightInd w:val="0"/>
              <w:rPr>
                <w:b/>
              </w:rPr>
            </w:pPr>
            <w:r>
              <w:rPr>
                <w:b/>
              </w:rPr>
              <w:t>Form Name</w:t>
            </w:r>
            <w:r w:rsidR="00165827">
              <w:rPr>
                <w:b/>
              </w:rPr>
              <w:t>(s)</w:t>
            </w:r>
          </w:p>
        </w:tc>
        <w:tc>
          <w:tcPr>
            <w:tcW w:w="1620" w:type="dxa"/>
            <w:tcMar>
              <w:left w:w="29" w:type="dxa"/>
              <w:right w:w="29" w:type="dxa"/>
            </w:tcMar>
            <w:vAlign w:val="bottom"/>
          </w:tcPr>
          <w:p w14:paraId="7F0618DA" w14:textId="0E3EAAEE" w:rsidR="003D7776" w:rsidRPr="00804460" w:rsidRDefault="003D7776" w:rsidP="00165827">
            <w:pPr>
              <w:autoSpaceDE w:val="0"/>
              <w:autoSpaceDN w:val="0"/>
              <w:adjustRightInd w:val="0"/>
              <w:rPr>
                <w:b/>
              </w:rPr>
            </w:pPr>
            <w:r>
              <w:rPr>
                <w:b/>
              </w:rPr>
              <w:t>Total Burden Hours</w:t>
            </w:r>
          </w:p>
        </w:tc>
        <w:tc>
          <w:tcPr>
            <w:tcW w:w="1620" w:type="dxa"/>
            <w:tcMar>
              <w:left w:w="29" w:type="dxa"/>
              <w:right w:w="29" w:type="dxa"/>
            </w:tcMar>
            <w:vAlign w:val="bottom"/>
          </w:tcPr>
          <w:p w14:paraId="27F46798" w14:textId="77777777" w:rsidR="003D7776" w:rsidRPr="00804460" w:rsidRDefault="003D7776" w:rsidP="00165827">
            <w:pPr>
              <w:autoSpaceDE w:val="0"/>
              <w:autoSpaceDN w:val="0"/>
              <w:adjustRightInd w:val="0"/>
              <w:rPr>
                <w:b/>
              </w:rPr>
            </w:pPr>
            <w:r w:rsidRPr="00804460">
              <w:rPr>
                <w:b/>
              </w:rPr>
              <w:t>Hourly Wage Rate</w:t>
            </w:r>
          </w:p>
        </w:tc>
        <w:tc>
          <w:tcPr>
            <w:tcW w:w="1440" w:type="dxa"/>
            <w:tcMar>
              <w:left w:w="29" w:type="dxa"/>
              <w:right w:w="29" w:type="dxa"/>
            </w:tcMar>
            <w:vAlign w:val="bottom"/>
          </w:tcPr>
          <w:p w14:paraId="66370A8F" w14:textId="77777777" w:rsidR="003D7776" w:rsidRPr="00804460" w:rsidRDefault="003D7776" w:rsidP="00165827">
            <w:pPr>
              <w:autoSpaceDE w:val="0"/>
              <w:autoSpaceDN w:val="0"/>
              <w:adjustRightInd w:val="0"/>
              <w:rPr>
                <w:b/>
              </w:rPr>
            </w:pPr>
            <w:r>
              <w:rPr>
                <w:b/>
              </w:rPr>
              <w:t xml:space="preserve">Total </w:t>
            </w:r>
            <w:r w:rsidRPr="00804460">
              <w:rPr>
                <w:b/>
              </w:rPr>
              <w:t>Respondent Cost</w:t>
            </w:r>
            <w:r>
              <w:rPr>
                <w:b/>
              </w:rPr>
              <w:t>s</w:t>
            </w:r>
          </w:p>
        </w:tc>
      </w:tr>
      <w:tr w:rsidR="003D7776" w:rsidRPr="00436C06" w14:paraId="7B2B629E" w14:textId="77777777" w:rsidTr="00703987">
        <w:tc>
          <w:tcPr>
            <w:tcW w:w="2230" w:type="dxa"/>
            <w:tcMar>
              <w:left w:w="29" w:type="dxa"/>
              <w:right w:w="29" w:type="dxa"/>
            </w:tcMar>
          </w:tcPr>
          <w:p w14:paraId="67A4D1D6" w14:textId="77777777" w:rsidR="003D7776" w:rsidRPr="00436C06" w:rsidRDefault="003D7776" w:rsidP="00165827">
            <w:r>
              <w:t>Managers</w:t>
            </w:r>
          </w:p>
        </w:tc>
        <w:tc>
          <w:tcPr>
            <w:tcW w:w="3080" w:type="dxa"/>
          </w:tcPr>
          <w:p w14:paraId="3D616C9F" w14:textId="499A23BB" w:rsidR="003D7776" w:rsidRDefault="00165827" w:rsidP="00165827">
            <w:pPr>
              <w:autoSpaceDE w:val="0"/>
              <w:autoSpaceDN w:val="0"/>
              <w:adjustRightInd w:val="0"/>
            </w:pPr>
            <w:r>
              <w:t>Telephone Manager Recruiting Script</w:t>
            </w:r>
          </w:p>
          <w:p w14:paraId="3383A194" w14:textId="77777777" w:rsidR="00165827" w:rsidRDefault="00165827" w:rsidP="00165827">
            <w:pPr>
              <w:autoSpaceDE w:val="0"/>
              <w:autoSpaceDN w:val="0"/>
              <w:adjustRightInd w:val="0"/>
            </w:pPr>
          </w:p>
          <w:p w14:paraId="39598D09" w14:textId="675142FC" w:rsidR="00165827" w:rsidRDefault="00165827" w:rsidP="00165827">
            <w:pPr>
              <w:autoSpaceDE w:val="0"/>
              <w:autoSpaceDN w:val="0"/>
              <w:adjustRightInd w:val="0"/>
            </w:pPr>
            <w:r w:rsidRPr="00187DC6">
              <w:t>Manager Informed Consent and Interview</w:t>
            </w:r>
          </w:p>
          <w:p w14:paraId="021CB20A" w14:textId="4B23F456" w:rsidR="00165827" w:rsidRDefault="00165827" w:rsidP="00165827">
            <w:pPr>
              <w:autoSpaceDE w:val="0"/>
              <w:autoSpaceDN w:val="0"/>
              <w:adjustRightInd w:val="0"/>
            </w:pPr>
          </w:p>
        </w:tc>
        <w:tc>
          <w:tcPr>
            <w:tcW w:w="1620" w:type="dxa"/>
            <w:tcMar>
              <w:left w:w="29" w:type="dxa"/>
              <w:right w:w="29" w:type="dxa"/>
            </w:tcMar>
          </w:tcPr>
          <w:p w14:paraId="3912EBD7" w14:textId="39D746D8" w:rsidR="003D7776" w:rsidRPr="00436C06" w:rsidRDefault="00943237">
            <w:pPr>
              <w:autoSpaceDE w:val="0"/>
              <w:autoSpaceDN w:val="0"/>
              <w:adjustRightInd w:val="0"/>
            </w:pPr>
            <w:r>
              <w:t>167</w:t>
            </w:r>
          </w:p>
        </w:tc>
        <w:tc>
          <w:tcPr>
            <w:tcW w:w="1620" w:type="dxa"/>
            <w:tcMar>
              <w:left w:w="29" w:type="dxa"/>
              <w:right w:w="29" w:type="dxa"/>
            </w:tcMar>
          </w:tcPr>
          <w:p w14:paraId="25EE5C91" w14:textId="52249808" w:rsidR="003D7776" w:rsidRPr="00436C06" w:rsidRDefault="003D7776" w:rsidP="00165827">
            <w:pPr>
              <w:autoSpaceDE w:val="0"/>
              <w:autoSpaceDN w:val="0"/>
              <w:adjustRightInd w:val="0"/>
            </w:pPr>
            <w:r w:rsidRPr="00436C06">
              <w:t>$</w:t>
            </w:r>
            <w:r>
              <w:t>16.68</w:t>
            </w:r>
          </w:p>
        </w:tc>
        <w:tc>
          <w:tcPr>
            <w:tcW w:w="1440" w:type="dxa"/>
            <w:tcMar>
              <w:left w:w="29" w:type="dxa"/>
              <w:right w:w="29" w:type="dxa"/>
            </w:tcMar>
          </w:tcPr>
          <w:p w14:paraId="4461E8C3" w14:textId="12C59A9F" w:rsidR="003D7776" w:rsidRPr="00436C06" w:rsidRDefault="003D7776" w:rsidP="00703987">
            <w:pPr>
              <w:autoSpaceDE w:val="0"/>
              <w:autoSpaceDN w:val="0"/>
              <w:adjustRightInd w:val="0"/>
              <w:ind w:right="90"/>
              <w:jc w:val="right"/>
            </w:pPr>
            <w:r w:rsidRPr="00436C06">
              <w:t>$</w:t>
            </w:r>
            <w:r w:rsidR="00943237">
              <w:t>2,785.56</w:t>
            </w:r>
          </w:p>
        </w:tc>
      </w:tr>
      <w:tr w:rsidR="003D7776" w:rsidRPr="00436C06" w14:paraId="05B2642D" w14:textId="77777777" w:rsidTr="00703987">
        <w:tblPrEx>
          <w:tblLook w:val="01E0" w:firstRow="1" w:lastRow="1" w:firstColumn="1" w:lastColumn="1" w:noHBand="0" w:noVBand="0"/>
        </w:tblPrEx>
        <w:tc>
          <w:tcPr>
            <w:tcW w:w="2230" w:type="dxa"/>
            <w:tcMar>
              <w:left w:w="29" w:type="dxa"/>
              <w:right w:w="29" w:type="dxa"/>
            </w:tcMar>
          </w:tcPr>
          <w:p w14:paraId="4A73492D" w14:textId="226B5855" w:rsidR="003D7776" w:rsidRPr="00436C06" w:rsidRDefault="003D7776" w:rsidP="00165827">
            <w:r>
              <w:t>Food Workers</w:t>
            </w:r>
          </w:p>
        </w:tc>
        <w:tc>
          <w:tcPr>
            <w:tcW w:w="3080" w:type="dxa"/>
          </w:tcPr>
          <w:p w14:paraId="305F43E7" w14:textId="2DB7CBDB" w:rsidR="003D7776" w:rsidRDefault="00165827" w:rsidP="00165827">
            <w:pPr>
              <w:autoSpaceDE w:val="0"/>
              <w:autoSpaceDN w:val="0"/>
              <w:adjustRightInd w:val="0"/>
            </w:pPr>
            <w:r>
              <w:t>Food Worker Informed Consent and Written Survey</w:t>
            </w:r>
          </w:p>
          <w:p w14:paraId="42564A9B" w14:textId="77777777" w:rsidR="00165827" w:rsidRDefault="00165827" w:rsidP="00165827">
            <w:pPr>
              <w:autoSpaceDE w:val="0"/>
              <w:autoSpaceDN w:val="0"/>
              <w:adjustRightInd w:val="0"/>
            </w:pPr>
          </w:p>
          <w:p w14:paraId="7F1468AC" w14:textId="0A56E32F" w:rsidR="00165827" w:rsidRDefault="00165827" w:rsidP="00165827">
            <w:pPr>
              <w:autoSpaceDE w:val="0"/>
              <w:autoSpaceDN w:val="0"/>
              <w:adjustRightInd w:val="0"/>
            </w:pPr>
            <w:r>
              <w:t>Food Worker Informed Consent and Electronic Survey- Screenshots</w:t>
            </w:r>
          </w:p>
          <w:p w14:paraId="2E89E632" w14:textId="2C8CCB48" w:rsidR="00165827" w:rsidRDefault="00165827" w:rsidP="00165827">
            <w:pPr>
              <w:autoSpaceDE w:val="0"/>
              <w:autoSpaceDN w:val="0"/>
              <w:adjustRightInd w:val="0"/>
            </w:pPr>
          </w:p>
        </w:tc>
        <w:tc>
          <w:tcPr>
            <w:tcW w:w="1620" w:type="dxa"/>
            <w:tcMar>
              <w:left w:w="29" w:type="dxa"/>
              <w:right w:w="29" w:type="dxa"/>
            </w:tcMar>
          </w:tcPr>
          <w:p w14:paraId="43CB0DE7" w14:textId="41C98A8C" w:rsidR="003D7776" w:rsidRPr="00436C06" w:rsidRDefault="00943237" w:rsidP="00165827">
            <w:pPr>
              <w:autoSpaceDE w:val="0"/>
              <w:autoSpaceDN w:val="0"/>
              <w:adjustRightInd w:val="0"/>
            </w:pPr>
            <w:r>
              <w:t>501</w:t>
            </w:r>
          </w:p>
        </w:tc>
        <w:tc>
          <w:tcPr>
            <w:tcW w:w="1620" w:type="dxa"/>
            <w:tcMar>
              <w:left w:w="29" w:type="dxa"/>
              <w:right w:w="29" w:type="dxa"/>
            </w:tcMar>
          </w:tcPr>
          <w:p w14:paraId="5FE1267D" w14:textId="19C6DE84" w:rsidR="003D7776" w:rsidRPr="00436C06" w:rsidRDefault="003D7776" w:rsidP="00165827">
            <w:pPr>
              <w:autoSpaceDE w:val="0"/>
              <w:autoSpaceDN w:val="0"/>
              <w:adjustRightInd w:val="0"/>
            </w:pPr>
            <w:r w:rsidRPr="00436C06">
              <w:t>$</w:t>
            </w:r>
            <w:r>
              <w:t>11.02</w:t>
            </w:r>
          </w:p>
        </w:tc>
        <w:tc>
          <w:tcPr>
            <w:tcW w:w="1440" w:type="dxa"/>
            <w:tcMar>
              <w:left w:w="29" w:type="dxa"/>
              <w:right w:w="29" w:type="dxa"/>
            </w:tcMar>
          </w:tcPr>
          <w:p w14:paraId="5B8E85DD" w14:textId="6BD4ECF5" w:rsidR="003D7776" w:rsidRPr="00436C06" w:rsidRDefault="003D7776" w:rsidP="00703987">
            <w:pPr>
              <w:autoSpaceDE w:val="0"/>
              <w:autoSpaceDN w:val="0"/>
              <w:adjustRightInd w:val="0"/>
              <w:ind w:right="90"/>
              <w:jc w:val="right"/>
            </w:pPr>
            <w:r w:rsidRPr="00436C06">
              <w:t>$</w:t>
            </w:r>
            <w:r w:rsidR="00943237">
              <w:t>5,521.02</w:t>
            </w:r>
          </w:p>
        </w:tc>
      </w:tr>
      <w:tr w:rsidR="003D7776" w:rsidRPr="00436C06" w14:paraId="7B1D982C" w14:textId="77777777" w:rsidTr="00703987">
        <w:tblPrEx>
          <w:tblLook w:val="01E0" w:firstRow="1" w:lastRow="1" w:firstColumn="1" w:lastColumn="1" w:noHBand="0" w:noVBand="0"/>
        </w:tblPrEx>
        <w:tc>
          <w:tcPr>
            <w:tcW w:w="2230" w:type="dxa"/>
            <w:tcMar>
              <w:left w:w="29" w:type="dxa"/>
              <w:right w:w="29" w:type="dxa"/>
            </w:tcMar>
          </w:tcPr>
          <w:p w14:paraId="027DDCE3" w14:textId="732DBCD1" w:rsidR="003D7776" w:rsidRDefault="003D7776" w:rsidP="00165827">
            <w:r>
              <w:t>HD Workers</w:t>
            </w:r>
          </w:p>
        </w:tc>
        <w:tc>
          <w:tcPr>
            <w:tcW w:w="3080" w:type="dxa"/>
          </w:tcPr>
          <w:p w14:paraId="67867DB3" w14:textId="71D22D46" w:rsidR="003D7776" w:rsidRDefault="00165827" w:rsidP="00165827">
            <w:pPr>
              <w:autoSpaceDE w:val="0"/>
              <w:autoSpaceDN w:val="0"/>
              <w:adjustRightInd w:val="0"/>
            </w:pPr>
            <w:r>
              <w:t>Restaurant Environment Observation Form</w:t>
            </w:r>
          </w:p>
        </w:tc>
        <w:tc>
          <w:tcPr>
            <w:tcW w:w="1620" w:type="dxa"/>
            <w:tcMar>
              <w:left w:w="29" w:type="dxa"/>
              <w:right w:w="29" w:type="dxa"/>
            </w:tcMar>
          </w:tcPr>
          <w:p w14:paraId="318FA12B" w14:textId="62935382" w:rsidR="003D7776" w:rsidRDefault="00943237" w:rsidP="00165827">
            <w:pPr>
              <w:autoSpaceDE w:val="0"/>
              <w:autoSpaceDN w:val="0"/>
              <w:adjustRightInd w:val="0"/>
            </w:pPr>
            <w:r>
              <w:t>188</w:t>
            </w:r>
          </w:p>
        </w:tc>
        <w:tc>
          <w:tcPr>
            <w:tcW w:w="1620" w:type="dxa"/>
            <w:tcMar>
              <w:left w:w="29" w:type="dxa"/>
              <w:right w:w="29" w:type="dxa"/>
            </w:tcMar>
          </w:tcPr>
          <w:p w14:paraId="6E26CB02" w14:textId="65F6A1CF" w:rsidR="003D7776" w:rsidRPr="00436C06" w:rsidRDefault="003D7776" w:rsidP="00165827">
            <w:pPr>
              <w:autoSpaceDE w:val="0"/>
              <w:autoSpaceDN w:val="0"/>
              <w:adjustRightInd w:val="0"/>
            </w:pPr>
            <w:r>
              <w:t>$36.23</w:t>
            </w:r>
          </w:p>
        </w:tc>
        <w:tc>
          <w:tcPr>
            <w:tcW w:w="1440" w:type="dxa"/>
            <w:tcMar>
              <w:left w:w="29" w:type="dxa"/>
              <w:right w:w="29" w:type="dxa"/>
            </w:tcMar>
          </w:tcPr>
          <w:p w14:paraId="6146FB25" w14:textId="48F7A0A1" w:rsidR="003D7776" w:rsidRPr="00436C06" w:rsidRDefault="003D7776" w:rsidP="00703987">
            <w:pPr>
              <w:autoSpaceDE w:val="0"/>
              <w:autoSpaceDN w:val="0"/>
              <w:adjustRightInd w:val="0"/>
              <w:ind w:right="90"/>
              <w:jc w:val="right"/>
            </w:pPr>
            <w:r>
              <w:t>$</w:t>
            </w:r>
            <w:r w:rsidR="00943237">
              <w:t>6,811.24</w:t>
            </w:r>
          </w:p>
        </w:tc>
      </w:tr>
      <w:tr w:rsidR="003D7776" w:rsidRPr="00436C06" w14:paraId="7D1180DA" w14:textId="77777777" w:rsidTr="00703987">
        <w:tblPrEx>
          <w:tblLook w:val="01E0" w:firstRow="1" w:lastRow="1" w:firstColumn="1" w:lastColumn="1" w:noHBand="0" w:noVBand="0"/>
        </w:tblPrEx>
        <w:trPr>
          <w:trHeight w:val="58"/>
        </w:trPr>
        <w:tc>
          <w:tcPr>
            <w:tcW w:w="2230" w:type="dxa"/>
            <w:tcMar>
              <w:left w:w="29" w:type="dxa"/>
              <w:right w:w="29" w:type="dxa"/>
            </w:tcMar>
          </w:tcPr>
          <w:p w14:paraId="27B9D39D" w14:textId="77777777" w:rsidR="003D7776" w:rsidRPr="00436C06" w:rsidRDefault="003D7776" w:rsidP="00165827">
            <w:r w:rsidRPr="00436C06">
              <w:t>Total</w:t>
            </w:r>
          </w:p>
        </w:tc>
        <w:tc>
          <w:tcPr>
            <w:tcW w:w="3080" w:type="dxa"/>
          </w:tcPr>
          <w:p w14:paraId="35BB0C63" w14:textId="77777777" w:rsidR="003D7776" w:rsidRPr="00436C06" w:rsidRDefault="003D7776" w:rsidP="00165827">
            <w:pPr>
              <w:autoSpaceDE w:val="0"/>
              <w:autoSpaceDN w:val="0"/>
              <w:adjustRightInd w:val="0"/>
            </w:pPr>
          </w:p>
        </w:tc>
        <w:tc>
          <w:tcPr>
            <w:tcW w:w="1620" w:type="dxa"/>
            <w:tcMar>
              <w:left w:w="29" w:type="dxa"/>
              <w:right w:w="29" w:type="dxa"/>
            </w:tcMar>
          </w:tcPr>
          <w:p w14:paraId="1EF7E988" w14:textId="2D912EBE" w:rsidR="003D7776" w:rsidRPr="00436C06" w:rsidRDefault="003D7776" w:rsidP="00165827">
            <w:pPr>
              <w:autoSpaceDE w:val="0"/>
              <w:autoSpaceDN w:val="0"/>
              <w:adjustRightInd w:val="0"/>
            </w:pPr>
          </w:p>
        </w:tc>
        <w:tc>
          <w:tcPr>
            <w:tcW w:w="1620" w:type="dxa"/>
            <w:tcMar>
              <w:left w:w="29" w:type="dxa"/>
              <w:right w:w="29" w:type="dxa"/>
            </w:tcMar>
          </w:tcPr>
          <w:p w14:paraId="27C6C26D" w14:textId="77777777" w:rsidR="003D7776" w:rsidRPr="00436C06" w:rsidRDefault="003D7776" w:rsidP="00165827">
            <w:pPr>
              <w:autoSpaceDE w:val="0"/>
              <w:autoSpaceDN w:val="0"/>
              <w:adjustRightInd w:val="0"/>
            </w:pPr>
          </w:p>
        </w:tc>
        <w:tc>
          <w:tcPr>
            <w:tcW w:w="1440" w:type="dxa"/>
            <w:tcMar>
              <w:left w:w="29" w:type="dxa"/>
              <w:right w:w="29" w:type="dxa"/>
            </w:tcMar>
          </w:tcPr>
          <w:p w14:paraId="0F1D9609" w14:textId="5EDA2ABC" w:rsidR="003D7776" w:rsidRPr="00992963" w:rsidRDefault="003D7776" w:rsidP="00703987">
            <w:pPr>
              <w:autoSpaceDE w:val="0"/>
              <w:autoSpaceDN w:val="0"/>
              <w:adjustRightInd w:val="0"/>
              <w:ind w:right="90"/>
              <w:jc w:val="right"/>
              <w:rPr>
                <w:b/>
              </w:rPr>
            </w:pPr>
            <w:r>
              <w:rPr>
                <w:b/>
              </w:rPr>
              <w:t>$</w:t>
            </w:r>
            <w:r w:rsidR="00943237">
              <w:rPr>
                <w:b/>
              </w:rPr>
              <w:t>15,117.82</w:t>
            </w:r>
          </w:p>
        </w:tc>
      </w:tr>
    </w:tbl>
    <w:p w14:paraId="23892422" w14:textId="77777777" w:rsidR="00740F51" w:rsidRDefault="00740F51" w:rsidP="00165827">
      <w:pPr>
        <w:autoSpaceDE w:val="0"/>
        <w:autoSpaceDN w:val="0"/>
        <w:adjustRightInd w:val="0"/>
        <w:ind w:left="432" w:hanging="432"/>
        <w:rPr>
          <w:b/>
        </w:rPr>
      </w:pPr>
    </w:p>
    <w:p w14:paraId="5F3BE66B" w14:textId="77777777" w:rsidR="00AB14B6" w:rsidRPr="00195DA6" w:rsidRDefault="00AB14B6" w:rsidP="00AB14B6">
      <w:pPr>
        <w:autoSpaceDE w:val="0"/>
        <w:autoSpaceDN w:val="0"/>
        <w:adjustRightInd w:val="0"/>
        <w:ind w:left="432" w:hanging="432"/>
        <w:rPr>
          <w:b/>
        </w:rPr>
      </w:pPr>
      <w:r w:rsidRPr="00195DA6">
        <w:rPr>
          <w:b/>
        </w:rPr>
        <w:t xml:space="preserve">13. Estimates of Other Total Annual Cost Burden to Respondents </w:t>
      </w:r>
      <w:r w:rsidR="00C0569A">
        <w:rPr>
          <w:b/>
        </w:rPr>
        <w:t>or</w:t>
      </w:r>
      <w:r w:rsidRPr="00195DA6">
        <w:rPr>
          <w:b/>
        </w:rPr>
        <w:t xml:space="preserve"> Record Keepers </w:t>
      </w:r>
    </w:p>
    <w:p w14:paraId="18038E4F" w14:textId="77777777" w:rsidR="00AB14B6" w:rsidRPr="00195DA6" w:rsidRDefault="00AB14B6" w:rsidP="00AB14B6">
      <w:pPr>
        <w:autoSpaceDE w:val="0"/>
        <w:autoSpaceDN w:val="0"/>
        <w:adjustRightInd w:val="0"/>
        <w:ind w:left="432" w:hanging="432"/>
        <w:rPr>
          <w:b/>
          <w:sz w:val="16"/>
          <w:szCs w:val="16"/>
        </w:rPr>
      </w:pPr>
    </w:p>
    <w:p w14:paraId="5B7734B4" w14:textId="77777777" w:rsidR="00AB14B6" w:rsidRPr="009D2526" w:rsidRDefault="00AB14B6" w:rsidP="00AB14B6">
      <w:pPr>
        <w:autoSpaceDE w:val="0"/>
        <w:autoSpaceDN w:val="0"/>
        <w:adjustRightInd w:val="0"/>
        <w:ind w:left="90" w:hanging="90"/>
      </w:pPr>
      <w:r w:rsidRPr="009D2526">
        <w:t xml:space="preserve">There are no other costs to respondents or record keepers. </w:t>
      </w:r>
    </w:p>
    <w:p w14:paraId="072DCC97" w14:textId="77777777" w:rsidR="00D56AFF" w:rsidRDefault="00D56AFF" w:rsidP="00AB14B6">
      <w:pPr>
        <w:autoSpaceDE w:val="0"/>
        <w:autoSpaceDN w:val="0"/>
        <w:adjustRightInd w:val="0"/>
        <w:ind w:left="432" w:hanging="432"/>
        <w:rPr>
          <w:b/>
        </w:rPr>
      </w:pPr>
    </w:p>
    <w:p w14:paraId="030E5F40" w14:textId="77777777" w:rsidR="00AB14B6" w:rsidRPr="00195DA6" w:rsidRDefault="00AB14B6" w:rsidP="00AB14B6">
      <w:pPr>
        <w:autoSpaceDE w:val="0"/>
        <w:autoSpaceDN w:val="0"/>
        <w:adjustRightInd w:val="0"/>
        <w:ind w:left="432" w:hanging="432"/>
        <w:rPr>
          <w:b/>
        </w:rPr>
      </w:pPr>
      <w:r w:rsidRPr="00195DA6">
        <w:rPr>
          <w:b/>
        </w:rPr>
        <w:t xml:space="preserve">14. Annualized Cost to the Federal Government </w:t>
      </w:r>
    </w:p>
    <w:p w14:paraId="5968DC09" w14:textId="77777777" w:rsidR="00AB14B6" w:rsidRPr="00195DA6" w:rsidRDefault="00AB14B6" w:rsidP="00AB14B6">
      <w:pPr>
        <w:autoSpaceDE w:val="0"/>
        <w:autoSpaceDN w:val="0"/>
        <w:adjustRightInd w:val="0"/>
        <w:ind w:left="432" w:hanging="432"/>
        <w:rPr>
          <w:b/>
          <w:sz w:val="16"/>
          <w:szCs w:val="16"/>
        </w:rPr>
      </w:pPr>
    </w:p>
    <w:p w14:paraId="26CE318C" w14:textId="77777777" w:rsidR="00AB14B6" w:rsidRPr="00436C06" w:rsidRDefault="00AB14B6" w:rsidP="00AB14B6">
      <w:bookmarkStart w:id="3" w:name="OLE_LINK13"/>
      <w:r w:rsidRPr="00436C06">
        <w:t xml:space="preserve">Costs to the government include a portion of the annual cooperative agreement to the EHS-Net sites that will collect the data and the costs of CDC personnel working on the data collection (A.14.1). </w:t>
      </w:r>
      <w:r>
        <w:t>The EHS-Net sites participating in this study receive equal funding, and w</w:t>
      </w:r>
      <w:r w:rsidRPr="00436C06">
        <w:t>e estimate that the sites will use approximately 20% of their cooperative agreement funds to conduct this data collection</w:t>
      </w:r>
      <w:r>
        <w:t xml:space="preserve">.  We also estimate </w:t>
      </w:r>
      <w:r w:rsidRPr="00436C06">
        <w:t xml:space="preserve">that one CDC staff member will spend approximately </w:t>
      </w:r>
      <w:r w:rsidR="0048165D">
        <w:t>50</w:t>
      </w:r>
      <w:r w:rsidRPr="00436C06">
        <w:t xml:space="preserve">% of </w:t>
      </w:r>
      <w:r w:rsidR="00740F51">
        <w:t>their</w:t>
      </w:r>
      <w:r w:rsidRPr="00436C06">
        <w:t xml:space="preserve"> time on this data collection.</w:t>
      </w:r>
    </w:p>
    <w:p w14:paraId="4F4F7E08" w14:textId="77777777" w:rsidR="00AB14B6" w:rsidRPr="00436C06" w:rsidRDefault="00AB14B6" w:rsidP="00AB14B6">
      <w:pPr>
        <w:autoSpaceDE w:val="0"/>
        <w:autoSpaceDN w:val="0"/>
        <w:adjustRightInd w:val="0"/>
        <w:ind w:left="342"/>
      </w:pPr>
    </w:p>
    <w:p w14:paraId="37A2DF42" w14:textId="77777777" w:rsidR="00AB14B6" w:rsidRPr="00195DA6" w:rsidRDefault="00AB14B6" w:rsidP="00AB14B6">
      <w:pPr>
        <w:adjustRightInd w:val="0"/>
        <w:ind w:left="342"/>
        <w:rPr>
          <w:rFonts w:eastAsia="SimSun"/>
          <w:lang w:eastAsia="zh-CN"/>
        </w:rPr>
      </w:pPr>
      <w:r w:rsidRPr="00195DA6">
        <w:rPr>
          <w:rFonts w:eastAsia="SimSun"/>
          <w:b/>
          <w:lang w:eastAsia="zh-CN"/>
        </w:rPr>
        <w:t>Table 14.1</w:t>
      </w:r>
      <w:r w:rsidR="001804E8">
        <w:rPr>
          <w:rFonts w:eastAsia="SimSun"/>
          <w:b/>
          <w:lang w:eastAsia="zh-CN"/>
        </w:rPr>
        <w:t xml:space="preserve">-Estimated </w:t>
      </w:r>
      <w:r w:rsidR="001804E8" w:rsidRPr="00195DA6">
        <w:rPr>
          <w:b/>
        </w:rPr>
        <w:t>Annualized Cost to the Federal Government</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3"/>
        <w:gridCol w:w="1296"/>
      </w:tblGrid>
      <w:tr w:rsidR="00AB14B6" w:rsidRPr="00195DA6" w14:paraId="6F35E331" w14:textId="77777777">
        <w:tc>
          <w:tcPr>
            <w:tcW w:w="4613" w:type="dxa"/>
          </w:tcPr>
          <w:p w14:paraId="7E5BC575" w14:textId="77777777" w:rsidR="00AB14B6" w:rsidRPr="00195DA6" w:rsidRDefault="00AB14B6" w:rsidP="00AB14B6">
            <w:pPr>
              <w:adjustRightInd w:val="0"/>
              <w:rPr>
                <w:rFonts w:eastAsia="SimSun"/>
                <w:b/>
                <w:lang w:eastAsia="zh-CN"/>
              </w:rPr>
            </w:pPr>
            <w:r w:rsidRPr="00195DA6">
              <w:rPr>
                <w:rFonts w:eastAsia="SimSun"/>
                <w:b/>
                <w:lang w:eastAsia="zh-CN"/>
              </w:rPr>
              <w:t>Expenditure</w:t>
            </w:r>
          </w:p>
        </w:tc>
        <w:tc>
          <w:tcPr>
            <w:tcW w:w="1296" w:type="dxa"/>
          </w:tcPr>
          <w:p w14:paraId="21B31B95" w14:textId="77777777" w:rsidR="00AB14B6" w:rsidRPr="00195DA6" w:rsidRDefault="00AB14B6" w:rsidP="00AB14B6">
            <w:pPr>
              <w:adjustRightInd w:val="0"/>
              <w:jc w:val="right"/>
              <w:rPr>
                <w:rFonts w:eastAsia="SimSun"/>
                <w:b/>
                <w:lang w:eastAsia="zh-CN"/>
              </w:rPr>
            </w:pPr>
            <w:r w:rsidRPr="00195DA6">
              <w:rPr>
                <w:rFonts w:eastAsia="SimSun"/>
                <w:b/>
                <w:lang w:eastAsia="zh-CN"/>
              </w:rPr>
              <w:t>Cost</w:t>
            </w:r>
          </w:p>
        </w:tc>
      </w:tr>
      <w:tr w:rsidR="00AB14B6" w:rsidRPr="00195DA6" w14:paraId="61BEE66F" w14:textId="77777777">
        <w:tc>
          <w:tcPr>
            <w:tcW w:w="4613" w:type="dxa"/>
          </w:tcPr>
          <w:p w14:paraId="0159B442" w14:textId="77777777" w:rsidR="00AB14B6" w:rsidRPr="00195DA6" w:rsidRDefault="00A12880" w:rsidP="00A22E12">
            <w:pPr>
              <w:adjustRightInd w:val="0"/>
              <w:rPr>
                <w:rFonts w:eastAsia="SimSun"/>
                <w:lang w:eastAsia="zh-CN"/>
              </w:rPr>
            </w:pPr>
            <w:r>
              <w:rPr>
                <w:rFonts w:eastAsia="SimSun"/>
                <w:lang w:eastAsia="zh-CN"/>
              </w:rPr>
              <w:t>Award</w:t>
            </w:r>
            <w:r w:rsidR="00AB14B6" w:rsidRPr="00195DA6">
              <w:rPr>
                <w:rFonts w:eastAsia="SimSun"/>
                <w:lang w:eastAsia="zh-CN"/>
              </w:rPr>
              <w:t xml:space="preserve">s to </w:t>
            </w:r>
            <w:r w:rsidR="00A22E12">
              <w:rPr>
                <w:rFonts w:eastAsia="SimSun"/>
                <w:lang w:eastAsia="zh-CN"/>
              </w:rPr>
              <w:t>sites</w:t>
            </w:r>
          </w:p>
        </w:tc>
        <w:tc>
          <w:tcPr>
            <w:tcW w:w="1296" w:type="dxa"/>
          </w:tcPr>
          <w:p w14:paraId="6964F95A" w14:textId="77777777" w:rsidR="00AB14B6" w:rsidRPr="00F62C73" w:rsidRDefault="00AB14B6" w:rsidP="00CD7348">
            <w:pPr>
              <w:adjustRightInd w:val="0"/>
              <w:jc w:val="right"/>
              <w:rPr>
                <w:rFonts w:eastAsia="SimSun"/>
                <w:lang w:eastAsia="zh-CN"/>
              </w:rPr>
            </w:pPr>
            <w:bookmarkStart w:id="4" w:name="OLE_LINK3"/>
            <w:bookmarkStart w:id="5" w:name="OLE_LINK4"/>
            <w:r w:rsidRPr="00CD7348">
              <w:rPr>
                <w:rFonts w:eastAsia="SimSun"/>
                <w:lang w:eastAsia="zh-CN"/>
              </w:rPr>
              <w:t>$</w:t>
            </w:r>
            <w:bookmarkEnd w:id="4"/>
            <w:bookmarkEnd w:id="5"/>
            <w:r w:rsidR="00CD7348">
              <w:rPr>
                <w:rFonts w:eastAsia="SimSun"/>
                <w:lang w:eastAsia="zh-CN"/>
              </w:rPr>
              <w:t>308,000</w:t>
            </w:r>
          </w:p>
        </w:tc>
      </w:tr>
      <w:tr w:rsidR="00AB14B6" w:rsidRPr="00195DA6" w14:paraId="03EEFF6B" w14:textId="77777777">
        <w:tc>
          <w:tcPr>
            <w:tcW w:w="4613" w:type="dxa"/>
          </w:tcPr>
          <w:p w14:paraId="739B1579" w14:textId="77777777" w:rsidR="00AB14B6" w:rsidRPr="00436C06" w:rsidRDefault="00373960" w:rsidP="00AB14B6">
            <w:pPr>
              <w:adjustRightInd w:val="0"/>
              <w:rPr>
                <w:rFonts w:eastAsia="SimSun"/>
                <w:lang w:eastAsia="zh-CN"/>
              </w:rPr>
            </w:pPr>
            <w:r>
              <w:rPr>
                <w:rFonts w:eastAsia="SimSun"/>
                <w:lang w:eastAsia="zh-CN"/>
              </w:rPr>
              <w:t xml:space="preserve">CDC </w:t>
            </w:r>
            <w:r w:rsidR="00AB14B6" w:rsidRPr="00436C06">
              <w:rPr>
                <w:rFonts w:eastAsia="SimSun"/>
                <w:lang w:eastAsia="zh-CN"/>
              </w:rPr>
              <w:t>Salary (1 staff member)</w:t>
            </w:r>
          </w:p>
        </w:tc>
        <w:tc>
          <w:tcPr>
            <w:tcW w:w="1296" w:type="dxa"/>
          </w:tcPr>
          <w:p w14:paraId="1F93CB67" w14:textId="77777777" w:rsidR="00AB14B6" w:rsidRPr="00436C06" w:rsidRDefault="00AB14B6" w:rsidP="0048165D">
            <w:pPr>
              <w:adjustRightInd w:val="0"/>
              <w:jc w:val="right"/>
              <w:rPr>
                <w:rFonts w:eastAsia="SimSun"/>
                <w:lang w:eastAsia="zh-CN"/>
              </w:rPr>
            </w:pPr>
            <w:r w:rsidRPr="00436C06">
              <w:rPr>
                <w:rFonts w:eastAsia="SimSun"/>
                <w:lang w:eastAsia="zh-CN"/>
              </w:rPr>
              <w:t>$</w:t>
            </w:r>
            <w:r w:rsidR="0048165D">
              <w:rPr>
                <w:rFonts w:eastAsia="SimSun"/>
                <w:lang w:eastAsia="zh-CN"/>
              </w:rPr>
              <w:t>50</w:t>
            </w:r>
            <w:r w:rsidRPr="00436C06">
              <w:rPr>
                <w:rFonts w:eastAsia="SimSun"/>
                <w:lang w:eastAsia="zh-CN"/>
              </w:rPr>
              <w:t>,000</w:t>
            </w:r>
          </w:p>
        </w:tc>
      </w:tr>
      <w:tr w:rsidR="00AB14B6" w:rsidRPr="00195DA6" w14:paraId="0984FCF8" w14:textId="77777777">
        <w:tc>
          <w:tcPr>
            <w:tcW w:w="4613" w:type="dxa"/>
            <w:vAlign w:val="center"/>
          </w:tcPr>
          <w:p w14:paraId="02C96CEA" w14:textId="77777777" w:rsidR="00AB14B6" w:rsidRPr="00436C06" w:rsidRDefault="00AB14B6" w:rsidP="00AB14B6">
            <w:pPr>
              <w:rPr>
                <w:rFonts w:eastAsia="SimSun"/>
                <w:b/>
                <w:lang w:eastAsia="zh-CN"/>
              </w:rPr>
            </w:pPr>
            <w:r w:rsidRPr="00436C06">
              <w:rPr>
                <w:rFonts w:eastAsia="SimSun"/>
                <w:b/>
                <w:lang w:eastAsia="zh-CN"/>
              </w:rPr>
              <w:t>Total</w:t>
            </w:r>
          </w:p>
        </w:tc>
        <w:tc>
          <w:tcPr>
            <w:tcW w:w="1296" w:type="dxa"/>
          </w:tcPr>
          <w:p w14:paraId="0463F39A" w14:textId="77777777" w:rsidR="00AB14B6" w:rsidRPr="00436C06" w:rsidRDefault="00AB14B6" w:rsidP="00CD7348">
            <w:pPr>
              <w:adjustRightInd w:val="0"/>
              <w:jc w:val="right"/>
              <w:rPr>
                <w:rFonts w:eastAsia="SimSun"/>
                <w:b/>
                <w:lang w:eastAsia="zh-CN"/>
              </w:rPr>
            </w:pPr>
            <w:r w:rsidRPr="00436C06">
              <w:rPr>
                <w:rFonts w:eastAsia="SimSun"/>
                <w:b/>
                <w:lang w:eastAsia="zh-CN"/>
              </w:rPr>
              <w:t>$</w:t>
            </w:r>
            <w:r w:rsidR="00CD7348">
              <w:rPr>
                <w:rFonts w:eastAsia="SimSun"/>
                <w:b/>
                <w:lang w:eastAsia="zh-CN"/>
              </w:rPr>
              <w:t>358,000</w:t>
            </w:r>
          </w:p>
        </w:tc>
      </w:tr>
      <w:bookmarkEnd w:id="3"/>
    </w:tbl>
    <w:p w14:paraId="4DE96C08" w14:textId="77777777" w:rsidR="00AB14B6" w:rsidRPr="00195DA6" w:rsidRDefault="00AB14B6" w:rsidP="00AB14B6">
      <w:pPr>
        <w:autoSpaceDE w:val="0"/>
        <w:autoSpaceDN w:val="0"/>
        <w:adjustRightInd w:val="0"/>
        <w:ind w:left="432" w:hanging="432"/>
        <w:rPr>
          <w:b/>
        </w:rPr>
      </w:pPr>
    </w:p>
    <w:p w14:paraId="0EE25776" w14:textId="77777777" w:rsidR="00AB14B6" w:rsidRPr="00195DA6" w:rsidRDefault="00AB14B6" w:rsidP="00AB14B6">
      <w:pPr>
        <w:autoSpaceDE w:val="0"/>
        <w:autoSpaceDN w:val="0"/>
        <w:adjustRightInd w:val="0"/>
        <w:ind w:left="432" w:hanging="432"/>
        <w:rPr>
          <w:b/>
        </w:rPr>
      </w:pPr>
      <w:r w:rsidRPr="00195DA6">
        <w:rPr>
          <w:b/>
        </w:rPr>
        <w:t xml:space="preserve">15. Explanation for Program Changes or Adjustments </w:t>
      </w:r>
    </w:p>
    <w:p w14:paraId="1C4213AD" w14:textId="77777777" w:rsidR="00AB14B6" w:rsidRPr="00195DA6" w:rsidRDefault="00AB14B6" w:rsidP="00AB14B6">
      <w:pPr>
        <w:rPr>
          <w:color w:val="000000"/>
        </w:rPr>
      </w:pPr>
    </w:p>
    <w:p w14:paraId="2DF9841A" w14:textId="77777777" w:rsidR="00AB14B6" w:rsidRPr="009D2526" w:rsidRDefault="00AB14B6" w:rsidP="00AB14B6">
      <w:pPr>
        <w:rPr>
          <w:color w:val="000000"/>
        </w:rPr>
      </w:pPr>
      <w:r w:rsidRPr="009D2526">
        <w:rPr>
          <w:color w:val="000000"/>
        </w:rPr>
        <w:t xml:space="preserve">This is </w:t>
      </w:r>
      <w:r>
        <w:rPr>
          <w:color w:val="000000"/>
        </w:rPr>
        <w:t xml:space="preserve">a </w:t>
      </w:r>
      <w:r w:rsidRPr="009D2526">
        <w:rPr>
          <w:color w:val="000000"/>
        </w:rPr>
        <w:t xml:space="preserve">new data collection associated with an existing generic clearance. </w:t>
      </w:r>
    </w:p>
    <w:p w14:paraId="584DB262" w14:textId="77777777" w:rsidR="00AB14B6" w:rsidRPr="009D2526" w:rsidRDefault="00AB14B6" w:rsidP="00AB14B6">
      <w:pPr>
        <w:autoSpaceDE w:val="0"/>
        <w:autoSpaceDN w:val="0"/>
        <w:adjustRightInd w:val="0"/>
        <w:ind w:left="432" w:hanging="432"/>
      </w:pPr>
    </w:p>
    <w:p w14:paraId="37C14ABE" w14:textId="77777777" w:rsidR="00AB14B6" w:rsidRPr="00195DA6" w:rsidRDefault="00AB14B6" w:rsidP="00AB14B6">
      <w:pPr>
        <w:autoSpaceDE w:val="0"/>
        <w:autoSpaceDN w:val="0"/>
        <w:adjustRightInd w:val="0"/>
        <w:rPr>
          <w:b/>
        </w:rPr>
      </w:pPr>
      <w:r w:rsidRPr="00195DA6">
        <w:rPr>
          <w:b/>
        </w:rPr>
        <w:t xml:space="preserve">16. Plans for Tabulation and Publication and Project Time Schedule </w:t>
      </w:r>
    </w:p>
    <w:p w14:paraId="0D5D3F81" w14:textId="77777777" w:rsidR="00AB14B6" w:rsidRPr="00195DA6" w:rsidRDefault="00AB14B6" w:rsidP="00AB14B6">
      <w:pPr>
        <w:autoSpaceDE w:val="0"/>
        <w:autoSpaceDN w:val="0"/>
        <w:adjustRightInd w:val="0"/>
        <w:ind w:left="432" w:hanging="432"/>
        <w:rPr>
          <w:b/>
        </w:rPr>
      </w:pPr>
    </w:p>
    <w:p w14:paraId="4D5A0198" w14:textId="77777777" w:rsidR="00AB14B6" w:rsidRPr="003E2001" w:rsidRDefault="00AB14B6" w:rsidP="00AB14B6">
      <w:pPr>
        <w:pStyle w:val="BodyText"/>
      </w:pPr>
      <w:r w:rsidRPr="003E2001">
        <w:t>Table 16.1 provides the data collection activity schedule.</w:t>
      </w:r>
    </w:p>
    <w:p w14:paraId="10FBF3DF" w14:textId="77777777" w:rsidR="00AB14B6" w:rsidRDefault="00AB14B6" w:rsidP="00AB14B6">
      <w:pPr>
        <w:autoSpaceDE w:val="0"/>
        <w:autoSpaceDN w:val="0"/>
        <w:adjustRightInd w:val="0"/>
        <w:ind w:left="86"/>
        <w:rPr>
          <w:b/>
        </w:rPr>
      </w:pPr>
    </w:p>
    <w:p w14:paraId="7908D885" w14:textId="77777777" w:rsidR="00AB14B6" w:rsidRPr="00195DA6" w:rsidRDefault="00AB14B6" w:rsidP="00AB14B6">
      <w:pPr>
        <w:autoSpaceDE w:val="0"/>
        <w:autoSpaceDN w:val="0"/>
        <w:adjustRightInd w:val="0"/>
        <w:ind w:left="86"/>
        <w:rPr>
          <w:b/>
        </w:rPr>
      </w:pPr>
      <w:r w:rsidRPr="00195DA6">
        <w:rPr>
          <w:b/>
        </w:rPr>
        <w:t xml:space="preserve">16.1 – </w:t>
      </w:r>
      <w:r>
        <w:rPr>
          <w:b/>
        </w:rPr>
        <w:t>Project Time Schedule</w:t>
      </w:r>
      <w:r w:rsidRPr="00195DA6">
        <w:rPr>
          <w:b/>
        </w:rPr>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8"/>
        <w:gridCol w:w="4968"/>
      </w:tblGrid>
      <w:tr w:rsidR="00AB14B6" w:rsidRPr="00804460" w14:paraId="2C17A19E" w14:textId="77777777">
        <w:tc>
          <w:tcPr>
            <w:tcW w:w="4068" w:type="dxa"/>
            <w:tcBorders>
              <w:top w:val="single" w:sz="12" w:space="0" w:color="auto"/>
              <w:bottom w:val="single" w:sz="12" w:space="0" w:color="auto"/>
            </w:tcBorders>
          </w:tcPr>
          <w:p w14:paraId="63674E51" w14:textId="77777777" w:rsidR="00AB14B6" w:rsidRPr="00804460" w:rsidRDefault="00AB14B6" w:rsidP="00AB14B6">
            <w:pPr>
              <w:autoSpaceDE w:val="0"/>
              <w:autoSpaceDN w:val="0"/>
              <w:adjustRightInd w:val="0"/>
              <w:rPr>
                <w:b/>
              </w:rPr>
            </w:pPr>
            <w:r w:rsidRPr="00804460">
              <w:rPr>
                <w:b/>
              </w:rPr>
              <w:t>Activity</w:t>
            </w:r>
          </w:p>
        </w:tc>
        <w:tc>
          <w:tcPr>
            <w:tcW w:w="4968" w:type="dxa"/>
            <w:tcBorders>
              <w:top w:val="single" w:sz="12" w:space="0" w:color="auto"/>
              <w:bottom w:val="single" w:sz="12" w:space="0" w:color="auto"/>
            </w:tcBorders>
          </w:tcPr>
          <w:p w14:paraId="0D3457C4" w14:textId="77777777" w:rsidR="00AB14B6" w:rsidRPr="00804460" w:rsidRDefault="00AB14B6" w:rsidP="00AB14B6">
            <w:pPr>
              <w:autoSpaceDE w:val="0"/>
              <w:autoSpaceDN w:val="0"/>
              <w:adjustRightInd w:val="0"/>
              <w:rPr>
                <w:b/>
              </w:rPr>
            </w:pPr>
            <w:r w:rsidRPr="00804460">
              <w:rPr>
                <w:b/>
              </w:rPr>
              <w:t>Time Frame</w:t>
            </w:r>
          </w:p>
        </w:tc>
      </w:tr>
      <w:tr w:rsidR="00AB14B6" w:rsidRPr="00195DA6" w14:paraId="6DBF1F5A" w14:textId="77777777">
        <w:tc>
          <w:tcPr>
            <w:tcW w:w="4068" w:type="dxa"/>
          </w:tcPr>
          <w:p w14:paraId="219FF2B5" w14:textId="77777777" w:rsidR="00AB14B6" w:rsidRPr="00436C06" w:rsidRDefault="00AB14B6" w:rsidP="00AB14B6">
            <w:pPr>
              <w:autoSpaceDE w:val="0"/>
              <w:autoSpaceDN w:val="0"/>
              <w:adjustRightInd w:val="0"/>
            </w:pPr>
            <w:r w:rsidRPr="00436C06">
              <w:t>Train EHS-Net sites on data collection</w:t>
            </w:r>
          </w:p>
        </w:tc>
        <w:tc>
          <w:tcPr>
            <w:tcW w:w="4968" w:type="dxa"/>
          </w:tcPr>
          <w:p w14:paraId="102EC819" w14:textId="77777777" w:rsidR="00AB14B6" w:rsidRPr="00436C06" w:rsidRDefault="00AB14B6" w:rsidP="00AB14B6">
            <w:pPr>
              <w:autoSpaceDE w:val="0"/>
              <w:autoSpaceDN w:val="0"/>
              <w:adjustRightInd w:val="0"/>
            </w:pPr>
            <w:r w:rsidRPr="00436C06">
              <w:t>Within 1 month of OMB approval</w:t>
            </w:r>
          </w:p>
        </w:tc>
      </w:tr>
      <w:tr w:rsidR="00AB14B6" w:rsidRPr="00195DA6" w14:paraId="329F451D" w14:textId="77777777">
        <w:tc>
          <w:tcPr>
            <w:tcW w:w="4068" w:type="dxa"/>
          </w:tcPr>
          <w:p w14:paraId="5822A958" w14:textId="77777777" w:rsidR="00AB14B6" w:rsidRPr="00436C06" w:rsidRDefault="00CD7348" w:rsidP="00AB14B6">
            <w:pPr>
              <w:autoSpaceDE w:val="0"/>
              <w:autoSpaceDN w:val="0"/>
              <w:adjustRightInd w:val="0"/>
            </w:pPr>
            <w:r>
              <w:t>Recruitment of restaurants</w:t>
            </w:r>
          </w:p>
        </w:tc>
        <w:tc>
          <w:tcPr>
            <w:tcW w:w="4968" w:type="dxa"/>
          </w:tcPr>
          <w:p w14:paraId="44C7734E" w14:textId="29BBD0FE" w:rsidR="00AB14B6" w:rsidRPr="00436C06" w:rsidRDefault="00AB14B6" w:rsidP="00C32D57">
            <w:pPr>
              <w:autoSpaceDE w:val="0"/>
              <w:autoSpaceDN w:val="0"/>
              <w:adjustRightInd w:val="0"/>
            </w:pPr>
            <w:r w:rsidRPr="00436C06">
              <w:t xml:space="preserve">Within </w:t>
            </w:r>
            <w:r w:rsidR="00C32D57">
              <w:t>2</w:t>
            </w:r>
            <w:r w:rsidRPr="00436C06">
              <w:t xml:space="preserve"> months of OMB approval</w:t>
            </w:r>
          </w:p>
        </w:tc>
      </w:tr>
      <w:tr w:rsidR="00AB14B6" w:rsidRPr="00195DA6" w14:paraId="3BCD88D6" w14:textId="77777777">
        <w:tc>
          <w:tcPr>
            <w:tcW w:w="4068" w:type="dxa"/>
          </w:tcPr>
          <w:p w14:paraId="232B31D8" w14:textId="31110B0F" w:rsidR="00AB14B6" w:rsidRPr="00436C06" w:rsidRDefault="00C32D57" w:rsidP="00AB14B6">
            <w:pPr>
              <w:autoSpaceDE w:val="0"/>
              <w:autoSpaceDN w:val="0"/>
              <w:adjustRightInd w:val="0"/>
            </w:pPr>
            <w:r>
              <w:t>D</w:t>
            </w:r>
            <w:r w:rsidR="00CD7348">
              <w:t>ata collection</w:t>
            </w:r>
          </w:p>
        </w:tc>
        <w:tc>
          <w:tcPr>
            <w:tcW w:w="4968" w:type="dxa"/>
          </w:tcPr>
          <w:p w14:paraId="4B23E9CF" w14:textId="2E95BA2F" w:rsidR="00AB14B6" w:rsidRPr="00436C06" w:rsidRDefault="00AB14B6" w:rsidP="00C32D57">
            <w:pPr>
              <w:autoSpaceDE w:val="0"/>
              <w:autoSpaceDN w:val="0"/>
              <w:adjustRightInd w:val="0"/>
            </w:pPr>
            <w:r w:rsidRPr="00436C06">
              <w:t xml:space="preserve">Within </w:t>
            </w:r>
            <w:r w:rsidR="00C32D57">
              <w:t>10</w:t>
            </w:r>
            <w:r w:rsidRPr="00436C06">
              <w:t xml:space="preserve"> months of OMB approval</w:t>
            </w:r>
          </w:p>
        </w:tc>
      </w:tr>
      <w:tr w:rsidR="00CD7348" w:rsidRPr="00195DA6" w14:paraId="4CBEDBFC" w14:textId="77777777">
        <w:tc>
          <w:tcPr>
            <w:tcW w:w="4068" w:type="dxa"/>
          </w:tcPr>
          <w:p w14:paraId="1076534F" w14:textId="77777777" w:rsidR="00CD7348" w:rsidRPr="00436C06" w:rsidRDefault="00CD7348" w:rsidP="00CD7348">
            <w:pPr>
              <w:autoSpaceDE w:val="0"/>
              <w:autoSpaceDN w:val="0"/>
              <w:adjustRightInd w:val="0"/>
            </w:pPr>
            <w:r w:rsidRPr="00436C06">
              <w:t>Data entry and quality assurance</w:t>
            </w:r>
          </w:p>
        </w:tc>
        <w:tc>
          <w:tcPr>
            <w:tcW w:w="4968" w:type="dxa"/>
          </w:tcPr>
          <w:p w14:paraId="2666B1C7" w14:textId="467C5F33" w:rsidR="00CD7348" w:rsidRPr="00436C06" w:rsidRDefault="00CD7348" w:rsidP="00C32D57">
            <w:pPr>
              <w:autoSpaceDE w:val="0"/>
              <w:autoSpaceDN w:val="0"/>
              <w:adjustRightInd w:val="0"/>
            </w:pPr>
            <w:r w:rsidRPr="00436C06">
              <w:t>Within 1</w:t>
            </w:r>
            <w:r w:rsidR="00C32D57">
              <w:t>2</w:t>
            </w:r>
            <w:r w:rsidRPr="00436C06">
              <w:t xml:space="preserve"> months of OMB approval</w:t>
            </w:r>
          </w:p>
        </w:tc>
      </w:tr>
      <w:tr w:rsidR="00CD7348" w:rsidRPr="00195DA6" w14:paraId="749ACA63" w14:textId="77777777">
        <w:tc>
          <w:tcPr>
            <w:tcW w:w="4068" w:type="dxa"/>
          </w:tcPr>
          <w:p w14:paraId="510A3155" w14:textId="77777777" w:rsidR="00CD7348" w:rsidRPr="00436C06" w:rsidRDefault="00CD7348" w:rsidP="00CD7348">
            <w:pPr>
              <w:autoSpaceDE w:val="0"/>
              <w:autoSpaceDN w:val="0"/>
              <w:adjustRightInd w:val="0"/>
            </w:pPr>
            <w:r w:rsidRPr="00436C06">
              <w:t>Data cleaning</w:t>
            </w:r>
          </w:p>
        </w:tc>
        <w:tc>
          <w:tcPr>
            <w:tcW w:w="4968" w:type="dxa"/>
          </w:tcPr>
          <w:p w14:paraId="0F135B1B" w14:textId="08FE6E52" w:rsidR="00CD7348" w:rsidRPr="00436C06" w:rsidRDefault="00CD7348" w:rsidP="00C32D57">
            <w:pPr>
              <w:autoSpaceDE w:val="0"/>
              <w:autoSpaceDN w:val="0"/>
              <w:adjustRightInd w:val="0"/>
            </w:pPr>
            <w:r>
              <w:t>Within 1</w:t>
            </w:r>
            <w:r w:rsidR="00C32D57">
              <w:t>8</w:t>
            </w:r>
            <w:r>
              <w:t xml:space="preserve"> months of OMB approval</w:t>
            </w:r>
          </w:p>
        </w:tc>
      </w:tr>
      <w:tr w:rsidR="00CD7348" w:rsidRPr="00195DA6" w14:paraId="550CC04C" w14:textId="77777777">
        <w:tc>
          <w:tcPr>
            <w:tcW w:w="4068" w:type="dxa"/>
          </w:tcPr>
          <w:p w14:paraId="71531EEA" w14:textId="77777777" w:rsidR="00CD7348" w:rsidRPr="00436C06" w:rsidRDefault="00CD7348" w:rsidP="00CD7348">
            <w:pPr>
              <w:autoSpaceDE w:val="0"/>
              <w:autoSpaceDN w:val="0"/>
              <w:adjustRightInd w:val="0"/>
            </w:pPr>
            <w:r w:rsidRPr="00436C06">
              <w:t>Data analysis</w:t>
            </w:r>
          </w:p>
        </w:tc>
        <w:tc>
          <w:tcPr>
            <w:tcW w:w="4968" w:type="dxa"/>
          </w:tcPr>
          <w:p w14:paraId="1CD5E707" w14:textId="77777777" w:rsidR="00CD7348" w:rsidRPr="00436C06" w:rsidRDefault="00E93D5A" w:rsidP="00CD7348">
            <w:pPr>
              <w:autoSpaceDE w:val="0"/>
              <w:autoSpaceDN w:val="0"/>
              <w:adjustRightInd w:val="0"/>
            </w:pPr>
            <w:r>
              <w:t>Within 22 months of OMB approval</w:t>
            </w:r>
          </w:p>
        </w:tc>
      </w:tr>
      <w:tr w:rsidR="00CD7348" w:rsidRPr="00195DA6" w14:paraId="3ED07449" w14:textId="77777777">
        <w:tc>
          <w:tcPr>
            <w:tcW w:w="4068" w:type="dxa"/>
          </w:tcPr>
          <w:p w14:paraId="653A0BC2" w14:textId="77777777" w:rsidR="00CD7348" w:rsidRPr="00436C06" w:rsidRDefault="00CD7348" w:rsidP="00CD7348">
            <w:pPr>
              <w:autoSpaceDE w:val="0"/>
              <w:autoSpaceDN w:val="0"/>
              <w:adjustRightInd w:val="0"/>
            </w:pPr>
            <w:r w:rsidRPr="00436C06">
              <w:t>Manuscript development</w:t>
            </w:r>
          </w:p>
        </w:tc>
        <w:tc>
          <w:tcPr>
            <w:tcW w:w="4968" w:type="dxa"/>
          </w:tcPr>
          <w:p w14:paraId="7EE1FDBF" w14:textId="77777777" w:rsidR="00CD7348" w:rsidRPr="00436C06" w:rsidRDefault="00E93D5A" w:rsidP="00CD7348">
            <w:pPr>
              <w:autoSpaceDE w:val="0"/>
              <w:autoSpaceDN w:val="0"/>
              <w:adjustRightInd w:val="0"/>
            </w:pPr>
            <w:r>
              <w:t>Within 24 months of OMB approval</w:t>
            </w:r>
          </w:p>
        </w:tc>
      </w:tr>
    </w:tbl>
    <w:p w14:paraId="5E09DD93" w14:textId="77777777" w:rsidR="00AB14B6" w:rsidRPr="003D6A54" w:rsidRDefault="00AB14B6" w:rsidP="003E2001">
      <w:pPr>
        <w:autoSpaceDE w:val="0"/>
        <w:autoSpaceDN w:val="0"/>
        <w:adjustRightInd w:val="0"/>
        <w:rPr>
          <w:b/>
          <w:u w:val="single"/>
        </w:rPr>
      </w:pPr>
    </w:p>
    <w:p w14:paraId="3B862E10" w14:textId="77777777" w:rsidR="0048165D" w:rsidRDefault="0048165D" w:rsidP="0048165D">
      <w:r>
        <w:t>A detailed analysis plan can be found in Supporting Statement B (B.4).</w:t>
      </w:r>
    </w:p>
    <w:p w14:paraId="25A1F79A" w14:textId="77777777" w:rsidR="00D85286" w:rsidRDefault="00D85286" w:rsidP="00D85286">
      <w:pPr>
        <w:rPr>
          <w:b/>
          <w:u w:val="single"/>
        </w:rPr>
      </w:pPr>
    </w:p>
    <w:p w14:paraId="51A495FA" w14:textId="77777777" w:rsidR="00AB14B6" w:rsidRPr="00195DA6" w:rsidRDefault="00AB14B6" w:rsidP="00AB14B6">
      <w:pPr>
        <w:autoSpaceDE w:val="0"/>
        <w:autoSpaceDN w:val="0"/>
        <w:adjustRightInd w:val="0"/>
        <w:ind w:left="432" w:hanging="432"/>
        <w:rPr>
          <w:b/>
        </w:rPr>
      </w:pPr>
      <w:r w:rsidRPr="00195DA6">
        <w:rPr>
          <w:b/>
        </w:rPr>
        <w:t xml:space="preserve">17. Reason(s) Display of OMB Expiration Date is Inappropriate </w:t>
      </w:r>
    </w:p>
    <w:p w14:paraId="321A7927" w14:textId="77777777" w:rsidR="00AB14B6" w:rsidRPr="00195DA6" w:rsidRDefault="00AB14B6" w:rsidP="00AB14B6">
      <w:pPr>
        <w:autoSpaceDE w:val="0"/>
        <w:autoSpaceDN w:val="0"/>
        <w:adjustRightInd w:val="0"/>
        <w:ind w:left="432" w:hanging="432"/>
        <w:rPr>
          <w:b/>
        </w:rPr>
      </w:pPr>
    </w:p>
    <w:p w14:paraId="3CA6A522" w14:textId="77777777" w:rsidR="00AB14B6" w:rsidRPr="009D2526" w:rsidRDefault="00AB14B6" w:rsidP="00AB14B6">
      <w:r w:rsidRPr="009D2526">
        <w:t>We are not requesting an exemption to the display of the expiration date.</w:t>
      </w:r>
    </w:p>
    <w:p w14:paraId="6019ECA1" w14:textId="77777777" w:rsidR="00AB14B6" w:rsidRPr="00195DA6" w:rsidRDefault="00AB14B6" w:rsidP="00AB14B6">
      <w:pPr>
        <w:autoSpaceDE w:val="0"/>
        <w:autoSpaceDN w:val="0"/>
        <w:adjustRightInd w:val="0"/>
        <w:ind w:left="432" w:hanging="432"/>
        <w:rPr>
          <w:b/>
        </w:rPr>
      </w:pPr>
    </w:p>
    <w:p w14:paraId="5D97D02D" w14:textId="77777777" w:rsidR="00AB14B6" w:rsidRPr="00195DA6" w:rsidRDefault="00AB14B6" w:rsidP="00AB14B6">
      <w:pPr>
        <w:autoSpaceDE w:val="0"/>
        <w:autoSpaceDN w:val="0"/>
        <w:adjustRightInd w:val="0"/>
        <w:ind w:left="432" w:hanging="432"/>
        <w:rPr>
          <w:b/>
        </w:rPr>
      </w:pPr>
      <w:r w:rsidRPr="00195DA6">
        <w:rPr>
          <w:b/>
        </w:rPr>
        <w:t xml:space="preserve">18. Exceptions to Certification for Paperwork Reduction Act Submissions </w:t>
      </w:r>
    </w:p>
    <w:p w14:paraId="241A3992" w14:textId="77777777" w:rsidR="00AB14B6" w:rsidRPr="00195DA6" w:rsidRDefault="00AB14B6" w:rsidP="00AB14B6">
      <w:pPr>
        <w:autoSpaceDE w:val="0"/>
        <w:autoSpaceDN w:val="0"/>
        <w:adjustRightInd w:val="0"/>
        <w:rPr>
          <w:b/>
        </w:rPr>
      </w:pPr>
    </w:p>
    <w:p w14:paraId="1D1F6D1C" w14:textId="77777777" w:rsidR="00AB14B6" w:rsidRPr="009D2526" w:rsidRDefault="00AB14B6" w:rsidP="00AB14B6">
      <w:r w:rsidRPr="009D2526">
        <w:t xml:space="preserve">There </w:t>
      </w:r>
      <w:r w:rsidR="00DC2F1A">
        <w:t>are</w:t>
      </w:r>
      <w:r w:rsidRPr="009D2526">
        <w:t xml:space="preserve"> no exceptions to</w:t>
      </w:r>
      <w:r w:rsidR="00DC2F1A">
        <w:t xml:space="preserve"> the</w:t>
      </w:r>
      <w:r w:rsidRPr="009D2526">
        <w:t xml:space="preserve"> certification for Paperwork Reduction Act.</w:t>
      </w:r>
    </w:p>
    <w:p w14:paraId="59A98132" w14:textId="77777777" w:rsidR="00AB14B6" w:rsidRPr="00195DA6" w:rsidRDefault="00AB14B6" w:rsidP="00863AAB">
      <w:pPr>
        <w:pStyle w:val="Header"/>
        <w:tabs>
          <w:tab w:val="clear" w:pos="8640"/>
        </w:tabs>
        <w:ind w:left="360"/>
      </w:pPr>
      <w:r>
        <w:rPr>
          <w:b/>
        </w:rPr>
        <w:br w:type="page"/>
      </w:r>
      <w:r w:rsidRPr="00195DA6">
        <w:rPr>
          <w:b/>
        </w:rPr>
        <w:t>References</w:t>
      </w:r>
      <w:r>
        <w:rPr>
          <w:b/>
        </w:rPr>
        <w:t xml:space="preserve"> for Part A</w:t>
      </w:r>
    </w:p>
    <w:p w14:paraId="56CE3394" w14:textId="77777777" w:rsidR="004C3152" w:rsidRDefault="004C3152" w:rsidP="00863AAB">
      <w:pPr>
        <w:rPr>
          <w:b/>
        </w:rPr>
      </w:pPr>
    </w:p>
    <w:p w14:paraId="3EDC8FF5" w14:textId="77777777" w:rsidR="007867DE" w:rsidRPr="007867DE" w:rsidRDefault="00A0400E" w:rsidP="007867DE">
      <w:pPr>
        <w:pStyle w:val="EndNoteBibliography"/>
        <w:ind w:left="720" w:hanging="720"/>
      </w:pPr>
      <w:r>
        <w:rPr>
          <w:b/>
        </w:rPr>
        <w:fldChar w:fldCharType="begin"/>
      </w:r>
      <w:r w:rsidR="004C3152">
        <w:rPr>
          <w:b/>
        </w:rPr>
        <w:instrText xml:space="preserve"> ADDIN EN.REFLIST </w:instrText>
      </w:r>
      <w:r>
        <w:rPr>
          <w:b/>
        </w:rPr>
        <w:fldChar w:fldCharType="separate"/>
      </w:r>
      <w:r w:rsidR="007867DE" w:rsidRPr="007867DE">
        <w:t xml:space="preserve">Abidin, U. Z., Fatimah, U., Arendt, S. W., &amp; Strohbehn, C. H. (2014). Food safety culture in onsite foodservices: development and validation of a measurement scale. </w:t>
      </w:r>
      <w:r w:rsidR="007867DE" w:rsidRPr="007867DE">
        <w:rPr>
          <w:i/>
        </w:rPr>
        <w:t>Journal of Foodservice Management &amp; Education, 8</w:t>
      </w:r>
      <w:r w:rsidR="007867DE" w:rsidRPr="007867DE">
        <w:t xml:space="preserve">(1), 1-10. </w:t>
      </w:r>
    </w:p>
    <w:p w14:paraId="7267177D" w14:textId="77777777" w:rsidR="007867DE" w:rsidRPr="007867DE" w:rsidRDefault="007867DE" w:rsidP="007867DE">
      <w:pPr>
        <w:pStyle w:val="EndNoteBibliography"/>
        <w:ind w:left="720" w:hanging="720"/>
      </w:pPr>
      <w:r w:rsidRPr="007867DE">
        <w:t xml:space="preserve">Centers for Disease Control and Prevention. (2017). Surveillance for Foodborne Disease Outbreaks, United States, 2015, Annual Report. </w:t>
      </w:r>
      <w:r w:rsidRPr="007867DE">
        <w:rPr>
          <w:i/>
        </w:rPr>
        <w:t>Atlanta, Georgia: US Department of Health and Human Services</w:t>
      </w:r>
      <w:r w:rsidRPr="007867DE">
        <w:t xml:space="preserve">. </w:t>
      </w:r>
    </w:p>
    <w:p w14:paraId="0F1B300F" w14:textId="34510ABE" w:rsidR="007867DE" w:rsidRPr="007867DE" w:rsidRDefault="007867DE" w:rsidP="007867DE">
      <w:pPr>
        <w:pStyle w:val="EndNoteBibliography"/>
        <w:ind w:left="720" w:hanging="720"/>
      </w:pPr>
      <w:r w:rsidRPr="007867DE">
        <w:t xml:space="preserve">De Boeck, E., Jacxsens, L., Bollaerts, M., &amp; Vlerick, P. (2015). Food safety climate in food processing organizations: Development and validation of a self-assessment tool. </w:t>
      </w:r>
      <w:r w:rsidRPr="007867DE">
        <w:rPr>
          <w:i/>
        </w:rPr>
        <w:t>Trends in Food Science &amp; Technology, 46</w:t>
      </w:r>
      <w:r w:rsidRPr="007867DE">
        <w:t xml:space="preserve">(2, Part A), 242-251. doi: </w:t>
      </w:r>
      <w:hyperlink r:id="rId22" w:history="1">
        <w:r w:rsidRPr="007867DE">
          <w:rPr>
            <w:rStyle w:val="Hyperlink"/>
          </w:rPr>
          <w:t>http://doi.org/10.1016/j.tifs.2015.09.006</w:t>
        </w:r>
      </w:hyperlink>
    </w:p>
    <w:p w14:paraId="534F4A53" w14:textId="77777777" w:rsidR="007867DE" w:rsidRPr="007867DE" w:rsidRDefault="007867DE" w:rsidP="007867DE">
      <w:pPr>
        <w:pStyle w:val="EndNoteBibliography"/>
        <w:ind w:left="720" w:hanging="720"/>
      </w:pPr>
      <w:r w:rsidRPr="007867DE">
        <w:t xml:space="preserve">Neal, J. A., Binkley, M., &amp; Henroid, D. (2012). Assessing factors contributing to food safety culture in retail food establishments. </w:t>
      </w:r>
      <w:r w:rsidRPr="007867DE">
        <w:rPr>
          <w:i/>
        </w:rPr>
        <w:t>Food Prot Trends, 32</w:t>
      </w:r>
      <w:r w:rsidRPr="007867DE">
        <w:t xml:space="preserve">(8), 468-476. </w:t>
      </w:r>
    </w:p>
    <w:p w14:paraId="231396AD" w14:textId="695DECB8" w:rsidR="00AB14B6" w:rsidRDefault="00A0400E" w:rsidP="00863AAB">
      <w:pPr>
        <w:rPr>
          <w:b/>
        </w:rPr>
      </w:pPr>
      <w:r>
        <w:rPr>
          <w:b/>
        </w:rPr>
        <w:fldChar w:fldCharType="end"/>
      </w:r>
    </w:p>
    <w:sectPr w:rsidR="00AB14B6" w:rsidSect="00353313">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82B51" w14:textId="77777777" w:rsidR="00A0420C" w:rsidRDefault="00A0420C" w:rsidP="00AB14B6">
      <w:r>
        <w:separator/>
      </w:r>
    </w:p>
  </w:endnote>
  <w:endnote w:type="continuationSeparator" w:id="0">
    <w:p w14:paraId="2AE05432" w14:textId="77777777" w:rsidR="00A0420C" w:rsidRDefault="00A0420C" w:rsidP="00AB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wis721 BT">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726E" w14:textId="77777777" w:rsidR="00A0420C" w:rsidRDefault="00A0420C" w:rsidP="00AB14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9BB024" w14:textId="77777777" w:rsidR="00A0420C" w:rsidRDefault="00A042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F0AAE" w14:textId="5F3DD5FE" w:rsidR="00A0420C" w:rsidRDefault="00A0420C">
    <w:pPr>
      <w:pStyle w:val="Footer"/>
      <w:jc w:val="center"/>
    </w:pPr>
    <w:r>
      <w:fldChar w:fldCharType="begin"/>
    </w:r>
    <w:r>
      <w:instrText xml:space="preserve"> PAGE   \* MERGEFORMAT </w:instrText>
    </w:r>
    <w:r>
      <w:fldChar w:fldCharType="separate"/>
    </w:r>
    <w:r w:rsidR="00753BB9">
      <w:rPr>
        <w:noProof/>
      </w:rPr>
      <w:t>2</w:t>
    </w:r>
    <w:r>
      <w:rPr>
        <w:noProof/>
      </w:rPr>
      <w:fldChar w:fldCharType="end"/>
    </w:r>
  </w:p>
  <w:p w14:paraId="59B9A83A" w14:textId="77777777" w:rsidR="00A0420C" w:rsidRDefault="00A04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05303" w14:textId="77777777" w:rsidR="00A0420C" w:rsidRDefault="00A0420C" w:rsidP="00AB14B6">
      <w:r>
        <w:separator/>
      </w:r>
    </w:p>
  </w:footnote>
  <w:footnote w:type="continuationSeparator" w:id="0">
    <w:p w14:paraId="72E2F658" w14:textId="77777777" w:rsidR="00A0420C" w:rsidRDefault="00A0420C" w:rsidP="00AB1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5A03D" w14:textId="77777777" w:rsidR="00A0420C" w:rsidRPr="00200951" w:rsidRDefault="00A0420C" w:rsidP="00AB14B6">
    <w:pPr>
      <w:pStyle w:val="Header"/>
      <w:jc w:val="center"/>
      <w:rPr>
        <w:b/>
        <w:sz w:val="20"/>
        <w:szCs w:val="20"/>
      </w:rPr>
    </w:pPr>
    <w:r w:rsidRPr="00200951">
      <w:rPr>
        <w:b/>
        <w:sz w:val="20"/>
        <w:szCs w:val="20"/>
      </w:rPr>
      <w:t>Supporting Statement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844A34"/>
    <w:lvl w:ilvl="0">
      <w:start w:val="14"/>
      <w:numFmt w:val="decimal"/>
      <w:lvlText w:val="%1."/>
      <w:lvlJc w:val="left"/>
      <w:pPr>
        <w:tabs>
          <w:tab w:val="num" w:pos="360"/>
        </w:tabs>
        <w:ind w:left="360" w:hanging="360"/>
      </w:pPr>
      <w:rPr>
        <w:rFonts w:cs="Times New Roman" w:hint="default"/>
        <w:b w:val="0"/>
        <w:i w:val="0"/>
      </w:rPr>
    </w:lvl>
  </w:abstractNum>
  <w:abstractNum w:abstractNumId="1">
    <w:nsid w:val="09A82C9D"/>
    <w:multiLevelType w:val="hybridMultilevel"/>
    <w:tmpl w:val="8AB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448AC"/>
    <w:multiLevelType w:val="hybridMultilevel"/>
    <w:tmpl w:val="654C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C2FE1"/>
    <w:multiLevelType w:val="hybridMultilevel"/>
    <w:tmpl w:val="887093F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4">
    <w:nsid w:val="133E7018"/>
    <w:multiLevelType w:val="hybridMultilevel"/>
    <w:tmpl w:val="10C25AF6"/>
    <w:lvl w:ilvl="0" w:tplc="BAB8BE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5">
    <w:nsid w:val="1EF97B08"/>
    <w:multiLevelType w:val="multilevel"/>
    <w:tmpl w:val="1ECE0440"/>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FCC16DE"/>
    <w:multiLevelType w:val="hybridMultilevel"/>
    <w:tmpl w:val="0ADAB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2886F1A"/>
    <w:multiLevelType w:val="hybridMultilevel"/>
    <w:tmpl w:val="9D3A23FE"/>
    <w:lvl w:ilvl="0" w:tplc="04090015">
      <w:start w:val="1"/>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8DD6151"/>
    <w:multiLevelType w:val="hybridMultilevel"/>
    <w:tmpl w:val="5F4C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C3605D"/>
    <w:multiLevelType w:val="hybridMultilevel"/>
    <w:tmpl w:val="9EE07806"/>
    <w:lvl w:ilvl="0" w:tplc="292850F0">
      <w:start w:val="1"/>
      <w:numFmt w:val="upperLetter"/>
      <w:pStyle w:val="ListNumber2"/>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1F105CF"/>
    <w:multiLevelType w:val="hybridMultilevel"/>
    <w:tmpl w:val="2A66E688"/>
    <w:lvl w:ilvl="0" w:tplc="A3903E2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D83C91"/>
    <w:multiLevelType w:val="hybridMultilevel"/>
    <w:tmpl w:val="6EF2B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46C31"/>
    <w:multiLevelType w:val="hybridMultilevel"/>
    <w:tmpl w:val="02B8A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D9526E"/>
    <w:multiLevelType w:val="hybridMultilevel"/>
    <w:tmpl w:val="375E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F15CD8"/>
    <w:multiLevelType w:val="multilevel"/>
    <w:tmpl w:val="583209DA"/>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55085337"/>
    <w:multiLevelType w:val="hybridMultilevel"/>
    <w:tmpl w:val="7C06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526E49"/>
    <w:multiLevelType w:val="hybridMultilevel"/>
    <w:tmpl w:val="626642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0AD1BF1"/>
    <w:multiLevelType w:val="hybridMultilevel"/>
    <w:tmpl w:val="FE8CD6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FC27F2"/>
    <w:multiLevelType w:val="multilevel"/>
    <w:tmpl w:val="D99CAF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6B306E2D"/>
    <w:multiLevelType w:val="hybridMultilevel"/>
    <w:tmpl w:val="087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00466C"/>
    <w:multiLevelType w:val="multilevel"/>
    <w:tmpl w:val="D99CAF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360" w:hanging="360"/>
      </w:pPr>
      <w:rPr>
        <w:rFonts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761719FC"/>
    <w:multiLevelType w:val="hybridMultilevel"/>
    <w:tmpl w:val="7540B4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B9E26FC"/>
    <w:multiLevelType w:val="hybridMultilevel"/>
    <w:tmpl w:val="97225D54"/>
    <w:lvl w:ilvl="0" w:tplc="911A3FBE">
      <w:start w:val="1"/>
      <w:numFmt w:val="decimal"/>
      <w:pStyle w:val="Level1"/>
      <w:lvlText w:val="%1."/>
      <w:lvlJc w:val="left"/>
      <w:pPr>
        <w:tabs>
          <w:tab w:val="num" w:pos="360"/>
        </w:tabs>
        <w:ind w:left="360" w:hanging="360"/>
      </w:pPr>
      <w:rPr>
        <w:rFonts w:cs="Times New Roman"/>
        <w:b w:val="0"/>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5"/>
  </w:num>
  <w:num w:numId="7">
    <w:abstractNumId w:val="14"/>
  </w:num>
  <w:num w:numId="8">
    <w:abstractNumId w:val="7"/>
  </w:num>
  <w:num w:numId="9">
    <w:abstractNumId w:val="18"/>
  </w:num>
  <w:num w:numId="10">
    <w:abstractNumId w:val="8"/>
  </w:num>
  <w:num w:numId="11">
    <w:abstractNumId w:val="16"/>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
  </w:num>
  <w:num w:numId="15">
    <w:abstractNumId w:val="4"/>
  </w:num>
  <w:num w:numId="16">
    <w:abstractNumId w:val="15"/>
  </w:num>
  <w:num w:numId="17">
    <w:abstractNumId w:val="20"/>
  </w:num>
  <w:num w:numId="18">
    <w:abstractNumId w:val="12"/>
  </w:num>
  <w:num w:numId="19">
    <w:abstractNumId w:val="11"/>
  </w:num>
  <w:num w:numId="20">
    <w:abstractNumId w:val="13"/>
  </w:num>
  <w:num w:numId="21">
    <w:abstractNumId w:val="6"/>
  </w:num>
  <w:num w:numId="22">
    <w:abstractNumId w:val="3"/>
  </w:num>
  <w:num w:numId="23">
    <w:abstractNumId w:val="11"/>
  </w:num>
  <w:num w:numId="24">
    <w:abstractNumId w:val="10"/>
  </w:num>
  <w:num w:numId="25">
    <w:abstractNumId w:val="19"/>
  </w:num>
  <w:num w:numId="26">
    <w:abstractNumId w:val="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E58D5"/>
    <w:rsid w:val="0000077A"/>
    <w:rsid w:val="00001812"/>
    <w:rsid w:val="00001AC2"/>
    <w:rsid w:val="00002711"/>
    <w:rsid w:val="00002811"/>
    <w:rsid w:val="00010FAD"/>
    <w:rsid w:val="000133B8"/>
    <w:rsid w:val="000170C9"/>
    <w:rsid w:val="0002178A"/>
    <w:rsid w:val="000218A5"/>
    <w:rsid w:val="000275DC"/>
    <w:rsid w:val="000300F1"/>
    <w:rsid w:val="00032FC5"/>
    <w:rsid w:val="00035513"/>
    <w:rsid w:val="0003614C"/>
    <w:rsid w:val="00042B4D"/>
    <w:rsid w:val="000468E2"/>
    <w:rsid w:val="000541F1"/>
    <w:rsid w:val="00055602"/>
    <w:rsid w:val="00056437"/>
    <w:rsid w:val="00057B34"/>
    <w:rsid w:val="000623F0"/>
    <w:rsid w:val="000629AC"/>
    <w:rsid w:val="00063D28"/>
    <w:rsid w:val="000650E8"/>
    <w:rsid w:val="000671D4"/>
    <w:rsid w:val="00067D6B"/>
    <w:rsid w:val="00075403"/>
    <w:rsid w:val="00077696"/>
    <w:rsid w:val="000829AB"/>
    <w:rsid w:val="00085FE0"/>
    <w:rsid w:val="000924B6"/>
    <w:rsid w:val="00094DA2"/>
    <w:rsid w:val="00095B16"/>
    <w:rsid w:val="00097772"/>
    <w:rsid w:val="000A0E56"/>
    <w:rsid w:val="000A140C"/>
    <w:rsid w:val="000A670D"/>
    <w:rsid w:val="000A74CF"/>
    <w:rsid w:val="000B0B8C"/>
    <w:rsid w:val="000B0CDD"/>
    <w:rsid w:val="000B13AC"/>
    <w:rsid w:val="000B16D1"/>
    <w:rsid w:val="000B2F79"/>
    <w:rsid w:val="000B5FB8"/>
    <w:rsid w:val="000B60E2"/>
    <w:rsid w:val="000C77EE"/>
    <w:rsid w:val="000D0E0F"/>
    <w:rsid w:val="000D57A5"/>
    <w:rsid w:val="000D6034"/>
    <w:rsid w:val="000D67A5"/>
    <w:rsid w:val="000E02F1"/>
    <w:rsid w:val="000E0B2A"/>
    <w:rsid w:val="000E1CA0"/>
    <w:rsid w:val="000E34F6"/>
    <w:rsid w:val="000E5AB1"/>
    <w:rsid w:val="000E67F9"/>
    <w:rsid w:val="000E7709"/>
    <w:rsid w:val="000F523B"/>
    <w:rsid w:val="0010505B"/>
    <w:rsid w:val="00106B5B"/>
    <w:rsid w:val="00106E70"/>
    <w:rsid w:val="00107336"/>
    <w:rsid w:val="0010749B"/>
    <w:rsid w:val="0011100A"/>
    <w:rsid w:val="00111353"/>
    <w:rsid w:val="0011192F"/>
    <w:rsid w:val="0011654D"/>
    <w:rsid w:val="00122603"/>
    <w:rsid w:val="00126C9C"/>
    <w:rsid w:val="001300B6"/>
    <w:rsid w:val="0014070E"/>
    <w:rsid w:val="00141A91"/>
    <w:rsid w:val="00142669"/>
    <w:rsid w:val="00146B1D"/>
    <w:rsid w:val="001502CE"/>
    <w:rsid w:val="00153A7C"/>
    <w:rsid w:val="00154709"/>
    <w:rsid w:val="00156FA1"/>
    <w:rsid w:val="00157A3E"/>
    <w:rsid w:val="00165827"/>
    <w:rsid w:val="0016647C"/>
    <w:rsid w:val="00167313"/>
    <w:rsid w:val="0017055D"/>
    <w:rsid w:val="001721B0"/>
    <w:rsid w:val="00175DB0"/>
    <w:rsid w:val="001804E8"/>
    <w:rsid w:val="00181650"/>
    <w:rsid w:val="001833E4"/>
    <w:rsid w:val="00187DC6"/>
    <w:rsid w:val="001924C8"/>
    <w:rsid w:val="00194992"/>
    <w:rsid w:val="00197656"/>
    <w:rsid w:val="001A10A4"/>
    <w:rsid w:val="001A4247"/>
    <w:rsid w:val="001A635F"/>
    <w:rsid w:val="001A766E"/>
    <w:rsid w:val="001B170B"/>
    <w:rsid w:val="001B367A"/>
    <w:rsid w:val="001B6FDE"/>
    <w:rsid w:val="001B75B1"/>
    <w:rsid w:val="001C270F"/>
    <w:rsid w:val="001C41A1"/>
    <w:rsid w:val="001C6F4F"/>
    <w:rsid w:val="001D032D"/>
    <w:rsid w:val="001D688E"/>
    <w:rsid w:val="001E112A"/>
    <w:rsid w:val="001E37DF"/>
    <w:rsid w:val="001F1B3F"/>
    <w:rsid w:val="00200600"/>
    <w:rsid w:val="0020224F"/>
    <w:rsid w:val="00202F2C"/>
    <w:rsid w:val="00203EE4"/>
    <w:rsid w:val="002216EE"/>
    <w:rsid w:val="00223F36"/>
    <w:rsid w:val="002253E7"/>
    <w:rsid w:val="0023416F"/>
    <w:rsid w:val="00241A93"/>
    <w:rsid w:val="00241E5A"/>
    <w:rsid w:val="00242CA2"/>
    <w:rsid w:val="00243A1E"/>
    <w:rsid w:val="002441C3"/>
    <w:rsid w:val="00244B27"/>
    <w:rsid w:val="002455F3"/>
    <w:rsid w:val="0024728F"/>
    <w:rsid w:val="00250B08"/>
    <w:rsid w:val="00251ECE"/>
    <w:rsid w:val="0025296E"/>
    <w:rsid w:val="00254F66"/>
    <w:rsid w:val="00255E98"/>
    <w:rsid w:val="00261D5D"/>
    <w:rsid w:val="0026218B"/>
    <w:rsid w:val="00264755"/>
    <w:rsid w:val="00264CB2"/>
    <w:rsid w:val="0027135C"/>
    <w:rsid w:val="00273DCF"/>
    <w:rsid w:val="00281E50"/>
    <w:rsid w:val="00283192"/>
    <w:rsid w:val="0028362D"/>
    <w:rsid w:val="002A0580"/>
    <w:rsid w:val="002A1E78"/>
    <w:rsid w:val="002A2FFE"/>
    <w:rsid w:val="002A351E"/>
    <w:rsid w:val="002A3632"/>
    <w:rsid w:val="002A4FE8"/>
    <w:rsid w:val="002B2A83"/>
    <w:rsid w:val="002B3E37"/>
    <w:rsid w:val="002B74A1"/>
    <w:rsid w:val="002C3B56"/>
    <w:rsid w:val="002C46E8"/>
    <w:rsid w:val="002C6A24"/>
    <w:rsid w:val="002D6D75"/>
    <w:rsid w:val="002E1E2C"/>
    <w:rsid w:val="002E58D5"/>
    <w:rsid w:val="002F07E8"/>
    <w:rsid w:val="002F2374"/>
    <w:rsid w:val="002F2A04"/>
    <w:rsid w:val="002F506A"/>
    <w:rsid w:val="00303E8E"/>
    <w:rsid w:val="00311649"/>
    <w:rsid w:val="0031581B"/>
    <w:rsid w:val="00320950"/>
    <w:rsid w:val="00320BA7"/>
    <w:rsid w:val="0032318B"/>
    <w:rsid w:val="00323C62"/>
    <w:rsid w:val="00324021"/>
    <w:rsid w:val="00326487"/>
    <w:rsid w:val="003341D9"/>
    <w:rsid w:val="00334F3C"/>
    <w:rsid w:val="003376FD"/>
    <w:rsid w:val="00337E6A"/>
    <w:rsid w:val="00350C21"/>
    <w:rsid w:val="00353313"/>
    <w:rsid w:val="00356B7A"/>
    <w:rsid w:val="00357AD2"/>
    <w:rsid w:val="00357D5E"/>
    <w:rsid w:val="00360403"/>
    <w:rsid w:val="00360A75"/>
    <w:rsid w:val="00361C8A"/>
    <w:rsid w:val="00361D49"/>
    <w:rsid w:val="00371900"/>
    <w:rsid w:val="00373960"/>
    <w:rsid w:val="003879AE"/>
    <w:rsid w:val="003924E9"/>
    <w:rsid w:val="00396EB7"/>
    <w:rsid w:val="003A24BE"/>
    <w:rsid w:val="003A3591"/>
    <w:rsid w:val="003B20C6"/>
    <w:rsid w:val="003B6231"/>
    <w:rsid w:val="003C0866"/>
    <w:rsid w:val="003C3769"/>
    <w:rsid w:val="003C5D34"/>
    <w:rsid w:val="003D1A3F"/>
    <w:rsid w:val="003D541C"/>
    <w:rsid w:val="003D7776"/>
    <w:rsid w:val="003E2001"/>
    <w:rsid w:val="003E3BDD"/>
    <w:rsid w:val="003E46FF"/>
    <w:rsid w:val="003E5BDF"/>
    <w:rsid w:val="003E5D1C"/>
    <w:rsid w:val="003F138B"/>
    <w:rsid w:val="003F17D9"/>
    <w:rsid w:val="003F7921"/>
    <w:rsid w:val="004006BE"/>
    <w:rsid w:val="00405BE8"/>
    <w:rsid w:val="00406954"/>
    <w:rsid w:val="00417A31"/>
    <w:rsid w:val="004202EE"/>
    <w:rsid w:val="00420B9A"/>
    <w:rsid w:val="0042320B"/>
    <w:rsid w:val="004325D7"/>
    <w:rsid w:val="004338D9"/>
    <w:rsid w:val="0044102A"/>
    <w:rsid w:val="004424D3"/>
    <w:rsid w:val="00442F26"/>
    <w:rsid w:val="00443980"/>
    <w:rsid w:val="004527BA"/>
    <w:rsid w:val="0045671E"/>
    <w:rsid w:val="00456DF7"/>
    <w:rsid w:val="004578CB"/>
    <w:rsid w:val="00457F5C"/>
    <w:rsid w:val="00463A23"/>
    <w:rsid w:val="0046646F"/>
    <w:rsid w:val="0048165D"/>
    <w:rsid w:val="00481F4F"/>
    <w:rsid w:val="00482CE3"/>
    <w:rsid w:val="004856E2"/>
    <w:rsid w:val="0048796A"/>
    <w:rsid w:val="00493576"/>
    <w:rsid w:val="004A1A37"/>
    <w:rsid w:val="004A74A0"/>
    <w:rsid w:val="004A7B99"/>
    <w:rsid w:val="004B2ECD"/>
    <w:rsid w:val="004C0071"/>
    <w:rsid w:val="004C035C"/>
    <w:rsid w:val="004C3152"/>
    <w:rsid w:val="004C7715"/>
    <w:rsid w:val="004D6108"/>
    <w:rsid w:val="004D75DB"/>
    <w:rsid w:val="004E0312"/>
    <w:rsid w:val="004E0F3B"/>
    <w:rsid w:val="004E5774"/>
    <w:rsid w:val="00501569"/>
    <w:rsid w:val="005039B7"/>
    <w:rsid w:val="0050656A"/>
    <w:rsid w:val="005110C5"/>
    <w:rsid w:val="00511351"/>
    <w:rsid w:val="00516A69"/>
    <w:rsid w:val="005176E1"/>
    <w:rsid w:val="00517E92"/>
    <w:rsid w:val="00521BEF"/>
    <w:rsid w:val="00522FE6"/>
    <w:rsid w:val="00524FCE"/>
    <w:rsid w:val="005300A6"/>
    <w:rsid w:val="005300A8"/>
    <w:rsid w:val="00535097"/>
    <w:rsid w:val="00535327"/>
    <w:rsid w:val="00536647"/>
    <w:rsid w:val="00543F1E"/>
    <w:rsid w:val="00545C6D"/>
    <w:rsid w:val="005476C0"/>
    <w:rsid w:val="00550159"/>
    <w:rsid w:val="00554593"/>
    <w:rsid w:val="00555461"/>
    <w:rsid w:val="00555FFC"/>
    <w:rsid w:val="00571FD8"/>
    <w:rsid w:val="00572AD3"/>
    <w:rsid w:val="00580088"/>
    <w:rsid w:val="00580264"/>
    <w:rsid w:val="0058031A"/>
    <w:rsid w:val="00580422"/>
    <w:rsid w:val="00586D2C"/>
    <w:rsid w:val="005872A7"/>
    <w:rsid w:val="00591273"/>
    <w:rsid w:val="00594522"/>
    <w:rsid w:val="00597F85"/>
    <w:rsid w:val="005A3BAF"/>
    <w:rsid w:val="005A4843"/>
    <w:rsid w:val="005B1712"/>
    <w:rsid w:val="005B4B44"/>
    <w:rsid w:val="005B766A"/>
    <w:rsid w:val="005C1AD6"/>
    <w:rsid w:val="005C4353"/>
    <w:rsid w:val="005E33B6"/>
    <w:rsid w:val="005F2310"/>
    <w:rsid w:val="005F5982"/>
    <w:rsid w:val="006045A4"/>
    <w:rsid w:val="00612BF5"/>
    <w:rsid w:val="00613088"/>
    <w:rsid w:val="006138CD"/>
    <w:rsid w:val="00613D19"/>
    <w:rsid w:val="0061484E"/>
    <w:rsid w:val="006148E5"/>
    <w:rsid w:val="00626E1A"/>
    <w:rsid w:val="0063048D"/>
    <w:rsid w:val="00630FD1"/>
    <w:rsid w:val="0064066D"/>
    <w:rsid w:val="00641595"/>
    <w:rsid w:val="00643CC6"/>
    <w:rsid w:val="00647DC4"/>
    <w:rsid w:val="006500F9"/>
    <w:rsid w:val="006505AF"/>
    <w:rsid w:val="00650838"/>
    <w:rsid w:val="00653B1C"/>
    <w:rsid w:val="00654E2A"/>
    <w:rsid w:val="00654EB6"/>
    <w:rsid w:val="00662F9E"/>
    <w:rsid w:val="006653A3"/>
    <w:rsid w:val="006657DF"/>
    <w:rsid w:val="006669A1"/>
    <w:rsid w:val="00666A21"/>
    <w:rsid w:val="00675DCF"/>
    <w:rsid w:val="00691821"/>
    <w:rsid w:val="006A3B15"/>
    <w:rsid w:val="006B1004"/>
    <w:rsid w:val="006B12EA"/>
    <w:rsid w:val="006B712A"/>
    <w:rsid w:val="006C22D9"/>
    <w:rsid w:val="006C36A8"/>
    <w:rsid w:val="006D4801"/>
    <w:rsid w:val="006D74F7"/>
    <w:rsid w:val="006E3A86"/>
    <w:rsid w:val="006F6B44"/>
    <w:rsid w:val="006F7135"/>
    <w:rsid w:val="006F77C0"/>
    <w:rsid w:val="00703987"/>
    <w:rsid w:val="0070781A"/>
    <w:rsid w:val="00710498"/>
    <w:rsid w:val="00724894"/>
    <w:rsid w:val="0073509A"/>
    <w:rsid w:val="00735A5A"/>
    <w:rsid w:val="0073719E"/>
    <w:rsid w:val="00740F51"/>
    <w:rsid w:val="00742479"/>
    <w:rsid w:val="007438CF"/>
    <w:rsid w:val="00743B1D"/>
    <w:rsid w:val="00746500"/>
    <w:rsid w:val="00751A3E"/>
    <w:rsid w:val="00753BB9"/>
    <w:rsid w:val="00754D9D"/>
    <w:rsid w:val="00766558"/>
    <w:rsid w:val="007714CC"/>
    <w:rsid w:val="00773C63"/>
    <w:rsid w:val="00774B84"/>
    <w:rsid w:val="00777E67"/>
    <w:rsid w:val="007802DF"/>
    <w:rsid w:val="007867DE"/>
    <w:rsid w:val="00786B6A"/>
    <w:rsid w:val="00787A65"/>
    <w:rsid w:val="007947AC"/>
    <w:rsid w:val="0079646B"/>
    <w:rsid w:val="00797680"/>
    <w:rsid w:val="007A192E"/>
    <w:rsid w:val="007A1AA9"/>
    <w:rsid w:val="007A549B"/>
    <w:rsid w:val="007A674A"/>
    <w:rsid w:val="007A6F72"/>
    <w:rsid w:val="007B29B9"/>
    <w:rsid w:val="007B4C7E"/>
    <w:rsid w:val="007C0F56"/>
    <w:rsid w:val="007C32B2"/>
    <w:rsid w:val="007C371C"/>
    <w:rsid w:val="007C6F3E"/>
    <w:rsid w:val="007D2665"/>
    <w:rsid w:val="007D4347"/>
    <w:rsid w:val="007E270D"/>
    <w:rsid w:val="007E5C08"/>
    <w:rsid w:val="007E6E31"/>
    <w:rsid w:val="007E7258"/>
    <w:rsid w:val="007F02DF"/>
    <w:rsid w:val="007F2CCF"/>
    <w:rsid w:val="007F6869"/>
    <w:rsid w:val="0080100F"/>
    <w:rsid w:val="00801246"/>
    <w:rsid w:val="00805771"/>
    <w:rsid w:val="008238E7"/>
    <w:rsid w:val="00827637"/>
    <w:rsid w:val="0083044B"/>
    <w:rsid w:val="00831792"/>
    <w:rsid w:val="0083269C"/>
    <w:rsid w:val="00842581"/>
    <w:rsid w:val="00843D98"/>
    <w:rsid w:val="00844488"/>
    <w:rsid w:val="00846143"/>
    <w:rsid w:val="00852ABB"/>
    <w:rsid w:val="0085590C"/>
    <w:rsid w:val="00860CF9"/>
    <w:rsid w:val="00861FAA"/>
    <w:rsid w:val="00863AAB"/>
    <w:rsid w:val="00871B72"/>
    <w:rsid w:val="00871F37"/>
    <w:rsid w:val="0087664A"/>
    <w:rsid w:val="008819C0"/>
    <w:rsid w:val="00881EF1"/>
    <w:rsid w:val="00887D36"/>
    <w:rsid w:val="00887F0E"/>
    <w:rsid w:val="008B0946"/>
    <w:rsid w:val="008B139B"/>
    <w:rsid w:val="008B20E1"/>
    <w:rsid w:val="008C5440"/>
    <w:rsid w:val="008C613F"/>
    <w:rsid w:val="008E3DCB"/>
    <w:rsid w:val="008F79E1"/>
    <w:rsid w:val="0090362A"/>
    <w:rsid w:val="009051EC"/>
    <w:rsid w:val="0090778A"/>
    <w:rsid w:val="0090791B"/>
    <w:rsid w:val="00914561"/>
    <w:rsid w:val="00916A8E"/>
    <w:rsid w:val="00917823"/>
    <w:rsid w:val="00923C33"/>
    <w:rsid w:val="0092651F"/>
    <w:rsid w:val="00935529"/>
    <w:rsid w:val="00943237"/>
    <w:rsid w:val="00960C80"/>
    <w:rsid w:val="00961035"/>
    <w:rsid w:val="00964381"/>
    <w:rsid w:val="00977618"/>
    <w:rsid w:val="00992041"/>
    <w:rsid w:val="00992963"/>
    <w:rsid w:val="009944AB"/>
    <w:rsid w:val="009A074F"/>
    <w:rsid w:val="009B00D3"/>
    <w:rsid w:val="009D00A3"/>
    <w:rsid w:val="009D0E03"/>
    <w:rsid w:val="009D369C"/>
    <w:rsid w:val="009D5DE0"/>
    <w:rsid w:val="009F1736"/>
    <w:rsid w:val="009F2940"/>
    <w:rsid w:val="009F5167"/>
    <w:rsid w:val="009F637A"/>
    <w:rsid w:val="009F7095"/>
    <w:rsid w:val="009F745F"/>
    <w:rsid w:val="00A0400D"/>
    <w:rsid w:val="00A0400E"/>
    <w:rsid w:val="00A0420C"/>
    <w:rsid w:val="00A05B9A"/>
    <w:rsid w:val="00A12880"/>
    <w:rsid w:val="00A1666E"/>
    <w:rsid w:val="00A1680E"/>
    <w:rsid w:val="00A17C40"/>
    <w:rsid w:val="00A17D76"/>
    <w:rsid w:val="00A2198E"/>
    <w:rsid w:val="00A22E12"/>
    <w:rsid w:val="00A333A2"/>
    <w:rsid w:val="00A3417A"/>
    <w:rsid w:val="00A34414"/>
    <w:rsid w:val="00A34691"/>
    <w:rsid w:val="00A434F7"/>
    <w:rsid w:val="00A50211"/>
    <w:rsid w:val="00A53E09"/>
    <w:rsid w:val="00A540C1"/>
    <w:rsid w:val="00A55418"/>
    <w:rsid w:val="00A60F6E"/>
    <w:rsid w:val="00A62CB8"/>
    <w:rsid w:val="00A84E54"/>
    <w:rsid w:val="00A94943"/>
    <w:rsid w:val="00A9602B"/>
    <w:rsid w:val="00A97E64"/>
    <w:rsid w:val="00AA04EA"/>
    <w:rsid w:val="00AA3BFE"/>
    <w:rsid w:val="00AA60DB"/>
    <w:rsid w:val="00AB0B2E"/>
    <w:rsid w:val="00AB14B6"/>
    <w:rsid w:val="00AB1E0E"/>
    <w:rsid w:val="00AB3422"/>
    <w:rsid w:val="00AC0975"/>
    <w:rsid w:val="00AC1CBE"/>
    <w:rsid w:val="00AC2135"/>
    <w:rsid w:val="00AC3523"/>
    <w:rsid w:val="00AC6B70"/>
    <w:rsid w:val="00AD0993"/>
    <w:rsid w:val="00AD1216"/>
    <w:rsid w:val="00AF4872"/>
    <w:rsid w:val="00AF52A9"/>
    <w:rsid w:val="00B01DE7"/>
    <w:rsid w:val="00B068C4"/>
    <w:rsid w:val="00B16F7D"/>
    <w:rsid w:val="00B16FB5"/>
    <w:rsid w:val="00B202B6"/>
    <w:rsid w:val="00B22A37"/>
    <w:rsid w:val="00B2610D"/>
    <w:rsid w:val="00B331E6"/>
    <w:rsid w:val="00B4122B"/>
    <w:rsid w:val="00B41DE5"/>
    <w:rsid w:val="00B425C7"/>
    <w:rsid w:val="00B435C6"/>
    <w:rsid w:val="00B46070"/>
    <w:rsid w:val="00B54B15"/>
    <w:rsid w:val="00B616CF"/>
    <w:rsid w:val="00B63680"/>
    <w:rsid w:val="00B6406C"/>
    <w:rsid w:val="00B70765"/>
    <w:rsid w:val="00B77E83"/>
    <w:rsid w:val="00BA284C"/>
    <w:rsid w:val="00BA6634"/>
    <w:rsid w:val="00BB20AF"/>
    <w:rsid w:val="00BC555A"/>
    <w:rsid w:val="00BC6521"/>
    <w:rsid w:val="00BC6BE7"/>
    <w:rsid w:val="00BD11FC"/>
    <w:rsid w:val="00BD429D"/>
    <w:rsid w:val="00BE00F0"/>
    <w:rsid w:val="00BE63CC"/>
    <w:rsid w:val="00BE6590"/>
    <w:rsid w:val="00C0393A"/>
    <w:rsid w:val="00C04B21"/>
    <w:rsid w:val="00C0504E"/>
    <w:rsid w:val="00C0569A"/>
    <w:rsid w:val="00C10BF8"/>
    <w:rsid w:val="00C115A2"/>
    <w:rsid w:val="00C1406A"/>
    <w:rsid w:val="00C153E9"/>
    <w:rsid w:val="00C248B0"/>
    <w:rsid w:val="00C318A9"/>
    <w:rsid w:val="00C32D57"/>
    <w:rsid w:val="00C4311A"/>
    <w:rsid w:val="00C44E1D"/>
    <w:rsid w:val="00C4692B"/>
    <w:rsid w:val="00C47CF7"/>
    <w:rsid w:val="00C54A26"/>
    <w:rsid w:val="00C6004D"/>
    <w:rsid w:val="00C61870"/>
    <w:rsid w:val="00C6341E"/>
    <w:rsid w:val="00C66D29"/>
    <w:rsid w:val="00C767DC"/>
    <w:rsid w:val="00C850B2"/>
    <w:rsid w:val="00C853B4"/>
    <w:rsid w:val="00C856D0"/>
    <w:rsid w:val="00C860CF"/>
    <w:rsid w:val="00C90F7C"/>
    <w:rsid w:val="00C928E8"/>
    <w:rsid w:val="00CA4E47"/>
    <w:rsid w:val="00CA5747"/>
    <w:rsid w:val="00CA744B"/>
    <w:rsid w:val="00CB5442"/>
    <w:rsid w:val="00CB6F24"/>
    <w:rsid w:val="00CC1DF5"/>
    <w:rsid w:val="00CC2131"/>
    <w:rsid w:val="00CC6978"/>
    <w:rsid w:val="00CD7348"/>
    <w:rsid w:val="00CE5D3C"/>
    <w:rsid w:val="00CE7712"/>
    <w:rsid w:val="00CF1619"/>
    <w:rsid w:val="00CF5C5B"/>
    <w:rsid w:val="00D01A4F"/>
    <w:rsid w:val="00D04D70"/>
    <w:rsid w:val="00D141B6"/>
    <w:rsid w:val="00D202A0"/>
    <w:rsid w:val="00D20C9D"/>
    <w:rsid w:val="00D24329"/>
    <w:rsid w:val="00D24A93"/>
    <w:rsid w:val="00D26D10"/>
    <w:rsid w:val="00D30069"/>
    <w:rsid w:val="00D302BF"/>
    <w:rsid w:val="00D31876"/>
    <w:rsid w:val="00D32494"/>
    <w:rsid w:val="00D36CF3"/>
    <w:rsid w:val="00D54834"/>
    <w:rsid w:val="00D567EA"/>
    <w:rsid w:val="00D56AFF"/>
    <w:rsid w:val="00D612E5"/>
    <w:rsid w:val="00D803C9"/>
    <w:rsid w:val="00D84755"/>
    <w:rsid w:val="00D85286"/>
    <w:rsid w:val="00D90C46"/>
    <w:rsid w:val="00D90EE6"/>
    <w:rsid w:val="00DA15C0"/>
    <w:rsid w:val="00DA4868"/>
    <w:rsid w:val="00DB2F22"/>
    <w:rsid w:val="00DC224C"/>
    <w:rsid w:val="00DC2F1A"/>
    <w:rsid w:val="00DC7087"/>
    <w:rsid w:val="00DD1461"/>
    <w:rsid w:val="00DD2607"/>
    <w:rsid w:val="00DD2E24"/>
    <w:rsid w:val="00DD4B15"/>
    <w:rsid w:val="00DD6B18"/>
    <w:rsid w:val="00DE69B1"/>
    <w:rsid w:val="00DF1C0C"/>
    <w:rsid w:val="00DF3EE7"/>
    <w:rsid w:val="00DF7BE9"/>
    <w:rsid w:val="00E14249"/>
    <w:rsid w:val="00E25070"/>
    <w:rsid w:val="00E35BEC"/>
    <w:rsid w:val="00E3640B"/>
    <w:rsid w:val="00E40D10"/>
    <w:rsid w:val="00E43129"/>
    <w:rsid w:val="00E44D77"/>
    <w:rsid w:val="00E4581A"/>
    <w:rsid w:val="00E45B95"/>
    <w:rsid w:val="00E5074B"/>
    <w:rsid w:val="00E54EF6"/>
    <w:rsid w:val="00E57312"/>
    <w:rsid w:val="00E63292"/>
    <w:rsid w:val="00E63D40"/>
    <w:rsid w:val="00E67EAE"/>
    <w:rsid w:val="00E701C0"/>
    <w:rsid w:val="00E70F5B"/>
    <w:rsid w:val="00E819AD"/>
    <w:rsid w:val="00E831DC"/>
    <w:rsid w:val="00E8599B"/>
    <w:rsid w:val="00E87873"/>
    <w:rsid w:val="00E87F10"/>
    <w:rsid w:val="00E93AF9"/>
    <w:rsid w:val="00E93D5A"/>
    <w:rsid w:val="00E94453"/>
    <w:rsid w:val="00E94A9F"/>
    <w:rsid w:val="00E95E5F"/>
    <w:rsid w:val="00E96577"/>
    <w:rsid w:val="00E965DB"/>
    <w:rsid w:val="00EA11B6"/>
    <w:rsid w:val="00EA318F"/>
    <w:rsid w:val="00EA71F4"/>
    <w:rsid w:val="00EB03B5"/>
    <w:rsid w:val="00EB19DB"/>
    <w:rsid w:val="00EB303F"/>
    <w:rsid w:val="00EB3EC9"/>
    <w:rsid w:val="00EB7129"/>
    <w:rsid w:val="00EC1247"/>
    <w:rsid w:val="00EC37E1"/>
    <w:rsid w:val="00EC42D9"/>
    <w:rsid w:val="00ED0378"/>
    <w:rsid w:val="00ED1D72"/>
    <w:rsid w:val="00ED4A79"/>
    <w:rsid w:val="00ED5B56"/>
    <w:rsid w:val="00ED6508"/>
    <w:rsid w:val="00ED69AB"/>
    <w:rsid w:val="00ED70D8"/>
    <w:rsid w:val="00ED7415"/>
    <w:rsid w:val="00EE5825"/>
    <w:rsid w:val="00EF2D34"/>
    <w:rsid w:val="00EF7264"/>
    <w:rsid w:val="00EF7967"/>
    <w:rsid w:val="00F013A2"/>
    <w:rsid w:val="00F02258"/>
    <w:rsid w:val="00F02AD5"/>
    <w:rsid w:val="00F02FF4"/>
    <w:rsid w:val="00F0564C"/>
    <w:rsid w:val="00F0689D"/>
    <w:rsid w:val="00F10AC5"/>
    <w:rsid w:val="00F1101B"/>
    <w:rsid w:val="00F1171A"/>
    <w:rsid w:val="00F140ED"/>
    <w:rsid w:val="00F16A86"/>
    <w:rsid w:val="00F17AA0"/>
    <w:rsid w:val="00F30B5E"/>
    <w:rsid w:val="00F31707"/>
    <w:rsid w:val="00F33992"/>
    <w:rsid w:val="00F40EE1"/>
    <w:rsid w:val="00F41650"/>
    <w:rsid w:val="00F56976"/>
    <w:rsid w:val="00F61546"/>
    <w:rsid w:val="00F6527D"/>
    <w:rsid w:val="00F743F7"/>
    <w:rsid w:val="00F76D6D"/>
    <w:rsid w:val="00F81864"/>
    <w:rsid w:val="00F82D3A"/>
    <w:rsid w:val="00F870D4"/>
    <w:rsid w:val="00F87E66"/>
    <w:rsid w:val="00F9069B"/>
    <w:rsid w:val="00F973F0"/>
    <w:rsid w:val="00FA592B"/>
    <w:rsid w:val="00FB30E1"/>
    <w:rsid w:val="00FC2592"/>
    <w:rsid w:val="00FC3A34"/>
    <w:rsid w:val="00FD1657"/>
    <w:rsid w:val="00FD32B5"/>
    <w:rsid w:val="00FD3AD7"/>
    <w:rsid w:val="00FD4254"/>
    <w:rsid w:val="00FD7CFC"/>
    <w:rsid w:val="00FE3AEF"/>
    <w:rsid w:val="00FE3E4C"/>
    <w:rsid w:val="00FE469B"/>
    <w:rsid w:val="00FE4DA2"/>
    <w:rsid w:val="00FE5637"/>
    <w:rsid w:val="00FE58CE"/>
    <w:rsid w:val="00FF5DA7"/>
    <w:rsid w:val="00FF6576"/>
    <w:rsid w:val="00FF6A68"/>
    <w:rsid w:val="00FF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7AD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E58D5"/>
    <w:rPr>
      <w:rFonts w:ascii="Times New Roman" w:eastAsia="Times New Roman" w:hAnsi="Times New Roman"/>
      <w:sz w:val="24"/>
      <w:szCs w:val="24"/>
    </w:rPr>
  </w:style>
  <w:style w:type="paragraph" w:styleId="Heading1">
    <w:name w:val="heading 1"/>
    <w:basedOn w:val="Normal"/>
    <w:next w:val="Normal"/>
    <w:link w:val="Heading1Char"/>
    <w:uiPriority w:val="99"/>
    <w:qFormat/>
    <w:rsid w:val="002E58D5"/>
    <w:pPr>
      <w:autoSpaceDE w:val="0"/>
      <w:autoSpaceDN w:val="0"/>
      <w:jc w:val="center"/>
      <w:outlineLvl w:val="0"/>
    </w:pPr>
    <w:rPr>
      <w:rFonts w:ascii="Arial" w:eastAsia="Calibri" w:hAnsi="Arial"/>
      <w:b/>
      <w:bCs/>
      <w:sz w:val="20"/>
      <w:szCs w:val="20"/>
    </w:rPr>
  </w:style>
  <w:style w:type="paragraph" w:styleId="Heading2">
    <w:name w:val="heading 2"/>
    <w:basedOn w:val="Normal"/>
    <w:next w:val="Normal"/>
    <w:link w:val="Heading2Char"/>
    <w:uiPriority w:val="99"/>
    <w:qFormat/>
    <w:rsid w:val="002E58D5"/>
    <w:pPr>
      <w:keepNext/>
      <w:spacing w:before="240" w:after="60"/>
      <w:outlineLvl w:val="1"/>
    </w:pPr>
    <w:rPr>
      <w:rFonts w:ascii="Arial" w:eastAsia="Calibri" w:hAnsi="Arial"/>
      <w:b/>
      <w:bCs/>
      <w:i/>
      <w:iCs/>
      <w:sz w:val="28"/>
      <w:szCs w:val="28"/>
    </w:rPr>
  </w:style>
  <w:style w:type="paragraph" w:styleId="Heading3">
    <w:name w:val="heading 3"/>
    <w:basedOn w:val="Normal"/>
    <w:next w:val="Normal"/>
    <w:link w:val="Heading3Char"/>
    <w:uiPriority w:val="99"/>
    <w:qFormat/>
    <w:rsid w:val="002E58D5"/>
    <w:pPr>
      <w:keepNext/>
      <w:spacing w:before="240" w:after="60"/>
      <w:outlineLvl w:val="2"/>
    </w:pPr>
    <w:rPr>
      <w:rFonts w:ascii="Arial" w:eastAsia="Calibri" w:hAnsi="Arial"/>
      <w:b/>
      <w:bCs/>
      <w:sz w:val="26"/>
      <w:szCs w:val="26"/>
    </w:rPr>
  </w:style>
  <w:style w:type="paragraph" w:styleId="Heading4">
    <w:name w:val="heading 4"/>
    <w:basedOn w:val="Normal"/>
    <w:next w:val="Normal"/>
    <w:link w:val="Heading4Char"/>
    <w:uiPriority w:val="99"/>
    <w:qFormat/>
    <w:rsid w:val="002E58D5"/>
    <w:pPr>
      <w:keepNext/>
      <w:spacing w:before="240" w:after="60"/>
      <w:outlineLvl w:val="3"/>
    </w:pPr>
    <w:rPr>
      <w:rFonts w:eastAsia="Calibri"/>
      <w:b/>
      <w:bCs/>
      <w:sz w:val="28"/>
      <w:szCs w:val="28"/>
    </w:rPr>
  </w:style>
  <w:style w:type="paragraph" w:styleId="Heading5">
    <w:name w:val="heading 5"/>
    <w:basedOn w:val="Normal"/>
    <w:next w:val="Normal"/>
    <w:link w:val="Heading5Char"/>
    <w:uiPriority w:val="99"/>
    <w:qFormat/>
    <w:rsid w:val="002E58D5"/>
    <w:pPr>
      <w:spacing w:before="240" w:after="60"/>
      <w:outlineLvl w:val="4"/>
    </w:pPr>
    <w:rPr>
      <w:rFonts w:eastAsia="Calibri"/>
      <w:b/>
      <w:bCs/>
      <w:i/>
      <w:iCs/>
      <w:sz w:val="26"/>
      <w:szCs w:val="26"/>
    </w:rPr>
  </w:style>
  <w:style w:type="paragraph" w:styleId="Heading6">
    <w:name w:val="heading 6"/>
    <w:basedOn w:val="Normal"/>
    <w:next w:val="Normal"/>
    <w:link w:val="Heading6Char"/>
    <w:uiPriority w:val="99"/>
    <w:qFormat/>
    <w:rsid w:val="002E58D5"/>
    <w:pPr>
      <w:keepNext/>
      <w:ind w:left="72"/>
      <w:outlineLvl w:val="5"/>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E58D5"/>
    <w:rPr>
      <w:rFonts w:ascii="Arial" w:hAnsi="Arial" w:cs="Arial"/>
      <w:b/>
      <w:bCs/>
    </w:rPr>
  </w:style>
  <w:style w:type="character" w:customStyle="1" w:styleId="Heading2Char">
    <w:name w:val="Heading 2 Char"/>
    <w:link w:val="Heading2"/>
    <w:uiPriority w:val="99"/>
    <w:locked/>
    <w:rsid w:val="002E58D5"/>
    <w:rPr>
      <w:rFonts w:ascii="Arial" w:hAnsi="Arial" w:cs="Arial"/>
      <w:b/>
      <w:bCs/>
      <w:i/>
      <w:iCs/>
      <w:sz w:val="28"/>
      <w:szCs w:val="28"/>
    </w:rPr>
  </w:style>
  <w:style w:type="character" w:customStyle="1" w:styleId="Heading3Char">
    <w:name w:val="Heading 3 Char"/>
    <w:link w:val="Heading3"/>
    <w:uiPriority w:val="99"/>
    <w:locked/>
    <w:rsid w:val="002E58D5"/>
    <w:rPr>
      <w:rFonts w:ascii="Arial" w:hAnsi="Arial" w:cs="Arial"/>
      <w:b/>
      <w:bCs/>
      <w:sz w:val="26"/>
      <w:szCs w:val="26"/>
    </w:rPr>
  </w:style>
  <w:style w:type="character" w:customStyle="1" w:styleId="Heading4Char">
    <w:name w:val="Heading 4 Char"/>
    <w:link w:val="Heading4"/>
    <w:uiPriority w:val="99"/>
    <w:locked/>
    <w:rsid w:val="002E58D5"/>
    <w:rPr>
      <w:rFonts w:ascii="Times New Roman" w:hAnsi="Times New Roman" w:cs="Times New Roman"/>
      <w:b/>
      <w:bCs/>
      <w:sz w:val="28"/>
      <w:szCs w:val="28"/>
    </w:rPr>
  </w:style>
  <w:style w:type="character" w:customStyle="1" w:styleId="Heading5Char">
    <w:name w:val="Heading 5 Char"/>
    <w:link w:val="Heading5"/>
    <w:uiPriority w:val="99"/>
    <w:locked/>
    <w:rsid w:val="002E58D5"/>
    <w:rPr>
      <w:rFonts w:ascii="Times New Roman" w:hAnsi="Times New Roman" w:cs="Times New Roman"/>
      <w:b/>
      <w:bCs/>
      <w:i/>
      <w:iCs/>
      <w:sz w:val="26"/>
      <w:szCs w:val="26"/>
    </w:rPr>
  </w:style>
  <w:style w:type="character" w:customStyle="1" w:styleId="Heading6Char">
    <w:name w:val="Heading 6 Char"/>
    <w:link w:val="Heading6"/>
    <w:uiPriority w:val="99"/>
    <w:locked/>
    <w:rsid w:val="002E58D5"/>
    <w:rPr>
      <w:rFonts w:ascii="Times New Roman" w:hAnsi="Times New Roman" w:cs="Times New Roman"/>
      <w:b/>
      <w:bCs/>
      <w:sz w:val="24"/>
      <w:szCs w:val="24"/>
    </w:rPr>
  </w:style>
  <w:style w:type="paragraph" w:styleId="NormalWeb">
    <w:name w:val="Normal (Web)"/>
    <w:basedOn w:val="Normal"/>
    <w:uiPriority w:val="99"/>
    <w:rsid w:val="002E58D5"/>
    <w:pPr>
      <w:spacing w:before="100" w:beforeAutospacing="1" w:after="100" w:afterAutospacing="1"/>
    </w:pPr>
    <w:rPr>
      <w:rFonts w:ascii="Arial" w:eastAsia="Arial Unicode MS" w:hAnsi="Arial"/>
    </w:rPr>
  </w:style>
  <w:style w:type="paragraph" w:styleId="Title">
    <w:name w:val="Title"/>
    <w:basedOn w:val="Normal"/>
    <w:link w:val="TitleChar"/>
    <w:uiPriority w:val="99"/>
    <w:qFormat/>
    <w:rsid w:val="002E58D5"/>
    <w:pPr>
      <w:jc w:val="center"/>
    </w:pPr>
    <w:rPr>
      <w:rFonts w:eastAsia="Calibri"/>
      <w:b/>
      <w:bCs/>
    </w:rPr>
  </w:style>
  <w:style w:type="character" w:customStyle="1" w:styleId="TitleChar">
    <w:name w:val="Title Char"/>
    <w:link w:val="Title"/>
    <w:uiPriority w:val="99"/>
    <w:locked/>
    <w:rsid w:val="002E58D5"/>
    <w:rPr>
      <w:rFonts w:ascii="Times New Roman" w:hAnsi="Times New Roman" w:cs="Times New Roman"/>
      <w:b/>
      <w:bCs/>
      <w:sz w:val="24"/>
      <w:szCs w:val="24"/>
    </w:rPr>
  </w:style>
  <w:style w:type="paragraph" w:styleId="PlainText">
    <w:name w:val="Plain Text"/>
    <w:basedOn w:val="Normal"/>
    <w:link w:val="PlainTextChar"/>
    <w:uiPriority w:val="99"/>
    <w:rsid w:val="002E58D5"/>
    <w:rPr>
      <w:rFonts w:ascii="Courier New" w:eastAsia="Calibri" w:hAnsi="Courier New"/>
      <w:sz w:val="20"/>
      <w:szCs w:val="20"/>
    </w:rPr>
  </w:style>
  <w:style w:type="character" w:customStyle="1" w:styleId="PlainTextChar">
    <w:name w:val="Plain Text Char"/>
    <w:link w:val="PlainText"/>
    <w:uiPriority w:val="99"/>
    <w:locked/>
    <w:rsid w:val="002E58D5"/>
    <w:rPr>
      <w:rFonts w:ascii="Courier New" w:hAnsi="Courier New" w:cs="Times New Roman"/>
      <w:sz w:val="20"/>
      <w:szCs w:val="20"/>
    </w:rPr>
  </w:style>
  <w:style w:type="character" w:customStyle="1" w:styleId="DataField11pt-SingleChar">
    <w:name w:val="Data Field 11pt-Single Char"/>
    <w:link w:val="DataField11pt-Single"/>
    <w:uiPriority w:val="99"/>
    <w:locked/>
    <w:rsid w:val="002E58D5"/>
    <w:rPr>
      <w:rFonts w:ascii="Arial" w:hAnsi="Arial" w:cs="Arial"/>
      <w:sz w:val="24"/>
      <w:szCs w:val="24"/>
    </w:rPr>
  </w:style>
  <w:style w:type="paragraph" w:customStyle="1" w:styleId="DataField11pt-Single">
    <w:name w:val="Data Field 11pt-Single"/>
    <w:basedOn w:val="Normal"/>
    <w:link w:val="DataField11pt-SingleChar"/>
    <w:uiPriority w:val="99"/>
    <w:rsid w:val="002E58D5"/>
    <w:pPr>
      <w:autoSpaceDE w:val="0"/>
      <w:autoSpaceDN w:val="0"/>
    </w:pPr>
    <w:rPr>
      <w:rFonts w:ascii="Arial" w:eastAsia="Calibri" w:hAnsi="Arial"/>
    </w:rPr>
  </w:style>
  <w:style w:type="paragraph" w:customStyle="1" w:styleId="FormFieldCaption">
    <w:name w:val="Form Field Caption"/>
    <w:basedOn w:val="Normal"/>
    <w:uiPriority w:val="99"/>
    <w:rsid w:val="002E58D5"/>
    <w:pPr>
      <w:tabs>
        <w:tab w:val="left" w:pos="270"/>
      </w:tabs>
      <w:autoSpaceDE w:val="0"/>
      <w:autoSpaceDN w:val="0"/>
    </w:pPr>
    <w:rPr>
      <w:rFonts w:ascii="Arial" w:hAnsi="Arial" w:cs="Arial"/>
      <w:sz w:val="16"/>
      <w:szCs w:val="16"/>
    </w:rPr>
  </w:style>
  <w:style w:type="paragraph" w:customStyle="1" w:styleId="HeadNoteNotItalics">
    <w:name w:val="HeadNoteNotItalics"/>
    <w:basedOn w:val="Normal"/>
    <w:uiPriority w:val="99"/>
    <w:rsid w:val="002E58D5"/>
    <w:pPr>
      <w:autoSpaceDE w:val="0"/>
      <w:autoSpaceDN w:val="0"/>
      <w:spacing w:before="40" w:after="40"/>
      <w:jc w:val="center"/>
    </w:pPr>
    <w:rPr>
      <w:rFonts w:ascii="Arial" w:hAnsi="Arial" w:cs="Arial"/>
      <w:iCs/>
      <w:sz w:val="16"/>
      <w:szCs w:val="16"/>
    </w:rPr>
  </w:style>
  <w:style w:type="paragraph" w:styleId="Header">
    <w:name w:val="header"/>
    <w:basedOn w:val="Normal"/>
    <w:link w:val="HeaderChar"/>
    <w:uiPriority w:val="99"/>
    <w:rsid w:val="002E58D5"/>
    <w:pPr>
      <w:tabs>
        <w:tab w:val="center" w:pos="4320"/>
        <w:tab w:val="right" w:pos="8640"/>
      </w:tabs>
    </w:pPr>
    <w:rPr>
      <w:rFonts w:eastAsia="Calibri"/>
    </w:rPr>
  </w:style>
  <w:style w:type="character" w:customStyle="1" w:styleId="HeaderChar">
    <w:name w:val="Header Char"/>
    <w:link w:val="Header"/>
    <w:uiPriority w:val="99"/>
    <w:locked/>
    <w:rsid w:val="002E58D5"/>
    <w:rPr>
      <w:rFonts w:ascii="Times New Roman" w:hAnsi="Times New Roman" w:cs="Times New Roman"/>
      <w:sz w:val="24"/>
      <w:szCs w:val="24"/>
    </w:rPr>
  </w:style>
  <w:style w:type="paragraph" w:styleId="Footer">
    <w:name w:val="footer"/>
    <w:basedOn w:val="Normal"/>
    <w:link w:val="FooterChar"/>
    <w:uiPriority w:val="99"/>
    <w:rsid w:val="002E58D5"/>
    <w:pPr>
      <w:tabs>
        <w:tab w:val="center" w:pos="4320"/>
        <w:tab w:val="right" w:pos="8640"/>
      </w:tabs>
    </w:pPr>
    <w:rPr>
      <w:rFonts w:eastAsia="Calibri"/>
    </w:rPr>
  </w:style>
  <w:style w:type="character" w:customStyle="1" w:styleId="FooterChar">
    <w:name w:val="Footer Char"/>
    <w:link w:val="Footer"/>
    <w:uiPriority w:val="99"/>
    <w:locked/>
    <w:rsid w:val="002E58D5"/>
    <w:rPr>
      <w:rFonts w:ascii="Times New Roman" w:hAnsi="Times New Roman" w:cs="Times New Roman"/>
      <w:sz w:val="24"/>
      <w:szCs w:val="24"/>
    </w:rPr>
  </w:style>
  <w:style w:type="paragraph" w:customStyle="1" w:styleId="FormFooter">
    <w:name w:val="Form Footer"/>
    <w:basedOn w:val="Normal"/>
    <w:uiPriority w:val="99"/>
    <w:rsid w:val="002E58D5"/>
    <w:pPr>
      <w:tabs>
        <w:tab w:val="center" w:pos="5328"/>
        <w:tab w:val="right" w:pos="10728"/>
      </w:tabs>
      <w:autoSpaceDE w:val="0"/>
      <w:autoSpaceDN w:val="0"/>
      <w:ind w:left="58"/>
    </w:pPr>
    <w:rPr>
      <w:rFonts w:ascii="Arial" w:hAnsi="Arial" w:cs="Arial"/>
      <w:sz w:val="16"/>
      <w:szCs w:val="16"/>
    </w:rPr>
  </w:style>
  <w:style w:type="character" w:styleId="PageNumber">
    <w:name w:val="page number"/>
    <w:uiPriority w:val="99"/>
    <w:rsid w:val="002E58D5"/>
    <w:rPr>
      <w:rFonts w:ascii="Arial" w:hAnsi="Arial" w:cs="Arial"/>
      <w:sz w:val="20"/>
      <w:u w:val="single"/>
    </w:rPr>
  </w:style>
  <w:style w:type="table" w:styleId="TableGrid">
    <w:name w:val="Table Grid"/>
    <w:basedOn w:val="TableNormal"/>
    <w:uiPriority w:val="99"/>
    <w:rsid w:val="002E58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2E58D5"/>
    <w:pPr>
      <w:ind w:left="360"/>
    </w:pPr>
    <w:rPr>
      <w:rFonts w:eastAsia="Calibri"/>
    </w:rPr>
  </w:style>
  <w:style w:type="character" w:customStyle="1" w:styleId="BodyTextIndent2Char">
    <w:name w:val="Body Text Indent 2 Char"/>
    <w:link w:val="BodyTextIndent2"/>
    <w:uiPriority w:val="99"/>
    <w:locked/>
    <w:rsid w:val="002E58D5"/>
    <w:rPr>
      <w:rFonts w:ascii="Times New Roman" w:hAnsi="Times New Roman" w:cs="Times New Roman"/>
      <w:sz w:val="24"/>
      <w:szCs w:val="24"/>
    </w:rPr>
  </w:style>
  <w:style w:type="paragraph" w:customStyle="1" w:styleId="text">
    <w:name w:val="text"/>
    <w:basedOn w:val="Normal"/>
    <w:uiPriority w:val="99"/>
    <w:rsid w:val="002E58D5"/>
    <w:pPr>
      <w:spacing w:before="100" w:beforeAutospacing="1" w:after="100" w:afterAutospacing="1"/>
    </w:pPr>
  </w:style>
  <w:style w:type="character" w:styleId="Hyperlink">
    <w:name w:val="Hyperlink"/>
    <w:uiPriority w:val="99"/>
    <w:rsid w:val="002E58D5"/>
    <w:rPr>
      <w:rFonts w:cs="Times New Roman"/>
      <w:color w:val="0000FF"/>
      <w:u w:val="single"/>
    </w:rPr>
  </w:style>
  <w:style w:type="paragraph" w:styleId="BalloonText">
    <w:name w:val="Balloon Text"/>
    <w:basedOn w:val="Normal"/>
    <w:link w:val="BalloonTextChar"/>
    <w:uiPriority w:val="99"/>
    <w:semiHidden/>
    <w:rsid w:val="002E58D5"/>
    <w:rPr>
      <w:rFonts w:ascii="Tahoma" w:eastAsia="Calibri" w:hAnsi="Tahoma"/>
      <w:sz w:val="16"/>
      <w:szCs w:val="16"/>
    </w:rPr>
  </w:style>
  <w:style w:type="character" w:customStyle="1" w:styleId="BalloonTextChar">
    <w:name w:val="Balloon Text Char"/>
    <w:link w:val="BalloonText"/>
    <w:uiPriority w:val="99"/>
    <w:semiHidden/>
    <w:locked/>
    <w:rsid w:val="002E58D5"/>
    <w:rPr>
      <w:rFonts w:ascii="Tahoma" w:hAnsi="Tahoma" w:cs="Tahoma"/>
      <w:sz w:val="16"/>
      <w:szCs w:val="16"/>
    </w:rPr>
  </w:style>
  <w:style w:type="paragraph" w:customStyle="1" w:styleId="Level1">
    <w:name w:val="Level 1"/>
    <w:basedOn w:val="Normal"/>
    <w:uiPriority w:val="99"/>
    <w:rsid w:val="002E58D5"/>
    <w:pPr>
      <w:widowControl w:val="0"/>
      <w:numPr>
        <w:numId w:val="3"/>
      </w:numPr>
      <w:autoSpaceDE w:val="0"/>
      <w:autoSpaceDN w:val="0"/>
      <w:adjustRightInd w:val="0"/>
      <w:ind w:left="720" w:hanging="720"/>
      <w:outlineLvl w:val="0"/>
    </w:pPr>
  </w:style>
  <w:style w:type="paragraph" w:customStyle="1" w:styleId="Default">
    <w:name w:val="Default"/>
    <w:rsid w:val="002E58D5"/>
    <w:pPr>
      <w:autoSpaceDE w:val="0"/>
      <w:autoSpaceDN w:val="0"/>
      <w:adjustRightInd w:val="0"/>
    </w:pPr>
    <w:rPr>
      <w:rFonts w:ascii="Times New Roman" w:eastAsia="Times New Roman" w:hAnsi="Times New Roman"/>
      <w:color w:val="000000"/>
      <w:sz w:val="24"/>
      <w:szCs w:val="24"/>
    </w:rPr>
  </w:style>
  <w:style w:type="character" w:customStyle="1" w:styleId="banner-usdol1">
    <w:name w:val="banner-usdol1"/>
    <w:uiPriority w:val="99"/>
    <w:rsid w:val="002E58D5"/>
    <w:rPr>
      <w:rFonts w:ascii="Verdana" w:hAnsi="Verdana" w:cs="Times New Roman"/>
      <w:b/>
      <w:bCs/>
      <w:color w:val="003399"/>
      <w:sz w:val="32"/>
      <w:szCs w:val="32"/>
    </w:rPr>
  </w:style>
  <w:style w:type="character" w:customStyle="1" w:styleId="banner-agency1">
    <w:name w:val="banner-agency1"/>
    <w:uiPriority w:val="99"/>
    <w:rsid w:val="002E58D5"/>
    <w:rPr>
      <w:rFonts w:ascii="Verdana" w:hAnsi="Verdana" w:cs="Times New Roman"/>
      <w:b/>
      <w:bCs/>
      <w:color w:val="003399"/>
      <w:sz w:val="24"/>
      <w:szCs w:val="24"/>
    </w:rPr>
  </w:style>
  <w:style w:type="character" w:customStyle="1" w:styleId="banner-tagline1">
    <w:name w:val="banner-tagline1"/>
    <w:uiPriority w:val="99"/>
    <w:rsid w:val="002E58D5"/>
    <w:rPr>
      <w:rFonts w:ascii="Verdana" w:hAnsi="Verdana" w:cs="Times New Roman"/>
      <w:i/>
      <w:iCs/>
      <w:color w:val="003399"/>
      <w:sz w:val="20"/>
      <w:szCs w:val="20"/>
    </w:rPr>
  </w:style>
  <w:style w:type="character" w:customStyle="1" w:styleId="agencyurl1">
    <w:name w:val="agencyurl1"/>
    <w:uiPriority w:val="99"/>
    <w:rsid w:val="002E58D5"/>
    <w:rPr>
      <w:rFonts w:ascii="Verdana" w:hAnsi="Verdana" w:cs="Times New Roman"/>
      <w:b/>
      <w:bCs/>
      <w:i/>
      <w:iCs/>
      <w:color w:val="003399"/>
      <w:sz w:val="30"/>
      <w:szCs w:val="30"/>
    </w:rPr>
  </w:style>
  <w:style w:type="character" w:customStyle="1" w:styleId="Hyperlink1">
    <w:name w:val="Hyperlink1"/>
    <w:uiPriority w:val="99"/>
    <w:rsid w:val="002E58D5"/>
    <w:rPr>
      <w:rFonts w:ascii="Verdana" w:hAnsi="Verdana" w:cs="Times New Roman"/>
      <w:b/>
      <w:bCs/>
      <w:i/>
      <w:iCs/>
      <w:color w:val="003399"/>
      <w:sz w:val="30"/>
      <w:szCs w:val="30"/>
      <w:u w:val="none"/>
      <w:effect w:val="none"/>
    </w:rPr>
  </w:style>
  <w:style w:type="character" w:customStyle="1" w:styleId="search-bar1">
    <w:name w:val="search-bar1"/>
    <w:uiPriority w:val="99"/>
    <w:rsid w:val="002E58D5"/>
    <w:rPr>
      <w:rFonts w:ascii="Verdana" w:hAnsi="Verdana" w:cs="Times New Roman"/>
      <w:b/>
      <w:bCs/>
      <w:color w:val="FFFFFF"/>
      <w:sz w:val="24"/>
      <w:szCs w:val="24"/>
    </w:rPr>
  </w:style>
  <w:style w:type="character" w:customStyle="1" w:styleId="Hyperlink2">
    <w:name w:val="Hyperlink2"/>
    <w:uiPriority w:val="99"/>
    <w:rsid w:val="002E58D5"/>
    <w:rPr>
      <w:rFonts w:cs="Times New Roman"/>
      <w:b/>
      <w:bCs/>
      <w:color w:val="FFFFCC"/>
      <w:u w:val="single"/>
    </w:rPr>
  </w:style>
  <w:style w:type="paragraph" w:styleId="z-TopofForm">
    <w:name w:val="HTML Top of Form"/>
    <w:basedOn w:val="Normal"/>
    <w:next w:val="Normal"/>
    <w:link w:val="z-TopofFormChar"/>
    <w:hidden/>
    <w:uiPriority w:val="99"/>
    <w:rsid w:val="002E58D5"/>
    <w:pPr>
      <w:pBdr>
        <w:bottom w:val="single" w:sz="6" w:space="1" w:color="auto"/>
      </w:pBdr>
      <w:jc w:val="center"/>
    </w:pPr>
    <w:rPr>
      <w:rFonts w:ascii="Arial" w:eastAsia="Calibri" w:hAnsi="Arial"/>
      <w:vanish/>
      <w:sz w:val="16"/>
      <w:szCs w:val="16"/>
    </w:rPr>
  </w:style>
  <w:style w:type="character" w:customStyle="1" w:styleId="z-TopofFormChar">
    <w:name w:val="z-Top of Form Char"/>
    <w:link w:val="z-TopofForm"/>
    <w:uiPriority w:val="99"/>
    <w:locked/>
    <w:rsid w:val="002E58D5"/>
    <w:rPr>
      <w:rFonts w:ascii="Arial" w:hAnsi="Arial" w:cs="Arial"/>
      <w:vanish/>
      <w:sz w:val="16"/>
      <w:szCs w:val="16"/>
    </w:rPr>
  </w:style>
  <w:style w:type="paragraph" w:styleId="z-BottomofForm">
    <w:name w:val="HTML Bottom of Form"/>
    <w:basedOn w:val="Normal"/>
    <w:next w:val="Normal"/>
    <w:link w:val="z-BottomofFormChar"/>
    <w:hidden/>
    <w:uiPriority w:val="99"/>
    <w:rsid w:val="002E58D5"/>
    <w:pPr>
      <w:pBdr>
        <w:top w:val="single" w:sz="6" w:space="1" w:color="auto"/>
      </w:pBdr>
      <w:jc w:val="center"/>
    </w:pPr>
    <w:rPr>
      <w:rFonts w:ascii="Arial" w:eastAsia="Calibri" w:hAnsi="Arial"/>
      <w:vanish/>
      <w:sz w:val="16"/>
      <w:szCs w:val="16"/>
    </w:rPr>
  </w:style>
  <w:style w:type="character" w:customStyle="1" w:styleId="z-BottomofFormChar">
    <w:name w:val="z-Bottom of Form Char"/>
    <w:link w:val="z-BottomofForm"/>
    <w:uiPriority w:val="99"/>
    <w:locked/>
    <w:rsid w:val="002E58D5"/>
    <w:rPr>
      <w:rFonts w:ascii="Arial" w:hAnsi="Arial" w:cs="Arial"/>
      <w:vanish/>
      <w:sz w:val="16"/>
      <w:szCs w:val="16"/>
    </w:rPr>
  </w:style>
  <w:style w:type="paragraph" w:styleId="BodyText">
    <w:name w:val="Body Text"/>
    <w:basedOn w:val="Normal"/>
    <w:link w:val="BodyTextChar"/>
    <w:uiPriority w:val="99"/>
    <w:rsid w:val="002E58D5"/>
    <w:pPr>
      <w:spacing w:after="120"/>
    </w:pPr>
    <w:rPr>
      <w:rFonts w:eastAsia="Calibri"/>
    </w:rPr>
  </w:style>
  <w:style w:type="character" w:customStyle="1" w:styleId="BodyTextChar">
    <w:name w:val="Body Text Char"/>
    <w:link w:val="BodyText"/>
    <w:uiPriority w:val="99"/>
    <w:locked/>
    <w:rsid w:val="002E58D5"/>
    <w:rPr>
      <w:rFonts w:ascii="Times New Roman" w:hAnsi="Times New Roman" w:cs="Times New Roman"/>
      <w:sz w:val="24"/>
      <w:szCs w:val="24"/>
    </w:rPr>
  </w:style>
  <w:style w:type="paragraph" w:customStyle="1" w:styleId="catchline">
    <w:name w:val="catchline"/>
    <w:basedOn w:val="Normal"/>
    <w:uiPriority w:val="99"/>
    <w:rsid w:val="002E58D5"/>
    <w:pPr>
      <w:spacing w:before="100" w:beforeAutospacing="1" w:after="100" w:afterAutospacing="1"/>
    </w:pPr>
    <w:rPr>
      <w:b/>
      <w:bCs/>
      <w:sz w:val="29"/>
      <w:szCs w:val="29"/>
    </w:rPr>
  </w:style>
  <w:style w:type="character" w:customStyle="1" w:styleId="ptext-2">
    <w:name w:val="ptext-2"/>
    <w:uiPriority w:val="99"/>
    <w:rsid w:val="002E58D5"/>
    <w:rPr>
      <w:rFonts w:cs="Times New Roman"/>
    </w:rPr>
  </w:style>
  <w:style w:type="character" w:customStyle="1" w:styleId="ptext-3">
    <w:name w:val="ptext-3"/>
    <w:uiPriority w:val="99"/>
    <w:rsid w:val="002E58D5"/>
    <w:rPr>
      <w:rFonts w:cs="Times New Roman"/>
    </w:rPr>
  </w:style>
  <w:style w:type="character" w:customStyle="1" w:styleId="ptext-4">
    <w:name w:val="ptext-4"/>
    <w:uiPriority w:val="99"/>
    <w:rsid w:val="002E58D5"/>
    <w:rPr>
      <w:rFonts w:cs="Times New Roman"/>
    </w:rPr>
  </w:style>
  <w:style w:type="character" w:customStyle="1" w:styleId="greyout">
    <w:name w:val="greyout"/>
    <w:uiPriority w:val="99"/>
    <w:rsid w:val="002E58D5"/>
    <w:rPr>
      <w:rFonts w:cs="Times New Roman"/>
      <w:color w:val="999999"/>
    </w:rPr>
  </w:style>
  <w:style w:type="character" w:customStyle="1" w:styleId="enumbell">
    <w:name w:val="enumbell"/>
    <w:uiPriority w:val="99"/>
    <w:rsid w:val="002E58D5"/>
    <w:rPr>
      <w:rFonts w:cs="Times New Roman"/>
      <w:b/>
      <w:bCs/>
    </w:rPr>
  </w:style>
  <w:style w:type="character" w:customStyle="1" w:styleId="enumlstr">
    <w:name w:val="enumlstr"/>
    <w:uiPriority w:val="99"/>
    <w:rsid w:val="002E58D5"/>
    <w:rPr>
      <w:rFonts w:cs="Times New Roman"/>
      <w:b/>
      <w:bCs/>
      <w:color w:val="000066"/>
    </w:rPr>
  </w:style>
  <w:style w:type="character" w:customStyle="1" w:styleId="highlight1">
    <w:name w:val="highlight1"/>
    <w:uiPriority w:val="99"/>
    <w:rsid w:val="002E58D5"/>
    <w:rPr>
      <w:rFonts w:cs="Times New Roman"/>
      <w:color w:val="FF0000"/>
    </w:rPr>
  </w:style>
  <w:style w:type="character" w:styleId="CommentReference">
    <w:name w:val="annotation reference"/>
    <w:uiPriority w:val="99"/>
    <w:rsid w:val="002E58D5"/>
    <w:rPr>
      <w:rFonts w:cs="Times New Roman"/>
      <w:sz w:val="16"/>
      <w:szCs w:val="16"/>
    </w:rPr>
  </w:style>
  <w:style w:type="paragraph" w:styleId="CommentText">
    <w:name w:val="annotation text"/>
    <w:basedOn w:val="Normal"/>
    <w:link w:val="CommentTextChar"/>
    <w:uiPriority w:val="99"/>
    <w:rsid w:val="002E58D5"/>
    <w:rPr>
      <w:rFonts w:eastAsia="Calibri"/>
      <w:sz w:val="20"/>
      <w:szCs w:val="20"/>
    </w:rPr>
  </w:style>
  <w:style w:type="character" w:customStyle="1" w:styleId="CommentTextChar">
    <w:name w:val="Comment Text Char"/>
    <w:link w:val="CommentText"/>
    <w:uiPriority w:val="99"/>
    <w:locked/>
    <w:rsid w:val="002E58D5"/>
    <w:rPr>
      <w:rFonts w:ascii="Times New Roman" w:hAnsi="Times New Roman" w:cs="Times New Roman"/>
      <w:sz w:val="20"/>
      <w:szCs w:val="20"/>
    </w:rPr>
  </w:style>
  <w:style w:type="paragraph" w:styleId="Subtitle">
    <w:name w:val="Subtitle"/>
    <w:basedOn w:val="Normal"/>
    <w:link w:val="SubtitleChar"/>
    <w:uiPriority w:val="99"/>
    <w:qFormat/>
    <w:rsid w:val="002E58D5"/>
    <w:rPr>
      <w:rFonts w:eastAsia="Calibri"/>
      <w:b/>
      <w:bCs/>
    </w:rPr>
  </w:style>
  <w:style w:type="character" w:customStyle="1" w:styleId="SubtitleChar">
    <w:name w:val="Subtitle Char"/>
    <w:link w:val="Subtitle"/>
    <w:uiPriority w:val="99"/>
    <w:locked/>
    <w:rsid w:val="002E58D5"/>
    <w:rPr>
      <w:rFonts w:ascii="Times New Roman" w:hAnsi="Times New Roman" w:cs="Times New Roman"/>
      <w:b/>
      <w:bCs/>
      <w:sz w:val="24"/>
      <w:szCs w:val="24"/>
    </w:rPr>
  </w:style>
  <w:style w:type="character" w:customStyle="1" w:styleId="listingtext1">
    <w:name w:val="listingtext1"/>
    <w:uiPriority w:val="99"/>
    <w:rsid w:val="002E58D5"/>
    <w:rPr>
      <w:rFonts w:ascii="Verdana" w:hAnsi="Verdana" w:cs="Times New Roman"/>
      <w:sz w:val="18"/>
      <w:szCs w:val="18"/>
    </w:rPr>
  </w:style>
  <w:style w:type="character" w:styleId="FollowedHyperlink">
    <w:name w:val="FollowedHyperlink"/>
    <w:uiPriority w:val="99"/>
    <w:rsid w:val="002E58D5"/>
    <w:rPr>
      <w:rFonts w:cs="Times New Roman"/>
      <w:color w:val="800080"/>
      <w:u w:val="single"/>
    </w:rPr>
  </w:style>
  <w:style w:type="paragraph" w:styleId="HTMLPreformatted">
    <w:name w:val="HTML Preformatted"/>
    <w:basedOn w:val="Normal"/>
    <w:link w:val="HTMLPreformattedChar"/>
    <w:uiPriority w:val="99"/>
    <w:rsid w:val="002E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locked/>
    <w:rsid w:val="002E58D5"/>
    <w:rPr>
      <w:rFonts w:ascii="Courier New" w:hAnsi="Courier New" w:cs="Courier New"/>
      <w:sz w:val="20"/>
      <w:szCs w:val="20"/>
    </w:rPr>
  </w:style>
  <w:style w:type="character" w:styleId="Strong">
    <w:name w:val="Strong"/>
    <w:uiPriority w:val="99"/>
    <w:qFormat/>
    <w:rsid w:val="002E58D5"/>
    <w:rPr>
      <w:rFonts w:cs="Times New Roman"/>
      <w:b/>
      <w:bCs/>
    </w:rPr>
  </w:style>
  <w:style w:type="character" w:styleId="Emphasis">
    <w:name w:val="Emphasis"/>
    <w:uiPriority w:val="99"/>
    <w:qFormat/>
    <w:rsid w:val="002E58D5"/>
    <w:rPr>
      <w:rFonts w:cs="Times New Roman"/>
      <w:caps/>
      <w:sz w:val="19"/>
      <w:szCs w:val="19"/>
    </w:rPr>
  </w:style>
  <w:style w:type="paragraph" w:styleId="ListNumber2">
    <w:name w:val="List Number 2"/>
    <w:basedOn w:val="Normal"/>
    <w:uiPriority w:val="99"/>
    <w:rsid w:val="002E58D5"/>
    <w:pPr>
      <w:widowControl w:val="0"/>
      <w:numPr>
        <w:numId w:val="4"/>
      </w:numPr>
      <w:tabs>
        <w:tab w:val="clear" w:pos="720"/>
        <w:tab w:val="num" w:pos="360"/>
      </w:tabs>
      <w:ind w:left="360"/>
    </w:pPr>
    <w:rPr>
      <w:rFonts w:ascii="Arial" w:hAnsi="Arial" w:cs="Arial"/>
      <w:bCs/>
      <w:color w:val="000000"/>
      <w:sz w:val="20"/>
      <w:szCs w:val="20"/>
    </w:rPr>
  </w:style>
  <w:style w:type="table" w:styleId="TableGrid1">
    <w:name w:val="Table Grid 1"/>
    <w:basedOn w:val="TableNormal"/>
    <w:uiPriority w:val="99"/>
    <w:rsid w:val="002E58D5"/>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CM1">
    <w:name w:val="CM1"/>
    <w:basedOn w:val="Default"/>
    <w:next w:val="Default"/>
    <w:uiPriority w:val="99"/>
    <w:rsid w:val="002E58D5"/>
    <w:pPr>
      <w:widowControl w:val="0"/>
    </w:pPr>
    <w:rPr>
      <w:rFonts w:ascii="Arial" w:hAnsi="Arial"/>
      <w:color w:val="auto"/>
    </w:rPr>
  </w:style>
  <w:style w:type="paragraph" w:customStyle="1" w:styleId="CM77">
    <w:name w:val="CM77"/>
    <w:basedOn w:val="Default"/>
    <w:next w:val="Default"/>
    <w:uiPriority w:val="99"/>
    <w:rsid w:val="002E58D5"/>
    <w:pPr>
      <w:widowControl w:val="0"/>
      <w:spacing w:after="468"/>
    </w:pPr>
    <w:rPr>
      <w:rFonts w:ascii="Arial" w:hAnsi="Arial"/>
      <w:color w:val="auto"/>
    </w:rPr>
  </w:style>
  <w:style w:type="paragraph" w:styleId="List">
    <w:name w:val="List"/>
    <w:basedOn w:val="Normal"/>
    <w:uiPriority w:val="99"/>
    <w:rsid w:val="002E58D5"/>
    <w:pPr>
      <w:ind w:left="360" w:hanging="360"/>
    </w:pPr>
  </w:style>
  <w:style w:type="paragraph" w:styleId="CommentSubject">
    <w:name w:val="annotation subject"/>
    <w:basedOn w:val="CommentText"/>
    <w:next w:val="CommentText"/>
    <w:link w:val="CommentSubjectChar"/>
    <w:uiPriority w:val="99"/>
    <w:semiHidden/>
    <w:rsid w:val="002E58D5"/>
    <w:rPr>
      <w:b/>
      <w:bCs/>
    </w:rPr>
  </w:style>
  <w:style w:type="character" w:customStyle="1" w:styleId="CommentSubjectChar">
    <w:name w:val="Comment Subject Char"/>
    <w:link w:val="CommentSubject"/>
    <w:uiPriority w:val="99"/>
    <w:semiHidden/>
    <w:locked/>
    <w:rsid w:val="002E58D5"/>
    <w:rPr>
      <w:rFonts w:ascii="Times New Roman" w:hAnsi="Times New Roman" w:cs="Times New Roman"/>
      <w:b/>
      <w:bCs/>
      <w:sz w:val="20"/>
      <w:szCs w:val="20"/>
    </w:rPr>
  </w:style>
  <w:style w:type="paragraph" w:styleId="List3">
    <w:name w:val="List 3"/>
    <w:basedOn w:val="Normal"/>
    <w:uiPriority w:val="99"/>
    <w:rsid w:val="002E58D5"/>
    <w:pPr>
      <w:ind w:left="1080" w:hanging="360"/>
      <w:contextualSpacing/>
    </w:pPr>
  </w:style>
  <w:style w:type="paragraph" w:customStyle="1" w:styleId="SubtleEmphasis1">
    <w:name w:val="Subtle Emphasis1"/>
    <w:basedOn w:val="Normal"/>
    <w:uiPriority w:val="99"/>
    <w:qFormat/>
    <w:rsid w:val="002E58D5"/>
    <w:pPr>
      <w:ind w:left="720"/>
    </w:pPr>
  </w:style>
  <w:style w:type="paragraph" w:customStyle="1" w:styleId="ColorfulGrid-Accent61">
    <w:name w:val="Colorful Grid - Accent 61"/>
    <w:hidden/>
    <w:uiPriority w:val="99"/>
    <w:semiHidden/>
    <w:rsid w:val="00AB5273"/>
    <w:rPr>
      <w:rFonts w:ascii="Times New Roman" w:eastAsia="Times New Roman" w:hAnsi="Times New Roman"/>
      <w:sz w:val="24"/>
      <w:szCs w:val="24"/>
    </w:rPr>
  </w:style>
  <w:style w:type="paragraph" w:customStyle="1" w:styleId="MediumGrid3-Accent51">
    <w:name w:val="Medium Grid 3 - Accent 51"/>
    <w:hidden/>
    <w:rsid w:val="008B5DFB"/>
    <w:rPr>
      <w:rFonts w:ascii="Times New Roman" w:eastAsia="Times New Roman" w:hAnsi="Times New Roman"/>
      <w:sz w:val="24"/>
      <w:szCs w:val="24"/>
    </w:rPr>
  </w:style>
  <w:style w:type="paragraph" w:customStyle="1" w:styleId="MediumList1-Accent41">
    <w:name w:val="Medium List 1 - Accent 41"/>
    <w:hidden/>
    <w:rsid w:val="009C4DC0"/>
    <w:rPr>
      <w:rFonts w:ascii="Times New Roman" w:eastAsia="Times New Roman" w:hAnsi="Times New Roman"/>
      <w:sz w:val="24"/>
      <w:szCs w:val="24"/>
    </w:rPr>
  </w:style>
  <w:style w:type="paragraph" w:customStyle="1" w:styleId="MediumList2-Accent41">
    <w:name w:val="Medium List 2 - Accent 41"/>
    <w:basedOn w:val="Normal"/>
    <w:uiPriority w:val="34"/>
    <w:qFormat/>
    <w:rsid w:val="00964365"/>
    <w:pPr>
      <w:ind w:left="720"/>
    </w:pPr>
    <w:rPr>
      <w:rFonts w:ascii="Calibri" w:eastAsia="Calibri" w:hAnsi="Calibri"/>
      <w:sz w:val="22"/>
      <w:szCs w:val="22"/>
    </w:rPr>
  </w:style>
  <w:style w:type="character" w:styleId="FootnoteReference">
    <w:name w:val="footnote reference"/>
    <w:uiPriority w:val="99"/>
    <w:unhideWhenUsed/>
    <w:rsid w:val="00305678"/>
    <w:rPr>
      <w:vertAlign w:val="superscript"/>
    </w:rPr>
  </w:style>
  <w:style w:type="paragraph" w:customStyle="1" w:styleId="MediumGrid1-Accent21">
    <w:name w:val="Medium Grid 1 - Accent 21"/>
    <w:basedOn w:val="Normal"/>
    <w:uiPriority w:val="34"/>
    <w:qFormat/>
    <w:rsid w:val="00002583"/>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AC3523"/>
    <w:pPr>
      <w:spacing w:after="200" w:line="276" w:lineRule="auto"/>
      <w:ind w:left="720"/>
      <w:contextualSpacing/>
    </w:pPr>
    <w:rPr>
      <w:rFonts w:ascii="Calibri" w:eastAsia="Calibri" w:hAnsi="Calibri"/>
      <w:sz w:val="22"/>
      <w:szCs w:val="22"/>
    </w:rPr>
  </w:style>
  <w:style w:type="paragraph" w:styleId="Caption">
    <w:name w:val="caption"/>
    <w:basedOn w:val="Normal"/>
    <w:next w:val="Normal"/>
    <w:autoRedefine/>
    <w:uiPriority w:val="35"/>
    <w:semiHidden/>
    <w:unhideWhenUsed/>
    <w:qFormat/>
    <w:rsid w:val="00D85286"/>
    <w:pPr>
      <w:keepNext/>
      <w:keepLines/>
    </w:pPr>
    <w:rPr>
      <w:b/>
      <w:bCs/>
    </w:rPr>
  </w:style>
  <w:style w:type="paragraph" w:customStyle="1" w:styleId="CM10">
    <w:name w:val="CM10"/>
    <w:basedOn w:val="Default"/>
    <w:next w:val="Default"/>
    <w:uiPriority w:val="99"/>
    <w:rsid w:val="007E6E31"/>
    <w:rPr>
      <w:rFonts w:ascii="Swis721 BT" w:eastAsia="Calibri" w:hAnsi="Swis721 BT"/>
      <w:color w:val="auto"/>
    </w:rPr>
  </w:style>
  <w:style w:type="paragraph" w:customStyle="1" w:styleId="EndNoteBibliographyTitle">
    <w:name w:val="EndNote Bibliography Title"/>
    <w:basedOn w:val="Normal"/>
    <w:link w:val="EndNoteBibliographyTitleChar"/>
    <w:rsid w:val="004C3152"/>
    <w:pPr>
      <w:jc w:val="center"/>
    </w:pPr>
    <w:rPr>
      <w:noProof/>
    </w:rPr>
  </w:style>
  <w:style w:type="character" w:customStyle="1" w:styleId="EndNoteBibliographyTitleChar">
    <w:name w:val="EndNote Bibliography Title Char"/>
    <w:link w:val="EndNoteBibliographyTitle"/>
    <w:rsid w:val="004C3152"/>
    <w:rPr>
      <w:rFonts w:ascii="Times New Roman" w:eastAsia="Times New Roman" w:hAnsi="Times New Roman"/>
      <w:noProof/>
      <w:sz w:val="24"/>
      <w:szCs w:val="24"/>
    </w:rPr>
  </w:style>
  <w:style w:type="paragraph" w:customStyle="1" w:styleId="EndNoteBibliography">
    <w:name w:val="EndNote Bibliography"/>
    <w:basedOn w:val="Normal"/>
    <w:link w:val="EndNoteBibliographyChar"/>
    <w:rsid w:val="004C3152"/>
    <w:pPr>
      <w:jc w:val="center"/>
    </w:pPr>
    <w:rPr>
      <w:noProof/>
    </w:rPr>
  </w:style>
  <w:style w:type="character" w:customStyle="1" w:styleId="EndNoteBibliographyChar">
    <w:name w:val="EndNote Bibliography Char"/>
    <w:link w:val="EndNoteBibliography"/>
    <w:rsid w:val="004C3152"/>
    <w:rPr>
      <w:rFonts w:ascii="Times New Roman" w:eastAsia="Times New Roman" w:hAnsi="Times New Roman"/>
      <w:noProof/>
      <w:sz w:val="24"/>
      <w:szCs w:val="24"/>
    </w:rPr>
  </w:style>
  <w:style w:type="paragraph" w:styleId="FootnoteText">
    <w:name w:val="footnote text"/>
    <w:basedOn w:val="Normal"/>
    <w:link w:val="FootnoteTextChar"/>
    <w:semiHidden/>
    <w:unhideWhenUsed/>
    <w:rsid w:val="00843D98"/>
    <w:rPr>
      <w:sz w:val="20"/>
      <w:szCs w:val="20"/>
    </w:rPr>
  </w:style>
  <w:style w:type="character" w:customStyle="1" w:styleId="FootnoteTextChar">
    <w:name w:val="Footnote Text Char"/>
    <w:basedOn w:val="DefaultParagraphFont"/>
    <w:link w:val="FootnoteText"/>
    <w:semiHidden/>
    <w:rsid w:val="00843D98"/>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E58D5"/>
    <w:rPr>
      <w:rFonts w:ascii="Times New Roman" w:eastAsia="Times New Roman" w:hAnsi="Times New Roman"/>
      <w:sz w:val="24"/>
      <w:szCs w:val="24"/>
    </w:rPr>
  </w:style>
  <w:style w:type="paragraph" w:styleId="Heading1">
    <w:name w:val="heading 1"/>
    <w:basedOn w:val="Normal"/>
    <w:next w:val="Normal"/>
    <w:link w:val="Heading1Char"/>
    <w:uiPriority w:val="99"/>
    <w:qFormat/>
    <w:rsid w:val="002E58D5"/>
    <w:pPr>
      <w:autoSpaceDE w:val="0"/>
      <w:autoSpaceDN w:val="0"/>
      <w:jc w:val="center"/>
      <w:outlineLvl w:val="0"/>
    </w:pPr>
    <w:rPr>
      <w:rFonts w:ascii="Arial" w:eastAsia="Calibri" w:hAnsi="Arial"/>
      <w:b/>
      <w:bCs/>
      <w:sz w:val="20"/>
      <w:szCs w:val="20"/>
    </w:rPr>
  </w:style>
  <w:style w:type="paragraph" w:styleId="Heading2">
    <w:name w:val="heading 2"/>
    <w:basedOn w:val="Normal"/>
    <w:next w:val="Normal"/>
    <w:link w:val="Heading2Char"/>
    <w:uiPriority w:val="99"/>
    <w:qFormat/>
    <w:rsid w:val="002E58D5"/>
    <w:pPr>
      <w:keepNext/>
      <w:spacing w:before="240" w:after="60"/>
      <w:outlineLvl w:val="1"/>
    </w:pPr>
    <w:rPr>
      <w:rFonts w:ascii="Arial" w:eastAsia="Calibri" w:hAnsi="Arial"/>
      <w:b/>
      <w:bCs/>
      <w:i/>
      <w:iCs/>
      <w:sz w:val="28"/>
      <w:szCs w:val="28"/>
    </w:rPr>
  </w:style>
  <w:style w:type="paragraph" w:styleId="Heading3">
    <w:name w:val="heading 3"/>
    <w:basedOn w:val="Normal"/>
    <w:next w:val="Normal"/>
    <w:link w:val="Heading3Char"/>
    <w:uiPriority w:val="99"/>
    <w:qFormat/>
    <w:rsid w:val="002E58D5"/>
    <w:pPr>
      <w:keepNext/>
      <w:spacing w:before="240" w:after="60"/>
      <w:outlineLvl w:val="2"/>
    </w:pPr>
    <w:rPr>
      <w:rFonts w:ascii="Arial" w:eastAsia="Calibri" w:hAnsi="Arial"/>
      <w:b/>
      <w:bCs/>
      <w:sz w:val="26"/>
      <w:szCs w:val="26"/>
    </w:rPr>
  </w:style>
  <w:style w:type="paragraph" w:styleId="Heading4">
    <w:name w:val="heading 4"/>
    <w:basedOn w:val="Normal"/>
    <w:next w:val="Normal"/>
    <w:link w:val="Heading4Char"/>
    <w:uiPriority w:val="99"/>
    <w:qFormat/>
    <w:rsid w:val="002E58D5"/>
    <w:pPr>
      <w:keepNext/>
      <w:spacing w:before="240" w:after="60"/>
      <w:outlineLvl w:val="3"/>
    </w:pPr>
    <w:rPr>
      <w:rFonts w:eastAsia="Calibri"/>
      <w:b/>
      <w:bCs/>
      <w:sz w:val="28"/>
      <w:szCs w:val="28"/>
    </w:rPr>
  </w:style>
  <w:style w:type="paragraph" w:styleId="Heading5">
    <w:name w:val="heading 5"/>
    <w:basedOn w:val="Normal"/>
    <w:next w:val="Normal"/>
    <w:link w:val="Heading5Char"/>
    <w:uiPriority w:val="99"/>
    <w:qFormat/>
    <w:rsid w:val="002E58D5"/>
    <w:pPr>
      <w:spacing w:before="240" w:after="60"/>
      <w:outlineLvl w:val="4"/>
    </w:pPr>
    <w:rPr>
      <w:rFonts w:eastAsia="Calibri"/>
      <w:b/>
      <w:bCs/>
      <w:i/>
      <w:iCs/>
      <w:sz w:val="26"/>
      <w:szCs w:val="26"/>
    </w:rPr>
  </w:style>
  <w:style w:type="paragraph" w:styleId="Heading6">
    <w:name w:val="heading 6"/>
    <w:basedOn w:val="Normal"/>
    <w:next w:val="Normal"/>
    <w:link w:val="Heading6Char"/>
    <w:uiPriority w:val="99"/>
    <w:qFormat/>
    <w:rsid w:val="002E58D5"/>
    <w:pPr>
      <w:keepNext/>
      <w:ind w:left="72"/>
      <w:outlineLvl w:val="5"/>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E58D5"/>
    <w:rPr>
      <w:rFonts w:ascii="Arial" w:hAnsi="Arial" w:cs="Arial"/>
      <w:b/>
      <w:bCs/>
    </w:rPr>
  </w:style>
  <w:style w:type="character" w:customStyle="1" w:styleId="Heading2Char">
    <w:name w:val="Heading 2 Char"/>
    <w:link w:val="Heading2"/>
    <w:uiPriority w:val="99"/>
    <w:locked/>
    <w:rsid w:val="002E58D5"/>
    <w:rPr>
      <w:rFonts w:ascii="Arial" w:hAnsi="Arial" w:cs="Arial"/>
      <w:b/>
      <w:bCs/>
      <w:i/>
      <w:iCs/>
      <w:sz w:val="28"/>
      <w:szCs w:val="28"/>
    </w:rPr>
  </w:style>
  <w:style w:type="character" w:customStyle="1" w:styleId="Heading3Char">
    <w:name w:val="Heading 3 Char"/>
    <w:link w:val="Heading3"/>
    <w:uiPriority w:val="99"/>
    <w:locked/>
    <w:rsid w:val="002E58D5"/>
    <w:rPr>
      <w:rFonts w:ascii="Arial" w:hAnsi="Arial" w:cs="Arial"/>
      <w:b/>
      <w:bCs/>
      <w:sz w:val="26"/>
      <w:szCs w:val="26"/>
    </w:rPr>
  </w:style>
  <w:style w:type="character" w:customStyle="1" w:styleId="Heading4Char">
    <w:name w:val="Heading 4 Char"/>
    <w:link w:val="Heading4"/>
    <w:uiPriority w:val="99"/>
    <w:locked/>
    <w:rsid w:val="002E58D5"/>
    <w:rPr>
      <w:rFonts w:ascii="Times New Roman" w:hAnsi="Times New Roman" w:cs="Times New Roman"/>
      <w:b/>
      <w:bCs/>
      <w:sz w:val="28"/>
      <w:szCs w:val="28"/>
    </w:rPr>
  </w:style>
  <w:style w:type="character" w:customStyle="1" w:styleId="Heading5Char">
    <w:name w:val="Heading 5 Char"/>
    <w:link w:val="Heading5"/>
    <w:uiPriority w:val="99"/>
    <w:locked/>
    <w:rsid w:val="002E58D5"/>
    <w:rPr>
      <w:rFonts w:ascii="Times New Roman" w:hAnsi="Times New Roman" w:cs="Times New Roman"/>
      <w:b/>
      <w:bCs/>
      <w:i/>
      <w:iCs/>
      <w:sz w:val="26"/>
      <w:szCs w:val="26"/>
    </w:rPr>
  </w:style>
  <w:style w:type="character" w:customStyle="1" w:styleId="Heading6Char">
    <w:name w:val="Heading 6 Char"/>
    <w:link w:val="Heading6"/>
    <w:uiPriority w:val="99"/>
    <w:locked/>
    <w:rsid w:val="002E58D5"/>
    <w:rPr>
      <w:rFonts w:ascii="Times New Roman" w:hAnsi="Times New Roman" w:cs="Times New Roman"/>
      <w:b/>
      <w:bCs/>
      <w:sz w:val="24"/>
      <w:szCs w:val="24"/>
    </w:rPr>
  </w:style>
  <w:style w:type="paragraph" w:styleId="NormalWeb">
    <w:name w:val="Normal (Web)"/>
    <w:basedOn w:val="Normal"/>
    <w:uiPriority w:val="99"/>
    <w:rsid w:val="002E58D5"/>
    <w:pPr>
      <w:spacing w:before="100" w:beforeAutospacing="1" w:after="100" w:afterAutospacing="1"/>
    </w:pPr>
    <w:rPr>
      <w:rFonts w:ascii="Arial" w:eastAsia="Arial Unicode MS" w:hAnsi="Arial"/>
    </w:rPr>
  </w:style>
  <w:style w:type="paragraph" w:styleId="Title">
    <w:name w:val="Title"/>
    <w:basedOn w:val="Normal"/>
    <w:link w:val="TitleChar"/>
    <w:uiPriority w:val="99"/>
    <w:qFormat/>
    <w:rsid w:val="002E58D5"/>
    <w:pPr>
      <w:jc w:val="center"/>
    </w:pPr>
    <w:rPr>
      <w:rFonts w:eastAsia="Calibri"/>
      <w:b/>
      <w:bCs/>
    </w:rPr>
  </w:style>
  <w:style w:type="character" w:customStyle="1" w:styleId="TitleChar">
    <w:name w:val="Title Char"/>
    <w:link w:val="Title"/>
    <w:uiPriority w:val="99"/>
    <w:locked/>
    <w:rsid w:val="002E58D5"/>
    <w:rPr>
      <w:rFonts w:ascii="Times New Roman" w:hAnsi="Times New Roman" w:cs="Times New Roman"/>
      <w:b/>
      <w:bCs/>
      <w:sz w:val="24"/>
      <w:szCs w:val="24"/>
    </w:rPr>
  </w:style>
  <w:style w:type="paragraph" w:styleId="PlainText">
    <w:name w:val="Plain Text"/>
    <w:basedOn w:val="Normal"/>
    <w:link w:val="PlainTextChar"/>
    <w:uiPriority w:val="99"/>
    <w:rsid w:val="002E58D5"/>
    <w:rPr>
      <w:rFonts w:ascii="Courier New" w:eastAsia="Calibri" w:hAnsi="Courier New"/>
      <w:sz w:val="20"/>
      <w:szCs w:val="20"/>
    </w:rPr>
  </w:style>
  <w:style w:type="character" w:customStyle="1" w:styleId="PlainTextChar">
    <w:name w:val="Plain Text Char"/>
    <w:link w:val="PlainText"/>
    <w:uiPriority w:val="99"/>
    <w:locked/>
    <w:rsid w:val="002E58D5"/>
    <w:rPr>
      <w:rFonts w:ascii="Courier New" w:hAnsi="Courier New" w:cs="Times New Roman"/>
      <w:sz w:val="20"/>
      <w:szCs w:val="20"/>
    </w:rPr>
  </w:style>
  <w:style w:type="character" w:customStyle="1" w:styleId="DataField11pt-SingleChar">
    <w:name w:val="Data Field 11pt-Single Char"/>
    <w:link w:val="DataField11pt-Single"/>
    <w:uiPriority w:val="99"/>
    <w:locked/>
    <w:rsid w:val="002E58D5"/>
    <w:rPr>
      <w:rFonts w:ascii="Arial" w:hAnsi="Arial" w:cs="Arial"/>
      <w:sz w:val="24"/>
      <w:szCs w:val="24"/>
    </w:rPr>
  </w:style>
  <w:style w:type="paragraph" w:customStyle="1" w:styleId="DataField11pt-Single">
    <w:name w:val="Data Field 11pt-Single"/>
    <w:basedOn w:val="Normal"/>
    <w:link w:val="DataField11pt-SingleChar"/>
    <w:uiPriority w:val="99"/>
    <w:rsid w:val="002E58D5"/>
    <w:pPr>
      <w:autoSpaceDE w:val="0"/>
      <w:autoSpaceDN w:val="0"/>
    </w:pPr>
    <w:rPr>
      <w:rFonts w:ascii="Arial" w:eastAsia="Calibri" w:hAnsi="Arial"/>
    </w:rPr>
  </w:style>
  <w:style w:type="paragraph" w:customStyle="1" w:styleId="FormFieldCaption">
    <w:name w:val="Form Field Caption"/>
    <w:basedOn w:val="Normal"/>
    <w:uiPriority w:val="99"/>
    <w:rsid w:val="002E58D5"/>
    <w:pPr>
      <w:tabs>
        <w:tab w:val="left" w:pos="270"/>
      </w:tabs>
      <w:autoSpaceDE w:val="0"/>
      <w:autoSpaceDN w:val="0"/>
    </w:pPr>
    <w:rPr>
      <w:rFonts w:ascii="Arial" w:hAnsi="Arial" w:cs="Arial"/>
      <w:sz w:val="16"/>
      <w:szCs w:val="16"/>
    </w:rPr>
  </w:style>
  <w:style w:type="paragraph" w:customStyle="1" w:styleId="HeadNoteNotItalics">
    <w:name w:val="HeadNoteNotItalics"/>
    <w:basedOn w:val="Normal"/>
    <w:uiPriority w:val="99"/>
    <w:rsid w:val="002E58D5"/>
    <w:pPr>
      <w:autoSpaceDE w:val="0"/>
      <w:autoSpaceDN w:val="0"/>
      <w:spacing w:before="40" w:after="40"/>
      <w:jc w:val="center"/>
    </w:pPr>
    <w:rPr>
      <w:rFonts w:ascii="Arial" w:hAnsi="Arial" w:cs="Arial"/>
      <w:iCs/>
      <w:sz w:val="16"/>
      <w:szCs w:val="16"/>
    </w:rPr>
  </w:style>
  <w:style w:type="paragraph" w:styleId="Header">
    <w:name w:val="header"/>
    <w:basedOn w:val="Normal"/>
    <w:link w:val="HeaderChar"/>
    <w:uiPriority w:val="99"/>
    <w:rsid w:val="002E58D5"/>
    <w:pPr>
      <w:tabs>
        <w:tab w:val="center" w:pos="4320"/>
        <w:tab w:val="right" w:pos="8640"/>
      </w:tabs>
    </w:pPr>
    <w:rPr>
      <w:rFonts w:eastAsia="Calibri"/>
    </w:rPr>
  </w:style>
  <w:style w:type="character" w:customStyle="1" w:styleId="HeaderChar">
    <w:name w:val="Header Char"/>
    <w:link w:val="Header"/>
    <w:uiPriority w:val="99"/>
    <w:locked/>
    <w:rsid w:val="002E58D5"/>
    <w:rPr>
      <w:rFonts w:ascii="Times New Roman" w:hAnsi="Times New Roman" w:cs="Times New Roman"/>
      <w:sz w:val="24"/>
      <w:szCs w:val="24"/>
    </w:rPr>
  </w:style>
  <w:style w:type="paragraph" w:styleId="Footer">
    <w:name w:val="footer"/>
    <w:basedOn w:val="Normal"/>
    <w:link w:val="FooterChar"/>
    <w:uiPriority w:val="99"/>
    <w:rsid w:val="002E58D5"/>
    <w:pPr>
      <w:tabs>
        <w:tab w:val="center" w:pos="4320"/>
        <w:tab w:val="right" w:pos="8640"/>
      </w:tabs>
    </w:pPr>
    <w:rPr>
      <w:rFonts w:eastAsia="Calibri"/>
    </w:rPr>
  </w:style>
  <w:style w:type="character" w:customStyle="1" w:styleId="FooterChar">
    <w:name w:val="Footer Char"/>
    <w:link w:val="Footer"/>
    <w:uiPriority w:val="99"/>
    <w:locked/>
    <w:rsid w:val="002E58D5"/>
    <w:rPr>
      <w:rFonts w:ascii="Times New Roman" w:hAnsi="Times New Roman" w:cs="Times New Roman"/>
      <w:sz w:val="24"/>
      <w:szCs w:val="24"/>
    </w:rPr>
  </w:style>
  <w:style w:type="paragraph" w:customStyle="1" w:styleId="FormFooter">
    <w:name w:val="Form Footer"/>
    <w:basedOn w:val="Normal"/>
    <w:uiPriority w:val="99"/>
    <w:rsid w:val="002E58D5"/>
    <w:pPr>
      <w:tabs>
        <w:tab w:val="center" w:pos="5328"/>
        <w:tab w:val="right" w:pos="10728"/>
      </w:tabs>
      <w:autoSpaceDE w:val="0"/>
      <w:autoSpaceDN w:val="0"/>
      <w:ind w:left="58"/>
    </w:pPr>
    <w:rPr>
      <w:rFonts w:ascii="Arial" w:hAnsi="Arial" w:cs="Arial"/>
      <w:sz w:val="16"/>
      <w:szCs w:val="16"/>
    </w:rPr>
  </w:style>
  <w:style w:type="character" w:styleId="PageNumber">
    <w:name w:val="page number"/>
    <w:uiPriority w:val="99"/>
    <w:rsid w:val="002E58D5"/>
    <w:rPr>
      <w:rFonts w:ascii="Arial" w:hAnsi="Arial" w:cs="Arial"/>
      <w:sz w:val="20"/>
      <w:u w:val="single"/>
    </w:rPr>
  </w:style>
  <w:style w:type="table" w:styleId="TableGrid">
    <w:name w:val="Table Grid"/>
    <w:basedOn w:val="TableNormal"/>
    <w:uiPriority w:val="99"/>
    <w:rsid w:val="002E58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2E58D5"/>
    <w:pPr>
      <w:ind w:left="360"/>
    </w:pPr>
    <w:rPr>
      <w:rFonts w:eastAsia="Calibri"/>
    </w:rPr>
  </w:style>
  <w:style w:type="character" w:customStyle="1" w:styleId="BodyTextIndent2Char">
    <w:name w:val="Body Text Indent 2 Char"/>
    <w:link w:val="BodyTextIndent2"/>
    <w:uiPriority w:val="99"/>
    <w:locked/>
    <w:rsid w:val="002E58D5"/>
    <w:rPr>
      <w:rFonts w:ascii="Times New Roman" w:hAnsi="Times New Roman" w:cs="Times New Roman"/>
      <w:sz w:val="24"/>
      <w:szCs w:val="24"/>
    </w:rPr>
  </w:style>
  <w:style w:type="paragraph" w:customStyle="1" w:styleId="text">
    <w:name w:val="text"/>
    <w:basedOn w:val="Normal"/>
    <w:uiPriority w:val="99"/>
    <w:rsid w:val="002E58D5"/>
    <w:pPr>
      <w:spacing w:before="100" w:beforeAutospacing="1" w:after="100" w:afterAutospacing="1"/>
    </w:pPr>
  </w:style>
  <w:style w:type="character" w:styleId="Hyperlink">
    <w:name w:val="Hyperlink"/>
    <w:uiPriority w:val="99"/>
    <w:rsid w:val="002E58D5"/>
    <w:rPr>
      <w:rFonts w:cs="Times New Roman"/>
      <w:color w:val="0000FF"/>
      <w:u w:val="single"/>
    </w:rPr>
  </w:style>
  <w:style w:type="paragraph" w:styleId="BalloonText">
    <w:name w:val="Balloon Text"/>
    <w:basedOn w:val="Normal"/>
    <w:link w:val="BalloonTextChar"/>
    <w:uiPriority w:val="99"/>
    <w:semiHidden/>
    <w:rsid w:val="002E58D5"/>
    <w:rPr>
      <w:rFonts w:ascii="Tahoma" w:eastAsia="Calibri" w:hAnsi="Tahoma"/>
      <w:sz w:val="16"/>
      <w:szCs w:val="16"/>
    </w:rPr>
  </w:style>
  <w:style w:type="character" w:customStyle="1" w:styleId="BalloonTextChar">
    <w:name w:val="Balloon Text Char"/>
    <w:link w:val="BalloonText"/>
    <w:uiPriority w:val="99"/>
    <w:semiHidden/>
    <w:locked/>
    <w:rsid w:val="002E58D5"/>
    <w:rPr>
      <w:rFonts w:ascii="Tahoma" w:hAnsi="Tahoma" w:cs="Tahoma"/>
      <w:sz w:val="16"/>
      <w:szCs w:val="16"/>
    </w:rPr>
  </w:style>
  <w:style w:type="paragraph" w:customStyle="1" w:styleId="Level1">
    <w:name w:val="Level 1"/>
    <w:basedOn w:val="Normal"/>
    <w:uiPriority w:val="99"/>
    <w:rsid w:val="002E58D5"/>
    <w:pPr>
      <w:widowControl w:val="0"/>
      <w:numPr>
        <w:numId w:val="3"/>
      </w:numPr>
      <w:autoSpaceDE w:val="0"/>
      <w:autoSpaceDN w:val="0"/>
      <w:adjustRightInd w:val="0"/>
      <w:ind w:left="720" w:hanging="720"/>
      <w:outlineLvl w:val="0"/>
    </w:pPr>
  </w:style>
  <w:style w:type="paragraph" w:customStyle="1" w:styleId="Default">
    <w:name w:val="Default"/>
    <w:rsid w:val="002E58D5"/>
    <w:pPr>
      <w:autoSpaceDE w:val="0"/>
      <w:autoSpaceDN w:val="0"/>
      <w:adjustRightInd w:val="0"/>
    </w:pPr>
    <w:rPr>
      <w:rFonts w:ascii="Times New Roman" w:eastAsia="Times New Roman" w:hAnsi="Times New Roman"/>
      <w:color w:val="000000"/>
      <w:sz w:val="24"/>
      <w:szCs w:val="24"/>
    </w:rPr>
  </w:style>
  <w:style w:type="character" w:customStyle="1" w:styleId="banner-usdol1">
    <w:name w:val="banner-usdol1"/>
    <w:uiPriority w:val="99"/>
    <w:rsid w:val="002E58D5"/>
    <w:rPr>
      <w:rFonts w:ascii="Verdana" w:hAnsi="Verdana" w:cs="Times New Roman"/>
      <w:b/>
      <w:bCs/>
      <w:color w:val="003399"/>
      <w:sz w:val="32"/>
      <w:szCs w:val="32"/>
    </w:rPr>
  </w:style>
  <w:style w:type="character" w:customStyle="1" w:styleId="banner-agency1">
    <w:name w:val="banner-agency1"/>
    <w:uiPriority w:val="99"/>
    <w:rsid w:val="002E58D5"/>
    <w:rPr>
      <w:rFonts w:ascii="Verdana" w:hAnsi="Verdana" w:cs="Times New Roman"/>
      <w:b/>
      <w:bCs/>
      <w:color w:val="003399"/>
      <w:sz w:val="24"/>
      <w:szCs w:val="24"/>
    </w:rPr>
  </w:style>
  <w:style w:type="character" w:customStyle="1" w:styleId="banner-tagline1">
    <w:name w:val="banner-tagline1"/>
    <w:uiPriority w:val="99"/>
    <w:rsid w:val="002E58D5"/>
    <w:rPr>
      <w:rFonts w:ascii="Verdana" w:hAnsi="Verdana" w:cs="Times New Roman"/>
      <w:i/>
      <w:iCs/>
      <w:color w:val="003399"/>
      <w:sz w:val="20"/>
      <w:szCs w:val="20"/>
    </w:rPr>
  </w:style>
  <w:style w:type="character" w:customStyle="1" w:styleId="agencyurl1">
    <w:name w:val="agencyurl1"/>
    <w:uiPriority w:val="99"/>
    <w:rsid w:val="002E58D5"/>
    <w:rPr>
      <w:rFonts w:ascii="Verdana" w:hAnsi="Verdana" w:cs="Times New Roman"/>
      <w:b/>
      <w:bCs/>
      <w:i/>
      <w:iCs/>
      <w:color w:val="003399"/>
      <w:sz w:val="30"/>
      <w:szCs w:val="30"/>
    </w:rPr>
  </w:style>
  <w:style w:type="character" w:customStyle="1" w:styleId="Hyperlink1">
    <w:name w:val="Hyperlink1"/>
    <w:uiPriority w:val="99"/>
    <w:rsid w:val="002E58D5"/>
    <w:rPr>
      <w:rFonts w:ascii="Verdana" w:hAnsi="Verdana" w:cs="Times New Roman"/>
      <w:b/>
      <w:bCs/>
      <w:i/>
      <w:iCs/>
      <w:color w:val="003399"/>
      <w:sz w:val="30"/>
      <w:szCs w:val="30"/>
      <w:u w:val="none"/>
      <w:effect w:val="none"/>
    </w:rPr>
  </w:style>
  <w:style w:type="character" w:customStyle="1" w:styleId="search-bar1">
    <w:name w:val="search-bar1"/>
    <w:uiPriority w:val="99"/>
    <w:rsid w:val="002E58D5"/>
    <w:rPr>
      <w:rFonts w:ascii="Verdana" w:hAnsi="Verdana" w:cs="Times New Roman"/>
      <w:b/>
      <w:bCs/>
      <w:color w:val="FFFFFF"/>
      <w:sz w:val="24"/>
      <w:szCs w:val="24"/>
    </w:rPr>
  </w:style>
  <w:style w:type="character" w:customStyle="1" w:styleId="Hyperlink2">
    <w:name w:val="Hyperlink2"/>
    <w:uiPriority w:val="99"/>
    <w:rsid w:val="002E58D5"/>
    <w:rPr>
      <w:rFonts w:cs="Times New Roman"/>
      <w:b/>
      <w:bCs/>
      <w:color w:val="FFFFCC"/>
      <w:u w:val="single"/>
    </w:rPr>
  </w:style>
  <w:style w:type="paragraph" w:styleId="z-TopofForm">
    <w:name w:val="HTML Top of Form"/>
    <w:basedOn w:val="Normal"/>
    <w:next w:val="Normal"/>
    <w:link w:val="z-TopofFormChar"/>
    <w:hidden/>
    <w:uiPriority w:val="99"/>
    <w:rsid w:val="002E58D5"/>
    <w:pPr>
      <w:pBdr>
        <w:bottom w:val="single" w:sz="6" w:space="1" w:color="auto"/>
      </w:pBdr>
      <w:jc w:val="center"/>
    </w:pPr>
    <w:rPr>
      <w:rFonts w:ascii="Arial" w:eastAsia="Calibri" w:hAnsi="Arial"/>
      <w:vanish/>
      <w:sz w:val="16"/>
      <w:szCs w:val="16"/>
    </w:rPr>
  </w:style>
  <w:style w:type="character" w:customStyle="1" w:styleId="z-TopofFormChar">
    <w:name w:val="z-Top of Form Char"/>
    <w:link w:val="z-TopofForm"/>
    <w:uiPriority w:val="99"/>
    <w:locked/>
    <w:rsid w:val="002E58D5"/>
    <w:rPr>
      <w:rFonts w:ascii="Arial" w:hAnsi="Arial" w:cs="Arial"/>
      <w:vanish/>
      <w:sz w:val="16"/>
      <w:szCs w:val="16"/>
    </w:rPr>
  </w:style>
  <w:style w:type="paragraph" w:styleId="z-BottomofForm">
    <w:name w:val="HTML Bottom of Form"/>
    <w:basedOn w:val="Normal"/>
    <w:next w:val="Normal"/>
    <w:link w:val="z-BottomofFormChar"/>
    <w:hidden/>
    <w:uiPriority w:val="99"/>
    <w:rsid w:val="002E58D5"/>
    <w:pPr>
      <w:pBdr>
        <w:top w:val="single" w:sz="6" w:space="1" w:color="auto"/>
      </w:pBdr>
      <w:jc w:val="center"/>
    </w:pPr>
    <w:rPr>
      <w:rFonts w:ascii="Arial" w:eastAsia="Calibri" w:hAnsi="Arial"/>
      <w:vanish/>
      <w:sz w:val="16"/>
      <w:szCs w:val="16"/>
    </w:rPr>
  </w:style>
  <w:style w:type="character" w:customStyle="1" w:styleId="z-BottomofFormChar">
    <w:name w:val="z-Bottom of Form Char"/>
    <w:link w:val="z-BottomofForm"/>
    <w:uiPriority w:val="99"/>
    <w:locked/>
    <w:rsid w:val="002E58D5"/>
    <w:rPr>
      <w:rFonts w:ascii="Arial" w:hAnsi="Arial" w:cs="Arial"/>
      <w:vanish/>
      <w:sz w:val="16"/>
      <w:szCs w:val="16"/>
    </w:rPr>
  </w:style>
  <w:style w:type="paragraph" w:styleId="BodyText">
    <w:name w:val="Body Text"/>
    <w:basedOn w:val="Normal"/>
    <w:link w:val="BodyTextChar"/>
    <w:uiPriority w:val="99"/>
    <w:rsid w:val="002E58D5"/>
    <w:pPr>
      <w:spacing w:after="120"/>
    </w:pPr>
    <w:rPr>
      <w:rFonts w:eastAsia="Calibri"/>
    </w:rPr>
  </w:style>
  <w:style w:type="character" w:customStyle="1" w:styleId="BodyTextChar">
    <w:name w:val="Body Text Char"/>
    <w:link w:val="BodyText"/>
    <w:uiPriority w:val="99"/>
    <w:locked/>
    <w:rsid w:val="002E58D5"/>
    <w:rPr>
      <w:rFonts w:ascii="Times New Roman" w:hAnsi="Times New Roman" w:cs="Times New Roman"/>
      <w:sz w:val="24"/>
      <w:szCs w:val="24"/>
    </w:rPr>
  </w:style>
  <w:style w:type="paragraph" w:customStyle="1" w:styleId="catchline">
    <w:name w:val="catchline"/>
    <w:basedOn w:val="Normal"/>
    <w:uiPriority w:val="99"/>
    <w:rsid w:val="002E58D5"/>
    <w:pPr>
      <w:spacing w:before="100" w:beforeAutospacing="1" w:after="100" w:afterAutospacing="1"/>
    </w:pPr>
    <w:rPr>
      <w:b/>
      <w:bCs/>
      <w:sz w:val="29"/>
      <w:szCs w:val="29"/>
    </w:rPr>
  </w:style>
  <w:style w:type="character" w:customStyle="1" w:styleId="ptext-2">
    <w:name w:val="ptext-2"/>
    <w:uiPriority w:val="99"/>
    <w:rsid w:val="002E58D5"/>
    <w:rPr>
      <w:rFonts w:cs="Times New Roman"/>
    </w:rPr>
  </w:style>
  <w:style w:type="character" w:customStyle="1" w:styleId="ptext-3">
    <w:name w:val="ptext-3"/>
    <w:uiPriority w:val="99"/>
    <w:rsid w:val="002E58D5"/>
    <w:rPr>
      <w:rFonts w:cs="Times New Roman"/>
    </w:rPr>
  </w:style>
  <w:style w:type="character" w:customStyle="1" w:styleId="ptext-4">
    <w:name w:val="ptext-4"/>
    <w:uiPriority w:val="99"/>
    <w:rsid w:val="002E58D5"/>
    <w:rPr>
      <w:rFonts w:cs="Times New Roman"/>
    </w:rPr>
  </w:style>
  <w:style w:type="character" w:customStyle="1" w:styleId="greyout">
    <w:name w:val="greyout"/>
    <w:uiPriority w:val="99"/>
    <w:rsid w:val="002E58D5"/>
    <w:rPr>
      <w:rFonts w:cs="Times New Roman"/>
      <w:color w:val="999999"/>
    </w:rPr>
  </w:style>
  <w:style w:type="character" w:customStyle="1" w:styleId="enumbell">
    <w:name w:val="enumbell"/>
    <w:uiPriority w:val="99"/>
    <w:rsid w:val="002E58D5"/>
    <w:rPr>
      <w:rFonts w:cs="Times New Roman"/>
      <w:b/>
      <w:bCs/>
    </w:rPr>
  </w:style>
  <w:style w:type="character" w:customStyle="1" w:styleId="enumlstr">
    <w:name w:val="enumlstr"/>
    <w:uiPriority w:val="99"/>
    <w:rsid w:val="002E58D5"/>
    <w:rPr>
      <w:rFonts w:cs="Times New Roman"/>
      <w:b/>
      <w:bCs/>
      <w:color w:val="000066"/>
    </w:rPr>
  </w:style>
  <w:style w:type="character" w:customStyle="1" w:styleId="highlight1">
    <w:name w:val="highlight1"/>
    <w:uiPriority w:val="99"/>
    <w:rsid w:val="002E58D5"/>
    <w:rPr>
      <w:rFonts w:cs="Times New Roman"/>
      <w:color w:val="FF0000"/>
    </w:rPr>
  </w:style>
  <w:style w:type="character" w:styleId="CommentReference">
    <w:name w:val="annotation reference"/>
    <w:uiPriority w:val="99"/>
    <w:rsid w:val="002E58D5"/>
    <w:rPr>
      <w:rFonts w:cs="Times New Roman"/>
      <w:sz w:val="16"/>
      <w:szCs w:val="16"/>
    </w:rPr>
  </w:style>
  <w:style w:type="paragraph" w:styleId="CommentText">
    <w:name w:val="annotation text"/>
    <w:basedOn w:val="Normal"/>
    <w:link w:val="CommentTextChar"/>
    <w:uiPriority w:val="99"/>
    <w:rsid w:val="002E58D5"/>
    <w:rPr>
      <w:rFonts w:eastAsia="Calibri"/>
      <w:sz w:val="20"/>
      <w:szCs w:val="20"/>
    </w:rPr>
  </w:style>
  <w:style w:type="character" w:customStyle="1" w:styleId="CommentTextChar">
    <w:name w:val="Comment Text Char"/>
    <w:link w:val="CommentText"/>
    <w:uiPriority w:val="99"/>
    <w:locked/>
    <w:rsid w:val="002E58D5"/>
    <w:rPr>
      <w:rFonts w:ascii="Times New Roman" w:hAnsi="Times New Roman" w:cs="Times New Roman"/>
      <w:sz w:val="20"/>
      <w:szCs w:val="20"/>
    </w:rPr>
  </w:style>
  <w:style w:type="paragraph" w:styleId="Subtitle">
    <w:name w:val="Subtitle"/>
    <w:basedOn w:val="Normal"/>
    <w:link w:val="SubtitleChar"/>
    <w:uiPriority w:val="99"/>
    <w:qFormat/>
    <w:rsid w:val="002E58D5"/>
    <w:rPr>
      <w:rFonts w:eastAsia="Calibri"/>
      <w:b/>
      <w:bCs/>
    </w:rPr>
  </w:style>
  <w:style w:type="character" w:customStyle="1" w:styleId="SubtitleChar">
    <w:name w:val="Subtitle Char"/>
    <w:link w:val="Subtitle"/>
    <w:uiPriority w:val="99"/>
    <w:locked/>
    <w:rsid w:val="002E58D5"/>
    <w:rPr>
      <w:rFonts w:ascii="Times New Roman" w:hAnsi="Times New Roman" w:cs="Times New Roman"/>
      <w:b/>
      <w:bCs/>
      <w:sz w:val="24"/>
      <w:szCs w:val="24"/>
    </w:rPr>
  </w:style>
  <w:style w:type="character" w:customStyle="1" w:styleId="listingtext1">
    <w:name w:val="listingtext1"/>
    <w:uiPriority w:val="99"/>
    <w:rsid w:val="002E58D5"/>
    <w:rPr>
      <w:rFonts w:ascii="Verdana" w:hAnsi="Verdana" w:cs="Times New Roman"/>
      <w:sz w:val="18"/>
      <w:szCs w:val="18"/>
    </w:rPr>
  </w:style>
  <w:style w:type="character" w:styleId="FollowedHyperlink">
    <w:name w:val="FollowedHyperlink"/>
    <w:uiPriority w:val="99"/>
    <w:rsid w:val="002E58D5"/>
    <w:rPr>
      <w:rFonts w:cs="Times New Roman"/>
      <w:color w:val="800080"/>
      <w:u w:val="single"/>
    </w:rPr>
  </w:style>
  <w:style w:type="paragraph" w:styleId="HTMLPreformatted">
    <w:name w:val="HTML Preformatted"/>
    <w:basedOn w:val="Normal"/>
    <w:link w:val="HTMLPreformattedChar"/>
    <w:uiPriority w:val="99"/>
    <w:rsid w:val="002E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locked/>
    <w:rsid w:val="002E58D5"/>
    <w:rPr>
      <w:rFonts w:ascii="Courier New" w:hAnsi="Courier New" w:cs="Courier New"/>
      <w:sz w:val="20"/>
      <w:szCs w:val="20"/>
    </w:rPr>
  </w:style>
  <w:style w:type="character" w:styleId="Strong">
    <w:name w:val="Strong"/>
    <w:uiPriority w:val="99"/>
    <w:qFormat/>
    <w:rsid w:val="002E58D5"/>
    <w:rPr>
      <w:rFonts w:cs="Times New Roman"/>
      <w:b/>
      <w:bCs/>
    </w:rPr>
  </w:style>
  <w:style w:type="character" w:styleId="Emphasis">
    <w:name w:val="Emphasis"/>
    <w:uiPriority w:val="99"/>
    <w:qFormat/>
    <w:rsid w:val="002E58D5"/>
    <w:rPr>
      <w:rFonts w:cs="Times New Roman"/>
      <w:caps/>
      <w:sz w:val="19"/>
      <w:szCs w:val="19"/>
    </w:rPr>
  </w:style>
  <w:style w:type="paragraph" w:styleId="ListNumber2">
    <w:name w:val="List Number 2"/>
    <w:basedOn w:val="Normal"/>
    <w:uiPriority w:val="99"/>
    <w:rsid w:val="002E58D5"/>
    <w:pPr>
      <w:widowControl w:val="0"/>
      <w:numPr>
        <w:numId w:val="4"/>
      </w:numPr>
      <w:tabs>
        <w:tab w:val="clear" w:pos="720"/>
        <w:tab w:val="num" w:pos="360"/>
      </w:tabs>
      <w:ind w:left="360"/>
    </w:pPr>
    <w:rPr>
      <w:rFonts w:ascii="Arial" w:hAnsi="Arial" w:cs="Arial"/>
      <w:bCs/>
      <w:color w:val="000000"/>
      <w:sz w:val="20"/>
      <w:szCs w:val="20"/>
    </w:rPr>
  </w:style>
  <w:style w:type="table" w:styleId="TableGrid1">
    <w:name w:val="Table Grid 1"/>
    <w:basedOn w:val="TableNormal"/>
    <w:uiPriority w:val="99"/>
    <w:rsid w:val="002E58D5"/>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CM1">
    <w:name w:val="CM1"/>
    <w:basedOn w:val="Default"/>
    <w:next w:val="Default"/>
    <w:uiPriority w:val="99"/>
    <w:rsid w:val="002E58D5"/>
    <w:pPr>
      <w:widowControl w:val="0"/>
    </w:pPr>
    <w:rPr>
      <w:rFonts w:ascii="Arial" w:hAnsi="Arial"/>
      <w:color w:val="auto"/>
    </w:rPr>
  </w:style>
  <w:style w:type="paragraph" w:customStyle="1" w:styleId="CM77">
    <w:name w:val="CM77"/>
    <w:basedOn w:val="Default"/>
    <w:next w:val="Default"/>
    <w:uiPriority w:val="99"/>
    <w:rsid w:val="002E58D5"/>
    <w:pPr>
      <w:widowControl w:val="0"/>
      <w:spacing w:after="468"/>
    </w:pPr>
    <w:rPr>
      <w:rFonts w:ascii="Arial" w:hAnsi="Arial"/>
      <w:color w:val="auto"/>
    </w:rPr>
  </w:style>
  <w:style w:type="paragraph" w:styleId="List">
    <w:name w:val="List"/>
    <w:basedOn w:val="Normal"/>
    <w:uiPriority w:val="99"/>
    <w:rsid w:val="002E58D5"/>
    <w:pPr>
      <w:ind w:left="360" w:hanging="360"/>
    </w:pPr>
  </w:style>
  <w:style w:type="paragraph" w:styleId="CommentSubject">
    <w:name w:val="annotation subject"/>
    <w:basedOn w:val="CommentText"/>
    <w:next w:val="CommentText"/>
    <w:link w:val="CommentSubjectChar"/>
    <w:uiPriority w:val="99"/>
    <w:semiHidden/>
    <w:rsid w:val="002E58D5"/>
    <w:rPr>
      <w:b/>
      <w:bCs/>
    </w:rPr>
  </w:style>
  <w:style w:type="character" w:customStyle="1" w:styleId="CommentSubjectChar">
    <w:name w:val="Comment Subject Char"/>
    <w:link w:val="CommentSubject"/>
    <w:uiPriority w:val="99"/>
    <w:semiHidden/>
    <w:locked/>
    <w:rsid w:val="002E58D5"/>
    <w:rPr>
      <w:rFonts w:ascii="Times New Roman" w:hAnsi="Times New Roman" w:cs="Times New Roman"/>
      <w:b/>
      <w:bCs/>
      <w:sz w:val="20"/>
      <w:szCs w:val="20"/>
    </w:rPr>
  </w:style>
  <w:style w:type="paragraph" w:styleId="List3">
    <w:name w:val="List 3"/>
    <w:basedOn w:val="Normal"/>
    <w:uiPriority w:val="99"/>
    <w:rsid w:val="002E58D5"/>
    <w:pPr>
      <w:ind w:left="1080" w:hanging="360"/>
      <w:contextualSpacing/>
    </w:pPr>
  </w:style>
  <w:style w:type="paragraph" w:customStyle="1" w:styleId="SubtleEmphasis1">
    <w:name w:val="Subtle Emphasis1"/>
    <w:basedOn w:val="Normal"/>
    <w:uiPriority w:val="99"/>
    <w:qFormat/>
    <w:rsid w:val="002E58D5"/>
    <w:pPr>
      <w:ind w:left="720"/>
    </w:pPr>
  </w:style>
  <w:style w:type="paragraph" w:customStyle="1" w:styleId="ColorfulGrid-Accent61">
    <w:name w:val="Colorful Grid - Accent 61"/>
    <w:hidden/>
    <w:uiPriority w:val="99"/>
    <w:semiHidden/>
    <w:rsid w:val="00AB5273"/>
    <w:rPr>
      <w:rFonts w:ascii="Times New Roman" w:eastAsia="Times New Roman" w:hAnsi="Times New Roman"/>
      <w:sz w:val="24"/>
      <w:szCs w:val="24"/>
    </w:rPr>
  </w:style>
  <w:style w:type="paragraph" w:customStyle="1" w:styleId="MediumGrid3-Accent51">
    <w:name w:val="Medium Grid 3 - Accent 51"/>
    <w:hidden/>
    <w:rsid w:val="008B5DFB"/>
    <w:rPr>
      <w:rFonts w:ascii="Times New Roman" w:eastAsia="Times New Roman" w:hAnsi="Times New Roman"/>
      <w:sz w:val="24"/>
      <w:szCs w:val="24"/>
    </w:rPr>
  </w:style>
  <w:style w:type="paragraph" w:customStyle="1" w:styleId="MediumList1-Accent41">
    <w:name w:val="Medium List 1 - Accent 41"/>
    <w:hidden/>
    <w:rsid w:val="009C4DC0"/>
    <w:rPr>
      <w:rFonts w:ascii="Times New Roman" w:eastAsia="Times New Roman" w:hAnsi="Times New Roman"/>
      <w:sz w:val="24"/>
      <w:szCs w:val="24"/>
    </w:rPr>
  </w:style>
  <w:style w:type="paragraph" w:customStyle="1" w:styleId="MediumList2-Accent41">
    <w:name w:val="Medium List 2 - Accent 41"/>
    <w:basedOn w:val="Normal"/>
    <w:uiPriority w:val="34"/>
    <w:qFormat/>
    <w:rsid w:val="00964365"/>
    <w:pPr>
      <w:ind w:left="720"/>
    </w:pPr>
    <w:rPr>
      <w:rFonts w:ascii="Calibri" w:eastAsia="Calibri" w:hAnsi="Calibri"/>
      <w:sz w:val="22"/>
      <w:szCs w:val="22"/>
    </w:rPr>
  </w:style>
  <w:style w:type="character" w:styleId="FootnoteReference">
    <w:name w:val="footnote reference"/>
    <w:uiPriority w:val="99"/>
    <w:unhideWhenUsed/>
    <w:rsid w:val="00305678"/>
    <w:rPr>
      <w:vertAlign w:val="superscript"/>
    </w:rPr>
  </w:style>
  <w:style w:type="paragraph" w:customStyle="1" w:styleId="MediumGrid1-Accent21">
    <w:name w:val="Medium Grid 1 - Accent 21"/>
    <w:basedOn w:val="Normal"/>
    <w:uiPriority w:val="34"/>
    <w:qFormat/>
    <w:rsid w:val="00002583"/>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AC3523"/>
    <w:pPr>
      <w:spacing w:after="200" w:line="276" w:lineRule="auto"/>
      <w:ind w:left="720"/>
      <w:contextualSpacing/>
    </w:pPr>
    <w:rPr>
      <w:rFonts w:ascii="Calibri" w:eastAsia="Calibri" w:hAnsi="Calibri"/>
      <w:sz w:val="22"/>
      <w:szCs w:val="22"/>
    </w:rPr>
  </w:style>
  <w:style w:type="paragraph" w:styleId="Caption">
    <w:name w:val="caption"/>
    <w:basedOn w:val="Normal"/>
    <w:next w:val="Normal"/>
    <w:autoRedefine/>
    <w:uiPriority w:val="35"/>
    <w:semiHidden/>
    <w:unhideWhenUsed/>
    <w:qFormat/>
    <w:rsid w:val="00D85286"/>
    <w:pPr>
      <w:keepNext/>
      <w:keepLines/>
    </w:pPr>
    <w:rPr>
      <w:b/>
      <w:bCs/>
    </w:rPr>
  </w:style>
  <w:style w:type="paragraph" w:customStyle="1" w:styleId="CM10">
    <w:name w:val="CM10"/>
    <w:basedOn w:val="Default"/>
    <w:next w:val="Default"/>
    <w:uiPriority w:val="99"/>
    <w:rsid w:val="007E6E31"/>
    <w:rPr>
      <w:rFonts w:ascii="Swis721 BT" w:eastAsia="Calibri" w:hAnsi="Swis721 BT"/>
      <w:color w:val="auto"/>
    </w:rPr>
  </w:style>
  <w:style w:type="paragraph" w:customStyle="1" w:styleId="EndNoteBibliographyTitle">
    <w:name w:val="EndNote Bibliography Title"/>
    <w:basedOn w:val="Normal"/>
    <w:link w:val="EndNoteBibliographyTitleChar"/>
    <w:rsid w:val="004C3152"/>
    <w:pPr>
      <w:jc w:val="center"/>
    </w:pPr>
    <w:rPr>
      <w:noProof/>
    </w:rPr>
  </w:style>
  <w:style w:type="character" w:customStyle="1" w:styleId="EndNoteBibliographyTitleChar">
    <w:name w:val="EndNote Bibliography Title Char"/>
    <w:link w:val="EndNoteBibliographyTitle"/>
    <w:rsid w:val="004C3152"/>
    <w:rPr>
      <w:rFonts w:ascii="Times New Roman" w:eastAsia="Times New Roman" w:hAnsi="Times New Roman"/>
      <w:noProof/>
      <w:sz w:val="24"/>
      <w:szCs w:val="24"/>
    </w:rPr>
  </w:style>
  <w:style w:type="paragraph" w:customStyle="1" w:styleId="EndNoteBibliography">
    <w:name w:val="EndNote Bibliography"/>
    <w:basedOn w:val="Normal"/>
    <w:link w:val="EndNoteBibliographyChar"/>
    <w:rsid w:val="004C3152"/>
    <w:pPr>
      <w:jc w:val="center"/>
    </w:pPr>
    <w:rPr>
      <w:noProof/>
    </w:rPr>
  </w:style>
  <w:style w:type="character" w:customStyle="1" w:styleId="EndNoteBibliographyChar">
    <w:name w:val="EndNote Bibliography Char"/>
    <w:link w:val="EndNoteBibliography"/>
    <w:rsid w:val="004C3152"/>
    <w:rPr>
      <w:rFonts w:ascii="Times New Roman" w:eastAsia="Times New Roman" w:hAnsi="Times New Roman"/>
      <w:noProof/>
      <w:sz w:val="24"/>
      <w:szCs w:val="24"/>
    </w:rPr>
  </w:style>
  <w:style w:type="paragraph" w:styleId="FootnoteText">
    <w:name w:val="footnote text"/>
    <w:basedOn w:val="Normal"/>
    <w:link w:val="FootnoteTextChar"/>
    <w:semiHidden/>
    <w:unhideWhenUsed/>
    <w:rsid w:val="00843D98"/>
    <w:rPr>
      <w:sz w:val="20"/>
      <w:szCs w:val="20"/>
    </w:rPr>
  </w:style>
  <w:style w:type="character" w:customStyle="1" w:styleId="FootnoteTextChar">
    <w:name w:val="Footnote Text Char"/>
    <w:basedOn w:val="DefaultParagraphFont"/>
    <w:link w:val="FootnoteText"/>
    <w:semiHidden/>
    <w:rsid w:val="00843D9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88418">
      <w:bodyDiv w:val="1"/>
      <w:marLeft w:val="0"/>
      <w:marRight w:val="0"/>
      <w:marTop w:val="0"/>
      <w:marBottom w:val="0"/>
      <w:divBdr>
        <w:top w:val="none" w:sz="0" w:space="0" w:color="auto"/>
        <w:left w:val="none" w:sz="0" w:space="0" w:color="auto"/>
        <w:bottom w:val="none" w:sz="0" w:space="0" w:color="auto"/>
        <w:right w:val="none" w:sz="0" w:space="0" w:color="auto"/>
      </w:divBdr>
    </w:div>
    <w:div w:id="615217159">
      <w:bodyDiv w:val="1"/>
      <w:marLeft w:val="0"/>
      <w:marRight w:val="0"/>
      <w:marTop w:val="0"/>
      <w:marBottom w:val="0"/>
      <w:divBdr>
        <w:top w:val="none" w:sz="0" w:space="0" w:color="auto"/>
        <w:left w:val="none" w:sz="0" w:space="0" w:color="auto"/>
        <w:bottom w:val="none" w:sz="0" w:space="0" w:color="auto"/>
        <w:right w:val="none" w:sz="0" w:space="0" w:color="auto"/>
      </w:divBdr>
    </w:div>
    <w:div w:id="704528210">
      <w:bodyDiv w:val="1"/>
      <w:marLeft w:val="0"/>
      <w:marRight w:val="0"/>
      <w:marTop w:val="0"/>
      <w:marBottom w:val="0"/>
      <w:divBdr>
        <w:top w:val="none" w:sz="0" w:space="0" w:color="auto"/>
        <w:left w:val="none" w:sz="0" w:space="0" w:color="auto"/>
        <w:bottom w:val="none" w:sz="0" w:space="0" w:color="auto"/>
        <w:right w:val="none" w:sz="0" w:space="0" w:color="auto"/>
      </w:divBdr>
    </w:div>
    <w:div w:id="802700987">
      <w:bodyDiv w:val="1"/>
      <w:marLeft w:val="0"/>
      <w:marRight w:val="0"/>
      <w:marTop w:val="0"/>
      <w:marBottom w:val="0"/>
      <w:divBdr>
        <w:top w:val="none" w:sz="0" w:space="0" w:color="auto"/>
        <w:left w:val="none" w:sz="0" w:space="0" w:color="auto"/>
        <w:bottom w:val="none" w:sz="0" w:space="0" w:color="auto"/>
        <w:right w:val="none" w:sz="0" w:space="0" w:color="auto"/>
      </w:divBdr>
    </w:div>
    <w:div w:id="1010260856">
      <w:bodyDiv w:val="1"/>
      <w:marLeft w:val="0"/>
      <w:marRight w:val="0"/>
      <w:marTop w:val="0"/>
      <w:marBottom w:val="0"/>
      <w:divBdr>
        <w:top w:val="none" w:sz="0" w:space="0" w:color="auto"/>
        <w:left w:val="none" w:sz="0" w:space="0" w:color="auto"/>
        <w:bottom w:val="none" w:sz="0" w:space="0" w:color="auto"/>
        <w:right w:val="none" w:sz="0" w:space="0" w:color="auto"/>
      </w:divBdr>
    </w:div>
    <w:div w:id="1199781831">
      <w:bodyDiv w:val="1"/>
      <w:marLeft w:val="0"/>
      <w:marRight w:val="0"/>
      <w:marTop w:val="0"/>
      <w:marBottom w:val="0"/>
      <w:divBdr>
        <w:top w:val="none" w:sz="0" w:space="0" w:color="auto"/>
        <w:left w:val="none" w:sz="0" w:space="0" w:color="auto"/>
        <w:bottom w:val="none" w:sz="0" w:space="0" w:color="auto"/>
        <w:right w:val="none" w:sz="0" w:space="0" w:color="auto"/>
      </w:divBdr>
    </w:div>
    <w:div w:id="1250234474">
      <w:bodyDiv w:val="1"/>
      <w:marLeft w:val="0"/>
      <w:marRight w:val="0"/>
      <w:marTop w:val="0"/>
      <w:marBottom w:val="0"/>
      <w:divBdr>
        <w:top w:val="none" w:sz="0" w:space="0" w:color="auto"/>
        <w:left w:val="none" w:sz="0" w:space="0" w:color="auto"/>
        <w:bottom w:val="none" w:sz="0" w:space="0" w:color="auto"/>
        <w:right w:val="none" w:sz="0" w:space="0" w:color="auto"/>
      </w:divBdr>
    </w:div>
    <w:div w:id="1263875559">
      <w:bodyDiv w:val="1"/>
      <w:marLeft w:val="0"/>
      <w:marRight w:val="0"/>
      <w:marTop w:val="0"/>
      <w:marBottom w:val="0"/>
      <w:divBdr>
        <w:top w:val="none" w:sz="0" w:space="0" w:color="auto"/>
        <w:left w:val="none" w:sz="0" w:space="0" w:color="auto"/>
        <w:bottom w:val="none" w:sz="0" w:space="0" w:color="auto"/>
        <w:right w:val="none" w:sz="0" w:space="0" w:color="auto"/>
      </w:divBdr>
    </w:div>
    <w:div w:id="1516337187">
      <w:bodyDiv w:val="1"/>
      <w:marLeft w:val="0"/>
      <w:marRight w:val="0"/>
      <w:marTop w:val="0"/>
      <w:marBottom w:val="0"/>
      <w:divBdr>
        <w:top w:val="none" w:sz="0" w:space="0" w:color="auto"/>
        <w:left w:val="none" w:sz="0" w:space="0" w:color="auto"/>
        <w:bottom w:val="none" w:sz="0" w:space="0" w:color="auto"/>
        <w:right w:val="none" w:sz="0" w:space="0" w:color="auto"/>
      </w:divBdr>
    </w:div>
    <w:div w:id="1556772698">
      <w:bodyDiv w:val="1"/>
      <w:marLeft w:val="0"/>
      <w:marRight w:val="0"/>
      <w:marTop w:val="0"/>
      <w:marBottom w:val="0"/>
      <w:divBdr>
        <w:top w:val="none" w:sz="0" w:space="0" w:color="auto"/>
        <w:left w:val="none" w:sz="0" w:space="0" w:color="auto"/>
        <w:bottom w:val="none" w:sz="0" w:space="0" w:color="auto"/>
        <w:right w:val="none" w:sz="0" w:space="0" w:color="auto"/>
      </w:divBdr>
    </w:div>
    <w:div w:id="1631977551">
      <w:bodyDiv w:val="1"/>
      <w:marLeft w:val="0"/>
      <w:marRight w:val="0"/>
      <w:marTop w:val="0"/>
      <w:marBottom w:val="0"/>
      <w:divBdr>
        <w:top w:val="none" w:sz="0" w:space="0" w:color="auto"/>
        <w:left w:val="none" w:sz="0" w:space="0" w:color="auto"/>
        <w:bottom w:val="none" w:sz="0" w:space="0" w:color="auto"/>
        <w:right w:val="none" w:sz="0" w:space="0" w:color="auto"/>
      </w:divBdr>
      <w:divsChild>
        <w:div w:id="1699961701">
          <w:marLeft w:val="0"/>
          <w:marRight w:val="0"/>
          <w:marTop w:val="0"/>
          <w:marBottom w:val="0"/>
          <w:divBdr>
            <w:top w:val="none" w:sz="0" w:space="0" w:color="auto"/>
            <w:left w:val="none" w:sz="0" w:space="0" w:color="auto"/>
            <w:bottom w:val="none" w:sz="0" w:space="0" w:color="auto"/>
            <w:right w:val="none" w:sz="0" w:space="0" w:color="auto"/>
          </w:divBdr>
          <w:divsChild>
            <w:div w:id="1079014664">
              <w:marLeft w:val="0"/>
              <w:marRight w:val="0"/>
              <w:marTop w:val="0"/>
              <w:marBottom w:val="0"/>
              <w:divBdr>
                <w:top w:val="none" w:sz="0" w:space="0" w:color="auto"/>
                <w:left w:val="none" w:sz="0" w:space="0" w:color="auto"/>
                <w:bottom w:val="none" w:sz="0" w:space="0" w:color="auto"/>
                <w:right w:val="none" w:sz="0" w:space="0" w:color="auto"/>
              </w:divBdr>
              <w:divsChild>
                <w:div w:id="972447776">
                  <w:marLeft w:val="0"/>
                  <w:marRight w:val="0"/>
                  <w:marTop w:val="0"/>
                  <w:marBottom w:val="0"/>
                  <w:divBdr>
                    <w:top w:val="none" w:sz="0" w:space="0" w:color="auto"/>
                    <w:left w:val="none" w:sz="0" w:space="0" w:color="auto"/>
                    <w:bottom w:val="none" w:sz="0" w:space="0" w:color="auto"/>
                    <w:right w:val="none" w:sz="0" w:space="0" w:color="auto"/>
                  </w:divBdr>
                  <w:divsChild>
                    <w:div w:id="917322047">
                      <w:marLeft w:val="0"/>
                      <w:marRight w:val="0"/>
                      <w:marTop w:val="0"/>
                      <w:marBottom w:val="0"/>
                      <w:divBdr>
                        <w:top w:val="none" w:sz="0" w:space="0" w:color="auto"/>
                        <w:left w:val="none" w:sz="0" w:space="0" w:color="auto"/>
                        <w:bottom w:val="none" w:sz="0" w:space="0" w:color="auto"/>
                        <w:right w:val="none" w:sz="0" w:space="0" w:color="auto"/>
                      </w:divBdr>
                      <w:divsChild>
                        <w:div w:id="334846774">
                          <w:marLeft w:val="0"/>
                          <w:marRight w:val="0"/>
                          <w:marTop w:val="0"/>
                          <w:marBottom w:val="0"/>
                          <w:divBdr>
                            <w:top w:val="none" w:sz="0" w:space="0" w:color="auto"/>
                            <w:left w:val="none" w:sz="0" w:space="0" w:color="auto"/>
                            <w:bottom w:val="none" w:sz="0" w:space="0" w:color="auto"/>
                            <w:right w:val="none" w:sz="0" w:space="0" w:color="auto"/>
                          </w:divBdr>
                          <w:divsChild>
                            <w:div w:id="1400790717">
                              <w:marLeft w:val="0"/>
                              <w:marRight w:val="0"/>
                              <w:marTop w:val="0"/>
                              <w:marBottom w:val="0"/>
                              <w:divBdr>
                                <w:top w:val="none" w:sz="0" w:space="0" w:color="auto"/>
                                <w:left w:val="none" w:sz="0" w:space="0" w:color="auto"/>
                                <w:bottom w:val="none" w:sz="0" w:space="0" w:color="auto"/>
                                <w:right w:val="none" w:sz="0" w:space="0" w:color="auto"/>
                              </w:divBdr>
                              <w:divsChild>
                                <w:div w:id="1350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947518">
      <w:bodyDiv w:val="1"/>
      <w:marLeft w:val="0"/>
      <w:marRight w:val="0"/>
      <w:marTop w:val="0"/>
      <w:marBottom w:val="0"/>
      <w:divBdr>
        <w:top w:val="none" w:sz="0" w:space="0" w:color="auto"/>
        <w:left w:val="none" w:sz="0" w:space="0" w:color="auto"/>
        <w:bottom w:val="none" w:sz="0" w:space="0" w:color="auto"/>
        <w:right w:val="none" w:sz="0" w:space="0" w:color="auto"/>
      </w:divBdr>
    </w:div>
    <w:div w:id="167321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cole.hedeen@state.mn.us" TargetMode="External"/><Relationship Id="rId18" Type="http://schemas.openxmlformats.org/officeDocument/2006/relationships/hyperlink" Target="mailto:stephanie.mickelson@fns.usda.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ls.gov/oes/current/oes192041.htm" TargetMode="External"/><Relationship Id="rId7" Type="http://schemas.openxmlformats.org/officeDocument/2006/relationships/footnotes" Target="footnotes.xml"/><Relationship Id="rId12" Type="http://schemas.openxmlformats.org/officeDocument/2006/relationships/hyperlink" Target="mailto:dohalloran@health.nyc.gov" TargetMode="External"/><Relationship Id="rId17" Type="http://schemas.openxmlformats.org/officeDocument/2006/relationships/hyperlink" Target="mailto:Danny.ripley@nashville.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dcopeland@hcphes.org" TargetMode="External"/><Relationship Id="rId20" Type="http://schemas.openxmlformats.org/officeDocument/2006/relationships/hyperlink" Target="http://stats.bls.gov/oes/current/oes35202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n01@health.state.ny.u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DiPrete@snhdmail.org" TargetMode="External"/><Relationship Id="rId23" Type="http://schemas.openxmlformats.org/officeDocument/2006/relationships/header" Target="header1.xml"/><Relationship Id="rId10" Type="http://schemas.openxmlformats.org/officeDocument/2006/relationships/hyperlink" Target="mailto:brenda.faw@cdph.ca.gov" TargetMode="External"/><Relationship Id="rId19" Type="http://schemas.openxmlformats.org/officeDocument/2006/relationships/hyperlink" Target="http://stats.bls.gov/oes/current/oes351012.htm" TargetMode="External"/><Relationship Id="rId4" Type="http://schemas.microsoft.com/office/2007/relationships/stylesWithEffects" Target="stylesWithEffects.xml"/><Relationship Id="rId9" Type="http://schemas.openxmlformats.org/officeDocument/2006/relationships/hyperlink" Target="mailto:ank5@cdc.gov" TargetMode="External"/><Relationship Id="rId14" Type="http://schemas.openxmlformats.org/officeDocument/2006/relationships/hyperlink" Target="mailto:Brendaleee.Viveiros@health.ri.gov" TargetMode="External"/><Relationship Id="rId22" Type="http://schemas.openxmlformats.org/officeDocument/2006/relationships/hyperlink" Target="http://doi.org/10.1016/j.tifs.2015.09.00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717F9-56AD-45F0-9349-7B8B74B3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5079</Words>
  <Characters>28952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Supporting Statement (Part A) for</vt:lpstr>
    </vt:vector>
  </TitlesOfParts>
  <Company>CDC</Company>
  <LinksUpToDate>false</LinksUpToDate>
  <CharactersWithSpaces>33964</CharactersWithSpaces>
  <SharedDoc>false</SharedDoc>
  <HLinks>
    <vt:vector size="72" baseType="variant">
      <vt:variant>
        <vt:i4>4653064</vt:i4>
      </vt:variant>
      <vt:variant>
        <vt:i4>57</vt:i4>
      </vt:variant>
      <vt:variant>
        <vt:i4>0</vt:i4>
      </vt:variant>
      <vt:variant>
        <vt:i4>5</vt:i4>
      </vt:variant>
      <vt:variant>
        <vt:lpwstr>http://ers.usda.gov/data-products/cost-estimates-of-foodborne-illnesses.aspx</vt:lpwstr>
      </vt:variant>
      <vt:variant>
        <vt:lpwstr/>
      </vt:variant>
      <vt:variant>
        <vt:i4>8060965</vt:i4>
      </vt:variant>
      <vt:variant>
        <vt:i4>52</vt:i4>
      </vt:variant>
      <vt:variant>
        <vt:i4>0</vt:i4>
      </vt:variant>
      <vt:variant>
        <vt:i4>5</vt:i4>
      </vt:variant>
      <vt:variant>
        <vt:lpwstr>http://stats.bls.gov/oes/current/oes352021.htm</vt:lpwstr>
      </vt:variant>
      <vt:variant>
        <vt:lpwstr/>
      </vt:variant>
      <vt:variant>
        <vt:i4>2359324</vt:i4>
      </vt:variant>
      <vt:variant>
        <vt:i4>49</vt:i4>
      </vt:variant>
      <vt:variant>
        <vt:i4>0</vt:i4>
      </vt:variant>
      <vt:variant>
        <vt:i4>5</vt:i4>
      </vt:variant>
      <vt:variant>
        <vt:lpwstr>mailto:stephanie.mickelson@fns.usda.gov</vt:lpwstr>
      </vt:variant>
      <vt:variant>
        <vt:lpwstr/>
      </vt:variant>
      <vt:variant>
        <vt:i4>8060946</vt:i4>
      </vt:variant>
      <vt:variant>
        <vt:i4>46</vt:i4>
      </vt:variant>
      <vt:variant>
        <vt:i4>0</vt:i4>
      </vt:variant>
      <vt:variant>
        <vt:i4>5</vt:i4>
      </vt:variant>
      <vt:variant>
        <vt:lpwstr>mailto:Danny.ripley@nashville.gov</vt:lpwstr>
      </vt:variant>
      <vt:variant>
        <vt:lpwstr/>
      </vt:variant>
      <vt:variant>
        <vt:i4>2621452</vt:i4>
      </vt:variant>
      <vt:variant>
        <vt:i4>43</vt:i4>
      </vt:variant>
      <vt:variant>
        <vt:i4>0</vt:i4>
      </vt:variant>
      <vt:variant>
        <vt:i4>5</vt:i4>
      </vt:variant>
      <vt:variant>
        <vt:lpwstr>mailto:dcopeland@hcphes.org</vt:lpwstr>
      </vt:variant>
      <vt:variant>
        <vt:lpwstr/>
      </vt:variant>
      <vt:variant>
        <vt:i4>3473421</vt:i4>
      </vt:variant>
      <vt:variant>
        <vt:i4>40</vt:i4>
      </vt:variant>
      <vt:variant>
        <vt:i4>0</vt:i4>
      </vt:variant>
      <vt:variant>
        <vt:i4>5</vt:i4>
      </vt:variant>
      <vt:variant>
        <vt:lpwstr>mailto:DiPrete@snhdmail.org</vt:lpwstr>
      </vt:variant>
      <vt:variant>
        <vt:lpwstr/>
      </vt:variant>
      <vt:variant>
        <vt:i4>35</vt:i4>
      </vt:variant>
      <vt:variant>
        <vt:i4>37</vt:i4>
      </vt:variant>
      <vt:variant>
        <vt:i4>0</vt:i4>
      </vt:variant>
      <vt:variant>
        <vt:i4>5</vt:i4>
      </vt:variant>
      <vt:variant>
        <vt:lpwstr>mailto:Brendaleee.Viveiros@health.ri.gov</vt:lpwstr>
      </vt:variant>
      <vt:variant>
        <vt:lpwstr/>
      </vt:variant>
      <vt:variant>
        <vt:i4>262197</vt:i4>
      </vt:variant>
      <vt:variant>
        <vt:i4>34</vt:i4>
      </vt:variant>
      <vt:variant>
        <vt:i4>0</vt:i4>
      </vt:variant>
      <vt:variant>
        <vt:i4>5</vt:i4>
      </vt:variant>
      <vt:variant>
        <vt:lpwstr>mailto:Nicole.hedeen@state.mn.us</vt:lpwstr>
      </vt:variant>
      <vt:variant>
        <vt:lpwstr/>
      </vt:variant>
      <vt:variant>
        <vt:i4>3211359</vt:i4>
      </vt:variant>
      <vt:variant>
        <vt:i4>31</vt:i4>
      </vt:variant>
      <vt:variant>
        <vt:i4>0</vt:i4>
      </vt:variant>
      <vt:variant>
        <vt:i4>5</vt:i4>
      </vt:variant>
      <vt:variant>
        <vt:lpwstr>mailto:dohalloran@health.nyc.gov</vt:lpwstr>
      </vt:variant>
      <vt:variant>
        <vt:lpwstr/>
      </vt:variant>
      <vt:variant>
        <vt:i4>2621455</vt:i4>
      </vt:variant>
      <vt:variant>
        <vt:i4>28</vt:i4>
      </vt:variant>
      <vt:variant>
        <vt:i4>0</vt:i4>
      </vt:variant>
      <vt:variant>
        <vt:i4>5</vt:i4>
      </vt:variant>
      <vt:variant>
        <vt:lpwstr>mailto:dcn01@health.state.ny.us</vt:lpwstr>
      </vt:variant>
      <vt:variant>
        <vt:lpwstr/>
      </vt:variant>
      <vt:variant>
        <vt:i4>2097181</vt:i4>
      </vt:variant>
      <vt:variant>
        <vt:i4>25</vt:i4>
      </vt:variant>
      <vt:variant>
        <vt:i4>0</vt:i4>
      </vt:variant>
      <vt:variant>
        <vt:i4>5</vt:i4>
      </vt:variant>
      <vt:variant>
        <vt:lpwstr>mailto:brenda.faw@cdph.ca.gov</vt:lpwstr>
      </vt:variant>
      <vt:variant>
        <vt:lpwstr/>
      </vt:variant>
      <vt:variant>
        <vt:i4>852086</vt:i4>
      </vt:variant>
      <vt:variant>
        <vt:i4>0</vt:i4>
      </vt:variant>
      <vt:variant>
        <vt:i4>0</vt:i4>
      </vt:variant>
      <vt:variant>
        <vt:i4>5</vt:i4>
      </vt:variant>
      <vt:variant>
        <vt:lpwstr>mailto:ank5@cdc.gov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for</dc:title>
  <dc:creator>Kramer, Adam (CDC/ONDIEH/NCEH)</dc:creator>
  <cp:lastModifiedBy>SYSTEM</cp:lastModifiedBy>
  <cp:revision>2</cp:revision>
  <cp:lastPrinted>2017-08-30T12:56:00Z</cp:lastPrinted>
  <dcterms:created xsi:type="dcterms:W3CDTF">2017-08-30T21:30:00Z</dcterms:created>
  <dcterms:modified xsi:type="dcterms:W3CDTF">2017-08-30T21:30:00Z</dcterms:modified>
</cp:coreProperties>
</file>