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C0" w:rsidRDefault="001A58E8" w:rsidP="001A58E8">
      <w:pPr>
        <w:pStyle w:val="Header"/>
        <w:jc w:val="center"/>
        <w:rPr>
          <w:b/>
        </w:rPr>
      </w:pPr>
      <w:r w:rsidRPr="001A58E8">
        <w:rPr>
          <w:b/>
        </w:rPr>
        <w:t>Crosswalk for Changes to the 2014 MLR Annual Reporting Form</w:t>
      </w:r>
      <w:r w:rsidR="007969C0">
        <w:rPr>
          <w:b/>
        </w:rPr>
        <w:t xml:space="preserve"> and Instructions</w:t>
      </w:r>
    </w:p>
    <w:p w:rsidR="001A58E8" w:rsidRPr="001A58E8" w:rsidRDefault="001A58E8" w:rsidP="001A58E8">
      <w:pPr>
        <w:pStyle w:val="Header"/>
        <w:jc w:val="center"/>
        <w:rPr>
          <w:b/>
        </w:rPr>
      </w:pPr>
      <w:r w:rsidRPr="001A58E8">
        <w:rPr>
          <w:b/>
        </w:rPr>
        <w:t>(CMS 10418)</w:t>
      </w:r>
      <w:r w:rsidR="007969C0">
        <w:rPr>
          <w:b/>
        </w:rPr>
        <w:t xml:space="preserve"> </w:t>
      </w:r>
      <w:r w:rsidR="007969C0" w:rsidRPr="002B0DD9">
        <w:rPr>
          <w:b/>
          <w:bCs/>
        </w:rPr>
        <w:t>Following the 60 Day Comment Period</w:t>
      </w:r>
    </w:p>
    <w:sdt>
      <w:sdtPr>
        <w:rPr>
          <w:rFonts w:ascii="Times New Roman" w:eastAsia="Times New Roman" w:hAnsi="Times New Roman" w:cs="Times New Roman"/>
          <w:b w:val="0"/>
          <w:bCs w:val="0"/>
          <w:snapToGrid w:val="0"/>
          <w:color w:val="auto"/>
          <w:sz w:val="24"/>
          <w:szCs w:val="24"/>
          <w:u w:val="single"/>
        </w:rPr>
        <w:id w:val="15453213"/>
        <w:docPartObj>
          <w:docPartGallery w:val="Table of Contents"/>
          <w:docPartUnique/>
        </w:docPartObj>
      </w:sdtPr>
      <w:sdtEndPr>
        <w:rPr>
          <w:szCs w:val="20"/>
          <w:u w:val="none"/>
        </w:rPr>
      </w:sdtEndPr>
      <w:sdtContent>
        <w:p w:rsidR="001A58E8" w:rsidRDefault="001A58E8" w:rsidP="001A58E8">
          <w:pPr>
            <w:pStyle w:val="TOCHeading"/>
            <w:jc w:val="center"/>
            <w:rPr>
              <w:rFonts w:ascii="Times New Roman" w:hAnsi="Times New Roman" w:cs="Times New Roman"/>
              <w:color w:val="auto"/>
              <w:sz w:val="24"/>
              <w:szCs w:val="24"/>
              <w:u w:val="single"/>
            </w:rPr>
          </w:pPr>
          <w:r w:rsidRPr="00232937">
            <w:rPr>
              <w:rFonts w:ascii="Times New Roman" w:hAnsi="Times New Roman" w:cs="Times New Roman"/>
              <w:color w:val="auto"/>
              <w:sz w:val="24"/>
              <w:szCs w:val="24"/>
              <w:u w:val="single"/>
            </w:rPr>
            <w:t>Table of Contents</w:t>
          </w:r>
        </w:p>
        <w:p w:rsidR="001A58E8" w:rsidRPr="00C662D6" w:rsidRDefault="001A58E8" w:rsidP="001A58E8"/>
        <w:p w:rsidR="004259A3" w:rsidRDefault="001A58E8">
          <w:pPr>
            <w:pStyle w:val="TOC2"/>
            <w:tabs>
              <w:tab w:val="left" w:pos="880"/>
              <w:tab w:val="right" w:leader="dot" w:pos="935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409762107" w:history="1">
            <w:r w:rsidR="004259A3" w:rsidRPr="00FB27CC">
              <w:rPr>
                <w:rStyle w:val="Hyperlink"/>
                <w:noProof/>
              </w:rPr>
              <w:t>A.</w:t>
            </w:r>
            <w:r w:rsidR="004259A3">
              <w:rPr>
                <w:rFonts w:asciiTheme="minorHAnsi" w:eastAsiaTheme="minorEastAsia" w:hAnsiTheme="minorHAnsi" w:cstheme="minorBidi"/>
                <w:noProof/>
                <w:snapToGrid/>
                <w:sz w:val="22"/>
                <w:szCs w:val="22"/>
              </w:rPr>
              <w:tab/>
            </w:r>
            <w:r w:rsidR="004259A3" w:rsidRPr="00FB27CC">
              <w:rPr>
                <w:rStyle w:val="Hyperlink"/>
                <w:noProof/>
              </w:rPr>
              <w:t>Introduction</w:t>
            </w:r>
            <w:r w:rsidR="004259A3">
              <w:rPr>
                <w:noProof/>
                <w:webHidden/>
              </w:rPr>
              <w:tab/>
            </w:r>
            <w:r w:rsidR="004259A3">
              <w:rPr>
                <w:noProof/>
                <w:webHidden/>
              </w:rPr>
              <w:fldChar w:fldCharType="begin"/>
            </w:r>
            <w:r w:rsidR="004259A3">
              <w:rPr>
                <w:noProof/>
                <w:webHidden/>
              </w:rPr>
              <w:instrText xml:space="preserve"> PAGEREF _Toc409762107 \h </w:instrText>
            </w:r>
            <w:r w:rsidR="004259A3">
              <w:rPr>
                <w:noProof/>
                <w:webHidden/>
              </w:rPr>
            </w:r>
            <w:r w:rsidR="004259A3">
              <w:rPr>
                <w:noProof/>
                <w:webHidden/>
              </w:rPr>
              <w:fldChar w:fldCharType="separate"/>
            </w:r>
            <w:r w:rsidR="004259A3">
              <w:rPr>
                <w:noProof/>
                <w:webHidden/>
              </w:rPr>
              <w:t>1</w:t>
            </w:r>
            <w:r w:rsidR="004259A3">
              <w:rPr>
                <w:noProof/>
                <w:webHidden/>
              </w:rPr>
              <w:fldChar w:fldCharType="end"/>
            </w:r>
          </w:hyperlink>
        </w:p>
        <w:p w:rsidR="004259A3" w:rsidRDefault="00D05C75">
          <w:pPr>
            <w:pStyle w:val="TOC2"/>
            <w:tabs>
              <w:tab w:val="left" w:pos="880"/>
              <w:tab w:val="right" w:leader="dot" w:pos="9350"/>
            </w:tabs>
            <w:rPr>
              <w:rFonts w:asciiTheme="minorHAnsi" w:eastAsiaTheme="minorEastAsia" w:hAnsiTheme="minorHAnsi" w:cstheme="minorBidi"/>
              <w:noProof/>
              <w:snapToGrid/>
              <w:sz w:val="22"/>
              <w:szCs w:val="22"/>
            </w:rPr>
          </w:pPr>
          <w:hyperlink w:anchor="_Toc409762108" w:history="1">
            <w:r w:rsidR="004259A3" w:rsidRPr="00FB27CC">
              <w:rPr>
                <w:rStyle w:val="Hyperlink"/>
                <w:noProof/>
              </w:rPr>
              <w:t>B.</w:t>
            </w:r>
            <w:r w:rsidR="004259A3">
              <w:rPr>
                <w:rFonts w:asciiTheme="minorHAnsi" w:eastAsiaTheme="minorEastAsia" w:hAnsiTheme="minorHAnsi" w:cstheme="minorBidi"/>
                <w:noProof/>
                <w:snapToGrid/>
                <w:sz w:val="22"/>
                <w:szCs w:val="22"/>
              </w:rPr>
              <w:tab/>
            </w:r>
            <w:r w:rsidR="004259A3" w:rsidRPr="00FB27CC">
              <w:rPr>
                <w:rStyle w:val="Hyperlink"/>
                <w:noProof/>
              </w:rPr>
              <w:t>Changes to MLR Reporting Form, Rebate Notices, and Accompanying Instructions</w:t>
            </w:r>
            <w:r w:rsidR="004259A3">
              <w:rPr>
                <w:noProof/>
                <w:webHidden/>
              </w:rPr>
              <w:tab/>
            </w:r>
            <w:r w:rsidR="004259A3">
              <w:rPr>
                <w:noProof/>
                <w:webHidden/>
              </w:rPr>
              <w:fldChar w:fldCharType="begin"/>
            </w:r>
            <w:r w:rsidR="004259A3">
              <w:rPr>
                <w:noProof/>
                <w:webHidden/>
              </w:rPr>
              <w:instrText xml:space="preserve"> PAGEREF _Toc409762108 \h </w:instrText>
            </w:r>
            <w:r w:rsidR="004259A3">
              <w:rPr>
                <w:noProof/>
                <w:webHidden/>
              </w:rPr>
            </w:r>
            <w:r w:rsidR="004259A3">
              <w:rPr>
                <w:noProof/>
                <w:webHidden/>
              </w:rPr>
              <w:fldChar w:fldCharType="separate"/>
            </w:r>
            <w:r w:rsidR="004259A3">
              <w:rPr>
                <w:noProof/>
                <w:webHidden/>
              </w:rPr>
              <w:t>1</w:t>
            </w:r>
            <w:r w:rsidR="004259A3">
              <w:rPr>
                <w:noProof/>
                <w:webHidden/>
              </w:rPr>
              <w:fldChar w:fldCharType="end"/>
            </w:r>
          </w:hyperlink>
        </w:p>
        <w:p w:rsidR="002E61AA" w:rsidRDefault="001A58E8" w:rsidP="001A58E8">
          <w:pPr>
            <w:pStyle w:val="Header"/>
            <w:jc w:val="center"/>
          </w:pPr>
          <w:r>
            <w:fldChar w:fldCharType="end"/>
          </w:r>
        </w:p>
      </w:sdtContent>
    </w:sdt>
    <w:p w:rsidR="00232937" w:rsidRDefault="00232937" w:rsidP="00232937">
      <w:pPr>
        <w:pStyle w:val="Heading2"/>
      </w:pPr>
      <w:bookmarkStart w:id="0" w:name="_Toc409762107"/>
      <w:r w:rsidRPr="00232937">
        <w:t>Introduction</w:t>
      </w:r>
      <w:bookmarkEnd w:id="0"/>
    </w:p>
    <w:p w:rsidR="007969C0" w:rsidRDefault="007969C0" w:rsidP="004B1EB2">
      <w:pPr>
        <w:rPr>
          <w:szCs w:val="24"/>
        </w:rPr>
      </w:pPr>
      <w:r w:rsidRPr="007969C0">
        <w:rPr>
          <w:szCs w:val="24"/>
        </w:rPr>
        <w:t xml:space="preserve">CMS received </w:t>
      </w:r>
      <w:r w:rsidR="00DD01EA">
        <w:rPr>
          <w:szCs w:val="24"/>
        </w:rPr>
        <w:t>3</w:t>
      </w:r>
      <w:r w:rsidRPr="007969C0">
        <w:rPr>
          <w:szCs w:val="24"/>
        </w:rPr>
        <w:t xml:space="preserve"> public comment</w:t>
      </w:r>
      <w:r w:rsidR="00DD01EA">
        <w:rPr>
          <w:szCs w:val="24"/>
        </w:rPr>
        <w:t>s</w:t>
      </w:r>
      <w:r w:rsidRPr="007969C0">
        <w:rPr>
          <w:szCs w:val="24"/>
        </w:rPr>
        <w:t xml:space="preserve"> regarding the notice of the revised Medical Loss Ratio (MLR) PRA package published in the Federal Register on </w:t>
      </w:r>
      <w:r>
        <w:rPr>
          <w:szCs w:val="24"/>
        </w:rPr>
        <w:t>January 30, 2015</w:t>
      </w:r>
      <w:r w:rsidRPr="007969C0">
        <w:rPr>
          <w:szCs w:val="24"/>
        </w:rPr>
        <w:t xml:space="preserve"> (</w:t>
      </w:r>
      <w:r>
        <w:rPr>
          <w:szCs w:val="24"/>
        </w:rPr>
        <w:t>80</w:t>
      </w:r>
      <w:r w:rsidRPr="007969C0">
        <w:rPr>
          <w:szCs w:val="24"/>
        </w:rPr>
        <w:t xml:space="preserve"> FR </w:t>
      </w:r>
      <w:r>
        <w:rPr>
          <w:szCs w:val="24"/>
        </w:rPr>
        <w:t>05118).  The 60-</w:t>
      </w:r>
      <w:r w:rsidRPr="007969C0">
        <w:rPr>
          <w:szCs w:val="24"/>
        </w:rPr>
        <w:t xml:space="preserve">day comment period closed on </w:t>
      </w:r>
      <w:r>
        <w:rPr>
          <w:szCs w:val="24"/>
        </w:rPr>
        <w:t>March 3</w:t>
      </w:r>
      <w:r w:rsidRPr="007969C0">
        <w:rPr>
          <w:szCs w:val="24"/>
        </w:rPr>
        <w:t>1, 201</w:t>
      </w:r>
      <w:r>
        <w:rPr>
          <w:szCs w:val="24"/>
        </w:rPr>
        <w:t>5</w:t>
      </w:r>
      <w:r w:rsidRPr="007969C0">
        <w:rPr>
          <w:szCs w:val="24"/>
        </w:rPr>
        <w:t xml:space="preserve">. </w:t>
      </w:r>
      <w:r>
        <w:rPr>
          <w:szCs w:val="24"/>
        </w:rPr>
        <w:t xml:space="preserve"> </w:t>
      </w:r>
      <w:r w:rsidRPr="007969C0">
        <w:rPr>
          <w:szCs w:val="24"/>
        </w:rPr>
        <w:t xml:space="preserve">The PRA package contains </w:t>
      </w:r>
      <w:r>
        <w:t>two collections</w:t>
      </w:r>
      <w:r w:rsidRPr="0096558C">
        <w:t xml:space="preserve"> of information:  the MLR Reporting </w:t>
      </w:r>
      <w:r w:rsidRPr="006F629C">
        <w:t>F</w:t>
      </w:r>
      <w:r w:rsidRPr="0096558C">
        <w:t>orm</w:t>
      </w:r>
      <w:r w:rsidR="00D86C9D">
        <w:t xml:space="preserve"> (including the Risk Corridors component)</w:t>
      </w:r>
      <w:r w:rsidRPr="0096558C">
        <w:t xml:space="preserve"> that issuers must file with CMS each year </w:t>
      </w:r>
      <w:r>
        <w:t>by</w:t>
      </w:r>
      <w:r w:rsidRPr="0096558C">
        <w:t xml:space="preserve"> Ju</w:t>
      </w:r>
      <w:r>
        <w:t>ly</w:t>
      </w:r>
      <w:r w:rsidRPr="0096558C">
        <w:t xml:space="preserve"> </w:t>
      </w:r>
      <w:r>
        <w:t>3</w:t>
      </w:r>
      <w:r w:rsidRPr="0096558C">
        <w:t>1</w:t>
      </w:r>
      <w:r>
        <w:t xml:space="preserve"> and the accompanying Form Instructions, and the </w:t>
      </w:r>
      <w:r>
        <w:rPr>
          <w:szCs w:val="24"/>
        </w:rPr>
        <w:t>Rebate Notices that issuers must send to subscribers and policyholders each year no later than September 30</w:t>
      </w:r>
      <w:r>
        <w:t xml:space="preserve">. </w:t>
      </w:r>
      <w:r w:rsidRPr="007969C0">
        <w:rPr>
          <w:szCs w:val="24"/>
        </w:rPr>
        <w:t xml:space="preserve"> </w:t>
      </w:r>
      <w:r>
        <w:rPr>
          <w:szCs w:val="24"/>
        </w:rPr>
        <w:t>The PRA package</w:t>
      </w:r>
      <w:r w:rsidRPr="007969C0">
        <w:rPr>
          <w:szCs w:val="24"/>
        </w:rPr>
        <w:t xml:space="preserve"> modifies the </w:t>
      </w:r>
      <w:r>
        <w:rPr>
          <w:szCs w:val="24"/>
        </w:rPr>
        <w:t xml:space="preserve">2013 </w:t>
      </w:r>
      <w:r w:rsidRPr="007969C0">
        <w:rPr>
          <w:szCs w:val="24"/>
        </w:rPr>
        <w:t>MLR Annual Reporting Form</w:t>
      </w:r>
      <w:r>
        <w:rPr>
          <w:szCs w:val="24"/>
        </w:rPr>
        <w:t xml:space="preserve"> and Rebate Notices</w:t>
      </w:r>
      <w:r w:rsidR="00100C68">
        <w:rPr>
          <w:szCs w:val="24"/>
        </w:rPr>
        <w:t>, both of which were</w:t>
      </w:r>
      <w:r>
        <w:rPr>
          <w:szCs w:val="24"/>
        </w:rPr>
        <w:t xml:space="preserve"> previously</w:t>
      </w:r>
      <w:r w:rsidRPr="007969C0">
        <w:rPr>
          <w:szCs w:val="24"/>
        </w:rPr>
        <w:t xml:space="preserve"> approved by OMB </w:t>
      </w:r>
      <w:r>
        <w:rPr>
          <w:szCs w:val="24"/>
        </w:rPr>
        <w:t>under</w:t>
      </w:r>
      <w:r w:rsidRPr="007969C0">
        <w:rPr>
          <w:szCs w:val="24"/>
        </w:rPr>
        <w:t xml:space="preserve"> O</w:t>
      </w:r>
      <w:r>
        <w:rPr>
          <w:szCs w:val="24"/>
        </w:rPr>
        <w:t xml:space="preserve">MB </w:t>
      </w:r>
      <w:r w:rsidRPr="007969C0">
        <w:rPr>
          <w:szCs w:val="24"/>
        </w:rPr>
        <w:t>C</w:t>
      </w:r>
      <w:r>
        <w:rPr>
          <w:szCs w:val="24"/>
        </w:rPr>
        <w:t xml:space="preserve">ontrol </w:t>
      </w:r>
      <w:r w:rsidRPr="007969C0">
        <w:rPr>
          <w:szCs w:val="24"/>
        </w:rPr>
        <w:t>N</w:t>
      </w:r>
      <w:r>
        <w:rPr>
          <w:szCs w:val="24"/>
        </w:rPr>
        <w:t>umber</w:t>
      </w:r>
      <w:r w:rsidRPr="007969C0">
        <w:rPr>
          <w:szCs w:val="24"/>
        </w:rPr>
        <w:t xml:space="preserve"> 0938-1164.</w:t>
      </w:r>
    </w:p>
    <w:p w:rsidR="00B36747" w:rsidRPr="000F4237" w:rsidRDefault="00B36747" w:rsidP="00232937">
      <w:pPr>
        <w:pStyle w:val="Heading2"/>
        <w:rPr>
          <w:rFonts w:cs="Times New Roman"/>
          <w:szCs w:val="24"/>
        </w:rPr>
      </w:pPr>
      <w:bookmarkStart w:id="1" w:name="_Toc409762108"/>
      <w:r w:rsidRPr="000F4237">
        <w:rPr>
          <w:rFonts w:cs="Times New Roman"/>
          <w:szCs w:val="24"/>
        </w:rPr>
        <w:t>Changes to MLR Reporting Form</w:t>
      </w:r>
      <w:r w:rsidR="004259A3">
        <w:rPr>
          <w:rFonts w:cs="Times New Roman"/>
          <w:szCs w:val="24"/>
        </w:rPr>
        <w:t>, Rebate Notices,</w:t>
      </w:r>
      <w:r w:rsidRPr="000F4237">
        <w:rPr>
          <w:rFonts w:cs="Times New Roman"/>
          <w:szCs w:val="24"/>
        </w:rPr>
        <w:t xml:space="preserve"> and Accompanying Instructions</w:t>
      </w:r>
      <w:bookmarkEnd w:id="1"/>
    </w:p>
    <w:p w:rsidR="001A58E8" w:rsidRPr="00AC32BB" w:rsidRDefault="00100C68" w:rsidP="000C1882">
      <w:r w:rsidRPr="00100C68">
        <w:t>Most of the comments addressed clarif</w:t>
      </w:r>
      <w:r w:rsidR="00EF4111">
        <w:t>ication of</w:t>
      </w:r>
      <w:r w:rsidRPr="00100C68">
        <w:t xml:space="preserve"> the instructions,</w:t>
      </w:r>
      <w:r w:rsidR="00D86C9D">
        <w:t xml:space="preserve"> </w:t>
      </w:r>
      <w:r w:rsidR="00EF4111">
        <w:t xml:space="preserve">correction of errors and inconsistencies, </w:t>
      </w:r>
      <w:r w:rsidR="00D86C9D" w:rsidRPr="00100C68">
        <w:t xml:space="preserve">treatment of </w:t>
      </w:r>
      <w:r w:rsidR="00D86C9D">
        <w:t xml:space="preserve">cost-sharing reduction </w:t>
      </w:r>
      <w:r w:rsidR="00EF4111">
        <w:t>payment</w:t>
      </w:r>
      <w:r w:rsidR="00D86C9D" w:rsidRPr="00100C68">
        <w:t xml:space="preserve">s, treatment of </w:t>
      </w:r>
      <w:r w:rsidR="00D86C9D">
        <w:t>prior year MLR rebat</w:t>
      </w:r>
      <w:r w:rsidR="00D86C9D" w:rsidRPr="00100C68">
        <w:t>es,</w:t>
      </w:r>
      <w:r w:rsidRPr="00100C68">
        <w:t xml:space="preserve"> </w:t>
      </w:r>
      <w:r w:rsidR="0070070C">
        <w:t>treatment of business ownership changes under risk corridors, and</w:t>
      </w:r>
      <w:r w:rsidRPr="00100C68">
        <w:t xml:space="preserve"> </w:t>
      </w:r>
      <w:r w:rsidR="00EF4111">
        <w:t>definitions of billable premium and premium earned</w:t>
      </w:r>
      <w:r w:rsidRPr="00100C68">
        <w:t>.</w:t>
      </w:r>
      <w:r>
        <w:t xml:space="preserve">  </w:t>
      </w:r>
      <w:r w:rsidR="00C87E7C" w:rsidRPr="00AC32BB">
        <w:t xml:space="preserve">The following chart contains the list of changes made to the </w:t>
      </w:r>
      <w:r w:rsidR="00C87E7C">
        <w:t xml:space="preserve">2014 </w:t>
      </w:r>
      <w:r w:rsidR="00C87E7C" w:rsidRPr="00AC32BB">
        <w:t>MLR Reporting Form and the accompanying Instructions</w:t>
      </w:r>
      <w:r w:rsidR="00C87E7C">
        <w:t xml:space="preserve"> </w:t>
      </w:r>
      <w:r w:rsidR="00C87E7C" w:rsidRPr="00100C68">
        <w:t>as a result of internal review and in response to comments received following the 60-day public comment period</w:t>
      </w:r>
      <w:r w:rsidR="00C87E7C" w:rsidRPr="00AC32BB">
        <w:t>.</w:t>
      </w:r>
      <w:r w:rsidR="00C87E7C">
        <w:t xml:space="preserve">  </w:t>
      </w:r>
    </w:p>
    <w:p w:rsidR="00205831" w:rsidRPr="00AC32BB" w:rsidRDefault="00205831" w:rsidP="00F869A8">
      <w:pPr>
        <w:widowControl/>
        <w:tabs>
          <w:tab w:val="left" w:pos="4065"/>
        </w:tabs>
        <w:spacing w:after="200" w:line="276" w:lineRule="auto"/>
      </w:pPr>
      <w:r w:rsidRPr="00AC32BB">
        <w:br w:type="page"/>
      </w:r>
    </w:p>
    <w:tbl>
      <w:tblPr>
        <w:tblpPr w:leftFromText="180" w:rightFromText="180" w:vertAnchor="text" w:horzAnchor="margin" w:tblpXSpec="center" w:tblpY="-2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260"/>
        <w:gridCol w:w="1440"/>
        <w:gridCol w:w="5490"/>
        <w:gridCol w:w="2250"/>
      </w:tblGrid>
      <w:tr w:rsidR="00BD0CA8" w:rsidRPr="000F5840" w:rsidTr="003F6A33">
        <w:trPr>
          <w:trHeight w:val="710"/>
          <w:tblHeader/>
        </w:trPr>
        <w:tc>
          <w:tcPr>
            <w:tcW w:w="10998" w:type="dxa"/>
            <w:gridSpan w:val="5"/>
            <w:shd w:val="clear" w:color="auto" w:fill="auto"/>
            <w:vAlign w:val="center"/>
            <w:hideMark/>
          </w:tcPr>
          <w:p w:rsidR="00BD0CA8" w:rsidRPr="000F5840" w:rsidRDefault="00BD0CA8" w:rsidP="000747AA">
            <w:pPr>
              <w:widowControl/>
              <w:jc w:val="center"/>
              <w:rPr>
                <w:rFonts w:ascii="Arial Narrow" w:hAnsi="Arial Narrow" w:cs="Calibri"/>
                <w:b/>
                <w:bCs/>
                <w:snapToGrid/>
                <w:color w:val="000000"/>
                <w:szCs w:val="22"/>
              </w:rPr>
            </w:pPr>
            <w:r w:rsidRPr="000F5840">
              <w:rPr>
                <w:rFonts w:ascii="Arial Narrow" w:hAnsi="Arial Narrow" w:cs="Calibri"/>
                <w:b/>
                <w:bCs/>
                <w:snapToGrid/>
                <w:color w:val="000000"/>
                <w:sz w:val="22"/>
                <w:szCs w:val="22"/>
              </w:rPr>
              <w:lastRenderedPageBreak/>
              <w:t> </w:t>
            </w:r>
          </w:p>
          <w:p w:rsidR="00BD0CA8" w:rsidRPr="000F5840" w:rsidRDefault="00BD0CA8" w:rsidP="000747AA">
            <w:pPr>
              <w:widowControl/>
              <w:jc w:val="center"/>
              <w:rPr>
                <w:b/>
                <w:bCs/>
                <w:snapToGrid/>
                <w:color w:val="000000"/>
                <w:szCs w:val="22"/>
              </w:rPr>
            </w:pPr>
            <w:r w:rsidRPr="000F5840">
              <w:rPr>
                <w:b/>
                <w:bCs/>
                <w:snapToGrid/>
                <w:color w:val="000000"/>
                <w:sz w:val="22"/>
                <w:szCs w:val="22"/>
              </w:rPr>
              <w:t>201</w:t>
            </w:r>
            <w:r w:rsidR="00EE7FFA">
              <w:rPr>
                <w:b/>
                <w:bCs/>
                <w:snapToGrid/>
                <w:color w:val="000000"/>
                <w:sz w:val="22"/>
                <w:szCs w:val="22"/>
              </w:rPr>
              <w:t>4</w:t>
            </w:r>
            <w:r w:rsidRPr="000F5840">
              <w:rPr>
                <w:b/>
                <w:bCs/>
                <w:snapToGrid/>
                <w:color w:val="000000"/>
                <w:sz w:val="22"/>
                <w:szCs w:val="22"/>
              </w:rPr>
              <w:t xml:space="preserve"> MLR Reporting Form and Instruction Changes</w:t>
            </w:r>
            <w:r w:rsidR="00100C68">
              <w:rPr>
                <w:b/>
                <w:bCs/>
                <w:snapToGrid/>
                <w:color w:val="000000"/>
                <w:sz w:val="22"/>
                <w:szCs w:val="22"/>
              </w:rPr>
              <w:t xml:space="preserve"> Following the 60-Day Comment Period</w:t>
            </w:r>
          </w:p>
          <w:p w:rsidR="00BD0CA8" w:rsidRPr="000F5840" w:rsidRDefault="00BD0CA8" w:rsidP="000747AA">
            <w:pPr>
              <w:widowControl/>
              <w:jc w:val="center"/>
              <w:rPr>
                <w:rFonts w:ascii="Arial Narrow" w:hAnsi="Arial Narrow" w:cs="Calibri"/>
                <w:b/>
                <w:bCs/>
                <w:snapToGrid/>
                <w:color w:val="000000"/>
                <w:szCs w:val="22"/>
              </w:rPr>
            </w:pPr>
          </w:p>
        </w:tc>
      </w:tr>
      <w:tr w:rsidR="000747AA" w:rsidRPr="000F5840" w:rsidTr="006076D0">
        <w:trPr>
          <w:trHeight w:val="683"/>
          <w:tblHeader/>
        </w:trPr>
        <w:tc>
          <w:tcPr>
            <w:tcW w:w="558" w:type="dxa"/>
            <w:shd w:val="clear" w:color="auto" w:fill="auto"/>
            <w:hideMark/>
          </w:tcPr>
          <w:p w:rsidR="000747AA" w:rsidRPr="000F5840" w:rsidRDefault="000747AA" w:rsidP="003F6A33">
            <w:pPr>
              <w:widowControl/>
              <w:jc w:val="center"/>
              <w:rPr>
                <w:rFonts w:ascii="Arial Narrow" w:hAnsi="Arial Narrow" w:cs="Calibri"/>
                <w:b/>
                <w:bCs/>
                <w:snapToGrid/>
                <w:color w:val="000000"/>
                <w:szCs w:val="22"/>
              </w:rPr>
            </w:pPr>
          </w:p>
        </w:tc>
        <w:tc>
          <w:tcPr>
            <w:tcW w:w="1260" w:type="dxa"/>
            <w:shd w:val="clear" w:color="auto" w:fill="auto"/>
            <w:hideMark/>
          </w:tcPr>
          <w:p w:rsidR="000747AA" w:rsidRPr="000F5840" w:rsidRDefault="000747AA" w:rsidP="003F6A33">
            <w:pPr>
              <w:widowControl/>
              <w:jc w:val="center"/>
              <w:rPr>
                <w:rFonts w:ascii="Arial Narrow" w:hAnsi="Arial Narrow" w:cs="Calibri"/>
                <w:b/>
                <w:bCs/>
                <w:snapToGrid/>
                <w:color w:val="000000"/>
                <w:szCs w:val="22"/>
              </w:rPr>
            </w:pPr>
            <w:r w:rsidRPr="000F5840">
              <w:rPr>
                <w:rFonts w:ascii="Arial Narrow" w:hAnsi="Arial Narrow" w:cs="Calibri"/>
                <w:b/>
                <w:bCs/>
                <w:snapToGrid/>
                <w:color w:val="000000"/>
                <w:sz w:val="22"/>
                <w:szCs w:val="22"/>
              </w:rPr>
              <w:t>Document</w:t>
            </w:r>
          </w:p>
        </w:tc>
        <w:tc>
          <w:tcPr>
            <w:tcW w:w="1440" w:type="dxa"/>
            <w:shd w:val="clear" w:color="auto" w:fill="auto"/>
            <w:hideMark/>
          </w:tcPr>
          <w:p w:rsidR="000747AA" w:rsidRPr="000F5840" w:rsidRDefault="000747AA" w:rsidP="003F6A33">
            <w:pPr>
              <w:widowControl/>
              <w:jc w:val="center"/>
              <w:rPr>
                <w:rFonts w:ascii="Arial Narrow" w:hAnsi="Arial Narrow" w:cs="Calibri"/>
                <w:b/>
                <w:bCs/>
                <w:snapToGrid/>
                <w:color w:val="000000"/>
                <w:szCs w:val="22"/>
              </w:rPr>
            </w:pPr>
            <w:r w:rsidRPr="000F5840">
              <w:rPr>
                <w:rFonts w:ascii="Arial Narrow" w:hAnsi="Arial Narrow" w:cs="Calibri"/>
                <w:b/>
                <w:bCs/>
                <w:snapToGrid/>
                <w:color w:val="000000"/>
                <w:sz w:val="22"/>
                <w:szCs w:val="22"/>
              </w:rPr>
              <w:t>Section Edited</w:t>
            </w:r>
          </w:p>
        </w:tc>
        <w:tc>
          <w:tcPr>
            <w:tcW w:w="5490" w:type="dxa"/>
            <w:shd w:val="clear" w:color="auto" w:fill="auto"/>
            <w:hideMark/>
          </w:tcPr>
          <w:p w:rsidR="000F5840" w:rsidRPr="000F5840" w:rsidRDefault="000747AA" w:rsidP="003F6A33">
            <w:pPr>
              <w:widowControl/>
              <w:jc w:val="center"/>
              <w:rPr>
                <w:rFonts w:ascii="Arial Narrow" w:hAnsi="Arial Narrow" w:cs="Calibri"/>
                <w:b/>
                <w:bCs/>
                <w:snapToGrid/>
                <w:color w:val="000000"/>
                <w:szCs w:val="22"/>
              </w:rPr>
            </w:pPr>
            <w:r w:rsidRPr="000F5840">
              <w:rPr>
                <w:rFonts w:ascii="Arial Narrow" w:hAnsi="Arial Narrow" w:cs="Calibri"/>
                <w:b/>
                <w:bCs/>
                <w:snapToGrid/>
                <w:color w:val="000000"/>
                <w:sz w:val="22"/>
                <w:szCs w:val="22"/>
              </w:rPr>
              <w:t>Revision</w:t>
            </w:r>
          </w:p>
          <w:p w:rsidR="000747AA" w:rsidRPr="000F5840" w:rsidRDefault="000747AA" w:rsidP="003F6A33">
            <w:pPr>
              <w:widowControl/>
              <w:jc w:val="center"/>
              <w:rPr>
                <w:rFonts w:ascii="Arial Narrow" w:hAnsi="Arial Narrow" w:cs="Calibri"/>
                <w:b/>
                <w:bCs/>
                <w:snapToGrid/>
                <w:color w:val="000000"/>
                <w:szCs w:val="22"/>
              </w:rPr>
            </w:pPr>
            <w:r w:rsidRPr="000F5840">
              <w:rPr>
                <w:rFonts w:ascii="Arial Narrow" w:hAnsi="Arial Narrow" w:cs="Calibri"/>
                <w:b/>
                <w:bCs/>
                <w:snapToGrid/>
                <w:color w:val="000000"/>
                <w:sz w:val="22"/>
                <w:szCs w:val="22"/>
              </w:rPr>
              <w:t xml:space="preserve">(Red indicates </w:t>
            </w:r>
            <w:r w:rsidR="002F0F37">
              <w:rPr>
                <w:rFonts w:ascii="Arial Narrow" w:hAnsi="Arial Narrow" w:cs="Calibri"/>
                <w:b/>
                <w:bCs/>
                <w:snapToGrid/>
                <w:color w:val="000000"/>
                <w:sz w:val="22"/>
                <w:szCs w:val="22"/>
              </w:rPr>
              <w:t>modifi</w:t>
            </w:r>
            <w:r w:rsidRPr="000F5840">
              <w:rPr>
                <w:rFonts w:ascii="Arial Narrow" w:hAnsi="Arial Narrow" w:cs="Calibri"/>
                <w:b/>
                <w:bCs/>
                <w:snapToGrid/>
                <w:color w:val="000000"/>
                <w:sz w:val="22"/>
                <w:szCs w:val="22"/>
              </w:rPr>
              <w:t>ed language)</w:t>
            </w:r>
          </w:p>
        </w:tc>
        <w:tc>
          <w:tcPr>
            <w:tcW w:w="2250" w:type="dxa"/>
            <w:shd w:val="clear" w:color="auto" w:fill="auto"/>
            <w:hideMark/>
          </w:tcPr>
          <w:p w:rsidR="000747AA" w:rsidRPr="000F5840" w:rsidRDefault="000747AA" w:rsidP="003F6A33">
            <w:pPr>
              <w:widowControl/>
              <w:jc w:val="center"/>
              <w:rPr>
                <w:rFonts w:ascii="Arial Narrow" w:hAnsi="Arial Narrow" w:cs="Calibri"/>
                <w:b/>
                <w:bCs/>
                <w:snapToGrid/>
                <w:color w:val="000000"/>
                <w:szCs w:val="22"/>
              </w:rPr>
            </w:pPr>
            <w:r w:rsidRPr="000F5840">
              <w:rPr>
                <w:rFonts w:ascii="Arial Narrow" w:hAnsi="Arial Narrow" w:cs="Calibri"/>
                <w:b/>
                <w:bCs/>
                <w:snapToGrid/>
                <w:color w:val="000000"/>
                <w:sz w:val="22"/>
                <w:szCs w:val="22"/>
              </w:rPr>
              <w:t>Rationale</w:t>
            </w:r>
          </w:p>
        </w:tc>
      </w:tr>
      <w:tr w:rsidR="00926B23" w:rsidRPr="000F5840" w:rsidTr="006076D0">
        <w:trPr>
          <w:trHeight w:val="765"/>
        </w:trPr>
        <w:tc>
          <w:tcPr>
            <w:tcW w:w="558" w:type="dxa"/>
            <w:shd w:val="clear" w:color="auto" w:fill="auto"/>
            <w:vAlign w:val="center"/>
            <w:hideMark/>
          </w:tcPr>
          <w:p w:rsidR="00926B23" w:rsidRPr="000F5840" w:rsidRDefault="00926B23" w:rsidP="00926B23">
            <w:pPr>
              <w:widowControl/>
              <w:rPr>
                <w:rFonts w:ascii="Arial Narrow" w:hAnsi="Arial Narrow" w:cs="Calibri"/>
                <w:snapToGrid/>
                <w:color w:val="000000"/>
                <w:szCs w:val="22"/>
              </w:rPr>
            </w:pPr>
            <w:r w:rsidRPr="000F5840">
              <w:rPr>
                <w:rFonts w:ascii="Arial Narrow" w:hAnsi="Arial Narrow" w:cs="Calibri"/>
                <w:snapToGrid/>
                <w:color w:val="000000"/>
                <w:sz w:val="22"/>
                <w:szCs w:val="22"/>
              </w:rPr>
              <w:t>1</w:t>
            </w:r>
          </w:p>
        </w:tc>
        <w:tc>
          <w:tcPr>
            <w:tcW w:w="1260" w:type="dxa"/>
            <w:shd w:val="clear" w:color="auto" w:fill="auto"/>
            <w:vAlign w:val="center"/>
          </w:tcPr>
          <w:p w:rsidR="00926B23" w:rsidRPr="000F5840" w:rsidRDefault="006076D0" w:rsidP="00926B23">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00926B23">
              <w:rPr>
                <w:rFonts w:ascii="Arial Narrow" w:hAnsi="Arial Narrow" w:cs="Calibri"/>
                <w:snapToGrid/>
                <w:color w:val="000000"/>
                <w:sz w:val="22"/>
                <w:szCs w:val="22"/>
              </w:rPr>
              <w:t>Reporting Form</w:t>
            </w:r>
          </w:p>
        </w:tc>
        <w:tc>
          <w:tcPr>
            <w:tcW w:w="1440" w:type="dxa"/>
            <w:shd w:val="clear" w:color="auto" w:fill="auto"/>
            <w:vAlign w:val="center"/>
          </w:tcPr>
          <w:p w:rsidR="00926B23" w:rsidRPr="000F5840" w:rsidRDefault="00926B23" w:rsidP="00926B23">
            <w:pPr>
              <w:widowControl/>
              <w:rPr>
                <w:rFonts w:ascii="Arial Narrow" w:hAnsi="Arial Narrow" w:cs="Calibri"/>
                <w:snapToGrid/>
                <w:color w:val="000000"/>
                <w:szCs w:val="22"/>
              </w:rPr>
            </w:pPr>
            <w:r>
              <w:rPr>
                <w:rFonts w:ascii="Arial Narrow" w:hAnsi="Arial Narrow" w:cs="Calibri"/>
                <w:snapToGrid/>
                <w:color w:val="000000"/>
                <w:sz w:val="22"/>
                <w:szCs w:val="22"/>
              </w:rPr>
              <w:t>Part 1 – Summary of Data; Part 2 – Premium and Claims</w:t>
            </w:r>
          </w:p>
        </w:tc>
        <w:tc>
          <w:tcPr>
            <w:tcW w:w="5490" w:type="dxa"/>
            <w:shd w:val="clear" w:color="auto" w:fill="auto"/>
            <w:vAlign w:val="center"/>
          </w:tcPr>
          <w:p w:rsidR="00926B23" w:rsidRPr="000F5840" w:rsidRDefault="00926B23" w:rsidP="00721403">
            <w:pPr>
              <w:widowControl/>
              <w:rPr>
                <w:rFonts w:ascii="Arial Narrow" w:hAnsi="Arial Narrow" w:cs="Calibri"/>
                <w:snapToGrid/>
                <w:color w:val="000000"/>
                <w:szCs w:val="22"/>
              </w:rPr>
            </w:pPr>
            <w:r>
              <w:rPr>
                <w:rFonts w:ascii="Arial Narrow" w:hAnsi="Arial Narrow" w:cs="Calibri"/>
                <w:snapToGrid/>
                <w:color w:val="000000"/>
                <w:sz w:val="22"/>
                <w:szCs w:val="22"/>
              </w:rPr>
              <w:t>Removed Part 1 Line 1.1 and 2.1 references to SHCE Lines 1.1 and 5.0.</w:t>
            </w:r>
            <w:r w:rsidR="00721403">
              <w:rPr>
                <w:rFonts w:ascii="Arial Narrow" w:hAnsi="Arial Narrow" w:cs="Calibri"/>
                <w:snapToGrid/>
                <w:color w:val="000000"/>
                <w:sz w:val="22"/>
                <w:szCs w:val="22"/>
              </w:rPr>
              <w:t xml:space="preserve">  </w:t>
            </w:r>
            <w:r>
              <w:rPr>
                <w:rFonts w:ascii="Arial Narrow" w:hAnsi="Arial Narrow" w:cs="Calibri"/>
                <w:snapToGrid/>
                <w:color w:val="000000"/>
                <w:sz w:val="22"/>
                <w:szCs w:val="22"/>
              </w:rPr>
              <w:t>Removed Part 2 Line 1.1 and 2.1a references to SHCE Lines 1.1 and 2.1.</w:t>
            </w:r>
          </w:p>
        </w:tc>
        <w:tc>
          <w:tcPr>
            <w:tcW w:w="2250" w:type="dxa"/>
            <w:shd w:val="clear" w:color="auto" w:fill="auto"/>
            <w:vAlign w:val="center"/>
          </w:tcPr>
          <w:p w:rsidR="00926B23" w:rsidRPr="00B2590D" w:rsidRDefault="00926B23" w:rsidP="00926B23">
            <w:pPr>
              <w:widowControl/>
              <w:rPr>
                <w:rFonts w:ascii="Arial Narrow" w:hAnsi="Arial Narrow" w:cs="Calibri"/>
                <w:snapToGrid/>
                <w:color w:val="000000"/>
                <w:szCs w:val="22"/>
              </w:rPr>
            </w:pPr>
            <w:r>
              <w:rPr>
                <w:rFonts w:ascii="Arial Narrow" w:hAnsi="Arial Narrow" w:cs="Calibri"/>
                <w:snapToGrid/>
                <w:color w:val="000000"/>
                <w:sz w:val="22"/>
                <w:szCs w:val="22"/>
              </w:rPr>
              <w:t>In response to comments received, references were removed to avoid inconsistency.</w:t>
            </w:r>
          </w:p>
        </w:tc>
      </w:tr>
      <w:tr w:rsidR="00926B23" w:rsidRPr="000F5840" w:rsidTr="006076D0">
        <w:trPr>
          <w:trHeight w:val="698"/>
        </w:trPr>
        <w:tc>
          <w:tcPr>
            <w:tcW w:w="558" w:type="dxa"/>
            <w:shd w:val="clear" w:color="auto" w:fill="auto"/>
            <w:vAlign w:val="center"/>
            <w:hideMark/>
          </w:tcPr>
          <w:p w:rsidR="00926B23" w:rsidRPr="000F5840" w:rsidRDefault="009A6A1B" w:rsidP="00926B23">
            <w:pPr>
              <w:widowControl/>
              <w:rPr>
                <w:rFonts w:ascii="Arial Narrow" w:hAnsi="Arial Narrow" w:cs="Calibri"/>
                <w:snapToGrid/>
                <w:color w:val="000000"/>
                <w:szCs w:val="22"/>
              </w:rPr>
            </w:pPr>
            <w:r>
              <w:rPr>
                <w:rFonts w:ascii="Arial Narrow" w:hAnsi="Arial Narrow" w:cs="Calibri"/>
                <w:snapToGrid/>
                <w:color w:val="000000"/>
                <w:sz w:val="22"/>
                <w:szCs w:val="22"/>
              </w:rPr>
              <w:t>2</w:t>
            </w:r>
          </w:p>
        </w:tc>
        <w:tc>
          <w:tcPr>
            <w:tcW w:w="1260" w:type="dxa"/>
            <w:shd w:val="clear" w:color="auto" w:fill="auto"/>
            <w:vAlign w:val="center"/>
          </w:tcPr>
          <w:p w:rsidR="00926B23" w:rsidRPr="000F5840" w:rsidRDefault="006076D0" w:rsidP="00926B23">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00926B23">
              <w:rPr>
                <w:rFonts w:ascii="Arial Narrow" w:hAnsi="Arial Narrow" w:cs="Calibri"/>
                <w:snapToGrid/>
                <w:color w:val="000000"/>
                <w:sz w:val="22"/>
                <w:szCs w:val="22"/>
              </w:rPr>
              <w:t>Reporting Form</w:t>
            </w:r>
          </w:p>
        </w:tc>
        <w:tc>
          <w:tcPr>
            <w:tcW w:w="1440" w:type="dxa"/>
            <w:shd w:val="clear" w:color="auto" w:fill="auto"/>
            <w:vAlign w:val="center"/>
          </w:tcPr>
          <w:p w:rsidR="00926B23" w:rsidRPr="000F5840" w:rsidRDefault="00926B23" w:rsidP="00926B23">
            <w:pPr>
              <w:widowControl/>
              <w:rPr>
                <w:rFonts w:ascii="Arial Narrow" w:hAnsi="Arial Narrow" w:cs="Calibri"/>
                <w:snapToGrid/>
                <w:color w:val="000000"/>
                <w:szCs w:val="22"/>
              </w:rPr>
            </w:pPr>
            <w:r>
              <w:rPr>
                <w:rFonts w:ascii="Arial Narrow" w:hAnsi="Arial Narrow" w:cs="Calibri"/>
                <w:snapToGrid/>
                <w:color w:val="000000"/>
                <w:sz w:val="22"/>
                <w:szCs w:val="22"/>
              </w:rPr>
              <w:t>Part 2 – Premium and Claims</w:t>
            </w:r>
          </w:p>
        </w:tc>
        <w:tc>
          <w:tcPr>
            <w:tcW w:w="5490" w:type="dxa"/>
            <w:shd w:val="clear" w:color="auto" w:fill="auto"/>
            <w:vAlign w:val="center"/>
          </w:tcPr>
          <w:p w:rsidR="00926B23" w:rsidRPr="000F5840" w:rsidRDefault="00926B23" w:rsidP="00926B23">
            <w:pPr>
              <w:widowControl/>
              <w:rPr>
                <w:rFonts w:ascii="Arial Narrow" w:hAnsi="Arial Narrow" w:cs="Calibri"/>
                <w:snapToGrid/>
                <w:color w:val="000000"/>
                <w:szCs w:val="22"/>
              </w:rPr>
            </w:pPr>
            <w:r>
              <w:rPr>
                <w:rFonts w:ascii="Arial Narrow" w:hAnsi="Arial Narrow" w:cs="Calibri"/>
                <w:snapToGrid/>
                <w:color w:val="000000"/>
                <w:sz w:val="22"/>
                <w:szCs w:val="22"/>
              </w:rPr>
              <w:t>Changed the shading for Line 1.9 Column 6 from white to gray, and changed input message from “Accepts input from user” to “Does not accept input from user”.</w:t>
            </w:r>
          </w:p>
        </w:tc>
        <w:tc>
          <w:tcPr>
            <w:tcW w:w="2250" w:type="dxa"/>
            <w:shd w:val="clear" w:color="auto" w:fill="auto"/>
            <w:vAlign w:val="center"/>
          </w:tcPr>
          <w:p w:rsidR="00926B23" w:rsidRPr="00B2590D" w:rsidRDefault="00926B23" w:rsidP="00926B23">
            <w:pPr>
              <w:widowControl/>
              <w:rPr>
                <w:rFonts w:ascii="Arial Narrow" w:hAnsi="Arial Narrow" w:cs="Calibri"/>
                <w:snapToGrid/>
                <w:color w:val="000000"/>
                <w:szCs w:val="22"/>
              </w:rPr>
            </w:pPr>
            <w:r>
              <w:rPr>
                <w:rFonts w:ascii="Arial Narrow" w:hAnsi="Arial Narrow" w:cs="Calibri"/>
                <w:snapToGrid/>
                <w:color w:val="000000"/>
                <w:sz w:val="22"/>
                <w:szCs w:val="22"/>
              </w:rPr>
              <w:t>The formatting was changed to correct an error.</w:t>
            </w:r>
          </w:p>
        </w:tc>
      </w:tr>
      <w:tr w:rsidR="002F0F37" w:rsidRPr="000F5840" w:rsidTr="006076D0">
        <w:trPr>
          <w:trHeight w:val="1020"/>
        </w:trPr>
        <w:tc>
          <w:tcPr>
            <w:tcW w:w="558" w:type="dxa"/>
            <w:shd w:val="clear" w:color="auto" w:fill="auto"/>
            <w:noWrap/>
            <w:vAlign w:val="center"/>
            <w:hideMark/>
          </w:tcPr>
          <w:p w:rsidR="002F0F37" w:rsidRPr="000F5840" w:rsidRDefault="009A6A1B" w:rsidP="002F0F37">
            <w:pPr>
              <w:widowControl/>
              <w:rPr>
                <w:rFonts w:ascii="Arial Narrow" w:hAnsi="Arial Narrow" w:cs="Calibri"/>
                <w:snapToGrid/>
                <w:color w:val="000000"/>
                <w:szCs w:val="22"/>
              </w:rPr>
            </w:pPr>
            <w:r>
              <w:rPr>
                <w:rFonts w:ascii="Arial Narrow" w:hAnsi="Arial Narrow" w:cs="Calibri"/>
                <w:snapToGrid/>
                <w:color w:val="000000"/>
                <w:sz w:val="22"/>
                <w:szCs w:val="22"/>
              </w:rPr>
              <w:t>3</w:t>
            </w:r>
          </w:p>
        </w:tc>
        <w:tc>
          <w:tcPr>
            <w:tcW w:w="1260" w:type="dxa"/>
            <w:shd w:val="clear" w:color="auto" w:fill="auto"/>
            <w:vAlign w:val="center"/>
            <w:hideMark/>
          </w:tcPr>
          <w:p w:rsidR="002F0F37" w:rsidRPr="000F5840" w:rsidRDefault="006076D0" w:rsidP="002F0F37">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002F0F37">
              <w:rPr>
                <w:rFonts w:ascii="Arial Narrow" w:hAnsi="Arial Narrow" w:cs="Calibri"/>
                <w:snapToGrid/>
                <w:color w:val="000000"/>
                <w:sz w:val="22"/>
                <w:szCs w:val="22"/>
              </w:rPr>
              <w:t>Reporting Form</w:t>
            </w:r>
          </w:p>
        </w:tc>
        <w:tc>
          <w:tcPr>
            <w:tcW w:w="1440" w:type="dxa"/>
            <w:shd w:val="clear" w:color="auto" w:fill="auto"/>
            <w:vAlign w:val="center"/>
            <w:hideMark/>
          </w:tcPr>
          <w:p w:rsidR="002F0F37" w:rsidRPr="000F5840" w:rsidRDefault="002F0F37" w:rsidP="002F0F37">
            <w:pPr>
              <w:widowControl/>
              <w:rPr>
                <w:rFonts w:ascii="Arial Narrow" w:hAnsi="Arial Narrow" w:cs="Calibri"/>
                <w:snapToGrid/>
                <w:color w:val="000000"/>
                <w:szCs w:val="22"/>
              </w:rPr>
            </w:pPr>
            <w:r>
              <w:rPr>
                <w:rFonts w:ascii="Arial Narrow" w:hAnsi="Arial Narrow" w:cs="Calibri"/>
                <w:snapToGrid/>
                <w:color w:val="000000"/>
                <w:szCs w:val="22"/>
              </w:rPr>
              <w:t xml:space="preserve">Part </w:t>
            </w:r>
            <w:r>
              <w:rPr>
                <w:rFonts w:ascii="Arial Narrow" w:hAnsi="Arial Narrow" w:cs="Calibri"/>
                <w:snapToGrid/>
                <w:color w:val="000000"/>
                <w:sz w:val="22"/>
                <w:szCs w:val="22"/>
              </w:rPr>
              <w:t>3 – MLR and Rebate Calculation</w:t>
            </w:r>
          </w:p>
        </w:tc>
        <w:tc>
          <w:tcPr>
            <w:tcW w:w="5490" w:type="dxa"/>
            <w:shd w:val="clear" w:color="auto" w:fill="auto"/>
            <w:vAlign w:val="center"/>
            <w:hideMark/>
          </w:tcPr>
          <w:p w:rsidR="002F0F37" w:rsidRPr="00926B23" w:rsidRDefault="002F0F37" w:rsidP="002F0F37">
            <w:pPr>
              <w:widowControl/>
              <w:rPr>
                <w:rFonts w:ascii="Arial Narrow" w:hAnsi="Arial Narrow" w:cs="Calibri"/>
                <w:snapToGrid/>
                <w:color w:val="000000"/>
                <w:szCs w:val="22"/>
              </w:rPr>
            </w:pPr>
            <w:r>
              <w:rPr>
                <w:rFonts w:ascii="Arial Narrow" w:hAnsi="Arial Narrow" w:cs="Calibri"/>
                <w:snapToGrid/>
                <w:color w:val="000000"/>
                <w:sz w:val="22"/>
                <w:szCs w:val="22"/>
              </w:rPr>
              <w:t>Renamed Line 3.2 from “</w:t>
            </w:r>
            <w:r w:rsidRPr="002F0F37">
              <w:rPr>
                <w:rFonts w:ascii="Arial Narrow" w:hAnsi="Arial Narrow" w:cs="Calibri"/>
                <w:snapToGrid/>
                <w:color w:val="000000"/>
                <w:sz w:val="22"/>
                <w:szCs w:val="22"/>
              </w:rPr>
              <w:t xml:space="preserve">Administrative costs excluding taxes (MLR Form Part 1 Lines 5.1 + 5.2 + 5.3 + 5.4 + </w:t>
            </w:r>
            <w:r w:rsidRPr="002F0F37">
              <w:rPr>
                <w:rFonts w:ascii="Arial Narrow" w:hAnsi="Arial Narrow" w:cs="Calibri"/>
                <w:snapToGrid/>
                <w:color w:val="FF0000"/>
                <w:sz w:val="22"/>
                <w:szCs w:val="22"/>
              </w:rPr>
              <w:t>5.5</w:t>
            </w:r>
            <w:r w:rsidRPr="002F0F37">
              <w:rPr>
                <w:rFonts w:ascii="Arial Narrow" w:hAnsi="Arial Narrow" w:cs="Calibri"/>
                <w:snapToGrid/>
                <w:color w:val="000000"/>
                <w:sz w:val="22"/>
                <w:szCs w:val="22"/>
              </w:rPr>
              <w:t xml:space="preserve"> + 5.6)</w:t>
            </w:r>
            <w:r>
              <w:rPr>
                <w:rFonts w:ascii="Arial Narrow" w:hAnsi="Arial Narrow" w:cs="Calibri"/>
                <w:snapToGrid/>
                <w:color w:val="000000"/>
                <w:sz w:val="22"/>
                <w:szCs w:val="22"/>
              </w:rPr>
              <w:t>” to “</w:t>
            </w:r>
            <w:r w:rsidRPr="002F0F37">
              <w:rPr>
                <w:rFonts w:ascii="Arial Narrow" w:hAnsi="Arial Narrow" w:cs="Calibri"/>
                <w:snapToGrid/>
                <w:color w:val="000000"/>
                <w:sz w:val="22"/>
                <w:szCs w:val="22"/>
              </w:rPr>
              <w:t xml:space="preserve">Administrative costs excluding taxes (MLR Form Part 1 Lines 5.1 + 5.2 + 5.3 + 5.4 + </w:t>
            </w:r>
            <w:r w:rsidRPr="002F0F37">
              <w:rPr>
                <w:rFonts w:ascii="Arial Narrow" w:hAnsi="Arial Narrow" w:cs="Calibri"/>
                <w:snapToGrid/>
                <w:color w:val="FF0000"/>
                <w:sz w:val="22"/>
                <w:szCs w:val="22"/>
              </w:rPr>
              <w:t>5.5a + 5.5b</w:t>
            </w:r>
            <w:r w:rsidRPr="002F0F37">
              <w:rPr>
                <w:rFonts w:ascii="Arial Narrow" w:hAnsi="Arial Narrow" w:cs="Calibri"/>
                <w:snapToGrid/>
                <w:color w:val="000000"/>
                <w:sz w:val="22"/>
                <w:szCs w:val="22"/>
              </w:rPr>
              <w:t xml:space="preserve"> + 5.6)</w:t>
            </w:r>
            <w:r>
              <w:rPr>
                <w:rFonts w:ascii="Arial Narrow" w:hAnsi="Arial Narrow" w:cs="Calibri"/>
                <w:snapToGrid/>
                <w:color w:val="000000"/>
                <w:sz w:val="22"/>
                <w:szCs w:val="22"/>
              </w:rPr>
              <w:t>”</w:t>
            </w:r>
          </w:p>
          <w:p w:rsidR="002F0F37" w:rsidRPr="00926B23" w:rsidRDefault="002F0F37" w:rsidP="002F0F37">
            <w:pPr>
              <w:widowControl/>
              <w:rPr>
                <w:rFonts w:ascii="Arial Narrow" w:hAnsi="Arial Narrow" w:cs="Calibri"/>
                <w:snapToGrid/>
                <w:color w:val="000000"/>
                <w:szCs w:val="22"/>
              </w:rPr>
            </w:pPr>
          </w:p>
          <w:p w:rsidR="00926B23" w:rsidRPr="00926B23" w:rsidRDefault="00926B23" w:rsidP="002F0F37">
            <w:pPr>
              <w:widowControl/>
              <w:rPr>
                <w:rFonts w:ascii="Arial Narrow" w:hAnsi="Arial Narrow" w:cs="Calibri"/>
                <w:snapToGrid/>
                <w:color w:val="000000"/>
                <w:szCs w:val="22"/>
              </w:rPr>
            </w:pPr>
            <w:r w:rsidRPr="00926B23">
              <w:rPr>
                <w:rFonts w:ascii="Arial Narrow" w:hAnsi="Arial Narrow" w:cs="Calibri"/>
                <w:snapToGrid/>
                <w:color w:val="000000"/>
                <w:sz w:val="22"/>
                <w:szCs w:val="22"/>
              </w:rPr>
              <w:t xml:space="preserve">Renamed Line 3.5a from “Earned profit (Lines 2.1 </w:t>
            </w:r>
            <w:r w:rsidR="009A6A1B">
              <w:rPr>
                <w:rFonts w:ascii="Arial Narrow" w:hAnsi="Arial Narrow" w:cs="Calibri"/>
                <w:snapToGrid/>
                <w:color w:val="000000"/>
                <w:sz w:val="22"/>
                <w:szCs w:val="22"/>
              </w:rPr>
              <w:t>–</w:t>
            </w:r>
            <w:r w:rsidRPr="00926B23">
              <w:rPr>
                <w:rFonts w:ascii="Arial Narrow" w:hAnsi="Arial Narrow" w:cs="Calibri"/>
                <w:snapToGrid/>
                <w:color w:val="000000"/>
                <w:sz w:val="22"/>
                <w:szCs w:val="22"/>
              </w:rPr>
              <w:t xml:space="preserve"> </w:t>
            </w:r>
            <w:r w:rsidRPr="00721403">
              <w:rPr>
                <w:rFonts w:ascii="Arial Narrow" w:hAnsi="Arial Narrow" w:cs="Calibri"/>
                <w:snapToGrid/>
                <w:color w:val="FF0000"/>
                <w:sz w:val="22"/>
                <w:szCs w:val="22"/>
              </w:rPr>
              <w:t xml:space="preserve">1.2 </w:t>
            </w:r>
            <w:r w:rsidR="009A6A1B">
              <w:rPr>
                <w:rFonts w:ascii="Arial Narrow" w:hAnsi="Arial Narrow" w:cs="Calibri"/>
                <w:snapToGrid/>
                <w:color w:val="FF0000"/>
                <w:sz w:val="22"/>
                <w:szCs w:val="22"/>
              </w:rPr>
              <w:t>–</w:t>
            </w:r>
            <w:r w:rsidRPr="00721403">
              <w:rPr>
                <w:rFonts w:ascii="Arial Narrow" w:hAnsi="Arial Narrow" w:cs="Calibri"/>
                <w:snapToGrid/>
                <w:color w:val="FF0000"/>
                <w:sz w:val="22"/>
                <w:szCs w:val="22"/>
              </w:rPr>
              <w:t xml:space="preserve"> 1.3</w:t>
            </w:r>
            <w:r w:rsidRPr="00926B23">
              <w:rPr>
                <w:rFonts w:ascii="Arial Narrow" w:hAnsi="Arial Narrow" w:cs="Calibri"/>
                <w:snapToGrid/>
                <w:color w:val="000000"/>
                <w:sz w:val="22"/>
                <w:szCs w:val="22"/>
              </w:rPr>
              <w:t xml:space="preserve"> </w:t>
            </w:r>
            <w:r w:rsidR="009A6A1B">
              <w:rPr>
                <w:rFonts w:ascii="Arial Narrow" w:hAnsi="Arial Narrow" w:cs="Calibri"/>
                <w:snapToGrid/>
                <w:color w:val="000000"/>
                <w:sz w:val="22"/>
                <w:szCs w:val="22"/>
              </w:rPr>
              <w:t>–</w:t>
            </w:r>
            <w:r w:rsidRPr="00926B23">
              <w:rPr>
                <w:rFonts w:ascii="Arial Narrow" w:hAnsi="Arial Narrow" w:cs="Calibri"/>
                <w:snapToGrid/>
                <w:color w:val="000000"/>
                <w:sz w:val="22"/>
                <w:szCs w:val="22"/>
              </w:rPr>
              <w:t xml:space="preserve"> 2.2 </w:t>
            </w:r>
            <w:r w:rsidR="009A6A1B">
              <w:rPr>
                <w:rFonts w:ascii="Arial Narrow" w:hAnsi="Arial Narrow" w:cs="Calibri"/>
                <w:snapToGrid/>
                <w:color w:val="000000"/>
                <w:sz w:val="22"/>
                <w:szCs w:val="22"/>
              </w:rPr>
              <w:t>–</w:t>
            </w:r>
            <w:r w:rsidRPr="00926B23">
              <w:rPr>
                <w:rFonts w:ascii="Arial Narrow" w:hAnsi="Arial Narrow" w:cs="Calibri"/>
                <w:snapToGrid/>
                <w:color w:val="000000"/>
                <w:sz w:val="22"/>
                <w:szCs w:val="22"/>
              </w:rPr>
              <w:t xml:space="preserve"> 3.2)” to “Earned profit (Lines 2.1 </w:t>
            </w:r>
            <w:r w:rsidR="009A6A1B">
              <w:rPr>
                <w:rFonts w:ascii="Arial Narrow" w:hAnsi="Arial Narrow" w:cs="Calibri"/>
                <w:snapToGrid/>
                <w:color w:val="000000"/>
                <w:sz w:val="22"/>
                <w:szCs w:val="22"/>
              </w:rPr>
              <w:t>–</w:t>
            </w:r>
            <w:r w:rsidRPr="00926B23">
              <w:rPr>
                <w:rFonts w:ascii="Arial Narrow" w:hAnsi="Arial Narrow" w:cs="Calibri"/>
                <w:snapToGrid/>
                <w:color w:val="000000"/>
                <w:sz w:val="22"/>
                <w:szCs w:val="22"/>
              </w:rPr>
              <w:t xml:space="preserve"> </w:t>
            </w:r>
            <w:r w:rsidRPr="00721403">
              <w:rPr>
                <w:rFonts w:ascii="Arial Narrow" w:hAnsi="Arial Narrow" w:cs="Calibri"/>
                <w:snapToGrid/>
                <w:color w:val="FF0000"/>
                <w:sz w:val="22"/>
                <w:szCs w:val="22"/>
              </w:rPr>
              <w:t>3.1</w:t>
            </w:r>
            <w:r w:rsidRPr="00926B23">
              <w:rPr>
                <w:rFonts w:ascii="Arial Narrow" w:hAnsi="Arial Narrow" w:cs="Calibri"/>
                <w:snapToGrid/>
                <w:color w:val="000000"/>
                <w:sz w:val="22"/>
                <w:szCs w:val="22"/>
              </w:rPr>
              <w:t xml:space="preserve"> </w:t>
            </w:r>
            <w:r w:rsidR="009A6A1B">
              <w:rPr>
                <w:rFonts w:ascii="Arial Narrow" w:hAnsi="Arial Narrow" w:cs="Calibri"/>
                <w:snapToGrid/>
                <w:color w:val="000000"/>
                <w:sz w:val="22"/>
                <w:szCs w:val="22"/>
              </w:rPr>
              <w:t>–</w:t>
            </w:r>
            <w:r w:rsidRPr="00926B23">
              <w:rPr>
                <w:rFonts w:ascii="Arial Narrow" w:hAnsi="Arial Narrow" w:cs="Calibri"/>
                <w:snapToGrid/>
                <w:color w:val="000000"/>
                <w:sz w:val="22"/>
                <w:szCs w:val="22"/>
              </w:rPr>
              <w:t xml:space="preserve"> 2.2 </w:t>
            </w:r>
            <w:r w:rsidR="009A6A1B">
              <w:rPr>
                <w:rFonts w:ascii="Arial Narrow" w:hAnsi="Arial Narrow" w:cs="Calibri"/>
                <w:snapToGrid/>
                <w:color w:val="000000"/>
                <w:sz w:val="22"/>
                <w:szCs w:val="22"/>
              </w:rPr>
              <w:t>–</w:t>
            </w:r>
            <w:r w:rsidRPr="00926B23">
              <w:rPr>
                <w:rFonts w:ascii="Arial Narrow" w:hAnsi="Arial Narrow" w:cs="Calibri"/>
                <w:snapToGrid/>
                <w:color w:val="000000"/>
                <w:sz w:val="22"/>
                <w:szCs w:val="22"/>
              </w:rPr>
              <w:t xml:space="preserve"> 3.2)” </w:t>
            </w:r>
          </w:p>
          <w:p w:rsidR="00926B23" w:rsidRPr="00926B23" w:rsidRDefault="00926B23" w:rsidP="002F0F37">
            <w:pPr>
              <w:widowControl/>
              <w:rPr>
                <w:rFonts w:ascii="Arial Narrow" w:hAnsi="Arial Narrow" w:cs="Calibri"/>
                <w:snapToGrid/>
                <w:color w:val="000000"/>
                <w:szCs w:val="22"/>
              </w:rPr>
            </w:pPr>
          </w:p>
          <w:p w:rsidR="00926B23" w:rsidRPr="00926B23" w:rsidRDefault="00926B23" w:rsidP="002F0F37">
            <w:pPr>
              <w:widowControl/>
              <w:rPr>
                <w:rFonts w:ascii="Arial Narrow" w:hAnsi="Arial Narrow" w:cs="Calibri"/>
                <w:snapToGrid/>
                <w:color w:val="000000"/>
                <w:szCs w:val="22"/>
              </w:rPr>
            </w:pPr>
            <w:r w:rsidRPr="00926B23">
              <w:rPr>
                <w:rFonts w:ascii="Arial Narrow" w:hAnsi="Arial Narrow" w:cs="Calibri"/>
                <w:snapToGrid/>
                <w:color w:val="000000"/>
                <w:sz w:val="22"/>
                <w:szCs w:val="22"/>
              </w:rPr>
              <w:t xml:space="preserve">Renamed Line 3.5b from “Capped profit ((3% + Line </w:t>
            </w:r>
            <w:r w:rsidRPr="00721403">
              <w:rPr>
                <w:rFonts w:ascii="Arial Narrow" w:hAnsi="Arial Narrow" w:cs="Calibri"/>
                <w:snapToGrid/>
                <w:color w:val="FF0000"/>
                <w:sz w:val="22"/>
                <w:szCs w:val="22"/>
              </w:rPr>
              <w:t>3.3</w:t>
            </w:r>
            <w:r w:rsidRPr="00926B23">
              <w:rPr>
                <w:rFonts w:ascii="Arial Narrow" w:hAnsi="Arial Narrow" w:cs="Calibri"/>
                <w:snapToGrid/>
                <w:color w:val="000000"/>
                <w:sz w:val="22"/>
                <w:szCs w:val="22"/>
              </w:rPr>
              <w:t xml:space="preserve">) x (Lines 2.1 </w:t>
            </w:r>
            <w:r w:rsidR="009A6A1B">
              <w:rPr>
                <w:rFonts w:ascii="Arial Narrow" w:hAnsi="Arial Narrow" w:cs="Calibri"/>
                <w:snapToGrid/>
                <w:color w:val="000000"/>
                <w:sz w:val="22"/>
                <w:szCs w:val="22"/>
              </w:rPr>
              <w:t>–</w:t>
            </w:r>
            <w:r w:rsidRPr="00926B23">
              <w:rPr>
                <w:rFonts w:ascii="Arial Narrow" w:hAnsi="Arial Narrow" w:cs="Calibri"/>
                <w:snapToGrid/>
                <w:color w:val="000000"/>
                <w:sz w:val="22"/>
                <w:szCs w:val="22"/>
              </w:rPr>
              <w:t xml:space="preserve"> 2.2))” to “Capped profit ((3% + Line </w:t>
            </w:r>
            <w:r w:rsidRPr="00721403">
              <w:rPr>
                <w:rFonts w:ascii="Arial Narrow" w:hAnsi="Arial Narrow" w:cs="Calibri"/>
                <w:snapToGrid/>
                <w:color w:val="FF0000"/>
                <w:sz w:val="22"/>
                <w:szCs w:val="22"/>
              </w:rPr>
              <w:t>3.</w:t>
            </w:r>
            <w:r w:rsidRPr="00E84D93">
              <w:rPr>
                <w:rFonts w:ascii="Arial Narrow" w:hAnsi="Arial Narrow" w:cs="Calibri"/>
                <w:snapToGrid/>
                <w:color w:val="FF0000"/>
                <w:sz w:val="22"/>
                <w:szCs w:val="22"/>
              </w:rPr>
              <w:t>4</w:t>
            </w:r>
            <w:r w:rsidRPr="00926B23">
              <w:rPr>
                <w:rFonts w:ascii="Arial Narrow" w:hAnsi="Arial Narrow" w:cs="Calibri"/>
                <w:snapToGrid/>
                <w:color w:val="000000"/>
                <w:sz w:val="22"/>
                <w:szCs w:val="22"/>
              </w:rPr>
              <w:t xml:space="preserve">) x (Lines 2.1 </w:t>
            </w:r>
            <w:r w:rsidR="009A6A1B">
              <w:rPr>
                <w:rFonts w:ascii="Arial Narrow" w:hAnsi="Arial Narrow" w:cs="Calibri"/>
                <w:snapToGrid/>
                <w:color w:val="000000"/>
                <w:sz w:val="22"/>
                <w:szCs w:val="22"/>
              </w:rPr>
              <w:t>–</w:t>
            </w:r>
            <w:r w:rsidRPr="00926B23">
              <w:rPr>
                <w:rFonts w:ascii="Arial Narrow" w:hAnsi="Arial Narrow" w:cs="Calibri"/>
                <w:snapToGrid/>
                <w:color w:val="000000"/>
                <w:sz w:val="22"/>
                <w:szCs w:val="22"/>
              </w:rPr>
              <w:t xml:space="preserve"> 2.2))”</w:t>
            </w:r>
          </w:p>
          <w:p w:rsidR="00926B23" w:rsidRPr="00926B23" w:rsidRDefault="00926B23" w:rsidP="002F0F37">
            <w:pPr>
              <w:widowControl/>
              <w:rPr>
                <w:rFonts w:ascii="Arial Narrow" w:hAnsi="Arial Narrow" w:cs="Calibri"/>
                <w:snapToGrid/>
                <w:color w:val="000000"/>
                <w:szCs w:val="22"/>
              </w:rPr>
            </w:pPr>
          </w:p>
          <w:p w:rsidR="002F0F37" w:rsidRDefault="002F0F37" w:rsidP="002F0F37">
            <w:pPr>
              <w:widowControl/>
              <w:rPr>
                <w:rFonts w:ascii="Arial Narrow" w:hAnsi="Arial Narrow" w:cs="Calibri"/>
                <w:snapToGrid/>
                <w:color w:val="000000"/>
                <w:szCs w:val="22"/>
              </w:rPr>
            </w:pPr>
            <w:r>
              <w:rPr>
                <w:rFonts w:ascii="Arial Narrow" w:hAnsi="Arial Narrow" w:cs="Calibri"/>
                <w:snapToGrid/>
                <w:color w:val="000000"/>
                <w:sz w:val="22"/>
                <w:szCs w:val="22"/>
              </w:rPr>
              <w:t>Renamed Line 5.1a from “</w:t>
            </w:r>
            <w:r w:rsidRPr="002F0F37">
              <w:rPr>
                <w:rFonts w:ascii="Arial Narrow" w:hAnsi="Arial Narrow" w:cs="Calibri"/>
                <w:snapToGrid/>
                <w:color w:val="000000"/>
                <w:sz w:val="22"/>
                <w:szCs w:val="22"/>
              </w:rPr>
              <w:t>Preliminary MLR (Lines 1.</w:t>
            </w:r>
            <w:r w:rsidRPr="002F0F37">
              <w:rPr>
                <w:rFonts w:ascii="Arial Narrow" w:hAnsi="Arial Narrow" w:cs="Calibri"/>
                <w:snapToGrid/>
                <w:color w:val="FF0000"/>
                <w:sz w:val="22"/>
                <w:szCs w:val="22"/>
              </w:rPr>
              <w:t>5</w:t>
            </w:r>
            <w:r w:rsidRPr="002F0F37">
              <w:rPr>
                <w:rFonts w:ascii="Arial Narrow" w:hAnsi="Arial Narrow" w:cs="Calibri"/>
                <w:snapToGrid/>
                <w:color w:val="000000"/>
                <w:sz w:val="22"/>
                <w:szCs w:val="22"/>
              </w:rPr>
              <w:t xml:space="preserve"> / 2.3)</w:t>
            </w:r>
            <w:r>
              <w:rPr>
                <w:rFonts w:ascii="Arial Narrow" w:hAnsi="Arial Narrow" w:cs="Calibri"/>
                <w:snapToGrid/>
                <w:color w:val="000000"/>
                <w:sz w:val="22"/>
                <w:szCs w:val="22"/>
              </w:rPr>
              <w:t>” to “</w:t>
            </w:r>
            <w:r w:rsidRPr="002F0F37">
              <w:rPr>
                <w:rFonts w:ascii="Arial Narrow" w:hAnsi="Arial Narrow" w:cs="Calibri"/>
                <w:snapToGrid/>
                <w:color w:val="000000"/>
                <w:sz w:val="22"/>
                <w:szCs w:val="22"/>
              </w:rPr>
              <w:t>Preliminary MLR (Lines 1.</w:t>
            </w:r>
            <w:r w:rsidRPr="002F0F37">
              <w:rPr>
                <w:rFonts w:ascii="Arial Narrow" w:hAnsi="Arial Narrow" w:cs="Calibri"/>
                <w:snapToGrid/>
                <w:color w:val="FF0000"/>
                <w:sz w:val="22"/>
                <w:szCs w:val="22"/>
              </w:rPr>
              <w:t>8</w:t>
            </w:r>
            <w:r w:rsidRPr="002F0F37">
              <w:rPr>
                <w:rFonts w:ascii="Arial Narrow" w:hAnsi="Arial Narrow" w:cs="Calibri"/>
                <w:snapToGrid/>
                <w:color w:val="000000"/>
                <w:sz w:val="22"/>
                <w:szCs w:val="22"/>
              </w:rPr>
              <w:t xml:space="preserve"> / 2.3)</w:t>
            </w:r>
            <w:r>
              <w:rPr>
                <w:rFonts w:ascii="Arial Narrow" w:hAnsi="Arial Narrow" w:cs="Calibri"/>
                <w:snapToGrid/>
                <w:color w:val="000000"/>
                <w:sz w:val="22"/>
                <w:szCs w:val="22"/>
              </w:rPr>
              <w:t>”</w:t>
            </w:r>
          </w:p>
          <w:p w:rsidR="002F0F37" w:rsidRDefault="002F0F37" w:rsidP="002F0F37">
            <w:pPr>
              <w:widowControl/>
              <w:rPr>
                <w:rFonts w:ascii="Arial Narrow" w:hAnsi="Arial Narrow" w:cs="Calibri"/>
                <w:snapToGrid/>
                <w:color w:val="000000"/>
                <w:szCs w:val="22"/>
              </w:rPr>
            </w:pPr>
          </w:p>
          <w:p w:rsidR="002F0F37" w:rsidRPr="000F5840" w:rsidRDefault="002F0F37" w:rsidP="002F0F37">
            <w:pPr>
              <w:widowControl/>
              <w:rPr>
                <w:rFonts w:ascii="Arial Narrow" w:hAnsi="Arial Narrow" w:cs="Calibri"/>
                <w:snapToGrid/>
                <w:color w:val="000000"/>
                <w:szCs w:val="22"/>
              </w:rPr>
            </w:pPr>
            <w:r>
              <w:rPr>
                <w:rFonts w:ascii="Arial Narrow" w:hAnsi="Arial Narrow" w:cs="Calibri"/>
                <w:snapToGrid/>
                <w:color w:val="000000"/>
                <w:sz w:val="22"/>
                <w:szCs w:val="22"/>
              </w:rPr>
              <w:t>Renamed Line 5.1b from “</w:t>
            </w:r>
            <w:r w:rsidRPr="002F0F37">
              <w:rPr>
                <w:rFonts w:ascii="Arial Narrow" w:hAnsi="Arial Narrow" w:cs="Calibri"/>
                <w:snapToGrid/>
                <w:color w:val="000000"/>
                <w:sz w:val="22"/>
                <w:szCs w:val="22"/>
              </w:rPr>
              <w:t>Preliminary MLR: Mini-Med and Student Health  (Lines 1.</w:t>
            </w:r>
            <w:r w:rsidRPr="002F0F37">
              <w:rPr>
                <w:rFonts w:ascii="Arial Narrow" w:hAnsi="Arial Narrow" w:cs="Calibri"/>
                <w:snapToGrid/>
                <w:color w:val="FF0000"/>
                <w:sz w:val="22"/>
                <w:szCs w:val="22"/>
              </w:rPr>
              <w:t>6</w:t>
            </w:r>
            <w:r w:rsidRPr="002F0F37">
              <w:rPr>
                <w:rFonts w:ascii="Arial Narrow" w:hAnsi="Arial Narrow" w:cs="Calibri"/>
                <w:snapToGrid/>
                <w:color w:val="000000"/>
                <w:sz w:val="22"/>
                <w:szCs w:val="22"/>
              </w:rPr>
              <w:t xml:space="preserve"> / 2.3)</w:t>
            </w:r>
            <w:r>
              <w:rPr>
                <w:rFonts w:ascii="Arial Narrow" w:hAnsi="Arial Narrow" w:cs="Calibri"/>
                <w:snapToGrid/>
                <w:color w:val="000000"/>
                <w:sz w:val="22"/>
                <w:szCs w:val="22"/>
              </w:rPr>
              <w:t>” to “</w:t>
            </w:r>
            <w:r w:rsidRPr="002F0F37">
              <w:rPr>
                <w:rFonts w:ascii="Arial Narrow" w:hAnsi="Arial Narrow" w:cs="Calibri"/>
                <w:snapToGrid/>
                <w:color w:val="000000"/>
                <w:sz w:val="22"/>
                <w:szCs w:val="22"/>
              </w:rPr>
              <w:t>Preliminary MLR: Mini-Med and Student Health  (Lines 1.</w:t>
            </w:r>
            <w:r w:rsidRPr="002F0F37">
              <w:rPr>
                <w:rFonts w:ascii="Arial Narrow" w:hAnsi="Arial Narrow" w:cs="Calibri"/>
                <w:snapToGrid/>
                <w:color w:val="FF0000"/>
                <w:sz w:val="22"/>
                <w:szCs w:val="22"/>
              </w:rPr>
              <w:t>9</w:t>
            </w:r>
            <w:r w:rsidRPr="002F0F37">
              <w:rPr>
                <w:rFonts w:ascii="Arial Narrow" w:hAnsi="Arial Narrow" w:cs="Calibri"/>
                <w:snapToGrid/>
                <w:color w:val="000000"/>
                <w:sz w:val="22"/>
                <w:szCs w:val="22"/>
              </w:rPr>
              <w:t xml:space="preserve"> / 2.3)</w:t>
            </w:r>
            <w:r>
              <w:rPr>
                <w:rFonts w:ascii="Arial Narrow" w:hAnsi="Arial Narrow" w:cs="Calibri"/>
                <w:snapToGrid/>
                <w:color w:val="000000"/>
                <w:sz w:val="22"/>
                <w:szCs w:val="22"/>
              </w:rPr>
              <w:t>”</w:t>
            </w:r>
          </w:p>
        </w:tc>
        <w:tc>
          <w:tcPr>
            <w:tcW w:w="2250" w:type="dxa"/>
            <w:shd w:val="clear" w:color="auto" w:fill="auto"/>
            <w:vAlign w:val="center"/>
            <w:hideMark/>
          </w:tcPr>
          <w:p w:rsidR="002F0F37" w:rsidRPr="000F5840" w:rsidRDefault="002F0F37" w:rsidP="002F0F37">
            <w:pPr>
              <w:widowControl/>
              <w:rPr>
                <w:rFonts w:ascii="Arial Narrow" w:hAnsi="Arial Narrow" w:cs="Calibri"/>
                <w:snapToGrid/>
                <w:color w:val="000000"/>
                <w:szCs w:val="22"/>
              </w:rPr>
            </w:pPr>
            <w:r>
              <w:rPr>
                <w:rFonts w:ascii="Arial Narrow" w:hAnsi="Arial Narrow" w:cs="Calibri"/>
                <w:snapToGrid/>
                <w:color w:val="000000"/>
                <w:sz w:val="22"/>
                <w:szCs w:val="22"/>
              </w:rPr>
              <w:t>Lines were renamed to correct typographical errors</w:t>
            </w:r>
            <w:r w:rsidRPr="000F5840">
              <w:rPr>
                <w:rFonts w:ascii="Arial Narrow" w:hAnsi="Arial Narrow" w:cs="Calibri"/>
                <w:snapToGrid/>
                <w:color w:val="000000"/>
                <w:sz w:val="22"/>
                <w:szCs w:val="22"/>
              </w:rPr>
              <w:t>.</w:t>
            </w:r>
          </w:p>
        </w:tc>
      </w:tr>
      <w:tr w:rsidR="00DF4E49" w:rsidRPr="000F5840" w:rsidTr="006076D0">
        <w:trPr>
          <w:trHeight w:val="1275"/>
        </w:trPr>
        <w:tc>
          <w:tcPr>
            <w:tcW w:w="558" w:type="dxa"/>
            <w:shd w:val="clear" w:color="auto" w:fill="auto"/>
            <w:noWrap/>
            <w:vAlign w:val="center"/>
            <w:hideMark/>
          </w:tcPr>
          <w:p w:rsidR="00DF4E49" w:rsidRPr="000F5840" w:rsidRDefault="009A6A1B" w:rsidP="00DF4E49">
            <w:pPr>
              <w:widowControl/>
              <w:rPr>
                <w:rFonts w:ascii="Arial Narrow" w:hAnsi="Arial Narrow" w:cs="Calibri"/>
                <w:snapToGrid/>
                <w:color w:val="000000"/>
                <w:szCs w:val="22"/>
              </w:rPr>
            </w:pPr>
            <w:r>
              <w:rPr>
                <w:rFonts w:ascii="Arial Narrow" w:hAnsi="Arial Narrow" w:cs="Calibri"/>
                <w:snapToGrid/>
                <w:color w:val="000000"/>
                <w:sz w:val="22"/>
                <w:szCs w:val="22"/>
              </w:rPr>
              <w:t>4</w:t>
            </w:r>
          </w:p>
        </w:tc>
        <w:tc>
          <w:tcPr>
            <w:tcW w:w="1260" w:type="dxa"/>
            <w:shd w:val="clear" w:color="auto" w:fill="auto"/>
            <w:vAlign w:val="center"/>
            <w:hideMark/>
          </w:tcPr>
          <w:p w:rsidR="00DF4E49" w:rsidRPr="000F5840" w:rsidRDefault="006076D0" w:rsidP="00DF4E49">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00DF4E49" w:rsidRPr="000F5840">
              <w:rPr>
                <w:rFonts w:ascii="Arial Narrow" w:hAnsi="Arial Narrow" w:cs="Calibri"/>
                <w:snapToGrid/>
                <w:color w:val="000000"/>
                <w:sz w:val="22"/>
                <w:szCs w:val="22"/>
              </w:rPr>
              <w:t>Instructions</w:t>
            </w:r>
          </w:p>
        </w:tc>
        <w:tc>
          <w:tcPr>
            <w:tcW w:w="1440" w:type="dxa"/>
            <w:shd w:val="clear" w:color="auto" w:fill="auto"/>
            <w:vAlign w:val="center"/>
            <w:hideMark/>
          </w:tcPr>
          <w:p w:rsidR="00DF4E49" w:rsidRPr="000F5840" w:rsidRDefault="00310D9E" w:rsidP="00DF4E49">
            <w:pPr>
              <w:widowControl/>
              <w:rPr>
                <w:rFonts w:ascii="Arial Narrow" w:hAnsi="Arial Narrow" w:cs="Calibri"/>
                <w:snapToGrid/>
                <w:color w:val="000000"/>
                <w:szCs w:val="22"/>
              </w:rPr>
            </w:pPr>
            <w:r>
              <w:rPr>
                <w:rFonts w:ascii="Arial Narrow" w:hAnsi="Arial Narrow" w:cs="Calibri"/>
                <w:snapToGrid/>
                <w:color w:val="000000"/>
                <w:sz w:val="22"/>
                <w:szCs w:val="22"/>
              </w:rPr>
              <w:t>Column Definitions</w:t>
            </w:r>
          </w:p>
        </w:tc>
        <w:tc>
          <w:tcPr>
            <w:tcW w:w="5490" w:type="dxa"/>
            <w:shd w:val="clear" w:color="auto" w:fill="auto"/>
            <w:vAlign w:val="center"/>
            <w:hideMark/>
          </w:tcPr>
          <w:p w:rsidR="00310D9E" w:rsidRPr="00310D9E" w:rsidRDefault="00310D9E" w:rsidP="00310D9E">
            <w:pPr>
              <w:widowControl/>
              <w:rPr>
                <w:rFonts w:ascii="Arial Narrow" w:hAnsi="Arial Narrow" w:cs="Calibri"/>
                <w:snapToGrid/>
                <w:szCs w:val="22"/>
              </w:rPr>
            </w:pPr>
            <w:r w:rsidRPr="00310D9E">
              <w:rPr>
                <w:rFonts w:ascii="Arial Narrow" w:hAnsi="Arial Narrow" w:cs="Calibri"/>
                <w:snapToGrid/>
                <w:szCs w:val="22"/>
              </w:rPr>
              <w:t>Revised</w:t>
            </w:r>
            <w:r>
              <w:rPr>
                <w:rFonts w:ascii="Arial Narrow" w:hAnsi="Arial Narrow" w:cs="Calibri"/>
                <w:snapToGrid/>
                <w:szCs w:val="22"/>
              </w:rPr>
              <w:t xml:space="preserve"> the definition of the 3/31 columns to read “Financial </w:t>
            </w:r>
            <w:r w:rsidRPr="00310D9E">
              <w:rPr>
                <w:rFonts w:ascii="Arial Narrow" w:hAnsi="Arial Narrow" w:cs="Calibri"/>
                <w:snapToGrid/>
                <w:szCs w:val="22"/>
              </w:rPr>
              <w:t>information reported in the 3/31 columns should equal the amount of each element related specifically to experience in the 2014 MLR reporting year and paid through March 31 of the subsequent reporting year (incurred in 12, paid or received in 15), plus any provision for items properly allocable to the 2014 MLR reporting year but not yet paid as of 3/31 of the following year</w:t>
            </w:r>
            <w:r w:rsidRPr="00310D9E">
              <w:rPr>
                <w:rFonts w:ascii="Arial Narrow" w:hAnsi="Arial Narrow" w:cs="Calibri"/>
                <w:snapToGrid/>
                <w:color w:val="FF0000"/>
                <w:szCs w:val="22"/>
              </w:rPr>
              <w:t>, except as otherwise noted in line instructions</w:t>
            </w:r>
            <w:r w:rsidRPr="00310D9E">
              <w:rPr>
                <w:rFonts w:ascii="Arial Narrow" w:hAnsi="Arial Narrow" w:cs="Calibri"/>
                <w:snapToGrid/>
                <w:szCs w:val="22"/>
              </w:rPr>
              <w:t xml:space="preserve">. For example, these columns could include differences from the 12/31 columns in the upper limit for a small group and the lower limit for a large group, if state group size regulations differ from federal group size regulations. (See the Definitions of Small Group and Large Group, in the General Instructions above.) </w:t>
            </w:r>
            <w:r w:rsidRPr="00310D9E">
              <w:rPr>
                <w:rFonts w:ascii="Arial Narrow" w:hAnsi="Arial Narrow" w:cs="Calibri"/>
                <w:snapToGrid/>
                <w:color w:val="FF0000"/>
                <w:szCs w:val="22"/>
              </w:rPr>
              <w:t>These columns could also include differences from the 12/31 columns in the accounting for the Federal reinsurance, risk corridors, and risk adjustment amounts.</w:t>
            </w:r>
            <w:r w:rsidRPr="00310D9E">
              <w:rPr>
                <w:rFonts w:ascii="Arial Narrow" w:hAnsi="Arial Narrow" w:cs="Calibri"/>
                <w:snapToGrid/>
                <w:szCs w:val="22"/>
              </w:rPr>
              <w:t xml:space="preserve"> If the issuer elects to treat the out-of-network experience of an affiliate that provides the out-of-network coverage as if it were related to the contract </w:t>
            </w:r>
            <w:r w:rsidRPr="00310D9E">
              <w:rPr>
                <w:rFonts w:ascii="Arial Narrow" w:hAnsi="Arial Narrow" w:cs="Calibri"/>
                <w:snapToGrid/>
                <w:szCs w:val="22"/>
              </w:rPr>
              <w:lastRenderedPageBreak/>
              <w:t>providing the in-network coverage, the issuer must include such out-of-network experience in the 3/31 columns, as well as separately report it in the Dual Contract columns (see the column definition below).</w:t>
            </w:r>
          </w:p>
          <w:p w:rsidR="00310D9E" w:rsidRPr="00310D9E" w:rsidRDefault="00310D9E" w:rsidP="00310D9E">
            <w:pPr>
              <w:widowControl/>
              <w:rPr>
                <w:rFonts w:ascii="Arial Narrow" w:hAnsi="Arial Narrow" w:cs="Calibri"/>
                <w:snapToGrid/>
                <w:szCs w:val="22"/>
              </w:rPr>
            </w:pPr>
          </w:p>
          <w:p w:rsidR="00310D9E" w:rsidRPr="00310D9E" w:rsidRDefault="00310D9E" w:rsidP="00310D9E">
            <w:pPr>
              <w:widowControl/>
              <w:rPr>
                <w:rFonts w:ascii="Arial Narrow" w:hAnsi="Arial Narrow" w:cs="Calibri"/>
                <w:snapToGrid/>
                <w:szCs w:val="22"/>
              </w:rPr>
            </w:pPr>
            <w:r w:rsidRPr="00310D9E">
              <w:rPr>
                <w:rFonts w:ascii="Arial Narrow" w:hAnsi="Arial Narrow" w:cs="Calibri"/>
                <w:snapToGrid/>
                <w:szCs w:val="22"/>
              </w:rPr>
              <w:t>Include:</w:t>
            </w:r>
            <w:r w:rsidRPr="00310D9E">
              <w:rPr>
                <w:rFonts w:ascii="Arial Narrow" w:hAnsi="Arial Narrow" w:cs="Calibri"/>
                <w:snapToGrid/>
                <w:szCs w:val="22"/>
              </w:rPr>
              <w:tab/>
              <w:t>Experience of policies in each market, incurred, paid or received relevant only to the MLR reporting year, reported as of March 31 of the subsequent MLR reporting year.</w:t>
            </w:r>
          </w:p>
          <w:p w:rsidR="00310D9E" w:rsidRPr="00310D9E" w:rsidRDefault="00310D9E" w:rsidP="00310D9E">
            <w:pPr>
              <w:widowControl/>
              <w:rPr>
                <w:rFonts w:ascii="Arial Narrow" w:hAnsi="Arial Narrow" w:cs="Calibri"/>
                <w:snapToGrid/>
                <w:szCs w:val="22"/>
              </w:rPr>
            </w:pPr>
          </w:p>
          <w:p w:rsidR="00637974" w:rsidRPr="00637974" w:rsidRDefault="00310D9E" w:rsidP="00637974">
            <w:pPr>
              <w:widowControl/>
              <w:rPr>
                <w:rFonts w:ascii="Arial Narrow" w:hAnsi="Arial Narrow" w:cs="Calibri"/>
                <w:snapToGrid/>
                <w:color w:val="FF0000"/>
                <w:szCs w:val="22"/>
              </w:rPr>
            </w:pPr>
            <w:r w:rsidRPr="00637974">
              <w:rPr>
                <w:rFonts w:ascii="Arial Narrow" w:hAnsi="Arial Narrow" w:cs="Calibri"/>
                <w:strike/>
                <w:snapToGrid/>
                <w:color w:val="FF0000"/>
                <w:szCs w:val="22"/>
              </w:rPr>
              <w:t>Exclude: For Columns 2A and 7A only, exclude grandfathered plans.</w:t>
            </w:r>
            <w:r w:rsidR="009A6A1B">
              <w:rPr>
                <w:rFonts w:ascii="Arial Narrow" w:hAnsi="Arial Narrow" w:cs="Calibri"/>
                <w:strike/>
                <w:snapToGrid/>
                <w:color w:val="FF0000"/>
                <w:szCs w:val="22"/>
              </w:rPr>
              <w:t xml:space="preserve"> </w:t>
            </w:r>
            <w:r w:rsidR="00637974" w:rsidRPr="00637974">
              <w:rPr>
                <w:rFonts w:ascii="Arial Narrow" w:hAnsi="Arial Narrow" w:cs="Calibri"/>
                <w:snapToGrid/>
                <w:color w:val="FF0000"/>
                <w:szCs w:val="22"/>
              </w:rPr>
              <w:t>Columns 2A and 7A only – Individual and Small Group Health Insurance [Risk Corridors]</w:t>
            </w:r>
          </w:p>
          <w:p w:rsidR="00637974" w:rsidRPr="00637974" w:rsidRDefault="00637974" w:rsidP="00637974">
            <w:pPr>
              <w:widowControl/>
              <w:rPr>
                <w:rFonts w:ascii="Arial Narrow" w:hAnsi="Arial Narrow" w:cs="Calibri"/>
                <w:snapToGrid/>
                <w:color w:val="FF0000"/>
                <w:szCs w:val="22"/>
              </w:rPr>
            </w:pPr>
          </w:p>
          <w:p w:rsidR="00637974" w:rsidRPr="00637974" w:rsidRDefault="00637974" w:rsidP="00637974">
            <w:pPr>
              <w:widowControl/>
              <w:rPr>
                <w:rFonts w:ascii="Arial Narrow" w:hAnsi="Arial Narrow" w:cs="Calibri"/>
                <w:snapToGrid/>
                <w:color w:val="FF0000"/>
                <w:szCs w:val="22"/>
              </w:rPr>
            </w:pPr>
            <w:r w:rsidRPr="00637974">
              <w:rPr>
                <w:rFonts w:ascii="Arial Narrow" w:hAnsi="Arial Narrow" w:cs="Calibri"/>
                <w:snapToGrid/>
                <w:color w:val="FF0000"/>
                <w:szCs w:val="22"/>
              </w:rPr>
              <w:t>Companies that did not offer QHPs through the Exchange in 2014 do not need to complete the risk corridors columns 2A and 7A.</w:t>
            </w:r>
          </w:p>
          <w:p w:rsidR="00637974" w:rsidRPr="00637974" w:rsidRDefault="00637974" w:rsidP="00637974">
            <w:pPr>
              <w:widowControl/>
              <w:rPr>
                <w:rFonts w:ascii="Arial Narrow" w:hAnsi="Arial Narrow" w:cs="Calibri"/>
                <w:snapToGrid/>
                <w:color w:val="FF0000"/>
                <w:szCs w:val="22"/>
              </w:rPr>
            </w:pPr>
          </w:p>
          <w:p w:rsidR="00DF4E49" w:rsidRPr="00310D9E" w:rsidRDefault="00637974" w:rsidP="00637974">
            <w:pPr>
              <w:widowControl/>
              <w:rPr>
                <w:rFonts w:ascii="Arial Narrow" w:hAnsi="Arial Narrow" w:cs="Calibri"/>
                <w:snapToGrid/>
                <w:szCs w:val="22"/>
              </w:rPr>
            </w:pPr>
            <w:r w:rsidRPr="00637974">
              <w:rPr>
                <w:rFonts w:ascii="Arial Narrow" w:hAnsi="Arial Narrow" w:cs="Calibri"/>
                <w:snapToGrid/>
                <w:color w:val="FF0000"/>
                <w:szCs w:val="22"/>
              </w:rPr>
              <w:t>Exclude: For Columns 2A and 7A only, exclude grandfathered plans and non-grandfathered plans that are not ACA-compliant.  Grandfathered plans are plans that were in effect on March 23, 2010, and that have not been changed in ways that substantially reduce benefits or increase cost-sharing for consumers, pursuant to the regulations at 45 CFR Part 147.140.  A plan is not ACA-compliant if it was not compliant with Affordable Care Act market reforms during the 2014 calendar year.  The Affordable Care Act market reforms are set forth in sections 2701 through 2707 of the Public Health Service Act (Public Law 78-410), and the implementing regulations in Title 45 of the Code of Federal Regulations.</w:t>
            </w:r>
            <w:r w:rsidR="00310D9E">
              <w:rPr>
                <w:rFonts w:ascii="Arial Narrow" w:hAnsi="Arial Narrow" w:cs="Calibri"/>
                <w:snapToGrid/>
                <w:szCs w:val="22"/>
              </w:rPr>
              <w:t>”</w:t>
            </w:r>
          </w:p>
        </w:tc>
        <w:tc>
          <w:tcPr>
            <w:tcW w:w="2250" w:type="dxa"/>
            <w:shd w:val="clear" w:color="auto" w:fill="auto"/>
            <w:vAlign w:val="center"/>
            <w:hideMark/>
          </w:tcPr>
          <w:p w:rsidR="00DF4E49" w:rsidRPr="000F5840" w:rsidRDefault="00310D9E" w:rsidP="00CD140C">
            <w:pPr>
              <w:widowControl/>
              <w:rPr>
                <w:rFonts w:ascii="Arial Narrow" w:hAnsi="Arial Narrow" w:cs="Calibri"/>
                <w:snapToGrid/>
                <w:color w:val="000000"/>
                <w:szCs w:val="22"/>
              </w:rPr>
            </w:pPr>
            <w:r>
              <w:rPr>
                <w:rFonts w:ascii="Arial Narrow" w:hAnsi="Arial Narrow" w:cs="Calibri"/>
                <w:snapToGrid/>
                <w:color w:val="000000"/>
                <w:sz w:val="22"/>
                <w:szCs w:val="22"/>
              </w:rPr>
              <w:lastRenderedPageBreak/>
              <w:t>In response to comments received, this language was added to</w:t>
            </w:r>
            <w:r w:rsidR="00CD140C">
              <w:rPr>
                <w:rFonts w:ascii="Arial Narrow" w:hAnsi="Arial Narrow" w:cs="Calibri"/>
                <w:snapToGrid/>
                <w:color w:val="000000"/>
                <w:sz w:val="22"/>
                <w:szCs w:val="22"/>
              </w:rPr>
              <w:t xml:space="preserve"> provide clarity regarding accounting for the Federal reinsurance, risk corridors, and risk adjustment</w:t>
            </w:r>
            <w:r w:rsidR="00DF4E49">
              <w:rPr>
                <w:rFonts w:ascii="Arial Narrow" w:hAnsi="Arial Narrow" w:cs="Calibri"/>
                <w:snapToGrid/>
                <w:color w:val="000000"/>
                <w:sz w:val="22"/>
                <w:szCs w:val="22"/>
              </w:rPr>
              <w:t>.</w:t>
            </w:r>
          </w:p>
        </w:tc>
      </w:tr>
      <w:tr w:rsidR="006076D0" w:rsidRPr="000F5840" w:rsidTr="006076D0">
        <w:trPr>
          <w:trHeight w:val="1183"/>
        </w:trPr>
        <w:tc>
          <w:tcPr>
            <w:tcW w:w="558" w:type="dxa"/>
            <w:shd w:val="clear" w:color="auto" w:fill="auto"/>
            <w:noWrap/>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lastRenderedPageBreak/>
              <w:t>5</w:t>
            </w:r>
          </w:p>
        </w:tc>
        <w:tc>
          <w:tcPr>
            <w:tcW w:w="1260" w:type="dxa"/>
            <w:shd w:val="clear" w:color="auto" w:fill="auto"/>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Part 1 – Summary of Data</w:t>
            </w:r>
          </w:p>
        </w:tc>
        <w:tc>
          <w:tcPr>
            <w:tcW w:w="5490" w:type="dxa"/>
            <w:shd w:val="clear" w:color="auto" w:fill="auto"/>
            <w:vAlign w:val="center"/>
            <w:hideMark/>
          </w:tcPr>
          <w:p w:rsidR="006076D0" w:rsidRPr="000F5840" w:rsidRDefault="006076D0" w:rsidP="006076D0">
            <w:pPr>
              <w:widowControl/>
              <w:rPr>
                <w:rFonts w:ascii="Arial Narrow" w:hAnsi="Arial Narrow" w:cs="Calibri"/>
                <w:snapToGrid/>
                <w:color w:val="000000"/>
                <w:szCs w:val="22"/>
              </w:rPr>
            </w:pPr>
            <w:r w:rsidRPr="000F5840">
              <w:rPr>
                <w:rFonts w:ascii="Arial Narrow" w:hAnsi="Arial Narrow" w:cs="Calibri"/>
                <w:snapToGrid/>
                <w:color w:val="000000"/>
                <w:sz w:val="22"/>
                <w:szCs w:val="22"/>
              </w:rPr>
              <w:t>Re</w:t>
            </w:r>
            <w:r>
              <w:rPr>
                <w:rFonts w:ascii="Arial Narrow" w:hAnsi="Arial Narrow" w:cs="Calibri"/>
                <w:snapToGrid/>
                <w:color w:val="000000"/>
                <w:sz w:val="22"/>
                <w:szCs w:val="22"/>
              </w:rPr>
              <w:t xml:space="preserve">vised Line 3.3a instructions to read “Include:  </w:t>
            </w:r>
            <w:r w:rsidRPr="00CD140C">
              <w:rPr>
                <w:rFonts w:ascii="Arial Narrow" w:hAnsi="Arial Narrow" w:cs="Calibri"/>
                <w:snapToGrid/>
                <w:color w:val="000000"/>
                <w:sz w:val="22"/>
                <w:szCs w:val="22"/>
              </w:rPr>
              <w:t xml:space="preserve">Federal reinsurance contributions required under Section 1341 of the Affordable Care Act owed for the MLR reporting year.  </w:t>
            </w:r>
            <w:r w:rsidRPr="00CD140C">
              <w:rPr>
                <w:rFonts w:ascii="Arial Narrow" w:hAnsi="Arial Narrow" w:cs="Calibri"/>
                <w:snapToGrid/>
                <w:color w:val="FF0000"/>
                <w:sz w:val="22"/>
                <w:szCs w:val="22"/>
              </w:rPr>
              <w:t>Report the entire contribution amount, including contribution amounts allocable to the reinsurance payment pool and program administrative expense, and to the General Fund of the U.S. Treasury.</w:t>
            </w:r>
            <w:r>
              <w:rPr>
                <w:rFonts w:ascii="Arial Narrow" w:hAnsi="Arial Narrow" w:cs="Calibri"/>
                <w:snapToGrid/>
                <w:color w:val="000000"/>
                <w:sz w:val="22"/>
                <w:szCs w:val="22"/>
              </w:rPr>
              <w:t>”</w:t>
            </w:r>
          </w:p>
        </w:tc>
        <w:tc>
          <w:tcPr>
            <w:tcW w:w="2250" w:type="dxa"/>
            <w:shd w:val="clear" w:color="auto" w:fill="auto"/>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In response to comments received, this language was added to improve clarity.</w:t>
            </w:r>
          </w:p>
        </w:tc>
      </w:tr>
      <w:tr w:rsidR="006076D0" w:rsidRPr="000F5840" w:rsidTr="006076D0">
        <w:trPr>
          <w:trHeight w:val="1183"/>
        </w:trPr>
        <w:tc>
          <w:tcPr>
            <w:tcW w:w="558" w:type="dxa"/>
            <w:shd w:val="clear" w:color="auto" w:fill="auto"/>
            <w:noWrap/>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6</w:t>
            </w:r>
          </w:p>
        </w:tc>
        <w:tc>
          <w:tcPr>
            <w:tcW w:w="126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Part 1 – Summary of Data</w:t>
            </w:r>
          </w:p>
        </w:tc>
        <w:tc>
          <w:tcPr>
            <w:tcW w:w="549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sidRPr="000F5840">
              <w:rPr>
                <w:rFonts w:ascii="Arial Narrow" w:hAnsi="Arial Narrow" w:cs="Calibri"/>
                <w:snapToGrid/>
                <w:color w:val="000000"/>
                <w:sz w:val="22"/>
                <w:szCs w:val="22"/>
              </w:rPr>
              <w:t>Re</w:t>
            </w:r>
            <w:r>
              <w:rPr>
                <w:rFonts w:ascii="Arial Narrow" w:hAnsi="Arial Narrow" w:cs="Calibri"/>
                <w:snapToGrid/>
                <w:color w:val="000000"/>
                <w:sz w:val="22"/>
                <w:szCs w:val="22"/>
              </w:rPr>
              <w:t xml:space="preserve">vised Line 3.3b instructions to read “Include:  </w:t>
            </w:r>
            <w:r w:rsidRPr="00CD140C">
              <w:rPr>
                <w:rFonts w:ascii="Arial Narrow" w:hAnsi="Arial Narrow" w:cs="Calibri"/>
                <w:snapToGrid/>
                <w:color w:val="000000"/>
                <w:sz w:val="22"/>
                <w:szCs w:val="22"/>
              </w:rPr>
              <w:t>Statutory assessments to defray operating expenses of any State or Federal regulatory authority</w:t>
            </w:r>
            <w:r w:rsidRPr="00CD140C">
              <w:rPr>
                <w:rFonts w:ascii="Arial Narrow" w:hAnsi="Arial Narrow" w:cs="Calibri"/>
                <w:snapToGrid/>
                <w:color w:val="FF0000"/>
                <w:sz w:val="22"/>
                <w:szCs w:val="22"/>
              </w:rPr>
              <w:t>, including user fees paid to State-based, State Partnership, or Federally-facilitated Marketplace,</w:t>
            </w:r>
            <w:r w:rsidRPr="00CD140C">
              <w:rPr>
                <w:rFonts w:ascii="Arial Narrow" w:hAnsi="Arial Narrow" w:cs="Calibri"/>
                <w:snapToGrid/>
                <w:color w:val="000000"/>
                <w:sz w:val="22"/>
                <w:szCs w:val="22"/>
              </w:rPr>
              <w:t xml:space="preserve"> and examination fees in lieu of premium taxes as specified by State law.</w:t>
            </w:r>
            <w:r>
              <w:rPr>
                <w:rFonts w:ascii="Arial Narrow" w:hAnsi="Arial Narrow" w:cs="Calibri"/>
                <w:snapToGrid/>
                <w:color w:val="000000"/>
                <w:sz w:val="22"/>
                <w:szCs w:val="22"/>
              </w:rPr>
              <w:t xml:space="preserve"> …”</w:t>
            </w:r>
          </w:p>
        </w:tc>
        <w:tc>
          <w:tcPr>
            <w:tcW w:w="225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In response to comments received, this language was added to reflect sub-regulatory guidance.</w:t>
            </w:r>
          </w:p>
        </w:tc>
      </w:tr>
      <w:tr w:rsidR="006076D0" w:rsidRPr="000F5840" w:rsidTr="006076D0">
        <w:trPr>
          <w:trHeight w:val="1183"/>
        </w:trPr>
        <w:tc>
          <w:tcPr>
            <w:tcW w:w="558" w:type="dxa"/>
            <w:shd w:val="clear" w:color="auto" w:fill="auto"/>
            <w:noWrap/>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7</w:t>
            </w:r>
          </w:p>
        </w:tc>
        <w:tc>
          <w:tcPr>
            <w:tcW w:w="126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Part 2 – Premium and Claims</w:t>
            </w:r>
          </w:p>
        </w:tc>
        <w:tc>
          <w:tcPr>
            <w:tcW w:w="549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sidRPr="000F5840">
              <w:rPr>
                <w:rFonts w:ascii="Arial Narrow" w:hAnsi="Arial Narrow" w:cs="Calibri"/>
                <w:snapToGrid/>
                <w:color w:val="000000"/>
                <w:sz w:val="22"/>
                <w:szCs w:val="22"/>
              </w:rPr>
              <w:t>Re</w:t>
            </w:r>
            <w:r>
              <w:rPr>
                <w:rFonts w:ascii="Arial Narrow" w:hAnsi="Arial Narrow" w:cs="Calibri"/>
                <w:snapToGrid/>
                <w:color w:val="000000"/>
                <w:sz w:val="22"/>
                <w:szCs w:val="22"/>
              </w:rPr>
              <w:t xml:space="preserve">vised Line 2.1 instructions to read “… Exclude: … </w:t>
            </w:r>
            <w:r w:rsidRPr="003703AC">
              <w:rPr>
                <w:rFonts w:ascii="Arial Narrow" w:hAnsi="Arial Narrow" w:cs="Calibri"/>
                <w:snapToGrid/>
                <w:color w:val="FF0000"/>
                <w:sz w:val="22"/>
                <w:szCs w:val="22"/>
              </w:rPr>
              <w:t>In the 3/31 Column, exclude amount of cost-sharing reductions for the applicable benefit year (MLR reporting year).  PLEASE NOTE that this methodology may differ from the NAIC SHCE methodology, which should be used in the 12/31 Column</w:t>
            </w:r>
            <w:r>
              <w:rPr>
                <w:rFonts w:ascii="Arial Narrow" w:hAnsi="Arial Narrow" w:cs="Calibri"/>
                <w:snapToGrid/>
                <w:color w:val="000000"/>
                <w:sz w:val="22"/>
                <w:szCs w:val="22"/>
              </w:rPr>
              <w:t>”</w:t>
            </w:r>
          </w:p>
        </w:tc>
        <w:tc>
          <w:tcPr>
            <w:tcW w:w="225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In consideration of comments received, this language was added to improve clarity.</w:t>
            </w:r>
          </w:p>
        </w:tc>
      </w:tr>
      <w:tr w:rsidR="006076D0" w:rsidRPr="000F5840" w:rsidTr="006076D0">
        <w:trPr>
          <w:trHeight w:val="1183"/>
        </w:trPr>
        <w:tc>
          <w:tcPr>
            <w:tcW w:w="558" w:type="dxa"/>
            <w:shd w:val="clear" w:color="auto" w:fill="auto"/>
            <w:noWrap/>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lastRenderedPageBreak/>
              <w:t>8</w:t>
            </w:r>
          </w:p>
        </w:tc>
        <w:tc>
          <w:tcPr>
            <w:tcW w:w="126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Part 2 – Premium and Claims</w:t>
            </w:r>
          </w:p>
        </w:tc>
        <w:tc>
          <w:tcPr>
            <w:tcW w:w="549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sidRPr="000F5840">
              <w:rPr>
                <w:rFonts w:ascii="Arial Narrow" w:hAnsi="Arial Narrow" w:cs="Calibri"/>
                <w:snapToGrid/>
                <w:color w:val="000000"/>
                <w:sz w:val="22"/>
                <w:szCs w:val="22"/>
              </w:rPr>
              <w:t>Re</w:t>
            </w:r>
            <w:r>
              <w:rPr>
                <w:rFonts w:ascii="Arial Narrow" w:hAnsi="Arial Narrow" w:cs="Calibri"/>
                <w:snapToGrid/>
                <w:color w:val="000000"/>
                <w:sz w:val="22"/>
                <w:szCs w:val="22"/>
              </w:rPr>
              <w:t>vised Line 2.18 instructions to read “</w:t>
            </w:r>
            <w:r>
              <w:t xml:space="preserve"> </w:t>
            </w:r>
            <w:r>
              <w:rPr>
                <w:rFonts w:ascii="Arial Narrow" w:hAnsi="Arial Narrow" w:cs="Calibri"/>
                <w:snapToGrid/>
                <w:color w:val="000000"/>
                <w:sz w:val="22"/>
                <w:szCs w:val="22"/>
              </w:rPr>
              <w:t xml:space="preserve">Include:  </w:t>
            </w:r>
            <w:r w:rsidRPr="009A580D">
              <w:rPr>
                <w:rFonts w:ascii="Arial Narrow" w:hAnsi="Arial Narrow" w:cs="Calibri"/>
                <w:snapToGrid/>
                <w:color w:val="000000"/>
                <w:sz w:val="22"/>
                <w:szCs w:val="22"/>
              </w:rPr>
              <w:t xml:space="preserve">Amount of cost-sharing reductions received for the applicable benefit year (MLR reporting year).  </w:t>
            </w:r>
            <w:r w:rsidRPr="009A580D">
              <w:rPr>
                <w:rFonts w:ascii="Arial Narrow" w:hAnsi="Arial Narrow" w:cs="Calibri"/>
                <w:snapToGrid/>
                <w:color w:val="FF0000"/>
                <w:sz w:val="22"/>
                <w:szCs w:val="22"/>
              </w:rPr>
              <w:t>CMS will publish future guidance specifying how issuers should report cost-sharing reduction payments for MLR and risk corridors for the 2014 benefit year.</w:t>
            </w:r>
            <w:r>
              <w:rPr>
                <w:rFonts w:ascii="Arial Narrow" w:hAnsi="Arial Narrow" w:cs="Calibri"/>
                <w:snapToGrid/>
                <w:color w:val="000000"/>
                <w:sz w:val="22"/>
                <w:szCs w:val="22"/>
              </w:rPr>
              <w:t>”</w:t>
            </w:r>
          </w:p>
        </w:tc>
        <w:tc>
          <w:tcPr>
            <w:tcW w:w="225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In consideration of comments received, this language was added to improve clarity.</w:t>
            </w:r>
          </w:p>
        </w:tc>
      </w:tr>
      <w:tr w:rsidR="006076D0" w:rsidRPr="000F5840" w:rsidTr="006076D0">
        <w:trPr>
          <w:trHeight w:val="1020"/>
        </w:trPr>
        <w:tc>
          <w:tcPr>
            <w:tcW w:w="558" w:type="dxa"/>
            <w:shd w:val="clear" w:color="auto" w:fill="auto"/>
            <w:noWrap/>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Cs w:val="22"/>
              </w:rPr>
              <w:t>9</w:t>
            </w:r>
          </w:p>
        </w:tc>
        <w:tc>
          <w:tcPr>
            <w:tcW w:w="126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tcPr>
          <w:p w:rsidR="006076D0" w:rsidRDefault="006076D0" w:rsidP="006076D0">
            <w:pPr>
              <w:widowControl/>
              <w:rPr>
                <w:rFonts w:ascii="Arial Narrow" w:hAnsi="Arial Narrow" w:cs="Calibri"/>
                <w:snapToGrid/>
                <w:color w:val="000000"/>
                <w:szCs w:val="22"/>
              </w:rPr>
            </w:pPr>
            <w:r>
              <w:rPr>
                <w:rFonts w:ascii="Arial Narrow" w:hAnsi="Arial Narrow" w:cs="Calibri"/>
                <w:snapToGrid/>
                <w:color w:val="000000"/>
                <w:szCs w:val="22"/>
              </w:rPr>
              <w:t xml:space="preserve">Part </w:t>
            </w:r>
            <w:r>
              <w:rPr>
                <w:rFonts w:ascii="Arial Narrow" w:hAnsi="Arial Narrow" w:cs="Calibri"/>
                <w:snapToGrid/>
                <w:color w:val="000000"/>
                <w:sz w:val="22"/>
                <w:szCs w:val="22"/>
              </w:rPr>
              <w:t>3 – MLR and Rebate Calculation</w:t>
            </w:r>
          </w:p>
        </w:tc>
        <w:tc>
          <w:tcPr>
            <w:tcW w:w="5490" w:type="dxa"/>
            <w:shd w:val="clear" w:color="auto" w:fill="auto"/>
            <w:vAlign w:val="center"/>
          </w:tcPr>
          <w:p w:rsidR="006076D0" w:rsidRPr="008A3222"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Revised column definitions for columns 4A and 8A to read “</w:t>
            </w:r>
            <w:r>
              <w:t xml:space="preserve"> </w:t>
            </w:r>
            <w:r w:rsidRPr="008A3222">
              <w:rPr>
                <w:rFonts w:ascii="Arial Narrow" w:hAnsi="Arial Narrow" w:cs="Calibri"/>
                <w:snapToGrid/>
                <w:color w:val="000000"/>
                <w:sz w:val="22"/>
                <w:szCs w:val="22"/>
              </w:rPr>
              <w:t>For Section 3, report information for the risk corridors calculation for the applicable benefit year (MLR reporting year).  Follow line instructions for Lines 3.1 through 3.12.  Information reported in column 4A should be for individual market business only.  Information reported in column 8A should be for small group market business only.</w:t>
            </w:r>
          </w:p>
          <w:p w:rsidR="006076D0" w:rsidRPr="008A3222" w:rsidRDefault="006076D0" w:rsidP="006076D0">
            <w:pPr>
              <w:widowControl/>
              <w:rPr>
                <w:rFonts w:ascii="Arial Narrow" w:hAnsi="Arial Narrow" w:cs="Calibri"/>
                <w:snapToGrid/>
                <w:color w:val="000000"/>
                <w:szCs w:val="22"/>
              </w:rPr>
            </w:pPr>
          </w:p>
          <w:p w:rsidR="006076D0" w:rsidRPr="008A3222" w:rsidRDefault="006076D0" w:rsidP="006076D0">
            <w:pPr>
              <w:widowControl/>
              <w:rPr>
                <w:rFonts w:ascii="Arial Narrow" w:hAnsi="Arial Narrow" w:cs="Calibri"/>
                <w:snapToGrid/>
                <w:color w:val="FF0000"/>
                <w:szCs w:val="22"/>
              </w:rPr>
            </w:pPr>
            <w:r w:rsidRPr="008A3222">
              <w:rPr>
                <w:rFonts w:ascii="Arial Narrow" w:hAnsi="Arial Narrow" w:cs="Calibri"/>
                <w:snapToGrid/>
                <w:color w:val="FF0000"/>
                <w:sz w:val="22"/>
                <w:szCs w:val="22"/>
              </w:rPr>
              <w:t>Companies that did not offer QHPs through the Exchange in 2014 do not need to complete the risk corridors columns 4A and 8A.</w:t>
            </w:r>
          </w:p>
          <w:p w:rsidR="006076D0" w:rsidRPr="008A3222" w:rsidRDefault="006076D0" w:rsidP="006076D0">
            <w:pPr>
              <w:widowControl/>
              <w:rPr>
                <w:rFonts w:ascii="Arial Narrow" w:hAnsi="Arial Narrow" w:cs="Calibri"/>
                <w:snapToGrid/>
                <w:color w:val="FF0000"/>
                <w:szCs w:val="22"/>
              </w:rPr>
            </w:pPr>
          </w:p>
          <w:p w:rsidR="006076D0" w:rsidRDefault="006076D0" w:rsidP="006076D0">
            <w:pPr>
              <w:widowControl/>
              <w:rPr>
                <w:rFonts w:ascii="Arial Narrow" w:hAnsi="Arial Narrow" w:cs="Calibri"/>
                <w:snapToGrid/>
                <w:color w:val="FF0000"/>
                <w:szCs w:val="22"/>
              </w:rPr>
            </w:pPr>
            <w:r w:rsidRPr="008A3222">
              <w:rPr>
                <w:rFonts w:ascii="Arial Narrow" w:hAnsi="Arial Narrow" w:cs="Calibri"/>
                <w:snapToGrid/>
                <w:color w:val="FF0000"/>
                <w:sz w:val="22"/>
                <w:szCs w:val="22"/>
              </w:rPr>
              <w:t>Exclude: Grandfathered plans and non-grandfathered plans that are not ACA-compliant.  Grandfathered plans are plans that were in effect on March 23, 2010, and that have not been changed in ways that substantially reduce benefits or increase cost-sharing for consumers, pursuant to the regulations at 45 CFR Part 147.140.  A plan is not ACA-compliant if it was not compliant with Affordable Care Act market reforms during the 2014 calendar year.  The Affordable Care Act market reforms are set forth in sections 2701 through 2707 of the Public Health Service Act (Public Law 78-410), and the implementing regulations in Title 45 of the Code of Federal Regulations.</w:t>
            </w:r>
          </w:p>
          <w:p w:rsidR="006076D0" w:rsidRDefault="006076D0" w:rsidP="006076D0">
            <w:pPr>
              <w:widowControl/>
              <w:rPr>
                <w:rFonts w:ascii="Arial Narrow" w:hAnsi="Arial Narrow" w:cs="Calibri"/>
                <w:snapToGrid/>
                <w:color w:val="FF0000"/>
                <w:szCs w:val="22"/>
              </w:rPr>
            </w:pPr>
          </w:p>
          <w:p w:rsidR="006076D0" w:rsidRDefault="006076D0" w:rsidP="006076D0">
            <w:pPr>
              <w:widowControl/>
              <w:rPr>
                <w:rFonts w:ascii="Arial Narrow" w:hAnsi="Arial Narrow" w:cs="Calibri"/>
                <w:snapToGrid/>
                <w:color w:val="000000"/>
                <w:szCs w:val="22"/>
              </w:rPr>
            </w:pPr>
            <w:r w:rsidRPr="008A3222">
              <w:rPr>
                <w:rFonts w:ascii="Arial Narrow" w:hAnsi="Arial Narrow" w:cs="Calibri"/>
                <w:snapToGrid/>
                <w:color w:val="000000"/>
                <w:sz w:val="22"/>
                <w:szCs w:val="22"/>
              </w:rPr>
              <w:t>Risk corridors amounts in Columns 4A and 8A, Lines 3.1 through 3.12 must be exactly the same as the corresponding amounts in Tab 3 of the R</w:t>
            </w:r>
            <w:r w:rsidRPr="008A3222">
              <w:rPr>
                <w:rFonts w:ascii="Arial Narrow" w:hAnsi="Arial Narrow" w:cs="Calibri"/>
                <w:snapToGrid/>
                <w:color w:val="FF0000"/>
                <w:sz w:val="22"/>
                <w:szCs w:val="22"/>
              </w:rPr>
              <w:t>isk</w:t>
            </w:r>
            <w:r w:rsidRPr="008A3222">
              <w:rPr>
                <w:rFonts w:ascii="Arial Narrow" w:hAnsi="Arial Narrow" w:cs="Calibri"/>
                <w:snapToGrid/>
                <w:color w:val="000000"/>
                <w:sz w:val="22"/>
                <w:szCs w:val="22"/>
              </w:rPr>
              <w:t xml:space="preserve"> C</w:t>
            </w:r>
            <w:r w:rsidRPr="008A3222">
              <w:rPr>
                <w:rFonts w:ascii="Arial Narrow" w:hAnsi="Arial Narrow" w:cs="Calibri"/>
                <w:snapToGrid/>
                <w:color w:val="FF0000"/>
                <w:sz w:val="22"/>
                <w:szCs w:val="22"/>
              </w:rPr>
              <w:t>orridors</w:t>
            </w:r>
            <w:r w:rsidRPr="008A3222">
              <w:rPr>
                <w:rFonts w:ascii="Arial Narrow" w:hAnsi="Arial Narrow" w:cs="Calibri"/>
                <w:snapToGrid/>
                <w:color w:val="000000"/>
                <w:sz w:val="22"/>
                <w:szCs w:val="22"/>
              </w:rPr>
              <w:t xml:space="preserve"> Plan Level </w:t>
            </w:r>
            <w:r w:rsidRPr="008A3222">
              <w:rPr>
                <w:rFonts w:ascii="Arial Narrow" w:hAnsi="Arial Narrow" w:cs="Calibri"/>
                <w:snapToGrid/>
                <w:color w:val="FF0000"/>
                <w:sz w:val="22"/>
                <w:szCs w:val="22"/>
              </w:rPr>
              <w:t>Data</w:t>
            </w:r>
            <w:r w:rsidRPr="008A3222">
              <w:rPr>
                <w:rFonts w:ascii="Arial Narrow" w:hAnsi="Arial Narrow" w:cs="Calibri"/>
                <w:snapToGrid/>
                <w:color w:val="000000"/>
                <w:sz w:val="22"/>
                <w:szCs w:val="22"/>
              </w:rPr>
              <w:t xml:space="preserve"> Form.  </w:t>
            </w:r>
            <w:r w:rsidRPr="008A3222">
              <w:rPr>
                <w:rFonts w:ascii="Arial Narrow" w:hAnsi="Arial Narrow" w:cs="Calibri"/>
                <w:snapToGrid/>
                <w:color w:val="FF0000"/>
                <w:sz w:val="22"/>
                <w:szCs w:val="22"/>
              </w:rPr>
              <w:t>Tab 3 of the Risk Corridors Plan Level Data Form indicates the lines where the data input must be the same as the data input in Part 3 of the MLR Reporting Form.  Note that companies that did not offer QHPs through the Exchange in 2014 do not need to complete the Risk Corridors Plan Level Data Form.</w:t>
            </w:r>
            <w:r>
              <w:rPr>
                <w:rFonts w:ascii="Arial Narrow" w:hAnsi="Arial Narrow" w:cs="Calibri"/>
                <w:snapToGrid/>
                <w:color w:val="000000"/>
                <w:sz w:val="22"/>
                <w:szCs w:val="22"/>
              </w:rPr>
              <w:t>”</w:t>
            </w:r>
          </w:p>
        </w:tc>
        <w:tc>
          <w:tcPr>
            <w:tcW w:w="225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In consideration of comments received, this language was added to improve clarity.</w:t>
            </w:r>
          </w:p>
        </w:tc>
      </w:tr>
      <w:tr w:rsidR="006076D0" w:rsidRPr="000F5840" w:rsidTr="006076D0">
        <w:trPr>
          <w:trHeight w:val="1020"/>
        </w:trPr>
        <w:tc>
          <w:tcPr>
            <w:tcW w:w="558" w:type="dxa"/>
            <w:shd w:val="clear" w:color="auto" w:fill="auto"/>
            <w:noWrap/>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10</w:t>
            </w:r>
          </w:p>
        </w:tc>
        <w:tc>
          <w:tcPr>
            <w:tcW w:w="1260" w:type="dxa"/>
            <w:shd w:val="clear" w:color="auto" w:fill="auto"/>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Cs w:val="22"/>
              </w:rPr>
              <w:t xml:space="preserve">Part </w:t>
            </w:r>
            <w:r>
              <w:rPr>
                <w:rFonts w:ascii="Arial Narrow" w:hAnsi="Arial Narrow" w:cs="Calibri"/>
                <w:snapToGrid/>
                <w:color w:val="000000"/>
                <w:sz w:val="22"/>
                <w:szCs w:val="22"/>
              </w:rPr>
              <w:t>3 – MLR and Rebate Calculation</w:t>
            </w:r>
          </w:p>
        </w:tc>
        <w:tc>
          <w:tcPr>
            <w:tcW w:w="5490" w:type="dxa"/>
            <w:shd w:val="clear" w:color="auto" w:fill="auto"/>
            <w:vAlign w:val="center"/>
          </w:tcPr>
          <w:p w:rsidR="006076D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Revised Line 1.8 instructions to read “… </w:t>
            </w:r>
            <w:r w:rsidRPr="003703AC">
              <w:rPr>
                <w:rFonts w:ascii="Arial Narrow" w:hAnsi="Arial Narrow" w:cs="Calibri"/>
                <w:i/>
                <w:snapToGrid/>
                <w:color w:val="000000"/>
                <w:sz w:val="22"/>
                <w:szCs w:val="22"/>
              </w:rPr>
              <w:t xml:space="preserve">Massachusetts and Vermont only: Issuers with health insurance coverage in both the individual and small group markets, who merge their markets in accordance with state law, should combine Lines 1.2 + 1.3 – 1.4 – 1.5 – 1.6 – 1.7 for both markets </w:t>
            </w:r>
            <w:r w:rsidRPr="003703AC">
              <w:rPr>
                <w:rFonts w:ascii="Arial Narrow" w:hAnsi="Arial Narrow" w:cs="Calibri"/>
                <w:i/>
                <w:strike/>
                <w:snapToGrid/>
                <w:color w:val="FF0000"/>
                <w:sz w:val="22"/>
                <w:szCs w:val="22"/>
              </w:rPr>
              <w:t>and all years of aggregation,</w:t>
            </w:r>
            <w:r w:rsidRPr="003703AC">
              <w:rPr>
                <w:rFonts w:ascii="Arial Narrow" w:hAnsi="Arial Narrow" w:cs="Calibri"/>
                <w:i/>
                <w:snapToGrid/>
                <w:color w:val="000000"/>
                <w:sz w:val="22"/>
                <w:szCs w:val="22"/>
              </w:rPr>
              <w:t xml:space="preserve"> and enter </w:t>
            </w:r>
            <w:proofErr w:type="spellStart"/>
            <w:r w:rsidRPr="003703AC">
              <w:rPr>
                <w:rFonts w:ascii="Arial Narrow" w:hAnsi="Arial Narrow" w:cs="Calibri"/>
                <w:i/>
                <w:snapToGrid/>
                <w:color w:val="FF0000"/>
                <w:sz w:val="22"/>
                <w:szCs w:val="22"/>
              </w:rPr>
              <w:t>the</w:t>
            </w:r>
            <w:r w:rsidRPr="003703AC">
              <w:rPr>
                <w:rFonts w:ascii="Arial Narrow" w:hAnsi="Arial Narrow" w:cs="Calibri"/>
                <w:i/>
                <w:strike/>
                <w:snapToGrid/>
                <w:color w:val="FF0000"/>
                <w:sz w:val="22"/>
                <w:szCs w:val="22"/>
              </w:rPr>
              <w:t>is</w:t>
            </w:r>
            <w:proofErr w:type="spellEnd"/>
            <w:r w:rsidRPr="003703AC">
              <w:rPr>
                <w:rFonts w:ascii="Arial Narrow" w:hAnsi="Arial Narrow" w:cs="Calibri"/>
                <w:i/>
                <w:snapToGrid/>
                <w:color w:val="000000"/>
                <w:sz w:val="22"/>
                <w:szCs w:val="22"/>
              </w:rPr>
              <w:t xml:space="preserve"> combined amount</w:t>
            </w:r>
            <w:r w:rsidRPr="003703AC">
              <w:rPr>
                <w:rFonts w:ascii="Arial Narrow" w:hAnsi="Arial Narrow" w:cs="Calibri"/>
                <w:i/>
                <w:snapToGrid/>
                <w:color w:val="FF0000"/>
                <w:sz w:val="22"/>
                <w:szCs w:val="22"/>
              </w:rPr>
              <w:t>s</w:t>
            </w:r>
            <w:r w:rsidRPr="003703AC">
              <w:rPr>
                <w:rFonts w:ascii="Arial Narrow" w:hAnsi="Arial Narrow" w:cs="Calibri"/>
                <w:i/>
                <w:snapToGrid/>
                <w:color w:val="000000"/>
                <w:sz w:val="22"/>
                <w:szCs w:val="22"/>
              </w:rPr>
              <w:t xml:space="preserve"> on Line 1.8 in the </w:t>
            </w:r>
            <w:r w:rsidRPr="0031335A">
              <w:rPr>
                <w:rFonts w:ascii="Arial Narrow" w:hAnsi="Arial Narrow" w:cs="Calibri"/>
                <w:i/>
                <w:snapToGrid/>
                <w:color w:val="FF0000"/>
                <w:sz w:val="22"/>
                <w:szCs w:val="22"/>
              </w:rPr>
              <w:t>PY2, PY1, CY, and</w:t>
            </w:r>
            <w:r w:rsidRPr="003703AC">
              <w:rPr>
                <w:rFonts w:ascii="Arial Narrow" w:hAnsi="Arial Narrow" w:cs="Calibri"/>
                <w:i/>
                <w:snapToGrid/>
                <w:color w:val="000000"/>
                <w:sz w:val="22"/>
                <w:szCs w:val="22"/>
              </w:rPr>
              <w:t xml:space="preserve"> Total Columns for both markets (Columns </w:t>
            </w:r>
            <w:r w:rsidRPr="0031335A">
              <w:rPr>
                <w:rFonts w:ascii="Arial Narrow" w:hAnsi="Arial Narrow" w:cs="Calibri"/>
                <w:i/>
                <w:snapToGrid/>
                <w:color w:val="FF0000"/>
                <w:sz w:val="22"/>
                <w:szCs w:val="22"/>
              </w:rPr>
              <w:t>1-</w:t>
            </w:r>
            <w:r w:rsidRPr="0031335A">
              <w:rPr>
                <w:rFonts w:ascii="Arial Narrow" w:hAnsi="Arial Narrow" w:cs="Calibri"/>
                <w:i/>
                <w:strike/>
                <w:snapToGrid/>
                <w:color w:val="FF0000"/>
                <w:sz w:val="22"/>
                <w:szCs w:val="22"/>
              </w:rPr>
              <w:t xml:space="preserve">4 and </w:t>
            </w:r>
            <w:r w:rsidRPr="003703AC">
              <w:rPr>
                <w:rFonts w:ascii="Arial Narrow" w:hAnsi="Arial Narrow" w:cs="Calibri"/>
                <w:i/>
                <w:snapToGrid/>
                <w:color w:val="000000"/>
                <w:sz w:val="22"/>
                <w:szCs w:val="22"/>
              </w:rPr>
              <w:t>8). Please note that MLR numerator, denominator, and life-years to determine credibility, and RC calculated fields are the only fields on the MLR Form where experience for the two markets can be combined.</w:t>
            </w:r>
            <w:r>
              <w:rPr>
                <w:rFonts w:ascii="Arial Narrow" w:hAnsi="Arial Narrow" w:cs="Calibri"/>
                <w:snapToGrid/>
                <w:color w:val="000000"/>
                <w:sz w:val="22"/>
                <w:szCs w:val="22"/>
              </w:rPr>
              <w:t xml:space="preserve">” </w:t>
            </w:r>
          </w:p>
          <w:p w:rsidR="006076D0" w:rsidRDefault="006076D0" w:rsidP="006076D0">
            <w:pPr>
              <w:widowControl/>
              <w:rPr>
                <w:rFonts w:ascii="Arial Narrow" w:hAnsi="Arial Narrow" w:cs="Calibri"/>
                <w:snapToGrid/>
                <w:color w:val="000000"/>
                <w:szCs w:val="22"/>
              </w:rPr>
            </w:pPr>
          </w:p>
          <w:p w:rsidR="006076D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Revised Line 1.9 instructions to read “… </w:t>
            </w:r>
            <w:r w:rsidRPr="0031335A">
              <w:rPr>
                <w:rFonts w:ascii="Arial Narrow" w:hAnsi="Arial Narrow" w:cs="Calibri"/>
                <w:i/>
                <w:snapToGrid/>
                <w:color w:val="000000"/>
                <w:sz w:val="22"/>
                <w:szCs w:val="22"/>
              </w:rPr>
              <w:t xml:space="preserve">Massachusetts and Vermont only: Issuers with health insurance coverage in both the Mini-Med individual and small group markets, who merge their </w:t>
            </w:r>
            <w:r w:rsidRPr="0031335A">
              <w:rPr>
                <w:rFonts w:ascii="Arial Narrow" w:hAnsi="Arial Narrow" w:cs="Calibri"/>
                <w:i/>
                <w:snapToGrid/>
                <w:color w:val="000000"/>
                <w:sz w:val="22"/>
                <w:szCs w:val="22"/>
              </w:rPr>
              <w:lastRenderedPageBreak/>
              <w:t xml:space="preserve">markets in accordance with state law, should combine </w:t>
            </w:r>
            <w:r w:rsidRPr="0031335A">
              <w:rPr>
                <w:rFonts w:ascii="Arial Narrow" w:hAnsi="Arial Narrow" w:cs="Calibri"/>
                <w:i/>
                <w:strike/>
                <w:snapToGrid/>
                <w:color w:val="FF0000"/>
                <w:sz w:val="22"/>
                <w:szCs w:val="22"/>
              </w:rPr>
              <w:t>1.25 x (</w:t>
            </w:r>
            <w:r w:rsidRPr="0031335A">
              <w:rPr>
                <w:rFonts w:ascii="Arial Narrow" w:hAnsi="Arial Narrow" w:cs="Calibri"/>
                <w:i/>
                <w:snapToGrid/>
                <w:color w:val="000000"/>
                <w:sz w:val="22"/>
                <w:szCs w:val="22"/>
              </w:rPr>
              <w:t>Lines 1.2 + 1.3</w:t>
            </w:r>
            <w:r w:rsidRPr="0031335A">
              <w:rPr>
                <w:rFonts w:ascii="Arial Narrow" w:hAnsi="Arial Narrow" w:cs="Calibri"/>
                <w:i/>
                <w:strike/>
                <w:snapToGrid/>
                <w:color w:val="FF0000"/>
                <w:sz w:val="22"/>
                <w:szCs w:val="22"/>
              </w:rPr>
              <w:t>)</w:t>
            </w:r>
            <w:r w:rsidRPr="0031335A">
              <w:rPr>
                <w:rFonts w:ascii="Arial Narrow" w:hAnsi="Arial Narrow" w:cs="Calibri"/>
                <w:i/>
                <w:snapToGrid/>
                <w:color w:val="000000"/>
                <w:sz w:val="22"/>
                <w:szCs w:val="22"/>
              </w:rPr>
              <w:t xml:space="preserve"> for both markets </w:t>
            </w:r>
            <w:r w:rsidRPr="0031335A">
              <w:rPr>
                <w:rFonts w:ascii="Arial Narrow" w:hAnsi="Arial Narrow" w:cs="Calibri"/>
                <w:i/>
                <w:strike/>
                <w:snapToGrid/>
                <w:color w:val="FF0000"/>
                <w:sz w:val="22"/>
                <w:szCs w:val="22"/>
              </w:rPr>
              <w:t>and all years of aggregation,</w:t>
            </w:r>
            <w:r w:rsidRPr="0031335A">
              <w:rPr>
                <w:rFonts w:ascii="Arial Narrow" w:hAnsi="Arial Narrow" w:cs="Calibri"/>
                <w:i/>
                <w:snapToGrid/>
                <w:color w:val="000000"/>
                <w:sz w:val="22"/>
                <w:szCs w:val="22"/>
              </w:rPr>
              <w:t xml:space="preserve"> and enter </w:t>
            </w:r>
            <w:proofErr w:type="spellStart"/>
            <w:r w:rsidRPr="0031335A">
              <w:rPr>
                <w:rFonts w:ascii="Arial Narrow" w:hAnsi="Arial Narrow" w:cs="Calibri"/>
                <w:i/>
                <w:snapToGrid/>
                <w:color w:val="FF0000"/>
                <w:sz w:val="22"/>
                <w:szCs w:val="22"/>
              </w:rPr>
              <w:t>the</w:t>
            </w:r>
            <w:r w:rsidRPr="0031335A">
              <w:rPr>
                <w:rFonts w:ascii="Arial Narrow" w:hAnsi="Arial Narrow" w:cs="Calibri"/>
                <w:i/>
                <w:strike/>
                <w:snapToGrid/>
                <w:color w:val="FF0000"/>
                <w:sz w:val="22"/>
                <w:szCs w:val="22"/>
              </w:rPr>
              <w:t>is</w:t>
            </w:r>
            <w:proofErr w:type="spellEnd"/>
            <w:r w:rsidRPr="0031335A">
              <w:rPr>
                <w:rFonts w:ascii="Arial Narrow" w:hAnsi="Arial Narrow" w:cs="Calibri"/>
                <w:i/>
                <w:snapToGrid/>
                <w:color w:val="000000"/>
                <w:sz w:val="22"/>
                <w:szCs w:val="22"/>
              </w:rPr>
              <w:t xml:space="preserve"> combined amount</w:t>
            </w:r>
            <w:r w:rsidRPr="0031335A">
              <w:rPr>
                <w:rFonts w:ascii="Arial Narrow" w:hAnsi="Arial Narrow" w:cs="Calibri"/>
                <w:i/>
                <w:snapToGrid/>
                <w:color w:val="FF0000"/>
                <w:sz w:val="22"/>
                <w:szCs w:val="22"/>
              </w:rPr>
              <w:t>s (multiplied by the appropriate multiplier)</w:t>
            </w:r>
            <w:r w:rsidRPr="0031335A">
              <w:rPr>
                <w:rFonts w:ascii="Arial Narrow" w:hAnsi="Arial Narrow" w:cs="Calibri"/>
                <w:i/>
                <w:snapToGrid/>
                <w:color w:val="000000"/>
                <w:sz w:val="22"/>
                <w:szCs w:val="22"/>
              </w:rPr>
              <w:t xml:space="preserve"> on Line 1.9 in the </w:t>
            </w:r>
            <w:r w:rsidRPr="0031335A">
              <w:rPr>
                <w:rFonts w:ascii="Arial Narrow" w:hAnsi="Arial Narrow" w:cs="Calibri"/>
                <w:i/>
                <w:snapToGrid/>
                <w:color w:val="FF0000"/>
                <w:sz w:val="22"/>
                <w:szCs w:val="22"/>
              </w:rPr>
              <w:t>PY2, PY1, CY, and</w:t>
            </w:r>
            <w:r w:rsidRPr="0031335A">
              <w:rPr>
                <w:rFonts w:ascii="Arial Narrow" w:hAnsi="Arial Narrow" w:cs="Calibri"/>
                <w:i/>
                <w:snapToGrid/>
                <w:color w:val="000000"/>
                <w:sz w:val="22"/>
                <w:szCs w:val="22"/>
              </w:rPr>
              <w:t xml:space="preserve"> Total Columns for both markets (Columns </w:t>
            </w:r>
            <w:r w:rsidRPr="0031335A">
              <w:rPr>
                <w:rFonts w:ascii="Arial Narrow" w:hAnsi="Arial Narrow" w:cs="Calibri"/>
                <w:i/>
                <w:snapToGrid/>
                <w:color w:val="FF0000"/>
                <w:sz w:val="22"/>
                <w:szCs w:val="22"/>
              </w:rPr>
              <w:t>13-</w:t>
            </w:r>
            <w:r w:rsidRPr="0031335A">
              <w:rPr>
                <w:rFonts w:ascii="Arial Narrow" w:hAnsi="Arial Narrow" w:cs="Calibri"/>
                <w:i/>
                <w:strike/>
                <w:snapToGrid/>
                <w:color w:val="FF0000"/>
                <w:sz w:val="22"/>
                <w:szCs w:val="22"/>
              </w:rPr>
              <w:t xml:space="preserve">6 and </w:t>
            </w:r>
            <w:r w:rsidRPr="003F6A33">
              <w:rPr>
                <w:rFonts w:ascii="Arial Narrow" w:hAnsi="Arial Narrow" w:cs="Calibri"/>
                <w:i/>
                <w:snapToGrid/>
                <w:sz w:val="22"/>
                <w:szCs w:val="22"/>
              </w:rPr>
              <w:t>20</w:t>
            </w:r>
            <w:r w:rsidRPr="0031335A">
              <w:rPr>
                <w:rFonts w:ascii="Arial Narrow" w:hAnsi="Arial Narrow" w:cs="Calibri"/>
                <w:i/>
                <w:snapToGrid/>
                <w:color w:val="000000"/>
                <w:sz w:val="22"/>
                <w:szCs w:val="22"/>
              </w:rPr>
              <w:t>). Please note that MLR numerator, denominator, and life-years to determine credibility, and RC calculated fields are the only fields on the MLR Form where experience for the two markets can be combined.</w:t>
            </w:r>
            <w:r>
              <w:rPr>
                <w:rFonts w:ascii="Arial Narrow" w:hAnsi="Arial Narrow" w:cs="Calibri"/>
                <w:snapToGrid/>
                <w:color w:val="000000"/>
                <w:sz w:val="22"/>
                <w:szCs w:val="22"/>
              </w:rPr>
              <w:t xml:space="preserve">” </w:t>
            </w:r>
          </w:p>
          <w:p w:rsidR="006076D0" w:rsidRDefault="006076D0" w:rsidP="006076D0">
            <w:pPr>
              <w:widowControl/>
              <w:rPr>
                <w:rFonts w:ascii="Arial Narrow" w:hAnsi="Arial Narrow" w:cs="Calibri"/>
                <w:snapToGrid/>
                <w:color w:val="000000"/>
                <w:szCs w:val="22"/>
              </w:rPr>
            </w:pPr>
          </w:p>
          <w:p w:rsidR="006076D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Revised Line 2.3 instructions to read “…</w:t>
            </w:r>
            <w:r>
              <w:t xml:space="preserve"> </w:t>
            </w:r>
            <w:r w:rsidRPr="0031335A">
              <w:rPr>
                <w:rFonts w:ascii="Arial Narrow" w:hAnsi="Arial Narrow" w:cs="Calibri"/>
                <w:i/>
                <w:snapToGrid/>
                <w:color w:val="000000"/>
                <w:sz w:val="22"/>
                <w:szCs w:val="22"/>
              </w:rPr>
              <w:t xml:space="preserve">Massachusetts and Vermont only: For Health Insurance Coverage and Mini-med plans respectively, issuers with experience in both the individual and small group markets who merge markets in accordance with state law, should combine Lines 2.1 – 2.2 for both markets </w:t>
            </w:r>
            <w:r w:rsidRPr="0031335A">
              <w:rPr>
                <w:rFonts w:ascii="Arial Narrow" w:hAnsi="Arial Narrow" w:cs="Calibri"/>
                <w:i/>
                <w:strike/>
                <w:snapToGrid/>
                <w:color w:val="FF0000"/>
                <w:sz w:val="22"/>
                <w:szCs w:val="22"/>
              </w:rPr>
              <w:t>and all years of aggregation,</w:t>
            </w:r>
            <w:r w:rsidRPr="0031335A">
              <w:rPr>
                <w:rFonts w:ascii="Arial Narrow" w:hAnsi="Arial Narrow" w:cs="Calibri"/>
                <w:i/>
                <w:snapToGrid/>
                <w:color w:val="000000"/>
                <w:sz w:val="22"/>
                <w:szCs w:val="22"/>
              </w:rPr>
              <w:t xml:space="preserve"> and enter </w:t>
            </w:r>
            <w:proofErr w:type="spellStart"/>
            <w:r w:rsidRPr="0031335A">
              <w:rPr>
                <w:rFonts w:ascii="Arial Narrow" w:hAnsi="Arial Narrow" w:cs="Calibri"/>
                <w:i/>
                <w:snapToGrid/>
                <w:color w:val="FF0000"/>
                <w:sz w:val="22"/>
                <w:szCs w:val="22"/>
              </w:rPr>
              <w:t>the</w:t>
            </w:r>
            <w:r w:rsidRPr="0031335A">
              <w:rPr>
                <w:rFonts w:ascii="Arial Narrow" w:hAnsi="Arial Narrow" w:cs="Calibri"/>
                <w:i/>
                <w:strike/>
                <w:snapToGrid/>
                <w:color w:val="FF0000"/>
                <w:sz w:val="22"/>
                <w:szCs w:val="22"/>
              </w:rPr>
              <w:t>is</w:t>
            </w:r>
            <w:proofErr w:type="spellEnd"/>
            <w:r w:rsidRPr="0031335A">
              <w:rPr>
                <w:rFonts w:ascii="Arial Narrow" w:hAnsi="Arial Narrow" w:cs="Calibri"/>
                <w:i/>
                <w:snapToGrid/>
                <w:color w:val="000000"/>
                <w:sz w:val="22"/>
                <w:szCs w:val="22"/>
              </w:rPr>
              <w:t xml:space="preserve"> combined amount</w:t>
            </w:r>
            <w:r w:rsidRPr="0031335A">
              <w:rPr>
                <w:rFonts w:ascii="Arial Narrow" w:hAnsi="Arial Narrow" w:cs="Calibri"/>
                <w:i/>
                <w:snapToGrid/>
                <w:color w:val="FF0000"/>
                <w:sz w:val="22"/>
                <w:szCs w:val="22"/>
              </w:rPr>
              <w:t>s</w:t>
            </w:r>
            <w:r w:rsidRPr="0031335A">
              <w:rPr>
                <w:rFonts w:ascii="Arial Narrow" w:hAnsi="Arial Narrow" w:cs="Calibri"/>
                <w:i/>
                <w:snapToGrid/>
                <w:color w:val="000000"/>
                <w:sz w:val="22"/>
                <w:szCs w:val="22"/>
              </w:rPr>
              <w:t xml:space="preserve"> on Line 2.3 in the </w:t>
            </w:r>
            <w:r w:rsidRPr="0031335A">
              <w:rPr>
                <w:rFonts w:ascii="Arial Narrow" w:hAnsi="Arial Narrow" w:cs="Calibri"/>
                <w:i/>
                <w:snapToGrid/>
                <w:color w:val="FF0000"/>
                <w:sz w:val="22"/>
                <w:szCs w:val="22"/>
              </w:rPr>
              <w:t>PY2, PY1, CY, and</w:t>
            </w:r>
            <w:r w:rsidRPr="0031335A">
              <w:rPr>
                <w:rFonts w:ascii="Arial Narrow" w:hAnsi="Arial Narrow" w:cs="Calibri"/>
                <w:i/>
                <w:snapToGrid/>
                <w:color w:val="000000"/>
                <w:sz w:val="22"/>
                <w:szCs w:val="22"/>
              </w:rPr>
              <w:t xml:space="preserve"> Total Columns for both markets (Columns </w:t>
            </w:r>
            <w:r w:rsidRPr="0031335A">
              <w:rPr>
                <w:rFonts w:ascii="Arial Narrow" w:hAnsi="Arial Narrow" w:cs="Calibri"/>
                <w:i/>
                <w:snapToGrid/>
                <w:color w:val="FF0000"/>
                <w:sz w:val="22"/>
                <w:szCs w:val="22"/>
              </w:rPr>
              <w:t>1-</w:t>
            </w:r>
            <w:r w:rsidRPr="0031335A">
              <w:rPr>
                <w:rFonts w:ascii="Arial Narrow" w:hAnsi="Arial Narrow" w:cs="Calibri"/>
                <w:i/>
                <w:strike/>
                <w:snapToGrid/>
                <w:color w:val="FF0000"/>
                <w:sz w:val="22"/>
                <w:szCs w:val="22"/>
              </w:rPr>
              <w:t xml:space="preserve">4 and </w:t>
            </w:r>
            <w:r w:rsidRPr="0031335A">
              <w:rPr>
                <w:rFonts w:ascii="Arial Narrow" w:hAnsi="Arial Narrow" w:cs="Calibri"/>
                <w:i/>
                <w:snapToGrid/>
                <w:color w:val="000000"/>
                <w:sz w:val="22"/>
                <w:szCs w:val="22"/>
              </w:rPr>
              <w:t xml:space="preserve">8 for health insurance coverage, Columns </w:t>
            </w:r>
            <w:r w:rsidRPr="003F6A33">
              <w:rPr>
                <w:rFonts w:ascii="Arial Narrow" w:hAnsi="Arial Narrow" w:cs="Calibri"/>
                <w:i/>
                <w:snapToGrid/>
                <w:color w:val="FF0000"/>
                <w:sz w:val="22"/>
                <w:szCs w:val="22"/>
              </w:rPr>
              <w:t>13-</w:t>
            </w:r>
            <w:r w:rsidRPr="003F6A33">
              <w:rPr>
                <w:rFonts w:ascii="Arial Narrow" w:hAnsi="Arial Narrow" w:cs="Calibri"/>
                <w:i/>
                <w:strike/>
                <w:snapToGrid/>
                <w:color w:val="FF0000"/>
                <w:sz w:val="22"/>
                <w:szCs w:val="22"/>
              </w:rPr>
              <w:t xml:space="preserve">6 and </w:t>
            </w:r>
            <w:r w:rsidRPr="0031335A">
              <w:rPr>
                <w:rFonts w:ascii="Arial Narrow" w:hAnsi="Arial Narrow" w:cs="Calibri"/>
                <w:i/>
                <w:snapToGrid/>
                <w:color w:val="000000"/>
                <w:sz w:val="22"/>
                <w:szCs w:val="22"/>
              </w:rPr>
              <w:t>20 for Mini-med plans.). Please note that MLR numerator, denominator, and life-years to determine credibility, and RC calculated fields are the only fields on the MLR Form where experience for the two markets may be combined.</w:t>
            </w:r>
            <w:r>
              <w:rPr>
                <w:rFonts w:ascii="Arial Narrow" w:hAnsi="Arial Narrow" w:cs="Calibri"/>
                <w:snapToGrid/>
                <w:color w:val="000000"/>
                <w:sz w:val="22"/>
                <w:szCs w:val="22"/>
              </w:rPr>
              <w:t>”</w:t>
            </w:r>
          </w:p>
          <w:p w:rsidR="006076D0" w:rsidRDefault="006076D0" w:rsidP="006076D0">
            <w:pPr>
              <w:widowControl/>
              <w:rPr>
                <w:rFonts w:ascii="Arial Narrow" w:hAnsi="Arial Narrow" w:cs="Calibri"/>
                <w:snapToGrid/>
                <w:color w:val="000000"/>
                <w:szCs w:val="22"/>
              </w:rPr>
            </w:pPr>
          </w:p>
          <w:p w:rsidR="006076D0" w:rsidRPr="0031335A"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Revised Line 4.1 instructions to read “…</w:t>
            </w:r>
            <w:r>
              <w:t xml:space="preserve"> </w:t>
            </w:r>
            <w:r w:rsidRPr="005608DB">
              <w:rPr>
                <w:rFonts w:ascii="Arial Narrow" w:hAnsi="Arial Narrow" w:cs="Calibri"/>
                <w:i/>
                <w:snapToGrid/>
                <w:color w:val="000000"/>
                <w:sz w:val="22"/>
                <w:szCs w:val="22"/>
              </w:rPr>
              <w:t xml:space="preserve">Massachusetts and Vermont only: For Health Insurance Coverage and Mini-med plans respectively, issuers with experience in both the individual and small group markets who merge their markets in accordance with state law, should combine Line 4.1 for both markets </w:t>
            </w:r>
            <w:r w:rsidRPr="005608DB">
              <w:rPr>
                <w:rFonts w:ascii="Arial Narrow" w:hAnsi="Arial Narrow" w:cs="Calibri"/>
                <w:i/>
                <w:strike/>
                <w:snapToGrid/>
                <w:color w:val="FF0000"/>
                <w:sz w:val="22"/>
                <w:szCs w:val="22"/>
              </w:rPr>
              <w:t>and all years of aggregation,</w:t>
            </w:r>
            <w:r w:rsidRPr="005608DB">
              <w:rPr>
                <w:rFonts w:ascii="Arial Narrow" w:hAnsi="Arial Narrow" w:cs="Calibri"/>
                <w:i/>
                <w:snapToGrid/>
                <w:color w:val="000000"/>
                <w:sz w:val="22"/>
                <w:szCs w:val="22"/>
              </w:rPr>
              <w:t xml:space="preserve"> and enter </w:t>
            </w:r>
            <w:proofErr w:type="spellStart"/>
            <w:r w:rsidRPr="005608DB">
              <w:rPr>
                <w:rFonts w:ascii="Arial Narrow" w:hAnsi="Arial Narrow" w:cs="Calibri"/>
                <w:i/>
                <w:snapToGrid/>
                <w:color w:val="FF0000"/>
                <w:sz w:val="22"/>
                <w:szCs w:val="22"/>
              </w:rPr>
              <w:t>the</w:t>
            </w:r>
            <w:r w:rsidRPr="005608DB">
              <w:rPr>
                <w:rFonts w:ascii="Arial Narrow" w:hAnsi="Arial Narrow" w:cs="Calibri"/>
                <w:i/>
                <w:strike/>
                <w:snapToGrid/>
                <w:color w:val="FF0000"/>
                <w:sz w:val="22"/>
                <w:szCs w:val="22"/>
              </w:rPr>
              <w:t>is</w:t>
            </w:r>
            <w:proofErr w:type="spellEnd"/>
            <w:r w:rsidRPr="005608DB">
              <w:rPr>
                <w:rFonts w:ascii="Arial Narrow" w:hAnsi="Arial Narrow" w:cs="Calibri"/>
                <w:i/>
                <w:snapToGrid/>
                <w:color w:val="000000"/>
                <w:sz w:val="22"/>
                <w:szCs w:val="22"/>
              </w:rPr>
              <w:t xml:space="preserve"> combined amount</w:t>
            </w:r>
            <w:r w:rsidRPr="005608DB">
              <w:rPr>
                <w:rFonts w:ascii="Arial Narrow" w:hAnsi="Arial Narrow" w:cs="Calibri"/>
                <w:i/>
                <w:snapToGrid/>
                <w:color w:val="FF0000"/>
                <w:sz w:val="22"/>
                <w:szCs w:val="22"/>
              </w:rPr>
              <w:t>s</w:t>
            </w:r>
            <w:r w:rsidRPr="005608DB">
              <w:rPr>
                <w:rFonts w:ascii="Arial Narrow" w:hAnsi="Arial Narrow" w:cs="Calibri"/>
                <w:i/>
                <w:snapToGrid/>
                <w:color w:val="000000"/>
                <w:sz w:val="22"/>
                <w:szCs w:val="22"/>
              </w:rPr>
              <w:t xml:space="preserve"> on Line 4.1 in the </w:t>
            </w:r>
            <w:r w:rsidRPr="005608DB">
              <w:rPr>
                <w:rFonts w:ascii="Arial Narrow" w:hAnsi="Arial Narrow" w:cs="Calibri"/>
                <w:i/>
                <w:snapToGrid/>
                <w:color w:val="FF0000"/>
                <w:sz w:val="22"/>
                <w:szCs w:val="22"/>
              </w:rPr>
              <w:t>PY2, PY1, CY, and</w:t>
            </w:r>
            <w:r w:rsidRPr="005608DB">
              <w:rPr>
                <w:rFonts w:ascii="Arial Narrow" w:hAnsi="Arial Narrow" w:cs="Calibri"/>
                <w:i/>
                <w:snapToGrid/>
                <w:color w:val="000000"/>
                <w:sz w:val="22"/>
                <w:szCs w:val="22"/>
              </w:rPr>
              <w:t xml:space="preserve"> Total Columns for both markets (Columns </w:t>
            </w:r>
            <w:r w:rsidRPr="002374BD">
              <w:rPr>
                <w:rFonts w:ascii="Arial Narrow" w:hAnsi="Arial Narrow" w:cs="Calibri"/>
                <w:i/>
                <w:snapToGrid/>
                <w:color w:val="FF0000"/>
                <w:sz w:val="22"/>
                <w:szCs w:val="22"/>
              </w:rPr>
              <w:t>1-</w:t>
            </w:r>
            <w:r w:rsidRPr="002374BD">
              <w:rPr>
                <w:rFonts w:ascii="Arial Narrow" w:hAnsi="Arial Narrow" w:cs="Calibri"/>
                <w:i/>
                <w:strike/>
                <w:snapToGrid/>
                <w:color w:val="FF0000"/>
                <w:sz w:val="22"/>
                <w:szCs w:val="22"/>
              </w:rPr>
              <w:t xml:space="preserve">4 and </w:t>
            </w:r>
            <w:r w:rsidRPr="005608DB">
              <w:rPr>
                <w:rFonts w:ascii="Arial Narrow" w:hAnsi="Arial Narrow" w:cs="Calibri"/>
                <w:i/>
                <w:snapToGrid/>
                <w:color w:val="000000"/>
                <w:sz w:val="22"/>
                <w:szCs w:val="22"/>
              </w:rPr>
              <w:t xml:space="preserve">8 for health insurance coverage, Columns </w:t>
            </w:r>
            <w:r w:rsidRPr="002374BD">
              <w:rPr>
                <w:rFonts w:ascii="Arial Narrow" w:hAnsi="Arial Narrow" w:cs="Calibri"/>
                <w:i/>
                <w:snapToGrid/>
                <w:color w:val="FF0000"/>
                <w:sz w:val="22"/>
                <w:szCs w:val="22"/>
              </w:rPr>
              <w:t>13-</w:t>
            </w:r>
            <w:r w:rsidRPr="002374BD">
              <w:rPr>
                <w:rFonts w:ascii="Arial Narrow" w:hAnsi="Arial Narrow" w:cs="Calibri"/>
                <w:i/>
                <w:strike/>
                <w:snapToGrid/>
                <w:color w:val="FF0000"/>
                <w:sz w:val="22"/>
                <w:szCs w:val="22"/>
              </w:rPr>
              <w:t xml:space="preserve">6 and </w:t>
            </w:r>
            <w:r w:rsidRPr="005608DB">
              <w:rPr>
                <w:rFonts w:ascii="Arial Narrow" w:hAnsi="Arial Narrow" w:cs="Calibri"/>
                <w:i/>
                <w:snapToGrid/>
                <w:color w:val="000000"/>
                <w:sz w:val="22"/>
                <w:szCs w:val="22"/>
              </w:rPr>
              <w:t>20 for Mini-med plans.). Please note that MLR numerator, denominator, and life-years to determine credibility, and RC calculated fields are the only fields on the MLR Form where experience for the two markets may be combined.</w:t>
            </w:r>
            <w:r>
              <w:rPr>
                <w:rFonts w:ascii="Arial Narrow" w:hAnsi="Arial Narrow" w:cs="Calibri"/>
                <w:snapToGrid/>
                <w:color w:val="000000"/>
                <w:sz w:val="22"/>
                <w:szCs w:val="22"/>
              </w:rPr>
              <w:t>”</w:t>
            </w:r>
          </w:p>
        </w:tc>
        <w:tc>
          <w:tcPr>
            <w:tcW w:w="225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sidRPr="000F5840">
              <w:rPr>
                <w:rFonts w:ascii="Arial Narrow" w:hAnsi="Arial Narrow" w:cs="Calibri"/>
                <w:snapToGrid/>
                <w:color w:val="000000"/>
                <w:sz w:val="22"/>
                <w:szCs w:val="22"/>
              </w:rPr>
              <w:lastRenderedPageBreak/>
              <w:t>L</w:t>
            </w:r>
            <w:r>
              <w:rPr>
                <w:rFonts w:ascii="Arial Narrow" w:hAnsi="Arial Narrow" w:cs="Calibri"/>
                <w:snapToGrid/>
                <w:color w:val="000000"/>
                <w:sz w:val="22"/>
                <w:szCs w:val="22"/>
              </w:rPr>
              <w:t>anguage was revised to correct a reference error</w:t>
            </w:r>
            <w:r w:rsidRPr="000F5840">
              <w:rPr>
                <w:rFonts w:ascii="Arial Narrow" w:hAnsi="Arial Narrow" w:cs="Calibri"/>
                <w:snapToGrid/>
                <w:color w:val="000000"/>
                <w:sz w:val="22"/>
                <w:szCs w:val="22"/>
              </w:rPr>
              <w:t>.</w:t>
            </w:r>
          </w:p>
        </w:tc>
      </w:tr>
      <w:tr w:rsidR="006076D0" w:rsidRPr="000F5840" w:rsidTr="006076D0">
        <w:trPr>
          <w:trHeight w:val="701"/>
        </w:trPr>
        <w:tc>
          <w:tcPr>
            <w:tcW w:w="558" w:type="dxa"/>
            <w:shd w:val="clear" w:color="auto" w:fill="auto"/>
            <w:noWrap/>
            <w:vAlign w:val="center"/>
          </w:tcPr>
          <w:p w:rsidR="006076D0" w:rsidRPr="009A6A1B" w:rsidRDefault="006076D0" w:rsidP="006076D0">
            <w:pPr>
              <w:widowControl/>
              <w:rPr>
                <w:rFonts w:ascii="Arial Narrow" w:hAnsi="Arial Narrow" w:cs="Calibri"/>
                <w:snapToGrid/>
                <w:color w:val="000000"/>
                <w:sz w:val="22"/>
                <w:szCs w:val="22"/>
              </w:rPr>
            </w:pPr>
            <w:r w:rsidRPr="009A6A1B">
              <w:rPr>
                <w:rFonts w:ascii="Arial Narrow" w:hAnsi="Arial Narrow" w:cs="Calibri"/>
                <w:snapToGrid/>
                <w:color w:val="000000"/>
                <w:sz w:val="22"/>
                <w:szCs w:val="22"/>
              </w:rPr>
              <w:lastRenderedPageBreak/>
              <w:t>11</w:t>
            </w:r>
          </w:p>
        </w:tc>
        <w:tc>
          <w:tcPr>
            <w:tcW w:w="126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tcPr>
          <w:p w:rsidR="006076D0" w:rsidRDefault="006076D0" w:rsidP="006076D0">
            <w:pPr>
              <w:widowControl/>
              <w:rPr>
                <w:rFonts w:ascii="Arial Narrow" w:hAnsi="Arial Narrow" w:cs="Calibri"/>
                <w:snapToGrid/>
                <w:color w:val="000000"/>
                <w:szCs w:val="22"/>
              </w:rPr>
            </w:pPr>
            <w:r>
              <w:rPr>
                <w:rFonts w:ascii="Arial Narrow" w:hAnsi="Arial Narrow" w:cs="Calibri"/>
                <w:snapToGrid/>
                <w:color w:val="000000"/>
                <w:szCs w:val="22"/>
              </w:rPr>
              <w:t xml:space="preserve">Part </w:t>
            </w:r>
            <w:r>
              <w:rPr>
                <w:rFonts w:ascii="Arial Narrow" w:hAnsi="Arial Narrow" w:cs="Calibri"/>
                <w:snapToGrid/>
                <w:color w:val="000000"/>
                <w:sz w:val="22"/>
                <w:szCs w:val="22"/>
              </w:rPr>
              <w:t>3 – MLR and Rebate Calculation</w:t>
            </w:r>
          </w:p>
        </w:tc>
        <w:tc>
          <w:tcPr>
            <w:tcW w:w="5490" w:type="dxa"/>
            <w:shd w:val="clear" w:color="auto" w:fill="auto"/>
            <w:vAlign w:val="center"/>
          </w:tcPr>
          <w:p w:rsidR="006076D0" w:rsidRPr="00F2243A"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Revised Line 2.2 instructions for RC Column to read “… </w:t>
            </w:r>
            <w:r w:rsidRPr="00F2243A">
              <w:rPr>
                <w:rFonts w:ascii="Arial Narrow" w:hAnsi="Arial Narrow" w:cs="Calibri"/>
                <w:snapToGrid/>
                <w:color w:val="000000"/>
                <w:sz w:val="22"/>
                <w:szCs w:val="22"/>
              </w:rPr>
              <w:t>Note: If Line 3.2b is negative and Line 3.2c is zero or blank (or vice versa), zero may not be used as the higher of the two: only the negative amount may be used in the equation.</w:t>
            </w:r>
          </w:p>
          <w:p w:rsidR="006076D0" w:rsidRDefault="006076D0" w:rsidP="006076D0">
            <w:pPr>
              <w:widowControl/>
              <w:rPr>
                <w:rFonts w:ascii="Arial Narrow" w:hAnsi="Arial Narrow" w:cs="Calibri"/>
                <w:snapToGrid/>
                <w:color w:val="000000"/>
                <w:szCs w:val="22"/>
              </w:rPr>
            </w:pPr>
            <w:r w:rsidRPr="00F2243A">
              <w:rPr>
                <w:rFonts w:ascii="Arial Narrow" w:hAnsi="Arial Narrow" w:cs="Calibri"/>
                <w:snapToGrid/>
                <w:color w:val="FF0000"/>
                <w:sz w:val="22"/>
                <w:szCs w:val="22"/>
              </w:rPr>
              <w:t>Note:  In all lines where taxes (</w:t>
            </w:r>
            <w:r>
              <w:rPr>
                <w:rFonts w:ascii="Arial Narrow" w:hAnsi="Arial Narrow" w:cs="Calibri"/>
                <w:snapToGrid/>
                <w:color w:val="FF0000"/>
                <w:sz w:val="22"/>
                <w:szCs w:val="22"/>
              </w:rPr>
              <w:t>Line 2.2</w:t>
            </w:r>
            <w:r w:rsidRPr="00F2243A">
              <w:rPr>
                <w:rFonts w:ascii="Arial Narrow" w:hAnsi="Arial Narrow" w:cs="Calibri"/>
                <w:snapToGrid/>
                <w:color w:val="FF0000"/>
                <w:sz w:val="22"/>
                <w:szCs w:val="22"/>
              </w:rPr>
              <w:t>) are included, an issuer should not consider risk corridors payments and charges when estimating taxes under the risk corridors formula.</w:t>
            </w:r>
            <w:r>
              <w:rPr>
                <w:rFonts w:ascii="Arial Narrow" w:hAnsi="Arial Narrow" w:cs="Calibri"/>
                <w:snapToGrid/>
                <w:color w:val="000000"/>
                <w:sz w:val="22"/>
                <w:szCs w:val="22"/>
              </w:rPr>
              <w:t>”</w:t>
            </w:r>
          </w:p>
        </w:tc>
        <w:tc>
          <w:tcPr>
            <w:tcW w:w="2250" w:type="dxa"/>
            <w:shd w:val="clear" w:color="auto" w:fill="auto"/>
            <w:vAlign w:val="center"/>
          </w:tcPr>
          <w:p w:rsidR="006076D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In response to comments received, this language was added to improve clarity.</w:t>
            </w:r>
          </w:p>
        </w:tc>
      </w:tr>
      <w:tr w:rsidR="006076D0" w:rsidRPr="000F5840" w:rsidTr="006076D0">
        <w:trPr>
          <w:trHeight w:val="701"/>
        </w:trPr>
        <w:tc>
          <w:tcPr>
            <w:tcW w:w="558" w:type="dxa"/>
            <w:shd w:val="clear" w:color="auto" w:fill="auto"/>
            <w:noWrap/>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12</w:t>
            </w:r>
          </w:p>
        </w:tc>
        <w:tc>
          <w:tcPr>
            <w:tcW w:w="1260" w:type="dxa"/>
            <w:shd w:val="clear" w:color="auto" w:fill="auto"/>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Cs w:val="22"/>
              </w:rPr>
              <w:t xml:space="preserve">Part </w:t>
            </w:r>
            <w:r>
              <w:rPr>
                <w:rFonts w:ascii="Arial Narrow" w:hAnsi="Arial Narrow" w:cs="Calibri"/>
                <w:snapToGrid/>
                <w:color w:val="000000"/>
                <w:sz w:val="22"/>
                <w:szCs w:val="22"/>
              </w:rPr>
              <w:t>3 – MLR and Rebate Calculation</w:t>
            </w:r>
          </w:p>
        </w:tc>
        <w:tc>
          <w:tcPr>
            <w:tcW w:w="549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Added the following language to Section 3 instructions: “</w:t>
            </w:r>
            <w:r w:rsidRPr="003F6A33">
              <w:rPr>
                <w:rFonts w:ascii="Arial Narrow" w:hAnsi="Arial Narrow" w:cs="Calibri"/>
                <w:snapToGrid/>
                <w:color w:val="FF0000"/>
                <w:sz w:val="22"/>
                <w:szCs w:val="22"/>
              </w:rPr>
              <w:t xml:space="preserve">Issuers who did not </w:t>
            </w:r>
            <w:r>
              <w:rPr>
                <w:rFonts w:ascii="Arial Narrow" w:hAnsi="Arial Narrow" w:cs="Calibri"/>
                <w:snapToGrid/>
                <w:color w:val="FF0000"/>
                <w:sz w:val="22"/>
                <w:szCs w:val="22"/>
              </w:rPr>
              <w:t>offer</w:t>
            </w:r>
            <w:r w:rsidRPr="003F6A33">
              <w:rPr>
                <w:rFonts w:ascii="Arial Narrow" w:hAnsi="Arial Narrow" w:cs="Calibri"/>
                <w:snapToGrid/>
                <w:color w:val="FF0000"/>
                <w:sz w:val="22"/>
                <w:szCs w:val="22"/>
              </w:rPr>
              <w:t xml:space="preserve"> QHPs during 2014 benefit year should leave Section 3 blank.</w:t>
            </w:r>
            <w:r>
              <w:rPr>
                <w:rFonts w:ascii="Arial Narrow" w:hAnsi="Arial Narrow" w:cs="Calibri"/>
                <w:snapToGrid/>
                <w:color w:val="000000"/>
                <w:sz w:val="22"/>
                <w:szCs w:val="22"/>
              </w:rPr>
              <w:t>”</w:t>
            </w:r>
          </w:p>
        </w:tc>
        <w:tc>
          <w:tcPr>
            <w:tcW w:w="225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In response to comments received, this language was added to improve clarity.</w:t>
            </w:r>
          </w:p>
        </w:tc>
      </w:tr>
      <w:tr w:rsidR="006076D0" w:rsidRPr="000F5840" w:rsidTr="006076D0">
        <w:trPr>
          <w:trHeight w:val="1020"/>
        </w:trPr>
        <w:tc>
          <w:tcPr>
            <w:tcW w:w="558" w:type="dxa"/>
            <w:shd w:val="clear" w:color="auto" w:fill="auto"/>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13</w:t>
            </w:r>
          </w:p>
        </w:tc>
        <w:tc>
          <w:tcPr>
            <w:tcW w:w="1260" w:type="dxa"/>
            <w:shd w:val="clear" w:color="auto" w:fill="auto"/>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hideMark/>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Cs w:val="22"/>
              </w:rPr>
              <w:t xml:space="preserve">Part </w:t>
            </w:r>
            <w:r>
              <w:rPr>
                <w:rFonts w:ascii="Arial Narrow" w:hAnsi="Arial Narrow" w:cs="Calibri"/>
                <w:snapToGrid/>
                <w:color w:val="000000"/>
                <w:sz w:val="22"/>
                <w:szCs w:val="22"/>
              </w:rPr>
              <w:t>3 – MLR and Rebate Calculation</w:t>
            </w:r>
          </w:p>
        </w:tc>
        <w:tc>
          <w:tcPr>
            <w:tcW w:w="5490" w:type="dxa"/>
            <w:shd w:val="clear" w:color="auto" w:fill="auto"/>
            <w:vAlign w:val="center"/>
          </w:tcPr>
          <w:p w:rsidR="006076D0" w:rsidRDefault="006076D0" w:rsidP="006076D0">
            <w:pPr>
              <w:widowControl/>
              <w:rPr>
                <w:rFonts w:ascii="Arial Narrow" w:hAnsi="Arial Narrow" w:cs="Calibri"/>
                <w:snapToGrid/>
                <w:color w:val="000000"/>
                <w:sz w:val="22"/>
                <w:szCs w:val="22"/>
              </w:rPr>
            </w:pPr>
            <w:r>
              <w:rPr>
                <w:rFonts w:ascii="Arial Narrow" w:hAnsi="Arial Narrow" w:cs="Calibri"/>
                <w:snapToGrid/>
                <w:color w:val="000000"/>
                <w:sz w:val="22"/>
                <w:szCs w:val="22"/>
              </w:rPr>
              <w:t>Revised Line 3.2 instructions to read “</w:t>
            </w:r>
            <w:r w:rsidRPr="002F0F37">
              <w:rPr>
                <w:rFonts w:ascii="Arial Narrow" w:hAnsi="Arial Narrow" w:cs="Calibri"/>
                <w:snapToGrid/>
                <w:color w:val="000000"/>
                <w:sz w:val="22"/>
                <w:szCs w:val="22"/>
              </w:rPr>
              <w:t>Part 1</w:t>
            </w:r>
            <w:r>
              <w:rPr>
                <w:rFonts w:ascii="Arial Narrow" w:hAnsi="Arial Narrow" w:cs="Calibri"/>
                <w:snapToGrid/>
                <w:color w:val="000000"/>
                <w:sz w:val="22"/>
                <w:szCs w:val="22"/>
              </w:rPr>
              <w:t>,</w:t>
            </w:r>
            <w:r w:rsidRPr="002F0F37">
              <w:rPr>
                <w:rFonts w:ascii="Arial Narrow" w:hAnsi="Arial Narrow" w:cs="Calibri"/>
                <w:snapToGrid/>
                <w:color w:val="000000"/>
                <w:sz w:val="22"/>
                <w:szCs w:val="22"/>
              </w:rPr>
              <w:t xml:space="preserve"> Lines 5.1 + 5.2 + 5.3 + 5.4 + </w:t>
            </w:r>
            <w:r w:rsidRPr="003516B4">
              <w:rPr>
                <w:rFonts w:ascii="Arial Narrow" w:hAnsi="Arial Narrow" w:cs="Calibri"/>
                <w:snapToGrid/>
                <w:sz w:val="22"/>
                <w:szCs w:val="22"/>
              </w:rPr>
              <w:t>5</w:t>
            </w:r>
            <w:r w:rsidRPr="002F0F37">
              <w:rPr>
                <w:rFonts w:ascii="Arial Narrow" w:hAnsi="Arial Narrow" w:cs="Calibri"/>
                <w:snapToGrid/>
                <w:color w:val="FF0000"/>
                <w:sz w:val="22"/>
                <w:szCs w:val="22"/>
              </w:rPr>
              <w:t>.5a + 5.5b</w:t>
            </w:r>
            <w:r w:rsidRPr="002F0F37">
              <w:rPr>
                <w:rFonts w:ascii="Arial Narrow" w:hAnsi="Arial Narrow" w:cs="Calibri"/>
                <w:snapToGrid/>
                <w:color w:val="000000"/>
                <w:sz w:val="22"/>
                <w:szCs w:val="22"/>
              </w:rPr>
              <w:t xml:space="preserve"> + 5.6)</w:t>
            </w:r>
            <w:r>
              <w:rPr>
                <w:rFonts w:ascii="Arial Narrow" w:hAnsi="Arial Narrow" w:cs="Calibri"/>
                <w:snapToGrid/>
                <w:color w:val="000000"/>
                <w:sz w:val="22"/>
                <w:szCs w:val="22"/>
              </w:rPr>
              <w:t>, Column [RC] 3/31”</w:t>
            </w:r>
          </w:p>
          <w:p w:rsidR="006076D0" w:rsidRDefault="006076D0" w:rsidP="006076D0">
            <w:pPr>
              <w:widowControl/>
              <w:rPr>
                <w:rFonts w:ascii="Arial Narrow" w:hAnsi="Arial Narrow" w:cs="Calibri"/>
                <w:snapToGrid/>
                <w:color w:val="000000"/>
                <w:sz w:val="22"/>
                <w:szCs w:val="22"/>
              </w:rPr>
            </w:pPr>
          </w:p>
          <w:p w:rsidR="006076D0" w:rsidRPr="00F73039" w:rsidRDefault="006076D0" w:rsidP="006076D0">
            <w:pPr>
              <w:widowControl/>
              <w:rPr>
                <w:rFonts w:ascii="Arial Narrow" w:hAnsi="Arial Narrow" w:cs="Calibri"/>
                <w:snapToGrid/>
                <w:color w:val="000000"/>
                <w:szCs w:val="22"/>
              </w:rPr>
            </w:pPr>
            <w:r w:rsidRPr="009D1A2F">
              <w:rPr>
                <w:rFonts w:ascii="Arial Narrow" w:hAnsi="Arial Narrow" w:cs="Calibri"/>
                <w:snapToGrid/>
                <w:color w:val="000000"/>
                <w:sz w:val="22"/>
                <w:szCs w:val="22"/>
              </w:rPr>
              <w:t>Revised</w:t>
            </w:r>
            <w:r>
              <w:rPr>
                <w:rFonts w:ascii="Arial Narrow" w:hAnsi="Arial Narrow" w:cs="Calibri"/>
                <w:snapToGrid/>
                <w:color w:val="000000"/>
                <w:sz w:val="22"/>
                <w:szCs w:val="22"/>
              </w:rPr>
              <w:t xml:space="preserve"> Line 3.5 instructions to read “</w:t>
            </w:r>
            <w:r>
              <w:t xml:space="preserve"> </w:t>
            </w:r>
            <w:r w:rsidRPr="00F73039">
              <w:rPr>
                <w:rFonts w:ascii="Arial Narrow" w:hAnsi="Arial Narrow" w:cs="Calibri"/>
                <w:snapToGrid/>
                <w:color w:val="000000"/>
                <w:sz w:val="22"/>
                <w:szCs w:val="22"/>
              </w:rPr>
              <w:t>Enter the greater of Lines 3.5a or 3.5b</w:t>
            </w:r>
          </w:p>
          <w:p w:rsidR="006076D0" w:rsidRPr="00F73039" w:rsidRDefault="006076D0" w:rsidP="006076D0">
            <w:pPr>
              <w:widowControl/>
              <w:rPr>
                <w:rFonts w:ascii="Arial Narrow" w:hAnsi="Arial Narrow" w:cs="Calibri"/>
                <w:snapToGrid/>
                <w:color w:val="000000"/>
                <w:szCs w:val="22"/>
              </w:rPr>
            </w:pPr>
          </w:p>
          <w:p w:rsidR="006076D0" w:rsidRPr="00F73039" w:rsidRDefault="006076D0" w:rsidP="006076D0">
            <w:pPr>
              <w:widowControl/>
              <w:rPr>
                <w:rFonts w:ascii="Arial Narrow" w:hAnsi="Arial Narrow" w:cs="Calibri"/>
                <w:snapToGrid/>
                <w:color w:val="000000"/>
                <w:szCs w:val="22"/>
              </w:rPr>
            </w:pPr>
            <w:r w:rsidRPr="00F73039">
              <w:rPr>
                <w:rFonts w:ascii="Arial Narrow" w:hAnsi="Arial Narrow" w:cs="Calibri"/>
                <w:snapToGrid/>
                <w:color w:val="000000"/>
                <w:sz w:val="22"/>
                <w:szCs w:val="22"/>
              </w:rPr>
              <w:lastRenderedPageBreak/>
              <w:t xml:space="preserve">3.5a – Earned profit:  Lines 2.1 – </w:t>
            </w:r>
            <w:r w:rsidRPr="003516B4">
              <w:rPr>
                <w:rFonts w:ascii="Arial Narrow" w:hAnsi="Arial Narrow" w:cs="Calibri"/>
                <w:snapToGrid/>
                <w:color w:val="FF0000"/>
                <w:sz w:val="22"/>
                <w:szCs w:val="22"/>
              </w:rPr>
              <w:t>3</w:t>
            </w:r>
            <w:r w:rsidRPr="00F73039">
              <w:rPr>
                <w:rFonts w:ascii="Arial Narrow" w:hAnsi="Arial Narrow" w:cs="Calibri"/>
                <w:snapToGrid/>
                <w:color w:val="000000"/>
                <w:sz w:val="22"/>
                <w:szCs w:val="22"/>
              </w:rPr>
              <w:t>.</w:t>
            </w:r>
            <w:r w:rsidRPr="00F73039">
              <w:rPr>
                <w:rFonts w:ascii="Arial Narrow" w:hAnsi="Arial Narrow" w:cs="Calibri"/>
                <w:snapToGrid/>
                <w:color w:val="FF0000"/>
                <w:sz w:val="22"/>
                <w:szCs w:val="22"/>
              </w:rPr>
              <w:t>1</w:t>
            </w:r>
            <w:r>
              <w:rPr>
                <w:rFonts w:ascii="Arial Narrow" w:hAnsi="Arial Narrow" w:cs="Calibri"/>
                <w:snapToGrid/>
                <w:color w:val="FF0000"/>
                <w:sz w:val="22"/>
                <w:szCs w:val="22"/>
              </w:rPr>
              <w:t xml:space="preserve"> </w:t>
            </w:r>
            <w:r w:rsidRPr="00F73039">
              <w:rPr>
                <w:rFonts w:ascii="Arial Narrow" w:hAnsi="Arial Narrow" w:cs="Calibri"/>
                <w:strike/>
                <w:snapToGrid/>
                <w:color w:val="FF0000"/>
                <w:sz w:val="22"/>
                <w:szCs w:val="22"/>
              </w:rPr>
              <w:t>1.2 – 1.3</w:t>
            </w:r>
            <w:r w:rsidRPr="00F73039">
              <w:rPr>
                <w:rFonts w:ascii="Arial Narrow" w:hAnsi="Arial Narrow" w:cs="Calibri"/>
                <w:snapToGrid/>
                <w:color w:val="000000"/>
                <w:sz w:val="22"/>
                <w:szCs w:val="22"/>
              </w:rPr>
              <w:t xml:space="preserve"> – 2.2 – 3.2</w:t>
            </w:r>
          </w:p>
          <w:p w:rsidR="006076D0" w:rsidRPr="00F73039" w:rsidRDefault="006076D0" w:rsidP="006076D0">
            <w:pPr>
              <w:widowControl/>
              <w:rPr>
                <w:rFonts w:ascii="Arial Narrow" w:hAnsi="Arial Narrow" w:cs="Calibri"/>
                <w:snapToGrid/>
                <w:color w:val="000000"/>
                <w:szCs w:val="22"/>
              </w:rPr>
            </w:pPr>
          </w:p>
          <w:p w:rsidR="006076D0" w:rsidRPr="005608DB" w:rsidRDefault="006076D0" w:rsidP="006076D0">
            <w:pPr>
              <w:widowControl/>
              <w:rPr>
                <w:rFonts w:ascii="Arial Narrow" w:hAnsi="Arial Narrow" w:cs="Calibri"/>
                <w:snapToGrid/>
                <w:color w:val="000000"/>
                <w:szCs w:val="22"/>
              </w:rPr>
            </w:pPr>
            <w:r w:rsidRPr="00F73039">
              <w:rPr>
                <w:rFonts w:ascii="Arial Narrow" w:hAnsi="Arial Narrow" w:cs="Calibri"/>
                <w:snapToGrid/>
                <w:color w:val="000000"/>
                <w:sz w:val="22"/>
                <w:szCs w:val="22"/>
              </w:rPr>
              <w:t>3.5b – Capped profit:  (3% + Line 3.</w:t>
            </w:r>
            <w:r w:rsidRPr="00F73039">
              <w:rPr>
                <w:rFonts w:ascii="Arial Narrow" w:hAnsi="Arial Narrow" w:cs="Calibri"/>
                <w:snapToGrid/>
                <w:color w:val="FF0000"/>
                <w:sz w:val="22"/>
                <w:szCs w:val="22"/>
              </w:rPr>
              <w:t>4</w:t>
            </w:r>
            <w:r w:rsidRPr="00F73039">
              <w:rPr>
                <w:rFonts w:ascii="Arial Narrow" w:hAnsi="Arial Narrow" w:cs="Calibri"/>
                <w:strike/>
                <w:snapToGrid/>
                <w:color w:val="FF0000"/>
                <w:sz w:val="22"/>
                <w:szCs w:val="22"/>
              </w:rPr>
              <w:t>3</w:t>
            </w:r>
            <w:r w:rsidRPr="00F73039">
              <w:rPr>
                <w:rFonts w:ascii="Arial Narrow" w:hAnsi="Arial Narrow" w:cs="Calibri"/>
                <w:snapToGrid/>
                <w:color w:val="000000"/>
                <w:sz w:val="22"/>
                <w:szCs w:val="22"/>
              </w:rPr>
              <w:t>) x (Lines 2.1 – 2.2)</w:t>
            </w:r>
          </w:p>
        </w:tc>
        <w:tc>
          <w:tcPr>
            <w:tcW w:w="225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lastRenderedPageBreak/>
              <w:t>Formula descriptions were revised to correct reference errors</w:t>
            </w:r>
            <w:r w:rsidRPr="000F5840">
              <w:rPr>
                <w:rFonts w:ascii="Arial Narrow" w:hAnsi="Arial Narrow" w:cs="Calibri"/>
                <w:snapToGrid/>
                <w:color w:val="000000"/>
                <w:sz w:val="22"/>
                <w:szCs w:val="22"/>
              </w:rPr>
              <w:t>.</w:t>
            </w:r>
          </w:p>
        </w:tc>
      </w:tr>
      <w:tr w:rsidR="006076D0" w:rsidRPr="000F5840" w:rsidTr="006076D0">
        <w:trPr>
          <w:trHeight w:val="765"/>
        </w:trPr>
        <w:tc>
          <w:tcPr>
            <w:tcW w:w="558" w:type="dxa"/>
            <w:shd w:val="clear" w:color="auto" w:fill="auto"/>
            <w:vAlign w:val="center"/>
            <w:hideMark/>
          </w:tcPr>
          <w:p w:rsidR="006076D0" w:rsidRPr="009D1A2F"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lastRenderedPageBreak/>
              <w:t>14</w:t>
            </w:r>
          </w:p>
        </w:tc>
        <w:tc>
          <w:tcPr>
            <w:tcW w:w="1260" w:type="dxa"/>
            <w:shd w:val="clear" w:color="auto" w:fill="auto"/>
            <w:vAlign w:val="center"/>
          </w:tcPr>
          <w:p w:rsidR="006076D0" w:rsidRPr="000F584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MLR </w:t>
            </w:r>
            <w:r w:rsidRPr="000F5840">
              <w:rPr>
                <w:rFonts w:ascii="Arial Narrow" w:hAnsi="Arial Narrow" w:cs="Calibri"/>
                <w:snapToGrid/>
                <w:color w:val="000000"/>
                <w:sz w:val="22"/>
                <w:szCs w:val="22"/>
              </w:rPr>
              <w:t>Instructions</w:t>
            </w:r>
          </w:p>
        </w:tc>
        <w:tc>
          <w:tcPr>
            <w:tcW w:w="1440" w:type="dxa"/>
            <w:shd w:val="clear" w:color="auto" w:fill="auto"/>
            <w:vAlign w:val="center"/>
          </w:tcPr>
          <w:p w:rsidR="006076D0" w:rsidRPr="009D1A2F" w:rsidRDefault="006076D0" w:rsidP="006076D0">
            <w:pPr>
              <w:widowControl/>
              <w:rPr>
                <w:rFonts w:ascii="Arial Narrow" w:hAnsi="Arial Narrow" w:cs="Calibri"/>
                <w:snapToGrid/>
                <w:color w:val="000000"/>
                <w:szCs w:val="22"/>
              </w:rPr>
            </w:pPr>
            <w:r w:rsidRPr="009D1A2F">
              <w:rPr>
                <w:rFonts w:ascii="Arial Narrow" w:hAnsi="Arial Narrow" w:cs="Calibri"/>
                <w:snapToGrid/>
                <w:color w:val="000000"/>
                <w:sz w:val="22"/>
                <w:szCs w:val="22"/>
              </w:rPr>
              <w:t>Part 3 – MLR and Rebate Calculation</w:t>
            </w:r>
          </w:p>
        </w:tc>
        <w:tc>
          <w:tcPr>
            <w:tcW w:w="5490" w:type="dxa"/>
            <w:shd w:val="clear" w:color="auto" w:fill="auto"/>
            <w:vAlign w:val="center"/>
          </w:tcPr>
          <w:p w:rsidR="006076D0" w:rsidRPr="009D1A2F"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 xml:space="preserve">Revised Line 3.6 instructions to add “… </w:t>
            </w:r>
            <w:r>
              <w:t xml:space="preserve"> </w:t>
            </w:r>
            <w:r w:rsidRPr="00F73039">
              <w:rPr>
                <w:rFonts w:ascii="Arial Narrow" w:hAnsi="Arial Narrow" w:cs="Calibri"/>
                <w:snapToGrid/>
                <w:color w:val="FF0000"/>
                <w:sz w:val="22"/>
                <w:szCs w:val="22"/>
              </w:rPr>
              <w:t>Note:  As set forth at 45 CFR 153.520, allowable administrative costs must reflect an amount equal to the pro rata portion of the aggregate amount of such expense across all of the QHP issuer’s non-grandfathered health plans in a market within a State, allocated to the QHP based on premiums earned.</w:t>
            </w:r>
            <w:r>
              <w:rPr>
                <w:rFonts w:ascii="Arial Narrow" w:hAnsi="Arial Narrow" w:cs="Calibri"/>
                <w:snapToGrid/>
                <w:color w:val="000000"/>
                <w:sz w:val="22"/>
                <w:szCs w:val="22"/>
              </w:rPr>
              <w:t>”</w:t>
            </w:r>
          </w:p>
        </w:tc>
        <w:tc>
          <w:tcPr>
            <w:tcW w:w="2250" w:type="dxa"/>
            <w:shd w:val="clear" w:color="auto" w:fill="auto"/>
            <w:vAlign w:val="center"/>
          </w:tcPr>
          <w:p w:rsidR="006076D0" w:rsidRDefault="006076D0" w:rsidP="006076D0">
            <w:pPr>
              <w:widowControl/>
              <w:rPr>
                <w:rFonts w:ascii="Arial Narrow" w:hAnsi="Arial Narrow" w:cs="Calibri"/>
                <w:snapToGrid/>
                <w:color w:val="000000"/>
                <w:szCs w:val="22"/>
              </w:rPr>
            </w:pPr>
            <w:r>
              <w:rPr>
                <w:rFonts w:ascii="Arial Narrow" w:hAnsi="Arial Narrow" w:cs="Calibri"/>
                <w:snapToGrid/>
                <w:color w:val="000000"/>
                <w:sz w:val="22"/>
                <w:szCs w:val="22"/>
              </w:rPr>
              <w:t>In response to comments received, this language was added to improve clarity.</w:t>
            </w:r>
          </w:p>
        </w:tc>
      </w:tr>
      <w:tr w:rsidR="00F73039" w:rsidRPr="000F5840" w:rsidTr="006076D0">
        <w:trPr>
          <w:trHeight w:val="788"/>
        </w:trPr>
        <w:tc>
          <w:tcPr>
            <w:tcW w:w="558" w:type="dxa"/>
            <w:shd w:val="clear" w:color="auto" w:fill="auto"/>
            <w:vAlign w:val="center"/>
            <w:hideMark/>
          </w:tcPr>
          <w:p w:rsidR="00F73039" w:rsidRPr="006076D0" w:rsidRDefault="009A6A1B" w:rsidP="00F73039">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15</w:t>
            </w:r>
          </w:p>
        </w:tc>
        <w:tc>
          <w:tcPr>
            <w:tcW w:w="1260" w:type="dxa"/>
            <w:shd w:val="clear" w:color="auto" w:fill="auto"/>
            <w:vAlign w:val="center"/>
          </w:tcPr>
          <w:p w:rsidR="00F73039" w:rsidRPr="006076D0" w:rsidRDefault="006076D0" w:rsidP="00F73039">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Risk Corridors Instructions</w:t>
            </w:r>
          </w:p>
        </w:tc>
        <w:tc>
          <w:tcPr>
            <w:tcW w:w="1440" w:type="dxa"/>
            <w:shd w:val="clear" w:color="auto" w:fill="auto"/>
            <w:vAlign w:val="center"/>
          </w:tcPr>
          <w:p w:rsidR="00F73039" w:rsidRPr="006076D0" w:rsidRDefault="006076D0" w:rsidP="00F73039">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Purpose</w:t>
            </w:r>
          </w:p>
        </w:tc>
        <w:tc>
          <w:tcPr>
            <w:tcW w:w="5490" w:type="dxa"/>
            <w:shd w:val="clear" w:color="auto" w:fill="auto"/>
            <w:vAlign w:val="center"/>
          </w:tcPr>
          <w:p w:rsidR="00F73039" w:rsidRPr="006076D0" w:rsidRDefault="006076D0" w:rsidP="00760946">
            <w:pPr>
              <w:widowControl/>
              <w:rPr>
                <w:rFonts w:ascii="Arial Narrow" w:hAnsi="Arial Narrow" w:cs="Calibri"/>
                <w:snapToGrid/>
                <w:color w:val="000000"/>
                <w:sz w:val="22"/>
                <w:szCs w:val="22"/>
              </w:rPr>
            </w:pPr>
            <w:r>
              <w:rPr>
                <w:rFonts w:ascii="Arial Narrow" w:hAnsi="Arial Narrow" w:cs="Calibri"/>
                <w:snapToGrid/>
                <w:color w:val="000000"/>
                <w:sz w:val="22"/>
                <w:szCs w:val="22"/>
              </w:rPr>
              <w:t>Revised instructions to remove the following language: “</w:t>
            </w:r>
            <w:r>
              <w:t xml:space="preserve"> </w:t>
            </w:r>
            <w:r w:rsidRPr="006076D0">
              <w:rPr>
                <w:rFonts w:ascii="Arial Narrow" w:hAnsi="Arial Narrow" w:cs="Calibri"/>
                <w:strike/>
                <w:snapToGrid/>
                <w:color w:val="FF0000"/>
                <w:sz w:val="22"/>
                <w:szCs w:val="22"/>
              </w:rPr>
              <w:t>Companies that file the Risk Corridors Plan-level Data Form may also be required to file the Transitional Adjustment Reporting Form that will be used to calculate the risk corridors adjustment percentage for 2014 as defined in 45 CFR 153.500.  Submission of the Transitional Adjustment Reporting Form is only required for companies with health insurance issuers that operated in states that adopted the HHS transitional policy for 2014.</w:t>
            </w:r>
            <w:r>
              <w:rPr>
                <w:rFonts w:ascii="Arial Narrow" w:hAnsi="Arial Narrow" w:cs="Calibri"/>
                <w:snapToGrid/>
                <w:color w:val="000000"/>
                <w:sz w:val="22"/>
                <w:szCs w:val="22"/>
              </w:rPr>
              <w:t>”</w:t>
            </w:r>
          </w:p>
        </w:tc>
        <w:tc>
          <w:tcPr>
            <w:tcW w:w="2250" w:type="dxa"/>
            <w:shd w:val="clear" w:color="auto" w:fill="auto"/>
            <w:vAlign w:val="center"/>
          </w:tcPr>
          <w:p w:rsidR="00F73039" w:rsidRPr="006076D0" w:rsidRDefault="00530F3F" w:rsidP="00F73039">
            <w:pPr>
              <w:widowControl/>
              <w:rPr>
                <w:rFonts w:ascii="Arial Narrow" w:hAnsi="Arial Narrow" w:cs="Calibri"/>
                <w:snapToGrid/>
                <w:color w:val="000000"/>
                <w:sz w:val="22"/>
                <w:szCs w:val="22"/>
              </w:rPr>
            </w:pPr>
            <w:r>
              <w:rPr>
                <w:rFonts w:ascii="Arial Narrow" w:hAnsi="Arial Narrow" w:cs="Calibri"/>
                <w:snapToGrid/>
                <w:color w:val="000000"/>
                <w:sz w:val="22"/>
                <w:szCs w:val="22"/>
              </w:rPr>
              <w:t>This language was removed to make instructions current.</w:t>
            </w:r>
          </w:p>
        </w:tc>
      </w:tr>
      <w:tr w:rsidR="00530F3F" w:rsidRPr="000F5840" w:rsidTr="006076D0">
        <w:trPr>
          <w:trHeight w:val="765"/>
        </w:trPr>
        <w:tc>
          <w:tcPr>
            <w:tcW w:w="558" w:type="dxa"/>
            <w:shd w:val="clear" w:color="auto" w:fill="auto"/>
            <w:vAlign w:val="center"/>
            <w:hideMark/>
          </w:tcPr>
          <w:p w:rsidR="00530F3F" w:rsidRPr="006076D0" w:rsidRDefault="00530F3F" w:rsidP="00530F3F">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16</w:t>
            </w:r>
          </w:p>
        </w:tc>
        <w:tc>
          <w:tcPr>
            <w:tcW w:w="1260" w:type="dxa"/>
            <w:shd w:val="clear" w:color="auto" w:fill="auto"/>
            <w:vAlign w:val="center"/>
          </w:tcPr>
          <w:p w:rsidR="00530F3F" w:rsidRPr="006076D0" w:rsidRDefault="00530F3F" w:rsidP="00530F3F">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Risk Corridors Instructions</w:t>
            </w:r>
          </w:p>
        </w:tc>
        <w:tc>
          <w:tcPr>
            <w:tcW w:w="1440" w:type="dxa"/>
            <w:shd w:val="clear" w:color="auto" w:fill="auto"/>
            <w:vAlign w:val="center"/>
          </w:tcPr>
          <w:p w:rsidR="00530F3F" w:rsidRPr="006076D0" w:rsidRDefault="00530F3F" w:rsidP="00530F3F">
            <w:pPr>
              <w:widowControl/>
              <w:rPr>
                <w:rFonts w:ascii="Arial Narrow" w:hAnsi="Arial Narrow" w:cs="Calibri"/>
                <w:snapToGrid/>
                <w:color w:val="000000"/>
                <w:sz w:val="22"/>
                <w:szCs w:val="22"/>
              </w:rPr>
            </w:pPr>
            <w:r>
              <w:rPr>
                <w:rFonts w:ascii="Arial Narrow" w:hAnsi="Arial Narrow" w:cs="Calibri"/>
                <w:snapToGrid/>
                <w:color w:val="000000"/>
                <w:sz w:val="22"/>
                <w:szCs w:val="22"/>
              </w:rPr>
              <w:t>General Definitions</w:t>
            </w:r>
          </w:p>
        </w:tc>
        <w:tc>
          <w:tcPr>
            <w:tcW w:w="5490" w:type="dxa"/>
            <w:shd w:val="clear" w:color="auto" w:fill="auto"/>
            <w:vAlign w:val="center"/>
          </w:tcPr>
          <w:p w:rsidR="00530F3F" w:rsidRPr="006076D0" w:rsidRDefault="00530F3F" w:rsidP="00530F3F">
            <w:pPr>
              <w:widowControl/>
              <w:rPr>
                <w:rFonts w:ascii="Arial Narrow" w:hAnsi="Arial Narrow" w:cs="Calibri"/>
                <w:snapToGrid/>
                <w:color w:val="000000"/>
                <w:sz w:val="22"/>
                <w:szCs w:val="22"/>
              </w:rPr>
            </w:pPr>
            <w:r>
              <w:rPr>
                <w:rFonts w:ascii="Arial Narrow" w:hAnsi="Arial Narrow" w:cs="Calibri"/>
                <w:snapToGrid/>
                <w:color w:val="000000"/>
                <w:sz w:val="22"/>
                <w:szCs w:val="22"/>
              </w:rPr>
              <w:t>Revised instructions to add a definition for premium earned: “</w:t>
            </w:r>
            <w:r w:rsidRPr="006076D0">
              <w:rPr>
                <w:rFonts w:ascii="Arial Narrow" w:hAnsi="Arial Narrow" w:cs="Calibri"/>
                <w:snapToGrid/>
                <w:color w:val="FF0000"/>
                <w:sz w:val="22"/>
                <w:szCs w:val="22"/>
              </w:rPr>
              <w:t>As defined at 45 CFR 153.500 and 45 CFR 158.130, all monies paid by a policyholder or subscriber as a condition of receiving coverage from the issuer, including any fees or other contributions associated with the health plan and reported on a direct basis. Includes advance payments of the premium tax credit.</w:t>
            </w:r>
            <w:r>
              <w:rPr>
                <w:rFonts w:ascii="Arial Narrow" w:hAnsi="Arial Narrow" w:cs="Calibri"/>
                <w:snapToGrid/>
                <w:color w:val="000000"/>
                <w:sz w:val="22"/>
                <w:szCs w:val="22"/>
              </w:rPr>
              <w:t>”</w:t>
            </w:r>
          </w:p>
        </w:tc>
        <w:tc>
          <w:tcPr>
            <w:tcW w:w="2250" w:type="dxa"/>
            <w:shd w:val="clear" w:color="auto" w:fill="auto"/>
            <w:vAlign w:val="center"/>
          </w:tcPr>
          <w:p w:rsidR="00530F3F" w:rsidRDefault="00530F3F" w:rsidP="005577E1">
            <w:pPr>
              <w:widowControl/>
              <w:rPr>
                <w:rFonts w:ascii="Arial Narrow" w:hAnsi="Arial Narrow" w:cs="Calibri"/>
                <w:snapToGrid/>
                <w:color w:val="000000"/>
                <w:szCs w:val="22"/>
              </w:rPr>
            </w:pPr>
            <w:r>
              <w:rPr>
                <w:rFonts w:ascii="Arial Narrow" w:hAnsi="Arial Narrow" w:cs="Calibri"/>
                <w:snapToGrid/>
                <w:color w:val="000000"/>
                <w:sz w:val="22"/>
                <w:szCs w:val="22"/>
              </w:rPr>
              <w:t>In response to comments received, this language was added to improve c</w:t>
            </w:r>
            <w:r w:rsidR="005577E1">
              <w:rPr>
                <w:rFonts w:ascii="Arial Narrow" w:hAnsi="Arial Narrow" w:cs="Calibri"/>
                <w:snapToGrid/>
                <w:color w:val="000000"/>
                <w:sz w:val="22"/>
                <w:szCs w:val="22"/>
              </w:rPr>
              <w:t>onsistency with MLR instructions</w:t>
            </w:r>
            <w:r>
              <w:rPr>
                <w:rFonts w:ascii="Arial Narrow" w:hAnsi="Arial Narrow" w:cs="Calibri"/>
                <w:snapToGrid/>
                <w:color w:val="000000"/>
                <w:sz w:val="22"/>
                <w:szCs w:val="22"/>
              </w:rPr>
              <w:t>.</w:t>
            </w:r>
          </w:p>
        </w:tc>
      </w:tr>
      <w:tr w:rsidR="005577E1" w:rsidRPr="000F5840" w:rsidTr="006076D0">
        <w:trPr>
          <w:trHeight w:val="1020"/>
        </w:trPr>
        <w:tc>
          <w:tcPr>
            <w:tcW w:w="558" w:type="dxa"/>
            <w:shd w:val="clear" w:color="auto" w:fill="auto"/>
            <w:vAlign w:val="center"/>
            <w:hideMark/>
          </w:tcPr>
          <w:p w:rsidR="005577E1" w:rsidRPr="006076D0" w:rsidRDefault="005577E1" w:rsidP="005577E1">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17</w:t>
            </w:r>
          </w:p>
        </w:tc>
        <w:tc>
          <w:tcPr>
            <w:tcW w:w="1260" w:type="dxa"/>
            <w:shd w:val="clear" w:color="auto" w:fill="auto"/>
            <w:vAlign w:val="center"/>
          </w:tcPr>
          <w:p w:rsidR="005577E1" w:rsidRPr="006076D0" w:rsidRDefault="005577E1" w:rsidP="005577E1">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Risk Corridors Instructions</w:t>
            </w:r>
          </w:p>
        </w:tc>
        <w:tc>
          <w:tcPr>
            <w:tcW w:w="1440" w:type="dxa"/>
            <w:shd w:val="clear" w:color="auto" w:fill="auto"/>
            <w:vAlign w:val="center"/>
          </w:tcPr>
          <w:p w:rsidR="005577E1" w:rsidRPr="006076D0" w:rsidRDefault="005577E1" w:rsidP="005577E1">
            <w:pPr>
              <w:widowControl/>
              <w:rPr>
                <w:rFonts w:ascii="Arial Narrow" w:hAnsi="Arial Narrow" w:cs="Calibri"/>
                <w:snapToGrid/>
                <w:color w:val="000000"/>
                <w:sz w:val="22"/>
                <w:szCs w:val="22"/>
              </w:rPr>
            </w:pPr>
            <w:r>
              <w:rPr>
                <w:rFonts w:ascii="Arial Narrow" w:hAnsi="Arial Narrow" w:cs="Calibri"/>
                <w:snapToGrid/>
                <w:color w:val="000000"/>
                <w:sz w:val="22"/>
                <w:szCs w:val="22"/>
              </w:rPr>
              <w:t>General Instructions</w:t>
            </w:r>
          </w:p>
        </w:tc>
        <w:tc>
          <w:tcPr>
            <w:tcW w:w="5490" w:type="dxa"/>
            <w:shd w:val="clear" w:color="auto" w:fill="auto"/>
            <w:vAlign w:val="center"/>
          </w:tcPr>
          <w:p w:rsidR="005577E1" w:rsidRDefault="005577E1" w:rsidP="005577E1">
            <w:pPr>
              <w:widowControl/>
              <w:rPr>
                <w:rFonts w:ascii="Arial Narrow" w:hAnsi="Arial Narrow" w:cs="Calibri"/>
                <w:snapToGrid/>
                <w:sz w:val="22"/>
                <w:szCs w:val="22"/>
              </w:rPr>
            </w:pPr>
            <w:r>
              <w:rPr>
                <w:rFonts w:ascii="Arial Narrow" w:hAnsi="Arial Narrow" w:cs="Calibri"/>
                <w:snapToGrid/>
                <w:sz w:val="22"/>
                <w:szCs w:val="22"/>
              </w:rPr>
              <w:t xml:space="preserve">Revised instructions to read </w:t>
            </w:r>
          </w:p>
          <w:p w:rsidR="005577E1" w:rsidRDefault="005577E1" w:rsidP="005577E1">
            <w:pPr>
              <w:widowControl/>
              <w:rPr>
                <w:rFonts w:ascii="Arial Narrow" w:hAnsi="Arial Narrow" w:cs="Calibri"/>
                <w:snapToGrid/>
                <w:sz w:val="22"/>
                <w:szCs w:val="22"/>
              </w:rPr>
            </w:pPr>
            <w:r>
              <w:rPr>
                <w:rFonts w:ascii="Arial Narrow" w:hAnsi="Arial Narrow" w:cs="Calibri"/>
                <w:snapToGrid/>
                <w:sz w:val="22"/>
                <w:szCs w:val="22"/>
              </w:rPr>
              <w:t xml:space="preserve">“… </w:t>
            </w:r>
            <w:r w:rsidRPr="00530F3F">
              <w:rPr>
                <w:rFonts w:ascii="Arial Narrow" w:hAnsi="Arial Narrow" w:cs="Calibri"/>
                <w:snapToGrid/>
                <w:color w:val="FF0000"/>
                <w:sz w:val="22"/>
                <w:szCs w:val="22"/>
              </w:rPr>
              <w:t>Only data pertaining to non-grandfathered, ACA-compliant plans should be reported on this form.</w:t>
            </w:r>
            <w:r>
              <w:rPr>
                <w:rFonts w:ascii="Arial Narrow" w:hAnsi="Arial Narrow" w:cs="Calibri"/>
                <w:snapToGrid/>
                <w:sz w:val="22"/>
                <w:szCs w:val="22"/>
              </w:rPr>
              <w:t xml:space="preserve"> </w:t>
            </w:r>
            <w:r>
              <w:rPr>
                <w:rFonts w:ascii="Arial Narrow" w:hAnsi="Arial Narrow" w:cs="Calibri"/>
                <w:snapToGrid/>
                <w:sz w:val="22"/>
                <w:szCs w:val="22"/>
              </w:rPr>
              <w:t>…</w:t>
            </w:r>
          </w:p>
          <w:p w:rsidR="005577E1" w:rsidRPr="006076D0" w:rsidRDefault="005577E1" w:rsidP="005577E1">
            <w:pPr>
              <w:widowControl/>
              <w:rPr>
                <w:rFonts w:ascii="Arial Narrow" w:hAnsi="Arial Narrow" w:cs="Calibri"/>
                <w:snapToGrid/>
                <w:sz w:val="22"/>
                <w:szCs w:val="22"/>
              </w:rPr>
            </w:pPr>
            <w:r>
              <w:rPr>
                <w:rFonts w:ascii="Arial Narrow" w:hAnsi="Arial Narrow" w:cs="Calibri"/>
                <w:snapToGrid/>
                <w:sz w:val="22"/>
                <w:szCs w:val="22"/>
              </w:rPr>
              <w:t xml:space="preserve">… </w:t>
            </w:r>
            <w:r w:rsidRPr="00530F3F">
              <w:rPr>
                <w:rFonts w:ascii="Arial Narrow" w:hAnsi="Arial Narrow" w:cs="Calibri"/>
                <w:snapToGrid/>
                <w:sz w:val="22"/>
                <w:szCs w:val="22"/>
              </w:rPr>
              <w:t xml:space="preserve">For issuers that experienced a change of ownership during 2014, </w:t>
            </w:r>
            <w:r w:rsidRPr="00530F3F">
              <w:rPr>
                <w:rFonts w:ascii="Arial Narrow" w:hAnsi="Arial Narrow" w:cs="Calibri"/>
                <w:strike/>
                <w:snapToGrid/>
                <w:color w:val="FF0000"/>
                <w:sz w:val="22"/>
                <w:szCs w:val="22"/>
              </w:rPr>
              <w:t>data for the full benefit year should be submitted by the acquiring entity for all issuers under common ownership.</w:t>
            </w:r>
            <w:r w:rsidRPr="00530F3F">
              <w:rPr>
                <w:rFonts w:ascii="Arial Narrow" w:hAnsi="Arial Narrow" w:cs="Calibri"/>
                <w:snapToGrid/>
                <w:color w:val="FF0000"/>
                <w:sz w:val="22"/>
                <w:szCs w:val="22"/>
              </w:rPr>
              <w:t xml:space="preserve"> the acquiring issuer should report data for business acquired for the full benefit year, consistent with the MLR instructions.  Similarly, business under a 100% assumption reinsurance agreement should be reported by the assuming issuer for the full benefit year</w:t>
            </w:r>
            <w:r w:rsidRPr="00530F3F">
              <w:rPr>
                <w:rFonts w:ascii="Arial Narrow" w:hAnsi="Arial Narrow" w:cs="Calibri"/>
                <w:snapToGrid/>
                <w:sz w:val="22"/>
                <w:szCs w:val="22"/>
              </w:rPr>
              <w:t>.</w:t>
            </w:r>
            <w:r>
              <w:rPr>
                <w:rFonts w:ascii="Arial Narrow" w:hAnsi="Arial Narrow" w:cs="Calibri"/>
                <w:snapToGrid/>
                <w:sz w:val="22"/>
                <w:szCs w:val="22"/>
              </w:rPr>
              <w:t>”</w:t>
            </w:r>
          </w:p>
        </w:tc>
        <w:tc>
          <w:tcPr>
            <w:tcW w:w="2250" w:type="dxa"/>
            <w:shd w:val="clear" w:color="auto" w:fill="auto"/>
            <w:vAlign w:val="center"/>
          </w:tcPr>
          <w:p w:rsidR="005577E1" w:rsidRDefault="005577E1" w:rsidP="005577E1">
            <w:pPr>
              <w:widowControl/>
              <w:rPr>
                <w:rFonts w:ascii="Arial Narrow" w:hAnsi="Arial Narrow" w:cs="Calibri"/>
                <w:snapToGrid/>
                <w:color w:val="000000"/>
                <w:szCs w:val="22"/>
              </w:rPr>
            </w:pPr>
            <w:r>
              <w:rPr>
                <w:rFonts w:ascii="Arial Narrow" w:hAnsi="Arial Narrow" w:cs="Calibri"/>
                <w:snapToGrid/>
                <w:color w:val="000000"/>
                <w:sz w:val="22"/>
                <w:szCs w:val="22"/>
              </w:rPr>
              <w:t>In response to comments received, this language was added to improve clarity and consistency with MLR instructions.</w:t>
            </w:r>
          </w:p>
        </w:tc>
      </w:tr>
      <w:tr w:rsidR="005577E1" w:rsidRPr="00E40E57" w:rsidTr="006076D0">
        <w:trPr>
          <w:trHeight w:val="530"/>
        </w:trPr>
        <w:tc>
          <w:tcPr>
            <w:tcW w:w="558" w:type="dxa"/>
            <w:shd w:val="clear" w:color="auto" w:fill="auto"/>
            <w:vAlign w:val="center"/>
            <w:hideMark/>
          </w:tcPr>
          <w:p w:rsidR="005577E1" w:rsidRPr="006076D0" w:rsidRDefault="005577E1" w:rsidP="005577E1">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18</w:t>
            </w:r>
          </w:p>
        </w:tc>
        <w:tc>
          <w:tcPr>
            <w:tcW w:w="1260" w:type="dxa"/>
            <w:shd w:val="clear" w:color="auto" w:fill="auto"/>
            <w:vAlign w:val="center"/>
          </w:tcPr>
          <w:p w:rsidR="005577E1" w:rsidRPr="006076D0" w:rsidRDefault="005577E1" w:rsidP="005577E1">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Risk Corridors</w:t>
            </w:r>
            <w:r w:rsidR="00B60471">
              <w:rPr>
                <w:rFonts w:ascii="Arial Narrow" w:hAnsi="Arial Narrow" w:cs="Calibri"/>
                <w:snapToGrid/>
                <w:color w:val="000000"/>
                <w:sz w:val="22"/>
                <w:szCs w:val="22"/>
              </w:rPr>
              <w:t xml:space="preserve"> Form and</w:t>
            </w:r>
            <w:r w:rsidRPr="006076D0">
              <w:rPr>
                <w:rFonts w:ascii="Arial Narrow" w:hAnsi="Arial Narrow" w:cs="Calibri"/>
                <w:snapToGrid/>
                <w:color w:val="000000"/>
                <w:sz w:val="22"/>
                <w:szCs w:val="22"/>
              </w:rPr>
              <w:t xml:space="preserve"> Instructions</w:t>
            </w:r>
          </w:p>
        </w:tc>
        <w:tc>
          <w:tcPr>
            <w:tcW w:w="1440" w:type="dxa"/>
            <w:shd w:val="clear" w:color="auto" w:fill="auto"/>
            <w:vAlign w:val="center"/>
          </w:tcPr>
          <w:p w:rsidR="005577E1" w:rsidRPr="006076D0" w:rsidRDefault="00B60471" w:rsidP="005577E1">
            <w:pPr>
              <w:widowControl/>
              <w:rPr>
                <w:rFonts w:ascii="Arial Narrow" w:hAnsi="Arial Narrow" w:cs="Calibri"/>
                <w:snapToGrid/>
                <w:color w:val="000000"/>
                <w:sz w:val="22"/>
                <w:szCs w:val="22"/>
              </w:rPr>
            </w:pPr>
            <w:r>
              <w:rPr>
                <w:rFonts w:ascii="Arial Narrow" w:hAnsi="Arial Narrow" w:cs="Calibri"/>
                <w:snapToGrid/>
                <w:color w:val="000000"/>
                <w:sz w:val="22"/>
                <w:szCs w:val="22"/>
              </w:rPr>
              <w:t>All Tabs</w:t>
            </w:r>
          </w:p>
        </w:tc>
        <w:tc>
          <w:tcPr>
            <w:tcW w:w="5490" w:type="dxa"/>
            <w:shd w:val="clear" w:color="auto" w:fill="auto"/>
            <w:vAlign w:val="center"/>
          </w:tcPr>
          <w:p w:rsidR="005577E1" w:rsidRPr="006076D0" w:rsidRDefault="005577E1" w:rsidP="005577E1">
            <w:pPr>
              <w:widowControl/>
              <w:rPr>
                <w:rFonts w:ascii="Arial Narrow" w:hAnsi="Arial Narrow" w:cs="Calibri"/>
                <w:snapToGrid/>
                <w:sz w:val="22"/>
                <w:szCs w:val="22"/>
              </w:rPr>
            </w:pPr>
            <w:r>
              <w:rPr>
                <w:rFonts w:ascii="Arial Narrow" w:hAnsi="Arial Narrow" w:cs="Calibri"/>
                <w:snapToGrid/>
                <w:sz w:val="22"/>
                <w:szCs w:val="22"/>
              </w:rPr>
              <w:t>Revised instructions throughout to replace</w:t>
            </w:r>
            <w:r w:rsidR="00B60471">
              <w:rPr>
                <w:rFonts w:ascii="Arial Narrow" w:hAnsi="Arial Narrow" w:cs="Calibri"/>
                <w:snapToGrid/>
                <w:sz w:val="22"/>
                <w:szCs w:val="22"/>
              </w:rPr>
              <w:t xml:space="preserve"> all references to</w:t>
            </w:r>
            <w:r>
              <w:rPr>
                <w:rFonts w:ascii="Arial Narrow" w:hAnsi="Arial Narrow" w:cs="Calibri"/>
                <w:snapToGrid/>
                <w:sz w:val="22"/>
                <w:szCs w:val="22"/>
              </w:rPr>
              <w:t xml:space="preserve"> “</w:t>
            </w:r>
            <w:r w:rsidRPr="005577E1">
              <w:rPr>
                <w:rFonts w:ascii="Arial Narrow" w:hAnsi="Arial Narrow" w:cs="Calibri"/>
                <w:snapToGrid/>
                <w:color w:val="FF0000"/>
                <w:sz w:val="22"/>
                <w:szCs w:val="22"/>
              </w:rPr>
              <w:t>billable premium</w:t>
            </w:r>
            <w:r>
              <w:rPr>
                <w:rFonts w:ascii="Arial Narrow" w:hAnsi="Arial Narrow" w:cs="Calibri"/>
                <w:snapToGrid/>
                <w:sz w:val="22"/>
                <w:szCs w:val="22"/>
              </w:rPr>
              <w:t>” with “</w:t>
            </w:r>
            <w:r w:rsidRPr="005577E1">
              <w:rPr>
                <w:rFonts w:ascii="Arial Narrow" w:hAnsi="Arial Narrow" w:cs="Calibri"/>
                <w:snapToGrid/>
                <w:color w:val="FF0000"/>
                <w:sz w:val="22"/>
                <w:szCs w:val="22"/>
              </w:rPr>
              <w:t>premium earned</w:t>
            </w:r>
            <w:r>
              <w:rPr>
                <w:rFonts w:ascii="Arial Narrow" w:hAnsi="Arial Narrow" w:cs="Calibri"/>
                <w:snapToGrid/>
                <w:sz w:val="22"/>
                <w:szCs w:val="22"/>
              </w:rPr>
              <w:t>”.</w:t>
            </w:r>
          </w:p>
        </w:tc>
        <w:tc>
          <w:tcPr>
            <w:tcW w:w="2250" w:type="dxa"/>
            <w:shd w:val="clear" w:color="auto" w:fill="auto"/>
            <w:vAlign w:val="center"/>
          </w:tcPr>
          <w:p w:rsidR="005577E1" w:rsidRPr="00B60471" w:rsidRDefault="00B60471" w:rsidP="005577E1">
            <w:pPr>
              <w:widowControl/>
              <w:rPr>
                <w:rFonts w:ascii="Arial Narrow" w:hAnsi="Arial Narrow" w:cs="Calibri"/>
                <w:snapToGrid/>
                <w:color w:val="000000"/>
                <w:sz w:val="22"/>
                <w:szCs w:val="22"/>
              </w:rPr>
            </w:pPr>
            <w:r w:rsidRPr="00B60471">
              <w:rPr>
                <w:rFonts w:ascii="Arial Narrow" w:hAnsi="Arial Narrow" w:cs="Calibri"/>
                <w:snapToGrid/>
                <w:color w:val="000000"/>
                <w:sz w:val="22"/>
                <w:szCs w:val="22"/>
              </w:rPr>
              <w:t>The change was made in response to comments that requested terminology that is consistent with the MLR Form. The term “premium earned” has the mea</w:t>
            </w:r>
            <w:r>
              <w:rPr>
                <w:rFonts w:ascii="Arial Narrow" w:hAnsi="Arial Narrow" w:cs="Calibri"/>
                <w:snapToGrid/>
                <w:color w:val="000000"/>
                <w:sz w:val="22"/>
                <w:szCs w:val="22"/>
              </w:rPr>
              <w:t>ning defined at 45 CFR 153.500.</w:t>
            </w:r>
          </w:p>
        </w:tc>
      </w:tr>
      <w:tr w:rsidR="00054AA9" w:rsidRPr="000F5840" w:rsidTr="006076D0">
        <w:trPr>
          <w:trHeight w:val="530"/>
        </w:trPr>
        <w:tc>
          <w:tcPr>
            <w:tcW w:w="558" w:type="dxa"/>
            <w:shd w:val="clear" w:color="auto" w:fill="auto"/>
            <w:vAlign w:val="center"/>
            <w:hideMark/>
          </w:tcPr>
          <w:p w:rsidR="00054AA9" w:rsidRPr="006076D0" w:rsidRDefault="00054AA9" w:rsidP="00054AA9">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19</w:t>
            </w:r>
          </w:p>
        </w:tc>
        <w:tc>
          <w:tcPr>
            <w:tcW w:w="1260" w:type="dxa"/>
            <w:shd w:val="clear" w:color="auto" w:fill="auto"/>
            <w:vAlign w:val="center"/>
          </w:tcPr>
          <w:p w:rsidR="00054AA9" w:rsidRPr="006076D0" w:rsidRDefault="00054AA9" w:rsidP="00054AA9">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Risk Corridors Instructions</w:t>
            </w:r>
          </w:p>
        </w:tc>
        <w:tc>
          <w:tcPr>
            <w:tcW w:w="1440" w:type="dxa"/>
            <w:shd w:val="clear" w:color="auto" w:fill="auto"/>
            <w:vAlign w:val="center"/>
          </w:tcPr>
          <w:p w:rsidR="00054AA9" w:rsidRPr="006076D0" w:rsidRDefault="00B60471" w:rsidP="00B60471">
            <w:pPr>
              <w:widowControl/>
              <w:rPr>
                <w:rFonts w:ascii="Arial Narrow" w:hAnsi="Arial Narrow" w:cs="Calibri"/>
                <w:snapToGrid/>
                <w:color w:val="000000"/>
                <w:sz w:val="22"/>
                <w:szCs w:val="22"/>
              </w:rPr>
            </w:pPr>
            <w:r>
              <w:rPr>
                <w:rFonts w:ascii="Arial Narrow" w:hAnsi="Arial Narrow" w:cs="Calibri"/>
                <w:snapToGrid/>
                <w:color w:val="000000"/>
                <w:sz w:val="22"/>
                <w:szCs w:val="22"/>
              </w:rPr>
              <w:t xml:space="preserve">All </w:t>
            </w:r>
            <w:r w:rsidR="00054AA9">
              <w:rPr>
                <w:rFonts w:ascii="Arial Narrow" w:hAnsi="Arial Narrow" w:cs="Calibri"/>
                <w:snapToGrid/>
                <w:color w:val="000000"/>
                <w:sz w:val="22"/>
                <w:szCs w:val="22"/>
              </w:rPr>
              <w:t>Tab</w:t>
            </w:r>
            <w:r>
              <w:rPr>
                <w:rFonts w:ascii="Arial Narrow" w:hAnsi="Arial Narrow" w:cs="Calibri"/>
                <w:snapToGrid/>
                <w:color w:val="000000"/>
                <w:sz w:val="22"/>
                <w:szCs w:val="22"/>
              </w:rPr>
              <w:t>s</w:t>
            </w:r>
          </w:p>
        </w:tc>
        <w:tc>
          <w:tcPr>
            <w:tcW w:w="5490" w:type="dxa"/>
            <w:shd w:val="clear" w:color="auto" w:fill="auto"/>
            <w:vAlign w:val="center"/>
          </w:tcPr>
          <w:p w:rsidR="00054AA9" w:rsidRPr="006076D0" w:rsidRDefault="00B60471" w:rsidP="00B60471">
            <w:pPr>
              <w:widowControl/>
              <w:rPr>
                <w:rFonts w:ascii="Arial Narrow" w:hAnsi="Arial Narrow" w:cs="Calibri"/>
                <w:snapToGrid/>
                <w:sz w:val="22"/>
                <w:szCs w:val="22"/>
              </w:rPr>
            </w:pPr>
            <w:r>
              <w:rPr>
                <w:rFonts w:ascii="Arial Narrow" w:hAnsi="Arial Narrow" w:cs="Calibri"/>
                <w:snapToGrid/>
                <w:sz w:val="22"/>
                <w:szCs w:val="22"/>
              </w:rPr>
              <w:t>Revised instructions with respect to required input for various columns.</w:t>
            </w:r>
          </w:p>
        </w:tc>
        <w:tc>
          <w:tcPr>
            <w:tcW w:w="2250" w:type="dxa"/>
            <w:shd w:val="clear" w:color="auto" w:fill="auto"/>
            <w:vAlign w:val="center"/>
          </w:tcPr>
          <w:p w:rsidR="00054AA9" w:rsidRPr="006076D0" w:rsidRDefault="00054AA9" w:rsidP="00054AA9">
            <w:pPr>
              <w:widowControl/>
              <w:rPr>
                <w:rFonts w:ascii="Arial Narrow" w:hAnsi="Arial Narrow" w:cs="Calibri"/>
                <w:snapToGrid/>
                <w:color w:val="000000"/>
                <w:sz w:val="22"/>
                <w:szCs w:val="22"/>
              </w:rPr>
            </w:pPr>
            <w:r>
              <w:rPr>
                <w:rFonts w:ascii="Arial Narrow" w:hAnsi="Arial Narrow" w:cs="Calibri"/>
                <w:snapToGrid/>
                <w:color w:val="000000"/>
                <w:sz w:val="22"/>
                <w:szCs w:val="22"/>
              </w:rPr>
              <w:t>This language was revised to reflect changes to the online data collection system.</w:t>
            </w:r>
          </w:p>
        </w:tc>
      </w:tr>
      <w:tr w:rsidR="00E40E57" w:rsidRPr="00595508" w:rsidTr="006076D0">
        <w:trPr>
          <w:trHeight w:val="710"/>
        </w:trPr>
        <w:tc>
          <w:tcPr>
            <w:tcW w:w="558" w:type="dxa"/>
            <w:shd w:val="clear" w:color="auto" w:fill="auto"/>
            <w:vAlign w:val="center"/>
            <w:hideMark/>
          </w:tcPr>
          <w:p w:rsidR="00E40E57" w:rsidRPr="006076D0" w:rsidRDefault="00E40E57" w:rsidP="00E40E57">
            <w:pPr>
              <w:widowControl/>
              <w:rPr>
                <w:rFonts w:ascii="Arial Narrow" w:hAnsi="Arial Narrow" w:cs="Calibri"/>
                <w:snapToGrid/>
                <w:color w:val="000000"/>
                <w:sz w:val="22"/>
                <w:szCs w:val="22"/>
              </w:rPr>
            </w:pPr>
            <w:r w:rsidRPr="006076D0">
              <w:rPr>
                <w:rFonts w:ascii="Arial Narrow" w:hAnsi="Arial Narrow" w:cs="Calibri"/>
                <w:snapToGrid/>
                <w:color w:val="000000"/>
                <w:sz w:val="22"/>
                <w:szCs w:val="22"/>
              </w:rPr>
              <w:t>20</w:t>
            </w:r>
          </w:p>
        </w:tc>
        <w:tc>
          <w:tcPr>
            <w:tcW w:w="1260" w:type="dxa"/>
            <w:shd w:val="clear" w:color="auto" w:fill="auto"/>
            <w:vAlign w:val="center"/>
          </w:tcPr>
          <w:p w:rsidR="00E40E57" w:rsidRPr="006076D0" w:rsidRDefault="00B60471" w:rsidP="00E40E57">
            <w:pPr>
              <w:widowControl/>
              <w:rPr>
                <w:rFonts w:ascii="Arial Narrow" w:hAnsi="Arial Narrow" w:cs="Calibri"/>
                <w:snapToGrid/>
                <w:color w:val="000000"/>
                <w:sz w:val="22"/>
                <w:szCs w:val="22"/>
              </w:rPr>
            </w:pPr>
            <w:r>
              <w:rPr>
                <w:rFonts w:ascii="Arial Narrow" w:hAnsi="Arial Narrow" w:cs="Calibri"/>
                <w:snapToGrid/>
                <w:color w:val="000000"/>
                <w:sz w:val="22"/>
                <w:szCs w:val="22"/>
              </w:rPr>
              <w:t xml:space="preserve">Risk Corridors Plan Level </w:t>
            </w:r>
            <w:r>
              <w:rPr>
                <w:rFonts w:ascii="Arial Narrow" w:hAnsi="Arial Narrow" w:cs="Calibri"/>
                <w:snapToGrid/>
                <w:color w:val="000000"/>
                <w:sz w:val="22"/>
                <w:szCs w:val="22"/>
              </w:rPr>
              <w:lastRenderedPageBreak/>
              <w:t>Data Form</w:t>
            </w:r>
          </w:p>
        </w:tc>
        <w:tc>
          <w:tcPr>
            <w:tcW w:w="1440" w:type="dxa"/>
            <w:shd w:val="clear" w:color="auto" w:fill="auto"/>
            <w:vAlign w:val="center"/>
          </w:tcPr>
          <w:p w:rsidR="00E40E57" w:rsidRPr="006076D0" w:rsidRDefault="00B60471" w:rsidP="00A522B6">
            <w:pPr>
              <w:widowControl/>
              <w:rPr>
                <w:rFonts w:ascii="Arial Narrow" w:hAnsi="Arial Narrow" w:cs="Calibri"/>
                <w:snapToGrid/>
                <w:color w:val="000000"/>
                <w:sz w:val="22"/>
                <w:szCs w:val="22"/>
              </w:rPr>
            </w:pPr>
            <w:r w:rsidRPr="00B60471">
              <w:rPr>
                <w:rFonts w:ascii="Arial Narrow" w:hAnsi="Arial Narrow" w:cs="Calibri"/>
                <w:snapToGrid/>
                <w:color w:val="000000"/>
                <w:sz w:val="22"/>
                <w:szCs w:val="22"/>
              </w:rPr>
              <w:lastRenderedPageBreak/>
              <w:t>Tab 3</w:t>
            </w:r>
          </w:p>
        </w:tc>
        <w:tc>
          <w:tcPr>
            <w:tcW w:w="5490" w:type="dxa"/>
            <w:shd w:val="clear" w:color="auto" w:fill="auto"/>
            <w:vAlign w:val="center"/>
          </w:tcPr>
          <w:p w:rsidR="00E40E57" w:rsidRPr="006076D0" w:rsidRDefault="00B60471" w:rsidP="00395FCB">
            <w:pPr>
              <w:widowControl/>
              <w:rPr>
                <w:rFonts w:ascii="Arial Narrow" w:hAnsi="Arial Narrow" w:cs="Calibri"/>
                <w:snapToGrid/>
                <w:color w:val="000000"/>
                <w:sz w:val="22"/>
                <w:szCs w:val="22"/>
              </w:rPr>
            </w:pPr>
            <w:r w:rsidRPr="00B60471">
              <w:rPr>
                <w:rFonts w:ascii="Arial Narrow" w:hAnsi="Arial Narrow" w:cs="Calibri"/>
                <w:snapToGrid/>
                <w:color w:val="000000"/>
                <w:sz w:val="22"/>
                <w:szCs w:val="22"/>
              </w:rPr>
              <w:t>Replaced blank cells in Line 8, Columns A &amp; B with formulas so that the form auto-calculates the unadjusted risk corridors ratio (Line 2/Line 7) instead of accepting user input.</w:t>
            </w:r>
          </w:p>
        </w:tc>
        <w:tc>
          <w:tcPr>
            <w:tcW w:w="2250" w:type="dxa"/>
            <w:shd w:val="clear" w:color="auto" w:fill="auto"/>
            <w:vAlign w:val="center"/>
          </w:tcPr>
          <w:p w:rsidR="00E40E57" w:rsidRPr="006076D0" w:rsidRDefault="00B60471" w:rsidP="00395FCB">
            <w:pPr>
              <w:widowControl/>
              <w:rPr>
                <w:rFonts w:ascii="Arial Narrow" w:hAnsi="Arial Narrow" w:cs="Calibri"/>
                <w:snapToGrid/>
                <w:color w:val="000000"/>
                <w:sz w:val="22"/>
                <w:szCs w:val="22"/>
              </w:rPr>
            </w:pPr>
            <w:r w:rsidRPr="00B60471">
              <w:rPr>
                <w:rFonts w:ascii="Arial Narrow" w:hAnsi="Arial Narrow" w:cs="Calibri"/>
                <w:snapToGrid/>
                <w:color w:val="000000"/>
                <w:sz w:val="22"/>
                <w:szCs w:val="22"/>
              </w:rPr>
              <w:t xml:space="preserve">The formulas were added to eliminate the possibility of user errors </w:t>
            </w:r>
            <w:r w:rsidRPr="00B60471">
              <w:rPr>
                <w:rFonts w:ascii="Arial Narrow" w:hAnsi="Arial Narrow" w:cs="Calibri"/>
                <w:snapToGrid/>
                <w:color w:val="000000"/>
                <w:sz w:val="22"/>
                <w:szCs w:val="22"/>
              </w:rPr>
              <w:lastRenderedPageBreak/>
              <w:t>resulting from manual data entry and calculation.</w:t>
            </w:r>
          </w:p>
        </w:tc>
      </w:tr>
      <w:tr w:rsidR="00B60471" w:rsidRPr="00595508" w:rsidTr="00B14949">
        <w:trPr>
          <w:trHeight w:val="710"/>
        </w:trPr>
        <w:tc>
          <w:tcPr>
            <w:tcW w:w="558" w:type="dxa"/>
            <w:shd w:val="clear" w:color="auto" w:fill="auto"/>
            <w:vAlign w:val="center"/>
          </w:tcPr>
          <w:p w:rsidR="00B60471" w:rsidRPr="006076D0" w:rsidRDefault="00B60471" w:rsidP="00B60471">
            <w:pPr>
              <w:widowControl/>
              <w:rPr>
                <w:rFonts w:ascii="Arial Narrow" w:hAnsi="Arial Narrow" w:cs="Calibri"/>
                <w:snapToGrid/>
                <w:color w:val="000000"/>
                <w:sz w:val="22"/>
                <w:szCs w:val="22"/>
              </w:rPr>
            </w:pPr>
            <w:r>
              <w:rPr>
                <w:rFonts w:ascii="Arial Narrow" w:hAnsi="Arial Narrow" w:cs="Calibri"/>
                <w:snapToGrid/>
                <w:color w:val="000000"/>
                <w:sz w:val="22"/>
                <w:szCs w:val="22"/>
              </w:rPr>
              <w:lastRenderedPageBreak/>
              <w:t>21</w:t>
            </w:r>
          </w:p>
        </w:tc>
        <w:tc>
          <w:tcPr>
            <w:tcW w:w="1260" w:type="dxa"/>
            <w:shd w:val="clear" w:color="auto" w:fill="auto"/>
            <w:vAlign w:val="center"/>
          </w:tcPr>
          <w:p w:rsidR="00B60471" w:rsidRPr="006076D0" w:rsidRDefault="00B60471" w:rsidP="00B60471">
            <w:pPr>
              <w:widowControl/>
              <w:rPr>
                <w:rFonts w:ascii="Arial Narrow" w:hAnsi="Arial Narrow" w:cs="Calibri"/>
                <w:snapToGrid/>
                <w:color w:val="000000"/>
                <w:sz w:val="22"/>
                <w:szCs w:val="22"/>
              </w:rPr>
            </w:pPr>
            <w:r>
              <w:rPr>
                <w:rFonts w:ascii="Arial Narrow" w:hAnsi="Arial Narrow" w:cs="Calibri"/>
                <w:snapToGrid/>
                <w:color w:val="000000"/>
                <w:sz w:val="22"/>
                <w:szCs w:val="22"/>
              </w:rPr>
              <w:t>Risk Corridors Plan Level Data Form</w:t>
            </w:r>
          </w:p>
        </w:tc>
        <w:tc>
          <w:tcPr>
            <w:tcW w:w="1440" w:type="dxa"/>
            <w:shd w:val="clear" w:color="auto" w:fill="auto"/>
            <w:vAlign w:val="center"/>
          </w:tcPr>
          <w:p w:rsidR="00B60471" w:rsidRPr="006076D0" w:rsidRDefault="00A522B6" w:rsidP="00A522B6">
            <w:pPr>
              <w:widowControl/>
              <w:rPr>
                <w:rFonts w:ascii="Arial Narrow" w:hAnsi="Arial Narrow" w:cs="Calibri"/>
                <w:snapToGrid/>
                <w:color w:val="000000"/>
                <w:sz w:val="22"/>
                <w:szCs w:val="22"/>
              </w:rPr>
            </w:pPr>
            <w:r>
              <w:rPr>
                <w:rFonts w:ascii="Arial Narrow" w:hAnsi="Arial Narrow" w:cs="Calibri"/>
                <w:snapToGrid/>
                <w:color w:val="000000"/>
                <w:sz w:val="22"/>
                <w:szCs w:val="22"/>
              </w:rPr>
              <w:t>Tab 3</w:t>
            </w:r>
          </w:p>
        </w:tc>
        <w:tc>
          <w:tcPr>
            <w:tcW w:w="5490" w:type="dxa"/>
            <w:shd w:val="clear" w:color="auto" w:fill="auto"/>
            <w:vAlign w:val="center"/>
          </w:tcPr>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Deleted “Table 2” from formula descriptions for Line 1 - Total percentage of market premium in QHPs. New formula descriptions:</w:t>
            </w:r>
          </w:p>
          <w:p w:rsidR="00A522B6" w:rsidRPr="00A522B6" w:rsidRDefault="00A522B6" w:rsidP="00A522B6">
            <w:pPr>
              <w:widowControl/>
              <w:rPr>
                <w:rFonts w:ascii="Arial Narrow" w:hAnsi="Arial Narrow" w:cs="Calibri"/>
                <w:b/>
                <w:i/>
                <w:snapToGrid/>
                <w:color w:val="FF0000"/>
                <w:sz w:val="22"/>
                <w:szCs w:val="22"/>
              </w:rPr>
            </w:pPr>
            <w:r w:rsidRPr="00A522B6">
              <w:rPr>
                <w:rFonts w:ascii="Arial Narrow" w:hAnsi="Arial Narrow" w:cs="Calibri"/>
                <w:b/>
                <w:i/>
                <w:snapToGrid/>
                <w:color w:val="FF0000"/>
                <w:sz w:val="22"/>
                <w:szCs w:val="22"/>
              </w:rPr>
              <w:t>For Ind (Tab 1, Column F + Column J + Column N), or</w:t>
            </w:r>
          </w:p>
          <w:p w:rsidR="00B60471" w:rsidRPr="006076D0" w:rsidRDefault="00A522B6" w:rsidP="00A522B6">
            <w:pPr>
              <w:widowControl/>
              <w:rPr>
                <w:rFonts w:ascii="Arial Narrow" w:hAnsi="Arial Narrow" w:cs="Calibri"/>
                <w:snapToGrid/>
                <w:color w:val="000000"/>
                <w:sz w:val="22"/>
                <w:szCs w:val="22"/>
              </w:rPr>
            </w:pPr>
            <w:r w:rsidRPr="00A522B6">
              <w:rPr>
                <w:rFonts w:ascii="Arial Narrow" w:hAnsi="Arial Narrow" w:cs="Calibri"/>
                <w:b/>
                <w:i/>
                <w:snapToGrid/>
                <w:color w:val="FF0000"/>
                <w:sz w:val="22"/>
                <w:szCs w:val="22"/>
              </w:rPr>
              <w:t xml:space="preserve">For </w:t>
            </w:r>
            <w:proofErr w:type="spellStart"/>
            <w:r w:rsidRPr="00A522B6">
              <w:rPr>
                <w:rFonts w:ascii="Arial Narrow" w:hAnsi="Arial Narrow" w:cs="Calibri"/>
                <w:b/>
                <w:i/>
                <w:snapToGrid/>
                <w:color w:val="FF0000"/>
                <w:sz w:val="22"/>
                <w:szCs w:val="22"/>
              </w:rPr>
              <w:t>SmGrp</w:t>
            </w:r>
            <w:proofErr w:type="spellEnd"/>
            <w:r w:rsidRPr="00A522B6">
              <w:rPr>
                <w:rFonts w:ascii="Arial Narrow" w:hAnsi="Arial Narrow" w:cs="Calibri"/>
                <w:b/>
                <w:i/>
                <w:snapToGrid/>
                <w:color w:val="FF0000"/>
                <w:sz w:val="22"/>
                <w:szCs w:val="22"/>
              </w:rPr>
              <w:t xml:space="preserve"> (Tab 2, Column F + Column J + Column N)</w:t>
            </w:r>
          </w:p>
        </w:tc>
        <w:tc>
          <w:tcPr>
            <w:tcW w:w="2250" w:type="dxa"/>
            <w:shd w:val="clear" w:color="auto" w:fill="auto"/>
            <w:vAlign w:val="center"/>
          </w:tcPr>
          <w:p w:rsidR="00B60471" w:rsidRPr="006076D0" w:rsidRDefault="00A522B6" w:rsidP="00B60471">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The formula descriptions were revised to clarify the column references because Columns J and Columns N are not in Table 2.</w:t>
            </w:r>
          </w:p>
        </w:tc>
      </w:tr>
      <w:tr w:rsidR="00B60471" w:rsidRPr="00595508" w:rsidTr="006076D0">
        <w:trPr>
          <w:trHeight w:val="710"/>
        </w:trPr>
        <w:tc>
          <w:tcPr>
            <w:tcW w:w="558" w:type="dxa"/>
            <w:shd w:val="clear" w:color="auto" w:fill="auto"/>
            <w:vAlign w:val="center"/>
          </w:tcPr>
          <w:p w:rsidR="00B60471" w:rsidRPr="006076D0" w:rsidRDefault="00A522B6" w:rsidP="00B60471">
            <w:pPr>
              <w:widowControl/>
              <w:rPr>
                <w:rFonts w:ascii="Arial Narrow" w:hAnsi="Arial Narrow" w:cs="Calibri"/>
                <w:snapToGrid/>
                <w:color w:val="000000"/>
                <w:sz w:val="22"/>
                <w:szCs w:val="22"/>
              </w:rPr>
            </w:pPr>
            <w:r>
              <w:rPr>
                <w:rFonts w:ascii="Arial Narrow" w:hAnsi="Arial Narrow" w:cs="Calibri"/>
                <w:snapToGrid/>
                <w:color w:val="000000"/>
                <w:sz w:val="22"/>
                <w:szCs w:val="22"/>
              </w:rPr>
              <w:t>22</w:t>
            </w:r>
          </w:p>
        </w:tc>
        <w:tc>
          <w:tcPr>
            <w:tcW w:w="1260" w:type="dxa"/>
            <w:shd w:val="clear" w:color="auto" w:fill="auto"/>
            <w:vAlign w:val="center"/>
          </w:tcPr>
          <w:p w:rsidR="00B60471" w:rsidRPr="006076D0" w:rsidRDefault="00B60471" w:rsidP="00B60471">
            <w:pPr>
              <w:widowControl/>
              <w:rPr>
                <w:rFonts w:ascii="Arial Narrow" w:hAnsi="Arial Narrow" w:cs="Calibri"/>
                <w:snapToGrid/>
                <w:color w:val="000000"/>
                <w:sz w:val="22"/>
                <w:szCs w:val="22"/>
              </w:rPr>
            </w:pPr>
            <w:r>
              <w:rPr>
                <w:rFonts w:ascii="Arial Narrow" w:hAnsi="Arial Narrow" w:cs="Calibri"/>
                <w:snapToGrid/>
                <w:color w:val="000000"/>
                <w:sz w:val="22"/>
                <w:szCs w:val="22"/>
              </w:rPr>
              <w:t>Risk Corridors Plan Level Data Form</w:t>
            </w:r>
          </w:p>
        </w:tc>
        <w:tc>
          <w:tcPr>
            <w:tcW w:w="1440" w:type="dxa"/>
            <w:shd w:val="clear" w:color="auto" w:fill="auto"/>
            <w:vAlign w:val="center"/>
          </w:tcPr>
          <w:p w:rsidR="00B60471" w:rsidRPr="006076D0" w:rsidRDefault="00A522B6" w:rsidP="00B60471">
            <w:pPr>
              <w:widowControl/>
              <w:rPr>
                <w:rFonts w:ascii="Arial Narrow" w:hAnsi="Arial Narrow" w:cs="Calibri"/>
                <w:snapToGrid/>
                <w:color w:val="000000"/>
                <w:sz w:val="22"/>
                <w:szCs w:val="22"/>
              </w:rPr>
            </w:pPr>
            <w:r>
              <w:rPr>
                <w:rFonts w:ascii="Arial Narrow" w:hAnsi="Arial Narrow" w:cs="Calibri"/>
                <w:snapToGrid/>
                <w:color w:val="000000"/>
                <w:sz w:val="22"/>
                <w:szCs w:val="22"/>
              </w:rPr>
              <w:t>Attestation Tab</w:t>
            </w:r>
          </w:p>
        </w:tc>
        <w:tc>
          <w:tcPr>
            <w:tcW w:w="5490" w:type="dxa"/>
            <w:shd w:val="clear" w:color="auto" w:fill="auto"/>
            <w:vAlign w:val="center"/>
          </w:tcPr>
          <w:p w:rsidR="00B60471" w:rsidRPr="006076D0"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Revise</w:t>
            </w:r>
            <w:r>
              <w:rPr>
                <w:rFonts w:ascii="Arial Narrow" w:hAnsi="Arial Narrow" w:cs="Calibri"/>
                <w:snapToGrid/>
                <w:color w:val="000000"/>
                <w:sz w:val="22"/>
                <w:szCs w:val="22"/>
              </w:rPr>
              <w:t xml:space="preserve">d attestation language to read: </w:t>
            </w:r>
            <w:r w:rsidRPr="00A522B6">
              <w:rPr>
                <w:rFonts w:ascii="Arial Narrow" w:hAnsi="Arial Narrow" w:cs="Calibri"/>
                <w:snapToGrid/>
                <w:color w:val="000000"/>
                <w:sz w:val="22"/>
                <w:szCs w:val="22"/>
              </w:rPr>
              <w:t>“The party submitting this form attests as follows:  (1) he or she is a duly authorized officer of the reporting issuer, and (2) this Risk Corridors Plan-level Data form, the Company/Issuer Associations, and any supplemental submission or related filings for the Risk Corridors benefit year are true, complete, and accurate statements, to the best of his or her knowledge, information and belief, of all the elements therein.”</w:t>
            </w:r>
          </w:p>
        </w:tc>
        <w:tc>
          <w:tcPr>
            <w:tcW w:w="2250" w:type="dxa"/>
            <w:shd w:val="clear" w:color="auto" w:fill="auto"/>
            <w:vAlign w:val="center"/>
          </w:tcPr>
          <w:p w:rsidR="00B60471" w:rsidRPr="006076D0" w:rsidRDefault="00A522B6" w:rsidP="00B60471">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The language was revised according to recommendation from the HHS Office of General Counsel (OGC).</w:t>
            </w:r>
          </w:p>
        </w:tc>
      </w:tr>
      <w:tr w:rsidR="00B60471" w:rsidRPr="00595508" w:rsidTr="006076D0">
        <w:trPr>
          <w:trHeight w:val="710"/>
        </w:trPr>
        <w:tc>
          <w:tcPr>
            <w:tcW w:w="558" w:type="dxa"/>
            <w:shd w:val="clear" w:color="auto" w:fill="auto"/>
            <w:vAlign w:val="center"/>
          </w:tcPr>
          <w:p w:rsidR="00B60471" w:rsidRPr="006076D0" w:rsidRDefault="00A522B6" w:rsidP="00B60471">
            <w:pPr>
              <w:widowControl/>
              <w:rPr>
                <w:rFonts w:ascii="Arial Narrow" w:hAnsi="Arial Narrow" w:cs="Calibri"/>
                <w:snapToGrid/>
                <w:color w:val="000000"/>
                <w:sz w:val="22"/>
                <w:szCs w:val="22"/>
              </w:rPr>
            </w:pPr>
            <w:r>
              <w:rPr>
                <w:rFonts w:ascii="Arial Narrow" w:hAnsi="Arial Narrow" w:cs="Calibri"/>
                <w:snapToGrid/>
                <w:color w:val="000000"/>
                <w:sz w:val="22"/>
                <w:szCs w:val="22"/>
              </w:rPr>
              <w:t>23</w:t>
            </w:r>
          </w:p>
        </w:tc>
        <w:tc>
          <w:tcPr>
            <w:tcW w:w="1260" w:type="dxa"/>
            <w:shd w:val="clear" w:color="auto" w:fill="auto"/>
            <w:vAlign w:val="center"/>
          </w:tcPr>
          <w:p w:rsidR="00B60471" w:rsidRPr="006076D0" w:rsidRDefault="00B60471" w:rsidP="00B60471">
            <w:pPr>
              <w:widowControl/>
              <w:rPr>
                <w:rFonts w:ascii="Arial Narrow" w:hAnsi="Arial Narrow" w:cs="Calibri"/>
                <w:snapToGrid/>
                <w:color w:val="000000"/>
                <w:sz w:val="22"/>
                <w:szCs w:val="22"/>
              </w:rPr>
            </w:pPr>
            <w:r>
              <w:rPr>
                <w:rFonts w:ascii="Arial Narrow" w:hAnsi="Arial Narrow" w:cs="Calibri"/>
                <w:snapToGrid/>
                <w:color w:val="000000"/>
                <w:sz w:val="22"/>
                <w:szCs w:val="22"/>
              </w:rPr>
              <w:t>Risk Corridors Plan Level Data Form</w:t>
            </w:r>
          </w:p>
        </w:tc>
        <w:tc>
          <w:tcPr>
            <w:tcW w:w="1440" w:type="dxa"/>
            <w:shd w:val="clear" w:color="auto" w:fill="auto"/>
            <w:vAlign w:val="center"/>
          </w:tcPr>
          <w:p w:rsidR="00B60471" w:rsidRPr="006076D0" w:rsidRDefault="00A522B6" w:rsidP="00B60471">
            <w:pPr>
              <w:widowControl/>
              <w:rPr>
                <w:rFonts w:ascii="Arial Narrow" w:hAnsi="Arial Narrow" w:cs="Calibri"/>
                <w:snapToGrid/>
                <w:color w:val="000000"/>
                <w:sz w:val="22"/>
                <w:szCs w:val="22"/>
              </w:rPr>
            </w:pPr>
            <w:r>
              <w:rPr>
                <w:rFonts w:ascii="Arial Narrow" w:hAnsi="Arial Narrow" w:cs="Calibri"/>
                <w:snapToGrid/>
                <w:color w:val="000000"/>
                <w:sz w:val="22"/>
                <w:szCs w:val="22"/>
              </w:rPr>
              <w:t>Appendix A</w:t>
            </w:r>
          </w:p>
        </w:tc>
        <w:tc>
          <w:tcPr>
            <w:tcW w:w="5490" w:type="dxa"/>
            <w:shd w:val="clear" w:color="auto" w:fill="auto"/>
            <w:vAlign w:val="center"/>
          </w:tcPr>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 xml:space="preserve">Appendix A, Tab 3, Lines 5 &amp; 9, Risk Corridors Payment or Charge Calculation: Revised language describing Risk Corridors Reference Table in form as follows. </w:t>
            </w:r>
          </w:p>
          <w:p w:rsidR="00A522B6" w:rsidRPr="00A522B6" w:rsidRDefault="00A522B6" w:rsidP="00A522B6">
            <w:pPr>
              <w:widowControl/>
              <w:rPr>
                <w:rFonts w:ascii="Arial Narrow" w:hAnsi="Arial Narrow" w:cs="Calibri"/>
                <w:snapToGrid/>
                <w:color w:val="000000"/>
                <w:sz w:val="22"/>
                <w:szCs w:val="22"/>
              </w:rPr>
            </w:pP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 xml:space="preserve">Line 5: </w:t>
            </w: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4 is greater than108%: 80% x (Line 2 – 108% x Line 3) + 2.5% x Line 3.</w:t>
            </w: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4 is at least 103% but less than or equal to 108%: 50% x (Line 2 – 103% x Line 3).</w:t>
            </w: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4 is at least 97% but less than 103%: zero (0)</w:t>
            </w: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4 is at least 92% but less than 97%: 50% x (Line 2– 97% x Line 3).</w:t>
            </w: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4 is less than 92%: 80% x (Line 2 – 92% x Line 3) – 2.5% x Line 3.</w:t>
            </w:r>
          </w:p>
          <w:p w:rsidR="00A522B6" w:rsidRPr="00A522B6" w:rsidRDefault="00A522B6" w:rsidP="00A522B6">
            <w:pPr>
              <w:widowControl/>
              <w:rPr>
                <w:rFonts w:ascii="Arial Narrow" w:hAnsi="Arial Narrow" w:cs="Calibri"/>
                <w:snapToGrid/>
                <w:color w:val="000000"/>
                <w:sz w:val="22"/>
                <w:szCs w:val="22"/>
              </w:rPr>
            </w:pP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Line 9:</w:t>
            </w: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8 is greater than 108%: 80% x (Line 2 – 108% x Line7) + 2.5% x Line 7.</w:t>
            </w: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8 is at least 103% but less than or equal to 108%: 50% x (Line 2 – 103% x Line 7).</w:t>
            </w: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8 is at least 97% but less than 103%: zero (0)</w:t>
            </w:r>
          </w:p>
          <w:p w:rsidR="00A522B6" w:rsidRPr="00A522B6"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8 is at least 92% but less than 97%: 50% x (Line 2– 97% x Line 7).</w:t>
            </w:r>
          </w:p>
          <w:p w:rsidR="00B60471" w:rsidRPr="006076D0" w:rsidRDefault="00A522B6" w:rsidP="00A522B6">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If Line 8 is less than 92%: 80% x (Line 2 – 92% x Line 7) – 2.5% x Line 7.</w:t>
            </w:r>
          </w:p>
        </w:tc>
        <w:tc>
          <w:tcPr>
            <w:tcW w:w="2250" w:type="dxa"/>
            <w:shd w:val="clear" w:color="auto" w:fill="auto"/>
            <w:vAlign w:val="center"/>
          </w:tcPr>
          <w:p w:rsidR="00B60471" w:rsidRPr="006076D0" w:rsidRDefault="00A522B6" w:rsidP="00B60471">
            <w:pPr>
              <w:widowControl/>
              <w:rPr>
                <w:rFonts w:ascii="Arial Narrow" w:hAnsi="Arial Narrow" w:cs="Calibri"/>
                <w:snapToGrid/>
                <w:color w:val="000000"/>
                <w:sz w:val="22"/>
                <w:szCs w:val="22"/>
              </w:rPr>
            </w:pPr>
            <w:r w:rsidRPr="00A522B6">
              <w:rPr>
                <w:rFonts w:ascii="Arial Narrow" w:hAnsi="Arial Narrow" w:cs="Calibri"/>
                <w:snapToGrid/>
                <w:color w:val="000000"/>
                <w:sz w:val="22"/>
                <w:szCs w:val="22"/>
              </w:rPr>
              <w:t>Language was revised to correct formula descriptions and line references.</w:t>
            </w:r>
            <w:bookmarkStart w:id="2" w:name="_GoBack"/>
            <w:bookmarkEnd w:id="2"/>
          </w:p>
        </w:tc>
      </w:tr>
    </w:tbl>
    <w:p w:rsidR="00B36747" w:rsidRDefault="00B36747" w:rsidP="00595508">
      <w:pPr>
        <w:tabs>
          <w:tab w:val="left" w:pos="720"/>
          <w:tab w:val="left" w:pos="810"/>
        </w:tabs>
        <w:rPr>
          <w:sz w:val="16"/>
          <w:szCs w:val="16"/>
        </w:rPr>
      </w:pPr>
    </w:p>
    <w:p w:rsidR="006076D0" w:rsidRDefault="006076D0" w:rsidP="00595508">
      <w:pPr>
        <w:tabs>
          <w:tab w:val="left" w:pos="720"/>
          <w:tab w:val="left" w:pos="810"/>
        </w:tabs>
        <w:rPr>
          <w:sz w:val="16"/>
          <w:szCs w:val="16"/>
        </w:rPr>
      </w:pPr>
    </w:p>
    <w:p w:rsidR="006076D0" w:rsidRPr="0066333A" w:rsidRDefault="006076D0" w:rsidP="00595508">
      <w:pPr>
        <w:tabs>
          <w:tab w:val="left" w:pos="720"/>
          <w:tab w:val="left" w:pos="810"/>
        </w:tabs>
        <w:rPr>
          <w:sz w:val="16"/>
          <w:szCs w:val="16"/>
        </w:rPr>
      </w:pPr>
    </w:p>
    <w:sectPr w:rsidR="006076D0" w:rsidRPr="0066333A" w:rsidSect="00595508">
      <w:footerReference w:type="default" r:id="rId9"/>
      <w:pgSz w:w="12240" w:h="15840"/>
      <w:pgMar w:top="1440" w:right="1440" w:bottom="1170" w:left="1440" w:header="360" w:footer="3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75" w:rsidRDefault="00D05C75" w:rsidP="00B36747">
      <w:r>
        <w:separator/>
      </w:r>
    </w:p>
  </w:endnote>
  <w:endnote w:type="continuationSeparator" w:id="0">
    <w:p w:rsidR="00D05C75" w:rsidRDefault="00D05C75" w:rsidP="00B3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844970"/>
      <w:docPartObj>
        <w:docPartGallery w:val="Page Numbers (Bottom of Page)"/>
        <w:docPartUnique/>
      </w:docPartObj>
    </w:sdtPr>
    <w:sdtEndPr/>
    <w:sdtContent>
      <w:sdt>
        <w:sdtPr>
          <w:id w:val="98381352"/>
          <w:docPartObj>
            <w:docPartGallery w:val="Page Numbers (Top of Page)"/>
            <w:docPartUnique/>
          </w:docPartObj>
        </w:sdtPr>
        <w:sdtEndPr/>
        <w:sdtContent>
          <w:p w:rsidR="001A58E8" w:rsidRDefault="001A58E8" w:rsidP="005173E0">
            <w:pPr>
              <w:pStyle w:val="Footer"/>
              <w:jc w:val="center"/>
            </w:pPr>
            <w:r>
              <w:t xml:space="preserve">Page </w:t>
            </w:r>
            <w:r>
              <w:rPr>
                <w:b/>
                <w:szCs w:val="24"/>
              </w:rPr>
              <w:fldChar w:fldCharType="begin"/>
            </w:r>
            <w:r>
              <w:rPr>
                <w:b/>
              </w:rPr>
              <w:instrText xml:space="preserve"> PAGE </w:instrText>
            </w:r>
            <w:r>
              <w:rPr>
                <w:b/>
                <w:szCs w:val="24"/>
              </w:rPr>
              <w:fldChar w:fldCharType="separate"/>
            </w:r>
            <w:r w:rsidR="00A522B6">
              <w:rPr>
                <w:b/>
                <w:noProof/>
              </w:rPr>
              <w:t>7</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A522B6">
              <w:rPr>
                <w:b/>
                <w:noProof/>
              </w:rPr>
              <w:t>7</w:t>
            </w:r>
            <w:r>
              <w:rPr>
                <w:b/>
                <w:szCs w:val="24"/>
              </w:rPr>
              <w:fldChar w:fldCharType="end"/>
            </w:r>
          </w:p>
        </w:sdtContent>
      </w:sdt>
    </w:sdtContent>
  </w:sdt>
  <w:p w:rsidR="001A58E8" w:rsidRDefault="001A5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75" w:rsidRDefault="00D05C75" w:rsidP="00B36747">
      <w:r>
        <w:separator/>
      </w:r>
    </w:p>
  </w:footnote>
  <w:footnote w:type="continuationSeparator" w:id="0">
    <w:p w:rsidR="00D05C75" w:rsidRDefault="00D05C75" w:rsidP="00B36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1EA"/>
    <w:multiLevelType w:val="hybridMultilevel"/>
    <w:tmpl w:val="D24653BA"/>
    <w:lvl w:ilvl="0" w:tplc="04BE55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A2C94"/>
    <w:multiLevelType w:val="hybridMultilevel"/>
    <w:tmpl w:val="476C7A3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3E3E7EC9"/>
    <w:multiLevelType w:val="hybridMultilevel"/>
    <w:tmpl w:val="0DF00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5462A"/>
    <w:multiLevelType w:val="hybridMultilevel"/>
    <w:tmpl w:val="D722B5FA"/>
    <w:lvl w:ilvl="0" w:tplc="AFE68DB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EC226F"/>
    <w:multiLevelType w:val="hybridMultilevel"/>
    <w:tmpl w:val="87A08936"/>
    <w:lvl w:ilvl="0" w:tplc="B6BA8B1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3"/>
  </w:num>
  <w:num w:numId="5">
    <w:abstractNumId w:val="2"/>
  </w:num>
  <w:num w:numId="6">
    <w:abstractNumId w:val="4"/>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6747"/>
    <w:rsid w:val="00004CD3"/>
    <w:rsid w:val="00024256"/>
    <w:rsid w:val="00042F7D"/>
    <w:rsid w:val="00053FE6"/>
    <w:rsid w:val="00054AA9"/>
    <w:rsid w:val="0005519F"/>
    <w:rsid w:val="000725EF"/>
    <w:rsid w:val="000747AA"/>
    <w:rsid w:val="00083A01"/>
    <w:rsid w:val="00087E08"/>
    <w:rsid w:val="000A1063"/>
    <w:rsid w:val="000A1577"/>
    <w:rsid w:val="000A5FB2"/>
    <w:rsid w:val="000B0F17"/>
    <w:rsid w:val="000B2265"/>
    <w:rsid w:val="000C1882"/>
    <w:rsid w:val="000C74F5"/>
    <w:rsid w:val="000E052D"/>
    <w:rsid w:val="000E5677"/>
    <w:rsid w:val="000E587A"/>
    <w:rsid w:val="000E6204"/>
    <w:rsid w:val="000F4237"/>
    <w:rsid w:val="000F5840"/>
    <w:rsid w:val="00100C68"/>
    <w:rsid w:val="00145E32"/>
    <w:rsid w:val="00150853"/>
    <w:rsid w:val="00176F11"/>
    <w:rsid w:val="00193D59"/>
    <w:rsid w:val="0019596A"/>
    <w:rsid w:val="001A3EC0"/>
    <w:rsid w:val="001A47C2"/>
    <w:rsid w:val="001A58E8"/>
    <w:rsid w:val="00200059"/>
    <w:rsid w:val="00205831"/>
    <w:rsid w:val="00205A56"/>
    <w:rsid w:val="002077CF"/>
    <w:rsid w:val="00211822"/>
    <w:rsid w:val="00214BF0"/>
    <w:rsid w:val="00223ADD"/>
    <w:rsid w:val="00231E86"/>
    <w:rsid w:val="00232937"/>
    <w:rsid w:val="00236C90"/>
    <w:rsid w:val="00237190"/>
    <w:rsid w:val="002374BD"/>
    <w:rsid w:val="00241757"/>
    <w:rsid w:val="002852A1"/>
    <w:rsid w:val="00290B1A"/>
    <w:rsid w:val="002C46AD"/>
    <w:rsid w:val="002D725D"/>
    <w:rsid w:val="002E53FB"/>
    <w:rsid w:val="002E61AA"/>
    <w:rsid w:val="002E7258"/>
    <w:rsid w:val="002E7ABE"/>
    <w:rsid w:val="002F0D07"/>
    <w:rsid w:val="002F0F37"/>
    <w:rsid w:val="002F3425"/>
    <w:rsid w:val="00304B87"/>
    <w:rsid w:val="00310D9E"/>
    <w:rsid w:val="0031335A"/>
    <w:rsid w:val="003214D8"/>
    <w:rsid w:val="00331237"/>
    <w:rsid w:val="00340E22"/>
    <w:rsid w:val="003516B4"/>
    <w:rsid w:val="003567EB"/>
    <w:rsid w:val="003703AC"/>
    <w:rsid w:val="00371482"/>
    <w:rsid w:val="00371FA8"/>
    <w:rsid w:val="00395FCB"/>
    <w:rsid w:val="0039772D"/>
    <w:rsid w:val="003A19AE"/>
    <w:rsid w:val="003A4397"/>
    <w:rsid w:val="003B7ABC"/>
    <w:rsid w:val="003C200C"/>
    <w:rsid w:val="003D07ED"/>
    <w:rsid w:val="003D2EED"/>
    <w:rsid w:val="003D413E"/>
    <w:rsid w:val="003E0159"/>
    <w:rsid w:val="003F5B3C"/>
    <w:rsid w:val="003F6A33"/>
    <w:rsid w:val="00404FD6"/>
    <w:rsid w:val="00405CD4"/>
    <w:rsid w:val="0041043A"/>
    <w:rsid w:val="00416EE5"/>
    <w:rsid w:val="004259A3"/>
    <w:rsid w:val="0043446F"/>
    <w:rsid w:val="0046702F"/>
    <w:rsid w:val="00470F7C"/>
    <w:rsid w:val="00477FD6"/>
    <w:rsid w:val="00483655"/>
    <w:rsid w:val="00487332"/>
    <w:rsid w:val="004B1EB2"/>
    <w:rsid w:val="004B7C98"/>
    <w:rsid w:val="004C2180"/>
    <w:rsid w:val="004C3943"/>
    <w:rsid w:val="004D0F77"/>
    <w:rsid w:val="004D123D"/>
    <w:rsid w:val="0051603A"/>
    <w:rsid w:val="005173E0"/>
    <w:rsid w:val="00524B23"/>
    <w:rsid w:val="005263A4"/>
    <w:rsid w:val="00530F3F"/>
    <w:rsid w:val="00551979"/>
    <w:rsid w:val="005577E1"/>
    <w:rsid w:val="005608DB"/>
    <w:rsid w:val="00567135"/>
    <w:rsid w:val="00580467"/>
    <w:rsid w:val="00595508"/>
    <w:rsid w:val="005955DC"/>
    <w:rsid w:val="00595830"/>
    <w:rsid w:val="005C1FB9"/>
    <w:rsid w:val="005D17A7"/>
    <w:rsid w:val="005D6366"/>
    <w:rsid w:val="005E7F24"/>
    <w:rsid w:val="005F214F"/>
    <w:rsid w:val="006076D0"/>
    <w:rsid w:val="0061172E"/>
    <w:rsid w:val="00621F25"/>
    <w:rsid w:val="00630581"/>
    <w:rsid w:val="00636571"/>
    <w:rsid w:val="00637974"/>
    <w:rsid w:val="00654F80"/>
    <w:rsid w:val="0066333A"/>
    <w:rsid w:val="00670591"/>
    <w:rsid w:val="006770FA"/>
    <w:rsid w:val="00693EAD"/>
    <w:rsid w:val="006A4E18"/>
    <w:rsid w:val="006B0235"/>
    <w:rsid w:val="006B4D00"/>
    <w:rsid w:val="006C129E"/>
    <w:rsid w:val="006D0C32"/>
    <w:rsid w:val="006F21E0"/>
    <w:rsid w:val="006F797B"/>
    <w:rsid w:val="0070070C"/>
    <w:rsid w:val="00700FC8"/>
    <w:rsid w:val="00701DA3"/>
    <w:rsid w:val="007058AD"/>
    <w:rsid w:val="007116B7"/>
    <w:rsid w:val="0071639C"/>
    <w:rsid w:val="00721403"/>
    <w:rsid w:val="00736A33"/>
    <w:rsid w:val="00755820"/>
    <w:rsid w:val="00755C58"/>
    <w:rsid w:val="00760946"/>
    <w:rsid w:val="00785D70"/>
    <w:rsid w:val="007969C0"/>
    <w:rsid w:val="007E12F9"/>
    <w:rsid w:val="007E1D93"/>
    <w:rsid w:val="007E299F"/>
    <w:rsid w:val="007F5683"/>
    <w:rsid w:val="00806A5C"/>
    <w:rsid w:val="00817406"/>
    <w:rsid w:val="008226F4"/>
    <w:rsid w:val="00824B79"/>
    <w:rsid w:val="00840DC1"/>
    <w:rsid w:val="00862817"/>
    <w:rsid w:val="008809E8"/>
    <w:rsid w:val="00887E31"/>
    <w:rsid w:val="008A3222"/>
    <w:rsid w:val="008B0105"/>
    <w:rsid w:val="008B047E"/>
    <w:rsid w:val="008B5D45"/>
    <w:rsid w:val="008E0EAD"/>
    <w:rsid w:val="008E191E"/>
    <w:rsid w:val="00913EB2"/>
    <w:rsid w:val="00926B23"/>
    <w:rsid w:val="0093625D"/>
    <w:rsid w:val="00951976"/>
    <w:rsid w:val="00963BBB"/>
    <w:rsid w:val="00986D3B"/>
    <w:rsid w:val="009A580D"/>
    <w:rsid w:val="009A6A1B"/>
    <w:rsid w:val="009C29D5"/>
    <w:rsid w:val="009C3572"/>
    <w:rsid w:val="009D1A2F"/>
    <w:rsid w:val="009D2BFC"/>
    <w:rsid w:val="009D531A"/>
    <w:rsid w:val="009E01B6"/>
    <w:rsid w:val="009E03FB"/>
    <w:rsid w:val="009E3DD8"/>
    <w:rsid w:val="009F1E39"/>
    <w:rsid w:val="009F2D3B"/>
    <w:rsid w:val="009F7A4F"/>
    <w:rsid w:val="00A15E40"/>
    <w:rsid w:val="00A16332"/>
    <w:rsid w:val="00A3257F"/>
    <w:rsid w:val="00A43997"/>
    <w:rsid w:val="00A46E62"/>
    <w:rsid w:val="00A522B6"/>
    <w:rsid w:val="00A54D85"/>
    <w:rsid w:val="00A83EB5"/>
    <w:rsid w:val="00A95880"/>
    <w:rsid w:val="00AA06A7"/>
    <w:rsid w:val="00AA076A"/>
    <w:rsid w:val="00AA372B"/>
    <w:rsid w:val="00AB7B22"/>
    <w:rsid w:val="00AC32BB"/>
    <w:rsid w:val="00AC54EF"/>
    <w:rsid w:val="00AD511F"/>
    <w:rsid w:val="00AE5BF6"/>
    <w:rsid w:val="00AE5E0D"/>
    <w:rsid w:val="00AF222B"/>
    <w:rsid w:val="00B10FA3"/>
    <w:rsid w:val="00B130F2"/>
    <w:rsid w:val="00B17E94"/>
    <w:rsid w:val="00B2590D"/>
    <w:rsid w:val="00B354C5"/>
    <w:rsid w:val="00B36747"/>
    <w:rsid w:val="00B60471"/>
    <w:rsid w:val="00B646AC"/>
    <w:rsid w:val="00B6684A"/>
    <w:rsid w:val="00B7393D"/>
    <w:rsid w:val="00B82B2A"/>
    <w:rsid w:val="00B87A9F"/>
    <w:rsid w:val="00BA74FD"/>
    <w:rsid w:val="00BB422E"/>
    <w:rsid w:val="00BB5A08"/>
    <w:rsid w:val="00BC6178"/>
    <w:rsid w:val="00BC72EB"/>
    <w:rsid w:val="00BC75F3"/>
    <w:rsid w:val="00BD0CA8"/>
    <w:rsid w:val="00BD542D"/>
    <w:rsid w:val="00BF79F7"/>
    <w:rsid w:val="00C0028F"/>
    <w:rsid w:val="00C0402A"/>
    <w:rsid w:val="00C154BD"/>
    <w:rsid w:val="00C2224E"/>
    <w:rsid w:val="00C23DF6"/>
    <w:rsid w:val="00C24EB7"/>
    <w:rsid w:val="00C34A6E"/>
    <w:rsid w:val="00C37531"/>
    <w:rsid w:val="00C4043B"/>
    <w:rsid w:val="00C41D20"/>
    <w:rsid w:val="00C52642"/>
    <w:rsid w:val="00C52CF3"/>
    <w:rsid w:val="00C5513C"/>
    <w:rsid w:val="00C5761D"/>
    <w:rsid w:val="00C662D6"/>
    <w:rsid w:val="00C6766D"/>
    <w:rsid w:val="00C67F10"/>
    <w:rsid w:val="00C82048"/>
    <w:rsid w:val="00C8674B"/>
    <w:rsid w:val="00C87E7C"/>
    <w:rsid w:val="00CB1D14"/>
    <w:rsid w:val="00CC4839"/>
    <w:rsid w:val="00CC7E26"/>
    <w:rsid w:val="00CD002F"/>
    <w:rsid w:val="00CD140C"/>
    <w:rsid w:val="00CE5AC7"/>
    <w:rsid w:val="00CF1890"/>
    <w:rsid w:val="00CF38C2"/>
    <w:rsid w:val="00CF5512"/>
    <w:rsid w:val="00D05C75"/>
    <w:rsid w:val="00D15810"/>
    <w:rsid w:val="00D259C3"/>
    <w:rsid w:val="00D35FDD"/>
    <w:rsid w:val="00D369D9"/>
    <w:rsid w:val="00D4175F"/>
    <w:rsid w:val="00D46DA6"/>
    <w:rsid w:val="00D52EC5"/>
    <w:rsid w:val="00D768DC"/>
    <w:rsid w:val="00D86C9D"/>
    <w:rsid w:val="00D9010D"/>
    <w:rsid w:val="00D93B54"/>
    <w:rsid w:val="00DA45AA"/>
    <w:rsid w:val="00DA6909"/>
    <w:rsid w:val="00DB0F60"/>
    <w:rsid w:val="00DB67E5"/>
    <w:rsid w:val="00DC3AA3"/>
    <w:rsid w:val="00DC46F7"/>
    <w:rsid w:val="00DC7C42"/>
    <w:rsid w:val="00DD0018"/>
    <w:rsid w:val="00DD01EA"/>
    <w:rsid w:val="00DD0E82"/>
    <w:rsid w:val="00DE209E"/>
    <w:rsid w:val="00DE6707"/>
    <w:rsid w:val="00DE7349"/>
    <w:rsid w:val="00DF4E49"/>
    <w:rsid w:val="00E03FCE"/>
    <w:rsid w:val="00E05C6C"/>
    <w:rsid w:val="00E30114"/>
    <w:rsid w:val="00E306DB"/>
    <w:rsid w:val="00E40E57"/>
    <w:rsid w:val="00E43BA7"/>
    <w:rsid w:val="00E6505E"/>
    <w:rsid w:val="00E75F3E"/>
    <w:rsid w:val="00E84D93"/>
    <w:rsid w:val="00E875C6"/>
    <w:rsid w:val="00EB35A3"/>
    <w:rsid w:val="00EC1F5D"/>
    <w:rsid w:val="00EE4AAB"/>
    <w:rsid w:val="00EE5746"/>
    <w:rsid w:val="00EE7FFA"/>
    <w:rsid w:val="00EF2628"/>
    <w:rsid w:val="00EF4111"/>
    <w:rsid w:val="00F0533D"/>
    <w:rsid w:val="00F0570F"/>
    <w:rsid w:val="00F061C8"/>
    <w:rsid w:val="00F17F8E"/>
    <w:rsid w:val="00F2243A"/>
    <w:rsid w:val="00F24503"/>
    <w:rsid w:val="00F35BDF"/>
    <w:rsid w:val="00F447B3"/>
    <w:rsid w:val="00F54485"/>
    <w:rsid w:val="00F5477F"/>
    <w:rsid w:val="00F60832"/>
    <w:rsid w:val="00F71C20"/>
    <w:rsid w:val="00F73039"/>
    <w:rsid w:val="00F80731"/>
    <w:rsid w:val="00F869A8"/>
    <w:rsid w:val="00FA100A"/>
    <w:rsid w:val="00FA4C2D"/>
    <w:rsid w:val="00FA6E50"/>
    <w:rsid w:val="00FB2125"/>
    <w:rsid w:val="00FB5D08"/>
    <w:rsid w:val="00FD075B"/>
    <w:rsid w:val="00FE55B1"/>
    <w:rsid w:val="00FE59D3"/>
    <w:rsid w:val="00FE66B5"/>
    <w:rsid w:val="00FE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86"/>
    <w:pPr>
      <w:widowControl w:val="0"/>
      <w:spacing w:after="0" w:line="240" w:lineRule="auto"/>
    </w:pPr>
    <w:rPr>
      <w:rFonts w:ascii="Times New Roman" w:hAnsi="Times New Roman" w:cs="Times New Roman"/>
      <w:snapToGrid w:val="0"/>
      <w:sz w:val="24"/>
      <w:szCs w:val="20"/>
    </w:rPr>
  </w:style>
  <w:style w:type="paragraph" w:styleId="Heading1">
    <w:name w:val="heading 1"/>
    <w:basedOn w:val="Normal"/>
    <w:next w:val="Normal"/>
    <w:link w:val="Heading1Char"/>
    <w:autoRedefine/>
    <w:uiPriority w:val="9"/>
    <w:qFormat/>
    <w:rsid w:val="00F80731"/>
    <w:pPr>
      <w:keepNext/>
      <w:keepLines/>
      <w:numPr>
        <w:numId w:val="4"/>
      </w:numPr>
      <w:outlineLvl w:val="0"/>
    </w:pPr>
    <w:rPr>
      <w:rFonts w:eastAsiaTheme="majorEastAsia" w:cstheme="majorBidi"/>
      <w:b/>
      <w:bCs/>
      <w:szCs w:val="28"/>
      <w:u w:val="single"/>
    </w:rPr>
  </w:style>
  <w:style w:type="paragraph" w:styleId="Heading2">
    <w:name w:val="heading 2"/>
    <w:basedOn w:val="Heading1"/>
    <w:next w:val="Normal"/>
    <w:link w:val="Heading2Char"/>
    <w:uiPriority w:val="9"/>
    <w:unhideWhenUsed/>
    <w:qFormat/>
    <w:rsid w:val="00232937"/>
    <w:pPr>
      <w:numPr>
        <w:numId w:val="6"/>
      </w:numPr>
      <w:spacing w:before="240" w:after="240"/>
      <w:outlineLvl w:val="1"/>
    </w:pPr>
    <w:rPr>
      <w:bCs w:val="0"/>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731"/>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232937"/>
    <w:rPr>
      <w:rFonts w:ascii="Times New Roman" w:eastAsiaTheme="majorEastAsia" w:hAnsi="Times New Roman" w:cstheme="majorBidi"/>
      <w:b/>
      <w:snapToGrid w:val="0"/>
      <w:color w:val="000000" w:themeColor="text1"/>
      <w:sz w:val="24"/>
      <w:szCs w:val="26"/>
      <w:u w:val="single"/>
    </w:rPr>
  </w:style>
  <w:style w:type="paragraph" w:styleId="Header">
    <w:name w:val="header"/>
    <w:basedOn w:val="Normal"/>
    <w:link w:val="HeaderChar"/>
    <w:uiPriority w:val="99"/>
    <w:unhideWhenUsed/>
    <w:rsid w:val="00B36747"/>
    <w:pPr>
      <w:tabs>
        <w:tab w:val="center" w:pos="4680"/>
        <w:tab w:val="right" w:pos="9360"/>
      </w:tabs>
    </w:pPr>
  </w:style>
  <w:style w:type="character" w:customStyle="1" w:styleId="HeaderChar">
    <w:name w:val="Header Char"/>
    <w:basedOn w:val="DefaultParagraphFont"/>
    <w:link w:val="Header"/>
    <w:uiPriority w:val="99"/>
    <w:rsid w:val="00B36747"/>
    <w:rPr>
      <w:rFonts w:ascii="Times New Roman" w:hAnsi="Times New Roman" w:cs="Times New Roman"/>
      <w:snapToGrid w:val="0"/>
      <w:sz w:val="24"/>
      <w:szCs w:val="20"/>
    </w:rPr>
  </w:style>
  <w:style w:type="paragraph" w:styleId="Footer">
    <w:name w:val="footer"/>
    <w:basedOn w:val="Normal"/>
    <w:link w:val="FooterChar"/>
    <w:uiPriority w:val="99"/>
    <w:unhideWhenUsed/>
    <w:rsid w:val="00B36747"/>
    <w:pPr>
      <w:tabs>
        <w:tab w:val="center" w:pos="4680"/>
        <w:tab w:val="right" w:pos="9360"/>
      </w:tabs>
    </w:pPr>
  </w:style>
  <w:style w:type="character" w:customStyle="1" w:styleId="FooterChar">
    <w:name w:val="Footer Char"/>
    <w:basedOn w:val="DefaultParagraphFont"/>
    <w:link w:val="Footer"/>
    <w:uiPriority w:val="99"/>
    <w:rsid w:val="00B36747"/>
    <w:rPr>
      <w:rFonts w:ascii="Times New Roman" w:hAnsi="Times New Roman" w:cs="Times New Roman"/>
      <w:snapToGrid w:val="0"/>
      <w:sz w:val="24"/>
      <w:szCs w:val="20"/>
    </w:rPr>
  </w:style>
  <w:style w:type="paragraph" w:styleId="ListParagraph">
    <w:name w:val="List Paragraph"/>
    <w:basedOn w:val="Normal"/>
    <w:uiPriority w:val="34"/>
    <w:qFormat/>
    <w:rsid w:val="00B36747"/>
    <w:pPr>
      <w:ind w:left="720"/>
      <w:contextualSpacing/>
    </w:pPr>
  </w:style>
  <w:style w:type="paragraph" w:styleId="TOCHeading">
    <w:name w:val="TOC Heading"/>
    <w:basedOn w:val="Heading1"/>
    <w:next w:val="Normal"/>
    <w:uiPriority w:val="39"/>
    <w:semiHidden/>
    <w:unhideWhenUsed/>
    <w:qFormat/>
    <w:rsid w:val="00232937"/>
    <w:pPr>
      <w:widowControl/>
      <w:numPr>
        <w:numId w:val="0"/>
      </w:numPr>
      <w:spacing w:before="480" w:line="276" w:lineRule="auto"/>
      <w:outlineLvl w:val="9"/>
    </w:pPr>
    <w:rPr>
      <w:rFonts w:asciiTheme="majorHAnsi" w:hAnsiTheme="majorHAnsi"/>
      <w:snapToGrid/>
      <w:color w:val="365F91" w:themeColor="accent1" w:themeShade="BF"/>
      <w:sz w:val="28"/>
      <w:u w:val="none"/>
    </w:rPr>
  </w:style>
  <w:style w:type="paragraph" w:styleId="BalloonText">
    <w:name w:val="Balloon Text"/>
    <w:basedOn w:val="Normal"/>
    <w:link w:val="BalloonTextChar"/>
    <w:uiPriority w:val="99"/>
    <w:semiHidden/>
    <w:unhideWhenUsed/>
    <w:rsid w:val="00232937"/>
    <w:rPr>
      <w:rFonts w:ascii="Tahoma" w:hAnsi="Tahoma" w:cs="Tahoma"/>
      <w:sz w:val="16"/>
      <w:szCs w:val="16"/>
    </w:rPr>
  </w:style>
  <w:style w:type="character" w:customStyle="1" w:styleId="BalloonTextChar">
    <w:name w:val="Balloon Text Char"/>
    <w:basedOn w:val="DefaultParagraphFont"/>
    <w:link w:val="BalloonText"/>
    <w:uiPriority w:val="99"/>
    <w:semiHidden/>
    <w:rsid w:val="00232937"/>
    <w:rPr>
      <w:rFonts w:ascii="Tahoma" w:hAnsi="Tahoma" w:cs="Tahoma"/>
      <w:snapToGrid w:val="0"/>
      <w:sz w:val="16"/>
      <w:szCs w:val="16"/>
    </w:rPr>
  </w:style>
  <w:style w:type="paragraph" w:styleId="TOC2">
    <w:name w:val="toc 2"/>
    <w:basedOn w:val="Normal"/>
    <w:next w:val="Normal"/>
    <w:autoRedefine/>
    <w:uiPriority w:val="39"/>
    <w:unhideWhenUsed/>
    <w:rsid w:val="00232937"/>
    <w:pPr>
      <w:spacing w:after="100"/>
      <w:ind w:left="240"/>
    </w:pPr>
  </w:style>
  <w:style w:type="character" w:styleId="Hyperlink">
    <w:name w:val="Hyperlink"/>
    <w:basedOn w:val="DefaultParagraphFont"/>
    <w:uiPriority w:val="99"/>
    <w:unhideWhenUsed/>
    <w:rsid w:val="00232937"/>
    <w:rPr>
      <w:color w:val="0000FF" w:themeColor="hyperlink"/>
      <w:u w:val="single"/>
    </w:rPr>
  </w:style>
  <w:style w:type="character" w:styleId="CommentReference">
    <w:name w:val="annotation reference"/>
    <w:basedOn w:val="DefaultParagraphFont"/>
    <w:uiPriority w:val="99"/>
    <w:semiHidden/>
    <w:unhideWhenUsed/>
    <w:rsid w:val="00C5761D"/>
    <w:rPr>
      <w:sz w:val="16"/>
      <w:szCs w:val="16"/>
    </w:rPr>
  </w:style>
  <w:style w:type="paragraph" w:customStyle="1" w:styleId="Default">
    <w:name w:val="Default"/>
    <w:rsid w:val="00C576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Normal"/>
    <w:link w:val="BodyTextIndentChar"/>
    <w:uiPriority w:val="99"/>
    <w:rsid w:val="00DD0018"/>
    <w:pPr>
      <w:autoSpaceDE w:val="0"/>
      <w:autoSpaceDN w:val="0"/>
      <w:adjustRightInd w:val="0"/>
      <w:ind w:left="720"/>
    </w:pPr>
    <w:rPr>
      <w:rFonts w:ascii="Baskerville Old Face" w:hAnsi="Baskerville Old Face"/>
      <w:snapToGrid/>
      <w:szCs w:val="24"/>
    </w:rPr>
  </w:style>
  <w:style w:type="character" w:customStyle="1" w:styleId="BodyTextIndentChar">
    <w:name w:val="Body Text Indent Char"/>
    <w:basedOn w:val="DefaultParagraphFont"/>
    <w:link w:val="BodyTextIndent"/>
    <w:uiPriority w:val="99"/>
    <w:rsid w:val="00DD0018"/>
    <w:rPr>
      <w:rFonts w:ascii="Baskerville Old Face" w:hAnsi="Baskerville Old Face" w:cs="Times New Roman"/>
      <w:sz w:val="24"/>
      <w:szCs w:val="24"/>
    </w:rPr>
  </w:style>
  <w:style w:type="paragraph" w:styleId="CommentText">
    <w:name w:val="annotation text"/>
    <w:basedOn w:val="Normal"/>
    <w:link w:val="CommentTextChar"/>
    <w:uiPriority w:val="99"/>
    <w:semiHidden/>
    <w:unhideWhenUsed/>
    <w:rsid w:val="0043446F"/>
    <w:rPr>
      <w:sz w:val="20"/>
    </w:rPr>
  </w:style>
  <w:style w:type="character" w:customStyle="1" w:styleId="CommentTextChar">
    <w:name w:val="Comment Text Char"/>
    <w:basedOn w:val="DefaultParagraphFont"/>
    <w:link w:val="CommentText"/>
    <w:uiPriority w:val="99"/>
    <w:semiHidden/>
    <w:rsid w:val="0043446F"/>
    <w:rPr>
      <w:rFonts w:ascii="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3446F"/>
    <w:rPr>
      <w:b/>
      <w:bCs/>
    </w:rPr>
  </w:style>
  <w:style w:type="character" w:customStyle="1" w:styleId="CommentSubjectChar">
    <w:name w:val="Comment Subject Char"/>
    <w:basedOn w:val="CommentTextChar"/>
    <w:link w:val="CommentSubject"/>
    <w:uiPriority w:val="99"/>
    <w:semiHidden/>
    <w:rsid w:val="0043446F"/>
    <w:rPr>
      <w:rFonts w:ascii="Times New Roman" w:hAnsi="Times New Roman" w:cs="Times New Roman"/>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736">
      <w:bodyDiv w:val="1"/>
      <w:marLeft w:val="0"/>
      <w:marRight w:val="0"/>
      <w:marTop w:val="0"/>
      <w:marBottom w:val="0"/>
      <w:divBdr>
        <w:top w:val="none" w:sz="0" w:space="0" w:color="auto"/>
        <w:left w:val="none" w:sz="0" w:space="0" w:color="auto"/>
        <w:bottom w:val="none" w:sz="0" w:space="0" w:color="auto"/>
        <w:right w:val="none" w:sz="0" w:space="0" w:color="auto"/>
      </w:divBdr>
    </w:div>
    <w:div w:id="27224740">
      <w:bodyDiv w:val="1"/>
      <w:marLeft w:val="0"/>
      <w:marRight w:val="0"/>
      <w:marTop w:val="0"/>
      <w:marBottom w:val="0"/>
      <w:divBdr>
        <w:top w:val="none" w:sz="0" w:space="0" w:color="auto"/>
        <w:left w:val="none" w:sz="0" w:space="0" w:color="auto"/>
        <w:bottom w:val="none" w:sz="0" w:space="0" w:color="auto"/>
        <w:right w:val="none" w:sz="0" w:space="0" w:color="auto"/>
      </w:divBdr>
    </w:div>
    <w:div w:id="102069141">
      <w:bodyDiv w:val="1"/>
      <w:marLeft w:val="0"/>
      <w:marRight w:val="0"/>
      <w:marTop w:val="0"/>
      <w:marBottom w:val="0"/>
      <w:divBdr>
        <w:top w:val="none" w:sz="0" w:space="0" w:color="auto"/>
        <w:left w:val="none" w:sz="0" w:space="0" w:color="auto"/>
        <w:bottom w:val="none" w:sz="0" w:space="0" w:color="auto"/>
        <w:right w:val="none" w:sz="0" w:space="0" w:color="auto"/>
      </w:divBdr>
    </w:div>
    <w:div w:id="1118598679">
      <w:bodyDiv w:val="1"/>
      <w:marLeft w:val="0"/>
      <w:marRight w:val="0"/>
      <w:marTop w:val="0"/>
      <w:marBottom w:val="0"/>
      <w:divBdr>
        <w:top w:val="none" w:sz="0" w:space="0" w:color="auto"/>
        <w:left w:val="none" w:sz="0" w:space="0" w:color="auto"/>
        <w:bottom w:val="none" w:sz="0" w:space="0" w:color="auto"/>
        <w:right w:val="none" w:sz="0" w:space="0" w:color="auto"/>
      </w:divBdr>
    </w:div>
    <w:div w:id="1189686511">
      <w:bodyDiv w:val="1"/>
      <w:marLeft w:val="0"/>
      <w:marRight w:val="0"/>
      <w:marTop w:val="0"/>
      <w:marBottom w:val="0"/>
      <w:divBdr>
        <w:top w:val="none" w:sz="0" w:space="0" w:color="auto"/>
        <w:left w:val="none" w:sz="0" w:space="0" w:color="auto"/>
        <w:bottom w:val="none" w:sz="0" w:space="0" w:color="auto"/>
        <w:right w:val="none" w:sz="0" w:space="0" w:color="auto"/>
      </w:divBdr>
    </w:div>
    <w:div w:id="1475676878">
      <w:bodyDiv w:val="1"/>
      <w:marLeft w:val="0"/>
      <w:marRight w:val="0"/>
      <w:marTop w:val="0"/>
      <w:marBottom w:val="0"/>
      <w:divBdr>
        <w:top w:val="none" w:sz="0" w:space="0" w:color="auto"/>
        <w:left w:val="none" w:sz="0" w:space="0" w:color="auto"/>
        <w:bottom w:val="none" w:sz="0" w:space="0" w:color="auto"/>
        <w:right w:val="none" w:sz="0" w:space="0" w:color="auto"/>
      </w:divBdr>
    </w:div>
    <w:div w:id="1563173669">
      <w:bodyDiv w:val="1"/>
      <w:marLeft w:val="0"/>
      <w:marRight w:val="0"/>
      <w:marTop w:val="0"/>
      <w:marBottom w:val="0"/>
      <w:divBdr>
        <w:top w:val="none" w:sz="0" w:space="0" w:color="auto"/>
        <w:left w:val="none" w:sz="0" w:space="0" w:color="auto"/>
        <w:bottom w:val="none" w:sz="0" w:space="0" w:color="auto"/>
        <w:right w:val="none" w:sz="0" w:space="0" w:color="auto"/>
      </w:divBdr>
    </w:div>
    <w:div w:id="1670979492">
      <w:bodyDiv w:val="1"/>
      <w:marLeft w:val="0"/>
      <w:marRight w:val="0"/>
      <w:marTop w:val="0"/>
      <w:marBottom w:val="0"/>
      <w:divBdr>
        <w:top w:val="none" w:sz="0" w:space="0" w:color="auto"/>
        <w:left w:val="none" w:sz="0" w:space="0" w:color="auto"/>
        <w:bottom w:val="none" w:sz="0" w:space="0" w:color="auto"/>
        <w:right w:val="none" w:sz="0" w:space="0" w:color="auto"/>
      </w:divBdr>
    </w:div>
    <w:div w:id="18605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87FE8-62E4-4123-BE94-7899FDC3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Pereira</dc:creator>
  <cp:keywords/>
  <dc:description/>
  <cp:lastModifiedBy>CCIIO/CP</cp:lastModifiedBy>
  <cp:revision>28</cp:revision>
  <dcterms:created xsi:type="dcterms:W3CDTF">2012-10-04T18:36:00Z</dcterms:created>
  <dcterms:modified xsi:type="dcterms:W3CDTF">2015-04-03T16:48:00Z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465404170</vt:i4>
  </property>
  <property fmtid="{D5CDD505-2E9C-101B-9397-08002B2CF9AE}" pid="3" name="_NewReviewCycle">
    <vt:lpwstr/>
  </property>
  <property fmtid="{D5CDD505-2E9C-101B-9397-08002B2CF9AE}" pid="4" name="_EmailSubject">
    <vt:lpwstr>PRA package cross walk</vt:lpwstr>
  </property>
  <property fmtid="{D5CDD505-2E9C-101B-9397-08002B2CF9AE}" pid="5" name="_AuthorEmail">
    <vt:lpwstr>carol.jimenez@cms.hhs.gov</vt:lpwstr>
  </property>
  <property fmtid="{D5CDD505-2E9C-101B-9397-08002B2CF9AE}" pid="6" name="_AuthorEmailDisplayName">
    <vt:lpwstr>Jimenez, Carol S. (CMS/CCIIO)</vt:lpwstr>
  </property>
  <property fmtid="{D5CDD505-2E9C-101B-9397-08002B2CF9AE}" pid="7" name="_PreviousAdHocReviewCycleID">
    <vt:i4>837241161</vt:i4>
  </property>
  <property fmtid="{D5CDD505-2E9C-101B-9397-08002B2CF9AE}" pid="8" name="_ReviewingToolsShownOnce">
    <vt:lpwstr/>
  </property>
</Properties>
</file>