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B7" w:rsidRDefault="002E02B7" w:rsidP="002E02B7">
      <w:pPr>
        <w:spacing w:line="240" w:lineRule="auto"/>
        <w:jc w:val="center"/>
        <w:rPr>
          <w:rFonts w:ascii="Arial" w:hAnsi="Arial" w:cs="Arial"/>
          <w:b/>
          <w:sz w:val="48"/>
          <w:szCs w:val="48"/>
        </w:rPr>
      </w:pPr>
    </w:p>
    <w:p w:rsidR="002E02B7" w:rsidRPr="008E21CF"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p>
    <w:p w:rsidR="002E02B7" w:rsidRPr="002C4F75" w:rsidRDefault="002E02B7" w:rsidP="002E02B7">
      <w:pPr>
        <w:pStyle w:val="ReportCover-Title"/>
        <w:rPr>
          <w:rFonts w:ascii="Arial" w:hAnsi="Arial" w:cs="Arial"/>
          <w:color w:val="auto"/>
        </w:rPr>
      </w:pPr>
    </w:p>
    <w:p w:rsidR="002E02B7" w:rsidRPr="002C4F75" w:rsidRDefault="002E02B7" w:rsidP="002E02B7">
      <w:pPr>
        <w:pStyle w:val="ReportCover-Title"/>
        <w:rPr>
          <w:rFonts w:ascii="Arial" w:hAnsi="Arial" w:cs="Arial"/>
          <w:color w:val="auto"/>
        </w:rPr>
      </w:pP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rsidR="002E02B7" w:rsidRDefault="002E02B7" w:rsidP="002E02B7">
      <w:pPr>
        <w:pStyle w:val="ReportCover-Date"/>
        <w:spacing w:after="360" w:line="240" w:lineRule="auto"/>
        <w:jc w:val="center"/>
        <w:rPr>
          <w:rFonts w:ascii="Arial" w:hAnsi="Arial" w:cs="Arial"/>
          <w:color w:val="auto"/>
          <w:sz w:val="48"/>
          <w:szCs w:val="48"/>
        </w:rPr>
      </w:pP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rsidR="002E02B7" w:rsidRDefault="002E02B7" w:rsidP="002E02B7">
      <w:pPr>
        <w:pStyle w:val="ReportCover-Date"/>
        <w:jc w:val="center"/>
        <w:rPr>
          <w:rFonts w:ascii="Arial" w:hAnsi="Arial" w:cs="Arial"/>
          <w:color w:val="auto"/>
        </w:rPr>
      </w:pPr>
      <w:r>
        <w:rPr>
          <w:rFonts w:ascii="Arial" w:hAnsi="Arial" w:cs="Arial"/>
          <w:color w:val="auto"/>
        </w:rPr>
        <w:t>January 2013</w:t>
      </w:r>
    </w:p>
    <w:p w:rsidR="00F64B3D" w:rsidRDefault="00F64B3D" w:rsidP="00070426">
      <w:pPr>
        <w:pStyle w:val="ReportCover-Date"/>
        <w:spacing w:after="0"/>
        <w:jc w:val="center"/>
        <w:rPr>
          <w:rFonts w:ascii="Arial" w:hAnsi="Arial" w:cs="Arial"/>
          <w:color w:val="auto"/>
        </w:rPr>
      </w:pPr>
      <w:r>
        <w:rPr>
          <w:rFonts w:ascii="Arial" w:hAnsi="Arial" w:cs="Arial"/>
          <w:color w:val="auto"/>
        </w:rPr>
        <w:t>Revised June 2013</w:t>
      </w:r>
    </w:p>
    <w:p w:rsidR="00070426" w:rsidRPr="002C4F75" w:rsidRDefault="00070426" w:rsidP="00070426">
      <w:pPr>
        <w:pStyle w:val="ReportCover-Date"/>
        <w:spacing w:after="0"/>
        <w:jc w:val="center"/>
        <w:rPr>
          <w:rFonts w:ascii="Arial" w:hAnsi="Arial" w:cs="Arial"/>
          <w:color w:val="auto"/>
        </w:rPr>
      </w:pPr>
      <w:r>
        <w:rPr>
          <w:rFonts w:ascii="Arial" w:hAnsi="Arial" w:cs="Arial"/>
          <w:color w:val="auto"/>
        </w:rPr>
        <w:t>Revised Mar</w:t>
      </w:r>
      <w:r w:rsidR="00DE2F43">
        <w:rPr>
          <w:rFonts w:ascii="Arial" w:hAnsi="Arial" w:cs="Arial"/>
          <w:color w:val="auto"/>
        </w:rPr>
        <w:t>c</w:t>
      </w:r>
      <w:r>
        <w:rPr>
          <w:rFonts w:ascii="Arial" w:hAnsi="Arial" w:cs="Arial"/>
          <w:color w:val="auto"/>
        </w:rPr>
        <w:t>h 2015</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Submitted By:</w:t>
      </w:r>
    </w:p>
    <w:p w:rsidR="002E02B7" w:rsidRPr="002C4F75" w:rsidRDefault="002E02B7" w:rsidP="002E02B7">
      <w:pPr>
        <w:jc w:val="center"/>
        <w:rPr>
          <w:rFonts w:ascii="Arial" w:hAnsi="Arial" w:cs="Arial"/>
        </w:rPr>
      </w:pPr>
      <w:r w:rsidRPr="002C4F75">
        <w:rPr>
          <w:rFonts w:ascii="Arial" w:hAnsi="Arial" w:cs="Arial"/>
        </w:rPr>
        <w:t>Office of Planning, Research and Evaluation</w:t>
      </w:r>
    </w:p>
    <w:p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rsidR="002E02B7" w:rsidRPr="002C4F75" w:rsidRDefault="002E02B7" w:rsidP="002E02B7">
      <w:pPr>
        <w:jc w:val="center"/>
        <w:rPr>
          <w:rFonts w:ascii="Arial" w:hAnsi="Arial" w:cs="Arial"/>
        </w:rPr>
      </w:pPr>
      <w:r w:rsidRPr="002C4F75">
        <w:rPr>
          <w:rFonts w:ascii="Arial" w:hAnsi="Arial" w:cs="Arial"/>
        </w:rPr>
        <w:t>U.S. Department of Health and Human Services</w:t>
      </w:r>
    </w:p>
    <w:p w:rsidR="002E02B7" w:rsidRPr="002C4F75" w:rsidRDefault="002E02B7" w:rsidP="002E02B7">
      <w:pPr>
        <w:jc w:val="center"/>
        <w:rPr>
          <w:rFonts w:ascii="Arial" w:hAnsi="Arial" w:cs="Arial"/>
        </w:rPr>
      </w:pPr>
    </w:p>
    <w:p w:rsidR="002E02B7" w:rsidRPr="002C4F75" w:rsidRDefault="002E02B7" w:rsidP="002E02B7">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E02B7" w:rsidRPr="002C4F75" w:rsidRDefault="002E02B7" w:rsidP="002E02B7">
      <w:pPr>
        <w:jc w:val="center"/>
        <w:rPr>
          <w:rFonts w:ascii="Arial" w:hAnsi="Arial" w:cs="Arial"/>
        </w:rPr>
      </w:pPr>
      <w:r w:rsidRPr="002C4F75">
        <w:rPr>
          <w:rFonts w:ascii="Arial" w:hAnsi="Arial" w:cs="Arial"/>
        </w:rPr>
        <w:t>370 L’Enfant Promenade, SW</w:t>
      </w:r>
    </w:p>
    <w:p w:rsidR="002E02B7" w:rsidRPr="002C4F75" w:rsidRDefault="002E02B7" w:rsidP="002E02B7">
      <w:pPr>
        <w:jc w:val="center"/>
        <w:rPr>
          <w:rFonts w:ascii="Arial" w:hAnsi="Arial" w:cs="Arial"/>
        </w:rPr>
      </w:pPr>
      <w:r w:rsidRPr="002C4F75">
        <w:rPr>
          <w:rFonts w:ascii="Arial" w:hAnsi="Arial" w:cs="Arial"/>
        </w:rPr>
        <w:t>Washington, D.C. 20447</w:t>
      </w:r>
    </w:p>
    <w:p w:rsidR="002E02B7" w:rsidRPr="002C4F75" w:rsidRDefault="002E02B7" w:rsidP="002E02B7">
      <w:pPr>
        <w:jc w:val="center"/>
        <w:rPr>
          <w:rFonts w:ascii="Arial" w:hAnsi="Arial" w:cs="Arial"/>
        </w:rPr>
      </w:pPr>
    </w:p>
    <w:p w:rsidR="002E02B7" w:rsidRDefault="002E02B7" w:rsidP="002E02B7">
      <w:pPr>
        <w:jc w:val="center"/>
        <w:rPr>
          <w:rFonts w:ascii="Arial" w:hAnsi="Arial" w:cs="Arial"/>
        </w:rPr>
      </w:pPr>
      <w:r w:rsidRPr="00BE7952">
        <w:rPr>
          <w:rFonts w:ascii="Arial" w:hAnsi="Arial" w:cs="Arial"/>
        </w:rPr>
        <w:t>Project Officer:</w:t>
      </w:r>
    </w:p>
    <w:p w:rsidR="002E02B7" w:rsidRDefault="00DE0260" w:rsidP="002E02B7">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rsidR="00114FFA" w:rsidRPr="007B65DF" w:rsidRDefault="00114FFA" w:rsidP="00B43B05">
      <w:pPr>
        <w:spacing w:line="240" w:lineRule="auto"/>
        <w:rPr>
          <w:b/>
          <w:sz w:val="24"/>
          <w:szCs w:val="24"/>
          <w:u w:val="single"/>
        </w:rPr>
      </w:pPr>
      <w:r w:rsidRPr="007B65DF">
        <w:rPr>
          <w:b/>
          <w:sz w:val="24"/>
          <w:szCs w:val="24"/>
          <w:u w:val="single"/>
        </w:rPr>
        <w:lastRenderedPageBreak/>
        <w:t xml:space="preserve">Part A. JUSTIFICATION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b/>
          <w:sz w:val="24"/>
          <w:szCs w:val="24"/>
        </w:rPr>
      </w:pPr>
      <w:r w:rsidRPr="007B65DF">
        <w:rPr>
          <w:b/>
          <w:sz w:val="24"/>
          <w:szCs w:val="24"/>
        </w:rPr>
        <w:t xml:space="preserve">A1. Circumstances necessitating data collection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In 2011, the Administration for Children and Families (ACF) and Health Resources and Services Administration (HRSA) within the U.S. Department of Health and Human Services (HHS)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w:t>
      </w:r>
      <w:proofErr w:type="spellStart"/>
      <w:r w:rsidRPr="007B65DF">
        <w:rPr>
          <w:sz w:val="24"/>
          <w:szCs w:val="24"/>
        </w:rPr>
        <w:t>HomVEE</w:t>
      </w:r>
      <w:proofErr w:type="spellEnd"/>
      <w:r w:rsidRPr="007B65DF">
        <w:rPr>
          <w:sz w:val="24"/>
          <w:szCs w:val="24"/>
        </w:rPr>
        <w:t xml:space="preserve">) project. The evaluation is being conducted by MDRC in partnership with Mathematica Policy Research, James Bell Associates, Johns Hopkins University, and the University of Georgia.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The proposed evaluation will be conducted in approximately 85 sites across approximately 12 states. In each site, approximately 60 families will be randomly assigned to either MIECHV-funded home visiting or to a control group, which will be given referrals to other services in the community. Families will be eligible for the study if they include a pregnant woman or an infant under six months old</w:t>
      </w:r>
      <w:r w:rsidR="005D6FD2" w:rsidRPr="007B65DF">
        <w:rPr>
          <w:sz w:val="24"/>
          <w:szCs w:val="24"/>
        </w:rPr>
        <w:t xml:space="preserve"> and the mother is at least 15 years old</w:t>
      </w:r>
      <w:r w:rsidRPr="007B65DF">
        <w:rPr>
          <w:sz w:val="24"/>
          <w:szCs w:val="24"/>
        </w:rPr>
        <w:t>. The goals of the evaluation are</w:t>
      </w:r>
      <w:r w:rsidR="00481D1B" w:rsidRPr="007B65DF">
        <w:rPr>
          <w:sz w:val="24"/>
          <w:szCs w:val="24"/>
        </w:rPr>
        <w:t>:</w:t>
      </w:r>
      <w:r w:rsidRPr="007B65DF">
        <w:rPr>
          <w:sz w:val="24"/>
          <w:szCs w:val="24"/>
        </w:rPr>
        <w:t xml:space="preserv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MIHOPE includes two phases. Phase 1 includes site recruitment, recruitment of families and collection of baseline data on families, and the collection of data on program implementation. Phase 2 includes follow-up data collection, including a survey conducted with parents around the time the child is 15 months old, observations of interactions between parents and children, </w:t>
      </w:r>
      <w:r w:rsidR="00464DAA" w:rsidRPr="007B65DF">
        <w:rPr>
          <w:sz w:val="24"/>
          <w:szCs w:val="24"/>
        </w:rPr>
        <w:t xml:space="preserve">observations of the home environment, </w:t>
      </w:r>
      <w:r w:rsidRPr="007B65DF">
        <w:rPr>
          <w:sz w:val="24"/>
          <w:szCs w:val="24"/>
        </w:rPr>
        <w:t xml:space="preserve">direct observations of child development, </w:t>
      </w:r>
      <w:r w:rsidR="00364B61">
        <w:rPr>
          <w:sz w:val="24"/>
          <w:szCs w:val="24"/>
        </w:rPr>
        <w:t xml:space="preserve">direct </w:t>
      </w:r>
      <w:r w:rsidR="00464DAA" w:rsidRPr="007B65DF">
        <w:rPr>
          <w:sz w:val="24"/>
          <w:szCs w:val="24"/>
        </w:rPr>
        <w:t xml:space="preserve">measurement of maternal </w:t>
      </w:r>
      <w:r w:rsidR="00ED52C3">
        <w:rPr>
          <w:sz w:val="24"/>
          <w:szCs w:val="24"/>
        </w:rPr>
        <w:t xml:space="preserve">weight </w:t>
      </w:r>
      <w:r w:rsidR="00464DAA" w:rsidRPr="007B65DF">
        <w:rPr>
          <w:sz w:val="24"/>
          <w:szCs w:val="24"/>
        </w:rPr>
        <w:t xml:space="preserve">and child height and weight, </w:t>
      </w:r>
      <w:r w:rsidRPr="007B65DF">
        <w:rPr>
          <w:sz w:val="24"/>
          <w:szCs w:val="24"/>
        </w:rPr>
        <w:t xml:space="preserve">and continuing collection of information on program implementation. </w:t>
      </w:r>
      <w:r w:rsidR="00CB7A9C">
        <w:rPr>
          <w:sz w:val="24"/>
          <w:szCs w:val="24"/>
        </w:rPr>
        <w:t xml:space="preserve">In addition, there is a possibility that saliva would be collected to measure cotinine and cortisol. If so, a request for a </w:t>
      </w:r>
      <w:proofErr w:type="spellStart"/>
      <w:r w:rsidR="00CB7A9C">
        <w:rPr>
          <w:sz w:val="24"/>
          <w:szCs w:val="24"/>
        </w:rPr>
        <w:t>nonsubstantive</w:t>
      </w:r>
      <w:proofErr w:type="spellEnd"/>
      <w:r w:rsidR="00CB7A9C">
        <w:rPr>
          <w:sz w:val="24"/>
          <w:szCs w:val="24"/>
        </w:rPr>
        <w:t xml:space="preserve"> change request will be submitted.</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OMB approved a data collection package for Phase 1 in July 2012. This document provides support for the data collection efforts of Phase 2.</w:t>
      </w:r>
    </w:p>
    <w:p w:rsidR="00114FFA" w:rsidRPr="007B65DF" w:rsidRDefault="00114FFA" w:rsidP="00B43B05">
      <w:pPr>
        <w:spacing w:line="240" w:lineRule="auto"/>
        <w:rPr>
          <w:b/>
          <w:sz w:val="24"/>
          <w:szCs w:val="24"/>
        </w:rPr>
      </w:pPr>
    </w:p>
    <w:p w:rsidR="00114FFA" w:rsidRPr="007B65DF" w:rsidRDefault="00114FFA" w:rsidP="00B43B05">
      <w:pPr>
        <w:spacing w:line="240" w:lineRule="auto"/>
        <w:rPr>
          <w:sz w:val="24"/>
          <w:szCs w:val="24"/>
        </w:rPr>
      </w:pPr>
      <w:r w:rsidRPr="007B65DF">
        <w:rPr>
          <w:b/>
          <w:sz w:val="24"/>
          <w:szCs w:val="24"/>
        </w:rPr>
        <w:t>A2. Purpose and use of the information collection: How, by whom, and for what purpose the information is to be used</w:t>
      </w:r>
      <w:r w:rsidRPr="007B65DF">
        <w:rPr>
          <w:sz w:val="24"/>
          <w:szCs w:val="24"/>
        </w:rPr>
        <w:t>.</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Phase 1 of the evaluation includes three broad sets of data collection activities, which </w:t>
      </w:r>
      <w:r w:rsidR="000A511C" w:rsidRPr="007B65DF">
        <w:rPr>
          <w:sz w:val="24"/>
          <w:szCs w:val="24"/>
        </w:rPr>
        <w:t xml:space="preserve">were </w:t>
      </w:r>
      <w:r w:rsidRPr="007B65DF">
        <w:rPr>
          <w:sz w:val="24"/>
          <w:szCs w:val="24"/>
        </w:rPr>
        <w:t>previously approved by OMB</w:t>
      </w:r>
      <w:r w:rsidR="00464DAA" w:rsidRPr="007B65DF">
        <w:rPr>
          <w:sz w:val="24"/>
          <w:szCs w:val="24"/>
        </w:rPr>
        <w:t xml:space="preserve">. These </w:t>
      </w:r>
      <w:r w:rsidRPr="007B65DF">
        <w:rPr>
          <w:sz w:val="24"/>
          <w:szCs w:val="24"/>
        </w:rPr>
        <w:t xml:space="preserve">are summarized below: </w:t>
      </w:r>
    </w:p>
    <w:p w:rsidR="00114FFA" w:rsidRPr="007B65DF" w:rsidRDefault="00114FFA" w:rsidP="00B43B05">
      <w:pPr>
        <w:pStyle w:val="ListParagraph"/>
        <w:spacing w:line="240" w:lineRule="auto"/>
        <w:rPr>
          <w:sz w:val="24"/>
          <w:szCs w:val="24"/>
        </w:rPr>
      </w:pP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lastRenderedPageBreak/>
        <w:t xml:space="preserve">Collect information from state MIECHV administrators </w:t>
      </w:r>
      <w:r w:rsidR="008707D1" w:rsidRPr="007B65DF">
        <w:rPr>
          <w:sz w:val="24"/>
          <w:szCs w:val="24"/>
        </w:rPr>
        <w:t xml:space="preserve">and local programs </w:t>
      </w:r>
      <w:r w:rsidRPr="007B65DF">
        <w:rPr>
          <w:sz w:val="24"/>
          <w:szCs w:val="24"/>
        </w:rPr>
        <w:t xml:space="preserve">to inform the selection of states and sites for the evaluation. The overall goal of site recruitment in MIHOPE is to select approximately 85 sites across approximately 12 states.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Recruit families into the study and collect baseline information on families</w:t>
      </w:r>
      <w:r w:rsidR="008E3C3E" w:rsidRPr="007B65DF">
        <w:rPr>
          <w:sz w:val="24"/>
          <w:szCs w:val="24"/>
        </w:rPr>
        <w:t xml:space="preserve"> using a one-hour telephone survey</w:t>
      </w:r>
      <w:r w:rsidRPr="007B65DF">
        <w:rPr>
          <w:sz w:val="24"/>
          <w:szCs w:val="24"/>
        </w:rPr>
        <w:t xml:space="preserve">. </w:t>
      </w:r>
    </w:p>
    <w:p w:rsidR="00114FFA" w:rsidRPr="007B65DF" w:rsidRDefault="00114FFA" w:rsidP="00B43B05">
      <w:pPr>
        <w:pStyle w:val="ListParagraph"/>
        <w:numPr>
          <w:ilvl w:val="0"/>
          <w:numId w:val="20"/>
        </w:numPr>
        <w:autoSpaceDE w:val="0"/>
        <w:autoSpaceDN w:val="0"/>
        <w:adjustRightInd w:val="0"/>
        <w:spacing w:line="240" w:lineRule="auto"/>
        <w:ind w:left="720"/>
        <w:rPr>
          <w:sz w:val="24"/>
          <w:szCs w:val="24"/>
        </w:rPr>
      </w:pPr>
      <w:r w:rsidRPr="007B65DF">
        <w:rPr>
          <w:sz w:val="24"/>
          <w:szCs w:val="24"/>
        </w:rPr>
        <w:t>Collect information on the implementation of home visiting programs. Information on program implementation come</w:t>
      </w:r>
      <w:r w:rsidR="00481D1B" w:rsidRPr="007B65DF">
        <w:rPr>
          <w:sz w:val="24"/>
          <w:szCs w:val="24"/>
        </w:rPr>
        <w:t>s</w:t>
      </w:r>
      <w:r w:rsidRPr="007B65DF">
        <w:rPr>
          <w:sz w:val="24"/>
          <w:szCs w:val="24"/>
        </w:rPr>
        <w:t xml:space="preserve"> from surveys of home visitors, home visitor supervisors, home visiting program managers; semi-structured interviews with MIECHV administrators; surveys of administrators of other programs serving the same communities as those served by evaluation sites; logs maintained by supervisors and home visitors; and semi-structured interviews with home visiting program staff at evaluation sites. </w:t>
      </w:r>
    </w:p>
    <w:p w:rsidR="00114FFA" w:rsidRPr="007B65DF" w:rsidRDefault="00114FFA"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Phase 2 of the evaluation will include the following activities</w:t>
      </w:r>
      <w:r w:rsidR="000D7A5D">
        <w:rPr>
          <w:sz w:val="24"/>
          <w:szCs w:val="24"/>
        </w:rPr>
        <w:t xml:space="preserve"> (more detailed information for each activity follows this list)</w:t>
      </w:r>
      <w:r w:rsidRPr="007B65DF">
        <w:rPr>
          <w:sz w:val="24"/>
          <w:szCs w:val="24"/>
        </w:rPr>
        <w:t>:</w:t>
      </w:r>
    </w:p>
    <w:p w:rsidR="00114FFA" w:rsidRPr="007B65DF" w:rsidRDefault="00114FFA" w:rsidP="00B43B05">
      <w:pPr>
        <w:spacing w:line="240" w:lineRule="auto"/>
        <w:rPr>
          <w:sz w:val="24"/>
          <w:szCs w:val="24"/>
        </w:rPr>
      </w:pPr>
    </w:p>
    <w:p w:rsidR="00FC5762" w:rsidRPr="007B65DF" w:rsidRDefault="00114FFA"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Collect information on participating families </w:t>
      </w:r>
      <w:r w:rsidR="000A511C" w:rsidRPr="007B65DF">
        <w:rPr>
          <w:sz w:val="24"/>
          <w:szCs w:val="24"/>
        </w:rPr>
        <w:t xml:space="preserve">through a one-hour telephone survey </w:t>
      </w:r>
      <w:r w:rsidRPr="007B65DF">
        <w:rPr>
          <w:sz w:val="24"/>
          <w:szCs w:val="24"/>
        </w:rPr>
        <w:t xml:space="preserve">when the child is approximately 15 months old. </w:t>
      </w:r>
      <w:r w:rsidR="000A511C" w:rsidRPr="007B65DF">
        <w:rPr>
          <w:sz w:val="24"/>
          <w:szCs w:val="24"/>
        </w:rPr>
        <w:t xml:space="preserve">The follow-up survey </w:t>
      </w:r>
      <w:r w:rsidRPr="007B65DF">
        <w:rPr>
          <w:sz w:val="24"/>
          <w:szCs w:val="24"/>
        </w:rPr>
        <w:t xml:space="preserve">will </w:t>
      </w:r>
      <w:r w:rsidR="000A511C" w:rsidRPr="007B65DF">
        <w:rPr>
          <w:sz w:val="24"/>
          <w:szCs w:val="24"/>
        </w:rPr>
        <w:t xml:space="preserve">provide information on each </w:t>
      </w:r>
      <w:r w:rsidRPr="007B65DF">
        <w:rPr>
          <w:sz w:val="24"/>
          <w:szCs w:val="24"/>
        </w:rPr>
        <w:t xml:space="preserve">domain specified for evaluation in the ACA. </w:t>
      </w:r>
    </w:p>
    <w:p w:rsidR="008E3C3E" w:rsidRPr="007B65DF" w:rsidRDefault="008E3C3E"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 xml:space="preserve">Conduct direct observations of parent-child interactions using </w:t>
      </w:r>
      <w:r w:rsidR="007F5EC9" w:rsidRPr="007B65DF">
        <w:rPr>
          <w:sz w:val="24"/>
          <w:szCs w:val="24"/>
        </w:rPr>
        <w:t xml:space="preserve">the </w:t>
      </w:r>
      <w:r w:rsidR="00DC6AEC" w:rsidRPr="007B65DF">
        <w:rPr>
          <w:sz w:val="24"/>
          <w:szCs w:val="24"/>
        </w:rPr>
        <w:t>three bags</w:t>
      </w:r>
      <w:r w:rsidR="007F5EC9" w:rsidRPr="007B65DF">
        <w:rPr>
          <w:sz w:val="24"/>
          <w:szCs w:val="24"/>
        </w:rPr>
        <w:t xml:space="preserve"> task</w:t>
      </w:r>
      <w:r w:rsidRPr="007B65DF">
        <w:rPr>
          <w:sz w:val="24"/>
          <w:szCs w:val="24"/>
        </w:rPr>
        <w:t xml:space="preserve">, which </w:t>
      </w:r>
      <w:r w:rsidR="00DC6AEC" w:rsidRPr="007B65DF">
        <w:rPr>
          <w:sz w:val="24"/>
          <w:szCs w:val="24"/>
        </w:rPr>
        <w:t xml:space="preserve">is intended to </w:t>
      </w:r>
      <w:r w:rsidRPr="007B65DF">
        <w:rPr>
          <w:sz w:val="24"/>
          <w:szCs w:val="24"/>
        </w:rPr>
        <w:t xml:space="preserve">capture </w:t>
      </w:r>
      <w:r w:rsidR="008707D1" w:rsidRPr="007B65DF">
        <w:rPr>
          <w:sz w:val="24"/>
          <w:szCs w:val="24"/>
        </w:rPr>
        <w:t xml:space="preserve">the </w:t>
      </w:r>
      <w:r w:rsidRPr="007B65DF">
        <w:rPr>
          <w:sz w:val="24"/>
          <w:szCs w:val="24"/>
        </w:rPr>
        <w:t>parenting constructs of parental sensitivity, cognitive stimulation, positive regard, intrusiveness, negative regard, detachment, relationship quality (degree of relatedness and mutual engagement), and boundary dissolution (parent’s inability to maintain an appropriate role in his</w:t>
      </w:r>
      <w:r w:rsidR="008707D1" w:rsidRPr="007B65DF">
        <w:rPr>
          <w:sz w:val="24"/>
          <w:szCs w:val="24"/>
        </w:rPr>
        <w:t xml:space="preserve"> or </w:t>
      </w:r>
      <w:r w:rsidRPr="007B65DF">
        <w:rPr>
          <w:sz w:val="24"/>
          <w:szCs w:val="24"/>
        </w:rPr>
        <w:t>her interaction with child). From this task, children’s behaviors towards the parent</w:t>
      </w:r>
      <w:r w:rsidR="00DC6AEC" w:rsidRPr="007B65DF">
        <w:rPr>
          <w:sz w:val="24"/>
          <w:szCs w:val="24"/>
        </w:rPr>
        <w:t xml:space="preserve"> will also be gathered</w:t>
      </w:r>
      <w:r w:rsidR="0053441E" w:rsidRPr="007B65DF">
        <w:rPr>
          <w:sz w:val="24"/>
          <w:szCs w:val="24"/>
        </w:rPr>
        <w:t xml:space="preserve"> </w:t>
      </w:r>
      <w:r w:rsidRPr="007B65DF">
        <w:rPr>
          <w:sz w:val="24"/>
          <w:szCs w:val="24"/>
        </w:rPr>
        <w:t>in the context of the parent-child interaction</w:t>
      </w:r>
      <w:r w:rsidR="00A0633E" w:rsidRPr="007B65DF">
        <w:rPr>
          <w:sz w:val="24"/>
          <w:szCs w:val="24"/>
        </w:rPr>
        <w:t>, including engagement with the parent, sustained attention, and negativity towards the parent</w:t>
      </w:r>
      <w:r w:rsidRPr="007B65DF">
        <w:rPr>
          <w:sz w:val="24"/>
          <w:szCs w:val="24"/>
        </w:rPr>
        <w:t xml:space="preserve">. In addition, the parent and child dyad will be observed in a “cleaning up” task in which they are asked to clean up the objects from the </w:t>
      </w:r>
      <w:r w:rsidR="00DC6AEC" w:rsidRPr="007B65DF">
        <w:rPr>
          <w:sz w:val="24"/>
          <w:szCs w:val="24"/>
        </w:rPr>
        <w:t xml:space="preserve">three </w:t>
      </w:r>
      <w:r w:rsidRPr="007B65DF">
        <w:rPr>
          <w:sz w:val="24"/>
          <w:szCs w:val="24"/>
        </w:rPr>
        <w:t>bag</w:t>
      </w:r>
      <w:r w:rsidR="00DC6AEC" w:rsidRPr="007B65DF">
        <w:rPr>
          <w:sz w:val="24"/>
          <w:szCs w:val="24"/>
        </w:rPr>
        <w:t>s</w:t>
      </w:r>
      <w:r w:rsidRPr="007B65DF">
        <w:rPr>
          <w:sz w:val="24"/>
          <w:szCs w:val="24"/>
        </w:rPr>
        <w:t xml:space="preserve"> task. The clean-up task will be used to assess parent’s use of guidance and control strategies, as well as the child’s compliance.</w:t>
      </w:r>
    </w:p>
    <w:p w:rsidR="000A511C"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Administer t</w:t>
      </w:r>
      <w:r w:rsidR="00114FFA" w:rsidRPr="007B65DF">
        <w:rPr>
          <w:sz w:val="24"/>
          <w:szCs w:val="24"/>
        </w:rPr>
        <w:t xml:space="preserve">he Preschool Language Scales, </w:t>
      </w:r>
      <w:r w:rsidR="00464DAA" w:rsidRPr="007B65DF">
        <w:rPr>
          <w:sz w:val="24"/>
          <w:szCs w:val="24"/>
        </w:rPr>
        <w:t xml:space="preserve">Fifth </w:t>
      </w:r>
      <w:r w:rsidR="00114FFA" w:rsidRPr="007B65DF">
        <w:rPr>
          <w:sz w:val="24"/>
          <w:szCs w:val="24"/>
        </w:rPr>
        <w:t>Edition (PLS-</w:t>
      </w:r>
      <w:r w:rsidR="00464DAA" w:rsidRPr="007B65DF">
        <w:rPr>
          <w:sz w:val="24"/>
          <w:szCs w:val="24"/>
        </w:rPr>
        <w:t>5</w:t>
      </w:r>
      <w:r w:rsidR="00114FFA" w:rsidRPr="007B65DF">
        <w:rPr>
          <w:sz w:val="24"/>
          <w:szCs w:val="24"/>
        </w:rPr>
        <w:t xml:space="preserve">), Auditory Comprehension scale </w:t>
      </w:r>
      <w:r w:rsidRPr="007B65DF">
        <w:rPr>
          <w:sz w:val="24"/>
          <w:szCs w:val="24"/>
        </w:rPr>
        <w:t xml:space="preserve">to </w:t>
      </w:r>
      <w:r w:rsidR="00114FFA" w:rsidRPr="007B65DF">
        <w:rPr>
          <w:sz w:val="24"/>
          <w:szCs w:val="24"/>
        </w:rPr>
        <w:t xml:space="preserve">assess the child’s ability to be attentive and respond to stimuli in the environment and to comprehend basic vocabulary or gestures at 15 months. </w:t>
      </w:r>
    </w:p>
    <w:p w:rsidR="00114FFA" w:rsidRPr="007B65DF" w:rsidRDefault="000A511C" w:rsidP="00B43B05">
      <w:pPr>
        <w:pStyle w:val="ListParagraph"/>
        <w:numPr>
          <w:ilvl w:val="0"/>
          <w:numId w:val="21"/>
        </w:numPr>
        <w:autoSpaceDE w:val="0"/>
        <w:autoSpaceDN w:val="0"/>
        <w:adjustRightInd w:val="0"/>
        <w:spacing w:line="240" w:lineRule="auto"/>
        <w:ind w:left="720"/>
        <w:rPr>
          <w:sz w:val="24"/>
          <w:szCs w:val="24"/>
        </w:rPr>
      </w:pPr>
      <w:r w:rsidRPr="007B65DF">
        <w:rPr>
          <w:sz w:val="24"/>
          <w:szCs w:val="24"/>
        </w:rPr>
        <w:t>Measure</w:t>
      </w:r>
      <w:r w:rsidR="00114FFA" w:rsidRPr="007B65DF">
        <w:rPr>
          <w:sz w:val="24"/>
          <w:szCs w:val="24"/>
        </w:rPr>
        <w:t xml:space="preserve"> the child’s weight and </w:t>
      </w:r>
      <w:r w:rsidRPr="007B65DF">
        <w:rPr>
          <w:sz w:val="24"/>
          <w:szCs w:val="24"/>
        </w:rPr>
        <w:t xml:space="preserve">height </w:t>
      </w:r>
      <w:r w:rsidR="001A6CBE" w:rsidRPr="007B65DF">
        <w:rPr>
          <w:sz w:val="24"/>
          <w:szCs w:val="24"/>
        </w:rPr>
        <w:t xml:space="preserve">to </w:t>
      </w:r>
      <w:r w:rsidR="00114FFA" w:rsidRPr="007B65DF">
        <w:rPr>
          <w:sz w:val="24"/>
          <w:szCs w:val="24"/>
        </w:rPr>
        <w:t xml:space="preserve">provide information on whether the child’s growth is within a normal range or exhibits early signs of </w:t>
      </w:r>
      <w:r w:rsidR="00B01579" w:rsidRPr="007B65DF">
        <w:rPr>
          <w:sz w:val="24"/>
          <w:szCs w:val="24"/>
        </w:rPr>
        <w:t xml:space="preserve">underweight or </w:t>
      </w:r>
      <w:r w:rsidR="00114FFA" w:rsidRPr="007B65DF">
        <w:rPr>
          <w:sz w:val="24"/>
          <w:szCs w:val="24"/>
        </w:rPr>
        <w:t>obesity.</w:t>
      </w:r>
      <w:r w:rsidRPr="007B65DF">
        <w:rPr>
          <w:sz w:val="24"/>
          <w:szCs w:val="24"/>
        </w:rPr>
        <w:t xml:space="preserve"> In addition, measure the mother’s weight to assess the effects of home visiting on maternal weight and obesity. </w:t>
      </w:r>
    </w:p>
    <w:p w:rsidR="00CB7A9C" w:rsidRPr="007B65DF" w:rsidRDefault="00114FFA" w:rsidP="00CB7A9C">
      <w:pPr>
        <w:pStyle w:val="ListParagraph"/>
        <w:numPr>
          <w:ilvl w:val="0"/>
          <w:numId w:val="37"/>
        </w:numPr>
        <w:autoSpaceDE w:val="0"/>
        <w:autoSpaceDN w:val="0"/>
        <w:adjustRightInd w:val="0"/>
        <w:spacing w:line="240" w:lineRule="auto"/>
      </w:pPr>
      <w:r w:rsidRPr="007B65DF">
        <w:rPr>
          <w:sz w:val="24"/>
          <w:szCs w:val="24"/>
        </w:rPr>
        <w:t>Continue to collect information on the implementation of home visiting programs</w:t>
      </w:r>
      <w:r w:rsidR="00464DAA" w:rsidRPr="007B65DF">
        <w:rPr>
          <w:sz w:val="24"/>
          <w:szCs w:val="24"/>
        </w:rPr>
        <w:t xml:space="preserve"> through weekly logs completed by home visitors</w:t>
      </w:r>
      <w:r w:rsidRPr="007B65DF">
        <w:rPr>
          <w:sz w:val="24"/>
          <w:szCs w:val="24"/>
        </w:rPr>
        <w:t xml:space="preserve">. Data on program implementation will be used to describe how home visiting programs are organized and operated, how services are related to staff and family characteristics, and how features of local programs are related to impacts of local programs. Logs maintained by home visitors will </w:t>
      </w:r>
      <w:r w:rsidR="00464DAA" w:rsidRPr="007B65DF">
        <w:rPr>
          <w:sz w:val="24"/>
          <w:szCs w:val="24"/>
        </w:rPr>
        <w:t xml:space="preserve">be collected through June 2016 or until the child is no longer in the home visiting program. Weekly logs provide information on how often home visits are conducted and the content of the visits. </w:t>
      </w:r>
      <w:r w:rsidR="00932C0E">
        <w:rPr>
          <w:sz w:val="24"/>
          <w:szCs w:val="24"/>
        </w:rPr>
        <w:t xml:space="preserve">The </w:t>
      </w:r>
      <w:proofErr w:type="gramStart"/>
      <w:r w:rsidR="00932C0E">
        <w:rPr>
          <w:sz w:val="24"/>
          <w:szCs w:val="24"/>
        </w:rPr>
        <w:t>log submitted with this package have</w:t>
      </w:r>
      <w:proofErr w:type="gramEnd"/>
      <w:r w:rsidR="00932C0E">
        <w:rPr>
          <w:sz w:val="24"/>
          <w:szCs w:val="24"/>
        </w:rPr>
        <w:t xml:space="preserve"> been updated slightly from the version approved by OMB during Phase 1 of MIHOPE. </w:t>
      </w:r>
      <w:r w:rsidR="00DC6AEC" w:rsidRPr="007B65DF">
        <w:rPr>
          <w:sz w:val="24"/>
          <w:szCs w:val="24"/>
        </w:rPr>
        <w:t xml:space="preserve">If </w:t>
      </w:r>
      <w:r w:rsidR="00F40EC0" w:rsidRPr="007B65DF">
        <w:rPr>
          <w:sz w:val="24"/>
          <w:szCs w:val="24"/>
        </w:rPr>
        <w:t xml:space="preserve">home </w:t>
      </w:r>
      <w:r w:rsidR="00F40EC0" w:rsidRPr="007B65DF">
        <w:rPr>
          <w:sz w:val="24"/>
          <w:szCs w:val="24"/>
        </w:rPr>
        <w:lastRenderedPageBreak/>
        <w:t>visitor logs need to be collected beyond the expiration date of this OMB clearance, a request for information collection extension will be submitted.</w:t>
      </w:r>
      <w:r w:rsidR="00F40EC0" w:rsidRPr="007B65DF">
        <w:t xml:space="preserve"> </w:t>
      </w:r>
    </w:p>
    <w:p w:rsidR="00CB7A9C" w:rsidRPr="007B65DF" w:rsidRDefault="00CB7A9C" w:rsidP="00CB7A9C">
      <w:pPr>
        <w:pStyle w:val="ListParagraph"/>
        <w:numPr>
          <w:ilvl w:val="0"/>
          <w:numId w:val="37"/>
        </w:numPr>
        <w:autoSpaceDE w:val="0"/>
        <w:autoSpaceDN w:val="0"/>
        <w:adjustRightInd w:val="0"/>
        <w:spacing w:line="240" w:lineRule="auto"/>
      </w:pPr>
      <w:r>
        <w:rPr>
          <w:sz w:val="24"/>
          <w:szCs w:val="24"/>
        </w:rPr>
        <w:t>Possibly, c</w:t>
      </w:r>
      <w:r w:rsidRPr="007B65DF">
        <w:rPr>
          <w:sz w:val="24"/>
          <w:szCs w:val="24"/>
        </w:rPr>
        <w:t xml:space="preserve">ollect saliva from the parent and child for purposes of measuring cotinine and cortisol. Cotinine is an indicator of smoking behavior and exposure to second-hand smoke. </w:t>
      </w:r>
      <w:r>
        <w:rPr>
          <w:sz w:val="24"/>
          <w:szCs w:val="24"/>
        </w:rPr>
        <w:t xml:space="preserve"> The association between mother’s and child’s cortisol has been found to be stronger in households with better parenting practices and better parent-child interactions. </w:t>
      </w:r>
    </w:p>
    <w:p w:rsidR="00114FFA" w:rsidRPr="007B65DF" w:rsidRDefault="00114FFA" w:rsidP="00B43B05">
      <w:pPr>
        <w:autoSpaceDE w:val="0"/>
        <w:autoSpaceDN w:val="0"/>
        <w:adjustRightInd w:val="0"/>
        <w:spacing w:line="240" w:lineRule="auto"/>
        <w:rPr>
          <w:sz w:val="24"/>
          <w:szCs w:val="24"/>
        </w:rPr>
      </w:pPr>
    </w:p>
    <w:p w:rsidR="00114FFA" w:rsidRPr="007B65DF" w:rsidRDefault="00114FFA" w:rsidP="00B43B05">
      <w:pPr>
        <w:pStyle w:val="ListParagraph"/>
        <w:spacing w:line="240" w:lineRule="auto"/>
        <w:rPr>
          <w:sz w:val="24"/>
          <w:szCs w:val="24"/>
        </w:rPr>
      </w:pPr>
      <w:r w:rsidRPr="007B65DF">
        <w:rPr>
          <w:sz w:val="24"/>
          <w:szCs w:val="24"/>
        </w:rPr>
        <w:t xml:space="preserve"> </w:t>
      </w:r>
    </w:p>
    <w:p w:rsidR="00114FFA" w:rsidRPr="007B65DF" w:rsidRDefault="00114FFA" w:rsidP="00B43B05">
      <w:pPr>
        <w:spacing w:line="240" w:lineRule="auto"/>
        <w:rPr>
          <w:sz w:val="24"/>
          <w:szCs w:val="24"/>
        </w:rPr>
      </w:pPr>
      <w:r w:rsidRPr="007B65DF">
        <w:rPr>
          <w:sz w:val="24"/>
          <w:szCs w:val="24"/>
        </w:rPr>
        <w:t xml:space="preserve">The remainder of this section provides more detail on the </w:t>
      </w:r>
      <w:r w:rsidR="001A6CBE" w:rsidRPr="007B65DF">
        <w:rPr>
          <w:sz w:val="24"/>
          <w:szCs w:val="24"/>
        </w:rPr>
        <w:t xml:space="preserve">various </w:t>
      </w:r>
      <w:r w:rsidRPr="007B65DF">
        <w:rPr>
          <w:sz w:val="24"/>
          <w:szCs w:val="24"/>
        </w:rPr>
        <w:t xml:space="preserve">data collection activities included in Phase 2 of MIHOPE. </w:t>
      </w:r>
    </w:p>
    <w:p w:rsidR="00114FFA" w:rsidRPr="007B65DF" w:rsidRDefault="00114FFA" w:rsidP="00B43B05">
      <w:pPr>
        <w:spacing w:line="240" w:lineRule="auto"/>
        <w:rPr>
          <w:sz w:val="24"/>
          <w:szCs w:val="24"/>
        </w:rPr>
      </w:pPr>
    </w:p>
    <w:p w:rsidR="00401CFB" w:rsidRPr="007B65DF" w:rsidRDefault="00401CFB" w:rsidP="00401CFB">
      <w:pPr>
        <w:tabs>
          <w:tab w:val="clear" w:pos="720"/>
          <w:tab w:val="clear" w:pos="1080"/>
          <w:tab w:val="clear" w:pos="1440"/>
          <w:tab w:val="clear" w:pos="1800"/>
        </w:tabs>
        <w:spacing w:line="240" w:lineRule="auto"/>
        <w:rPr>
          <w:sz w:val="24"/>
          <w:szCs w:val="24"/>
        </w:rPr>
      </w:pPr>
      <w:r>
        <w:rPr>
          <w:b/>
          <w:sz w:val="24"/>
          <w:szCs w:val="24"/>
          <w:u w:val="single"/>
        </w:rPr>
        <w:t>Weekly Logs</w:t>
      </w:r>
    </w:p>
    <w:p w:rsidR="00401CFB" w:rsidRPr="007B65DF" w:rsidRDefault="00401CFB" w:rsidP="00401CFB">
      <w:pPr>
        <w:autoSpaceDE w:val="0"/>
        <w:autoSpaceDN w:val="0"/>
        <w:adjustRightInd w:val="0"/>
        <w:spacing w:line="240" w:lineRule="auto"/>
        <w:rPr>
          <w:sz w:val="24"/>
          <w:szCs w:val="24"/>
        </w:rPr>
      </w:pPr>
    </w:p>
    <w:p w:rsidR="00401CFB" w:rsidRPr="007B65DF" w:rsidRDefault="00401CFB" w:rsidP="00401CFB">
      <w:pPr>
        <w:autoSpaceDE w:val="0"/>
        <w:autoSpaceDN w:val="0"/>
        <w:adjustRightInd w:val="0"/>
        <w:spacing w:line="240" w:lineRule="auto"/>
        <w:rPr>
          <w:sz w:val="24"/>
          <w:szCs w:val="24"/>
        </w:rPr>
      </w:pPr>
      <w:r w:rsidRPr="007B65DF">
        <w:rPr>
          <w:sz w:val="24"/>
          <w:szCs w:val="24"/>
        </w:rPr>
        <w:t xml:space="preserve">The authorizing legislation requires examining how impacts vary across programs. Phase 2 of MIHOPE would address this requirement by exploring how </w:t>
      </w:r>
      <w:r w:rsidR="001F13BD">
        <w:rPr>
          <w:sz w:val="24"/>
          <w:szCs w:val="24"/>
        </w:rPr>
        <w:t xml:space="preserve">variation in how </w:t>
      </w:r>
      <w:r w:rsidRPr="007B65DF">
        <w:rPr>
          <w:sz w:val="24"/>
          <w:szCs w:val="24"/>
        </w:rPr>
        <w:t xml:space="preserve">local home visiting programs </w:t>
      </w:r>
      <w:r w:rsidR="001F13BD">
        <w:rPr>
          <w:sz w:val="24"/>
          <w:szCs w:val="24"/>
        </w:rPr>
        <w:t xml:space="preserve">were implemented is </w:t>
      </w:r>
      <w:r w:rsidRPr="007B65DF">
        <w:rPr>
          <w:sz w:val="24"/>
          <w:szCs w:val="24"/>
        </w:rPr>
        <w:t xml:space="preserve">related to </w:t>
      </w:r>
      <w:r w:rsidR="001F13BD">
        <w:rPr>
          <w:sz w:val="24"/>
          <w:szCs w:val="24"/>
        </w:rPr>
        <w:t xml:space="preserve">variation in </w:t>
      </w:r>
      <w:r w:rsidRPr="007B65DF">
        <w:rPr>
          <w:sz w:val="24"/>
          <w:szCs w:val="24"/>
        </w:rPr>
        <w:t>impacts of those programs on parent, child, and family outcomes.</w:t>
      </w:r>
    </w:p>
    <w:p w:rsidR="00401CFB" w:rsidRPr="007B65DF" w:rsidRDefault="00401CFB" w:rsidP="00401CFB">
      <w:pPr>
        <w:autoSpaceDE w:val="0"/>
        <w:autoSpaceDN w:val="0"/>
        <w:adjustRightInd w:val="0"/>
        <w:spacing w:line="240" w:lineRule="auto"/>
        <w:rPr>
          <w:sz w:val="24"/>
          <w:szCs w:val="24"/>
        </w:rPr>
      </w:pPr>
    </w:p>
    <w:p w:rsidR="00401CFB" w:rsidRDefault="001F13BD" w:rsidP="00401CFB">
      <w:pPr>
        <w:autoSpaceDE w:val="0"/>
        <w:autoSpaceDN w:val="0"/>
        <w:adjustRightInd w:val="0"/>
        <w:spacing w:line="240" w:lineRule="auto"/>
        <w:rPr>
          <w:sz w:val="24"/>
        </w:rPr>
      </w:pPr>
      <w:r w:rsidRPr="007B65DF">
        <w:rPr>
          <w:sz w:val="24"/>
        </w:rPr>
        <w:t xml:space="preserve">OMB previously approved </w:t>
      </w:r>
      <w:r>
        <w:rPr>
          <w:sz w:val="24"/>
        </w:rPr>
        <w:t xml:space="preserve">collection of data on program implementation </w:t>
      </w:r>
      <w:r w:rsidRPr="007B65DF">
        <w:rPr>
          <w:sz w:val="24"/>
        </w:rPr>
        <w:t xml:space="preserve">as part of the Phase 1 data collection package. </w:t>
      </w:r>
      <w:r>
        <w:rPr>
          <w:sz w:val="24"/>
        </w:rPr>
        <w:t xml:space="preserve">As part of that package, OMB approved the collection of weekly </w:t>
      </w:r>
      <w:r>
        <w:rPr>
          <w:sz w:val="24"/>
          <w:szCs w:val="24"/>
        </w:rPr>
        <w:t xml:space="preserve">logs </w:t>
      </w:r>
      <w:r w:rsidRPr="007B65DF">
        <w:rPr>
          <w:sz w:val="24"/>
          <w:szCs w:val="24"/>
        </w:rPr>
        <w:t>on how home visitors spend their time with families through</w:t>
      </w:r>
      <w:r>
        <w:rPr>
          <w:sz w:val="24"/>
          <w:szCs w:val="24"/>
        </w:rPr>
        <w:t xml:space="preserve"> July 2015 or the child’s 15</w:t>
      </w:r>
      <w:r w:rsidRPr="001F13BD">
        <w:rPr>
          <w:sz w:val="24"/>
          <w:szCs w:val="24"/>
          <w:vertAlign w:val="superscript"/>
        </w:rPr>
        <w:t>th</w:t>
      </w:r>
      <w:r>
        <w:rPr>
          <w:sz w:val="24"/>
          <w:szCs w:val="24"/>
        </w:rPr>
        <w:t xml:space="preserve"> month, whichever comes first. Phase 2 </w:t>
      </w:r>
      <w:r w:rsidR="00401CFB" w:rsidRPr="007B65DF">
        <w:rPr>
          <w:sz w:val="24"/>
          <w:szCs w:val="24"/>
        </w:rPr>
        <w:t xml:space="preserve">will </w:t>
      </w:r>
      <w:r>
        <w:rPr>
          <w:sz w:val="24"/>
          <w:szCs w:val="24"/>
        </w:rPr>
        <w:t xml:space="preserve">extend the collection of logs </w:t>
      </w:r>
      <w:r w:rsidR="00401CFB" w:rsidRPr="007B65DF">
        <w:rPr>
          <w:sz w:val="24"/>
          <w:szCs w:val="24"/>
        </w:rPr>
        <w:t>through June 2016 for all families, or until the family is no longer receiving home visiting services. This is being done to provide more comprehensive information on dosage since each of the evidence-based models provides services past the child’s 15</w:t>
      </w:r>
      <w:r w:rsidR="00401CFB" w:rsidRPr="007B65DF">
        <w:rPr>
          <w:sz w:val="24"/>
          <w:szCs w:val="24"/>
          <w:vertAlign w:val="superscript"/>
        </w:rPr>
        <w:t>th</w:t>
      </w:r>
      <w:r w:rsidR="00401CFB" w:rsidRPr="007B65DF">
        <w:rPr>
          <w:sz w:val="24"/>
          <w:szCs w:val="24"/>
        </w:rPr>
        <w:t xml:space="preserve"> month of age. This information will be especially useful if HHS opts for longer follow-up of outcomes for families in the evaluation. A request for </w:t>
      </w:r>
      <w:r>
        <w:rPr>
          <w:sz w:val="24"/>
          <w:szCs w:val="24"/>
        </w:rPr>
        <w:t xml:space="preserve">an </w:t>
      </w:r>
      <w:r w:rsidR="00401CFB" w:rsidRPr="007B65DF">
        <w:rPr>
          <w:sz w:val="24"/>
          <w:szCs w:val="24"/>
        </w:rPr>
        <w:t>information collection extension will be submitted in the event that the OMB clearance for data collection expires before June 2016.</w:t>
      </w:r>
      <w:r w:rsidR="00401CFB" w:rsidRPr="007B65DF">
        <w:t xml:space="preserve"> </w:t>
      </w:r>
    </w:p>
    <w:p w:rsidR="001F13BD" w:rsidRDefault="001F13BD" w:rsidP="00401CFB">
      <w:pPr>
        <w:autoSpaceDE w:val="0"/>
        <w:autoSpaceDN w:val="0"/>
        <w:adjustRightInd w:val="0"/>
        <w:spacing w:line="240" w:lineRule="auto"/>
        <w:rPr>
          <w:sz w:val="24"/>
        </w:rPr>
      </w:pPr>
    </w:p>
    <w:p w:rsidR="001F13BD" w:rsidRPr="001F13BD" w:rsidRDefault="001F13BD" w:rsidP="00401CFB">
      <w:pPr>
        <w:autoSpaceDE w:val="0"/>
        <w:autoSpaceDN w:val="0"/>
        <w:adjustRightInd w:val="0"/>
        <w:spacing w:line="240" w:lineRule="auto"/>
        <w:rPr>
          <w:sz w:val="24"/>
        </w:rPr>
      </w:pPr>
      <w:r>
        <w:rPr>
          <w:sz w:val="24"/>
        </w:rPr>
        <w:t xml:space="preserve">In addition, the weekly logs approved in the Phase 1 data collection package have been modified to collect information on visits made by </w:t>
      </w:r>
      <w:r w:rsidR="00BA1436">
        <w:rPr>
          <w:sz w:val="24"/>
        </w:rPr>
        <w:t xml:space="preserve">individuals </w:t>
      </w:r>
      <w:r>
        <w:rPr>
          <w:sz w:val="24"/>
        </w:rPr>
        <w:t>from the home visiting program other than the primary home visitor</w:t>
      </w:r>
      <w:r w:rsidR="006D1F89">
        <w:rPr>
          <w:sz w:val="24"/>
        </w:rPr>
        <w:t>, such as backup staff that conduct home visits when the primary home visitor is unavailable or specialty staff that conduct visits to address a specific issue</w:t>
      </w:r>
      <w:r>
        <w:rPr>
          <w:sz w:val="24"/>
        </w:rPr>
        <w:t xml:space="preserve">. </w:t>
      </w:r>
      <w:r w:rsidRPr="007B65DF">
        <w:rPr>
          <w:sz w:val="24"/>
        </w:rPr>
        <w:t xml:space="preserve">Information being collected from logs is provided in Attachment </w:t>
      </w:r>
      <w:r>
        <w:rPr>
          <w:sz w:val="24"/>
        </w:rPr>
        <w:t>3</w:t>
      </w:r>
      <w:r w:rsidRPr="007B65DF">
        <w:rPr>
          <w:sz w:val="24"/>
        </w:rPr>
        <w:t>.</w:t>
      </w:r>
    </w:p>
    <w:p w:rsidR="00401CFB" w:rsidRPr="007B65DF" w:rsidRDefault="00401CFB" w:rsidP="00401CFB">
      <w:pPr>
        <w:spacing w:line="240" w:lineRule="auto"/>
        <w:contextualSpacing/>
        <w:rPr>
          <w:sz w:val="24"/>
          <w:szCs w:val="24"/>
        </w:rPr>
      </w:pPr>
    </w:p>
    <w:p w:rsidR="00114FFA" w:rsidRPr="000D7A5D" w:rsidRDefault="00114FFA" w:rsidP="000D7A5D">
      <w:pPr>
        <w:spacing w:line="240" w:lineRule="auto"/>
        <w:rPr>
          <w:b/>
          <w:sz w:val="24"/>
          <w:szCs w:val="24"/>
          <w:u w:val="single"/>
        </w:rPr>
      </w:pPr>
      <w:r w:rsidRPr="000D7A5D">
        <w:rPr>
          <w:b/>
          <w:sz w:val="24"/>
          <w:szCs w:val="24"/>
          <w:u w:val="single"/>
        </w:rPr>
        <w:t>Family Follow-up Survey</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The family follow-up survey (</w:t>
      </w:r>
      <w:r w:rsidR="00F77328" w:rsidRPr="007B65DF">
        <w:rPr>
          <w:sz w:val="24"/>
          <w:szCs w:val="24"/>
        </w:rPr>
        <w:t xml:space="preserve">Attachment </w:t>
      </w:r>
      <w:r w:rsidR="004C34BE">
        <w:rPr>
          <w:sz w:val="24"/>
          <w:szCs w:val="24"/>
        </w:rPr>
        <w:t>1</w:t>
      </w:r>
      <w:r w:rsidR="00F77328" w:rsidRPr="007B65DF">
        <w:rPr>
          <w:sz w:val="24"/>
          <w:szCs w:val="24"/>
        </w:rPr>
        <w:t>)</w:t>
      </w:r>
      <w:r w:rsidRPr="007B65DF">
        <w:rPr>
          <w:sz w:val="24"/>
          <w:szCs w:val="24"/>
        </w:rPr>
        <w:t xml:space="preserve"> will include information on several domains specified in the ACA: infant and child health; child development; parental health and well-being; parenting practices, attitudes, and beliefs; domestic violence; history with the criminal justice system; family economic self-sufficiency; and use of social services. Survey questions will focus on outcomes for which previous studies of home visiting have found effects and on outcomes that would not be available from other sources (such as administrative records).</w:t>
      </w:r>
      <w:r w:rsidR="00D04A31" w:rsidRPr="007B65DF">
        <w:rPr>
          <w:sz w:val="24"/>
          <w:szCs w:val="24"/>
        </w:rPr>
        <w:t xml:space="preserve"> </w:t>
      </w:r>
    </w:p>
    <w:p w:rsidR="00114FFA" w:rsidRPr="007B65DF" w:rsidRDefault="00114FFA" w:rsidP="00B43B05">
      <w:pPr>
        <w:spacing w:line="240" w:lineRule="auto"/>
        <w:rPr>
          <w:sz w:val="24"/>
          <w:szCs w:val="24"/>
          <w:highlight w:val="yellow"/>
        </w:rPr>
      </w:pPr>
    </w:p>
    <w:p w:rsidR="00114FFA" w:rsidRPr="007B65DF" w:rsidRDefault="00114FFA" w:rsidP="00B43B05">
      <w:pPr>
        <w:spacing w:line="240" w:lineRule="auto"/>
        <w:rPr>
          <w:sz w:val="24"/>
          <w:szCs w:val="24"/>
        </w:rPr>
      </w:pPr>
      <w:r w:rsidRPr="007B65DF">
        <w:rPr>
          <w:sz w:val="24"/>
          <w:szCs w:val="24"/>
        </w:rPr>
        <w:t xml:space="preserve">Table A.1 lists the constructs that will be collected in these various domains, </w:t>
      </w:r>
      <w:r w:rsidR="00000B99" w:rsidRPr="007B65DF">
        <w:rPr>
          <w:sz w:val="24"/>
          <w:szCs w:val="24"/>
        </w:rPr>
        <w:t xml:space="preserve">the sources and proposed measures, </w:t>
      </w:r>
      <w:r w:rsidRPr="007B65DF">
        <w:rPr>
          <w:sz w:val="24"/>
          <w:szCs w:val="24"/>
        </w:rPr>
        <w:t xml:space="preserve">and whether they will be collected during Phase 1 or 2. In general, measures were chosen </w:t>
      </w:r>
      <w:r w:rsidR="008707D1" w:rsidRPr="007B65DF">
        <w:rPr>
          <w:sz w:val="24"/>
          <w:szCs w:val="24"/>
        </w:rPr>
        <w:t>because p</w:t>
      </w:r>
      <w:r w:rsidRPr="007B65DF">
        <w:rPr>
          <w:sz w:val="24"/>
          <w:szCs w:val="24"/>
        </w:rPr>
        <w:t xml:space="preserve">rior research or theory indicates that home visiting programs </w:t>
      </w:r>
      <w:r w:rsidRPr="007B65DF">
        <w:rPr>
          <w:sz w:val="24"/>
          <w:szCs w:val="24"/>
        </w:rPr>
        <w:lastRenderedPageBreak/>
        <w:t xml:space="preserve">may have effects on these outcomes. </w:t>
      </w:r>
      <w:r w:rsidR="008707D1" w:rsidRPr="007B65DF">
        <w:rPr>
          <w:sz w:val="24"/>
          <w:szCs w:val="24"/>
        </w:rPr>
        <w:t xml:space="preserve">For example, prior research has found that home visiting programs have favorable impacts on outcomes such as maternal depression, breastfeeding behavior, and access to health care. The follow-up survey will collect information that is not </w:t>
      </w:r>
      <w:r w:rsidRPr="007B65DF">
        <w:rPr>
          <w:sz w:val="24"/>
          <w:szCs w:val="24"/>
        </w:rPr>
        <w:t>available from other sources</w:t>
      </w:r>
      <w:r w:rsidR="008707D1" w:rsidRPr="007B65DF">
        <w:rPr>
          <w:sz w:val="24"/>
          <w:szCs w:val="24"/>
        </w:rPr>
        <w:t xml:space="preserve">, </w:t>
      </w:r>
      <w:r w:rsidRPr="007B65DF">
        <w:rPr>
          <w:sz w:val="24"/>
          <w:szCs w:val="24"/>
        </w:rPr>
        <w:t>such as administrative data. Some of this information is also collected at baseline, and reassessed at follow-up (</w:t>
      </w:r>
      <w:r w:rsidR="008707D1" w:rsidRPr="007B65DF">
        <w:rPr>
          <w:sz w:val="24"/>
          <w:szCs w:val="24"/>
        </w:rPr>
        <w:t>such as</w:t>
      </w:r>
      <w:r w:rsidRPr="007B65DF">
        <w:rPr>
          <w:sz w:val="24"/>
          <w:szCs w:val="24"/>
        </w:rPr>
        <w:t xml:space="preserve"> depressive symptoms).</w:t>
      </w:r>
    </w:p>
    <w:p w:rsidR="00AE1140" w:rsidRPr="007B65DF" w:rsidRDefault="00AE1140" w:rsidP="00B43B05">
      <w:pPr>
        <w:spacing w:line="240" w:lineRule="auto"/>
        <w:rPr>
          <w:sz w:val="24"/>
          <w:szCs w:val="24"/>
        </w:rPr>
      </w:pPr>
    </w:p>
    <w:p w:rsidR="00114FFA" w:rsidRPr="000D7A5D" w:rsidRDefault="00114FFA" w:rsidP="00FC2677">
      <w:pPr>
        <w:keepNext/>
        <w:spacing w:line="240" w:lineRule="auto"/>
        <w:rPr>
          <w:b/>
          <w:sz w:val="24"/>
          <w:szCs w:val="24"/>
          <w:u w:val="single"/>
        </w:rPr>
      </w:pPr>
      <w:r w:rsidRPr="000D7A5D">
        <w:rPr>
          <w:b/>
          <w:sz w:val="24"/>
          <w:szCs w:val="24"/>
          <w:u w:val="single"/>
        </w:rPr>
        <w:t xml:space="preserve">Direct Parent-Child </w:t>
      </w:r>
      <w:r w:rsidR="00C065F6" w:rsidRPr="000D7A5D">
        <w:rPr>
          <w:b/>
          <w:sz w:val="24"/>
          <w:szCs w:val="24"/>
          <w:u w:val="single"/>
        </w:rPr>
        <w:t>Interactions</w:t>
      </w:r>
    </w:p>
    <w:p w:rsidR="00114FFA" w:rsidRPr="007B65DF" w:rsidRDefault="00114FFA" w:rsidP="00FC2677">
      <w:pPr>
        <w:keepNext/>
        <w:spacing w:line="240" w:lineRule="auto"/>
        <w:rPr>
          <w:sz w:val="24"/>
          <w:szCs w:val="24"/>
        </w:rPr>
      </w:pPr>
    </w:p>
    <w:p w:rsidR="008E3C3E" w:rsidRPr="007B65DF" w:rsidRDefault="008E3C3E" w:rsidP="00B43B05">
      <w:pPr>
        <w:spacing w:line="240" w:lineRule="auto"/>
        <w:rPr>
          <w:sz w:val="24"/>
          <w:szCs w:val="24"/>
        </w:rPr>
      </w:pPr>
      <w:r w:rsidRPr="007B65DF">
        <w:rPr>
          <w:sz w:val="24"/>
          <w:szCs w:val="24"/>
        </w:rPr>
        <w:t xml:space="preserve">Follow-up data collection will include direct assessments of children’s and parents’ interactions with each other, specifically using the </w:t>
      </w:r>
      <w:r w:rsidR="00DC6AEC" w:rsidRPr="007B65DF">
        <w:rPr>
          <w:sz w:val="24"/>
          <w:szCs w:val="24"/>
        </w:rPr>
        <w:t xml:space="preserve">three </w:t>
      </w:r>
      <w:r w:rsidRPr="007B65DF">
        <w:rPr>
          <w:sz w:val="24"/>
          <w:szCs w:val="24"/>
        </w:rPr>
        <w:t xml:space="preserve">bags task and a “clean-up” task. </w:t>
      </w:r>
      <w:r w:rsidR="00F77328" w:rsidRPr="007B65DF">
        <w:rPr>
          <w:sz w:val="24"/>
          <w:szCs w:val="24"/>
        </w:rPr>
        <w:t xml:space="preserve">A protocol for these activities is provided in </w:t>
      </w:r>
      <w:r w:rsidR="00932C0E">
        <w:rPr>
          <w:sz w:val="24"/>
          <w:szCs w:val="24"/>
        </w:rPr>
        <w:t xml:space="preserve">Section H of </w:t>
      </w:r>
      <w:r w:rsidR="00F77328" w:rsidRPr="007B65DF">
        <w:rPr>
          <w:sz w:val="24"/>
          <w:szCs w:val="24"/>
        </w:rPr>
        <w:t xml:space="preserve">Attachment </w:t>
      </w:r>
      <w:r w:rsidR="004C34BE">
        <w:rPr>
          <w:sz w:val="24"/>
          <w:szCs w:val="24"/>
        </w:rPr>
        <w:t>2</w:t>
      </w:r>
      <w:r w:rsidR="00DC6AEC" w:rsidRPr="007B65DF">
        <w:rPr>
          <w:sz w:val="24"/>
          <w:szCs w:val="24"/>
        </w:rPr>
        <w:t xml:space="preserve">. </w:t>
      </w:r>
      <w:r w:rsidRPr="007B65DF">
        <w:rPr>
          <w:sz w:val="24"/>
          <w:szCs w:val="24"/>
        </w:rPr>
        <w:t xml:space="preserve">These tasks capture a range of parenting outcomes that are direct targets of home visiting programs, including parental sensitivity, cognitive stimulation, positive regard, intrusiveness, negative regard, detachment, relationship quality (degree of relatedness and mutual engagement), and boundary dissolution (parent’s inability to maintain an appropriate role in </w:t>
      </w:r>
      <w:r w:rsidR="008707D1" w:rsidRPr="007B65DF">
        <w:rPr>
          <w:sz w:val="24"/>
          <w:szCs w:val="24"/>
        </w:rPr>
        <w:t>his or her</w:t>
      </w:r>
      <w:r w:rsidRPr="007B65DF">
        <w:rPr>
          <w:sz w:val="24"/>
          <w:szCs w:val="24"/>
        </w:rPr>
        <w:t xml:space="preserve"> interaction with child). These outcomes require independent assessments (as opposed to self-reports, which may be more likely to be influenced by home visiting programs </w:t>
      </w:r>
      <w:r w:rsidR="0053441E" w:rsidRPr="007B65DF">
        <w:rPr>
          <w:sz w:val="24"/>
          <w:szCs w:val="24"/>
        </w:rPr>
        <w:t>through</w:t>
      </w:r>
      <w:r w:rsidRPr="007B65DF">
        <w:rPr>
          <w:sz w:val="24"/>
          <w:szCs w:val="24"/>
        </w:rPr>
        <w:t xml:space="preserve"> raising parents’ awareness of preferred or desired responses regarding various types of parenting behaviors). In the proposed task, participants </w:t>
      </w:r>
      <w:r w:rsidR="00564A8D">
        <w:rPr>
          <w:sz w:val="24"/>
          <w:szCs w:val="24"/>
        </w:rPr>
        <w:t xml:space="preserve">will be </w:t>
      </w:r>
      <w:r w:rsidRPr="007B65DF">
        <w:rPr>
          <w:sz w:val="24"/>
          <w:szCs w:val="24"/>
        </w:rPr>
        <w:t xml:space="preserve">given </w:t>
      </w:r>
      <w:r w:rsidR="00DC6AEC" w:rsidRPr="007B65DF">
        <w:rPr>
          <w:sz w:val="24"/>
          <w:szCs w:val="24"/>
        </w:rPr>
        <w:t>three bags</w:t>
      </w:r>
      <w:r w:rsidRPr="007B65DF">
        <w:rPr>
          <w:sz w:val="24"/>
          <w:szCs w:val="24"/>
        </w:rPr>
        <w:t xml:space="preserve"> of objects</w:t>
      </w:r>
      <w:r w:rsidR="00564A8D">
        <w:rPr>
          <w:sz w:val="24"/>
          <w:szCs w:val="24"/>
        </w:rPr>
        <w:t>. The first bag will include a board book (such as Goodnight Gorilla), the second bag will include a set of building blocks (such as Lego Duplo), and the third bag will include 2 Little People and 3 farm animals</w:t>
      </w:r>
      <w:proofErr w:type="gramStart"/>
      <w:r w:rsidR="00564A8D">
        <w:rPr>
          <w:sz w:val="24"/>
          <w:szCs w:val="24"/>
        </w:rPr>
        <w:t>.</w:t>
      </w:r>
      <w:r w:rsidRPr="007B65DF">
        <w:rPr>
          <w:sz w:val="24"/>
          <w:szCs w:val="24"/>
        </w:rPr>
        <w:t>.</w:t>
      </w:r>
      <w:proofErr w:type="gramEnd"/>
      <w:r w:rsidRPr="007B65DF">
        <w:rPr>
          <w:sz w:val="24"/>
          <w:szCs w:val="24"/>
        </w:rPr>
        <w:t xml:space="preserve"> </w:t>
      </w:r>
      <w:r w:rsidR="00564A8D">
        <w:rPr>
          <w:sz w:val="24"/>
          <w:szCs w:val="24"/>
        </w:rPr>
        <w:t xml:space="preserve">All materials will be gender neutral, will not involve sounds or batteries, and the content of each bag are intended to be equally attractive. </w:t>
      </w:r>
      <w:r w:rsidR="00ED52C3">
        <w:rPr>
          <w:sz w:val="24"/>
          <w:szCs w:val="24"/>
        </w:rPr>
        <w:t xml:space="preserve">The book will have few words, so the same book will be provided to both English and Spanish speaking children and parents. </w:t>
      </w:r>
      <w:r w:rsidRPr="007B65DF">
        <w:rPr>
          <w:sz w:val="24"/>
          <w:szCs w:val="24"/>
        </w:rPr>
        <w:t>Parents are given instructions that are intentionally vague so as to allow parents to display naturally occurring parenting behaviors for about 10 minutes. Coders will subsequently rate the mother on parenting scales and the child will be rated on engagement of the parent, sustained attention</w:t>
      </w:r>
      <w:r w:rsidR="00564A8D">
        <w:rPr>
          <w:sz w:val="24"/>
          <w:szCs w:val="24"/>
        </w:rPr>
        <w:t>,</w:t>
      </w:r>
      <w:r w:rsidRPr="007B65DF">
        <w:rPr>
          <w:sz w:val="24"/>
          <w:szCs w:val="24"/>
        </w:rPr>
        <w:t xml:space="preserve"> and negativity toward the parent. </w:t>
      </w:r>
      <w:r w:rsidR="00564A8D">
        <w:rPr>
          <w:sz w:val="24"/>
          <w:szCs w:val="24"/>
        </w:rPr>
        <w:t xml:space="preserve">Children will not be coded for reading behaviors. </w:t>
      </w:r>
      <w:r w:rsidRPr="007B65DF">
        <w:rPr>
          <w:sz w:val="24"/>
          <w:szCs w:val="24"/>
        </w:rPr>
        <w:t xml:space="preserve">The task and various adaptions of the task have been successfully administered and coded in a variety of large-scale experimental and longitudinal studies, including the National Evaluation of Early Head Start </w:t>
      </w:r>
      <w:r w:rsidR="00553C63" w:rsidRPr="007B65DF">
        <w:rPr>
          <w:sz w:val="24"/>
          <w:szCs w:val="24"/>
        </w:rPr>
        <w:fldChar w:fldCharType="begin"/>
      </w:r>
      <w:r w:rsidR="003100A0" w:rsidRPr="007B65DF">
        <w:rPr>
          <w:sz w:val="24"/>
          <w:szCs w:val="24"/>
        </w:rPr>
        <w:instrText xml:space="preserve"> ADDIN EN.CITE &lt;EndNote&gt;&lt;Cite&gt;&lt;Author&gt;Brady-Smith&lt;/Author&gt;&lt;Year&gt;2000&lt;/Year&gt;&lt;RecNum&gt;82&lt;/RecNum&gt;&lt;DisplayText&gt;(Brady-Smith et al., 2000)&lt;/DisplayText&gt;&lt;record&gt;&lt;rec-number&gt;82&lt;/rec-number&gt;&lt;foreign-keys&gt;&lt;key app="EN" db-id="xptwettwmp5axiev5sb5wfew0ftfpdra99as"&gt;82&lt;/key&gt;&lt;/foreign-keys&gt;&lt;ref-type name="Unpublished Work"&gt;34&lt;/ref-type&gt;&lt;contributors&gt;&lt;authors&gt;&lt;author&gt;C. Brady-Smith&lt;/author&gt;&lt;author&gt;C. O&amp;apos;Brien&lt;/author&gt;&lt;author&gt;L. Berlin&lt;/author&gt;&lt;author&gt;A. Ware&lt;/author&gt;&lt;author&gt;J. Fauth&lt;/author&gt;&lt;author&gt;J. Brooks-Gunn&lt;/author&gt;&lt;/authors&gt;&lt;/contributors&gt;&lt;titles&gt;&lt;title&gt;Child-parent interaction rating scales for the Three-Bag assessment: 36-month wave&lt;/title&gt;&lt;/titles&gt;&lt;dates&gt;&lt;year&gt;2000&lt;/year&gt;&lt;/dates&gt;&lt;pub-location&gt;New York&lt;/pub-location&gt;&lt;publisher&gt;Teachers College, Columbia University&lt;/publisher&gt;&lt;urls&gt;&lt;/urls&gt;&lt;/record&gt;&lt;/Cite&gt;&lt;/EndNote&gt;</w:instrText>
      </w:r>
      <w:r w:rsidR="00553C63" w:rsidRPr="007B65DF">
        <w:rPr>
          <w:sz w:val="24"/>
          <w:szCs w:val="24"/>
        </w:rPr>
        <w:fldChar w:fldCharType="separate"/>
      </w:r>
      <w:r w:rsidR="003100A0" w:rsidRPr="007B65DF">
        <w:rPr>
          <w:noProof/>
          <w:sz w:val="24"/>
          <w:szCs w:val="24"/>
        </w:rPr>
        <w:t>(</w:t>
      </w:r>
      <w:hyperlink w:anchor="_ENREF_2" w:tooltip="Brady-Smith, 2000 #82" w:history="1">
        <w:r w:rsidR="00CD3044" w:rsidRPr="007B65DF">
          <w:rPr>
            <w:noProof/>
            <w:sz w:val="24"/>
            <w:szCs w:val="24"/>
          </w:rPr>
          <w:t>Brady-Smith et al., 2000</w:t>
        </w:r>
      </w:hyperlink>
      <w:r w:rsidR="003100A0" w:rsidRPr="007B65DF">
        <w:rPr>
          <w:noProof/>
          <w:sz w:val="24"/>
          <w:szCs w:val="24"/>
        </w:rPr>
        <w:t>)</w:t>
      </w:r>
      <w:r w:rsidR="00553C63" w:rsidRPr="007B65DF">
        <w:rPr>
          <w:sz w:val="24"/>
          <w:szCs w:val="24"/>
        </w:rPr>
        <w:fldChar w:fldCharType="end"/>
      </w:r>
      <w:r w:rsidRPr="007B65DF">
        <w:rPr>
          <w:sz w:val="24"/>
          <w:szCs w:val="24"/>
        </w:rPr>
        <w:t>, the ECLS-B (Early Childhood Longitudinal Study—Birth Cohort), and Baby FACES.</w:t>
      </w:r>
      <w:r w:rsidR="00D04A31" w:rsidRPr="007B65DF">
        <w:rPr>
          <w:sz w:val="24"/>
          <w:szCs w:val="24"/>
        </w:rPr>
        <w:t xml:space="preserve"> </w:t>
      </w:r>
    </w:p>
    <w:p w:rsidR="008E3C3E" w:rsidRPr="007B65DF" w:rsidRDefault="008E3C3E" w:rsidP="00B43B05">
      <w:pPr>
        <w:spacing w:line="240" w:lineRule="auto"/>
        <w:rPr>
          <w:sz w:val="24"/>
          <w:szCs w:val="24"/>
        </w:rPr>
      </w:pPr>
      <w:r w:rsidRPr="007B65DF">
        <w:rPr>
          <w:sz w:val="24"/>
          <w:szCs w:val="24"/>
        </w:rPr>
        <w:t xml:space="preserve"> </w:t>
      </w:r>
    </w:p>
    <w:p w:rsidR="008E3C3E" w:rsidRPr="007B65DF" w:rsidRDefault="00CE1DEB" w:rsidP="00B43B05">
      <w:pPr>
        <w:spacing w:line="240" w:lineRule="auto"/>
        <w:rPr>
          <w:sz w:val="24"/>
          <w:szCs w:val="24"/>
        </w:rPr>
      </w:pPr>
      <w:r w:rsidRPr="007B65DF">
        <w:rPr>
          <w:sz w:val="24"/>
          <w:szCs w:val="24"/>
        </w:rPr>
        <w:t xml:space="preserve">When the </w:t>
      </w:r>
      <w:r w:rsidR="00DC6AEC" w:rsidRPr="007B65DF">
        <w:rPr>
          <w:sz w:val="24"/>
          <w:szCs w:val="24"/>
        </w:rPr>
        <w:t>three bags</w:t>
      </w:r>
      <w:r w:rsidRPr="007B65DF">
        <w:rPr>
          <w:sz w:val="24"/>
          <w:szCs w:val="24"/>
        </w:rPr>
        <w:t xml:space="preserve"> task has been completed</w:t>
      </w:r>
      <w:r w:rsidR="008E3C3E" w:rsidRPr="007B65DF">
        <w:rPr>
          <w:sz w:val="24"/>
          <w:szCs w:val="24"/>
        </w:rPr>
        <w:t>, parents and children will be asked to pick up the objects. Parents will be told to behave as they would at home if they were trying to get their child to do something.</w:t>
      </w:r>
      <w:r w:rsidR="00D04A31" w:rsidRPr="007B65DF">
        <w:rPr>
          <w:sz w:val="24"/>
          <w:szCs w:val="24"/>
        </w:rPr>
        <w:t xml:space="preserve"> </w:t>
      </w:r>
      <w:r w:rsidR="008E3C3E" w:rsidRPr="007B65DF">
        <w:rPr>
          <w:sz w:val="24"/>
          <w:szCs w:val="24"/>
        </w:rPr>
        <w:t xml:space="preserve">The task will be </w:t>
      </w:r>
      <w:proofErr w:type="spellStart"/>
      <w:r w:rsidR="008E3C3E" w:rsidRPr="007B65DF">
        <w:rPr>
          <w:sz w:val="24"/>
          <w:szCs w:val="24"/>
        </w:rPr>
        <w:t>videorecorded</w:t>
      </w:r>
      <w:proofErr w:type="spellEnd"/>
      <w:r w:rsidR="008E3C3E" w:rsidRPr="007B65DF">
        <w:rPr>
          <w:sz w:val="24"/>
          <w:szCs w:val="24"/>
        </w:rPr>
        <w:t xml:space="preserve"> and coded for parents’ guidance and control strategies, as well as the child’s compliance. The task is expected to last about three minutes or when all of the objects are put back in the bags from the </w:t>
      </w:r>
      <w:r w:rsidR="00D04A31" w:rsidRPr="007B65DF">
        <w:rPr>
          <w:sz w:val="24"/>
          <w:szCs w:val="24"/>
        </w:rPr>
        <w:t xml:space="preserve">three </w:t>
      </w:r>
      <w:r w:rsidR="008E3C3E" w:rsidRPr="007B65DF">
        <w:rPr>
          <w:sz w:val="24"/>
          <w:szCs w:val="24"/>
        </w:rPr>
        <w:t>bag</w:t>
      </w:r>
      <w:r w:rsidR="00D04A31" w:rsidRPr="007B65DF">
        <w:rPr>
          <w:sz w:val="24"/>
          <w:szCs w:val="24"/>
        </w:rPr>
        <w:t>s</w:t>
      </w:r>
      <w:r w:rsidR="008E3C3E" w:rsidRPr="007B65DF">
        <w:rPr>
          <w:sz w:val="24"/>
          <w:szCs w:val="24"/>
        </w:rPr>
        <w:t xml:space="preserve"> task. </w:t>
      </w:r>
    </w:p>
    <w:p w:rsidR="008E3C3E" w:rsidRPr="007B65DF" w:rsidRDefault="008E3C3E" w:rsidP="00B43B05">
      <w:pPr>
        <w:spacing w:line="240" w:lineRule="auto"/>
        <w:rPr>
          <w:b/>
          <w:sz w:val="24"/>
          <w:szCs w:val="24"/>
          <w:u w:val="single"/>
        </w:rPr>
      </w:pPr>
    </w:p>
    <w:p w:rsidR="00114FFA" w:rsidRPr="000D7A5D" w:rsidRDefault="00114FFA" w:rsidP="00CB7A9C">
      <w:pPr>
        <w:keepNext/>
        <w:spacing w:line="240" w:lineRule="auto"/>
        <w:rPr>
          <w:b/>
          <w:sz w:val="24"/>
          <w:szCs w:val="24"/>
          <w:u w:val="single"/>
        </w:rPr>
      </w:pPr>
      <w:r w:rsidRPr="000D7A5D">
        <w:rPr>
          <w:b/>
          <w:sz w:val="24"/>
          <w:szCs w:val="24"/>
          <w:u w:val="single"/>
        </w:rPr>
        <w:t xml:space="preserve">Direct Child </w:t>
      </w:r>
      <w:r w:rsidR="00D04A31" w:rsidRPr="000D7A5D">
        <w:rPr>
          <w:b/>
          <w:sz w:val="24"/>
          <w:szCs w:val="24"/>
          <w:u w:val="single"/>
        </w:rPr>
        <w:t>Assessment</w:t>
      </w:r>
    </w:p>
    <w:p w:rsidR="00114FFA" w:rsidRPr="007B65DF" w:rsidRDefault="00114FFA" w:rsidP="00CB7A9C">
      <w:pPr>
        <w:keepNext/>
        <w:spacing w:line="240" w:lineRule="auto"/>
        <w:rPr>
          <w:sz w:val="24"/>
          <w:szCs w:val="24"/>
        </w:rPr>
      </w:pPr>
    </w:p>
    <w:p w:rsidR="00114FFA" w:rsidRPr="007B65DF" w:rsidRDefault="00114FFA" w:rsidP="00B43B05">
      <w:pPr>
        <w:spacing w:line="240" w:lineRule="auto"/>
        <w:rPr>
          <w:rFonts w:cstheme="minorHAnsi"/>
          <w:sz w:val="24"/>
          <w:szCs w:val="24"/>
        </w:rPr>
      </w:pPr>
      <w:r w:rsidRPr="007B65DF">
        <w:rPr>
          <w:sz w:val="24"/>
          <w:szCs w:val="24"/>
        </w:rPr>
        <w:t xml:space="preserve">Maternal stimulation of children’s language development is a core component of many home visiting programs. Language development in the second year of life is </w:t>
      </w:r>
      <w:r w:rsidR="008E3C3E" w:rsidRPr="007B65DF">
        <w:rPr>
          <w:sz w:val="24"/>
          <w:szCs w:val="24"/>
        </w:rPr>
        <w:t>a predictor of</w:t>
      </w:r>
      <w:r w:rsidRPr="007B65DF">
        <w:rPr>
          <w:sz w:val="24"/>
          <w:szCs w:val="24"/>
        </w:rPr>
        <w:t xml:space="preserve"> longer-term school readiness and achievement. </w:t>
      </w:r>
      <w:r w:rsidRPr="007B65DF">
        <w:rPr>
          <w:rFonts w:eastAsiaTheme="minorHAnsi"/>
          <w:sz w:val="24"/>
          <w:szCs w:val="24"/>
        </w:rPr>
        <w:t xml:space="preserve">Furthermore, there is evidence of positive effects of home visiting programs in this area. </w:t>
      </w:r>
      <w:r w:rsidRPr="007B65DF">
        <w:rPr>
          <w:sz w:val="24"/>
          <w:szCs w:val="24"/>
        </w:rPr>
        <w:t xml:space="preserve">For these reasons, assessment of children’s language – particularly their receptive language - is an important </w:t>
      </w:r>
      <w:r w:rsidRPr="007B65DF">
        <w:rPr>
          <w:rFonts w:cstheme="minorHAnsi"/>
          <w:sz w:val="24"/>
          <w:szCs w:val="24"/>
        </w:rPr>
        <w:t xml:space="preserve">outcome variable. </w:t>
      </w:r>
      <w:r w:rsidRPr="007B65DF">
        <w:rPr>
          <w:sz w:val="24"/>
          <w:szCs w:val="24"/>
        </w:rPr>
        <w:t xml:space="preserve">A direct assessment of the child’s language development will be conducted during Phase 2 using the Preschool </w:t>
      </w:r>
      <w:r w:rsidRPr="007B65DF">
        <w:rPr>
          <w:sz w:val="24"/>
          <w:szCs w:val="24"/>
        </w:rPr>
        <w:lastRenderedPageBreak/>
        <w:t>Language Scales-5 Auditory Comprehension Scale (PLS-5), which is an individually administered test that assesses the child’s ability to understand language. The child will sit on the mother’s lap while the field interviewer administers this test. For Spanish respondents, field staff will use the Spanish version of the PLS-5.</w:t>
      </w:r>
      <w:r w:rsidR="00D04A31" w:rsidRPr="007B65DF">
        <w:rPr>
          <w:sz w:val="24"/>
          <w:szCs w:val="24"/>
        </w:rPr>
        <w:t xml:space="preserve"> </w:t>
      </w:r>
      <w:r w:rsidRPr="007B65DF">
        <w:rPr>
          <w:rFonts w:cstheme="minorHAnsi"/>
          <w:sz w:val="24"/>
          <w:szCs w:val="24"/>
        </w:rPr>
        <w:t>At 15 months, toddlers’ spoken language capabilities are only just be</w:t>
      </w:r>
      <w:r w:rsidR="0053441E" w:rsidRPr="007B65DF">
        <w:rPr>
          <w:rFonts w:cstheme="minorHAnsi"/>
          <w:sz w:val="24"/>
          <w:szCs w:val="24"/>
        </w:rPr>
        <w:t>ginning</w:t>
      </w:r>
      <w:r w:rsidRPr="007B65DF">
        <w:rPr>
          <w:rFonts w:cstheme="minorHAnsi"/>
          <w:sz w:val="24"/>
          <w:szCs w:val="24"/>
        </w:rPr>
        <w:t xml:space="preserve"> to develop. For this reason, the Auditory Comprehension subtest of the PLS-5 will be used. The Auditory Comprehension cluster measures a child’s ability to be attentive and respond to stimuli in the environment and to comprehend basic vocabulary or gestures. </w:t>
      </w:r>
      <w:r w:rsidR="00F77328" w:rsidRPr="007B65DF">
        <w:rPr>
          <w:rFonts w:cstheme="minorHAnsi"/>
          <w:sz w:val="24"/>
          <w:szCs w:val="24"/>
        </w:rPr>
        <w:t xml:space="preserve">A protocol for completing this assessment is provided in </w:t>
      </w:r>
      <w:r w:rsidR="00932C0E">
        <w:rPr>
          <w:rFonts w:cstheme="minorHAnsi"/>
          <w:sz w:val="24"/>
          <w:szCs w:val="24"/>
        </w:rPr>
        <w:t xml:space="preserve">Section E of </w:t>
      </w:r>
      <w:r w:rsidR="00F77328" w:rsidRPr="007B65DF">
        <w:rPr>
          <w:rFonts w:cstheme="minorHAnsi"/>
          <w:sz w:val="24"/>
          <w:szCs w:val="24"/>
        </w:rPr>
        <w:t xml:space="preserve">Attachment </w:t>
      </w:r>
      <w:r w:rsidR="004C34BE">
        <w:rPr>
          <w:rFonts w:cstheme="minorHAnsi"/>
          <w:sz w:val="24"/>
          <w:szCs w:val="24"/>
        </w:rPr>
        <w:t>2</w:t>
      </w:r>
      <w:r w:rsidR="00F77328" w:rsidRPr="007B65DF">
        <w:rPr>
          <w:bCs/>
          <w:sz w:val="24"/>
          <w:szCs w:val="24"/>
        </w:rPr>
        <w:t>, although the specific questions are not provided because they are proprietary</w:t>
      </w:r>
      <w:r w:rsidR="00F77328" w:rsidRPr="007B65DF">
        <w:rPr>
          <w:rFonts w:cstheme="minorHAnsi"/>
          <w:sz w:val="24"/>
          <w:szCs w:val="24"/>
        </w:rPr>
        <w:t>.</w:t>
      </w:r>
      <w:r w:rsidR="00D04A31" w:rsidRPr="007B65DF">
        <w:rPr>
          <w:rFonts w:cstheme="minorHAnsi"/>
          <w:sz w:val="24"/>
          <w:szCs w:val="24"/>
        </w:rPr>
        <w:t xml:space="preserve"> </w:t>
      </w:r>
    </w:p>
    <w:p w:rsidR="00114FFA" w:rsidRPr="007B65DF" w:rsidRDefault="00114FFA" w:rsidP="00B43B05">
      <w:pPr>
        <w:spacing w:line="240" w:lineRule="auto"/>
        <w:rPr>
          <w:sz w:val="24"/>
          <w:szCs w:val="24"/>
        </w:rPr>
      </w:pPr>
    </w:p>
    <w:p w:rsidR="00AE1140" w:rsidRPr="000D7A5D" w:rsidRDefault="00AE1140" w:rsidP="000D7A5D">
      <w:pPr>
        <w:spacing w:line="240" w:lineRule="auto"/>
        <w:rPr>
          <w:b/>
          <w:sz w:val="24"/>
          <w:szCs w:val="24"/>
          <w:u w:val="single"/>
        </w:rPr>
      </w:pPr>
      <w:r w:rsidRPr="000D7A5D">
        <w:rPr>
          <w:b/>
          <w:sz w:val="24"/>
          <w:szCs w:val="24"/>
          <w:u w:val="single"/>
        </w:rPr>
        <w:t>Height and Weight</w:t>
      </w:r>
    </w:p>
    <w:p w:rsidR="00AE1140" w:rsidRPr="007B65DF" w:rsidRDefault="00AE1140" w:rsidP="00B43B05">
      <w:pPr>
        <w:spacing w:line="240" w:lineRule="auto"/>
        <w:rPr>
          <w:sz w:val="24"/>
          <w:szCs w:val="24"/>
        </w:rPr>
      </w:pPr>
    </w:p>
    <w:p w:rsidR="00114FFA" w:rsidRPr="007B65DF" w:rsidRDefault="00114FFA" w:rsidP="00B43B05">
      <w:pPr>
        <w:spacing w:line="240" w:lineRule="auto"/>
        <w:rPr>
          <w:sz w:val="24"/>
          <w:szCs w:val="24"/>
        </w:rPr>
      </w:pPr>
      <w:r w:rsidRPr="007B65DF">
        <w:rPr>
          <w:sz w:val="24"/>
          <w:szCs w:val="24"/>
        </w:rPr>
        <w:t xml:space="preserve">Field staff will have </w:t>
      </w:r>
      <w:r w:rsidR="00ED52C3">
        <w:rPr>
          <w:sz w:val="24"/>
          <w:szCs w:val="24"/>
        </w:rPr>
        <w:t xml:space="preserve">the bottom piece of a </w:t>
      </w:r>
      <w:proofErr w:type="spellStart"/>
      <w:r w:rsidR="00ED52C3">
        <w:rPr>
          <w:sz w:val="24"/>
          <w:szCs w:val="24"/>
        </w:rPr>
        <w:t>stadiometer</w:t>
      </w:r>
      <w:proofErr w:type="spellEnd"/>
      <w:r w:rsidR="00ED52C3">
        <w:rPr>
          <w:sz w:val="24"/>
          <w:szCs w:val="24"/>
        </w:rPr>
        <w:t xml:space="preserve"> </w:t>
      </w:r>
      <w:r w:rsidRPr="007B65DF">
        <w:rPr>
          <w:sz w:val="24"/>
          <w:szCs w:val="24"/>
        </w:rPr>
        <w:t>and a weighing scale when they conduct field visits, which they will use to obtain both the mother</w:t>
      </w:r>
      <w:r w:rsidR="0037247C" w:rsidRPr="007B65DF">
        <w:rPr>
          <w:sz w:val="24"/>
          <w:szCs w:val="24"/>
        </w:rPr>
        <w:t xml:space="preserve">’s weight </w:t>
      </w:r>
      <w:r w:rsidRPr="007B65DF">
        <w:rPr>
          <w:sz w:val="24"/>
          <w:szCs w:val="24"/>
        </w:rPr>
        <w:t xml:space="preserve">and </w:t>
      </w:r>
      <w:r w:rsidR="0037247C" w:rsidRPr="007B65DF">
        <w:rPr>
          <w:sz w:val="24"/>
          <w:szCs w:val="24"/>
        </w:rPr>
        <w:t xml:space="preserve">the </w:t>
      </w:r>
      <w:r w:rsidRPr="007B65DF">
        <w:rPr>
          <w:sz w:val="24"/>
          <w:szCs w:val="24"/>
        </w:rPr>
        <w:t xml:space="preserve">child’s height and weight. </w:t>
      </w:r>
      <w:r w:rsidR="00ED52C3">
        <w:rPr>
          <w:sz w:val="24"/>
          <w:szCs w:val="24"/>
        </w:rPr>
        <w:t xml:space="preserve">Only the bottom piece of the </w:t>
      </w:r>
      <w:proofErr w:type="spellStart"/>
      <w:r w:rsidR="00ED52C3">
        <w:rPr>
          <w:sz w:val="24"/>
          <w:szCs w:val="24"/>
        </w:rPr>
        <w:t>stadiometer</w:t>
      </w:r>
      <w:proofErr w:type="spellEnd"/>
      <w:r w:rsidR="00ED52C3">
        <w:rPr>
          <w:sz w:val="24"/>
          <w:szCs w:val="24"/>
        </w:rPr>
        <w:t xml:space="preserve"> will be used because it is sufficient for measuring the child’s height, and it can be unwieldy to have the top piece of the </w:t>
      </w:r>
      <w:proofErr w:type="spellStart"/>
      <w:r w:rsidR="00ED52C3">
        <w:rPr>
          <w:sz w:val="24"/>
          <w:szCs w:val="24"/>
        </w:rPr>
        <w:t>stadiometer</w:t>
      </w:r>
      <w:proofErr w:type="spellEnd"/>
      <w:r w:rsidR="00ED52C3">
        <w:rPr>
          <w:sz w:val="24"/>
          <w:szCs w:val="24"/>
        </w:rPr>
        <w:t xml:space="preserve"> in a crowded house. </w:t>
      </w:r>
      <w:r w:rsidRPr="007B65DF">
        <w:rPr>
          <w:sz w:val="24"/>
          <w:szCs w:val="24"/>
        </w:rPr>
        <w:t xml:space="preserve">Direct measurements of the child’s weight and </w:t>
      </w:r>
      <w:r w:rsidR="00564A8D">
        <w:rPr>
          <w:sz w:val="24"/>
          <w:szCs w:val="24"/>
        </w:rPr>
        <w:t>height</w:t>
      </w:r>
      <w:r w:rsidR="00564A8D" w:rsidRPr="007B65DF">
        <w:rPr>
          <w:sz w:val="24"/>
          <w:szCs w:val="24"/>
        </w:rPr>
        <w:t xml:space="preserve"> </w:t>
      </w:r>
      <w:r w:rsidRPr="007B65DF">
        <w:rPr>
          <w:sz w:val="24"/>
          <w:szCs w:val="24"/>
        </w:rPr>
        <w:t xml:space="preserve">will provide information on whether the child’s growth is within a normal range or exhibits early signs of unhealthy growth trajectories (i.e., risk of obesity or under-development). Measurement of the mother’s weight along with self-reported height will provide information on whether the mother is obese, which is associated with a host of other health problems. When measuring weight, if the child is willing, the field interviewer will ask </w:t>
      </w:r>
      <w:r w:rsidR="008707D1" w:rsidRPr="007B65DF">
        <w:rPr>
          <w:sz w:val="24"/>
          <w:szCs w:val="24"/>
        </w:rPr>
        <w:t>him or her</w:t>
      </w:r>
      <w:r w:rsidRPr="007B65DF">
        <w:rPr>
          <w:sz w:val="24"/>
          <w:szCs w:val="24"/>
        </w:rPr>
        <w:t xml:space="preserve"> to stand on the weighing scale by </w:t>
      </w:r>
      <w:r w:rsidR="008707D1" w:rsidRPr="007B65DF">
        <w:rPr>
          <w:sz w:val="24"/>
          <w:szCs w:val="24"/>
        </w:rPr>
        <w:t>him or her</w:t>
      </w:r>
      <w:r w:rsidRPr="007B65DF">
        <w:rPr>
          <w:sz w:val="24"/>
          <w:szCs w:val="24"/>
        </w:rPr>
        <w:t xml:space="preserve">self. If the child is unwilling to do so, then the staff person will obtain the mother’s weight and then ask her to pick up the child and stand on the scale with the child. The mother’s weight will then be subtracted from this total weight to obtain the child’s weight. </w:t>
      </w:r>
      <w:r w:rsidR="00AE1140" w:rsidRPr="007B65DF">
        <w:rPr>
          <w:sz w:val="24"/>
          <w:szCs w:val="24"/>
        </w:rPr>
        <w:t xml:space="preserve">These measures are being collected out of concern that the mother may not accurately report her own weight and may not know her child’s current weight and height. </w:t>
      </w:r>
      <w:r w:rsidR="00F77328" w:rsidRPr="007B65DF">
        <w:rPr>
          <w:sz w:val="24"/>
          <w:szCs w:val="24"/>
        </w:rPr>
        <w:t xml:space="preserve">A protocol for measuring height and weight is provided in </w:t>
      </w:r>
      <w:r w:rsidR="00932C0E">
        <w:rPr>
          <w:sz w:val="24"/>
          <w:szCs w:val="24"/>
        </w:rPr>
        <w:t xml:space="preserve">Section F of </w:t>
      </w:r>
      <w:r w:rsidR="00F77328" w:rsidRPr="007B65DF">
        <w:rPr>
          <w:sz w:val="24"/>
          <w:szCs w:val="24"/>
        </w:rPr>
        <w:t xml:space="preserve">Attachment </w:t>
      </w:r>
      <w:r w:rsidR="004C34BE">
        <w:rPr>
          <w:sz w:val="24"/>
          <w:szCs w:val="24"/>
        </w:rPr>
        <w:t>2</w:t>
      </w:r>
      <w:r w:rsidR="00F77328" w:rsidRPr="007B65DF">
        <w:rPr>
          <w:sz w:val="24"/>
          <w:szCs w:val="24"/>
        </w:rPr>
        <w:t>.</w:t>
      </w:r>
      <w:r w:rsidR="00D04A31" w:rsidRPr="007B65DF">
        <w:rPr>
          <w:sz w:val="24"/>
          <w:szCs w:val="24"/>
        </w:rPr>
        <w:t xml:space="preserve"> </w:t>
      </w:r>
    </w:p>
    <w:p w:rsidR="00114FFA" w:rsidRPr="007B65DF" w:rsidRDefault="00114FFA" w:rsidP="00B43B05">
      <w:pPr>
        <w:spacing w:line="240" w:lineRule="auto"/>
        <w:rPr>
          <w:sz w:val="24"/>
          <w:szCs w:val="24"/>
        </w:rPr>
      </w:pPr>
    </w:p>
    <w:p w:rsidR="00CD012E" w:rsidRPr="007B65DF" w:rsidRDefault="00CD012E" w:rsidP="00B43B05">
      <w:pPr>
        <w:spacing w:line="240" w:lineRule="auto"/>
        <w:rPr>
          <w:b/>
          <w:sz w:val="24"/>
          <w:szCs w:val="24"/>
        </w:rPr>
      </w:pPr>
      <w:r w:rsidRPr="007B65DF">
        <w:rPr>
          <w:b/>
          <w:sz w:val="24"/>
          <w:szCs w:val="24"/>
        </w:rPr>
        <w:t>Home Observation for Measuring the Environment Assessment</w:t>
      </w:r>
    </w:p>
    <w:p w:rsidR="00CD012E" w:rsidRPr="007B65DF" w:rsidRDefault="00CD012E" w:rsidP="00B43B05">
      <w:pPr>
        <w:spacing w:line="240" w:lineRule="auto"/>
        <w:rPr>
          <w:sz w:val="24"/>
          <w:szCs w:val="24"/>
        </w:rPr>
      </w:pPr>
    </w:p>
    <w:p w:rsidR="00CD012E" w:rsidRPr="007B65DF" w:rsidRDefault="00CD012E" w:rsidP="00B43B05">
      <w:pPr>
        <w:spacing w:line="240" w:lineRule="auto"/>
        <w:rPr>
          <w:sz w:val="24"/>
          <w:szCs w:val="24"/>
        </w:rPr>
      </w:pPr>
      <w:r w:rsidRPr="007B65DF">
        <w:rPr>
          <w:sz w:val="24"/>
          <w:szCs w:val="24"/>
        </w:rPr>
        <w:t xml:space="preserve">The Home Observation for Measuring the Environment (HOME) </w:t>
      </w:r>
      <w:r w:rsidR="00214286" w:rsidRPr="007B65DF">
        <w:rPr>
          <w:sz w:val="24"/>
          <w:szCs w:val="24"/>
        </w:rPr>
        <w:t xml:space="preserve">will be collected to </w:t>
      </w:r>
      <w:proofErr w:type="gramStart"/>
      <w:r w:rsidR="00214286" w:rsidRPr="007B65DF">
        <w:rPr>
          <w:sz w:val="24"/>
          <w:szCs w:val="24"/>
        </w:rPr>
        <w:t>assesses</w:t>
      </w:r>
      <w:proofErr w:type="gramEnd"/>
      <w:r w:rsidR="00214286" w:rsidRPr="007B65DF">
        <w:rPr>
          <w:sz w:val="24"/>
          <w:szCs w:val="24"/>
        </w:rPr>
        <w:t xml:space="preserve"> the quality and amount of stimulation that the child receives in the home as well as observations of the home environment. These assessments provide </w:t>
      </w:r>
      <w:r w:rsidRPr="007B65DF">
        <w:rPr>
          <w:sz w:val="24"/>
          <w:szCs w:val="24"/>
        </w:rPr>
        <w:t>information on parenting behavior</w:t>
      </w:r>
      <w:r w:rsidR="00214286" w:rsidRPr="007B65DF">
        <w:rPr>
          <w:rFonts w:cstheme="minorHAnsi"/>
          <w:sz w:val="24"/>
          <w:szCs w:val="24"/>
        </w:rPr>
        <w:t xml:space="preserve">, including social-emotional responsivity, cognitive stimulation, and harsh parenting. Information needed to score the HOME will be obtained from two sources: (1) parent-reported items that are included </w:t>
      </w:r>
      <w:proofErr w:type="gramStart"/>
      <w:r w:rsidR="00214286" w:rsidRPr="007B65DF">
        <w:rPr>
          <w:rFonts w:cstheme="minorHAnsi"/>
          <w:sz w:val="24"/>
          <w:szCs w:val="24"/>
        </w:rPr>
        <w:t>in the family follow-up survey, and (2) observations</w:t>
      </w:r>
      <w:proofErr w:type="gramEnd"/>
      <w:r w:rsidR="00214286" w:rsidRPr="007B65DF">
        <w:rPr>
          <w:rFonts w:cstheme="minorHAnsi"/>
          <w:sz w:val="24"/>
          <w:szCs w:val="24"/>
        </w:rPr>
        <w:t xml:space="preserve"> by the Mathematica</w:t>
      </w:r>
      <w:r w:rsidR="0060458F">
        <w:rPr>
          <w:rFonts w:cstheme="minorHAnsi"/>
          <w:sz w:val="24"/>
          <w:szCs w:val="24"/>
        </w:rPr>
        <w:t xml:space="preserve"> </w:t>
      </w:r>
      <w:r w:rsidR="00214286" w:rsidRPr="007B65DF">
        <w:rPr>
          <w:sz w:val="24"/>
          <w:szCs w:val="24"/>
        </w:rPr>
        <w:t xml:space="preserve">field staff person when they are in the family’s home at follow-up. </w:t>
      </w:r>
      <w:r w:rsidRPr="007B65DF">
        <w:rPr>
          <w:sz w:val="24"/>
          <w:szCs w:val="24"/>
        </w:rPr>
        <w:t xml:space="preserve">. </w:t>
      </w:r>
      <w:r w:rsidR="00A56D10" w:rsidRPr="007B65DF">
        <w:rPr>
          <w:sz w:val="24"/>
          <w:szCs w:val="24"/>
        </w:rPr>
        <w:t xml:space="preserve">Since it does not represent a burden to families, </w:t>
      </w:r>
      <w:r w:rsidR="001F53D5" w:rsidRPr="007B65DF">
        <w:rPr>
          <w:sz w:val="24"/>
          <w:szCs w:val="24"/>
        </w:rPr>
        <w:t xml:space="preserve">OMB is not being asked to approve the </w:t>
      </w:r>
      <w:r w:rsidR="00214286" w:rsidRPr="007B65DF">
        <w:rPr>
          <w:sz w:val="24"/>
          <w:szCs w:val="24"/>
        </w:rPr>
        <w:t xml:space="preserve">observational component of the </w:t>
      </w:r>
      <w:r w:rsidRPr="007B65DF">
        <w:rPr>
          <w:sz w:val="24"/>
          <w:szCs w:val="24"/>
        </w:rPr>
        <w:t>HOME assessment</w:t>
      </w:r>
      <w:r w:rsidR="00A56D10" w:rsidRPr="007B65DF">
        <w:rPr>
          <w:sz w:val="24"/>
          <w:szCs w:val="24"/>
        </w:rPr>
        <w:t>.</w:t>
      </w:r>
      <w:r w:rsidR="001F53D5" w:rsidRPr="007B65DF">
        <w:rPr>
          <w:sz w:val="24"/>
          <w:szCs w:val="24"/>
        </w:rPr>
        <w:t xml:space="preserve"> </w:t>
      </w:r>
      <w:r w:rsidR="00A56D10" w:rsidRPr="007B65DF">
        <w:rPr>
          <w:sz w:val="24"/>
          <w:szCs w:val="24"/>
        </w:rPr>
        <w:t xml:space="preserve">Specifically, </w:t>
      </w:r>
      <w:r w:rsidRPr="007B65DF">
        <w:rPr>
          <w:sz w:val="24"/>
          <w:szCs w:val="24"/>
        </w:rPr>
        <w:t xml:space="preserve">it (1) does not require the family to provide any information, and (2) will be conducted at the same time as other in-home aspects of data collection. This is consistent with 44 USC, 5 CFR Ch. 11 (1-1-99 Edition), 1320.3, which indicates that “information” does not generally include </w:t>
      </w:r>
      <w:r w:rsidRPr="007B65DF">
        <w:rPr>
          <w:iCs/>
          <w:sz w:val="24"/>
          <w:szCs w:val="24"/>
        </w:rPr>
        <w:t xml:space="preserve">facts or opinions obtained through direct observation by an employee or agent of the sponsoring agency or through </w:t>
      </w:r>
      <w:proofErr w:type="spellStart"/>
      <w:r w:rsidRPr="007B65DF">
        <w:rPr>
          <w:iCs/>
          <w:sz w:val="24"/>
          <w:szCs w:val="24"/>
        </w:rPr>
        <w:t>nonstandardized</w:t>
      </w:r>
      <w:proofErr w:type="spellEnd"/>
      <w:r w:rsidRPr="007B65DF">
        <w:rPr>
          <w:iCs/>
          <w:sz w:val="24"/>
          <w:szCs w:val="24"/>
        </w:rPr>
        <w:t xml:space="preserve"> oral communication in connection with such direct observations. </w:t>
      </w:r>
      <w:r w:rsidR="00401CFB">
        <w:rPr>
          <w:iCs/>
          <w:sz w:val="24"/>
          <w:szCs w:val="24"/>
        </w:rPr>
        <w:t xml:space="preserve">Section K of </w:t>
      </w:r>
      <w:r w:rsidR="001F53D5" w:rsidRPr="007B65DF">
        <w:rPr>
          <w:iCs/>
          <w:sz w:val="24"/>
          <w:szCs w:val="24"/>
        </w:rPr>
        <w:t>A</w:t>
      </w:r>
      <w:r w:rsidR="00896911" w:rsidRPr="007B65DF">
        <w:rPr>
          <w:iCs/>
          <w:sz w:val="24"/>
          <w:szCs w:val="24"/>
        </w:rPr>
        <w:t>ttachment</w:t>
      </w:r>
      <w:r w:rsidR="00420E8C" w:rsidRPr="007B65DF">
        <w:rPr>
          <w:iCs/>
          <w:sz w:val="24"/>
          <w:szCs w:val="24"/>
        </w:rPr>
        <w:t xml:space="preserve"> </w:t>
      </w:r>
      <w:r w:rsidR="004C34BE">
        <w:rPr>
          <w:iCs/>
          <w:sz w:val="24"/>
          <w:szCs w:val="24"/>
        </w:rPr>
        <w:t>2</w:t>
      </w:r>
      <w:r w:rsidR="00367D5F" w:rsidRPr="007B65DF">
        <w:rPr>
          <w:iCs/>
          <w:sz w:val="24"/>
          <w:szCs w:val="24"/>
        </w:rPr>
        <w:t xml:space="preserve"> </w:t>
      </w:r>
      <w:r w:rsidR="00214286" w:rsidRPr="007B65DF">
        <w:rPr>
          <w:iCs/>
          <w:sz w:val="24"/>
          <w:szCs w:val="24"/>
        </w:rPr>
        <w:t xml:space="preserve">shows the areas covered by the observational component of the HOME, although the specific questions are not provided because they are proprietary.  </w:t>
      </w:r>
    </w:p>
    <w:p w:rsidR="00CD012E" w:rsidRPr="007B65DF" w:rsidRDefault="00CD012E" w:rsidP="00B43B05">
      <w:pPr>
        <w:spacing w:line="240" w:lineRule="auto"/>
        <w:rPr>
          <w:sz w:val="24"/>
          <w:szCs w:val="24"/>
        </w:rPr>
      </w:pPr>
    </w:p>
    <w:p w:rsidR="00CB7A9C" w:rsidRPr="000D7A5D" w:rsidRDefault="00CB7A9C" w:rsidP="00CB7A9C">
      <w:pPr>
        <w:spacing w:line="240" w:lineRule="auto"/>
        <w:rPr>
          <w:b/>
          <w:sz w:val="24"/>
          <w:szCs w:val="24"/>
          <w:u w:val="single"/>
        </w:rPr>
      </w:pPr>
      <w:r w:rsidRPr="000D7A5D">
        <w:rPr>
          <w:b/>
          <w:sz w:val="24"/>
          <w:szCs w:val="24"/>
          <w:u w:val="single"/>
        </w:rPr>
        <w:t>Saliva Collection</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Pr>
          <w:sz w:val="24"/>
          <w:szCs w:val="24"/>
        </w:rPr>
        <w:t xml:space="preserve">If saliva is collected, it will be </w:t>
      </w:r>
      <w:r w:rsidRPr="007B65DF">
        <w:rPr>
          <w:sz w:val="24"/>
          <w:szCs w:val="24"/>
        </w:rPr>
        <w:t xml:space="preserve">collected from mothers and children for two purposes: (1) to assess their exposure to smoke by measuring levels of cotinine, a metabolite of nicotine; and (2) to measure levels of cortisol, </w:t>
      </w:r>
      <w:r>
        <w:rPr>
          <w:sz w:val="24"/>
          <w:szCs w:val="24"/>
        </w:rPr>
        <w:t>which will provide a physiological measure of attunement between the mother and child</w:t>
      </w:r>
      <w:r w:rsidRPr="007B65DF">
        <w:rPr>
          <w:sz w:val="24"/>
          <w:szCs w:val="24"/>
        </w:rPr>
        <w:t xml:space="preserve">. </w:t>
      </w:r>
      <w:r>
        <w:rPr>
          <w:sz w:val="24"/>
          <w:szCs w:val="24"/>
        </w:rPr>
        <w:t xml:space="preserve">The protocol for saliva collection is provided in Section C of Attachment 2. </w:t>
      </w:r>
    </w:p>
    <w:p w:rsidR="00CB7A9C" w:rsidRPr="007B65DF" w:rsidRDefault="00CB7A9C" w:rsidP="00CB7A9C">
      <w:pPr>
        <w:spacing w:line="240" w:lineRule="auto"/>
        <w:rPr>
          <w:sz w:val="24"/>
          <w:szCs w:val="24"/>
        </w:rPr>
      </w:pPr>
    </w:p>
    <w:p w:rsidR="00CB7A9C" w:rsidRPr="007B65DF" w:rsidRDefault="00CB7A9C" w:rsidP="00CB7A9C">
      <w:pPr>
        <w:spacing w:line="240" w:lineRule="auto"/>
        <w:rPr>
          <w:sz w:val="24"/>
          <w:szCs w:val="24"/>
        </w:rPr>
      </w:pPr>
      <w:r w:rsidRPr="007B65DF">
        <w:rPr>
          <w:sz w:val="24"/>
          <w:szCs w:val="24"/>
        </w:rPr>
        <w:t xml:space="preserve">Saliva would be used to measure cotinine because evidence suggests that there is a considerable amount of misreporting of smoking behavior in self-reported surveys. For example, a recent analysis by the Centers for Disease Control (CDC) found that nearly one-fourth of pregnant women who smoked reported they did not smoke, as did 10 percent of other female smokers </w:t>
      </w:r>
      <w:r w:rsidR="00553C63" w:rsidRPr="007B65DF">
        <w:rPr>
          <w:sz w:val="24"/>
          <w:szCs w:val="24"/>
        </w:rPr>
        <w:fldChar w:fldCharType="begin"/>
      </w:r>
      <w:r w:rsidRPr="007B65DF">
        <w:rPr>
          <w:sz w:val="24"/>
          <w:szCs w:val="24"/>
        </w:rPr>
        <w:instrText xml:space="preserve"> ADDIN EN.CITE &lt;EndNote&gt;&lt;Cite&gt;&lt;Author&gt;Dietz&lt;/Author&gt;&lt;Year&gt;2011&lt;/Year&gt;&lt;RecNum&gt;54&lt;/RecNum&gt;&lt;DisplayText&gt;(Dietz et al., 2011)&lt;/DisplayText&gt;&lt;record&gt;&lt;rec-number&gt;54&lt;/rec-number&gt;&lt;foreign-keys&gt;&lt;key app="EN" db-id="xptwettwmp5axiev5sb5wfew0ftfpdra99as"&gt;54&lt;/key&gt;&lt;/foreign-keys&gt;&lt;ref-type name="Journal Article"&gt;17&lt;/ref-type&gt;&lt;contributors&gt;&lt;authors&gt;&lt;author&gt;Patricia M. Dietz &lt;/author&gt;&lt;author&gt;David Homa&lt;/author&gt;&lt;author&gt;Lucinda J. England&lt;/author&gt;&lt;author&gt;Kim Burley&lt;/author&gt;&lt;author&gt;Van T. Tong&lt;/author&gt;&lt;author&gt;Shanta R. Dube&lt;/author&gt;&lt;author&gt;John T. Bernert &lt;/author&gt;&lt;/authors&gt;&lt;/contributors&gt;&lt;titles&gt;&lt;title&gt;Estimates of Nondisclosure of Cigarette Smoking Among Pregnant and Nonpregnant Women of Reproductive Age in the United States&lt;/title&gt;&lt;secondary-title&gt; American Journal of Epidemiology&lt;/secondary-title&gt;&lt;/titles&gt;&lt;pages&gt;355-359&lt;/pages&gt;&lt;volume&gt;173&lt;/volume&gt;&lt;number&gt;3&lt;/number&gt;&lt;dates&gt;&lt;year&gt;2011&lt;/year&gt;&lt;/dates&gt;&lt;urls&gt;&lt;/urls&gt;&lt;/record&gt;&lt;/Cite&gt;&lt;/EndNote&gt;</w:instrText>
      </w:r>
      <w:r w:rsidR="00553C63" w:rsidRPr="007B65DF">
        <w:rPr>
          <w:sz w:val="24"/>
          <w:szCs w:val="24"/>
        </w:rPr>
        <w:fldChar w:fldCharType="separate"/>
      </w:r>
      <w:r w:rsidRPr="007B65DF">
        <w:rPr>
          <w:noProof/>
          <w:sz w:val="24"/>
          <w:szCs w:val="24"/>
        </w:rPr>
        <w:t>(</w:t>
      </w:r>
      <w:hyperlink w:anchor="_ENREF_3" w:tooltip="Dietz, 2011 #54" w:history="1">
        <w:r w:rsidRPr="007B65DF">
          <w:rPr>
            <w:noProof/>
            <w:sz w:val="24"/>
            <w:szCs w:val="24"/>
          </w:rPr>
          <w:t>Dietz et al., 2011</w:t>
        </w:r>
      </w:hyperlink>
      <w:r w:rsidRPr="007B65DF">
        <w:rPr>
          <w:noProof/>
          <w:sz w:val="24"/>
          <w:szCs w:val="24"/>
        </w:rPr>
        <w:t>)</w:t>
      </w:r>
      <w:r w:rsidR="00553C63" w:rsidRPr="007B65DF">
        <w:rPr>
          <w:sz w:val="24"/>
          <w:szCs w:val="24"/>
        </w:rPr>
        <w:fldChar w:fldCharType="end"/>
      </w:r>
      <w:r w:rsidRPr="007B65DF">
        <w:rPr>
          <w:sz w:val="24"/>
          <w:szCs w:val="24"/>
        </w:rPr>
        <w:t xml:space="preserve">. Perhaps more important, studies of interventions to reduce smoking have found that those who receive services are more likely to misreport whether they smoke at follow-up, which would result in biased estimates of the effects of home visiting programs on smoking </w: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 </w:instrText>
      </w:r>
      <w:r w:rsidR="00553C63" w:rsidRPr="007B65DF">
        <w:rPr>
          <w:sz w:val="24"/>
          <w:szCs w:val="24"/>
        </w:rPr>
        <w:fldChar w:fldCharType="begin">
          <w:fldData xml:space="preserve">PEVuZE5vdGU+PENpdGU+PEF1dGhvcj5QYXRyaWNrPC9BdXRob3I+PFllYXI+MTk5NDwvWWVhcj48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</w:fldData>
        </w:fldChar>
      </w:r>
      <w:r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Pr="007B65DF">
        <w:rPr>
          <w:noProof/>
          <w:sz w:val="24"/>
          <w:szCs w:val="24"/>
        </w:rPr>
        <w:t>(</w:t>
      </w:r>
      <w:hyperlink w:anchor="_ENREF_13" w:tooltip="Patrick, 1994 #64" w:history="1">
        <w:r w:rsidRPr="007B65DF">
          <w:rPr>
            <w:noProof/>
            <w:sz w:val="24"/>
            <w:szCs w:val="24"/>
          </w:rPr>
          <w:t>Patrick et al., 1994</w:t>
        </w:r>
      </w:hyperlink>
      <w:r w:rsidRPr="007B65DF">
        <w:rPr>
          <w:noProof/>
          <w:sz w:val="24"/>
          <w:szCs w:val="24"/>
        </w:rPr>
        <w:t xml:space="preserve">; </w:t>
      </w:r>
      <w:hyperlink w:anchor="_ENREF_14" w:tooltip="Russell, 2004 #55" w:history="1">
        <w:r w:rsidRPr="007B65DF">
          <w:rPr>
            <w:noProof/>
            <w:sz w:val="24"/>
            <w:szCs w:val="24"/>
          </w:rPr>
          <w:t>Russell, Crawford, &amp; Woodby, 2004</w:t>
        </w:r>
      </w:hyperlink>
      <w:r w:rsidRPr="007B65DF">
        <w:rPr>
          <w:noProof/>
          <w:sz w:val="24"/>
          <w:szCs w:val="24"/>
        </w:rPr>
        <w:t xml:space="preserve">; </w:t>
      </w:r>
      <w:hyperlink w:anchor="_ENREF_15" w:tooltip="Studts, 2006 #65" w:history="1">
        <w:r w:rsidRPr="007B65DF">
          <w:rPr>
            <w:noProof/>
            <w:sz w:val="24"/>
            <w:szCs w:val="24"/>
          </w:rPr>
          <w:t>Studts et al., 2006</w:t>
        </w:r>
      </w:hyperlink>
      <w:r w:rsidRPr="007B65DF">
        <w:rPr>
          <w:noProof/>
          <w:sz w:val="24"/>
          <w:szCs w:val="24"/>
        </w:rPr>
        <w:t>)</w:t>
      </w:r>
      <w:r w:rsidR="00553C63" w:rsidRPr="007B65DF">
        <w:rPr>
          <w:sz w:val="24"/>
          <w:szCs w:val="24"/>
        </w:rPr>
        <w:fldChar w:fldCharType="end"/>
      </w:r>
      <w:r w:rsidRPr="007B65DF">
        <w:rPr>
          <w:sz w:val="24"/>
          <w:szCs w:val="24"/>
        </w:rPr>
        <w:t xml:space="preserve">. Using saliva to measure cotinine levels would thus provide unbiased estimates of the effects of home visiting on smoking and exposure to smoke, which is a key predictor of maternal health and child health and development. </w:t>
      </w:r>
    </w:p>
    <w:p w:rsidR="00CB7A9C" w:rsidRPr="007B65DF" w:rsidRDefault="00CB7A9C" w:rsidP="00CB7A9C">
      <w:pPr>
        <w:spacing w:line="240" w:lineRule="auto"/>
        <w:rPr>
          <w:sz w:val="24"/>
          <w:szCs w:val="24"/>
        </w:rPr>
      </w:pPr>
    </w:p>
    <w:p w:rsidR="00CB7A9C" w:rsidRDefault="00CB7A9C" w:rsidP="00CB7A9C">
      <w:pPr>
        <w:spacing w:line="240" w:lineRule="auto"/>
        <w:rPr>
          <w:sz w:val="24"/>
          <w:szCs w:val="24"/>
        </w:rPr>
      </w:pPr>
      <w:r w:rsidRPr="007B65DF">
        <w:rPr>
          <w:sz w:val="24"/>
          <w:szCs w:val="24"/>
        </w:rPr>
        <w:t xml:space="preserve">Saliva samples </w:t>
      </w:r>
      <w:r>
        <w:rPr>
          <w:sz w:val="24"/>
          <w:szCs w:val="24"/>
        </w:rPr>
        <w:t>would</w:t>
      </w:r>
      <w:r w:rsidRPr="007B65DF">
        <w:rPr>
          <w:sz w:val="24"/>
          <w:szCs w:val="24"/>
        </w:rPr>
        <w:t xml:space="preserve"> also be used to measure </w:t>
      </w:r>
      <w:r>
        <w:rPr>
          <w:sz w:val="24"/>
          <w:szCs w:val="24"/>
        </w:rPr>
        <w:t>salivary cortisol levels</w:t>
      </w:r>
      <w:r w:rsidRPr="007B65DF">
        <w:rPr>
          <w:sz w:val="24"/>
          <w:szCs w:val="24"/>
        </w:rPr>
        <w:t xml:space="preserve"> in mothers and children. Cortisol is a biomarker of stress in the body and is frequently used as a measure of stress exposure or chronic stress activation. Previous evaluations have demonstrated that home visiting programs can successfully improve the capacity for cortisol regulation among children in foster care </w:t>
      </w:r>
      <w:r w:rsidR="00553C63" w:rsidRPr="007B65DF">
        <w:rPr>
          <w:sz w:val="24"/>
          <w:szCs w:val="24"/>
        </w:rPr>
        <w:fldChar w:fldCharType="begin"/>
      </w:r>
      <w:r w:rsidRPr="007B65DF">
        <w:rPr>
          <w:sz w:val="24"/>
          <w:szCs w:val="24"/>
        </w:rPr>
        <w:instrText xml:space="preserve"> ADDIN EN.CITE &lt;EndNote&gt;&lt;Cite&gt;&lt;Author&gt;Dozier&lt;/Author&gt;&lt;Year&gt;2006&lt;/Year&gt;&lt;RecNum&gt;4&lt;/RecNum&gt;&lt;DisplayText&gt;(Mary Dozier, Peloso, Lewis, Laurenceau, &amp;amp; Levine, 2008; M. Dozier et al., 2006)&lt;/DisplayText&gt;&lt;record&gt;&lt;rec-number&gt;4&lt;/rec-number&gt;&lt;foreign-keys&gt;&lt;key app="EN" db-id="xptwettwmp5axiev5sb5wfew0ftfpdra99as"&gt;4&lt;/key&gt;&lt;/foreign-keys&gt;&lt;ref-type name="Journal Article"&gt;17&lt;/ref-type&gt;&lt;contributors&gt;&lt;authors&gt;&lt;author&gt;Dozier, M.&lt;/author&gt;&lt;author&gt;Peloso, E.&lt;/author&gt;&lt;author&gt;Lindhiem, O.&lt;/author&gt;&lt;author&gt;Gordon, K.&lt;/author&gt;&lt;author&gt;Manni, M.&lt;/author&gt;&lt;author&gt;Sepulveda, S.; et al.&lt;/author&gt;&lt;/authors&gt;&lt;/contributors&gt;&lt;titles&gt;&lt;title&gt;Developing evidence-based interventions for foster children: An example of a randomized clinical trial with infants and toddlers.&lt;/title&gt;&lt;secondary-title&gt;Journal of Social Issues&lt;/secondary-title&gt;&lt;/titles&gt;&lt;periodical&gt;&lt;full-title&gt;Journal of Social Issues&lt;/full-title&gt;&lt;/periodical&gt;&lt;pages&gt;767-785&lt;/pages&gt;&lt;volume&gt;62&lt;/volume&gt;&lt;dates&gt;&lt;year&gt;2006&lt;/year&gt;&lt;/dates&gt;&lt;urls&gt;&lt;/urls&gt;&lt;/record&gt;&lt;/Cite&gt;&lt;Cite&gt;&lt;Author&gt;Dozier&lt;/Author&gt;&lt;Year&gt;2008&lt;/Year&gt;&lt;RecNum&gt;3&lt;/RecNum&gt;&lt;record&gt;&lt;rec-number&gt;3&lt;/rec-number&gt;&lt;foreign-keys&gt;&lt;key app="EN" db-id="xptwettwmp5axiev5sb5wfew0ftfpdra99as"&gt;3&lt;/key&gt;&lt;/foreign-keys&gt;&lt;ref-type name="Journal Article"&gt;17&lt;/ref-type&gt;&lt;contributors&gt;&lt;authors&gt;&lt;author&gt;Dozier, Mary&lt;/author&gt;&lt;author&gt;Peloso, Elizabeth&lt;/author&gt;&lt;author&gt;Lewis, Erin&lt;/author&gt;&lt;author&gt; Laurenceau, Jean-Philippe&lt;/author&gt;&lt;author&gt;Levine, Seymour&lt;/author&gt;&lt;/authors&gt;&lt;/contributors&gt;&lt;titles&gt;&lt;title&gt;Effects of an attachment-based intervention on the cortisol production of infants and toddlers in foster care&lt;/title&gt;&lt;secondary-title&gt;Development and Psychopathology&lt;/secondary-title&gt;&lt;/titles&gt;&lt;periodical&gt;&lt;full-title&gt;Development and Psychopathology&lt;/full-title&gt;&lt;/periodical&gt;&lt;pages&gt;845-859&lt;/pages&gt;&lt;volume&gt;20&lt;/volume&gt;&lt;number&gt;3&lt;/number&gt;&lt;dates&gt;&lt;year&gt;2008&lt;/year&gt;&lt;/dates&gt;&lt;urls&gt;&lt;/urls&gt;&lt;electronic-resource-num&gt;10.1017/S0954579408000400&lt;/electronic-resource-num&gt;&lt;/record&gt;&lt;/Cite&gt;&lt;/EndNote&gt;</w:instrText>
      </w:r>
      <w:r w:rsidR="00553C63" w:rsidRPr="007B65DF">
        <w:rPr>
          <w:sz w:val="24"/>
          <w:szCs w:val="24"/>
        </w:rPr>
        <w:fldChar w:fldCharType="separate"/>
      </w:r>
      <w:r w:rsidRPr="007B65DF">
        <w:rPr>
          <w:noProof/>
          <w:sz w:val="24"/>
          <w:szCs w:val="24"/>
        </w:rPr>
        <w:t>(</w:t>
      </w:r>
      <w:hyperlink w:anchor="_ENREF_4" w:tooltip="Dozier, 2008 #3" w:history="1">
        <w:r w:rsidRPr="007B65DF">
          <w:rPr>
            <w:noProof/>
            <w:sz w:val="24"/>
            <w:szCs w:val="24"/>
          </w:rPr>
          <w:t>Mary Dozier, Peloso, Lewis, Laurenceau, &amp; Levine, 2008</w:t>
        </w:r>
      </w:hyperlink>
      <w:r w:rsidRPr="007B65DF">
        <w:rPr>
          <w:noProof/>
          <w:sz w:val="24"/>
          <w:szCs w:val="24"/>
        </w:rPr>
        <w:t xml:space="preserve">; </w:t>
      </w:r>
      <w:hyperlink w:anchor="_ENREF_5" w:tooltip="Dozier, 2006 #4" w:history="1">
        <w:r w:rsidRPr="007B65DF">
          <w:rPr>
            <w:noProof/>
            <w:sz w:val="24"/>
            <w:szCs w:val="24"/>
          </w:rPr>
          <w:t>M. Dozier et al., 2006</w:t>
        </w:r>
      </w:hyperlink>
      <w:r w:rsidRPr="007B65DF">
        <w:rPr>
          <w:noProof/>
          <w:sz w:val="24"/>
          <w:szCs w:val="24"/>
        </w:rPr>
        <w:t>)</w:t>
      </w:r>
      <w:r w:rsidR="00553C63" w:rsidRPr="007B65DF">
        <w:rPr>
          <w:sz w:val="24"/>
          <w:szCs w:val="24"/>
        </w:rPr>
        <w:fldChar w:fldCharType="end"/>
      </w:r>
      <w:r w:rsidRPr="007B65DF">
        <w:rPr>
          <w:sz w:val="24"/>
          <w:szCs w:val="24"/>
        </w:rPr>
        <w:t xml:space="preserve"> and among medically at-risk infants </w:t>
      </w:r>
      <w:r w:rsidR="00553C63" w:rsidRPr="007B65DF">
        <w:rPr>
          <w:sz w:val="24"/>
          <w:szCs w:val="24"/>
        </w:rPr>
        <w:fldChar w:fldCharType="begin"/>
      </w:r>
      <w:r w:rsidRPr="007B65DF">
        <w:rPr>
          <w:sz w:val="24"/>
          <w:szCs w:val="24"/>
        </w:rPr>
        <w:instrText xml:space="preserve"> ADDIN EN.CITE &lt;EndNote&gt;&lt;Cite&gt;&lt;Author&gt;Bugental&lt;/Author&gt;&lt;Year&gt;2010&lt;/Year&gt;&lt;RecNum&gt;2&lt;/RecNum&gt;&lt;DisplayText&gt;(Bugental, 2010)&lt;/DisplayText&gt;&lt;record&gt;&lt;rec-number&gt;2&lt;/rec-number&gt;&lt;foreign-keys&gt;&lt;key app="EN" db-id="xptwettwmp5axiev5sb5wfew0ftfpdra99as"&gt;2&lt;/key&gt;&lt;/foreign-keys&gt;&lt;ref-type name="Journal Article"&gt;17&lt;/ref-type&gt;&lt;contributors&gt;&lt;authors&gt;&lt;author&gt;Bugental, Daphne Blunt; Schwartz, Alex; Lynch, Colleen&lt;/author&gt;&lt;/authors&gt;&lt;/contributors&gt;&lt;titles&gt;&lt;title&gt;Effects of an Early Family Intervention on Children&amp;apos;s Memory: The Mediating Effects of Cortisol Levels&lt;/title&gt;&lt;secondary-title&gt;Mind, Brain, and Education&lt;/secondary-title&gt;&lt;/titles&gt;&lt;periodical&gt;&lt;full-title&gt;Mind, Brain, and Education&lt;/full-title&gt;&lt;/periodical&gt;&lt;pages&gt;159-170&lt;/pages&gt;&lt;volume&gt;4&lt;/volume&gt;&lt;number&gt;4&lt;/number&gt;&lt;dates&gt;&lt;year&gt;2010&lt;/year&gt;&lt;/dates&gt;&lt;urls&gt;&lt;/urls&gt;&lt;/record&gt;&lt;/Cite&gt;&lt;/EndNote&gt;</w:instrText>
      </w:r>
      <w:r w:rsidR="00553C63" w:rsidRPr="007B65DF">
        <w:rPr>
          <w:sz w:val="24"/>
          <w:szCs w:val="24"/>
        </w:rPr>
        <w:fldChar w:fldCharType="separate"/>
      </w:r>
      <w:r w:rsidRPr="007B65DF">
        <w:rPr>
          <w:noProof/>
          <w:sz w:val="24"/>
          <w:szCs w:val="24"/>
        </w:rPr>
        <w:t>(</w:t>
      </w:r>
      <w:hyperlink w:anchor="_ENREF_2" w:tooltip="Bugental, 2010 #2" w:history="1">
        <w:r w:rsidRPr="007B65DF">
          <w:rPr>
            <w:noProof/>
            <w:sz w:val="24"/>
            <w:szCs w:val="24"/>
          </w:rPr>
          <w:t>Bugental, 2010</w:t>
        </w:r>
      </w:hyperlink>
      <w:r w:rsidRPr="007B65DF">
        <w:rPr>
          <w:noProof/>
          <w:sz w:val="24"/>
          <w:szCs w:val="24"/>
        </w:rPr>
        <w:t>)</w:t>
      </w:r>
      <w:r w:rsidR="00553C63" w:rsidRPr="007B65DF">
        <w:rPr>
          <w:sz w:val="24"/>
          <w:szCs w:val="24"/>
        </w:rPr>
        <w:fldChar w:fldCharType="end"/>
      </w:r>
      <w:r w:rsidRPr="007B65DF">
        <w:rPr>
          <w:sz w:val="24"/>
          <w:szCs w:val="24"/>
        </w:rPr>
        <w:t>.</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The standard analysis of cortisol is based on the observation that n</w:t>
      </w:r>
      <w:r w:rsidRPr="00046962">
        <w:rPr>
          <w:sz w:val="24"/>
          <w:szCs w:val="24"/>
        </w:rPr>
        <w:t>ormal cortisol levels follow a circadian rhythm</w:t>
      </w:r>
      <w:r>
        <w:rPr>
          <w:sz w:val="24"/>
          <w:szCs w:val="24"/>
        </w:rPr>
        <w:t xml:space="preserve"> </w:t>
      </w:r>
      <w:r w:rsidRPr="00046962">
        <w:rPr>
          <w:sz w:val="24"/>
          <w:szCs w:val="24"/>
        </w:rPr>
        <w:t>rising rapidly at wake-time and falling over the course of the day</w:t>
      </w:r>
      <w:r>
        <w:rPr>
          <w:sz w:val="24"/>
          <w:szCs w:val="24"/>
        </w:rPr>
        <w:t xml:space="preserve">, but that </w:t>
      </w:r>
      <w:r w:rsidRPr="00046962">
        <w:rPr>
          <w:sz w:val="24"/>
          <w:szCs w:val="24"/>
        </w:rPr>
        <w:t xml:space="preserve">“flatter” cortisol functions and higher overall levels of cortisol over the course of the day </w:t>
      </w:r>
      <w:r>
        <w:rPr>
          <w:sz w:val="24"/>
          <w:szCs w:val="24"/>
        </w:rPr>
        <w:t xml:space="preserve">are associated with </w:t>
      </w:r>
      <w:r w:rsidRPr="00046962">
        <w:rPr>
          <w:sz w:val="24"/>
          <w:szCs w:val="24"/>
        </w:rPr>
        <w:t>growing up in “toxic stress” conditions, includ</w:t>
      </w:r>
      <w:r>
        <w:rPr>
          <w:sz w:val="24"/>
          <w:szCs w:val="24"/>
        </w:rPr>
        <w:t xml:space="preserve">ing poverty, abuse, and neglect. This type of analysis requires collecting multiple samples of cortisol across the day, which can be time consuming and expensive and can impose a substantial burden on parents.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 xml:space="preserve">Because of the cost of the standard strategy, MIHOPE will be using an alternative approach that is based on recent work by Douglas Granger and others. According to this research, the attunement or correlation between a parent’s cortisol level and the child’s cortisol level is close to zero for very disadvantaged families but higher for better off families, for example, around 0.3 for intact middle class families </w:t>
      </w:r>
      <w:r w:rsidR="00553C63">
        <w:rPr>
          <w:sz w:val="24"/>
          <w:szCs w:val="24"/>
        </w:rPr>
        <w:fldChar w:fldCharType="begin"/>
      </w:r>
      <w:r>
        <w:rPr>
          <w:sz w:val="24"/>
          <w:szCs w:val="24"/>
        </w:rPr>
        <w:instrText xml:space="preserve"> ADDIN EN.CITE &lt;EndNote&gt;&lt;Cite&gt;&lt;Author&gt;Booth&lt;/Author&gt;&lt;Year&gt;under review&lt;/Year&gt;&lt;RecNum&gt;490&lt;/RecNum&gt;&lt;DisplayText&gt;(Booth, Goslin, Johnson, &amp;amp; Granger, under review; Ruttle, Serbin, Stack, Schwartzman, &amp;amp; Shirtcliff, 2011)&lt;/DisplayText&gt;&lt;record&gt;&lt;rec-number&gt;490&lt;/rec-number&gt;&lt;foreign-keys&gt;&lt;key app="EN" db-id="2f20sxvrip2a2vesrssxvxp1fetrfw02sfvr"&gt;490&lt;/key&gt;&lt;/foreign-keys&gt;&lt;ref-type name="Journal Article"&gt;17&lt;/ref-type&gt;&lt;contributors&gt;&lt;authors&gt;&lt;author&gt;A. Booth&lt;/author&gt;&lt;author&gt;M. Goslin&lt;/author&gt;&lt;author&gt;D. Johnson&lt;/author&gt;&lt;author&gt;D.A. Granger&lt;/author&gt;&lt;/authors&gt;&lt;/contributors&gt;&lt;titles&gt;&lt;title&gt;Cortisol concordance within families: Relationship quality, individual adjustment, and contextual strain moderators&lt;/title&gt;&lt;/titles&gt;&lt;dates&gt;&lt;year&gt;under review&lt;/year&gt;&lt;/dates&gt;&lt;urls&gt;&lt;/urls&gt;&lt;/record&gt;&lt;/Cite&gt;&lt;Cite&gt;&lt;Author&gt;Ruttle&lt;/Author&gt;&lt;Year&gt;2011&lt;/Year&gt;&lt;RecNum&gt;491&lt;/RecNum&gt;&lt;record&gt;&lt;rec-number&gt;491&lt;/rec-number&gt;&lt;foreign-keys&gt;&lt;key app="EN" db-id="2f20sxvrip2a2vesrssxvxp1fetrfw02sfvr"&gt;491&lt;/key&gt;&lt;/foreign-keys&gt;&lt;ref-type name="Journal Article"&gt;17&lt;/ref-type&gt;&lt;contributors&gt;&lt;authors&gt;&lt;author&gt;P.L. Ruttle&lt;/author&gt;&lt;author&gt;L.A. Serbin&lt;/author&gt;&lt;author&gt;D.M. Stack&lt;/author&gt;&lt;author&gt;A.E. Schwartzman&lt;/author&gt;&lt;author&gt;E.A. Shirtcliff&lt;/author&gt;&lt;/authors&gt;&lt;/contributors&gt;&lt;titles&gt;&lt;title&gt;Adrenocortical attunement in mother-child dyads: Importance of situational and behavioral characteristics&lt;/title&gt;&lt;secondary-title&gt;Biological Psychology&lt;/secondary-title&gt;&lt;/titles&gt;&lt;periodical&gt;&lt;full-title&gt;Biological Psychology&lt;/full-title&gt;&lt;/periodical&gt;&lt;pages&gt;104-11&lt;/pages&gt;&lt;volume&gt;88&lt;/volume&gt;&lt;number&gt;1&lt;/number&gt;&lt;dates&gt;&lt;year&gt;2011&lt;/year&gt;&lt;/dates&gt;&lt;urls&gt;&lt;/urls&gt;&lt;/record&gt;&lt;/Cite&gt;&lt;/EndNote&gt;</w:instrText>
      </w:r>
      <w:r w:rsidR="00553C63">
        <w:rPr>
          <w:sz w:val="24"/>
          <w:szCs w:val="24"/>
        </w:rPr>
        <w:fldChar w:fldCharType="separate"/>
      </w:r>
      <w:r>
        <w:rPr>
          <w:noProof/>
          <w:sz w:val="24"/>
          <w:szCs w:val="24"/>
        </w:rPr>
        <w:t>(Booth, Goslin, Johnson, &amp; Granger, under review; Ruttle, Serbin, Stack, Schwartzman, &amp; Shirtcliff, 2011)</w:t>
      </w:r>
      <w:r w:rsidR="00553C63">
        <w:rPr>
          <w:sz w:val="24"/>
          <w:szCs w:val="24"/>
        </w:rPr>
        <w:fldChar w:fldCharType="end"/>
      </w:r>
      <w:r>
        <w:rPr>
          <w:sz w:val="24"/>
          <w:szCs w:val="24"/>
        </w:rPr>
        <w:t xml:space="preserve"> Thus, the main hypothesis to be tested in MIHOPE is that the correlation between the mother’s and child’s levels is higher in the home visiting group than in the control group. </w:t>
      </w:r>
    </w:p>
    <w:p w:rsidR="00CB7A9C" w:rsidRDefault="00CB7A9C" w:rsidP="00CB7A9C">
      <w:pPr>
        <w:spacing w:line="240" w:lineRule="auto"/>
        <w:rPr>
          <w:sz w:val="24"/>
          <w:szCs w:val="24"/>
        </w:rPr>
      </w:pPr>
    </w:p>
    <w:p w:rsidR="00CB7A9C" w:rsidRDefault="00CB7A9C" w:rsidP="00CB7A9C">
      <w:pPr>
        <w:spacing w:line="240" w:lineRule="auto"/>
        <w:rPr>
          <w:sz w:val="24"/>
          <w:szCs w:val="24"/>
        </w:rPr>
      </w:pPr>
      <w:r>
        <w:rPr>
          <w:sz w:val="24"/>
          <w:szCs w:val="24"/>
        </w:rPr>
        <w:t>If collected, saliva</w:t>
      </w:r>
      <w:r w:rsidRPr="00046962">
        <w:rPr>
          <w:sz w:val="24"/>
          <w:szCs w:val="24"/>
        </w:rPr>
        <w:t xml:space="preserve"> samples</w:t>
      </w:r>
      <w:r>
        <w:rPr>
          <w:sz w:val="24"/>
          <w:szCs w:val="24"/>
        </w:rPr>
        <w:t xml:space="preserve"> would be collected two times</w:t>
      </w:r>
      <w:r w:rsidRPr="00046962">
        <w:rPr>
          <w:sz w:val="24"/>
          <w:szCs w:val="24"/>
        </w:rPr>
        <w:t xml:space="preserve"> from mothers and children </w:t>
      </w:r>
      <w:r>
        <w:rPr>
          <w:sz w:val="24"/>
          <w:szCs w:val="24"/>
        </w:rPr>
        <w:t>during t</w:t>
      </w:r>
      <w:r w:rsidRPr="00046962">
        <w:rPr>
          <w:sz w:val="24"/>
          <w:szCs w:val="24"/>
        </w:rPr>
        <w:t xml:space="preserve">he data collection follow-up visit: once </w:t>
      </w:r>
      <w:r>
        <w:rPr>
          <w:sz w:val="24"/>
          <w:szCs w:val="24"/>
        </w:rPr>
        <w:t xml:space="preserve">immediately before the three bags task and once about 20 minutes after the three bags task. Two samples would be collected because cortisol measurement can be fairly imprecise with just one sample. </w:t>
      </w:r>
    </w:p>
    <w:p w:rsidR="00CB7A9C" w:rsidRDefault="00CB7A9C" w:rsidP="00CB7A9C"/>
    <w:p w:rsidR="00CB7A9C" w:rsidRDefault="00CB7A9C" w:rsidP="00CB7A9C">
      <w:r>
        <w:t xml:space="preserve">Although the proposed approach has not been used in large-scale studies, MIHOPE could provide evidence that cortisol can be measured more simply than in the past, greatly reducing the burden to families in future studies. </w:t>
      </w:r>
    </w:p>
    <w:p w:rsidR="00295F3D" w:rsidRPr="007B65DF" w:rsidRDefault="00295F3D" w:rsidP="00B43B05">
      <w:pPr>
        <w:spacing w:line="240" w:lineRule="auto"/>
        <w:rPr>
          <w:sz w:val="24"/>
          <w:szCs w:val="24"/>
        </w:rPr>
        <w:sectPr w:rsidR="00295F3D" w:rsidRPr="007B65DF" w:rsidSect="00114FFA">
          <w:footerReference w:type="even" r:id="rId12"/>
          <w:footerReference w:type="default" r:id="rId13"/>
          <w:pgSz w:w="12240" w:h="15840" w:code="1"/>
          <w:pgMar w:top="1440" w:right="1440" w:bottom="1008" w:left="1800" w:header="720" w:footer="576" w:gutter="0"/>
          <w:pgNumType w:start="1"/>
          <w:cols w:space="720"/>
          <w:docGrid w:linePitch="299"/>
        </w:sectPr>
      </w:pPr>
    </w:p>
    <w:p w:rsidR="00114FFA" w:rsidRPr="007B65DF" w:rsidRDefault="00114FFA" w:rsidP="00B43B05">
      <w:pPr>
        <w:spacing w:line="240" w:lineRule="auto"/>
        <w:jc w:val="center"/>
        <w:rPr>
          <w:b/>
        </w:rPr>
      </w:pPr>
      <w:r w:rsidRPr="007B65DF">
        <w:rPr>
          <w:b/>
        </w:rPr>
        <w:lastRenderedPageBreak/>
        <w:t>Table A.1.</w:t>
      </w:r>
    </w:p>
    <w:p w:rsidR="00114FFA" w:rsidRPr="007B65DF" w:rsidRDefault="00114FFA" w:rsidP="00B43B05">
      <w:pPr>
        <w:spacing w:line="240" w:lineRule="auto"/>
        <w:jc w:val="center"/>
        <w:rPr>
          <w:b/>
        </w:rPr>
      </w:pPr>
      <w:r w:rsidRPr="007B65DF">
        <w:rPr>
          <w:b/>
        </w:rPr>
        <w:t>Follow-up Data Collection: Domains and Constructs</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040"/>
        <w:gridCol w:w="1000"/>
        <w:gridCol w:w="3330"/>
        <w:gridCol w:w="1170"/>
        <w:gridCol w:w="1260"/>
      </w:tblGrid>
      <w:tr w:rsidR="00114FFA" w:rsidRPr="007B65DF" w:rsidTr="00114FFA">
        <w:trPr>
          <w:trHeight w:val="265"/>
        </w:trPr>
        <w:tc>
          <w:tcPr>
            <w:tcW w:w="2628"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4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100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33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17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260" w:type="dxa"/>
            <w:tcBorders>
              <w:top w:val="single" w:sz="12" w:space="0" w:color="auto"/>
              <w:bottom w:val="single" w:sz="12"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114FFA">
        <w:trPr>
          <w:trHeight w:val="141"/>
        </w:trPr>
        <w:tc>
          <w:tcPr>
            <w:tcW w:w="2628" w:type="dxa"/>
            <w:tcBorders>
              <w:top w:val="single" w:sz="12"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Child health and development</w:t>
            </w:r>
          </w:p>
        </w:tc>
        <w:tc>
          <w:tcPr>
            <w:tcW w:w="404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12"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Newborn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Overall health; birth weight; length of hospital stay at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Pregnancy Risk Assessment and </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B</w:t>
            </w:r>
            <w:r w:rsidR="00114FFA" w:rsidRPr="007B65DF">
              <w:rPr>
                <w:rFonts w:ascii="Arial Narrow" w:hAnsi="Arial Narrow"/>
                <w:sz w:val="18"/>
                <w:szCs w:val="18"/>
              </w:rPr>
              <w:t>irth</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Monitoring System (PRAMS)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6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Infant and Child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Overall health; height/weight; special health care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U.S. Department of Education; National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needs; injuries; developmental milestones; </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Center for Education Statistics;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tabs>
                <w:tab w:val="clear" w:pos="1800"/>
                <w:tab w:val="center" w:pos="1912"/>
              </w:tabs>
              <w:spacing w:line="240" w:lineRule="auto"/>
              <w:rPr>
                <w:rFonts w:ascii="Arial Narrow" w:hAnsi="Arial Narrow"/>
                <w:sz w:val="18"/>
                <w:szCs w:val="18"/>
              </w:rPr>
            </w:pPr>
            <w:r w:rsidRPr="007B65DF">
              <w:rPr>
                <w:rFonts w:ascii="Arial Narrow" w:hAnsi="Arial Narrow"/>
                <w:sz w:val="18"/>
                <w:szCs w:val="18"/>
              </w:rPr>
              <w:t>chronic illnesses</w:t>
            </w:r>
            <w:r w:rsidR="006D57C2" w:rsidRPr="007B65DF">
              <w:rPr>
                <w:rFonts w:ascii="Arial Narrow" w:hAnsi="Arial Narrow"/>
                <w:sz w:val="18"/>
                <w:szCs w:val="18"/>
              </w:rPr>
              <w:t>; stress; exposure to smoke</w:t>
            </w:r>
            <w:r w:rsidRPr="007B65DF">
              <w:rPr>
                <w:rFonts w:ascii="Arial Narrow" w:hAnsi="Arial Narrow"/>
                <w:sz w:val="18"/>
                <w:szCs w:val="18"/>
              </w:rPr>
              <w:tab/>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from Early Childhood Longitudinal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Study, Birth Cohort (ECLS-B); items</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from Healthy Families Alaska (HFA)</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Interview (Duggan et al.</w:t>
            </w:r>
            <w:r w:rsidR="00A56D10" w:rsidRPr="007B65DF">
              <w:rPr>
                <w:rFonts w:ascii="Arial Narrow" w:hAnsi="Arial Narrow"/>
                <w:sz w:val="18"/>
                <w:szCs w:val="18"/>
              </w:rPr>
              <w:t>,</w:t>
            </w:r>
            <w:r w:rsidRPr="007B65DF">
              <w:rPr>
                <w:rFonts w:ascii="Arial Narrow" w:hAnsi="Arial Narrow"/>
                <w:sz w:val="18"/>
                <w:szCs w:val="18"/>
              </w:rPr>
              <w:t xml:space="preserve"> 1999);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564A8D">
            <w:pPr>
              <w:spacing w:line="240" w:lineRule="auto"/>
              <w:rPr>
                <w:rFonts w:ascii="Arial Narrow" w:hAnsi="Arial Narrow"/>
                <w:sz w:val="18"/>
                <w:szCs w:val="18"/>
              </w:rPr>
            </w:pPr>
            <w:r w:rsidRPr="007B65DF">
              <w:rPr>
                <w:rFonts w:ascii="Arial Narrow" w:hAnsi="Arial Narrow"/>
                <w:sz w:val="18"/>
                <w:szCs w:val="18"/>
              </w:rPr>
              <w:t>PRAMS</w:t>
            </w:r>
            <w:r w:rsidR="006D57C2" w:rsidRPr="007B65DF">
              <w:rPr>
                <w:rFonts w:ascii="Arial Narrow" w:hAnsi="Arial Narrow"/>
                <w:sz w:val="18"/>
                <w:szCs w:val="18"/>
              </w:rPr>
              <w:t>; saliva sample</w:t>
            </w:r>
            <w:r w:rsidR="00CB7A9C">
              <w:rPr>
                <w:rFonts w:ascii="Arial Narrow" w:hAnsi="Arial Narrow"/>
                <w:sz w:val="18"/>
                <w:szCs w:val="18"/>
              </w:rPr>
              <w:t xml:space="preserve"> (if saliva is collected)</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Development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Language development; social and emotional </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 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Preschool Languages Scale-</w:t>
            </w:r>
            <w:r w:rsidR="000D3866" w:rsidRPr="007B65DF">
              <w:rPr>
                <w:rFonts w:ascii="Arial Narrow" w:hAnsi="Arial Narrow"/>
                <w:sz w:val="18"/>
                <w:szCs w:val="18"/>
              </w:rPr>
              <w:t xml:space="preserve">5 </w:t>
            </w:r>
            <w:r w:rsidRPr="007B65DF">
              <w:rPr>
                <w:rFonts w:ascii="Arial Narrow" w:hAnsi="Arial Narrow"/>
                <w:sz w:val="18"/>
                <w:szCs w:val="18"/>
              </w:rPr>
              <w:t xml:space="preserve">Auditory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w:t>
            </w:r>
            <w:r w:rsidR="00114FFA" w:rsidRPr="007B65DF">
              <w:rPr>
                <w:rFonts w:ascii="Arial Narrow" w:hAnsi="Arial Narrow"/>
                <w:sz w:val="18"/>
                <w:szCs w:val="18"/>
              </w:rPr>
              <w:t>evelopment</w:t>
            </w: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Comprehension Scale, Brief Infant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Toddler Social and Emotional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Assessment (BITSEA)</w:t>
            </w:r>
          </w:p>
        </w:tc>
        <w:tc>
          <w:tcPr>
            <w:tcW w:w="117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Behavior</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Breastfeeding</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PRAMS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Nutrition; sleep routines</w:t>
            </w:r>
            <w:r w:rsidR="00481D1B" w:rsidRPr="007B65DF">
              <w:rPr>
                <w:rFonts w:ascii="Arial Narrow" w:hAnsi="Arial Narrow"/>
                <w:sz w:val="18"/>
                <w:szCs w:val="18"/>
              </w:rPr>
              <w:t>; cognitive stimulation; parental sensitivity; positive regard; intrusiveness; negative regard; detachment</w:t>
            </w:r>
          </w:p>
        </w:tc>
        <w:tc>
          <w:tcPr>
            <w:tcW w:w="1000" w:type="dxa"/>
            <w:hideMark/>
          </w:tcPr>
          <w:p w:rsidR="00114FFA" w:rsidRPr="007B65DF" w:rsidRDefault="00583796"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CD39FE" w:rsidP="00B43B05">
            <w:pPr>
              <w:spacing w:line="240" w:lineRule="auto"/>
              <w:rPr>
                <w:rFonts w:ascii="Arial Narrow" w:hAnsi="Arial Narrow"/>
                <w:sz w:val="18"/>
                <w:szCs w:val="18"/>
              </w:rPr>
            </w:pPr>
            <w:r w:rsidRPr="007B65DF">
              <w:rPr>
                <w:rFonts w:ascii="Arial Narrow" w:hAnsi="Arial Narrow"/>
                <w:sz w:val="18"/>
                <w:szCs w:val="18"/>
              </w:rPr>
              <w:t xml:space="preserve">Baby FACES Parent Interview; </w:t>
            </w:r>
            <w:r w:rsidR="000F2264" w:rsidRPr="007B65DF">
              <w:rPr>
                <w:rFonts w:ascii="Arial Narrow" w:hAnsi="Arial Narrow"/>
                <w:sz w:val="18"/>
                <w:szCs w:val="18"/>
              </w:rPr>
              <w:t>Brief Infant Sleep Questionnaire</w:t>
            </w:r>
            <w:r w:rsidR="00583796" w:rsidRPr="007B65DF">
              <w:rPr>
                <w:rFonts w:ascii="Arial Narrow" w:hAnsi="Arial Narrow"/>
                <w:sz w:val="18"/>
                <w:szCs w:val="18"/>
              </w:rPr>
              <w:t xml:space="preserve">, </w:t>
            </w:r>
            <w:r w:rsidR="00DC6AEC" w:rsidRPr="007B65DF">
              <w:rPr>
                <w:rFonts w:ascii="Arial Narrow" w:hAnsi="Arial Narrow"/>
                <w:sz w:val="18"/>
                <w:szCs w:val="18"/>
              </w:rPr>
              <w:t>Three bags</w:t>
            </w:r>
            <w:r w:rsidR="00583796" w:rsidRPr="007B65DF">
              <w:rPr>
                <w:rFonts w:ascii="Arial Narrow" w:hAnsi="Arial Narrow"/>
                <w:sz w:val="18"/>
                <w:szCs w:val="18"/>
              </w:rPr>
              <w:t xml:space="preserve"> Task</w:t>
            </w:r>
            <w:r w:rsidR="002C038A" w:rsidRPr="007B65DF">
              <w:rPr>
                <w:rFonts w:ascii="Arial Narrow" w:hAnsi="Arial Narrow"/>
                <w:sz w:val="18"/>
                <w:szCs w:val="18"/>
              </w:rPr>
              <w:t>; HOME (Caldwell &amp; Bradley</w:t>
            </w:r>
            <w:r w:rsidR="00A56D10" w:rsidRPr="007B65DF">
              <w:rPr>
                <w:rFonts w:ascii="Arial Narrow" w:hAnsi="Arial Narrow"/>
                <w:sz w:val="18"/>
                <w:szCs w:val="18"/>
              </w:rPr>
              <w:t>,</w:t>
            </w:r>
            <w:r w:rsidR="002C038A" w:rsidRPr="007B65DF">
              <w:rPr>
                <w:rFonts w:ascii="Arial Narrow" w:hAnsi="Arial Narrow"/>
                <w:sz w:val="18"/>
                <w:szCs w:val="18"/>
              </w:rPr>
              <w:t xml:space="preserve"> 1984; </w:t>
            </w:r>
            <w:proofErr w:type="spellStart"/>
            <w:r w:rsidR="002C038A" w:rsidRPr="007B65DF">
              <w:rPr>
                <w:rFonts w:ascii="Arial Narrow" w:hAnsi="Arial Narrow"/>
                <w:sz w:val="18"/>
                <w:szCs w:val="18"/>
              </w:rPr>
              <w:t>Linver</w:t>
            </w:r>
            <w:proofErr w:type="spellEnd"/>
            <w:r w:rsidR="002C038A" w:rsidRPr="007B65DF">
              <w:rPr>
                <w:rFonts w:ascii="Arial Narrow" w:hAnsi="Arial Narrow"/>
                <w:sz w:val="18"/>
                <w:szCs w:val="18"/>
              </w:rPr>
              <w:t xml:space="preserve"> et al.</w:t>
            </w:r>
            <w:r w:rsidR="00A56D10" w:rsidRPr="007B65DF">
              <w:rPr>
                <w:rFonts w:ascii="Arial Narrow" w:hAnsi="Arial Narrow"/>
                <w:sz w:val="18"/>
                <w:szCs w:val="18"/>
              </w:rPr>
              <w:t>,</w:t>
            </w:r>
            <w:r w:rsidR="002C038A" w:rsidRPr="007B65DF">
              <w:rPr>
                <w:rFonts w:ascii="Arial Narrow" w:hAnsi="Arial Narrow"/>
                <w:sz w:val="18"/>
                <w:szCs w:val="18"/>
              </w:rPr>
              <w:t xml:space="preserve"> 2002)</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1553A2" w:rsidRPr="007B65DF" w:rsidTr="00114FFA">
        <w:trPr>
          <w:trHeight w:val="141"/>
        </w:trPr>
        <w:tc>
          <w:tcPr>
            <w:tcW w:w="2628" w:type="dxa"/>
            <w:hideMark/>
          </w:tcPr>
          <w:p w:rsidR="001553A2" w:rsidRPr="007B65DF" w:rsidRDefault="001553A2" w:rsidP="00B43B05">
            <w:pPr>
              <w:spacing w:line="240" w:lineRule="auto"/>
              <w:rPr>
                <w:rFonts w:ascii="Arial Narrow" w:hAnsi="Arial Narrow"/>
                <w:sz w:val="18"/>
                <w:szCs w:val="18"/>
              </w:rPr>
            </w:pPr>
          </w:p>
        </w:tc>
        <w:tc>
          <w:tcPr>
            <w:tcW w:w="4040" w:type="dxa"/>
            <w:hideMark/>
          </w:tcPr>
          <w:p w:rsidR="001553A2" w:rsidRPr="007B65DF" w:rsidDel="00A42E58" w:rsidRDefault="001553A2" w:rsidP="00B43B05">
            <w:pPr>
              <w:spacing w:line="240" w:lineRule="auto"/>
              <w:rPr>
                <w:rFonts w:ascii="Arial Narrow" w:hAnsi="Arial Narrow"/>
                <w:sz w:val="18"/>
                <w:szCs w:val="18"/>
              </w:rPr>
            </w:pPr>
          </w:p>
        </w:tc>
        <w:tc>
          <w:tcPr>
            <w:tcW w:w="1000" w:type="dxa"/>
            <w:hideMark/>
          </w:tcPr>
          <w:p w:rsidR="001553A2" w:rsidRPr="007B65DF" w:rsidRDefault="001553A2" w:rsidP="00B43B05">
            <w:pPr>
              <w:spacing w:line="240" w:lineRule="auto"/>
              <w:rPr>
                <w:rFonts w:ascii="Arial Narrow" w:hAnsi="Arial Narrow"/>
                <w:sz w:val="18"/>
                <w:szCs w:val="18"/>
              </w:rPr>
            </w:pPr>
          </w:p>
        </w:tc>
        <w:tc>
          <w:tcPr>
            <w:tcW w:w="3330" w:type="dxa"/>
            <w:hideMark/>
          </w:tcPr>
          <w:p w:rsidR="001553A2" w:rsidRPr="007B65DF" w:rsidRDefault="001553A2" w:rsidP="00B43B05">
            <w:pPr>
              <w:spacing w:line="240" w:lineRule="auto"/>
              <w:rPr>
                <w:rFonts w:ascii="Arial Narrow" w:hAnsi="Arial Narrow"/>
                <w:sz w:val="18"/>
                <w:szCs w:val="18"/>
              </w:rPr>
            </w:pPr>
          </w:p>
        </w:tc>
        <w:tc>
          <w:tcPr>
            <w:tcW w:w="1170" w:type="dxa"/>
            <w:hideMark/>
          </w:tcPr>
          <w:p w:rsidR="001553A2" w:rsidRPr="007B65DF" w:rsidDel="00B064BB" w:rsidRDefault="001553A2" w:rsidP="00B43B05">
            <w:pPr>
              <w:spacing w:line="240" w:lineRule="auto"/>
              <w:rPr>
                <w:rFonts w:ascii="Arial Narrow" w:hAnsi="Arial Narrow"/>
                <w:sz w:val="18"/>
                <w:szCs w:val="18"/>
              </w:rPr>
            </w:pPr>
          </w:p>
        </w:tc>
        <w:tc>
          <w:tcPr>
            <w:tcW w:w="1260" w:type="dxa"/>
            <w:hideMark/>
          </w:tcPr>
          <w:p w:rsidR="001553A2" w:rsidRPr="007B65DF" w:rsidRDefault="001553A2" w:rsidP="00B43B05">
            <w:pPr>
              <w:spacing w:line="240" w:lineRule="auto"/>
              <w:rPr>
                <w:rFonts w:ascii="Arial Narrow" w:hAnsi="Arial Narrow"/>
                <w:sz w:val="18"/>
                <w:szCs w:val="18"/>
              </w:rPr>
            </w:pP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Child Maltreatment</w:t>
            </w:r>
          </w:p>
        </w:tc>
        <w:tc>
          <w:tcPr>
            <w:tcW w:w="4040" w:type="dxa"/>
            <w:hideMark/>
          </w:tcPr>
          <w:p w:rsidR="00114FFA" w:rsidRPr="007B65DF" w:rsidRDefault="00A56D10" w:rsidP="00B43B05">
            <w:pPr>
              <w:spacing w:line="240" w:lineRule="auto"/>
              <w:rPr>
                <w:rFonts w:ascii="Arial Narrow" w:hAnsi="Arial Narrow"/>
                <w:sz w:val="18"/>
                <w:szCs w:val="18"/>
              </w:rPr>
            </w:pPr>
            <w:r w:rsidRPr="007B65DF">
              <w:rPr>
                <w:rFonts w:ascii="Arial Narrow" w:hAnsi="Arial Narrow"/>
                <w:sz w:val="18"/>
                <w:szCs w:val="18"/>
              </w:rPr>
              <w:t>Harsh parenting and discipline</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Items from the Conflict Tactics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xml:space="preserve">Scale-Parent Child Version (CTS-PC) </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 xml:space="preserve">Contact with </w:t>
            </w:r>
            <w:proofErr w:type="spellStart"/>
            <w:r w:rsidRPr="007B65DF">
              <w:rPr>
                <w:rFonts w:ascii="Arial Narrow" w:hAnsi="Arial Narrow"/>
                <w:sz w:val="18"/>
                <w:szCs w:val="18"/>
              </w:rPr>
              <w:t>C</w:t>
            </w:r>
            <w:r w:rsidR="0076087A" w:rsidRPr="007B65DF">
              <w:rPr>
                <w:rFonts w:ascii="Arial Narrow" w:hAnsi="Arial Narrow"/>
                <w:sz w:val="18"/>
                <w:szCs w:val="18"/>
              </w:rPr>
              <w:t>ihild</w:t>
            </w:r>
            <w:proofErr w:type="spellEnd"/>
            <w:r w:rsidR="0076087A" w:rsidRPr="007B65DF">
              <w:rPr>
                <w:rFonts w:ascii="Arial Narrow" w:hAnsi="Arial Narrow"/>
                <w:sz w:val="18"/>
                <w:szCs w:val="18"/>
              </w:rPr>
              <w:t xml:space="preserve"> </w:t>
            </w:r>
            <w:r w:rsidRPr="007B65DF">
              <w:rPr>
                <w:rFonts w:ascii="Arial Narrow" w:hAnsi="Arial Narrow"/>
                <w:sz w:val="18"/>
                <w:szCs w:val="18"/>
              </w:rPr>
              <w:t>P</w:t>
            </w:r>
            <w:r w:rsidR="0076087A" w:rsidRPr="007B65DF">
              <w:rPr>
                <w:rFonts w:ascii="Arial Narrow" w:hAnsi="Arial Narrow"/>
                <w:sz w:val="18"/>
                <w:szCs w:val="18"/>
              </w:rPr>
              <w:t xml:space="preserve">rotective </w:t>
            </w:r>
            <w:r w:rsidRPr="007B65DF">
              <w:rPr>
                <w:rFonts w:ascii="Arial Narrow" w:hAnsi="Arial Narrow"/>
                <w:sz w:val="18"/>
                <w:szCs w:val="18"/>
              </w:rPr>
              <w:t>S</w:t>
            </w:r>
            <w:r w:rsidR="0076087A" w:rsidRPr="007B65DF">
              <w:rPr>
                <w:rFonts w:ascii="Arial Narrow" w:hAnsi="Arial Narrow"/>
                <w:sz w:val="18"/>
                <w:szCs w:val="18"/>
              </w:rPr>
              <w:t>ervices</w:t>
            </w:r>
          </w:p>
        </w:tc>
        <w:tc>
          <w:tcPr>
            <w:tcW w:w="100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I</w:t>
            </w:r>
            <w:r w:rsidR="00114FFA" w:rsidRPr="007B65DF">
              <w:rPr>
                <w:rFonts w:ascii="Arial Narrow" w:hAnsi="Arial Narrow"/>
                <w:sz w:val="18"/>
                <w:szCs w:val="18"/>
              </w:rPr>
              <w:t>tem from Fragile Families Survey</w:t>
            </w: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B064BB" w:rsidP="00B43B05">
            <w:pPr>
              <w:spacing w:line="240" w:lineRule="auto"/>
              <w:rPr>
                <w:rFonts w:ascii="Arial Narrow" w:hAnsi="Arial Narrow"/>
                <w:sz w:val="18"/>
                <w:szCs w:val="18"/>
              </w:rPr>
            </w:pPr>
            <w:r w:rsidRPr="007B65DF">
              <w:rPr>
                <w:rFonts w:ascii="Arial Narrow" w:hAnsi="Arial Narrow"/>
                <w:sz w:val="18"/>
                <w:szCs w:val="18"/>
              </w:rPr>
              <w:t>X</w:t>
            </w:r>
            <w:r w:rsidR="00114FFA" w:rsidRPr="007B65DF">
              <w:rPr>
                <w:rFonts w:ascii="Arial Narrow" w:hAnsi="Arial Narrow"/>
                <w:sz w:val="18"/>
                <w:szCs w:val="18"/>
              </w:rPr>
              <w:t> </w:t>
            </w:r>
          </w:p>
        </w:tc>
      </w:tr>
      <w:tr w:rsidR="00114FFA" w:rsidRPr="007B65DF" w:rsidTr="00114FFA">
        <w:trPr>
          <w:trHeight w:val="141"/>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p>
        </w:tc>
        <w:tc>
          <w:tcPr>
            <w:tcW w:w="1000" w:type="dxa"/>
            <w:hideMark/>
          </w:tcPr>
          <w:p w:rsidR="00114FFA" w:rsidRPr="007B65DF" w:rsidRDefault="00114FFA" w:rsidP="00B43B05">
            <w:pPr>
              <w:spacing w:line="240" w:lineRule="auto"/>
              <w:rPr>
                <w:rFonts w:ascii="Arial Narrow" w:hAnsi="Arial Narrow"/>
                <w:sz w:val="18"/>
                <w:szCs w:val="18"/>
              </w:rPr>
            </w:pPr>
          </w:p>
        </w:tc>
        <w:tc>
          <w:tcPr>
            <w:tcW w:w="3330" w:type="dxa"/>
            <w:hideMark/>
          </w:tcPr>
          <w:p w:rsidR="00114FFA" w:rsidRPr="007B65DF" w:rsidRDefault="00114FFA" w:rsidP="00B43B05">
            <w:pPr>
              <w:spacing w:line="240" w:lineRule="auto"/>
              <w:rPr>
                <w:rFonts w:ascii="Arial Narrow" w:hAnsi="Arial Narrow"/>
                <w:sz w:val="18"/>
                <w:szCs w:val="18"/>
              </w:rPr>
            </w:pPr>
          </w:p>
        </w:tc>
        <w:tc>
          <w:tcPr>
            <w:tcW w:w="1170" w:type="dxa"/>
            <w:hideMark/>
          </w:tcPr>
          <w:p w:rsidR="00114FFA" w:rsidRPr="007B65DF" w:rsidRDefault="00114FFA" w:rsidP="00B43B05">
            <w:pPr>
              <w:spacing w:line="240" w:lineRule="auto"/>
              <w:rPr>
                <w:rFonts w:ascii="Arial Narrow" w:hAnsi="Arial Narrow"/>
                <w:sz w:val="18"/>
                <w:szCs w:val="18"/>
              </w:rPr>
            </w:pP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54"/>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Safety, Stress, Paternal Support</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Home Safety Environment</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 OA</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PRAMS, HOME</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Parenting Stress</w:t>
            </w:r>
          </w:p>
        </w:tc>
        <w:tc>
          <w:tcPr>
            <w:tcW w:w="100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Parent Stress Index- Short Form (PSI-SF)</w:t>
            </w:r>
          </w:p>
        </w:tc>
        <w:tc>
          <w:tcPr>
            <w:tcW w:w="1170" w:type="dxa"/>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F573F9" w:rsidP="00B43B05">
            <w:pPr>
              <w:spacing w:line="240" w:lineRule="auto"/>
              <w:rPr>
                <w:rFonts w:ascii="Arial Narrow" w:hAnsi="Arial Narrow"/>
                <w:sz w:val="18"/>
                <w:szCs w:val="18"/>
              </w:rPr>
            </w:pPr>
            <w:r>
              <w:rPr>
                <w:rFonts w:ascii="Arial Narrow" w:hAnsi="Arial Narrow"/>
                <w:sz w:val="18"/>
                <w:szCs w:val="18"/>
              </w:rPr>
              <w:t>X</w:t>
            </w:r>
          </w:p>
        </w:tc>
      </w:tr>
      <w:tr w:rsidR="00114FFA" w:rsidRPr="007B65DF" w:rsidTr="00114FFA">
        <w:trPr>
          <w:trHeight w:val="141"/>
        </w:trPr>
        <w:tc>
          <w:tcPr>
            <w:tcW w:w="2628"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Father Involvement</w:t>
            </w:r>
          </w:p>
        </w:tc>
        <w:tc>
          <w:tcPr>
            <w:tcW w:w="100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PR</w:t>
            </w:r>
          </w:p>
        </w:tc>
        <w:tc>
          <w:tcPr>
            <w:tcW w:w="333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Baby FACES Parent Interview</w:t>
            </w:r>
          </w:p>
        </w:tc>
        <w:tc>
          <w:tcPr>
            <w:tcW w:w="1170" w:type="dxa"/>
            <w:tcBorders>
              <w:bottom w:val="single" w:sz="8" w:space="0" w:color="auto"/>
            </w:tcBorders>
            <w:hideMark/>
          </w:tcPr>
          <w:p w:rsidR="00114FFA" w:rsidRPr="007B65DF" w:rsidRDefault="00126F18"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tcBorders>
              <w:bottom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r w:rsidR="00126F18" w:rsidRPr="007B65DF">
              <w:rPr>
                <w:rFonts w:ascii="Arial Narrow" w:hAnsi="Arial Narrow"/>
                <w:sz w:val="18"/>
                <w:szCs w:val="18"/>
              </w:rPr>
              <w:t>X</w:t>
            </w:r>
          </w:p>
        </w:tc>
      </w:tr>
      <w:tr w:rsidR="00114FFA" w:rsidRPr="007B65DF" w:rsidTr="00114FFA">
        <w:trPr>
          <w:trHeight w:val="141"/>
        </w:trPr>
        <w:tc>
          <w:tcPr>
            <w:tcW w:w="2628" w:type="dxa"/>
            <w:tcBorders>
              <w:top w:val="single" w:sz="8" w:space="0" w:color="auto"/>
            </w:tcBorders>
            <w:hideMark/>
          </w:tcPr>
          <w:p w:rsidR="00114FFA" w:rsidRPr="007B65DF" w:rsidRDefault="00114FFA" w:rsidP="00B43B05">
            <w:pPr>
              <w:spacing w:line="240" w:lineRule="auto"/>
              <w:rPr>
                <w:rFonts w:ascii="Arial Narrow" w:hAnsi="Arial Narrow"/>
                <w:sz w:val="18"/>
                <w:szCs w:val="18"/>
                <w:u w:val="single"/>
              </w:rPr>
            </w:pPr>
            <w:r w:rsidRPr="007B65DF">
              <w:rPr>
                <w:rFonts w:ascii="Arial Narrow" w:hAnsi="Arial Narrow"/>
                <w:sz w:val="18"/>
                <w:szCs w:val="18"/>
                <w:u w:val="single"/>
              </w:rPr>
              <w:t>Parent health and well-being</w:t>
            </w:r>
          </w:p>
        </w:tc>
        <w:tc>
          <w:tcPr>
            <w:tcW w:w="404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00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333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17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p>
        </w:tc>
        <w:tc>
          <w:tcPr>
            <w:tcW w:w="1260" w:type="dxa"/>
            <w:tcBorders>
              <w:top w:val="single" w:sz="8"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 </w:t>
            </w:r>
          </w:p>
        </w:tc>
      </w:tr>
      <w:tr w:rsidR="00114FFA" w:rsidRPr="007B65DF" w:rsidTr="00114FFA">
        <w:trPr>
          <w:trHeight w:val="242"/>
        </w:trPr>
        <w:tc>
          <w:tcPr>
            <w:tcW w:w="2628"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Health</w:t>
            </w:r>
          </w:p>
        </w:tc>
        <w:tc>
          <w:tcPr>
            <w:tcW w:w="404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Mother's global h</w:t>
            </w:r>
            <w:r w:rsidR="00A56D10" w:rsidRPr="007B65DF">
              <w:rPr>
                <w:rFonts w:ascii="Arial Narrow" w:hAnsi="Arial Narrow"/>
                <w:sz w:val="18"/>
                <w:szCs w:val="18"/>
              </w:rPr>
              <w:t>ealth; physical health/illness; depression; anxiety; other mental illness;  stress</w:t>
            </w:r>
          </w:p>
        </w:tc>
        <w:tc>
          <w:tcPr>
            <w:tcW w:w="1000" w:type="dxa"/>
            <w:hideMark/>
          </w:tcPr>
          <w:p w:rsidR="00114FFA" w:rsidRPr="007B65DF" w:rsidRDefault="00481D1B" w:rsidP="00B43B05">
            <w:pPr>
              <w:spacing w:line="240" w:lineRule="auto"/>
              <w:rPr>
                <w:rFonts w:ascii="Arial Narrow" w:hAnsi="Arial Narrow"/>
                <w:sz w:val="18"/>
                <w:szCs w:val="18"/>
              </w:rPr>
            </w:pPr>
            <w:r w:rsidRPr="007B65DF">
              <w:rPr>
                <w:rFonts w:ascii="Arial Narrow" w:hAnsi="Arial Narrow"/>
                <w:sz w:val="18"/>
                <w:szCs w:val="18"/>
              </w:rPr>
              <w:t xml:space="preserve">OA, </w:t>
            </w:r>
            <w:r w:rsidR="00114FFA" w:rsidRPr="007B65DF">
              <w:rPr>
                <w:rFonts w:ascii="Arial Narrow" w:hAnsi="Arial Narrow"/>
                <w:sz w:val="18"/>
                <w:szCs w:val="18"/>
              </w:rPr>
              <w:t>PR</w:t>
            </w:r>
            <w:r w:rsidR="006D57C2" w:rsidRPr="007B65DF">
              <w:rPr>
                <w:rFonts w:ascii="Arial Narrow" w:hAnsi="Arial Narrow"/>
                <w:sz w:val="18"/>
                <w:szCs w:val="18"/>
              </w:rPr>
              <w:t>, DA</w:t>
            </w:r>
          </w:p>
        </w:tc>
        <w:tc>
          <w:tcPr>
            <w:tcW w:w="3330" w:type="dxa"/>
            <w:hideMark/>
          </w:tcPr>
          <w:p w:rsidR="00A56D10" w:rsidRPr="007B65DF" w:rsidRDefault="00114FFA" w:rsidP="00B43B05">
            <w:pPr>
              <w:spacing w:line="240" w:lineRule="auto"/>
              <w:rPr>
                <w:rFonts w:ascii="Arial Narrow" w:hAnsi="Arial Narrow"/>
                <w:sz w:val="18"/>
                <w:szCs w:val="18"/>
              </w:rPr>
            </w:pPr>
            <w:r w:rsidRPr="007B65DF">
              <w:rPr>
                <w:rFonts w:ascii="Arial Narrow" w:hAnsi="Arial Narrow"/>
                <w:sz w:val="18"/>
                <w:szCs w:val="18"/>
              </w:rPr>
              <w:t>SF-12 Heal</w:t>
            </w:r>
            <w:r w:rsidR="00A56D10" w:rsidRPr="007B65DF">
              <w:rPr>
                <w:rFonts w:ascii="Arial Narrow" w:hAnsi="Arial Narrow"/>
                <w:sz w:val="18"/>
                <w:szCs w:val="18"/>
              </w:rPr>
              <w:t>th Survey Scoring Demonstration; California Health Interview Survey (CHIS);</w:t>
            </w:r>
          </w:p>
        </w:tc>
        <w:tc>
          <w:tcPr>
            <w:tcW w:w="117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c>
          <w:tcPr>
            <w:tcW w:w="1260" w:type="dxa"/>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r w:rsidR="00A56D10" w:rsidRPr="007B65DF">
              <w:rPr>
                <w:rFonts w:ascii="Arial Narrow" w:hAnsi="Arial Narrow"/>
                <w:sz w:val="18"/>
                <w:szCs w:val="18"/>
              </w:rPr>
              <w:t xml:space="preserve"> Center for Epidemiologic Studies</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hideMark/>
          </w:tcPr>
          <w:p w:rsidR="00A56D10" w:rsidRPr="007B65DF" w:rsidRDefault="00A56D10" w:rsidP="00B43B05">
            <w:pPr>
              <w:spacing w:line="240" w:lineRule="auto"/>
              <w:rPr>
                <w:rFonts w:ascii="Arial Narrow" w:hAnsi="Arial Narrow"/>
                <w:sz w:val="18"/>
                <w:szCs w:val="18"/>
              </w:rPr>
            </w:pPr>
          </w:p>
        </w:tc>
        <w:tc>
          <w:tcPr>
            <w:tcW w:w="1000" w:type="dxa"/>
            <w:hideMark/>
          </w:tcPr>
          <w:p w:rsidR="00A56D10" w:rsidRPr="007B65DF" w:rsidRDefault="00A56D10" w:rsidP="00B43B05">
            <w:pPr>
              <w:spacing w:line="240" w:lineRule="auto"/>
              <w:rPr>
                <w:rFonts w:ascii="Arial Narrow" w:hAnsi="Arial Narrow"/>
                <w:sz w:val="18"/>
                <w:szCs w:val="18"/>
              </w:rPr>
            </w:pPr>
          </w:p>
        </w:tc>
        <w:tc>
          <w:tcPr>
            <w:tcW w:w="3330" w:type="dxa"/>
          </w:tcPr>
          <w:p w:rsidR="00A56D1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Depression Scale (CES-D);</w:t>
            </w:r>
            <w:r w:rsidR="00A56D10" w:rsidRPr="007B65DF">
              <w:rPr>
                <w:rFonts w:ascii="Arial Narrow" w:hAnsi="Arial Narrow"/>
                <w:sz w:val="18"/>
                <w:szCs w:val="18"/>
              </w:rPr>
              <w:t xml:space="preserve"> Generalized </w:t>
            </w:r>
          </w:p>
        </w:tc>
        <w:tc>
          <w:tcPr>
            <w:tcW w:w="1170" w:type="dxa"/>
            <w:hideMark/>
          </w:tcPr>
          <w:p w:rsidR="00A56D10" w:rsidRPr="007B65DF" w:rsidRDefault="00A56D10" w:rsidP="00B43B05">
            <w:pPr>
              <w:spacing w:line="240" w:lineRule="auto"/>
              <w:rPr>
                <w:rFonts w:ascii="Arial Narrow" w:hAnsi="Arial Narrow"/>
                <w:sz w:val="18"/>
                <w:szCs w:val="18"/>
              </w:rPr>
            </w:pPr>
          </w:p>
        </w:tc>
        <w:tc>
          <w:tcPr>
            <w:tcW w:w="1260" w:type="dxa"/>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r w:rsidR="00A56D10" w:rsidRPr="007B65DF" w:rsidTr="00A56D10">
        <w:trPr>
          <w:trHeight w:val="141"/>
        </w:trPr>
        <w:tc>
          <w:tcPr>
            <w:tcW w:w="2628"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c>
          <w:tcPr>
            <w:tcW w:w="404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00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3330" w:type="dxa"/>
            <w:tcBorders>
              <w:bottom w:val="single" w:sz="8" w:space="0" w:color="auto"/>
            </w:tcBorders>
          </w:tcPr>
          <w:p w:rsidR="00A56D1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Anxiety Scale (GAD-7);</w:t>
            </w:r>
            <w:r w:rsidR="00A56D10" w:rsidRPr="007B65DF">
              <w:rPr>
                <w:rFonts w:ascii="Arial Narrow" w:hAnsi="Arial Narrow"/>
                <w:sz w:val="18"/>
                <w:szCs w:val="18"/>
              </w:rPr>
              <w:t xml:space="preserve"> </w:t>
            </w:r>
            <w:proofErr w:type="spellStart"/>
            <w:r w:rsidR="00A56D10" w:rsidRPr="007B65DF">
              <w:rPr>
                <w:rFonts w:ascii="Arial Narrow" w:hAnsi="Arial Narrow"/>
                <w:sz w:val="18"/>
                <w:szCs w:val="18"/>
              </w:rPr>
              <w:t>Pearlin</w:t>
            </w:r>
            <w:proofErr w:type="spellEnd"/>
            <w:r w:rsidR="00A56D10" w:rsidRPr="007B65DF">
              <w:rPr>
                <w:rFonts w:ascii="Arial Narrow" w:hAnsi="Arial Narrow"/>
                <w:sz w:val="18"/>
                <w:szCs w:val="18"/>
              </w:rPr>
              <w:t xml:space="preserve"> Mastery Scale saliva sample</w:t>
            </w:r>
            <w:r w:rsidR="00CB7A9C">
              <w:rPr>
                <w:rFonts w:ascii="Arial Narrow" w:hAnsi="Arial Narrow"/>
                <w:sz w:val="18"/>
                <w:szCs w:val="18"/>
              </w:rPr>
              <w:t xml:space="preserve"> (if saliva is collected)</w:t>
            </w:r>
          </w:p>
        </w:tc>
        <w:tc>
          <w:tcPr>
            <w:tcW w:w="117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p>
        </w:tc>
        <w:tc>
          <w:tcPr>
            <w:tcW w:w="1260" w:type="dxa"/>
            <w:tcBorders>
              <w:bottom w:val="single" w:sz="8" w:space="0" w:color="auto"/>
            </w:tcBorders>
            <w:hideMark/>
          </w:tcPr>
          <w:p w:rsidR="00A56D10" w:rsidRPr="007B65DF" w:rsidRDefault="00A56D1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114FFA" w:rsidRPr="007B65DF" w:rsidRDefault="00114FFA" w:rsidP="00B43B05">
      <w:pPr>
        <w:spacing w:line="240" w:lineRule="auto"/>
        <w:rPr>
          <w:rFonts w:ascii="Arial Narrow" w:hAnsi="Arial Narrow"/>
        </w:rPr>
      </w:pPr>
    </w:p>
    <w:p w:rsidR="00B43B05" w:rsidRPr="007B65DF" w:rsidRDefault="00B43B05">
      <w:pPr>
        <w:tabs>
          <w:tab w:val="clear" w:pos="720"/>
          <w:tab w:val="clear" w:pos="1080"/>
          <w:tab w:val="clear" w:pos="1440"/>
          <w:tab w:val="clear" w:pos="1800"/>
        </w:tabs>
        <w:spacing w:line="240" w:lineRule="auto"/>
        <w:rPr>
          <w:b/>
        </w:rPr>
      </w:pPr>
      <w:r w:rsidRPr="007B65DF">
        <w:rPr>
          <w:b/>
        </w:rPr>
        <w:br w:type="page"/>
      </w:r>
    </w:p>
    <w:p w:rsidR="00114FFA" w:rsidRPr="007B65DF" w:rsidRDefault="00114FFA" w:rsidP="00B43B05">
      <w:pPr>
        <w:spacing w:line="240" w:lineRule="auto"/>
        <w:jc w:val="center"/>
        <w:rPr>
          <w:b/>
        </w:rPr>
      </w:pPr>
      <w:r w:rsidRPr="007B65DF">
        <w:rPr>
          <w:b/>
        </w:rPr>
        <w:lastRenderedPageBreak/>
        <w:t>Table A.1. (</w:t>
      </w:r>
      <w:proofErr w:type="gramStart"/>
      <w:r w:rsidRPr="007B65DF">
        <w:rPr>
          <w:b/>
        </w:rPr>
        <w:t>continued</w:t>
      </w:r>
      <w:proofErr w:type="gramEnd"/>
      <w:r w:rsidRPr="007B65DF">
        <w:rPr>
          <w:b/>
        </w:rPr>
        <w:t>)</w:t>
      </w:r>
    </w:p>
    <w:tbl>
      <w:tblPr>
        <w:tblStyle w:val="TableGrid"/>
        <w:tblW w:w="1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050"/>
        <w:gridCol w:w="900"/>
        <w:gridCol w:w="3420"/>
        <w:gridCol w:w="1260"/>
        <w:gridCol w:w="1170"/>
      </w:tblGrid>
      <w:tr w:rsidR="00114FFA" w:rsidRPr="007B65DF" w:rsidTr="00C928B0">
        <w:trPr>
          <w:trHeight w:val="265"/>
        </w:trPr>
        <w:tc>
          <w:tcPr>
            <w:tcW w:w="2628"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Domain</w:t>
            </w:r>
          </w:p>
        </w:tc>
        <w:tc>
          <w:tcPr>
            <w:tcW w:w="405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Constructs</w:t>
            </w:r>
          </w:p>
        </w:tc>
        <w:tc>
          <w:tcPr>
            <w:tcW w:w="90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Source</w:t>
            </w:r>
          </w:p>
        </w:tc>
        <w:tc>
          <w:tcPr>
            <w:tcW w:w="342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Proposed measure(s)</w:t>
            </w:r>
          </w:p>
        </w:tc>
        <w:tc>
          <w:tcPr>
            <w:tcW w:w="126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Baseline (Phase 1)</w:t>
            </w:r>
          </w:p>
        </w:tc>
        <w:tc>
          <w:tcPr>
            <w:tcW w:w="1170" w:type="dxa"/>
            <w:tcBorders>
              <w:top w:val="single" w:sz="12" w:space="0" w:color="auto"/>
              <w:bottom w:val="single" w:sz="4" w:space="0" w:color="auto"/>
            </w:tcBorders>
            <w:hideMark/>
          </w:tcPr>
          <w:p w:rsidR="00114FFA" w:rsidRPr="007B65DF" w:rsidRDefault="00114FFA" w:rsidP="00B43B05">
            <w:pPr>
              <w:spacing w:line="240" w:lineRule="auto"/>
              <w:rPr>
                <w:rFonts w:ascii="Arial Narrow" w:hAnsi="Arial Narrow"/>
                <w:b/>
                <w:sz w:val="18"/>
                <w:szCs w:val="18"/>
              </w:rPr>
            </w:pPr>
            <w:r w:rsidRPr="007B65DF">
              <w:rPr>
                <w:rFonts w:ascii="Arial Narrow" w:hAnsi="Arial Narrow"/>
                <w:b/>
                <w:sz w:val="18"/>
                <w:szCs w:val="18"/>
              </w:rPr>
              <w:t>In Follow-up (Phase 2)</w:t>
            </w:r>
          </w:p>
        </w:tc>
      </w:tr>
      <w:tr w:rsidR="00114FFA" w:rsidRPr="007B65DF" w:rsidTr="00C928B0">
        <w:trPr>
          <w:trHeight w:val="141"/>
        </w:trPr>
        <w:tc>
          <w:tcPr>
            <w:tcW w:w="2628" w:type="dxa"/>
            <w:tcBorders>
              <w:top w:val="single" w:sz="4" w:space="0" w:color="auto"/>
            </w:tcBorders>
            <w:hideMark/>
          </w:tcPr>
          <w:p w:rsidR="00114FFA" w:rsidRPr="007B65DF" w:rsidRDefault="00114FFA" w:rsidP="00B43B05">
            <w:pPr>
              <w:spacing w:line="240" w:lineRule="auto"/>
              <w:rPr>
                <w:rFonts w:ascii="Arial Narrow" w:hAnsi="Arial Narrow"/>
                <w:sz w:val="18"/>
                <w:szCs w:val="18"/>
              </w:rPr>
            </w:pPr>
            <w:r w:rsidRPr="007B65DF">
              <w:rPr>
                <w:rFonts w:ascii="Arial Narrow" w:hAnsi="Arial Narrow"/>
                <w:sz w:val="18"/>
                <w:szCs w:val="18"/>
              </w:rPr>
              <w:t>Maternal Substance Use</w:t>
            </w:r>
          </w:p>
        </w:tc>
        <w:tc>
          <w:tcPr>
            <w:tcW w:w="4050" w:type="dxa"/>
            <w:tcBorders>
              <w:top w:val="single" w:sz="4" w:space="0" w:color="auto"/>
            </w:tcBorders>
            <w:hideMark/>
          </w:tcPr>
          <w:p w:rsidR="0016364E" w:rsidRPr="007B65DF" w:rsidRDefault="00114FFA" w:rsidP="004916AF">
            <w:pPr>
              <w:spacing w:line="240" w:lineRule="auto"/>
              <w:rPr>
                <w:rFonts w:ascii="Arial Narrow" w:hAnsi="Arial Narrow"/>
                <w:sz w:val="18"/>
                <w:szCs w:val="18"/>
              </w:rPr>
            </w:pPr>
            <w:r w:rsidRPr="007B65DF">
              <w:rPr>
                <w:rFonts w:ascii="Arial Narrow" w:hAnsi="Arial Narrow"/>
                <w:sz w:val="18"/>
                <w:szCs w:val="18"/>
              </w:rPr>
              <w:t>Tobacco use</w:t>
            </w:r>
          </w:p>
        </w:tc>
        <w:tc>
          <w:tcPr>
            <w:tcW w:w="90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DA</w:t>
            </w:r>
          </w:p>
        </w:tc>
        <w:tc>
          <w:tcPr>
            <w:tcW w:w="3420" w:type="dxa"/>
            <w:tcBorders>
              <w:top w:val="single" w:sz="4" w:space="0" w:color="auto"/>
            </w:tcBorders>
            <w:hideMark/>
          </w:tcPr>
          <w:p w:rsidR="0016364E" w:rsidRPr="007B65DF" w:rsidRDefault="006D57C2" w:rsidP="00B43B05">
            <w:pPr>
              <w:spacing w:line="240" w:lineRule="auto"/>
              <w:rPr>
                <w:rFonts w:ascii="Arial Narrow" w:hAnsi="Arial Narrow"/>
                <w:sz w:val="18"/>
                <w:szCs w:val="18"/>
              </w:rPr>
            </w:pPr>
            <w:r w:rsidRPr="007B65DF">
              <w:rPr>
                <w:rFonts w:ascii="Arial Narrow" w:hAnsi="Arial Narrow"/>
                <w:sz w:val="18"/>
                <w:szCs w:val="18"/>
              </w:rPr>
              <w:t>Saliva sampl</w:t>
            </w:r>
            <w:r w:rsidR="00C928B0" w:rsidRPr="007B65DF">
              <w:rPr>
                <w:rFonts w:ascii="Arial Narrow" w:hAnsi="Arial Narrow"/>
                <w:sz w:val="18"/>
                <w:szCs w:val="18"/>
              </w:rPr>
              <w:t>e</w:t>
            </w:r>
            <w:r w:rsidR="00CB7A9C">
              <w:rPr>
                <w:rFonts w:ascii="Arial Narrow" w:hAnsi="Arial Narrow"/>
                <w:sz w:val="18"/>
                <w:szCs w:val="18"/>
              </w:rPr>
              <w:t xml:space="preserve"> (if saliva is collected)</w:t>
            </w:r>
          </w:p>
        </w:tc>
        <w:tc>
          <w:tcPr>
            <w:tcW w:w="1260" w:type="dxa"/>
            <w:tcBorders>
              <w:top w:val="single" w:sz="4" w:space="0" w:color="auto"/>
            </w:tcBorders>
            <w:hideMark/>
          </w:tcPr>
          <w:p w:rsidR="0016364E" w:rsidRPr="007B65DF" w:rsidRDefault="0016364E" w:rsidP="00B43B05">
            <w:pPr>
              <w:spacing w:line="240" w:lineRule="auto"/>
              <w:rPr>
                <w:rFonts w:ascii="Arial Narrow" w:hAnsi="Arial Narrow"/>
                <w:sz w:val="18"/>
                <w:szCs w:val="18"/>
              </w:rPr>
            </w:pPr>
          </w:p>
        </w:tc>
        <w:tc>
          <w:tcPr>
            <w:tcW w:w="1170" w:type="dxa"/>
            <w:tcBorders>
              <w:top w:val="single" w:sz="4" w:space="0" w:color="auto"/>
            </w:tcBorders>
            <w:hideMark/>
          </w:tcPr>
          <w:p w:rsidR="0016364E" w:rsidRPr="007B65DF" w:rsidRDefault="00114FFA"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vMerge w:val="restart"/>
            <w:hideMark/>
          </w:tcPr>
          <w:p w:rsidR="00C928B0" w:rsidRPr="007B65DF" w:rsidRDefault="00C928B0" w:rsidP="00B43B05">
            <w:pPr>
              <w:spacing w:line="240" w:lineRule="auto"/>
              <w:rPr>
                <w:rFonts w:ascii="Arial Narrow" w:hAnsi="Arial Narrow"/>
                <w:sz w:val="18"/>
                <w:szCs w:val="18"/>
              </w:rPr>
            </w:pPr>
          </w:p>
          <w:p w:rsidR="00C928B0" w:rsidRPr="007B65DF" w:rsidRDefault="00C928B0" w:rsidP="00B43B05">
            <w:pPr>
              <w:spacing w:line="240" w:lineRule="auto"/>
              <w:rPr>
                <w:rFonts w:ascii="Arial Narrow" w:hAnsi="Arial Narrow"/>
                <w:bCs/>
                <w:sz w:val="18"/>
                <w:szCs w:val="18"/>
                <w:u w:val="single"/>
              </w:rPr>
            </w:pPr>
          </w:p>
        </w:tc>
        <w:tc>
          <w:tcPr>
            <w:tcW w:w="4050" w:type="dxa"/>
          </w:tcPr>
          <w:p w:rsidR="00C928B0" w:rsidRPr="007B65DF" w:rsidRDefault="004916AF" w:rsidP="004916AF">
            <w:pPr>
              <w:spacing w:line="240" w:lineRule="auto"/>
              <w:rPr>
                <w:rFonts w:ascii="Arial Narrow" w:hAnsi="Arial Narrow"/>
                <w:sz w:val="18"/>
                <w:szCs w:val="18"/>
              </w:rPr>
            </w:pPr>
            <w:r>
              <w:rPr>
                <w:rFonts w:ascii="Arial Narrow" w:hAnsi="Arial Narrow"/>
                <w:sz w:val="18"/>
                <w:szCs w:val="18"/>
              </w:rPr>
              <w:t>Tobacco use, s</w:t>
            </w:r>
            <w:r w:rsidR="00C928B0" w:rsidRPr="007B65DF">
              <w:rPr>
                <w:rFonts w:ascii="Arial Narrow" w:hAnsi="Arial Narrow"/>
                <w:sz w:val="18"/>
                <w:szCs w:val="18"/>
              </w:rPr>
              <w:t>ubstance use; problem alcohol use</w:t>
            </w:r>
          </w:p>
        </w:tc>
        <w:tc>
          <w:tcPr>
            <w:tcW w:w="90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62"/>
        </w:trPr>
        <w:tc>
          <w:tcPr>
            <w:tcW w:w="2628" w:type="dxa"/>
            <w:vMerge/>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sz w:val="18"/>
                <w:szCs w:val="18"/>
              </w:rPr>
            </w:pPr>
            <w:r w:rsidRPr="007B65DF">
              <w:rPr>
                <w:rFonts w:ascii="Arial Narrow" w:hAnsi="Arial Narrow"/>
                <w:sz w:val="18"/>
                <w:szCs w:val="18"/>
              </w:rPr>
              <w:t>Maternal Reproductive Health</w:t>
            </w:r>
            <w:r w:rsidRPr="007B65DF">
              <w:rPr>
                <w:sz w:val="18"/>
                <w:szCs w:val="18"/>
              </w:rPr>
              <w:t> </w:t>
            </w:r>
          </w:p>
        </w:tc>
        <w:tc>
          <w:tcPr>
            <w:tcW w:w="4050" w:type="dxa"/>
            <w:hideMark/>
          </w:tcPr>
          <w:p w:rsidR="00C928B0" w:rsidRPr="007B65DF" w:rsidRDefault="00C928B0" w:rsidP="00B43B05">
            <w:pPr>
              <w:spacing w:line="240" w:lineRule="auto"/>
              <w:rPr>
                <w:sz w:val="18"/>
                <w:szCs w:val="18"/>
              </w:rPr>
            </w:pPr>
            <w:r w:rsidRPr="007B65DF">
              <w:rPr>
                <w:rFonts w:ascii="Arial Narrow" w:hAnsi="Arial Narrow"/>
                <w:sz w:val="18"/>
                <w:szCs w:val="18"/>
              </w:rPr>
              <w:t>Birth control; desired timing of subsequent births</w:t>
            </w:r>
          </w:p>
        </w:tc>
        <w:tc>
          <w:tcPr>
            <w:tcW w:w="900" w:type="dxa"/>
            <w:hideMark/>
          </w:tcPr>
          <w:p w:rsidR="00C928B0" w:rsidRPr="007B65DF" w:rsidRDefault="00C928B0" w:rsidP="00B43B05">
            <w:pPr>
              <w:spacing w:line="240" w:lineRule="auto"/>
              <w:rPr>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sz w:val="18"/>
                <w:szCs w:val="18"/>
              </w:rPr>
            </w:pPr>
            <w:r w:rsidRPr="007B65DF">
              <w:rPr>
                <w:rFonts w:ascii="Arial Narrow" w:hAnsi="Arial Narrow"/>
                <w:sz w:val="18"/>
                <w:szCs w:val="18"/>
              </w:rPr>
              <w:t>Items from HFA Survey</w:t>
            </w:r>
          </w:p>
        </w:tc>
        <w:tc>
          <w:tcPr>
            <w:tcW w:w="1260" w:type="dxa"/>
            <w:hideMark/>
          </w:tcPr>
          <w:p w:rsidR="00C928B0" w:rsidRPr="007B65DF" w:rsidRDefault="00C928B0" w:rsidP="00B43B05">
            <w:pPr>
              <w:spacing w:line="240" w:lineRule="auto"/>
              <w:rPr>
                <w:sz w:val="18"/>
                <w:szCs w:val="18"/>
              </w:rPr>
            </w:pPr>
            <w:r w:rsidRPr="007B65DF">
              <w:rPr>
                <w:sz w:val="18"/>
                <w:szCs w:val="18"/>
              </w:rPr>
              <w:t>X</w:t>
            </w:r>
          </w:p>
        </w:tc>
        <w:tc>
          <w:tcPr>
            <w:tcW w:w="1170" w:type="dxa"/>
            <w:hideMark/>
          </w:tcPr>
          <w:p w:rsidR="00C928B0" w:rsidRPr="007B65DF" w:rsidRDefault="00C928B0" w:rsidP="00B43B05">
            <w:pPr>
              <w:spacing w:line="240" w:lineRule="auto"/>
              <w:rPr>
                <w:sz w:val="18"/>
                <w:szCs w:val="18"/>
              </w:rPr>
            </w:pPr>
            <w:r w:rsidRPr="007B65DF">
              <w:rPr>
                <w:sz w:val="18"/>
                <w:szCs w:val="18"/>
              </w:rPr>
              <w:t> 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Emotional, physical and sexual victimization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CTS scales from Supporting Healthy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and perpetration</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Marriage (SHM) Survey, Women's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Experience and Battery Scale (WEB)</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Crime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Maternal criminal involvement: arrests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Youth Build Survey</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Family Self-Sufficiency</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Income: Maternal earned income and household income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Supporting Healthy Marriages (SHM) </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12-Month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Employment: Maternal employment</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KS-MO Hard to Employ Survey; Employment</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Retention and Advancement (ERA) Survey</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Public Assistance: Receipt TANF, SNAP, WIC, and UI </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SHM 12-Month Survey; HFA interview</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 last month</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Food Security</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564A8D" w:rsidP="00B43B05">
            <w:pPr>
              <w:spacing w:line="240" w:lineRule="auto"/>
              <w:rPr>
                <w:rFonts w:ascii="Arial Narrow" w:hAnsi="Arial Narrow"/>
                <w:sz w:val="18"/>
                <w:szCs w:val="18"/>
              </w:rPr>
            </w:pPr>
            <w:r>
              <w:rPr>
                <w:rFonts w:ascii="Arial Narrow" w:hAnsi="Arial Narrow"/>
                <w:sz w:val="18"/>
                <w:szCs w:val="18"/>
              </w:rPr>
              <w:t>Economic Research Service</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w:t>
            </w:r>
          </w:p>
        </w:tc>
      </w:tr>
      <w:tr w:rsidR="00C928B0" w:rsidRPr="007B65DF" w:rsidTr="00114FFA">
        <w:trPr>
          <w:trHeight w:val="198"/>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564A8D">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90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3420" w:type="dxa"/>
            <w:tcBorders>
              <w:bottom w:val="single" w:sz="4" w:space="0" w:color="auto"/>
            </w:tcBorders>
            <w:hideMark/>
          </w:tcPr>
          <w:p w:rsidR="00C928B0" w:rsidRPr="007B65DF" w:rsidRDefault="00C928B0" w:rsidP="00564A8D">
            <w:pPr>
              <w:spacing w:line="240" w:lineRule="auto"/>
              <w:rPr>
                <w:rFonts w:ascii="Arial Narrow" w:hAnsi="Arial Narrow"/>
                <w:sz w:val="18"/>
                <w:szCs w:val="18"/>
              </w:rPr>
            </w:pPr>
            <w:r w:rsidRPr="007B65DF">
              <w:rPr>
                <w:rFonts w:ascii="Arial Narrow" w:hAnsi="Arial Narrow"/>
                <w:sz w:val="18"/>
                <w:szCs w:val="18"/>
              </w:rPr>
              <w:t xml:space="preserve"> </w:t>
            </w: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tcBorders>
              <w:top w:val="single" w:sz="4" w:space="0" w:color="auto"/>
            </w:tcBorders>
            <w:hideMark/>
          </w:tcPr>
          <w:p w:rsidR="00C928B0" w:rsidRPr="007B65DF" w:rsidRDefault="00C928B0" w:rsidP="00B43B05">
            <w:pPr>
              <w:spacing w:line="240" w:lineRule="auto"/>
              <w:rPr>
                <w:rFonts w:ascii="Arial Narrow" w:hAnsi="Arial Narrow"/>
                <w:sz w:val="18"/>
                <w:szCs w:val="18"/>
                <w:u w:val="single"/>
              </w:rPr>
            </w:pPr>
            <w:r w:rsidRPr="007B65DF">
              <w:rPr>
                <w:rFonts w:ascii="Arial Narrow" w:hAnsi="Arial Narrow"/>
                <w:sz w:val="18"/>
                <w:szCs w:val="18"/>
                <w:u w:val="single"/>
              </w:rPr>
              <w:t>Actual Services</w:t>
            </w:r>
          </w:p>
        </w:tc>
        <w:tc>
          <w:tcPr>
            <w:tcW w:w="405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90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342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26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top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Child-Related Screenings, Referral, 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access to preventive/primary care; usual source of care; immunizations; receipt of well child care; hospitalizations; injuries requiring health care; emergency department visit; early intervention services; child care; other social services; oral health care; prescription drug use</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PRAMS; HFA Interview; National Survey of Children's Health; (NSCH), Baby FACES Parent Interview; CHIS;  National Survey of Children with Special Health Care Needs (NSCSHCN)</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C928B0">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hideMark/>
          </w:tcPr>
          <w:p w:rsidR="00C928B0" w:rsidRPr="007B65DF" w:rsidRDefault="00C928B0" w:rsidP="00B43B05">
            <w:pPr>
              <w:spacing w:line="240" w:lineRule="auto"/>
              <w:rPr>
                <w:rFonts w:ascii="Arial Narrow" w:hAnsi="Arial Narrow"/>
                <w:sz w:val="18"/>
                <w:szCs w:val="18"/>
              </w:rPr>
            </w:pP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Mother-related Screenings, Referral, </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Insurance; health care access; use of services;</w:t>
            </w:r>
          </w:p>
        </w:tc>
        <w:tc>
          <w:tcPr>
            <w:tcW w:w="90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PR</w:t>
            </w: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Items from HFA Interview; NHANES;</w:t>
            </w:r>
          </w:p>
        </w:tc>
        <w:tc>
          <w:tcPr>
            <w:tcW w:w="126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X</w:t>
            </w:r>
          </w:p>
        </w:tc>
      </w:tr>
      <w:tr w:rsidR="00C928B0" w:rsidRPr="007B65DF" w:rsidTr="00114FFA">
        <w:trPr>
          <w:trHeight w:val="242"/>
        </w:trPr>
        <w:tc>
          <w:tcPr>
            <w:tcW w:w="2628"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Coordination, and Service Use</w:t>
            </w:r>
          </w:p>
        </w:tc>
        <w:tc>
          <w:tcPr>
            <w:tcW w:w="405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postpartum care; prescription drug use; reproductive</w:t>
            </w:r>
          </w:p>
        </w:tc>
        <w:tc>
          <w:tcPr>
            <w:tcW w:w="900" w:type="dxa"/>
            <w:hideMark/>
          </w:tcPr>
          <w:p w:rsidR="00C928B0" w:rsidRPr="007B65DF" w:rsidRDefault="00C928B0" w:rsidP="00B43B05">
            <w:pPr>
              <w:spacing w:line="240" w:lineRule="auto"/>
              <w:rPr>
                <w:rFonts w:ascii="Arial Narrow" w:hAnsi="Arial Narrow"/>
                <w:sz w:val="18"/>
                <w:szCs w:val="18"/>
              </w:rPr>
            </w:pPr>
          </w:p>
        </w:tc>
        <w:tc>
          <w:tcPr>
            <w:tcW w:w="342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xml:space="preserve">NSCSHCN; National Health Interview </w:t>
            </w:r>
          </w:p>
        </w:tc>
        <w:tc>
          <w:tcPr>
            <w:tcW w:w="1260" w:type="dxa"/>
            <w:hideMark/>
          </w:tcPr>
          <w:p w:rsidR="00C928B0" w:rsidRPr="007B65DF" w:rsidRDefault="00C928B0" w:rsidP="00B43B05">
            <w:pPr>
              <w:spacing w:line="240" w:lineRule="auto"/>
              <w:rPr>
                <w:rFonts w:ascii="Arial Narrow" w:hAnsi="Arial Narrow"/>
                <w:sz w:val="18"/>
                <w:szCs w:val="18"/>
              </w:rPr>
            </w:pPr>
          </w:p>
        </w:tc>
        <w:tc>
          <w:tcPr>
            <w:tcW w:w="1170" w:type="dxa"/>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r w:rsidR="00C928B0" w:rsidRPr="007B65DF" w:rsidTr="00114FFA">
        <w:trPr>
          <w:trHeight w:val="141"/>
        </w:trPr>
        <w:tc>
          <w:tcPr>
            <w:tcW w:w="2628" w:type="dxa"/>
          </w:tcPr>
          <w:p w:rsidR="00C928B0" w:rsidRPr="007B65DF" w:rsidRDefault="00C928B0" w:rsidP="00B43B05">
            <w:pPr>
              <w:spacing w:line="240" w:lineRule="auto"/>
              <w:rPr>
                <w:rFonts w:ascii="Arial Narrow" w:hAnsi="Arial Narrow"/>
                <w:sz w:val="18"/>
                <w:szCs w:val="18"/>
              </w:rPr>
            </w:pPr>
          </w:p>
        </w:tc>
        <w:tc>
          <w:tcPr>
            <w:tcW w:w="405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health care; mental/substance use care; hospitalization;</w:t>
            </w:r>
          </w:p>
        </w:tc>
        <w:tc>
          <w:tcPr>
            <w:tcW w:w="900" w:type="dxa"/>
          </w:tcPr>
          <w:p w:rsidR="00C928B0" w:rsidRPr="007B65DF" w:rsidRDefault="00C928B0" w:rsidP="00B43B05">
            <w:pPr>
              <w:spacing w:line="240" w:lineRule="auto"/>
              <w:rPr>
                <w:rFonts w:ascii="Arial Narrow" w:hAnsi="Arial Narrow"/>
                <w:sz w:val="18"/>
                <w:szCs w:val="18"/>
              </w:rPr>
            </w:pPr>
          </w:p>
        </w:tc>
        <w:tc>
          <w:tcPr>
            <w:tcW w:w="3420" w:type="dxa"/>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Survey (NHIS); PRAMS</w:t>
            </w:r>
          </w:p>
        </w:tc>
        <w:tc>
          <w:tcPr>
            <w:tcW w:w="1260" w:type="dxa"/>
          </w:tcPr>
          <w:p w:rsidR="00C928B0" w:rsidRPr="007B65DF" w:rsidRDefault="00C928B0" w:rsidP="00B43B05">
            <w:pPr>
              <w:spacing w:line="240" w:lineRule="auto"/>
              <w:rPr>
                <w:rFonts w:ascii="Arial Narrow" w:hAnsi="Arial Narrow"/>
                <w:sz w:val="18"/>
                <w:szCs w:val="18"/>
              </w:rPr>
            </w:pPr>
          </w:p>
        </w:tc>
        <w:tc>
          <w:tcPr>
            <w:tcW w:w="1170" w:type="dxa"/>
          </w:tcPr>
          <w:p w:rsidR="00C928B0" w:rsidRPr="007B65DF" w:rsidRDefault="00C928B0" w:rsidP="00B43B05">
            <w:pPr>
              <w:spacing w:line="240" w:lineRule="auto"/>
              <w:rPr>
                <w:rFonts w:ascii="Arial Narrow" w:hAnsi="Arial Narrow"/>
                <w:sz w:val="18"/>
                <w:szCs w:val="18"/>
              </w:rPr>
            </w:pPr>
          </w:p>
        </w:tc>
      </w:tr>
      <w:tr w:rsidR="00C928B0" w:rsidRPr="007B65DF" w:rsidTr="00114FFA">
        <w:trPr>
          <w:trHeight w:val="270"/>
        </w:trPr>
        <w:tc>
          <w:tcPr>
            <w:tcW w:w="2628"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c>
          <w:tcPr>
            <w:tcW w:w="4050" w:type="dxa"/>
            <w:tcBorders>
              <w:bottom w:val="single" w:sz="4" w:space="0" w:color="auto"/>
            </w:tcBorders>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Intimate partner violence services</w:t>
            </w:r>
          </w:p>
        </w:tc>
        <w:tc>
          <w:tcPr>
            <w:tcW w:w="90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3420" w:type="dxa"/>
            <w:tcBorders>
              <w:bottom w:val="single" w:sz="4" w:space="0" w:color="auto"/>
            </w:tcBorders>
          </w:tcPr>
          <w:p w:rsidR="00C928B0" w:rsidRPr="007B65DF" w:rsidRDefault="00C928B0" w:rsidP="00B43B05">
            <w:pPr>
              <w:spacing w:line="240" w:lineRule="auto"/>
              <w:rPr>
                <w:rFonts w:ascii="Arial Narrow" w:hAnsi="Arial Narrow"/>
                <w:sz w:val="18"/>
                <w:szCs w:val="18"/>
              </w:rPr>
            </w:pPr>
          </w:p>
        </w:tc>
        <w:tc>
          <w:tcPr>
            <w:tcW w:w="126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p>
        </w:tc>
        <w:tc>
          <w:tcPr>
            <w:tcW w:w="1170" w:type="dxa"/>
            <w:tcBorders>
              <w:bottom w:val="single" w:sz="4" w:space="0" w:color="auto"/>
            </w:tcBorders>
            <w:hideMark/>
          </w:tcPr>
          <w:p w:rsidR="00C928B0" w:rsidRPr="007B65DF" w:rsidRDefault="00C928B0" w:rsidP="00B43B05">
            <w:pPr>
              <w:spacing w:line="240" w:lineRule="auto"/>
              <w:rPr>
                <w:rFonts w:ascii="Arial Narrow" w:hAnsi="Arial Narrow"/>
                <w:sz w:val="18"/>
                <w:szCs w:val="18"/>
              </w:rPr>
            </w:pPr>
            <w:r w:rsidRPr="007B65DF">
              <w:rPr>
                <w:rFonts w:ascii="Arial Narrow" w:hAnsi="Arial Narrow"/>
                <w:sz w:val="18"/>
                <w:szCs w:val="18"/>
              </w:rPr>
              <w:t> </w:t>
            </w:r>
          </w:p>
        </w:tc>
      </w:tr>
    </w:tbl>
    <w:p w:rsidR="00114FFA" w:rsidRPr="007B65DF" w:rsidRDefault="00114FFA" w:rsidP="00B43B05">
      <w:pPr>
        <w:spacing w:line="240" w:lineRule="auto"/>
        <w:rPr>
          <w:rFonts w:ascii="Arial Narrow" w:hAnsi="Arial Narrow"/>
          <w:sz w:val="18"/>
          <w:szCs w:val="18"/>
        </w:rPr>
      </w:pPr>
    </w:p>
    <w:p w:rsidR="00295F3D" w:rsidRPr="007B65DF" w:rsidRDefault="00114FFA" w:rsidP="00B43B05">
      <w:pPr>
        <w:tabs>
          <w:tab w:val="clear" w:pos="720"/>
          <w:tab w:val="clear" w:pos="1080"/>
          <w:tab w:val="clear" w:pos="1440"/>
          <w:tab w:val="clear" w:pos="1800"/>
        </w:tabs>
        <w:spacing w:line="240" w:lineRule="auto"/>
        <w:rPr>
          <w:rFonts w:ascii="Arial Narrow" w:hAnsi="Arial Narrow"/>
          <w:sz w:val="18"/>
          <w:szCs w:val="18"/>
        </w:rPr>
        <w:sectPr w:rsidR="00295F3D" w:rsidRPr="007B65DF" w:rsidSect="00295F3D">
          <w:footerReference w:type="default" r:id="rId14"/>
          <w:pgSz w:w="15840" w:h="12240" w:orient="landscape" w:code="1"/>
          <w:pgMar w:top="1440" w:right="1440" w:bottom="1440" w:left="1440" w:header="720" w:footer="576" w:gutter="0"/>
          <w:cols w:space="720"/>
          <w:docGrid w:linePitch="299"/>
        </w:sectPr>
      </w:pPr>
      <w:r w:rsidRPr="007B65DF">
        <w:rPr>
          <w:rFonts w:ascii="Arial Narrow" w:hAnsi="Arial Narrow"/>
          <w:sz w:val="18"/>
          <w:szCs w:val="18"/>
        </w:rPr>
        <w:t>Note: Parent-Reports – PR; Observational Assessment – O</w:t>
      </w:r>
      <w:r w:rsidR="006D57C2" w:rsidRPr="007B65DF">
        <w:rPr>
          <w:rFonts w:ascii="Arial Narrow" w:hAnsi="Arial Narrow"/>
          <w:sz w:val="18"/>
          <w:szCs w:val="18"/>
        </w:rPr>
        <w:t>A; Direct Assessments – D</w:t>
      </w:r>
      <w:r w:rsidR="00B064BB" w:rsidRPr="007B65DF">
        <w:rPr>
          <w:rFonts w:ascii="Arial Narrow" w:hAnsi="Arial Narrow"/>
          <w:sz w:val="18"/>
          <w:szCs w:val="18"/>
        </w:rPr>
        <w:t>A</w:t>
      </w:r>
      <w:r w:rsidRPr="007B65DF">
        <w:rPr>
          <w:rFonts w:ascii="Arial Narrow" w:hAnsi="Arial Narrow"/>
          <w:sz w:val="18"/>
          <w:szCs w:val="18"/>
        </w:rPr>
        <w:t xml:space="preserve"> </w:t>
      </w:r>
    </w:p>
    <w:p w:rsidR="00295F3D" w:rsidRPr="007B65DF" w:rsidRDefault="00295F3D" w:rsidP="00B43B05">
      <w:pPr>
        <w:tabs>
          <w:tab w:val="clear" w:pos="720"/>
          <w:tab w:val="clear" w:pos="1080"/>
          <w:tab w:val="clear" w:pos="1440"/>
          <w:tab w:val="clear" w:pos="1800"/>
        </w:tabs>
        <w:spacing w:line="240" w:lineRule="auto"/>
        <w:rPr>
          <w:sz w:val="24"/>
          <w:szCs w:val="24"/>
        </w:rPr>
      </w:pPr>
      <w:r w:rsidRPr="007B65DF">
        <w:rPr>
          <w:b/>
          <w:sz w:val="24"/>
          <w:szCs w:val="24"/>
        </w:rPr>
        <w:lastRenderedPageBreak/>
        <w:t>A3. Use of information technology for data collection to reduce respondent burden</w:t>
      </w:r>
    </w:p>
    <w:p w:rsidR="00295F3D" w:rsidRPr="007B65DF" w:rsidRDefault="00295F3D" w:rsidP="00B43B05">
      <w:pPr>
        <w:tabs>
          <w:tab w:val="clear" w:pos="720"/>
          <w:tab w:val="clear" w:pos="1080"/>
          <w:tab w:val="clear" w:pos="1440"/>
          <w:tab w:val="clear" w:pos="1800"/>
          <w:tab w:val="left" w:pos="5655"/>
        </w:tabs>
        <w:spacing w:line="240" w:lineRule="auto"/>
        <w:rPr>
          <w:sz w:val="24"/>
          <w:szCs w:val="24"/>
        </w:rPr>
      </w:pPr>
      <w:r w:rsidRPr="007B65DF">
        <w:rPr>
          <w:sz w:val="24"/>
          <w:szCs w:val="24"/>
        </w:rPr>
        <w:tab/>
      </w:r>
    </w:p>
    <w:p w:rsidR="00295F3D" w:rsidRPr="007B65DF" w:rsidRDefault="00295F3D" w:rsidP="00B43B05">
      <w:pPr>
        <w:spacing w:line="240" w:lineRule="auto"/>
        <w:rPr>
          <w:sz w:val="24"/>
          <w:szCs w:val="24"/>
        </w:rPr>
      </w:pPr>
      <w:r w:rsidRPr="007B65DF">
        <w:rPr>
          <w:sz w:val="24"/>
          <w:szCs w:val="24"/>
        </w:rPr>
        <w:t xml:space="preserve">This study will use information technology, when possible, to minimize respondent burden and to collect data efficiently.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The family follow-up</w:t>
      </w:r>
      <w:r w:rsidR="00C065F6" w:rsidRPr="007B65DF">
        <w:rPr>
          <w:sz w:val="24"/>
          <w:szCs w:val="24"/>
        </w:rPr>
        <w:t xml:space="preserve"> survey</w:t>
      </w:r>
      <w:r w:rsidRPr="007B65DF">
        <w:rPr>
          <w:sz w:val="24"/>
          <w:szCs w:val="24"/>
        </w:rPr>
        <w:t xml:space="preserve"> will be conducted using computer-assisted telephone interviewing (CATI). CATI allows for the efficient administration of a survey by using skip logic to quickly move to the next appropriate question depending upon a respondent’s previous answer.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The </w:t>
      </w:r>
      <w:r w:rsidR="001F53D5" w:rsidRPr="007B65DF">
        <w:rPr>
          <w:sz w:val="24"/>
          <w:szCs w:val="24"/>
        </w:rPr>
        <w:t xml:space="preserve">three </w:t>
      </w:r>
      <w:r w:rsidR="001A6CBE" w:rsidRPr="007B65DF">
        <w:rPr>
          <w:sz w:val="24"/>
          <w:szCs w:val="24"/>
        </w:rPr>
        <w:t>b</w:t>
      </w:r>
      <w:r w:rsidRPr="007B65DF">
        <w:rPr>
          <w:sz w:val="24"/>
          <w:szCs w:val="24"/>
        </w:rPr>
        <w:t xml:space="preserve">ags parent-child interaction </w:t>
      </w:r>
      <w:r w:rsidR="001A6CBE" w:rsidRPr="007B65DF">
        <w:rPr>
          <w:sz w:val="24"/>
          <w:szCs w:val="24"/>
        </w:rPr>
        <w:t xml:space="preserve">and clean-up task </w:t>
      </w:r>
      <w:r w:rsidRPr="007B65DF">
        <w:rPr>
          <w:sz w:val="24"/>
          <w:szCs w:val="24"/>
        </w:rPr>
        <w:t xml:space="preserve">will be video-recorded on a smart card, which allows for the task to be completed efficiently. The use of electronic recording also ensures that the field </w:t>
      </w:r>
      <w:proofErr w:type="gramStart"/>
      <w:r w:rsidRPr="007B65DF">
        <w:rPr>
          <w:sz w:val="24"/>
          <w:szCs w:val="24"/>
        </w:rPr>
        <w:t>staff are</w:t>
      </w:r>
      <w:proofErr w:type="gramEnd"/>
      <w:r w:rsidRPr="007B65DF">
        <w:rPr>
          <w:sz w:val="24"/>
          <w:szCs w:val="24"/>
        </w:rPr>
        <w:t xml:space="preserve"> more focused on proper administration of the task than other tasks (such as coding). </w:t>
      </w:r>
    </w:p>
    <w:p w:rsidR="00295F3D" w:rsidRPr="007B65DF" w:rsidRDefault="00295F3D" w:rsidP="00B43B05">
      <w:pPr>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 xml:space="preserve">Logs maintained by home visitors will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295F3D" w:rsidRPr="007B65DF" w:rsidRDefault="00295F3D" w:rsidP="00B43B05">
      <w:pPr>
        <w:pStyle w:val="Header"/>
        <w:tabs>
          <w:tab w:val="left" w:pos="904"/>
        </w:tabs>
        <w:spacing w:line="240" w:lineRule="auto"/>
        <w:rPr>
          <w:sz w:val="24"/>
          <w:szCs w:val="24"/>
        </w:rPr>
      </w:pPr>
    </w:p>
    <w:p w:rsidR="00295F3D" w:rsidRPr="007B65DF" w:rsidRDefault="00295F3D" w:rsidP="00B43B05">
      <w:pPr>
        <w:pStyle w:val="Header"/>
        <w:tabs>
          <w:tab w:val="left" w:pos="904"/>
        </w:tabs>
        <w:spacing w:line="240" w:lineRule="auto"/>
        <w:rPr>
          <w:sz w:val="24"/>
          <w:szCs w:val="24"/>
        </w:rPr>
      </w:pPr>
      <w:r w:rsidRPr="007B65DF">
        <w:rPr>
          <w:sz w:val="24"/>
          <w:szCs w:val="24"/>
        </w:rPr>
        <w:t>Electronic data collection will also allow the research team to track real-time response rates and to monitor data on a regular basis to ensure data quality. The home visitors will receive weekly reports for their own logs, and the research team will also receive weekly reports. These reports will allow the research team to monitor data collection by detailing who has completed the staff survey, whether each home visitor has completed a weekly log for each of their assigned families, and whether each supervisor has completed a weekly log for each of their team members.</w:t>
      </w:r>
      <w:r w:rsidR="00D04A31" w:rsidRPr="007B65DF">
        <w:rPr>
          <w:sz w:val="24"/>
          <w:szCs w:val="24"/>
        </w:rPr>
        <w:t xml:space="preserve"> </w:t>
      </w:r>
      <w:r w:rsidRPr="007B65DF">
        <w:rPr>
          <w:sz w:val="24"/>
          <w:szCs w:val="24"/>
        </w:rPr>
        <w:t>Electronic data also aid in maintaining and reviewing data quality.</w:t>
      </w:r>
      <w:r w:rsidR="00D04A31" w:rsidRPr="007B65DF">
        <w:rPr>
          <w:sz w:val="24"/>
          <w:szCs w:val="24"/>
        </w:rPr>
        <w:t xml:space="preserve"> </w:t>
      </w:r>
      <w:r w:rsidRPr="007B65DF">
        <w:rPr>
          <w:sz w:val="24"/>
          <w:szCs w:val="24"/>
        </w:rPr>
        <w:t xml:space="preserve">Given </w:t>
      </w:r>
      <w:r w:rsidR="001F53D5" w:rsidRPr="007B65DF">
        <w:rPr>
          <w:sz w:val="24"/>
          <w:szCs w:val="24"/>
        </w:rPr>
        <w:t xml:space="preserve">the study’s </w:t>
      </w:r>
      <w:r w:rsidRPr="007B65DF">
        <w:rPr>
          <w:sz w:val="24"/>
          <w:szCs w:val="24"/>
        </w:rPr>
        <w:t>real-time access to the web-base</w:t>
      </w:r>
      <w:r w:rsidR="00A55D5D" w:rsidRPr="007B65DF">
        <w:rPr>
          <w:sz w:val="24"/>
          <w:szCs w:val="24"/>
        </w:rPr>
        <w:t>d</w:t>
      </w:r>
      <w:r w:rsidRPr="007B65DF">
        <w:rPr>
          <w:sz w:val="24"/>
          <w:szCs w:val="24"/>
        </w:rPr>
        <w:t xml:space="preserve"> data, research staff will be able to regularly review item frequencies and cross-tabulations to guard against inconsistent or incorrect values. In addition, the web-based system is designed such that invalid responses cannot be entered (e.g., a 9,000 minute supervisory session) and will prompt the respondent accordingly.</w:t>
      </w:r>
      <w:r w:rsidR="00D04A31" w:rsidRPr="007B65DF">
        <w:rPr>
          <w:sz w:val="24"/>
          <w:szCs w:val="24"/>
        </w:rPr>
        <w:t xml:space="preserve"> </w:t>
      </w:r>
    </w:p>
    <w:p w:rsidR="00295F3D" w:rsidRPr="007B65DF" w:rsidRDefault="00295F3D" w:rsidP="00B43B05">
      <w:pPr>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A4. Efforts to identify duplication and use of similar information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Data being collected for MIHOPE are not available in any other form in a consistent manner across the evaluation’s approximately 85 sites.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Although many home visiting programs assess parents </w:t>
      </w:r>
      <w:r w:rsidR="001F53D5" w:rsidRPr="007B65DF">
        <w:rPr>
          <w:sz w:val="24"/>
          <w:szCs w:val="24"/>
        </w:rPr>
        <w:t xml:space="preserve">and children on the domains </w:t>
      </w:r>
      <w:r w:rsidRPr="007B65DF">
        <w:rPr>
          <w:sz w:val="24"/>
          <w:szCs w:val="24"/>
        </w:rPr>
        <w:t xml:space="preserve">being collected as part of the family follow-up, those assessments will differ by local program, and local programs will not collect similar information on control group members. The follow-up family survey and direct assessments of parent-child interactions and child development </w:t>
      </w:r>
      <w:r w:rsidR="001F53D5" w:rsidRPr="007B65DF">
        <w:rPr>
          <w:sz w:val="24"/>
          <w:szCs w:val="24"/>
        </w:rPr>
        <w:t>provide</w:t>
      </w:r>
      <w:r w:rsidRPr="007B65DF">
        <w:rPr>
          <w:sz w:val="24"/>
          <w:szCs w:val="24"/>
        </w:rPr>
        <w:t xml:space="preserve"> the only opportunity to collect this information in a consistent way for all families in the study.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Likewise, information that is being collected through weekly logs is not expected to be available in any other form. To understand variations in actual services received, the study must collect uniform</w:t>
      </w:r>
      <w:r w:rsidRPr="007B65DF">
        <w:rPr>
          <w:i/>
          <w:sz w:val="24"/>
          <w:szCs w:val="24"/>
        </w:rPr>
        <w:t xml:space="preserve"> </w:t>
      </w:r>
      <w:r w:rsidRPr="007B65DF">
        <w:rPr>
          <w:sz w:val="24"/>
          <w:szCs w:val="24"/>
        </w:rPr>
        <w:t xml:space="preserve">information across models and program sites. No local program is expected to collect </w:t>
      </w:r>
      <w:r w:rsidRPr="007B65DF">
        <w:rPr>
          <w:sz w:val="24"/>
          <w:szCs w:val="24"/>
        </w:rPr>
        <w:lastRenderedPageBreak/>
        <w:t>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spacing w:line="240" w:lineRule="auto"/>
        <w:rPr>
          <w:b/>
          <w:i/>
          <w:sz w:val="24"/>
          <w:szCs w:val="24"/>
        </w:rPr>
      </w:pPr>
      <w:r w:rsidRPr="007B65DF">
        <w:rPr>
          <w:sz w:val="24"/>
          <w:szCs w:val="24"/>
        </w:rPr>
        <w:t xml:space="preserve">Finally, although </w:t>
      </w:r>
      <w:r w:rsidR="001A6CBE" w:rsidRPr="007B65DF">
        <w:rPr>
          <w:sz w:val="24"/>
          <w:szCs w:val="24"/>
        </w:rPr>
        <w:t xml:space="preserve">the </w:t>
      </w:r>
      <w:r w:rsidR="00C065F6" w:rsidRPr="007B65DF">
        <w:rPr>
          <w:sz w:val="24"/>
          <w:szCs w:val="24"/>
        </w:rPr>
        <w:t>follow-up survey</w:t>
      </w:r>
      <w:r w:rsidRPr="007B65DF">
        <w:rPr>
          <w:sz w:val="24"/>
          <w:szCs w:val="24"/>
        </w:rPr>
        <w:t xml:space="preserve"> ask</w:t>
      </w:r>
      <w:r w:rsidR="001A6CBE" w:rsidRPr="007B65DF">
        <w:rPr>
          <w:sz w:val="24"/>
          <w:szCs w:val="24"/>
        </w:rPr>
        <w:t>s</w:t>
      </w:r>
      <w:r w:rsidRPr="007B65DF">
        <w:rPr>
          <w:sz w:val="24"/>
          <w:szCs w:val="24"/>
        </w:rPr>
        <w:t xml:space="preserve"> parents to report on their smoking behavior, the collection of saliva</w:t>
      </w:r>
      <w:r w:rsidR="00CB7A9C">
        <w:rPr>
          <w:sz w:val="24"/>
          <w:szCs w:val="24"/>
        </w:rPr>
        <w:t>, if it is collected,</w:t>
      </w:r>
      <w:r w:rsidRPr="007B65DF">
        <w:rPr>
          <w:sz w:val="24"/>
          <w:szCs w:val="24"/>
        </w:rPr>
        <w:t xml:space="preserve"> will provide another source of information on smoking and exposure to smoking</w:t>
      </w:r>
      <w:r w:rsidR="00CB7A9C">
        <w:rPr>
          <w:sz w:val="24"/>
          <w:szCs w:val="24"/>
        </w:rPr>
        <w:t xml:space="preserve">, to </w:t>
      </w:r>
      <w:r w:rsidRPr="007B65DF">
        <w:rPr>
          <w:sz w:val="24"/>
          <w:szCs w:val="24"/>
        </w:rPr>
        <w:t>provide a</w:t>
      </w:r>
      <w:r w:rsidR="00CB7A9C">
        <w:rPr>
          <w:sz w:val="24"/>
          <w:szCs w:val="24"/>
        </w:rPr>
        <w:t xml:space="preserve"> more </w:t>
      </w:r>
      <w:r w:rsidRPr="007B65DF">
        <w:rPr>
          <w:sz w:val="24"/>
          <w:szCs w:val="24"/>
        </w:rPr>
        <w:t>accurate indicator of smoking status</w:t>
      </w:r>
      <w:r w:rsidR="00C065F6" w:rsidRPr="007B65DF">
        <w:rPr>
          <w:sz w:val="24"/>
          <w:szCs w:val="24"/>
        </w:rPr>
        <w:t xml:space="preserve"> and exposure</w:t>
      </w:r>
      <w:r w:rsidRPr="007B65DF">
        <w:rPr>
          <w:sz w:val="24"/>
          <w:szCs w:val="24"/>
        </w:rPr>
        <w:t>.</w:t>
      </w:r>
      <w:r w:rsidRPr="007B65DF">
        <w:rPr>
          <w:b/>
          <w:i/>
          <w:sz w:val="24"/>
          <w:szCs w:val="24"/>
        </w:rPr>
        <w:t xml:space="preserve"> </w:t>
      </w:r>
      <w:r w:rsidRPr="007B65DF">
        <w:rPr>
          <w:sz w:val="24"/>
          <w:szCs w:val="24"/>
        </w:rPr>
        <w:t>For example</w:t>
      </w:r>
      <w:r w:rsidRPr="007B65DF">
        <w:rPr>
          <w:i/>
          <w:sz w:val="24"/>
          <w:szCs w:val="24"/>
        </w:rPr>
        <w:t xml:space="preserve">, </w:t>
      </w:r>
      <w:r w:rsidRPr="007B65DF">
        <w:rPr>
          <w:sz w:val="24"/>
          <w:szCs w:val="24"/>
        </w:rPr>
        <w:t>although cotinine provides a more reliable measure of recent smoking, it would not pick up less frequent smoking or smoking that had occurred in the past. Self-reports will be valuable for providing a more complete picture of the mother’s smoking history, particularly during pregnancy.</w:t>
      </w:r>
      <w:r w:rsidRPr="007B65DF">
        <w:t xml:space="preserv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A5. Burden on small business </w:t>
      </w:r>
    </w:p>
    <w:p w:rsidR="00295F3D" w:rsidRPr="007B65DF" w:rsidRDefault="00295F3D" w:rsidP="00B43B05">
      <w:pPr>
        <w:pStyle w:val="ParagraphSSLAST"/>
        <w:spacing w:after="0"/>
        <w:ind w:firstLine="0"/>
      </w:pPr>
    </w:p>
    <w:p w:rsidR="00295F3D" w:rsidRPr="007B65DF" w:rsidRDefault="00295F3D" w:rsidP="00B43B05">
      <w:pPr>
        <w:pStyle w:val="ParagraphSSLAST"/>
        <w:spacing w:after="0"/>
        <w:ind w:firstLine="0"/>
      </w:pPr>
      <w:r w:rsidRPr="007B65DF">
        <w:t>No small businesses are affected by the data collection in this project.</w:t>
      </w:r>
    </w:p>
    <w:p w:rsidR="00295F3D" w:rsidRPr="007B65DF" w:rsidRDefault="00295F3D" w:rsidP="00B43B05">
      <w:pPr>
        <w:pStyle w:val="ParagraphSSLAST"/>
        <w:spacing w:after="0"/>
        <w:ind w:firstLine="0"/>
        <w:rPr>
          <w:b/>
        </w:rPr>
      </w:pPr>
    </w:p>
    <w:p w:rsidR="00295F3D" w:rsidRPr="007B65DF" w:rsidRDefault="00295F3D" w:rsidP="00B43B05">
      <w:pPr>
        <w:pStyle w:val="ParagraphSSLAST"/>
        <w:spacing w:after="0"/>
        <w:ind w:firstLine="0"/>
      </w:pPr>
      <w:r w:rsidRPr="007B65DF">
        <w:rPr>
          <w:b/>
        </w:rPr>
        <w:t>A6. Consequences to collecting information less frequently</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u w:val="single"/>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roofErr w:type="gramStart"/>
      <w:r w:rsidRPr="007B65DF">
        <w:rPr>
          <w:sz w:val="24"/>
          <w:szCs w:val="24"/>
          <w:u w:val="single"/>
        </w:rPr>
        <w:t>Follow-up family data.</w:t>
      </w:r>
      <w:proofErr w:type="gramEnd"/>
      <w:r w:rsidRPr="007B65DF">
        <w:rPr>
          <w:sz w:val="24"/>
          <w:szCs w:val="24"/>
        </w:rPr>
        <w:t xml:space="preserve"> Follow-up family data will be collected only once for each family. </w:t>
      </w:r>
      <w:r w:rsidR="004F2195" w:rsidRPr="007B65DF">
        <w:rPr>
          <w:sz w:val="24"/>
          <w:szCs w:val="24"/>
        </w:rPr>
        <w:t xml:space="preserve">Follow-up family data includes the family follow-up survey, direct parent-child observations, direct child observations, maternal </w:t>
      </w:r>
      <w:r w:rsidR="00A04803" w:rsidRPr="007B65DF">
        <w:rPr>
          <w:sz w:val="24"/>
          <w:szCs w:val="24"/>
        </w:rPr>
        <w:t xml:space="preserve">weight </w:t>
      </w:r>
      <w:r w:rsidR="004F2195" w:rsidRPr="007B65DF">
        <w:rPr>
          <w:sz w:val="24"/>
          <w:szCs w:val="24"/>
        </w:rPr>
        <w:t xml:space="preserve">and child height and weight measurements, the </w:t>
      </w:r>
      <w:r w:rsidR="00002681" w:rsidRPr="007B65DF">
        <w:rPr>
          <w:sz w:val="24"/>
          <w:szCs w:val="24"/>
        </w:rPr>
        <w:t>HOME assessment</w:t>
      </w:r>
      <w:r w:rsidR="00CB7A9C">
        <w:rPr>
          <w:sz w:val="24"/>
          <w:szCs w:val="24"/>
        </w:rPr>
        <w:t xml:space="preserve">, and </w:t>
      </w:r>
      <w:r w:rsidR="00CB7A9C" w:rsidRPr="007B65DF">
        <w:rPr>
          <w:sz w:val="24"/>
          <w:szCs w:val="24"/>
        </w:rPr>
        <w:t>maternal and child saliva collection</w:t>
      </w:r>
      <w:r w:rsidR="00CB7A9C">
        <w:rPr>
          <w:sz w:val="24"/>
          <w:szCs w:val="24"/>
        </w:rPr>
        <w:t xml:space="preserve"> (if collected)</w:t>
      </w:r>
      <w:r w:rsidR="004F2195" w:rsidRPr="007B65DF">
        <w:rPr>
          <w:sz w:val="24"/>
          <w:szCs w:val="24"/>
        </w:rPr>
        <w:t xml:space="preserve">. </w:t>
      </w:r>
      <w:r w:rsidRPr="007B65DF">
        <w:rPr>
          <w:sz w:val="24"/>
          <w:szCs w:val="24"/>
        </w:rPr>
        <w:t xml:space="preserve">Eliminating follow-up family data will reduce the ability of the evaluation to answer questions </w:t>
      </w:r>
      <w:r w:rsidR="00002681" w:rsidRPr="007B65DF">
        <w:rPr>
          <w:sz w:val="24"/>
          <w:szCs w:val="24"/>
        </w:rPr>
        <w:t xml:space="preserve">about the </w:t>
      </w:r>
      <w:r w:rsidRPr="007B65DF">
        <w:rPr>
          <w:sz w:val="24"/>
          <w:szCs w:val="24"/>
        </w:rPr>
        <w:t>effectiveness of home visiting programs</w:t>
      </w:r>
      <w:r w:rsidR="00002681" w:rsidRPr="007B65DF">
        <w:rPr>
          <w:sz w:val="24"/>
          <w:szCs w:val="24"/>
        </w:rPr>
        <w:t xml:space="preserve"> across the range of </w:t>
      </w:r>
      <w:r w:rsidRPr="007B65DF">
        <w:rPr>
          <w:sz w:val="24"/>
          <w:szCs w:val="24"/>
        </w:rPr>
        <w:t>child</w:t>
      </w:r>
      <w:r w:rsidR="00002681" w:rsidRPr="007B65DF">
        <w:rPr>
          <w:sz w:val="24"/>
          <w:szCs w:val="24"/>
        </w:rPr>
        <w:t xml:space="preserve"> and parent domains specified in the ACA</w:t>
      </w:r>
      <w:r w:rsidRPr="007B65DF">
        <w:rPr>
          <w:sz w:val="24"/>
          <w:szCs w:val="24"/>
        </w:rPr>
        <w:t xml:space="preserve">. It would </w:t>
      </w:r>
      <w:r w:rsidR="00002681" w:rsidRPr="007B65DF">
        <w:rPr>
          <w:sz w:val="24"/>
          <w:szCs w:val="24"/>
        </w:rPr>
        <w:t xml:space="preserve">also </w:t>
      </w:r>
      <w:r w:rsidRPr="007B65DF">
        <w:rPr>
          <w:sz w:val="24"/>
          <w:szCs w:val="24"/>
        </w:rPr>
        <w:t xml:space="preserve">not be able to estimate the effects of home visiting for subgroups of families, as required by the authorizing legislation. </w:t>
      </w:r>
    </w:p>
    <w:p w:rsidR="00A01F17" w:rsidRPr="007B65DF" w:rsidRDefault="00A01F17" w:rsidP="00B43B05">
      <w:pPr>
        <w:spacing w:line="240" w:lineRule="auto"/>
      </w:pPr>
    </w:p>
    <w:p w:rsidR="00A01F17" w:rsidRPr="007B65DF" w:rsidRDefault="00A01F17" w:rsidP="00B43B05">
      <w:pPr>
        <w:spacing w:line="240" w:lineRule="auto"/>
        <w:rPr>
          <w:sz w:val="24"/>
        </w:rPr>
      </w:pPr>
      <w:r w:rsidRPr="007B65DF">
        <w:rPr>
          <w:sz w:val="24"/>
          <w:u w:val="single"/>
        </w:rPr>
        <w:t>Logs maintained by home visitors</w:t>
      </w:r>
      <w:r w:rsidRPr="007B65DF">
        <w:rPr>
          <w:sz w:val="24"/>
        </w:rPr>
        <w:t xml:space="preserve">. The ability of the evaluation to assess what aspects of implementation of home visiting program models lead to stronger impacts would be compromised without continued monitoring of home visitor logs. Continuing weekly logs will allow the evaluation to assess variations and patterns of services provided to families, and to link child and family functioning outcomes with whether or not specific activities or tasks were completed during a home visit. More generally, from a cost perspective, it will be important to understand whether frequency of visits or duration of a program have implications for differential outcomes for families. </w:t>
      </w:r>
    </w:p>
    <w:p w:rsidR="00A01F17" w:rsidRPr="007B65DF" w:rsidRDefault="00A01F17" w:rsidP="00B43B05">
      <w:pPr>
        <w:spacing w:line="240" w:lineRule="auto"/>
      </w:pPr>
    </w:p>
    <w:p w:rsidR="00A01F17" w:rsidRPr="007B65DF" w:rsidRDefault="00A01F17" w:rsidP="00B43B05">
      <w:pPr>
        <w:spacing w:line="240" w:lineRule="auto"/>
      </w:pP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lastRenderedPageBreak/>
        <w:t xml:space="preserve">A7. Special Data Collection Circumstances </w:t>
      </w:r>
    </w:p>
    <w:p w:rsidR="00295F3D" w:rsidRPr="007B65DF" w:rsidRDefault="00295F3D" w:rsidP="001157D7">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There are no special circumstances requiring deviation from these guidelines.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A8. Form 5 CFR 1320.8 (d) and consultations prior to OMB Submission</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r w:rsidRPr="007B65DF">
        <w:rPr>
          <w:sz w:val="24"/>
          <w:szCs w:val="24"/>
        </w:rPr>
        <w:t xml:space="preserve">The 60-day Federal Register notice soliciting comments for the MIHOPE Phase 2 data collection instruments was posted in the Federal Register, </w:t>
      </w:r>
      <w:r w:rsidR="00FE79BE" w:rsidRPr="007B65DF">
        <w:rPr>
          <w:sz w:val="24"/>
          <w:szCs w:val="24"/>
        </w:rPr>
        <w:t xml:space="preserve">Volume 77 Number 148, </w:t>
      </w:r>
      <w:proofErr w:type="gramStart"/>
      <w:r w:rsidR="00FE79BE" w:rsidRPr="007B65DF">
        <w:rPr>
          <w:sz w:val="24"/>
          <w:szCs w:val="24"/>
        </w:rPr>
        <w:t>page</w:t>
      </w:r>
      <w:proofErr w:type="gramEnd"/>
      <w:r w:rsidR="00FE79BE" w:rsidRPr="007B65DF">
        <w:rPr>
          <w:sz w:val="24"/>
          <w:szCs w:val="24"/>
        </w:rPr>
        <w:t xml:space="preserve"> 45618 on August 1, 2012.</w:t>
      </w:r>
      <w:r w:rsidRPr="007B65DF">
        <w:rPr>
          <w:sz w:val="24"/>
          <w:szCs w:val="24"/>
        </w:rPr>
        <w:t xml:space="preserve"> </w:t>
      </w:r>
      <w:r w:rsidR="00556B87" w:rsidRPr="007B65DF">
        <w:rPr>
          <w:sz w:val="24"/>
          <w:szCs w:val="24"/>
        </w:rPr>
        <w:t xml:space="preserve">One comment was received. The </w:t>
      </w:r>
      <w:proofErr w:type="spellStart"/>
      <w:r w:rsidR="00556B87" w:rsidRPr="007B65DF">
        <w:rPr>
          <w:sz w:val="24"/>
          <w:szCs w:val="24"/>
        </w:rPr>
        <w:t>commentor</w:t>
      </w:r>
      <w:proofErr w:type="spellEnd"/>
      <w:r w:rsidR="00556B87" w:rsidRPr="007B65DF">
        <w:rPr>
          <w:sz w:val="24"/>
          <w:szCs w:val="24"/>
        </w:rPr>
        <w:t xml:space="preserve"> was supportive of the study and provided three specific suggestions of wording in the measures</w:t>
      </w:r>
      <w:r w:rsidR="00401CFB">
        <w:rPr>
          <w:sz w:val="24"/>
          <w:szCs w:val="24"/>
        </w:rPr>
        <w:t>, which were incorporated into the current version of the instrument</w:t>
      </w:r>
      <w:r w:rsidR="00556B87" w:rsidRPr="007B65DF">
        <w:rPr>
          <w:sz w:val="24"/>
          <w:szCs w:val="24"/>
        </w:rPr>
        <w:t xml:space="preserve">. The </w:t>
      </w:r>
      <w:proofErr w:type="spellStart"/>
      <w:r w:rsidR="00556B87" w:rsidRPr="007B65DF">
        <w:rPr>
          <w:sz w:val="24"/>
          <w:szCs w:val="24"/>
        </w:rPr>
        <w:t>commentor</w:t>
      </w:r>
      <w:proofErr w:type="spellEnd"/>
      <w:r w:rsidR="00556B87" w:rsidRPr="007B65DF">
        <w:rPr>
          <w:sz w:val="24"/>
          <w:szCs w:val="24"/>
        </w:rPr>
        <w:t xml:space="preserve"> questioned if the burden estimate for the mother survey was too low. </w:t>
      </w:r>
      <w:r w:rsidR="00E469ED" w:rsidRPr="007B65DF">
        <w:rPr>
          <w:sz w:val="24"/>
          <w:szCs w:val="24"/>
        </w:rPr>
        <w:t xml:space="preserve">The survey will be pretested </w:t>
      </w:r>
      <w:r w:rsidR="00401CFB">
        <w:rPr>
          <w:sz w:val="24"/>
          <w:szCs w:val="24"/>
        </w:rPr>
        <w:t xml:space="preserve">with 9 or fewer people </w:t>
      </w:r>
      <w:r w:rsidR="00E469ED" w:rsidRPr="007B65DF">
        <w:rPr>
          <w:sz w:val="24"/>
          <w:szCs w:val="24"/>
        </w:rPr>
        <w:t>and if found to exceed an hour, will be edited so the burden does not exceed the estimated hour</w:t>
      </w:r>
      <w:r w:rsidR="00556B87" w:rsidRPr="007B65DF">
        <w:rPr>
          <w:sz w:val="24"/>
          <w:szCs w:val="24"/>
        </w:rPr>
        <w:t xml:space="preserve">. </w:t>
      </w:r>
      <w:bookmarkStart w:id="0" w:name="_GoBack"/>
      <w:bookmarkEnd w:id="0"/>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bCs/>
          <w:sz w:val="24"/>
          <w:szCs w:val="24"/>
        </w:rPr>
      </w:pPr>
      <w:r w:rsidRPr="007B65DF">
        <w:rPr>
          <w:b/>
          <w:bCs/>
          <w:sz w:val="24"/>
          <w:szCs w:val="24"/>
        </w:rPr>
        <w:t>A9. Justification for Respondent Payments</w:t>
      </w:r>
    </w:p>
    <w:p w:rsidR="00295F3D" w:rsidRPr="007B65DF" w:rsidRDefault="00295F3D" w:rsidP="00B43B05">
      <w:pPr>
        <w:pStyle w:val="ListParagraph"/>
        <w:spacing w:line="240" w:lineRule="auto"/>
        <w:ind w:left="0"/>
        <w:contextualSpacing w:val="0"/>
        <w:rPr>
          <w:i/>
          <w:sz w:val="24"/>
          <w:szCs w:val="24"/>
          <w:highlight w:val="yellow"/>
        </w:rPr>
      </w:pPr>
    </w:p>
    <w:p w:rsidR="00295F3D" w:rsidRPr="007B65DF" w:rsidRDefault="005A73C7" w:rsidP="00B43B05">
      <w:pPr>
        <w:spacing w:line="240" w:lineRule="auto"/>
        <w:rPr>
          <w:sz w:val="24"/>
          <w:szCs w:val="24"/>
        </w:rPr>
      </w:pPr>
      <w:r w:rsidRPr="007B65DF">
        <w:rPr>
          <w:sz w:val="24"/>
          <w:szCs w:val="24"/>
        </w:rPr>
        <w:t xml:space="preserve">Tokens of appreciation </w:t>
      </w:r>
      <w:r w:rsidR="00295F3D" w:rsidRPr="007B65DF">
        <w:rPr>
          <w:sz w:val="24"/>
          <w:szCs w:val="24"/>
        </w:rPr>
        <w:t xml:space="preserve">are important, especially in a longitudinal study, to gain respondents’ cooperation and ensure a high response rate and their participation throughout the study, both at the baseline </w:t>
      </w:r>
      <w:r w:rsidR="00C065F6" w:rsidRPr="007B65DF">
        <w:rPr>
          <w:sz w:val="24"/>
          <w:szCs w:val="24"/>
        </w:rPr>
        <w:t>and at the follow-</w:t>
      </w:r>
      <w:r w:rsidR="00295F3D" w:rsidRPr="007B65DF">
        <w:rPr>
          <w:sz w:val="24"/>
          <w:szCs w:val="24"/>
        </w:rPr>
        <w:t>up interview</w:t>
      </w:r>
      <w:r w:rsidR="006D57C2" w:rsidRPr="007B65DF">
        <w:rPr>
          <w:sz w:val="24"/>
          <w:szCs w:val="24"/>
        </w:rPr>
        <w:t xml:space="preserve"> </w: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 </w:instrText>
      </w:r>
      <w:r w:rsidR="00553C63" w:rsidRPr="007B65DF">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7B65DF">
        <w:rPr>
          <w:sz w:val="24"/>
          <w:szCs w:val="24"/>
        </w:rPr>
        <w:instrText xml:space="preserve"> ADDIN EN.CITE.DATA </w:instrText>
      </w:r>
      <w:r w:rsidR="00553C63" w:rsidRPr="007B65DF">
        <w:rPr>
          <w:sz w:val="24"/>
          <w:szCs w:val="24"/>
        </w:rPr>
      </w:r>
      <w:r w:rsidR="00553C63" w:rsidRPr="007B65DF">
        <w:rPr>
          <w:sz w:val="24"/>
          <w:szCs w:val="24"/>
        </w:rPr>
        <w:fldChar w:fldCharType="end"/>
      </w:r>
      <w:r w:rsidR="00553C63" w:rsidRPr="007B65DF">
        <w:rPr>
          <w:sz w:val="24"/>
          <w:szCs w:val="24"/>
        </w:rPr>
      </w:r>
      <w:r w:rsidR="00553C63" w:rsidRPr="007B65DF">
        <w:rPr>
          <w:sz w:val="24"/>
          <w:szCs w:val="24"/>
        </w:rPr>
        <w:fldChar w:fldCharType="separate"/>
      </w:r>
      <w:r w:rsidR="00A04803" w:rsidRPr="007B65DF">
        <w:rPr>
          <w:noProof/>
          <w:sz w:val="24"/>
          <w:szCs w:val="24"/>
        </w:rPr>
        <w:t>(</w:t>
      </w:r>
      <w:hyperlink w:anchor="_ENREF_9" w:tooltip="James, 2001 #67" w:history="1">
        <w:r w:rsidR="00CD3044" w:rsidRPr="007B65DF">
          <w:rPr>
            <w:noProof/>
            <w:sz w:val="24"/>
            <w:szCs w:val="24"/>
          </w:rPr>
          <w:t>James, 2001</w:t>
        </w:r>
      </w:hyperlink>
      <w:r w:rsidR="00A04803" w:rsidRPr="007B65DF">
        <w:rPr>
          <w:noProof/>
          <w:sz w:val="24"/>
          <w:szCs w:val="24"/>
        </w:rPr>
        <w:t xml:space="preserve">; </w:t>
      </w:r>
      <w:hyperlink w:anchor="_ENREF_11" w:tooltip="Mack, 1998 #60" w:history="1">
        <w:r w:rsidR="00CD3044" w:rsidRPr="007B65DF">
          <w:rPr>
            <w:noProof/>
            <w:sz w:val="24"/>
            <w:szCs w:val="24"/>
          </w:rPr>
          <w:t>Mack, Huggins, Keathley, &amp; Sundukchi, 1998</w:t>
        </w:r>
      </w:hyperlink>
      <w:r w:rsidR="00A04803" w:rsidRPr="007B65DF">
        <w:rPr>
          <w:noProof/>
          <w:sz w:val="24"/>
          <w:szCs w:val="24"/>
        </w:rPr>
        <w:t xml:space="preserve">; </w:t>
      </w:r>
      <w:hyperlink w:anchor="_ENREF_12" w:tooltip="Martin, 2001 #61" w:history="1">
        <w:r w:rsidR="00CD3044" w:rsidRPr="007B65DF">
          <w:rPr>
            <w:noProof/>
            <w:sz w:val="24"/>
            <w:szCs w:val="24"/>
          </w:rPr>
          <w:t>Martin, Abreu, &amp; Winters, 2001</w:t>
        </w:r>
      </w:hyperlink>
      <w:r w:rsidR="00A04803" w:rsidRPr="007B65DF">
        <w:rPr>
          <w:noProof/>
          <w:sz w:val="24"/>
          <w:szCs w:val="24"/>
        </w:rPr>
        <w:t>)</w:t>
      </w:r>
      <w:r w:rsidR="00553C63" w:rsidRPr="007B65DF">
        <w:rPr>
          <w:sz w:val="24"/>
          <w:szCs w:val="24"/>
        </w:rPr>
        <w:fldChar w:fldCharType="end"/>
      </w:r>
      <w:r w:rsidR="00295F3D" w:rsidRPr="007B65DF">
        <w:rPr>
          <w:sz w:val="24"/>
          <w:szCs w:val="24"/>
        </w:rPr>
        <w:t xml:space="preserve">. </w:t>
      </w:r>
      <w:r w:rsidRPr="007B65DF">
        <w:rPr>
          <w:sz w:val="24"/>
          <w:szCs w:val="24"/>
        </w:rPr>
        <w:t xml:space="preserve">Gifts of appreciation </w:t>
      </w:r>
      <w:r w:rsidR="00295F3D" w:rsidRPr="007B65DF">
        <w:rPr>
          <w:sz w:val="24"/>
          <w:szCs w:val="24"/>
        </w:rPr>
        <w:t xml:space="preserve">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295F3D" w:rsidRPr="007B65DF" w:rsidRDefault="00295F3D" w:rsidP="00B43B05">
      <w:pPr>
        <w:spacing w:line="240" w:lineRule="auto"/>
        <w:rPr>
          <w:sz w:val="24"/>
          <w:szCs w:val="24"/>
        </w:rPr>
      </w:pPr>
    </w:p>
    <w:p w:rsidR="00153213" w:rsidRDefault="00FE79BE" w:rsidP="00B43B05">
      <w:pPr>
        <w:spacing w:line="240" w:lineRule="auto"/>
        <w:rPr>
          <w:sz w:val="24"/>
          <w:szCs w:val="24"/>
        </w:rPr>
      </w:pPr>
      <w:r w:rsidRPr="007B65DF">
        <w:rPr>
          <w:sz w:val="24"/>
          <w:szCs w:val="24"/>
        </w:rPr>
        <w:t xml:space="preserve">Families participating in the study </w:t>
      </w:r>
      <w:r w:rsidR="00252671">
        <w:rPr>
          <w:sz w:val="24"/>
          <w:szCs w:val="24"/>
        </w:rPr>
        <w:t xml:space="preserve">are </w:t>
      </w:r>
      <w:r w:rsidRPr="007B65DF">
        <w:rPr>
          <w:sz w:val="24"/>
          <w:szCs w:val="24"/>
        </w:rPr>
        <w:t>receiv</w:t>
      </w:r>
      <w:r w:rsidR="00252671">
        <w:rPr>
          <w:sz w:val="24"/>
          <w:szCs w:val="24"/>
        </w:rPr>
        <w:t>ing</w:t>
      </w:r>
      <w:r w:rsidRPr="007B65DF">
        <w:rPr>
          <w:sz w:val="24"/>
          <w:szCs w:val="24"/>
        </w:rPr>
        <w:t xml:space="preserve"> </w:t>
      </w:r>
      <w:r w:rsidR="00097098" w:rsidRPr="007B65DF">
        <w:rPr>
          <w:sz w:val="24"/>
          <w:szCs w:val="24"/>
        </w:rPr>
        <w:t>a</w:t>
      </w:r>
      <w:r w:rsidRPr="007B65DF">
        <w:rPr>
          <w:sz w:val="24"/>
          <w:szCs w:val="24"/>
        </w:rPr>
        <w:t xml:space="preserve"> $25 gift card for completing the 60-minute follow-up family survey. </w:t>
      </w:r>
      <w:r w:rsidR="0090267C" w:rsidRPr="007B65DF">
        <w:rPr>
          <w:sz w:val="24"/>
          <w:szCs w:val="24"/>
        </w:rPr>
        <w:t>Th</w:t>
      </w:r>
      <w:r w:rsidR="0090267C">
        <w:rPr>
          <w:sz w:val="24"/>
          <w:szCs w:val="24"/>
        </w:rPr>
        <w:t xml:space="preserve">is amount </w:t>
      </w:r>
      <w:r w:rsidR="0090267C" w:rsidRPr="007B65DF">
        <w:rPr>
          <w:sz w:val="24"/>
          <w:szCs w:val="24"/>
        </w:rPr>
        <w:t xml:space="preserve">was also offered </w:t>
      </w:r>
      <w:r w:rsidR="0090267C">
        <w:rPr>
          <w:sz w:val="24"/>
          <w:szCs w:val="24"/>
        </w:rPr>
        <w:t xml:space="preserve">for completing the </w:t>
      </w:r>
      <w:r w:rsidR="0090267C" w:rsidRPr="007B65DF">
        <w:rPr>
          <w:sz w:val="24"/>
          <w:szCs w:val="24"/>
        </w:rPr>
        <w:t>baseline</w:t>
      </w:r>
      <w:r w:rsidR="0090267C">
        <w:rPr>
          <w:sz w:val="24"/>
          <w:szCs w:val="24"/>
        </w:rPr>
        <w:t xml:space="preserve"> interview, as approved in the Phase 1 information collection request</w:t>
      </w:r>
      <w:r w:rsidR="0090267C" w:rsidRPr="007B65DF">
        <w:rPr>
          <w:sz w:val="24"/>
          <w:szCs w:val="24"/>
        </w:rPr>
        <w:t xml:space="preserve">. </w:t>
      </w:r>
      <w:r w:rsidRPr="007B65DF">
        <w:rPr>
          <w:sz w:val="24"/>
          <w:szCs w:val="24"/>
        </w:rPr>
        <w:t xml:space="preserve">For the field visit, each child </w:t>
      </w:r>
      <w:r w:rsidR="00252671">
        <w:rPr>
          <w:sz w:val="24"/>
          <w:szCs w:val="24"/>
        </w:rPr>
        <w:t xml:space="preserve">is </w:t>
      </w:r>
      <w:r w:rsidRPr="007B65DF">
        <w:rPr>
          <w:sz w:val="24"/>
          <w:szCs w:val="24"/>
        </w:rPr>
        <w:t>receiv</w:t>
      </w:r>
      <w:r w:rsidR="00252671">
        <w:rPr>
          <w:sz w:val="24"/>
          <w:szCs w:val="24"/>
        </w:rPr>
        <w:t>ing</w:t>
      </w:r>
      <w:r w:rsidRPr="007B65DF">
        <w:rPr>
          <w:sz w:val="24"/>
          <w:szCs w:val="24"/>
        </w:rPr>
        <w:t xml:space="preserve"> a </w:t>
      </w:r>
      <w:r w:rsidR="00FC2677">
        <w:rPr>
          <w:sz w:val="24"/>
          <w:szCs w:val="24"/>
        </w:rPr>
        <w:t xml:space="preserve">board book </w:t>
      </w:r>
      <w:r w:rsidRPr="007B65DF">
        <w:rPr>
          <w:sz w:val="24"/>
          <w:szCs w:val="24"/>
        </w:rPr>
        <w:t xml:space="preserve">(of a $5 value) and the parent </w:t>
      </w:r>
      <w:r w:rsidR="00252671">
        <w:rPr>
          <w:sz w:val="24"/>
          <w:szCs w:val="24"/>
        </w:rPr>
        <w:t xml:space="preserve">is </w:t>
      </w:r>
      <w:r w:rsidRPr="007B65DF">
        <w:rPr>
          <w:sz w:val="24"/>
          <w:szCs w:val="24"/>
        </w:rPr>
        <w:t>receiv</w:t>
      </w:r>
      <w:r w:rsidR="00252671">
        <w:rPr>
          <w:sz w:val="24"/>
          <w:szCs w:val="24"/>
        </w:rPr>
        <w:t>ing</w:t>
      </w:r>
      <w:r w:rsidRPr="007B65DF">
        <w:rPr>
          <w:sz w:val="24"/>
          <w:szCs w:val="24"/>
        </w:rPr>
        <w:t xml:space="preserve"> a $20 gift card after completing the in-person data collection pieces</w:t>
      </w:r>
      <w:r w:rsidR="00CB7A9C">
        <w:rPr>
          <w:sz w:val="24"/>
          <w:szCs w:val="24"/>
        </w:rPr>
        <w:t xml:space="preserve">. If saliva is collected, the parent will receive </w:t>
      </w:r>
      <w:r w:rsidR="0090267C">
        <w:rPr>
          <w:sz w:val="24"/>
          <w:szCs w:val="24"/>
        </w:rPr>
        <w:t>$15 for providing saliva for herself and her child</w:t>
      </w:r>
      <w:r w:rsidRPr="007B65DF">
        <w:rPr>
          <w:sz w:val="24"/>
          <w:szCs w:val="24"/>
        </w:rPr>
        <w:t xml:space="preserve">. The amount </w:t>
      </w:r>
      <w:r w:rsidR="00252671">
        <w:rPr>
          <w:sz w:val="24"/>
          <w:szCs w:val="24"/>
        </w:rPr>
        <w:t xml:space="preserve">was chosen because it was thought to be </w:t>
      </w:r>
      <w:r w:rsidRPr="007B65DF">
        <w:rPr>
          <w:sz w:val="24"/>
          <w:szCs w:val="24"/>
        </w:rPr>
        <w:t xml:space="preserve">sufficient to encourage families to continue their participation in the follow-up study but is not overly generous. Offering a lower amount could jeopardize the study and actually cost the government more because it could result in a lower retention of families into the study and more effort expended by the evaluation team to successfully keep families in MIHOPE. </w:t>
      </w:r>
    </w:p>
    <w:p w:rsidR="00130C77" w:rsidRDefault="00130C77" w:rsidP="00B43B05">
      <w:pPr>
        <w:spacing w:line="240" w:lineRule="auto"/>
        <w:rPr>
          <w:sz w:val="24"/>
          <w:szCs w:val="24"/>
        </w:rPr>
      </w:pPr>
    </w:p>
    <w:p w:rsidR="00252671" w:rsidRDefault="00DE2F43" w:rsidP="00252671">
      <w:pPr>
        <w:rPr>
          <w:sz w:val="24"/>
          <w:szCs w:val="24"/>
        </w:rPr>
      </w:pPr>
      <w:r>
        <w:rPr>
          <w:sz w:val="24"/>
          <w:szCs w:val="24"/>
        </w:rPr>
        <w:t>As mentioned above, t</w:t>
      </w:r>
      <w:r w:rsidR="00252671" w:rsidRPr="007B65DF">
        <w:rPr>
          <w:sz w:val="24"/>
          <w:szCs w:val="24"/>
        </w:rPr>
        <w:t xml:space="preserve">he amount </w:t>
      </w:r>
      <w:r w:rsidR="00252671">
        <w:rPr>
          <w:sz w:val="24"/>
          <w:szCs w:val="24"/>
        </w:rPr>
        <w:t xml:space="preserve">was chosen because it was thought to be </w:t>
      </w:r>
      <w:r w:rsidR="00252671" w:rsidRPr="007B65DF">
        <w:rPr>
          <w:sz w:val="24"/>
          <w:szCs w:val="24"/>
        </w:rPr>
        <w:t>sufficient to encourage families to continue their participation in the follow-up study but is not overly generous.</w:t>
      </w:r>
      <w:r w:rsidR="00252671">
        <w:rPr>
          <w:sz w:val="24"/>
          <w:szCs w:val="24"/>
        </w:rPr>
        <w:t xml:space="preserve"> However, early response rates were below the target of 85% for both the survey and the in-home data collection. For example, 66%</w:t>
      </w:r>
      <w:r w:rsidR="00252671" w:rsidRPr="00B51921">
        <w:rPr>
          <w:sz w:val="24"/>
          <w:szCs w:val="24"/>
        </w:rPr>
        <w:t xml:space="preserve"> of </w:t>
      </w:r>
      <w:r w:rsidR="00252671">
        <w:rPr>
          <w:sz w:val="24"/>
          <w:szCs w:val="24"/>
        </w:rPr>
        <w:t>191</w:t>
      </w:r>
      <w:r w:rsidR="00252671" w:rsidRPr="00B51921">
        <w:rPr>
          <w:sz w:val="24"/>
          <w:szCs w:val="24"/>
        </w:rPr>
        <w:t xml:space="preserve"> cases fielded in April </w:t>
      </w:r>
      <w:r w:rsidR="00252671">
        <w:rPr>
          <w:sz w:val="24"/>
          <w:szCs w:val="24"/>
        </w:rPr>
        <w:t xml:space="preserve">through July </w:t>
      </w:r>
      <w:r w:rsidR="00252671" w:rsidRPr="00B51921">
        <w:rPr>
          <w:sz w:val="24"/>
          <w:szCs w:val="24"/>
        </w:rPr>
        <w:t xml:space="preserve">2014 </w:t>
      </w:r>
      <w:r w:rsidR="00BD5F59">
        <w:rPr>
          <w:sz w:val="24"/>
          <w:szCs w:val="24"/>
        </w:rPr>
        <w:t xml:space="preserve">– cohorts for which data collection has ended – </w:t>
      </w:r>
      <w:r w:rsidR="00252671" w:rsidRPr="00B51921">
        <w:rPr>
          <w:sz w:val="24"/>
          <w:szCs w:val="24"/>
        </w:rPr>
        <w:t xml:space="preserve">had responded to the follow-up survey and </w:t>
      </w:r>
      <w:r w:rsidR="00BD5F59">
        <w:rPr>
          <w:sz w:val="24"/>
          <w:szCs w:val="24"/>
        </w:rPr>
        <w:t>63</w:t>
      </w:r>
      <w:r w:rsidR="00252671">
        <w:rPr>
          <w:sz w:val="24"/>
          <w:szCs w:val="24"/>
        </w:rPr>
        <w:t>%</w:t>
      </w:r>
      <w:r w:rsidR="00252671" w:rsidRPr="00B51921">
        <w:rPr>
          <w:sz w:val="24"/>
          <w:szCs w:val="24"/>
        </w:rPr>
        <w:t xml:space="preserve"> had provided </w:t>
      </w:r>
      <w:r w:rsidR="00BD5F59">
        <w:rPr>
          <w:sz w:val="24"/>
          <w:szCs w:val="24"/>
        </w:rPr>
        <w:t xml:space="preserve">some </w:t>
      </w:r>
      <w:r w:rsidR="00252671" w:rsidRPr="00B51921">
        <w:rPr>
          <w:sz w:val="24"/>
          <w:szCs w:val="24"/>
        </w:rPr>
        <w:t>data through the in-home assessments.</w:t>
      </w:r>
      <w:r w:rsidR="00252671">
        <w:rPr>
          <w:sz w:val="24"/>
          <w:szCs w:val="24"/>
        </w:rPr>
        <w:t xml:space="preserve"> </w:t>
      </w:r>
      <w:r w:rsidR="00BD5F59">
        <w:rPr>
          <w:sz w:val="24"/>
          <w:szCs w:val="24"/>
        </w:rPr>
        <w:t>Low response rates reduce the statistical power of the study and may reduce the generalizability of study findings if respondents differ substantially from the full study sample.</w:t>
      </w:r>
    </w:p>
    <w:p w:rsidR="00252671" w:rsidRDefault="00252671" w:rsidP="00252671">
      <w:pPr>
        <w:rPr>
          <w:sz w:val="24"/>
          <w:szCs w:val="24"/>
        </w:rPr>
      </w:pPr>
    </w:p>
    <w:p w:rsidR="00252671" w:rsidRDefault="00252671" w:rsidP="00252671">
      <w:pPr>
        <w:rPr>
          <w:sz w:val="24"/>
          <w:szCs w:val="24"/>
        </w:rPr>
      </w:pPr>
      <w:r>
        <w:rPr>
          <w:sz w:val="24"/>
          <w:szCs w:val="24"/>
        </w:rPr>
        <w:lastRenderedPageBreak/>
        <w:t xml:space="preserve">In addition, </w:t>
      </w:r>
      <w:r w:rsidRPr="002D401E">
        <w:rPr>
          <w:sz w:val="24"/>
          <w:szCs w:val="24"/>
        </w:rPr>
        <w:t xml:space="preserve">the percentage of mothers </w:t>
      </w:r>
      <w:r w:rsidRPr="00B51921">
        <w:rPr>
          <w:sz w:val="24"/>
          <w:szCs w:val="24"/>
        </w:rPr>
        <w:t xml:space="preserve">requiring in-person location has been </w:t>
      </w:r>
      <w:r>
        <w:rPr>
          <w:sz w:val="24"/>
          <w:szCs w:val="24"/>
        </w:rPr>
        <w:t xml:space="preserve">much </w:t>
      </w:r>
      <w:r w:rsidRPr="00B51921">
        <w:rPr>
          <w:sz w:val="24"/>
          <w:szCs w:val="24"/>
        </w:rPr>
        <w:t xml:space="preserve">higher than expected. </w:t>
      </w:r>
      <w:r>
        <w:rPr>
          <w:sz w:val="24"/>
          <w:szCs w:val="24"/>
        </w:rPr>
        <w:t xml:space="preserve">Initially, </w:t>
      </w:r>
      <w:r w:rsidR="00BD5F59">
        <w:rPr>
          <w:sz w:val="24"/>
          <w:szCs w:val="24"/>
        </w:rPr>
        <w:t xml:space="preserve">the study </w:t>
      </w:r>
      <w:r>
        <w:rPr>
          <w:sz w:val="24"/>
          <w:szCs w:val="24"/>
        </w:rPr>
        <w:t xml:space="preserve">planned to </w:t>
      </w:r>
      <w:r w:rsidRPr="002D401E">
        <w:rPr>
          <w:sz w:val="24"/>
          <w:szCs w:val="24"/>
        </w:rPr>
        <w:t>try to reach mothers by phone for one month and then</w:t>
      </w:r>
      <w:r>
        <w:rPr>
          <w:sz w:val="24"/>
          <w:szCs w:val="24"/>
        </w:rPr>
        <w:t xml:space="preserve">, if they didn’t respond, use field staff to try to locate them </w:t>
      </w:r>
      <w:r w:rsidRPr="002D401E">
        <w:rPr>
          <w:sz w:val="24"/>
          <w:szCs w:val="24"/>
        </w:rPr>
        <w:t xml:space="preserve">for several additional months. The project assumed that </w:t>
      </w:r>
      <w:r>
        <w:rPr>
          <w:sz w:val="24"/>
          <w:szCs w:val="24"/>
        </w:rPr>
        <w:t xml:space="preserve">about half </w:t>
      </w:r>
      <w:r w:rsidRPr="002D401E">
        <w:rPr>
          <w:sz w:val="24"/>
          <w:szCs w:val="24"/>
        </w:rPr>
        <w:t xml:space="preserve">of mothers would </w:t>
      </w:r>
      <w:r>
        <w:rPr>
          <w:sz w:val="24"/>
          <w:szCs w:val="24"/>
        </w:rPr>
        <w:t xml:space="preserve">complete the survey </w:t>
      </w:r>
      <w:r w:rsidRPr="002D401E">
        <w:rPr>
          <w:sz w:val="24"/>
          <w:szCs w:val="24"/>
        </w:rPr>
        <w:t xml:space="preserve">by </w:t>
      </w:r>
      <w:r>
        <w:rPr>
          <w:sz w:val="24"/>
          <w:szCs w:val="24"/>
        </w:rPr>
        <w:t xml:space="preserve">responding to </w:t>
      </w:r>
      <w:r w:rsidRPr="002D401E">
        <w:rPr>
          <w:sz w:val="24"/>
          <w:szCs w:val="24"/>
        </w:rPr>
        <w:t xml:space="preserve">telephone </w:t>
      </w:r>
      <w:r>
        <w:rPr>
          <w:sz w:val="24"/>
          <w:szCs w:val="24"/>
        </w:rPr>
        <w:t xml:space="preserve">calls or by calling the Mathematica Survey Operations Center </w:t>
      </w:r>
      <w:r w:rsidRPr="002D401E">
        <w:rPr>
          <w:sz w:val="24"/>
          <w:szCs w:val="24"/>
        </w:rPr>
        <w:t xml:space="preserve">and </w:t>
      </w:r>
      <w:r>
        <w:rPr>
          <w:sz w:val="24"/>
          <w:szCs w:val="24"/>
        </w:rPr>
        <w:t xml:space="preserve">the remainder </w:t>
      </w:r>
      <w:r w:rsidRPr="002D401E">
        <w:rPr>
          <w:sz w:val="24"/>
          <w:szCs w:val="24"/>
        </w:rPr>
        <w:t>wo</w:t>
      </w:r>
      <w:r>
        <w:rPr>
          <w:sz w:val="24"/>
          <w:szCs w:val="24"/>
        </w:rPr>
        <w:t xml:space="preserve">uld require in-person location. However, only </w:t>
      </w:r>
      <w:r w:rsidRPr="00B51921">
        <w:rPr>
          <w:sz w:val="24"/>
          <w:szCs w:val="24"/>
        </w:rPr>
        <w:t>approximately 30</w:t>
      </w:r>
      <w:r>
        <w:rPr>
          <w:sz w:val="24"/>
          <w:szCs w:val="24"/>
        </w:rPr>
        <w:t>%</w:t>
      </w:r>
      <w:r w:rsidRPr="00B51921">
        <w:rPr>
          <w:sz w:val="24"/>
          <w:szCs w:val="24"/>
        </w:rPr>
        <w:t xml:space="preserve"> of mothers have completed the survey via phone, </w:t>
      </w:r>
      <w:r>
        <w:rPr>
          <w:sz w:val="24"/>
          <w:szCs w:val="24"/>
        </w:rPr>
        <w:t xml:space="preserve">requiring </w:t>
      </w:r>
      <w:r w:rsidRPr="00B51921">
        <w:rPr>
          <w:sz w:val="24"/>
          <w:szCs w:val="24"/>
        </w:rPr>
        <w:t xml:space="preserve">field staff to locate and facilitate </w:t>
      </w:r>
      <w:r>
        <w:rPr>
          <w:sz w:val="24"/>
          <w:szCs w:val="24"/>
        </w:rPr>
        <w:t xml:space="preserve">survey </w:t>
      </w:r>
      <w:r w:rsidRPr="00B51921">
        <w:rPr>
          <w:sz w:val="24"/>
          <w:szCs w:val="24"/>
        </w:rPr>
        <w:t xml:space="preserve">completion </w:t>
      </w:r>
      <w:r>
        <w:rPr>
          <w:sz w:val="24"/>
          <w:szCs w:val="24"/>
        </w:rPr>
        <w:t>for the remaining 55%</w:t>
      </w:r>
      <w:r w:rsidRPr="00B51921">
        <w:rPr>
          <w:sz w:val="24"/>
          <w:szCs w:val="24"/>
        </w:rPr>
        <w:t xml:space="preserve">. </w:t>
      </w:r>
      <w:r w:rsidR="00BD5F59">
        <w:rPr>
          <w:sz w:val="24"/>
          <w:szCs w:val="24"/>
        </w:rPr>
        <w:t xml:space="preserve">This has resulted in </w:t>
      </w:r>
      <w:r w:rsidRPr="00B51921">
        <w:rPr>
          <w:sz w:val="24"/>
          <w:szCs w:val="24"/>
        </w:rPr>
        <w:t xml:space="preserve">increased data collection costs. </w:t>
      </w:r>
    </w:p>
    <w:p w:rsidR="00BD5F59" w:rsidRDefault="00BD5F59" w:rsidP="00252671">
      <w:pPr>
        <w:rPr>
          <w:sz w:val="24"/>
          <w:szCs w:val="24"/>
        </w:rPr>
      </w:pPr>
    </w:p>
    <w:p w:rsidR="00130C77" w:rsidRPr="00BD5F59" w:rsidRDefault="00BD5F59" w:rsidP="00130C77">
      <w:pPr>
        <w:rPr>
          <w:sz w:val="24"/>
          <w:szCs w:val="24"/>
        </w:rPr>
      </w:pPr>
      <w:r>
        <w:rPr>
          <w:sz w:val="24"/>
          <w:szCs w:val="24"/>
        </w:rPr>
        <w:t xml:space="preserve">For these reasons, the study plans to experiment with incentive amounts to see if they increase response rates. </w:t>
      </w:r>
      <w:r w:rsidR="00130C77">
        <w:t xml:space="preserve">Specifically, </w:t>
      </w:r>
      <w:r>
        <w:t xml:space="preserve">the study will use </w:t>
      </w:r>
      <w:r w:rsidR="00130C77">
        <w:t xml:space="preserve">a factorial design to test three versions of incentives for the survey and two levels of incentives for in-home data collection. </w:t>
      </w:r>
    </w:p>
    <w:p w:rsidR="00130C77" w:rsidRDefault="00130C77" w:rsidP="00130C77">
      <w:pPr>
        <w:ind w:left="720"/>
      </w:pPr>
    </w:p>
    <w:p w:rsidR="00130C77" w:rsidRDefault="00130C77" w:rsidP="00130C77">
      <w:r>
        <w:t xml:space="preserve">For the survey, families would be randomly assigned to one of three groups: (1) a group that would be offered the current incentive ($25), (2) a group that would be offered a more generous incentive ($35), and (3) a group that would be offered a more generous incentive only if they respond to the survey by calling the Mathematica Survey Operations Center. Comparing groups (1) and (2) would provide information on the impact of a higher incentive. Comparing (1) and (3) would provide a test of a potentially more efficient set of incentive payments. Each individual who is encouraged by incentives to call the Survey Operations Center will save the study considerable resources.  </w:t>
      </w:r>
    </w:p>
    <w:p w:rsidR="00130C77" w:rsidRDefault="00130C77" w:rsidP="00130C77">
      <w:pPr>
        <w:ind w:left="720"/>
      </w:pPr>
    </w:p>
    <w:p w:rsidR="00130C77" w:rsidRDefault="00130C77" w:rsidP="00BD5F59">
      <w:r>
        <w:t xml:space="preserve">For in-home data collection, families would be randomly divided so that half would be offered the current incentive ($20) and half would be offered a more generous incentive ($40). The more generous incentive would be </w:t>
      </w:r>
      <w:r w:rsidR="00DE2F43">
        <w:t>greater</w:t>
      </w:r>
      <w:r>
        <w:t xml:space="preserve"> for in-home data collection than for the survey because in-home data collection is expected to take 1.5 hours to complete while the survey is designed to take one hour to complete.</w:t>
      </w:r>
    </w:p>
    <w:p w:rsidR="00130C77" w:rsidRDefault="00130C77" w:rsidP="00130C77">
      <w:pPr>
        <w:ind w:left="720"/>
      </w:pPr>
    </w:p>
    <w:p w:rsidR="00130C77" w:rsidRPr="007B65DF" w:rsidRDefault="00130C77" w:rsidP="00130C77">
      <w:pPr>
        <w:spacing w:line="240" w:lineRule="auto"/>
        <w:rPr>
          <w:sz w:val="24"/>
          <w:szCs w:val="24"/>
        </w:rPr>
      </w:pPr>
      <w:r>
        <w:t xml:space="preserve">For the full experiment, 1,200 families would be randomly assigned to six groups (3 versions of survey incentives and two levels of in-home incentives). Adjusting for having the three comparisons described above, the full experiment would have an 80% chance of finding statistically significant differences of 10 percentage points in response rates for the survey (for example, an increase from 65% to 75%) and 8 percentage points for in-home data collection.  </w:t>
      </w:r>
      <w:r w:rsidR="00BD5F59">
        <w:t xml:space="preserve">Results will be reviewed with OMB in deciding which version of the incentives should be used once the experiment ends.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A10. </w:t>
      </w:r>
      <w:r w:rsidR="00D60D90">
        <w:rPr>
          <w:b/>
          <w:sz w:val="24"/>
          <w:szCs w:val="24"/>
        </w:rPr>
        <w:t xml:space="preserve">Privacy </w:t>
      </w:r>
      <w:r w:rsidRPr="007B65DF">
        <w:rPr>
          <w:b/>
          <w:sz w:val="24"/>
          <w:szCs w:val="24"/>
        </w:rPr>
        <w:t xml:space="preserve">provided to respondents </w:t>
      </w:r>
    </w:p>
    <w:p w:rsidR="00295F3D" w:rsidRPr="007B65DF" w:rsidRDefault="00295F3D" w:rsidP="00B43B05">
      <w:pPr>
        <w:spacing w:line="240" w:lineRule="auto"/>
        <w:rPr>
          <w:sz w:val="24"/>
          <w:szCs w:val="24"/>
        </w:rPr>
      </w:pPr>
    </w:p>
    <w:p w:rsidR="00295F3D" w:rsidRPr="007B65DF" w:rsidRDefault="00295F3D" w:rsidP="00CD202F">
      <w:pPr>
        <w:spacing w:line="240" w:lineRule="auto"/>
        <w:rPr>
          <w:sz w:val="24"/>
          <w:szCs w:val="24"/>
        </w:rPr>
      </w:pPr>
      <w:r w:rsidRPr="007B65DF">
        <w:rPr>
          <w:sz w:val="24"/>
          <w:szCs w:val="24"/>
        </w:rPr>
        <w:t xml:space="preserve">The study team is committed to protecting the privacy of participants and maintaining the </w:t>
      </w:r>
      <w:r w:rsidR="00C07628" w:rsidRPr="007B65DF">
        <w:rPr>
          <w:sz w:val="24"/>
          <w:szCs w:val="24"/>
        </w:rPr>
        <w:t xml:space="preserve">privacy </w:t>
      </w:r>
      <w:r w:rsidRPr="007B65DF">
        <w:rPr>
          <w:sz w:val="24"/>
          <w:szCs w:val="24"/>
        </w:rPr>
        <w:t xml:space="preserve">of the data that are entrusted to us; in addition, the study team is experienced in implementing stringent security procedures. Every MDRC and Mathematica employee, including field staff employed for data </w:t>
      </w:r>
      <w:proofErr w:type="gramStart"/>
      <w:r w:rsidRPr="007B65DF">
        <w:rPr>
          <w:sz w:val="24"/>
          <w:szCs w:val="24"/>
        </w:rPr>
        <w:t>collection,</w:t>
      </w:r>
      <w:proofErr w:type="gramEnd"/>
      <w:r w:rsidRPr="007B65DF">
        <w:rPr>
          <w:sz w:val="24"/>
          <w:szCs w:val="24"/>
        </w:rPr>
        <w:t xml:space="preserve"> is required to sign a pledge </w:t>
      </w:r>
      <w:r w:rsidR="00C07628" w:rsidRPr="007B65DF">
        <w:rPr>
          <w:sz w:val="24"/>
          <w:szCs w:val="24"/>
        </w:rPr>
        <w:t>to assure participant</w:t>
      </w:r>
      <w:r w:rsidR="00C065F6" w:rsidRPr="007B65DF">
        <w:rPr>
          <w:sz w:val="24"/>
          <w:szCs w:val="24"/>
        </w:rPr>
        <w:t>s</w:t>
      </w:r>
      <w:r w:rsidRPr="007B65DF">
        <w:rPr>
          <w:sz w:val="24"/>
          <w:szCs w:val="24"/>
        </w:rPr>
        <w:t xml:space="preserve"> of nondisclosure of </w:t>
      </w:r>
      <w:r w:rsidR="00C07628" w:rsidRPr="007B65DF">
        <w:rPr>
          <w:sz w:val="24"/>
          <w:szCs w:val="24"/>
        </w:rPr>
        <w:t xml:space="preserve">private </w:t>
      </w:r>
      <w:r w:rsidRPr="007B65DF">
        <w:rPr>
          <w:sz w:val="24"/>
          <w:szCs w:val="24"/>
        </w:rPr>
        <w:t>information. Field staff will also be trained in maintaining respondent privacy and data security.</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When participants are recruited into the study, they provide signed, informed consent. The consent form include</w:t>
      </w:r>
      <w:r w:rsidR="00097098" w:rsidRPr="007B65DF">
        <w:rPr>
          <w:sz w:val="24"/>
          <w:szCs w:val="24"/>
        </w:rPr>
        <w:t>s</w:t>
      </w:r>
      <w:r w:rsidRPr="007B65DF">
        <w:rPr>
          <w:sz w:val="24"/>
          <w:szCs w:val="24"/>
        </w:rPr>
        <w:t xml:space="preserve"> information about study goals, time required and duration, and the nature of questions that will be asked. Parents will be assured that their responses will be shared only with researchers, will be reported only</w:t>
      </w:r>
      <w:r w:rsidR="00C065F6" w:rsidRPr="007B65DF">
        <w:rPr>
          <w:sz w:val="24"/>
          <w:szCs w:val="24"/>
        </w:rPr>
        <w:t xml:space="preserve"> in the aggregate</w:t>
      </w:r>
      <w:r w:rsidRPr="007B65DF">
        <w:rPr>
          <w:sz w:val="24"/>
          <w:szCs w:val="24"/>
        </w:rPr>
        <w:t xml:space="preserve"> as part of statistical analyses, and will not </w:t>
      </w:r>
      <w:r w:rsidRPr="007B65DF">
        <w:rPr>
          <w:sz w:val="24"/>
          <w:szCs w:val="24"/>
        </w:rPr>
        <w:lastRenderedPageBreak/>
        <w:t xml:space="preserve">affect their receipt of services. If an applicant is a minor, </w:t>
      </w:r>
      <w:r w:rsidR="00CD202F">
        <w:rPr>
          <w:sz w:val="24"/>
          <w:szCs w:val="24"/>
        </w:rPr>
        <w:t xml:space="preserve">they are asked to assent to be in the study and their parent or guardian is asked for </w:t>
      </w:r>
      <w:proofErr w:type="gramStart"/>
      <w:r w:rsidRPr="007B65DF">
        <w:rPr>
          <w:sz w:val="24"/>
          <w:szCs w:val="24"/>
        </w:rPr>
        <w:t>consent ,</w:t>
      </w:r>
      <w:proofErr w:type="gramEnd"/>
      <w:r w:rsidRPr="007B65DF">
        <w:rPr>
          <w:sz w:val="24"/>
          <w:szCs w:val="24"/>
        </w:rPr>
        <w:t xml:space="preserve"> unless the state emancipated minor laws make this unnecessary. </w:t>
      </w:r>
      <w:r w:rsidR="00CD202F">
        <w:rPr>
          <w:sz w:val="24"/>
          <w:szCs w:val="24"/>
        </w:rPr>
        <w:t xml:space="preserve">The consent form has been revised to reflect the nature of follow-up data collection and is attached. </w:t>
      </w:r>
      <w:r w:rsidR="00097098" w:rsidRPr="007B65DF">
        <w:rPr>
          <w:sz w:val="24"/>
          <w:szCs w:val="24"/>
        </w:rPr>
        <w:t xml:space="preserve">Parents will be reminded of these assurances </w:t>
      </w:r>
      <w:r w:rsidR="00CD202F">
        <w:rPr>
          <w:sz w:val="24"/>
          <w:szCs w:val="24"/>
        </w:rPr>
        <w:t xml:space="preserve">and of the nature of follow-up data collection </w:t>
      </w:r>
      <w:r w:rsidR="005F374D">
        <w:rPr>
          <w:sz w:val="24"/>
          <w:szCs w:val="24"/>
        </w:rPr>
        <w:t xml:space="preserve">activities and will be asked to verbally consent again </w:t>
      </w:r>
      <w:r w:rsidR="00097098" w:rsidRPr="007B65DF">
        <w:rPr>
          <w:sz w:val="24"/>
          <w:szCs w:val="24"/>
        </w:rPr>
        <w:t xml:space="preserve">before they provide information at follow-up. </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Due to the sensitive nature of this research (for example, questions about substance use, domestic violence, child maltreatment, parental harshness, and depression), the evaluation </w:t>
      </w:r>
      <w:r w:rsidR="00097098" w:rsidRPr="007B65DF">
        <w:rPr>
          <w:sz w:val="24"/>
          <w:szCs w:val="24"/>
        </w:rPr>
        <w:t xml:space="preserve">has </w:t>
      </w:r>
      <w:r w:rsidRPr="007B65DF">
        <w:rPr>
          <w:sz w:val="24"/>
          <w:szCs w:val="24"/>
        </w:rPr>
        <w:t>obtain</w:t>
      </w:r>
      <w:r w:rsidR="00097098" w:rsidRPr="007B65DF">
        <w:rPr>
          <w:sz w:val="24"/>
          <w:szCs w:val="24"/>
        </w:rPr>
        <w:t>ed</w:t>
      </w:r>
      <w:r w:rsidRPr="007B65DF">
        <w:rPr>
          <w:sz w:val="24"/>
          <w:szCs w:val="24"/>
        </w:rPr>
        <w:t xml:space="preserve"> a Certificate of Confidentiality from HRSA. The Certificate of Confidentiality helps to assure sites and participating mothers that their information will be kept </w:t>
      </w:r>
      <w:r w:rsidR="00C07628" w:rsidRPr="007B65DF">
        <w:rPr>
          <w:sz w:val="24"/>
          <w:szCs w:val="24"/>
        </w:rPr>
        <w:t xml:space="preserve">private </w:t>
      </w:r>
      <w:r w:rsidRPr="007B65DF">
        <w:rPr>
          <w:sz w:val="24"/>
          <w:szCs w:val="24"/>
        </w:rPr>
        <w:t>to the fullest extent permitted by law.</w:t>
      </w:r>
    </w:p>
    <w:p w:rsidR="00295F3D" w:rsidRPr="007B65DF" w:rsidRDefault="00295F3D" w:rsidP="00B43B05">
      <w:pPr>
        <w:spacing w:line="240" w:lineRule="auto"/>
        <w:rPr>
          <w:sz w:val="24"/>
          <w:szCs w:val="24"/>
        </w:rPr>
      </w:pPr>
    </w:p>
    <w:p w:rsidR="00295F3D" w:rsidRPr="007B65DF" w:rsidRDefault="00295F3D" w:rsidP="00B43B05">
      <w:pPr>
        <w:spacing w:line="240" w:lineRule="auto"/>
        <w:rPr>
          <w:sz w:val="24"/>
          <w:szCs w:val="24"/>
        </w:rPr>
      </w:pPr>
      <w:r w:rsidRPr="007B65DF">
        <w:rPr>
          <w:sz w:val="24"/>
          <w:szCs w:val="24"/>
        </w:rPr>
        <w:t xml:space="preserve">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 files and documentation, including sample information, tracking information, baseline, and follow-up data. </w:t>
      </w:r>
      <w:r w:rsidR="00401CFB">
        <w:rPr>
          <w:sz w:val="24"/>
          <w:szCs w:val="24"/>
        </w:rPr>
        <w:t xml:space="preserve">Personally identifiable information will be removed from study files, which </w:t>
      </w:r>
      <w:r w:rsidRPr="007B65DF">
        <w:rPr>
          <w:sz w:val="24"/>
          <w:szCs w:val="24"/>
        </w:rPr>
        <w:t>will contain a linking identification number that can be used to match records from one data file to another, for example, linking the physiological information to the questionnaire responses.</w:t>
      </w:r>
      <w:r w:rsidR="00D04A31" w:rsidRPr="007B65DF">
        <w:rPr>
          <w:sz w:val="24"/>
          <w:szCs w:val="24"/>
        </w:rPr>
        <w:t xml:space="preserve"> </w:t>
      </w:r>
      <w:r w:rsidR="00CB7A9C">
        <w:rPr>
          <w:sz w:val="24"/>
          <w:szCs w:val="24"/>
        </w:rPr>
        <w:t>If collected, s</w:t>
      </w:r>
      <w:r w:rsidRPr="007B65DF">
        <w:rPr>
          <w:sz w:val="24"/>
          <w:szCs w:val="24"/>
        </w:rPr>
        <w:t xml:space="preserve">aliva will only be analyzed for cotinine </w:t>
      </w:r>
      <w:r w:rsidR="00097098" w:rsidRPr="007B65DF">
        <w:rPr>
          <w:sz w:val="24"/>
          <w:szCs w:val="24"/>
        </w:rPr>
        <w:t>and cortisol</w:t>
      </w:r>
      <w:r w:rsidRPr="007B65DF">
        <w:rPr>
          <w:sz w:val="24"/>
          <w:szCs w:val="24"/>
        </w:rPr>
        <w:t>.</w:t>
      </w:r>
      <w:r w:rsidR="00D04A31" w:rsidRPr="007B65DF">
        <w:rPr>
          <w:sz w:val="24"/>
          <w:szCs w:val="24"/>
        </w:rPr>
        <w:t xml:space="preserve"> </w:t>
      </w:r>
      <w:r w:rsidRPr="007B65DF">
        <w:rPr>
          <w:sz w:val="24"/>
          <w:szCs w:val="24"/>
        </w:rPr>
        <w:t>Finally, data will be available only to staff associated with the project through password protection and encryption keys.</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A11. Justification for sensitive questions </w:t>
      </w:r>
    </w:p>
    <w:p w:rsidR="00295F3D" w:rsidRPr="007B65DF" w:rsidRDefault="00295F3D" w:rsidP="00B43B05">
      <w:pPr>
        <w:spacing w:line="240" w:lineRule="auto"/>
        <w:rPr>
          <w:sz w:val="24"/>
          <w:szCs w:val="24"/>
        </w:rPr>
      </w:pPr>
    </w:p>
    <w:p w:rsidR="00295F3D" w:rsidRPr="007B65DF" w:rsidRDefault="00295F3D" w:rsidP="00B43B05">
      <w:pPr>
        <w:spacing w:line="240" w:lineRule="auto"/>
        <w:rPr>
          <w:b/>
          <w:i/>
          <w:sz w:val="24"/>
          <w:szCs w:val="24"/>
        </w:rPr>
      </w:pPr>
      <w:r w:rsidRPr="007B65DF">
        <w:rPr>
          <w:sz w:val="24"/>
          <w:szCs w:val="24"/>
        </w:rPr>
        <w:t>Questions in some c</w:t>
      </w:r>
      <w:r w:rsidR="00B64F9C" w:rsidRPr="007B65DF">
        <w:rPr>
          <w:sz w:val="24"/>
          <w:szCs w:val="24"/>
        </w:rPr>
        <w:t>omponents of the MIHOPE follow-up</w:t>
      </w:r>
      <w:r w:rsidRPr="007B65DF">
        <w:rPr>
          <w:sz w:val="24"/>
          <w:szCs w:val="24"/>
        </w:rPr>
        <w:t xml:space="preserve"> survey are potentially sensitive for respondents. Parents are asked about personal topics, such as child and parental health, substance abuse, salary and income, intimate partner violence and criminal involvement. To i</w:t>
      </w:r>
      <w:r w:rsidR="004139E1" w:rsidRPr="007B65DF">
        <w:rPr>
          <w:sz w:val="24"/>
          <w:szCs w:val="24"/>
        </w:rPr>
        <w:t xml:space="preserve">mprove understanding of how </w:t>
      </w:r>
      <w:r w:rsidRPr="007B65DF">
        <w:rPr>
          <w:sz w:val="24"/>
          <w:szCs w:val="24"/>
        </w:rPr>
        <w:t>home visiting program</w:t>
      </w:r>
      <w:r w:rsidR="004139E1" w:rsidRPr="007B65DF">
        <w:rPr>
          <w:sz w:val="24"/>
          <w:szCs w:val="24"/>
        </w:rPr>
        <w:t>s affect</w:t>
      </w:r>
      <w:r w:rsidRPr="007B65DF">
        <w:rPr>
          <w:sz w:val="24"/>
          <w:szCs w:val="24"/>
        </w:rPr>
        <w:t xml:space="preserve"> families and children, it will be necessary to ask these types of sensitive questions. For example, maternal substance use is a major risk factor for reduced family well-be</w:t>
      </w:r>
      <w:r w:rsidR="004139E1" w:rsidRPr="007B65DF">
        <w:rPr>
          <w:sz w:val="24"/>
          <w:szCs w:val="24"/>
        </w:rPr>
        <w:t xml:space="preserve">ing and child development. It is thus </w:t>
      </w:r>
      <w:r w:rsidRPr="007B65DF">
        <w:rPr>
          <w:sz w:val="24"/>
          <w:szCs w:val="24"/>
        </w:rPr>
        <w:t xml:space="preserve">important to identify mothers with depression because maternal depression can be associated with poor parenting and </w:t>
      </w:r>
      <w:r w:rsidR="00367B5C" w:rsidRPr="007B65DF">
        <w:rPr>
          <w:sz w:val="24"/>
          <w:szCs w:val="24"/>
        </w:rPr>
        <w:t>child outcomes</w:t>
      </w:r>
      <w:r w:rsidRPr="007B65DF">
        <w:rPr>
          <w:sz w:val="24"/>
          <w:szCs w:val="24"/>
        </w:rPr>
        <w:t xml:space="preserve">. </w:t>
      </w:r>
      <w:r w:rsidR="00347FF0" w:rsidRPr="007B65DF">
        <w:rPr>
          <w:sz w:val="24"/>
          <w:szCs w:val="24"/>
        </w:rPr>
        <w:t xml:space="preserve">Measuring these outcomes is important because home visiting programs are intended to reduce these behaviors. </w:t>
      </w:r>
      <w:r w:rsidR="004139E1" w:rsidRPr="007B65DF">
        <w:rPr>
          <w:sz w:val="24"/>
          <w:szCs w:val="24"/>
        </w:rPr>
        <w:t>As noted in</w:t>
      </w:r>
      <w:r w:rsidRPr="007B65DF">
        <w:rPr>
          <w:sz w:val="24"/>
          <w:szCs w:val="24"/>
        </w:rPr>
        <w:t xml:space="preserve"> </w:t>
      </w:r>
      <w:r w:rsidR="00B64F9C" w:rsidRPr="007B65DF">
        <w:rPr>
          <w:sz w:val="24"/>
          <w:szCs w:val="24"/>
        </w:rPr>
        <w:t xml:space="preserve">section </w:t>
      </w:r>
      <w:r w:rsidRPr="007B65DF">
        <w:rPr>
          <w:sz w:val="24"/>
          <w:szCs w:val="24"/>
        </w:rPr>
        <w:t xml:space="preserve">A4, this information will not be available from other data sources in a consistent manner across the 85 sites and for both program group and control group families. </w:t>
      </w:r>
    </w:p>
    <w:p w:rsidR="00295F3D" w:rsidRPr="007B65DF" w:rsidRDefault="00295F3D" w:rsidP="00B43B05">
      <w:pPr>
        <w:pStyle w:val="BodyText"/>
        <w:spacing w:line="240" w:lineRule="auto"/>
        <w:contextualSpacing/>
        <w:rPr>
          <w:sz w:val="24"/>
          <w:szCs w:val="24"/>
        </w:rPr>
      </w:pPr>
    </w:p>
    <w:p w:rsidR="00295F3D" w:rsidRPr="007B65DF" w:rsidRDefault="00295F3D" w:rsidP="00B43B05">
      <w:pPr>
        <w:pStyle w:val="BodyText"/>
        <w:spacing w:line="240" w:lineRule="auto"/>
        <w:contextualSpacing/>
        <w:rPr>
          <w:sz w:val="24"/>
          <w:szCs w:val="24"/>
        </w:rPr>
      </w:pPr>
      <w:r w:rsidRPr="007B65DF">
        <w:rPr>
          <w:sz w:val="24"/>
          <w:szCs w:val="24"/>
        </w:rPr>
        <w:t>To ensure that parents are aware of the sensitive nature of the questions, the family follow-up survey will contain instructions that explain questions before they are posed and will remind participants that they may refuse to answer any question. Also, 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r w:rsidR="00D2600E">
        <w:rPr>
          <w:sz w:val="24"/>
          <w:szCs w:val="24"/>
        </w:rPr>
        <w:t xml:space="preserve"> These instructions are shown on page 9 of Attachment 1, which contains the proposed follow-up survey.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12174B">
      <w:pPr>
        <w:spacing w:line="240" w:lineRule="auto"/>
        <w:rPr>
          <w:sz w:val="24"/>
          <w:szCs w:val="24"/>
        </w:rPr>
      </w:pPr>
      <w:r w:rsidRPr="007B65DF">
        <w:rPr>
          <w:sz w:val="24"/>
          <w:szCs w:val="24"/>
        </w:rPr>
        <w:lastRenderedPageBreak/>
        <w:t>Collecting accurate information on smoking behavior among mothers is important because previous studies have found that home visiting can reduce smoking</w:t>
      </w:r>
      <w:r w:rsidR="00977258" w:rsidRPr="007B65DF">
        <w:rPr>
          <w:sz w:val="24"/>
          <w:szCs w:val="24"/>
        </w:rPr>
        <w:t xml:space="preserve"> </w:t>
      </w:r>
      <w:r w:rsidR="00553C63" w:rsidRPr="007B65DF">
        <w:rPr>
          <w:sz w:val="24"/>
          <w:szCs w:val="24"/>
        </w:rPr>
        <w:fldChar w:fldCharType="begin"/>
      </w:r>
      <w:r w:rsidR="00977258" w:rsidRPr="007B65DF">
        <w:rPr>
          <w:sz w:val="24"/>
          <w:szCs w:val="24"/>
        </w:rPr>
        <w:instrText xml:space="preserve"> ADDIN EN.CITE &lt;EndNote&gt;&lt;Cite&gt;&lt;Author&gt;Olds&lt;/Author&gt;&lt;Year&gt;2002&lt;/Year&gt;&lt;RecNum&gt;10&lt;/RecNum&gt;&lt;DisplayText&gt;(Harding, Galano, Martin, Huntington, &amp;amp; Schellenbach, 2007; Olds et al., 2002)&lt;/DisplayText&gt;&lt;record&gt;&lt;rec-number&gt;10&lt;/rec-number&gt;&lt;foreign-keys&gt;&lt;key app="EN" db-id="xptwettwmp5axiev5sb5wfew0ftfpdra99as"&gt;10&lt;/key&gt;&lt;/foreign-keys&gt;&lt;ref-type name="Journal Article"&gt;17&lt;/ref-type&gt;&lt;contributors&gt;&lt;authors&gt;&lt;author&gt;David L. Olds&lt;/author&gt;&lt;author&gt;JoAnn Robinson&lt;/author&gt;&lt;author&gt;Ruth O&amp;apos;Brien&lt;/author&gt;&lt;author&gt;Dennis W. Luckey&lt;/author&gt;&lt;author&gt;Lisa M. Pettitt&lt;/author&gt;&lt;author&gt;Charles R. Henderson&lt;/author&gt;&lt;author&gt;Rosanna K. Ng&lt;/author&gt;&lt;author&gt;Karen L. Sheff&lt;/author&gt;&lt;author&gt;Jon Korfmacher&lt;/author&gt;&lt;author&gt;Susan Hiatt&lt;/author&gt;&lt;author&gt;Ayelet Talmi&lt;/author&gt;&lt;/authors&gt;&lt;/contributors&gt;&lt;titles&gt;&lt;title&gt;Home Visiting by Paraprofessionals and by Nurses: A Randomized, Controlled Trial&lt;/title&gt;&lt;secondary-title&gt;Pediatrics&lt;/secondary-title&gt;&lt;/titles&gt;&lt;periodical&gt;&lt;full-title&gt;Pediatrics&lt;/full-title&gt;&lt;/periodical&gt;&lt;pages&gt;486-496&lt;/pages&gt;&lt;volume&gt;110&lt;/volume&gt;&lt;number&gt;3&lt;/number&gt;&lt;dates&gt;&lt;year&gt;2002&lt;/year&gt;&lt;/dates&gt;&lt;urls&gt;&lt;/urls&gt;&lt;electronic-resource-num&gt;10.1542/peds.110.3.486&lt;/electronic-resource-num&gt;&lt;/record&gt;&lt;/Cite&gt;&lt;Cite&gt;&lt;Author&gt;Harding&lt;/Author&gt;&lt;Year&gt;2007&lt;/Year&gt;&lt;RecNum&gt;56&lt;/RecNum&gt;&lt;record&gt;&lt;rec-number&gt;56&lt;/rec-number&gt;&lt;foreign-keys&gt;&lt;key app="EN" db-id="xptwettwmp5axiev5sb5wfew0ftfpdra99as"&gt;56&lt;/key&gt;&lt;/foreign-keys&gt;&lt;ref-type name="Journal Article"&gt;17&lt;/ref-type&gt;&lt;contributors&gt;&lt;authors&gt;&lt;author&gt;K. Harding&lt;/author&gt;&lt;author&gt;J. Galano&lt;/author&gt;&lt;author&gt;J. Martin&lt;/author&gt;&lt;author&gt;L. Huntington&lt;/author&gt;&lt;author&gt;C.J. Schellenbach&lt;/author&gt;&lt;/authors&gt;&lt;/contributors&gt;&lt;titles&gt;&lt;title&gt;Healthy Families America Effectiveness: A Comprehensive Review of Outcomes&lt;/title&gt;&lt;secondary-title&gt;Journal of Prevention &amp;amp; Intervention in the Community&lt;/secondary-title&gt;&lt;/titles&gt;&lt;periodical&gt;&lt;full-title&gt;Journal of Prevention &amp;amp; Intervention in the Community&lt;/full-title&gt;&lt;/periodical&gt;&lt;pages&gt;149-179&lt;/pages&gt;&lt;volume&gt;34&lt;/volume&gt;&lt;number&gt;1/2&lt;/number&gt;&lt;dates&gt;&lt;year&gt;2007&lt;/year&gt;&lt;/dates&gt;&lt;urls&gt;&lt;/urls&gt;&lt;/record&gt;&lt;/Cite&gt;&lt;/EndNote&gt;</w:instrText>
      </w:r>
      <w:r w:rsidR="00553C63" w:rsidRPr="007B65DF">
        <w:rPr>
          <w:sz w:val="24"/>
          <w:szCs w:val="24"/>
        </w:rPr>
        <w:fldChar w:fldCharType="separate"/>
      </w:r>
      <w:r w:rsidR="00977258" w:rsidRPr="007B65DF">
        <w:rPr>
          <w:noProof/>
          <w:sz w:val="24"/>
          <w:szCs w:val="24"/>
        </w:rPr>
        <w:t>(</w:t>
      </w:r>
      <w:hyperlink w:anchor="_ENREF_8" w:tooltip="Harding, 2007 #56" w:history="1">
        <w:r w:rsidR="00CD3044" w:rsidRPr="007B65DF">
          <w:rPr>
            <w:noProof/>
            <w:sz w:val="24"/>
            <w:szCs w:val="24"/>
          </w:rPr>
          <w:t>Harding, Galano, Martin, Huntington, &amp; Schellenbach, 2007</w:t>
        </w:r>
      </w:hyperlink>
      <w:r w:rsidR="00977258" w:rsidRPr="007B65DF">
        <w:rPr>
          <w:noProof/>
          <w:sz w:val="24"/>
          <w:szCs w:val="24"/>
        </w:rPr>
        <w:t xml:space="preserve">; </w:t>
      </w:r>
      <w:hyperlink w:anchor="_ENREF_13" w:tooltip="Olds, 2002 #10" w:history="1">
        <w:r w:rsidR="00CD3044" w:rsidRPr="007B65DF">
          <w:rPr>
            <w:noProof/>
            <w:sz w:val="24"/>
            <w:szCs w:val="24"/>
          </w:rPr>
          <w:t>Olds et al., 2002</w:t>
        </w:r>
      </w:hyperlink>
      <w:r w:rsidR="00977258"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Pr="007B65DF">
        <w:rPr>
          <w:sz w:val="24"/>
          <w:szCs w:val="24"/>
        </w:rPr>
        <w:t>As discussed in section</w:t>
      </w:r>
      <w:r w:rsidR="00B64F9C" w:rsidRPr="007B65DF">
        <w:rPr>
          <w:sz w:val="24"/>
          <w:szCs w:val="24"/>
        </w:rPr>
        <w:t>s</w:t>
      </w:r>
      <w:r w:rsidRPr="007B65DF">
        <w:rPr>
          <w:sz w:val="24"/>
          <w:szCs w:val="24"/>
        </w:rPr>
        <w:t xml:space="preserve"> A2 and A4, relying only on self-reports would substantially reduce the ability of MIHOPE to estimate impacts </w:t>
      </w:r>
      <w:r w:rsidR="004139E1" w:rsidRPr="007B65DF">
        <w:rPr>
          <w:sz w:val="24"/>
          <w:szCs w:val="24"/>
        </w:rPr>
        <w:t xml:space="preserve">of home visiting programs </w:t>
      </w:r>
      <w:r w:rsidRPr="007B65DF">
        <w:rPr>
          <w:sz w:val="24"/>
          <w:szCs w:val="24"/>
        </w:rPr>
        <w:t xml:space="preserve">for the subgroup of smokers and on smoking behavior. The evidence suggests that saliva samples are excellent at measuring cotinine. A meta-analysis comparing self-reports to biomarkers found sensitivity – a measure of how often a smoker is correctly identified as such using saliva – of 99 percent </w:t>
      </w:r>
      <w:r w:rsidR="00553C63" w:rsidRPr="007B65DF">
        <w:rPr>
          <w:sz w:val="24"/>
          <w:szCs w:val="24"/>
        </w:rPr>
        <w:fldChar w:fldCharType="begin"/>
      </w:r>
      <w:r w:rsidR="00C12C7B" w:rsidRPr="007B65DF">
        <w:rPr>
          <w:sz w:val="24"/>
          <w:szCs w:val="24"/>
        </w:rPr>
        <w:instrText xml:space="preserve"> ADDIN EN.CITE &lt;EndNote&gt;&lt;Cite&gt;&lt;Author&gt;Patrick&lt;/Author&gt;&lt;Year&gt;1994&lt;/Year&gt;&lt;RecNum&gt;64&lt;/RecNum&gt;&lt;DisplayText&gt;(Patrick, et al., 1994)&lt;/DisplayText&gt;&lt;record&gt;&lt;rec-number&gt;64&lt;/rec-number&gt;&lt;foreign-keys&gt;&lt;key app="EN" db-id="xptwettwmp5axiev5sb5wfew0ftfpdra99as"&gt;64&lt;/key&gt;&lt;/foreign-keys&gt;&lt;ref-type name="Journal Article"&gt;17&lt;/ref-type&gt;&lt;contributors&gt;&lt;authors&gt;&lt;author&gt;Donald L. Patrick&lt;/author&gt;&lt;author&gt;Allen Cheadle&lt;/author&gt;&lt;author&gt;Diane C. Thompson&lt;/author&gt;&lt;author&gt;Paula Diehr&lt;/author&gt;&lt;author&gt;Thomas Koepsell&lt;/author&gt;&lt;author&gt;Susan Kinne&lt;/author&gt;&lt;/authors&gt;&lt;/contributors&gt;&lt;titles&gt;&lt;title&gt;The Validity of Self-Reported Smoking: A Review and Meta-Analysis&lt;/title&gt;&lt;secondary-title&gt;American Journal of Public Health&lt;/secondary-title&gt;&lt;/titles&gt;&lt;periodical&gt;&lt;full-title&gt;American Journal of Public Health&lt;/full-title&gt;&lt;/periodical&gt;&lt;pages&gt;1086&lt;/pages&gt;&lt;volume&gt;84&lt;/volume&gt;&lt;number&gt;7&lt;/number&gt;&lt;section&gt;1093&lt;/section&gt;&lt;dates&gt;&lt;year&gt;1994&lt;/year&gt;&lt;/dates&gt;&lt;urls&gt;&lt;/urls&gt;&lt;/record&gt;&lt;/Cite&gt;&lt;/EndNote&gt;</w:instrText>
      </w:r>
      <w:r w:rsidR="00553C63" w:rsidRPr="007B65DF">
        <w:rPr>
          <w:sz w:val="24"/>
          <w:szCs w:val="24"/>
        </w:rPr>
        <w:fldChar w:fldCharType="separate"/>
      </w:r>
      <w:r w:rsidR="00C12C7B" w:rsidRPr="007B65DF">
        <w:rPr>
          <w:noProof/>
          <w:sz w:val="24"/>
          <w:szCs w:val="24"/>
        </w:rPr>
        <w:t>(Patrick, et al., 1994)</w:t>
      </w:r>
      <w:r w:rsidR="00553C63" w:rsidRPr="007B65DF">
        <w:rPr>
          <w:sz w:val="24"/>
          <w:szCs w:val="24"/>
        </w:rPr>
        <w:fldChar w:fldCharType="end"/>
      </w:r>
      <w:r w:rsidRPr="007B65DF">
        <w:rPr>
          <w:sz w:val="24"/>
          <w:szCs w:val="24"/>
        </w:rPr>
        <w:t xml:space="preserve">. Salivary cotinine has also been used to classify smokers as active, passive, infrequent, or regular </w:t>
      </w:r>
      <w:r w:rsidR="00553C63" w:rsidRPr="007B65DF">
        <w:rPr>
          <w:sz w:val="24"/>
          <w:szCs w:val="24"/>
        </w:rPr>
        <w:fldChar w:fldCharType="begin"/>
      </w:r>
      <w:r w:rsidR="00CD3044" w:rsidRPr="007B65DF">
        <w:rPr>
          <w:sz w:val="24"/>
          <w:szCs w:val="24"/>
        </w:rPr>
        <w:instrText xml:space="preserve"> ADDIN EN.CITE &lt;EndNote&gt;&lt;Cite&gt;&lt;Author&gt;Kendrick&lt;/Author&gt;&lt;Year&gt;1995&lt;/Year&gt;&lt;RecNum&gt;66&lt;/RecNum&gt;&lt;DisplayText&gt;(Kendrick et al., 1995)&lt;/DisplayText&gt;&lt;record&gt;&lt;rec-number&gt;66&lt;/rec-number&gt;&lt;foreign-keys&gt;&lt;key app="EN" db-id="xptwettwmp5axiev5sb5wfew0ftfpdra99as"&gt;66&lt;/key&gt;&lt;/foreign-keys&gt;&lt;ref-type name="Journal Article"&gt;17&lt;/ref-type&gt;&lt;contributors&gt;&lt;authors&gt;&lt;author&gt;J.S. Kendrick&lt;/author&gt;&lt;author&gt;S.C. Zahniser&lt;/author&gt;&lt;author&gt;N. Miller&lt;/author&gt;&lt;author&gt;N. Salas&lt;/author&gt;&lt;author&gt;J. Stine&lt;/author&gt;&lt;author&gt;P.M. Gargiullo&lt;/author&gt;&lt;author&gt;R.L. Floyd&lt;/author&gt;&lt;author&gt;F.W. Spierto&lt;/author&gt;&lt;author&gt;M. Sexton&lt;/author&gt;&lt;author&gt;R.W. Metzger, et al&lt;/author&gt;&lt;/authors&gt;&lt;/contributors&gt;&lt;titles&gt;&lt;title&gt;Integrating smoking cessation into routine public prenatal care: the Smoking Cessation in Pregnancy project&lt;/title&gt;&lt;secondary-title&gt;American Journal of Public Health&lt;/secondary-title&gt;&lt;/titles&gt;&lt;periodical&gt;&lt;full-title&gt;American Journal of Public Health&lt;/full-title&gt;&lt;/periodical&gt;&lt;pages&gt;217-222&lt;/pages&gt;&lt;volume&gt;85&lt;/volume&gt;&lt;number&gt;2&lt;/number&gt;&lt;dates&gt;&lt;year&gt;1995&lt;/year&gt;&lt;/dates&gt;&lt;urls&gt;&lt;/urls&gt;&lt;/record&gt;&lt;/Cite&gt;&lt;/EndNote&gt;</w:instrText>
      </w:r>
      <w:r w:rsidR="00553C63" w:rsidRPr="007B65DF">
        <w:rPr>
          <w:sz w:val="24"/>
          <w:szCs w:val="24"/>
        </w:rPr>
        <w:fldChar w:fldCharType="separate"/>
      </w:r>
      <w:r w:rsidR="00CD3044" w:rsidRPr="007B65DF">
        <w:rPr>
          <w:noProof/>
          <w:sz w:val="24"/>
          <w:szCs w:val="24"/>
        </w:rPr>
        <w:t>(</w:t>
      </w:r>
      <w:hyperlink w:anchor="_ENREF_10" w:tooltip="Kendrick, 1995 #66" w:history="1">
        <w:r w:rsidR="00CD3044" w:rsidRPr="007B65DF">
          <w:rPr>
            <w:noProof/>
            <w:sz w:val="24"/>
            <w:szCs w:val="24"/>
          </w:rPr>
          <w:t>Kendrick et al., 1995</w:t>
        </w:r>
      </w:hyperlink>
      <w:r w:rsidR="00CD3044" w:rsidRPr="007B65DF">
        <w:rPr>
          <w:noProof/>
          <w:sz w:val="24"/>
          <w:szCs w:val="24"/>
        </w:rPr>
        <w:t>)</w:t>
      </w:r>
      <w:r w:rsidR="00553C63" w:rsidRPr="007B65DF">
        <w:rPr>
          <w:sz w:val="24"/>
          <w:szCs w:val="24"/>
        </w:rPr>
        <w:fldChar w:fldCharType="end"/>
      </w:r>
      <w:r w:rsidR="00977258" w:rsidRPr="007B65DF">
        <w:rPr>
          <w:sz w:val="24"/>
          <w:szCs w:val="24"/>
        </w:rPr>
        <w:t>.</w:t>
      </w:r>
      <w:r w:rsidR="004139E1" w:rsidRPr="007B65DF">
        <w:rPr>
          <w:sz w:val="24"/>
          <w:szCs w:val="24"/>
        </w:rPr>
        <w:t xml:space="preserve"> </w:t>
      </w:r>
      <w:r w:rsidR="002A598A" w:rsidRPr="007B65DF">
        <w:rPr>
          <w:sz w:val="24"/>
          <w:szCs w:val="24"/>
        </w:rPr>
        <w:t xml:space="preserve">Collecting information on cortisol levels </w:t>
      </w:r>
      <w:r w:rsidR="0012174B" w:rsidRPr="0012174B">
        <w:rPr>
          <w:sz w:val="24"/>
        </w:rPr>
        <w:t xml:space="preserve">will </w:t>
      </w:r>
      <w:r w:rsidR="0012174B">
        <w:rPr>
          <w:sz w:val="24"/>
        </w:rPr>
        <w:t xml:space="preserve">provide </w:t>
      </w:r>
      <w:r w:rsidR="0012174B" w:rsidRPr="0012174B">
        <w:rPr>
          <w:sz w:val="24"/>
        </w:rPr>
        <w:t>a physiological measure of attunement between mother and child</w:t>
      </w:r>
      <w:r w:rsidR="0012174B">
        <w:rPr>
          <w:sz w:val="24"/>
        </w:rPr>
        <w:t>, or the matching of behavior, affective states, and biological rhythms</w:t>
      </w:r>
      <w:r w:rsidR="0012174B" w:rsidRPr="0012174B">
        <w:rPr>
          <w:sz w:val="24"/>
        </w:rPr>
        <w:t>. A growing body of research suggests that dyads with more sensitive mothers and their children display greater levels of both behavioral and physiological attunement</w:t>
      </w:r>
      <w:r w:rsidR="00944459">
        <w:rPr>
          <w:sz w:val="24"/>
        </w:rPr>
        <w:t xml:space="preserve"> </w: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 </w:instrText>
      </w:r>
      <w:r w:rsidR="00553C63">
        <w:rPr>
          <w:sz w:val="24"/>
        </w:rPr>
        <w:fldChar w:fldCharType="begin">
          <w:fldData xml:space="preserve">PEVuZE5vdGU+PENpdGU+PEF1dGhvcj5Cb290aDwvQXV0aG9yPjxZZWFyPnVuZGVyIHJldmlldzwv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</w:fldData>
        </w:fldChar>
      </w:r>
      <w:r w:rsidR="008A7C9D">
        <w:rPr>
          <w:sz w:val="24"/>
        </w:rPr>
        <w:instrText xml:space="preserve"> ADDIN EN.CITE.DATA </w:instrText>
      </w:r>
      <w:r w:rsidR="00553C63">
        <w:rPr>
          <w:sz w:val="24"/>
        </w:rPr>
      </w:r>
      <w:r w:rsidR="00553C63">
        <w:rPr>
          <w:sz w:val="24"/>
        </w:rPr>
        <w:fldChar w:fldCharType="end"/>
      </w:r>
      <w:r w:rsidR="00553C63">
        <w:rPr>
          <w:sz w:val="24"/>
        </w:rPr>
      </w:r>
      <w:r w:rsidR="00553C63">
        <w:rPr>
          <w:sz w:val="24"/>
        </w:rPr>
        <w:fldChar w:fldCharType="separate"/>
      </w:r>
      <w:r w:rsidR="008A7C9D">
        <w:rPr>
          <w:noProof/>
          <w:sz w:val="24"/>
        </w:rPr>
        <w:t>(Booth, et al., under review; Papp, Pendry, &amp; Adam, 2009; Ruttle, et al., 2011; Sethre-Hofstad, Stansbury, &amp; Rice, 2002; van Bakel &amp; Riksen-Walraven, 2008)</w:t>
      </w:r>
      <w:r w:rsidR="00553C63">
        <w:rPr>
          <w:sz w:val="24"/>
        </w:rPr>
        <w:fldChar w:fldCharType="end"/>
      </w:r>
      <w:r w:rsidR="0012174B">
        <w:rPr>
          <w:sz w:val="24"/>
        </w:rPr>
        <w:t xml:space="preserve">, thus parents and children in the home visiting group should have more highly correlated cortisol levels than those in the control group.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A12. Estimate of the hour burden of data collection to respondents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D802D8" w:rsidRPr="007B65DF" w:rsidRDefault="00D802D8" w:rsidP="00D802D8">
      <w:pPr>
        <w:pStyle w:val="CommentText"/>
        <w:spacing w:line="240" w:lineRule="auto"/>
        <w:rPr>
          <w:bCs/>
          <w:sz w:val="24"/>
          <w:szCs w:val="24"/>
          <w:u w:val="single"/>
        </w:rPr>
      </w:pPr>
      <w:r w:rsidRPr="007B65DF">
        <w:rPr>
          <w:sz w:val="24"/>
          <w:szCs w:val="24"/>
        </w:rPr>
        <w:t xml:space="preserve">Table A.2 shows the annual burden of the activities described in this supporting statement. </w:t>
      </w:r>
    </w:p>
    <w:p w:rsidR="00D802D8" w:rsidRPr="007B65DF" w:rsidRDefault="00D802D8" w:rsidP="00D802D8">
      <w:pPr>
        <w:pStyle w:val="CommentText"/>
        <w:spacing w:line="240" w:lineRule="auto"/>
        <w:rPr>
          <w:bCs/>
          <w:sz w:val="24"/>
          <w:szCs w:val="24"/>
        </w:rPr>
      </w:pPr>
      <w:r w:rsidRPr="007B65DF">
        <w:rPr>
          <w:bCs/>
          <w:sz w:val="24"/>
          <w:szCs w:val="24"/>
        </w:rPr>
        <w:t xml:space="preserve">The team </w:t>
      </w:r>
      <w:r>
        <w:rPr>
          <w:bCs/>
          <w:sz w:val="24"/>
          <w:szCs w:val="24"/>
        </w:rPr>
        <w:t xml:space="preserve">will try to collect follow-up information from all 5,100 families in the study but is assuming 85 percent of families will provide this information, for a total of </w:t>
      </w:r>
      <w:r w:rsidRPr="007B65DF">
        <w:rPr>
          <w:bCs/>
          <w:sz w:val="24"/>
          <w:szCs w:val="24"/>
        </w:rPr>
        <w:t xml:space="preserve">4,335 </w:t>
      </w:r>
      <w:r>
        <w:rPr>
          <w:bCs/>
          <w:sz w:val="24"/>
          <w:szCs w:val="24"/>
        </w:rPr>
        <w:t xml:space="preserve">families </w:t>
      </w:r>
      <w:r w:rsidRPr="007B65DF">
        <w:rPr>
          <w:bCs/>
          <w:sz w:val="24"/>
          <w:szCs w:val="24"/>
        </w:rPr>
        <w:t>at follow-up.</w:t>
      </w:r>
    </w:p>
    <w:p w:rsidR="00D802D8" w:rsidRPr="007B65DF" w:rsidRDefault="00D802D8" w:rsidP="00D802D8">
      <w:pPr>
        <w:pStyle w:val="CommentText"/>
        <w:spacing w:line="240" w:lineRule="auto"/>
        <w:rPr>
          <w:bCs/>
          <w:sz w:val="24"/>
          <w:szCs w:val="24"/>
        </w:rPr>
      </w:pPr>
    </w:p>
    <w:p w:rsidR="00D802D8" w:rsidRPr="007B65DF" w:rsidRDefault="00D802D8" w:rsidP="00D802D8">
      <w:pPr>
        <w:pStyle w:val="CommentText"/>
        <w:spacing w:line="240" w:lineRule="auto"/>
        <w:rPr>
          <w:sz w:val="24"/>
          <w:szCs w:val="24"/>
        </w:rPr>
      </w:pPr>
      <w:r w:rsidRPr="007B65DF">
        <w:rPr>
          <w:sz w:val="24"/>
          <w:szCs w:val="24"/>
        </w:rPr>
        <w:t>The annual burden estimates for site recruitment and Phase 1 data collection efforts are outlined in the first half of Table A.2, and have already been approved by the OMB. The activities that have already been approved include 459 annual burden hours totaling $13,173 for site recruitment activities, and 5,312 annual burden hours totaling $146,091 for Phase 1 data collection efforts.</w:t>
      </w:r>
    </w:p>
    <w:p w:rsidR="00D802D8" w:rsidRPr="007B65DF" w:rsidRDefault="00D802D8" w:rsidP="00D802D8">
      <w:pPr>
        <w:pStyle w:val="CommentText"/>
        <w:spacing w:line="240" w:lineRule="auto"/>
        <w:rPr>
          <w:sz w:val="24"/>
          <w:szCs w:val="24"/>
        </w:rPr>
      </w:pPr>
    </w:p>
    <w:p w:rsidR="00D802D8" w:rsidRPr="00BA1436" w:rsidRDefault="00D802D8" w:rsidP="00D802D8">
      <w:pPr>
        <w:pStyle w:val="ParagraphSSLAST"/>
        <w:spacing w:after="240"/>
        <w:ind w:firstLine="0"/>
      </w:pPr>
      <w:r w:rsidRPr="007B65DF">
        <w:t xml:space="preserve">The annual burden estimates (hours and costs) for Phase 2 data collection efforts are shown in the last panel of Table A.2. The newly requested burden for approval includes </w:t>
      </w:r>
      <w:r>
        <w:t>5,389</w:t>
      </w:r>
      <w:r w:rsidRPr="007B65DF">
        <w:t xml:space="preserve"> annual burden hours, for an additional $</w:t>
      </w:r>
      <w:r>
        <w:t>50,156</w:t>
      </w:r>
      <w:r w:rsidRPr="007B65DF">
        <w:t xml:space="preserve"> in costs. </w:t>
      </w:r>
      <w:r>
        <w:t xml:space="preserve">For collecting logs, an hourly wage of $28.70 was used (see Table A.3). This is the mean wage for full-time employees 25 years old and older with a bachelor’s degree or higher according to the Bureau of Labor Statistics’ Current Population Survey 2011. For collecting data from families, an hourly wage of $11.48 was assumed for mothers, which is the median wage for full-time workers 25 years old or older with less than a high school diploma. For children, an hourly wage of $0 was assumed. </w:t>
      </w:r>
    </w:p>
    <w:p w:rsidR="00D802D8" w:rsidRDefault="00D802D8" w:rsidP="00D802D8">
      <w:pPr>
        <w:pStyle w:val="CommentText"/>
        <w:spacing w:line="240" w:lineRule="auto"/>
        <w:rPr>
          <w:sz w:val="24"/>
          <w:szCs w:val="24"/>
        </w:rPr>
      </w:pPr>
      <w:r>
        <w:rPr>
          <w:sz w:val="24"/>
          <w:szCs w:val="24"/>
        </w:rPr>
        <w:t>Note that the burden per response for home visitor logs is 0.20 hours for Phase 1 data collection and 0.09 hours for Phase 2. Phase 1 will collect information from logs through the child’s 15th months, while Phase 2 would collect log information after the child’s 15th month. The burden per response is lower in Phase 2 because fewer families are expected to be receiving home visiting services after the child’s 15</w:t>
      </w:r>
      <w:r w:rsidRPr="00D04ECB">
        <w:rPr>
          <w:sz w:val="24"/>
          <w:szCs w:val="24"/>
        </w:rPr>
        <w:t>th</w:t>
      </w:r>
      <w:r>
        <w:rPr>
          <w:sz w:val="24"/>
          <w:szCs w:val="24"/>
        </w:rPr>
        <w:t xml:space="preserve"> month.</w:t>
      </w:r>
    </w:p>
    <w:p w:rsidR="00D802D8" w:rsidRPr="007B65DF" w:rsidRDefault="00D802D8" w:rsidP="00D802D8">
      <w:pPr>
        <w:pStyle w:val="CommentText"/>
        <w:spacing w:line="240" w:lineRule="auto"/>
        <w:rPr>
          <w:sz w:val="24"/>
          <w:szCs w:val="24"/>
        </w:rPr>
      </w:pPr>
    </w:p>
    <w:p w:rsidR="00D802D8" w:rsidRPr="007B65DF" w:rsidRDefault="00D802D8" w:rsidP="00D802D8">
      <w:pPr>
        <w:pStyle w:val="CommentText"/>
        <w:spacing w:line="240" w:lineRule="auto"/>
        <w:rPr>
          <w:bCs/>
          <w:sz w:val="24"/>
          <w:szCs w:val="24"/>
        </w:rPr>
      </w:pPr>
      <w:r w:rsidRPr="007B65DF">
        <w:rPr>
          <w:sz w:val="24"/>
          <w:szCs w:val="24"/>
        </w:rPr>
        <w:lastRenderedPageBreak/>
        <w:t xml:space="preserve">The total estimates of burden for the study (including site recruitment, Phase 1 data collection, and Phase 2 data collection) are </w:t>
      </w:r>
      <w:r>
        <w:rPr>
          <w:sz w:val="24"/>
          <w:szCs w:val="24"/>
        </w:rPr>
        <w:t>10,701</w:t>
      </w:r>
      <w:r w:rsidRPr="007B65DF">
        <w:rPr>
          <w:sz w:val="24"/>
          <w:szCs w:val="24"/>
        </w:rPr>
        <w:t xml:space="preserve"> hours and about $</w:t>
      </w:r>
      <w:r>
        <w:rPr>
          <w:sz w:val="24"/>
          <w:szCs w:val="24"/>
        </w:rPr>
        <w:t>196,247</w:t>
      </w:r>
      <w:r w:rsidRPr="007B65DF">
        <w:rPr>
          <w:sz w:val="24"/>
          <w:szCs w:val="24"/>
        </w:rPr>
        <w:t xml:space="preserve"> in costs.</w:t>
      </w:r>
    </w:p>
    <w:p w:rsidR="003650B4" w:rsidRDefault="00D04A31" w:rsidP="00B43B05">
      <w:pPr>
        <w:tabs>
          <w:tab w:val="clear" w:pos="720"/>
          <w:tab w:val="clear" w:pos="1080"/>
          <w:tab w:val="clear" w:pos="1440"/>
          <w:tab w:val="clear" w:pos="1800"/>
        </w:tabs>
        <w:spacing w:line="240" w:lineRule="auto"/>
      </w:pPr>
      <w:r w:rsidRPr="007B65DF">
        <w:rPr>
          <w:bCs/>
          <w:sz w:val="24"/>
          <w:szCs w:val="24"/>
        </w:rPr>
        <w:t xml:space="preserve"> </w:t>
      </w:r>
      <w:r w:rsidR="00743937" w:rsidRPr="007B65DF">
        <w:t xml:space="preserve">  </w:t>
      </w:r>
    </w:p>
    <w:p w:rsidR="005D50A5" w:rsidRPr="007B65DF" w:rsidRDefault="005D50A5" w:rsidP="00B43B05">
      <w:pPr>
        <w:tabs>
          <w:tab w:val="clear" w:pos="720"/>
          <w:tab w:val="clear" w:pos="1080"/>
          <w:tab w:val="clear" w:pos="1440"/>
          <w:tab w:val="clear" w:pos="1800"/>
        </w:tabs>
        <w:spacing w:line="240" w:lineRule="auto"/>
      </w:pPr>
    </w:p>
    <w:p w:rsidR="005D50A5" w:rsidRPr="007B65DF" w:rsidRDefault="005D50A5" w:rsidP="00B43B05">
      <w:pPr>
        <w:spacing w:line="240" w:lineRule="auto"/>
      </w:pPr>
    </w:p>
    <w:p w:rsidR="003650B4" w:rsidRDefault="00EE6A10" w:rsidP="00B43B05">
      <w:pPr>
        <w:spacing w:line="240" w:lineRule="auto"/>
      </w:pPr>
      <w:r w:rsidRPr="00EE6A10">
        <w:rPr>
          <w:noProof/>
        </w:rPr>
        <w:drawing>
          <wp:inline distT="0" distB="0" distL="0" distR="0">
            <wp:extent cx="5943600" cy="715013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943600" cy="7150135"/>
                    </a:xfrm>
                    <a:prstGeom prst="rect">
                      <a:avLst/>
                    </a:prstGeom>
                    <a:noFill/>
                    <a:ln w="9525">
                      <a:noFill/>
                      <a:miter lim="800000"/>
                      <a:headEnd/>
                      <a:tailEnd/>
                    </a:ln>
                  </pic:spPr>
                </pic:pic>
              </a:graphicData>
            </a:graphic>
          </wp:inline>
        </w:drawing>
      </w:r>
    </w:p>
    <w:p w:rsidR="00205935" w:rsidRDefault="00205935" w:rsidP="00B43B05">
      <w:pPr>
        <w:spacing w:line="240" w:lineRule="auto"/>
      </w:pPr>
    </w:p>
    <w:p w:rsidR="00205935" w:rsidRDefault="00205935" w:rsidP="00B43B05">
      <w:pPr>
        <w:spacing w:line="240" w:lineRule="auto"/>
      </w:pPr>
      <w:r>
        <w:lastRenderedPageBreak/>
        <w:t>Burden for Phase 2 data collection and overall, without collection of saliva, is detailed in the following table:</w:t>
      </w:r>
    </w:p>
    <w:p w:rsidR="00205935" w:rsidRDefault="00205935" w:rsidP="00B43B05">
      <w:pPr>
        <w:spacing w:line="240" w:lineRule="auto"/>
      </w:pPr>
    </w:p>
    <w:p w:rsidR="00BA07B0" w:rsidRDefault="00D802D8" w:rsidP="00B43B05">
      <w:pPr>
        <w:pStyle w:val="Heading3"/>
        <w:tabs>
          <w:tab w:val="clear" w:pos="720"/>
        </w:tabs>
        <w:spacing w:before="0" w:after="0" w:line="240" w:lineRule="auto"/>
        <w:rPr>
          <w:rFonts w:ascii="Times New Roman" w:hAnsi="Times New Roman"/>
          <w:b/>
          <w:sz w:val="24"/>
          <w:szCs w:val="24"/>
        </w:rPr>
      </w:pPr>
      <w:r w:rsidRPr="00D802D8">
        <w:rPr>
          <w:noProof/>
          <w:szCs w:val="24"/>
        </w:rPr>
        <w:drawing>
          <wp:inline distT="0" distB="0" distL="0" distR="0">
            <wp:extent cx="5943600" cy="200819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08192"/>
                    </a:xfrm>
                    <a:prstGeom prst="rect">
                      <a:avLst/>
                    </a:prstGeom>
                    <a:noFill/>
                    <a:ln>
                      <a:noFill/>
                    </a:ln>
                  </pic:spPr>
                </pic:pic>
              </a:graphicData>
            </a:graphic>
          </wp:inline>
        </w:drawing>
      </w:r>
    </w:p>
    <w:p w:rsidR="00BA07B0" w:rsidRDefault="00BA07B0" w:rsidP="00B43B05">
      <w:pPr>
        <w:pStyle w:val="Heading3"/>
        <w:tabs>
          <w:tab w:val="clear" w:pos="720"/>
        </w:tabs>
        <w:spacing w:before="0" w:after="0" w:line="240" w:lineRule="auto"/>
        <w:rPr>
          <w:rFonts w:ascii="Times New Roman" w:hAnsi="Times New Roman"/>
          <w:b/>
          <w:sz w:val="24"/>
          <w:szCs w:val="24"/>
        </w:rPr>
      </w:pPr>
    </w:p>
    <w:p w:rsidR="00EE6A10" w:rsidRPr="00EE6A10" w:rsidRDefault="00EE6A10" w:rsidP="00EE6A10"/>
    <w:p w:rsidR="00EE6A10" w:rsidRDefault="00EE6A10" w:rsidP="00B43B05">
      <w:pPr>
        <w:pStyle w:val="Heading3"/>
        <w:tabs>
          <w:tab w:val="clear" w:pos="720"/>
        </w:tabs>
        <w:spacing w:before="0" w:after="0" w:line="240" w:lineRule="auto"/>
        <w:rPr>
          <w:rFonts w:ascii="Times New Roman" w:hAnsi="Times New Roman"/>
          <w:b/>
          <w:sz w:val="24"/>
          <w:szCs w:val="24"/>
        </w:rPr>
      </w:pPr>
    </w:p>
    <w:p w:rsidR="00295F3D" w:rsidRPr="007B65DF" w:rsidRDefault="00295F3D" w:rsidP="00B43B05">
      <w:pPr>
        <w:pStyle w:val="Heading3"/>
        <w:tabs>
          <w:tab w:val="clear" w:pos="720"/>
        </w:tabs>
        <w:spacing w:before="0" w:after="0" w:line="240" w:lineRule="auto"/>
        <w:rPr>
          <w:rFonts w:ascii="Times New Roman" w:hAnsi="Times New Roman"/>
          <w:b/>
          <w:sz w:val="24"/>
          <w:szCs w:val="24"/>
        </w:rPr>
      </w:pPr>
      <w:r w:rsidRPr="007B65DF">
        <w:rPr>
          <w:rFonts w:ascii="Times New Roman" w:hAnsi="Times New Roman"/>
          <w:b/>
          <w:sz w:val="24"/>
          <w:szCs w:val="24"/>
        </w:rPr>
        <w:t>A13. Estimates of Other Total Annual Cost Burden to Respondents and Record Keepers</w:t>
      </w:r>
    </w:p>
    <w:p w:rsidR="00295F3D" w:rsidRPr="007B65DF" w:rsidRDefault="00295F3D" w:rsidP="00B43B05">
      <w:pPr>
        <w:pStyle w:val="BodyText"/>
        <w:spacing w:line="240" w:lineRule="auto"/>
        <w:ind w:left="720" w:right="864"/>
        <w:jc w:val="both"/>
        <w:rPr>
          <w:sz w:val="24"/>
          <w:szCs w:val="24"/>
        </w:rPr>
      </w:pPr>
    </w:p>
    <w:p w:rsidR="00295F3D" w:rsidRPr="007B65DF"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There is no additional cost burden to respondents of record keepers.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A14. Estimates of costs to federal government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ACF and HRSA are funding these activities. The estimated cost for activities covered in this submission is </w:t>
      </w:r>
      <w:r w:rsidR="005173DA" w:rsidRPr="007B65DF">
        <w:rPr>
          <w:bCs/>
          <w:sz w:val="24"/>
          <w:szCs w:val="24"/>
        </w:rPr>
        <w:t>$</w:t>
      </w:r>
      <w:r w:rsidR="0090267C">
        <w:rPr>
          <w:bCs/>
          <w:sz w:val="24"/>
          <w:szCs w:val="24"/>
        </w:rPr>
        <w:t>12,797,873, or $4,265,958 per year</w:t>
      </w:r>
      <w:r w:rsidR="005173DA" w:rsidRPr="007B65DF">
        <w:rPr>
          <w:bCs/>
          <w:sz w:val="24"/>
          <w:szCs w:val="24"/>
        </w:rPr>
        <w:t>.</w:t>
      </w:r>
      <w:r w:rsidR="005173DA" w:rsidRPr="007B65DF">
        <w:rPr>
          <w:b/>
          <w:bCs/>
          <w:sz w:val="24"/>
          <w:szCs w:val="24"/>
        </w:rPr>
        <w:t xml:space="preserve"> </w:t>
      </w:r>
      <w:r w:rsidRPr="007B65DF">
        <w:rPr>
          <w:sz w:val="24"/>
          <w:szCs w:val="24"/>
        </w:rPr>
        <w:t xml:space="preserve">This includes designing data collection instruments, collecting follow-up family information, and collecting all data on program implementation.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A15. Changes in burden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This is an increase in burden approved under the Maternal and Infant Home Visiting Program Evaluation </w:t>
      </w:r>
      <w:r w:rsidR="00101347" w:rsidRPr="007B65DF">
        <w:rPr>
          <w:sz w:val="24"/>
          <w:szCs w:val="24"/>
        </w:rPr>
        <w:t xml:space="preserve">Phase 1 data collection package </w:t>
      </w:r>
      <w:r w:rsidRPr="007B65DF">
        <w:rPr>
          <w:sz w:val="24"/>
          <w:szCs w:val="24"/>
        </w:rPr>
        <w:t xml:space="preserve">(0970-0402). The increase is the result of ongoing information collection for the mandated evaluation.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CA7286">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A16. Tabulation, analysis, and publication plans and schedule</w:t>
      </w:r>
    </w:p>
    <w:p w:rsidR="00295F3D" w:rsidRPr="007B65DF" w:rsidRDefault="00295F3D" w:rsidP="00CA7286">
      <w:pPr>
        <w:keepNext/>
        <w:spacing w:line="240" w:lineRule="auto"/>
        <w:rPr>
          <w:sz w:val="24"/>
          <w:szCs w:val="24"/>
        </w:rPr>
      </w:pPr>
    </w:p>
    <w:p w:rsidR="00295F3D" w:rsidRPr="007B65DF" w:rsidRDefault="00295F3D" w:rsidP="00B43B05">
      <w:pPr>
        <w:pStyle w:val="NoSpacing"/>
        <w:jc w:val="both"/>
        <w:rPr>
          <w:rFonts w:ascii="Times New Roman" w:hAnsi="Times New Roman"/>
          <w:sz w:val="24"/>
          <w:szCs w:val="24"/>
        </w:rPr>
      </w:pPr>
      <w:r w:rsidRPr="007B65DF">
        <w:rPr>
          <w:rFonts w:ascii="Times New Roman" w:hAnsi="Times New Roman"/>
          <w:sz w:val="24"/>
          <w:szCs w:val="24"/>
        </w:rPr>
        <w:t>Site recruitment activities for Phase 1 of MIHOPE began in February 2012</w:t>
      </w:r>
      <w:r w:rsidR="00B25ED5" w:rsidRPr="007B65DF">
        <w:rPr>
          <w:rFonts w:ascii="Times New Roman" w:hAnsi="Times New Roman"/>
          <w:sz w:val="24"/>
          <w:szCs w:val="24"/>
        </w:rPr>
        <w:t xml:space="preserve"> (as approved 1/26/2012 under OMB clearance 0970-0402)</w:t>
      </w:r>
      <w:r w:rsidRPr="007B65DF">
        <w:rPr>
          <w:rFonts w:ascii="Times New Roman" w:hAnsi="Times New Roman"/>
          <w:sz w:val="24"/>
          <w:szCs w:val="24"/>
        </w:rPr>
        <w:t xml:space="preserve">. States </w:t>
      </w:r>
      <w:r w:rsidR="00C875E2">
        <w:rPr>
          <w:rFonts w:ascii="Times New Roman" w:hAnsi="Times New Roman"/>
          <w:sz w:val="24"/>
          <w:szCs w:val="24"/>
        </w:rPr>
        <w:t xml:space="preserve">were </w:t>
      </w:r>
      <w:r w:rsidRPr="007B65DF">
        <w:rPr>
          <w:rFonts w:ascii="Times New Roman" w:hAnsi="Times New Roman"/>
          <w:sz w:val="24"/>
          <w:szCs w:val="24"/>
        </w:rPr>
        <w:t xml:space="preserve">contacted </w:t>
      </w:r>
      <w:r w:rsidR="00242BF0" w:rsidRPr="007B65DF">
        <w:rPr>
          <w:rFonts w:ascii="Times New Roman" w:hAnsi="Times New Roman"/>
          <w:sz w:val="24"/>
          <w:szCs w:val="24"/>
        </w:rPr>
        <w:t xml:space="preserve">for the first time </w:t>
      </w:r>
      <w:r w:rsidRPr="007B65DF">
        <w:rPr>
          <w:rFonts w:ascii="Times New Roman" w:hAnsi="Times New Roman"/>
          <w:sz w:val="24"/>
          <w:szCs w:val="24"/>
        </w:rPr>
        <w:t xml:space="preserve">between February 2012 and December 2012. Local program sites will be enrolled in the study on a rolling basis from </w:t>
      </w:r>
      <w:r w:rsidR="00FC27EC" w:rsidRPr="007B65DF">
        <w:rPr>
          <w:rFonts w:ascii="Times New Roman" w:hAnsi="Times New Roman"/>
          <w:sz w:val="24"/>
          <w:szCs w:val="24"/>
        </w:rPr>
        <w:t xml:space="preserve">September </w:t>
      </w:r>
      <w:r w:rsidRPr="007B65DF">
        <w:rPr>
          <w:rFonts w:ascii="Times New Roman" w:hAnsi="Times New Roman"/>
          <w:sz w:val="24"/>
          <w:szCs w:val="24"/>
        </w:rPr>
        <w:t xml:space="preserve">2012 through </w:t>
      </w:r>
      <w:r w:rsidR="00FC27EC" w:rsidRPr="007B65DF">
        <w:rPr>
          <w:rFonts w:ascii="Times New Roman" w:hAnsi="Times New Roman"/>
          <w:sz w:val="24"/>
          <w:szCs w:val="24"/>
        </w:rPr>
        <w:t xml:space="preserve">June </w:t>
      </w:r>
      <w:r w:rsidRPr="007B65DF">
        <w:rPr>
          <w:rFonts w:ascii="Times New Roman" w:hAnsi="Times New Roman"/>
          <w:sz w:val="24"/>
          <w:szCs w:val="24"/>
        </w:rPr>
        <w:t>2013. Within a site, staff would be surveyed at the time the site enters the study and one year later. In each site, it is expected to take 12-1</w:t>
      </w:r>
      <w:r w:rsidR="00FC27EC" w:rsidRPr="007B65DF">
        <w:rPr>
          <w:rFonts w:ascii="Times New Roman" w:hAnsi="Times New Roman"/>
          <w:sz w:val="24"/>
          <w:szCs w:val="24"/>
        </w:rPr>
        <w:t>8</w:t>
      </w:r>
      <w:r w:rsidRPr="007B65DF">
        <w:rPr>
          <w:rFonts w:ascii="Times New Roman" w:hAnsi="Times New Roman"/>
          <w:sz w:val="24"/>
          <w:szCs w:val="24"/>
        </w:rPr>
        <w:t xml:space="preserve"> months to enroll women, so that sample recruitment and baseline data collection is expected to end in </w:t>
      </w:r>
      <w:r w:rsidR="00FC27EC" w:rsidRPr="007B65DF">
        <w:rPr>
          <w:rFonts w:ascii="Times New Roman" w:hAnsi="Times New Roman"/>
          <w:sz w:val="24"/>
          <w:szCs w:val="24"/>
        </w:rPr>
        <w:t xml:space="preserve">December </w:t>
      </w:r>
      <w:r w:rsidRPr="007B65DF">
        <w:rPr>
          <w:rFonts w:ascii="Times New Roman" w:hAnsi="Times New Roman"/>
          <w:sz w:val="24"/>
          <w:szCs w:val="24"/>
        </w:rPr>
        <w:t xml:space="preserve">2014. </w:t>
      </w:r>
    </w:p>
    <w:p w:rsidR="00295F3D" w:rsidRPr="007B65DF" w:rsidRDefault="00295F3D" w:rsidP="00B43B05">
      <w:pPr>
        <w:spacing w:line="240" w:lineRule="auto"/>
        <w:rPr>
          <w:sz w:val="24"/>
          <w:szCs w:val="24"/>
        </w:rPr>
      </w:pPr>
    </w:p>
    <w:p w:rsidR="00295F3D" w:rsidRPr="007B65DF" w:rsidRDefault="00B0678D" w:rsidP="00B43B05">
      <w:pPr>
        <w:spacing w:line="240" w:lineRule="auto"/>
        <w:rPr>
          <w:sz w:val="24"/>
          <w:szCs w:val="24"/>
        </w:rPr>
      </w:pPr>
      <w:r w:rsidRPr="007B65DF">
        <w:rPr>
          <w:sz w:val="24"/>
          <w:szCs w:val="24"/>
        </w:rPr>
        <w:t xml:space="preserve">Phase 1 data collection instruments were developed and approved by OMB, including a family baseline survey and all implementation research surveys and logs (OMB clearance 0970-0402, </w:t>
      </w:r>
      <w:r w:rsidRPr="007B65DF">
        <w:rPr>
          <w:sz w:val="24"/>
          <w:szCs w:val="24"/>
        </w:rPr>
        <w:lastRenderedPageBreak/>
        <w:t xml:space="preserve">approved 7/12/2012). </w:t>
      </w:r>
      <w:r w:rsidR="00295F3D" w:rsidRPr="007B65DF">
        <w:rPr>
          <w:sz w:val="24"/>
          <w:szCs w:val="24"/>
        </w:rPr>
        <w:t>Phase 1 will produce a report to Congress in 2015. This report will include information on the characteristics of families participating in the evaluation. The report will also include information on organizational factors that will be collected from the implementing agencies.</w:t>
      </w:r>
    </w:p>
    <w:p w:rsidR="00295F3D" w:rsidRPr="007B65DF" w:rsidRDefault="00295F3D" w:rsidP="00B43B05">
      <w:pPr>
        <w:spacing w:line="240" w:lineRule="auto"/>
        <w:rPr>
          <w:sz w:val="24"/>
          <w:szCs w:val="24"/>
        </w:rPr>
      </w:pPr>
    </w:p>
    <w:p w:rsidR="00FC27EC" w:rsidRPr="007B65DF" w:rsidRDefault="00295F3D" w:rsidP="00B43B05">
      <w:pPr>
        <w:spacing w:line="240" w:lineRule="auto"/>
        <w:rPr>
          <w:sz w:val="24"/>
          <w:szCs w:val="24"/>
        </w:rPr>
      </w:pPr>
      <w:r w:rsidRPr="007B65DF">
        <w:rPr>
          <w:sz w:val="24"/>
          <w:szCs w:val="24"/>
        </w:rPr>
        <w:t xml:space="preserve">Phase 2 will include follow-up data collection on family outcomes and </w:t>
      </w:r>
      <w:r w:rsidR="00F62D79" w:rsidRPr="007B65DF">
        <w:rPr>
          <w:sz w:val="24"/>
          <w:szCs w:val="24"/>
        </w:rPr>
        <w:t xml:space="preserve">results will be presented in three </w:t>
      </w:r>
      <w:r w:rsidRPr="007B65DF">
        <w:rPr>
          <w:sz w:val="24"/>
          <w:szCs w:val="24"/>
        </w:rPr>
        <w:t>report</w:t>
      </w:r>
      <w:r w:rsidR="00F62D79" w:rsidRPr="007B65DF">
        <w:rPr>
          <w:sz w:val="24"/>
          <w:szCs w:val="24"/>
        </w:rPr>
        <w:t>s</w:t>
      </w:r>
      <w:r w:rsidR="00883CC0" w:rsidRPr="007B65DF">
        <w:rPr>
          <w:sz w:val="24"/>
          <w:szCs w:val="24"/>
        </w:rPr>
        <w:t xml:space="preserve">. </w:t>
      </w:r>
    </w:p>
    <w:p w:rsidR="00FC27EC" w:rsidRPr="007B65DF" w:rsidRDefault="00FC27EC" w:rsidP="00B43B05">
      <w:pPr>
        <w:spacing w:line="240" w:lineRule="auto"/>
        <w:rPr>
          <w:sz w:val="24"/>
          <w:szCs w:val="24"/>
        </w:rPr>
      </w:pP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The first report will describe findings on program implementation using the baseline and follow-up web-based surveys of program staff and as much data from weekly logs as is available. </w:t>
      </w:r>
    </w:p>
    <w:p w:rsidR="00FC27EC" w:rsidRPr="007B65DF" w:rsidRDefault="00295F3D" w:rsidP="00B43B05">
      <w:pPr>
        <w:pStyle w:val="ListParagraph"/>
        <w:numPr>
          <w:ilvl w:val="0"/>
          <w:numId w:val="39"/>
        </w:numPr>
        <w:spacing w:line="240" w:lineRule="auto"/>
        <w:rPr>
          <w:sz w:val="24"/>
          <w:szCs w:val="24"/>
        </w:rPr>
      </w:pPr>
      <w:r w:rsidRPr="007B65DF">
        <w:rPr>
          <w:sz w:val="24"/>
          <w:szCs w:val="24"/>
        </w:rPr>
        <w:t xml:space="preserve">A second report will describe the estimated effects of the programs on the range of domains specified in the ACA and for key groups of families and programs. </w:t>
      </w:r>
      <w:r w:rsidR="005F374D">
        <w:rPr>
          <w:sz w:val="24"/>
          <w:szCs w:val="24"/>
        </w:rPr>
        <w:t xml:space="preserve">If saliva is collected, this report will include </w:t>
      </w:r>
      <w:r w:rsidRPr="007B65DF">
        <w:rPr>
          <w:sz w:val="24"/>
          <w:szCs w:val="24"/>
        </w:rPr>
        <w:t xml:space="preserve">information obtained from </w:t>
      </w:r>
      <w:r w:rsidR="005F374D">
        <w:rPr>
          <w:sz w:val="24"/>
          <w:szCs w:val="24"/>
        </w:rPr>
        <w:t xml:space="preserve">those </w:t>
      </w:r>
      <w:r w:rsidRPr="007B65DF">
        <w:rPr>
          <w:sz w:val="24"/>
          <w:szCs w:val="24"/>
        </w:rPr>
        <w:t xml:space="preserve">saliva samples to describe how home visiting services and impacts differed between smokers and nonsmokers. It will also describe the effects of home visiting, if scaled up, to affect health care disparities and health care systems. </w:t>
      </w:r>
      <w:r w:rsidR="00B0678D" w:rsidRPr="007B65DF">
        <w:rPr>
          <w:sz w:val="24"/>
          <w:szCs w:val="24"/>
        </w:rPr>
        <w:t xml:space="preserve">The second </w:t>
      </w:r>
      <w:r w:rsidRPr="007B65DF">
        <w:rPr>
          <w:sz w:val="24"/>
          <w:szCs w:val="24"/>
        </w:rPr>
        <w:t>report w</w:t>
      </w:r>
      <w:r w:rsidR="00B0678D" w:rsidRPr="007B65DF">
        <w:rPr>
          <w:sz w:val="24"/>
          <w:szCs w:val="24"/>
        </w:rPr>
        <w:t>ill further</w:t>
      </w:r>
      <w:r w:rsidRPr="007B65DF">
        <w:rPr>
          <w:sz w:val="24"/>
          <w:szCs w:val="24"/>
        </w:rPr>
        <w:t xml:space="preserve"> include results from the MIHOPE economic evaluation, including information on program costs and cost-effectiveness for achieving impacts on key outcomes. </w:t>
      </w:r>
    </w:p>
    <w:p w:rsidR="00295F3D" w:rsidRPr="007B65DF" w:rsidRDefault="00295F3D" w:rsidP="00B43B05">
      <w:pPr>
        <w:pStyle w:val="ListParagraph"/>
        <w:numPr>
          <w:ilvl w:val="0"/>
          <w:numId w:val="39"/>
        </w:numPr>
        <w:spacing w:line="240" w:lineRule="auto"/>
        <w:rPr>
          <w:sz w:val="24"/>
          <w:szCs w:val="24"/>
        </w:rPr>
      </w:pPr>
      <w:r w:rsidRPr="007B65DF">
        <w:rPr>
          <w:sz w:val="24"/>
          <w:szCs w:val="24"/>
        </w:rPr>
        <w:t xml:space="preserve">A third report will describe the relationship between the features of home visiting programs and their effects.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A18. Reasons for not displaying the OMB approval expiration date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 xml:space="preserve">All instruments will display the expiration date of OMB approval. </w:t>
      </w: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b/>
          <w:sz w:val="24"/>
          <w:szCs w:val="24"/>
        </w:rPr>
      </w:pPr>
      <w:r w:rsidRPr="007B65DF">
        <w:rPr>
          <w:b/>
          <w:sz w:val="24"/>
          <w:szCs w:val="24"/>
        </w:rPr>
        <w:t xml:space="preserve">A19. Exceptions to Certification Statement </w:t>
      </w:r>
    </w:p>
    <w:p w:rsidR="00295F3D" w:rsidRPr="007B65DF" w:rsidRDefault="00295F3D" w:rsidP="00205935">
      <w:pPr>
        <w:keepNext/>
        <w:tabs>
          <w:tab w:val="clear" w:pos="720"/>
          <w:tab w:val="clear" w:pos="1080"/>
          <w:tab w:val="clear" w:pos="1440"/>
          <w:tab w:val="clear" w:pos="1800"/>
        </w:tabs>
        <w:autoSpaceDE w:val="0"/>
        <w:autoSpaceDN w:val="0"/>
        <w:adjustRightInd w:val="0"/>
        <w:spacing w:line="240" w:lineRule="auto"/>
        <w:rPr>
          <w:sz w:val="24"/>
          <w:szCs w:val="24"/>
        </w:rPr>
      </w:pPr>
    </w:p>
    <w:p w:rsidR="00295F3D" w:rsidRPr="007B65DF"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7B65DF">
        <w:rPr>
          <w:sz w:val="24"/>
          <w:szCs w:val="24"/>
        </w:rPr>
        <w:t>No exceptions are necessary for this information collection.</w:t>
      </w:r>
    </w:p>
    <w:p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rsidR="00205935" w:rsidRDefault="00205935">
      <w:pPr>
        <w:tabs>
          <w:tab w:val="clear" w:pos="720"/>
          <w:tab w:val="clear" w:pos="1080"/>
          <w:tab w:val="clear" w:pos="1440"/>
          <w:tab w:val="clear" w:pos="1800"/>
        </w:tabs>
        <w:spacing w:line="240" w:lineRule="auto"/>
        <w:rPr>
          <w:b/>
          <w:sz w:val="24"/>
          <w:szCs w:val="24"/>
        </w:rPr>
      </w:pPr>
      <w:r>
        <w:rPr>
          <w:b/>
        </w:rPr>
        <w:br w:type="page"/>
      </w:r>
    </w:p>
    <w:p w:rsidR="00812A5B" w:rsidRPr="007B65DF" w:rsidRDefault="00812A5B" w:rsidP="00B43B05">
      <w:pPr>
        <w:pStyle w:val="NormalSS"/>
        <w:ind w:firstLine="0"/>
        <w:jc w:val="center"/>
        <w:rPr>
          <w:b/>
        </w:rPr>
      </w:pPr>
      <w:r w:rsidRPr="007B65DF">
        <w:rPr>
          <w:b/>
        </w:rPr>
        <w:lastRenderedPageBreak/>
        <w:t>REFERENCES</w:t>
      </w:r>
    </w:p>
    <w:p w:rsidR="002D6CD2" w:rsidRPr="007B65DF" w:rsidRDefault="002D6CD2" w:rsidP="00B43B05">
      <w:pPr>
        <w:pStyle w:val="References"/>
        <w:spacing w:after="0"/>
        <w:jc w:val="left"/>
      </w:pPr>
    </w:p>
    <w:p w:rsidR="003100A0" w:rsidRPr="007B65DF" w:rsidRDefault="003100A0" w:rsidP="00B43B05">
      <w:pPr>
        <w:spacing w:line="240" w:lineRule="auto"/>
        <w:rPr>
          <w:sz w:val="24"/>
          <w:szCs w:val="24"/>
        </w:rPr>
      </w:pPr>
      <w:bookmarkStart w:id="1" w:name="CC"/>
      <w:bookmarkEnd w:id="1"/>
    </w:p>
    <w:p w:rsidR="00466505" w:rsidRPr="00466505" w:rsidRDefault="00553C63" w:rsidP="00466505">
      <w:pPr>
        <w:spacing w:line="240" w:lineRule="auto"/>
        <w:ind w:left="720" w:hanging="720"/>
        <w:rPr>
          <w:noProof/>
          <w:szCs w:val="24"/>
        </w:rPr>
      </w:pPr>
      <w:r w:rsidRPr="007B65DF">
        <w:rPr>
          <w:sz w:val="24"/>
          <w:szCs w:val="24"/>
        </w:rPr>
        <w:fldChar w:fldCharType="begin"/>
      </w:r>
      <w:r w:rsidR="003100A0" w:rsidRPr="007B65DF">
        <w:rPr>
          <w:sz w:val="24"/>
          <w:szCs w:val="24"/>
        </w:rPr>
        <w:instrText xml:space="preserve"> ADDIN EN.REFLIST </w:instrText>
      </w:r>
      <w:r w:rsidRPr="007B65DF">
        <w:rPr>
          <w:sz w:val="24"/>
          <w:szCs w:val="24"/>
        </w:rPr>
        <w:fldChar w:fldCharType="separate"/>
      </w:r>
      <w:r w:rsidR="00466505" w:rsidRPr="00466505">
        <w:rPr>
          <w:noProof/>
          <w:szCs w:val="24"/>
        </w:rPr>
        <w:t xml:space="preserve">Booth, A., Goslin, M., Johnson, D., &amp; Granger, D. A. (under review). Cortisol concordance within families: Relationship quality, individual adjustment, and contextual strain moderators. </w:t>
      </w:r>
    </w:p>
    <w:p w:rsidR="00466505" w:rsidRPr="00466505" w:rsidRDefault="00466505" w:rsidP="00466505">
      <w:pPr>
        <w:spacing w:line="240" w:lineRule="auto"/>
        <w:ind w:left="720" w:hanging="720"/>
        <w:rPr>
          <w:noProof/>
          <w:szCs w:val="24"/>
        </w:rPr>
      </w:pPr>
      <w:r w:rsidRPr="00466505">
        <w:rPr>
          <w:noProof/>
          <w:szCs w:val="24"/>
        </w:rPr>
        <w:t xml:space="preserve">Brady-Smith, C., O'Brien, C., Berlin, L., Ware, A., Fauth, J., &amp; Brooks-Gunn, J. (2000). </w:t>
      </w:r>
      <w:r w:rsidRPr="00466505">
        <w:rPr>
          <w:i/>
          <w:noProof/>
          <w:szCs w:val="24"/>
        </w:rPr>
        <w:t>Child-parent interaction rating scales for the Three-Bag assessment: 36-month wave</w:t>
      </w:r>
      <w:r w:rsidRPr="00466505">
        <w:rPr>
          <w:noProof/>
          <w:szCs w:val="24"/>
        </w:rPr>
        <w:t xml:space="preserve">. Teachers College, Columbia University. New York. </w:t>
      </w:r>
    </w:p>
    <w:p w:rsidR="00466505" w:rsidRPr="00466505" w:rsidRDefault="00466505" w:rsidP="00466505">
      <w:pPr>
        <w:spacing w:line="240" w:lineRule="auto"/>
        <w:ind w:left="720" w:hanging="720"/>
        <w:rPr>
          <w:noProof/>
          <w:szCs w:val="24"/>
        </w:rPr>
      </w:pPr>
      <w:r w:rsidRPr="00466505">
        <w:rPr>
          <w:noProof/>
          <w:szCs w:val="24"/>
        </w:rPr>
        <w:t xml:space="preserve">Bugental, D. B. S., Alex; Lynch, Colleen. (2010). Effects of an Early Family Intervention on Children's Memory: The Mediating Effects of Cortisol Levels. </w:t>
      </w:r>
      <w:r w:rsidRPr="00466505">
        <w:rPr>
          <w:i/>
          <w:noProof/>
          <w:szCs w:val="24"/>
        </w:rPr>
        <w:t>Mind, Brain, and Education, 4</w:t>
      </w:r>
      <w:r w:rsidRPr="00466505">
        <w:rPr>
          <w:noProof/>
          <w:szCs w:val="24"/>
        </w:rPr>
        <w:t xml:space="preserve">(4), 159-170. </w:t>
      </w:r>
    </w:p>
    <w:p w:rsidR="00466505" w:rsidRPr="00466505" w:rsidRDefault="00466505" w:rsidP="00466505">
      <w:pPr>
        <w:spacing w:line="240" w:lineRule="auto"/>
        <w:ind w:left="720" w:hanging="720"/>
        <w:rPr>
          <w:noProof/>
          <w:szCs w:val="24"/>
        </w:rPr>
      </w:pPr>
      <w:r w:rsidRPr="00466505">
        <w:rPr>
          <w:noProof/>
          <w:szCs w:val="24"/>
        </w:rPr>
        <w:t>Dietz, P. M., Homa, D., England, L. J., Burley, K., Tong, V. T., Dube, S. R., et al. (2011). Estimates of Nondisclosure of Cigarette Smoking Among Pregnant and Nonpregnant Women of Reproductive Age in the United States.</w:t>
      </w:r>
      <w:r w:rsidRPr="00466505">
        <w:rPr>
          <w:i/>
          <w:noProof/>
          <w:szCs w:val="24"/>
        </w:rPr>
        <w:t xml:space="preserve"> American Journal of Epidemiology, 173</w:t>
      </w:r>
      <w:r w:rsidRPr="00466505">
        <w:rPr>
          <w:noProof/>
          <w:szCs w:val="24"/>
        </w:rPr>
        <w:t xml:space="preserve">(3), 355-359. </w:t>
      </w:r>
    </w:p>
    <w:p w:rsidR="00466505" w:rsidRPr="00466505" w:rsidRDefault="00466505" w:rsidP="00466505">
      <w:pPr>
        <w:spacing w:line="240" w:lineRule="auto"/>
        <w:ind w:left="720" w:hanging="720"/>
        <w:rPr>
          <w:noProof/>
          <w:szCs w:val="24"/>
        </w:rPr>
      </w:pPr>
      <w:r w:rsidRPr="00466505">
        <w:rPr>
          <w:noProof/>
          <w:szCs w:val="24"/>
        </w:rPr>
        <w:t xml:space="preserve">Dozier, M., Peloso, E., Lewis, E., Laurenceau, J.-P., &amp; Levine, S. (2008). Effects of an attachment-based intervention on the cortisol production of infants and toddlers in foster care. </w:t>
      </w:r>
      <w:r w:rsidRPr="00466505">
        <w:rPr>
          <w:i/>
          <w:noProof/>
          <w:szCs w:val="24"/>
        </w:rPr>
        <w:t>Development and Psychopathology, 20</w:t>
      </w:r>
      <w:r w:rsidRPr="00466505">
        <w:rPr>
          <w:noProof/>
          <w:szCs w:val="24"/>
        </w:rPr>
        <w:t>(3), 845-859. doi: 10.1017/S0954579408000400</w:t>
      </w:r>
    </w:p>
    <w:p w:rsidR="00466505" w:rsidRPr="00466505" w:rsidRDefault="00466505" w:rsidP="00466505">
      <w:pPr>
        <w:spacing w:line="240" w:lineRule="auto"/>
        <w:ind w:left="720" w:hanging="720"/>
        <w:rPr>
          <w:noProof/>
          <w:szCs w:val="24"/>
        </w:rPr>
      </w:pPr>
      <w:r w:rsidRPr="00466505">
        <w:rPr>
          <w:noProof/>
          <w:szCs w:val="24"/>
        </w:rPr>
        <w:t xml:space="preserve">Dozier, M., Peloso, E., Lindhiem, O., Gordon, K., Manni, M., &amp; Sepulveda, S. e. a. (2006). Developing evidence-based interventions for foster children: An example of a randomized clinical trial with infants and toddlers. </w:t>
      </w:r>
      <w:r w:rsidRPr="00466505">
        <w:rPr>
          <w:i/>
          <w:noProof/>
          <w:szCs w:val="24"/>
        </w:rPr>
        <w:t>Journal of Social Issues, 62</w:t>
      </w:r>
      <w:r w:rsidRPr="00466505">
        <w:rPr>
          <w:noProof/>
          <w:szCs w:val="24"/>
        </w:rPr>
        <w:t xml:space="preserve">, 767-785. </w:t>
      </w:r>
    </w:p>
    <w:p w:rsidR="00466505" w:rsidRPr="00466505" w:rsidRDefault="00466505" w:rsidP="00466505">
      <w:pPr>
        <w:spacing w:line="240" w:lineRule="auto"/>
        <w:ind w:left="720" w:hanging="720"/>
        <w:rPr>
          <w:noProof/>
          <w:szCs w:val="24"/>
        </w:rPr>
      </w:pPr>
      <w:r w:rsidRPr="00466505">
        <w:rPr>
          <w:noProof/>
          <w:szCs w:val="24"/>
        </w:rPr>
        <w:t xml:space="preserve">Harding, K., Galano, J., Martin, J., Huntington, L., &amp; Schellenbach, C. J. (2007). Healthy Families America Effectiveness: A Comprehensive Review of Outcomes. </w:t>
      </w:r>
      <w:r w:rsidRPr="00466505">
        <w:rPr>
          <w:i/>
          <w:noProof/>
          <w:szCs w:val="24"/>
        </w:rPr>
        <w:t>Journal of Prevention &amp; Intervention in the Community, 34</w:t>
      </w:r>
      <w:r w:rsidRPr="00466505">
        <w:rPr>
          <w:noProof/>
          <w:szCs w:val="24"/>
        </w:rPr>
        <w:t xml:space="preserve">(1/2), 149-179. </w:t>
      </w:r>
    </w:p>
    <w:p w:rsidR="00466505" w:rsidRPr="00466505" w:rsidRDefault="00466505" w:rsidP="00466505">
      <w:pPr>
        <w:spacing w:line="240" w:lineRule="auto"/>
        <w:ind w:left="720" w:hanging="720"/>
        <w:rPr>
          <w:noProof/>
          <w:szCs w:val="24"/>
        </w:rPr>
      </w:pPr>
      <w:r w:rsidRPr="00466505">
        <w:rPr>
          <w:noProof/>
          <w:szCs w:val="24"/>
        </w:rPr>
        <w:t xml:space="preserve">James, T. (2001). </w:t>
      </w:r>
      <w:r w:rsidRPr="00466505">
        <w:rPr>
          <w:i/>
          <w:noProof/>
          <w:szCs w:val="24"/>
        </w:rPr>
        <w:t>Results of the Wave 1 incentive experiment in the 1996 survey of income and program participation.</w:t>
      </w:r>
      <w:r w:rsidRPr="00466505">
        <w:rPr>
          <w:noProof/>
          <w:szCs w:val="24"/>
        </w:rPr>
        <w:t xml:space="preserve"> Paper presented at the Proceedings of the Section of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Kendrick, J. S., Zahniser, S. C., Miller, N., Salas, N., Stine, J., Gargiullo, P. M., et al. (1995). Integrating smoking cessation into routine public prenatal care: the Smoking Cessation in Pregnancy project. </w:t>
      </w:r>
      <w:r w:rsidRPr="00466505">
        <w:rPr>
          <w:i/>
          <w:noProof/>
          <w:szCs w:val="24"/>
        </w:rPr>
        <w:t>American Journal of Public Health, 85</w:t>
      </w:r>
      <w:r w:rsidRPr="00466505">
        <w:rPr>
          <w:noProof/>
          <w:szCs w:val="24"/>
        </w:rPr>
        <w:t xml:space="preserve">(2), 217-222. </w:t>
      </w:r>
    </w:p>
    <w:p w:rsidR="00466505" w:rsidRPr="00466505" w:rsidRDefault="00466505" w:rsidP="00466505">
      <w:pPr>
        <w:spacing w:line="240" w:lineRule="auto"/>
        <w:ind w:left="720" w:hanging="720"/>
        <w:rPr>
          <w:noProof/>
          <w:szCs w:val="24"/>
        </w:rPr>
      </w:pPr>
      <w:r w:rsidRPr="00466505">
        <w:rPr>
          <w:noProof/>
          <w:szCs w:val="24"/>
        </w:rPr>
        <w:t xml:space="preserve">Mack, S., Huggins, V., Keathley, D., &amp; Sundukchi, M. (1998). </w:t>
      </w:r>
      <w:r w:rsidRPr="00466505">
        <w:rPr>
          <w:i/>
          <w:noProof/>
          <w:szCs w:val="24"/>
        </w:rPr>
        <w:t>Do monetary incentives improve response rates in the survey of income and program participation?</w:t>
      </w:r>
      <w:r w:rsidRPr="00466505">
        <w:rPr>
          <w:noProof/>
          <w:szCs w:val="24"/>
        </w:rPr>
        <w:t xml:space="preserve"> Paper presented at the Proceedings of the Section on Survey Research Methods, Alexandria, VA.</w:t>
      </w:r>
    </w:p>
    <w:p w:rsidR="00466505" w:rsidRPr="00466505" w:rsidRDefault="00466505" w:rsidP="00466505">
      <w:pPr>
        <w:spacing w:line="240" w:lineRule="auto"/>
        <w:ind w:left="720" w:hanging="720"/>
        <w:rPr>
          <w:noProof/>
          <w:szCs w:val="24"/>
        </w:rPr>
      </w:pPr>
      <w:r w:rsidRPr="00466505">
        <w:rPr>
          <w:noProof/>
          <w:szCs w:val="24"/>
        </w:rPr>
        <w:t xml:space="preserve">Martin, E., Abreu, D., &amp; Winters, F. (2001). Money and motive: Effects of incentives on panel attrition in the survey of income and program participation. </w:t>
      </w:r>
      <w:r w:rsidRPr="00466505">
        <w:rPr>
          <w:i/>
          <w:noProof/>
          <w:szCs w:val="24"/>
        </w:rPr>
        <w:t>Journal of Official Statistics, 17</w:t>
      </w:r>
      <w:r w:rsidRPr="00466505">
        <w:rPr>
          <w:noProof/>
          <w:szCs w:val="24"/>
        </w:rPr>
        <w:t xml:space="preserve">, 267-284. </w:t>
      </w:r>
    </w:p>
    <w:p w:rsidR="00466505" w:rsidRPr="00466505" w:rsidRDefault="00466505" w:rsidP="00466505">
      <w:pPr>
        <w:spacing w:line="240" w:lineRule="auto"/>
        <w:ind w:left="720" w:hanging="720"/>
        <w:rPr>
          <w:noProof/>
          <w:szCs w:val="24"/>
        </w:rPr>
      </w:pPr>
      <w:r w:rsidRPr="00466505">
        <w:rPr>
          <w:noProof/>
          <w:szCs w:val="24"/>
        </w:rPr>
        <w:t xml:space="preserve">Olds, D. L., Robinson, J., O'Brien, R., Luckey, D. W., Pettitt, L. M., Henderson, C. R., et al. (2002). Home Visiting by Paraprofessionals and by Nurses: A Randomized, Controlled Trial. </w:t>
      </w:r>
      <w:r w:rsidRPr="00466505">
        <w:rPr>
          <w:i/>
          <w:noProof/>
          <w:szCs w:val="24"/>
        </w:rPr>
        <w:t>Pediatrics, 110</w:t>
      </w:r>
      <w:r w:rsidRPr="00466505">
        <w:rPr>
          <w:noProof/>
          <w:szCs w:val="24"/>
        </w:rPr>
        <w:t>(3), 486-496. doi: 10.1542/peds.110.3.486</w:t>
      </w:r>
    </w:p>
    <w:p w:rsidR="00466505" w:rsidRPr="00466505" w:rsidRDefault="00466505" w:rsidP="00466505">
      <w:pPr>
        <w:spacing w:line="240" w:lineRule="auto"/>
        <w:ind w:left="720" w:hanging="720"/>
        <w:rPr>
          <w:noProof/>
          <w:szCs w:val="24"/>
        </w:rPr>
      </w:pPr>
      <w:r w:rsidRPr="00466505">
        <w:rPr>
          <w:noProof/>
          <w:szCs w:val="24"/>
        </w:rPr>
        <w:t xml:space="preserve">Papp, L. M., Pendry, P., &amp; Adam, E. K. (2009). Mother-adolescent physiological synchrony in naturalistic settings: Within-family cortisol associations and moderators. </w:t>
      </w:r>
      <w:r w:rsidRPr="00466505">
        <w:rPr>
          <w:i/>
          <w:noProof/>
          <w:szCs w:val="24"/>
        </w:rPr>
        <w:t>Journal of Family Psychology, 23</w:t>
      </w:r>
      <w:r w:rsidRPr="00466505">
        <w:rPr>
          <w:noProof/>
          <w:szCs w:val="24"/>
        </w:rPr>
        <w:t xml:space="preserve">(6), 882. </w:t>
      </w:r>
    </w:p>
    <w:p w:rsidR="00466505" w:rsidRPr="00466505" w:rsidRDefault="00466505" w:rsidP="00466505">
      <w:pPr>
        <w:spacing w:line="240" w:lineRule="auto"/>
        <w:ind w:left="720" w:hanging="720"/>
        <w:rPr>
          <w:noProof/>
          <w:szCs w:val="24"/>
        </w:rPr>
      </w:pPr>
      <w:r w:rsidRPr="00466505">
        <w:rPr>
          <w:noProof/>
          <w:szCs w:val="24"/>
        </w:rPr>
        <w:t xml:space="preserve">Patrick, D. L., Cheadle, A., Thompson, D. C., Diehr, P., Koepsell, T., &amp; Kinne, S. (1994). The Validity of Self-Reported Smoking: A Review and Meta-Analysis. </w:t>
      </w:r>
      <w:r w:rsidRPr="00466505">
        <w:rPr>
          <w:i/>
          <w:noProof/>
          <w:szCs w:val="24"/>
        </w:rPr>
        <w:t>American Journal of Public Health, 84</w:t>
      </w:r>
      <w:r w:rsidRPr="00466505">
        <w:rPr>
          <w:noProof/>
          <w:szCs w:val="24"/>
        </w:rPr>
        <w:t xml:space="preserve">(7), 1086. </w:t>
      </w:r>
    </w:p>
    <w:p w:rsidR="00466505" w:rsidRPr="00466505" w:rsidRDefault="00466505" w:rsidP="00466505">
      <w:pPr>
        <w:spacing w:line="240" w:lineRule="auto"/>
        <w:ind w:left="720" w:hanging="720"/>
        <w:rPr>
          <w:noProof/>
          <w:szCs w:val="24"/>
        </w:rPr>
      </w:pPr>
      <w:r w:rsidRPr="00466505">
        <w:rPr>
          <w:noProof/>
          <w:szCs w:val="24"/>
        </w:rPr>
        <w:t xml:space="preserve">Russell, T., Crawford, M., &amp; Woodby, L. (2004). Measurements for Active Cigarette Smoke Exposure in Prevalence and Cessation Studies: Why Simply Asking Pregnant Women Isn't Enough. </w:t>
      </w:r>
      <w:r w:rsidRPr="00466505">
        <w:rPr>
          <w:i/>
          <w:noProof/>
          <w:szCs w:val="24"/>
        </w:rPr>
        <w:t>Nicotine Tob Research, 5</w:t>
      </w:r>
      <w:r w:rsidRPr="00466505">
        <w:rPr>
          <w:noProof/>
          <w:szCs w:val="24"/>
        </w:rPr>
        <w:t xml:space="preserve">(Suppl 2), S141-151. </w:t>
      </w:r>
    </w:p>
    <w:p w:rsidR="00466505" w:rsidRPr="00466505" w:rsidRDefault="00466505" w:rsidP="00466505">
      <w:pPr>
        <w:spacing w:line="240" w:lineRule="auto"/>
        <w:ind w:left="720" w:hanging="720"/>
        <w:rPr>
          <w:noProof/>
          <w:szCs w:val="24"/>
        </w:rPr>
      </w:pPr>
      <w:r w:rsidRPr="00466505">
        <w:rPr>
          <w:noProof/>
          <w:szCs w:val="24"/>
        </w:rPr>
        <w:t xml:space="preserve">Ruttle, P. L., Serbin, L. A., Stack, D. M., Schwartzman, A. E., &amp; Shirtcliff, E. A. (2011). Adrenocortical attunement in mother-child dyads: Importance of situational and behavioral characteristics. </w:t>
      </w:r>
      <w:r w:rsidRPr="00466505">
        <w:rPr>
          <w:i/>
          <w:noProof/>
          <w:szCs w:val="24"/>
        </w:rPr>
        <w:t>Biological Psychology, 88</w:t>
      </w:r>
      <w:r w:rsidRPr="00466505">
        <w:rPr>
          <w:noProof/>
          <w:szCs w:val="24"/>
        </w:rPr>
        <w:t xml:space="preserve">(1), 104-111. </w:t>
      </w:r>
    </w:p>
    <w:p w:rsidR="00466505" w:rsidRPr="00466505" w:rsidRDefault="00466505" w:rsidP="00466505">
      <w:pPr>
        <w:spacing w:line="240" w:lineRule="auto"/>
        <w:ind w:left="720" w:hanging="720"/>
        <w:rPr>
          <w:noProof/>
          <w:szCs w:val="24"/>
        </w:rPr>
      </w:pPr>
      <w:r w:rsidRPr="00466505">
        <w:rPr>
          <w:noProof/>
          <w:szCs w:val="24"/>
        </w:rPr>
        <w:t xml:space="preserve">Sethre-Hofstad, L., Stansbury, K., &amp; Rice, M. A. (2002). Attunement of maternal and child adrenocortical response to child challenge. </w:t>
      </w:r>
      <w:r w:rsidRPr="00466505">
        <w:rPr>
          <w:i/>
          <w:noProof/>
          <w:szCs w:val="24"/>
        </w:rPr>
        <w:t>Psychoneuroendocrinology, 27</w:t>
      </w:r>
      <w:r w:rsidRPr="00466505">
        <w:rPr>
          <w:noProof/>
          <w:szCs w:val="24"/>
        </w:rPr>
        <w:t xml:space="preserve">, 731-747. </w:t>
      </w:r>
    </w:p>
    <w:p w:rsidR="00466505" w:rsidRPr="00466505" w:rsidRDefault="00466505" w:rsidP="00466505">
      <w:pPr>
        <w:spacing w:line="240" w:lineRule="auto"/>
        <w:ind w:left="720" w:hanging="720"/>
        <w:rPr>
          <w:noProof/>
          <w:szCs w:val="24"/>
        </w:rPr>
      </w:pPr>
      <w:r w:rsidRPr="00466505">
        <w:rPr>
          <w:noProof/>
          <w:szCs w:val="24"/>
        </w:rPr>
        <w:lastRenderedPageBreak/>
        <w:t xml:space="preserve">Studts, J. L., Ghate, S. R., Gill, J. L., Studts, C. R., Barnes, C. N., LaJoie, A. S., et al. (2006). Validity of self-reported smoking status among participants in a lung cancer screening trial. </w:t>
      </w:r>
      <w:r w:rsidRPr="00466505">
        <w:rPr>
          <w:i/>
          <w:noProof/>
          <w:szCs w:val="24"/>
        </w:rPr>
        <w:t>Cancer Epidemiology Biomarkers Prevention, 15</w:t>
      </w:r>
      <w:r w:rsidRPr="00466505">
        <w:rPr>
          <w:noProof/>
          <w:szCs w:val="24"/>
        </w:rPr>
        <w:t xml:space="preserve">(10), 1825-1828. </w:t>
      </w:r>
    </w:p>
    <w:p w:rsidR="00466505" w:rsidRPr="00466505" w:rsidRDefault="00466505" w:rsidP="00466505">
      <w:pPr>
        <w:spacing w:line="240" w:lineRule="auto"/>
        <w:ind w:left="720" w:hanging="720"/>
        <w:rPr>
          <w:noProof/>
          <w:szCs w:val="24"/>
        </w:rPr>
      </w:pPr>
      <w:r w:rsidRPr="00466505">
        <w:rPr>
          <w:noProof/>
          <w:szCs w:val="24"/>
        </w:rPr>
        <w:t xml:space="preserve">van Bakel, H. J. A., &amp; Riksen-Walraven, J. M. (2008). Adrenocortical and Behavioral Attunement in Parents with 1-Year-Old Infants. </w:t>
      </w:r>
      <w:r w:rsidRPr="00466505">
        <w:rPr>
          <w:i/>
          <w:noProof/>
          <w:szCs w:val="24"/>
        </w:rPr>
        <w:t>Developmental Psychobiology, 50</w:t>
      </w:r>
      <w:r w:rsidRPr="00466505">
        <w:rPr>
          <w:noProof/>
          <w:szCs w:val="24"/>
        </w:rPr>
        <w:t xml:space="preserve">, 196-201. </w:t>
      </w:r>
    </w:p>
    <w:p w:rsidR="00466505" w:rsidRDefault="00466505" w:rsidP="00466505">
      <w:pPr>
        <w:spacing w:line="240" w:lineRule="auto"/>
        <w:ind w:left="720" w:hanging="720"/>
        <w:rPr>
          <w:noProof/>
          <w:szCs w:val="24"/>
        </w:rPr>
      </w:pPr>
    </w:p>
    <w:p w:rsidR="00DC6AEC" w:rsidRPr="007B65DF" w:rsidRDefault="00553C63" w:rsidP="00B43B05">
      <w:pPr>
        <w:spacing w:line="240" w:lineRule="auto"/>
        <w:ind w:left="720"/>
        <w:rPr>
          <w:sz w:val="24"/>
          <w:szCs w:val="24"/>
        </w:rPr>
      </w:pPr>
      <w:r w:rsidRPr="007B65DF">
        <w:rPr>
          <w:sz w:val="24"/>
          <w:szCs w:val="24"/>
        </w:rPr>
        <w:fldChar w:fldCharType="end"/>
      </w:r>
    </w:p>
    <w:sectPr w:rsidR="00DC6AEC" w:rsidRPr="007B65DF" w:rsidSect="000F706F">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DA" w:rsidRDefault="001739DA">
      <w:r>
        <w:separator/>
      </w:r>
    </w:p>
  </w:endnote>
  <w:endnote w:type="continuationSeparator" w:id="0">
    <w:p w:rsidR="001739DA" w:rsidRDefault="0017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9DA" w:rsidRDefault="001739DA" w:rsidP="00114FF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739DA" w:rsidRDefault="001739DA" w:rsidP="00114FF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739DA" w:rsidRDefault="001739DA" w:rsidP="00114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3020"/>
      <w:docPartObj>
        <w:docPartGallery w:val="Page Numbers (Bottom of Page)"/>
        <w:docPartUnique/>
      </w:docPartObj>
    </w:sdtPr>
    <w:sdtEndPr/>
    <w:sdtContent>
      <w:p w:rsidR="001739DA" w:rsidRDefault="001739DA">
        <w:pPr>
          <w:pStyle w:val="Footer"/>
          <w:jc w:val="center"/>
        </w:pPr>
        <w:r>
          <w:fldChar w:fldCharType="begin"/>
        </w:r>
        <w:r>
          <w:instrText xml:space="preserve"> PAGE   \* MERGEFORMAT </w:instrText>
        </w:r>
        <w:r>
          <w:fldChar w:fldCharType="separate"/>
        </w:r>
        <w:r w:rsidR="003249A2">
          <w:rPr>
            <w:noProof/>
          </w:rPr>
          <w:t>1</w:t>
        </w:r>
        <w:r>
          <w:rPr>
            <w:noProof/>
          </w:rPr>
          <w:fldChar w:fldCharType="end"/>
        </w:r>
      </w:p>
    </w:sdtContent>
  </w:sdt>
  <w:p w:rsidR="001739DA" w:rsidRDefault="001739DA" w:rsidP="00114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rsidR="001739DA" w:rsidRPr="00CA7286" w:rsidRDefault="001739DA">
        <w:pPr>
          <w:pStyle w:val="Footer"/>
          <w:jc w:val="center"/>
          <w:rPr>
            <w:rFonts w:ascii="Times New Roman" w:hAnsi="Times New Roman"/>
            <w:b w:val="0"/>
            <w:sz w:val="24"/>
            <w:szCs w:val="24"/>
          </w:rPr>
        </w:pPr>
        <w:r w:rsidRPr="00CA7286">
          <w:rPr>
            <w:rFonts w:ascii="Times New Roman" w:hAnsi="Times New Roman"/>
            <w:b w:val="0"/>
            <w:sz w:val="24"/>
            <w:szCs w:val="24"/>
          </w:rPr>
          <w:fldChar w:fldCharType="begin"/>
        </w:r>
        <w:r w:rsidRPr="00CA7286">
          <w:rPr>
            <w:rFonts w:ascii="Times New Roman" w:hAnsi="Times New Roman"/>
            <w:b w:val="0"/>
            <w:sz w:val="24"/>
            <w:szCs w:val="24"/>
          </w:rPr>
          <w:instrText xml:space="preserve"> PAGE   \* MERGEFORMAT </w:instrText>
        </w:r>
        <w:r w:rsidRPr="00CA7286">
          <w:rPr>
            <w:rFonts w:ascii="Times New Roman" w:hAnsi="Times New Roman"/>
            <w:b w:val="0"/>
            <w:sz w:val="24"/>
            <w:szCs w:val="24"/>
          </w:rPr>
          <w:fldChar w:fldCharType="separate"/>
        </w:r>
        <w:r w:rsidR="007B7A03">
          <w:rPr>
            <w:rFonts w:ascii="Times New Roman" w:hAnsi="Times New Roman"/>
            <w:b w:val="0"/>
            <w:noProof/>
            <w:sz w:val="24"/>
            <w:szCs w:val="24"/>
          </w:rPr>
          <w:t>13</w:t>
        </w:r>
        <w:r w:rsidRPr="00CA7286">
          <w:rPr>
            <w:rFonts w:ascii="Times New Roman" w:hAnsi="Times New Roman"/>
            <w:b w:val="0"/>
            <w:noProof/>
            <w:sz w:val="24"/>
            <w:szCs w:val="24"/>
          </w:rPr>
          <w:fldChar w:fldCharType="end"/>
        </w:r>
      </w:p>
    </w:sdtContent>
  </w:sdt>
  <w:p w:rsidR="001739DA" w:rsidRPr="00917A78" w:rsidRDefault="001739DA"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DA" w:rsidRDefault="001739DA">
      <w:r>
        <w:separator/>
      </w:r>
    </w:p>
  </w:footnote>
  <w:footnote w:type="continuationSeparator" w:id="0">
    <w:p w:rsidR="001739DA" w:rsidRDefault="0017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9">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38"/>
  </w:num>
  <w:num w:numId="4">
    <w:abstractNumId w:val="31"/>
  </w:num>
  <w:num w:numId="5">
    <w:abstractNumId w:val="16"/>
  </w:num>
  <w:num w:numId="6">
    <w:abstractNumId w:val="40"/>
  </w:num>
  <w:num w:numId="7">
    <w:abstractNumId w:val="25"/>
  </w:num>
  <w:num w:numId="8">
    <w:abstractNumId w:val="14"/>
  </w:num>
  <w:num w:numId="9">
    <w:abstractNumId w:val="7"/>
  </w:num>
  <w:num w:numId="10">
    <w:abstractNumId w:val="24"/>
  </w:num>
  <w:num w:numId="11">
    <w:abstractNumId w:val="28"/>
  </w:num>
  <w:num w:numId="12">
    <w:abstractNumId w:val="4"/>
  </w:num>
  <w:num w:numId="13">
    <w:abstractNumId w:val="5"/>
  </w:num>
  <w:num w:numId="14">
    <w:abstractNumId w:val="32"/>
  </w:num>
  <w:num w:numId="15">
    <w:abstractNumId w:val="25"/>
    <w:lvlOverride w:ilvl="0">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7"/>
  </w:num>
  <w:num w:numId="19">
    <w:abstractNumId w:val="3"/>
  </w:num>
  <w:num w:numId="20">
    <w:abstractNumId w:val="23"/>
  </w:num>
  <w:num w:numId="21">
    <w:abstractNumId w:val="27"/>
  </w:num>
  <w:num w:numId="22">
    <w:abstractNumId w:val="15"/>
  </w:num>
  <w:num w:numId="23">
    <w:abstractNumId w:val="9"/>
  </w:num>
  <w:num w:numId="24">
    <w:abstractNumId w:val="10"/>
  </w:num>
  <w:num w:numId="25">
    <w:abstractNumId w:val="1"/>
  </w:num>
  <w:num w:numId="26">
    <w:abstractNumId w:val="26"/>
  </w:num>
  <w:num w:numId="27">
    <w:abstractNumId w:val="20"/>
  </w:num>
  <w:num w:numId="28">
    <w:abstractNumId w:val="12"/>
  </w:num>
  <w:num w:numId="29">
    <w:abstractNumId w:val="18"/>
  </w:num>
  <w:num w:numId="30">
    <w:abstractNumId w:val="34"/>
  </w:num>
  <w:num w:numId="31">
    <w:abstractNumId w:val="2"/>
  </w:num>
  <w:num w:numId="32">
    <w:abstractNumId w:val="8"/>
  </w:num>
  <w:num w:numId="33">
    <w:abstractNumId w:val="13"/>
  </w:num>
  <w:num w:numId="34">
    <w:abstractNumId w:val="30"/>
  </w:num>
  <w:num w:numId="35">
    <w:abstractNumId w:val="19"/>
  </w:num>
  <w:num w:numId="36">
    <w:abstractNumId w:val="6"/>
  </w:num>
  <w:num w:numId="37">
    <w:abstractNumId w:val="22"/>
  </w:num>
  <w:num w:numId="38">
    <w:abstractNumId w:val="29"/>
  </w:num>
  <w:num w:numId="39">
    <w:abstractNumId w:val="0"/>
  </w:num>
  <w:num w:numId="40">
    <w:abstractNumId w:val="33"/>
  </w:num>
  <w:num w:numId="41">
    <w:abstractNumId w:val="21"/>
  </w:num>
  <w:num w:numId="42">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F&amp;amp;C Library.enl&lt;/item&gt;&lt;/Libraries&gt;&lt;/EN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20431"/>
    <w:rsid w:val="00020AF9"/>
    <w:rsid w:val="000228ED"/>
    <w:rsid w:val="00030DCC"/>
    <w:rsid w:val="00042E82"/>
    <w:rsid w:val="00043FC8"/>
    <w:rsid w:val="0004623E"/>
    <w:rsid w:val="00050335"/>
    <w:rsid w:val="0005297C"/>
    <w:rsid w:val="00053D11"/>
    <w:rsid w:val="000542EA"/>
    <w:rsid w:val="000601C6"/>
    <w:rsid w:val="000605DD"/>
    <w:rsid w:val="000616FD"/>
    <w:rsid w:val="0006772E"/>
    <w:rsid w:val="00070426"/>
    <w:rsid w:val="00070758"/>
    <w:rsid w:val="000708DB"/>
    <w:rsid w:val="00070FDE"/>
    <w:rsid w:val="000743E8"/>
    <w:rsid w:val="00074BCF"/>
    <w:rsid w:val="00074E39"/>
    <w:rsid w:val="00074E4C"/>
    <w:rsid w:val="00075A38"/>
    <w:rsid w:val="00076A8C"/>
    <w:rsid w:val="00076D5B"/>
    <w:rsid w:val="00082D30"/>
    <w:rsid w:val="00083765"/>
    <w:rsid w:val="000858A5"/>
    <w:rsid w:val="000860C3"/>
    <w:rsid w:val="000914EE"/>
    <w:rsid w:val="000917D3"/>
    <w:rsid w:val="00093E41"/>
    <w:rsid w:val="00094A7A"/>
    <w:rsid w:val="00096039"/>
    <w:rsid w:val="000962F4"/>
    <w:rsid w:val="00097098"/>
    <w:rsid w:val="000A0F2B"/>
    <w:rsid w:val="000A137F"/>
    <w:rsid w:val="000A2C11"/>
    <w:rsid w:val="000A309E"/>
    <w:rsid w:val="000A511C"/>
    <w:rsid w:val="000B1B0A"/>
    <w:rsid w:val="000B3396"/>
    <w:rsid w:val="000B3881"/>
    <w:rsid w:val="000B60D3"/>
    <w:rsid w:val="000B6F84"/>
    <w:rsid w:val="000C00D5"/>
    <w:rsid w:val="000C023F"/>
    <w:rsid w:val="000C0E77"/>
    <w:rsid w:val="000C4F97"/>
    <w:rsid w:val="000D20AB"/>
    <w:rsid w:val="000D33A9"/>
    <w:rsid w:val="000D3866"/>
    <w:rsid w:val="000D45BE"/>
    <w:rsid w:val="000D4A76"/>
    <w:rsid w:val="000D7A5D"/>
    <w:rsid w:val="000E1267"/>
    <w:rsid w:val="000E2B51"/>
    <w:rsid w:val="000E2F3D"/>
    <w:rsid w:val="000F0009"/>
    <w:rsid w:val="000F1EBD"/>
    <w:rsid w:val="000F2264"/>
    <w:rsid w:val="000F3B7E"/>
    <w:rsid w:val="000F4D3C"/>
    <w:rsid w:val="000F6724"/>
    <w:rsid w:val="000F706F"/>
    <w:rsid w:val="00101347"/>
    <w:rsid w:val="00106DC3"/>
    <w:rsid w:val="0010750A"/>
    <w:rsid w:val="00114FFA"/>
    <w:rsid w:val="001157D7"/>
    <w:rsid w:val="00115E9F"/>
    <w:rsid w:val="00117383"/>
    <w:rsid w:val="00117E93"/>
    <w:rsid w:val="0012174B"/>
    <w:rsid w:val="00124BBB"/>
    <w:rsid w:val="00124DE9"/>
    <w:rsid w:val="00126F18"/>
    <w:rsid w:val="00130C77"/>
    <w:rsid w:val="00130E11"/>
    <w:rsid w:val="00130F95"/>
    <w:rsid w:val="00131316"/>
    <w:rsid w:val="00132920"/>
    <w:rsid w:val="00136D8A"/>
    <w:rsid w:val="00140961"/>
    <w:rsid w:val="0014109E"/>
    <w:rsid w:val="001414A4"/>
    <w:rsid w:val="00141A68"/>
    <w:rsid w:val="0014415B"/>
    <w:rsid w:val="00144C4F"/>
    <w:rsid w:val="00146236"/>
    <w:rsid w:val="00150EA9"/>
    <w:rsid w:val="001521B8"/>
    <w:rsid w:val="00152CC8"/>
    <w:rsid w:val="00153213"/>
    <w:rsid w:val="001553A2"/>
    <w:rsid w:val="001554F2"/>
    <w:rsid w:val="00155CF3"/>
    <w:rsid w:val="00157C27"/>
    <w:rsid w:val="0016364E"/>
    <w:rsid w:val="00171CDC"/>
    <w:rsid w:val="001727CA"/>
    <w:rsid w:val="001737A4"/>
    <w:rsid w:val="00173937"/>
    <w:rsid w:val="001739DA"/>
    <w:rsid w:val="00174333"/>
    <w:rsid w:val="001743A7"/>
    <w:rsid w:val="001771AE"/>
    <w:rsid w:val="00186F4F"/>
    <w:rsid w:val="00187BA5"/>
    <w:rsid w:val="001914DD"/>
    <w:rsid w:val="00191D9E"/>
    <w:rsid w:val="0019671E"/>
    <w:rsid w:val="00197DD3"/>
    <w:rsid w:val="001A0636"/>
    <w:rsid w:val="001A1569"/>
    <w:rsid w:val="001A310E"/>
    <w:rsid w:val="001A4385"/>
    <w:rsid w:val="001A6CBE"/>
    <w:rsid w:val="001B2356"/>
    <w:rsid w:val="001B5DA6"/>
    <w:rsid w:val="001B6220"/>
    <w:rsid w:val="001C1994"/>
    <w:rsid w:val="001C4B3B"/>
    <w:rsid w:val="001C70EC"/>
    <w:rsid w:val="001C7209"/>
    <w:rsid w:val="001C7905"/>
    <w:rsid w:val="001D0FF4"/>
    <w:rsid w:val="001D18C4"/>
    <w:rsid w:val="001D5002"/>
    <w:rsid w:val="001D50E7"/>
    <w:rsid w:val="001D54F6"/>
    <w:rsid w:val="001D66D6"/>
    <w:rsid w:val="001D767F"/>
    <w:rsid w:val="001E0083"/>
    <w:rsid w:val="001E07FF"/>
    <w:rsid w:val="001E2021"/>
    <w:rsid w:val="001E3BED"/>
    <w:rsid w:val="001E48E6"/>
    <w:rsid w:val="001E6BDA"/>
    <w:rsid w:val="001E7D52"/>
    <w:rsid w:val="001F0C61"/>
    <w:rsid w:val="001F0E0F"/>
    <w:rsid w:val="001F127A"/>
    <w:rsid w:val="001F13BD"/>
    <w:rsid w:val="001F3715"/>
    <w:rsid w:val="001F4F46"/>
    <w:rsid w:val="001F53D5"/>
    <w:rsid w:val="0020236D"/>
    <w:rsid w:val="0020391C"/>
    <w:rsid w:val="00205935"/>
    <w:rsid w:val="00207040"/>
    <w:rsid w:val="002106F7"/>
    <w:rsid w:val="00210DFC"/>
    <w:rsid w:val="002112D9"/>
    <w:rsid w:val="00214286"/>
    <w:rsid w:val="002148FA"/>
    <w:rsid w:val="00217AEF"/>
    <w:rsid w:val="00221C11"/>
    <w:rsid w:val="0022244F"/>
    <w:rsid w:val="002270EA"/>
    <w:rsid w:val="0023084D"/>
    <w:rsid w:val="0023424E"/>
    <w:rsid w:val="00235E2F"/>
    <w:rsid w:val="00241DA1"/>
    <w:rsid w:val="00242BF0"/>
    <w:rsid w:val="00246267"/>
    <w:rsid w:val="0025146D"/>
    <w:rsid w:val="00252671"/>
    <w:rsid w:val="00256654"/>
    <w:rsid w:val="00260395"/>
    <w:rsid w:val="00260612"/>
    <w:rsid w:val="00260CA4"/>
    <w:rsid w:val="0026413F"/>
    <w:rsid w:val="00264C6A"/>
    <w:rsid w:val="00267DAB"/>
    <w:rsid w:val="002725AE"/>
    <w:rsid w:val="002822D0"/>
    <w:rsid w:val="002857D8"/>
    <w:rsid w:val="00286868"/>
    <w:rsid w:val="00286D28"/>
    <w:rsid w:val="00291384"/>
    <w:rsid w:val="00291C43"/>
    <w:rsid w:val="0029530F"/>
    <w:rsid w:val="00295367"/>
    <w:rsid w:val="00295A06"/>
    <w:rsid w:val="00295F3D"/>
    <w:rsid w:val="002969B2"/>
    <w:rsid w:val="002A598A"/>
    <w:rsid w:val="002B1CC6"/>
    <w:rsid w:val="002B2A61"/>
    <w:rsid w:val="002C025E"/>
    <w:rsid w:val="002C038A"/>
    <w:rsid w:val="002C67C8"/>
    <w:rsid w:val="002D1341"/>
    <w:rsid w:val="002D1907"/>
    <w:rsid w:val="002D6CD2"/>
    <w:rsid w:val="002E02B7"/>
    <w:rsid w:val="002E02C8"/>
    <w:rsid w:val="002E26CC"/>
    <w:rsid w:val="002E2F5D"/>
    <w:rsid w:val="002E4E09"/>
    <w:rsid w:val="002E5779"/>
    <w:rsid w:val="002E5B2D"/>
    <w:rsid w:val="002E612C"/>
    <w:rsid w:val="00300BE8"/>
    <w:rsid w:val="00301E6E"/>
    <w:rsid w:val="00306D22"/>
    <w:rsid w:val="00307B60"/>
    <w:rsid w:val="003100A0"/>
    <w:rsid w:val="00312F34"/>
    <w:rsid w:val="00313547"/>
    <w:rsid w:val="003142FB"/>
    <w:rsid w:val="00316961"/>
    <w:rsid w:val="00322A4F"/>
    <w:rsid w:val="003249A2"/>
    <w:rsid w:val="00324AA8"/>
    <w:rsid w:val="00325325"/>
    <w:rsid w:val="00327022"/>
    <w:rsid w:val="00332DAB"/>
    <w:rsid w:val="0033463E"/>
    <w:rsid w:val="003361DC"/>
    <w:rsid w:val="00337D5C"/>
    <w:rsid w:val="00340C45"/>
    <w:rsid w:val="00347FF0"/>
    <w:rsid w:val="0035055E"/>
    <w:rsid w:val="00352B32"/>
    <w:rsid w:val="00356DBD"/>
    <w:rsid w:val="0036229C"/>
    <w:rsid w:val="00362CDC"/>
    <w:rsid w:val="00363D3F"/>
    <w:rsid w:val="00363EF7"/>
    <w:rsid w:val="00364B61"/>
    <w:rsid w:val="003650B4"/>
    <w:rsid w:val="00366449"/>
    <w:rsid w:val="0036731B"/>
    <w:rsid w:val="00367B5C"/>
    <w:rsid w:val="00367D5F"/>
    <w:rsid w:val="00371EDD"/>
    <w:rsid w:val="0037247C"/>
    <w:rsid w:val="00376337"/>
    <w:rsid w:val="00382C95"/>
    <w:rsid w:val="00383628"/>
    <w:rsid w:val="00385E39"/>
    <w:rsid w:val="00386B11"/>
    <w:rsid w:val="003960C8"/>
    <w:rsid w:val="00397B76"/>
    <w:rsid w:val="003A106C"/>
    <w:rsid w:val="003A2036"/>
    <w:rsid w:val="003A4E93"/>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44AD"/>
    <w:rsid w:val="003E4B95"/>
    <w:rsid w:val="003E6E40"/>
    <w:rsid w:val="003F4223"/>
    <w:rsid w:val="003F4826"/>
    <w:rsid w:val="003F6180"/>
    <w:rsid w:val="00401CFB"/>
    <w:rsid w:val="0040282F"/>
    <w:rsid w:val="00402C83"/>
    <w:rsid w:val="00403B4C"/>
    <w:rsid w:val="00403C54"/>
    <w:rsid w:val="00404A99"/>
    <w:rsid w:val="00405104"/>
    <w:rsid w:val="0040527C"/>
    <w:rsid w:val="004056D5"/>
    <w:rsid w:val="00405F4E"/>
    <w:rsid w:val="004064A2"/>
    <w:rsid w:val="00406F7E"/>
    <w:rsid w:val="00412C74"/>
    <w:rsid w:val="00413336"/>
    <w:rsid w:val="004139E1"/>
    <w:rsid w:val="004152F6"/>
    <w:rsid w:val="004157CD"/>
    <w:rsid w:val="00420E8C"/>
    <w:rsid w:val="00421BF2"/>
    <w:rsid w:val="00421E94"/>
    <w:rsid w:val="00424153"/>
    <w:rsid w:val="00424EBF"/>
    <w:rsid w:val="00426126"/>
    <w:rsid w:val="00427B97"/>
    <w:rsid w:val="004310A3"/>
    <w:rsid w:val="00432471"/>
    <w:rsid w:val="004331E4"/>
    <w:rsid w:val="004341B3"/>
    <w:rsid w:val="004375F8"/>
    <w:rsid w:val="00442BBF"/>
    <w:rsid w:val="00443A35"/>
    <w:rsid w:val="00443BE1"/>
    <w:rsid w:val="00443C49"/>
    <w:rsid w:val="00444E79"/>
    <w:rsid w:val="004475BA"/>
    <w:rsid w:val="0044767B"/>
    <w:rsid w:val="00447764"/>
    <w:rsid w:val="0045178F"/>
    <w:rsid w:val="00454337"/>
    <w:rsid w:val="00457268"/>
    <w:rsid w:val="00462ED7"/>
    <w:rsid w:val="0046366D"/>
    <w:rsid w:val="00464DAA"/>
    <w:rsid w:val="004650A3"/>
    <w:rsid w:val="00466505"/>
    <w:rsid w:val="00473301"/>
    <w:rsid w:val="0047383E"/>
    <w:rsid w:val="0047474D"/>
    <w:rsid w:val="00477DD2"/>
    <w:rsid w:val="00481D1B"/>
    <w:rsid w:val="00482575"/>
    <w:rsid w:val="00486147"/>
    <w:rsid w:val="00486C9E"/>
    <w:rsid w:val="00487D9C"/>
    <w:rsid w:val="004916AF"/>
    <w:rsid w:val="00491AF1"/>
    <w:rsid w:val="004933EF"/>
    <w:rsid w:val="00494576"/>
    <w:rsid w:val="00494C59"/>
    <w:rsid w:val="00494EC1"/>
    <w:rsid w:val="00497001"/>
    <w:rsid w:val="004A284D"/>
    <w:rsid w:val="004A2DD9"/>
    <w:rsid w:val="004A377F"/>
    <w:rsid w:val="004A485A"/>
    <w:rsid w:val="004A4BF7"/>
    <w:rsid w:val="004B44AF"/>
    <w:rsid w:val="004B48FD"/>
    <w:rsid w:val="004B7419"/>
    <w:rsid w:val="004B7644"/>
    <w:rsid w:val="004C09B9"/>
    <w:rsid w:val="004C1311"/>
    <w:rsid w:val="004C34BE"/>
    <w:rsid w:val="004C6546"/>
    <w:rsid w:val="004C6AC8"/>
    <w:rsid w:val="004D18A6"/>
    <w:rsid w:val="004E07C6"/>
    <w:rsid w:val="004E0CCA"/>
    <w:rsid w:val="004E13BC"/>
    <w:rsid w:val="004F2195"/>
    <w:rsid w:val="004F26B0"/>
    <w:rsid w:val="004F2E48"/>
    <w:rsid w:val="004F6971"/>
    <w:rsid w:val="005055FC"/>
    <w:rsid w:val="00507413"/>
    <w:rsid w:val="0051704A"/>
    <w:rsid w:val="005173DA"/>
    <w:rsid w:val="0051749E"/>
    <w:rsid w:val="00521FB5"/>
    <w:rsid w:val="00522691"/>
    <w:rsid w:val="00524729"/>
    <w:rsid w:val="005310E1"/>
    <w:rsid w:val="0053441E"/>
    <w:rsid w:val="00541C99"/>
    <w:rsid w:val="00542FE7"/>
    <w:rsid w:val="00545B34"/>
    <w:rsid w:val="00545BDC"/>
    <w:rsid w:val="00545FA6"/>
    <w:rsid w:val="00547622"/>
    <w:rsid w:val="00550259"/>
    <w:rsid w:val="00551D17"/>
    <w:rsid w:val="00553C63"/>
    <w:rsid w:val="00554489"/>
    <w:rsid w:val="00556662"/>
    <w:rsid w:val="00556B87"/>
    <w:rsid w:val="00560C24"/>
    <w:rsid w:val="00564A8D"/>
    <w:rsid w:val="00566434"/>
    <w:rsid w:val="0057431D"/>
    <w:rsid w:val="005747FE"/>
    <w:rsid w:val="00574E7D"/>
    <w:rsid w:val="00576D16"/>
    <w:rsid w:val="00581991"/>
    <w:rsid w:val="00582BAC"/>
    <w:rsid w:val="005833F9"/>
    <w:rsid w:val="00583796"/>
    <w:rsid w:val="00587671"/>
    <w:rsid w:val="00591560"/>
    <w:rsid w:val="00593FF8"/>
    <w:rsid w:val="005956B7"/>
    <w:rsid w:val="005967B9"/>
    <w:rsid w:val="005A1111"/>
    <w:rsid w:val="005A29D3"/>
    <w:rsid w:val="005A5AEA"/>
    <w:rsid w:val="005A6D0F"/>
    <w:rsid w:val="005A73C7"/>
    <w:rsid w:val="005B1C51"/>
    <w:rsid w:val="005B3BD5"/>
    <w:rsid w:val="005B41F9"/>
    <w:rsid w:val="005B670E"/>
    <w:rsid w:val="005C0173"/>
    <w:rsid w:val="005C5A58"/>
    <w:rsid w:val="005C6EC6"/>
    <w:rsid w:val="005D0344"/>
    <w:rsid w:val="005D1557"/>
    <w:rsid w:val="005D50A5"/>
    <w:rsid w:val="005D5319"/>
    <w:rsid w:val="005D6AA7"/>
    <w:rsid w:val="005D6FD2"/>
    <w:rsid w:val="005F0C37"/>
    <w:rsid w:val="005F24D9"/>
    <w:rsid w:val="005F374D"/>
    <w:rsid w:val="005F51AA"/>
    <w:rsid w:val="00600A7A"/>
    <w:rsid w:val="00603BB6"/>
    <w:rsid w:val="0060458F"/>
    <w:rsid w:val="0061009C"/>
    <w:rsid w:val="00612D21"/>
    <w:rsid w:val="00613CE1"/>
    <w:rsid w:val="006164D6"/>
    <w:rsid w:val="00620D35"/>
    <w:rsid w:val="0062551E"/>
    <w:rsid w:val="00642F53"/>
    <w:rsid w:val="00643AA4"/>
    <w:rsid w:val="00645461"/>
    <w:rsid w:val="006475AA"/>
    <w:rsid w:val="0064791C"/>
    <w:rsid w:val="006506FB"/>
    <w:rsid w:val="00651A02"/>
    <w:rsid w:val="00651C89"/>
    <w:rsid w:val="00657425"/>
    <w:rsid w:val="00657448"/>
    <w:rsid w:val="006600D9"/>
    <w:rsid w:val="00662D07"/>
    <w:rsid w:val="0066567A"/>
    <w:rsid w:val="0066706C"/>
    <w:rsid w:val="00667DE3"/>
    <w:rsid w:val="00671390"/>
    <w:rsid w:val="00671EEE"/>
    <w:rsid w:val="006761AF"/>
    <w:rsid w:val="0067665F"/>
    <w:rsid w:val="00683B17"/>
    <w:rsid w:val="0068650A"/>
    <w:rsid w:val="006909BB"/>
    <w:rsid w:val="00690A69"/>
    <w:rsid w:val="00692007"/>
    <w:rsid w:val="00692918"/>
    <w:rsid w:val="00693620"/>
    <w:rsid w:val="006940B6"/>
    <w:rsid w:val="006A08D3"/>
    <w:rsid w:val="006A0D5E"/>
    <w:rsid w:val="006A1604"/>
    <w:rsid w:val="006A2CCB"/>
    <w:rsid w:val="006A638A"/>
    <w:rsid w:val="006B2884"/>
    <w:rsid w:val="006B2CCB"/>
    <w:rsid w:val="006B4DED"/>
    <w:rsid w:val="006C37FC"/>
    <w:rsid w:val="006C40B3"/>
    <w:rsid w:val="006D1F89"/>
    <w:rsid w:val="006D314C"/>
    <w:rsid w:val="006D57C2"/>
    <w:rsid w:val="006D60DB"/>
    <w:rsid w:val="006E2861"/>
    <w:rsid w:val="006E3B22"/>
    <w:rsid w:val="006E5BC6"/>
    <w:rsid w:val="006E62B8"/>
    <w:rsid w:val="006E6B6B"/>
    <w:rsid w:val="006F400A"/>
    <w:rsid w:val="006F580D"/>
    <w:rsid w:val="006F7A05"/>
    <w:rsid w:val="006F7B1F"/>
    <w:rsid w:val="00704FD5"/>
    <w:rsid w:val="007116B2"/>
    <w:rsid w:val="007129B3"/>
    <w:rsid w:val="00714E20"/>
    <w:rsid w:val="007211F1"/>
    <w:rsid w:val="007212A0"/>
    <w:rsid w:val="00722664"/>
    <w:rsid w:val="007226EE"/>
    <w:rsid w:val="0072558C"/>
    <w:rsid w:val="007307EA"/>
    <w:rsid w:val="00731E99"/>
    <w:rsid w:val="00732DC6"/>
    <w:rsid w:val="00733C6A"/>
    <w:rsid w:val="00740C7C"/>
    <w:rsid w:val="00741441"/>
    <w:rsid w:val="00742B2E"/>
    <w:rsid w:val="00743937"/>
    <w:rsid w:val="00744BD9"/>
    <w:rsid w:val="00744CAC"/>
    <w:rsid w:val="007452BF"/>
    <w:rsid w:val="007510AF"/>
    <w:rsid w:val="0075138C"/>
    <w:rsid w:val="007517D0"/>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6936"/>
    <w:rsid w:val="007A17A3"/>
    <w:rsid w:val="007A1D77"/>
    <w:rsid w:val="007A3F1A"/>
    <w:rsid w:val="007A6E1E"/>
    <w:rsid w:val="007B65DF"/>
    <w:rsid w:val="007B7A03"/>
    <w:rsid w:val="007C218B"/>
    <w:rsid w:val="007C2497"/>
    <w:rsid w:val="007C42BB"/>
    <w:rsid w:val="007C5F97"/>
    <w:rsid w:val="007C6E14"/>
    <w:rsid w:val="007C6E82"/>
    <w:rsid w:val="007C7B93"/>
    <w:rsid w:val="007C7CEE"/>
    <w:rsid w:val="007D1FDD"/>
    <w:rsid w:val="007D3FDA"/>
    <w:rsid w:val="007D6E38"/>
    <w:rsid w:val="007E0586"/>
    <w:rsid w:val="007E33CF"/>
    <w:rsid w:val="007F5EC9"/>
    <w:rsid w:val="0080272E"/>
    <w:rsid w:val="0080360D"/>
    <w:rsid w:val="00803BAE"/>
    <w:rsid w:val="008114FF"/>
    <w:rsid w:val="00811FBE"/>
    <w:rsid w:val="00812A5B"/>
    <w:rsid w:val="00813F0F"/>
    <w:rsid w:val="008159D6"/>
    <w:rsid w:val="00816C67"/>
    <w:rsid w:val="008225D8"/>
    <w:rsid w:val="00827E1C"/>
    <w:rsid w:val="00831BBE"/>
    <w:rsid w:val="008331ED"/>
    <w:rsid w:val="008348B3"/>
    <w:rsid w:val="00834B1C"/>
    <w:rsid w:val="0084035A"/>
    <w:rsid w:val="00840445"/>
    <w:rsid w:val="00840733"/>
    <w:rsid w:val="0084224F"/>
    <w:rsid w:val="00843B7F"/>
    <w:rsid w:val="008447A9"/>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815DF"/>
    <w:rsid w:val="008823FD"/>
    <w:rsid w:val="0088241C"/>
    <w:rsid w:val="00883CC0"/>
    <w:rsid w:val="00883F00"/>
    <w:rsid w:val="00884721"/>
    <w:rsid w:val="008943BE"/>
    <w:rsid w:val="00894814"/>
    <w:rsid w:val="00896911"/>
    <w:rsid w:val="00897FA1"/>
    <w:rsid w:val="008A2B37"/>
    <w:rsid w:val="008A2D4C"/>
    <w:rsid w:val="008A5E6C"/>
    <w:rsid w:val="008A6180"/>
    <w:rsid w:val="008A7C9D"/>
    <w:rsid w:val="008B0F2E"/>
    <w:rsid w:val="008B2E5B"/>
    <w:rsid w:val="008B3507"/>
    <w:rsid w:val="008B39BE"/>
    <w:rsid w:val="008B5D5E"/>
    <w:rsid w:val="008C09C0"/>
    <w:rsid w:val="008C0A2A"/>
    <w:rsid w:val="008C6BBF"/>
    <w:rsid w:val="008D1231"/>
    <w:rsid w:val="008D1469"/>
    <w:rsid w:val="008D1BCA"/>
    <w:rsid w:val="008D2421"/>
    <w:rsid w:val="008D7A68"/>
    <w:rsid w:val="008E1573"/>
    <w:rsid w:val="008E26EC"/>
    <w:rsid w:val="008E3C3E"/>
    <w:rsid w:val="008E4391"/>
    <w:rsid w:val="008F5B87"/>
    <w:rsid w:val="008F718F"/>
    <w:rsid w:val="00900A61"/>
    <w:rsid w:val="0090267C"/>
    <w:rsid w:val="00902C33"/>
    <w:rsid w:val="00903572"/>
    <w:rsid w:val="00905DC1"/>
    <w:rsid w:val="00910E33"/>
    <w:rsid w:val="009120B6"/>
    <w:rsid w:val="0091704D"/>
    <w:rsid w:val="00917A78"/>
    <w:rsid w:val="009218F6"/>
    <w:rsid w:val="0092601A"/>
    <w:rsid w:val="0092752E"/>
    <w:rsid w:val="009313A5"/>
    <w:rsid w:val="0093296B"/>
    <w:rsid w:val="00932C0E"/>
    <w:rsid w:val="00933EC7"/>
    <w:rsid w:val="00935985"/>
    <w:rsid w:val="00935C53"/>
    <w:rsid w:val="00936113"/>
    <w:rsid w:val="00940CE5"/>
    <w:rsid w:val="00941BFA"/>
    <w:rsid w:val="00944459"/>
    <w:rsid w:val="00955EBC"/>
    <w:rsid w:val="00956B8E"/>
    <w:rsid w:val="0095734B"/>
    <w:rsid w:val="00957428"/>
    <w:rsid w:val="009649D0"/>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F44"/>
    <w:rsid w:val="009931F2"/>
    <w:rsid w:val="009970EA"/>
    <w:rsid w:val="009A20D2"/>
    <w:rsid w:val="009A74C6"/>
    <w:rsid w:val="009C65FA"/>
    <w:rsid w:val="009D1658"/>
    <w:rsid w:val="009D2D16"/>
    <w:rsid w:val="009D53AB"/>
    <w:rsid w:val="009D56F5"/>
    <w:rsid w:val="009D5C05"/>
    <w:rsid w:val="009E052F"/>
    <w:rsid w:val="009F38E4"/>
    <w:rsid w:val="00A006FE"/>
    <w:rsid w:val="00A01F17"/>
    <w:rsid w:val="00A02567"/>
    <w:rsid w:val="00A042B6"/>
    <w:rsid w:val="00A04803"/>
    <w:rsid w:val="00A04E46"/>
    <w:rsid w:val="00A0633E"/>
    <w:rsid w:val="00A133BB"/>
    <w:rsid w:val="00A13731"/>
    <w:rsid w:val="00A25D93"/>
    <w:rsid w:val="00A270E7"/>
    <w:rsid w:val="00A305A5"/>
    <w:rsid w:val="00A3107D"/>
    <w:rsid w:val="00A32C18"/>
    <w:rsid w:val="00A32E96"/>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6A6D"/>
    <w:rsid w:val="00A73C38"/>
    <w:rsid w:val="00A74963"/>
    <w:rsid w:val="00A779E9"/>
    <w:rsid w:val="00A87037"/>
    <w:rsid w:val="00A923EA"/>
    <w:rsid w:val="00A97C63"/>
    <w:rsid w:val="00AA02BB"/>
    <w:rsid w:val="00AA1080"/>
    <w:rsid w:val="00AA145F"/>
    <w:rsid w:val="00AA5576"/>
    <w:rsid w:val="00AA6067"/>
    <w:rsid w:val="00AA6702"/>
    <w:rsid w:val="00AB1491"/>
    <w:rsid w:val="00AB34A4"/>
    <w:rsid w:val="00AB40D5"/>
    <w:rsid w:val="00AC389B"/>
    <w:rsid w:val="00AC4C4C"/>
    <w:rsid w:val="00AC4E92"/>
    <w:rsid w:val="00AC64BF"/>
    <w:rsid w:val="00AD0F7A"/>
    <w:rsid w:val="00AD1938"/>
    <w:rsid w:val="00AD25F2"/>
    <w:rsid w:val="00AD26F3"/>
    <w:rsid w:val="00AD36D1"/>
    <w:rsid w:val="00AD494E"/>
    <w:rsid w:val="00AD4D72"/>
    <w:rsid w:val="00AD6CA5"/>
    <w:rsid w:val="00AE1140"/>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2C9"/>
    <w:rsid w:val="00B16C9B"/>
    <w:rsid w:val="00B220B1"/>
    <w:rsid w:val="00B232F0"/>
    <w:rsid w:val="00B250FA"/>
    <w:rsid w:val="00B256DD"/>
    <w:rsid w:val="00B25ED5"/>
    <w:rsid w:val="00B265D3"/>
    <w:rsid w:val="00B30214"/>
    <w:rsid w:val="00B32C89"/>
    <w:rsid w:val="00B33EBF"/>
    <w:rsid w:val="00B36A67"/>
    <w:rsid w:val="00B43AE1"/>
    <w:rsid w:val="00B43B05"/>
    <w:rsid w:val="00B46776"/>
    <w:rsid w:val="00B4716E"/>
    <w:rsid w:val="00B60F7E"/>
    <w:rsid w:val="00B61403"/>
    <w:rsid w:val="00B62999"/>
    <w:rsid w:val="00B62BD2"/>
    <w:rsid w:val="00B64F9C"/>
    <w:rsid w:val="00B673E8"/>
    <w:rsid w:val="00B72058"/>
    <w:rsid w:val="00B73EA5"/>
    <w:rsid w:val="00B7456E"/>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2C3C"/>
    <w:rsid w:val="00BB6D13"/>
    <w:rsid w:val="00BB7307"/>
    <w:rsid w:val="00BB746F"/>
    <w:rsid w:val="00BC1F20"/>
    <w:rsid w:val="00BC53E3"/>
    <w:rsid w:val="00BC6BC5"/>
    <w:rsid w:val="00BD01E1"/>
    <w:rsid w:val="00BD5F59"/>
    <w:rsid w:val="00BD6397"/>
    <w:rsid w:val="00BE0F05"/>
    <w:rsid w:val="00BE1179"/>
    <w:rsid w:val="00BE7FBD"/>
    <w:rsid w:val="00C01AE9"/>
    <w:rsid w:val="00C0232C"/>
    <w:rsid w:val="00C03187"/>
    <w:rsid w:val="00C0481E"/>
    <w:rsid w:val="00C065F6"/>
    <w:rsid w:val="00C06DDA"/>
    <w:rsid w:val="00C07628"/>
    <w:rsid w:val="00C12C7B"/>
    <w:rsid w:val="00C1407C"/>
    <w:rsid w:val="00C1419F"/>
    <w:rsid w:val="00C15D61"/>
    <w:rsid w:val="00C17447"/>
    <w:rsid w:val="00C20052"/>
    <w:rsid w:val="00C210DE"/>
    <w:rsid w:val="00C23D54"/>
    <w:rsid w:val="00C23E16"/>
    <w:rsid w:val="00C24B6C"/>
    <w:rsid w:val="00C25274"/>
    <w:rsid w:val="00C25508"/>
    <w:rsid w:val="00C262BB"/>
    <w:rsid w:val="00C27369"/>
    <w:rsid w:val="00C30288"/>
    <w:rsid w:val="00C31B64"/>
    <w:rsid w:val="00C31DED"/>
    <w:rsid w:val="00C33909"/>
    <w:rsid w:val="00C41240"/>
    <w:rsid w:val="00C45868"/>
    <w:rsid w:val="00C45897"/>
    <w:rsid w:val="00C5080C"/>
    <w:rsid w:val="00C50A79"/>
    <w:rsid w:val="00C55A1C"/>
    <w:rsid w:val="00C63F0B"/>
    <w:rsid w:val="00C662AD"/>
    <w:rsid w:val="00C712D5"/>
    <w:rsid w:val="00C717DB"/>
    <w:rsid w:val="00C71A9E"/>
    <w:rsid w:val="00C7383E"/>
    <w:rsid w:val="00C73DB9"/>
    <w:rsid w:val="00C77EDC"/>
    <w:rsid w:val="00C857C6"/>
    <w:rsid w:val="00C85D9A"/>
    <w:rsid w:val="00C86171"/>
    <w:rsid w:val="00C875E2"/>
    <w:rsid w:val="00C90E92"/>
    <w:rsid w:val="00C91A38"/>
    <w:rsid w:val="00C928B0"/>
    <w:rsid w:val="00C932C6"/>
    <w:rsid w:val="00C95B50"/>
    <w:rsid w:val="00C97815"/>
    <w:rsid w:val="00CA6855"/>
    <w:rsid w:val="00CA7286"/>
    <w:rsid w:val="00CA7541"/>
    <w:rsid w:val="00CB1C09"/>
    <w:rsid w:val="00CB2257"/>
    <w:rsid w:val="00CB22CC"/>
    <w:rsid w:val="00CB2B9F"/>
    <w:rsid w:val="00CB4904"/>
    <w:rsid w:val="00CB7A9C"/>
    <w:rsid w:val="00CC0454"/>
    <w:rsid w:val="00CC1309"/>
    <w:rsid w:val="00CC1D1B"/>
    <w:rsid w:val="00CC42E5"/>
    <w:rsid w:val="00CC5BA0"/>
    <w:rsid w:val="00CC6F40"/>
    <w:rsid w:val="00CD012E"/>
    <w:rsid w:val="00CD099E"/>
    <w:rsid w:val="00CD0D87"/>
    <w:rsid w:val="00CD202F"/>
    <w:rsid w:val="00CD3044"/>
    <w:rsid w:val="00CD39FE"/>
    <w:rsid w:val="00CD6E20"/>
    <w:rsid w:val="00CD7E85"/>
    <w:rsid w:val="00CE104D"/>
    <w:rsid w:val="00CE1DEB"/>
    <w:rsid w:val="00CE545F"/>
    <w:rsid w:val="00CF03CC"/>
    <w:rsid w:val="00CF35D7"/>
    <w:rsid w:val="00CF373E"/>
    <w:rsid w:val="00CF4427"/>
    <w:rsid w:val="00CF61D9"/>
    <w:rsid w:val="00CF62E8"/>
    <w:rsid w:val="00D01472"/>
    <w:rsid w:val="00D04636"/>
    <w:rsid w:val="00D047D1"/>
    <w:rsid w:val="00D04A31"/>
    <w:rsid w:val="00D04ECB"/>
    <w:rsid w:val="00D06B78"/>
    <w:rsid w:val="00D13953"/>
    <w:rsid w:val="00D1478D"/>
    <w:rsid w:val="00D17EED"/>
    <w:rsid w:val="00D21482"/>
    <w:rsid w:val="00D216F2"/>
    <w:rsid w:val="00D21C4C"/>
    <w:rsid w:val="00D24C27"/>
    <w:rsid w:val="00D2600E"/>
    <w:rsid w:val="00D30F09"/>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3153"/>
    <w:rsid w:val="00D77B9C"/>
    <w:rsid w:val="00D802D8"/>
    <w:rsid w:val="00D82803"/>
    <w:rsid w:val="00D82AFD"/>
    <w:rsid w:val="00D82B3A"/>
    <w:rsid w:val="00D85740"/>
    <w:rsid w:val="00D86E24"/>
    <w:rsid w:val="00D94528"/>
    <w:rsid w:val="00D94C35"/>
    <w:rsid w:val="00DA0418"/>
    <w:rsid w:val="00DA15EC"/>
    <w:rsid w:val="00DA1742"/>
    <w:rsid w:val="00DB16F2"/>
    <w:rsid w:val="00DB215E"/>
    <w:rsid w:val="00DB2305"/>
    <w:rsid w:val="00DB7CA4"/>
    <w:rsid w:val="00DC084C"/>
    <w:rsid w:val="00DC150B"/>
    <w:rsid w:val="00DC44AA"/>
    <w:rsid w:val="00DC6734"/>
    <w:rsid w:val="00DC6AEC"/>
    <w:rsid w:val="00DD1A5F"/>
    <w:rsid w:val="00DD1EE3"/>
    <w:rsid w:val="00DD27BF"/>
    <w:rsid w:val="00DD6EE4"/>
    <w:rsid w:val="00DD74FE"/>
    <w:rsid w:val="00DE0260"/>
    <w:rsid w:val="00DE2F43"/>
    <w:rsid w:val="00DE51BA"/>
    <w:rsid w:val="00DF081C"/>
    <w:rsid w:val="00DF20C9"/>
    <w:rsid w:val="00DF4250"/>
    <w:rsid w:val="00DF5274"/>
    <w:rsid w:val="00DF637B"/>
    <w:rsid w:val="00DF7277"/>
    <w:rsid w:val="00E00175"/>
    <w:rsid w:val="00E009DE"/>
    <w:rsid w:val="00E062AE"/>
    <w:rsid w:val="00E1168F"/>
    <w:rsid w:val="00E15E7F"/>
    <w:rsid w:val="00E163D0"/>
    <w:rsid w:val="00E16C0D"/>
    <w:rsid w:val="00E212CF"/>
    <w:rsid w:val="00E214F2"/>
    <w:rsid w:val="00E21B37"/>
    <w:rsid w:val="00E22644"/>
    <w:rsid w:val="00E30A51"/>
    <w:rsid w:val="00E31022"/>
    <w:rsid w:val="00E32B2D"/>
    <w:rsid w:val="00E32C68"/>
    <w:rsid w:val="00E337B7"/>
    <w:rsid w:val="00E35AF7"/>
    <w:rsid w:val="00E41C4B"/>
    <w:rsid w:val="00E428AE"/>
    <w:rsid w:val="00E449F8"/>
    <w:rsid w:val="00E44BF0"/>
    <w:rsid w:val="00E44EBD"/>
    <w:rsid w:val="00E45CFD"/>
    <w:rsid w:val="00E469ED"/>
    <w:rsid w:val="00E47C05"/>
    <w:rsid w:val="00E530C2"/>
    <w:rsid w:val="00E531EF"/>
    <w:rsid w:val="00E541EE"/>
    <w:rsid w:val="00E558E6"/>
    <w:rsid w:val="00E566AC"/>
    <w:rsid w:val="00E61540"/>
    <w:rsid w:val="00E62CB4"/>
    <w:rsid w:val="00E6330A"/>
    <w:rsid w:val="00E70F09"/>
    <w:rsid w:val="00E70F4F"/>
    <w:rsid w:val="00E75A3E"/>
    <w:rsid w:val="00E76B3D"/>
    <w:rsid w:val="00E801FD"/>
    <w:rsid w:val="00E806A2"/>
    <w:rsid w:val="00E8114F"/>
    <w:rsid w:val="00E81C34"/>
    <w:rsid w:val="00E83893"/>
    <w:rsid w:val="00E84C8C"/>
    <w:rsid w:val="00E8545F"/>
    <w:rsid w:val="00E86E83"/>
    <w:rsid w:val="00E92192"/>
    <w:rsid w:val="00E96619"/>
    <w:rsid w:val="00E9680A"/>
    <w:rsid w:val="00EA2377"/>
    <w:rsid w:val="00EA240E"/>
    <w:rsid w:val="00EA37D4"/>
    <w:rsid w:val="00EA6667"/>
    <w:rsid w:val="00EB0C75"/>
    <w:rsid w:val="00EB1FB7"/>
    <w:rsid w:val="00EB4098"/>
    <w:rsid w:val="00EB4126"/>
    <w:rsid w:val="00EC3232"/>
    <w:rsid w:val="00EC522E"/>
    <w:rsid w:val="00EC6FE0"/>
    <w:rsid w:val="00EC78A5"/>
    <w:rsid w:val="00ED053B"/>
    <w:rsid w:val="00ED074F"/>
    <w:rsid w:val="00ED4556"/>
    <w:rsid w:val="00ED478D"/>
    <w:rsid w:val="00ED4FEE"/>
    <w:rsid w:val="00ED52C3"/>
    <w:rsid w:val="00EE03BA"/>
    <w:rsid w:val="00EE31D4"/>
    <w:rsid w:val="00EE6A10"/>
    <w:rsid w:val="00EE7A51"/>
    <w:rsid w:val="00EE7D4E"/>
    <w:rsid w:val="00EE7F26"/>
    <w:rsid w:val="00EF0AC4"/>
    <w:rsid w:val="00EF0FAC"/>
    <w:rsid w:val="00EF1ACC"/>
    <w:rsid w:val="00EF28D1"/>
    <w:rsid w:val="00F01D61"/>
    <w:rsid w:val="00F02940"/>
    <w:rsid w:val="00F04E00"/>
    <w:rsid w:val="00F07295"/>
    <w:rsid w:val="00F07D97"/>
    <w:rsid w:val="00F104CD"/>
    <w:rsid w:val="00F156F8"/>
    <w:rsid w:val="00F15720"/>
    <w:rsid w:val="00F17ED9"/>
    <w:rsid w:val="00F2419D"/>
    <w:rsid w:val="00F327B2"/>
    <w:rsid w:val="00F33108"/>
    <w:rsid w:val="00F36854"/>
    <w:rsid w:val="00F3724B"/>
    <w:rsid w:val="00F40EC0"/>
    <w:rsid w:val="00F428C3"/>
    <w:rsid w:val="00F42BB8"/>
    <w:rsid w:val="00F439EF"/>
    <w:rsid w:val="00F445E4"/>
    <w:rsid w:val="00F44EB1"/>
    <w:rsid w:val="00F45DA2"/>
    <w:rsid w:val="00F464D7"/>
    <w:rsid w:val="00F46876"/>
    <w:rsid w:val="00F545F5"/>
    <w:rsid w:val="00F573F9"/>
    <w:rsid w:val="00F62634"/>
    <w:rsid w:val="00F62BEB"/>
    <w:rsid w:val="00F62D79"/>
    <w:rsid w:val="00F63B96"/>
    <w:rsid w:val="00F64B3D"/>
    <w:rsid w:val="00F71F19"/>
    <w:rsid w:val="00F72EA5"/>
    <w:rsid w:val="00F74773"/>
    <w:rsid w:val="00F77328"/>
    <w:rsid w:val="00F832B1"/>
    <w:rsid w:val="00F83598"/>
    <w:rsid w:val="00F903A2"/>
    <w:rsid w:val="00F90A69"/>
    <w:rsid w:val="00F92812"/>
    <w:rsid w:val="00F9338F"/>
    <w:rsid w:val="00F96F8A"/>
    <w:rsid w:val="00FA2445"/>
    <w:rsid w:val="00FA33E2"/>
    <w:rsid w:val="00FA36BB"/>
    <w:rsid w:val="00FA3B8D"/>
    <w:rsid w:val="00FA6372"/>
    <w:rsid w:val="00FA799C"/>
    <w:rsid w:val="00FB0941"/>
    <w:rsid w:val="00FB5680"/>
    <w:rsid w:val="00FB602D"/>
    <w:rsid w:val="00FC1DFF"/>
    <w:rsid w:val="00FC1FA3"/>
    <w:rsid w:val="00FC2677"/>
    <w:rsid w:val="00FC27EC"/>
    <w:rsid w:val="00FC2D42"/>
    <w:rsid w:val="00FC5762"/>
    <w:rsid w:val="00FC7BC1"/>
    <w:rsid w:val="00FD0A73"/>
    <w:rsid w:val="00FD11F8"/>
    <w:rsid w:val="00FD7EB3"/>
    <w:rsid w:val="00FE04D6"/>
    <w:rsid w:val="00FE10BC"/>
    <w:rsid w:val="00FE1AA6"/>
    <w:rsid w:val="00FE40CE"/>
    <w:rsid w:val="00FE4430"/>
    <w:rsid w:val="00FE4E39"/>
    <w:rsid w:val="00FE6514"/>
    <w:rsid w:val="00FE79BE"/>
    <w:rsid w:val="00FF084C"/>
    <w:rsid w:val="00FF0946"/>
    <w:rsid w:val="00FF19EE"/>
    <w:rsid w:val="00FF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Phase 2 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Administrative_x0020_Data_x0020_Type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20" ma:contentTypeDescription="MDRC Project Documents - includes metadata - Document Type, Site, Team" ma:contentTypeScope="" ma:versionID="efb9be4d8cd86285b2b3943477697fb3">
  <xsd:schema xmlns:xsd="http://www.w3.org/2001/XMLSchema" xmlns:p="http://schemas.microsoft.com/office/2006/metadata/properties" xmlns:ns1="f23c63e7-3264-4fa0-bbac-fd47573de8ba" xmlns:ns3="1e0551a1-d83d-474f-99b1-cc9a147eca06" targetNamespace="http://schemas.microsoft.com/office/2006/metadata/properties" ma:root="true" ma:fieldsID="e4689b76b43474f4b385203dac17deb1"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Administrative_x0020_Data_x0020_Type"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 Monitoring"/>
          <xsd:enumeration value="Stage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Protocols for Data Collection and Kick Off Training"/>
        </xsd:restriction>
      </xsd:simpleType>
    </xsd:element>
    <xsd:element name="Administrative_x0020_Data_x0020_Type" ma:index="12" nillable="true" ma:displayName="Administrative Data Type" ma:format="Dropdown" ma:internalName="Administrative_x0020_Data_x0020_Type">
      <xsd:simpleType>
        <xsd:restriction base="dms:Choice">
          <xsd:enumeration value="Vitals"/>
          <xsd:enumeration value="Medicaid"/>
          <xsd:enumeration value="Child Welfare"/>
        </xsd:restriction>
      </xsd:simpleType>
    </xsd:element>
    <xsd:element name="OMB_x0020_Submission_x0020_Type" ma:index="13"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4"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August 2012 Submission"/>
          <xsd:enumeration value="October 2012 Submission"/>
          <xsd:enumeration value="Version for Editing"/>
          <xsd:enumeration value="Final Version"/>
        </xsd:restriction>
      </xsd:simpleType>
    </xsd:element>
    <xsd:element name="Impacts_x0020_Category" ma:index="15"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16"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50041-ED1E-456A-B199-87B08AB387A4}">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1e0551a1-d83d-474f-99b1-cc9a147eca06"/>
    <ds:schemaRef ds:uri="http://purl.org/dc/dcmitype/"/>
    <ds:schemaRef ds:uri="http://schemas.openxmlformats.org/package/2006/metadata/core-properties"/>
    <ds:schemaRef ds:uri="f23c63e7-3264-4fa0-bbac-fd47573de8ba"/>
  </ds:schemaRefs>
</ds:datastoreItem>
</file>

<file path=customXml/itemProps2.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3.xml><?xml version="1.0" encoding="utf-8"?>
<ds:datastoreItem xmlns:ds="http://schemas.openxmlformats.org/officeDocument/2006/customXml" ds:itemID="{8C360A62-4B11-49BA-8080-8C7C48F7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2A0026-96E2-4681-94EB-EBF6C35E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8099</Words>
  <Characters>56538</Characters>
  <Application>Microsoft Office Word</Application>
  <DocSecurity>0</DocSecurity>
  <Lines>471</Lines>
  <Paragraphs>129</Paragraphs>
  <ScaleCrop>false</ScaleCrop>
  <HeadingPairs>
    <vt:vector size="2" baseType="variant">
      <vt:variant>
        <vt:lpstr>Title</vt:lpstr>
      </vt:variant>
      <vt:variant>
        <vt:i4>1</vt:i4>
      </vt:variant>
    </vt:vector>
  </HeadingPairs>
  <TitlesOfParts>
    <vt:vector size="1" baseType="lpstr">
      <vt:lpstr>MIHOPE_OMB_Supporting Statement</vt:lpstr>
    </vt:vector>
  </TitlesOfParts>
  <Company>Abt Associates Inc.</Company>
  <LinksUpToDate>false</LinksUpToDate>
  <CharactersWithSpaces>64508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MIHOPE_OMB_Supporting Statement</dc:title>
  <dc:creator>bartlets</dc:creator>
  <cp:keywords>Single-Sided body Templates</cp:keywords>
  <cp:lastModifiedBy>Molly</cp:lastModifiedBy>
  <cp:revision>3</cp:revision>
  <cp:lastPrinted>2012-11-13T00:53:00Z</cp:lastPrinted>
  <dcterms:created xsi:type="dcterms:W3CDTF">2015-04-08T18:26:00Z</dcterms:created>
  <dcterms:modified xsi:type="dcterms:W3CDTF">2015-04-08T18:28:00Z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