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5A" w:rsidRDefault="00F1185A">
      <w:pPr>
        <w:jc w:val="center"/>
        <w:outlineLvl w:val="0"/>
      </w:pPr>
      <w:r>
        <w:t>DEPARTMENT OF JUSTICE</w:t>
      </w:r>
    </w:p>
    <w:p w:rsidR="00F1185A" w:rsidRDefault="00F1185A">
      <w:pPr>
        <w:jc w:val="center"/>
        <w:outlineLvl w:val="0"/>
      </w:pPr>
      <w:r>
        <w:t>BUREAU OF ALCOHOL, TOBACCO, FIREARMS AND EXPLOSIVES</w:t>
      </w:r>
    </w:p>
    <w:p w:rsidR="00F1185A" w:rsidRDefault="00F1185A">
      <w:pPr>
        <w:jc w:val="center"/>
        <w:outlineLvl w:val="0"/>
      </w:pPr>
      <w:r>
        <w:t>INFORMATION COLLECTION REQUEST</w:t>
      </w:r>
    </w:p>
    <w:p w:rsidR="00F1185A" w:rsidRDefault="00F1185A">
      <w:pPr>
        <w:jc w:val="center"/>
        <w:outlineLvl w:val="0"/>
      </w:pPr>
      <w:r>
        <w:t>SUPPORTING STATEMENT</w:t>
      </w:r>
    </w:p>
    <w:p w:rsidR="00F1185A" w:rsidRDefault="00F1185A">
      <w:pPr>
        <w:jc w:val="center"/>
      </w:pPr>
      <w:r>
        <w:t>OMB 1140-0067</w:t>
      </w:r>
    </w:p>
    <w:p w:rsidR="00F568BF" w:rsidRDefault="00F568BF">
      <w:pPr>
        <w:jc w:val="center"/>
      </w:pPr>
    </w:p>
    <w:p w:rsidR="00F568BF" w:rsidRDefault="00F568BF">
      <w:pPr>
        <w:jc w:val="center"/>
      </w:pPr>
      <w:r>
        <w:t>Licensed Firearms Manufacture</w:t>
      </w:r>
      <w:r w:rsidR="00052992">
        <w:t>r</w:t>
      </w:r>
      <w:r>
        <w:t>s Records of Production, Disposition, and Supporting Data</w:t>
      </w:r>
    </w:p>
    <w:p w:rsidR="00F568BF" w:rsidRDefault="00F568BF">
      <w:pPr>
        <w:jc w:val="center"/>
      </w:pPr>
    </w:p>
    <w:p w:rsidR="00F568BF" w:rsidRDefault="00F568BF">
      <w:pPr>
        <w:jc w:val="center"/>
      </w:pPr>
    </w:p>
    <w:p w:rsidR="00F1185A" w:rsidRDefault="00F1185A"/>
    <w:p w:rsidR="00F1185A" w:rsidRDefault="00F1185A">
      <w:r>
        <w:t>A   JUSTIFICATION</w:t>
      </w:r>
    </w:p>
    <w:p w:rsidR="00F1185A" w:rsidRDefault="00F1185A">
      <w:pPr>
        <w:ind w:left="360"/>
      </w:pPr>
    </w:p>
    <w:p w:rsidR="00F1185A" w:rsidRDefault="00F1185A">
      <w:pPr>
        <w:rPr>
          <w:u w:val="single"/>
        </w:rPr>
      </w:pPr>
      <w:r>
        <w:t xml:space="preserve">1.   </w:t>
      </w:r>
      <w:r>
        <w:rPr>
          <w:u w:val="single"/>
        </w:rPr>
        <w:t>Necessity of Information Collection</w:t>
      </w:r>
    </w:p>
    <w:p w:rsidR="00F1185A" w:rsidRDefault="00F1185A">
      <w:pPr>
        <w:rPr>
          <w:u w:val="single"/>
        </w:rPr>
      </w:pPr>
    </w:p>
    <w:p w:rsidR="00F1185A" w:rsidRDefault="00D42EAC">
      <w:r>
        <w:t xml:space="preserve">Each licensed importer, licensed manufacturer, and licensed dealer shall maintain such records of importation, production, shipment, receipt, sale, or other disposition of firearms at his place business for such period, and in such form, as the Attorney General may prescribe.  </w:t>
      </w:r>
      <w:r w:rsidR="00F1185A">
        <w:t>These recor</w:t>
      </w:r>
      <w:r w:rsidR="002E1DB9">
        <w:t>ds are required by 18 USC 923(g</w:t>
      </w:r>
      <w:r w:rsidR="00C843C2">
        <w:t>) (</w:t>
      </w:r>
      <w:r w:rsidR="00F1185A">
        <w:t>1</w:t>
      </w:r>
      <w:r w:rsidR="00C843C2">
        <w:t>) (</w:t>
      </w:r>
      <w:r w:rsidR="00F1185A">
        <w:t>A) and are for the primary purpose of facilitating ATF’s authority to inquire into the disposition of any firearm in the course of a criminal investigation (18 U.S.C. 926(a</w:t>
      </w:r>
      <w:r w:rsidR="00C843C2">
        <w:t>) (</w:t>
      </w:r>
      <w:r w:rsidR="00F1185A">
        <w:t xml:space="preserve">2)).  </w:t>
      </w:r>
      <w:r w:rsidR="001D529E">
        <w:t>The records are established and maintained by the licensee by entering the required information into the proper record books as prescribed by 27 CFR 478.123 which refers to 27 CFR 478.121 throug</w:t>
      </w:r>
      <w:r w:rsidR="002E1DB9">
        <w:t xml:space="preserve">h 478.125.  </w:t>
      </w:r>
      <w:r w:rsidR="00F1185A">
        <w:t>Licensed manufactures records of production, disposition, and supporting data provide the tools to begin a weapon trace during criminal investigations.  These records, vital to ATF’s mission to e</w:t>
      </w:r>
      <w:r>
        <w:t xml:space="preserve">nforce the law and regulations </w:t>
      </w:r>
      <w:r w:rsidR="00F1185A">
        <w:t xml:space="preserve">provide specific information not obtainable elsewhere.  </w:t>
      </w:r>
      <w:r w:rsidR="00C843C2">
        <w:t xml:space="preserve">The uniformity of the records required by the regulations allows ATF compliance personnel to examine a licensee’s records with minimal interference in the licensee’s normal business operations.  </w:t>
      </w:r>
      <w:r w:rsidR="00F1185A">
        <w:t>Compliance inspections are conducted under th</w:t>
      </w:r>
      <w:r w:rsidR="002E1DB9">
        <w:t>e authority of 18 U.S.C. 923 (g</w:t>
      </w:r>
      <w:r w:rsidR="00C843C2">
        <w:t>) (</w:t>
      </w:r>
      <w:r w:rsidR="00F1185A">
        <w:t>1</w:t>
      </w:r>
      <w:r w:rsidR="00C843C2">
        <w:t>) (</w:t>
      </w:r>
      <w:r w:rsidR="00F1185A">
        <w:t>A) and (B).</w:t>
      </w:r>
    </w:p>
    <w:p w:rsidR="00F1185A" w:rsidRDefault="00F1185A"/>
    <w:p w:rsidR="00F1185A" w:rsidRDefault="00F1185A">
      <w:pPr>
        <w:rPr>
          <w:u w:val="single"/>
        </w:rPr>
      </w:pPr>
      <w:r>
        <w:t xml:space="preserve">2. </w:t>
      </w:r>
      <w:r>
        <w:rPr>
          <w:u w:val="single"/>
        </w:rPr>
        <w:t>Needs and uses</w:t>
      </w:r>
    </w:p>
    <w:p w:rsidR="00F1185A" w:rsidRDefault="00F1185A">
      <w:pPr>
        <w:rPr>
          <w:u w:val="single"/>
        </w:rPr>
      </w:pPr>
    </w:p>
    <w:p w:rsidR="00F1185A" w:rsidRDefault="00F1185A">
      <w:r>
        <w:t xml:space="preserve">These records are used by the licensee for accounting purposes and by ATF for criminal investigation or regulatory compliance with the Gun </w:t>
      </w:r>
      <w:r w:rsidR="002E1DB9">
        <w:t>Control Act of 1968.  The Attorney General may inspect or examine the inventory and records of a licensed importer, licensed manufacturer, or licensed dealer without such reasonable cause or warrant in the course of a reasonable inquiry during the course of a criminal investigation of a person or persons other than the licensee</w:t>
      </w:r>
      <w:r w:rsidR="003A4210">
        <w:t xml:space="preserve"> for ensuring compliance with the</w:t>
      </w:r>
      <w:r w:rsidR="0011562A">
        <w:t xml:space="preserve"> record keeping requirements of 18 USC 923 (g</w:t>
      </w:r>
      <w:r w:rsidR="00C843C2">
        <w:t>) (</w:t>
      </w:r>
      <w:r w:rsidR="0011562A">
        <w:t>1</w:t>
      </w:r>
      <w:r w:rsidR="00C843C2">
        <w:t>) (</w:t>
      </w:r>
      <w:r w:rsidR="0011562A">
        <w:t>A) and (B).  The Attorney General may inspect or examine at any time with respect to records relating to a firearm involved in a criminal investigation that is traced to the licensee or when such inspection or examination may be required for determining the disposition of one or more particular firearms in the course of a bona fide criminal investigation.</w:t>
      </w:r>
    </w:p>
    <w:p w:rsidR="00F1185A" w:rsidRDefault="00F1185A"/>
    <w:p w:rsidR="006F46DA" w:rsidRDefault="006F46DA"/>
    <w:p w:rsidR="00F1185A" w:rsidRDefault="00F1185A">
      <w:pPr>
        <w:rPr>
          <w:u w:val="single"/>
        </w:rPr>
      </w:pPr>
      <w:r>
        <w:lastRenderedPageBreak/>
        <w:t xml:space="preserve">3. </w:t>
      </w:r>
      <w:r>
        <w:rPr>
          <w:u w:val="single"/>
        </w:rPr>
        <w:t>Use of Information Technology</w:t>
      </w:r>
    </w:p>
    <w:p w:rsidR="00F1185A" w:rsidRDefault="00F1185A">
      <w:pPr>
        <w:rPr>
          <w:u w:val="single"/>
        </w:rPr>
      </w:pPr>
    </w:p>
    <w:p w:rsidR="00F1185A" w:rsidRDefault="00F1185A">
      <w:r>
        <w:t xml:space="preserve">The use of automated electronic mechanical or other technological collection techniques </w:t>
      </w:r>
      <w:r w:rsidR="00BA7852">
        <w:t xml:space="preserve">is not required by this information collection; however, pursuant to ATF Rul. </w:t>
      </w:r>
      <w:r w:rsidR="00270774">
        <w:t>2013-5</w:t>
      </w:r>
      <w:r w:rsidR="00BA7852">
        <w:t>, maintaining these records electronically is permissible</w:t>
      </w:r>
      <w:r>
        <w:t xml:space="preserve">.  The records are kept on the licensee </w:t>
      </w:r>
      <w:r w:rsidR="0011562A">
        <w:t>business premise and t</w:t>
      </w:r>
      <w:r>
        <w:t>he licensee has to record specific entries regarding the disposition of firearms.</w:t>
      </w:r>
    </w:p>
    <w:p w:rsidR="00F1185A" w:rsidRDefault="00F1185A"/>
    <w:p w:rsidR="00F1185A" w:rsidRDefault="00F1185A">
      <w:r>
        <w:t xml:space="preserve">4. </w:t>
      </w:r>
      <w:r>
        <w:rPr>
          <w:u w:val="single"/>
        </w:rPr>
        <w:t>Efforts to Identify Duplication</w:t>
      </w:r>
    </w:p>
    <w:p w:rsidR="00F1185A" w:rsidRDefault="00F1185A"/>
    <w:p w:rsidR="00F1185A" w:rsidRDefault="00F1185A">
      <w:r>
        <w:t>There is no duplication with respect to the information collection as the ATF officer ensures upon the inspection of records that there is no duplication or false entries regarding these records.</w:t>
      </w:r>
    </w:p>
    <w:p w:rsidR="00F1185A" w:rsidRDefault="00F1185A"/>
    <w:p w:rsidR="00F1185A" w:rsidRDefault="00F1185A">
      <w:r>
        <w:t xml:space="preserve">5. </w:t>
      </w:r>
      <w:r>
        <w:rPr>
          <w:u w:val="single"/>
        </w:rPr>
        <w:t>Minimizing Burden on Small Businesses</w:t>
      </w:r>
    </w:p>
    <w:p w:rsidR="00F1185A" w:rsidRDefault="00F1185A"/>
    <w:p w:rsidR="00F1185A" w:rsidRDefault="00F1185A">
      <w:r>
        <w:t>This collection does not have any impact on small business.</w:t>
      </w:r>
    </w:p>
    <w:p w:rsidR="00F1185A" w:rsidRDefault="00F1185A"/>
    <w:p w:rsidR="00F1185A" w:rsidRDefault="00F1185A">
      <w:r>
        <w:t xml:space="preserve">6. </w:t>
      </w:r>
      <w:r>
        <w:rPr>
          <w:u w:val="single"/>
        </w:rPr>
        <w:t>Consequences of Not Conduction or less frequent Collection</w:t>
      </w:r>
    </w:p>
    <w:p w:rsidR="00F1185A" w:rsidRDefault="00F1185A"/>
    <w:p w:rsidR="00F1185A" w:rsidRDefault="00F1185A">
      <w:r>
        <w:t>Consequences of not conducting this information collection could result in licensees providing false information with regard to criminal investigation</w:t>
      </w:r>
      <w:r w:rsidR="008C4546">
        <w:t>s.  These records are vital to ATF’s mission to enforce the law</w:t>
      </w:r>
      <w:r>
        <w:t xml:space="preserve">. </w:t>
      </w:r>
    </w:p>
    <w:p w:rsidR="00F1185A" w:rsidRDefault="00F1185A"/>
    <w:p w:rsidR="00F1185A" w:rsidRDefault="00F1185A">
      <w:r>
        <w:t xml:space="preserve">7.  </w:t>
      </w:r>
      <w:r>
        <w:rPr>
          <w:u w:val="single"/>
        </w:rPr>
        <w:t>Special Circumstances</w:t>
      </w:r>
    </w:p>
    <w:p w:rsidR="00F1185A" w:rsidRDefault="00F1185A"/>
    <w:p w:rsidR="00F1185A" w:rsidRDefault="008C4546">
      <w:r>
        <w:t xml:space="preserve">There are no special circumstances associated with this information collection.  </w:t>
      </w:r>
      <w:r w:rsidR="00F1185A">
        <w:t>This record-keeping requirement is conducted in a manner consistent with 5 CFR 1320.6</w:t>
      </w:r>
      <w:r w:rsidR="00E53F21">
        <w:t>.</w:t>
      </w:r>
    </w:p>
    <w:p w:rsidR="00F1185A" w:rsidRDefault="00F1185A"/>
    <w:p w:rsidR="00F1185A" w:rsidRDefault="00F1185A">
      <w:pPr>
        <w:rPr>
          <w:u w:val="single"/>
        </w:rPr>
      </w:pPr>
      <w:r>
        <w:t xml:space="preserve">8. </w:t>
      </w:r>
      <w:r>
        <w:rPr>
          <w:u w:val="single"/>
        </w:rPr>
        <w:t>Public Comments and Consultations</w:t>
      </w:r>
    </w:p>
    <w:p w:rsidR="00F1185A" w:rsidRDefault="00F1185A"/>
    <w:p w:rsidR="00F1185A" w:rsidRDefault="00F1185A">
      <w:r>
        <w:t xml:space="preserve">ATF </w:t>
      </w:r>
      <w:r w:rsidR="007650F8">
        <w:t xml:space="preserve">investigators </w:t>
      </w:r>
      <w:r>
        <w:t>consult</w:t>
      </w:r>
      <w:r w:rsidR="00F568BF">
        <w:t>ed</w:t>
      </w:r>
      <w:r>
        <w:t xml:space="preserve"> with the licensee</w:t>
      </w:r>
      <w:r w:rsidR="00F568BF">
        <w:t>s</w:t>
      </w:r>
      <w:r>
        <w:t xml:space="preserve"> with regard to the required records. A 60-day and 30-day </w:t>
      </w:r>
      <w:r w:rsidR="008544E4">
        <w:t xml:space="preserve">Federal Register Notice was </w:t>
      </w:r>
      <w:r>
        <w:t>published in the Federal Register in order to solicit comments from the general public</w:t>
      </w:r>
      <w:r w:rsidR="008544E4">
        <w:t xml:space="preserve">.  </w:t>
      </w:r>
      <w:r w:rsidR="00477F46">
        <w:t>Two</w:t>
      </w:r>
      <w:r w:rsidR="008544E4">
        <w:t xml:space="preserve"> comments were received</w:t>
      </w:r>
      <w:r>
        <w:t>.</w:t>
      </w:r>
      <w:r w:rsidR="00477F46">
        <w:t xml:space="preserve"> </w:t>
      </w:r>
      <w:r w:rsidR="00736EA7">
        <w:t xml:space="preserve"> Both </w:t>
      </w:r>
      <w:r w:rsidR="00477F46">
        <w:t>comment</w:t>
      </w:r>
      <w:r w:rsidR="00736EA7">
        <w:t>s</w:t>
      </w:r>
      <w:r w:rsidR="00477F46">
        <w:t xml:space="preserve"> </w:t>
      </w:r>
      <w:r w:rsidR="00736EA7">
        <w:t xml:space="preserve">requested </w:t>
      </w:r>
      <w:r w:rsidR="00477F46">
        <w:t>a copy of the proposed information collection</w:t>
      </w:r>
      <w:r w:rsidR="00736EA7">
        <w:t xml:space="preserve"> instrument</w:t>
      </w:r>
      <w:bookmarkStart w:id="0" w:name="_GoBack"/>
      <w:bookmarkEnd w:id="0"/>
      <w:r w:rsidR="00736EA7">
        <w:t>.  The comments were addressed by the ATF program office informing them that the collection of information refers to record keeping requirements in 27 CFR 478.123.</w:t>
      </w:r>
    </w:p>
    <w:p w:rsidR="00F1185A" w:rsidRDefault="00F1185A"/>
    <w:p w:rsidR="00F1185A" w:rsidRDefault="00F1185A">
      <w:r>
        <w:t xml:space="preserve">9. </w:t>
      </w:r>
      <w:r>
        <w:rPr>
          <w:u w:val="single"/>
        </w:rPr>
        <w:t>Provision of Payments or Gifts to Respondents</w:t>
      </w:r>
    </w:p>
    <w:p w:rsidR="00F1185A" w:rsidRDefault="00F1185A"/>
    <w:p w:rsidR="00F1185A" w:rsidRDefault="00F1185A">
      <w:r>
        <w:t>No decision of payment or gift is associated with this collection.</w:t>
      </w:r>
    </w:p>
    <w:p w:rsidR="00F1185A" w:rsidRDefault="00F1185A"/>
    <w:p w:rsidR="00F1185A" w:rsidRDefault="00F1185A">
      <w:pPr>
        <w:rPr>
          <w:u w:val="single"/>
        </w:rPr>
      </w:pPr>
      <w:r>
        <w:t xml:space="preserve">10. </w:t>
      </w:r>
      <w:r>
        <w:rPr>
          <w:u w:val="single"/>
        </w:rPr>
        <w:t>Assurance of confidentiality</w:t>
      </w:r>
    </w:p>
    <w:p w:rsidR="00F1185A" w:rsidRDefault="00F1185A"/>
    <w:p w:rsidR="00F1185A" w:rsidRDefault="00F1185A">
      <w:r>
        <w:t>These records are maintained at the premises of the</w:t>
      </w:r>
      <w:r w:rsidR="008C4546">
        <w:t xml:space="preserve"> licens</w:t>
      </w:r>
      <w:r w:rsidR="00813E40">
        <w:t xml:space="preserve">ee in a secured location. Only cleared ATF </w:t>
      </w:r>
      <w:r w:rsidR="007650F8">
        <w:t xml:space="preserve">investigators </w:t>
      </w:r>
      <w:r w:rsidR="008544E4">
        <w:t>have access to this information.  Confidentiality is not assured.</w:t>
      </w:r>
    </w:p>
    <w:p w:rsidR="00F1185A" w:rsidRDefault="00F1185A"/>
    <w:p w:rsidR="00F1185A" w:rsidRDefault="00F1185A">
      <w:r>
        <w:lastRenderedPageBreak/>
        <w:t xml:space="preserve">11. </w:t>
      </w:r>
      <w:r>
        <w:rPr>
          <w:u w:val="single"/>
        </w:rPr>
        <w:t>Justification for Sensitive Questions</w:t>
      </w:r>
    </w:p>
    <w:p w:rsidR="00F1185A" w:rsidRDefault="00F1185A"/>
    <w:p w:rsidR="00F1185A" w:rsidRDefault="00F1185A">
      <w:r>
        <w:t>Record keepers are not required to maintain records of a sensitive nature.</w:t>
      </w:r>
    </w:p>
    <w:p w:rsidR="00F1185A" w:rsidRDefault="00F1185A"/>
    <w:p w:rsidR="00F1185A" w:rsidRDefault="00F1185A">
      <w:pPr>
        <w:rPr>
          <w:u w:val="single"/>
        </w:rPr>
      </w:pPr>
      <w:r>
        <w:t xml:space="preserve">12. </w:t>
      </w:r>
      <w:r>
        <w:rPr>
          <w:u w:val="single"/>
        </w:rPr>
        <w:t>Estimate Respondents Burden</w:t>
      </w:r>
    </w:p>
    <w:p w:rsidR="00F1185A" w:rsidRDefault="00F1185A"/>
    <w:p w:rsidR="00F1185A" w:rsidRPr="00AB3CDD" w:rsidRDefault="00F1185A">
      <w:r w:rsidRPr="00AB3CDD">
        <w:t xml:space="preserve">ATF estimates that there are </w:t>
      </w:r>
      <w:r w:rsidR="008544E4" w:rsidRPr="00AB3CDD">
        <w:t xml:space="preserve">approximately </w:t>
      </w:r>
      <w:r w:rsidR="007650F8">
        <w:t xml:space="preserve">2,378 </w:t>
      </w:r>
      <w:r w:rsidR="008544E4" w:rsidRPr="00AB3CDD">
        <w:t xml:space="preserve">firearm manufacturers will respond to this collection regarding approximately </w:t>
      </w:r>
      <w:r w:rsidR="0012260A">
        <w:t>9,973,794</w:t>
      </w:r>
      <w:r w:rsidR="008544E4" w:rsidRPr="00AB3CDD">
        <w:t xml:space="preserve"> firearms that are produced each year.  It is estimated that 7</w:t>
      </w:r>
      <w:r w:rsidR="00E162CE" w:rsidRPr="00AB3CDD">
        <w:t>% of the respondents are larger manufacturers that will produce 95% (</w:t>
      </w:r>
      <w:r w:rsidR="0012260A">
        <w:t>9,475,104</w:t>
      </w:r>
      <w:r w:rsidR="00E162CE" w:rsidRPr="00AB3CDD">
        <w:t>) of the firearms.  Due to efficient computer record systems utilized by the larger manufacturers, it is estimated that it will take approximately one minute (.017) hours to record the required data.</w:t>
      </w:r>
    </w:p>
    <w:p w:rsidR="00E162CE" w:rsidRPr="00AB3CDD" w:rsidRDefault="00E162CE"/>
    <w:p w:rsidR="00E162CE" w:rsidRPr="00AB3CDD" w:rsidRDefault="0012260A">
      <w:r>
        <w:t>9,475,104</w:t>
      </w:r>
      <w:r w:rsidR="0055357A">
        <w:t xml:space="preserve"> </w:t>
      </w:r>
      <w:r w:rsidR="00E162CE" w:rsidRPr="00AB3CDD">
        <w:t>times .017 hours equals</w:t>
      </w:r>
      <w:r w:rsidR="00A45552">
        <w:t xml:space="preserve"> </w:t>
      </w:r>
      <w:r>
        <w:t>161,076</w:t>
      </w:r>
      <w:r w:rsidR="00E162CE" w:rsidRPr="00AB3CDD">
        <w:t xml:space="preserve"> hours.</w:t>
      </w:r>
    </w:p>
    <w:p w:rsidR="00E162CE" w:rsidRPr="00AB3CDD" w:rsidRDefault="00E162CE"/>
    <w:p w:rsidR="00E162CE" w:rsidRPr="00AB3CDD" w:rsidRDefault="00E162CE">
      <w:r w:rsidRPr="00AB3CDD">
        <w:t xml:space="preserve">It is estimated that the remaining </w:t>
      </w:r>
      <w:r w:rsidR="0012260A">
        <w:t>498,690</w:t>
      </w:r>
      <w:r w:rsidRPr="00AB3CDD">
        <w:t xml:space="preserve"> firearms can be recorded in approximately two minutes (.033 hours).</w:t>
      </w:r>
    </w:p>
    <w:p w:rsidR="00E162CE" w:rsidRPr="00AB3CDD" w:rsidRDefault="00E162CE"/>
    <w:p w:rsidR="00E162CE" w:rsidRPr="00AB3CDD" w:rsidRDefault="0012260A">
      <w:r>
        <w:t>498,690</w:t>
      </w:r>
      <w:r w:rsidR="00E162CE" w:rsidRPr="00AB3CDD">
        <w:t xml:space="preserve"> times .</w:t>
      </w:r>
      <w:r>
        <w:t>0</w:t>
      </w:r>
      <w:r w:rsidR="00E162CE" w:rsidRPr="00AB3CDD">
        <w:t>33 hours equals</w:t>
      </w:r>
      <w:r w:rsidR="00A45552">
        <w:t xml:space="preserve"> 16,456</w:t>
      </w:r>
      <w:r w:rsidR="00E162CE" w:rsidRPr="00AB3CDD">
        <w:t>.</w:t>
      </w:r>
    </w:p>
    <w:p w:rsidR="00E162CE" w:rsidRPr="00AB3CDD" w:rsidRDefault="00E162CE"/>
    <w:p w:rsidR="00E162CE" w:rsidRPr="00AB3CDD" w:rsidRDefault="00E162CE">
      <w:r w:rsidRPr="00AB3CDD">
        <w:t>The total time for the recordation of the required information is:</w:t>
      </w:r>
    </w:p>
    <w:p w:rsidR="00E162CE" w:rsidRPr="00AB3CDD" w:rsidRDefault="00E162CE"/>
    <w:p w:rsidR="00E162CE" w:rsidRPr="00AB3CDD" w:rsidRDefault="00A45552">
      <w:r>
        <w:t>161,076</w:t>
      </w:r>
      <w:r w:rsidRPr="00AB3CDD">
        <w:t xml:space="preserve"> </w:t>
      </w:r>
      <w:r w:rsidR="00E162CE" w:rsidRPr="00AB3CDD">
        <w:t xml:space="preserve">hours plus </w:t>
      </w:r>
      <w:r>
        <w:t>16,456</w:t>
      </w:r>
      <w:r w:rsidR="006F4E63">
        <w:t xml:space="preserve"> </w:t>
      </w:r>
      <w:r w:rsidR="00E162CE" w:rsidRPr="00AB3CDD">
        <w:t xml:space="preserve">hours equals </w:t>
      </w:r>
      <w:r>
        <w:t>177,532</w:t>
      </w:r>
      <w:r w:rsidR="00E162CE" w:rsidRPr="00AB3CDD">
        <w:t xml:space="preserve"> hours</w:t>
      </w:r>
    </w:p>
    <w:p w:rsidR="00E162CE" w:rsidRPr="00AB3CDD" w:rsidRDefault="00E162CE"/>
    <w:p w:rsidR="00E162CE" w:rsidRPr="00AB3CDD" w:rsidRDefault="00E162CE">
      <w:r w:rsidRPr="00AB3CDD">
        <w:t xml:space="preserve">The estimated total number of responses is </w:t>
      </w:r>
      <w:r w:rsidR="0065006A">
        <w:t>9,973,794</w:t>
      </w:r>
      <w:r w:rsidR="002E77F1" w:rsidRPr="00AB3CDD">
        <w:t>.</w:t>
      </w:r>
    </w:p>
    <w:p w:rsidR="00E162CE" w:rsidRPr="00AB3CDD" w:rsidRDefault="00E162CE">
      <w:r w:rsidRPr="00AB3CDD">
        <w:t xml:space="preserve">The estimated average time it takes to respond is </w:t>
      </w:r>
      <w:r w:rsidR="002E77F1" w:rsidRPr="00AB3CDD">
        <w:t xml:space="preserve">approximately </w:t>
      </w:r>
      <w:r w:rsidR="0065006A">
        <w:t>1.5</w:t>
      </w:r>
      <w:r w:rsidR="0065006A" w:rsidRPr="00AB3CDD">
        <w:t xml:space="preserve"> </w:t>
      </w:r>
      <w:r w:rsidR="002E77F1" w:rsidRPr="00AB3CDD">
        <w:t>minutes.</w:t>
      </w:r>
    </w:p>
    <w:p w:rsidR="002E77F1" w:rsidRDefault="002E77F1">
      <w:r w:rsidRPr="00AB3CDD">
        <w:t xml:space="preserve">The estimated total burden for this collection is </w:t>
      </w:r>
      <w:r w:rsidR="0065006A">
        <w:t>177,532</w:t>
      </w:r>
      <w:r w:rsidRPr="00AB3CDD">
        <w:t xml:space="preserve"> hours.</w:t>
      </w:r>
    </w:p>
    <w:p w:rsidR="00F1185A" w:rsidRDefault="00F1185A"/>
    <w:p w:rsidR="00F1185A" w:rsidRDefault="00F1185A">
      <w:r>
        <w:t xml:space="preserve"> 13.  </w:t>
      </w:r>
      <w:r>
        <w:rPr>
          <w:u w:val="single"/>
        </w:rPr>
        <w:t>Estimate of Cost Burden</w:t>
      </w:r>
    </w:p>
    <w:p w:rsidR="00F1185A" w:rsidRDefault="00F1185A"/>
    <w:p w:rsidR="00F1185A" w:rsidRDefault="00F568BF">
      <w:r>
        <w:t xml:space="preserve">There is no </w:t>
      </w:r>
      <w:r w:rsidR="00F1185A">
        <w:t>cost associated with this collection as the respondent records the information on the premises.</w:t>
      </w:r>
    </w:p>
    <w:p w:rsidR="00F1185A" w:rsidRDefault="00F1185A"/>
    <w:p w:rsidR="00F1185A" w:rsidRDefault="00F1185A">
      <w:r>
        <w:t xml:space="preserve">14. </w:t>
      </w:r>
      <w:r>
        <w:rPr>
          <w:u w:val="single"/>
        </w:rPr>
        <w:t>Costs to Federal Government</w:t>
      </w:r>
    </w:p>
    <w:p w:rsidR="00F1185A" w:rsidRDefault="00F1185A"/>
    <w:p w:rsidR="00F1185A" w:rsidRDefault="00F1185A">
      <w:r>
        <w:t>There is no cost to the Federal Government.</w:t>
      </w:r>
    </w:p>
    <w:p w:rsidR="00F1185A" w:rsidRDefault="00F1185A"/>
    <w:p w:rsidR="00F1185A" w:rsidRDefault="00F1185A">
      <w:r>
        <w:t xml:space="preserve">15.  </w:t>
      </w:r>
      <w:r>
        <w:rPr>
          <w:u w:val="single"/>
        </w:rPr>
        <w:t>Reason for Change in Burden</w:t>
      </w:r>
    </w:p>
    <w:p w:rsidR="00F1185A" w:rsidRDefault="00F1185A"/>
    <w:p w:rsidR="00F1185A" w:rsidRDefault="007650F8">
      <w:r>
        <w:t xml:space="preserve">The changes in burden are due to an increase in the number of firearms manufacturers that </w:t>
      </w:r>
      <w:r w:rsidR="00CD3BB1">
        <w:t>respond to this collection</w:t>
      </w:r>
      <w:r w:rsidR="009E5CD7">
        <w:t xml:space="preserve"> and an increase in the number of firearms produced each year</w:t>
      </w:r>
      <w:r w:rsidR="00CD3BB1">
        <w:t xml:space="preserve">. </w:t>
      </w:r>
    </w:p>
    <w:p w:rsidR="00F1185A" w:rsidRDefault="00F1185A"/>
    <w:p w:rsidR="00F1185A" w:rsidRDefault="00F1185A">
      <w:r>
        <w:t xml:space="preserve">16. </w:t>
      </w:r>
      <w:r>
        <w:rPr>
          <w:u w:val="single"/>
        </w:rPr>
        <w:t>Anticipated Publication Plan and Schedule</w:t>
      </w:r>
    </w:p>
    <w:p w:rsidR="00F1185A" w:rsidRDefault="00F1185A"/>
    <w:p w:rsidR="00F1185A" w:rsidRDefault="00F1185A">
      <w:r>
        <w:t>The results of this collection will not be published.</w:t>
      </w:r>
    </w:p>
    <w:p w:rsidR="00F1185A" w:rsidRDefault="00F1185A"/>
    <w:p w:rsidR="00F1185A" w:rsidRDefault="00F1185A">
      <w:r>
        <w:t xml:space="preserve">17.  </w:t>
      </w:r>
      <w:r>
        <w:rPr>
          <w:u w:val="single"/>
        </w:rPr>
        <w:t>Display of Expiration Date</w:t>
      </w:r>
    </w:p>
    <w:p w:rsidR="00F1185A" w:rsidRDefault="00F1185A"/>
    <w:p w:rsidR="00F1185A" w:rsidRDefault="00F1185A">
      <w:r>
        <w:t>ATF does not request approval to not display the expiration date for OMB approval of the information for this collection.</w:t>
      </w:r>
    </w:p>
    <w:p w:rsidR="00F1185A" w:rsidRDefault="00F1185A"/>
    <w:p w:rsidR="00F1185A" w:rsidRDefault="00F1185A">
      <w:r>
        <w:t xml:space="preserve">18.  </w:t>
      </w:r>
      <w:r>
        <w:rPr>
          <w:u w:val="single"/>
        </w:rPr>
        <w:t>Exception to the Certification Statement</w:t>
      </w:r>
    </w:p>
    <w:p w:rsidR="00F1185A" w:rsidRDefault="00F1185A"/>
    <w:p w:rsidR="00F1185A" w:rsidRDefault="00F1185A">
      <w:r>
        <w:t>There are no exceptions to the certification statement.</w:t>
      </w:r>
    </w:p>
    <w:p w:rsidR="00F1185A" w:rsidRDefault="00F1185A"/>
    <w:p w:rsidR="00F1185A" w:rsidRDefault="00813E40">
      <w:r>
        <w:t>B.  STATISTICAL METHODS</w:t>
      </w:r>
    </w:p>
    <w:p w:rsidR="00F1185A" w:rsidRDefault="00F1185A"/>
    <w:p w:rsidR="00F1185A" w:rsidRDefault="00F1185A">
      <w:r>
        <w:t>This collection does not employ statistical methods.</w:t>
      </w:r>
    </w:p>
    <w:p w:rsidR="00F1185A" w:rsidRDefault="00F1185A"/>
    <w:p w:rsidR="00F1185A" w:rsidRDefault="00F1185A"/>
    <w:p w:rsidR="00F1185A" w:rsidRDefault="00F1185A"/>
    <w:sectPr w:rsidR="00F1185A" w:rsidSect="00813E40">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A2C" w:rsidRDefault="00133A2C">
      <w:r>
        <w:separator/>
      </w:r>
    </w:p>
  </w:endnote>
  <w:endnote w:type="continuationSeparator" w:id="0">
    <w:p w:rsidR="00133A2C" w:rsidRDefault="0013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A2C" w:rsidRDefault="00133A2C" w:rsidP="005411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3A2C" w:rsidRDefault="00133A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A2C" w:rsidRDefault="00133A2C" w:rsidP="005411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6A0D">
      <w:rPr>
        <w:rStyle w:val="PageNumber"/>
        <w:noProof/>
      </w:rPr>
      <w:t>3</w:t>
    </w:r>
    <w:r>
      <w:rPr>
        <w:rStyle w:val="PageNumber"/>
      </w:rPr>
      <w:fldChar w:fldCharType="end"/>
    </w:r>
  </w:p>
  <w:p w:rsidR="00133A2C" w:rsidRDefault="00133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A2C" w:rsidRDefault="00133A2C">
      <w:r>
        <w:separator/>
      </w:r>
    </w:p>
  </w:footnote>
  <w:footnote w:type="continuationSeparator" w:id="0">
    <w:p w:rsidR="00133A2C" w:rsidRDefault="00133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E5912"/>
    <w:multiLevelType w:val="hybridMultilevel"/>
    <w:tmpl w:val="F88CAD30"/>
    <w:lvl w:ilvl="0" w:tplc="80281BBA">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BF"/>
    <w:rsid w:val="00052992"/>
    <w:rsid w:val="00097771"/>
    <w:rsid w:val="000E2441"/>
    <w:rsid w:val="0011562A"/>
    <w:rsid w:val="0012260A"/>
    <w:rsid w:val="00133A2C"/>
    <w:rsid w:val="001D529E"/>
    <w:rsid w:val="00270774"/>
    <w:rsid w:val="002E1DB9"/>
    <w:rsid w:val="002E77F1"/>
    <w:rsid w:val="00331C34"/>
    <w:rsid w:val="003A4210"/>
    <w:rsid w:val="004532AE"/>
    <w:rsid w:val="00477F46"/>
    <w:rsid w:val="0052474F"/>
    <w:rsid w:val="005411A9"/>
    <w:rsid w:val="0055357A"/>
    <w:rsid w:val="00565CE5"/>
    <w:rsid w:val="0065006A"/>
    <w:rsid w:val="006560B1"/>
    <w:rsid w:val="006F46DA"/>
    <w:rsid w:val="006F4E63"/>
    <w:rsid w:val="00736EA7"/>
    <w:rsid w:val="00740564"/>
    <w:rsid w:val="0075212C"/>
    <w:rsid w:val="007650F8"/>
    <w:rsid w:val="007C15D2"/>
    <w:rsid w:val="00813E40"/>
    <w:rsid w:val="008544E4"/>
    <w:rsid w:val="008C4546"/>
    <w:rsid w:val="008E01E0"/>
    <w:rsid w:val="009E5CD7"/>
    <w:rsid w:val="00A45552"/>
    <w:rsid w:val="00A81249"/>
    <w:rsid w:val="00AB05AA"/>
    <w:rsid w:val="00AB3CDD"/>
    <w:rsid w:val="00AB506E"/>
    <w:rsid w:val="00B137E5"/>
    <w:rsid w:val="00B24659"/>
    <w:rsid w:val="00BA7852"/>
    <w:rsid w:val="00C2191C"/>
    <w:rsid w:val="00C57027"/>
    <w:rsid w:val="00C843C2"/>
    <w:rsid w:val="00CD3BB1"/>
    <w:rsid w:val="00D42EAC"/>
    <w:rsid w:val="00DB6A0D"/>
    <w:rsid w:val="00E162CE"/>
    <w:rsid w:val="00E53F21"/>
    <w:rsid w:val="00E859E1"/>
    <w:rsid w:val="00EB021F"/>
    <w:rsid w:val="00F1185A"/>
    <w:rsid w:val="00F321CE"/>
    <w:rsid w:val="00F568BF"/>
    <w:rsid w:val="00FF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449424-64BA-4FC7-BF16-E486BCE6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3E40"/>
    <w:pPr>
      <w:tabs>
        <w:tab w:val="center" w:pos="4320"/>
        <w:tab w:val="right" w:pos="8640"/>
      </w:tabs>
    </w:pPr>
  </w:style>
  <w:style w:type="character" w:styleId="PageNumber">
    <w:name w:val="page number"/>
    <w:basedOn w:val="DefaultParagraphFont"/>
    <w:rsid w:val="0081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Butler, Rhonda M.</cp:lastModifiedBy>
  <cp:revision>2</cp:revision>
  <cp:lastPrinted>2012-03-27T13:49:00Z</cp:lastPrinted>
  <dcterms:created xsi:type="dcterms:W3CDTF">2015-04-27T13:38:00Z</dcterms:created>
  <dcterms:modified xsi:type="dcterms:W3CDTF">2015-04-27T13:38:00Z</dcterms:modified>
</cp:coreProperties>
</file>