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3C" w:rsidRDefault="0022433C" w:rsidP="00F07D3A">
      <w:pPr>
        <w:tabs>
          <w:tab w:val="center" w:pos="4680"/>
        </w:tabs>
        <w:outlineLvl w:val="0"/>
      </w:pPr>
      <w:bookmarkStart w:id="0" w:name="OLE_LINK1"/>
      <w:bookmarkStart w:id="1" w:name="OLE_LINK2"/>
      <w:r>
        <w:tab/>
      </w:r>
      <w:r>
        <w:rPr>
          <w:b/>
          <w:sz w:val="28"/>
        </w:rPr>
        <w:t>Supporting Statement for Paperwork Reduction Act Submission</w:t>
      </w:r>
    </w:p>
    <w:p w:rsidR="0022433C" w:rsidRDefault="0022433C"/>
    <w:p w:rsidR="0022433C" w:rsidRDefault="0022433C">
      <w:pPr>
        <w:rPr>
          <w:b/>
        </w:rPr>
      </w:pPr>
    </w:p>
    <w:p w:rsidR="0022433C" w:rsidRDefault="0022433C" w:rsidP="00F07D3A">
      <w:pPr>
        <w:outlineLvl w:val="0"/>
      </w:pPr>
      <w:r>
        <w:rPr>
          <w:b/>
        </w:rPr>
        <w:t>AGENCY:</w:t>
      </w:r>
      <w:r>
        <w:tab/>
        <w:t>Pension Benefit Guaranty Corporation</w:t>
      </w:r>
    </w:p>
    <w:p w:rsidR="0022433C" w:rsidRDefault="0022433C"/>
    <w:p w:rsidR="0022433C" w:rsidRDefault="0022433C">
      <w:pPr>
        <w:ind w:left="1440" w:hanging="1440"/>
      </w:pPr>
      <w:r>
        <w:rPr>
          <w:b/>
        </w:rPr>
        <w:t>TITLE:</w:t>
      </w:r>
      <w:r>
        <w:tab/>
        <w:t>Financial and Actuarial Information Reporting</w:t>
      </w:r>
    </w:p>
    <w:p w:rsidR="0022433C" w:rsidRDefault="0022433C">
      <w:r>
        <w:tab/>
      </w:r>
      <w:r>
        <w:tab/>
        <w:t>(29 CFR Part 4010)</w:t>
      </w:r>
    </w:p>
    <w:p w:rsidR="0022433C" w:rsidRDefault="0022433C"/>
    <w:p w:rsidR="0022433C" w:rsidRDefault="0022433C">
      <w:pPr>
        <w:ind w:left="1440" w:hanging="1440"/>
      </w:pPr>
      <w:r>
        <w:rPr>
          <w:b/>
        </w:rPr>
        <w:t>STATUS:</w:t>
      </w:r>
      <w:r>
        <w:tab/>
        <w:t xml:space="preserve">Request for </w:t>
      </w:r>
      <w:r w:rsidR="00582AA3">
        <w:t xml:space="preserve">Extension of </w:t>
      </w:r>
      <w:r>
        <w:t>Approval of a Currently Approved Collection of Information (OMB control number 1212-0049</w:t>
      </w:r>
      <w:r w:rsidR="00327D62">
        <w:t>)</w:t>
      </w:r>
    </w:p>
    <w:p w:rsidR="0022433C" w:rsidRDefault="0022433C"/>
    <w:p w:rsidR="0022433C" w:rsidRDefault="0022433C">
      <w:r>
        <w:rPr>
          <w:b/>
        </w:rPr>
        <w:t>CONTACT:</w:t>
      </w:r>
      <w:r w:rsidR="000B17AA">
        <w:t xml:space="preserve">   </w:t>
      </w:r>
      <w:r w:rsidR="00B36941">
        <w:t>Grace Kraemer (326-</w:t>
      </w:r>
      <w:r w:rsidR="00703532">
        <w:t>4400</w:t>
      </w:r>
      <w:r w:rsidR="00B36941">
        <w:t xml:space="preserve">, ext. 3865) or </w:t>
      </w:r>
      <w:r w:rsidR="000B17AA">
        <w:t>Cath</w:t>
      </w:r>
      <w:r w:rsidR="008C5546">
        <w:t>erine</w:t>
      </w:r>
      <w:r w:rsidR="000B17AA">
        <w:t xml:space="preserve"> Klion </w:t>
      </w:r>
      <w:r>
        <w:t>(326-</w:t>
      </w:r>
      <w:r w:rsidR="00703532">
        <w:t>4400</w:t>
      </w:r>
      <w:r>
        <w:t>, ext. 3</w:t>
      </w:r>
      <w:r w:rsidR="000B17AA">
        <w:t>041</w:t>
      </w:r>
      <w:r>
        <w:t>)</w:t>
      </w:r>
    </w:p>
    <w:p w:rsidR="0022433C" w:rsidRDefault="0022433C"/>
    <w:p w:rsidR="0022433C" w:rsidRDefault="0022433C" w:rsidP="00F07D3A">
      <w:pPr>
        <w:outlineLvl w:val="0"/>
      </w:pPr>
      <w:r>
        <w:t xml:space="preserve">A.  </w:t>
      </w:r>
      <w:r>
        <w:rPr>
          <w:u w:val="single"/>
        </w:rPr>
        <w:t>Justification</w:t>
      </w:r>
      <w:r>
        <w:t>.</w:t>
      </w:r>
    </w:p>
    <w:p w:rsidR="0022433C" w:rsidRDefault="0022433C"/>
    <w:p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The regulation specifies the items of identifying, financial, and actuarial information that filers must submit under section 4010</w:t>
      </w:r>
      <w:r w:rsidR="00E47D34">
        <w:t xml:space="preserve">, </w:t>
      </w:r>
      <w:r w:rsidR="00B0090E">
        <w:t xml:space="preserve">through PBGC’s secure e-4010 web-based application.  </w:t>
      </w:r>
      <w:r w:rsidR="009A2B85">
        <w:t xml:space="preserve">PBGC reviews the information that is filed and enters it into an electronic database for more detailed analysis.  Computer-assisted analysis of this information helps PBGC to anticipate possible major demands on the pension insurance system and to focus PBGC resources on situations that pose the greatest risks to that system.  Because other sources of information are </w:t>
      </w:r>
      <w:r w:rsidR="009A2B85">
        <w:lastRenderedPageBreak/>
        <w:t>usually not as current as the section 4010 information</w:t>
      </w:r>
      <w:r w:rsidR="00EE1B83">
        <w:t xml:space="preserve"> and do not reflect </w:t>
      </w:r>
      <w:r w:rsidR="00F6561A">
        <w:t xml:space="preserve">a plan’s </w:t>
      </w:r>
      <w:r w:rsidR="00EE1B83">
        <w:t>termination liability</w:t>
      </w:r>
      <w:r w:rsidR="009A2B85">
        <w:t>, the section 4010 filing plays a major role in PBGC’s ability to protect participant and premium-payer interests.</w:t>
      </w:r>
    </w:p>
    <w:p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rsidR="00481FEC" w:rsidRDefault="00481FEC" w:rsidP="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On September 11, 2012, PBGC issued Technical Update 12-2: Effect of Map-21 on 4010 Reporting and on October 17, 2014, PBGC issued Technical Update 14-2: Effect of HAFTA on 4010 Reporting.  Technical Update 12- provides PBGC guidance on the effect of the Moving Ahead for Progress in the 21</w:t>
      </w:r>
      <w:r w:rsidRPr="00582AA3">
        <w:rPr>
          <w:vertAlign w:val="superscript"/>
        </w:rPr>
        <w:t>st</w:t>
      </w:r>
      <w:r>
        <w:t xml:space="preserve"> Century Act (MAP</w:t>
      </w:r>
      <w:r w:rsidR="00801ED3">
        <w:t>-</w:t>
      </w:r>
      <w:r>
        <w:t>21) and Technical Update 14-2</w:t>
      </w:r>
      <w:r w:rsidRPr="00D83B34">
        <w:t xml:space="preserve"> </w:t>
      </w:r>
      <w:r>
        <w:t xml:space="preserve">provides PBGC guidance on the effect of the Highway and Transportation Funding Act of 2014 (HAFTA), on </w:t>
      </w:r>
      <w:r w:rsidR="00665B48">
        <w:t xml:space="preserve">4010 </w:t>
      </w:r>
      <w:r>
        <w:t xml:space="preserve">reporting.  </w:t>
      </w:r>
    </w:p>
    <w:p w:rsidR="00481FE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r>
      <w:r w:rsidR="00481FEC">
        <w:t>The collection of information has been approved by OMB under control number 1212-0049 through June 20, 2015.  PBGC requests that OMB extend its approval for another three years.</w:t>
      </w:r>
    </w:p>
    <w:p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rsidR="0022433C">
        <w:t xml:space="preserve"> could not effectively carry out its responsibilities to protect plan benefits and control insurance program costs.  </w:t>
      </w:r>
    </w:p>
    <w:p w:rsidR="000728E3"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 in accordance with instructions on </w:t>
      </w:r>
      <w:r w:rsidR="00F3209B">
        <w:t>PBGC</w:t>
      </w:r>
      <w:r>
        <w:t xml:space="preserve">’s </w:t>
      </w:r>
      <w:r w:rsidR="00481FEC">
        <w:t>w</w:t>
      </w:r>
      <w:r>
        <w:t>ebsite (</w:t>
      </w:r>
      <w:hyperlink r:id="rId8" w:history="1">
        <w:r w:rsidR="00665B48" w:rsidRPr="00EC29BF">
          <w:rPr>
            <w:rStyle w:val="Hyperlink"/>
          </w:rPr>
          <w:t>www.pbgc.gov)</w:t>
        </w:r>
      </w:hyperlink>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22433C">
        <w:t xml:space="preserve">regulation provides that companies do not have to submit information previously submitted to </w:t>
      </w:r>
      <w:r w:rsidR="00F3209B">
        <w:t>PBGC</w:t>
      </w:r>
      <w:r w:rsidR="005C167A">
        <w:t xml:space="preserve"> or publicly available </w:t>
      </w:r>
      <w:r w:rsidR="0022433C">
        <w:t xml:space="preserve">and provides that a single filing may be made for all members of a controlled group.  </w:t>
      </w:r>
      <w:r w:rsidR="0022433C">
        <w:lastRenderedPageBreak/>
        <w:t xml:space="preserve">Although the Form 5500 and </w:t>
      </w:r>
      <w:r w:rsidR="00F3209B">
        <w:t>PBGC</w:t>
      </w:r>
      <w:r w:rsidR="0022433C">
        <w:t xml:space="preserve"> Form 1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EF2B7D">
        <w:rPr>
          <w:u w:val="single"/>
        </w:rPr>
        <w:t>no or less frequent</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2318D4" w:rsidRPr="00E47D34">
        <w:rPr>
          <w:u w:val="single"/>
        </w:rPr>
        <w:t xml:space="preserve">Special </w:t>
      </w:r>
      <w:r w:rsidR="00856E44" w:rsidRPr="00E47D34">
        <w:rPr>
          <w:u w:val="single"/>
        </w:rPr>
        <w:t>circumstances</w:t>
      </w:r>
      <w:r w:rsidR="00856E44">
        <w:t xml:space="preserve">.  </w:t>
      </w:r>
      <w:r w:rsidR="002318D4">
        <w:t xml:space="preserve"> </w:t>
      </w:r>
      <w:r>
        <w:t>The collection of information is to be conducted in a manner consistent with the guidelines in 5 CFR §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w:t>
      </w:r>
      <w:r>
        <w:lastRenderedPageBreak/>
        <w:t xml:space="preserve">because of the limited time that </w:t>
      </w:r>
      <w:r w:rsidR="00F3209B">
        <w:t>PBGC</w:t>
      </w:r>
      <w:r>
        <w:t xml:space="preserve"> may have to analyze an impending controlled group transaction.  </w:t>
      </w:r>
    </w:p>
    <w:p w:rsidR="00A509F9" w:rsidRDefault="0022433C" w:rsidP="00A509F9">
      <w:pPr>
        <w:spacing w:line="480" w:lineRule="auto"/>
      </w:pPr>
      <w:r>
        <w:tab/>
        <w:t>8.</w:t>
      </w:r>
      <w:r w:rsidR="00A3481C">
        <w:t xml:space="preserve">  </w:t>
      </w:r>
      <w:r>
        <w:rPr>
          <w:u w:val="single"/>
        </w:rPr>
        <w:t>Outside input</w:t>
      </w:r>
      <w:r>
        <w:t>.</w:t>
      </w:r>
      <w:r w:rsidR="00A26E96">
        <w:t xml:space="preserve">  On </w:t>
      </w:r>
      <w:r w:rsidR="00D83B34">
        <w:t>March 2, 2015</w:t>
      </w:r>
      <w:r w:rsidR="00A26E96">
        <w:t xml:space="preserve">, PBGC published a </w:t>
      </w:r>
      <w:r w:rsidR="00F31B4C">
        <w:t xml:space="preserve">60-day </w:t>
      </w:r>
      <w:r w:rsidR="00A26E96">
        <w:t>notice (</w:t>
      </w:r>
      <w:r w:rsidR="00D83B34">
        <w:t>80</w:t>
      </w:r>
      <w:r w:rsidR="00A26E96">
        <w:t xml:space="preserve"> FR </w:t>
      </w:r>
      <w:r w:rsidR="00D83B34">
        <w:t>11240</w:t>
      </w:r>
      <w:r w:rsidR="00A26E96">
        <w:t xml:space="preserve">) soliciting public comment on </w:t>
      </w:r>
      <w:r w:rsidR="00E7109A">
        <w:t>th</w:t>
      </w:r>
      <w:r w:rsidR="00856E44">
        <w:t>is</w:t>
      </w:r>
      <w:r w:rsidR="00E7109A">
        <w:t xml:space="preserve"> collection of information pursua</w:t>
      </w:r>
      <w:r w:rsidR="00856E44">
        <w:t>n</w:t>
      </w:r>
      <w:r w:rsidR="00E7109A">
        <w:t xml:space="preserve">t to 5 CFR § 1320.8(d).  No public comments were received in response to the </w:t>
      </w:r>
      <w:r w:rsidR="00F31B4C">
        <w:t xml:space="preserve">60-day </w:t>
      </w:r>
      <w:r w:rsidR="00E7109A">
        <w:t>notice.</w:t>
      </w:r>
      <w:r w:rsidR="00F31B4C">
        <w:t xml:space="preserve">  On </w:t>
      </w:r>
      <w:r w:rsidR="00481FEC">
        <w:t xml:space="preserve">May </w:t>
      </w:r>
      <w:r w:rsidR="00D53C69">
        <w:t>11</w:t>
      </w:r>
      <w:r w:rsidR="00481FEC">
        <w:t>, 2015</w:t>
      </w:r>
      <w:r w:rsidR="00F31B4C">
        <w:t xml:space="preserve"> (</w:t>
      </w:r>
      <w:r w:rsidR="00D53C69">
        <w:t>80</w:t>
      </w:r>
      <w:r w:rsidR="00F31B4C">
        <w:t xml:space="preserve"> FR</w:t>
      </w:r>
      <w:r w:rsidR="00665B48">
        <w:t xml:space="preserve"> </w:t>
      </w:r>
      <w:r w:rsidR="00D53C69">
        <w:t>26958</w:t>
      </w:r>
      <w:r w:rsidR="00665B48">
        <w:t>)</w:t>
      </w:r>
      <w:r w:rsidR="00F31B4C">
        <w:t xml:space="preserve">, PBGC published a 30-day notice.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ERISA section 4010(c)</w:t>
      </w:r>
      <w:r w:rsidR="00307C66">
        <w:t xml:space="preserve">, </w:t>
      </w:r>
      <w:r w:rsidR="00C23FBC">
        <w:t xml:space="preserve">29 CFR </w:t>
      </w:r>
      <w:r w:rsidR="00307C66">
        <w:t xml:space="preserve">§ </w:t>
      </w:r>
      <w:r w:rsidR="009C1097">
        <w:t xml:space="preserve">4010.13, </w:t>
      </w:r>
      <w:r w:rsidR="00307C66">
        <w:t xml:space="preserve">and 29 CFR § 4901.21(a)(3),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552) (FOIA)</w:t>
      </w:r>
      <w:r>
        <w:t xml:space="preserve">, and may </w:t>
      </w:r>
      <w:r w:rsidR="003E1BAF">
        <w:t xml:space="preserve">not </w:t>
      </w:r>
      <w:r>
        <w:t xml:space="preserve">be made public, except as may be relevant to an administrative or judicial action or proceeding.  </w:t>
      </w:r>
      <w:r w:rsidR="003E1BAF">
        <w:t xml:space="preserve">(ERISA section 4010(c), like FOIA section 552(d), does not </w:t>
      </w:r>
      <w:r>
        <w:t xml:space="preserve">prevent disclosure to Congress or to any duly authorized </w:t>
      </w:r>
      <w:r w:rsidR="003E1BAF">
        <w:t xml:space="preserve">congressional </w:t>
      </w:r>
      <w:r>
        <w:t>committee or subcommittee.</w:t>
      </w:r>
      <w:r w:rsidR="00F31B4C">
        <w:t>)</w:t>
      </w:r>
      <w:r>
        <w:t xml:space="preserve">  </w:t>
      </w:r>
    </w:p>
    <w:p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564266">
        <w:rPr>
          <w:u w:val="single"/>
        </w:rPr>
        <w:t>Sensitive</w:t>
      </w:r>
      <w:r>
        <w:rPr>
          <w:u w:val="single"/>
        </w:rPr>
        <w:t xml:space="preserve"> questions</w:t>
      </w:r>
      <w:r>
        <w:t xml:space="preserve">.  The </w:t>
      </w:r>
      <w:r w:rsidR="00B557AA">
        <w:t>final r</w:t>
      </w:r>
      <w:r>
        <w:t xml:space="preserve">egulation does not call for submission of information of a sensitive or private nature.  </w:t>
      </w:r>
    </w:p>
    <w:p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FF0D3C">
        <w:rPr>
          <w:u w:val="single"/>
        </w:rPr>
        <w:t>B</w:t>
      </w:r>
      <w:r>
        <w:rPr>
          <w:u w:val="single"/>
        </w:rPr>
        <w:t>urden on the public</w:t>
      </w:r>
      <w:r>
        <w:t xml:space="preserve">.  </w:t>
      </w:r>
      <w:r w:rsidR="00F3209B">
        <w:t>PBGC</w:t>
      </w:r>
      <w:r>
        <w:t xml:space="preserve"> estimates that</w:t>
      </w:r>
      <w:r w:rsidR="00A35BB6">
        <w:t xml:space="preserve"> over the next three years</w:t>
      </w:r>
      <w:r>
        <w:t xml:space="preserve"> approximately </w:t>
      </w:r>
      <w:r w:rsidR="000C3183">
        <w:t>200</w:t>
      </w:r>
      <w:r>
        <w:t xml:space="preserve"> controlled groups </w:t>
      </w:r>
      <w:r w:rsidR="00FB2A42">
        <w:t>will be</w:t>
      </w:r>
      <w:r>
        <w:t xml:space="preserve"> subject to the requirements of the regulation.  </w:t>
      </w:r>
      <w:r w:rsidR="00F3209B">
        <w:t>PBGC</w:t>
      </w:r>
      <w:r w:rsidR="00C13F46">
        <w:t xml:space="preserve"> expects that </w:t>
      </w:r>
      <w:r>
        <w:t xml:space="preserve">about </w:t>
      </w:r>
      <w:r w:rsidR="000C3183">
        <w:t>20</w:t>
      </w:r>
      <w:r>
        <w:t xml:space="preserve"> large international companies with foreign parents, about </w:t>
      </w:r>
      <w:r w:rsidR="000C3183">
        <w:t>47</w:t>
      </w:r>
      <w:r>
        <w:t xml:space="preserve"> privately held companies, and about </w:t>
      </w:r>
      <w:r w:rsidR="000C3183">
        <w:t>133</w:t>
      </w:r>
      <w:r>
        <w:t xml:space="preserve"> publicly held domestic companies.  The time needed by a particular controlled group to respond to the collection of information varies depending on the size, nature, and </w:t>
      </w:r>
      <w:r>
        <w:lastRenderedPageBreak/>
        <w:t>organizational structure of the controlled group, whether the controlled group is publicly or privately held, and whether the controlled group includes international companies with foreign affiliates.  The collection of information requires responses of three types:  (1)</w:t>
      </w:r>
      <w:r w:rsidR="00A3481C">
        <w:t> </w:t>
      </w:r>
      <w:r>
        <w:t xml:space="preserve">identifying information, (2) financial information, and (3) actuarial information.  </w:t>
      </w:r>
      <w:r w:rsidR="00F3209B">
        <w:t>PBGC</w:t>
      </w:r>
      <w:r>
        <w:t xml:space="preserve"> expects that identifying and financial information will be prepared in house.  </w:t>
      </w:r>
      <w:r w:rsidR="00F3209B">
        <w:t>PBGC</w:t>
      </w:r>
      <w:r>
        <w:t xml:space="preserve"> expects that actuarial information will be prepared by outside actuarial consultants (see item 13).</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identify controlled group members and pension plans sponsored by the controlled group will be about 8 hours for each of the </w:t>
      </w:r>
      <w:r w:rsidR="000C3183">
        <w:t>20</w:t>
      </w:r>
      <w:r>
        <w:t xml:space="preserve"> international groups and about 2 hours for each of the other </w:t>
      </w:r>
      <w:r w:rsidR="008E07C6">
        <w:t>180</w:t>
      </w:r>
      <w:r>
        <w:t xml:space="preserve"> groups, a total of about </w:t>
      </w:r>
      <w:r w:rsidR="008E07C6">
        <w:t>520</w:t>
      </w:r>
      <w:r>
        <w:t xml:space="preserve"> hours annually.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prepare the submission of financial information will be about 16 hours for each of the </w:t>
      </w:r>
      <w:r w:rsidR="008E07C6">
        <w:t>20</w:t>
      </w:r>
      <w:r>
        <w:t xml:space="preserve"> international groups, about 8 hours for each of the </w:t>
      </w:r>
      <w:r w:rsidR="008E07C6">
        <w:t>47</w:t>
      </w:r>
      <w:r>
        <w:t xml:space="preserve"> private groups, and about 4 hours for each of the </w:t>
      </w:r>
      <w:r w:rsidR="008E07C6">
        <w:t>133</w:t>
      </w:r>
      <w:r>
        <w:t xml:space="preserve"> publicly held groups, a total of about </w:t>
      </w:r>
      <w:r w:rsidR="008E07C6">
        <w:t>1,228</w:t>
      </w:r>
      <w:r>
        <w:t xml:space="preserve"> hours annually.</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Based on the foregoing, </w:t>
      </w:r>
      <w:r w:rsidR="00F3209B">
        <w:t>PBGC</w:t>
      </w:r>
      <w:r>
        <w:t xml:space="preserve"> estimates that th</w:t>
      </w:r>
      <w:r w:rsidR="007C3B33">
        <w:t xml:space="preserve">e total annual time required to </w:t>
      </w:r>
      <w:r>
        <w:t xml:space="preserve">submit information required under the regulation is about </w:t>
      </w:r>
      <w:r w:rsidR="008E07C6">
        <w:t>1,748</w:t>
      </w:r>
      <w:r>
        <w:t xml:space="preserve"> hours annually.</w:t>
      </w:r>
    </w:p>
    <w:p w:rsidR="00E57A33" w:rsidRDefault="00E57A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Assuming an average rate of $320 (including pr</w:t>
      </w:r>
      <w:r w:rsidR="00856E44">
        <w:t>o</w:t>
      </w:r>
      <w:r>
        <w:t>fessiona</w:t>
      </w:r>
      <w:r w:rsidR="00856E44">
        <w:t>l</w:t>
      </w:r>
      <w:r>
        <w:t xml:space="preserve"> time, support assistance, overhead, postage and other costs), PBGC estimates the dollar equivalent of the </w:t>
      </w:r>
      <w:r w:rsidR="004E3328">
        <w:t xml:space="preserve">annual </w:t>
      </w:r>
      <w:r>
        <w:t>hour burden will be $</w:t>
      </w:r>
      <w:r w:rsidR="008E07C6">
        <w:t>559,360</w:t>
      </w:r>
      <w:r>
        <w:t xml:space="preserve"> for an average annual </w:t>
      </w:r>
      <w:r w:rsidR="004E3328">
        <w:t xml:space="preserve">amount </w:t>
      </w:r>
      <w:r>
        <w:t xml:space="preserve">of </w:t>
      </w:r>
      <w:r w:rsidR="001C0703">
        <w:t>$</w:t>
      </w:r>
      <w:r w:rsidR="008E07C6">
        <w:t>2,797</w:t>
      </w:r>
      <w:r w:rsidR="001C0703">
        <w:t xml:space="preserve"> </w:t>
      </w:r>
      <w:r>
        <w:t>per respondent.</w:t>
      </w:r>
    </w:p>
    <w:p w:rsidR="00F07D3A" w:rsidRDefault="00C13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13.</w:t>
      </w:r>
      <w:r w:rsidR="00A3481C">
        <w:t xml:space="preserve">  </w:t>
      </w:r>
      <w:r w:rsidR="0022433C">
        <w:rPr>
          <w:u w:val="single"/>
        </w:rPr>
        <w:t>Cost</w:t>
      </w:r>
      <w:r w:rsidR="00FF0D3C">
        <w:rPr>
          <w:u w:val="single"/>
        </w:rPr>
        <w:t>s</w:t>
      </w:r>
      <w:r w:rsidR="0022433C">
        <w:t xml:space="preserve">.  </w:t>
      </w:r>
      <w:r w:rsidR="00F3209B">
        <w:t>PBGC</w:t>
      </w:r>
      <w:r w:rsidR="0022433C">
        <w:t xml:space="preserve"> estimates that </w:t>
      </w:r>
      <w:r w:rsidR="00FF0D3C">
        <w:t xml:space="preserve">over the next three years </w:t>
      </w:r>
      <w:r w:rsidR="0022433C">
        <w:t xml:space="preserve">the time needed to prepare actuarial information </w:t>
      </w:r>
      <w:r w:rsidR="00B83F58">
        <w:t xml:space="preserve">required </w:t>
      </w:r>
      <w:r w:rsidR="00052F9F">
        <w:t xml:space="preserve">under the regulation </w:t>
      </w:r>
      <w:r w:rsidR="007B4BAE">
        <w:t>will</w:t>
      </w:r>
      <w:r w:rsidR="00052F9F">
        <w:t xml:space="preserve"> </w:t>
      </w:r>
      <w:r w:rsidR="007B4BAE">
        <w:t xml:space="preserve">be </w:t>
      </w:r>
      <w:r w:rsidR="008E07C6">
        <w:t>10,600</w:t>
      </w:r>
      <w:r w:rsidR="0022433C">
        <w:t xml:space="preserve"> hours annually (5</w:t>
      </w:r>
      <w:r w:rsidR="00052F9F">
        <w:t>3</w:t>
      </w:r>
      <w:r w:rsidR="0022433C">
        <w:t xml:space="preserve"> hours per controlled group)</w:t>
      </w:r>
      <w:r w:rsidR="00625542">
        <w:t>.  T</w:t>
      </w:r>
      <w:r w:rsidR="0022433C">
        <w:t xml:space="preserve">his work is done by outside actuarial consultants.  Assuming an average rate </w:t>
      </w:r>
      <w:r w:rsidR="0022433C">
        <w:lastRenderedPageBreak/>
        <w:t>of $</w:t>
      </w:r>
      <w:r w:rsidR="00F51C4A">
        <w:t>32</w:t>
      </w:r>
      <w:r w:rsidR="00130796">
        <w:t>0</w:t>
      </w:r>
      <w:r w:rsidR="0022433C">
        <w:t xml:space="preserve"> per hour (including professional time, support assistance, overhead, and </w:t>
      </w:r>
      <w:r w:rsidR="00F07D3A">
        <w:t>o</w:t>
      </w:r>
      <w:r w:rsidR="0022433C">
        <w:t xml:space="preserve">ther costs), </w:t>
      </w:r>
      <w:r w:rsidR="00F3209B">
        <w:t>PBGC</w:t>
      </w:r>
      <w:r w:rsidR="0022433C">
        <w:t xml:space="preserve"> estimates the total annual cost at $</w:t>
      </w:r>
      <w:r w:rsidR="008E07C6">
        <w:t>3,392,000</w:t>
      </w:r>
      <w:r w:rsidR="0022433C">
        <w:t xml:space="preserve">. </w:t>
      </w:r>
    </w:p>
    <w:p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over the next three years the total annual</w:t>
      </w:r>
      <w:r>
        <w:t xml:space="preserve"> cost </w:t>
      </w:r>
      <w:r w:rsidR="007B4BAE">
        <w:t>to it for</w:t>
      </w:r>
      <w:r>
        <w:t xml:space="preserve"> processing filings</w:t>
      </w:r>
      <w:r w:rsidR="00F569C2">
        <w:t xml:space="preserve">, </w:t>
      </w:r>
      <w:r w:rsidR="000309C5">
        <w:t>providing technical support to filers, organizing data, auditing and contacting filers for missing information, and internal analysis,</w:t>
      </w:r>
      <w:r>
        <w:t xml:space="preserve"> </w:t>
      </w:r>
      <w:r w:rsidR="007B4BAE">
        <w:t xml:space="preserve">will </w:t>
      </w:r>
      <w:r>
        <w:t>be about $</w:t>
      </w:r>
      <w:r w:rsidR="001E1D11">
        <w:t>20,7</w:t>
      </w:r>
      <w:r w:rsidR="00626B6D">
        <w:t>0</w:t>
      </w:r>
      <w:r w:rsidR="001E1D11">
        <w:t>0</w:t>
      </w:r>
      <w:r w:rsidR="000309C5" w:rsidRPr="006640C8">
        <w:t>.  This is</w:t>
      </w:r>
      <w:r w:rsidR="00DA5E4F" w:rsidRPr="006640C8">
        <w:t xml:space="preserve"> based on an estimated annual burden of </w:t>
      </w:r>
      <w:r w:rsidR="001E1D11">
        <w:t>230</w:t>
      </w:r>
      <w:r w:rsidR="008D3A33" w:rsidRPr="006640C8">
        <w:t xml:space="preserve"> hours of professional staff time and an estimated hourly </w:t>
      </w:r>
      <w:r w:rsidR="00F569C2" w:rsidRPr="006640C8">
        <w:t xml:space="preserve">professional staff </w:t>
      </w:r>
      <w:r w:rsidR="008D3A33" w:rsidRPr="006640C8">
        <w:t>cost of $</w:t>
      </w:r>
      <w:r w:rsidR="00A769F1">
        <w:t>90</w:t>
      </w:r>
      <w:r w:rsidR="00626B6D">
        <w:t>.</w:t>
      </w:r>
      <w:r w:rsidR="008D3A33" w:rsidRPr="006640C8">
        <w:t>00 an hour</w:t>
      </w:r>
      <w:r w:rsidR="009F17BC" w:rsidRPr="006640C8">
        <w:t>.</w:t>
      </w:r>
      <w:r w:rsidR="00F569C2" w:rsidRPr="006640C8">
        <w:t xml:space="preserve">  </w:t>
      </w:r>
      <w:r w:rsidR="00884FA3" w:rsidRPr="006640C8">
        <w:t>There are also costs associated with work performed by outside contractors.  These costs are estimated to be $</w:t>
      </w:r>
      <w:r w:rsidR="001E1D11">
        <w:t>14,467</w:t>
      </w:r>
      <w:r w:rsidR="00F573BB" w:rsidRPr="006640C8">
        <w:t xml:space="preserve"> per year.  </w:t>
      </w:r>
      <w:r w:rsidR="009F17BC" w:rsidRPr="006640C8">
        <w:t>This w</w:t>
      </w:r>
      <w:r w:rsidR="00F573BB" w:rsidRPr="006640C8">
        <w:t>ork includes organizing dat</w:t>
      </w:r>
      <w:r w:rsidR="009F17BC" w:rsidRPr="006640C8">
        <w:t>a</w:t>
      </w:r>
      <w:r w:rsidR="00F573BB" w:rsidRPr="006640C8">
        <w:t xml:space="preserve"> and auditing and contacting filers for missing information.  </w:t>
      </w:r>
      <w:r w:rsidR="00130796" w:rsidRPr="006640C8">
        <w:t>T</w:t>
      </w:r>
      <w:r w:rsidR="00F573BB" w:rsidRPr="006640C8">
        <w:t>he total costs to the government are estimated to be $</w:t>
      </w:r>
      <w:r w:rsidR="001E1D11">
        <w:t>35,1</w:t>
      </w:r>
      <w:r w:rsidR="00626B6D">
        <w:t>6</w:t>
      </w:r>
      <w:bookmarkStart w:id="2" w:name="_GoBack"/>
      <w:bookmarkEnd w:id="2"/>
      <w:r w:rsidR="001E1D11">
        <w:t>7</w:t>
      </w:r>
      <w:r w:rsidR="00F573BB" w:rsidRPr="006640C8">
        <w:t>.</w:t>
      </w:r>
      <w:r w:rsidR="00F573BB">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0309C5">
        <w:rPr>
          <w:u w:val="single"/>
        </w:rPr>
        <w:t xml:space="preserve">Change in </w:t>
      </w:r>
      <w:r>
        <w:rPr>
          <w:u w:val="single"/>
        </w:rPr>
        <w:t>burden</w:t>
      </w:r>
      <w:r>
        <w:t xml:space="preserve">.  </w:t>
      </w:r>
      <w:r w:rsidR="00801ED3">
        <w:t xml:space="preserve">Changes to the </w:t>
      </w:r>
      <w:r w:rsidR="00874D25">
        <w:t xml:space="preserve">burden estimates </w:t>
      </w:r>
      <w:r w:rsidR="00801ED3">
        <w:t xml:space="preserve">reflect a reduction in the </w:t>
      </w:r>
      <w:r w:rsidR="00874D25">
        <w:t xml:space="preserve">estimated </w:t>
      </w:r>
      <w:r w:rsidR="00801ED3">
        <w:t xml:space="preserve">number of </w:t>
      </w:r>
      <w:r w:rsidR="00874D25">
        <w:t xml:space="preserve">4010 </w:t>
      </w:r>
      <w:r w:rsidR="00801ED3">
        <w:t>filers</w:t>
      </w:r>
      <w:r w:rsidR="00E24CE7">
        <w:t>.</w:t>
      </w:r>
      <w:r w:rsidR="00801ED3">
        <w:t xml:space="preserve"> </w:t>
      </w:r>
      <w:r w:rsidR="00052F9F">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9B2033" w:rsidRPr="005E48A6">
        <w:rPr>
          <w:u w:val="single"/>
        </w:rPr>
        <w:t>Approval for omitting</w:t>
      </w:r>
      <w:r>
        <w:rPr>
          <w:u w:val="single"/>
        </w:rPr>
        <w:t xml:space="preserve"> expiration date</w:t>
      </w:r>
      <w:r>
        <w:t xml:space="preserve">.  </w:t>
      </w:r>
      <w:r w:rsidR="00F3209B">
        <w:t>PBGC</w:t>
      </w:r>
      <w:r>
        <w:t xml:space="preserve"> is not seeking </w:t>
      </w:r>
      <w:r w:rsidR="009B2033">
        <w:t xml:space="preserve">OMB </w:t>
      </w:r>
      <w:r>
        <w:t xml:space="preserve">approval to </w:t>
      </w:r>
      <w:r w:rsidR="009B2033">
        <w:t xml:space="preserve">omit </w:t>
      </w:r>
      <w:r>
        <w:t xml:space="preserve">the expiration date.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p>
    <w:p w:rsidR="0022433C" w:rsidRDefault="0022433C" w:rsidP="00F07D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pPr>
      <w:r>
        <w:t xml:space="preserve">B.  </w:t>
      </w:r>
      <w:r>
        <w:rPr>
          <w:u w:val="single"/>
        </w:rPr>
        <w:t>Collection of Information Employing Statistical Methods</w:t>
      </w:r>
      <w:r>
        <w:t>.</w:t>
      </w:r>
      <w:r w:rsidR="009F78AD">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tab/>
        <w:t>This collection of information is not intended for statistical analysis or publication.</w:t>
      </w:r>
      <w:bookmarkEnd w:id="0"/>
      <w:bookmarkEnd w:id="1"/>
    </w:p>
    <w:p w:rsidR="00B61FED" w:rsidRDefault="00B61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sectPr w:rsidR="00B61FED" w:rsidSect="00847146">
      <w:headerReference w:type="even" r:id="rId9"/>
      <w:headerReference w:type="default" r:id="rId10"/>
      <w:footerReference w:type="even" r:id="rId11"/>
      <w:footerReference w:type="default" r:id="rId12"/>
      <w:pgSz w:w="12240" w:h="15840"/>
      <w:pgMar w:top="216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96" w:rsidRDefault="00351196">
      <w:r>
        <w:separator/>
      </w:r>
    </w:p>
  </w:endnote>
  <w:endnote w:type="continuationSeparator" w:id="0">
    <w:p w:rsidR="00351196" w:rsidRDefault="0035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26B6D">
      <w:rPr>
        <w:rStyle w:val="PageNumber"/>
        <w:noProof/>
      </w:rPr>
      <w:t>6</w:t>
    </w:r>
    <w:r>
      <w:rPr>
        <w:rStyle w:val="PageNumber"/>
      </w:rPr>
      <w:fldChar w:fldCharType="end"/>
    </w:r>
  </w:p>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26B6D">
      <w:rPr>
        <w:rStyle w:val="PageNumber"/>
        <w:noProof/>
      </w:rPr>
      <w:t>7</w:t>
    </w:r>
    <w:r>
      <w:rPr>
        <w:rStyle w:val="PageNumber"/>
      </w:rPr>
      <w:fldChar w:fldCharType="end"/>
    </w:r>
  </w:p>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96" w:rsidRDefault="00351196">
      <w:r>
        <w:separator/>
      </w:r>
    </w:p>
  </w:footnote>
  <w:footnote w:type="continuationSeparator" w:id="0">
    <w:p w:rsidR="00351196" w:rsidRDefault="0035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AA"/>
    <w:rsid w:val="00013030"/>
    <w:rsid w:val="00013AB0"/>
    <w:rsid w:val="00026663"/>
    <w:rsid w:val="000309C5"/>
    <w:rsid w:val="00034F86"/>
    <w:rsid w:val="00042BA2"/>
    <w:rsid w:val="00052F9F"/>
    <w:rsid w:val="0005566E"/>
    <w:rsid w:val="000601D7"/>
    <w:rsid w:val="0006498D"/>
    <w:rsid w:val="00070718"/>
    <w:rsid w:val="000728E3"/>
    <w:rsid w:val="00095858"/>
    <w:rsid w:val="000B17AA"/>
    <w:rsid w:val="000B780B"/>
    <w:rsid w:val="000C1680"/>
    <w:rsid w:val="000C3183"/>
    <w:rsid w:val="000C6FF4"/>
    <w:rsid w:val="000F6619"/>
    <w:rsid w:val="00104820"/>
    <w:rsid w:val="00106625"/>
    <w:rsid w:val="0011444C"/>
    <w:rsid w:val="00127437"/>
    <w:rsid w:val="00130796"/>
    <w:rsid w:val="00135ADE"/>
    <w:rsid w:val="00136E56"/>
    <w:rsid w:val="00171EBE"/>
    <w:rsid w:val="00193072"/>
    <w:rsid w:val="00196190"/>
    <w:rsid w:val="001B3F5D"/>
    <w:rsid w:val="001C0703"/>
    <w:rsid w:val="001D63BE"/>
    <w:rsid w:val="001E1D11"/>
    <w:rsid w:val="001E7B19"/>
    <w:rsid w:val="00204B05"/>
    <w:rsid w:val="002121DD"/>
    <w:rsid w:val="00220449"/>
    <w:rsid w:val="00221CCB"/>
    <w:rsid w:val="00222A4D"/>
    <w:rsid w:val="0022433C"/>
    <w:rsid w:val="00226572"/>
    <w:rsid w:val="002318D4"/>
    <w:rsid w:val="002375A0"/>
    <w:rsid w:val="002378F6"/>
    <w:rsid w:val="002473BF"/>
    <w:rsid w:val="00282C93"/>
    <w:rsid w:val="002945D9"/>
    <w:rsid w:val="00295CCB"/>
    <w:rsid w:val="002967DE"/>
    <w:rsid w:val="0029716A"/>
    <w:rsid w:val="002A6751"/>
    <w:rsid w:val="002C53EB"/>
    <w:rsid w:val="002F66F9"/>
    <w:rsid w:val="00307C66"/>
    <w:rsid w:val="00307F54"/>
    <w:rsid w:val="00315A72"/>
    <w:rsid w:val="0031625C"/>
    <w:rsid w:val="00327D62"/>
    <w:rsid w:val="003421F7"/>
    <w:rsid w:val="00351196"/>
    <w:rsid w:val="00354364"/>
    <w:rsid w:val="00375328"/>
    <w:rsid w:val="00382DF9"/>
    <w:rsid w:val="003840AA"/>
    <w:rsid w:val="003866C2"/>
    <w:rsid w:val="003A17ED"/>
    <w:rsid w:val="003B1DB1"/>
    <w:rsid w:val="003B311F"/>
    <w:rsid w:val="003C079E"/>
    <w:rsid w:val="003E1BAF"/>
    <w:rsid w:val="003E3DFC"/>
    <w:rsid w:val="003F2DC5"/>
    <w:rsid w:val="003F6445"/>
    <w:rsid w:val="00400578"/>
    <w:rsid w:val="0041004B"/>
    <w:rsid w:val="00424314"/>
    <w:rsid w:val="00426034"/>
    <w:rsid w:val="004316E2"/>
    <w:rsid w:val="004512D7"/>
    <w:rsid w:val="00461A8B"/>
    <w:rsid w:val="00463741"/>
    <w:rsid w:val="00464859"/>
    <w:rsid w:val="00467E10"/>
    <w:rsid w:val="00470DD3"/>
    <w:rsid w:val="00474FF5"/>
    <w:rsid w:val="00481FEC"/>
    <w:rsid w:val="004854EE"/>
    <w:rsid w:val="00490CB2"/>
    <w:rsid w:val="00492618"/>
    <w:rsid w:val="004A3D8E"/>
    <w:rsid w:val="004B4D10"/>
    <w:rsid w:val="004B55C7"/>
    <w:rsid w:val="004C1480"/>
    <w:rsid w:val="004C5F37"/>
    <w:rsid w:val="004C6FB5"/>
    <w:rsid w:val="004E3328"/>
    <w:rsid w:val="004E5924"/>
    <w:rsid w:val="004E6772"/>
    <w:rsid w:val="0051328E"/>
    <w:rsid w:val="00513CC0"/>
    <w:rsid w:val="00542ED3"/>
    <w:rsid w:val="00560F44"/>
    <w:rsid w:val="00562BE4"/>
    <w:rsid w:val="00564266"/>
    <w:rsid w:val="00566B1F"/>
    <w:rsid w:val="005708BD"/>
    <w:rsid w:val="005742A4"/>
    <w:rsid w:val="0058267F"/>
    <w:rsid w:val="00582AA3"/>
    <w:rsid w:val="005C0877"/>
    <w:rsid w:val="005C167A"/>
    <w:rsid w:val="005C7E2E"/>
    <w:rsid w:val="005D0786"/>
    <w:rsid w:val="005D16D6"/>
    <w:rsid w:val="005E3648"/>
    <w:rsid w:val="005E48A6"/>
    <w:rsid w:val="005F7804"/>
    <w:rsid w:val="0060253C"/>
    <w:rsid w:val="006124C7"/>
    <w:rsid w:val="00614A38"/>
    <w:rsid w:val="00620E4B"/>
    <w:rsid w:val="00625542"/>
    <w:rsid w:val="00626B6D"/>
    <w:rsid w:val="00634481"/>
    <w:rsid w:val="00635F02"/>
    <w:rsid w:val="00642B03"/>
    <w:rsid w:val="006573E0"/>
    <w:rsid w:val="006640C8"/>
    <w:rsid w:val="00665B48"/>
    <w:rsid w:val="0068488C"/>
    <w:rsid w:val="006B4B77"/>
    <w:rsid w:val="006B66AE"/>
    <w:rsid w:val="006C0A89"/>
    <w:rsid w:val="006C1C0A"/>
    <w:rsid w:val="006F1004"/>
    <w:rsid w:val="00701714"/>
    <w:rsid w:val="00703532"/>
    <w:rsid w:val="00726627"/>
    <w:rsid w:val="00732139"/>
    <w:rsid w:val="00743130"/>
    <w:rsid w:val="0075273A"/>
    <w:rsid w:val="00766A37"/>
    <w:rsid w:val="00766C63"/>
    <w:rsid w:val="00771588"/>
    <w:rsid w:val="00775CC7"/>
    <w:rsid w:val="00782B24"/>
    <w:rsid w:val="0078455D"/>
    <w:rsid w:val="0079079D"/>
    <w:rsid w:val="007B24D6"/>
    <w:rsid w:val="007B2A5A"/>
    <w:rsid w:val="007B39AF"/>
    <w:rsid w:val="007B4BAE"/>
    <w:rsid w:val="007B7979"/>
    <w:rsid w:val="007C3B33"/>
    <w:rsid w:val="007E03EA"/>
    <w:rsid w:val="007E3391"/>
    <w:rsid w:val="007F7094"/>
    <w:rsid w:val="00801ED3"/>
    <w:rsid w:val="00806B7B"/>
    <w:rsid w:val="00816DBF"/>
    <w:rsid w:val="008179E5"/>
    <w:rsid w:val="00847146"/>
    <w:rsid w:val="00856E44"/>
    <w:rsid w:val="00863D59"/>
    <w:rsid w:val="008706F6"/>
    <w:rsid w:val="00873E84"/>
    <w:rsid w:val="00874D25"/>
    <w:rsid w:val="00884FA3"/>
    <w:rsid w:val="008C4AB1"/>
    <w:rsid w:val="008C5546"/>
    <w:rsid w:val="008D198D"/>
    <w:rsid w:val="008D35D5"/>
    <w:rsid w:val="008D3A33"/>
    <w:rsid w:val="008D3E8C"/>
    <w:rsid w:val="008E07C6"/>
    <w:rsid w:val="008E172C"/>
    <w:rsid w:val="008E7025"/>
    <w:rsid w:val="008F7C30"/>
    <w:rsid w:val="00906A5A"/>
    <w:rsid w:val="00923BFA"/>
    <w:rsid w:val="00930D38"/>
    <w:rsid w:val="00936813"/>
    <w:rsid w:val="00954EA9"/>
    <w:rsid w:val="00961B1A"/>
    <w:rsid w:val="00962E21"/>
    <w:rsid w:val="00966839"/>
    <w:rsid w:val="00974CD2"/>
    <w:rsid w:val="00996550"/>
    <w:rsid w:val="009A075A"/>
    <w:rsid w:val="009A2B85"/>
    <w:rsid w:val="009B2033"/>
    <w:rsid w:val="009B2B70"/>
    <w:rsid w:val="009B2E3A"/>
    <w:rsid w:val="009B7E3D"/>
    <w:rsid w:val="009C1097"/>
    <w:rsid w:val="009C651B"/>
    <w:rsid w:val="009D2B9B"/>
    <w:rsid w:val="009E2A40"/>
    <w:rsid w:val="009E7F51"/>
    <w:rsid w:val="009F17BC"/>
    <w:rsid w:val="009F78AD"/>
    <w:rsid w:val="00A06EA3"/>
    <w:rsid w:val="00A26033"/>
    <w:rsid w:val="00A26E96"/>
    <w:rsid w:val="00A31EE6"/>
    <w:rsid w:val="00A332EF"/>
    <w:rsid w:val="00A3481C"/>
    <w:rsid w:val="00A34E8B"/>
    <w:rsid w:val="00A35BB6"/>
    <w:rsid w:val="00A4557A"/>
    <w:rsid w:val="00A4646E"/>
    <w:rsid w:val="00A47329"/>
    <w:rsid w:val="00A47AC9"/>
    <w:rsid w:val="00A509F9"/>
    <w:rsid w:val="00A51B3C"/>
    <w:rsid w:val="00A607C9"/>
    <w:rsid w:val="00A60B48"/>
    <w:rsid w:val="00A61DF0"/>
    <w:rsid w:val="00A63C91"/>
    <w:rsid w:val="00A749DF"/>
    <w:rsid w:val="00A769F1"/>
    <w:rsid w:val="00A920D6"/>
    <w:rsid w:val="00A9426C"/>
    <w:rsid w:val="00AB1C97"/>
    <w:rsid w:val="00AD5FB4"/>
    <w:rsid w:val="00AF26DC"/>
    <w:rsid w:val="00B0090E"/>
    <w:rsid w:val="00B130B5"/>
    <w:rsid w:val="00B1378C"/>
    <w:rsid w:val="00B16889"/>
    <w:rsid w:val="00B174E8"/>
    <w:rsid w:val="00B2476F"/>
    <w:rsid w:val="00B30203"/>
    <w:rsid w:val="00B36941"/>
    <w:rsid w:val="00B3716B"/>
    <w:rsid w:val="00B52A2D"/>
    <w:rsid w:val="00B551DB"/>
    <w:rsid w:val="00B557AA"/>
    <w:rsid w:val="00B575C5"/>
    <w:rsid w:val="00B61FED"/>
    <w:rsid w:val="00B62F72"/>
    <w:rsid w:val="00B74417"/>
    <w:rsid w:val="00B83F58"/>
    <w:rsid w:val="00B84886"/>
    <w:rsid w:val="00B97E28"/>
    <w:rsid w:val="00BA0B3F"/>
    <w:rsid w:val="00BA2639"/>
    <w:rsid w:val="00BA4A8B"/>
    <w:rsid w:val="00BA6457"/>
    <w:rsid w:val="00BA65AD"/>
    <w:rsid w:val="00BB0AB6"/>
    <w:rsid w:val="00BB0BDB"/>
    <w:rsid w:val="00BB33D6"/>
    <w:rsid w:val="00BB78EE"/>
    <w:rsid w:val="00BE40F1"/>
    <w:rsid w:val="00C13F46"/>
    <w:rsid w:val="00C16F64"/>
    <w:rsid w:val="00C210B7"/>
    <w:rsid w:val="00C23FBC"/>
    <w:rsid w:val="00C300FD"/>
    <w:rsid w:val="00C46F3A"/>
    <w:rsid w:val="00C47CC2"/>
    <w:rsid w:val="00C6144C"/>
    <w:rsid w:val="00C81354"/>
    <w:rsid w:val="00C83334"/>
    <w:rsid w:val="00C86F87"/>
    <w:rsid w:val="00C950E7"/>
    <w:rsid w:val="00CA2663"/>
    <w:rsid w:val="00CC0B80"/>
    <w:rsid w:val="00CD2CDB"/>
    <w:rsid w:val="00CF36D9"/>
    <w:rsid w:val="00D02D71"/>
    <w:rsid w:val="00D346A4"/>
    <w:rsid w:val="00D44EEA"/>
    <w:rsid w:val="00D51538"/>
    <w:rsid w:val="00D53C69"/>
    <w:rsid w:val="00D743F7"/>
    <w:rsid w:val="00D83B34"/>
    <w:rsid w:val="00D8533A"/>
    <w:rsid w:val="00D91C24"/>
    <w:rsid w:val="00D937EE"/>
    <w:rsid w:val="00D96B1B"/>
    <w:rsid w:val="00DA5E4F"/>
    <w:rsid w:val="00DB121D"/>
    <w:rsid w:val="00DC1E04"/>
    <w:rsid w:val="00DC28A7"/>
    <w:rsid w:val="00DC290E"/>
    <w:rsid w:val="00DD40A1"/>
    <w:rsid w:val="00DD6863"/>
    <w:rsid w:val="00DF03C1"/>
    <w:rsid w:val="00E16088"/>
    <w:rsid w:val="00E24CE7"/>
    <w:rsid w:val="00E47D34"/>
    <w:rsid w:val="00E52A40"/>
    <w:rsid w:val="00E57A33"/>
    <w:rsid w:val="00E70E78"/>
    <w:rsid w:val="00E7109A"/>
    <w:rsid w:val="00E82939"/>
    <w:rsid w:val="00E8406F"/>
    <w:rsid w:val="00E85BC0"/>
    <w:rsid w:val="00E862EB"/>
    <w:rsid w:val="00E87B8B"/>
    <w:rsid w:val="00E92455"/>
    <w:rsid w:val="00E92B43"/>
    <w:rsid w:val="00EB1F7B"/>
    <w:rsid w:val="00EC0E85"/>
    <w:rsid w:val="00EC4514"/>
    <w:rsid w:val="00ED57DB"/>
    <w:rsid w:val="00EE1B83"/>
    <w:rsid w:val="00EE739A"/>
    <w:rsid w:val="00EF2B7D"/>
    <w:rsid w:val="00EF7C3D"/>
    <w:rsid w:val="00F038A2"/>
    <w:rsid w:val="00F07D3A"/>
    <w:rsid w:val="00F17DD0"/>
    <w:rsid w:val="00F31B4C"/>
    <w:rsid w:val="00F3209B"/>
    <w:rsid w:val="00F37C28"/>
    <w:rsid w:val="00F42011"/>
    <w:rsid w:val="00F47EB2"/>
    <w:rsid w:val="00F51C4A"/>
    <w:rsid w:val="00F543E9"/>
    <w:rsid w:val="00F569C2"/>
    <w:rsid w:val="00F573BB"/>
    <w:rsid w:val="00F6561A"/>
    <w:rsid w:val="00F87A60"/>
    <w:rsid w:val="00F94239"/>
    <w:rsid w:val="00F94B6D"/>
    <w:rsid w:val="00FB0CA4"/>
    <w:rsid w:val="00FB2A42"/>
    <w:rsid w:val="00FB3BD8"/>
    <w:rsid w:val="00FD2D29"/>
    <w:rsid w:val="00FE28F1"/>
    <w:rsid w:val="00FF0D3C"/>
    <w:rsid w:val="00FF0E6C"/>
    <w:rsid w:val="00FF3FE0"/>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28B406-DD66-4986-BE2F-390A9316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CE8C-FF67-49CB-8E55-8DF32B92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1776</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11944</CharactersWithSpaces>
  <SharedDoc>false</SharedDoc>
  <HLinks>
    <vt:vector size="6" baseType="variant">
      <vt:variant>
        <vt:i4>8061036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Beller James</dc:creator>
  <cp:lastModifiedBy>Kraemer Grace</cp:lastModifiedBy>
  <cp:revision>3</cp:revision>
  <cp:lastPrinted>2015-05-05T17:11:00Z</cp:lastPrinted>
  <dcterms:created xsi:type="dcterms:W3CDTF">2015-07-14T17:52:00Z</dcterms:created>
  <dcterms:modified xsi:type="dcterms:W3CDTF">2015-07-14T17:53:00Z</dcterms:modified>
</cp:coreProperties>
</file>