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EF" w:rsidRPr="001F7113" w:rsidRDefault="007D03DC" w:rsidP="00B45F65">
      <w:r>
        <w:t>April</w:t>
      </w:r>
      <w:r w:rsidR="00F940F7">
        <w:t xml:space="preserve"> </w:t>
      </w:r>
      <w:r w:rsidR="00BB6276">
        <w:t>1</w:t>
      </w:r>
      <w:r w:rsidR="001C298B">
        <w:t>4</w:t>
      </w:r>
      <w:r w:rsidR="00F940F7">
        <w:t>, 2014</w:t>
      </w:r>
      <w:r w:rsidR="002B402E">
        <w:t xml:space="preserve"> </w:t>
      </w:r>
    </w:p>
    <w:p w:rsidR="000A52EF" w:rsidRPr="001F7113" w:rsidRDefault="000A52EF" w:rsidP="00B45F65"/>
    <w:p w:rsidR="00970B22" w:rsidRPr="001F7113" w:rsidRDefault="000A52EF" w:rsidP="00B45F65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="00B87D45" w:rsidRPr="001F7113">
        <w:t xml:space="preserve"> </w:t>
      </w:r>
      <w:r w:rsidRPr="001F7113">
        <w:t>of 1220-</w:t>
      </w:r>
      <w:r w:rsidR="0063182C" w:rsidRPr="001F7113">
        <w:t>01</w:t>
      </w:r>
      <w:r w:rsidR="007D03DC">
        <w:t>88</w:t>
      </w:r>
    </w:p>
    <w:p w:rsidR="008B4A83" w:rsidRPr="001F7113" w:rsidRDefault="00970B22" w:rsidP="00B45F65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:rsidR="000A52EF" w:rsidRPr="001F7113" w:rsidRDefault="000A52EF" w:rsidP="00B45F65"/>
    <w:p w:rsidR="00E64184" w:rsidRPr="001F7113" w:rsidRDefault="00EC5059" w:rsidP="00B45F65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B11F9A">
        <w:t>Bryandt Rose Dickerson</w:t>
      </w:r>
      <w:r w:rsidR="004332CA">
        <w:t xml:space="preserve">, </w:t>
      </w:r>
      <w:hyperlink r:id="rId8" w:tooltip="Hilery Simpson" w:history="1">
        <w:r w:rsidR="004332CA">
          <w:t>Chief</w:t>
        </w:r>
      </w:hyperlink>
    </w:p>
    <w:p w:rsidR="00DC24BD" w:rsidRDefault="00970B22" w:rsidP="00FC530D">
      <w:r w:rsidRPr="001F7113">
        <w:tab/>
      </w:r>
      <w:r w:rsidRPr="001F7113">
        <w:tab/>
      </w:r>
      <w:r w:rsidRPr="001F7113">
        <w:tab/>
      </w:r>
      <w:r w:rsidR="00E84F34" w:rsidRPr="001F7113">
        <w:tab/>
      </w:r>
      <w:r w:rsidR="002445A6">
        <w:t>Division of Compensation Data Analysis and Planning</w:t>
      </w:r>
    </w:p>
    <w:p w:rsidR="00DC24BD" w:rsidRPr="001F7113" w:rsidRDefault="00DC24BD" w:rsidP="000255E5">
      <w:pPr>
        <w:ind w:left="2880"/>
      </w:pPr>
      <w:r>
        <w:t>Office of Compensation and Working Conditions</w:t>
      </w:r>
    </w:p>
    <w:p w:rsidR="00621A32" w:rsidRPr="001F7113" w:rsidRDefault="00970B2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E84F34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Pr="001F7113">
        <w:rPr>
          <w:rFonts w:ascii="Times New Roman" w:hAnsi="Times New Roman"/>
          <w:szCs w:val="24"/>
        </w:rPr>
        <w:t>Bureau of Labor Statistics</w:t>
      </w:r>
    </w:p>
    <w:p w:rsidR="00621A32" w:rsidRPr="001F7113" w:rsidRDefault="00621A32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:rsidR="004332CA" w:rsidRDefault="000A52EF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="00E64184" w:rsidRPr="001F7113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="00E64184" w:rsidRPr="001F7113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7D03DC">
        <w:rPr>
          <w:rFonts w:ascii="Times New Roman" w:hAnsi="Times New Roman"/>
          <w:szCs w:val="24"/>
        </w:rPr>
        <w:t>Pre-Production Occupational Requirements Survey (ORS)</w:t>
      </w:r>
      <w:r w:rsidR="004332CA">
        <w:rPr>
          <w:rFonts w:ascii="Times New Roman" w:hAnsi="Times New Roman"/>
          <w:szCs w:val="24"/>
        </w:rPr>
        <w:t xml:space="preserve"> – </w:t>
      </w:r>
    </w:p>
    <w:p w:rsidR="00621A32" w:rsidRPr="001F7113" w:rsidRDefault="004332CA" w:rsidP="00B45F65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Cognitive Element Feasibility Test</w:t>
      </w:r>
      <w:r w:rsidR="00951F59">
        <w:rPr>
          <w:rFonts w:ascii="Times New Roman" w:hAnsi="Times New Roman"/>
          <w:szCs w:val="24"/>
        </w:rPr>
        <w:t xml:space="preserve"> and Job Observation Test</w:t>
      </w:r>
    </w:p>
    <w:p w:rsidR="000A52EF" w:rsidRPr="001F7113" w:rsidRDefault="000A52EF" w:rsidP="00B45F65"/>
    <w:p w:rsidR="00A012BD" w:rsidRDefault="00E64184" w:rsidP="00B45F65">
      <w:r w:rsidRPr="001F7113">
        <w:t>C</w:t>
      </w:r>
      <w:r w:rsidR="000A52EF" w:rsidRPr="001F7113">
        <w:t xml:space="preserve">learance is </w:t>
      </w:r>
      <w:r w:rsidRPr="001F7113">
        <w:t xml:space="preserve">being </w:t>
      </w:r>
      <w:r w:rsidR="000A52EF" w:rsidRPr="001F7113">
        <w:t xml:space="preserve">sought for </w:t>
      </w:r>
      <w:r w:rsidR="00C662F0">
        <w:t xml:space="preserve">the </w:t>
      </w:r>
      <w:r w:rsidR="000A52EF" w:rsidRPr="001F7113">
        <w:t xml:space="preserve">Bureau of Labor Statistics’ (BLS) </w:t>
      </w:r>
      <w:r w:rsidR="007D03DC">
        <w:t>Occupational Requirements Survey (ORS)</w:t>
      </w:r>
      <w:r w:rsidR="000A52EF" w:rsidRPr="001F7113">
        <w:t xml:space="preserve"> program </w:t>
      </w:r>
      <w:r w:rsidR="00C1748D">
        <w:t>for</w:t>
      </w:r>
      <w:r w:rsidR="007D03DC">
        <w:t xml:space="preserve"> </w:t>
      </w:r>
      <w:r w:rsidR="000433B5">
        <w:t xml:space="preserve">the </w:t>
      </w:r>
      <w:r w:rsidR="007D03DC">
        <w:t>testing of revised cognitive questions</w:t>
      </w:r>
      <w:r w:rsidR="00AB4A05">
        <w:t xml:space="preserve"> and </w:t>
      </w:r>
      <w:r w:rsidR="00FC530D">
        <w:t xml:space="preserve">testing of </w:t>
      </w:r>
      <w:r w:rsidR="00AB4A05">
        <w:t>occupational requirements collection by</w:t>
      </w:r>
      <w:r w:rsidR="005E2112">
        <w:t xml:space="preserve"> job</w:t>
      </w:r>
      <w:r w:rsidR="00AB4A05">
        <w:t xml:space="preserve"> observations </w:t>
      </w:r>
      <w:r w:rsidR="00AD6D56">
        <w:t xml:space="preserve">in cooperation with the Social Security </w:t>
      </w:r>
      <w:r w:rsidR="00FC530D">
        <w:t>A</w:t>
      </w:r>
      <w:r w:rsidR="00AD6D56">
        <w:t>dministration</w:t>
      </w:r>
      <w:r w:rsidR="008034E6">
        <w:t xml:space="preserve"> (SSA)</w:t>
      </w:r>
      <w:r w:rsidR="00DB292F">
        <w:t>.</w:t>
      </w:r>
    </w:p>
    <w:p w:rsidR="00A012BD" w:rsidRDefault="00A012BD" w:rsidP="00B45F65"/>
    <w:p w:rsidR="0073290B" w:rsidRDefault="004E72EA" w:rsidP="00B45F65">
      <w:r>
        <w:t>Based on pre-production collection information,</w:t>
      </w:r>
      <w:r w:rsidR="00A012BD">
        <w:t xml:space="preserve"> the questions</w:t>
      </w:r>
      <w:r w:rsidR="00B562E4">
        <w:t xml:space="preserve"> and</w:t>
      </w:r>
      <w:r w:rsidR="00A012BD">
        <w:t xml:space="preserve"> wording</w:t>
      </w:r>
      <w:r w:rsidR="00354E4C">
        <w:t xml:space="preserve"> </w:t>
      </w:r>
      <w:r w:rsidR="002445A6">
        <w:t>for the cogn</w:t>
      </w:r>
      <w:r w:rsidR="00FC530D">
        <w:t xml:space="preserve">itive elements have been revised </w:t>
      </w:r>
      <w:r w:rsidR="002445A6">
        <w:t xml:space="preserve">to </w:t>
      </w:r>
      <w:r w:rsidR="00FC530D">
        <w:t>clarify the</w:t>
      </w:r>
      <w:r w:rsidR="00A012BD">
        <w:t xml:space="preserve"> underlying concepts being measured.  The testing of these revised question</w:t>
      </w:r>
      <w:r>
        <w:t>s</w:t>
      </w:r>
      <w:r w:rsidR="00A012BD">
        <w:t xml:space="preserve"> </w:t>
      </w:r>
      <w:r w:rsidR="0024599D">
        <w:t xml:space="preserve">in FY 2015 </w:t>
      </w:r>
      <w:r w:rsidR="00A012BD">
        <w:t>will provide further information on respondents</w:t>
      </w:r>
      <w:r w:rsidR="00B562E4">
        <w:t>’</w:t>
      </w:r>
      <w:r w:rsidR="00A012BD">
        <w:t xml:space="preserve"> perception of the wording.</w:t>
      </w:r>
      <w:r w:rsidR="00DB292F">
        <w:t xml:space="preserve">  </w:t>
      </w:r>
    </w:p>
    <w:p w:rsidR="0073290B" w:rsidRDefault="0073290B" w:rsidP="00B45F65"/>
    <w:p w:rsidR="0073290B" w:rsidRDefault="00A012BD" w:rsidP="00B45F65">
      <w:r>
        <w:t xml:space="preserve">The job observation </w:t>
      </w:r>
      <w:r w:rsidR="004519B8">
        <w:t>pre-</w:t>
      </w:r>
      <w:r>
        <w:t xml:space="preserve">test </w:t>
      </w:r>
      <w:r w:rsidR="0024599D">
        <w:t>is</w:t>
      </w:r>
      <w:r>
        <w:t xml:space="preserve"> </w:t>
      </w:r>
      <w:r w:rsidR="00B562E4">
        <w:t>in response to</w:t>
      </w:r>
      <w:r>
        <w:t xml:space="preserve"> </w:t>
      </w:r>
      <w:r w:rsidR="00C123F5">
        <w:t xml:space="preserve">Federal Register Notice </w:t>
      </w:r>
      <w:r w:rsidR="00380AEE">
        <w:t>public comments</w:t>
      </w:r>
      <w:r w:rsidR="00243A8F">
        <w:t xml:space="preserve"> and an </w:t>
      </w:r>
      <w:r w:rsidR="00FC530D">
        <w:t>external researcher’</w:t>
      </w:r>
      <w:r w:rsidR="004E72EA">
        <w:t xml:space="preserve">s </w:t>
      </w:r>
      <w:r w:rsidR="002445A6">
        <w:t xml:space="preserve">recommendations </w:t>
      </w:r>
      <w:r w:rsidR="004E72EA">
        <w:t xml:space="preserve">on achieving high levels of reliability, validity, and accuracy given the ORS’s parameters.  </w:t>
      </w:r>
      <w:r w:rsidR="0024599D">
        <w:t xml:space="preserve">The </w:t>
      </w:r>
      <w:r w:rsidR="000F50B1">
        <w:t xml:space="preserve">FY 2015 </w:t>
      </w:r>
      <w:r w:rsidR="0024599D">
        <w:t xml:space="preserve">test is designed to provide information to </w:t>
      </w:r>
      <w:r w:rsidR="00817926">
        <w:t>ORS</w:t>
      </w:r>
      <w:r w:rsidR="0024599D">
        <w:t xml:space="preserve"> on whether systematic differences </w:t>
      </w:r>
      <w:r w:rsidR="000F50B1">
        <w:t xml:space="preserve">for physical and environmental elements </w:t>
      </w:r>
      <w:r w:rsidR="0024599D">
        <w:t>may exist between</w:t>
      </w:r>
      <w:r w:rsidR="000F50B1">
        <w:t xml:space="preserve"> the interview collection method in the</w:t>
      </w:r>
      <w:r w:rsidR="0024599D">
        <w:t xml:space="preserve"> ORS </w:t>
      </w:r>
      <w:r w:rsidR="000F50B1">
        <w:t xml:space="preserve">design </w:t>
      </w:r>
      <w:r w:rsidR="0024599D">
        <w:t>and directly observed</w:t>
      </w:r>
      <w:r w:rsidR="000F50B1">
        <w:t xml:space="preserve"> job collection method</w:t>
      </w:r>
      <w:r w:rsidR="00243A8F">
        <w:t xml:space="preserve">.  </w:t>
      </w:r>
    </w:p>
    <w:p w:rsidR="0073290B" w:rsidRDefault="0073290B" w:rsidP="00B45F65"/>
    <w:p w:rsidR="0073290B" w:rsidRPr="00267CD9" w:rsidRDefault="00C123F5" w:rsidP="0058496D">
      <w:pPr>
        <w:rPr>
          <w:u w:val="single"/>
        </w:rPr>
      </w:pPr>
      <w:r w:rsidRPr="00267CD9">
        <w:rPr>
          <w:u w:val="single"/>
        </w:rPr>
        <w:t xml:space="preserve">The </w:t>
      </w:r>
      <w:r w:rsidR="00243A8F" w:rsidRPr="00267CD9">
        <w:rPr>
          <w:u w:val="single"/>
        </w:rPr>
        <w:t xml:space="preserve">ORS </w:t>
      </w:r>
      <w:r w:rsidR="00526389" w:rsidRPr="00267CD9">
        <w:rPr>
          <w:u w:val="single"/>
        </w:rPr>
        <w:t>Cognitive</w:t>
      </w:r>
      <w:r w:rsidR="00243A8F" w:rsidRPr="00267CD9">
        <w:rPr>
          <w:u w:val="single"/>
        </w:rPr>
        <w:t xml:space="preserve"> Element </w:t>
      </w:r>
      <w:r w:rsidR="004519B8" w:rsidRPr="00267CD9">
        <w:rPr>
          <w:u w:val="single"/>
        </w:rPr>
        <w:t xml:space="preserve">Feasibility </w:t>
      </w:r>
      <w:r w:rsidR="00243A8F" w:rsidRPr="00267CD9">
        <w:rPr>
          <w:u w:val="single"/>
        </w:rPr>
        <w:t>Test</w:t>
      </w:r>
    </w:p>
    <w:p w:rsidR="00CF0F88" w:rsidRPr="00526389" w:rsidRDefault="00CF0F88" w:rsidP="0058496D">
      <w:pPr>
        <w:rPr>
          <w:b/>
        </w:rPr>
      </w:pPr>
    </w:p>
    <w:p w:rsidR="005E2112" w:rsidRPr="00CC3E88" w:rsidRDefault="00B562E4" w:rsidP="005E2112">
      <w:r>
        <w:t>ORS will collect data f</w:t>
      </w:r>
      <w:r w:rsidR="005E2112" w:rsidRPr="00CC3E88">
        <w:t>rom 66 establishments</w:t>
      </w:r>
      <w:r>
        <w:t xml:space="preserve">. </w:t>
      </w:r>
      <w:r w:rsidR="005E2112" w:rsidRPr="00CC3E88">
        <w:t xml:space="preserve"> </w:t>
      </w:r>
      <w:r>
        <w:t>T</w:t>
      </w:r>
      <w:r w:rsidR="005E2112" w:rsidRPr="00CC3E88">
        <w:t>h</w:t>
      </w:r>
      <w:r w:rsidR="00C123F5">
        <w:t>is</w:t>
      </w:r>
      <w:r w:rsidR="005E2112" w:rsidRPr="00CC3E88">
        <w:t xml:space="preserve"> </w:t>
      </w:r>
      <w:r w:rsidR="00CC3E88" w:rsidRPr="00CC3E88">
        <w:t>c</w:t>
      </w:r>
      <w:r w:rsidR="005E2112" w:rsidRPr="00CC3E88">
        <w:t xml:space="preserve">ognitive </w:t>
      </w:r>
      <w:r w:rsidR="00CC3E88" w:rsidRPr="00CC3E88">
        <w:t>t</w:t>
      </w:r>
      <w:r w:rsidR="005E2112" w:rsidRPr="00CC3E88">
        <w:t xml:space="preserve">est will consist of </w:t>
      </w:r>
      <w:r w:rsidR="00267CD9">
        <w:t>establishments f</w:t>
      </w:r>
      <w:r w:rsidR="005E2112" w:rsidRPr="00CC3E88">
        <w:t>rom prior ORS feasibility tests in the following cities: Nashville, T</w:t>
      </w:r>
      <w:r w:rsidR="004519B8">
        <w:t>ennessee</w:t>
      </w:r>
      <w:r w:rsidR="005E2112" w:rsidRPr="00CC3E88">
        <w:t>; Providence, R</w:t>
      </w:r>
      <w:r w:rsidR="004519B8">
        <w:t xml:space="preserve">hode </w:t>
      </w:r>
      <w:r w:rsidR="005E2112" w:rsidRPr="00CC3E88">
        <w:t>I</w:t>
      </w:r>
      <w:r w:rsidR="004519B8">
        <w:t>sland</w:t>
      </w:r>
      <w:r w:rsidR="005E2112" w:rsidRPr="00CC3E88">
        <w:t>; Cincinnati, O</w:t>
      </w:r>
      <w:r w:rsidR="004519B8">
        <w:t>hio</w:t>
      </w:r>
      <w:r w:rsidR="005E2112" w:rsidRPr="00CC3E88">
        <w:t>; Kansas City, M</w:t>
      </w:r>
      <w:r w:rsidR="004519B8">
        <w:t>issouri</w:t>
      </w:r>
      <w:r w:rsidR="005E2112" w:rsidRPr="00CC3E88">
        <w:t>; Pittsburgh, P</w:t>
      </w:r>
      <w:r w:rsidR="004519B8">
        <w:t>ennsylvania</w:t>
      </w:r>
      <w:r w:rsidR="005E2112" w:rsidRPr="00CC3E88">
        <w:t>; and Portland, O</w:t>
      </w:r>
      <w:r w:rsidR="004519B8">
        <w:t>regon</w:t>
      </w:r>
      <w:r w:rsidR="005E2112" w:rsidRPr="00CC3E88">
        <w:t xml:space="preserve">.  These establishments will be selected </w:t>
      </w:r>
      <w:r w:rsidR="00CC3E88" w:rsidRPr="00CC3E88">
        <w:t xml:space="preserve">based on pre-determined industry groups.  </w:t>
      </w:r>
      <w:r w:rsidR="005E2112" w:rsidRPr="00CC3E88">
        <w:t>For each city</w:t>
      </w:r>
      <w:r>
        <w:t>,</w:t>
      </w:r>
      <w:r w:rsidR="005E2112" w:rsidRPr="00CC3E88">
        <w:t xml:space="preserve"> </w:t>
      </w:r>
      <w:r w:rsidR="00354E4C">
        <w:t>ORS</w:t>
      </w:r>
      <w:r w:rsidR="005E2112" w:rsidRPr="00CC3E88">
        <w:t xml:space="preserve"> plan</w:t>
      </w:r>
      <w:r w:rsidR="00354E4C">
        <w:t>s</w:t>
      </w:r>
      <w:r w:rsidR="005E2112" w:rsidRPr="00CC3E88">
        <w:t xml:space="preserve"> to collect cognitive data elements from eleven establishments (nine from private industry, </w:t>
      </w:r>
      <w:r w:rsidR="004F2F48">
        <w:t>two</w:t>
      </w:r>
      <w:r w:rsidR="005E2112" w:rsidRPr="00CC3E88">
        <w:t xml:space="preserve"> </w:t>
      </w:r>
      <w:r>
        <w:t>from</w:t>
      </w:r>
      <w:r w:rsidR="005E2112" w:rsidRPr="00CC3E88">
        <w:t xml:space="preserve"> state and local government</w:t>
      </w:r>
      <w:r>
        <w:t>s</w:t>
      </w:r>
      <w:r w:rsidR="005E2112" w:rsidRPr="00CC3E88">
        <w:t xml:space="preserve">).  Sample weights will not be assigned to the selected establishments or occupations in the </w:t>
      </w:r>
      <w:r w:rsidR="005E2112" w:rsidRPr="007D5B69">
        <w:t>sample.</w:t>
      </w:r>
      <w:r w:rsidR="00C123F5" w:rsidRPr="007D5B69">
        <w:t xml:space="preserve">  The cognitive element</w:t>
      </w:r>
      <w:r w:rsidR="0077082E" w:rsidRPr="007D5B69">
        <w:t xml:space="preserve"> test respondent burden is expected </w:t>
      </w:r>
      <w:r w:rsidRPr="007D5B69">
        <w:t xml:space="preserve">to </w:t>
      </w:r>
      <w:r w:rsidR="004332CA">
        <w:t>average</w:t>
      </w:r>
      <w:r w:rsidR="0077082E" w:rsidRPr="007D5B69">
        <w:t xml:space="preserve"> 30 minutes per establishment.</w:t>
      </w:r>
      <w:r w:rsidR="007D5B69" w:rsidRPr="007D5B69">
        <w:t xml:space="preserve">  The revised questions will be verbally asked to respondents. </w:t>
      </w:r>
    </w:p>
    <w:p w:rsidR="0077082E" w:rsidRDefault="0077082E" w:rsidP="0058496D">
      <w:r>
        <w:br w:type="page"/>
      </w:r>
    </w:p>
    <w:p w:rsidR="00526389" w:rsidRPr="00CC3E88" w:rsidRDefault="00526389" w:rsidP="0058496D"/>
    <w:p w:rsidR="0058496D" w:rsidRDefault="0006607F" w:rsidP="0058496D">
      <w:r>
        <w:t>T</w:t>
      </w:r>
      <w:r w:rsidR="0077082E">
        <w:t xml:space="preserve">his test will add an </w:t>
      </w:r>
      <w:r w:rsidR="00A664EC">
        <w:t>additional respondent burden hours</w:t>
      </w:r>
      <w:r w:rsidR="0058496D">
        <w:t xml:space="preserve"> </w:t>
      </w:r>
      <w:r w:rsidR="0077082E">
        <w:t>of 33</w:t>
      </w:r>
      <w:r w:rsidR="00884D72">
        <w:t xml:space="preserve"> </w:t>
      </w:r>
      <w:r w:rsidR="00951F59">
        <w:t>hours</w:t>
      </w:r>
      <w:r w:rsidR="0058496D">
        <w:t xml:space="preserve">.  </w:t>
      </w:r>
    </w:p>
    <w:p w:rsidR="009C065E" w:rsidRDefault="009C065E" w:rsidP="00B45F65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4AA0" w:rsidTr="00633F31">
        <w:tc>
          <w:tcPr>
            <w:tcW w:w="9350" w:type="dxa"/>
            <w:gridSpan w:val="3"/>
          </w:tcPr>
          <w:p w:rsidR="00034AA0" w:rsidRPr="0006607F" w:rsidRDefault="0006607F" w:rsidP="0006607F">
            <w:pPr>
              <w:jc w:val="center"/>
              <w:rPr>
                <w:b/>
              </w:rPr>
            </w:pPr>
            <w:r w:rsidRPr="0006607F">
              <w:rPr>
                <w:b/>
              </w:rPr>
              <w:t>ORS Cognitive Element Test Respondent Burden Hours</w:t>
            </w:r>
          </w:p>
        </w:tc>
      </w:tr>
      <w:tr w:rsidR="00034AA0" w:rsidTr="0077082E">
        <w:tc>
          <w:tcPr>
            <w:tcW w:w="3116" w:type="dxa"/>
          </w:tcPr>
          <w:p w:rsidR="00034AA0" w:rsidRPr="00434660" w:rsidRDefault="00034AA0" w:rsidP="0006607F">
            <w:pPr>
              <w:jc w:val="center"/>
            </w:pPr>
            <w:r w:rsidRPr="00434660">
              <w:t>Private burden hours all establishments</w:t>
            </w:r>
          </w:p>
        </w:tc>
        <w:tc>
          <w:tcPr>
            <w:tcW w:w="3117" w:type="dxa"/>
          </w:tcPr>
          <w:p w:rsidR="00034AA0" w:rsidRPr="00434660" w:rsidRDefault="00034AA0" w:rsidP="0006607F">
            <w:pPr>
              <w:jc w:val="center"/>
            </w:pPr>
            <w:r>
              <w:t>State and local burden hours all establishments</w:t>
            </w:r>
          </w:p>
        </w:tc>
        <w:tc>
          <w:tcPr>
            <w:tcW w:w="3117" w:type="dxa"/>
          </w:tcPr>
          <w:p w:rsidR="00034AA0" w:rsidRPr="00434660" w:rsidRDefault="00034AA0" w:rsidP="0006607F">
            <w:pPr>
              <w:jc w:val="center"/>
            </w:pPr>
            <w:r w:rsidRPr="00434660">
              <w:t>Total burden hours all establishments</w:t>
            </w:r>
          </w:p>
        </w:tc>
      </w:tr>
      <w:tr w:rsidR="0077082E" w:rsidTr="0077082E">
        <w:tc>
          <w:tcPr>
            <w:tcW w:w="3116" w:type="dxa"/>
          </w:tcPr>
          <w:p w:rsidR="0077082E" w:rsidRDefault="004F2F48" w:rsidP="000660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117" w:type="dxa"/>
          </w:tcPr>
          <w:p w:rsidR="0077082E" w:rsidRDefault="004F2F48" w:rsidP="000660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117" w:type="dxa"/>
          </w:tcPr>
          <w:p w:rsidR="0077082E" w:rsidRDefault="00034AA0" w:rsidP="000660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</w:tbl>
    <w:p w:rsidR="0077082E" w:rsidRDefault="0077082E" w:rsidP="00B45F65">
      <w:pPr>
        <w:rPr>
          <w:color w:val="000000" w:themeColor="text1"/>
        </w:rPr>
      </w:pPr>
    </w:p>
    <w:p w:rsidR="00526389" w:rsidRPr="00267CD9" w:rsidRDefault="00243A8F" w:rsidP="00B45F65">
      <w:pPr>
        <w:rPr>
          <w:color w:val="000000" w:themeColor="text1"/>
          <w:u w:val="single"/>
        </w:rPr>
      </w:pPr>
      <w:r w:rsidRPr="00267CD9">
        <w:rPr>
          <w:color w:val="000000" w:themeColor="text1"/>
          <w:u w:val="single"/>
        </w:rPr>
        <w:t xml:space="preserve">ORS Job </w:t>
      </w:r>
      <w:r w:rsidR="00526389" w:rsidRPr="00267CD9">
        <w:rPr>
          <w:color w:val="000000" w:themeColor="text1"/>
          <w:u w:val="single"/>
        </w:rPr>
        <w:t>Observation</w:t>
      </w:r>
      <w:r w:rsidRPr="00267CD9">
        <w:rPr>
          <w:color w:val="000000" w:themeColor="text1"/>
          <w:u w:val="single"/>
        </w:rPr>
        <w:t xml:space="preserve"> </w:t>
      </w:r>
      <w:r w:rsidR="00267CD9">
        <w:rPr>
          <w:color w:val="000000" w:themeColor="text1"/>
          <w:u w:val="single"/>
        </w:rPr>
        <w:t>Pre-</w:t>
      </w:r>
      <w:r w:rsidR="00EC7063">
        <w:rPr>
          <w:color w:val="000000" w:themeColor="text1"/>
          <w:u w:val="single"/>
        </w:rPr>
        <w:t>t</w:t>
      </w:r>
      <w:r w:rsidRPr="00267CD9">
        <w:rPr>
          <w:color w:val="000000" w:themeColor="text1"/>
          <w:u w:val="single"/>
        </w:rPr>
        <w:t>est</w:t>
      </w:r>
    </w:p>
    <w:p w:rsidR="00CF0F88" w:rsidRDefault="00CF0F88" w:rsidP="00B45F65">
      <w:pPr>
        <w:rPr>
          <w:b/>
          <w:color w:val="000000" w:themeColor="text1"/>
        </w:rPr>
      </w:pPr>
    </w:p>
    <w:p w:rsidR="00B77D13" w:rsidRDefault="001440D6" w:rsidP="00B77D13">
      <w:r>
        <w:rPr>
          <w:color w:val="000000" w:themeColor="text1"/>
        </w:rPr>
        <w:t xml:space="preserve">This </w:t>
      </w:r>
      <w:r w:rsidR="00E04DE0">
        <w:rPr>
          <w:color w:val="000000" w:themeColor="text1"/>
        </w:rPr>
        <w:t>pre-</w:t>
      </w:r>
      <w:r>
        <w:rPr>
          <w:color w:val="000000" w:themeColor="text1"/>
        </w:rPr>
        <w:t xml:space="preserve">test is in response to both Federal Register Notice public comments and </w:t>
      </w:r>
      <w:r w:rsidR="004F2F48">
        <w:rPr>
          <w:color w:val="000000" w:themeColor="text1"/>
        </w:rPr>
        <w:t>an external researcher’s</w:t>
      </w:r>
      <w:r w:rsidR="003663BC">
        <w:rPr>
          <w:color w:val="000000" w:themeColor="text1"/>
        </w:rPr>
        <w:t xml:space="preserve"> recommended testing and validation of ORS survey design</w:t>
      </w:r>
      <w:r>
        <w:rPr>
          <w:color w:val="000000" w:themeColor="text1"/>
        </w:rPr>
        <w:t>.</w:t>
      </w:r>
      <w:r w:rsidR="00B77D13">
        <w:rPr>
          <w:color w:val="000000" w:themeColor="text1"/>
        </w:rPr>
        <w:t xml:space="preserve"> The FY 2015 job observation </w:t>
      </w:r>
      <w:r w:rsidR="00EC7063">
        <w:rPr>
          <w:color w:val="000000" w:themeColor="text1"/>
        </w:rPr>
        <w:t>pre-t</w:t>
      </w:r>
      <w:r w:rsidR="00B77D13">
        <w:rPr>
          <w:color w:val="000000" w:themeColor="text1"/>
        </w:rPr>
        <w:t xml:space="preserve">est will </w:t>
      </w:r>
      <w:r w:rsidR="00B77D13">
        <w:t xml:space="preserve">provide information to </w:t>
      </w:r>
      <w:r w:rsidR="00817926">
        <w:t>ORS</w:t>
      </w:r>
      <w:r w:rsidR="00B77D13">
        <w:t xml:space="preserve"> </w:t>
      </w:r>
      <w:r w:rsidR="00E04DE0">
        <w:t>for analysis of</w:t>
      </w:r>
      <w:r w:rsidR="00072028">
        <w:t xml:space="preserve"> </w:t>
      </w:r>
      <w:r w:rsidR="00B77D13">
        <w:t xml:space="preserve">whether systematic differences for physical and environmental elements may exist between </w:t>
      </w:r>
      <w:r w:rsidR="00072028">
        <w:t xml:space="preserve">ORS interview </w:t>
      </w:r>
      <w:r w:rsidR="00B77D13">
        <w:t>collection methods</w:t>
      </w:r>
      <w:r w:rsidR="00072028">
        <w:t xml:space="preserve"> and a direct observation method</w:t>
      </w:r>
      <w:r w:rsidR="00B77D13">
        <w:t xml:space="preserve">.  </w:t>
      </w:r>
    </w:p>
    <w:p w:rsidR="001440D6" w:rsidRDefault="001440D6" w:rsidP="00B45F65">
      <w:pPr>
        <w:rPr>
          <w:b/>
          <w:color w:val="000000" w:themeColor="text1"/>
        </w:rPr>
      </w:pPr>
    </w:p>
    <w:p w:rsidR="006C2AC4" w:rsidRDefault="005E2112" w:rsidP="006C2AC4">
      <w:r>
        <w:t xml:space="preserve">The ORS </w:t>
      </w:r>
      <w:r w:rsidR="00072028">
        <w:t>j</w:t>
      </w:r>
      <w:r>
        <w:t xml:space="preserve">ob </w:t>
      </w:r>
      <w:r w:rsidR="00072028">
        <w:t>o</w:t>
      </w:r>
      <w:r>
        <w:t xml:space="preserve">bservation </w:t>
      </w:r>
      <w:r w:rsidR="00072028">
        <w:t>p</w:t>
      </w:r>
      <w:r w:rsidR="00CD5604">
        <w:t>re-</w:t>
      </w:r>
      <w:r>
        <w:t xml:space="preserve">test sample will consist of </w:t>
      </w:r>
      <w:r w:rsidR="00243A8F">
        <w:t>560 sampled establishments from existing ORS Pre-production test establishments</w:t>
      </w:r>
      <w:r w:rsidR="002B7FCF">
        <w:t xml:space="preserve"> (476 from private industry, and 84 from State and local governments)</w:t>
      </w:r>
      <w:r w:rsidR="00817926">
        <w:t xml:space="preserve"> where the pre-production collected jobs included targeted occupations</w:t>
      </w:r>
      <w:r>
        <w:t>.</w:t>
      </w:r>
      <w:r w:rsidR="0077082E">
        <w:t xml:space="preserve">  </w:t>
      </w:r>
      <w:r w:rsidR="00CA2F2F">
        <w:t>The</w:t>
      </w:r>
      <w:r w:rsidR="00817926">
        <w:t xml:space="preserve"> targeted</w:t>
      </w:r>
      <w:r w:rsidR="0077082E">
        <w:t xml:space="preserve"> occupations</w:t>
      </w:r>
      <w:r w:rsidR="00CA2F2F">
        <w:t xml:space="preserve"> </w:t>
      </w:r>
      <w:r w:rsidR="00817926">
        <w:t>were determined by ORS using a list of occupations</w:t>
      </w:r>
      <w:r w:rsidR="00CA2F2F">
        <w:t xml:space="preserve"> SSA</w:t>
      </w:r>
      <w:r w:rsidR="00354E4C">
        <w:t xml:space="preserve"> </w:t>
      </w:r>
      <w:r w:rsidR="00B77D13">
        <w:t>identified as more commonly encountered in disability cases</w:t>
      </w:r>
      <w:r w:rsidR="00B562E4">
        <w:t xml:space="preserve">. </w:t>
      </w:r>
      <w:r w:rsidR="00A56E1E" w:rsidRPr="00A56E1E">
        <w:t>An independent pre-test sample will be selected using systematic simple random sampling with an equal probability of selection within each of the targeted occupations.</w:t>
      </w:r>
      <w:r w:rsidR="00B562E4" w:rsidRPr="00A56E1E">
        <w:t xml:space="preserve">   The</w:t>
      </w:r>
      <w:r w:rsidR="00243A8F" w:rsidRPr="00A56E1E">
        <w:t xml:space="preserve"> sample</w:t>
      </w:r>
      <w:r w:rsidRPr="00A56E1E">
        <w:t xml:space="preserve"> frame units</w:t>
      </w:r>
      <w:r w:rsidR="00B562E4" w:rsidRPr="00A56E1E">
        <w:t xml:space="preserve"> will be</w:t>
      </w:r>
      <w:r w:rsidRPr="00A56E1E">
        <w:t xml:space="preserve"> ordered by a combination of </w:t>
      </w:r>
      <w:r w:rsidRPr="000255E5">
        <w:t xml:space="preserve">geography, industry and size class to ensure a good distribution of available establishments within each of the </w:t>
      </w:r>
      <w:r w:rsidR="00817926" w:rsidRPr="000255E5">
        <w:t xml:space="preserve">targeted </w:t>
      </w:r>
      <w:r w:rsidRPr="000255E5">
        <w:t>occupations.</w:t>
      </w:r>
      <w:r w:rsidR="006C2AC4">
        <w:t xml:space="preserve">  </w:t>
      </w:r>
      <w:r w:rsidR="006C2AC4" w:rsidRPr="000255E5">
        <w:t>Sample weights will be assigned to each of the selected quotes in the sample to represent the entire frame.</w:t>
      </w:r>
      <w:r w:rsidR="006C2AC4">
        <w:t xml:space="preserve">  </w:t>
      </w:r>
    </w:p>
    <w:p w:rsidR="006C2AC4" w:rsidRDefault="006C2AC4" w:rsidP="006C2AC4"/>
    <w:p w:rsidR="006C2AC4" w:rsidRPr="00CC3E88" w:rsidRDefault="006C2AC4" w:rsidP="006C2AC4">
      <w:r>
        <w:t xml:space="preserve">Re-contacting sample establishments to explain the observation test and obtain appointments is expected to take </w:t>
      </w:r>
      <w:r w:rsidR="00D02D6F">
        <w:t xml:space="preserve">on average </w:t>
      </w:r>
      <w:r>
        <w:t>5 minutes of respondent</w:t>
      </w:r>
      <w:r w:rsidR="00D02D6F">
        <w:t>’s</w:t>
      </w:r>
      <w:r>
        <w:t xml:space="preserve"> time.  The ORS job observation pre-test respondent burden is expected to </w:t>
      </w:r>
      <w:r w:rsidR="00D02D6F">
        <w:t>average</w:t>
      </w:r>
      <w:r>
        <w:t xml:space="preserve"> 85 minutes per establishment.</w:t>
      </w:r>
      <w:r w:rsidRPr="00817926">
        <w:t xml:space="preserve"> </w:t>
      </w:r>
      <w:r>
        <w:t xml:space="preserve"> Two field economists will go to each establishment for the pre-test, observe the same occupation, and independently write up their observations.   </w:t>
      </w:r>
    </w:p>
    <w:p w:rsidR="006C2AC4" w:rsidRDefault="006C2AC4" w:rsidP="006C2AC4"/>
    <w:p w:rsidR="006C2AC4" w:rsidRDefault="006C2AC4" w:rsidP="006C2AC4">
      <w:r>
        <w:t xml:space="preserve">This pre-test is oversampled as ORS expects a high non-response rate (approximately 50 percent), due to a quick test turnaround and the possibility of firms being reluctant to allow observations.  </w:t>
      </w:r>
    </w:p>
    <w:p w:rsidR="006C2AC4" w:rsidRDefault="006C2AC4" w:rsidP="006C2AC4"/>
    <w:p w:rsidR="006C2AC4" w:rsidRDefault="006C2AC4" w:rsidP="006C2AC4">
      <w:r>
        <w:t>This pre-test will add an additional respondent burden hours of 4</w:t>
      </w:r>
      <w:r w:rsidR="00D02D6F">
        <w:t>44</w:t>
      </w:r>
      <w:r>
        <w:t xml:space="preserve"> hours (based on the high non-response expected of 50 percent)</w:t>
      </w:r>
      <w:r w:rsidR="00D02D6F">
        <w:t>.</w:t>
      </w:r>
      <w:r>
        <w:t xml:space="preserve">  </w:t>
      </w:r>
    </w:p>
    <w:p w:rsidR="006C2AC4" w:rsidRDefault="006C2AC4" w:rsidP="006C2AC4">
      <w:pPr>
        <w:rPr>
          <w:color w:val="000000" w:themeColor="text1"/>
        </w:rPr>
      </w:pPr>
    </w:p>
    <w:p w:rsidR="006C2AC4" w:rsidRDefault="006C2AC4" w:rsidP="006C2AC4">
      <w:pPr>
        <w:rPr>
          <w:color w:val="000000" w:themeColor="text1"/>
        </w:rPr>
      </w:pPr>
      <w:r>
        <w:rPr>
          <w:color w:val="000000" w:themeColor="text1"/>
        </w:rPr>
        <w:t xml:space="preserve">The ORS Job Observation Test of physical and environmental elements is to measure the coding agreement/differences between an observed job and an unobserved job for the tested elements.    ORS will test if job elements are coded differently for observed and unobserved occupations. </w:t>
      </w:r>
    </w:p>
    <w:p w:rsidR="006C2AC4" w:rsidRDefault="006C2AC4" w:rsidP="006C2AC4">
      <w:pPr>
        <w:rPr>
          <w:color w:val="000000" w:themeColor="text1"/>
        </w:rPr>
      </w:pPr>
    </w:p>
    <w:p w:rsidR="006C2AC4" w:rsidRPr="006C2AC4" w:rsidRDefault="006C2AC4" w:rsidP="006C2AC4">
      <w:pPr>
        <w:rPr>
          <w:color w:val="000000" w:themeColor="text1"/>
        </w:rPr>
      </w:pPr>
      <w:r w:rsidRPr="006C2AC4">
        <w:rPr>
          <w:color w:val="000000" w:themeColor="text1"/>
        </w:rPr>
        <w:t>Basic Collection Methodology:</w:t>
      </w:r>
    </w:p>
    <w:p w:rsidR="006C2AC4" w:rsidRPr="005E5B8B" w:rsidRDefault="006C2AC4" w:rsidP="006C2AC4">
      <w:pPr>
        <w:pStyle w:val="Default"/>
        <w:rPr>
          <w:highlight w:val="yellow"/>
        </w:rPr>
      </w:pPr>
    </w:p>
    <w:p w:rsidR="006C2AC4" w:rsidRPr="006C2AC4" w:rsidRDefault="006C2AC4" w:rsidP="006C2AC4">
      <w:pPr>
        <w:rPr>
          <w:rFonts w:eastAsia="Arial Unicode MS"/>
        </w:rPr>
      </w:pPr>
      <w:r w:rsidRPr="006C2AC4">
        <w:lastRenderedPageBreak/>
        <w:t xml:space="preserve">For setting up appointments BLS Field Economist will introduce themselves and explain the reason for this follow up contact following the attached script (Appendix A.)  </w:t>
      </w:r>
    </w:p>
    <w:p w:rsidR="006C2AC4" w:rsidRPr="006C2AC4" w:rsidRDefault="006C2AC4" w:rsidP="006C2AC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C2AC4">
        <w:rPr>
          <w:rFonts w:ascii="Times New Roman" w:hAnsi="Times New Roman" w:cs="Times New Roman"/>
          <w:sz w:val="24"/>
          <w:szCs w:val="24"/>
        </w:rPr>
        <w:t>ORS field economists will get an appointment for a day and time when an incumbent in the selected job is doing their normal and primary duties on a typical work day/schedule (usual and customary) for that occupation. Explain</w:t>
      </w:r>
      <w:r w:rsidR="00D02D6F">
        <w:rPr>
          <w:rFonts w:ascii="Times New Roman" w:hAnsi="Times New Roman" w:cs="Times New Roman"/>
          <w:sz w:val="24"/>
          <w:szCs w:val="24"/>
        </w:rPr>
        <w:t>ing they</w:t>
      </w:r>
      <w:r w:rsidRPr="006C2AC4">
        <w:rPr>
          <w:rFonts w:ascii="Times New Roman" w:hAnsi="Times New Roman" w:cs="Times New Roman"/>
          <w:sz w:val="24"/>
          <w:szCs w:val="24"/>
        </w:rPr>
        <w:t xml:space="preserve"> will need at least an hour to observe the job.</w:t>
      </w:r>
    </w:p>
    <w:p w:rsidR="006C2AC4" w:rsidRPr="006C2AC4" w:rsidRDefault="006C2AC4" w:rsidP="006C2AC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>Two field economist will observe each job being performed at same time and independently code and record their observations on the physical and environmental elements measured.</w:t>
      </w:r>
    </w:p>
    <w:p w:rsidR="006C2AC4" w:rsidRPr="006C2AC4" w:rsidRDefault="006C2AC4" w:rsidP="006C2AC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data from these observations and the supporting </w:t>
      </w:r>
      <w:r w:rsidRPr="006C2AC4">
        <w:rPr>
          <w:rFonts w:ascii="Times New Roman" w:hAnsi="Times New Roman" w:cs="Times New Roman"/>
          <w:sz w:val="24"/>
          <w:szCs w:val="24"/>
        </w:rPr>
        <w:t xml:space="preserve">documentation </w:t>
      </w: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analyzed and evaluated by national office staff against the previously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collected ORS</w:t>
      </w: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ORS obtained from earlier visit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interviewing company officials and using written position descriptions.</w:t>
      </w:r>
    </w:p>
    <w:p w:rsidR="006C2AC4" w:rsidRPr="006C2AC4" w:rsidRDefault="006C2AC4" w:rsidP="006C2AC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discrepancies from this test survey of selected jobs will be measure and there will be a written study of these findings.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2AC4" w:rsidRPr="0006607F" w:rsidTr="00967EAD">
        <w:tc>
          <w:tcPr>
            <w:tcW w:w="9350" w:type="dxa"/>
            <w:gridSpan w:val="3"/>
          </w:tcPr>
          <w:p w:rsidR="006C2AC4" w:rsidRPr="0006607F" w:rsidRDefault="006C2AC4" w:rsidP="00967EAD">
            <w:pPr>
              <w:jc w:val="center"/>
              <w:rPr>
                <w:b/>
              </w:rPr>
            </w:pPr>
            <w:r w:rsidRPr="0006607F">
              <w:rPr>
                <w:b/>
              </w:rPr>
              <w:t xml:space="preserve">ORS </w:t>
            </w:r>
            <w:r>
              <w:rPr>
                <w:b/>
              </w:rPr>
              <w:t>Job Observation</w:t>
            </w:r>
            <w:r w:rsidRPr="0006607F">
              <w:rPr>
                <w:b/>
              </w:rPr>
              <w:t xml:space="preserve"> </w:t>
            </w:r>
            <w:r>
              <w:rPr>
                <w:b/>
              </w:rPr>
              <w:t>Pre-t</w:t>
            </w:r>
            <w:r w:rsidRPr="0006607F">
              <w:rPr>
                <w:b/>
              </w:rPr>
              <w:t>est</w:t>
            </w:r>
            <w:r>
              <w:rPr>
                <w:b/>
              </w:rPr>
              <w:t xml:space="preserve"> Appointment Contact</w:t>
            </w:r>
            <w:r w:rsidRPr="0006607F">
              <w:rPr>
                <w:b/>
              </w:rPr>
              <w:t xml:space="preserve"> Respondent Burden Hours</w:t>
            </w:r>
          </w:p>
        </w:tc>
      </w:tr>
      <w:tr w:rsidR="006C2AC4" w:rsidRPr="00434660" w:rsidTr="00967EAD">
        <w:tc>
          <w:tcPr>
            <w:tcW w:w="3116" w:type="dxa"/>
          </w:tcPr>
          <w:p w:rsidR="006C2AC4" w:rsidRPr="00434660" w:rsidRDefault="006C2AC4" w:rsidP="00967EAD">
            <w:pPr>
              <w:jc w:val="center"/>
            </w:pPr>
            <w:r w:rsidRPr="00434660">
              <w:t>Private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>
              <w:t>State and local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 w:rsidRPr="00434660">
              <w:t>Total burden hours all establishments</w:t>
            </w:r>
          </w:p>
        </w:tc>
      </w:tr>
      <w:tr w:rsidR="006C2AC4" w:rsidTr="00967EAD">
        <w:tc>
          <w:tcPr>
            <w:tcW w:w="3116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</w:tr>
      <w:tr w:rsidR="006C2AC4" w:rsidRPr="0006607F" w:rsidTr="00967EAD">
        <w:tc>
          <w:tcPr>
            <w:tcW w:w="9350" w:type="dxa"/>
            <w:gridSpan w:val="3"/>
          </w:tcPr>
          <w:p w:rsidR="006C2AC4" w:rsidRPr="0006607F" w:rsidRDefault="006C2AC4" w:rsidP="00967EAD">
            <w:pPr>
              <w:jc w:val="center"/>
              <w:rPr>
                <w:b/>
              </w:rPr>
            </w:pPr>
            <w:r w:rsidRPr="0006607F">
              <w:rPr>
                <w:b/>
              </w:rPr>
              <w:t xml:space="preserve">ORS </w:t>
            </w:r>
            <w:r>
              <w:rPr>
                <w:b/>
              </w:rPr>
              <w:t>Job Observation</w:t>
            </w:r>
            <w:r w:rsidRPr="0006607F">
              <w:rPr>
                <w:b/>
              </w:rPr>
              <w:t xml:space="preserve"> </w:t>
            </w:r>
            <w:r>
              <w:rPr>
                <w:b/>
              </w:rPr>
              <w:t>Pre-t</w:t>
            </w:r>
            <w:r w:rsidRPr="0006607F">
              <w:rPr>
                <w:b/>
              </w:rPr>
              <w:t>est</w:t>
            </w:r>
            <w:r>
              <w:rPr>
                <w:b/>
              </w:rPr>
              <w:t xml:space="preserve"> Collection</w:t>
            </w:r>
            <w:r w:rsidRPr="0006607F">
              <w:rPr>
                <w:b/>
              </w:rPr>
              <w:t xml:space="preserve"> Respondent Burden Hours</w:t>
            </w:r>
          </w:p>
        </w:tc>
      </w:tr>
      <w:tr w:rsidR="006C2AC4" w:rsidRPr="00434660" w:rsidTr="00967EAD">
        <w:tc>
          <w:tcPr>
            <w:tcW w:w="3116" w:type="dxa"/>
          </w:tcPr>
          <w:p w:rsidR="006C2AC4" w:rsidRPr="00434660" w:rsidRDefault="006C2AC4" w:rsidP="00967EAD">
            <w:pPr>
              <w:jc w:val="center"/>
            </w:pPr>
            <w:r w:rsidRPr="00434660">
              <w:t>Private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>
              <w:t>State and local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 w:rsidRPr="00434660">
              <w:t>Total burden hours all establishments</w:t>
            </w:r>
          </w:p>
        </w:tc>
      </w:tr>
      <w:tr w:rsidR="006C2AC4" w:rsidTr="00967EAD">
        <w:tc>
          <w:tcPr>
            <w:tcW w:w="3116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337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397</w:t>
            </w:r>
          </w:p>
        </w:tc>
      </w:tr>
    </w:tbl>
    <w:p w:rsidR="006C2AC4" w:rsidRDefault="006C2AC4" w:rsidP="006C2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2AC4" w:rsidRPr="0006607F" w:rsidTr="00967EAD">
        <w:tc>
          <w:tcPr>
            <w:tcW w:w="9350" w:type="dxa"/>
            <w:gridSpan w:val="3"/>
          </w:tcPr>
          <w:p w:rsidR="006C2AC4" w:rsidRPr="0006607F" w:rsidRDefault="006C2AC4" w:rsidP="00967EAD">
            <w:pPr>
              <w:jc w:val="center"/>
              <w:rPr>
                <w:b/>
              </w:rPr>
            </w:pPr>
            <w:r w:rsidRPr="0006607F">
              <w:rPr>
                <w:b/>
              </w:rPr>
              <w:t xml:space="preserve">ORS </w:t>
            </w:r>
            <w:r>
              <w:rPr>
                <w:b/>
              </w:rPr>
              <w:t>Job Observation</w:t>
            </w:r>
            <w:r w:rsidRPr="0006607F">
              <w:rPr>
                <w:b/>
              </w:rPr>
              <w:t xml:space="preserve"> </w:t>
            </w:r>
            <w:r>
              <w:rPr>
                <w:b/>
              </w:rPr>
              <w:t>Pre-t</w:t>
            </w:r>
            <w:r w:rsidRPr="0006607F">
              <w:rPr>
                <w:b/>
              </w:rPr>
              <w:t>est</w:t>
            </w:r>
            <w:r>
              <w:rPr>
                <w:b/>
              </w:rPr>
              <w:t xml:space="preserve"> Total</w:t>
            </w:r>
            <w:r w:rsidRPr="0006607F">
              <w:rPr>
                <w:b/>
              </w:rPr>
              <w:t xml:space="preserve"> Burden Hours</w:t>
            </w:r>
          </w:p>
        </w:tc>
      </w:tr>
      <w:tr w:rsidR="006C2AC4" w:rsidRPr="00434660" w:rsidTr="00967EAD">
        <w:tc>
          <w:tcPr>
            <w:tcW w:w="3116" w:type="dxa"/>
          </w:tcPr>
          <w:p w:rsidR="006C2AC4" w:rsidRPr="00434660" w:rsidRDefault="006C2AC4" w:rsidP="00967EAD">
            <w:pPr>
              <w:jc w:val="center"/>
            </w:pPr>
            <w:r w:rsidRPr="00434660">
              <w:t>Private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>
              <w:t>State and local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 w:rsidRPr="00434660">
              <w:t>Total burden hours all establishments</w:t>
            </w:r>
          </w:p>
        </w:tc>
      </w:tr>
      <w:tr w:rsidR="006C2AC4" w:rsidTr="00967EAD">
        <w:tc>
          <w:tcPr>
            <w:tcW w:w="3116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</w:tbl>
    <w:p w:rsidR="006C2AC4" w:rsidRDefault="006C2AC4" w:rsidP="006C2AC4">
      <w:r>
        <w:br w:type="page"/>
      </w:r>
    </w:p>
    <w:p w:rsidR="006C2AC4" w:rsidRDefault="006C2AC4" w:rsidP="006C2AC4"/>
    <w:p w:rsidR="006C2AC4" w:rsidRDefault="006C2AC4" w:rsidP="006C2AC4">
      <w:r>
        <w:t xml:space="preserve">For both tests, the total number of additional respondent burden hours </w:t>
      </w:r>
      <w:r w:rsidR="00BD6C41">
        <w:t>is</w:t>
      </w:r>
      <w:r>
        <w:t xml:space="preserve"> 477</w:t>
      </w:r>
      <w:r w:rsidR="00BD6C41">
        <w:t>.</w:t>
      </w:r>
      <w:r>
        <w:t xml:space="preserve">  </w:t>
      </w:r>
    </w:p>
    <w:p w:rsidR="006C2AC4" w:rsidRDefault="006C2AC4" w:rsidP="006C2A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2AC4" w:rsidRPr="0006607F" w:rsidTr="00967EAD">
        <w:tc>
          <w:tcPr>
            <w:tcW w:w="9350" w:type="dxa"/>
            <w:gridSpan w:val="3"/>
          </w:tcPr>
          <w:p w:rsidR="006C2AC4" w:rsidRPr="0006607F" w:rsidRDefault="006C2AC4" w:rsidP="00967EAD">
            <w:pPr>
              <w:jc w:val="center"/>
              <w:rPr>
                <w:b/>
              </w:rPr>
            </w:pPr>
            <w:r>
              <w:rPr>
                <w:b/>
              </w:rPr>
              <w:t xml:space="preserve">Further </w:t>
            </w:r>
            <w:r w:rsidRPr="0006607F">
              <w:rPr>
                <w:b/>
              </w:rPr>
              <w:t xml:space="preserve">ORS </w:t>
            </w:r>
            <w:r>
              <w:rPr>
                <w:b/>
              </w:rPr>
              <w:t xml:space="preserve">Pre-Production </w:t>
            </w:r>
            <w:r w:rsidRPr="0006607F">
              <w:rPr>
                <w:b/>
              </w:rPr>
              <w:t>Test</w:t>
            </w:r>
            <w:r>
              <w:rPr>
                <w:b/>
              </w:rPr>
              <w:t>ing</w:t>
            </w:r>
            <w:r w:rsidRPr="0006607F">
              <w:rPr>
                <w:b/>
              </w:rPr>
              <w:t xml:space="preserve"> Respondent Burden Hours</w:t>
            </w:r>
          </w:p>
        </w:tc>
      </w:tr>
      <w:tr w:rsidR="006C2AC4" w:rsidRPr="00434660" w:rsidTr="00967EAD">
        <w:tc>
          <w:tcPr>
            <w:tcW w:w="3116" w:type="dxa"/>
          </w:tcPr>
          <w:p w:rsidR="006C2AC4" w:rsidRPr="00434660" w:rsidRDefault="006C2AC4" w:rsidP="00967EAD">
            <w:pPr>
              <w:jc w:val="center"/>
            </w:pPr>
            <w:r w:rsidRPr="00434660">
              <w:t>Private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>
              <w:t>State and local burden hours all establishments</w:t>
            </w:r>
          </w:p>
        </w:tc>
        <w:tc>
          <w:tcPr>
            <w:tcW w:w="3117" w:type="dxa"/>
          </w:tcPr>
          <w:p w:rsidR="006C2AC4" w:rsidRPr="00434660" w:rsidRDefault="006C2AC4" w:rsidP="00967EAD">
            <w:pPr>
              <w:jc w:val="center"/>
            </w:pPr>
            <w:r w:rsidRPr="00434660">
              <w:t>Total burden hours all establishments</w:t>
            </w:r>
          </w:p>
        </w:tc>
      </w:tr>
      <w:tr w:rsidR="006C2AC4" w:rsidTr="00967EAD">
        <w:tc>
          <w:tcPr>
            <w:tcW w:w="3116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</w:t>
            </w:r>
          </w:p>
        </w:tc>
        <w:tc>
          <w:tcPr>
            <w:tcW w:w="3117" w:type="dxa"/>
          </w:tcPr>
          <w:p w:rsidR="006C2AC4" w:rsidRDefault="006C2AC4" w:rsidP="00967E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</w:tbl>
    <w:p w:rsidR="006C2AC4" w:rsidRDefault="006C2AC4" w:rsidP="006C2AC4"/>
    <w:p w:rsidR="006C2AC4" w:rsidRDefault="006C2AC4" w:rsidP="006C2AC4">
      <w:pPr>
        <w:autoSpaceDE w:val="0"/>
        <w:autoSpaceDN w:val="0"/>
        <w:adjustRightInd w:val="0"/>
      </w:pPr>
      <w:r w:rsidRPr="0051248B">
        <w:t>If you have any questions about this</w:t>
      </w:r>
      <w:r w:rsidRPr="006F224E">
        <w:t xml:space="preserve"> </w:t>
      </w:r>
      <w:r>
        <w:t>n</w:t>
      </w:r>
      <w:r w:rsidRPr="001F7113">
        <w:t>on</w:t>
      </w:r>
      <w:r>
        <w:t>-</w:t>
      </w:r>
      <w:r w:rsidRPr="001F7113">
        <w:t xml:space="preserve">substantive </w:t>
      </w:r>
      <w:r>
        <w:t>c</w:t>
      </w:r>
      <w:r w:rsidRPr="001F7113">
        <w:t>hange</w:t>
      </w:r>
      <w:r w:rsidRPr="0051248B">
        <w:t xml:space="preserve"> request, please contact Paul Carney at 202-691-5180 or e-mail at </w:t>
      </w:r>
      <w:hyperlink r:id="rId9" w:history="1">
        <w:r w:rsidRPr="00286F06">
          <w:rPr>
            <w:rStyle w:val="Hyperlink"/>
          </w:rPr>
          <w:t>Carney_P@bls.gov</w:t>
        </w:r>
      </w:hyperlink>
      <w:r>
        <w:t>, or Bryandt Dickerson</w:t>
      </w:r>
      <w:r w:rsidRPr="0051248B">
        <w:t xml:space="preserve"> at 202-691-</w:t>
      </w:r>
      <w:r>
        <w:t>7744</w:t>
      </w:r>
      <w:r w:rsidRPr="0051248B">
        <w:t xml:space="preserve"> or e-mail at</w:t>
      </w:r>
      <w:r>
        <w:t xml:space="preserve"> </w:t>
      </w:r>
      <w:hyperlink r:id="rId10" w:history="1">
        <w:r w:rsidRPr="00504069">
          <w:rPr>
            <w:rStyle w:val="Hyperlink"/>
          </w:rPr>
          <w:t>Dickerson_B@bls.gov</w:t>
        </w:r>
      </w:hyperlink>
      <w:r>
        <w:t>.</w:t>
      </w:r>
    </w:p>
    <w:p w:rsidR="006C2AC4" w:rsidRDefault="006C2AC4" w:rsidP="006C2AC4">
      <w:pPr>
        <w:autoSpaceDE w:val="0"/>
        <w:autoSpaceDN w:val="0"/>
        <w:adjustRightInd w:val="0"/>
      </w:pPr>
    </w:p>
    <w:p w:rsidR="006C2AC4" w:rsidRDefault="006C2AC4" w:rsidP="006C2AC4">
      <w:pPr>
        <w:autoSpaceDE w:val="0"/>
        <w:autoSpaceDN w:val="0"/>
        <w:adjustRightInd w:val="0"/>
      </w:pPr>
    </w:p>
    <w:p w:rsidR="006C2AC4" w:rsidRDefault="006C2AC4" w:rsidP="006C2AC4">
      <w:pPr>
        <w:autoSpaceDE w:val="0"/>
        <w:autoSpaceDN w:val="0"/>
        <w:adjustRightInd w:val="0"/>
      </w:pPr>
      <w:r>
        <w:t xml:space="preserve">Attachment A.  </w:t>
      </w:r>
      <w:r w:rsidR="00884D72">
        <w:t xml:space="preserve"> </w:t>
      </w:r>
      <w:bookmarkStart w:id="0" w:name="_GoBack"/>
      <w:bookmarkEnd w:id="0"/>
      <w:r>
        <w:t>Appointment script for explaining job observation pre-test to respondents</w:t>
      </w:r>
    </w:p>
    <w:p w:rsidR="006C2AC4" w:rsidRDefault="006C2AC4" w:rsidP="006C2AC4">
      <w:pPr>
        <w:autoSpaceDE w:val="0"/>
        <w:autoSpaceDN w:val="0"/>
        <w:adjustRightInd w:val="0"/>
      </w:pPr>
      <w:r>
        <w:t>Attachment B.</w:t>
      </w:r>
      <w:r w:rsidR="00884D72">
        <w:t xml:space="preserve">  </w:t>
      </w:r>
      <w:r>
        <w:t xml:space="preserve"> Revised cognitive questions</w:t>
      </w:r>
    </w:p>
    <w:p w:rsidR="006C2AC4" w:rsidRDefault="006C2AC4" w:rsidP="006C2AC4">
      <w:pPr>
        <w:autoSpaceDE w:val="0"/>
        <w:autoSpaceDN w:val="0"/>
        <w:adjustRightInd w:val="0"/>
      </w:pPr>
      <w:r>
        <w:t xml:space="preserve">Attachment </w:t>
      </w:r>
      <w:r w:rsidR="001C298B">
        <w:t>C</w:t>
      </w:r>
      <w:r>
        <w:t xml:space="preserve">.  </w:t>
      </w:r>
      <w:r w:rsidR="00884D72">
        <w:t xml:space="preserve"> </w:t>
      </w:r>
      <w:r>
        <w:t>BLS staff note taking aid for job observation pre-test</w:t>
      </w:r>
    </w:p>
    <w:p w:rsidR="006C2AC4" w:rsidRDefault="006C2AC4" w:rsidP="006C2AC4">
      <w:pPr>
        <w:rPr>
          <w:sz w:val="22"/>
          <w:szCs w:val="22"/>
        </w:rPr>
      </w:pPr>
    </w:p>
    <w:p w:rsidR="006C2AC4" w:rsidRDefault="006C2AC4" w:rsidP="006C2AC4">
      <w:pPr>
        <w:rPr>
          <w:sz w:val="22"/>
          <w:szCs w:val="22"/>
        </w:rPr>
      </w:pPr>
    </w:p>
    <w:p w:rsidR="002B7FCF" w:rsidRDefault="002B7FCF" w:rsidP="00DD2E8B">
      <w:pPr>
        <w:rPr>
          <w:sz w:val="22"/>
          <w:szCs w:val="22"/>
        </w:rPr>
      </w:pPr>
    </w:p>
    <w:sectPr w:rsidR="002B7FCF" w:rsidSect="00DE163F">
      <w:foot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AB4" w:rsidRDefault="009D3AB4" w:rsidP="001013F5">
      <w:r>
        <w:separator/>
      </w:r>
    </w:p>
  </w:endnote>
  <w:endnote w:type="continuationSeparator" w:id="0">
    <w:p w:rsidR="009D3AB4" w:rsidRDefault="009D3AB4" w:rsidP="0010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3235"/>
      <w:docPartObj>
        <w:docPartGallery w:val="Page Numbers (Bottom of Page)"/>
        <w:docPartUnique/>
      </w:docPartObj>
    </w:sdtPr>
    <w:sdtEndPr/>
    <w:sdtContent>
      <w:p w:rsidR="00245EFF" w:rsidRDefault="007F5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EFF" w:rsidRDefault="00245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AB4" w:rsidRDefault="009D3AB4" w:rsidP="001013F5">
      <w:r>
        <w:separator/>
      </w:r>
    </w:p>
  </w:footnote>
  <w:footnote w:type="continuationSeparator" w:id="0">
    <w:p w:rsidR="009D3AB4" w:rsidRDefault="009D3AB4" w:rsidP="0010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ED"/>
    <w:multiLevelType w:val="hybridMultilevel"/>
    <w:tmpl w:val="CE82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D5493"/>
    <w:multiLevelType w:val="hybridMultilevel"/>
    <w:tmpl w:val="0D84F1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A3953"/>
    <w:multiLevelType w:val="hybridMultilevel"/>
    <w:tmpl w:val="1B24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22"/>
  </w:num>
  <w:num w:numId="6">
    <w:abstractNumId w:val="17"/>
  </w:num>
  <w:num w:numId="7">
    <w:abstractNumId w:val="6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  <w:num w:numId="17">
    <w:abstractNumId w:val="16"/>
  </w:num>
  <w:num w:numId="18">
    <w:abstractNumId w:val="3"/>
  </w:num>
  <w:num w:numId="19">
    <w:abstractNumId w:val="5"/>
  </w:num>
  <w:num w:numId="20">
    <w:abstractNumId w:val="2"/>
  </w:num>
  <w:num w:numId="21">
    <w:abstractNumId w:val="7"/>
  </w:num>
  <w:num w:numId="22">
    <w:abstractNumId w:val="11"/>
  </w:num>
  <w:num w:numId="23">
    <w:abstractNumId w:val="19"/>
  </w:num>
  <w:num w:numId="24">
    <w:abstractNumId w:val="1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EF"/>
    <w:rsid w:val="00003E49"/>
    <w:rsid w:val="00012386"/>
    <w:rsid w:val="0001398D"/>
    <w:rsid w:val="000255E5"/>
    <w:rsid w:val="00031F11"/>
    <w:rsid w:val="00034AA0"/>
    <w:rsid w:val="00042A7B"/>
    <w:rsid w:val="000433B5"/>
    <w:rsid w:val="00053C0E"/>
    <w:rsid w:val="00055E25"/>
    <w:rsid w:val="0006607F"/>
    <w:rsid w:val="00072028"/>
    <w:rsid w:val="00074E7F"/>
    <w:rsid w:val="00085959"/>
    <w:rsid w:val="000909EF"/>
    <w:rsid w:val="00092928"/>
    <w:rsid w:val="00092CC0"/>
    <w:rsid w:val="0009417F"/>
    <w:rsid w:val="000975F2"/>
    <w:rsid w:val="000A1EFB"/>
    <w:rsid w:val="000A52EF"/>
    <w:rsid w:val="000B6834"/>
    <w:rsid w:val="000C1690"/>
    <w:rsid w:val="000C2066"/>
    <w:rsid w:val="000C2966"/>
    <w:rsid w:val="000C3D78"/>
    <w:rsid w:val="000D280C"/>
    <w:rsid w:val="000D2EA5"/>
    <w:rsid w:val="000D6D41"/>
    <w:rsid w:val="000E0DC5"/>
    <w:rsid w:val="000E6133"/>
    <w:rsid w:val="000F1538"/>
    <w:rsid w:val="000F50B1"/>
    <w:rsid w:val="001013F5"/>
    <w:rsid w:val="00116EAE"/>
    <w:rsid w:val="001170B6"/>
    <w:rsid w:val="00120E14"/>
    <w:rsid w:val="00120EE5"/>
    <w:rsid w:val="00121A71"/>
    <w:rsid w:val="00135F3B"/>
    <w:rsid w:val="00136936"/>
    <w:rsid w:val="00137627"/>
    <w:rsid w:val="00140165"/>
    <w:rsid w:val="001404E8"/>
    <w:rsid w:val="001440D6"/>
    <w:rsid w:val="0014777A"/>
    <w:rsid w:val="001505E8"/>
    <w:rsid w:val="0015194A"/>
    <w:rsid w:val="0015241A"/>
    <w:rsid w:val="00161A8A"/>
    <w:rsid w:val="001722CB"/>
    <w:rsid w:val="00172889"/>
    <w:rsid w:val="00180D53"/>
    <w:rsid w:val="00182991"/>
    <w:rsid w:val="001830ED"/>
    <w:rsid w:val="00186993"/>
    <w:rsid w:val="00187FDD"/>
    <w:rsid w:val="001B6FCE"/>
    <w:rsid w:val="001C1D61"/>
    <w:rsid w:val="001C298B"/>
    <w:rsid w:val="001C4A88"/>
    <w:rsid w:val="001C63A5"/>
    <w:rsid w:val="001C6EE4"/>
    <w:rsid w:val="001E377C"/>
    <w:rsid w:val="001F0823"/>
    <w:rsid w:val="001F1322"/>
    <w:rsid w:val="001F6D34"/>
    <w:rsid w:val="001F7113"/>
    <w:rsid w:val="001F73A1"/>
    <w:rsid w:val="001F7FD8"/>
    <w:rsid w:val="002005A8"/>
    <w:rsid w:val="00200F59"/>
    <w:rsid w:val="0020291E"/>
    <w:rsid w:val="00204161"/>
    <w:rsid w:val="00206674"/>
    <w:rsid w:val="002163C6"/>
    <w:rsid w:val="0022254C"/>
    <w:rsid w:val="00227E0C"/>
    <w:rsid w:val="00230281"/>
    <w:rsid w:val="00243A8F"/>
    <w:rsid w:val="002445A6"/>
    <w:rsid w:val="00244B78"/>
    <w:rsid w:val="0024599D"/>
    <w:rsid w:val="00245C28"/>
    <w:rsid w:val="00245EFF"/>
    <w:rsid w:val="00247464"/>
    <w:rsid w:val="002552F0"/>
    <w:rsid w:val="00255C77"/>
    <w:rsid w:val="00256E20"/>
    <w:rsid w:val="00257D00"/>
    <w:rsid w:val="0026383B"/>
    <w:rsid w:val="00267CD9"/>
    <w:rsid w:val="00270C69"/>
    <w:rsid w:val="00281109"/>
    <w:rsid w:val="00281B55"/>
    <w:rsid w:val="00285A21"/>
    <w:rsid w:val="002873D3"/>
    <w:rsid w:val="00290231"/>
    <w:rsid w:val="0029337D"/>
    <w:rsid w:val="002977F2"/>
    <w:rsid w:val="002A4858"/>
    <w:rsid w:val="002A5A45"/>
    <w:rsid w:val="002A6BF4"/>
    <w:rsid w:val="002B402E"/>
    <w:rsid w:val="002B7FCF"/>
    <w:rsid w:val="002C04E8"/>
    <w:rsid w:val="002C5BB7"/>
    <w:rsid w:val="002D24D0"/>
    <w:rsid w:val="002D4C45"/>
    <w:rsid w:val="002E00AF"/>
    <w:rsid w:val="002E30DF"/>
    <w:rsid w:val="002E7B74"/>
    <w:rsid w:val="002F142A"/>
    <w:rsid w:val="002F3E6E"/>
    <w:rsid w:val="003218D6"/>
    <w:rsid w:val="00325CB2"/>
    <w:rsid w:val="00333E14"/>
    <w:rsid w:val="003400BB"/>
    <w:rsid w:val="00354E4C"/>
    <w:rsid w:val="00360336"/>
    <w:rsid w:val="0036560F"/>
    <w:rsid w:val="003663BC"/>
    <w:rsid w:val="00380AEE"/>
    <w:rsid w:val="003874B8"/>
    <w:rsid w:val="00391839"/>
    <w:rsid w:val="00395B1C"/>
    <w:rsid w:val="003A371F"/>
    <w:rsid w:val="003A37C0"/>
    <w:rsid w:val="003B5E42"/>
    <w:rsid w:val="003B6B75"/>
    <w:rsid w:val="003C3DF8"/>
    <w:rsid w:val="003C5AB7"/>
    <w:rsid w:val="003D293B"/>
    <w:rsid w:val="003E08DC"/>
    <w:rsid w:val="003E45CF"/>
    <w:rsid w:val="003E75ED"/>
    <w:rsid w:val="003E7DD0"/>
    <w:rsid w:val="003F0901"/>
    <w:rsid w:val="003F199D"/>
    <w:rsid w:val="003F5E2C"/>
    <w:rsid w:val="00405BAA"/>
    <w:rsid w:val="004332CA"/>
    <w:rsid w:val="004406E0"/>
    <w:rsid w:val="00447267"/>
    <w:rsid w:val="004519B8"/>
    <w:rsid w:val="004574EA"/>
    <w:rsid w:val="0046175A"/>
    <w:rsid w:val="004619B4"/>
    <w:rsid w:val="004624C0"/>
    <w:rsid w:val="0047231E"/>
    <w:rsid w:val="00472C9F"/>
    <w:rsid w:val="00472DCD"/>
    <w:rsid w:val="00473F5E"/>
    <w:rsid w:val="004805AC"/>
    <w:rsid w:val="00495B4A"/>
    <w:rsid w:val="004A2335"/>
    <w:rsid w:val="004A3D7B"/>
    <w:rsid w:val="004A5457"/>
    <w:rsid w:val="004B3D30"/>
    <w:rsid w:val="004C1750"/>
    <w:rsid w:val="004C274E"/>
    <w:rsid w:val="004D09F2"/>
    <w:rsid w:val="004E0BFE"/>
    <w:rsid w:val="004E4458"/>
    <w:rsid w:val="004E72EA"/>
    <w:rsid w:val="004E7E53"/>
    <w:rsid w:val="004F2F48"/>
    <w:rsid w:val="004F48A8"/>
    <w:rsid w:val="00502508"/>
    <w:rsid w:val="0050442A"/>
    <w:rsid w:val="00505943"/>
    <w:rsid w:val="00506A76"/>
    <w:rsid w:val="005104F9"/>
    <w:rsid w:val="00510BC9"/>
    <w:rsid w:val="0051248B"/>
    <w:rsid w:val="0051258B"/>
    <w:rsid w:val="00523833"/>
    <w:rsid w:val="00526389"/>
    <w:rsid w:val="0052791D"/>
    <w:rsid w:val="00534420"/>
    <w:rsid w:val="005362CF"/>
    <w:rsid w:val="00541E50"/>
    <w:rsid w:val="005435CB"/>
    <w:rsid w:val="00543A20"/>
    <w:rsid w:val="00544A6A"/>
    <w:rsid w:val="0055261A"/>
    <w:rsid w:val="00563854"/>
    <w:rsid w:val="00567854"/>
    <w:rsid w:val="00573688"/>
    <w:rsid w:val="005737D1"/>
    <w:rsid w:val="00577B6D"/>
    <w:rsid w:val="00582C17"/>
    <w:rsid w:val="0058496D"/>
    <w:rsid w:val="005905F0"/>
    <w:rsid w:val="005A2923"/>
    <w:rsid w:val="005A30A1"/>
    <w:rsid w:val="005B119D"/>
    <w:rsid w:val="005B1568"/>
    <w:rsid w:val="005C379B"/>
    <w:rsid w:val="005C3861"/>
    <w:rsid w:val="005C48D9"/>
    <w:rsid w:val="005D5054"/>
    <w:rsid w:val="005D559B"/>
    <w:rsid w:val="005D61E9"/>
    <w:rsid w:val="005E2112"/>
    <w:rsid w:val="005E63CD"/>
    <w:rsid w:val="005E7545"/>
    <w:rsid w:val="005F3435"/>
    <w:rsid w:val="00611376"/>
    <w:rsid w:val="006154F1"/>
    <w:rsid w:val="006160FE"/>
    <w:rsid w:val="006216C7"/>
    <w:rsid w:val="00621A32"/>
    <w:rsid w:val="0063182C"/>
    <w:rsid w:val="006340E9"/>
    <w:rsid w:val="00636ACF"/>
    <w:rsid w:val="006405D5"/>
    <w:rsid w:val="006409DD"/>
    <w:rsid w:val="00641C2E"/>
    <w:rsid w:val="006474DC"/>
    <w:rsid w:val="00650574"/>
    <w:rsid w:val="0065625B"/>
    <w:rsid w:val="006572F0"/>
    <w:rsid w:val="00672C13"/>
    <w:rsid w:val="006817FB"/>
    <w:rsid w:val="00682AEF"/>
    <w:rsid w:val="0068561D"/>
    <w:rsid w:val="0068619B"/>
    <w:rsid w:val="00690008"/>
    <w:rsid w:val="00693F9C"/>
    <w:rsid w:val="006A173F"/>
    <w:rsid w:val="006A7B1C"/>
    <w:rsid w:val="006B0C64"/>
    <w:rsid w:val="006B2B6C"/>
    <w:rsid w:val="006B55EA"/>
    <w:rsid w:val="006C08D5"/>
    <w:rsid w:val="006C17F8"/>
    <w:rsid w:val="006C2AC4"/>
    <w:rsid w:val="006D2CE1"/>
    <w:rsid w:val="006F21B6"/>
    <w:rsid w:val="006F224E"/>
    <w:rsid w:val="006F4581"/>
    <w:rsid w:val="006F49C2"/>
    <w:rsid w:val="006F4D8D"/>
    <w:rsid w:val="006F65B8"/>
    <w:rsid w:val="00705C3C"/>
    <w:rsid w:val="00712430"/>
    <w:rsid w:val="00717262"/>
    <w:rsid w:val="00725223"/>
    <w:rsid w:val="00726425"/>
    <w:rsid w:val="0073290B"/>
    <w:rsid w:val="007329D2"/>
    <w:rsid w:val="00734530"/>
    <w:rsid w:val="0073640D"/>
    <w:rsid w:val="00737DEA"/>
    <w:rsid w:val="00745429"/>
    <w:rsid w:val="00750332"/>
    <w:rsid w:val="00752A12"/>
    <w:rsid w:val="0075465C"/>
    <w:rsid w:val="00754D5F"/>
    <w:rsid w:val="00760F49"/>
    <w:rsid w:val="00761E41"/>
    <w:rsid w:val="0076782F"/>
    <w:rsid w:val="00767E14"/>
    <w:rsid w:val="0077082E"/>
    <w:rsid w:val="00771A33"/>
    <w:rsid w:val="00774CD4"/>
    <w:rsid w:val="00775958"/>
    <w:rsid w:val="0077649A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03DC"/>
    <w:rsid w:val="007D2D53"/>
    <w:rsid w:val="007D5B69"/>
    <w:rsid w:val="007D7656"/>
    <w:rsid w:val="007E338C"/>
    <w:rsid w:val="007F195F"/>
    <w:rsid w:val="007F5463"/>
    <w:rsid w:val="008034E6"/>
    <w:rsid w:val="0080378F"/>
    <w:rsid w:val="00805C4E"/>
    <w:rsid w:val="00814A4D"/>
    <w:rsid w:val="00817926"/>
    <w:rsid w:val="008234AB"/>
    <w:rsid w:val="00832564"/>
    <w:rsid w:val="00841C20"/>
    <w:rsid w:val="0085203C"/>
    <w:rsid w:val="00852D11"/>
    <w:rsid w:val="00856255"/>
    <w:rsid w:val="00857943"/>
    <w:rsid w:val="0087513E"/>
    <w:rsid w:val="00876BC2"/>
    <w:rsid w:val="00884D72"/>
    <w:rsid w:val="008873ED"/>
    <w:rsid w:val="00893C31"/>
    <w:rsid w:val="00896DC1"/>
    <w:rsid w:val="00897FA0"/>
    <w:rsid w:val="008A314E"/>
    <w:rsid w:val="008A5B0F"/>
    <w:rsid w:val="008B145B"/>
    <w:rsid w:val="008B3708"/>
    <w:rsid w:val="008B4A83"/>
    <w:rsid w:val="008C0DDB"/>
    <w:rsid w:val="008C1D49"/>
    <w:rsid w:val="008C52A0"/>
    <w:rsid w:val="008C77BD"/>
    <w:rsid w:val="008F7438"/>
    <w:rsid w:val="00903073"/>
    <w:rsid w:val="009033EA"/>
    <w:rsid w:val="00917707"/>
    <w:rsid w:val="009220E1"/>
    <w:rsid w:val="00932387"/>
    <w:rsid w:val="009325D1"/>
    <w:rsid w:val="00932877"/>
    <w:rsid w:val="00941B0A"/>
    <w:rsid w:val="00943034"/>
    <w:rsid w:val="00950837"/>
    <w:rsid w:val="00951F59"/>
    <w:rsid w:val="00953642"/>
    <w:rsid w:val="009612B9"/>
    <w:rsid w:val="00964EA3"/>
    <w:rsid w:val="00965B2F"/>
    <w:rsid w:val="0096637F"/>
    <w:rsid w:val="00970B22"/>
    <w:rsid w:val="00973198"/>
    <w:rsid w:val="00984238"/>
    <w:rsid w:val="009855AB"/>
    <w:rsid w:val="0099663C"/>
    <w:rsid w:val="009A310E"/>
    <w:rsid w:val="009A57F2"/>
    <w:rsid w:val="009B0490"/>
    <w:rsid w:val="009B1419"/>
    <w:rsid w:val="009B286D"/>
    <w:rsid w:val="009B2C08"/>
    <w:rsid w:val="009B62E6"/>
    <w:rsid w:val="009C0183"/>
    <w:rsid w:val="009C065E"/>
    <w:rsid w:val="009D3AB4"/>
    <w:rsid w:val="009D5B25"/>
    <w:rsid w:val="009E0BC4"/>
    <w:rsid w:val="009F2BF6"/>
    <w:rsid w:val="00A012BD"/>
    <w:rsid w:val="00A162CD"/>
    <w:rsid w:val="00A272D4"/>
    <w:rsid w:val="00A301BF"/>
    <w:rsid w:val="00A314A2"/>
    <w:rsid w:val="00A37F35"/>
    <w:rsid w:val="00A449ED"/>
    <w:rsid w:val="00A463C0"/>
    <w:rsid w:val="00A540B7"/>
    <w:rsid w:val="00A563A9"/>
    <w:rsid w:val="00A56E1E"/>
    <w:rsid w:val="00A63255"/>
    <w:rsid w:val="00A664EC"/>
    <w:rsid w:val="00A76F7B"/>
    <w:rsid w:val="00A824B7"/>
    <w:rsid w:val="00A83365"/>
    <w:rsid w:val="00A95677"/>
    <w:rsid w:val="00AB098F"/>
    <w:rsid w:val="00AB4A05"/>
    <w:rsid w:val="00AB5BC6"/>
    <w:rsid w:val="00AC3202"/>
    <w:rsid w:val="00AC3928"/>
    <w:rsid w:val="00AC49FE"/>
    <w:rsid w:val="00AD4B29"/>
    <w:rsid w:val="00AD6D56"/>
    <w:rsid w:val="00AE05DA"/>
    <w:rsid w:val="00AE0D65"/>
    <w:rsid w:val="00B071A2"/>
    <w:rsid w:val="00B11F9A"/>
    <w:rsid w:val="00B124B9"/>
    <w:rsid w:val="00B13DBB"/>
    <w:rsid w:val="00B37C59"/>
    <w:rsid w:val="00B45CAE"/>
    <w:rsid w:val="00B45F65"/>
    <w:rsid w:val="00B46B9E"/>
    <w:rsid w:val="00B53DE3"/>
    <w:rsid w:val="00B562E4"/>
    <w:rsid w:val="00B56FD5"/>
    <w:rsid w:val="00B6010A"/>
    <w:rsid w:val="00B64741"/>
    <w:rsid w:val="00B724AF"/>
    <w:rsid w:val="00B77D13"/>
    <w:rsid w:val="00B8086A"/>
    <w:rsid w:val="00B8451A"/>
    <w:rsid w:val="00B850CC"/>
    <w:rsid w:val="00B85842"/>
    <w:rsid w:val="00B87D45"/>
    <w:rsid w:val="00BB6276"/>
    <w:rsid w:val="00BB7CEA"/>
    <w:rsid w:val="00BB7D25"/>
    <w:rsid w:val="00BC62C1"/>
    <w:rsid w:val="00BD34F7"/>
    <w:rsid w:val="00BD4E87"/>
    <w:rsid w:val="00BD6C41"/>
    <w:rsid w:val="00BE1B89"/>
    <w:rsid w:val="00BE4458"/>
    <w:rsid w:val="00BF3A51"/>
    <w:rsid w:val="00C123F5"/>
    <w:rsid w:val="00C15AEA"/>
    <w:rsid w:val="00C16922"/>
    <w:rsid w:val="00C1748D"/>
    <w:rsid w:val="00C30F89"/>
    <w:rsid w:val="00C324D8"/>
    <w:rsid w:val="00C35A14"/>
    <w:rsid w:val="00C410F7"/>
    <w:rsid w:val="00C41119"/>
    <w:rsid w:val="00C44E0E"/>
    <w:rsid w:val="00C54BDE"/>
    <w:rsid w:val="00C6145C"/>
    <w:rsid w:val="00C65F8E"/>
    <w:rsid w:val="00C662F0"/>
    <w:rsid w:val="00C671FF"/>
    <w:rsid w:val="00C82310"/>
    <w:rsid w:val="00C83A66"/>
    <w:rsid w:val="00CA1488"/>
    <w:rsid w:val="00CA289B"/>
    <w:rsid w:val="00CA2F2F"/>
    <w:rsid w:val="00CA740D"/>
    <w:rsid w:val="00CB060B"/>
    <w:rsid w:val="00CB16EC"/>
    <w:rsid w:val="00CB5881"/>
    <w:rsid w:val="00CC2483"/>
    <w:rsid w:val="00CC2EDF"/>
    <w:rsid w:val="00CC3E88"/>
    <w:rsid w:val="00CC51C2"/>
    <w:rsid w:val="00CC69CD"/>
    <w:rsid w:val="00CD1BA5"/>
    <w:rsid w:val="00CD5604"/>
    <w:rsid w:val="00CD7F5B"/>
    <w:rsid w:val="00CE31DD"/>
    <w:rsid w:val="00CE5081"/>
    <w:rsid w:val="00CF0F88"/>
    <w:rsid w:val="00CF3A52"/>
    <w:rsid w:val="00CF4BDB"/>
    <w:rsid w:val="00D02D6F"/>
    <w:rsid w:val="00D03FF4"/>
    <w:rsid w:val="00D04784"/>
    <w:rsid w:val="00D054C7"/>
    <w:rsid w:val="00D05A96"/>
    <w:rsid w:val="00D065EA"/>
    <w:rsid w:val="00D079D8"/>
    <w:rsid w:val="00D110A2"/>
    <w:rsid w:val="00D11B0E"/>
    <w:rsid w:val="00D23903"/>
    <w:rsid w:val="00D26898"/>
    <w:rsid w:val="00D27D80"/>
    <w:rsid w:val="00D4330F"/>
    <w:rsid w:val="00D45BD0"/>
    <w:rsid w:val="00D5290B"/>
    <w:rsid w:val="00D613FE"/>
    <w:rsid w:val="00D660B3"/>
    <w:rsid w:val="00D67FD3"/>
    <w:rsid w:val="00D7053B"/>
    <w:rsid w:val="00D70D4B"/>
    <w:rsid w:val="00D73B82"/>
    <w:rsid w:val="00D7527A"/>
    <w:rsid w:val="00D86E36"/>
    <w:rsid w:val="00D91D58"/>
    <w:rsid w:val="00DA2835"/>
    <w:rsid w:val="00DA2EE5"/>
    <w:rsid w:val="00DA709A"/>
    <w:rsid w:val="00DB292F"/>
    <w:rsid w:val="00DC24BD"/>
    <w:rsid w:val="00DC60D0"/>
    <w:rsid w:val="00DC6C21"/>
    <w:rsid w:val="00DD037E"/>
    <w:rsid w:val="00DD2E8B"/>
    <w:rsid w:val="00DE163F"/>
    <w:rsid w:val="00DE5625"/>
    <w:rsid w:val="00DF649A"/>
    <w:rsid w:val="00E04DE0"/>
    <w:rsid w:val="00E06B6C"/>
    <w:rsid w:val="00E11CEA"/>
    <w:rsid w:val="00E4436C"/>
    <w:rsid w:val="00E47622"/>
    <w:rsid w:val="00E52C17"/>
    <w:rsid w:val="00E53CDC"/>
    <w:rsid w:val="00E563D3"/>
    <w:rsid w:val="00E62B7A"/>
    <w:rsid w:val="00E64184"/>
    <w:rsid w:val="00E67FDA"/>
    <w:rsid w:val="00E73EE5"/>
    <w:rsid w:val="00E81206"/>
    <w:rsid w:val="00E81617"/>
    <w:rsid w:val="00E84C2F"/>
    <w:rsid w:val="00E84F34"/>
    <w:rsid w:val="00E9263B"/>
    <w:rsid w:val="00E96C64"/>
    <w:rsid w:val="00EA29B0"/>
    <w:rsid w:val="00EA7F1B"/>
    <w:rsid w:val="00EB2BA4"/>
    <w:rsid w:val="00EB77F0"/>
    <w:rsid w:val="00EC5059"/>
    <w:rsid w:val="00EC6EA0"/>
    <w:rsid w:val="00EC7063"/>
    <w:rsid w:val="00EE0C61"/>
    <w:rsid w:val="00EE2A65"/>
    <w:rsid w:val="00EE50DF"/>
    <w:rsid w:val="00EE5A9C"/>
    <w:rsid w:val="00EF05F5"/>
    <w:rsid w:val="00EF466A"/>
    <w:rsid w:val="00F029F0"/>
    <w:rsid w:val="00F11D7F"/>
    <w:rsid w:val="00F14E49"/>
    <w:rsid w:val="00F41686"/>
    <w:rsid w:val="00F42072"/>
    <w:rsid w:val="00F47BCE"/>
    <w:rsid w:val="00F5633C"/>
    <w:rsid w:val="00F57605"/>
    <w:rsid w:val="00F674FB"/>
    <w:rsid w:val="00F70D2C"/>
    <w:rsid w:val="00F734B8"/>
    <w:rsid w:val="00F8256F"/>
    <w:rsid w:val="00F8440F"/>
    <w:rsid w:val="00F92CF5"/>
    <w:rsid w:val="00F9391C"/>
    <w:rsid w:val="00F940F7"/>
    <w:rsid w:val="00F9530B"/>
    <w:rsid w:val="00FA02D7"/>
    <w:rsid w:val="00FA3AEE"/>
    <w:rsid w:val="00FA3C83"/>
    <w:rsid w:val="00FA4784"/>
    <w:rsid w:val="00FA78DB"/>
    <w:rsid w:val="00FB479B"/>
    <w:rsid w:val="00FB55BA"/>
    <w:rsid w:val="00FB6425"/>
    <w:rsid w:val="00FC1DB9"/>
    <w:rsid w:val="00FC2D22"/>
    <w:rsid w:val="00FC439B"/>
    <w:rsid w:val="00FC504D"/>
    <w:rsid w:val="00FC530D"/>
    <w:rsid w:val="00FC6D40"/>
    <w:rsid w:val="00FD0130"/>
    <w:rsid w:val="00FE1310"/>
    <w:rsid w:val="00FE278C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61C7EA3-B665-4EBA-8D1E-E9B80FE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A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son.Hilery@bl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ckerson_B@bl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ney_P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5497-AA72-46C2-B048-899F263A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Cognitive and Job Observation Test surveys approval</dc:subject>
  <dc:creator>Paul Carney</dc:creator>
  <dc:description>Getting approval for FY 2015 ORS collection testing</dc:description>
  <cp:lastModifiedBy>Kincaid, Nora - BLS</cp:lastModifiedBy>
  <cp:revision>2</cp:revision>
  <cp:lastPrinted>2015-04-03T14:53:00Z</cp:lastPrinted>
  <dcterms:created xsi:type="dcterms:W3CDTF">2015-04-14T12:14:00Z</dcterms:created>
  <dcterms:modified xsi:type="dcterms:W3CDTF">2015-04-14T12:14:00Z</dcterms:modified>
</cp:coreProperties>
</file>