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7FD8F1" w14:textId="77777777" w:rsidR="00883996" w:rsidRDefault="00883996" w:rsidP="00883996">
      <w:pPr>
        <w:jc w:val="center"/>
        <w:rPr>
          <w:rFonts w:ascii="Times New Roman" w:hAnsi="Times New Roman"/>
          <w:b/>
          <w:sz w:val="36"/>
          <w:szCs w:val="36"/>
        </w:rPr>
      </w:pPr>
      <w:r w:rsidRPr="00883996">
        <w:rPr>
          <w:rFonts w:ascii="Times New Roman" w:hAnsi="Times New Roman"/>
          <w:b/>
          <w:sz w:val="36"/>
          <w:szCs w:val="36"/>
        </w:rPr>
        <w:t>Supporting Statement for the</w:t>
      </w:r>
    </w:p>
    <w:p w14:paraId="01B27BE8" w14:textId="77777777" w:rsidR="009F21E2" w:rsidRPr="00883996" w:rsidRDefault="00883996" w:rsidP="00883996">
      <w:pPr>
        <w:jc w:val="center"/>
        <w:rPr>
          <w:rFonts w:ascii="Times New Roman" w:hAnsi="Times New Roman"/>
          <w:b/>
          <w:sz w:val="36"/>
          <w:szCs w:val="36"/>
        </w:rPr>
      </w:pPr>
      <w:r w:rsidRPr="00883996">
        <w:rPr>
          <w:rFonts w:ascii="Times New Roman" w:hAnsi="Times New Roman"/>
          <w:b/>
          <w:sz w:val="36"/>
          <w:szCs w:val="36"/>
        </w:rPr>
        <w:t>Paperwork Reduction Act of 1995</w:t>
      </w:r>
    </w:p>
    <w:p w14:paraId="37482B67" w14:textId="77777777" w:rsidR="00883996" w:rsidRPr="00883996" w:rsidRDefault="00883996" w:rsidP="00883996">
      <w:pPr>
        <w:jc w:val="center"/>
        <w:rPr>
          <w:rFonts w:ascii="Times New Roman" w:hAnsi="Times New Roman"/>
          <w:b/>
          <w:sz w:val="36"/>
          <w:szCs w:val="36"/>
        </w:rPr>
      </w:pPr>
    </w:p>
    <w:p w14:paraId="66B5EA21" w14:textId="77777777" w:rsidR="00883996" w:rsidRPr="00883996" w:rsidRDefault="00883996" w:rsidP="00883996">
      <w:pPr>
        <w:jc w:val="center"/>
        <w:rPr>
          <w:rFonts w:ascii="Times New Roman" w:hAnsi="Times New Roman"/>
          <w:b/>
          <w:sz w:val="36"/>
          <w:szCs w:val="36"/>
        </w:rPr>
      </w:pPr>
    </w:p>
    <w:p w14:paraId="6BE3F16A" w14:textId="77777777" w:rsidR="00E074F1" w:rsidRDefault="00883996" w:rsidP="00883996">
      <w:pPr>
        <w:jc w:val="center"/>
        <w:rPr>
          <w:rFonts w:ascii="Times New Roman" w:hAnsi="Times New Roman"/>
          <w:b/>
          <w:sz w:val="36"/>
          <w:szCs w:val="36"/>
        </w:rPr>
      </w:pPr>
      <w:r w:rsidRPr="00883996">
        <w:rPr>
          <w:rFonts w:ascii="Times New Roman" w:hAnsi="Times New Roman"/>
          <w:b/>
          <w:sz w:val="36"/>
          <w:szCs w:val="36"/>
        </w:rPr>
        <w:t xml:space="preserve">Part </w:t>
      </w:r>
      <w:r w:rsidR="00E074F1">
        <w:rPr>
          <w:rFonts w:ascii="Times New Roman" w:hAnsi="Times New Roman"/>
          <w:b/>
          <w:sz w:val="36"/>
          <w:szCs w:val="36"/>
        </w:rPr>
        <w:t>B</w:t>
      </w:r>
      <w:r w:rsidRPr="00883996">
        <w:rPr>
          <w:rFonts w:ascii="Times New Roman" w:hAnsi="Times New Roman"/>
          <w:b/>
          <w:sz w:val="36"/>
          <w:szCs w:val="36"/>
        </w:rPr>
        <w:t xml:space="preserve">. </w:t>
      </w:r>
      <w:r w:rsidR="00E074F1">
        <w:rPr>
          <w:rFonts w:ascii="Times New Roman" w:hAnsi="Times New Roman"/>
          <w:b/>
          <w:sz w:val="36"/>
          <w:szCs w:val="36"/>
        </w:rPr>
        <w:t xml:space="preserve">Collections of </w:t>
      </w:r>
    </w:p>
    <w:p w14:paraId="22B17243" w14:textId="77777777" w:rsidR="00883996" w:rsidRPr="00883996" w:rsidRDefault="00E074F1" w:rsidP="00883996">
      <w:pPr>
        <w:jc w:val="center"/>
        <w:rPr>
          <w:rFonts w:ascii="Times New Roman" w:hAnsi="Times New Roman"/>
          <w:b/>
          <w:sz w:val="36"/>
          <w:szCs w:val="36"/>
        </w:rPr>
      </w:pPr>
      <w:r>
        <w:rPr>
          <w:rFonts w:ascii="Times New Roman" w:hAnsi="Times New Roman"/>
          <w:b/>
          <w:sz w:val="36"/>
          <w:szCs w:val="36"/>
        </w:rPr>
        <w:t>Information Employing Statistical Methods</w:t>
      </w:r>
    </w:p>
    <w:p w14:paraId="0C792678" w14:textId="77777777" w:rsidR="00883996" w:rsidRPr="00883996" w:rsidRDefault="00883996" w:rsidP="00883996">
      <w:pPr>
        <w:jc w:val="center"/>
        <w:rPr>
          <w:rFonts w:ascii="Times New Roman" w:hAnsi="Times New Roman"/>
          <w:b/>
          <w:sz w:val="36"/>
          <w:szCs w:val="36"/>
        </w:rPr>
      </w:pPr>
    </w:p>
    <w:p w14:paraId="1EC590EE" w14:textId="77777777" w:rsidR="00883996" w:rsidRPr="00883996" w:rsidRDefault="00883996" w:rsidP="00883996">
      <w:pPr>
        <w:jc w:val="center"/>
        <w:rPr>
          <w:rFonts w:ascii="Times New Roman" w:hAnsi="Times New Roman"/>
          <w:b/>
          <w:sz w:val="36"/>
          <w:szCs w:val="36"/>
        </w:rPr>
      </w:pPr>
    </w:p>
    <w:p w14:paraId="1C55AAF1" w14:textId="77777777" w:rsidR="00883996" w:rsidRPr="00883996" w:rsidRDefault="00883996" w:rsidP="00883996">
      <w:pPr>
        <w:jc w:val="center"/>
        <w:rPr>
          <w:rFonts w:ascii="Times New Roman" w:hAnsi="Times New Roman"/>
          <w:b/>
          <w:sz w:val="36"/>
          <w:szCs w:val="36"/>
        </w:rPr>
      </w:pPr>
      <w:r w:rsidRPr="00883996">
        <w:rPr>
          <w:rFonts w:ascii="Times New Roman" w:hAnsi="Times New Roman"/>
          <w:b/>
          <w:sz w:val="36"/>
          <w:szCs w:val="36"/>
        </w:rPr>
        <w:t xml:space="preserve">Demonstration </w:t>
      </w:r>
      <w:r w:rsidR="0083751B">
        <w:rPr>
          <w:rFonts w:ascii="Times New Roman" w:hAnsi="Times New Roman"/>
          <w:b/>
          <w:sz w:val="36"/>
          <w:szCs w:val="36"/>
        </w:rPr>
        <w:t xml:space="preserve">and Evaluation </w:t>
      </w:r>
      <w:r w:rsidRPr="00883996">
        <w:rPr>
          <w:rFonts w:ascii="Times New Roman" w:hAnsi="Times New Roman"/>
          <w:b/>
          <w:sz w:val="36"/>
          <w:szCs w:val="36"/>
        </w:rPr>
        <w:t>of the Short-Time Compensation Program</w:t>
      </w:r>
    </w:p>
    <w:p w14:paraId="1D8BA709" w14:textId="77777777" w:rsidR="00883996" w:rsidRPr="00883996" w:rsidRDefault="00883996" w:rsidP="00883996">
      <w:pPr>
        <w:jc w:val="center"/>
        <w:rPr>
          <w:rFonts w:ascii="Times New Roman" w:hAnsi="Times New Roman"/>
          <w:b/>
          <w:sz w:val="36"/>
          <w:szCs w:val="36"/>
        </w:rPr>
      </w:pPr>
    </w:p>
    <w:p w14:paraId="1193C2B0" w14:textId="77777777" w:rsidR="00883996" w:rsidRDefault="00883996" w:rsidP="00883996">
      <w:pPr>
        <w:jc w:val="center"/>
        <w:rPr>
          <w:rFonts w:ascii="Times New Roman" w:hAnsi="Times New Roman"/>
          <w:b/>
        </w:rPr>
      </w:pPr>
    </w:p>
    <w:p w14:paraId="6CA0992D" w14:textId="77777777" w:rsidR="00883996" w:rsidRDefault="00883996" w:rsidP="00883996">
      <w:pPr>
        <w:jc w:val="center"/>
        <w:rPr>
          <w:rFonts w:ascii="Times New Roman" w:hAnsi="Times New Roman"/>
          <w:b/>
        </w:rPr>
      </w:pPr>
    </w:p>
    <w:p w14:paraId="682138E0" w14:textId="77777777" w:rsidR="00883996" w:rsidRDefault="00883996" w:rsidP="00883996">
      <w:pPr>
        <w:jc w:val="center"/>
        <w:rPr>
          <w:rFonts w:ascii="Times New Roman" w:hAnsi="Times New Roman"/>
          <w:b/>
        </w:rPr>
      </w:pPr>
    </w:p>
    <w:p w14:paraId="5D8FC802" w14:textId="77777777" w:rsidR="00883996" w:rsidRPr="00883996" w:rsidRDefault="00883996" w:rsidP="00883996">
      <w:pPr>
        <w:jc w:val="center"/>
        <w:rPr>
          <w:rFonts w:ascii="Times New Roman" w:hAnsi="Times New Roman"/>
          <w:b/>
        </w:rPr>
      </w:pPr>
    </w:p>
    <w:p w14:paraId="6FF8DE5F" w14:textId="77777777" w:rsidR="00883996" w:rsidRPr="00883996" w:rsidRDefault="00883996" w:rsidP="00883996">
      <w:pPr>
        <w:jc w:val="center"/>
        <w:rPr>
          <w:rFonts w:ascii="Times New Roman" w:hAnsi="Times New Roman"/>
          <w:b/>
        </w:rPr>
      </w:pPr>
    </w:p>
    <w:p w14:paraId="3977E710" w14:textId="25483D28" w:rsidR="00883996" w:rsidRPr="00883996" w:rsidRDefault="00A90150" w:rsidP="00883996">
      <w:pPr>
        <w:jc w:val="center"/>
        <w:rPr>
          <w:rFonts w:ascii="Times New Roman" w:hAnsi="Times New Roman"/>
          <w:b/>
        </w:rPr>
      </w:pPr>
      <w:r>
        <w:rPr>
          <w:rFonts w:ascii="Times New Roman" w:hAnsi="Times New Roman"/>
          <w:b/>
        </w:rPr>
        <w:t>October 2</w:t>
      </w:r>
      <w:r w:rsidR="002D632A">
        <w:rPr>
          <w:rFonts w:ascii="Times New Roman" w:hAnsi="Times New Roman"/>
          <w:b/>
        </w:rPr>
        <w:t>, 2015</w:t>
      </w:r>
    </w:p>
    <w:p w14:paraId="47E810BA" w14:textId="77777777" w:rsidR="00883996" w:rsidRPr="00883996" w:rsidRDefault="00883996" w:rsidP="00883996">
      <w:pPr>
        <w:jc w:val="center"/>
        <w:rPr>
          <w:rFonts w:ascii="Times New Roman" w:hAnsi="Times New Roman"/>
        </w:rPr>
      </w:pPr>
    </w:p>
    <w:p w14:paraId="2CD68717" w14:textId="77777777" w:rsidR="00883996" w:rsidRDefault="00883996" w:rsidP="00883996">
      <w:pPr>
        <w:jc w:val="center"/>
        <w:rPr>
          <w:rFonts w:ascii="Times New Roman" w:hAnsi="Times New Roman"/>
        </w:rPr>
      </w:pPr>
    </w:p>
    <w:p w14:paraId="3D0936D3" w14:textId="77777777" w:rsidR="00883996" w:rsidRPr="00883996" w:rsidRDefault="00883996" w:rsidP="00883996">
      <w:pPr>
        <w:jc w:val="center"/>
        <w:rPr>
          <w:rFonts w:ascii="Times New Roman" w:hAnsi="Times New Roman"/>
        </w:rPr>
      </w:pPr>
    </w:p>
    <w:p w14:paraId="258922B5" w14:textId="77777777" w:rsidR="00883996" w:rsidRPr="00883996" w:rsidRDefault="00883996" w:rsidP="00883996">
      <w:pPr>
        <w:jc w:val="center"/>
        <w:rPr>
          <w:rFonts w:ascii="Times New Roman" w:hAnsi="Times New Roman"/>
        </w:rPr>
      </w:pPr>
      <w:r w:rsidRPr="00883996">
        <w:rPr>
          <w:rFonts w:ascii="Times New Roman" w:hAnsi="Times New Roman"/>
        </w:rPr>
        <w:t>U.S. Department of Labor</w:t>
      </w:r>
    </w:p>
    <w:p w14:paraId="19053C5E" w14:textId="77777777" w:rsidR="00883996" w:rsidRPr="00883996" w:rsidRDefault="00883996" w:rsidP="00883996">
      <w:pPr>
        <w:jc w:val="center"/>
        <w:rPr>
          <w:rFonts w:ascii="Times New Roman" w:hAnsi="Times New Roman"/>
        </w:rPr>
      </w:pPr>
      <w:r w:rsidRPr="00883996">
        <w:rPr>
          <w:rFonts w:ascii="Times New Roman" w:hAnsi="Times New Roman"/>
        </w:rPr>
        <w:t>200 Constitution Ave., NW</w:t>
      </w:r>
    </w:p>
    <w:p w14:paraId="78E9A7FA" w14:textId="77777777" w:rsidR="00883996" w:rsidRPr="00883996" w:rsidRDefault="00883996" w:rsidP="00883996">
      <w:pPr>
        <w:jc w:val="center"/>
        <w:rPr>
          <w:rFonts w:ascii="Times New Roman" w:hAnsi="Times New Roman"/>
        </w:rPr>
      </w:pPr>
      <w:r w:rsidRPr="00883996">
        <w:rPr>
          <w:rFonts w:ascii="Times New Roman" w:hAnsi="Times New Roman"/>
        </w:rPr>
        <w:t>Washington, DC 20210</w:t>
      </w:r>
    </w:p>
    <w:p w14:paraId="36DE2D1D" w14:textId="77777777" w:rsidR="00883996" w:rsidRPr="00883996" w:rsidRDefault="00883996">
      <w:pPr>
        <w:rPr>
          <w:rFonts w:ascii="Times New Roman" w:hAnsi="Times New Roman"/>
        </w:rPr>
      </w:pPr>
    </w:p>
    <w:p w14:paraId="04757ECA" w14:textId="77777777" w:rsidR="00883996" w:rsidRPr="00883996" w:rsidRDefault="00883996">
      <w:pPr>
        <w:rPr>
          <w:rFonts w:ascii="Times New Roman" w:hAnsi="Times New Roman"/>
        </w:rPr>
      </w:pPr>
    </w:p>
    <w:p w14:paraId="2A8DC946" w14:textId="77777777" w:rsidR="00883996" w:rsidRDefault="00883996">
      <w:pPr>
        <w:rPr>
          <w:rFonts w:ascii="Times New Roman" w:hAnsi="Times New Roman"/>
        </w:rPr>
      </w:pPr>
    </w:p>
    <w:p w14:paraId="1C6F5D9F" w14:textId="77777777" w:rsidR="00883996" w:rsidRDefault="00883996">
      <w:pPr>
        <w:rPr>
          <w:rFonts w:ascii="Times New Roman" w:hAnsi="Times New Roman"/>
        </w:rPr>
      </w:pPr>
    </w:p>
    <w:p w14:paraId="77675268" w14:textId="77777777" w:rsidR="00883996" w:rsidRDefault="00883996">
      <w:pPr>
        <w:rPr>
          <w:rFonts w:ascii="Times New Roman" w:hAnsi="Times New Roman"/>
        </w:rPr>
      </w:pPr>
    </w:p>
    <w:p w14:paraId="51D16215" w14:textId="77777777" w:rsidR="00883996" w:rsidRDefault="00883996">
      <w:pPr>
        <w:rPr>
          <w:rFonts w:ascii="Times New Roman" w:hAnsi="Times New Roman"/>
        </w:rPr>
      </w:pPr>
      <w:r>
        <w:rPr>
          <w:rFonts w:ascii="Times New Roman" w:hAnsi="Times New Roman"/>
        </w:rPr>
        <w:br w:type="page"/>
      </w:r>
    </w:p>
    <w:p w14:paraId="68AC94AC" w14:textId="77777777" w:rsidR="00E074F1" w:rsidRPr="00E074F1" w:rsidRDefault="00E074F1" w:rsidP="00E074F1">
      <w:pPr>
        <w:jc w:val="center"/>
        <w:rPr>
          <w:rFonts w:ascii="Times New Roman" w:hAnsi="Times New Roman"/>
          <w:b/>
          <w:sz w:val="28"/>
          <w:szCs w:val="28"/>
        </w:rPr>
      </w:pPr>
      <w:r w:rsidRPr="00E074F1">
        <w:rPr>
          <w:rFonts w:ascii="Times New Roman" w:hAnsi="Times New Roman"/>
          <w:b/>
          <w:sz w:val="28"/>
          <w:szCs w:val="28"/>
        </w:rPr>
        <w:lastRenderedPageBreak/>
        <w:t>PART B. COLLECTIONS OF INFORMATION EMPLOYING STATISTICAL METHODS</w:t>
      </w:r>
    </w:p>
    <w:p w14:paraId="3FD06A8B" w14:textId="77777777" w:rsidR="00883996" w:rsidRDefault="00883996" w:rsidP="00883996">
      <w:pPr>
        <w:rPr>
          <w:rFonts w:ascii="Times New Roman" w:hAnsi="Times New Roman"/>
          <w:szCs w:val="24"/>
        </w:rPr>
      </w:pPr>
    </w:p>
    <w:p w14:paraId="39942B17" w14:textId="77777777" w:rsidR="00700532" w:rsidRDefault="00700532" w:rsidP="00700532">
      <w:pPr>
        <w:spacing w:after="100" w:afterAutospacing="1"/>
        <w:rPr>
          <w:rFonts w:ascii="Times New Roman" w:hAnsi="Times New Roman"/>
          <w:szCs w:val="24"/>
        </w:rPr>
      </w:pPr>
      <w:r>
        <w:rPr>
          <w:rFonts w:ascii="Times New Roman" w:hAnsi="Times New Roman"/>
          <w:szCs w:val="24"/>
        </w:rPr>
        <w:t xml:space="preserve">The U.S. Department of Labor (DOL) is requesting clearance for information collections to conduct (1) in-depth interviews with state agency officials and employers, and (2) surveys of employers. These data collections are essential elements of the implementation study and the </w:t>
      </w:r>
      <w:r w:rsidR="00912CF7">
        <w:rPr>
          <w:rFonts w:ascii="Times New Roman" w:hAnsi="Times New Roman"/>
          <w:szCs w:val="24"/>
        </w:rPr>
        <w:t xml:space="preserve">rigorous </w:t>
      </w:r>
      <w:r>
        <w:rPr>
          <w:rFonts w:ascii="Times New Roman" w:hAnsi="Times New Roman"/>
          <w:szCs w:val="24"/>
        </w:rPr>
        <w:t>impact evaluation of the demonstration of the Short-Time Compensation (STC) program.</w:t>
      </w:r>
    </w:p>
    <w:p w14:paraId="0445EDF9" w14:textId="77777777" w:rsidR="009372FE" w:rsidRPr="003F3A7C" w:rsidRDefault="009372FE" w:rsidP="009372FE">
      <w:pPr>
        <w:pStyle w:val="ListParagraph"/>
        <w:numPr>
          <w:ilvl w:val="0"/>
          <w:numId w:val="12"/>
        </w:numPr>
        <w:ind w:left="0" w:firstLine="0"/>
        <w:rPr>
          <w:rFonts w:ascii="Times New Roman" w:hAnsi="Times New Roman"/>
          <w:b/>
          <w:sz w:val="24"/>
          <w:szCs w:val="24"/>
        </w:rPr>
      </w:pPr>
      <w:r w:rsidRPr="003F3A7C">
        <w:rPr>
          <w:rFonts w:ascii="Times New Roman" w:hAnsi="Times New Roman"/>
          <w:b/>
          <w:sz w:val="24"/>
          <w:szCs w:val="24"/>
        </w:rPr>
        <w:t>Respondent Universe</w:t>
      </w:r>
      <w:r>
        <w:rPr>
          <w:rFonts w:ascii="Times New Roman" w:hAnsi="Times New Roman"/>
          <w:b/>
          <w:sz w:val="24"/>
          <w:szCs w:val="24"/>
        </w:rPr>
        <w:t>s</w:t>
      </w:r>
      <w:r w:rsidRPr="003F3A7C">
        <w:rPr>
          <w:rFonts w:ascii="Times New Roman" w:hAnsi="Times New Roman"/>
          <w:b/>
          <w:sz w:val="24"/>
          <w:szCs w:val="24"/>
        </w:rPr>
        <w:t xml:space="preserve"> and Sampling Methods</w:t>
      </w:r>
    </w:p>
    <w:p w14:paraId="09C70A0E" w14:textId="77777777" w:rsidR="00162642" w:rsidRPr="003F3A7C" w:rsidRDefault="002F08AB" w:rsidP="00162642">
      <w:pPr>
        <w:pStyle w:val="ListParagraph"/>
        <w:numPr>
          <w:ilvl w:val="1"/>
          <w:numId w:val="12"/>
        </w:numPr>
        <w:ind w:left="0" w:firstLine="0"/>
        <w:rPr>
          <w:rFonts w:ascii="Times New Roman" w:hAnsi="Times New Roman"/>
          <w:b/>
          <w:sz w:val="24"/>
          <w:szCs w:val="24"/>
        </w:rPr>
      </w:pPr>
      <w:r w:rsidRPr="003F3A7C">
        <w:rPr>
          <w:rFonts w:ascii="Times New Roman" w:hAnsi="Times New Roman"/>
          <w:b/>
          <w:sz w:val="24"/>
          <w:szCs w:val="24"/>
        </w:rPr>
        <w:t xml:space="preserve">Respondent </w:t>
      </w:r>
      <w:r w:rsidR="00C075D9">
        <w:rPr>
          <w:rFonts w:ascii="Times New Roman" w:hAnsi="Times New Roman"/>
          <w:b/>
          <w:sz w:val="24"/>
          <w:szCs w:val="24"/>
        </w:rPr>
        <w:t>u</w:t>
      </w:r>
      <w:r w:rsidRPr="003F3A7C">
        <w:rPr>
          <w:rFonts w:ascii="Times New Roman" w:hAnsi="Times New Roman"/>
          <w:b/>
          <w:sz w:val="24"/>
          <w:szCs w:val="24"/>
        </w:rPr>
        <w:t>niverses</w:t>
      </w:r>
      <w:r w:rsidR="00A57F3D">
        <w:rPr>
          <w:rFonts w:ascii="Times New Roman" w:hAnsi="Times New Roman"/>
          <w:b/>
          <w:sz w:val="24"/>
          <w:szCs w:val="24"/>
        </w:rPr>
        <w:t xml:space="preserve"> </w:t>
      </w:r>
      <w:r w:rsidR="00066AEB">
        <w:rPr>
          <w:rFonts w:ascii="Times New Roman" w:hAnsi="Times New Roman"/>
          <w:b/>
          <w:sz w:val="24"/>
          <w:szCs w:val="24"/>
        </w:rPr>
        <w:t xml:space="preserve">for the </w:t>
      </w:r>
      <w:r w:rsidR="00C075D9">
        <w:rPr>
          <w:rFonts w:ascii="Times New Roman" w:hAnsi="Times New Roman"/>
          <w:b/>
          <w:sz w:val="24"/>
          <w:szCs w:val="24"/>
        </w:rPr>
        <w:t>e</w:t>
      </w:r>
      <w:r w:rsidR="00066AEB">
        <w:rPr>
          <w:rFonts w:ascii="Times New Roman" w:hAnsi="Times New Roman"/>
          <w:b/>
          <w:sz w:val="24"/>
          <w:szCs w:val="24"/>
        </w:rPr>
        <w:t>mployer</w:t>
      </w:r>
      <w:r w:rsidR="003F3A7C" w:rsidRPr="003F3A7C">
        <w:rPr>
          <w:rFonts w:ascii="Times New Roman" w:hAnsi="Times New Roman"/>
          <w:b/>
          <w:sz w:val="24"/>
          <w:szCs w:val="24"/>
        </w:rPr>
        <w:t xml:space="preserve"> </w:t>
      </w:r>
      <w:r w:rsidR="00C075D9">
        <w:rPr>
          <w:rFonts w:ascii="Times New Roman" w:hAnsi="Times New Roman"/>
          <w:b/>
          <w:sz w:val="24"/>
          <w:szCs w:val="24"/>
        </w:rPr>
        <w:t>s</w:t>
      </w:r>
      <w:r w:rsidR="003F3A7C" w:rsidRPr="003F3A7C">
        <w:rPr>
          <w:rFonts w:ascii="Times New Roman" w:hAnsi="Times New Roman"/>
          <w:b/>
          <w:sz w:val="24"/>
          <w:szCs w:val="24"/>
        </w:rPr>
        <w:t>urveys</w:t>
      </w:r>
    </w:p>
    <w:p w14:paraId="33D96F16" w14:textId="77777777" w:rsidR="00700532" w:rsidRPr="00700532" w:rsidRDefault="00700532" w:rsidP="003978F1">
      <w:pPr>
        <w:pStyle w:val="ListParagraph"/>
        <w:spacing w:after="0" w:line="240" w:lineRule="auto"/>
        <w:ind w:left="0"/>
        <w:rPr>
          <w:rFonts w:ascii="Times New Roman" w:hAnsi="Times New Roman"/>
          <w:sz w:val="24"/>
          <w:szCs w:val="24"/>
        </w:rPr>
      </w:pPr>
      <w:r w:rsidRPr="00700532">
        <w:rPr>
          <w:rFonts w:ascii="Times New Roman" w:hAnsi="Times New Roman"/>
          <w:sz w:val="24"/>
          <w:szCs w:val="24"/>
        </w:rPr>
        <w:t xml:space="preserve">There will be two surveys of employers in each of Iowa and Oregon. One survey will use a questionnaire containing three questions to collect data from a sample of the employers in each state that are eligible to participate in the STC program. This survey will be referred to as the </w:t>
      </w:r>
      <w:r w:rsidRPr="00700532">
        <w:rPr>
          <w:rFonts w:ascii="Times New Roman" w:hAnsi="Times New Roman"/>
          <w:i/>
          <w:sz w:val="24"/>
          <w:szCs w:val="24"/>
        </w:rPr>
        <w:t>Short-Form Survey.</w:t>
      </w:r>
      <w:r w:rsidRPr="00700532">
        <w:rPr>
          <w:rFonts w:ascii="Times New Roman" w:hAnsi="Times New Roman"/>
          <w:sz w:val="24"/>
          <w:szCs w:val="24"/>
        </w:rPr>
        <w:t xml:space="preserve"> The other survey, the </w:t>
      </w:r>
      <w:r w:rsidRPr="00700532">
        <w:rPr>
          <w:rFonts w:ascii="Times New Roman" w:hAnsi="Times New Roman"/>
          <w:i/>
          <w:sz w:val="24"/>
          <w:szCs w:val="24"/>
        </w:rPr>
        <w:t>Long-Form Survey,</w:t>
      </w:r>
      <w:r w:rsidRPr="00700532">
        <w:rPr>
          <w:rFonts w:ascii="Times New Roman" w:hAnsi="Times New Roman"/>
          <w:sz w:val="24"/>
          <w:szCs w:val="24"/>
        </w:rPr>
        <w:t xml:space="preserve"> will use a questionnaire containing </w:t>
      </w:r>
      <w:r w:rsidR="003B2255">
        <w:rPr>
          <w:rFonts w:ascii="Times New Roman" w:hAnsi="Times New Roman"/>
          <w:sz w:val="24"/>
          <w:szCs w:val="24"/>
        </w:rPr>
        <w:t xml:space="preserve">either 33 (for Oregon) or </w:t>
      </w:r>
      <w:r w:rsidRPr="00700532">
        <w:rPr>
          <w:rFonts w:ascii="Times New Roman" w:hAnsi="Times New Roman"/>
          <w:sz w:val="24"/>
          <w:szCs w:val="24"/>
        </w:rPr>
        <w:t xml:space="preserve">34 </w:t>
      </w:r>
      <w:r w:rsidR="003B2255">
        <w:rPr>
          <w:rFonts w:ascii="Times New Roman" w:hAnsi="Times New Roman"/>
          <w:sz w:val="24"/>
          <w:szCs w:val="24"/>
        </w:rPr>
        <w:t xml:space="preserve">(for Iowa) </w:t>
      </w:r>
      <w:r w:rsidRPr="00700532">
        <w:rPr>
          <w:rFonts w:ascii="Times New Roman" w:hAnsi="Times New Roman"/>
          <w:sz w:val="24"/>
          <w:szCs w:val="24"/>
        </w:rPr>
        <w:t xml:space="preserve">questions to collect data from employers that requested information from their respective state </w:t>
      </w:r>
      <w:r w:rsidR="00912CF7">
        <w:rPr>
          <w:rFonts w:ascii="Times New Roman" w:hAnsi="Times New Roman"/>
        </w:rPr>
        <w:t>Unemployment Insurance</w:t>
      </w:r>
      <w:r w:rsidR="00912CF7" w:rsidRPr="004C0716">
        <w:rPr>
          <w:rFonts w:ascii="Times New Roman" w:hAnsi="Times New Roman"/>
        </w:rPr>
        <w:t xml:space="preserve"> </w:t>
      </w:r>
      <w:r w:rsidR="00912CF7">
        <w:rPr>
          <w:rFonts w:ascii="Times New Roman" w:hAnsi="Times New Roman"/>
        </w:rPr>
        <w:t>(</w:t>
      </w:r>
      <w:r w:rsidRPr="00700532">
        <w:rPr>
          <w:rFonts w:ascii="Times New Roman" w:hAnsi="Times New Roman"/>
          <w:sz w:val="24"/>
          <w:szCs w:val="24"/>
        </w:rPr>
        <w:t>UI</w:t>
      </w:r>
      <w:r w:rsidR="00912CF7">
        <w:rPr>
          <w:rFonts w:ascii="Times New Roman" w:hAnsi="Times New Roman"/>
          <w:sz w:val="24"/>
          <w:szCs w:val="24"/>
        </w:rPr>
        <w:t>)</w:t>
      </w:r>
      <w:r w:rsidRPr="00700532">
        <w:rPr>
          <w:rFonts w:ascii="Times New Roman" w:hAnsi="Times New Roman"/>
          <w:sz w:val="24"/>
          <w:szCs w:val="24"/>
        </w:rPr>
        <w:t xml:space="preserve"> agency about developing an STC plan. The questionnaire for the long-form survey include</w:t>
      </w:r>
      <w:r w:rsidR="003B2255">
        <w:rPr>
          <w:rFonts w:ascii="Times New Roman" w:hAnsi="Times New Roman"/>
          <w:sz w:val="24"/>
          <w:szCs w:val="24"/>
        </w:rPr>
        <w:t>s</w:t>
      </w:r>
      <w:r w:rsidRPr="00700532">
        <w:rPr>
          <w:rFonts w:ascii="Times New Roman" w:hAnsi="Times New Roman"/>
          <w:sz w:val="24"/>
          <w:szCs w:val="24"/>
        </w:rPr>
        <w:t xml:space="preserve"> the three questions present on the short-form questionnaire. </w:t>
      </w:r>
    </w:p>
    <w:p w14:paraId="37877B14" w14:textId="77777777" w:rsidR="00700532" w:rsidRPr="00700532" w:rsidRDefault="00700532" w:rsidP="003978F1">
      <w:pPr>
        <w:pStyle w:val="ListParagraph"/>
        <w:spacing w:after="0" w:line="240" w:lineRule="auto"/>
        <w:ind w:left="0"/>
        <w:rPr>
          <w:rFonts w:ascii="Times New Roman" w:hAnsi="Times New Roman"/>
          <w:sz w:val="24"/>
          <w:szCs w:val="24"/>
        </w:rPr>
      </w:pPr>
    </w:p>
    <w:p w14:paraId="6389912B" w14:textId="77777777" w:rsidR="003978F1" w:rsidRDefault="002F08AB" w:rsidP="003978F1">
      <w:pPr>
        <w:pStyle w:val="ListParagraph"/>
        <w:spacing w:after="0" w:line="240" w:lineRule="auto"/>
        <w:ind w:left="0"/>
        <w:rPr>
          <w:rFonts w:ascii="Times New Roman" w:hAnsi="Times New Roman"/>
          <w:sz w:val="24"/>
          <w:szCs w:val="24"/>
        </w:rPr>
      </w:pPr>
      <w:r w:rsidRPr="003F3A7C">
        <w:rPr>
          <w:rFonts w:ascii="Times New Roman" w:hAnsi="Times New Roman"/>
          <w:sz w:val="24"/>
          <w:szCs w:val="24"/>
        </w:rPr>
        <w:t xml:space="preserve">The two employer surveys in each state are part of a </w:t>
      </w:r>
      <w:r w:rsidR="00BB1C2A" w:rsidRPr="003F3A7C">
        <w:rPr>
          <w:rFonts w:ascii="Times New Roman" w:hAnsi="Times New Roman"/>
          <w:sz w:val="24"/>
          <w:szCs w:val="24"/>
        </w:rPr>
        <w:t xml:space="preserve">larger </w:t>
      </w:r>
      <w:r w:rsidRPr="003F3A7C">
        <w:rPr>
          <w:rFonts w:ascii="Times New Roman" w:hAnsi="Times New Roman"/>
          <w:sz w:val="24"/>
          <w:szCs w:val="24"/>
        </w:rPr>
        <w:t xml:space="preserve">study </w:t>
      </w:r>
      <w:r w:rsidR="008B6AC5">
        <w:rPr>
          <w:rFonts w:ascii="Times New Roman" w:hAnsi="Times New Roman"/>
          <w:sz w:val="24"/>
          <w:szCs w:val="24"/>
        </w:rPr>
        <w:t>(demonstration and evaluation of the STC program)</w:t>
      </w:r>
      <w:r w:rsidR="00BB1C2A" w:rsidRPr="003F3A7C">
        <w:rPr>
          <w:rFonts w:ascii="Times New Roman" w:hAnsi="Times New Roman"/>
          <w:sz w:val="24"/>
          <w:szCs w:val="24"/>
        </w:rPr>
        <w:t>,</w:t>
      </w:r>
      <w:r w:rsidRPr="003F3A7C">
        <w:rPr>
          <w:rFonts w:ascii="Times New Roman" w:hAnsi="Times New Roman"/>
          <w:sz w:val="24"/>
          <w:szCs w:val="24"/>
        </w:rPr>
        <w:t xml:space="preserve"> funded by the Department of Labor. In addition to the employer surveys, this </w:t>
      </w:r>
      <w:r w:rsidR="00BB1C2A" w:rsidRPr="003F3A7C">
        <w:rPr>
          <w:rFonts w:ascii="Times New Roman" w:hAnsi="Times New Roman"/>
          <w:sz w:val="24"/>
          <w:szCs w:val="24"/>
        </w:rPr>
        <w:t xml:space="preserve">larger </w:t>
      </w:r>
      <w:r w:rsidRPr="003F3A7C">
        <w:rPr>
          <w:rFonts w:ascii="Times New Roman" w:hAnsi="Times New Roman"/>
          <w:sz w:val="24"/>
          <w:szCs w:val="24"/>
        </w:rPr>
        <w:t>study contains rando</w:t>
      </w:r>
      <w:r w:rsidR="00BB1C2A" w:rsidRPr="003F3A7C">
        <w:rPr>
          <w:rFonts w:ascii="Times New Roman" w:hAnsi="Times New Roman"/>
          <w:sz w:val="24"/>
          <w:szCs w:val="24"/>
        </w:rPr>
        <w:t>mized experiments in each state that are currently ongoing and</w:t>
      </w:r>
      <w:r w:rsidRPr="003F3A7C">
        <w:rPr>
          <w:rFonts w:ascii="Times New Roman" w:hAnsi="Times New Roman"/>
          <w:sz w:val="24"/>
          <w:szCs w:val="24"/>
        </w:rPr>
        <w:t xml:space="preserve"> </w:t>
      </w:r>
      <w:r w:rsidR="00BB1C2A" w:rsidRPr="003F3A7C">
        <w:rPr>
          <w:rFonts w:ascii="Times New Roman" w:hAnsi="Times New Roman"/>
          <w:sz w:val="24"/>
          <w:szCs w:val="24"/>
        </w:rPr>
        <w:t>precede the</w:t>
      </w:r>
      <w:r w:rsidRPr="003F3A7C">
        <w:rPr>
          <w:rFonts w:ascii="Times New Roman" w:hAnsi="Times New Roman"/>
          <w:sz w:val="24"/>
          <w:szCs w:val="24"/>
        </w:rPr>
        <w:t xml:space="preserve"> fielding </w:t>
      </w:r>
      <w:r w:rsidR="00BB1C2A" w:rsidRPr="003F3A7C">
        <w:rPr>
          <w:rFonts w:ascii="Times New Roman" w:hAnsi="Times New Roman"/>
          <w:sz w:val="24"/>
          <w:szCs w:val="24"/>
        </w:rPr>
        <w:t xml:space="preserve">of </w:t>
      </w:r>
      <w:r w:rsidRPr="003F3A7C">
        <w:rPr>
          <w:rFonts w:ascii="Times New Roman" w:hAnsi="Times New Roman"/>
          <w:sz w:val="24"/>
          <w:szCs w:val="24"/>
        </w:rPr>
        <w:t xml:space="preserve">the </w:t>
      </w:r>
      <w:r w:rsidR="00BB1C2A" w:rsidRPr="003F3A7C">
        <w:rPr>
          <w:rFonts w:ascii="Times New Roman" w:hAnsi="Times New Roman"/>
          <w:sz w:val="24"/>
          <w:szCs w:val="24"/>
        </w:rPr>
        <w:t xml:space="preserve">proposed </w:t>
      </w:r>
      <w:r w:rsidRPr="003F3A7C">
        <w:rPr>
          <w:rFonts w:ascii="Times New Roman" w:hAnsi="Times New Roman"/>
          <w:sz w:val="24"/>
          <w:szCs w:val="24"/>
        </w:rPr>
        <w:t>employer surveys</w:t>
      </w:r>
      <w:r w:rsidR="00912CF7">
        <w:rPr>
          <w:rFonts w:ascii="Times New Roman" w:hAnsi="Times New Roman"/>
          <w:sz w:val="24"/>
          <w:szCs w:val="24"/>
        </w:rPr>
        <w:t xml:space="preserve"> and the post-intervention implementation study interviews</w:t>
      </w:r>
      <w:r w:rsidRPr="003F3A7C">
        <w:rPr>
          <w:rFonts w:ascii="Times New Roman" w:hAnsi="Times New Roman"/>
          <w:sz w:val="24"/>
          <w:szCs w:val="24"/>
        </w:rPr>
        <w:t xml:space="preserve">. In Iowa, the preceding experiment is a randomized controlled trial (RCT), in which all </w:t>
      </w:r>
      <w:r w:rsidR="00BB1C2A" w:rsidRPr="003F3A7C">
        <w:rPr>
          <w:rFonts w:ascii="Times New Roman" w:hAnsi="Times New Roman"/>
          <w:sz w:val="24"/>
          <w:szCs w:val="24"/>
        </w:rPr>
        <w:t>STC-eligible employers that did</w:t>
      </w:r>
      <w:r w:rsidRPr="003F3A7C">
        <w:rPr>
          <w:rFonts w:ascii="Times New Roman" w:hAnsi="Times New Roman"/>
          <w:sz w:val="24"/>
          <w:szCs w:val="24"/>
        </w:rPr>
        <w:t xml:space="preserve"> not have STC plans established immediately prior to the beginning of the RCT</w:t>
      </w:r>
      <w:r w:rsidR="00BB1C2A" w:rsidRPr="003F3A7C">
        <w:rPr>
          <w:rFonts w:ascii="Times New Roman" w:hAnsi="Times New Roman"/>
          <w:sz w:val="24"/>
          <w:szCs w:val="24"/>
        </w:rPr>
        <w:t xml:space="preserve"> were</w:t>
      </w:r>
      <w:r w:rsidRPr="003F3A7C">
        <w:rPr>
          <w:rFonts w:ascii="Times New Roman" w:hAnsi="Times New Roman"/>
          <w:sz w:val="24"/>
          <w:szCs w:val="24"/>
        </w:rPr>
        <w:t xml:space="preserve"> randomly assi</w:t>
      </w:r>
      <w:r w:rsidR="00BB1C2A" w:rsidRPr="003F3A7C">
        <w:rPr>
          <w:rFonts w:ascii="Times New Roman" w:hAnsi="Times New Roman"/>
          <w:sz w:val="24"/>
          <w:szCs w:val="24"/>
        </w:rPr>
        <w:t>gned to either a treatment</w:t>
      </w:r>
      <w:r w:rsidRPr="003F3A7C">
        <w:rPr>
          <w:rFonts w:ascii="Times New Roman" w:hAnsi="Times New Roman"/>
          <w:sz w:val="24"/>
          <w:szCs w:val="24"/>
        </w:rPr>
        <w:t xml:space="preserve"> or </w:t>
      </w:r>
      <w:r w:rsidR="00BB1C2A" w:rsidRPr="003F3A7C">
        <w:rPr>
          <w:rFonts w:ascii="Times New Roman" w:hAnsi="Times New Roman"/>
          <w:sz w:val="24"/>
          <w:szCs w:val="24"/>
        </w:rPr>
        <w:t>a control group, and</w:t>
      </w:r>
      <w:r w:rsidR="005B3561">
        <w:rPr>
          <w:rFonts w:ascii="Times New Roman" w:hAnsi="Times New Roman"/>
          <w:sz w:val="24"/>
          <w:szCs w:val="24"/>
        </w:rPr>
        <w:t xml:space="preserve"> </w:t>
      </w:r>
      <w:r w:rsidR="00BB1C2A" w:rsidRPr="003F3A7C">
        <w:rPr>
          <w:rFonts w:ascii="Times New Roman" w:hAnsi="Times New Roman"/>
          <w:sz w:val="24"/>
          <w:szCs w:val="24"/>
        </w:rPr>
        <w:t xml:space="preserve">only employers assigned to the treatment group </w:t>
      </w:r>
      <w:r w:rsidR="008B6AC5">
        <w:rPr>
          <w:rFonts w:ascii="Times New Roman" w:hAnsi="Times New Roman"/>
          <w:sz w:val="24"/>
          <w:szCs w:val="24"/>
        </w:rPr>
        <w:t>receive specific interventions to inform them about STC and promote the use of STC.</w:t>
      </w:r>
      <w:r w:rsidR="00BB1C2A" w:rsidRPr="003F3A7C">
        <w:rPr>
          <w:rFonts w:ascii="Times New Roman" w:hAnsi="Times New Roman"/>
          <w:sz w:val="24"/>
          <w:szCs w:val="24"/>
        </w:rPr>
        <w:t xml:space="preserve"> In Oregon, the preceding experiment consists of an RCT in the Portland area and a quasi-experimental design (QED)</w:t>
      </w:r>
      <w:r w:rsidR="003F3A7C" w:rsidRPr="003F3A7C">
        <w:rPr>
          <w:rFonts w:ascii="Times New Roman" w:hAnsi="Times New Roman"/>
          <w:sz w:val="24"/>
          <w:szCs w:val="24"/>
        </w:rPr>
        <w:t xml:space="preserve"> in the remainder of the state. For the QED, employers in a particular set of counties outside the Portland area were </w:t>
      </w:r>
      <w:r w:rsidR="00BB1C2A" w:rsidRPr="003F3A7C">
        <w:rPr>
          <w:rFonts w:ascii="Times New Roman" w:hAnsi="Times New Roman"/>
          <w:sz w:val="24"/>
          <w:szCs w:val="24"/>
        </w:rPr>
        <w:t xml:space="preserve">assigned </w:t>
      </w:r>
      <w:r w:rsidR="004C0716">
        <w:rPr>
          <w:rFonts w:ascii="Times New Roman" w:hAnsi="Times New Roman"/>
          <w:sz w:val="24"/>
          <w:szCs w:val="24"/>
        </w:rPr>
        <w:t>to a</w:t>
      </w:r>
      <w:r w:rsidR="00BB1C2A" w:rsidRPr="003F3A7C">
        <w:rPr>
          <w:rFonts w:ascii="Times New Roman" w:hAnsi="Times New Roman"/>
          <w:sz w:val="24"/>
          <w:szCs w:val="24"/>
        </w:rPr>
        <w:t xml:space="preserve"> </w:t>
      </w:r>
      <w:r w:rsidR="003F3A7C" w:rsidRPr="003F3A7C">
        <w:rPr>
          <w:rFonts w:ascii="Times New Roman" w:hAnsi="Times New Roman"/>
          <w:sz w:val="24"/>
          <w:szCs w:val="24"/>
        </w:rPr>
        <w:t>tr</w:t>
      </w:r>
      <w:r w:rsidR="004C0716">
        <w:rPr>
          <w:rFonts w:ascii="Times New Roman" w:hAnsi="Times New Roman"/>
          <w:sz w:val="24"/>
          <w:szCs w:val="24"/>
        </w:rPr>
        <w:t>eatment region</w:t>
      </w:r>
      <w:r w:rsidR="003F3A7C" w:rsidRPr="003F3A7C">
        <w:rPr>
          <w:rFonts w:ascii="Times New Roman" w:hAnsi="Times New Roman"/>
          <w:sz w:val="24"/>
          <w:szCs w:val="24"/>
        </w:rPr>
        <w:t xml:space="preserve"> and employers in the remainder of the counties outside the Portland area</w:t>
      </w:r>
      <w:r w:rsidR="004C0716">
        <w:rPr>
          <w:rFonts w:ascii="Times New Roman" w:hAnsi="Times New Roman"/>
          <w:sz w:val="24"/>
          <w:szCs w:val="24"/>
        </w:rPr>
        <w:t xml:space="preserve"> were assigned to a comparison region</w:t>
      </w:r>
      <w:r w:rsidR="003F3A7C" w:rsidRPr="003F3A7C">
        <w:rPr>
          <w:rFonts w:ascii="Times New Roman" w:hAnsi="Times New Roman"/>
          <w:sz w:val="24"/>
          <w:szCs w:val="24"/>
        </w:rPr>
        <w:t>. We plan to use the assignments of employers in the Iowa and Oregon STC experiments to define the respondent universes and strata for the proposed</w:t>
      </w:r>
      <w:r w:rsidR="00912CF7">
        <w:rPr>
          <w:rFonts w:ascii="Times New Roman" w:hAnsi="Times New Roman"/>
          <w:sz w:val="24"/>
          <w:szCs w:val="24"/>
        </w:rPr>
        <w:t xml:space="preserve"> </w:t>
      </w:r>
      <w:r w:rsidR="003F3A7C" w:rsidRPr="003F3A7C">
        <w:rPr>
          <w:rFonts w:ascii="Times New Roman" w:hAnsi="Times New Roman"/>
          <w:sz w:val="24"/>
          <w:szCs w:val="24"/>
        </w:rPr>
        <w:t>employer surveys.</w:t>
      </w:r>
    </w:p>
    <w:p w14:paraId="2F9315D5" w14:textId="77777777" w:rsidR="002F08AB" w:rsidRPr="003F3A7C" w:rsidRDefault="002F08AB" w:rsidP="003978F1">
      <w:pPr>
        <w:pStyle w:val="ListParagraph"/>
        <w:spacing w:after="0" w:line="240" w:lineRule="auto"/>
        <w:ind w:left="0"/>
        <w:rPr>
          <w:rFonts w:ascii="Times New Roman" w:hAnsi="Times New Roman"/>
          <w:sz w:val="24"/>
          <w:szCs w:val="24"/>
        </w:rPr>
      </w:pPr>
    </w:p>
    <w:p w14:paraId="38B965D8" w14:textId="77777777" w:rsidR="004C0716" w:rsidRDefault="004C0716" w:rsidP="003978F1">
      <w:pPr>
        <w:pStyle w:val="L1-FlLSp12"/>
        <w:spacing w:line="240" w:lineRule="auto"/>
        <w:rPr>
          <w:rFonts w:ascii="Times New Roman" w:hAnsi="Times New Roman"/>
        </w:rPr>
      </w:pPr>
      <w:r w:rsidRPr="004C0716">
        <w:rPr>
          <w:rFonts w:ascii="Times New Roman" w:hAnsi="Times New Roman"/>
        </w:rPr>
        <w:t>Employers eligib</w:t>
      </w:r>
      <w:r>
        <w:rPr>
          <w:rFonts w:ascii="Times New Roman" w:hAnsi="Times New Roman"/>
        </w:rPr>
        <w:t>le for the STC experiments were</w:t>
      </w:r>
      <w:r w:rsidRPr="004C0716">
        <w:rPr>
          <w:rFonts w:ascii="Times New Roman" w:hAnsi="Times New Roman"/>
        </w:rPr>
        <w:t xml:space="preserve"> those in business </w:t>
      </w:r>
      <w:r>
        <w:rPr>
          <w:rFonts w:ascii="Times New Roman" w:hAnsi="Times New Roman"/>
        </w:rPr>
        <w:t xml:space="preserve">immediately prior to the start of the experiment </w:t>
      </w:r>
      <w:r w:rsidRPr="004C0716">
        <w:rPr>
          <w:rFonts w:ascii="Times New Roman" w:hAnsi="Times New Roman"/>
        </w:rPr>
        <w:t>and likely to meet STC plan requirements, but without current STC plans. In Iowa, all employers covered by</w:t>
      </w:r>
      <w:r w:rsidR="008B6AC5">
        <w:rPr>
          <w:rFonts w:ascii="Times New Roman" w:hAnsi="Times New Roman"/>
        </w:rPr>
        <w:t xml:space="preserve"> </w:t>
      </w:r>
      <w:r w:rsidRPr="004C0716">
        <w:rPr>
          <w:rFonts w:ascii="Times New Roman" w:hAnsi="Times New Roman"/>
        </w:rPr>
        <w:t xml:space="preserve">UI </w:t>
      </w:r>
      <w:r w:rsidR="008B6AC5">
        <w:rPr>
          <w:rFonts w:ascii="Times New Roman" w:hAnsi="Times New Roman"/>
        </w:rPr>
        <w:t xml:space="preserve">that </w:t>
      </w:r>
      <w:r w:rsidRPr="004C0716">
        <w:rPr>
          <w:rFonts w:ascii="Times New Roman" w:hAnsi="Times New Roman"/>
        </w:rPr>
        <w:t xml:space="preserve">have five or more employees can establish STC plans. The </w:t>
      </w:r>
      <w:r>
        <w:rPr>
          <w:rFonts w:ascii="Times New Roman" w:hAnsi="Times New Roman"/>
        </w:rPr>
        <w:t>number of such Iowa employers was</w:t>
      </w:r>
      <w:r w:rsidRPr="004C0716">
        <w:rPr>
          <w:rFonts w:ascii="Times New Roman" w:hAnsi="Times New Roman"/>
        </w:rPr>
        <w:t xml:space="preserve"> 28,692, and 34 of these employers had an STC plan sometime during the period from October 2012 through September 2013. Hence, Iowa had 28,658 employ</w:t>
      </w:r>
      <w:r>
        <w:rPr>
          <w:rFonts w:ascii="Times New Roman" w:hAnsi="Times New Roman"/>
        </w:rPr>
        <w:t>ers eligible to participate in Iowa’s RCT experiment.</w:t>
      </w:r>
    </w:p>
    <w:p w14:paraId="3B84E4AA" w14:textId="77777777" w:rsidR="00A57F3D" w:rsidRDefault="00A57F3D" w:rsidP="003978F1">
      <w:pPr>
        <w:pStyle w:val="L1-FlLSp12"/>
        <w:spacing w:line="240" w:lineRule="auto"/>
        <w:rPr>
          <w:rFonts w:ascii="Times New Roman" w:hAnsi="Times New Roman"/>
        </w:rPr>
      </w:pPr>
    </w:p>
    <w:p w14:paraId="74451563" w14:textId="77777777" w:rsidR="00EC1C65" w:rsidRDefault="004C0716" w:rsidP="003978F1">
      <w:pPr>
        <w:pStyle w:val="L1-FlLSp12"/>
        <w:spacing w:line="240" w:lineRule="auto"/>
        <w:rPr>
          <w:rFonts w:ascii="Times New Roman" w:hAnsi="Times New Roman"/>
        </w:rPr>
      </w:pPr>
      <w:r w:rsidRPr="004C0716">
        <w:rPr>
          <w:rFonts w:ascii="Times New Roman" w:hAnsi="Times New Roman"/>
        </w:rPr>
        <w:lastRenderedPageBreak/>
        <w:t>In Oregon, all employers covered by UI who have three or more covered employees can establish STC plans, and 182 of these employers established STC plans sometime during the period from October 2012 through September 2013. For Oregon, an RCT involving 24,661 employers is being conducted i</w:t>
      </w:r>
      <w:r>
        <w:rPr>
          <w:rFonts w:ascii="Times New Roman" w:hAnsi="Times New Roman"/>
        </w:rPr>
        <w:t>n the Portland area</w:t>
      </w:r>
      <w:r w:rsidRPr="004C0716">
        <w:rPr>
          <w:rFonts w:ascii="Times New Roman" w:hAnsi="Times New Roman"/>
        </w:rPr>
        <w:t xml:space="preserve">. Outside of the </w:t>
      </w:r>
      <w:r>
        <w:rPr>
          <w:rFonts w:ascii="Times New Roman" w:hAnsi="Times New Roman"/>
        </w:rPr>
        <w:t xml:space="preserve">Portland metro region, </w:t>
      </w:r>
      <w:r w:rsidRPr="004C0716">
        <w:rPr>
          <w:rFonts w:ascii="Times New Roman" w:hAnsi="Times New Roman"/>
        </w:rPr>
        <w:t xml:space="preserve">the balance of the state </w:t>
      </w:r>
      <w:r>
        <w:rPr>
          <w:rFonts w:ascii="Times New Roman" w:hAnsi="Times New Roman"/>
        </w:rPr>
        <w:t xml:space="preserve">was divided </w:t>
      </w:r>
      <w:r w:rsidRPr="004C0716">
        <w:rPr>
          <w:rFonts w:ascii="Times New Roman" w:hAnsi="Times New Roman"/>
        </w:rPr>
        <w:t>into a treatment region</w:t>
      </w:r>
      <w:r w:rsidR="00661A70">
        <w:rPr>
          <w:rFonts w:ascii="Times New Roman" w:hAnsi="Times New Roman"/>
        </w:rPr>
        <w:t xml:space="preserve"> (containing 15,059 eligible employers)</w:t>
      </w:r>
      <w:r w:rsidRPr="004C0716">
        <w:rPr>
          <w:rFonts w:ascii="Times New Roman" w:hAnsi="Times New Roman"/>
        </w:rPr>
        <w:t xml:space="preserve"> and a comparison</w:t>
      </w:r>
      <w:r>
        <w:rPr>
          <w:rFonts w:ascii="Times New Roman" w:hAnsi="Times New Roman"/>
        </w:rPr>
        <w:t xml:space="preserve"> region </w:t>
      </w:r>
      <w:r w:rsidR="00661A70">
        <w:rPr>
          <w:rFonts w:ascii="Times New Roman" w:hAnsi="Times New Roman"/>
        </w:rPr>
        <w:t xml:space="preserve">(containing 15.059 eligible employers) </w:t>
      </w:r>
      <w:r>
        <w:rPr>
          <w:rFonts w:ascii="Times New Roman" w:hAnsi="Times New Roman"/>
        </w:rPr>
        <w:t>for conducting the QED.</w:t>
      </w:r>
    </w:p>
    <w:p w14:paraId="195269AF" w14:textId="77777777" w:rsidR="003978F1" w:rsidRDefault="003978F1" w:rsidP="003978F1">
      <w:pPr>
        <w:pStyle w:val="L1-FlLSp12"/>
        <w:spacing w:line="240" w:lineRule="auto"/>
        <w:rPr>
          <w:rFonts w:ascii="Times New Roman" w:hAnsi="Times New Roman"/>
          <w:szCs w:val="24"/>
        </w:rPr>
      </w:pPr>
    </w:p>
    <w:p w14:paraId="09AD15A6" w14:textId="7B00CFD2" w:rsidR="003978F1" w:rsidRDefault="003978F1" w:rsidP="003978F1">
      <w:pPr>
        <w:rPr>
          <w:rFonts w:ascii="Times New Roman" w:hAnsi="Times New Roman"/>
          <w:szCs w:val="24"/>
        </w:rPr>
      </w:pPr>
      <w:r>
        <w:rPr>
          <w:rFonts w:ascii="Times New Roman" w:hAnsi="Times New Roman"/>
          <w:szCs w:val="24"/>
        </w:rPr>
        <w:t>The combined universe for the long- and short-form employer</w:t>
      </w:r>
      <w:r w:rsidRPr="003978F1">
        <w:rPr>
          <w:rFonts w:ascii="Times New Roman" w:hAnsi="Times New Roman"/>
          <w:szCs w:val="24"/>
        </w:rPr>
        <w:t xml:space="preserve"> survey</w:t>
      </w:r>
      <w:r>
        <w:rPr>
          <w:rFonts w:ascii="Times New Roman" w:hAnsi="Times New Roman"/>
          <w:szCs w:val="24"/>
        </w:rPr>
        <w:t>s</w:t>
      </w:r>
      <w:r w:rsidRPr="003978F1">
        <w:rPr>
          <w:rFonts w:ascii="Times New Roman" w:hAnsi="Times New Roman"/>
          <w:szCs w:val="24"/>
        </w:rPr>
        <w:t xml:space="preserve"> will be all employers that were eligi</w:t>
      </w:r>
      <w:r>
        <w:rPr>
          <w:rFonts w:ascii="Times New Roman" w:hAnsi="Times New Roman"/>
          <w:szCs w:val="24"/>
        </w:rPr>
        <w:t>ble for the STC experiments</w:t>
      </w:r>
      <w:r w:rsidRPr="003978F1">
        <w:rPr>
          <w:rFonts w:ascii="Times New Roman" w:hAnsi="Times New Roman"/>
          <w:szCs w:val="24"/>
        </w:rPr>
        <w:t>, plus employers that were not eligible because they had an STC plan in effect immediately p</w:t>
      </w:r>
      <w:r w:rsidR="005B3561">
        <w:rPr>
          <w:rFonts w:ascii="Times New Roman" w:hAnsi="Times New Roman"/>
          <w:szCs w:val="24"/>
        </w:rPr>
        <w:t>rior to the start of the STC experiments</w:t>
      </w:r>
      <w:r w:rsidRPr="003978F1">
        <w:rPr>
          <w:rFonts w:ascii="Times New Roman" w:hAnsi="Times New Roman"/>
          <w:szCs w:val="24"/>
        </w:rPr>
        <w:t xml:space="preserve"> (meaning that all STC</w:t>
      </w:r>
      <w:r>
        <w:rPr>
          <w:rFonts w:ascii="Times New Roman" w:hAnsi="Times New Roman"/>
          <w:szCs w:val="24"/>
        </w:rPr>
        <w:t>-eligible</w:t>
      </w:r>
      <w:r w:rsidRPr="003978F1">
        <w:rPr>
          <w:rFonts w:ascii="Times New Roman" w:hAnsi="Times New Roman"/>
          <w:szCs w:val="24"/>
        </w:rPr>
        <w:t xml:space="preserve"> employers in the state are included). Employers that are no longer in business in each state will be ineligible.</w:t>
      </w:r>
      <w:r>
        <w:rPr>
          <w:rFonts w:ascii="Times New Roman" w:hAnsi="Times New Roman"/>
          <w:szCs w:val="24"/>
        </w:rPr>
        <w:t xml:space="preserve"> The universe for the </w:t>
      </w:r>
      <w:r w:rsidR="00811281">
        <w:rPr>
          <w:rFonts w:ascii="Times New Roman" w:hAnsi="Times New Roman"/>
          <w:szCs w:val="24"/>
        </w:rPr>
        <w:t>long</w:t>
      </w:r>
      <w:r>
        <w:rPr>
          <w:rFonts w:ascii="Times New Roman" w:hAnsi="Times New Roman"/>
          <w:szCs w:val="24"/>
        </w:rPr>
        <w:t xml:space="preserve">-form survey in each state </w:t>
      </w:r>
      <w:r w:rsidR="005B3561">
        <w:rPr>
          <w:rFonts w:ascii="Times New Roman" w:hAnsi="Times New Roman"/>
          <w:szCs w:val="24"/>
        </w:rPr>
        <w:t>will consist of</w:t>
      </w:r>
      <w:r>
        <w:rPr>
          <w:rFonts w:ascii="Times New Roman" w:hAnsi="Times New Roman"/>
          <w:szCs w:val="24"/>
        </w:rPr>
        <w:t xml:space="preserve"> the</w:t>
      </w:r>
      <w:r w:rsidR="005B3561">
        <w:rPr>
          <w:rFonts w:ascii="Times New Roman" w:hAnsi="Times New Roman"/>
          <w:szCs w:val="24"/>
        </w:rPr>
        <w:t xml:space="preserve"> employers that had an STC plan in effect immediately prior to the start of the STC experiments plus</w:t>
      </w:r>
      <w:r>
        <w:rPr>
          <w:rFonts w:ascii="Times New Roman" w:hAnsi="Times New Roman"/>
          <w:szCs w:val="24"/>
        </w:rPr>
        <w:t xml:space="preserve"> </w:t>
      </w:r>
      <w:r w:rsidR="005B3561">
        <w:rPr>
          <w:rFonts w:ascii="Times New Roman" w:hAnsi="Times New Roman"/>
          <w:szCs w:val="24"/>
        </w:rPr>
        <w:t xml:space="preserve">other </w:t>
      </w:r>
      <w:r w:rsidR="005B3561" w:rsidRPr="00761820">
        <w:rPr>
          <w:rFonts w:ascii="Times New Roman" w:hAnsi="Times New Roman"/>
          <w:szCs w:val="24"/>
        </w:rPr>
        <w:t>STC-eligible employers</w:t>
      </w:r>
      <w:r w:rsidR="005B3561">
        <w:rPr>
          <w:rFonts w:ascii="Times New Roman" w:hAnsi="Times New Roman"/>
          <w:szCs w:val="24"/>
        </w:rPr>
        <w:t xml:space="preserve"> </w:t>
      </w:r>
      <w:r w:rsidR="00811281">
        <w:rPr>
          <w:rFonts w:ascii="Times New Roman" w:hAnsi="Times New Roman"/>
          <w:szCs w:val="24"/>
        </w:rPr>
        <w:t xml:space="preserve">who </w:t>
      </w:r>
      <w:r w:rsidRPr="003F3A7C">
        <w:rPr>
          <w:rFonts w:ascii="Times New Roman" w:hAnsi="Times New Roman"/>
          <w:szCs w:val="24"/>
        </w:rPr>
        <w:t xml:space="preserve">requested information from their respective state </w:t>
      </w:r>
      <w:r w:rsidR="00811281">
        <w:rPr>
          <w:rFonts w:ascii="Times New Roman" w:hAnsi="Times New Roman"/>
          <w:szCs w:val="24"/>
        </w:rPr>
        <w:t>UI agency</w:t>
      </w:r>
      <w:r w:rsidRPr="003F3A7C">
        <w:rPr>
          <w:rFonts w:ascii="Times New Roman" w:hAnsi="Times New Roman"/>
          <w:szCs w:val="24"/>
        </w:rPr>
        <w:t xml:space="preserve"> about developing a</w:t>
      </w:r>
      <w:r w:rsidR="005B3561">
        <w:rPr>
          <w:rFonts w:ascii="Times New Roman" w:hAnsi="Times New Roman"/>
          <w:szCs w:val="24"/>
        </w:rPr>
        <w:t>n</w:t>
      </w:r>
      <w:r>
        <w:rPr>
          <w:rFonts w:ascii="Times New Roman" w:hAnsi="Times New Roman"/>
          <w:szCs w:val="24"/>
        </w:rPr>
        <w:t xml:space="preserve"> STC</w:t>
      </w:r>
      <w:r w:rsidRPr="003F3A7C">
        <w:rPr>
          <w:rFonts w:ascii="Times New Roman" w:hAnsi="Times New Roman"/>
          <w:szCs w:val="24"/>
        </w:rPr>
        <w:t xml:space="preserve"> plan</w:t>
      </w:r>
      <w:r w:rsidR="005B3561">
        <w:rPr>
          <w:rFonts w:ascii="Times New Roman" w:hAnsi="Times New Roman"/>
          <w:szCs w:val="24"/>
        </w:rPr>
        <w:t xml:space="preserve"> either before or during the STC experiments</w:t>
      </w:r>
      <w:r w:rsidRPr="003F3A7C">
        <w:rPr>
          <w:rFonts w:ascii="Times New Roman" w:hAnsi="Times New Roman"/>
          <w:szCs w:val="24"/>
        </w:rPr>
        <w:t>.</w:t>
      </w:r>
      <w:r>
        <w:rPr>
          <w:rFonts w:ascii="Times New Roman" w:hAnsi="Times New Roman"/>
          <w:szCs w:val="24"/>
        </w:rPr>
        <w:t xml:space="preserve"> </w:t>
      </w:r>
      <w:r w:rsidR="00A57F3D">
        <w:rPr>
          <w:rFonts w:ascii="Times New Roman" w:hAnsi="Times New Roman"/>
          <w:szCs w:val="24"/>
        </w:rPr>
        <w:t xml:space="preserve">In Iowa, we expect the </w:t>
      </w:r>
      <w:r w:rsidR="00811281">
        <w:rPr>
          <w:rFonts w:ascii="Times New Roman" w:hAnsi="Times New Roman"/>
          <w:szCs w:val="24"/>
        </w:rPr>
        <w:t>long</w:t>
      </w:r>
      <w:r w:rsidR="00A57F3D">
        <w:rPr>
          <w:rFonts w:ascii="Times New Roman" w:hAnsi="Times New Roman"/>
          <w:szCs w:val="24"/>
        </w:rPr>
        <w:t>-form</w:t>
      </w:r>
      <w:r w:rsidR="00811281">
        <w:rPr>
          <w:rFonts w:ascii="Times New Roman" w:hAnsi="Times New Roman"/>
          <w:szCs w:val="24"/>
        </w:rPr>
        <w:t xml:space="preserve"> </w:t>
      </w:r>
      <w:r w:rsidR="00A57F3D">
        <w:rPr>
          <w:rFonts w:ascii="Times New Roman" w:hAnsi="Times New Roman"/>
          <w:szCs w:val="24"/>
        </w:rPr>
        <w:t xml:space="preserve">survey universe to contain </w:t>
      </w:r>
      <w:r w:rsidR="0002310D">
        <w:rPr>
          <w:rFonts w:ascii="Times New Roman" w:hAnsi="Times New Roman"/>
          <w:szCs w:val="24"/>
        </w:rPr>
        <w:t>no more than 300</w:t>
      </w:r>
      <w:r w:rsidR="00A57F3D">
        <w:rPr>
          <w:rFonts w:ascii="Times New Roman" w:hAnsi="Times New Roman"/>
          <w:szCs w:val="24"/>
        </w:rPr>
        <w:t xml:space="preserve"> employers</w:t>
      </w:r>
      <w:r w:rsidR="00C16B31">
        <w:rPr>
          <w:rFonts w:ascii="Times New Roman" w:hAnsi="Times New Roman"/>
          <w:szCs w:val="24"/>
        </w:rPr>
        <w:t xml:space="preserve"> (between 2008 and 2015)</w:t>
      </w:r>
      <w:r w:rsidR="005B3561">
        <w:rPr>
          <w:rFonts w:ascii="Times New Roman" w:hAnsi="Times New Roman"/>
          <w:szCs w:val="24"/>
        </w:rPr>
        <w:t>. In Oregon, we expect the long-form</w:t>
      </w:r>
      <w:r w:rsidR="00811281">
        <w:rPr>
          <w:rFonts w:ascii="Times New Roman" w:hAnsi="Times New Roman"/>
          <w:szCs w:val="24"/>
        </w:rPr>
        <w:t xml:space="preserve"> </w:t>
      </w:r>
      <w:r w:rsidR="005B3561">
        <w:rPr>
          <w:rFonts w:ascii="Times New Roman" w:hAnsi="Times New Roman"/>
          <w:szCs w:val="24"/>
        </w:rPr>
        <w:t xml:space="preserve">universe to contain </w:t>
      </w:r>
      <w:r w:rsidR="0002310D">
        <w:rPr>
          <w:rFonts w:ascii="Times New Roman" w:hAnsi="Times New Roman"/>
          <w:szCs w:val="24"/>
        </w:rPr>
        <w:t xml:space="preserve">about 1,300 </w:t>
      </w:r>
      <w:r w:rsidR="005B3561">
        <w:rPr>
          <w:rFonts w:ascii="Times New Roman" w:hAnsi="Times New Roman"/>
          <w:szCs w:val="24"/>
        </w:rPr>
        <w:t>employers</w:t>
      </w:r>
      <w:r w:rsidR="00C16B31">
        <w:rPr>
          <w:rFonts w:ascii="Times New Roman" w:hAnsi="Times New Roman"/>
          <w:szCs w:val="24"/>
        </w:rPr>
        <w:t xml:space="preserve"> (between 2010 and 2015)</w:t>
      </w:r>
      <w:r w:rsidR="005B3561">
        <w:rPr>
          <w:rFonts w:ascii="Times New Roman" w:hAnsi="Times New Roman"/>
          <w:szCs w:val="24"/>
        </w:rPr>
        <w:t>.</w:t>
      </w:r>
      <w:r w:rsidR="00A57F3D">
        <w:rPr>
          <w:rFonts w:ascii="Times New Roman" w:hAnsi="Times New Roman"/>
          <w:szCs w:val="24"/>
        </w:rPr>
        <w:t xml:space="preserve"> </w:t>
      </w:r>
      <w:r>
        <w:rPr>
          <w:rFonts w:ascii="Times New Roman" w:hAnsi="Times New Roman"/>
          <w:szCs w:val="24"/>
        </w:rPr>
        <w:t xml:space="preserve">The universe for the short-form survey </w:t>
      </w:r>
      <w:r w:rsidR="005B3561">
        <w:rPr>
          <w:rFonts w:ascii="Times New Roman" w:hAnsi="Times New Roman"/>
          <w:szCs w:val="24"/>
        </w:rPr>
        <w:t xml:space="preserve">in each state </w:t>
      </w:r>
      <w:r w:rsidR="00066AEB">
        <w:rPr>
          <w:rFonts w:ascii="Times New Roman" w:hAnsi="Times New Roman"/>
          <w:szCs w:val="24"/>
        </w:rPr>
        <w:t xml:space="preserve">will be </w:t>
      </w:r>
      <w:r>
        <w:rPr>
          <w:rFonts w:ascii="Times New Roman" w:hAnsi="Times New Roman"/>
          <w:szCs w:val="24"/>
        </w:rPr>
        <w:t xml:space="preserve">employers in the combined </w:t>
      </w:r>
      <w:r w:rsidR="005B3561">
        <w:rPr>
          <w:rFonts w:ascii="Times New Roman" w:hAnsi="Times New Roman"/>
          <w:szCs w:val="24"/>
        </w:rPr>
        <w:t>universe</w:t>
      </w:r>
      <w:r w:rsidR="00066AEB">
        <w:rPr>
          <w:rFonts w:ascii="Times New Roman" w:hAnsi="Times New Roman"/>
          <w:szCs w:val="24"/>
        </w:rPr>
        <w:t xml:space="preserve"> that are not in the </w:t>
      </w:r>
      <w:r w:rsidR="003B2255">
        <w:rPr>
          <w:rFonts w:ascii="Times New Roman" w:hAnsi="Times New Roman"/>
          <w:szCs w:val="24"/>
        </w:rPr>
        <w:t>long</w:t>
      </w:r>
      <w:r w:rsidR="00066AEB">
        <w:rPr>
          <w:rFonts w:ascii="Times New Roman" w:hAnsi="Times New Roman"/>
          <w:szCs w:val="24"/>
        </w:rPr>
        <w:t>-form</w:t>
      </w:r>
      <w:r w:rsidR="003B2255">
        <w:rPr>
          <w:rFonts w:ascii="Times New Roman" w:hAnsi="Times New Roman"/>
          <w:szCs w:val="24"/>
        </w:rPr>
        <w:t xml:space="preserve"> </w:t>
      </w:r>
      <w:r w:rsidR="00066AEB">
        <w:rPr>
          <w:rFonts w:ascii="Times New Roman" w:hAnsi="Times New Roman"/>
          <w:szCs w:val="24"/>
        </w:rPr>
        <w:t>survey universe. The short-form-survey universes will contain approximately 28,</w:t>
      </w:r>
      <w:r w:rsidR="00661A70">
        <w:rPr>
          <w:rFonts w:ascii="Times New Roman" w:hAnsi="Times New Roman"/>
          <w:szCs w:val="24"/>
        </w:rPr>
        <w:t>4</w:t>
      </w:r>
      <w:r w:rsidR="00066AEB">
        <w:rPr>
          <w:rFonts w:ascii="Times New Roman" w:hAnsi="Times New Roman"/>
          <w:szCs w:val="24"/>
        </w:rPr>
        <w:t>00 employers in Iowa and approximately 5</w:t>
      </w:r>
      <w:r w:rsidR="00661A70">
        <w:rPr>
          <w:rFonts w:ascii="Times New Roman" w:hAnsi="Times New Roman"/>
          <w:szCs w:val="24"/>
        </w:rPr>
        <w:t>2,8</w:t>
      </w:r>
      <w:r w:rsidR="00066AEB">
        <w:rPr>
          <w:rFonts w:ascii="Times New Roman" w:hAnsi="Times New Roman"/>
          <w:szCs w:val="24"/>
        </w:rPr>
        <w:t>00 employers in Oregon.</w:t>
      </w:r>
    </w:p>
    <w:p w14:paraId="50244830" w14:textId="77777777" w:rsidR="00A57F3D" w:rsidRDefault="00A57F3D" w:rsidP="00A57F3D">
      <w:pPr>
        <w:rPr>
          <w:rFonts w:ascii="Times New Roman" w:hAnsi="Times New Roman"/>
          <w:szCs w:val="24"/>
        </w:rPr>
      </w:pPr>
    </w:p>
    <w:p w14:paraId="1AF22CD6" w14:textId="77777777" w:rsidR="00A57F3D" w:rsidRPr="003F3A7C" w:rsidRDefault="00A57F3D" w:rsidP="00A57F3D">
      <w:pPr>
        <w:pStyle w:val="ListParagraph"/>
        <w:numPr>
          <w:ilvl w:val="1"/>
          <w:numId w:val="12"/>
        </w:numPr>
        <w:ind w:left="0" w:firstLine="0"/>
        <w:rPr>
          <w:rFonts w:ascii="Times New Roman" w:hAnsi="Times New Roman"/>
          <w:b/>
          <w:sz w:val="24"/>
          <w:szCs w:val="24"/>
        </w:rPr>
      </w:pPr>
      <w:r>
        <w:rPr>
          <w:rFonts w:ascii="Times New Roman" w:hAnsi="Times New Roman"/>
          <w:b/>
          <w:sz w:val="24"/>
          <w:szCs w:val="24"/>
        </w:rPr>
        <w:t xml:space="preserve">Strata </w:t>
      </w:r>
      <w:r w:rsidR="00066AEB">
        <w:rPr>
          <w:rFonts w:ascii="Times New Roman" w:hAnsi="Times New Roman"/>
          <w:b/>
          <w:sz w:val="24"/>
          <w:szCs w:val="24"/>
        </w:rPr>
        <w:t xml:space="preserve">for the </w:t>
      </w:r>
      <w:r w:rsidR="00C075D9">
        <w:rPr>
          <w:rFonts w:ascii="Times New Roman" w:hAnsi="Times New Roman"/>
          <w:b/>
          <w:sz w:val="24"/>
          <w:szCs w:val="24"/>
        </w:rPr>
        <w:t>e</w:t>
      </w:r>
      <w:r w:rsidR="00066AEB">
        <w:rPr>
          <w:rFonts w:ascii="Times New Roman" w:hAnsi="Times New Roman"/>
          <w:b/>
          <w:sz w:val="24"/>
          <w:szCs w:val="24"/>
        </w:rPr>
        <w:t>mployer</w:t>
      </w:r>
      <w:r w:rsidRPr="003F3A7C">
        <w:rPr>
          <w:rFonts w:ascii="Times New Roman" w:hAnsi="Times New Roman"/>
          <w:b/>
          <w:sz w:val="24"/>
          <w:szCs w:val="24"/>
        </w:rPr>
        <w:t xml:space="preserve"> </w:t>
      </w:r>
      <w:r w:rsidR="00C075D9">
        <w:rPr>
          <w:rFonts w:ascii="Times New Roman" w:hAnsi="Times New Roman"/>
          <w:b/>
          <w:sz w:val="24"/>
          <w:szCs w:val="24"/>
        </w:rPr>
        <w:t>s</w:t>
      </w:r>
      <w:r w:rsidRPr="003F3A7C">
        <w:rPr>
          <w:rFonts w:ascii="Times New Roman" w:hAnsi="Times New Roman"/>
          <w:b/>
          <w:sz w:val="24"/>
          <w:szCs w:val="24"/>
        </w:rPr>
        <w:t>urveys</w:t>
      </w:r>
    </w:p>
    <w:p w14:paraId="57AEC796" w14:textId="55508D8E" w:rsidR="003978F1" w:rsidRDefault="00066AEB" w:rsidP="0002310D">
      <w:pPr>
        <w:spacing w:after="200"/>
        <w:rPr>
          <w:rFonts w:ascii="Times New Roman" w:hAnsi="Times New Roman"/>
          <w:szCs w:val="24"/>
        </w:rPr>
      </w:pPr>
      <w:r>
        <w:rPr>
          <w:rFonts w:ascii="Times New Roman" w:hAnsi="Times New Roman"/>
          <w:szCs w:val="24"/>
        </w:rPr>
        <w:t xml:space="preserve">Because </w:t>
      </w:r>
      <w:r w:rsidR="00933D50">
        <w:rPr>
          <w:rFonts w:ascii="Times New Roman" w:hAnsi="Times New Roman"/>
          <w:szCs w:val="24"/>
        </w:rPr>
        <w:t xml:space="preserve">of the expected small sizes of the </w:t>
      </w:r>
      <w:r>
        <w:rPr>
          <w:rFonts w:ascii="Times New Roman" w:hAnsi="Times New Roman"/>
          <w:szCs w:val="24"/>
        </w:rPr>
        <w:t>long-form universe</w:t>
      </w:r>
      <w:r w:rsidR="00933D50">
        <w:rPr>
          <w:rFonts w:ascii="Times New Roman" w:hAnsi="Times New Roman"/>
          <w:szCs w:val="24"/>
        </w:rPr>
        <w:t>s</w:t>
      </w:r>
      <w:r>
        <w:rPr>
          <w:rFonts w:ascii="Times New Roman" w:hAnsi="Times New Roman"/>
          <w:szCs w:val="24"/>
        </w:rPr>
        <w:t xml:space="preserve">, we plan </w:t>
      </w:r>
      <w:r w:rsidR="00933D50">
        <w:rPr>
          <w:rFonts w:ascii="Times New Roman" w:hAnsi="Times New Roman"/>
          <w:szCs w:val="24"/>
        </w:rPr>
        <w:t xml:space="preserve">to invite all employers in each state’s long-form universe to participate in the long-form survey.  </w:t>
      </w:r>
      <w:r w:rsidR="00B033AB">
        <w:rPr>
          <w:rFonts w:ascii="Times New Roman" w:hAnsi="Times New Roman"/>
          <w:szCs w:val="24"/>
        </w:rPr>
        <w:t>For collecting short-form data, w</w:t>
      </w:r>
      <w:r w:rsidR="00933D50">
        <w:rPr>
          <w:rFonts w:ascii="Times New Roman" w:hAnsi="Times New Roman"/>
          <w:szCs w:val="24"/>
        </w:rPr>
        <w:t xml:space="preserve">e plan to select </w:t>
      </w:r>
      <w:r w:rsidR="003468E9">
        <w:rPr>
          <w:rFonts w:ascii="Times New Roman" w:hAnsi="Times New Roman"/>
          <w:szCs w:val="24"/>
        </w:rPr>
        <w:t xml:space="preserve">a </w:t>
      </w:r>
      <w:r w:rsidR="00933D50">
        <w:rPr>
          <w:rFonts w:ascii="Times New Roman" w:hAnsi="Times New Roman"/>
          <w:szCs w:val="24"/>
        </w:rPr>
        <w:t xml:space="preserve">stratified </w:t>
      </w:r>
      <w:r w:rsidR="003468E9">
        <w:rPr>
          <w:rFonts w:ascii="Times New Roman" w:hAnsi="Times New Roman"/>
          <w:szCs w:val="24"/>
        </w:rPr>
        <w:t>sample</w:t>
      </w:r>
      <w:r w:rsidR="00933D50">
        <w:rPr>
          <w:rFonts w:ascii="Times New Roman" w:hAnsi="Times New Roman"/>
          <w:szCs w:val="24"/>
        </w:rPr>
        <w:t xml:space="preserve"> from each state’s short-form univ</w:t>
      </w:r>
      <w:r w:rsidR="008D7E49">
        <w:rPr>
          <w:rFonts w:ascii="Times New Roman" w:hAnsi="Times New Roman"/>
          <w:szCs w:val="24"/>
        </w:rPr>
        <w:t>erse.  The Iowa short-form universe will contain two</w:t>
      </w:r>
      <w:r w:rsidR="00811281">
        <w:rPr>
          <w:rFonts w:ascii="Times New Roman" w:hAnsi="Times New Roman"/>
          <w:szCs w:val="24"/>
        </w:rPr>
        <w:t xml:space="preserve"> </w:t>
      </w:r>
      <w:r w:rsidR="00761820">
        <w:rPr>
          <w:rFonts w:ascii="Times New Roman" w:hAnsi="Times New Roman"/>
          <w:szCs w:val="24"/>
        </w:rPr>
        <w:t xml:space="preserve">major </w:t>
      </w:r>
      <w:r w:rsidR="008D7E49">
        <w:rPr>
          <w:rFonts w:ascii="Times New Roman" w:hAnsi="Times New Roman"/>
          <w:szCs w:val="24"/>
        </w:rPr>
        <w:t>strata: one for employers assigned to the treatment</w:t>
      </w:r>
      <w:r w:rsidR="00811281">
        <w:rPr>
          <w:rFonts w:ascii="Times New Roman" w:hAnsi="Times New Roman"/>
          <w:szCs w:val="24"/>
        </w:rPr>
        <w:t xml:space="preserve"> </w:t>
      </w:r>
      <w:r w:rsidR="008D7E49">
        <w:rPr>
          <w:rFonts w:ascii="Times New Roman" w:hAnsi="Times New Roman"/>
          <w:szCs w:val="24"/>
        </w:rPr>
        <w:t>group of the RCT and the other for employers assigned to the RCT’s control group. The Oregon short-form universe will contain four</w:t>
      </w:r>
      <w:r w:rsidR="00761820">
        <w:rPr>
          <w:rFonts w:ascii="Times New Roman" w:hAnsi="Times New Roman"/>
          <w:szCs w:val="24"/>
        </w:rPr>
        <w:t xml:space="preserve"> major</w:t>
      </w:r>
      <w:r w:rsidR="008D7E49">
        <w:rPr>
          <w:rFonts w:ascii="Times New Roman" w:hAnsi="Times New Roman"/>
          <w:szCs w:val="24"/>
        </w:rPr>
        <w:t xml:space="preserve"> strata: treatment and control strata for the RCT and treatment an</w:t>
      </w:r>
      <w:r w:rsidR="0002310D">
        <w:rPr>
          <w:rFonts w:ascii="Times New Roman" w:hAnsi="Times New Roman"/>
          <w:szCs w:val="24"/>
        </w:rPr>
        <w:t>d</w:t>
      </w:r>
      <w:r w:rsidR="008D7E49">
        <w:rPr>
          <w:rFonts w:ascii="Times New Roman" w:hAnsi="Times New Roman"/>
          <w:szCs w:val="24"/>
        </w:rPr>
        <w:t xml:space="preserve"> comparison strata for the QED.</w:t>
      </w:r>
      <w:r w:rsidR="00181633">
        <w:rPr>
          <w:rFonts w:ascii="Times New Roman" w:hAnsi="Times New Roman"/>
          <w:szCs w:val="24"/>
        </w:rPr>
        <w:t xml:space="preserve"> The purpose of the major strata is to create analysis domains for comparing the short-form responses by employers assigned to the experiments’ treatment groups with those from employers assigned to the control groups. The experiments used blocking variables—including NAICS sector, workforce region, and employer’s annual Unemployment Insurance benefit charges—to randomly assign employers to the treatment and control groups, so the distributions of these variables are very similar within the RCT major strata in each state.</w:t>
      </w:r>
      <w:r w:rsidR="001D0B16">
        <w:rPr>
          <w:rFonts w:ascii="Times New Roman" w:hAnsi="Times New Roman"/>
          <w:szCs w:val="24"/>
        </w:rPr>
        <w:t xml:space="preserve"> T</w:t>
      </w:r>
      <w:r w:rsidR="00181633">
        <w:rPr>
          <w:rFonts w:ascii="Times New Roman" w:hAnsi="Times New Roman"/>
          <w:szCs w:val="24"/>
        </w:rPr>
        <w:t>he two QED major strata in Oregon provide geographical stratification.</w:t>
      </w:r>
      <w:r w:rsidR="008D7E49">
        <w:rPr>
          <w:rFonts w:ascii="Times New Roman" w:hAnsi="Times New Roman"/>
          <w:szCs w:val="24"/>
        </w:rPr>
        <w:t xml:space="preserve"> </w:t>
      </w:r>
      <w:r w:rsidR="00761820">
        <w:rPr>
          <w:rFonts w:ascii="Times New Roman" w:hAnsi="Times New Roman"/>
          <w:szCs w:val="24"/>
        </w:rPr>
        <w:t xml:space="preserve">Within the major strata in each state we plan to create five </w:t>
      </w:r>
      <w:r w:rsidR="00181633">
        <w:rPr>
          <w:rFonts w:ascii="Times New Roman" w:hAnsi="Times New Roman"/>
          <w:szCs w:val="24"/>
        </w:rPr>
        <w:t>sub</w:t>
      </w:r>
      <w:r w:rsidR="00761820">
        <w:rPr>
          <w:rFonts w:ascii="Times New Roman" w:hAnsi="Times New Roman"/>
          <w:szCs w:val="24"/>
        </w:rPr>
        <w:t xml:space="preserve">strata based on each employer’s number of employees. </w:t>
      </w:r>
      <w:r w:rsidR="00181633">
        <w:rPr>
          <w:rFonts w:ascii="Times New Roman" w:hAnsi="Times New Roman"/>
          <w:szCs w:val="24"/>
        </w:rPr>
        <w:t xml:space="preserve">The number of employers in each of the five substrata within a major stratum will be approximately the same. </w:t>
      </w:r>
      <w:r w:rsidR="000D334F">
        <w:rPr>
          <w:rFonts w:ascii="Times New Roman" w:hAnsi="Times New Roman"/>
          <w:szCs w:val="24"/>
        </w:rPr>
        <w:t xml:space="preserve">Table </w:t>
      </w:r>
      <w:r w:rsidR="00761820">
        <w:rPr>
          <w:rFonts w:ascii="Times New Roman" w:hAnsi="Times New Roman"/>
          <w:szCs w:val="24"/>
        </w:rPr>
        <w:t>B-1</w:t>
      </w:r>
      <w:r w:rsidR="000D334F">
        <w:rPr>
          <w:rFonts w:ascii="Times New Roman" w:hAnsi="Times New Roman"/>
          <w:szCs w:val="24"/>
        </w:rPr>
        <w:t xml:space="preserve"> indicates the approximate number of employers in </w:t>
      </w:r>
      <w:r w:rsidR="00761820">
        <w:rPr>
          <w:rFonts w:ascii="Times New Roman" w:hAnsi="Times New Roman"/>
          <w:szCs w:val="24"/>
        </w:rPr>
        <w:t xml:space="preserve">the major strata of the </w:t>
      </w:r>
      <w:r w:rsidR="005B1594">
        <w:rPr>
          <w:rFonts w:ascii="Times New Roman" w:hAnsi="Times New Roman"/>
          <w:szCs w:val="24"/>
        </w:rPr>
        <w:t>short-form</w:t>
      </w:r>
      <w:r w:rsidR="00761820">
        <w:rPr>
          <w:rFonts w:ascii="Times New Roman" w:hAnsi="Times New Roman"/>
          <w:szCs w:val="24"/>
        </w:rPr>
        <w:t xml:space="preserve"> universe for each state.</w:t>
      </w:r>
      <w:r w:rsidR="00181633">
        <w:rPr>
          <w:rFonts w:ascii="Times New Roman" w:hAnsi="Times New Roman"/>
          <w:szCs w:val="24"/>
        </w:rPr>
        <w:t xml:space="preserve"> Proportional allocation</w:t>
      </w:r>
      <w:r w:rsidR="0075650B">
        <w:rPr>
          <w:rFonts w:ascii="Times New Roman" w:hAnsi="Times New Roman"/>
          <w:szCs w:val="24"/>
        </w:rPr>
        <w:t xml:space="preserve"> </w:t>
      </w:r>
      <w:r w:rsidR="00181633">
        <w:rPr>
          <w:rFonts w:ascii="Times New Roman" w:hAnsi="Times New Roman"/>
          <w:szCs w:val="24"/>
        </w:rPr>
        <w:t>will then be used to determine the sample sizes for the strata.</w:t>
      </w:r>
    </w:p>
    <w:p w14:paraId="35CDA8E4" w14:textId="77777777" w:rsidR="00181633" w:rsidRDefault="00181633">
      <w:pPr>
        <w:rPr>
          <w:rFonts w:ascii="Times New Roman" w:hAnsi="Times New Roman"/>
          <w:szCs w:val="24"/>
        </w:rPr>
      </w:pPr>
      <w:r>
        <w:rPr>
          <w:rFonts w:ascii="Times New Roman" w:hAnsi="Times New Roman"/>
          <w:szCs w:val="24"/>
        </w:rPr>
        <w:br w:type="page"/>
      </w:r>
    </w:p>
    <w:p w14:paraId="672BA805" w14:textId="41675FA9" w:rsidR="000D334F" w:rsidRPr="00A90150" w:rsidRDefault="000D334F" w:rsidP="000D334F">
      <w:pPr>
        <w:spacing w:line="276" w:lineRule="auto"/>
        <w:rPr>
          <w:rFonts w:ascii="Times New Roman" w:hAnsi="Times New Roman"/>
          <w:b/>
          <w:i/>
          <w:szCs w:val="24"/>
        </w:rPr>
      </w:pPr>
      <w:proofErr w:type="gramStart"/>
      <w:r w:rsidRPr="00A90150">
        <w:rPr>
          <w:rFonts w:ascii="Times New Roman" w:hAnsi="Times New Roman"/>
          <w:b/>
          <w:i/>
          <w:szCs w:val="24"/>
        </w:rPr>
        <w:lastRenderedPageBreak/>
        <w:t xml:space="preserve">Table </w:t>
      </w:r>
      <w:r w:rsidR="00761820" w:rsidRPr="00A90150">
        <w:rPr>
          <w:rFonts w:ascii="Times New Roman" w:hAnsi="Times New Roman"/>
          <w:b/>
          <w:i/>
          <w:szCs w:val="24"/>
        </w:rPr>
        <w:t>B-</w:t>
      </w:r>
      <w:r w:rsidRPr="00A90150">
        <w:rPr>
          <w:rFonts w:ascii="Times New Roman" w:hAnsi="Times New Roman"/>
          <w:b/>
          <w:i/>
          <w:szCs w:val="24"/>
        </w:rPr>
        <w:t>1.</w:t>
      </w:r>
      <w:proofErr w:type="gramEnd"/>
      <w:r w:rsidRPr="00A90150">
        <w:rPr>
          <w:rFonts w:ascii="Times New Roman" w:hAnsi="Times New Roman"/>
          <w:b/>
          <w:i/>
          <w:szCs w:val="24"/>
        </w:rPr>
        <w:t xml:space="preserve"> Approximate</w:t>
      </w:r>
      <w:r w:rsidR="004B6357" w:rsidRPr="00A90150">
        <w:rPr>
          <w:rFonts w:ascii="Times New Roman" w:hAnsi="Times New Roman"/>
          <w:b/>
          <w:i/>
          <w:szCs w:val="24"/>
        </w:rPr>
        <w:t xml:space="preserve"> number of employers </w:t>
      </w:r>
      <w:r w:rsidR="00761820" w:rsidRPr="00A90150">
        <w:rPr>
          <w:rFonts w:ascii="Times New Roman" w:hAnsi="Times New Roman"/>
          <w:b/>
          <w:i/>
          <w:szCs w:val="24"/>
        </w:rPr>
        <w:t>by</w:t>
      </w:r>
      <w:r w:rsidRPr="00A90150">
        <w:rPr>
          <w:rFonts w:ascii="Times New Roman" w:hAnsi="Times New Roman"/>
          <w:b/>
          <w:i/>
          <w:szCs w:val="24"/>
        </w:rPr>
        <w:t xml:space="preserve"> short-form</w:t>
      </w:r>
      <w:r w:rsidR="00761820" w:rsidRPr="00A90150">
        <w:rPr>
          <w:rFonts w:ascii="Times New Roman" w:hAnsi="Times New Roman"/>
          <w:b/>
          <w:i/>
          <w:szCs w:val="24"/>
        </w:rPr>
        <w:t xml:space="preserve"> </w:t>
      </w:r>
      <w:r w:rsidRPr="00A90150">
        <w:rPr>
          <w:rFonts w:ascii="Times New Roman" w:hAnsi="Times New Roman"/>
          <w:b/>
          <w:i/>
          <w:szCs w:val="24"/>
        </w:rPr>
        <w:t>su</w:t>
      </w:r>
      <w:r w:rsidR="004B6357" w:rsidRPr="00A90150">
        <w:rPr>
          <w:rFonts w:ascii="Times New Roman" w:hAnsi="Times New Roman"/>
          <w:b/>
          <w:i/>
          <w:szCs w:val="24"/>
        </w:rPr>
        <w:t xml:space="preserve">rvey </w:t>
      </w:r>
      <w:r w:rsidR="00761820" w:rsidRPr="00A90150">
        <w:rPr>
          <w:rFonts w:ascii="Times New Roman" w:hAnsi="Times New Roman"/>
          <w:b/>
          <w:i/>
          <w:szCs w:val="24"/>
        </w:rPr>
        <w:t xml:space="preserve">major </w:t>
      </w:r>
      <w:r w:rsidR="004B6357" w:rsidRPr="00A90150">
        <w:rPr>
          <w:rFonts w:ascii="Times New Roman" w:hAnsi="Times New Roman"/>
          <w:b/>
          <w:i/>
          <w:szCs w:val="24"/>
        </w:rPr>
        <w:t>strat</w:t>
      </w:r>
      <w:r w:rsidR="00761820" w:rsidRPr="00A90150">
        <w:rPr>
          <w:rFonts w:ascii="Times New Roman" w:hAnsi="Times New Roman"/>
          <w:b/>
          <w:i/>
          <w:szCs w:val="24"/>
        </w:rPr>
        <w:t>a</w:t>
      </w:r>
    </w:p>
    <w:tbl>
      <w:tblPr>
        <w:tblStyle w:val="TableGrid"/>
        <w:tblW w:w="0" w:type="auto"/>
        <w:tblInd w:w="198" w:type="dxa"/>
        <w:tblLook w:val="04A0" w:firstRow="1" w:lastRow="0" w:firstColumn="1" w:lastColumn="0" w:noHBand="0" w:noVBand="1"/>
      </w:tblPr>
      <w:tblGrid>
        <w:gridCol w:w="1530"/>
        <w:gridCol w:w="1980"/>
        <w:gridCol w:w="1890"/>
        <w:gridCol w:w="2250"/>
      </w:tblGrid>
      <w:tr w:rsidR="00540FC8" w:rsidRPr="00155D13" w14:paraId="760E2CE5" w14:textId="77777777" w:rsidTr="00155D13">
        <w:tc>
          <w:tcPr>
            <w:tcW w:w="1530" w:type="dxa"/>
            <w:vMerge w:val="restart"/>
          </w:tcPr>
          <w:p w14:paraId="10D9C28D" w14:textId="77777777" w:rsidR="00540FC8" w:rsidRPr="00155D13" w:rsidRDefault="00540FC8" w:rsidP="000D334F">
            <w:pPr>
              <w:spacing w:line="276" w:lineRule="auto"/>
              <w:jc w:val="center"/>
              <w:rPr>
                <w:rFonts w:ascii="Times New Roman" w:hAnsi="Times New Roman"/>
                <w:sz w:val="22"/>
                <w:szCs w:val="22"/>
              </w:rPr>
            </w:pPr>
            <w:r w:rsidRPr="00155D13">
              <w:rPr>
                <w:rFonts w:ascii="Times New Roman" w:hAnsi="Times New Roman"/>
                <w:sz w:val="22"/>
                <w:szCs w:val="22"/>
              </w:rPr>
              <w:t>State</w:t>
            </w:r>
          </w:p>
        </w:tc>
        <w:tc>
          <w:tcPr>
            <w:tcW w:w="3870" w:type="dxa"/>
            <w:gridSpan w:val="2"/>
          </w:tcPr>
          <w:p w14:paraId="0D0962EF" w14:textId="77777777" w:rsidR="00540FC8" w:rsidRPr="00155D13" w:rsidRDefault="00761820" w:rsidP="000D334F">
            <w:pPr>
              <w:spacing w:line="276" w:lineRule="auto"/>
              <w:jc w:val="center"/>
              <w:rPr>
                <w:rFonts w:ascii="Times New Roman" w:hAnsi="Times New Roman"/>
                <w:sz w:val="22"/>
                <w:szCs w:val="22"/>
              </w:rPr>
            </w:pPr>
            <w:r w:rsidRPr="00155D13">
              <w:rPr>
                <w:rFonts w:ascii="Times New Roman" w:hAnsi="Times New Roman"/>
                <w:sz w:val="22"/>
                <w:szCs w:val="22"/>
              </w:rPr>
              <w:t xml:space="preserve">Major </w:t>
            </w:r>
            <w:r w:rsidR="00540FC8" w:rsidRPr="00155D13">
              <w:rPr>
                <w:rFonts w:ascii="Times New Roman" w:hAnsi="Times New Roman"/>
                <w:sz w:val="22"/>
                <w:szCs w:val="22"/>
              </w:rPr>
              <w:t>Stratum</w:t>
            </w:r>
          </w:p>
        </w:tc>
        <w:tc>
          <w:tcPr>
            <w:tcW w:w="2250" w:type="dxa"/>
            <w:vMerge w:val="restart"/>
          </w:tcPr>
          <w:p w14:paraId="3C2517C8" w14:textId="77777777" w:rsidR="00540FC8" w:rsidRPr="00155D13" w:rsidRDefault="00540FC8" w:rsidP="000D334F">
            <w:pPr>
              <w:spacing w:line="276" w:lineRule="auto"/>
              <w:jc w:val="center"/>
              <w:rPr>
                <w:rFonts w:ascii="Times New Roman" w:hAnsi="Times New Roman"/>
                <w:sz w:val="22"/>
                <w:szCs w:val="22"/>
              </w:rPr>
            </w:pPr>
            <w:r w:rsidRPr="00155D13">
              <w:rPr>
                <w:rFonts w:ascii="Times New Roman" w:hAnsi="Times New Roman"/>
                <w:sz w:val="22"/>
                <w:szCs w:val="22"/>
              </w:rPr>
              <w:t>Approximate number of employers</w:t>
            </w:r>
          </w:p>
        </w:tc>
      </w:tr>
      <w:tr w:rsidR="00540FC8" w:rsidRPr="00155D13" w14:paraId="00A3A07A" w14:textId="77777777" w:rsidTr="00155D13">
        <w:tc>
          <w:tcPr>
            <w:tcW w:w="1530" w:type="dxa"/>
            <w:vMerge/>
          </w:tcPr>
          <w:p w14:paraId="18DD33D9" w14:textId="77777777" w:rsidR="00540FC8" w:rsidRPr="00155D13" w:rsidRDefault="00540FC8" w:rsidP="000D334F">
            <w:pPr>
              <w:spacing w:line="276" w:lineRule="auto"/>
              <w:jc w:val="center"/>
              <w:rPr>
                <w:rFonts w:ascii="Times New Roman" w:hAnsi="Times New Roman"/>
                <w:sz w:val="22"/>
                <w:szCs w:val="22"/>
              </w:rPr>
            </w:pPr>
          </w:p>
        </w:tc>
        <w:tc>
          <w:tcPr>
            <w:tcW w:w="1980" w:type="dxa"/>
          </w:tcPr>
          <w:p w14:paraId="791AB99C" w14:textId="77777777" w:rsidR="00540FC8" w:rsidRPr="00155D13" w:rsidRDefault="00540FC8" w:rsidP="000D334F">
            <w:pPr>
              <w:spacing w:line="276" w:lineRule="auto"/>
              <w:jc w:val="center"/>
              <w:rPr>
                <w:rFonts w:ascii="Times New Roman" w:hAnsi="Times New Roman"/>
                <w:sz w:val="22"/>
                <w:szCs w:val="22"/>
              </w:rPr>
            </w:pPr>
            <w:r w:rsidRPr="00155D13">
              <w:rPr>
                <w:rFonts w:ascii="Times New Roman" w:hAnsi="Times New Roman"/>
                <w:sz w:val="22"/>
                <w:szCs w:val="22"/>
              </w:rPr>
              <w:t>Experiment</w:t>
            </w:r>
          </w:p>
        </w:tc>
        <w:tc>
          <w:tcPr>
            <w:tcW w:w="1890" w:type="dxa"/>
          </w:tcPr>
          <w:p w14:paraId="114F9534" w14:textId="77777777" w:rsidR="00540FC8" w:rsidRPr="00155D13" w:rsidRDefault="00540FC8" w:rsidP="000D334F">
            <w:pPr>
              <w:spacing w:line="276" w:lineRule="auto"/>
              <w:jc w:val="center"/>
              <w:rPr>
                <w:rFonts w:ascii="Times New Roman" w:hAnsi="Times New Roman"/>
                <w:sz w:val="22"/>
                <w:szCs w:val="22"/>
              </w:rPr>
            </w:pPr>
            <w:r w:rsidRPr="00155D13">
              <w:rPr>
                <w:rFonts w:ascii="Times New Roman" w:hAnsi="Times New Roman"/>
                <w:sz w:val="22"/>
                <w:szCs w:val="22"/>
              </w:rPr>
              <w:t>Assignment</w:t>
            </w:r>
          </w:p>
        </w:tc>
        <w:tc>
          <w:tcPr>
            <w:tcW w:w="2250" w:type="dxa"/>
            <w:vMerge/>
          </w:tcPr>
          <w:p w14:paraId="351BA55D" w14:textId="77777777" w:rsidR="00540FC8" w:rsidRPr="00155D13" w:rsidRDefault="00540FC8" w:rsidP="000D334F">
            <w:pPr>
              <w:spacing w:line="276" w:lineRule="auto"/>
              <w:jc w:val="center"/>
              <w:rPr>
                <w:rFonts w:ascii="Times New Roman" w:hAnsi="Times New Roman"/>
                <w:sz w:val="22"/>
                <w:szCs w:val="22"/>
              </w:rPr>
            </w:pPr>
          </w:p>
        </w:tc>
      </w:tr>
      <w:tr w:rsidR="000D334F" w:rsidRPr="00761820" w14:paraId="168DF2F0" w14:textId="77777777" w:rsidTr="00155D13">
        <w:tc>
          <w:tcPr>
            <w:tcW w:w="1530" w:type="dxa"/>
          </w:tcPr>
          <w:p w14:paraId="20502AEF" w14:textId="77777777" w:rsidR="000D334F" w:rsidRPr="00761820" w:rsidRDefault="00540FC8" w:rsidP="00540FC8">
            <w:pPr>
              <w:spacing w:line="276" w:lineRule="auto"/>
              <w:jc w:val="center"/>
              <w:rPr>
                <w:rFonts w:ascii="Times New Roman" w:hAnsi="Times New Roman"/>
                <w:sz w:val="22"/>
                <w:szCs w:val="22"/>
              </w:rPr>
            </w:pPr>
            <w:r w:rsidRPr="00761820">
              <w:rPr>
                <w:rFonts w:ascii="Times New Roman" w:hAnsi="Times New Roman"/>
                <w:sz w:val="22"/>
                <w:szCs w:val="22"/>
              </w:rPr>
              <w:t>Iowa</w:t>
            </w:r>
          </w:p>
        </w:tc>
        <w:tc>
          <w:tcPr>
            <w:tcW w:w="1980" w:type="dxa"/>
          </w:tcPr>
          <w:p w14:paraId="3E8BD8A9" w14:textId="77777777" w:rsidR="000D334F" w:rsidRPr="00761820" w:rsidRDefault="00540FC8" w:rsidP="00540FC8">
            <w:pPr>
              <w:spacing w:line="276" w:lineRule="auto"/>
              <w:jc w:val="center"/>
              <w:rPr>
                <w:rFonts w:ascii="Times New Roman" w:hAnsi="Times New Roman"/>
                <w:sz w:val="22"/>
                <w:szCs w:val="22"/>
              </w:rPr>
            </w:pPr>
            <w:r w:rsidRPr="00761820">
              <w:rPr>
                <w:rFonts w:ascii="Times New Roman" w:hAnsi="Times New Roman"/>
                <w:sz w:val="22"/>
                <w:szCs w:val="22"/>
              </w:rPr>
              <w:t>RCT</w:t>
            </w:r>
          </w:p>
        </w:tc>
        <w:tc>
          <w:tcPr>
            <w:tcW w:w="1890" w:type="dxa"/>
          </w:tcPr>
          <w:p w14:paraId="16039577" w14:textId="77777777" w:rsidR="000D334F" w:rsidRPr="00761820" w:rsidRDefault="00761820" w:rsidP="00761820">
            <w:pPr>
              <w:spacing w:line="276" w:lineRule="auto"/>
              <w:jc w:val="center"/>
              <w:rPr>
                <w:rFonts w:ascii="Times New Roman" w:hAnsi="Times New Roman"/>
                <w:sz w:val="22"/>
                <w:szCs w:val="22"/>
              </w:rPr>
            </w:pPr>
            <w:r>
              <w:rPr>
                <w:rFonts w:ascii="Times New Roman" w:hAnsi="Times New Roman"/>
                <w:sz w:val="22"/>
                <w:szCs w:val="22"/>
              </w:rPr>
              <w:t>T</w:t>
            </w:r>
            <w:r w:rsidR="00540FC8" w:rsidRPr="00761820">
              <w:rPr>
                <w:rFonts w:ascii="Times New Roman" w:hAnsi="Times New Roman"/>
                <w:sz w:val="22"/>
                <w:szCs w:val="22"/>
              </w:rPr>
              <w:t>reatment</w:t>
            </w:r>
          </w:p>
        </w:tc>
        <w:tc>
          <w:tcPr>
            <w:tcW w:w="2250" w:type="dxa"/>
          </w:tcPr>
          <w:p w14:paraId="2289ABBB" w14:textId="77777777" w:rsidR="000D334F" w:rsidRPr="00761820" w:rsidRDefault="00540FC8" w:rsidP="00661A70">
            <w:pPr>
              <w:spacing w:line="276" w:lineRule="auto"/>
              <w:ind w:left="702"/>
              <w:rPr>
                <w:rFonts w:ascii="Times New Roman" w:hAnsi="Times New Roman"/>
                <w:sz w:val="22"/>
                <w:szCs w:val="22"/>
              </w:rPr>
            </w:pPr>
            <w:r w:rsidRPr="00761820">
              <w:rPr>
                <w:rFonts w:ascii="Times New Roman" w:hAnsi="Times New Roman"/>
                <w:sz w:val="22"/>
                <w:szCs w:val="22"/>
              </w:rPr>
              <w:t>14,</w:t>
            </w:r>
            <w:r w:rsidR="00661A70">
              <w:rPr>
                <w:rFonts w:ascii="Times New Roman" w:hAnsi="Times New Roman"/>
                <w:sz w:val="22"/>
                <w:szCs w:val="22"/>
              </w:rPr>
              <w:t>2</w:t>
            </w:r>
            <w:r w:rsidRPr="00761820">
              <w:rPr>
                <w:rFonts w:ascii="Times New Roman" w:hAnsi="Times New Roman"/>
                <w:sz w:val="22"/>
                <w:szCs w:val="22"/>
              </w:rPr>
              <w:t>00</w:t>
            </w:r>
          </w:p>
        </w:tc>
      </w:tr>
      <w:tr w:rsidR="000D334F" w:rsidRPr="00761820" w14:paraId="4760EF2B" w14:textId="77777777" w:rsidTr="00155D13">
        <w:tc>
          <w:tcPr>
            <w:tcW w:w="1530" w:type="dxa"/>
          </w:tcPr>
          <w:p w14:paraId="5EAD9809" w14:textId="77777777" w:rsidR="000D334F" w:rsidRPr="00761820" w:rsidRDefault="000D334F" w:rsidP="00540FC8">
            <w:pPr>
              <w:spacing w:line="276" w:lineRule="auto"/>
              <w:jc w:val="center"/>
              <w:rPr>
                <w:rFonts w:ascii="Times New Roman" w:hAnsi="Times New Roman"/>
                <w:sz w:val="22"/>
                <w:szCs w:val="22"/>
              </w:rPr>
            </w:pPr>
          </w:p>
        </w:tc>
        <w:tc>
          <w:tcPr>
            <w:tcW w:w="1980" w:type="dxa"/>
          </w:tcPr>
          <w:p w14:paraId="44AE699C" w14:textId="77777777" w:rsidR="000D334F" w:rsidRPr="00761820" w:rsidRDefault="00540FC8" w:rsidP="00540FC8">
            <w:pPr>
              <w:spacing w:line="276" w:lineRule="auto"/>
              <w:jc w:val="center"/>
              <w:rPr>
                <w:rFonts w:ascii="Times New Roman" w:hAnsi="Times New Roman"/>
                <w:sz w:val="22"/>
                <w:szCs w:val="22"/>
              </w:rPr>
            </w:pPr>
            <w:r w:rsidRPr="00761820">
              <w:rPr>
                <w:rFonts w:ascii="Times New Roman" w:hAnsi="Times New Roman"/>
                <w:sz w:val="22"/>
                <w:szCs w:val="22"/>
              </w:rPr>
              <w:t>RCT</w:t>
            </w:r>
          </w:p>
        </w:tc>
        <w:tc>
          <w:tcPr>
            <w:tcW w:w="1890" w:type="dxa"/>
          </w:tcPr>
          <w:p w14:paraId="7216656D" w14:textId="77777777" w:rsidR="000D334F" w:rsidRPr="00761820" w:rsidRDefault="00540FC8" w:rsidP="00761820">
            <w:pPr>
              <w:spacing w:line="276" w:lineRule="auto"/>
              <w:jc w:val="center"/>
              <w:rPr>
                <w:rFonts w:ascii="Times New Roman" w:hAnsi="Times New Roman"/>
                <w:sz w:val="22"/>
                <w:szCs w:val="22"/>
              </w:rPr>
            </w:pPr>
            <w:r w:rsidRPr="00761820">
              <w:rPr>
                <w:rFonts w:ascii="Times New Roman" w:hAnsi="Times New Roman"/>
                <w:sz w:val="22"/>
                <w:szCs w:val="22"/>
              </w:rPr>
              <w:t>Control</w:t>
            </w:r>
          </w:p>
        </w:tc>
        <w:tc>
          <w:tcPr>
            <w:tcW w:w="2250" w:type="dxa"/>
          </w:tcPr>
          <w:p w14:paraId="603E0C0B" w14:textId="77777777" w:rsidR="000D334F" w:rsidRPr="00761820" w:rsidRDefault="00540FC8" w:rsidP="00661A70">
            <w:pPr>
              <w:spacing w:line="276" w:lineRule="auto"/>
              <w:ind w:left="702"/>
              <w:rPr>
                <w:rFonts w:ascii="Times New Roman" w:hAnsi="Times New Roman"/>
                <w:sz w:val="22"/>
                <w:szCs w:val="22"/>
                <w:u w:val="single"/>
              </w:rPr>
            </w:pPr>
            <w:r w:rsidRPr="00761820">
              <w:rPr>
                <w:rFonts w:ascii="Times New Roman" w:hAnsi="Times New Roman"/>
                <w:sz w:val="22"/>
                <w:szCs w:val="22"/>
                <w:u w:val="single"/>
              </w:rPr>
              <w:t>14,</w:t>
            </w:r>
            <w:r w:rsidR="00661A70">
              <w:rPr>
                <w:rFonts w:ascii="Times New Roman" w:hAnsi="Times New Roman"/>
                <w:sz w:val="22"/>
                <w:szCs w:val="22"/>
                <w:u w:val="single"/>
              </w:rPr>
              <w:t>2</w:t>
            </w:r>
            <w:r w:rsidRPr="00761820">
              <w:rPr>
                <w:rFonts w:ascii="Times New Roman" w:hAnsi="Times New Roman"/>
                <w:sz w:val="22"/>
                <w:szCs w:val="22"/>
                <w:u w:val="single"/>
              </w:rPr>
              <w:t>00</w:t>
            </w:r>
          </w:p>
        </w:tc>
      </w:tr>
      <w:tr w:rsidR="000D334F" w:rsidRPr="00761820" w14:paraId="3A427A06" w14:textId="77777777" w:rsidTr="00155D13">
        <w:tc>
          <w:tcPr>
            <w:tcW w:w="1530" w:type="dxa"/>
          </w:tcPr>
          <w:p w14:paraId="6CC4110C" w14:textId="77777777" w:rsidR="000D334F" w:rsidRPr="00761820" w:rsidRDefault="000D334F" w:rsidP="00540FC8">
            <w:pPr>
              <w:spacing w:line="276" w:lineRule="auto"/>
              <w:jc w:val="center"/>
              <w:rPr>
                <w:rFonts w:ascii="Times New Roman" w:hAnsi="Times New Roman"/>
                <w:sz w:val="22"/>
                <w:szCs w:val="22"/>
              </w:rPr>
            </w:pPr>
          </w:p>
        </w:tc>
        <w:tc>
          <w:tcPr>
            <w:tcW w:w="1980" w:type="dxa"/>
          </w:tcPr>
          <w:p w14:paraId="38CEDDB0" w14:textId="77777777" w:rsidR="000D334F" w:rsidRPr="00761820" w:rsidRDefault="00540FC8" w:rsidP="00540FC8">
            <w:pPr>
              <w:spacing w:line="276" w:lineRule="auto"/>
              <w:jc w:val="center"/>
              <w:rPr>
                <w:rFonts w:ascii="Times New Roman" w:hAnsi="Times New Roman"/>
                <w:i/>
                <w:sz w:val="22"/>
                <w:szCs w:val="22"/>
              </w:rPr>
            </w:pPr>
            <w:r w:rsidRPr="00761820">
              <w:rPr>
                <w:rFonts w:ascii="Times New Roman" w:hAnsi="Times New Roman"/>
                <w:i/>
                <w:sz w:val="22"/>
                <w:szCs w:val="22"/>
              </w:rPr>
              <w:t>Total</w:t>
            </w:r>
          </w:p>
        </w:tc>
        <w:tc>
          <w:tcPr>
            <w:tcW w:w="1890" w:type="dxa"/>
          </w:tcPr>
          <w:p w14:paraId="731B8B2A" w14:textId="77777777" w:rsidR="000D334F" w:rsidRPr="00761820" w:rsidRDefault="000D334F" w:rsidP="00761820">
            <w:pPr>
              <w:spacing w:line="276" w:lineRule="auto"/>
              <w:jc w:val="center"/>
              <w:rPr>
                <w:rFonts w:ascii="Times New Roman" w:hAnsi="Times New Roman"/>
                <w:i/>
                <w:sz w:val="22"/>
                <w:szCs w:val="22"/>
              </w:rPr>
            </w:pPr>
          </w:p>
        </w:tc>
        <w:tc>
          <w:tcPr>
            <w:tcW w:w="2250" w:type="dxa"/>
          </w:tcPr>
          <w:p w14:paraId="02B6CF7C" w14:textId="77777777" w:rsidR="000D334F" w:rsidRPr="00761820" w:rsidRDefault="00540FC8" w:rsidP="00661A70">
            <w:pPr>
              <w:spacing w:line="276" w:lineRule="auto"/>
              <w:ind w:left="702"/>
              <w:rPr>
                <w:rFonts w:ascii="Times New Roman" w:hAnsi="Times New Roman"/>
                <w:i/>
                <w:sz w:val="22"/>
                <w:szCs w:val="22"/>
              </w:rPr>
            </w:pPr>
            <w:r w:rsidRPr="00761820">
              <w:rPr>
                <w:rFonts w:ascii="Times New Roman" w:hAnsi="Times New Roman"/>
                <w:i/>
                <w:sz w:val="22"/>
                <w:szCs w:val="22"/>
              </w:rPr>
              <w:t>28,</w:t>
            </w:r>
            <w:r w:rsidR="00661A70">
              <w:rPr>
                <w:rFonts w:ascii="Times New Roman" w:hAnsi="Times New Roman"/>
                <w:i/>
                <w:sz w:val="22"/>
                <w:szCs w:val="22"/>
              </w:rPr>
              <w:t>4</w:t>
            </w:r>
            <w:r w:rsidRPr="00761820">
              <w:rPr>
                <w:rFonts w:ascii="Times New Roman" w:hAnsi="Times New Roman"/>
                <w:i/>
                <w:sz w:val="22"/>
                <w:szCs w:val="22"/>
              </w:rPr>
              <w:t>00</w:t>
            </w:r>
          </w:p>
        </w:tc>
      </w:tr>
      <w:tr w:rsidR="000D334F" w:rsidRPr="00761820" w14:paraId="6739AC2E" w14:textId="77777777" w:rsidTr="00155D13">
        <w:tc>
          <w:tcPr>
            <w:tcW w:w="1530" w:type="dxa"/>
          </w:tcPr>
          <w:p w14:paraId="235017F1" w14:textId="77777777" w:rsidR="000D334F" w:rsidRPr="00761820" w:rsidRDefault="004B6357" w:rsidP="00540FC8">
            <w:pPr>
              <w:spacing w:line="276" w:lineRule="auto"/>
              <w:jc w:val="center"/>
              <w:rPr>
                <w:rFonts w:ascii="Times New Roman" w:hAnsi="Times New Roman"/>
                <w:sz w:val="22"/>
                <w:szCs w:val="22"/>
              </w:rPr>
            </w:pPr>
            <w:r w:rsidRPr="00761820">
              <w:rPr>
                <w:rFonts w:ascii="Times New Roman" w:hAnsi="Times New Roman"/>
                <w:sz w:val="22"/>
                <w:szCs w:val="22"/>
              </w:rPr>
              <w:t>Oregon</w:t>
            </w:r>
          </w:p>
        </w:tc>
        <w:tc>
          <w:tcPr>
            <w:tcW w:w="1980" w:type="dxa"/>
          </w:tcPr>
          <w:p w14:paraId="52B34846" w14:textId="77777777" w:rsidR="000D334F" w:rsidRPr="00761820" w:rsidRDefault="004B6357" w:rsidP="00540FC8">
            <w:pPr>
              <w:spacing w:line="276" w:lineRule="auto"/>
              <w:jc w:val="center"/>
              <w:rPr>
                <w:rFonts w:ascii="Times New Roman" w:hAnsi="Times New Roman"/>
                <w:sz w:val="22"/>
                <w:szCs w:val="22"/>
              </w:rPr>
            </w:pPr>
            <w:r w:rsidRPr="00761820">
              <w:rPr>
                <w:rFonts w:ascii="Times New Roman" w:hAnsi="Times New Roman"/>
                <w:sz w:val="22"/>
                <w:szCs w:val="22"/>
              </w:rPr>
              <w:t>RCT</w:t>
            </w:r>
          </w:p>
        </w:tc>
        <w:tc>
          <w:tcPr>
            <w:tcW w:w="1890" w:type="dxa"/>
          </w:tcPr>
          <w:p w14:paraId="42E88976" w14:textId="77777777" w:rsidR="000D334F" w:rsidRPr="00761820" w:rsidRDefault="004B6357" w:rsidP="00761820">
            <w:pPr>
              <w:spacing w:line="276" w:lineRule="auto"/>
              <w:jc w:val="center"/>
              <w:rPr>
                <w:rFonts w:ascii="Times New Roman" w:hAnsi="Times New Roman"/>
                <w:sz w:val="22"/>
                <w:szCs w:val="22"/>
              </w:rPr>
            </w:pPr>
            <w:r w:rsidRPr="00761820">
              <w:rPr>
                <w:rFonts w:ascii="Times New Roman" w:hAnsi="Times New Roman"/>
                <w:sz w:val="22"/>
                <w:szCs w:val="22"/>
              </w:rPr>
              <w:t>Treatment</w:t>
            </w:r>
          </w:p>
        </w:tc>
        <w:tc>
          <w:tcPr>
            <w:tcW w:w="2250" w:type="dxa"/>
          </w:tcPr>
          <w:p w14:paraId="6DEE3A26" w14:textId="77777777" w:rsidR="000D334F" w:rsidRPr="00761820" w:rsidRDefault="004B6357" w:rsidP="00661A70">
            <w:pPr>
              <w:spacing w:line="276" w:lineRule="auto"/>
              <w:ind w:left="702"/>
              <w:rPr>
                <w:rFonts w:ascii="Times New Roman" w:hAnsi="Times New Roman"/>
                <w:sz w:val="22"/>
                <w:szCs w:val="22"/>
              </w:rPr>
            </w:pPr>
            <w:r w:rsidRPr="00761820">
              <w:rPr>
                <w:rFonts w:ascii="Times New Roman" w:hAnsi="Times New Roman"/>
                <w:sz w:val="22"/>
                <w:szCs w:val="22"/>
              </w:rPr>
              <w:t>12,</w:t>
            </w:r>
            <w:r w:rsidR="00661A70">
              <w:rPr>
                <w:rFonts w:ascii="Times New Roman" w:hAnsi="Times New Roman"/>
                <w:sz w:val="22"/>
                <w:szCs w:val="22"/>
              </w:rPr>
              <w:t>0</w:t>
            </w:r>
            <w:r w:rsidRPr="00761820">
              <w:rPr>
                <w:rFonts w:ascii="Times New Roman" w:hAnsi="Times New Roman"/>
                <w:sz w:val="22"/>
                <w:szCs w:val="22"/>
              </w:rPr>
              <w:t>00</w:t>
            </w:r>
          </w:p>
        </w:tc>
      </w:tr>
      <w:tr w:rsidR="000D334F" w:rsidRPr="00761820" w14:paraId="2CBD9E21" w14:textId="77777777" w:rsidTr="00155D13">
        <w:tc>
          <w:tcPr>
            <w:tcW w:w="1530" w:type="dxa"/>
          </w:tcPr>
          <w:p w14:paraId="2A8F3B9A" w14:textId="77777777" w:rsidR="000D334F" w:rsidRPr="00761820" w:rsidRDefault="000D334F" w:rsidP="00540FC8">
            <w:pPr>
              <w:spacing w:line="276" w:lineRule="auto"/>
              <w:jc w:val="center"/>
              <w:rPr>
                <w:rFonts w:ascii="Times New Roman" w:hAnsi="Times New Roman"/>
                <w:sz w:val="22"/>
                <w:szCs w:val="22"/>
              </w:rPr>
            </w:pPr>
          </w:p>
        </w:tc>
        <w:tc>
          <w:tcPr>
            <w:tcW w:w="1980" w:type="dxa"/>
          </w:tcPr>
          <w:p w14:paraId="53EE4315" w14:textId="77777777" w:rsidR="000D334F" w:rsidRPr="00761820" w:rsidRDefault="004B6357" w:rsidP="00540FC8">
            <w:pPr>
              <w:spacing w:line="276" w:lineRule="auto"/>
              <w:jc w:val="center"/>
              <w:rPr>
                <w:rFonts w:ascii="Times New Roman" w:hAnsi="Times New Roman"/>
                <w:sz w:val="22"/>
                <w:szCs w:val="22"/>
              </w:rPr>
            </w:pPr>
            <w:r w:rsidRPr="00761820">
              <w:rPr>
                <w:rFonts w:ascii="Times New Roman" w:hAnsi="Times New Roman"/>
                <w:sz w:val="22"/>
                <w:szCs w:val="22"/>
              </w:rPr>
              <w:t>RCT</w:t>
            </w:r>
          </w:p>
        </w:tc>
        <w:tc>
          <w:tcPr>
            <w:tcW w:w="1890" w:type="dxa"/>
          </w:tcPr>
          <w:p w14:paraId="7690690C" w14:textId="77777777" w:rsidR="000D334F" w:rsidRPr="00761820" w:rsidRDefault="004B6357" w:rsidP="00761820">
            <w:pPr>
              <w:spacing w:line="276" w:lineRule="auto"/>
              <w:ind w:left="28"/>
              <w:jc w:val="center"/>
              <w:rPr>
                <w:rFonts w:ascii="Times New Roman" w:hAnsi="Times New Roman"/>
                <w:sz w:val="22"/>
                <w:szCs w:val="22"/>
              </w:rPr>
            </w:pPr>
            <w:r w:rsidRPr="00761820">
              <w:rPr>
                <w:rFonts w:ascii="Times New Roman" w:hAnsi="Times New Roman"/>
                <w:sz w:val="22"/>
                <w:szCs w:val="22"/>
              </w:rPr>
              <w:t>Control</w:t>
            </w:r>
          </w:p>
        </w:tc>
        <w:tc>
          <w:tcPr>
            <w:tcW w:w="2250" w:type="dxa"/>
          </w:tcPr>
          <w:p w14:paraId="1D1AEB32" w14:textId="77777777" w:rsidR="000D334F" w:rsidRPr="00761820" w:rsidRDefault="004B6357" w:rsidP="00661A70">
            <w:pPr>
              <w:spacing w:line="276" w:lineRule="auto"/>
              <w:ind w:left="702"/>
              <w:rPr>
                <w:rFonts w:ascii="Times New Roman" w:hAnsi="Times New Roman"/>
                <w:sz w:val="22"/>
                <w:szCs w:val="22"/>
              </w:rPr>
            </w:pPr>
            <w:r w:rsidRPr="00761820">
              <w:rPr>
                <w:rFonts w:ascii="Times New Roman" w:hAnsi="Times New Roman"/>
                <w:sz w:val="22"/>
                <w:szCs w:val="22"/>
              </w:rPr>
              <w:t>12,</w:t>
            </w:r>
            <w:r w:rsidR="00661A70">
              <w:rPr>
                <w:rFonts w:ascii="Times New Roman" w:hAnsi="Times New Roman"/>
                <w:sz w:val="22"/>
                <w:szCs w:val="22"/>
              </w:rPr>
              <w:t>1</w:t>
            </w:r>
            <w:r w:rsidRPr="00761820">
              <w:rPr>
                <w:rFonts w:ascii="Times New Roman" w:hAnsi="Times New Roman"/>
                <w:sz w:val="22"/>
                <w:szCs w:val="22"/>
              </w:rPr>
              <w:t>00</w:t>
            </w:r>
          </w:p>
        </w:tc>
      </w:tr>
      <w:tr w:rsidR="000D334F" w:rsidRPr="00761820" w14:paraId="5C2B9424" w14:textId="77777777" w:rsidTr="00155D13">
        <w:tc>
          <w:tcPr>
            <w:tcW w:w="1530" w:type="dxa"/>
          </w:tcPr>
          <w:p w14:paraId="01681DFA" w14:textId="77777777" w:rsidR="000D334F" w:rsidRPr="00761820" w:rsidRDefault="000D334F" w:rsidP="00540FC8">
            <w:pPr>
              <w:spacing w:line="276" w:lineRule="auto"/>
              <w:jc w:val="center"/>
              <w:rPr>
                <w:rFonts w:ascii="Times New Roman" w:hAnsi="Times New Roman"/>
                <w:sz w:val="22"/>
                <w:szCs w:val="22"/>
              </w:rPr>
            </w:pPr>
          </w:p>
        </w:tc>
        <w:tc>
          <w:tcPr>
            <w:tcW w:w="1980" w:type="dxa"/>
          </w:tcPr>
          <w:p w14:paraId="1252A5F6" w14:textId="77777777" w:rsidR="000D334F" w:rsidRPr="00761820" w:rsidRDefault="004B6357" w:rsidP="00540FC8">
            <w:pPr>
              <w:spacing w:line="276" w:lineRule="auto"/>
              <w:jc w:val="center"/>
              <w:rPr>
                <w:rFonts w:ascii="Times New Roman" w:hAnsi="Times New Roman"/>
                <w:sz w:val="22"/>
                <w:szCs w:val="22"/>
              </w:rPr>
            </w:pPr>
            <w:r w:rsidRPr="00761820">
              <w:rPr>
                <w:rFonts w:ascii="Times New Roman" w:hAnsi="Times New Roman"/>
                <w:sz w:val="22"/>
                <w:szCs w:val="22"/>
              </w:rPr>
              <w:t>QED</w:t>
            </w:r>
          </w:p>
        </w:tc>
        <w:tc>
          <w:tcPr>
            <w:tcW w:w="1890" w:type="dxa"/>
          </w:tcPr>
          <w:p w14:paraId="07B5934E" w14:textId="77777777" w:rsidR="000D334F" w:rsidRPr="00761820" w:rsidRDefault="00761820" w:rsidP="00761820">
            <w:pPr>
              <w:spacing w:line="276" w:lineRule="auto"/>
              <w:ind w:left="28"/>
              <w:jc w:val="center"/>
              <w:rPr>
                <w:rFonts w:ascii="Times New Roman" w:hAnsi="Times New Roman"/>
                <w:sz w:val="22"/>
                <w:szCs w:val="22"/>
              </w:rPr>
            </w:pPr>
            <w:r>
              <w:rPr>
                <w:rFonts w:ascii="Times New Roman" w:hAnsi="Times New Roman"/>
                <w:sz w:val="22"/>
                <w:szCs w:val="22"/>
              </w:rPr>
              <w:t>T</w:t>
            </w:r>
            <w:r w:rsidR="004B6357" w:rsidRPr="00761820">
              <w:rPr>
                <w:rFonts w:ascii="Times New Roman" w:hAnsi="Times New Roman"/>
                <w:sz w:val="22"/>
                <w:szCs w:val="22"/>
              </w:rPr>
              <w:t>reatment</w:t>
            </w:r>
          </w:p>
        </w:tc>
        <w:tc>
          <w:tcPr>
            <w:tcW w:w="2250" w:type="dxa"/>
          </w:tcPr>
          <w:p w14:paraId="5BE0DA82" w14:textId="77777777" w:rsidR="000D334F" w:rsidRPr="00761820" w:rsidRDefault="004B6357" w:rsidP="00661A70">
            <w:pPr>
              <w:spacing w:line="276" w:lineRule="auto"/>
              <w:ind w:left="702"/>
              <w:rPr>
                <w:rFonts w:ascii="Times New Roman" w:hAnsi="Times New Roman"/>
                <w:sz w:val="22"/>
                <w:szCs w:val="22"/>
              </w:rPr>
            </w:pPr>
            <w:r w:rsidRPr="00761820">
              <w:rPr>
                <w:rFonts w:ascii="Times New Roman" w:hAnsi="Times New Roman"/>
                <w:sz w:val="22"/>
                <w:szCs w:val="22"/>
              </w:rPr>
              <w:t>14,</w:t>
            </w:r>
            <w:r w:rsidR="00661A70">
              <w:rPr>
                <w:rFonts w:ascii="Times New Roman" w:hAnsi="Times New Roman"/>
                <w:sz w:val="22"/>
                <w:szCs w:val="22"/>
              </w:rPr>
              <w:t>6</w:t>
            </w:r>
            <w:r w:rsidRPr="00761820">
              <w:rPr>
                <w:rFonts w:ascii="Times New Roman" w:hAnsi="Times New Roman"/>
                <w:sz w:val="22"/>
                <w:szCs w:val="22"/>
              </w:rPr>
              <w:t>00</w:t>
            </w:r>
          </w:p>
        </w:tc>
      </w:tr>
      <w:tr w:rsidR="00540FC8" w:rsidRPr="00761820" w14:paraId="1DCAAB3C" w14:textId="77777777" w:rsidTr="00155D13">
        <w:tc>
          <w:tcPr>
            <w:tcW w:w="1530" w:type="dxa"/>
          </w:tcPr>
          <w:p w14:paraId="0EDF023F" w14:textId="77777777" w:rsidR="00540FC8" w:rsidRPr="00761820" w:rsidRDefault="00540FC8" w:rsidP="00540FC8">
            <w:pPr>
              <w:spacing w:line="276" w:lineRule="auto"/>
              <w:jc w:val="center"/>
              <w:rPr>
                <w:rFonts w:ascii="Times New Roman" w:hAnsi="Times New Roman"/>
                <w:sz w:val="22"/>
                <w:szCs w:val="22"/>
              </w:rPr>
            </w:pPr>
          </w:p>
        </w:tc>
        <w:tc>
          <w:tcPr>
            <w:tcW w:w="1980" w:type="dxa"/>
          </w:tcPr>
          <w:p w14:paraId="1C65E436" w14:textId="77777777" w:rsidR="00540FC8" w:rsidRPr="00761820" w:rsidRDefault="004B6357" w:rsidP="00540FC8">
            <w:pPr>
              <w:spacing w:line="276" w:lineRule="auto"/>
              <w:jc w:val="center"/>
              <w:rPr>
                <w:rFonts w:ascii="Times New Roman" w:hAnsi="Times New Roman"/>
                <w:sz w:val="22"/>
                <w:szCs w:val="22"/>
              </w:rPr>
            </w:pPr>
            <w:r w:rsidRPr="00761820">
              <w:rPr>
                <w:rFonts w:ascii="Times New Roman" w:hAnsi="Times New Roman"/>
                <w:sz w:val="22"/>
                <w:szCs w:val="22"/>
              </w:rPr>
              <w:t>QED</w:t>
            </w:r>
          </w:p>
        </w:tc>
        <w:tc>
          <w:tcPr>
            <w:tcW w:w="1890" w:type="dxa"/>
          </w:tcPr>
          <w:p w14:paraId="0BF09D60" w14:textId="77777777" w:rsidR="00540FC8" w:rsidRPr="00761820" w:rsidRDefault="004B6357" w:rsidP="00761820">
            <w:pPr>
              <w:spacing w:line="276" w:lineRule="auto"/>
              <w:ind w:left="28"/>
              <w:jc w:val="center"/>
              <w:rPr>
                <w:rFonts w:ascii="Times New Roman" w:hAnsi="Times New Roman"/>
                <w:sz w:val="22"/>
                <w:szCs w:val="22"/>
              </w:rPr>
            </w:pPr>
            <w:r w:rsidRPr="00761820">
              <w:rPr>
                <w:rFonts w:ascii="Times New Roman" w:hAnsi="Times New Roman"/>
                <w:sz w:val="22"/>
                <w:szCs w:val="22"/>
              </w:rPr>
              <w:t>Comparison</w:t>
            </w:r>
          </w:p>
        </w:tc>
        <w:tc>
          <w:tcPr>
            <w:tcW w:w="2250" w:type="dxa"/>
          </w:tcPr>
          <w:p w14:paraId="28D2105E" w14:textId="77777777" w:rsidR="00540FC8" w:rsidRPr="00761820" w:rsidRDefault="004B6357" w:rsidP="00661A70">
            <w:pPr>
              <w:spacing w:line="276" w:lineRule="auto"/>
              <w:ind w:left="702"/>
              <w:rPr>
                <w:rFonts w:ascii="Times New Roman" w:hAnsi="Times New Roman"/>
                <w:sz w:val="22"/>
                <w:szCs w:val="22"/>
                <w:u w:val="single"/>
              </w:rPr>
            </w:pPr>
            <w:r w:rsidRPr="00761820">
              <w:rPr>
                <w:rFonts w:ascii="Times New Roman" w:hAnsi="Times New Roman"/>
                <w:sz w:val="22"/>
                <w:szCs w:val="22"/>
                <w:u w:val="single"/>
              </w:rPr>
              <w:t>14,</w:t>
            </w:r>
            <w:r w:rsidR="00661A70">
              <w:rPr>
                <w:rFonts w:ascii="Times New Roman" w:hAnsi="Times New Roman"/>
                <w:sz w:val="22"/>
                <w:szCs w:val="22"/>
                <w:u w:val="single"/>
              </w:rPr>
              <w:t>1</w:t>
            </w:r>
            <w:r w:rsidRPr="00761820">
              <w:rPr>
                <w:rFonts w:ascii="Times New Roman" w:hAnsi="Times New Roman"/>
                <w:sz w:val="22"/>
                <w:szCs w:val="22"/>
                <w:u w:val="single"/>
              </w:rPr>
              <w:t>00</w:t>
            </w:r>
          </w:p>
        </w:tc>
      </w:tr>
      <w:tr w:rsidR="00540FC8" w:rsidRPr="00761820" w14:paraId="3ECF9171" w14:textId="77777777" w:rsidTr="00155D13">
        <w:tc>
          <w:tcPr>
            <w:tcW w:w="1530" w:type="dxa"/>
          </w:tcPr>
          <w:p w14:paraId="0317E269" w14:textId="77777777" w:rsidR="00540FC8" w:rsidRPr="00761820" w:rsidRDefault="00540FC8" w:rsidP="00540FC8">
            <w:pPr>
              <w:spacing w:line="276" w:lineRule="auto"/>
              <w:jc w:val="center"/>
              <w:rPr>
                <w:rFonts w:ascii="Times New Roman" w:hAnsi="Times New Roman"/>
                <w:sz w:val="22"/>
                <w:szCs w:val="22"/>
              </w:rPr>
            </w:pPr>
          </w:p>
        </w:tc>
        <w:tc>
          <w:tcPr>
            <w:tcW w:w="1980" w:type="dxa"/>
          </w:tcPr>
          <w:p w14:paraId="46557FCE" w14:textId="77777777" w:rsidR="00540FC8" w:rsidRPr="00761820" w:rsidRDefault="004B6357" w:rsidP="00540FC8">
            <w:pPr>
              <w:spacing w:line="276" w:lineRule="auto"/>
              <w:jc w:val="center"/>
              <w:rPr>
                <w:rFonts w:ascii="Times New Roman" w:hAnsi="Times New Roman"/>
                <w:i/>
                <w:sz w:val="22"/>
                <w:szCs w:val="22"/>
              </w:rPr>
            </w:pPr>
            <w:r w:rsidRPr="00761820">
              <w:rPr>
                <w:rFonts w:ascii="Times New Roman" w:hAnsi="Times New Roman"/>
                <w:i/>
                <w:sz w:val="22"/>
                <w:szCs w:val="22"/>
              </w:rPr>
              <w:t xml:space="preserve"> Total</w:t>
            </w:r>
          </w:p>
        </w:tc>
        <w:tc>
          <w:tcPr>
            <w:tcW w:w="1890" w:type="dxa"/>
          </w:tcPr>
          <w:p w14:paraId="5914DB60" w14:textId="77777777" w:rsidR="00540FC8" w:rsidRPr="00761820" w:rsidRDefault="00540FC8" w:rsidP="00761820">
            <w:pPr>
              <w:spacing w:line="276" w:lineRule="auto"/>
              <w:jc w:val="center"/>
              <w:rPr>
                <w:rFonts w:ascii="Times New Roman" w:hAnsi="Times New Roman"/>
                <w:i/>
                <w:sz w:val="22"/>
                <w:szCs w:val="22"/>
              </w:rPr>
            </w:pPr>
          </w:p>
        </w:tc>
        <w:tc>
          <w:tcPr>
            <w:tcW w:w="2250" w:type="dxa"/>
          </w:tcPr>
          <w:p w14:paraId="1030E50B" w14:textId="77777777" w:rsidR="00540FC8" w:rsidRPr="00761820" w:rsidRDefault="004B6357" w:rsidP="00661A70">
            <w:pPr>
              <w:spacing w:line="276" w:lineRule="auto"/>
              <w:ind w:left="702"/>
              <w:rPr>
                <w:rFonts w:ascii="Times New Roman" w:hAnsi="Times New Roman"/>
                <w:i/>
                <w:sz w:val="22"/>
                <w:szCs w:val="22"/>
              </w:rPr>
            </w:pPr>
            <w:r w:rsidRPr="00761820">
              <w:rPr>
                <w:rFonts w:ascii="Times New Roman" w:hAnsi="Times New Roman"/>
                <w:i/>
                <w:sz w:val="22"/>
                <w:szCs w:val="22"/>
              </w:rPr>
              <w:t>5</w:t>
            </w:r>
            <w:r w:rsidR="00661A70">
              <w:rPr>
                <w:rFonts w:ascii="Times New Roman" w:hAnsi="Times New Roman"/>
                <w:i/>
                <w:sz w:val="22"/>
                <w:szCs w:val="22"/>
              </w:rPr>
              <w:t>2</w:t>
            </w:r>
            <w:r w:rsidRPr="00761820">
              <w:rPr>
                <w:rFonts w:ascii="Times New Roman" w:hAnsi="Times New Roman"/>
                <w:i/>
                <w:sz w:val="22"/>
                <w:szCs w:val="22"/>
              </w:rPr>
              <w:t>,</w:t>
            </w:r>
            <w:r w:rsidR="00661A70">
              <w:rPr>
                <w:rFonts w:ascii="Times New Roman" w:hAnsi="Times New Roman"/>
                <w:i/>
                <w:sz w:val="22"/>
                <w:szCs w:val="22"/>
              </w:rPr>
              <w:t>8</w:t>
            </w:r>
            <w:r w:rsidRPr="00761820">
              <w:rPr>
                <w:rFonts w:ascii="Times New Roman" w:hAnsi="Times New Roman"/>
                <w:i/>
                <w:sz w:val="22"/>
                <w:szCs w:val="22"/>
              </w:rPr>
              <w:t>00</w:t>
            </w:r>
          </w:p>
        </w:tc>
      </w:tr>
    </w:tbl>
    <w:p w14:paraId="1CDF12B6" w14:textId="77777777" w:rsidR="00811281" w:rsidRPr="003F3A7C" w:rsidRDefault="00811281" w:rsidP="005B1594">
      <w:pPr>
        <w:rPr>
          <w:rFonts w:ascii="Times New Roman" w:hAnsi="Times New Roman"/>
          <w:szCs w:val="24"/>
        </w:rPr>
      </w:pPr>
    </w:p>
    <w:p w14:paraId="34DD9AD2" w14:textId="77777777" w:rsidR="005B1594" w:rsidRPr="003F3A7C" w:rsidRDefault="005B1594" w:rsidP="005B1594">
      <w:pPr>
        <w:pStyle w:val="ListParagraph"/>
        <w:numPr>
          <w:ilvl w:val="1"/>
          <w:numId w:val="12"/>
        </w:numPr>
        <w:ind w:left="0" w:firstLine="0"/>
        <w:rPr>
          <w:rFonts w:ascii="Times New Roman" w:hAnsi="Times New Roman"/>
          <w:b/>
          <w:sz w:val="24"/>
          <w:szCs w:val="24"/>
        </w:rPr>
      </w:pPr>
      <w:r>
        <w:rPr>
          <w:rFonts w:ascii="Times New Roman" w:hAnsi="Times New Roman"/>
          <w:b/>
          <w:sz w:val="24"/>
          <w:szCs w:val="24"/>
        </w:rPr>
        <w:t xml:space="preserve">Sampling unit, response rates, </w:t>
      </w:r>
      <w:r w:rsidR="00094B6F">
        <w:rPr>
          <w:rFonts w:ascii="Times New Roman" w:hAnsi="Times New Roman"/>
          <w:b/>
          <w:sz w:val="24"/>
          <w:szCs w:val="24"/>
        </w:rPr>
        <w:t xml:space="preserve">target sample sizes, </w:t>
      </w:r>
      <w:r>
        <w:rPr>
          <w:rFonts w:ascii="Times New Roman" w:hAnsi="Times New Roman"/>
          <w:b/>
          <w:sz w:val="24"/>
          <w:szCs w:val="24"/>
        </w:rPr>
        <w:t>and fielded sample sizes</w:t>
      </w:r>
      <w:r w:rsidR="00C075D9">
        <w:rPr>
          <w:rFonts w:ascii="Times New Roman" w:hAnsi="Times New Roman"/>
          <w:b/>
          <w:sz w:val="24"/>
          <w:szCs w:val="24"/>
        </w:rPr>
        <w:t xml:space="preserve"> for the employer surveys</w:t>
      </w:r>
    </w:p>
    <w:p w14:paraId="348947CD" w14:textId="77777777" w:rsidR="00094B6F" w:rsidRDefault="00094B6F" w:rsidP="0002310D">
      <w:pPr>
        <w:spacing w:after="200"/>
        <w:rPr>
          <w:rFonts w:ascii="Times New Roman" w:hAnsi="Times New Roman"/>
          <w:szCs w:val="24"/>
        </w:rPr>
      </w:pPr>
      <w:r>
        <w:rPr>
          <w:rFonts w:ascii="Times New Roman" w:hAnsi="Times New Roman"/>
          <w:szCs w:val="24"/>
        </w:rPr>
        <w:t>Sampling units will be individual UI-employer account numbers. Multi-</w:t>
      </w:r>
      <w:r w:rsidR="00811281">
        <w:rPr>
          <w:rFonts w:ascii="Times New Roman" w:hAnsi="Times New Roman"/>
          <w:szCs w:val="24"/>
        </w:rPr>
        <w:t xml:space="preserve">establishment </w:t>
      </w:r>
      <w:r>
        <w:rPr>
          <w:rFonts w:ascii="Times New Roman" w:hAnsi="Times New Roman"/>
          <w:szCs w:val="24"/>
        </w:rPr>
        <w:t>employers with only one UI account number will be treated as only one sampling unit.</w:t>
      </w:r>
    </w:p>
    <w:p w14:paraId="11945154" w14:textId="77777777" w:rsidR="00105168" w:rsidRDefault="00C075D9" w:rsidP="0002310D">
      <w:pPr>
        <w:spacing w:after="200"/>
        <w:rPr>
          <w:rFonts w:ascii="Times New Roman" w:hAnsi="Times New Roman"/>
          <w:szCs w:val="24"/>
        </w:rPr>
      </w:pPr>
      <w:r>
        <w:rPr>
          <w:rFonts w:ascii="Times New Roman" w:hAnsi="Times New Roman"/>
          <w:szCs w:val="24"/>
        </w:rPr>
        <w:t>F</w:t>
      </w:r>
      <w:r w:rsidR="005B1594">
        <w:rPr>
          <w:rFonts w:ascii="Times New Roman" w:hAnsi="Times New Roman"/>
          <w:szCs w:val="24"/>
        </w:rPr>
        <w:t xml:space="preserve">or </w:t>
      </w:r>
      <w:r w:rsidR="00E11019">
        <w:rPr>
          <w:rFonts w:ascii="Times New Roman" w:hAnsi="Times New Roman"/>
          <w:szCs w:val="24"/>
        </w:rPr>
        <w:t xml:space="preserve">both </w:t>
      </w:r>
      <w:r w:rsidR="005B1594">
        <w:rPr>
          <w:rFonts w:ascii="Times New Roman" w:hAnsi="Times New Roman"/>
          <w:szCs w:val="24"/>
        </w:rPr>
        <w:t xml:space="preserve">the short-form </w:t>
      </w:r>
      <w:r w:rsidR="00E11019">
        <w:rPr>
          <w:rFonts w:ascii="Times New Roman" w:hAnsi="Times New Roman"/>
          <w:szCs w:val="24"/>
        </w:rPr>
        <w:t>and long-form surveys</w:t>
      </w:r>
      <w:r>
        <w:rPr>
          <w:rFonts w:ascii="Times New Roman" w:hAnsi="Times New Roman"/>
          <w:szCs w:val="24"/>
        </w:rPr>
        <w:t>,</w:t>
      </w:r>
      <w:r w:rsidR="00105168">
        <w:rPr>
          <w:rFonts w:ascii="Times New Roman" w:hAnsi="Times New Roman"/>
          <w:szCs w:val="24"/>
        </w:rPr>
        <w:t xml:space="preserve"> the primary mode of data collection is online. Employers (the director of human resources) will first receive a mailed invitation with instructions for accessing the online survey. Reminder letters will be mailed, and for the short-form employers only, the second and third reminder letters will include a paper survey.</w:t>
      </w:r>
      <w:r w:rsidR="002758A0">
        <w:rPr>
          <w:rFonts w:ascii="Times New Roman" w:hAnsi="Times New Roman"/>
          <w:szCs w:val="24"/>
        </w:rPr>
        <w:t xml:space="preserve"> Employers that do not respond online or by mail will be contacted by telephone to complete the survey by telephone. </w:t>
      </w:r>
      <w:r w:rsidR="00105168">
        <w:rPr>
          <w:rFonts w:ascii="Times New Roman" w:hAnsi="Times New Roman"/>
          <w:szCs w:val="24"/>
        </w:rPr>
        <w:t>As described more fully in section 4.3, a test of survey mode will be conducted on the short-form survey</w:t>
      </w:r>
      <w:r w:rsidR="002758A0">
        <w:rPr>
          <w:rFonts w:ascii="Times New Roman" w:hAnsi="Times New Roman"/>
          <w:szCs w:val="24"/>
        </w:rPr>
        <w:t xml:space="preserve">, with </w:t>
      </w:r>
      <w:r w:rsidR="00105168">
        <w:rPr>
          <w:rFonts w:ascii="Times New Roman" w:hAnsi="Times New Roman"/>
          <w:szCs w:val="24"/>
        </w:rPr>
        <w:t xml:space="preserve">70 percent of the </w:t>
      </w:r>
      <w:r w:rsidR="002758A0">
        <w:rPr>
          <w:rFonts w:ascii="Times New Roman" w:hAnsi="Times New Roman"/>
          <w:szCs w:val="24"/>
        </w:rPr>
        <w:t xml:space="preserve">short-form </w:t>
      </w:r>
      <w:r w:rsidR="00105168">
        <w:rPr>
          <w:rFonts w:ascii="Times New Roman" w:hAnsi="Times New Roman"/>
          <w:szCs w:val="24"/>
        </w:rPr>
        <w:t xml:space="preserve">employers </w:t>
      </w:r>
      <w:r w:rsidR="002758A0">
        <w:rPr>
          <w:rFonts w:ascii="Times New Roman" w:hAnsi="Times New Roman"/>
          <w:szCs w:val="24"/>
        </w:rPr>
        <w:t>invited initially to complete the survey online, and 30 percent invited initially to complete the survey on paper.</w:t>
      </w:r>
    </w:p>
    <w:p w14:paraId="0200AC6E" w14:textId="77777777" w:rsidR="00A770C5" w:rsidRDefault="00A770C5" w:rsidP="00E86F80">
      <w:pPr>
        <w:rPr>
          <w:rFonts w:ascii="Times New Roman" w:hAnsi="Times New Roman"/>
        </w:rPr>
      </w:pPr>
      <w:r>
        <w:rPr>
          <w:rFonts w:ascii="Times New Roman" w:hAnsi="Times New Roman"/>
        </w:rPr>
        <w:t xml:space="preserve">The literature on establishment surveys indicates that national survey response rates </w:t>
      </w:r>
      <w:r w:rsidR="00F91CC9">
        <w:rPr>
          <w:rFonts w:ascii="Times New Roman" w:hAnsi="Times New Roman"/>
        </w:rPr>
        <w:t>vary</w:t>
      </w:r>
      <w:r w:rsidR="009C34DE">
        <w:rPr>
          <w:rFonts w:ascii="Times New Roman" w:hAnsi="Times New Roman"/>
        </w:rPr>
        <w:t xml:space="preserve">, depending on whether the survey is mandated or voluntary, with voluntary surveys in the range of about </w:t>
      </w:r>
      <w:r>
        <w:rPr>
          <w:rFonts w:ascii="Times New Roman" w:hAnsi="Times New Roman"/>
        </w:rPr>
        <w:t xml:space="preserve">30 to </w:t>
      </w:r>
      <w:r w:rsidR="009C34DE">
        <w:rPr>
          <w:rFonts w:ascii="Times New Roman" w:hAnsi="Times New Roman"/>
        </w:rPr>
        <w:t xml:space="preserve">40 </w:t>
      </w:r>
      <w:r>
        <w:rPr>
          <w:rFonts w:ascii="Times New Roman" w:hAnsi="Times New Roman"/>
        </w:rPr>
        <w:t>percent</w:t>
      </w:r>
      <w:r w:rsidR="009C34DE">
        <w:rPr>
          <w:rFonts w:ascii="Times New Roman" w:hAnsi="Times New Roman"/>
        </w:rPr>
        <w:t>,</w:t>
      </w:r>
      <w:r>
        <w:rPr>
          <w:rFonts w:ascii="Times New Roman" w:hAnsi="Times New Roman"/>
        </w:rPr>
        <w:t xml:space="preserve"> on average</w:t>
      </w:r>
      <w:r w:rsidR="00F91CC9">
        <w:rPr>
          <w:rFonts w:ascii="Times New Roman" w:hAnsi="Times New Roman"/>
        </w:rPr>
        <w:t xml:space="preserve">, whereas mandatory surveys can reach as high as 80 or 90 percent. At the state level, similar results are found for voluntary surveys. For example, </w:t>
      </w:r>
      <w:proofErr w:type="spellStart"/>
      <w:r w:rsidR="00F91CC9">
        <w:rPr>
          <w:rFonts w:ascii="Times New Roman" w:hAnsi="Times New Roman"/>
        </w:rPr>
        <w:t>Pickreign</w:t>
      </w:r>
      <w:proofErr w:type="spellEnd"/>
      <w:r w:rsidR="00F91CC9">
        <w:rPr>
          <w:rFonts w:ascii="Times New Roman" w:hAnsi="Times New Roman"/>
        </w:rPr>
        <w:t xml:space="preserve"> and Whitmore (2012) report response rates between 35 and 40 percent between 2004 and 2010 for the California Employer Health Benefits Survey.</w:t>
      </w:r>
      <w:r w:rsidR="009C34DE">
        <w:rPr>
          <w:rStyle w:val="FootnoteReference"/>
          <w:rFonts w:ascii="Times New Roman" w:hAnsi="Times New Roman"/>
        </w:rPr>
        <w:footnoteReference w:id="1"/>
      </w:r>
      <w:r w:rsidR="009C34DE">
        <w:rPr>
          <w:rFonts w:ascii="Times New Roman" w:hAnsi="Times New Roman"/>
        </w:rPr>
        <w:t xml:space="preserve"> </w:t>
      </w:r>
    </w:p>
    <w:p w14:paraId="6EE3B22D" w14:textId="77777777" w:rsidR="00A770C5" w:rsidRDefault="00A770C5" w:rsidP="00E86F80">
      <w:pPr>
        <w:rPr>
          <w:rFonts w:ascii="Times New Roman" w:hAnsi="Times New Roman"/>
        </w:rPr>
      </w:pPr>
    </w:p>
    <w:p w14:paraId="30376DB9" w14:textId="77777777" w:rsidR="00E11019" w:rsidRDefault="00E11019" w:rsidP="0002310D">
      <w:pPr>
        <w:spacing w:after="200"/>
        <w:rPr>
          <w:rFonts w:ascii="Times New Roman" w:hAnsi="Times New Roman"/>
          <w:szCs w:val="24"/>
        </w:rPr>
      </w:pPr>
      <w:r>
        <w:rPr>
          <w:rFonts w:ascii="Times New Roman" w:hAnsi="Times New Roman"/>
          <w:szCs w:val="24"/>
        </w:rPr>
        <w:t>For the short-form survey, w</w:t>
      </w:r>
      <w:r w:rsidR="00C075D9">
        <w:rPr>
          <w:rFonts w:ascii="Times New Roman" w:hAnsi="Times New Roman"/>
          <w:szCs w:val="24"/>
        </w:rPr>
        <w:t xml:space="preserve">e are assuming that the online/mail response rate will be 40 percent and that the </w:t>
      </w:r>
      <w:r w:rsidR="00282601">
        <w:rPr>
          <w:rFonts w:ascii="Times New Roman" w:hAnsi="Times New Roman"/>
          <w:szCs w:val="24"/>
        </w:rPr>
        <w:t xml:space="preserve">response rate for the </w:t>
      </w:r>
      <w:r w:rsidR="00C075D9">
        <w:rPr>
          <w:rFonts w:ascii="Times New Roman" w:hAnsi="Times New Roman"/>
          <w:szCs w:val="24"/>
        </w:rPr>
        <w:t xml:space="preserve">telephone follow-up will be 65 percent. Thus, for the short-form survey, the assumed </w:t>
      </w:r>
      <w:r w:rsidR="00282601">
        <w:rPr>
          <w:rFonts w:ascii="Times New Roman" w:hAnsi="Times New Roman"/>
          <w:szCs w:val="24"/>
        </w:rPr>
        <w:t xml:space="preserve">weighted </w:t>
      </w:r>
      <w:r w:rsidR="00C075D9">
        <w:rPr>
          <w:rFonts w:ascii="Times New Roman" w:hAnsi="Times New Roman"/>
          <w:szCs w:val="24"/>
        </w:rPr>
        <w:t>response rate is 0.40</w:t>
      </w:r>
      <w:r w:rsidR="00282601">
        <w:rPr>
          <w:rFonts w:ascii="Times New Roman" w:hAnsi="Times New Roman"/>
          <w:szCs w:val="24"/>
        </w:rPr>
        <w:t xml:space="preserve"> </w:t>
      </w:r>
      <w:r w:rsidR="00C075D9">
        <w:rPr>
          <w:rFonts w:ascii="Times New Roman" w:hAnsi="Times New Roman"/>
          <w:szCs w:val="24"/>
        </w:rPr>
        <w:t>+</w:t>
      </w:r>
      <w:r w:rsidR="00282601">
        <w:rPr>
          <w:rFonts w:ascii="Times New Roman" w:hAnsi="Times New Roman"/>
          <w:szCs w:val="24"/>
        </w:rPr>
        <w:t xml:space="preserve"> </w:t>
      </w:r>
      <w:r w:rsidR="00C075D9">
        <w:rPr>
          <w:rFonts w:ascii="Times New Roman" w:hAnsi="Times New Roman"/>
          <w:szCs w:val="24"/>
        </w:rPr>
        <w:t>(1</w:t>
      </w:r>
      <w:r w:rsidR="00C075D9">
        <w:rPr>
          <w:rFonts w:ascii="Times New Roman" w:hAnsi="Times New Roman"/>
          <w:szCs w:val="24"/>
        </w:rPr>
        <w:noBreakHyphen/>
        <w:t xml:space="preserve">0.40)*0.65 = 79 percent. </w:t>
      </w:r>
      <w:r>
        <w:rPr>
          <w:rFonts w:ascii="Times New Roman" w:hAnsi="Times New Roman"/>
          <w:szCs w:val="24"/>
        </w:rPr>
        <w:t xml:space="preserve">For the long-form survey, we are assuming that the online/mail response rate will be 35 percent and that the telephone follow-up response rate will be </w:t>
      </w:r>
      <w:r w:rsidR="00282601">
        <w:rPr>
          <w:rFonts w:ascii="Times New Roman" w:hAnsi="Times New Roman"/>
          <w:szCs w:val="24"/>
        </w:rPr>
        <w:t>3</w:t>
      </w:r>
      <w:r>
        <w:rPr>
          <w:rFonts w:ascii="Times New Roman" w:hAnsi="Times New Roman"/>
          <w:szCs w:val="24"/>
        </w:rPr>
        <w:t xml:space="preserve">0 percent. Thus, for the long-form survey, the assumed </w:t>
      </w:r>
      <w:r w:rsidR="00282601">
        <w:rPr>
          <w:rFonts w:ascii="Times New Roman" w:hAnsi="Times New Roman"/>
          <w:szCs w:val="24"/>
        </w:rPr>
        <w:t xml:space="preserve">weighted </w:t>
      </w:r>
      <w:r>
        <w:rPr>
          <w:rFonts w:ascii="Times New Roman" w:hAnsi="Times New Roman"/>
          <w:szCs w:val="24"/>
        </w:rPr>
        <w:t>response rate is 0.35</w:t>
      </w:r>
      <w:r w:rsidR="00282601">
        <w:rPr>
          <w:rFonts w:ascii="Times New Roman" w:hAnsi="Times New Roman"/>
          <w:szCs w:val="24"/>
        </w:rPr>
        <w:t xml:space="preserve"> </w:t>
      </w:r>
      <w:r>
        <w:rPr>
          <w:rFonts w:ascii="Times New Roman" w:hAnsi="Times New Roman"/>
          <w:szCs w:val="24"/>
        </w:rPr>
        <w:t>+</w:t>
      </w:r>
      <w:r w:rsidR="00282601">
        <w:rPr>
          <w:rFonts w:ascii="Times New Roman" w:hAnsi="Times New Roman"/>
          <w:szCs w:val="24"/>
        </w:rPr>
        <w:t xml:space="preserve"> </w:t>
      </w:r>
      <w:r>
        <w:rPr>
          <w:rFonts w:ascii="Times New Roman" w:hAnsi="Times New Roman"/>
          <w:szCs w:val="24"/>
        </w:rPr>
        <w:t>(1</w:t>
      </w:r>
      <w:r>
        <w:rPr>
          <w:rFonts w:ascii="Times New Roman" w:hAnsi="Times New Roman"/>
          <w:szCs w:val="24"/>
        </w:rPr>
        <w:noBreakHyphen/>
        <w:t>0.35)*0.</w:t>
      </w:r>
      <w:r w:rsidR="00282601">
        <w:rPr>
          <w:rFonts w:ascii="Times New Roman" w:hAnsi="Times New Roman"/>
          <w:szCs w:val="24"/>
        </w:rPr>
        <w:t>3</w:t>
      </w:r>
      <w:r>
        <w:rPr>
          <w:rFonts w:ascii="Times New Roman" w:hAnsi="Times New Roman"/>
          <w:szCs w:val="24"/>
        </w:rPr>
        <w:t xml:space="preserve">0 = </w:t>
      </w:r>
      <w:r w:rsidR="00282601">
        <w:rPr>
          <w:rFonts w:ascii="Times New Roman" w:hAnsi="Times New Roman"/>
          <w:szCs w:val="24"/>
        </w:rPr>
        <w:t xml:space="preserve">54.5 </w:t>
      </w:r>
      <w:r>
        <w:rPr>
          <w:rFonts w:ascii="Times New Roman" w:hAnsi="Times New Roman"/>
          <w:szCs w:val="24"/>
        </w:rPr>
        <w:t xml:space="preserve">percent. </w:t>
      </w:r>
    </w:p>
    <w:p w14:paraId="5979290C" w14:textId="77777777" w:rsidR="00E11019" w:rsidRDefault="00E11019" w:rsidP="0002310D">
      <w:pPr>
        <w:spacing w:after="200"/>
        <w:rPr>
          <w:rFonts w:ascii="Times New Roman" w:hAnsi="Times New Roman"/>
          <w:szCs w:val="24"/>
        </w:rPr>
      </w:pPr>
      <w:r>
        <w:rPr>
          <w:rFonts w:ascii="Times New Roman" w:hAnsi="Times New Roman"/>
          <w:szCs w:val="24"/>
        </w:rPr>
        <w:t>To determine the fielded sample size</w:t>
      </w:r>
      <w:r w:rsidR="0057764A">
        <w:rPr>
          <w:rFonts w:ascii="Times New Roman" w:hAnsi="Times New Roman"/>
          <w:szCs w:val="24"/>
        </w:rPr>
        <w:t xml:space="preserve"> for the short-form survey</w:t>
      </w:r>
      <w:r>
        <w:rPr>
          <w:rFonts w:ascii="Times New Roman" w:hAnsi="Times New Roman"/>
          <w:szCs w:val="24"/>
        </w:rPr>
        <w:t xml:space="preserve">, it is necessary to consider not only its assumed response rate but also any expected losses in precision due to adjustments for </w:t>
      </w:r>
      <w:r>
        <w:rPr>
          <w:rFonts w:ascii="Times New Roman" w:hAnsi="Times New Roman"/>
          <w:szCs w:val="24"/>
        </w:rPr>
        <w:lastRenderedPageBreak/>
        <w:t>nonresponse that increase the variability of the analysis weights. We assume that for the short-form survey</w:t>
      </w:r>
      <w:r w:rsidR="0057764A">
        <w:rPr>
          <w:rFonts w:ascii="Times New Roman" w:hAnsi="Times New Roman"/>
          <w:szCs w:val="24"/>
        </w:rPr>
        <w:t xml:space="preserve"> the increase in variability of the weights caused by nonresponse adjustments will require that the </w:t>
      </w:r>
      <w:r w:rsidR="0057764A" w:rsidRPr="0057764A">
        <w:rPr>
          <w:rFonts w:ascii="Times New Roman" w:hAnsi="Times New Roman"/>
          <w:i/>
          <w:szCs w:val="24"/>
        </w:rPr>
        <w:t xml:space="preserve">actual </w:t>
      </w:r>
      <w:r w:rsidR="0057764A">
        <w:rPr>
          <w:rFonts w:ascii="Times New Roman" w:hAnsi="Times New Roman"/>
          <w:szCs w:val="24"/>
        </w:rPr>
        <w:t xml:space="preserve">sample size of completed cases be 20 percent larger than the </w:t>
      </w:r>
      <w:r w:rsidR="0057764A" w:rsidRPr="0057764A">
        <w:rPr>
          <w:rFonts w:ascii="Times New Roman" w:hAnsi="Times New Roman"/>
          <w:i/>
          <w:szCs w:val="24"/>
        </w:rPr>
        <w:t>effective</w:t>
      </w:r>
      <w:r w:rsidR="0057764A">
        <w:rPr>
          <w:rFonts w:ascii="Times New Roman" w:hAnsi="Times New Roman"/>
          <w:szCs w:val="24"/>
        </w:rPr>
        <w:t xml:space="preserve"> sample size, which is the size of a simple random sample that has the same precision as a given stratified sample. Precision calculations are based on the </w:t>
      </w:r>
      <w:r w:rsidR="0057764A" w:rsidRPr="0057764A">
        <w:rPr>
          <w:rFonts w:ascii="Times New Roman" w:hAnsi="Times New Roman"/>
          <w:i/>
          <w:szCs w:val="24"/>
        </w:rPr>
        <w:t>effective</w:t>
      </w:r>
      <w:r w:rsidR="0057764A">
        <w:rPr>
          <w:rFonts w:ascii="Times New Roman" w:hAnsi="Times New Roman"/>
          <w:szCs w:val="24"/>
        </w:rPr>
        <w:t xml:space="preserve"> sample size, but burden calculations are based on the </w:t>
      </w:r>
      <w:r w:rsidR="0057764A" w:rsidRPr="0057764A">
        <w:rPr>
          <w:rFonts w:ascii="Times New Roman" w:hAnsi="Times New Roman"/>
          <w:i/>
          <w:szCs w:val="24"/>
        </w:rPr>
        <w:t xml:space="preserve">actual </w:t>
      </w:r>
      <w:r w:rsidR="0057764A">
        <w:rPr>
          <w:rFonts w:ascii="Times New Roman" w:hAnsi="Times New Roman"/>
          <w:szCs w:val="24"/>
        </w:rPr>
        <w:t>sample size.</w:t>
      </w:r>
    </w:p>
    <w:p w14:paraId="18289F35" w14:textId="77777777" w:rsidR="005B1594" w:rsidRDefault="005B1594" w:rsidP="0002310D">
      <w:pPr>
        <w:spacing w:after="200"/>
        <w:rPr>
          <w:rFonts w:ascii="Times New Roman" w:hAnsi="Times New Roman"/>
          <w:szCs w:val="24"/>
        </w:rPr>
      </w:pPr>
      <w:r>
        <w:rPr>
          <w:rFonts w:ascii="Times New Roman" w:hAnsi="Times New Roman"/>
          <w:szCs w:val="24"/>
        </w:rPr>
        <w:t>All employers in the long-fo</w:t>
      </w:r>
      <w:r w:rsidR="00F5331E">
        <w:rPr>
          <w:rFonts w:ascii="Times New Roman" w:hAnsi="Times New Roman"/>
          <w:szCs w:val="24"/>
        </w:rPr>
        <w:t>r</w:t>
      </w:r>
      <w:r>
        <w:rPr>
          <w:rFonts w:ascii="Times New Roman" w:hAnsi="Times New Roman"/>
          <w:szCs w:val="24"/>
        </w:rPr>
        <w:t xml:space="preserve">m universe will be invited to participate in the </w:t>
      </w:r>
      <w:r w:rsidR="00675852">
        <w:rPr>
          <w:rFonts w:ascii="Times New Roman" w:hAnsi="Times New Roman"/>
          <w:szCs w:val="24"/>
        </w:rPr>
        <w:t xml:space="preserve">long-form survey. </w:t>
      </w:r>
      <w:r w:rsidR="002D390C">
        <w:rPr>
          <w:rFonts w:ascii="Times New Roman" w:hAnsi="Times New Roman"/>
          <w:szCs w:val="24"/>
        </w:rPr>
        <w:t>For the short-form survey, large enough samples of employers will be selected</w:t>
      </w:r>
      <w:r w:rsidR="0057764A">
        <w:rPr>
          <w:rFonts w:ascii="Times New Roman" w:hAnsi="Times New Roman"/>
          <w:szCs w:val="24"/>
        </w:rPr>
        <w:t xml:space="preserve"> as shown in </w:t>
      </w:r>
      <w:r w:rsidR="00675852">
        <w:rPr>
          <w:rFonts w:ascii="Times New Roman" w:hAnsi="Times New Roman"/>
          <w:szCs w:val="24"/>
        </w:rPr>
        <w:t xml:space="preserve">Table </w:t>
      </w:r>
      <w:r w:rsidR="002D390C">
        <w:rPr>
          <w:rFonts w:ascii="Times New Roman" w:hAnsi="Times New Roman"/>
          <w:szCs w:val="24"/>
        </w:rPr>
        <w:t>B-</w:t>
      </w:r>
      <w:r w:rsidR="00675852">
        <w:rPr>
          <w:rFonts w:ascii="Times New Roman" w:hAnsi="Times New Roman"/>
          <w:szCs w:val="24"/>
        </w:rPr>
        <w:t>2</w:t>
      </w:r>
      <w:r w:rsidR="00661A70">
        <w:rPr>
          <w:rFonts w:ascii="Times New Roman" w:hAnsi="Times New Roman"/>
          <w:szCs w:val="24"/>
        </w:rPr>
        <w:t>, which</w:t>
      </w:r>
      <w:r w:rsidR="0057764A">
        <w:rPr>
          <w:rFonts w:ascii="Times New Roman" w:hAnsi="Times New Roman"/>
          <w:szCs w:val="24"/>
        </w:rPr>
        <w:t xml:space="preserve"> </w:t>
      </w:r>
      <w:r>
        <w:rPr>
          <w:rFonts w:ascii="Times New Roman" w:hAnsi="Times New Roman"/>
          <w:szCs w:val="24"/>
        </w:rPr>
        <w:t xml:space="preserve">contains proposed target </w:t>
      </w:r>
      <w:r w:rsidR="002D390C">
        <w:rPr>
          <w:rFonts w:ascii="Times New Roman" w:hAnsi="Times New Roman"/>
          <w:szCs w:val="24"/>
        </w:rPr>
        <w:t xml:space="preserve">effective </w:t>
      </w:r>
      <w:r>
        <w:rPr>
          <w:rFonts w:ascii="Times New Roman" w:hAnsi="Times New Roman"/>
          <w:szCs w:val="24"/>
        </w:rPr>
        <w:t>sample sizes</w:t>
      </w:r>
      <w:r w:rsidR="002D390C">
        <w:rPr>
          <w:rFonts w:ascii="Times New Roman" w:hAnsi="Times New Roman"/>
          <w:szCs w:val="24"/>
        </w:rPr>
        <w:t>, actual sample sizes,</w:t>
      </w:r>
      <w:r>
        <w:rPr>
          <w:rFonts w:ascii="Times New Roman" w:hAnsi="Times New Roman"/>
          <w:szCs w:val="24"/>
        </w:rPr>
        <w:t xml:space="preserve"> and fielded sample sizes for the short-form</w:t>
      </w:r>
      <w:r w:rsidR="00094B6F">
        <w:rPr>
          <w:rFonts w:ascii="Times New Roman" w:hAnsi="Times New Roman"/>
          <w:szCs w:val="24"/>
        </w:rPr>
        <w:t xml:space="preserve"> survey.</w:t>
      </w:r>
    </w:p>
    <w:p w14:paraId="19EBEFBA" w14:textId="77777777" w:rsidR="00094B6F" w:rsidRPr="00A90150" w:rsidRDefault="00675852" w:rsidP="00094B6F">
      <w:pPr>
        <w:spacing w:line="276" w:lineRule="auto"/>
        <w:rPr>
          <w:rFonts w:ascii="Times New Roman" w:hAnsi="Times New Roman"/>
          <w:b/>
          <w:i/>
          <w:szCs w:val="24"/>
        </w:rPr>
      </w:pPr>
      <w:proofErr w:type="gramStart"/>
      <w:r w:rsidRPr="00A90150">
        <w:rPr>
          <w:rFonts w:ascii="Times New Roman" w:hAnsi="Times New Roman"/>
          <w:b/>
          <w:i/>
          <w:szCs w:val="24"/>
        </w:rPr>
        <w:t xml:space="preserve">Table </w:t>
      </w:r>
      <w:r w:rsidR="002D390C" w:rsidRPr="00A90150">
        <w:rPr>
          <w:rFonts w:ascii="Times New Roman" w:hAnsi="Times New Roman"/>
          <w:b/>
          <w:i/>
          <w:szCs w:val="24"/>
        </w:rPr>
        <w:t>B-</w:t>
      </w:r>
      <w:r w:rsidRPr="00A90150">
        <w:rPr>
          <w:rFonts w:ascii="Times New Roman" w:hAnsi="Times New Roman"/>
          <w:b/>
          <w:i/>
          <w:szCs w:val="24"/>
        </w:rPr>
        <w:t>2</w:t>
      </w:r>
      <w:r w:rsidR="00094B6F" w:rsidRPr="00A90150">
        <w:rPr>
          <w:rFonts w:ascii="Times New Roman" w:hAnsi="Times New Roman"/>
          <w:b/>
          <w:i/>
          <w:szCs w:val="24"/>
        </w:rPr>
        <w:t>.</w:t>
      </w:r>
      <w:proofErr w:type="gramEnd"/>
      <w:r w:rsidR="00094B6F" w:rsidRPr="00A90150">
        <w:rPr>
          <w:rFonts w:ascii="Times New Roman" w:hAnsi="Times New Roman"/>
          <w:b/>
          <w:i/>
          <w:szCs w:val="24"/>
        </w:rPr>
        <w:t xml:space="preserve"> Target </w:t>
      </w:r>
      <w:r w:rsidR="002D390C" w:rsidRPr="00A90150">
        <w:rPr>
          <w:rFonts w:ascii="Times New Roman" w:hAnsi="Times New Roman"/>
          <w:b/>
          <w:i/>
          <w:szCs w:val="24"/>
        </w:rPr>
        <w:t xml:space="preserve">effective </w:t>
      </w:r>
      <w:r w:rsidR="00094B6F" w:rsidRPr="00A90150">
        <w:rPr>
          <w:rFonts w:ascii="Times New Roman" w:hAnsi="Times New Roman"/>
          <w:b/>
          <w:i/>
          <w:szCs w:val="24"/>
        </w:rPr>
        <w:t>sample sizes</w:t>
      </w:r>
      <w:r w:rsidR="002D390C" w:rsidRPr="00A90150">
        <w:rPr>
          <w:rFonts w:ascii="Times New Roman" w:hAnsi="Times New Roman"/>
          <w:b/>
          <w:i/>
          <w:szCs w:val="24"/>
        </w:rPr>
        <w:t>, actual sample sizes,</w:t>
      </w:r>
      <w:r w:rsidR="00094B6F" w:rsidRPr="00A90150">
        <w:rPr>
          <w:rFonts w:ascii="Times New Roman" w:hAnsi="Times New Roman"/>
          <w:b/>
          <w:i/>
          <w:szCs w:val="24"/>
        </w:rPr>
        <w:t xml:space="preserve"> and fielded sample size</w:t>
      </w:r>
      <w:r w:rsidR="002D390C" w:rsidRPr="00A90150">
        <w:rPr>
          <w:rFonts w:ascii="Times New Roman" w:hAnsi="Times New Roman"/>
          <w:b/>
          <w:i/>
          <w:szCs w:val="24"/>
        </w:rPr>
        <w:t xml:space="preserve">s by major </w:t>
      </w:r>
      <w:r w:rsidR="00094B6F" w:rsidRPr="00A90150">
        <w:rPr>
          <w:rFonts w:ascii="Times New Roman" w:hAnsi="Times New Roman"/>
          <w:b/>
          <w:i/>
          <w:szCs w:val="24"/>
        </w:rPr>
        <w:t>short-form</w:t>
      </w:r>
      <w:r w:rsidR="002D390C" w:rsidRPr="00A90150">
        <w:rPr>
          <w:rFonts w:ascii="Times New Roman" w:hAnsi="Times New Roman"/>
          <w:b/>
          <w:i/>
          <w:szCs w:val="24"/>
        </w:rPr>
        <w:t xml:space="preserve"> </w:t>
      </w:r>
      <w:r w:rsidR="00094B6F" w:rsidRPr="00A90150">
        <w:rPr>
          <w:rFonts w:ascii="Times New Roman" w:hAnsi="Times New Roman"/>
          <w:b/>
          <w:i/>
          <w:szCs w:val="24"/>
        </w:rPr>
        <w:t>survey strat</w:t>
      </w:r>
      <w:r w:rsidR="002D390C" w:rsidRPr="00A90150">
        <w:rPr>
          <w:rFonts w:ascii="Times New Roman" w:hAnsi="Times New Roman"/>
          <w:b/>
          <w:i/>
          <w:szCs w:val="24"/>
        </w:rPr>
        <w:t>a</w:t>
      </w:r>
    </w:p>
    <w:tbl>
      <w:tblPr>
        <w:tblStyle w:val="TableGrid"/>
        <w:tblW w:w="0" w:type="auto"/>
        <w:tblLook w:val="04A0" w:firstRow="1" w:lastRow="0" w:firstColumn="1" w:lastColumn="0" w:noHBand="0" w:noVBand="1"/>
      </w:tblPr>
      <w:tblGrid>
        <w:gridCol w:w="918"/>
        <w:gridCol w:w="1354"/>
        <w:gridCol w:w="1436"/>
        <w:gridCol w:w="1800"/>
        <w:gridCol w:w="1890"/>
        <w:gridCol w:w="1800"/>
      </w:tblGrid>
      <w:tr w:rsidR="002D390C" w:rsidRPr="00155D13" w14:paraId="4F9C0385" w14:textId="77777777" w:rsidTr="00155D13">
        <w:tc>
          <w:tcPr>
            <w:tcW w:w="918" w:type="dxa"/>
            <w:vMerge w:val="restart"/>
          </w:tcPr>
          <w:p w14:paraId="0B5871BD" w14:textId="77777777" w:rsidR="002D390C" w:rsidRPr="00155D13" w:rsidRDefault="002D390C" w:rsidP="00BA5426">
            <w:pPr>
              <w:spacing w:line="276" w:lineRule="auto"/>
              <w:jc w:val="center"/>
              <w:rPr>
                <w:rFonts w:ascii="Times New Roman" w:hAnsi="Times New Roman"/>
                <w:sz w:val="22"/>
                <w:szCs w:val="22"/>
              </w:rPr>
            </w:pPr>
            <w:r w:rsidRPr="00155D13">
              <w:rPr>
                <w:rFonts w:ascii="Times New Roman" w:hAnsi="Times New Roman"/>
                <w:sz w:val="22"/>
                <w:szCs w:val="22"/>
              </w:rPr>
              <w:t>State</w:t>
            </w:r>
          </w:p>
        </w:tc>
        <w:tc>
          <w:tcPr>
            <w:tcW w:w="2790" w:type="dxa"/>
            <w:gridSpan w:val="2"/>
          </w:tcPr>
          <w:p w14:paraId="5B1017DB" w14:textId="77777777" w:rsidR="002D390C" w:rsidRPr="00155D13" w:rsidRDefault="002D390C" w:rsidP="00BA5426">
            <w:pPr>
              <w:spacing w:line="276" w:lineRule="auto"/>
              <w:jc w:val="center"/>
              <w:rPr>
                <w:rFonts w:ascii="Times New Roman" w:hAnsi="Times New Roman"/>
                <w:sz w:val="22"/>
                <w:szCs w:val="22"/>
              </w:rPr>
            </w:pPr>
            <w:r w:rsidRPr="00155D13">
              <w:rPr>
                <w:rFonts w:ascii="Times New Roman" w:hAnsi="Times New Roman"/>
                <w:sz w:val="22"/>
                <w:szCs w:val="22"/>
              </w:rPr>
              <w:t>Major Stratum</w:t>
            </w:r>
          </w:p>
        </w:tc>
        <w:tc>
          <w:tcPr>
            <w:tcW w:w="1800" w:type="dxa"/>
            <w:vMerge w:val="restart"/>
          </w:tcPr>
          <w:p w14:paraId="13700F3E" w14:textId="77777777" w:rsidR="002D390C" w:rsidRPr="00155D13" w:rsidRDefault="002D390C" w:rsidP="00282601">
            <w:pPr>
              <w:spacing w:line="276" w:lineRule="auto"/>
              <w:jc w:val="center"/>
              <w:rPr>
                <w:rFonts w:ascii="Times New Roman" w:hAnsi="Times New Roman"/>
                <w:sz w:val="22"/>
                <w:szCs w:val="22"/>
              </w:rPr>
            </w:pPr>
            <w:r w:rsidRPr="00155D13">
              <w:rPr>
                <w:rFonts w:ascii="Times New Roman" w:hAnsi="Times New Roman"/>
                <w:sz w:val="22"/>
                <w:szCs w:val="22"/>
              </w:rPr>
              <w:t xml:space="preserve">Target </w:t>
            </w:r>
            <w:r w:rsidR="00282601" w:rsidRPr="00155D13">
              <w:rPr>
                <w:rFonts w:ascii="Times New Roman" w:hAnsi="Times New Roman"/>
                <w:sz w:val="22"/>
                <w:szCs w:val="22"/>
              </w:rPr>
              <w:t>actual</w:t>
            </w:r>
            <w:r w:rsidRPr="00155D13">
              <w:rPr>
                <w:rFonts w:ascii="Times New Roman" w:hAnsi="Times New Roman"/>
                <w:sz w:val="22"/>
                <w:szCs w:val="22"/>
              </w:rPr>
              <w:t xml:space="preserve"> sample size</w:t>
            </w:r>
          </w:p>
        </w:tc>
        <w:tc>
          <w:tcPr>
            <w:tcW w:w="1890" w:type="dxa"/>
            <w:vMerge w:val="restart"/>
          </w:tcPr>
          <w:p w14:paraId="4D057977" w14:textId="77777777" w:rsidR="002D390C" w:rsidRPr="00155D13" w:rsidRDefault="002D390C" w:rsidP="00282601">
            <w:pPr>
              <w:spacing w:line="276" w:lineRule="auto"/>
              <w:jc w:val="center"/>
              <w:rPr>
                <w:rFonts w:ascii="Times New Roman" w:hAnsi="Times New Roman"/>
                <w:sz w:val="22"/>
                <w:szCs w:val="22"/>
              </w:rPr>
            </w:pPr>
            <w:r w:rsidRPr="00155D13">
              <w:rPr>
                <w:rFonts w:ascii="Times New Roman" w:hAnsi="Times New Roman"/>
                <w:sz w:val="22"/>
                <w:szCs w:val="22"/>
              </w:rPr>
              <w:t xml:space="preserve">Target </w:t>
            </w:r>
            <w:r w:rsidR="00282601" w:rsidRPr="00155D13">
              <w:rPr>
                <w:rFonts w:ascii="Times New Roman" w:hAnsi="Times New Roman"/>
                <w:sz w:val="22"/>
                <w:szCs w:val="22"/>
              </w:rPr>
              <w:t>effective</w:t>
            </w:r>
            <w:r w:rsidRPr="00155D13">
              <w:rPr>
                <w:rFonts w:ascii="Times New Roman" w:hAnsi="Times New Roman"/>
                <w:sz w:val="22"/>
                <w:szCs w:val="22"/>
              </w:rPr>
              <w:t xml:space="preserve"> sample size</w:t>
            </w:r>
          </w:p>
        </w:tc>
        <w:tc>
          <w:tcPr>
            <w:tcW w:w="1800" w:type="dxa"/>
            <w:vMerge w:val="restart"/>
          </w:tcPr>
          <w:p w14:paraId="6611B00E" w14:textId="77777777" w:rsidR="002D390C" w:rsidRPr="00155D13" w:rsidRDefault="002D390C" w:rsidP="00E40AAC">
            <w:pPr>
              <w:spacing w:line="276" w:lineRule="auto"/>
              <w:jc w:val="center"/>
              <w:rPr>
                <w:rFonts w:ascii="Times New Roman" w:hAnsi="Times New Roman"/>
                <w:sz w:val="22"/>
                <w:szCs w:val="22"/>
              </w:rPr>
            </w:pPr>
            <w:r w:rsidRPr="00155D13">
              <w:rPr>
                <w:rFonts w:ascii="Times New Roman" w:hAnsi="Times New Roman"/>
                <w:sz w:val="22"/>
                <w:szCs w:val="22"/>
              </w:rPr>
              <w:t>Fielded sample size</w:t>
            </w:r>
          </w:p>
        </w:tc>
      </w:tr>
      <w:tr w:rsidR="002D390C" w:rsidRPr="00155D13" w14:paraId="50709754" w14:textId="77777777" w:rsidTr="00155D13">
        <w:tc>
          <w:tcPr>
            <w:tcW w:w="918" w:type="dxa"/>
            <w:vMerge/>
          </w:tcPr>
          <w:p w14:paraId="2F3FD784" w14:textId="77777777" w:rsidR="002D390C" w:rsidRPr="00155D13" w:rsidRDefault="002D390C" w:rsidP="00BA5426">
            <w:pPr>
              <w:spacing w:line="276" w:lineRule="auto"/>
              <w:jc w:val="center"/>
              <w:rPr>
                <w:rFonts w:ascii="Times New Roman" w:hAnsi="Times New Roman"/>
                <w:sz w:val="22"/>
                <w:szCs w:val="22"/>
              </w:rPr>
            </w:pPr>
          </w:p>
        </w:tc>
        <w:tc>
          <w:tcPr>
            <w:tcW w:w="1354" w:type="dxa"/>
          </w:tcPr>
          <w:p w14:paraId="3F3BA065" w14:textId="77777777" w:rsidR="002D390C" w:rsidRPr="00155D13" w:rsidRDefault="002D390C" w:rsidP="00BA5426">
            <w:pPr>
              <w:spacing w:line="276" w:lineRule="auto"/>
              <w:jc w:val="center"/>
              <w:rPr>
                <w:rFonts w:ascii="Times New Roman" w:hAnsi="Times New Roman"/>
                <w:sz w:val="22"/>
                <w:szCs w:val="22"/>
              </w:rPr>
            </w:pPr>
            <w:r w:rsidRPr="00155D13">
              <w:rPr>
                <w:rFonts w:ascii="Times New Roman" w:hAnsi="Times New Roman"/>
                <w:sz w:val="22"/>
                <w:szCs w:val="22"/>
              </w:rPr>
              <w:t>Experiment</w:t>
            </w:r>
          </w:p>
        </w:tc>
        <w:tc>
          <w:tcPr>
            <w:tcW w:w="1436" w:type="dxa"/>
          </w:tcPr>
          <w:p w14:paraId="6D851A6E" w14:textId="77777777" w:rsidR="002D390C" w:rsidRPr="00155D13" w:rsidRDefault="002D390C" w:rsidP="00BA5426">
            <w:pPr>
              <w:spacing w:line="276" w:lineRule="auto"/>
              <w:jc w:val="center"/>
              <w:rPr>
                <w:rFonts w:ascii="Times New Roman" w:hAnsi="Times New Roman"/>
                <w:sz w:val="22"/>
                <w:szCs w:val="22"/>
              </w:rPr>
            </w:pPr>
            <w:r w:rsidRPr="00155D13">
              <w:rPr>
                <w:rFonts w:ascii="Times New Roman" w:hAnsi="Times New Roman"/>
                <w:sz w:val="22"/>
                <w:szCs w:val="22"/>
              </w:rPr>
              <w:t>Assignment</w:t>
            </w:r>
          </w:p>
        </w:tc>
        <w:tc>
          <w:tcPr>
            <w:tcW w:w="1800" w:type="dxa"/>
            <w:vMerge/>
          </w:tcPr>
          <w:p w14:paraId="2653E2B3" w14:textId="77777777" w:rsidR="002D390C" w:rsidRPr="00155D13" w:rsidRDefault="002D390C" w:rsidP="00BA5426">
            <w:pPr>
              <w:spacing w:line="276" w:lineRule="auto"/>
              <w:jc w:val="center"/>
              <w:rPr>
                <w:rFonts w:ascii="Times New Roman" w:hAnsi="Times New Roman"/>
                <w:sz w:val="22"/>
                <w:szCs w:val="22"/>
              </w:rPr>
            </w:pPr>
          </w:p>
        </w:tc>
        <w:tc>
          <w:tcPr>
            <w:tcW w:w="1890" w:type="dxa"/>
            <w:vMerge/>
          </w:tcPr>
          <w:p w14:paraId="7B2CC6DD" w14:textId="77777777" w:rsidR="002D390C" w:rsidRPr="00155D13" w:rsidRDefault="002D390C" w:rsidP="00BA5426">
            <w:pPr>
              <w:spacing w:line="276" w:lineRule="auto"/>
              <w:jc w:val="center"/>
              <w:rPr>
                <w:rFonts w:ascii="Times New Roman" w:hAnsi="Times New Roman"/>
                <w:sz w:val="22"/>
                <w:szCs w:val="22"/>
              </w:rPr>
            </w:pPr>
          </w:p>
        </w:tc>
        <w:tc>
          <w:tcPr>
            <w:tcW w:w="1800" w:type="dxa"/>
            <w:vMerge/>
          </w:tcPr>
          <w:p w14:paraId="7FD60451" w14:textId="77777777" w:rsidR="002D390C" w:rsidRPr="00155D13" w:rsidRDefault="002D390C" w:rsidP="00BA5426">
            <w:pPr>
              <w:spacing w:line="276" w:lineRule="auto"/>
              <w:jc w:val="center"/>
              <w:rPr>
                <w:rFonts w:ascii="Times New Roman" w:hAnsi="Times New Roman"/>
                <w:sz w:val="22"/>
                <w:szCs w:val="22"/>
              </w:rPr>
            </w:pPr>
          </w:p>
        </w:tc>
      </w:tr>
      <w:tr w:rsidR="002D390C" w:rsidRPr="002D390C" w14:paraId="1A4D5914" w14:textId="77777777" w:rsidTr="00155D13">
        <w:tc>
          <w:tcPr>
            <w:tcW w:w="918" w:type="dxa"/>
          </w:tcPr>
          <w:p w14:paraId="0A6A4DC2" w14:textId="77777777" w:rsidR="002D390C" w:rsidRPr="002D390C" w:rsidRDefault="002D390C" w:rsidP="00E40AAC">
            <w:pPr>
              <w:spacing w:line="276" w:lineRule="auto"/>
              <w:jc w:val="center"/>
              <w:rPr>
                <w:rFonts w:ascii="Times New Roman" w:hAnsi="Times New Roman"/>
                <w:sz w:val="22"/>
                <w:szCs w:val="22"/>
              </w:rPr>
            </w:pPr>
            <w:r w:rsidRPr="002D390C">
              <w:rPr>
                <w:rFonts w:ascii="Times New Roman" w:hAnsi="Times New Roman"/>
                <w:sz w:val="22"/>
                <w:szCs w:val="22"/>
              </w:rPr>
              <w:t>Iowa</w:t>
            </w:r>
          </w:p>
        </w:tc>
        <w:tc>
          <w:tcPr>
            <w:tcW w:w="1354" w:type="dxa"/>
          </w:tcPr>
          <w:p w14:paraId="2B35AF98" w14:textId="77777777" w:rsidR="002D390C" w:rsidRPr="002D390C" w:rsidRDefault="002D390C" w:rsidP="00E40AAC">
            <w:pPr>
              <w:spacing w:line="276" w:lineRule="auto"/>
              <w:jc w:val="center"/>
              <w:rPr>
                <w:rFonts w:ascii="Times New Roman" w:hAnsi="Times New Roman"/>
                <w:sz w:val="22"/>
                <w:szCs w:val="22"/>
              </w:rPr>
            </w:pPr>
            <w:r w:rsidRPr="002D390C">
              <w:rPr>
                <w:rFonts w:ascii="Times New Roman" w:hAnsi="Times New Roman"/>
                <w:sz w:val="22"/>
                <w:szCs w:val="22"/>
              </w:rPr>
              <w:t>RCT</w:t>
            </w:r>
          </w:p>
        </w:tc>
        <w:tc>
          <w:tcPr>
            <w:tcW w:w="1436" w:type="dxa"/>
          </w:tcPr>
          <w:p w14:paraId="459E22D3" w14:textId="77777777" w:rsidR="002D390C" w:rsidRPr="002D390C" w:rsidRDefault="002D390C" w:rsidP="002D390C">
            <w:pPr>
              <w:spacing w:line="276" w:lineRule="auto"/>
              <w:jc w:val="center"/>
              <w:rPr>
                <w:rFonts w:ascii="Times New Roman" w:hAnsi="Times New Roman"/>
                <w:sz w:val="22"/>
                <w:szCs w:val="22"/>
              </w:rPr>
            </w:pPr>
            <w:r>
              <w:rPr>
                <w:rFonts w:ascii="Times New Roman" w:hAnsi="Times New Roman"/>
                <w:sz w:val="22"/>
                <w:szCs w:val="22"/>
              </w:rPr>
              <w:t>T</w:t>
            </w:r>
            <w:r w:rsidRPr="002D390C">
              <w:rPr>
                <w:rFonts w:ascii="Times New Roman" w:hAnsi="Times New Roman"/>
                <w:sz w:val="22"/>
                <w:szCs w:val="22"/>
              </w:rPr>
              <w:t>reatment</w:t>
            </w:r>
          </w:p>
        </w:tc>
        <w:tc>
          <w:tcPr>
            <w:tcW w:w="1800" w:type="dxa"/>
          </w:tcPr>
          <w:p w14:paraId="5EAAD2DD" w14:textId="77777777" w:rsidR="002D390C" w:rsidRPr="002D390C" w:rsidRDefault="002D390C" w:rsidP="00E40AAC">
            <w:pPr>
              <w:spacing w:line="276" w:lineRule="auto"/>
              <w:ind w:left="702"/>
              <w:rPr>
                <w:rFonts w:ascii="Times New Roman" w:hAnsi="Times New Roman"/>
                <w:sz w:val="22"/>
                <w:szCs w:val="22"/>
              </w:rPr>
            </w:pPr>
            <w:r w:rsidRPr="002D390C">
              <w:rPr>
                <w:rFonts w:ascii="Times New Roman" w:hAnsi="Times New Roman"/>
                <w:sz w:val="22"/>
                <w:szCs w:val="22"/>
              </w:rPr>
              <w:t xml:space="preserve">   500</w:t>
            </w:r>
          </w:p>
        </w:tc>
        <w:tc>
          <w:tcPr>
            <w:tcW w:w="1890" w:type="dxa"/>
          </w:tcPr>
          <w:p w14:paraId="5A685CCC" w14:textId="77777777" w:rsidR="002D390C" w:rsidRPr="002D390C" w:rsidRDefault="002D390C" w:rsidP="00E2748D">
            <w:pPr>
              <w:spacing w:line="276" w:lineRule="auto"/>
              <w:ind w:left="702"/>
              <w:rPr>
                <w:rFonts w:ascii="Times New Roman" w:hAnsi="Times New Roman"/>
                <w:sz w:val="22"/>
                <w:szCs w:val="22"/>
              </w:rPr>
            </w:pPr>
            <w:r>
              <w:rPr>
                <w:rFonts w:ascii="Times New Roman" w:hAnsi="Times New Roman"/>
                <w:sz w:val="22"/>
                <w:szCs w:val="22"/>
              </w:rPr>
              <w:t>41</w:t>
            </w:r>
            <w:r w:rsidR="0057764A">
              <w:rPr>
                <w:rFonts w:ascii="Times New Roman" w:hAnsi="Times New Roman"/>
                <w:sz w:val="22"/>
                <w:szCs w:val="22"/>
              </w:rPr>
              <w:t>7</w:t>
            </w:r>
          </w:p>
        </w:tc>
        <w:tc>
          <w:tcPr>
            <w:tcW w:w="1800" w:type="dxa"/>
          </w:tcPr>
          <w:p w14:paraId="70BCE941" w14:textId="77777777" w:rsidR="002D390C" w:rsidRPr="002D390C" w:rsidRDefault="009917BA" w:rsidP="009917BA">
            <w:pPr>
              <w:spacing w:line="276" w:lineRule="auto"/>
              <w:ind w:left="702"/>
              <w:rPr>
                <w:rFonts w:ascii="Times New Roman" w:hAnsi="Times New Roman"/>
                <w:sz w:val="22"/>
                <w:szCs w:val="22"/>
              </w:rPr>
            </w:pPr>
            <w:r>
              <w:rPr>
                <w:rFonts w:ascii="Times New Roman" w:hAnsi="Times New Roman"/>
                <w:sz w:val="22"/>
                <w:szCs w:val="22"/>
              </w:rPr>
              <w:t xml:space="preserve">   633</w:t>
            </w:r>
          </w:p>
        </w:tc>
      </w:tr>
      <w:tr w:rsidR="002D390C" w:rsidRPr="002D390C" w14:paraId="25B307E8" w14:textId="77777777" w:rsidTr="00155D13">
        <w:tc>
          <w:tcPr>
            <w:tcW w:w="918" w:type="dxa"/>
          </w:tcPr>
          <w:p w14:paraId="245F0E7D" w14:textId="77777777" w:rsidR="002D390C" w:rsidRPr="002D390C" w:rsidRDefault="002D390C" w:rsidP="00E40AAC">
            <w:pPr>
              <w:spacing w:line="276" w:lineRule="auto"/>
              <w:jc w:val="center"/>
              <w:rPr>
                <w:rFonts w:ascii="Times New Roman" w:hAnsi="Times New Roman"/>
                <w:sz w:val="22"/>
                <w:szCs w:val="22"/>
              </w:rPr>
            </w:pPr>
          </w:p>
        </w:tc>
        <w:tc>
          <w:tcPr>
            <w:tcW w:w="1354" w:type="dxa"/>
          </w:tcPr>
          <w:p w14:paraId="6DBB8A0E" w14:textId="77777777" w:rsidR="002D390C" w:rsidRPr="002D390C" w:rsidRDefault="002D390C" w:rsidP="00E40AAC">
            <w:pPr>
              <w:spacing w:line="276" w:lineRule="auto"/>
              <w:jc w:val="center"/>
              <w:rPr>
                <w:rFonts w:ascii="Times New Roman" w:hAnsi="Times New Roman"/>
                <w:sz w:val="22"/>
                <w:szCs w:val="22"/>
              </w:rPr>
            </w:pPr>
            <w:r w:rsidRPr="002D390C">
              <w:rPr>
                <w:rFonts w:ascii="Times New Roman" w:hAnsi="Times New Roman"/>
                <w:sz w:val="22"/>
                <w:szCs w:val="22"/>
              </w:rPr>
              <w:t>RCT</w:t>
            </w:r>
          </w:p>
        </w:tc>
        <w:tc>
          <w:tcPr>
            <w:tcW w:w="1436" w:type="dxa"/>
          </w:tcPr>
          <w:p w14:paraId="4EAC2136" w14:textId="77777777" w:rsidR="002D390C" w:rsidRPr="002D390C" w:rsidRDefault="002D390C" w:rsidP="002D390C">
            <w:pPr>
              <w:spacing w:line="276" w:lineRule="auto"/>
              <w:jc w:val="center"/>
              <w:rPr>
                <w:rFonts w:ascii="Times New Roman" w:hAnsi="Times New Roman"/>
                <w:sz w:val="22"/>
                <w:szCs w:val="22"/>
              </w:rPr>
            </w:pPr>
            <w:r w:rsidRPr="002D390C">
              <w:rPr>
                <w:rFonts w:ascii="Times New Roman" w:hAnsi="Times New Roman"/>
                <w:sz w:val="22"/>
                <w:szCs w:val="22"/>
              </w:rPr>
              <w:t>Control</w:t>
            </w:r>
          </w:p>
        </w:tc>
        <w:tc>
          <w:tcPr>
            <w:tcW w:w="1800" w:type="dxa"/>
          </w:tcPr>
          <w:p w14:paraId="3C8304A3" w14:textId="77777777" w:rsidR="002D390C" w:rsidRPr="002D390C" w:rsidRDefault="002D390C" w:rsidP="00E40AAC">
            <w:pPr>
              <w:spacing w:line="276" w:lineRule="auto"/>
              <w:ind w:left="702"/>
              <w:rPr>
                <w:rFonts w:ascii="Times New Roman" w:hAnsi="Times New Roman"/>
                <w:sz w:val="22"/>
                <w:szCs w:val="22"/>
                <w:u w:val="single"/>
              </w:rPr>
            </w:pPr>
            <w:r w:rsidRPr="002D390C">
              <w:rPr>
                <w:rFonts w:ascii="Times New Roman" w:hAnsi="Times New Roman"/>
                <w:sz w:val="22"/>
                <w:szCs w:val="22"/>
                <w:u w:val="single"/>
              </w:rPr>
              <w:t xml:space="preserve">   500</w:t>
            </w:r>
          </w:p>
        </w:tc>
        <w:tc>
          <w:tcPr>
            <w:tcW w:w="1890" w:type="dxa"/>
          </w:tcPr>
          <w:p w14:paraId="0955A9E6" w14:textId="77777777" w:rsidR="002D390C" w:rsidRPr="002D390C" w:rsidRDefault="002D390C" w:rsidP="00E2748D">
            <w:pPr>
              <w:spacing w:line="276" w:lineRule="auto"/>
              <w:ind w:left="702"/>
              <w:rPr>
                <w:rFonts w:ascii="Times New Roman" w:hAnsi="Times New Roman"/>
                <w:sz w:val="22"/>
                <w:szCs w:val="22"/>
                <w:u w:val="single"/>
              </w:rPr>
            </w:pPr>
            <w:r>
              <w:rPr>
                <w:rFonts w:ascii="Times New Roman" w:hAnsi="Times New Roman"/>
                <w:sz w:val="22"/>
                <w:szCs w:val="22"/>
                <w:u w:val="single"/>
              </w:rPr>
              <w:t>41</w:t>
            </w:r>
            <w:r w:rsidR="0057764A">
              <w:rPr>
                <w:rFonts w:ascii="Times New Roman" w:hAnsi="Times New Roman"/>
                <w:sz w:val="22"/>
                <w:szCs w:val="22"/>
                <w:u w:val="single"/>
              </w:rPr>
              <w:t>7</w:t>
            </w:r>
          </w:p>
        </w:tc>
        <w:tc>
          <w:tcPr>
            <w:tcW w:w="1800" w:type="dxa"/>
          </w:tcPr>
          <w:p w14:paraId="36639760" w14:textId="77777777" w:rsidR="002D390C" w:rsidRPr="002D390C" w:rsidRDefault="009917BA" w:rsidP="009917BA">
            <w:pPr>
              <w:spacing w:line="276" w:lineRule="auto"/>
              <w:ind w:left="702"/>
              <w:rPr>
                <w:rFonts w:ascii="Times New Roman" w:hAnsi="Times New Roman"/>
                <w:sz w:val="22"/>
                <w:szCs w:val="22"/>
                <w:u w:val="single"/>
              </w:rPr>
            </w:pPr>
            <w:r>
              <w:rPr>
                <w:rFonts w:ascii="Times New Roman" w:hAnsi="Times New Roman"/>
                <w:sz w:val="22"/>
                <w:szCs w:val="22"/>
                <w:u w:val="single"/>
              </w:rPr>
              <w:t xml:space="preserve">   633</w:t>
            </w:r>
          </w:p>
        </w:tc>
      </w:tr>
      <w:tr w:rsidR="002D390C" w:rsidRPr="002D390C" w14:paraId="0289F184" w14:textId="77777777" w:rsidTr="00155D13">
        <w:tc>
          <w:tcPr>
            <w:tcW w:w="918" w:type="dxa"/>
          </w:tcPr>
          <w:p w14:paraId="60431470" w14:textId="77777777" w:rsidR="002D390C" w:rsidRPr="002D390C" w:rsidRDefault="002D390C" w:rsidP="00E40AAC">
            <w:pPr>
              <w:spacing w:line="276" w:lineRule="auto"/>
              <w:jc w:val="center"/>
              <w:rPr>
                <w:rFonts w:ascii="Times New Roman" w:hAnsi="Times New Roman"/>
                <w:sz w:val="22"/>
                <w:szCs w:val="22"/>
              </w:rPr>
            </w:pPr>
          </w:p>
        </w:tc>
        <w:tc>
          <w:tcPr>
            <w:tcW w:w="1354" w:type="dxa"/>
          </w:tcPr>
          <w:p w14:paraId="0873FFA2" w14:textId="77777777" w:rsidR="002D390C" w:rsidRPr="002D390C" w:rsidRDefault="002D390C" w:rsidP="00E40AAC">
            <w:pPr>
              <w:spacing w:line="276" w:lineRule="auto"/>
              <w:jc w:val="center"/>
              <w:rPr>
                <w:rFonts w:ascii="Times New Roman" w:hAnsi="Times New Roman"/>
                <w:i/>
                <w:sz w:val="22"/>
                <w:szCs w:val="22"/>
              </w:rPr>
            </w:pPr>
            <w:r w:rsidRPr="002D390C">
              <w:rPr>
                <w:rFonts w:ascii="Times New Roman" w:hAnsi="Times New Roman"/>
                <w:i/>
                <w:sz w:val="22"/>
                <w:szCs w:val="22"/>
              </w:rPr>
              <w:t>Total</w:t>
            </w:r>
          </w:p>
        </w:tc>
        <w:tc>
          <w:tcPr>
            <w:tcW w:w="1436" w:type="dxa"/>
          </w:tcPr>
          <w:p w14:paraId="65228F64" w14:textId="77777777" w:rsidR="002D390C" w:rsidRPr="002D390C" w:rsidRDefault="002D390C" w:rsidP="002D390C">
            <w:pPr>
              <w:spacing w:line="276" w:lineRule="auto"/>
              <w:jc w:val="center"/>
              <w:rPr>
                <w:rFonts w:ascii="Times New Roman" w:hAnsi="Times New Roman"/>
                <w:i/>
                <w:sz w:val="22"/>
                <w:szCs w:val="22"/>
              </w:rPr>
            </w:pPr>
          </w:p>
        </w:tc>
        <w:tc>
          <w:tcPr>
            <w:tcW w:w="1800" w:type="dxa"/>
          </w:tcPr>
          <w:p w14:paraId="79E3C93D" w14:textId="77777777" w:rsidR="002D390C" w:rsidRPr="002D390C" w:rsidRDefault="002D390C" w:rsidP="00E40AAC">
            <w:pPr>
              <w:spacing w:line="276" w:lineRule="auto"/>
              <w:ind w:left="702"/>
              <w:rPr>
                <w:rFonts w:ascii="Times New Roman" w:hAnsi="Times New Roman"/>
                <w:i/>
                <w:sz w:val="22"/>
                <w:szCs w:val="22"/>
              </w:rPr>
            </w:pPr>
            <w:r w:rsidRPr="002D390C">
              <w:rPr>
                <w:rFonts w:ascii="Times New Roman" w:hAnsi="Times New Roman"/>
                <w:i/>
                <w:sz w:val="22"/>
                <w:szCs w:val="22"/>
              </w:rPr>
              <w:t>1,000</w:t>
            </w:r>
          </w:p>
        </w:tc>
        <w:tc>
          <w:tcPr>
            <w:tcW w:w="1890" w:type="dxa"/>
          </w:tcPr>
          <w:p w14:paraId="32AC282A" w14:textId="77777777" w:rsidR="002D390C" w:rsidRPr="002D390C" w:rsidRDefault="002D390C" w:rsidP="0057764A">
            <w:pPr>
              <w:spacing w:line="276" w:lineRule="auto"/>
              <w:ind w:left="702"/>
              <w:rPr>
                <w:rFonts w:ascii="Times New Roman" w:hAnsi="Times New Roman"/>
                <w:i/>
                <w:sz w:val="22"/>
                <w:szCs w:val="22"/>
              </w:rPr>
            </w:pPr>
            <w:r>
              <w:rPr>
                <w:rFonts w:ascii="Times New Roman" w:hAnsi="Times New Roman"/>
                <w:i/>
                <w:sz w:val="22"/>
                <w:szCs w:val="22"/>
              </w:rPr>
              <w:t>8</w:t>
            </w:r>
            <w:r w:rsidR="0057764A">
              <w:rPr>
                <w:rFonts w:ascii="Times New Roman" w:hAnsi="Times New Roman"/>
                <w:i/>
                <w:sz w:val="22"/>
                <w:szCs w:val="22"/>
              </w:rPr>
              <w:t>33</w:t>
            </w:r>
          </w:p>
        </w:tc>
        <w:tc>
          <w:tcPr>
            <w:tcW w:w="1800" w:type="dxa"/>
          </w:tcPr>
          <w:p w14:paraId="118DA89B" w14:textId="77777777" w:rsidR="002D390C" w:rsidRPr="002D390C" w:rsidRDefault="009917BA" w:rsidP="009917BA">
            <w:pPr>
              <w:spacing w:line="276" w:lineRule="auto"/>
              <w:ind w:left="702"/>
              <w:rPr>
                <w:rFonts w:ascii="Times New Roman" w:hAnsi="Times New Roman"/>
                <w:i/>
                <w:sz w:val="22"/>
                <w:szCs w:val="22"/>
              </w:rPr>
            </w:pPr>
            <w:r>
              <w:rPr>
                <w:rFonts w:ascii="Times New Roman" w:hAnsi="Times New Roman"/>
                <w:i/>
                <w:sz w:val="22"/>
                <w:szCs w:val="22"/>
              </w:rPr>
              <w:t>1,26</w:t>
            </w:r>
            <w:r w:rsidR="000C2157">
              <w:rPr>
                <w:rFonts w:ascii="Times New Roman" w:hAnsi="Times New Roman"/>
                <w:i/>
                <w:sz w:val="22"/>
                <w:szCs w:val="22"/>
              </w:rPr>
              <w:t>6</w:t>
            </w:r>
          </w:p>
        </w:tc>
      </w:tr>
      <w:tr w:rsidR="002D390C" w:rsidRPr="002D390C" w14:paraId="03ED9222" w14:textId="77777777" w:rsidTr="00155D13">
        <w:tc>
          <w:tcPr>
            <w:tcW w:w="918" w:type="dxa"/>
          </w:tcPr>
          <w:p w14:paraId="01031911" w14:textId="77777777" w:rsidR="002D390C" w:rsidRPr="002D390C" w:rsidRDefault="002D390C" w:rsidP="00E40AAC">
            <w:pPr>
              <w:spacing w:line="276" w:lineRule="auto"/>
              <w:jc w:val="center"/>
              <w:rPr>
                <w:rFonts w:ascii="Times New Roman" w:hAnsi="Times New Roman"/>
                <w:sz w:val="22"/>
                <w:szCs w:val="22"/>
              </w:rPr>
            </w:pPr>
            <w:r w:rsidRPr="002D390C">
              <w:rPr>
                <w:rFonts w:ascii="Times New Roman" w:hAnsi="Times New Roman"/>
                <w:sz w:val="22"/>
                <w:szCs w:val="22"/>
              </w:rPr>
              <w:t>Oregon</w:t>
            </w:r>
          </w:p>
        </w:tc>
        <w:tc>
          <w:tcPr>
            <w:tcW w:w="1354" w:type="dxa"/>
          </w:tcPr>
          <w:p w14:paraId="6EE558EC" w14:textId="77777777" w:rsidR="002D390C" w:rsidRPr="002D390C" w:rsidRDefault="002D390C" w:rsidP="00E40AAC">
            <w:pPr>
              <w:spacing w:line="276" w:lineRule="auto"/>
              <w:jc w:val="center"/>
              <w:rPr>
                <w:rFonts w:ascii="Times New Roman" w:hAnsi="Times New Roman"/>
                <w:sz w:val="22"/>
                <w:szCs w:val="22"/>
              </w:rPr>
            </w:pPr>
            <w:r w:rsidRPr="002D390C">
              <w:rPr>
                <w:rFonts w:ascii="Times New Roman" w:hAnsi="Times New Roman"/>
                <w:sz w:val="22"/>
                <w:szCs w:val="22"/>
              </w:rPr>
              <w:t>RCT</w:t>
            </w:r>
          </w:p>
        </w:tc>
        <w:tc>
          <w:tcPr>
            <w:tcW w:w="1436" w:type="dxa"/>
          </w:tcPr>
          <w:p w14:paraId="6F914BF6" w14:textId="77777777" w:rsidR="002D390C" w:rsidRPr="002D390C" w:rsidRDefault="002D390C" w:rsidP="002D390C">
            <w:pPr>
              <w:spacing w:line="276" w:lineRule="auto"/>
              <w:jc w:val="center"/>
              <w:rPr>
                <w:rFonts w:ascii="Times New Roman" w:hAnsi="Times New Roman"/>
                <w:sz w:val="22"/>
                <w:szCs w:val="22"/>
              </w:rPr>
            </w:pPr>
            <w:r w:rsidRPr="002D390C">
              <w:rPr>
                <w:rFonts w:ascii="Times New Roman" w:hAnsi="Times New Roman"/>
                <w:sz w:val="22"/>
                <w:szCs w:val="22"/>
              </w:rPr>
              <w:t>Treatment</w:t>
            </w:r>
          </w:p>
        </w:tc>
        <w:tc>
          <w:tcPr>
            <w:tcW w:w="1800" w:type="dxa"/>
          </w:tcPr>
          <w:p w14:paraId="341C21AA" w14:textId="77777777" w:rsidR="002D390C" w:rsidRPr="002D390C" w:rsidRDefault="002D390C" w:rsidP="00E40AAC">
            <w:pPr>
              <w:spacing w:line="276" w:lineRule="auto"/>
              <w:ind w:left="702"/>
              <w:rPr>
                <w:rFonts w:ascii="Times New Roman" w:hAnsi="Times New Roman"/>
                <w:sz w:val="22"/>
                <w:szCs w:val="22"/>
              </w:rPr>
            </w:pPr>
            <w:r w:rsidRPr="002D390C">
              <w:rPr>
                <w:rFonts w:ascii="Times New Roman" w:hAnsi="Times New Roman"/>
                <w:sz w:val="22"/>
                <w:szCs w:val="22"/>
              </w:rPr>
              <w:t xml:space="preserve">   225</w:t>
            </w:r>
          </w:p>
        </w:tc>
        <w:tc>
          <w:tcPr>
            <w:tcW w:w="1890" w:type="dxa"/>
          </w:tcPr>
          <w:p w14:paraId="364455FE" w14:textId="77777777" w:rsidR="002D390C" w:rsidRPr="002D390C" w:rsidRDefault="0057764A" w:rsidP="0057764A">
            <w:pPr>
              <w:spacing w:line="276" w:lineRule="auto"/>
              <w:ind w:left="702"/>
              <w:rPr>
                <w:rFonts w:ascii="Times New Roman" w:hAnsi="Times New Roman"/>
                <w:sz w:val="22"/>
                <w:szCs w:val="22"/>
              </w:rPr>
            </w:pPr>
            <w:r>
              <w:rPr>
                <w:rFonts w:ascii="Times New Roman" w:hAnsi="Times New Roman"/>
                <w:sz w:val="22"/>
                <w:szCs w:val="22"/>
              </w:rPr>
              <w:t>188</w:t>
            </w:r>
          </w:p>
        </w:tc>
        <w:tc>
          <w:tcPr>
            <w:tcW w:w="1800" w:type="dxa"/>
          </w:tcPr>
          <w:p w14:paraId="76A3C5F0" w14:textId="77777777" w:rsidR="002D390C" w:rsidRPr="002D390C" w:rsidRDefault="002D390C" w:rsidP="009917BA">
            <w:pPr>
              <w:spacing w:line="276" w:lineRule="auto"/>
              <w:ind w:left="702"/>
              <w:rPr>
                <w:rFonts w:ascii="Times New Roman" w:hAnsi="Times New Roman"/>
                <w:sz w:val="22"/>
                <w:szCs w:val="22"/>
              </w:rPr>
            </w:pPr>
            <w:r w:rsidRPr="002D390C">
              <w:rPr>
                <w:rFonts w:ascii="Times New Roman" w:hAnsi="Times New Roman"/>
                <w:sz w:val="22"/>
                <w:szCs w:val="22"/>
              </w:rPr>
              <w:t xml:space="preserve">   </w:t>
            </w:r>
            <w:r w:rsidR="009917BA">
              <w:rPr>
                <w:rFonts w:ascii="Times New Roman" w:hAnsi="Times New Roman"/>
                <w:sz w:val="22"/>
                <w:szCs w:val="22"/>
              </w:rPr>
              <w:t>28</w:t>
            </w:r>
            <w:r w:rsidR="000C2157">
              <w:rPr>
                <w:rFonts w:ascii="Times New Roman" w:hAnsi="Times New Roman"/>
                <w:sz w:val="22"/>
                <w:szCs w:val="22"/>
              </w:rPr>
              <w:t>5</w:t>
            </w:r>
          </w:p>
        </w:tc>
      </w:tr>
      <w:tr w:rsidR="002D390C" w:rsidRPr="002D390C" w14:paraId="4BDA19F8" w14:textId="77777777" w:rsidTr="00155D13">
        <w:tc>
          <w:tcPr>
            <w:tcW w:w="918" w:type="dxa"/>
          </w:tcPr>
          <w:p w14:paraId="4C0BE543" w14:textId="77777777" w:rsidR="002D390C" w:rsidRPr="002D390C" w:rsidRDefault="002D390C" w:rsidP="00E40AAC">
            <w:pPr>
              <w:spacing w:line="276" w:lineRule="auto"/>
              <w:jc w:val="center"/>
              <w:rPr>
                <w:rFonts w:ascii="Times New Roman" w:hAnsi="Times New Roman"/>
                <w:sz w:val="22"/>
                <w:szCs w:val="22"/>
              </w:rPr>
            </w:pPr>
          </w:p>
        </w:tc>
        <w:tc>
          <w:tcPr>
            <w:tcW w:w="1354" w:type="dxa"/>
          </w:tcPr>
          <w:p w14:paraId="7F671D0B" w14:textId="77777777" w:rsidR="002D390C" w:rsidRPr="002D390C" w:rsidRDefault="002D390C" w:rsidP="00E40AAC">
            <w:pPr>
              <w:spacing w:line="276" w:lineRule="auto"/>
              <w:jc w:val="center"/>
              <w:rPr>
                <w:rFonts w:ascii="Times New Roman" w:hAnsi="Times New Roman"/>
                <w:sz w:val="22"/>
                <w:szCs w:val="22"/>
              </w:rPr>
            </w:pPr>
            <w:r w:rsidRPr="002D390C">
              <w:rPr>
                <w:rFonts w:ascii="Times New Roman" w:hAnsi="Times New Roman"/>
                <w:sz w:val="22"/>
                <w:szCs w:val="22"/>
              </w:rPr>
              <w:t>RCT</w:t>
            </w:r>
          </w:p>
        </w:tc>
        <w:tc>
          <w:tcPr>
            <w:tcW w:w="1436" w:type="dxa"/>
          </w:tcPr>
          <w:p w14:paraId="31D229CE" w14:textId="77777777" w:rsidR="002D390C" w:rsidRPr="002D390C" w:rsidRDefault="002D390C" w:rsidP="002D390C">
            <w:pPr>
              <w:spacing w:line="276" w:lineRule="auto"/>
              <w:jc w:val="center"/>
              <w:rPr>
                <w:rFonts w:ascii="Times New Roman" w:hAnsi="Times New Roman"/>
                <w:sz w:val="22"/>
                <w:szCs w:val="22"/>
              </w:rPr>
            </w:pPr>
            <w:r w:rsidRPr="002D390C">
              <w:rPr>
                <w:rFonts w:ascii="Times New Roman" w:hAnsi="Times New Roman"/>
                <w:sz w:val="22"/>
                <w:szCs w:val="22"/>
              </w:rPr>
              <w:t>Control</w:t>
            </w:r>
          </w:p>
        </w:tc>
        <w:tc>
          <w:tcPr>
            <w:tcW w:w="1800" w:type="dxa"/>
          </w:tcPr>
          <w:p w14:paraId="669A9295" w14:textId="77777777" w:rsidR="002D390C" w:rsidRPr="002D390C" w:rsidRDefault="002D390C" w:rsidP="00E40AAC">
            <w:pPr>
              <w:spacing w:line="276" w:lineRule="auto"/>
              <w:ind w:left="702"/>
              <w:rPr>
                <w:rFonts w:ascii="Times New Roman" w:hAnsi="Times New Roman"/>
                <w:sz w:val="22"/>
                <w:szCs w:val="22"/>
              </w:rPr>
            </w:pPr>
            <w:r w:rsidRPr="002D390C">
              <w:rPr>
                <w:rFonts w:ascii="Times New Roman" w:hAnsi="Times New Roman"/>
                <w:sz w:val="22"/>
                <w:szCs w:val="22"/>
              </w:rPr>
              <w:t xml:space="preserve">   225</w:t>
            </w:r>
          </w:p>
        </w:tc>
        <w:tc>
          <w:tcPr>
            <w:tcW w:w="1890" w:type="dxa"/>
          </w:tcPr>
          <w:p w14:paraId="52F65AA9" w14:textId="77777777" w:rsidR="002D390C" w:rsidRPr="002D390C" w:rsidRDefault="0057764A" w:rsidP="0057764A">
            <w:pPr>
              <w:spacing w:line="276" w:lineRule="auto"/>
              <w:ind w:left="702"/>
              <w:rPr>
                <w:rFonts w:ascii="Times New Roman" w:hAnsi="Times New Roman"/>
                <w:sz w:val="22"/>
                <w:szCs w:val="22"/>
              </w:rPr>
            </w:pPr>
            <w:r>
              <w:rPr>
                <w:rFonts w:ascii="Times New Roman" w:hAnsi="Times New Roman"/>
                <w:sz w:val="22"/>
                <w:szCs w:val="22"/>
              </w:rPr>
              <w:t>188</w:t>
            </w:r>
          </w:p>
        </w:tc>
        <w:tc>
          <w:tcPr>
            <w:tcW w:w="1800" w:type="dxa"/>
          </w:tcPr>
          <w:p w14:paraId="5000DAE3" w14:textId="77777777" w:rsidR="002D390C" w:rsidRPr="002D390C" w:rsidRDefault="002D390C" w:rsidP="009917BA">
            <w:pPr>
              <w:spacing w:line="276" w:lineRule="auto"/>
              <w:ind w:left="702"/>
              <w:rPr>
                <w:rFonts w:ascii="Times New Roman" w:hAnsi="Times New Roman"/>
                <w:sz w:val="22"/>
                <w:szCs w:val="22"/>
              </w:rPr>
            </w:pPr>
            <w:r w:rsidRPr="002D390C">
              <w:rPr>
                <w:rFonts w:ascii="Times New Roman" w:hAnsi="Times New Roman"/>
                <w:sz w:val="22"/>
                <w:szCs w:val="22"/>
              </w:rPr>
              <w:t xml:space="preserve">   </w:t>
            </w:r>
            <w:r w:rsidR="009917BA">
              <w:rPr>
                <w:rFonts w:ascii="Times New Roman" w:hAnsi="Times New Roman"/>
                <w:sz w:val="22"/>
                <w:szCs w:val="22"/>
              </w:rPr>
              <w:t>28</w:t>
            </w:r>
            <w:r w:rsidR="000C2157">
              <w:rPr>
                <w:rFonts w:ascii="Times New Roman" w:hAnsi="Times New Roman"/>
                <w:sz w:val="22"/>
                <w:szCs w:val="22"/>
              </w:rPr>
              <w:t>5</w:t>
            </w:r>
          </w:p>
        </w:tc>
      </w:tr>
      <w:tr w:rsidR="002D390C" w:rsidRPr="002D390C" w14:paraId="55C1B8E2" w14:textId="77777777" w:rsidTr="00155D13">
        <w:tc>
          <w:tcPr>
            <w:tcW w:w="918" w:type="dxa"/>
          </w:tcPr>
          <w:p w14:paraId="09232154" w14:textId="77777777" w:rsidR="002D390C" w:rsidRPr="002D390C" w:rsidRDefault="002D390C" w:rsidP="00E40AAC">
            <w:pPr>
              <w:spacing w:line="276" w:lineRule="auto"/>
              <w:jc w:val="center"/>
              <w:rPr>
                <w:rFonts w:ascii="Times New Roman" w:hAnsi="Times New Roman"/>
                <w:sz w:val="22"/>
                <w:szCs w:val="22"/>
              </w:rPr>
            </w:pPr>
          </w:p>
        </w:tc>
        <w:tc>
          <w:tcPr>
            <w:tcW w:w="1354" w:type="dxa"/>
          </w:tcPr>
          <w:p w14:paraId="23C24C03" w14:textId="77777777" w:rsidR="002D390C" w:rsidRPr="002D390C" w:rsidRDefault="002D390C" w:rsidP="00E40AAC">
            <w:pPr>
              <w:spacing w:line="276" w:lineRule="auto"/>
              <w:jc w:val="center"/>
              <w:rPr>
                <w:rFonts w:ascii="Times New Roman" w:hAnsi="Times New Roman"/>
                <w:sz w:val="22"/>
                <w:szCs w:val="22"/>
              </w:rPr>
            </w:pPr>
            <w:r w:rsidRPr="002D390C">
              <w:rPr>
                <w:rFonts w:ascii="Times New Roman" w:hAnsi="Times New Roman"/>
                <w:sz w:val="22"/>
                <w:szCs w:val="22"/>
              </w:rPr>
              <w:t>QED</w:t>
            </w:r>
          </w:p>
        </w:tc>
        <w:tc>
          <w:tcPr>
            <w:tcW w:w="1436" w:type="dxa"/>
          </w:tcPr>
          <w:p w14:paraId="6FEAE747" w14:textId="77777777" w:rsidR="002D390C" w:rsidRPr="002D390C" w:rsidRDefault="002D390C" w:rsidP="002D390C">
            <w:pPr>
              <w:spacing w:line="276" w:lineRule="auto"/>
              <w:jc w:val="center"/>
              <w:rPr>
                <w:rFonts w:ascii="Times New Roman" w:hAnsi="Times New Roman"/>
                <w:sz w:val="22"/>
                <w:szCs w:val="22"/>
              </w:rPr>
            </w:pPr>
            <w:r>
              <w:rPr>
                <w:rFonts w:ascii="Times New Roman" w:hAnsi="Times New Roman"/>
                <w:sz w:val="22"/>
                <w:szCs w:val="22"/>
              </w:rPr>
              <w:t>T</w:t>
            </w:r>
            <w:r w:rsidRPr="002D390C">
              <w:rPr>
                <w:rFonts w:ascii="Times New Roman" w:hAnsi="Times New Roman"/>
                <w:sz w:val="22"/>
                <w:szCs w:val="22"/>
              </w:rPr>
              <w:t>reatment</w:t>
            </w:r>
          </w:p>
        </w:tc>
        <w:tc>
          <w:tcPr>
            <w:tcW w:w="1800" w:type="dxa"/>
          </w:tcPr>
          <w:p w14:paraId="21B786FB" w14:textId="77777777" w:rsidR="002D390C" w:rsidRPr="002D390C" w:rsidRDefault="002D390C" w:rsidP="00E40AAC">
            <w:pPr>
              <w:spacing w:line="276" w:lineRule="auto"/>
              <w:ind w:left="702"/>
              <w:rPr>
                <w:rFonts w:ascii="Times New Roman" w:hAnsi="Times New Roman"/>
                <w:sz w:val="22"/>
                <w:szCs w:val="22"/>
              </w:rPr>
            </w:pPr>
            <w:r w:rsidRPr="002D390C">
              <w:rPr>
                <w:rFonts w:ascii="Times New Roman" w:hAnsi="Times New Roman"/>
                <w:sz w:val="22"/>
                <w:szCs w:val="22"/>
              </w:rPr>
              <w:t xml:space="preserve">   275</w:t>
            </w:r>
          </w:p>
        </w:tc>
        <w:tc>
          <w:tcPr>
            <w:tcW w:w="1890" w:type="dxa"/>
          </w:tcPr>
          <w:p w14:paraId="18C20C26" w14:textId="77777777" w:rsidR="002D390C" w:rsidRPr="002D390C" w:rsidRDefault="0057764A" w:rsidP="0057764A">
            <w:pPr>
              <w:spacing w:line="276" w:lineRule="auto"/>
              <w:ind w:left="702"/>
              <w:rPr>
                <w:rFonts w:ascii="Times New Roman" w:hAnsi="Times New Roman"/>
                <w:sz w:val="22"/>
                <w:szCs w:val="22"/>
              </w:rPr>
            </w:pPr>
            <w:r>
              <w:rPr>
                <w:rFonts w:ascii="Times New Roman" w:hAnsi="Times New Roman"/>
                <w:sz w:val="22"/>
                <w:szCs w:val="22"/>
              </w:rPr>
              <w:t>229</w:t>
            </w:r>
          </w:p>
        </w:tc>
        <w:tc>
          <w:tcPr>
            <w:tcW w:w="1800" w:type="dxa"/>
          </w:tcPr>
          <w:p w14:paraId="6758D3C9" w14:textId="77777777" w:rsidR="002D390C" w:rsidRPr="002D390C" w:rsidRDefault="002D390C" w:rsidP="009917BA">
            <w:pPr>
              <w:spacing w:line="276" w:lineRule="auto"/>
              <w:ind w:left="702"/>
              <w:rPr>
                <w:rFonts w:ascii="Times New Roman" w:hAnsi="Times New Roman"/>
                <w:sz w:val="22"/>
                <w:szCs w:val="22"/>
              </w:rPr>
            </w:pPr>
            <w:r w:rsidRPr="002D390C">
              <w:rPr>
                <w:rFonts w:ascii="Times New Roman" w:hAnsi="Times New Roman"/>
                <w:sz w:val="22"/>
                <w:szCs w:val="22"/>
              </w:rPr>
              <w:t xml:space="preserve">   </w:t>
            </w:r>
            <w:r w:rsidR="009917BA">
              <w:rPr>
                <w:rFonts w:ascii="Times New Roman" w:hAnsi="Times New Roman"/>
                <w:sz w:val="22"/>
                <w:szCs w:val="22"/>
              </w:rPr>
              <w:t>348</w:t>
            </w:r>
          </w:p>
        </w:tc>
      </w:tr>
      <w:tr w:rsidR="002D390C" w:rsidRPr="002D390C" w14:paraId="3B9ACAD8" w14:textId="77777777" w:rsidTr="00155D13">
        <w:tc>
          <w:tcPr>
            <w:tcW w:w="918" w:type="dxa"/>
          </w:tcPr>
          <w:p w14:paraId="03DEA167" w14:textId="77777777" w:rsidR="002D390C" w:rsidRPr="002D390C" w:rsidRDefault="002D390C" w:rsidP="00E40AAC">
            <w:pPr>
              <w:spacing w:line="276" w:lineRule="auto"/>
              <w:jc w:val="center"/>
              <w:rPr>
                <w:rFonts w:ascii="Times New Roman" w:hAnsi="Times New Roman"/>
                <w:sz w:val="22"/>
                <w:szCs w:val="22"/>
              </w:rPr>
            </w:pPr>
          </w:p>
        </w:tc>
        <w:tc>
          <w:tcPr>
            <w:tcW w:w="1354" w:type="dxa"/>
          </w:tcPr>
          <w:p w14:paraId="0EE2A418" w14:textId="77777777" w:rsidR="002D390C" w:rsidRPr="002D390C" w:rsidRDefault="002D390C" w:rsidP="00E40AAC">
            <w:pPr>
              <w:spacing w:line="276" w:lineRule="auto"/>
              <w:jc w:val="center"/>
              <w:rPr>
                <w:rFonts w:ascii="Times New Roman" w:hAnsi="Times New Roman"/>
                <w:sz w:val="22"/>
                <w:szCs w:val="22"/>
              </w:rPr>
            </w:pPr>
            <w:r w:rsidRPr="002D390C">
              <w:rPr>
                <w:rFonts w:ascii="Times New Roman" w:hAnsi="Times New Roman"/>
                <w:sz w:val="22"/>
                <w:szCs w:val="22"/>
              </w:rPr>
              <w:t>QED</w:t>
            </w:r>
          </w:p>
        </w:tc>
        <w:tc>
          <w:tcPr>
            <w:tcW w:w="1436" w:type="dxa"/>
          </w:tcPr>
          <w:p w14:paraId="27BDDE9F" w14:textId="77777777" w:rsidR="002D390C" w:rsidRPr="002D390C" w:rsidRDefault="002D390C" w:rsidP="002D390C">
            <w:pPr>
              <w:spacing w:line="276" w:lineRule="auto"/>
              <w:jc w:val="center"/>
              <w:rPr>
                <w:rFonts w:ascii="Times New Roman" w:hAnsi="Times New Roman"/>
                <w:sz w:val="22"/>
                <w:szCs w:val="22"/>
              </w:rPr>
            </w:pPr>
            <w:r w:rsidRPr="002D390C">
              <w:rPr>
                <w:rFonts w:ascii="Times New Roman" w:hAnsi="Times New Roman"/>
                <w:sz w:val="22"/>
                <w:szCs w:val="22"/>
              </w:rPr>
              <w:t>Comparison</w:t>
            </w:r>
          </w:p>
        </w:tc>
        <w:tc>
          <w:tcPr>
            <w:tcW w:w="1800" w:type="dxa"/>
          </w:tcPr>
          <w:p w14:paraId="3A12528D" w14:textId="77777777" w:rsidR="002D390C" w:rsidRPr="002D390C" w:rsidRDefault="002D390C" w:rsidP="00E40AAC">
            <w:pPr>
              <w:spacing w:line="276" w:lineRule="auto"/>
              <w:ind w:left="702"/>
              <w:rPr>
                <w:rFonts w:ascii="Times New Roman" w:hAnsi="Times New Roman"/>
                <w:sz w:val="22"/>
                <w:szCs w:val="22"/>
                <w:u w:val="single"/>
              </w:rPr>
            </w:pPr>
            <w:r w:rsidRPr="002D390C">
              <w:rPr>
                <w:rFonts w:ascii="Times New Roman" w:hAnsi="Times New Roman"/>
                <w:sz w:val="22"/>
                <w:szCs w:val="22"/>
                <w:u w:val="single"/>
              </w:rPr>
              <w:t xml:space="preserve">   275</w:t>
            </w:r>
          </w:p>
        </w:tc>
        <w:tc>
          <w:tcPr>
            <w:tcW w:w="1890" w:type="dxa"/>
          </w:tcPr>
          <w:p w14:paraId="6BF5CE6D" w14:textId="77777777" w:rsidR="002D390C" w:rsidRPr="002D390C" w:rsidRDefault="0057764A" w:rsidP="0057764A">
            <w:pPr>
              <w:spacing w:line="276" w:lineRule="auto"/>
              <w:ind w:left="702"/>
              <w:rPr>
                <w:rFonts w:ascii="Times New Roman" w:hAnsi="Times New Roman"/>
                <w:sz w:val="22"/>
                <w:szCs w:val="22"/>
                <w:u w:val="single"/>
              </w:rPr>
            </w:pPr>
            <w:r>
              <w:rPr>
                <w:rFonts w:ascii="Times New Roman" w:hAnsi="Times New Roman"/>
                <w:sz w:val="22"/>
                <w:szCs w:val="22"/>
                <w:u w:val="single"/>
              </w:rPr>
              <w:t>229</w:t>
            </w:r>
          </w:p>
        </w:tc>
        <w:tc>
          <w:tcPr>
            <w:tcW w:w="1800" w:type="dxa"/>
          </w:tcPr>
          <w:p w14:paraId="4FFD1851" w14:textId="77777777" w:rsidR="002D390C" w:rsidRPr="002D390C" w:rsidRDefault="002D390C" w:rsidP="009917BA">
            <w:pPr>
              <w:spacing w:line="276" w:lineRule="auto"/>
              <w:ind w:left="702"/>
              <w:rPr>
                <w:rFonts w:ascii="Times New Roman" w:hAnsi="Times New Roman"/>
                <w:sz w:val="22"/>
                <w:szCs w:val="22"/>
                <w:u w:val="single"/>
              </w:rPr>
            </w:pPr>
            <w:r w:rsidRPr="002D390C">
              <w:rPr>
                <w:rFonts w:ascii="Times New Roman" w:hAnsi="Times New Roman"/>
                <w:sz w:val="22"/>
                <w:szCs w:val="22"/>
                <w:u w:val="single"/>
              </w:rPr>
              <w:t xml:space="preserve">   </w:t>
            </w:r>
            <w:r w:rsidR="000C2157">
              <w:rPr>
                <w:rFonts w:ascii="Times New Roman" w:hAnsi="Times New Roman"/>
                <w:sz w:val="22"/>
                <w:szCs w:val="22"/>
                <w:u w:val="single"/>
              </w:rPr>
              <w:t>3</w:t>
            </w:r>
            <w:r w:rsidR="009917BA">
              <w:rPr>
                <w:rFonts w:ascii="Times New Roman" w:hAnsi="Times New Roman"/>
                <w:sz w:val="22"/>
                <w:szCs w:val="22"/>
                <w:u w:val="single"/>
              </w:rPr>
              <w:t>48</w:t>
            </w:r>
          </w:p>
        </w:tc>
      </w:tr>
      <w:tr w:rsidR="002D390C" w:rsidRPr="002D390C" w14:paraId="733391D6" w14:textId="77777777" w:rsidTr="00155D13">
        <w:tc>
          <w:tcPr>
            <w:tcW w:w="918" w:type="dxa"/>
          </w:tcPr>
          <w:p w14:paraId="3C649E21" w14:textId="77777777" w:rsidR="002D390C" w:rsidRPr="002D390C" w:rsidRDefault="002D390C" w:rsidP="00E40AAC">
            <w:pPr>
              <w:spacing w:line="276" w:lineRule="auto"/>
              <w:jc w:val="center"/>
              <w:rPr>
                <w:rFonts w:ascii="Times New Roman" w:hAnsi="Times New Roman"/>
                <w:sz w:val="22"/>
                <w:szCs w:val="22"/>
              </w:rPr>
            </w:pPr>
          </w:p>
        </w:tc>
        <w:tc>
          <w:tcPr>
            <w:tcW w:w="1354" w:type="dxa"/>
          </w:tcPr>
          <w:p w14:paraId="7B1333C6" w14:textId="77777777" w:rsidR="002D390C" w:rsidRPr="002D390C" w:rsidRDefault="002D390C" w:rsidP="00E40AAC">
            <w:pPr>
              <w:spacing w:line="276" w:lineRule="auto"/>
              <w:jc w:val="center"/>
              <w:rPr>
                <w:rFonts w:ascii="Times New Roman" w:hAnsi="Times New Roman"/>
                <w:i/>
                <w:sz w:val="22"/>
                <w:szCs w:val="22"/>
              </w:rPr>
            </w:pPr>
            <w:r w:rsidRPr="002D390C">
              <w:rPr>
                <w:rFonts w:ascii="Times New Roman" w:hAnsi="Times New Roman"/>
                <w:i/>
                <w:sz w:val="22"/>
                <w:szCs w:val="22"/>
              </w:rPr>
              <w:t xml:space="preserve"> Total</w:t>
            </w:r>
          </w:p>
        </w:tc>
        <w:tc>
          <w:tcPr>
            <w:tcW w:w="1436" w:type="dxa"/>
          </w:tcPr>
          <w:p w14:paraId="2AB62054" w14:textId="77777777" w:rsidR="002D390C" w:rsidRPr="002D390C" w:rsidRDefault="002D390C" w:rsidP="00E40AAC">
            <w:pPr>
              <w:spacing w:line="276" w:lineRule="auto"/>
              <w:jc w:val="center"/>
              <w:rPr>
                <w:rFonts w:ascii="Times New Roman" w:hAnsi="Times New Roman"/>
                <w:i/>
                <w:sz w:val="22"/>
                <w:szCs w:val="22"/>
              </w:rPr>
            </w:pPr>
          </w:p>
        </w:tc>
        <w:tc>
          <w:tcPr>
            <w:tcW w:w="1800" w:type="dxa"/>
          </w:tcPr>
          <w:p w14:paraId="2802F17C" w14:textId="77777777" w:rsidR="002D390C" w:rsidRPr="002D390C" w:rsidRDefault="002D390C" w:rsidP="00E40AAC">
            <w:pPr>
              <w:spacing w:line="276" w:lineRule="auto"/>
              <w:rPr>
                <w:rFonts w:ascii="Times New Roman" w:hAnsi="Times New Roman"/>
                <w:i/>
                <w:sz w:val="22"/>
                <w:szCs w:val="22"/>
              </w:rPr>
            </w:pPr>
            <w:r w:rsidRPr="002D390C">
              <w:rPr>
                <w:rFonts w:ascii="Times New Roman" w:hAnsi="Times New Roman"/>
                <w:i/>
                <w:sz w:val="22"/>
                <w:szCs w:val="22"/>
              </w:rPr>
              <w:t xml:space="preserve">             1,000</w:t>
            </w:r>
          </w:p>
        </w:tc>
        <w:tc>
          <w:tcPr>
            <w:tcW w:w="1890" w:type="dxa"/>
          </w:tcPr>
          <w:p w14:paraId="13F6FA04" w14:textId="77777777" w:rsidR="002D390C" w:rsidRPr="002D390C" w:rsidRDefault="000C2157" w:rsidP="0057764A">
            <w:pPr>
              <w:spacing w:line="276" w:lineRule="auto"/>
              <w:rPr>
                <w:rFonts w:ascii="Times New Roman" w:hAnsi="Times New Roman"/>
                <w:i/>
                <w:sz w:val="22"/>
                <w:szCs w:val="22"/>
              </w:rPr>
            </w:pPr>
            <w:r>
              <w:rPr>
                <w:rFonts w:ascii="Times New Roman" w:hAnsi="Times New Roman"/>
                <w:i/>
                <w:sz w:val="22"/>
                <w:szCs w:val="22"/>
              </w:rPr>
              <w:t xml:space="preserve">          </w:t>
            </w:r>
            <w:r w:rsidR="0057764A">
              <w:rPr>
                <w:rFonts w:ascii="Times New Roman" w:hAnsi="Times New Roman"/>
                <w:i/>
                <w:sz w:val="22"/>
                <w:szCs w:val="22"/>
              </w:rPr>
              <w:t xml:space="preserve">  833</w:t>
            </w:r>
          </w:p>
        </w:tc>
        <w:tc>
          <w:tcPr>
            <w:tcW w:w="1800" w:type="dxa"/>
          </w:tcPr>
          <w:p w14:paraId="04E22860" w14:textId="77777777" w:rsidR="002D390C" w:rsidRPr="002D390C" w:rsidRDefault="002D390C" w:rsidP="009917BA">
            <w:pPr>
              <w:spacing w:line="276" w:lineRule="auto"/>
              <w:rPr>
                <w:rFonts w:ascii="Times New Roman" w:hAnsi="Times New Roman"/>
                <w:i/>
                <w:sz w:val="22"/>
                <w:szCs w:val="22"/>
              </w:rPr>
            </w:pPr>
            <w:r w:rsidRPr="002D390C">
              <w:rPr>
                <w:rFonts w:ascii="Times New Roman" w:hAnsi="Times New Roman"/>
                <w:i/>
                <w:sz w:val="22"/>
                <w:szCs w:val="22"/>
              </w:rPr>
              <w:t xml:space="preserve">            </w:t>
            </w:r>
            <w:r w:rsidR="009917BA">
              <w:rPr>
                <w:rFonts w:ascii="Times New Roman" w:hAnsi="Times New Roman"/>
                <w:i/>
                <w:sz w:val="22"/>
                <w:szCs w:val="22"/>
              </w:rPr>
              <w:t>1</w:t>
            </w:r>
            <w:r w:rsidRPr="002D390C">
              <w:rPr>
                <w:rFonts w:ascii="Times New Roman" w:hAnsi="Times New Roman"/>
                <w:i/>
                <w:sz w:val="22"/>
                <w:szCs w:val="22"/>
              </w:rPr>
              <w:t>,</w:t>
            </w:r>
            <w:r w:rsidR="009917BA">
              <w:rPr>
                <w:rFonts w:ascii="Times New Roman" w:hAnsi="Times New Roman"/>
                <w:i/>
                <w:sz w:val="22"/>
                <w:szCs w:val="22"/>
              </w:rPr>
              <w:t>266</w:t>
            </w:r>
          </w:p>
        </w:tc>
      </w:tr>
    </w:tbl>
    <w:p w14:paraId="1C6EA9F8" w14:textId="77777777" w:rsidR="00282601" w:rsidRDefault="00282601" w:rsidP="00A90150">
      <w:pPr>
        <w:pStyle w:val="ListParagraph"/>
        <w:spacing w:after="0" w:line="240" w:lineRule="auto"/>
        <w:ind w:left="0"/>
        <w:rPr>
          <w:rFonts w:ascii="Times New Roman" w:hAnsi="Times New Roman"/>
          <w:b/>
          <w:sz w:val="24"/>
          <w:szCs w:val="24"/>
        </w:rPr>
      </w:pPr>
    </w:p>
    <w:p w14:paraId="5C7B3FDF" w14:textId="77777777" w:rsidR="00733C15" w:rsidRPr="004764AD" w:rsidRDefault="00733C15" w:rsidP="00733C15">
      <w:pPr>
        <w:pStyle w:val="ListParagraph"/>
        <w:ind w:left="0"/>
        <w:rPr>
          <w:rFonts w:ascii="Times New Roman" w:hAnsi="Times New Roman"/>
          <w:b/>
          <w:sz w:val="24"/>
          <w:szCs w:val="24"/>
        </w:rPr>
      </w:pPr>
      <w:proofErr w:type="gramStart"/>
      <w:r w:rsidRPr="004764AD">
        <w:rPr>
          <w:rFonts w:ascii="Times New Roman" w:hAnsi="Times New Roman"/>
          <w:b/>
          <w:sz w:val="24"/>
          <w:szCs w:val="24"/>
        </w:rPr>
        <w:t>1.4</w:t>
      </w:r>
      <w:r w:rsidR="004764AD" w:rsidRPr="004764AD">
        <w:rPr>
          <w:rFonts w:ascii="Times New Roman" w:hAnsi="Times New Roman"/>
          <w:b/>
          <w:sz w:val="24"/>
          <w:szCs w:val="24"/>
        </w:rPr>
        <w:tab/>
      </w:r>
      <w:r w:rsidRPr="004764AD">
        <w:rPr>
          <w:rFonts w:ascii="Times New Roman" w:hAnsi="Times New Roman"/>
          <w:b/>
          <w:sz w:val="24"/>
          <w:szCs w:val="24"/>
        </w:rPr>
        <w:t xml:space="preserve">Respondent universes </w:t>
      </w:r>
      <w:r w:rsidR="006D3A45">
        <w:rPr>
          <w:rFonts w:ascii="Times New Roman" w:hAnsi="Times New Roman"/>
          <w:b/>
          <w:sz w:val="24"/>
          <w:szCs w:val="24"/>
        </w:rPr>
        <w:t xml:space="preserve">and sampling methods for the in-depth </w:t>
      </w:r>
      <w:r w:rsidRPr="004764AD">
        <w:rPr>
          <w:rFonts w:ascii="Times New Roman" w:hAnsi="Times New Roman"/>
          <w:b/>
          <w:sz w:val="24"/>
          <w:szCs w:val="24"/>
        </w:rPr>
        <w:t>interviews.</w:t>
      </w:r>
      <w:proofErr w:type="gramEnd"/>
    </w:p>
    <w:p w14:paraId="7F4E315D" w14:textId="77777777" w:rsidR="006D3A45" w:rsidRPr="00897C81" w:rsidRDefault="006D3A45" w:rsidP="0002310D">
      <w:pPr>
        <w:pStyle w:val="ListParagraph"/>
        <w:spacing w:line="240" w:lineRule="auto"/>
        <w:ind w:left="0"/>
        <w:rPr>
          <w:rFonts w:ascii="Times New Roman" w:hAnsi="Times New Roman"/>
          <w:sz w:val="24"/>
          <w:szCs w:val="24"/>
        </w:rPr>
      </w:pPr>
      <w:r>
        <w:rPr>
          <w:rFonts w:ascii="Times New Roman" w:hAnsi="Times New Roman"/>
          <w:sz w:val="24"/>
          <w:szCs w:val="24"/>
        </w:rPr>
        <w:t xml:space="preserve">In-depth interviews will be conducted with </w:t>
      </w:r>
      <w:r w:rsidRPr="0007607D">
        <w:rPr>
          <w:rFonts w:ascii="Times New Roman" w:hAnsi="Times New Roman"/>
          <w:sz w:val="24"/>
          <w:szCs w:val="24"/>
        </w:rPr>
        <w:t>state agency officials and employers</w:t>
      </w:r>
      <w:r>
        <w:rPr>
          <w:rFonts w:ascii="Times New Roman" w:hAnsi="Times New Roman"/>
          <w:sz w:val="24"/>
          <w:szCs w:val="24"/>
        </w:rPr>
        <w:t xml:space="preserve">. The universe for the interviews of state agency officials is </w:t>
      </w:r>
      <w:r w:rsidR="009E731C">
        <w:rPr>
          <w:rFonts w:ascii="Times New Roman" w:hAnsi="Times New Roman"/>
          <w:sz w:val="24"/>
          <w:szCs w:val="24"/>
        </w:rPr>
        <w:t>ten</w:t>
      </w:r>
      <w:r>
        <w:rPr>
          <w:rFonts w:ascii="Times New Roman" w:hAnsi="Times New Roman"/>
          <w:sz w:val="24"/>
          <w:szCs w:val="24"/>
        </w:rPr>
        <w:t xml:space="preserve"> in Iowa and </w:t>
      </w:r>
      <w:r w:rsidR="009E731C">
        <w:rPr>
          <w:rFonts w:ascii="Times New Roman" w:hAnsi="Times New Roman"/>
          <w:sz w:val="24"/>
          <w:szCs w:val="24"/>
        </w:rPr>
        <w:t>20</w:t>
      </w:r>
      <w:r>
        <w:rPr>
          <w:rFonts w:ascii="Times New Roman" w:hAnsi="Times New Roman"/>
          <w:sz w:val="24"/>
          <w:szCs w:val="24"/>
        </w:rPr>
        <w:t xml:space="preserve"> in Oregon.</w:t>
      </w:r>
      <w:r w:rsidRPr="00897C81">
        <w:rPr>
          <w:rFonts w:ascii="Times New Roman" w:hAnsi="Times New Roman"/>
          <w:sz w:val="24"/>
          <w:szCs w:val="24"/>
        </w:rPr>
        <w:t xml:space="preserve"> </w:t>
      </w:r>
      <w:r w:rsidR="009E731C">
        <w:rPr>
          <w:rFonts w:ascii="Times New Roman" w:hAnsi="Times New Roman"/>
          <w:sz w:val="24"/>
          <w:szCs w:val="24"/>
        </w:rPr>
        <w:t>A</w:t>
      </w:r>
      <w:r>
        <w:rPr>
          <w:rFonts w:ascii="Times New Roman" w:hAnsi="Times New Roman"/>
          <w:sz w:val="24"/>
          <w:szCs w:val="24"/>
        </w:rPr>
        <w:t xml:space="preserve">ll of the personnel </w:t>
      </w:r>
      <w:r w:rsidR="009E731C">
        <w:rPr>
          <w:rFonts w:ascii="Times New Roman" w:hAnsi="Times New Roman"/>
          <w:sz w:val="24"/>
          <w:szCs w:val="24"/>
        </w:rPr>
        <w:t xml:space="preserve">involved in the demonstration and recommended by each of the state agencies </w:t>
      </w:r>
      <w:r>
        <w:rPr>
          <w:rFonts w:ascii="Times New Roman" w:hAnsi="Times New Roman"/>
          <w:sz w:val="24"/>
          <w:szCs w:val="24"/>
        </w:rPr>
        <w:t>will be interviewed for the implementation study. The contractor and states ha</w:t>
      </w:r>
      <w:r w:rsidR="00282601">
        <w:rPr>
          <w:rFonts w:ascii="Times New Roman" w:hAnsi="Times New Roman"/>
          <w:sz w:val="24"/>
          <w:szCs w:val="24"/>
        </w:rPr>
        <w:t>ve</w:t>
      </w:r>
      <w:r>
        <w:rPr>
          <w:rFonts w:ascii="Times New Roman" w:hAnsi="Times New Roman"/>
          <w:sz w:val="24"/>
          <w:szCs w:val="24"/>
        </w:rPr>
        <w:t xml:space="preserve"> been working together to implement the demonstration</w:t>
      </w:r>
      <w:r w:rsidR="009E731C">
        <w:rPr>
          <w:rFonts w:ascii="Times New Roman" w:hAnsi="Times New Roman"/>
          <w:sz w:val="24"/>
          <w:szCs w:val="24"/>
        </w:rPr>
        <w:t xml:space="preserve"> and identify relevant personnel and stakeholders to interview</w:t>
      </w:r>
      <w:r>
        <w:rPr>
          <w:rFonts w:ascii="Times New Roman" w:hAnsi="Times New Roman"/>
          <w:sz w:val="24"/>
          <w:szCs w:val="24"/>
        </w:rPr>
        <w:t xml:space="preserve">. </w:t>
      </w:r>
    </w:p>
    <w:p w14:paraId="75C8B771" w14:textId="77777777" w:rsidR="006D3A45" w:rsidRPr="0007607D" w:rsidRDefault="006D3A45" w:rsidP="0002310D">
      <w:pPr>
        <w:pStyle w:val="ListParagraph"/>
        <w:spacing w:line="240" w:lineRule="auto"/>
        <w:ind w:left="0"/>
        <w:rPr>
          <w:rFonts w:ascii="Times New Roman" w:hAnsi="Times New Roman"/>
          <w:sz w:val="24"/>
          <w:szCs w:val="24"/>
        </w:rPr>
      </w:pPr>
      <w:r>
        <w:rPr>
          <w:rFonts w:ascii="Times New Roman" w:hAnsi="Times New Roman"/>
          <w:sz w:val="24"/>
          <w:szCs w:val="24"/>
        </w:rPr>
        <w:t>In Iowa, the universe for the in-depth interviews of employers is the set of employers who were assigned to the treatment group of the RCT. In Oregon, the universe for the in-depth interviews of employers is the set of employers who were assigned to the treatment group of the RCT or to the treatment region of the QED. Purposive sampling will be used to select a sample from each in-depth employer interview universe.</w:t>
      </w:r>
    </w:p>
    <w:p w14:paraId="3032513A" w14:textId="77777777" w:rsidR="00733C15" w:rsidRDefault="008157F2" w:rsidP="0002310D">
      <w:pPr>
        <w:pStyle w:val="ListParagraph"/>
        <w:spacing w:line="240" w:lineRule="auto"/>
        <w:ind w:left="0"/>
        <w:rPr>
          <w:rFonts w:ascii="Times New Roman" w:hAnsi="Times New Roman"/>
          <w:sz w:val="24"/>
          <w:szCs w:val="24"/>
        </w:rPr>
      </w:pPr>
      <w:r>
        <w:rPr>
          <w:rFonts w:ascii="Times New Roman" w:hAnsi="Times New Roman"/>
          <w:sz w:val="24"/>
          <w:szCs w:val="24"/>
        </w:rPr>
        <w:t>The contractor</w:t>
      </w:r>
      <w:r w:rsidR="00733C15" w:rsidRPr="00897C81">
        <w:rPr>
          <w:rFonts w:ascii="Times New Roman" w:hAnsi="Times New Roman"/>
          <w:sz w:val="24"/>
          <w:szCs w:val="24"/>
        </w:rPr>
        <w:t xml:space="preserve"> will </w:t>
      </w:r>
      <w:r w:rsidR="00733C15">
        <w:rPr>
          <w:rFonts w:ascii="Times New Roman" w:hAnsi="Times New Roman"/>
          <w:sz w:val="24"/>
          <w:szCs w:val="24"/>
        </w:rPr>
        <w:t xml:space="preserve">select </w:t>
      </w:r>
      <w:r w:rsidR="00733C15" w:rsidRPr="00897C81">
        <w:rPr>
          <w:rFonts w:ascii="Times New Roman" w:hAnsi="Times New Roman"/>
          <w:sz w:val="24"/>
          <w:szCs w:val="24"/>
        </w:rPr>
        <w:t xml:space="preserve">employers that </w:t>
      </w:r>
      <w:r w:rsidR="00733C15">
        <w:rPr>
          <w:rFonts w:ascii="Times New Roman" w:hAnsi="Times New Roman"/>
          <w:sz w:val="24"/>
          <w:szCs w:val="24"/>
        </w:rPr>
        <w:t>are part of the treatment sample for the employer survey</w:t>
      </w:r>
      <w:r w:rsidR="006D3A45">
        <w:rPr>
          <w:rFonts w:ascii="Times New Roman" w:hAnsi="Times New Roman"/>
          <w:sz w:val="24"/>
          <w:szCs w:val="24"/>
        </w:rPr>
        <w:t xml:space="preserve">, </w:t>
      </w:r>
      <w:r w:rsidR="00733C15" w:rsidRPr="00897C81">
        <w:rPr>
          <w:rFonts w:ascii="Times New Roman" w:hAnsi="Times New Roman"/>
          <w:sz w:val="24"/>
          <w:szCs w:val="24"/>
        </w:rPr>
        <w:t>includ</w:t>
      </w:r>
      <w:r w:rsidR="006D3A45">
        <w:rPr>
          <w:rFonts w:ascii="Times New Roman" w:hAnsi="Times New Roman"/>
          <w:sz w:val="24"/>
          <w:szCs w:val="24"/>
        </w:rPr>
        <w:t>ing</w:t>
      </w:r>
      <w:r w:rsidR="00733C15" w:rsidRPr="00897C81">
        <w:rPr>
          <w:rFonts w:ascii="Times New Roman" w:hAnsi="Times New Roman"/>
          <w:sz w:val="24"/>
          <w:szCs w:val="24"/>
        </w:rPr>
        <w:t xml:space="preserve"> a mix of those that do and do not become STC users during the</w:t>
      </w:r>
      <w:r w:rsidR="00733C15">
        <w:rPr>
          <w:rFonts w:ascii="Times New Roman" w:hAnsi="Times New Roman"/>
          <w:sz w:val="24"/>
          <w:szCs w:val="24"/>
        </w:rPr>
        <w:t xml:space="preserve"> demonstration </w:t>
      </w:r>
      <w:r w:rsidR="00733C15" w:rsidRPr="006D3A45">
        <w:rPr>
          <w:rFonts w:ascii="Times New Roman" w:hAnsi="Times New Roman"/>
          <w:sz w:val="24"/>
          <w:szCs w:val="24"/>
        </w:rPr>
        <w:t xml:space="preserve">period </w:t>
      </w:r>
      <w:r w:rsidR="00733C15" w:rsidRPr="00897C81">
        <w:rPr>
          <w:rFonts w:ascii="Times New Roman" w:hAnsi="Times New Roman"/>
          <w:sz w:val="24"/>
          <w:szCs w:val="24"/>
        </w:rPr>
        <w:t>in order to compare how they experienced or reacted to the intervention and their respective reasons for participating or not.</w:t>
      </w:r>
      <w:r w:rsidR="00733C15">
        <w:rPr>
          <w:rFonts w:ascii="Times New Roman" w:hAnsi="Times New Roman"/>
          <w:sz w:val="24"/>
          <w:szCs w:val="24"/>
        </w:rPr>
        <w:t xml:space="preserve"> The universe of </w:t>
      </w:r>
      <w:r>
        <w:rPr>
          <w:rFonts w:ascii="Times New Roman" w:hAnsi="Times New Roman"/>
          <w:sz w:val="24"/>
          <w:szCs w:val="24"/>
        </w:rPr>
        <w:t xml:space="preserve">treatment employers who became STC </w:t>
      </w:r>
      <w:r w:rsidR="00733C15">
        <w:rPr>
          <w:rFonts w:ascii="Times New Roman" w:hAnsi="Times New Roman"/>
          <w:sz w:val="24"/>
          <w:szCs w:val="24"/>
        </w:rPr>
        <w:t xml:space="preserve">users </w:t>
      </w:r>
      <w:r>
        <w:rPr>
          <w:rFonts w:ascii="Times New Roman" w:hAnsi="Times New Roman"/>
          <w:sz w:val="24"/>
          <w:szCs w:val="24"/>
        </w:rPr>
        <w:t xml:space="preserve">during the treatment period </w:t>
      </w:r>
      <w:r w:rsidR="00733C15">
        <w:rPr>
          <w:rFonts w:ascii="Times New Roman" w:hAnsi="Times New Roman"/>
          <w:sz w:val="24"/>
          <w:szCs w:val="24"/>
        </w:rPr>
        <w:t xml:space="preserve">is expected to </w:t>
      </w:r>
      <w:r>
        <w:rPr>
          <w:rFonts w:ascii="Times New Roman" w:hAnsi="Times New Roman"/>
          <w:sz w:val="24"/>
          <w:szCs w:val="24"/>
        </w:rPr>
        <w:t>be about 22 in Iowa and 88 in Oregon. P</w:t>
      </w:r>
      <w:r w:rsidR="00733C15">
        <w:rPr>
          <w:rFonts w:ascii="Times New Roman" w:hAnsi="Times New Roman"/>
          <w:sz w:val="24"/>
          <w:szCs w:val="24"/>
        </w:rPr>
        <w:t>urposive select</w:t>
      </w:r>
      <w:r>
        <w:rPr>
          <w:rFonts w:ascii="Times New Roman" w:hAnsi="Times New Roman"/>
          <w:sz w:val="24"/>
          <w:szCs w:val="24"/>
        </w:rPr>
        <w:t>ion will be used</w:t>
      </w:r>
      <w:r w:rsidR="00733C15">
        <w:rPr>
          <w:rFonts w:ascii="Times New Roman" w:hAnsi="Times New Roman"/>
          <w:sz w:val="24"/>
          <w:szCs w:val="24"/>
        </w:rPr>
        <w:t xml:space="preserve"> to capture variation across </w:t>
      </w:r>
      <w:r w:rsidR="00733C15" w:rsidRPr="00897C81">
        <w:rPr>
          <w:rFonts w:ascii="Times New Roman" w:hAnsi="Times New Roman"/>
          <w:sz w:val="24"/>
          <w:szCs w:val="24"/>
        </w:rPr>
        <w:t>industry sectors, firm</w:t>
      </w:r>
      <w:r w:rsidR="00733C15">
        <w:rPr>
          <w:rFonts w:ascii="Times New Roman" w:hAnsi="Times New Roman"/>
          <w:sz w:val="24"/>
          <w:szCs w:val="24"/>
        </w:rPr>
        <w:t xml:space="preserve"> size, </w:t>
      </w:r>
      <w:r w:rsidR="00733C15">
        <w:rPr>
          <w:rFonts w:ascii="Times New Roman" w:hAnsi="Times New Roman"/>
          <w:sz w:val="24"/>
          <w:szCs w:val="24"/>
        </w:rPr>
        <w:lastRenderedPageBreak/>
        <w:t xml:space="preserve">urban/rural location, and </w:t>
      </w:r>
      <w:r w:rsidR="009E731C">
        <w:rPr>
          <w:rFonts w:ascii="Times New Roman" w:hAnsi="Times New Roman"/>
          <w:sz w:val="24"/>
          <w:szCs w:val="24"/>
        </w:rPr>
        <w:t>prior usage of STC program under different UI taxing requirements.</w:t>
      </w:r>
      <w:r w:rsidR="009E731C">
        <w:rPr>
          <w:rStyle w:val="FootnoteReference"/>
          <w:rFonts w:ascii="Times New Roman" w:hAnsi="Times New Roman"/>
          <w:sz w:val="24"/>
          <w:szCs w:val="24"/>
        </w:rPr>
        <w:footnoteReference w:id="2"/>
      </w:r>
      <w:r w:rsidR="009E731C">
        <w:rPr>
          <w:rFonts w:ascii="Times New Roman" w:hAnsi="Times New Roman"/>
          <w:sz w:val="24"/>
          <w:szCs w:val="24"/>
        </w:rPr>
        <w:t xml:space="preserve"> </w:t>
      </w:r>
      <w:r w:rsidR="00305619">
        <w:rPr>
          <w:rFonts w:ascii="Times New Roman" w:hAnsi="Times New Roman"/>
          <w:sz w:val="24"/>
          <w:szCs w:val="24"/>
        </w:rPr>
        <w:t>N</w:t>
      </w:r>
      <w:r w:rsidR="00733C15">
        <w:rPr>
          <w:rFonts w:ascii="Times New Roman" w:hAnsi="Times New Roman"/>
          <w:sz w:val="24"/>
          <w:szCs w:val="24"/>
        </w:rPr>
        <w:t xml:space="preserve">on-users will </w:t>
      </w:r>
      <w:r w:rsidR="004C40D3">
        <w:rPr>
          <w:rFonts w:ascii="Times New Roman" w:hAnsi="Times New Roman"/>
          <w:sz w:val="24"/>
          <w:szCs w:val="24"/>
        </w:rPr>
        <w:t xml:space="preserve">also </w:t>
      </w:r>
      <w:r w:rsidR="00305619">
        <w:rPr>
          <w:rFonts w:ascii="Times New Roman" w:hAnsi="Times New Roman"/>
          <w:sz w:val="24"/>
          <w:szCs w:val="24"/>
        </w:rPr>
        <w:t xml:space="preserve">be </w:t>
      </w:r>
      <w:r w:rsidR="00733C15">
        <w:rPr>
          <w:rFonts w:ascii="Times New Roman" w:hAnsi="Times New Roman"/>
          <w:sz w:val="24"/>
          <w:szCs w:val="24"/>
        </w:rPr>
        <w:t xml:space="preserve">purposively </w:t>
      </w:r>
      <w:r w:rsidR="00733C15" w:rsidRPr="00897C81">
        <w:rPr>
          <w:rFonts w:ascii="Times New Roman" w:hAnsi="Times New Roman"/>
          <w:sz w:val="24"/>
          <w:szCs w:val="24"/>
        </w:rPr>
        <w:t>select</w:t>
      </w:r>
      <w:r w:rsidR="00305619">
        <w:rPr>
          <w:rFonts w:ascii="Times New Roman" w:hAnsi="Times New Roman"/>
          <w:sz w:val="24"/>
          <w:szCs w:val="24"/>
        </w:rPr>
        <w:t>ed</w:t>
      </w:r>
      <w:r w:rsidR="009E731C">
        <w:rPr>
          <w:rFonts w:ascii="Times New Roman" w:hAnsi="Times New Roman"/>
          <w:sz w:val="24"/>
          <w:szCs w:val="24"/>
        </w:rPr>
        <w:t xml:space="preserve"> and to the extent possible, matched with the user sample</w:t>
      </w:r>
      <w:r w:rsidR="00733C15" w:rsidRPr="00897C81">
        <w:rPr>
          <w:rFonts w:ascii="Times New Roman" w:hAnsi="Times New Roman"/>
          <w:sz w:val="24"/>
          <w:szCs w:val="24"/>
        </w:rPr>
        <w:t>.</w:t>
      </w:r>
      <w:r w:rsidR="00733C15">
        <w:rPr>
          <w:rFonts w:ascii="Times New Roman" w:hAnsi="Times New Roman"/>
          <w:sz w:val="24"/>
          <w:szCs w:val="24"/>
        </w:rPr>
        <w:t xml:space="preserve"> </w:t>
      </w:r>
    </w:p>
    <w:p w14:paraId="6AE85547" w14:textId="77777777" w:rsidR="00A90150" w:rsidRDefault="004C40D3" w:rsidP="00A90150">
      <w:pPr>
        <w:pStyle w:val="ListParagraph"/>
        <w:spacing w:after="0" w:line="240" w:lineRule="auto"/>
        <w:ind w:left="0"/>
        <w:rPr>
          <w:rFonts w:ascii="Times New Roman" w:hAnsi="Times New Roman"/>
          <w:sz w:val="24"/>
          <w:szCs w:val="24"/>
        </w:rPr>
      </w:pPr>
      <w:r>
        <w:rPr>
          <w:rFonts w:ascii="Times New Roman" w:hAnsi="Times New Roman"/>
          <w:sz w:val="24"/>
          <w:szCs w:val="24"/>
        </w:rPr>
        <w:t>S</w:t>
      </w:r>
      <w:r w:rsidR="00733C15">
        <w:rPr>
          <w:rFonts w:ascii="Times New Roman" w:hAnsi="Times New Roman"/>
          <w:sz w:val="24"/>
          <w:szCs w:val="24"/>
        </w:rPr>
        <w:t xml:space="preserve">electing the </w:t>
      </w:r>
      <w:r w:rsidR="00733C15" w:rsidRPr="00897C81">
        <w:rPr>
          <w:rFonts w:ascii="Times New Roman" w:hAnsi="Times New Roman"/>
          <w:sz w:val="24"/>
          <w:szCs w:val="24"/>
        </w:rPr>
        <w:t xml:space="preserve">small purposive sample from the treatment </w:t>
      </w:r>
      <w:r w:rsidR="00733C15">
        <w:rPr>
          <w:rFonts w:ascii="Times New Roman" w:hAnsi="Times New Roman"/>
          <w:sz w:val="24"/>
          <w:szCs w:val="24"/>
        </w:rPr>
        <w:t xml:space="preserve">sample of the </w:t>
      </w:r>
      <w:r w:rsidR="00733C15" w:rsidRPr="00897C81">
        <w:rPr>
          <w:rFonts w:ascii="Times New Roman" w:hAnsi="Times New Roman"/>
          <w:sz w:val="24"/>
          <w:szCs w:val="24"/>
        </w:rPr>
        <w:t>employer su</w:t>
      </w:r>
      <w:r w:rsidR="00733C15">
        <w:rPr>
          <w:rFonts w:ascii="Times New Roman" w:hAnsi="Times New Roman"/>
          <w:sz w:val="24"/>
          <w:szCs w:val="24"/>
        </w:rPr>
        <w:t xml:space="preserve">rvey will </w:t>
      </w:r>
      <w:r w:rsidR="00733C15" w:rsidRPr="00897C81">
        <w:rPr>
          <w:rFonts w:ascii="Times New Roman" w:hAnsi="Times New Roman"/>
          <w:sz w:val="24"/>
          <w:szCs w:val="24"/>
        </w:rPr>
        <w:t xml:space="preserve">allow </w:t>
      </w:r>
      <w:r>
        <w:rPr>
          <w:rFonts w:ascii="Times New Roman" w:hAnsi="Times New Roman"/>
          <w:sz w:val="24"/>
          <w:szCs w:val="24"/>
        </w:rPr>
        <w:t xml:space="preserve">for </w:t>
      </w:r>
      <w:r w:rsidR="00733C15" w:rsidRPr="00897C81">
        <w:rPr>
          <w:rFonts w:ascii="Times New Roman" w:hAnsi="Times New Roman"/>
          <w:sz w:val="24"/>
          <w:szCs w:val="24"/>
        </w:rPr>
        <w:t>compar</w:t>
      </w:r>
      <w:r>
        <w:rPr>
          <w:rFonts w:ascii="Times New Roman" w:hAnsi="Times New Roman"/>
          <w:sz w:val="24"/>
          <w:szCs w:val="24"/>
        </w:rPr>
        <w:t>ison of</w:t>
      </w:r>
      <w:r w:rsidR="00733C15" w:rsidRPr="00897C81">
        <w:rPr>
          <w:rFonts w:ascii="Times New Roman" w:hAnsi="Times New Roman"/>
          <w:sz w:val="24"/>
          <w:szCs w:val="24"/>
        </w:rPr>
        <w:t xml:space="preserve"> answers from the qualitative interviews and the quantitative survey </w:t>
      </w:r>
      <w:r w:rsidR="00733C15">
        <w:rPr>
          <w:rFonts w:ascii="Times New Roman" w:hAnsi="Times New Roman"/>
          <w:sz w:val="24"/>
          <w:szCs w:val="24"/>
        </w:rPr>
        <w:t xml:space="preserve">data </w:t>
      </w:r>
    </w:p>
    <w:p w14:paraId="1562FC8F" w14:textId="64690663" w:rsidR="00733C15" w:rsidRDefault="00733C15" w:rsidP="00A90150">
      <w:pPr>
        <w:pStyle w:val="ListParagraph"/>
        <w:spacing w:after="0" w:line="240" w:lineRule="auto"/>
        <w:ind w:left="0"/>
        <w:rPr>
          <w:rFonts w:ascii="Times New Roman" w:hAnsi="Times New Roman"/>
          <w:sz w:val="24"/>
          <w:szCs w:val="24"/>
        </w:rPr>
      </w:pPr>
      <w:proofErr w:type="gramStart"/>
      <w:r w:rsidRPr="00897C81">
        <w:rPr>
          <w:rFonts w:ascii="Times New Roman" w:hAnsi="Times New Roman"/>
          <w:sz w:val="24"/>
          <w:szCs w:val="24"/>
        </w:rPr>
        <w:t>and</w:t>
      </w:r>
      <w:proofErr w:type="gramEnd"/>
      <w:r w:rsidRPr="00897C81">
        <w:rPr>
          <w:rFonts w:ascii="Times New Roman" w:hAnsi="Times New Roman"/>
          <w:sz w:val="24"/>
          <w:szCs w:val="24"/>
        </w:rPr>
        <w:t xml:space="preserve"> thus, </w:t>
      </w:r>
      <w:r>
        <w:rPr>
          <w:rFonts w:ascii="Times New Roman" w:hAnsi="Times New Roman"/>
          <w:sz w:val="24"/>
          <w:szCs w:val="24"/>
        </w:rPr>
        <w:t xml:space="preserve">inform </w:t>
      </w:r>
      <w:r w:rsidRPr="00897C81">
        <w:rPr>
          <w:rFonts w:ascii="Times New Roman" w:hAnsi="Times New Roman"/>
          <w:sz w:val="24"/>
          <w:szCs w:val="24"/>
        </w:rPr>
        <w:t>interpretation of the survey results and the i</w:t>
      </w:r>
      <w:r w:rsidR="00A90150">
        <w:rPr>
          <w:rFonts w:ascii="Times New Roman" w:hAnsi="Times New Roman"/>
          <w:sz w:val="24"/>
          <w:szCs w:val="24"/>
        </w:rPr>
        <w:t>mpact data.</w:t>
      </w:r>
    </w:p>
    <w:p w14:paraId="2C26E7EC" w14:textId="77777777" w:rsidR="00A90150" w:rsidRDefault="00A90150" w:rsidP="00A90150">
      <w:pPr>
        <w:pStyle w:val="ListParagraph"/>
        <w:spacing w:after="0" w:line="240" w:lineRule="auto"/>
        <w:ind w:left="0"/>
        <w:rPr>
          <w:rFonts w:ascii="Times New Roman" w:hAnsi="Times New Roman"/>
          <w:sz w:val="24"/>
          <w:szCs w:val="24"/>
        </w:rPr>
      </w:pPr>
    </w:p>
    <w:p w14:paraId="6A74DD09" w14:textId="77777777" w:rsidR="00E074F1" w:rsidRPr="00E074F1" w:rsidRDefault="00A705CC" w:rsidP="00883996">
      <w:pPr>
        <w:rPr>
          <w:rFonts w:ascii="Times New Roman" w:hAnsi="Times New Roman"/>
          <w:b/>
          <w:szCs w:val="24"/>
        </w:rPr>
      </w:pPr>
      <w:r>
        <w:rPr>
          <w:rFonts w:ascii="Times New Roman" w:hAnsi="Times New Roman"/>
          <w:b/>
          <w:szCs w:val="24"/>
        </w:rPr>
        <w:t>2.</w:t>
      </w:r>
      <w:r w:rsidR="002C13FA">
        <w:rPr>
          <w:rFonts w:ascii="Times New Roman" w:hAnsi="Times New Roman"/>
          <w:b/>
          <w:szCs w:val="24"/>
        </w:rPr>
        <w:tab/>
      </w:r>
      <w:r w:rsidR="00F52778">
        <w:rPr>
          <w:rFonts w:ascii="Times New Roman" w:hAnsi="Times New Roman"/>
          <w:b/>
          <w:szCs w:val="24"/>
        </w:rPr>
        <w:t>Statistical M</w:t>
      </w:r>
      <w:r w:rsidR="00F50BF8">
        <w:rPr>
          <w:rFonts w:ascii="Times New Roman" w:hAnsi="Times New Roman"/>
          <w:b/>
          <w:szCs w:val="24"/>
        </w:rPr>
        <w:t xml:space="preserve">ethods </w:t>
      </w:r>
    </w:p>
    <w:p w14:paraId="205087BA" w14:textId="77777777" w:rsidR="00E074F1" w:rsidRDefault="00E074F1" w:rsidP="00883996">
      <w:pPr>
        <w:rPr>
          <w:rFonts w:ascii="Times New Roman" w:hAnsi="Times New Roman"/>
          <w:szCs w:val="24"/>
        </w:rPr>
      </w:pPr>
    </w:p>
    <w:p w14:paraId="4C739BCC" w14:textId="77777777" w:rsidR="005D5850" w:rsidRDefault="00A705CC" w:rsidP="00883996">
      <w:pPr>
        <w:rPr>
          <w:rFonts w:ascii="Times New Roman" w:hAnsi="Times New Roman"/>
          <w:szCs w:val="24"/>
        </w:rPr>
      </w:pPr>
      <w:r>
        <w:rPr>
          <w:rFonts w:ascii="Times New Roman" w:hAnsi="Times New Roman"/>
          <w:b/>
          <w:szCs w:val="24"/>
        </w:rPr>
        <w:t>2.1.</w:t>
      </w:r>
      <w:r w:rsidR="002C13FA">
        <w:rPr>
          <w:rFonts w:ascii="Times New Roman" w:hAnsi="Times New Roman"/>
          <w:b/>
          <w:szCs w:val="24"/>
        </w:rPr>
        <w:tab/>
      </w:r>
      <w:r>
        <w:rPr>
          <w:rFonts w:ascii="Times New Roman" w:hAnsi="Times New Roman"/>
          <w:b/>
          <w:szCs w:val="24"/>
        </w:rPr>
        <w:t>S</w:t>
      </w:r>
      <w:r w:rsidR="002734B0" w:rsidRPr="00A705CC">
        <w:rPr>
          <w:rFonts w:ascii="Times New Roman" w:hAnsi="Times New Roman"/>
          <w:b/>
          <w:szCs w:val="24"/>
        </w:rPr>
        <w:t>tatistical methodology</w:t>
      </w:r>
      <w:r w:rsidR="005D5850" w:rsidRPr="00A705CC">
        <w:rPr>
          <w:rFonts w:ascii="Times New Roman" w:hAnsi="Times New Roman"/>
          <w:b/>
          <w:szCs w:val="24"/>
        </w:rPr>
        <w:t xml:space="preserve"> f</w:t>
      </w:r>
      <w:r>
        <w:rPr>
          <w:rFonts w:ascii="Times New Roman" w:hAnsi="Times New Roman"/>
          <w:b/>
          <w:szCs w:val="24"/>
        </w:rPr>
        <w:t>or stratification and sample selection</w:t>
      </w:r>
      <w:r w:rsidR="004C40D3">
        <w:rPr>
          <w:rFonts w:ascii="Times New Roman" w:hAnsi="Times New Roman"/>
          <w:b/>
          <w:szCs w:val="24"/>
        </w:rPr>
        <w:t xml:space="preserve"> for the employer surveys</w:t>
      </w:r>
    </w:p>
    <w:p w14:paraId="0A2CC7EA" w14:textId="77777777" w:rsidR="00F50BF8" w:rsidRDefault="00F50BF8" w:rsidP="00883996">
      <w:pPr>
        <w:rPr>
          <w:rFonts w:ascii="Times New Roman" w:hAnsi="Times New Roman"/>
          <w:szCs w:val="24"/>
        </w:rPr>
      </w:pPr>
    </w:p>
    <w:p w14:paraId="72FE1793" w14:textId="718F0AFC" w:rsidR="00383C4D" w:rsidRDefault="00F50BF8" w:rsidP="00883996">
      <w:pPr>
        <w:rPr>
          <w:rFonts w:ascii="Times New Roman" w:hAnsi="Times New Roman"/>
          <w:szCs w:val="24"/>
        </w:rPr>
      </w:pPr>
      <w:r>
        <w:rPr>
          <w:rFonts w:ascii="Times New Roman" w:hAnsi="Times New Roman"/>
          <w:szCs w:val="24"/>
        </w:rPr>
        <w:t>As noted in the response to the previous question, all of the employers in the long-form universe will be invited to partic</w:t>
      </w:r>
      <w:r w:rsidR="00524326">
        <w:rPr>
          <w:rFonts w:ascii="Times New Roman" w:hAnsi="Times New Roman"/>
          <w:szCs w:val="24"/>
        </w:rPr>
        <w:t xml:space="preserve">ipate in the long-form survey. </w:t>
      </w:r>
      <w:r w:rsidR="00C16B31">
        <w:rPr>
          <w:rFonts w:ascii="Times New Roman" w:hAnsi="Times New Roman"/>
          <w:szCs w:val="24"/>
        </w:rPr>
        <w:t>The long-form survey will be administered to the universe of employers who requested information about the STC program</w:t>
      </w:r>
      <w:r w:rsidR="0031334B">
        <w:rPr>
          <w:rFonts w:ascii="Times New Roman" w:hAnsi="Times New Roman"/>
          <w:szCs w:val="24"/>
        </w:rPr>
        <w:t xml:space="preserve">, including </w:t>
      </w:r>
      <w:r w:rsidR="00C16B31">
        <w:rPr>
          <w:rFonts w:ascii="Times New Roman" w:hAnsi="Times New Roman"/>
          <w:szCs w:val="24"/>
        </w:rPr>
        <w:t xml:space="preserve">all </w:t>
      </w:r>
      <w:r w:rsidR="0031334B">
        <w:rPr>
          <w:rFonts w:ascii="Times New Roman" w:hAnsi="Times New Roman"/>
          <w:szCs w:val="24"/>
        </w:rPr>
        <w:t>employers that participated in an STC plan.</w:t>
      </w:r>
      <w:r w:rsidR="00C16B31">
        <w:rPr>
          <w:rFonts w:ascii="Times New Roman" w:hAnsi="Times New Roman"/>
          <w:szCs w:val="24"/>
        </w:rPr>
        <w:t xml:space="preserve"> </w:t>
      </w:r>
      <w:r w:rsidR="00524326">
        <w:rPr>
          <w:rFonts w:ascii="Times New Roman" w:hAnsi="Times New Roman"/>
          <w:szCs w:val="24"/>
        </w:rPr>
        <w:t>F</w:t>
      </w:r>
      <w:r w:rsidR="00703CD4">
        <w:rPr>
          <w:rFonts w:ascii="Times New Roman" w:hAnsi="Times New Roman"/>
          <w:szCs w:val="24"/>
        </w:rPr>
        <w:t xml:space="preserve">or the short-form survey, which contains only three questions, the primary analysis goals will be to estimate population proportions for the possible response options and to compare sub-population proportions for the possible response options among the assignment groups for the STC experiments. </w:t>
      </w:r>
    </w:p>
    <w:p w14:paraId="18DB4BC1" w14:textId="77777777" w:rsidR="00383C4D" w:rsidRDefault="00383C4D" w:rsidP="00883996">
      <w:pPr>
        <w:rPr>
          <w:rFonts w:ascii="Times New Roman" w:hAnsi="Times New Roman"/>
          <w:szCs w:val="24"/>
        </w:rPr>
      </w:pPr>
    </w:p>
    <w:p w14:paraId="2FF5ED93" w14:textId="77777777" w:rsidR="00BC6515" w:rsidRDefault="00383C4D" w:rsidP="00883996">
      <w:pPr>
        <w:rPr>
          <w:rFonts w:ascii="Times New Roman" w:hAnsi="Times New Roman"/>
          <w:szCs w:val="24"/>
        </w:rPr>
      </w:pPr>
      <w:r>
        <w:rPr>
          <w:rFonts w:ascii="Times New Roman" w:hAnsi="Times New Roman"/>
          <w:szCs w:val="24"/>
        </w:rPr>
        <w:t xml:space="preserve">In Iowa, the </w:t>
      </w:r>
      <w:r w:rsidR="00703CD4">
        <w:rPr>
          <w:rFonts w:ascii="Times New Roman" w:hAnsi="Times New Roman"/>
          <w:szCs w:val="24"/>
        </w:rPr>
        <w:t>tre</w:t>
      </w:r>
      <w:r>
        <w:rPr>
          <w:rFonts w:ascii="Times New Roman" w:hAnsi="Times New Roman"/>
          <w:szCs w:val="24"/>
        </w:rPr>
        <w:t>atment and control</w:t>
      </w:r>
      <w:r w:rsidR="00703CD4">
        <w:rPr>
          <w:rFonts w:ascii="Times New Roman" w:hAnsi="Times New Roman"/>
          <w:szCs w:val="24"/>
        </w:rPr>
        <w:t xml:space="preserve"> gro</w:t>
      </w:r>
      <w:r>
        <w:rPr>
          <w:rFonts w:ascii="Times New Roman" w:hAnsi="Times New Roman"/>
          <w:szCs w:val="24"/>
        </w:rPr>
        <w:t>up</w:t>
      </w:r>
      <w:r w:rsidR="00BC6515">
        <w:rPr>
          <w:rFonts w:ascii="Times New Roman" w:hAnsi="Times New Roman"/>
          <w:szCs w:val="24"/>
        </w:rPr>
        <w:t>s</w:t>
      </w:r>
      <w:r w:rsidR="00703CD4">
        <w:rPr>
          <w:rFonts w:ascii="Times New Roman" w:hAnsi="Times New Roman"/>
          <w:szCs w:val="24"/>
        </w:rPr>
        <w:t xml:space="preserve"> for the </w:t>
      </w:r>
      <w:r w:rsidR="00BC6515">
        <w:rPr>
          <w:rFonts w:ascii="Times New Roman" w:hAnsi="Times New Roman"/>
          <w:szCs w:val="24"/>
        </w:rPr>
        <w:t>RCT are equal in size. Consequently</w:t>
      </w:r>
      <w:r>
        <w:rPr>
          <w:rFonts w:ascii="Times New Roman" w:hAnsi="Times New Roman"/>
          <w:szCs w:val="24"/>
        </w:rPr>
        <w:t xml:space="preserve">, </w:t>
      </w:r>
      <w:r w:rsidR="00BC6515">
        <w:rPr>
          <w:rFonts w:ascii="Times New Roman" w:hAnsi="Times New Roman"/>
          <w:szCs w:val="24"/>
        </w:rPr>
        <w:t xml:space="preserve">in </w:t>
      </w:r>
      <w:r>
        <w:rPr>
          <w:rFonts w:ascii="Times New Roman" w:hAnsi="Times New Roman"/>
          <w:szCs w:val="24"/>
        </w:rPr>
        <w:t xml:space="preserve">the two </w:t>
      </w:r>
      <w:r w:rsidR="00BC44C2">
        <w:rPr>
          <w:rFonts w:ascii="Times New Roman" w:hAnsi="Times New Roman"/>
          <w:szCs w:val="24"/>
        </w:rPr>
        <w:t xml:space="preserve">major </w:t>
      </w:r>
      <w:r>
        <w:rPr>
          <w:rFonts w:ascii="Times New Roman" w:hAnsi="Times New Roman"/>
          <w:szCs w:val="24"/>
        </w:rPr>
        <w:t xml:space="preserve">strata associated with </w:t>
      </w:r>
      <w:r w:rsidR="00BC6515">
        <w:rPr>
          <w:rFonts w:ascii="Times New Roman" w:hAnsi="Times New Roman"/>
          <w:szCs w:val="24"/>
        </w:rPr>
        <w:t>Iowa’s RCT assignment groups,</w:t>
      </w:r>
      <w:r>
        <w:rPr>
          <w:rFonts w:ascii="Times New Roman" w:hAnsi="Times New Roman"/>
          <w:szCs w:val="24"/>
        </w:rPr>
        <w:t xml:space="preserve"> equal size samples will be selected for </w:t>
      </w:r>
      <w:r w:rsidR="00BC6515">
        <w:rPr>
          <w:rFonts w:ascii="Times New Roman" w:hAnsi="Times New Roman"/>
          <w:szCs w:val="24"/>
        </w:rPr>
        <w:t>collecting</w:t>
      </w:r>
      <w:r>
        <w:rPr>
          <w:rFonts w:ascii="Times New Roman" w:hAnsi="Times New Roman"/>
          <w:szCs w:val="24"/>
        </w:rPr>
        <w:t xml:space="preserve"> short-form employer </w:t>
      </w:r>
      <w:r w:rsidR="00BC6515">
        <w:rPr>
          <w:rFonts w:ascii="Times New Roman" w:hAnsi="Times New Roman"/>
          <w:szCs w:val="24"/>
        </w:rPr>
        <w:t>data</w:t>
      </w:r>
      <w:r>
        <w:rPr>
          <w:rFonts w:ascii="Times New Roman" w:hAnsi="Times New Roman"/>
          <w:szCs w:val="24"/>
        </w:rPr>
        <w:t>.</w:t>
      </w:r>
      <w:r w:rsidR="00BC6515">
        <w:rPr>
          <w:rFonts w:ascii="Times New Roman" w:hAnsi="Times New Roman"/>
          <w:szCs w:val="24"/>
        </w:rPr>
        <w:t xml:space="preserve"> The sample selected in each stratum will be an equal probability sample.</w:t>
      </w:r>
      <w:r>
        <w:rPr>
          <w:rFonts w:ascii="Times New Roman" w:hAnsi="Times New Roman"/>
          <w:szCs w:val="24"/>
        </w:rPr>
        <w:t xml:space="preserve"> To increase slightly the precision of resulting estimates, the employers in each st</w:t>
      </w:r>
      <w:r w:rsidR="00BC6515">
        <w:rPr>
          <w:rFonts w:ascii="Times New Roman" w:hAnsi="Times New Roman"/>
          <w:szCs w:val="24"/>
        </w:rPr>
        <w:t>r</w:t>
      </w:r>
      <w:r>
        <w:rPr>
          <w:rFonts w:ascii="Times New Roman" w:hAnsi="Times New Roman"/>
          <w:szCs w:val="24"/>
        </w:rPr>
        <w:t xml:space="preserve">atum </w:t>
      </w:r>
      <w:r w:rsidR="00BC6515">
        <w:rPr>
          <w:rFonts w:ascii="Times New Roman" w:hAnsi="Times New Roman"/>
          <w:szCs w:val="24"/>
        </w:rPr>
        <w:t>will be sorted by the employer’s number of employe</w:t>
      </w:r>
      <w:r w:rsidR="00524326">
        <w:rPr>
          <w:rFonts w:ascii="Times New Roman" w:hAnsi="Times New Roman"/>
          <w:szCs w:val="24"/>
        </w:rPr>
        <w:t>e</w:t>
      </w:r>
      <w:r w:rsidR="00BC6515">
        <w:rPr>
          <w:rFonts w:ascii="Times New Roman" w:hAnsi="Times New Roman"/>
          <w:szCs w:val="24"/>
        </w:rPr>
        <w:t>s and systematic sampling with a random start</w:t>
      </w:r>
      <w:r w:rsidR="00BC44C2">
        <w:rPr>
          <w:rFonts w:ascii="Times New Roman" w:hAnsi="Times New Roman"/>
          <w:szCs w:val="24"/>
        </w:rPr>
        <w:t xml:space="preserve"> will be used</w:t>
      </w:r>
      <w:r w:rsidR="00BC6515">
        <w:rPr>
          <w:rFonts w:ascii="Times New Roman" w:hAnsi="Times New Roman"/>
          <w:szCs w:val="24"/>
        </w:rPr>
        <w:t xml:space="preserve">. The use of systematic sampling will yield a sample in each stratum of the associated universe </w:t>
      </w:r>
      <w:r w:rsidR="00BC44C2">
        <w:rPr>
          <w:rFonts w:ascii="Times New Roman" w:hAnsi="Times New Roman"/>
          <w:szCs w:val="24"/>
        </w:rPr>
        <w:t xml:space="preserve">that will be more representative </w:t>
      </w:r>
      <w:r w:rsidR="00BC6515">
        <w:rPr>
          <w:rFonts w:ascii="Times New Roman" w:hAnsi="Times New Roman"/>
          <w:szCs w:val="24"/>
        </w:rPr>
        <w:t>than would result from the use of simple random sampling.</w:t>
      </w:r>
    </w:p>
    <w:p w14:paraId="08A7FEAA" w14:textId="77777777" w:rsidR="00BC6515" w:rsidRDefault="00BC6515" w:rsidP="00883996">
      <w:pPr>
        <w:rPr>
          <w:rFonts w:ascii="Times New Roman" w:hAnsi="Times New Roman"/>
          <w:szCs w:val="24"/>
        </w:rPr>
      </w:pPr>
    </w:p>
    <w:p w14:paraId="2FE18691" w14:textId="77777777" w:rsidR="00675852" w:rsidRDefault="00BC6515" w:rsidP="00883996">
      <w:pPr>
        <w:rPr>
          <w:rFonts w:ascii="Times New Roman" w:hAnsi="Times New Roman"/>
          <w:szCs w:val="24"/>
        </w:rPr>
      </w:pPr>
      <w:r>
        <w:rPr>
          <w:rFonts w:ascii="Times New Roman" w:hAnsi="Times New Roman"/>
          <w:szCs w:val="24"/>
        </w:rPr>
        <w:t>In Oregon, there are more employers in the treatment and compar</w:t>
      </w:r>
      <w:r w:rsidR="00BA5426">
        <w:rPr>
          <w:rFonts w:ascii="Times New Roman" w:hAnsi="Times New Roman"/>
          <w:szCs w:val="24"/>
        </w:rPr>
        <w:t xml:space="preserve">ison QED regions than </w:t>
      </w:r>
      <w:r>
        <w:rPr>
          <w:rFonts w:ascii="Times New Roman" w:hAnsi="Times New Roman"/>
          <w:szCs w:val="24"/>
        </w:rPr>
        <w:t xml:space="preserve">in the treatment and control groups for the Portland Area RCT. In the RCT, the treatment and control groups are equal in size; whereas in the QED, the treatment and comparison regions are approximately equal in size. </w:t>
      </w:r>
      <w:r w:rsidR="00675852">
        <w:rPr>
          <w:rFonts w:ascii="Times New Roman" w:hAnsi="Times New Roman"/>
          <w:szCs w:val="24"/>
        </w:rPr>
        <w:t xml:space="preserve">The </w:t>
      </w:r>
      <w:r w:rsidR="00BC44C2">
        <w:rPr>
          <w:rFonts w:ascii="Times New Roman" w:hAnsi="Times New Roman"/>
          <w:szCs w:val="24"/>
        </w:rPr>
        <w:t xml:space="preserve">major </w:t>
      </w:r>
      <w:r w:rsidR="00675852">
        <w:rPr>
          <w:rFonts w:ascii="Times New Roman" w:hAnsi="Times New Roman"/>
          <w:szCs w:val="24"/>
        </w:rPr>
        <w:t>stratum sample sizes for Oregon’s short-form</w:t>
      </w:r>
      <w:r>
        <w:rPr>
          <w:rFonts w:ascii="Times New Roman" w:hAnsi="Times New Roman"/>
          <w:szCs w:val="24"/>
        </w:rPr>
        <w:t xml:space="preserve"> </w:t>
      </w:r>
      <w:r w:rsidR="00675852">
        <w:rPr>
          <w:rFonts w:ascii="Times New Roman" w:hAnsi="Times New Roman"/>
          <w:szCs w:val="24"/>
        </w:rPr>
        <w:t>survey (see Table 2) are nearly proportionately allocated, with an adjustment so that the RCT-treatment-plus-QED-treatment sample size is equal to the RCT-control-plus-QED-comparison sample size. Within each Oregon stratum, employers will be sampled for short-fo</w:t>
      </w:r>
      <w:r w:rsidR="00661A70">
        <w:rPr>
          <w:rFonts w:ascii="Times New Roman" w:hAnsi="Times New Roman"/>
          <w:szCs w:val="24"/>
        </w:rPr>
        <w:t>r</w:t>
      </w:r>
      <w:r w:rsidR="00675852">
        <w:rPr>
          <w:rFonts w:ascii="Times New Roman" w:hAnsi="Times New Roman"/>
          <w:szCs w:val="24"/>
        </w:rPr>
        <w:t>m data collection in the manner described above for Iowa.</w:t>
      </w:r>
    </w:p>
    <w:p w14:paraId="5BEDA0DB" w14:textId="77777777" w:rsidR="00A90150" w:rsidRDefault="00A90150" w:rsidP="00883996">
      <w:pPr>
        <w:rPr>
          <w:rFonts w:ascii="Times New Roman" w:hAnsi="Times New Roman"/>
          <w:szCs w:val="24"/>
        </w:rPr>
      </w:pPr>
    </w:p>
    <w:p w14:paraId="01A18CF9" w14:textId="77777777" w:rsidR="00A90150" w:rsidRDefault="00A90150" w:rsidP="00883996">
      <w:pPr>
        <w:rPr>
          <w:rFonts w:ascii="Times New Roman" w:hAnsi="Times New Roman"/>
          <w:szCs w:val="24"/>
        </w:rPr>
      </w:pPr>
    </w:p>
    <w:p w14:paraId="2DA9E16F" w14:textId="77777777" w:rsidR="00A90150" w:rsidRDefault="00A90150" w:rsidP="00883996">
      <w:pPr>
        <w:rPr>
          <w:rFonts w:ascii="Times New Roman" w:hAnsi="Times New Roman"/>
          <w:szCs w:val="24"/>
        </w:rPr>
      </w:pPr>
    </w:p>
    <w:p w14:paraId="693A22E9" w14:textId="77777777" w:rsidR="00A90150" w:rsidRPr="00F50BF8" w:rsidRDefault="00A90150" w:rsidP="00883996">
      <w:pPr>
        <w:rPr>
          <w:rFonts w:ascii="Times New Roman" w:hAnsi="Times New Roman"/>
          <w:szCs w:val="24"/>
        </w:rPr>
      </w:pPr>
    </w:p>
    <w:p w14:paraId="28A60AC7" w14:textId="77777777" w:rsidR="0039772F" w:rsidRDefault="00A705CC" w:rsidP="00883996">
      <w:pPr>
        <w:rPr>
          <w:rFonts w:ascii="Times New Roman" w:hAnsi="Times New Roman"/>
          <w:b/>
          <w:szCs w:val="24"/>
        </w:rPr>
      </w:pPr>
      <w:r>
        <w:rPr>
          <w:rFonts w:ascii="Times New Roman" w:hAnsi="Times New Roman"/>
          <w:b/>
          <w:szCs w:val="24"/>
        </w:rPr>
        <w:lastRenderedPageBreak/>
        <w:t>2.2.</w:t>
      </w:r>
      <w:r w:rsidR="002C13FA">
        <w:rPr>
          <w:rFonts w:ascii="Times New Roman" w:hAnsi="Times New Roman"/>
          <w:b/>
          <w:szCs w:val="24"/>
        </w:rPr>
        <w:tab/>
      </w:r>
      <w:r w:rsidR="000D30C4">
        <w:rPr>
          <w:rFonts w:ascii="Times New Roman" w:hAnsi="Times New Roman"/>
          <w:b/>
          <w:szCs w:val="24"/>
        </w:rPr>
        <w:t xml:space="preserve">Estimation </w:t>
      </w:r>
      <w:r w:rsidR="0039772F">
        <w:rPr>
          <w:rFonts w:ascii="Times New Roman" w:hAnsi="Times New Roman"/>
          <w:b/>
          <w:szCs w:val="24"/>
        </w:rPr>
        <w:t>procedures</w:t>
      </w:r>
      <w:r w:rsidR="00D162F4">
        <w:rPr>
          <w:rFonts w:ascii="Times New Roman" w:hAnsi="Times New Roman"/>
          <w:b/>
          <w:szCs w:val="24"/>
        </w:rPr>
        <w:t>, variance estimation,</w:t>
      </w:r>
      <w:r w:rsidR="0039772F">
        <w:rPr>
          <w:rFonts w:ascii="Times New Roman" w:hAnsi="Times New Roman"/>
          <w:b/>
          <w:szCs w:val="24"/>
        </w:rPr>
        <w:t xml:space="preserve"> </w:t>
      </w:r>
      <w:r w:rsidR="000D30C4">
        <w:rPr>
          <w:rFonts w:ascii="Times New Roman" w:hAnsi="Times New Roman"/>
          <w:b/>
          <w:szCs w:val="24"/>
        </w:rPr>
        <w:t>and degree of accuracy needed</w:t>
      </w:r>
      <w:r w:rsidR="00BC44C2">
        <w:rPr>
          <w:rFonts w:ascii="Times New Roman" w:hAnsi="Times New Roman"/>
          <w:b/>
          <w:szCs w:val="24"/>
        </w:rPr>
        <w:t xml:space="preserve"> for the employer surveys</w:t>
      </w:r>
    </w:p>
    <w:p w14:paraId="04F8302A" w14:textId="77777777" w:rsidR="00675852" w:rsidRDefault="00675852" w:rsidP="00883996">
      <w:pPr>
        <w:rPr>
          <w:rFonts w:ascii="Times New Roman" w:hAnsi="Times New Roman"/>
          <w:b/>
          <w:szCs w:val="24"/>
        </w:rPr>
      </w:pPr>
    </w:p>
    <w:p w14:paraId="405C73C1" w14:textId="77777777" w:rsidR="0015599E" w:rsidRDefault="0015599E" w:rsidP="00EF1965">
      <w:pPr>
        <w:spacing w:after="100" w:afterAutospacing="1"/>
        <w:rPr>
          <w:rFonts w:ascii="Times New Roman" w:hAnsi="Times New Roman"/>
          <w:b/>
          <w:szCs w:val="24"/>
        </w:rPr>
      </w:pPr>
      <w:r>
        <w:rPr>
          <w:rFonts w:ascii="Times New Roman" w:hAnsi="Times New Roman"/>
          <w:szCs w:val="24"/>
        </w:rPr>
        <w:t>Employer survey data, supplemented with UI and STC administrative data will be used to determine if the interventions had a statistically significant impact on program awareness for treatment employers.</w:t>
      </w:r>
      <w:r w:rsidRPr="00B3714E">
        <w:rPr>
          <w:rFonts w:ascii="Times New Roman" w:hAnsi="Times New Roman"/>
        </w:rPr>
        <w:t xml:space="preserve"> </w:t>
      </w:r>
      <w:r>
        <w:rPr>
          <w:rFonts w:ascii="Times New Roman" w:hAnsi="Times New Roman"/>
        </w:rPr>
        <w:t>E</w:t>
      </w:r>
      <w:r w:rsidRPr="00B3714E">
        <w:rPr>
          <w:rFonts w:ascii="Times New Roman" w:hAnsi="Times New Roman"/>
        </w:rPr>
        <w:t xml:space="preserve">mployer survey </w:t>
      </w:r>
      <w:r>
        <w:rPr>
          <w:rFonts w:ascii="Times New Roman" w:hAnsi="Times New Roman"/>
        </w:rPr>
        <w:t xml:space="preserve">data </w:t>
      </w:r>
      <w:r w:rsidRPr="00B3714E">
        <w:rPr>
          <w:rFonts w:ascii="Times New Roman" w:hAnsi="Times New Roman"/>
        </w:rPr>
        <w:t xml:space="preserve">and </w:t>
      </w:r>
      <w:r>
        <w:rPr>
          <w:rFonts w:ascii="Times New Roman" w:hAnsi="Times New Roman"/>
        </w:rPr>
        <w:t>STC program</w:t>
      </w:r>
      <w:r w:rsidRPr="00B3714E">
        <w:rPr>
          <w:rFonts w:ascii="Times New Roman" w:hAnsi="Times New Roman"/>
        </w:rPr>
        <w:t xml:space="preserve"> data </w:t>
      </w:r>
      <w:r>
        <w:rPr>
          <w:rFonts w:ascii="Times New Roman" w:hAnsi="Times New Roman"/>
        </w:rPr>
        <w:t xml:space="preserve">will also be used to identify </w:t>
      </w:r>
      <w:r w:rsidRPr="00B3714E">
        <w:rPr>
          <w:rFonts w:ascii="Times New Roman" w:hAnsi="Times New Roman"/>
        </w:rPr>
        <w:t>which interventions and delivery mechanisms are the most effective.</w:t>
      </w:r>
      <w:r>
        <w:rPr>
          <w:rFonts w:ascii="Times New Roman" w:hAnsi="Times New Roman"/>
        </w:rPr>
        <w:t xml:space="preserve"> E</w:t>
      </w:r>
      <w:r w:rsidRPr="00B3714E">
        <w:rPr>
          <w:rFonts w:ascii="Times New Roman" w:hAnsi="Times New Roman"/>
        </w:rPr>
        <w:t xml:space="preserve">mployer </w:t>
      </w:r>
      <w:r>
        <w:rPr>
          <w:rFonts w:ascii="Times New Roman" w:hAnsi="Times New Roman"/>
        </w:rPr>
        <w:t>s</w:t>
      </w:r>
      <w:r w:rsidRPr="00B3714E">
        <w:rPr>
          <w:rFonts w:ascii="Times New Roman" w:hAnsi="Times New Roman"/>
        </w:rPr>
        <w:t xml:space="preserve">urvey </w:t>
      </w:r>
      <w:r>
        <w:rPr>
          <w:rFonts w:ascii="Times New Roman" w:hAnsi="Times New Roman"/>
        </w:rPr>
        <w:t xml:space="preserve">data </w:t>
      </w:r>
      <w:r w:rsidRPr="00B3714E">
        <w:rPr>
          <w:rFonts w:ascii="Times New Roman" w:hAnsi="Times New Roman"/>
        </w:rPr>
        <w:t xml:space="preserve">will capture the administrative burden on employers by asking for the number of hours of employer staff </w:t>
      </w:r>
      <w:r>
        <w:rPr>
          <w:rFonts w:ascii="Times New Roman" w:hAnsi="Times New Roman"/>
        </w:rPr>
        <w:t>devoted to specific administrative tasks (e.g., application; set up plan; set up and processing claims)</w:t>
      </w:r>
      <w:r w:rsidRPr="00B3714E">
        <w:rPr>
          <w:rFonts w:ascii="Times New Roman" w:hAnsi="Times New Roman"/>
        </w:rPr>
        <w:t>.</w:t>
      </w:r>
      <w:r>
        <w:rPr>
          <w:rFonts w:ascii="Times New Roman" w:hAnsi="Times New Roman"/>
        </w:rPr>
        <w:t xml:space="preserve"> The survey will also provide data on</w:t>
      </w:r>
      <w:r w:rsidRPr="00B3714E">
        <w:rPr>
          <w:rFonts w:ascii="Times New Roman" w:hAnsi="Times New Roman"/>
        </w:rPr>
        <w:t xml:space="preserve"> the benefits that employers may derive from participating in STC, such as surviving a business downturn and retaining skilled employees. </w:t>
      </w:r>
    </w:p>
    <w:p w14:paraId="35D18B4E" w14:textId="77777777" w:rsidR="00D162F4" w:rsidRDefault="00BA5426" w:rsidP="00BA5426">
      <w:pPr>
        <w:pStyle w:val="L1-FlLSp12"/>
        <w:spacing w:line="240" w:lineRule="auto"/>
        <w:rPr>
          <w:rFonts w:ascii="Times New Roman" w:hAnsi="Times New Roman"/>
        </w:rPr>
      </w:pPr>
      <w:r>
        <w:rPr>
          <w:rFonts w:ascii="Times New Roman" w:hAnsi="Times New Roman"/>
        </w:rPr>
        <w:t xml:space="preserve">For both the short- and long-form surveys, </w:t>
      </w:r>
      <w:r w:rsidR="00BC44C2">
        <w:rPr>
          <w:rFonts w:ascii="Times New Roman" w:hAnsi="Times New Roman"/>
        </w:rPr>
        <w:t xml:space="preserve">analysis </w:t>
      </w:r>
      <w:r>
        <w:rPr>
          <w:rFonts w:ascii="Times New Roman" w:hAnsi="Times New Roman"/>
        </w:rPr>
        <w:t xml:space="preserve">weights will be computed so that the sum of </w:t>
      </w:r>
      <w:r w:rsidR="00BC44C2">
        <w:rPr>
          <w:rFonts w:ascii="Times New Roman" w:hAnsi="Times New Roman"/>
        </w:rPr>
        <w:t xml:space="preserve">the </w:t>
      </w:r>
      <w:r>
        <w:rPr>
          <w:rFonts w:ascii="Times New Roman" w:hAnsi="Times New Roman"/>
        </w:rPr>
        <w:t>weights for the respondents add</w:t>
      </w:r>
      <w:r w:rsidR="00BC44C2">
        <w:rPr>
          <w:rFonts w:ascii="Times New Roman" w:hAnsi="Times New Roman"/>
        </w:rPr>
        <w:t>s</w:t>
      </w:r>
      <w:r>
        <w:rPr>
          <w:rFonts w:ascii="Times New Roman" w:hAnsi="Times New Roman"/>
        </w:rPr>
        <w:t xml:space="preserve"> up to the total number of employers in each universe. </w:t>
      </w:r>
      <w:r w:rsidR="00BC44C2">
        <w:rPr>
          <w:rFonts w:ascii="Times New Roman" w:hAnsi="Times New Roman"/>
        </w:rPr>
        <w:t>(Section 3.</w:t>
      </w:r>
      <w:r w:rsidR="005D4EC5">
        <w:rPr>
          <w:rFonts w:ascii="Times New Roman" w:hAnsi="Times New Roman"/>
        </w:rPr>
        <w:t>3</w:t>
      </w:r>
      <w:r w:rsidR="00BC44C2">
        <w:rPr>
          <w:rFonts w:ascii="Times New Roman" w:hAnsi="Times New Roman"/>
        </w:rPr>
        <w:t xml:space="preserve"> describes the procedure that will be used to calculate the analysis weights.)</w:t>
      </w:r>
      <w:r>
        <w:rPr>
          <w:rFonts w:ascii="Times New Roman" w:hAnsi="Times New Roman"/>
        </w:rPr>
        <w:t xml:space="preserve"> Moreover, within each short-form survey stratum the sum of the weights for the respondents will add up to the total number of employers in the stratum.  In addition to satisfying these additivity conditions, the </w:t>
      </w:r>
      <w:r w:rsidR="00282601">
        <w:rPr>
          <w:rFonts w:ascii="Times New Roman" w:hAnsi="Times New Roman"/>
        </w:rPr>
        <w:t xml:space="preserve">analysis </w:t>
      </w:r>
      <w:r>
        <w:rPr>
          <w:rFonts w:ascii="Times New Roman" w:hAnsi="Times New Roman"/>
        </w:rPr>
        <w:t>we</w:t>
      </w:r>
      <w:r w:rsidR="00D162F4">
        <w:rPr>
          <w:rFonts w:ascii="Times New Roman" w:hAnsi="Times New Roman"/>
        </w:rPr>
        <w:t>ights will reflect differences in</w:t>
      </w:r>
      <w:r>
        <w:rPr>
          <w:rFonts w:ascii="Times New Roman" w:hAnsi="Times New Roman"/>
        </w:rPr>
        <w:t xml:space="preserve"> </w:t>
      </w:r>
      <w:r w:rsidR="00D162F4">
        <w:rPr>
          <w:rFonts w:ascii="Times New Roman" w:hAnsi="Times New Roman"/>
        </w:rPr>
        <w:t xml:space="preserve">stratum </w:t>
      </w:r>
      <w:r>
        <w:rPr>
          <w:rFonts w:ascii="Times New Roman" w:hAnsi="Times New Roman"/>
        </w:rPr>
        <w:t>sampling rates</w:t>
      </w:r>
      <w:r w:rsidR="00D162F4">
        <w:rPr>
          <w:rFonts w:ascii="Times New Roman" w:hAnsi="Times New Roman"/>
        </w:rPr>
        <w:t xml:space="preserve"> and will adjust for different response rates by demographic categories, defined by variables—such as industry, number of employees, and headquarters location—present on the files used to assign employers to the STC experiments.</w:t>
      </w:r>
    </w:p>
    <w:p w14:paraId="42DA0128" w14:textId="77777777" w:rsidR="00D162F4" w:rsidRDefault="00D162F4" w:rsidP="00BA5426">
      <w:pPr>
        <w:pStyle w:val="L1-FlLSp12"/>
        <w:spacing w:line="240" w:lineRule="auto"/>
        <w:rPr>
          <w:rFonts w:ascii="Times New Roman" w:hAnsi="Times New Roman"/>
        </w:rPr>
      </w:pPr>
    </w:p>
    <w:p w14:paraId="406B42DC" w14:textId="77777777" w:rsidR="0015599E" w:rsidRDefault="00D162F4" w:rsidP="00EF1965">
      <w:pPr>
        <w:pStyle w:val="L1-FlLSp12"/>
        <w:spacing w:line="240" w:lineRule="auto"/>
        <w:rPr>
          <w:rFonts w:ascii="Times New Roman" w:hAnsi="Times New Roman"/>
        </w:rPr>
      </w:pPr>
      <w:r>
        <w:rPr>
          <w:rFonts w:ascii="Times New Roman" w:hAnsi="Times New Roman"/>
        </w:rPr>
        <w:t>Both full-sample weights and replicate weights will be developed. The full sample weights will be used to compute weighted totals, means, and proportions for the universes and for the subpopulations defined by the STC-experiment assignments and by variables on the files used to assign employers to the STC experiments. Because the three questions on the short-fo</w:t>
      </w:r>
      <w:r w:rsidR="00524326">
        <w:rPr>
          <w:rFonts w:ascii="Times New Roman" w:hAnsi="Times New Roman"/>
        </w:rPr>
        <w:t>r</w:t>
      </w:r>
      <w:r>
        <w:rPr>
          <w:rFonts w:ascii="Times New Roman" w:hAnsi="Times New Roman"/>
        </w:rPr>
        <w:t xml:space="preserve">m questionnaire survey are also on the long-form questionnaire, it will be possible to </w:t>
      </w:r>
      <w:r w:rsidR="00456D12">
        <w:rPr>
          <w:rFonts w:ascii="Times New Roman" w:hAnsi="Times New Roman"/>
        </w:rPr>
        <w:t>compute estimates for these three questions for the combined universe and for various subpopulations of the combined universe. The replicate weights will be used to compute associated variance estimates.</w:t>
      </w:r>
      <w:r w:rsidR="0015599E">
        <w:rPr>
          <w:rFonts w:ascii="Times New Roman" w:hAnsi="Times New Roman"/>
        </w:rPr>
        <w:t xml:space="preserve"> </w:t>
      </w:r>
    </w:p>
    <w:p w14:paraId="6DF0B7E7" w14:textId="77777777" w:rsidR="0015599E" w:rsidRPr="0015599E" w:rsidRDefault="0015599E" w:rsidP="00EF1965">
      <w:pPr>
        <w:pStyle w:val="L1-FlLSp12"/>
        <w:spacing w:line="240" w:lineRule="auto"/>
        <w:rPr>
          <w:rFonts w:ascii="Times New Roman" w:hAnsi="Times New Roman"/>
        </w:rPr>
      </w:pPr>
    </w:p>
    <w:p w14:paraId="46CC0BC8" w14:textId="77777777" w:rsidR="0015599E" w:rsidRPr="00EF1965" w:rsidRDefault="0015599E" w:rsidP="00EF1965">
      <w:pPr>
        <w:pStyle w:val="L1-FlLSp12"/>
        <w:spacing w:line="240" w:lineRule="auto"/>
        <w:rPr>
          <w:rFonts w:ascii="Times New Roman" w:hAnsi="Times New Roman"/>
          <w:color w:val="1F497D"/>
        </w:rPr>
      </w:pPr>
      <w:r>
        <w:rPr>
          <w:rFonts w:ascii="Times New Roman" w:hAnsi="Times New Roman"/>
        </w:rPr>
        <w:t>S</w:t>
      </w:r>
      <w:r w:rsidRPr="00EF1965">
        <w:rPr>
          <w:rFonts w:ascii="Times New Roman" w:hAnsi="Times New Roman"/>
        </w:rPr>
        <w:t xml:space="preserve">everal approaches </w:t>
      </w:r>
      <w:r>
        <w:rPr>
          <w:rFonts w:ascii="Times New Roman" w:hAnsi="Times New Roman"/>
        </w:rPr>
        <w:t xml:space="preserve">will be used </w:t>
      </w:r>
      <w:r w:rsidRPr="00EF1965">
        <w:rPr>
          <w:rFonts w:ascii="Times New Roman" w:hAnsi="Times New Roman"/>
        </w:rPr>
        <w:t xml:space="preserve">to handle missing data. The use of analysis weights to compute weighted estimates will handle missing data due to employer-level nonresponse. For employers that answer some but not all of survey items, the employer’s data will be reviewed and if pre-specified key items </w:t>
      </w:r>
      <w:r w:rsidR="000E1B16">
        <w:rPr>
          <w:rFonts w:ascii="Times New Roman" w:hAnsi="Times New Roman"/>
        </w:rPr>
        <w:t xml:space="preserve">(e.g., awareness, how learned of program) </w:t>
      </w:r>
      <w:r w:rsidRPr="00EF1965">
        <w:rPr>
          <w:rFonts w:ascii="Times New Roman" w:hAnsi="Times New Roman"/>
        </w:rPr>
        <w:t xml:space="preserve">are not answered or if a particular number of items are not answered the employer’s data will be treated the same as employer-level nonresponse. If the employer’s data </w:t>
      </w:r>
      <w:r>
        <w:rPr>
          <w:rFonts w:ascii="Times New Roman" w:hAnsi="Times New Roman"/>
        </w:rPr>
        <w:t>are</w:t>
      </w:r>
      <w:r w:rsidRPr="00EF1965">
        <w:rPr>
          <w:rFonts w:ascii="Times New Roman" w:hAnsi="Times New Roman"/>
        </w:rPr>
        <w:t xml:space="preserve"> determined to be usable, then a missing response to a particular item will be treated as a separate response category. </w:t>
      </w:r>
    </w:p>
    <w:p w14:paraId="1CECE308" w14:textId="77777777" w:rsidR="0015599E" w:rsidRPr="0015599E" w:rsidRDefault="0015599E" w:rsidP="00BA5426">
      <w:pPr>
        <w:pStyle w:val="L1-FlLSp12"/>
        <w:spacing w:line="240" w:lineRule="auto"/>
        <w:rPr>
          <w:rFonts w:ascii="Times New Roman" w:hAnsi="Times New Roman"/>
        </w:rPr>
      </w:pPr>
    </w:p>
    <w:p w14:paraId="46CE688C" w14:textId="77777777" w:rsidR="00BA5426" w:rsidRPr="00BA5426" w:rsidRDefault="00456D12" w:rsidP="00BA5426">
      <w:pPr>
        <w:pStyle w:val="L1-FlLSp12"/>
        <w:spacing w:line="240" w:lineRule="auto"/>
        <w:rPr>
          <w:rFonts w:ascii="Times New Roman" w:hAnsi="Times New Roman"/>
        </w:rPr>
      </w:pPr>
      <w:r>
        <w:rPr>
          <w:rFonts w:ascii="Times New Roman" w:hAnsi="Times New Roman"/>
        </w:rPr>
        <w:t>A major analysis goal is to compare the average responses to the three short-fo</w:t>
      </w:r>
      <w:r w:rsidR="00524326">
        <w:rPr>
          <w:rFonts w:ascii="Times New Roman" w:hAnsi="Times New Roman"/>
        </w:rPr>
        <w:t>r</w:t>
      </w:r>
      <w:r>
        <w:rPr>
          <w:rFonts w:ascii="Times New Roman" w:hAnsi="Times New Roman"/>
        </w:rPr>
        <w:t xml:space="preserve">m questions between </w:t>
      </w:r>
      <w:r w:rsidR="00215F35">
        <w:rPr>
          <w:rFonts w:ascii="Times New Roman" w:hAnsi="Times New Roman"/>
        </w:rPr>
        <w:t xml:space="preserve">the set of </w:t>
      </w:r>
      <w:r>
        <w:rPr>
          <w:rFonts w:ascii="Times New Roman" w:hAnsi="Times New Roman"/>
        </w:rPr>
        <w:t>treat</w:t>
      </w:r>
      <w:r w:rsidR="00215F35">
        <w:rPr>
          <w:rFonts w:ascii="Times New Roman" w:hAnsi="Times New Roman"/>
        </w:rPr>
        <w:t>ment</w:t>
      </w:r>
      <w:r>
        <w:rPr>
          <w:rFonts w:ascii="Times New Roman" w:hAnsi="Times New Roman"/>
        </w:rPr>
        <w:t xml:space="preserve"> employers</w:t>
      </w:r>
      <w:r w:rsidR="00215F35">
        <w:rPr>
          <w:rFonts w:ascii="Times New Roman" w:hAnsi="Times New Roman"/>
        </w:rPr>
        <w:t xml:space="preserve"> and the set of control/comparison employers</w:t>
      </w:r>
      <w:r w:rsidR="00850DDD">
        <w:rPr>
          <w:rFonts w:ascii="Times New Roman" w:hAnsi="Times New Roman"/>
        </w:rPr>
        <w:t xml:space="preserve">. </w:t>
      </w:r>
      <w:r w:rsidR="00BA5426" w:rsidRPr="00BA5426">
        <w:rPr>
          <w:rFonts w:ascii="Times New Roman" w:hAnsi="Times New Roman"/>
        </w:rPr>
        <w:t xml:space="preserve">For example, </w:t>
      </w:r>
      <w:r w:rsidR="00372A24">
        <w:rPr>
          <w:rFonts w:ascii="Times New Roman" w:hAnsi="Times New Roman"/>
        </w:rPr>
        <w:t>the</w:t>
      </w:r>
      <w:r w:rsidR="00215F35">
        <w:rPr>
          <w:rFonts w:ascii="Times New Roman" w:hAnsi="Times New Roman"/>
        </w:rPr>
        <w:t xml:space="preserve"> </w:t>
      </w:r>
      <w:r w:rsidR="00372A24">
        <w:rPr>
          <w:rFonts w:ascii="Times New Roman" w:hAnsi="Times New Roman"/>
        </w:rPr>
        <w:t xml:space="preserve">first </w:t>
      </w:r>
      <w:r w:rsidR="00BA5426" w:rsidRPr="00BA5426">
        <w:rPr>
          <w:rFonts w:ascii="Times New Roman" w:hAnsi="Times New Roman"/>
        </w:rPr>
        <w:t>q</w:t>
      </w:r>
      <w:r w:rsidR="00215F35">
        <w:rPr>
          <w:rFonts w:ascii="Times New Roman" w:hAnsi="Times New Roman"/>
        </w:rPr>
        <w:t xml:space="preserve">uestion </w:t>
      </w:r>
      <w:r w:rsidR="00BA5426" w:rsidRPr="00BA5426">
        <w:rPr>
          <w:rFonts w:ascii="Times New Roman" w:hAnsi="Times New Roman"/>
        </w:rPr>
        <w:t xml:space="preserve">is about whether the respondent is </w:t>
      </w:r>
      <w:r w:rsidR="00524326">
        <w:rPr>
          <w:rFonts w:ascii="Times New Roman" w:hAnsi="Times New Roman"/>
        </w:rPr>
        <w:t xml:space="preserve">aware of the state </w:t>
      </w:r>
      <w:r w:rsidR="00BA5426" w:rsidRPr="00BA5426">
        <w:rPr>
          <w:rFonts w:ascii="Times New Roman" w:hAnsi="Times New Roman"/>
        </w:rPr>
        <w:t xml:space="preserve">STC program. Say that 60 percent of the respondents in the control group and 75 percent of the respondents in the treatment group report that they are aware of the STC program. The employer survey’s data users will want to know if this difference is statistically significant </w:t>
      </w:r>
      <w:r w:rsidR="00017CC5">
        <w:rPr>
          <w:rFonts w:ascii="Times New Roman" w:hAnsi="Times New Roman"/>
        </w:rPr>
        <w:t xml:space="preserve">(using a two-sample T test) </w:t>
      </w:r>
      <w:r w:rsidR="00BA5426" w:rsidRPr="00BA5426">
        <w:rPr>
          <w:rFonts w:ascii="Times New Roman" w:hAnsi="Times New Roman"/>
        </w:rPr>
        <w:t xml:space="preserve">or if this difference </w:t>
      </w:r>
      <w:r w:rsidR="001616B4">
        <w:rPr>
          <w:rFonts w:ascii="Times New Roman" w:hAnsi="Times New Roman"/>
        </w:rPr>
        <w:t>likely is</w:t>
      </w:r>
      <w:r w:rsidR="00BA5426" w:rsidRPr="00BA5426">
        <w:rPr>
          <w:rFonts w:ascii="Times New Roman" w:hAnsi="Times New Roman"/>
        </w:rPr>
        <w:t xml:space="preserve"> due solely to the sampling variability present in these two estimates.</w:t>
      </w:r>
    </w:p>
    <w:p w14:paraId="0DE6DA88" w14:textId="77777777" w:rsidR="00215F35" w:rsidRDefault="00215F35" w:rsidP="00215F35">
      <w:pPr>
        <w:pStyle w:val="L1-FlLSp12"/>
        <w:spacing w:line="240" w:lineRule="auto"/>
        <w:rPr>
          <w:rFonts w:ascii="Times New Roman" w:hAnsi="Times New Roman"/>
        </w:rPr>
      </w:pPr>
      <w:r>
        <w:rPr>
          <w:rFonts w:ascii="Times New Roman" w:hAnsi="Times New Roman"/>
        </w:rPr>
        <w:lastRenderedPageBreak/>
        <w:t xml:space="preserve">Table </w:t>
      </w:r>
      <w:r w:rsidR="00063C23">
        <w:rPr>
          <w:rFonts w:ascii="Times New Roman" w:hAnsi="Times New Roman"/>
        </w:rPr>
        <w:t>B-</w:t>
      </w:r>
      <w:r>
        <w:rPr>
          <w:rFonts w:ascii="Times New Roman" w:hAnsi="Times New Roman"/>
        </w:rPr>
        <w:t>3</w:t>
      </w:r>
      <w:r w:rsidR="00BA5426" w:rsidRPr="00BA5426">
        <w:rPr>
          <w:rFonts w:ascii="Times New Roman" w:hAnsi="Times New Roman"/>
        </w:rPr>
        <w:t xml:space="preserve"> shows the </w:t>
      </w:r>
      <w:r>
        <w:rPr>
          <w:rFonts w:ascii="Times New Roman" w:hAnsi="Times New Roman"/>
        </w:rPr>
        <w:t>minimum-detectable effect (MDE)</w:t>
      </w:r>
      <w:r w:rsidR="00BA5426" w:rsidRPr="00BA5426">
        <w:rPr>
          <w:rFonts w:ascii="Times New Roman" w:hAnsi="Times New Roman"/>
        </w:rPr>
        <w:t xml:space="preserve"> for comparing treatment and control group estimated proportions using a one-tailed 95-percent confidence test, assuming the number of completed questionnaires will be 500 for each group, and the design effect due to unequal sampling rates is 1.2.</w:t>
      </w:r>
      <w:r w:rsidR="00BA5426" w:rsidRPr="00BA5426">
        <w:rPr>
          <w:rStyle w:val="FootnoteReference"/>
          <w:rFonts w:ascii="Times New Roman" w:hAnsi="Times New Roman"/>
        </w:rPr>
        <w:footnoteReference w:id="3"/>
      </w:r>
      <w:r w:rsidR="00BA5426" w:rsidRPr="00BA5426">
        <w:rPr>
          <w:rFonts w:ascii="Times New Roman" w:hAnsi="Times New Roman"/>
        </w:rPr>
        <w:t xml:space="preserve"> (Hence, the assumed effective sample size for each group </w:t>
      </w:r>
      <w:r w:rsidR="00C765F4">
        <w:rPr>
          <w:rFonts w:ascii="Times New Roman" w:hAnsi="Times New Roman"/>
        </w:rPr>
        <w:t xml:space="preserve">in Iowa </w:t>
      </w:r>
      <w:r w:rsidR="00BA5426" w:rsidRPr="00BA5426">
        <w:rPr>
          <w:rFonts w:ascii="Times New Roman" w:hAnsi="Times New Roman"/>
        </w:rPr>
        <w:t>is 500/1.2=417.)</w:t>
      </w:r>
      <w:r w:rsidR="002161BB">
        <w:rPr>
          <w:rStyle w:val="FootnoteReference"/>
          <w:rFonts w:ascii="Times New Roman" w:hAnsi="Times New Roman"/>
        </w:rPr>
        <w:footnoteReference w:id="4"/>
      </w:r>
      <w:r w:rsidR="00BA5426" w:rsidRPr="00BA5426">
        <w:rPr>
          <w:rFonts w:ascii="Times New Roman" w:hAnsi="Times New Roman"/>
        </w:rPr>
        <w:t xml:space="preserve"> Since the MDE is 8.2 percent when the control group estimate is 60 percent, it follows that the </w:t>
      </w:r>
      <w:r w:rsidR="001616B4">
        <w:rPr>
          <w:rFonts w:ascii="Times New Roman" w:hAnsi="Times New Roman"/>
        </w:rPr>
        <w:t xml:space="preserve">difference between the </w:t>
      </w:r>
      <w:r w:rsidR="00BA5426" w:rsidRPr="00BA5426">
        <w:rPr>
          <w:rFonts w:ascii="Times New Roman" w:hAnsi="Times New Roman"/>
        </w:rPr>
        <w:t xml:space="preserve">treatment-group estimate of 75 percent </w:t>
      </w:r>
      <w:r w:rsidR="001616B4">
        <w:rPr>
          <w:rFonts w:ascii="Times New Roman" w:hAnsi="Times New Roman"/>
        </w:rPr>
        <w:t xml:space="preserve">and the control group estimate of 60 percent </w:t>
      </w:r>
      <w:r w:rsidR="00BA5426" w:rsidRPr="00BA5426">
        <w:rPr>
          <w:rFonts w:ascii="Times New Roman" w:hAnsi="Times New Roman"/>
        </w:rPr>
        <w:t>is statistically significant</w:t>
      </w:r>
      <w:r w:rsidR="0049719E">
        <w:rPr>
          <w:rFonts w:ascii="Times New Roman" w:hAnsi="Times New Roman"/>
        </w:rPr>
        <w:t xml:space="preserve">.  </w:t>
      </w:r>
      <w:proofErr w:type="gramStart"/>
      <w:r w:rsidR="0049719E">
        <w:rPr>
          <w:rFonts w:ascii="Times New Roman" w:hAnsi="Times New Roman"/>
        </w:rPr>
        <w:t xml:space="preserve">(The MDEs in Table </w:t>
      </w:r>
      <w:r w:rsidR="00063C23">
        <w:rPr>
          <w:rFonts w:ascii="Times New Roman" w:hAnsi="Times New Roman"/>
        </w:rPr>
        <w:t>B-</w:t>
      </w:r>
      <w:r w:rsidR="0049719E">
        <w:rPr>
          <w:rFonts w:ascii="Times New Roman" w:hAnsi="Times New Roman"/>
        </w:rPr>
        <w:t xml:space="preserve">3 were computed in Excel using equation 12 in </w:t>
      </w:r>
      <w:proofErr w:type="spellStart"/>
      <w:r w:rsidR="0049719E">
        <w:rPr>
          <w:rFonts w:ascii="Times New Roman" w:hAnsi="Times New Roman"/>
        </w:rPr>
        <w:t>Lachin</w:t>
      </w:r>
      <w:proofErr w:type="spellEnd"/>
      <w:r w:rsidR="0049719E">
        <w:rPr>
          <w:rFonts w:ascii="Times New Roman" w:hAnsi="Times New Roman"/>
        </w:rPr>
        <w:t xml:space="preserve"> (1981)</w:t>
      </w:r>
      <w:r w:rsidR="00063C23">
        <w:rPr>
          <w:rFonts w:ascii="Times New Roman" w:hAnsi="Times New Roman"/>
        </w:rPr>
        <w:t>.</w:t>
      </w:r>
      <w:r w:rsidR="0049719E">
        <w:rPr>
          <w:rStyle w:val="FootnoteReference"/>
          <w:rFonts w:ascii="Times New Roman" w:hAnsi="Times New Roman"/>
        </w:rPr>
        <w:footnoteReference w:id="5"/>
      </w:r>
      <w:r w:rsidR="0049719E">
        <w:rPr>
          <w:rFonts w:ascii="Times New Roman" w:hAnsi="Times New Roman"/>
        </w:rPr>
        <w:t>)</w:t>
      </w:r>
      <w:proofErr w:type="gramEnd"/>
      <w:r w:rsidR="0049719E">
        <w:rPr>
          <w:rFonts w:ascii="Times New Roman" w:hAnsi="Times New Roman"/>
        </w:rPr>
        <w:t xml:space="preserve">  </w:t>
      </w:r>
    </w:p>
    <w:p w14:paraId="6C5A4CE0" w14:textId="77777777" w:rsidR="00215F35" w:rsidRDefault="00215F35" w:rsidP="00215F35">
      <w:pPr>
        <w:pStyle w:val="L1-FlLSp12"/>
        <w:spacing w:line="240" w:lineRule="auto"/>
        <w:rPr>
          <w:rFonts w:ascii="Times New Roman" w:hAnsi="Times New Roman"/>
        </w:rPr>
      </w:pPr>
    </w:p>
    <w:p w14:paraId="5F44136D" w14:textId="77777777" w:rsidR="00BA5426" w:rsidRPr="00A90150" w:rsidRDefault="00BA5426" w:rsidP="00215F35">
      <w:pPr>
        <w:pStyle w:val="L1-FlLSp12"/>
        <w:spacing w:line="240" w:lineRule="auto"/>
        <w:rPr>
          <w:rFonts w:ascii="Times New Roman" w:hAnsi="Times New Roman"/>
          <w:b/>
          <w:i/>
        </w:rPr>
      </w:pPr>
      <w:proofErr w:type="gramStart"/>
      <w:r w:rsidRPr="00A90150">
        <w:rPr>
          <w:rFonts w:ascii="Times New Roman" w:hAnsi="Times New Roman"/>
          <w:b/>
          <w:i/>
        </w:rPr>
        <w:t xml:space="preserve">Table </w:t>
      </w:r>
      <w:r w:rsidR="00063C23" w:rsidRPr="00A90150">
        <w:rPr>
          <w:rFonts w:ascii="Times New Roman" w:hAnsi="Times New Roman"/>
          <w:b/>
          <w:i/>
        </w:rPr>
        <w:t>B-</w:t>
      </w:r>
      <w:r w:rsidR="00215F35" w:rsidRPr="00A90150">
        <w:rPr>
          <w:rFonts w:ascii="Times New Roman" w:hAnsi="Times New Roman"/>
          <w:b/>
          <w:i/>
        </w:rPr>
        <w:t>3</w:t>
      </w:r>
      <w:r w:rsidRPr="00A90150">
        <w:rPr>
          <w:rFonts w:ascii="Times New Roman" w:hAnsi="Times New Roman"/>
          <w:b/>
          <w:i/>
        </w:rPr>
        <w:t>.</w:t>
      </w:r>
      <w:proofErr w:type="gramEnd"/>
      <w:r w:rsidRPr="00A90150">
        <w:rPr>
          <w:rFonts w:ascii="Times New Roman" w:hAnsi="Times New Roman"/>
          <w:b/>
          <w:i/>
        </w:rPr>
        <w:tab/>
        <w:t>Minimum detectable eff</w:t>
      </w:r>
      <w:r w:rsidR="00215F35" w:rsidRPr="00A90150">
        <w:rPr>
          <w:rFonts w:ascii="Times New Roman" w:hAnsi="Times New Roman"/>
          <w:b/>
          <w:i/>
        </w:rPr>
        <w:t>ects (MDEs) for comparing</w:t>
      </w:r>
      <w:r w:rsidRPr="00A90150">
        <w:rPr>
          <w:rFonts w:ascii="Times New Roman" w:hAnsi="Times New Roman"/>
          <w:b/>
          <w:i/>
        </w:rPr>
        <w:t xml:space="preserve"> proportions estimated for treatment and control groups. Power is 80 percent for a one-tailed 95-percent-confidence test.</w:t>
      </w:r>
    </w:p>
    <w:tbl>
      <w:tblPr>
        <w:tblStyle w:val="TableGrid"/>
        <w:tblW w:w="4324" w:type="pct"/>
        <w:tblInd w:w="288" w:type="dxa"/>
        <w:tblLook w:val="04A0" w:firstRow="1" w:lastRow="0" w:firstColumn="1" w:lastColumn="0" w:noHBand="0" w:noVBand="1"/>
      </w:tblPr>
      <w:tblGrid>
        <w:gridCol w:w="2431"/>
        <w:gridCol w:w="1981"/>
        <w:gridCol w:w="3869"/>
      </w:tblGrid>
      <w:tr w:rsidR="00BA5426" w:rsidRPr="00155D13" w14:paraId="09634F6A" w14:textId="77777777" w:rsidTr="00A90150">
        <w:tc>
          <w:tcPr>
            <w:tcW w:w="1468" w:type="pct"/>
          </w:tcPr>
          <w:p w14:paraId="0775FDFB" w14:textId="77777777" w:rsidR="00BA5426" w:rsidRPr="00155D13" w:rsidRDefault="00BA5426" w:rsidP="00155D13">
            <w:pPr>
              <w:pStyle w:val="TH-TableHeading"/>
              <w:spacing w:before="20" w:after="20"/>
              <w:rPr>
                <w:b w:val="0"/>
                <w:sz w:val="22"/>
                <w:szCs w:val="22"/>
              </w:rPr>
            </w:pPr>
            <w:r w:rsidRPr="00155D13">
              <w:rPr>
                <w:b w:val="0"/>
                <w:sz w:val="22"/>
                <w:szCs w:val="22"/>
              </w:rPr>
              <w:t>Proportion estimated for control group (%)</w:t>
            </w:r>
          </w:p>
        </w:tc>
        <w:tc>
          <w:tcPr>
            <w:tcW w:w="1196" w:type="pct"/>
          </w:tcPr>
          <w:p w14:paraId="549D3C81" w14:textId="77777777" w:rsidR="00BA5426" w:rsidRPr="00155D13" w:rsidRDefault="00BA5426" w:rsidP="00BA5426">
            <w:pPr>
              <w:pStyle w:val="TH-TableHeading"/>
              <w:spacing w:before="20" w:after="20"/>
              <w:rPr>
                <w:b w:val="0"/>
                <w:sz w:val="22"/>
                <w:szCs w:val="22"/>
              </w:rPr>
            </w:pPr>
            <w:r w:rsidRPr="00155D13">
              <w:rPr>
                <w:b w:val="0"/>
                <w:sz w:val="22"/>
                <w:szCs w:val="22"/>
              </w:rPr>
              <w:t>MDE (%)</w:t>
            </w:r>
          </w:p>
        </w:tc>
        <w:tc>
          <w:tcPr>
            <w:tcW w:w="2336" w:type="pct"/>
          </w:tcPr>
          <w:p w14:paraId="2F271527" w14:textId="77777777" w:rsidR="00BA5426" w:rsidRPr="00155D13" w:rsidRDefault="00BA5426" w:rsidP="00ED208E">
            <w:pPr>
              <w:pStyle w:val="TH-TableHeading"/>
              <w:spacing w:before="20" w:after="20"/>
              <w:rPr>
                <w:b w:val="0"/>
                <w:sz w:val="22"/>
                <w:szCs w:val="22"/>
              </w:rPr>
            </w:pPr>
            <w:r w:rsidRPr="00155D13">
              <w:rPr>
                <w:b w:val="0"/>
                <w:sz w:val="22"/>
                <w:szCs w:val="22"/>
              </w:rPr>
              <w:t>Smallest detectable proportion for treatment group (control + MDE) (%)</w:t>
            </w:r>
          </w:p>
        </w:tc>
      </w:tr>
      <w:tr w:rsidR="00BA5426" w:rsidRPr="00063C23" w14:paraId="13E87F9F" w14:textId="77777777" w:rsidTr="00A90150">
        <w:tc>
          <w:tcPr>
            <w:tcW w:w="1468" w:type="pct"/>
          </w:tcPr>
          <w:p w14:paraId="41EA4B9B" w14:textId="77777777" w:rsidR="00BA5426" w:rsidRPr="00063C23" w:rsidRDefault="00BA5426" w:rsidP="00BA5426">
            <w:pPr>
              <w:pStyle w:val="TX-TableText"/>
              <w:tabs>
                <w:tab w:val="decimal" w:pos="1350"/>
              </w:tabs>
              <w:spacing w:before="20" w:after="20"/>
              <w:rPr>
                <w:rFonts w:ascii="Times New Roman" w:hAnsi="Times New Roman"/>
                <w:sz w:val="22"/>
                <w:szCs w:val="22"/>
              </w:rPr>
            </w:pPr>
            <w:r w:rsidRPr="00063C23">
              <w:rPr>
                <w:rFonts w:ascii="Times New Roman" w:hAnsi="Times New Roman"/>
                <w:sz w:val="22"/>
                <w:szCs w:val="22"/>
              </w:rPr>
              <w:t>20</w:t>
            </w:r>
          </w:p>
        </w:tc>
        <w:tc>
          <w:tcPr>
            <w:tcW w:w="1196" w:type="pct"/>
          </w:tcPr>
          <w:p w14:paraId="546358B1" w14:textId="77777777" w:rsidR="00BA5426" w:rsidRPr="00063C23" w:rsidRDefault="00BA5426" w:rsidP="00BA5426">
            <w:pPr>
              <w:pStyle w:val="TX-TableText"/>
              <w:tabs>
                <w:tab w:val="decimal" w:pos="1122"/>
              </w:tabs>
              <w:spacing w:before="20" w:after="20"/>
              <w:rPr>
                <w:rFonts w:ascii="Times New Roman" w:hAnsi="Times New Roman"/>
                <w:sz w:val="22"/>
                <w:szCs w:val="22"/>
              </w:rPr>
            </w:pPr>
            <w:r w:rsidRPr="00063C23">
              <w:rPr>
                <w:rFonts w:ascii="Times New Roman" w:hAnsi="Times New Roman"/>
                <w:sz w:val="22"/>
                <w:szCs w:val="22"/>
              </w:rPr>
              <w:t>7.3</w:t>
            </w:r>
          </w:p>
        </w:tc>
        <w:tc>
          <w:tcPr>
            <w:tcW w:w="2336" w:type="pct"/>
          </w:tcPr>
          <w:p w14:paraId="024E60E9" w14:textId="77777777" w:rsidR="00BA5426" w:rsidRPr="00063C23" w:rsidRDefault="00BA5426" w:rsidP="00BA5426">
            <w:pPr>
              <w:pStyle w:val="TX-TableText"/>
              <w:tabs>
                <w:tab w:val="decimal" w:pos="1887"/>
              </w:tabs>
              <w:spacing w:before="20" w:after="20"/>
              <w:rPr>
                <w:rFonts w:ascii="Times New Roman" w:hAnsi="Times New Roman"/>
                <w:sz w:val="22"/>
                <w:szCs w:val="22"/>
              </w:rPr>
            </w:pPr>
            <w:r w:rsidRPr="00063C23">
              <w:rPr>
                <w:rFonts w:ascii="Times New Roman" w:hAnsi="Times New Roman"/>
                <w:sz w:val="22"/>
                <w:szCs w:val="22"/>
              </w:rPr>
              <w:t>27.3</w:t>
            </w:r>
          </w:p>
        </w:tc>
      </w:tr>
      <w:tr w:rsidR="00BA5426" w:rsidRPr="00063C23" w14:paraId="6A438EE5" w14:textId="77777777" w:rsidTr="00A90150">
        <w:tc>
          <w:tcPr>
            <w:tcW w:w="1468" w:type="pct"/>
          </w:tcPr>
          <w:p w14:paraId="5974BA59" w14:textId="77777777" w:rsidR="00BA5426" w:rsidRPr="00063C23" w:rsidRDefault="00BA5426" w:rsidP="00BA5426">
            <w:pPr>
              <w:pStyle w:val="TX-TableText"/>
              <w:tabs>
                <w:tab w:val="decimal" w:pos="1350"/>
              </w:tabs>
              <w:spacing w:before="20" w:after="20"/>
              <w:rPr>
                <w:rFonts w:ascii="Times New Roman" w:hAnsi="Times New Roman"/>
                <w:sz w:val="22"/>
                <w:szCs w:val="22"/>
              </w:rPr>
            </w:pPr>
            <w:r w:rsidRPr="00063C23">
              <w:rPr>
                <w:rFonts w:ascii="Times New Roman" w:hAnsi="Times New Roman"/>
                <w:sz w:val="22"/>
                <w:szCs w:val="22"/>
              </w:rPr>
              <w:t>40</w:t>
            </w:r>
          </w:p>
        </w:tc>
        <w:tc>
          <w:tcPr>
            <w:tcW w:w="1196" w:type="pct"/>
          </w:tcPr>
          <w:p w14:paraId="6E1DD307" w14:textId="77777777" w:rsidR="00BA5426" w:rsidRPr="00063C23" w:rsidRDefault="00BA5426" w:rsidP="00BA5426">
            <w:pPr>
              <w:pStyle w:val="TX-TableText"/>
              <w:tabs>
                <w:tab w:val="decimal" w:pos="1122"/>
              </w:tabs>
              <w:spacing w:before="20" w:after="20"/>
              <w:rPr>
                <w:rFonts w:ascii="Times New Roman" w:hAnsi="Times New Roman"/>
                <w:sz w:val="22"/>
                <w:szCs w:val="22"/>
              </w:rPr>
            </w:pPr>
            <w:r w:rsidRPr="00063C23">
              <w:rPr>
                <w:rFonts w:ascii="Times New Roman" w:hAnsi="Times New Roman"/>
                <w:sz w:val="22"/>
                <w:szCs w:val="22"/>
              </w:rPr>
              <w:t>8.5</w:t>
            </w:r>
          </w:p>
        </w:tc>
        <w:tc>
          <w:tcPr>
            <w:tcW w:w="2336" w:type="pct"/>
          </w:tcPr>
          <w:p w14:paraId="0935A690" w14:textId="77777777" w:rsidR="00BA5426" w:rsidRPr="00063C23" w:rsidRDefault="00BA5426" w:rsidP="00BA5426">
            <w:pPr>
              <w:pStyle w:val="TX-TableText"/>
              <w:tabs>
                <w:tab w:val="decimal" w:pos="1887"/>
              </w:tabs>
              <w:spacing w:before="20" w:after="20"/>
              <w:rPr>
                <w:rFonts w:ascii="Times New Roman" w:hAnsi="Times New Roman"/>
                <w:sz w:val="22"/>
                <w:szCs w:val="22"/>
              </w:rPr>
            </w:pPr>
            <w:r w:rsidRPr="00063C23">
              <w:rPr>
                <w:rFonts w:ascii="Times New Roman" w:hAnsi="Times New Roman"/>
                <w:sz w:val="22"/>
                <w:szCs w:val="22"/>
              </w:rPr>
              <w:t>48.5</w:t>
            </w:r>
          </w:p>
        </w:tc>
      </w:tr>
      <w:tr w:rsidR="00BA5426" w:rsidRPr="00063C23" w14:paraId="3F3878AA" w14:textId="77777777" w:rsidTr="00A90150">
        <w:tc>
          <w:tcPr>
            <w:tcW w:w="1468" w:type="pct"/>
          </w:tcPr>
          <w:p w14:paraId="3CCDC3F4" w14:textId="77777777" w:rsidR="00BA5426" w:rsidRPr="00063C23" w:rsidRDefault="00BA5426" w:rsidP="00BA5426">
            <w:pPr>
              <w:pStyle w:val="TX-TableText"/>
              <w:tabs>
                <w:tab w:val="decimal" w:pos="1350"/>
              </w:tabs>
              <w:spacing w:before="20" w:after="20"/>
              <w:rPr>
                <w:rFonts w:ascii="Times New Roman" w:hAnsi="Times New Roman"/>
                <w:sz w:val="22"/>
                <w:szCs w:val="22"/>
              </w:rPr>
            </w:pPr>
            <w:r w:rsidRPr="00063C23">
              <w:rPr>
                <w:rFonts w:ascii="Times New Roman" w:hAnsi="Times New Roman"/>
                <w:sz w:val="22"/>
                <w:szCs w:val="22"/>
              </w:rPr>
              <w:t>50</w:t>
            </w:r>
          </w:p>
        </w:tc>
        <w:tc>
          <w:tcPr>
            <w:tcW w:w="1196" w:type="pct"/>
          </w:tcPr>
          <w:p w14:paraId="3CE33C89" w14:textId="77777777" w:rsidR="00BA5426" w:rsidRPr="00063C23" w:rsidRDefault="00BA5426" w:rsidP="00BA5426">
            <w:pPr>
              <w:pStyle w:val="TX-TableText"/>
              <w:tabs>
                <w:tab w:val="decimal" w:pos="1122"/>
              </w:tabs>
              <w:spacing w:before="20" w:after="20"/>
              <w:rPr>
                <w:rFonts w:ascii="Times New Roman" w:hAnsi="Times New Roman"/>
                <w:sz w:val="22"/>
                <w:szCs w:val="22"/>
              </w:rPr>
            </w:pPr>
            <w:r w:rsidRPr="00063C23">
              <w:rPr>
                <w:rFonts w:ascii="Times New Roman" w:hAnsi="Times New Roman"/>
                <w:sz w:val="22"/>
                <w:szCs w:val="22"/>
              </w:rPr>
              <w:t>8.6</w:t>
            </w:r>
          </w:p>
        </w:tc>
        <w:tc>
          <w:tcPr>
            <w:tcW w:w="2336" w:type="pct"/>
          </w:tcPr>
          <w:p w14:paraId="749625E3" w14:textId="77777777" w:rsidR="00BA5426" w:rsidRPr="00063C23" w:rsidRDefault="00BA5426" w:rsidP="00BA5426">
            <w:pPr>
              <w:pStyle w:val="TX-TableText"/>
              <w:tabs>
                <w:tab w:val="decimal" w:pos="1887"/>
              </w:tabs>
              <w:spacing w:before="20" w:after="20"/>
              <w:rPr>
                <w:rFonts w:ascii="Times New Roman" w:hAnsi="Times New Roman"/>
                <w:sz w:val="22"/>
                <w:szCs w:val="22"/>
              </w:rPr>
            </w:pPr>
            <w:r w:rsidRPr="00063C23">
              <w:rPr>
                <w:rFonts w:ascii="Times New Roman" w:hAnsi="Times New Roman"/>
                <w:sz w:val="22"/>
                <w:szCs w:val="22"/>
              </w:rPr>
              <w:t>58.6</w:t>
            </w:r>
          </w:p>
        </w:tc>
      </w:tr>
      <w:tr w:rsidR="00BA5426" w:rsidRPr="00063C23" w14:paraId="1417E303" w14:textId="77777777" w:rsidTr="00A90150">
        <w:tc>
          <w:tcPr>
            <w:tcW w:w="1468" w:type="pct"/>
          </w:tcPr>
          <w:p w14:paraId="7479EDB1" w14:textId="77777777" w:rsidR="00BA5426" w:rsidRPr="00063C23" w:rsidRDefault="00BA5426" w:rsidP="00BA5426">
            <w:pPr>
              <w:pStyle w:val="TX-TableText"/>
              <w:tabs>
                <w:tab w:val="decimal" w:pos="1350"/>
              </w:tabs>
              <w:spacing w:before="20" w:after="20"/>
              <w:rPr>
                <w:rFonts w:ascii="Times New Roman" w:hAnsi="Times New Roman"/>
                <w:sz w:val="22"/>
                <w:szCs w:val="22"/>
              </w:rPr>
            </w:pPr>
            <w:r w:rsidRPr="00063C23">
              <w:rPr>
                <w:rFonts w:ascii="Times New Roman" w:hAnsi="Times New Roman"/>
                <w:sz w:val="22"/>
                <w:szCs w:val="22"/>
              </w:rPr>
              <w:t>60</w:t>
            </w:r>
          </w:p>
        </w:tc>
        <w:tc>
          <w:tcPr>
            <w:tcW w:w="1196" w:type="pct"/>
          </w:tcPr>
          <w:p w14:paraId="04A09AA3" w14:textId="77777777" w:rsidR="00BA5426" w:rsidRPr="00063C23" w:rsidRDefault="00BA5426" w:rsidP="00BA5426">
            <w:pPr>
              <w:pStyle w:val="TX-TableText"/>
              <w:tabs>
                <w:tab w:val="decimal" w:pos="1122"/>
              </w:tabs>
              <w:spacing w:before="20" w:after="20"/>
              <w:rPr>
                <w:rFonts w:ascii="Times New Roman" w:hAnsi="Times New Roman"/>
                <w:sz w:val="22"/>
                <w:szCs w:val="22"/>
              </w:rPr>
            </w:pPr>
            <w:r w:rsidRPr="00063C23">
              <w:rPr>
                <w:rFonts w:ascii="Times New Roman" w:hAnsi="Times New Roman"/>
                <w:sz w:val="22"/>
                <w:szCs w:val="22"/>
              </w:rPr>
              <w:t>8.2</w:t>
            </w:r>
          </w:p>
        </w:tc>
        <w:tc>
          <w:tcPr>
            <w:tcW w:w="2336" w:type="pct"/>
          </w:tcPr>
          <w:p w14:paraId="20591218" w14:textId="77777777" w:rsidR="00BA5426" w:rsidRPr="00063C23" w:rsidRDefault="00BA5426" w:rsidP="00BA5426">
            <w:pPr>
              <w:pStyle w:val="TX-TableText"/>
              <w:tabs>
                <w:tab w:val="decimal" w:pos="1887"/>
              </w:tabs>
              <w:spacing w:before="20" w:after="20"/>
              <w:rPr>
                <w:rFonts w:ascii="Times New Roman" w:hAnsi="Times New Roman"/>
                <w:sz w:val="22"/>
                <w:szCs w:val="22"/>
              </w:rPr>
            </w:pPr>
            <w:r w:rsidRPr="00063C23">
              <w:rPr>
                <w:rFonts w:ascii="Times New Roman" w:hAnsi="Times New Roman"/>
                <w:sz w:val="22"/>
                <w:szCs w:val="22"/>
              </w:rPr>
              <w:t>68.2</w:t>
            </w:r>
          </w:p>
        </w:tc>
      </w:tr>
      <w:tr w:rsidR="00BA5426" w:rsidRPr="00063C23" w14:paraId="1BA8279E" w14:textId="77777777" w:rsidTr="00A90150">
        <w:tc>
          <w:tcPr>
            <w:tcW w:w="1468" w:type="pct"/>
          </w:tcPr>
          <w:p w14:paraId="736C97B8" w14:textId="77777777" w:rsidR="00BA5426" w:rsidRPr="00063C23" w:rsidRDefault="00BA5426" w:rsidP="00BA5426">
            <w:pPr>
              <w:pStyle w:val="TX-TableText"/>
              <w:tabs>
                <w:tab w:val="decimal" w:pos="1350"/>
              </w:tabs>
              <w:spacing w:before="20" w:after="20"/>
              <w:rPr>
                <w:rFonts w:ascii="Times New Roman" w:hAnsi="Times New Roman"/>
                <w:sz w:val="22"/>
                <w:szCs w:val="22"/>
              </w:rPr>
            </w:pPr>
            <w:r w:rsidRPr="00063C23">
              <w:rPr>
                <w:rFonts w:ascii="Times New Roman" w:hAnsi="Times New Roman"/>
                <w:sz w:val="22"/>
                <w:szCs w:val="22"/>
              </w:rPr>
              <w:t>70</w:t>
            </w:r>
          </w:p>
        </w:tc>
        <w:tc>
          <w:tcPr>
            <w:tcW w:w="1196" w:type="pct"/>
          </w:tcPr>
          <w:p w14:paraId="28055F70" w14:textId="77777777" w:rsidR="00BA5426" w:rsidRPr="00063C23" w:rsidRDefault="00BA5426" w:rsidP="00BA5426">
            <w:pPr>
              <w:pStyle w:val="TX-TableText"/>
              <w:tabs>
                <w:tab w:val="decimal" w:pos="1122"/>
              </w:tabs>
              <w:spacing w:before="20" w:after="20"/>
              <w:rPr>
                <w:rFonts w:ascii="Times New Roman" w:hAnsi="Times New Roman"/>
                <w:sz w:val="22"/>
                <w:szCs w:val="22"/>
              </w:rPr>
            </w:pPr>
            <w:r w:rsidRPr="00063C23">
              <w:rPr>
                <w:rFonts w:ascii="Times New Roman" w:hAnsi="Times New Roman"/>
                <w:sz w:val="22"/>
                <w:szCs w:val="22"/>
              </w:rPr>
              <w:t>7.6</w:t>
            </w:r>
          </w:p>
        </w:tc>
        <w:tc>
          <w:tcPr>
            <w:tcW w:w="2336" w:type="pct"/>
          </w:tcPr>
          <w:p w14:paraId="712B0D3F" w14:textId="77777777" w:rsidR="00BA5426" w:rsidRPr="00063C23" w:rsidRDefault="00BA5426" w:rsidP="00BA5426">
            <w:pPr>
              <w:pStyle w:val="TX-TableText"/>
              <w:tabs>
                <w:tab w:val="decimal" w:pos="1887"/>
              </w:tabs>
              <w:spacing w:before="20" w:after="20"/>
              <w:rPr>
                <w:rFonts w:ascii="Times New Roman" w:hAnsi="Times New Roman"/>
                <w:sz w:val="22"/>
                <w:szCs w:val="22"/>
              </w:rPr>
            </w:pPr>
            <w:r w:rsidRPr="00063C23">
              <w:rPr>
                <w:rFonts w:ascii="Times New Roman" w:hAnsi="Times New Roman"/>
                <w:sz w:val="22"/>
                <w:szCs w:val="22"/>
              </w:rPr>
              <w:t>77.6</w:t>
            </w:r>
          </w:p>
        </w:tc>
      </w:tr>
      <w:tr w:rsidR="00BA5426" w:rsidRPr="00063C23" w14:paraId="7FCAC9B3" w14:textId="77777777" w:rsidTr="00A90150">
        <w:tc>
          <w:tcPr>
            <w:tcW w:w="1468" w:type="pct"/>
          </w:tcPr>
          <w:p w14:paraId="1D04AA73" w14:textId="77777777" w:rsidR="00BA5426" w:rsidRPr="00063C23" w:rsidRDefault="00BA5426" w:rsidP="00BA5426">
            <w:pPr>
              <w:pStyle w:val="TX-TableText"/>
              <w:tabs>
                <w:tab w:val="decimal" w:pos="1350"/>
              </w:tabs>
              <w:spacing w:before="20" w:after="20"/>
              <w:rPr>
                <w:rFonts w:ascii="Times New Roman" w:hAnsi="Times New Roman"/>
                <w:sz w:val="22"/>
                <w:szCs w:val="22"/>
              </w:rPr>
            </w:pPr>
            <w:r w:rsidRPr="00063C23">
              <w:rPr>
                <w:rFonts w:ascii="Times New Roman" w:hAnsi="Times New Roman"/>
                <w:sz w:val="22"/>
                <w:szCs w:val="22"/>
              </w:rPr>
              <w:t>85</w:t>
            </w:r>
          </w:p>
        </w:tc>
        <w:tc>
          <w:tcPr>
            <w:tcW w:w="1196" w:type="pct"/>
          </w:tcPr>
          <w:p w14:paraId="570BAD48" w14:textId="77777777" w:rsidR="00BA5426" w:rsidRPr="00063C23" w:rsidRDefault="00BA5426" w:rsidP="00BA5426">
            <w:pPr>
              <w:pStyle w:val="TX-TableText"/>
              <w:tabs>
                <w:tab w:val="decimal" w:pos="1122"/>
              </w:tabs>
              <w:spacing w:before="20" w:after="20"/>
              <w:rPr>
                <w:rFonts w:ascii="Times New Roman" w:hAnsi="Times New Roman"/>
                <w:sz w:val="22"/>
                <w:szCs w:val="22"/>
              </w:rPr>
            </w:pPr>
            <w:r w:rsidRPr="00063C23">
              <w:rPr>
                <w:rFonts w:ascii="Times New Roman" w:hAnsi="Times New Roman"/>
                <w:sz w:val="22"/>
                <w:szCs w:val="22"/>
              </w:rPr>
              <w:t>5.6</w:t>
            </w:r>
          </w:p>
        </w:tc>
        <w:tc>
          <w:tcPr>
            <w:tcW w:w="2336" w:type="pct"/>
          </w:tcPr>
          <w:p w14:paraId="76038323" w14:textId="77777777" w:rsidR="00BA5426" w:rsidRPr="00063C23" w:rsidRDefault="00BA5426" w:rsidP="00BA5426">
            <w:pPr>
              <w:pStyle w:val="TX-TableText"/>
              <w:tabs>
                <w:tab w:val="decimal" w:pos="1887"/>
              </w:tabs>
              <w:spacing w:before="20" w:after="20"/>
              <w:rPr>
                <w:rFonts w:ascii="Times New Roman" w:hAnsi="Times New Roman"/>
                <w:sz w:val="22"/>
                <w:szCs w:val="22"/>
              </w:rPr>
            </w:pPr>
            <w:r w:rsidRPr="00063C23">
              <w:rPr>
                <w:rFonts w:ascii="Times New Roman" w:hAnsi="Times New Roman"/>
                <w:sz w:val="22"/>
                <w:szCs w:val="22"/>
              </w:rPr>
              <w:t>90.6</w:t>
            </w:r>
          </w:p>
        </w:tc>
      </w:tr>
    </w:tbl>
    <w:p w14:paraId="21A8DF20" w14:textId="77777777" w:rsidR="009330EF" w:rsidRPr="00305619" w:rsidRDefault="009330EF" w:rsidP="00BA5426">
      <w:pPr>
        <w:pStyle w:val="L1-FlLSp12"/>
        <w:rPr>
          <w:rFonts w:ascii="Times New Roman" w:hAnsi="Times New Roman"/>
        </w:rPr>
      </w:pPr>
    </w:p>
    <w:p w14:paraId="66849548" w14:textId="77777777" w:rsidR="00BA5426" w:rsidRDefault="00215F35" w:rsidP="0002310D">
      <w:pPr>
        <w:pStyle w:val="L1-FlLSp12"/>
        <w:spacing w:line="240" w:lineRule="auto"/>
        <w:rPr>
          <w:rFonts w:ascii="Times New Roman" w:hAnsi="Times New Roman"/>
        </w:rPr>
      </w:pPr>
      <w:r>
        <w:rPr>
          <w:rFonts w:ascii="Times New Roman" w:hAnsi="Times New Roman"/>
        </w:rPr>
        <w:t xml:space="preserve">The </w:t>
      </w:r>
      <w:r w:rsidR="00C765F4">
        <w:rPr>
          <w:rFonts w:ascii="Times New Roman" w:hAnsi="Times New Roman"/>
        </w:rPr>
        <w:t>design</w:t>
      </w:r>
      <w:r>
        <w:rPr>
          <w:rFonts w:ascii="Times New Roman" w:hAnsi="Times New Roman"/>
        </w:rPr>
        <w:t xml:space="preserve"> for the STC study, involving both the S</w:t>
      </w:r>
      <w:r w:rsidR="0049719E">
        <w:rPr>
          <w:rFonts w:ascii="Times New Roman" w:hAnsi="Times New Roman"/>
        </w:rPr>
        <w:t>TC experiments and the employer</w:t>
      </w:r>
      <w:r>
        <w:rPr>
          <w:rFonts w:ascii="Times New Roman" w:hAnsi="Times New Roman"/>
        </w:rPr>
        <w:t xml:space="preserve"> surveys has been reviewed by a</w:t>
      </w:r>
      <w:r w:rsidR="0049719E">
        <w:rPr>
          <w:rFonts w:ascii="Times New Roman" w:hAnsi="Times New Roman"/>
        </w:rPr>
        <w:t xml:space="preserve">n advisory committee and by the Department of Labor. </w:t>
      </w:r>
      <w:r w:rsidR="001616B4">
        <w:rPr>
          <w:rFonts w:ascii="Times New Roman" w:hAnsi="Times New Roman"/>
        </w:rPr>
        <w:t xml:space="preserve">In particular, both </w:t>
      </w:r>
      <w:r w:rsidR="0049719E">
        <w:rPr>
          <w:rFonts w:ascii="Times New Roman" w:hAnsi="Times New Roman"/>
        </w:rPr>
        <w:t xml:space="preserve">the advisory committee and the Department of </w:t>
      </w:r>
      <w:r w:rsidR="00524326">
        <w:rPr>
          <w:rFonts w:ascii="Times New Roman" w:hAnsi="Times New Roman"/>
        </w:rPr>
        <w:t>L</w:t>
      </w:r>
      <w:r w:rsidR="0049719E">
        <w:rPr>
          <w:rFonts w:ascii="Times New Roman" w:hAnsi="Times New Roman"/>
        </w:rPr>
        <w:t>abor have concluded that the MDEs in Table 3 are sufficient to support policy making activities.</w:t>
      </w:r>
    </w:p>
    <w:p w14:paraId="075FD003" w14:textId="77777777" w:rsidR="001616B4" w:rsidRDefault="001616B4" w:rsidP="009D76F3">
      <w:pPr>
        <w:pStyle w:val="L1-FlLSp12"/>
        <w:spacing w:line="240" w:lineRule="auto"/>
        <w:rPr>
          <w:rFonts w:ascii="Times New Roman" w:hAnsi="Times New Roman"/>
        </w:rPr>
      </w:pPr>
    </w:p>
    <w:p w14:paraId="01BBC94D" w14:textId="77777777" w:rsidR="001616B4" w:rsidRDefault="001616B4" w:rsidP="009D76F3">
      <w:pPr>
        <w:pStyle w:val="L1-FlLSp12"/>
        <w:spacing w:line="240" w:lineRule="auto"/>
        <w:rPr>
          <w:rFonts w:ascii="Times New Roman" w:hAnsi="Times New Roman"/>
        </w:rPr>
      </w:pPr>
      <w:r>
        <w:rPr>
          <w:rFonts w:ascii="Times New Roman" w:hAnsi="Times New Roman"/>
        </w:rPr>
        <w:t xml:space="preserve">The long-form survey is intended to provide descriptive information about the subset of employers who had contact with the state agency about the STC program, particularly those employers with an STC plan, not to support comparisons between the treatment and the control groups. So, the analysis will be descriptive, based on weighted totals, means, and proportions on key variables of interest (ever contacted state agency about STC program; ever applied for STC; had an approved STC plan; used STC; administrative burden; and benefits of the program). </w:t>
      </w:r>
    </w:p>
    <w:p w14:paraId="1C264A05" w14:textId="77777777" w:rsidR="0002310D" w:rsidRPr="00215F35" w:rsidRDefault="0002310D" w:rsidP="0002310D">
      <w:pPr>
        <w:pStyle w:val="L1-FlLSp12"/>
        <w:spacing w:line="240" w:lineRule="auto"/>
        <w:rPr>
          <w:rFonts w:ascii="Times New Roman" w:hAnsi="Times New Roman"/>
        </w:rPr>
      </w:pPr>
    </w:p>
    <w:p w14:paraId="03F25A65" w14:textId="77777777" w:rsidR="0039772F" w:rsidRDefault="00BE0D0D" w:rsidP="0039772F">
      <w:pPr>
        <w:rPr>
          <w:rFonts w:ascii="Times New Roman" w:hAnsi="Times New Roman"/>
          <w:b/>
          <w:szCs w:val="24"/>
        </w:rPr>
      </w:pPr>
      <w:r>
        <w:rPr>
          <w:rFonts w:ascii="Times New Roman" w:hAnsi="Times New Roman"/>
          <w:b/>
          <w:szCs w:val="24"/>
        </w:rPr>
        <w:t>2.3</w:t>
      </w:r>
      <w:r w:rsidR="0039772F">
        <w:rPr>
          <w:rFonts w:ascii="Times New Roman" w:hAnsi="Times New Roman"/>
          <w:b/>
          <w:szCs w:val="24"/>
        </w:rPr>
        <w:t xml:space="preserve">. Problems </w:t>
      </w:r>
      <w:r w:rsidR="00F50BF8">
        <w:rPr>
          <w:rFonts w:ascii="Times New Roman" w:hAnsi="Times New Roman"/>
          <w:b/>
          <w:szCs w:val="24"/>
        </w:rPr>
        <w:t>requiring special sampling procedures</w:t>
      </w:r>
    </w:p>
    <w:p w14:paraId="03827E21" w14:textId="77777777" w:rsidR="0039772F" w:rsidRDefault="0039772F" w:rsidP="0039772F">
      <w:pPr>
        <w:rPr>
          <w:rFonts w:ascii="Times New Roman" w:hAnsi="Times New Roman"/>
          <w:b/>
          <w:szCs w:val="24"/>
        </w:rPr>
      </w:pPr>
    </w:p>
    <w:p w14:paraId="402D7C9F" w14:textId="77777777" w:rsidR="00A705CC" w:rsidRPr="00BE0D0D" w:rsidRDefault="00BE0D0D" w:rsidP="00883996">
      <w:pPr>
        <w:rPr>
          <w:rFonts w:ascii="Times New Roman" w:hAnsi="Times New Roman"/>
          <w:szCs w:val="24"/>
        </w:rPr>
      </w:pPr>
      <w:proofErr w:type="gramStart"/>
      <w:r>
        <w:rPr>
          <w:rFonts w:ascii="Times New Roman" w:hAnsi="Times New Roman"/>
          <w:szCs w:val="24"/>
        </w:rPr>
        <w:t>None.</w:t>
      </w:r>
      <w:proofErr w:type="gramEnd"/>
    </w:p>
    <w:p w14:paraId="4640CBFF" w14:textId="77777777" w:rsidR="00A90150" w:rsidRDefault="00A90150" w:rsidP="00883996">
      <w:pPr>
        <w:rPr>
          <w:rFonts w:ascii="Times New Roman" w:hAnsi="Times New Roman"/>
          <w:b/>
          <w:szCs w:val="24"/>
        </w:rPr>
      </w:pPr>
    </w:p>
    <w:p w14:paraId="7B7D0B68" w14:textId="77777777" w:rsidR="00A90150" w:rsidRDefault="00A90150" w:rsidP="00883996">
      <w:pPr>
        <w:rPr>
          <w:rFonts w:ascii="Times New Roman" w:hAnsi="Times New Roman"/>
          <w:b/>
          <w:szCs w:val="24"/>
        </w:rPr>
      </w:pPr>
    </w:p>
    <w:p w14:paraId="072B94D6" w14:textId="77777777" w:rsidR="00A90150" w:rsidRDefault="00A90150" w:rsidP="00883996">
      <w:pPr>
        <w:rPr>
          <w:rFonts w:ascii="Times New Roman" w:hAnsi="Times New Roman"/>
          <w:b/>
          <w:szCs w:val="24"/>
        </w:rPr>
      </w:pPr>
    </w:p>
    <w:p w14:paraId="679A8144" w14:textId="77777777" w:rsidR="00A705CC" w:rsidRDefault="00BE0D0D" w:rsidP="00883996">
      <w:pPr>
        <w:rPr>
          <w:rFonts w:ascii="Times New Roman" w:hAnsi="Times New Roman"/>
          <w:b/>
          <w:szCs w:val="24"/>
        </w:rPr>
      </w:pPr>
      <w:r>
        <w:rPr>
          <w:rFonts w:ascii="Times New Roman" w:hAnsi="Times New Roman"/>
          <w:b/>
          <w:szCs w:val="24"/>
        </w:rPr>
        <w:lastRenderedPageBreak/>
        <w:t>2.4</w:t>
      </w:r>
      <w:r w:rsidR="00A705CC">
        <w:rPr>
          <w:rFonts w:ascii="Times New Roman" w:hAnsi="Times New Roman"/>
          <w:b/>
          <w:szCs w:val="24"/>
        </w:rPr>
        <w:t>. Periodic data collection to reduce burden</w:t>
      </w:r>
    </w:p>
    <w:p w14:paraId="2D5E0B5C" w14:textId="77777777" w:rsidR="00A705CC" w:rsidRDefault="00A705CC" w:rsidP="00883996">
      <w:pPr>
        <w:rPr>
          <w:rFonts w:ascii="Times New Roman" w:hAnsi="Times New Roman"/>
          <w:b/>
          <w:szCs w:val="24"/>
        </w:rPr>
      </w:pPr>
    </w:p>
    <w:p w14:paraId="0BE6935B" w14:textId="77777777" w:rsidR="00BE0D0D" w:rsidRDefault="00BE0D0D" w:rsidP="00883996">
      <w:pPr>
        <w:rPr>
          <w:rFonts w:ascii="Times New Roman" w:hAnsi="Times New Roman"/>
          <w:szCs w:val="24"/>
        </w:rPr>
      </w:pPr>
      <w:r>
        <w:rPr>
          <w:rFonts w:ascii="Times New Roman" w:hAnsi="Times New Roman"/>
          <w:szCs w:val="24"/>
        </w:rPr>
        <w:t>This request is for a one time data collection.</w:t>
      </w:r>
    </w:p>
    <w:p w14:paraId="19F61A3D" w14:textId="77777777" w:rsidR="00063C23" w:rsidRDefault="00063C23" w:rsidP="00883996">
      <w:pPr>
        <w:rPr>
          <w:rFonts w:ascii="Times New Roman" w:hAnsi="Times New Roman"/>
          <w:szCs w:val="24"/>
        </w:rPr>
      </w:pPr>
    </w:p>
    <w:p w14:paraId="11596690" w14:textId="77777777" w:rsidR="00E074F1" w:rsidRPr="00E074F1" w:rsidRDefault="00063C23" w:rsidP="00883996">
      <w:pPr>
        <w:rPr>
          <w:rFonts w:ascii="Times New Roman" w:hAnsi="Times New Roman"/>
          <w:b/>
          <w:szCs w:val="24"/>
        </w:rPr>
      </w:pPr>
      <w:r>
        <w:rPr>
          <w:rFonts w:ascii="Times New Roman" w:hAnsi="Times New Roman"/>
          <w:b/>
          <w:szCs w:val="24"/>
        </w:rPr>
        <w:t>3.</w:t>
      </w:r>
      <w:r>
        <w:rPr>
          <w:rFonts w:ascii="Times New Roman" w:hAnsi="Times New Roman"/>
          <w:b/>
          <w:szCs w:val="24"/>
        </w:rPr>
        <w:tab/>
      </w:r>
      <w:r w:rsidR="00E074F1" w:rsidRPr="00E074F1">
        <w:rPr>
          <w:rFonts w:ascii="Times New Roman" w:hAnsi="Times New Roman"/>
          <w:b/>
          <w:szCs w:val="24"/>
        </w:rPr>
        <w:t xml:space="preserve">Methods for Maximizing Response Rates and </w:t>
      </w:r>
      <w:r w:rsidR="004F5611">
        <w:rPr>
          <w:rFonts w:ascii="Times New Roman" w:hAnsi="Times New Roman"/>
          <w:b/>
          <w:szCs w:val="24"/>
        </w:rPr>
        <w:t xml:space="preserve">Addressing </w:t>
      </w:r>
      <w:r w:rsidR="00E074F1" w:rsidRPr="00E074F1">
        <w:rPr>
          <w:rFonts w:ascii="Times New Roman" w:hAnsi="Times New Roman"/>
          <w:b/>
          <w:szCs w:val="24"/>
        </w:rPr>
        <w:t>Non</w:t>
      </w:r>
      <w:r w:rsidR="004F5611">
        <w:rPr>
          <w:rFonts w:ascii="Times New Roman" w:hAnsi="Times New Roman"/>
          <w:b/>
          <w:szCs w:val="24"/>
        </w:rPr>
        <w:t>r</w:t>
      </w:r>
      <w:r w:rsidR="00E074F1" w:rsidRPr="00E074F1">
        <w:rPr>
          <w:rFonts w:ascii="Times New Roman" w:hAnsi="Times New Roman"/>
          <w:b/>
          <w:szCs w:val="24"/>
        </w:rPr>
        <w:t>esponse</w:t>
      </w:r>
    </w:p>
    <w:p w14:paraId="2DC051F8" w14:textId="77777777" w:rsidR="00E074F1" w:rsidRDefault="00E074F1" w:rsidP="00883996">
      <w:pPr>
        <w:rPr>
          <w:rFonts w:ascii="Times New Roman" w:hAnsi="Times New Roman"/>
          <w:szCs w:val="24"/>
        </w:rPr>
      </w:pPr>
    </w:p>
    <w:p w14:paraId="46155EA6" w14:textId="77777777" w:rsidR="00063C23" w:rsidRPr="00063C23" w:rsidRDefault="00063C23" w:rsidP="00883996">
      <w:pPr>
        <w:rPr>
          <w:rFonts w:ascii="Times New Roman" w:hAnsi="Times New Roman"/>
          <w:b/>
          <w:szCs w:val="24"/>
        </w:rPr>
      </w:pPr>
      <w:r w:rsidRPr="00063C23">
        <w:rPr>
          <w:rFonts w:ascii="Times New Roman" w:hAnsi="Times New Roman"/>
          <w:b/>
          <w:szCs w:val="24"/>
        </w:rPr>
        <w:t>3.1</w:t>
      </w:r>
      <w:r w:rsidRPr="00063C23">
        <w:rPr>
          <w:rFonts w:ascii="Times New Roman" w:hAnsi="Times New Roman"/>
          <w:b/>
          <w:szCs w:val="24"/>
        </w:rPr>
        <w:tab/>
        <w:t>Handling non-response to the in-depth interviews</w:t>
      </w:r>
    </w:p>
    <w:p w14:paraId="3CDCF20D" w14:textId="77777777" w:rsidR="00063C23" w:rsidRDefault="00063C23" w:rsidP="00883996">
      <w:pPr>
        <w:rPr>
          <w:rFonts w:ascii="Times New Roman" w:hAnsi="Times New Roman"/>
          <w:szCs w:val="24"/>
        </w:rPr>
      </w:pPr>
    </w:p>
    <w:p w14:paraId="033EBE35" w14:textId="77777777" w:rsidR="00CB62EF" w:rsidRDefault="005A30F1" w:rsidP="00CB62EF">
      <w:pPr>
        <w:rPr>
          <w:rFonts w:ascii="Times New Roman" w:hAnsi="Times New Roman"/>
          <w:szCs w:val="24"/>
        </w:rPr>
      </w:pPr>
      <w:r>
        <w:rPr>
          <w:rFonts w:ascii="Times New Roman" w:hAnsi="Times New Roman"/>
          <w:szCs w:val="24"/>
        </w:rPr>
        <w:t xml:space="preserve">The interviews with state agency staff and employers will be conducted approximately 4-6 months after the end of the 12-month demonstration periods in each state, or about February 2016 for Iowa and March 2016 for Oregon. </w:t>
      </w:r>
      <w:r w:rsidR="00CB62EF">
        <w:rPr>
          <w:rFonts w:ascii="Times New Roman" w:hAnsi="Times New Roman"/>
          <w:szCs w:val="24"/>
        </w:rPr>
        <w:t xml:space="preserve">The response rate for the </w:t>
      </w:r>
      <w:r w:rsidR="00CB62EF" w:rsidRPr="009E4B7C">
        <w:rPr>
          <w:rFonts w:ascii="Times New Roman" w:hAnsi="Times New Roman"/>
          <w:szCs w:val="24"/>
        </w:rPr>
        <w:t>state</w:t>
      </w:r>
      <w:r w:rsidR="00CB62EF">
        <w:rPr>
          <w:rFonts w:ascii="Times New Roman" w:hAnsi="Times New Roman"/>
          <w:szCs w:val="24"/>
        </w:rPr>
        <w:t xml:space="preserve"> agency staff</w:t>
      </w:r>
      <w:r w:rsidR="00CB62EF" w:rsidRPr="009E4B7C">
        <w:rPr>
          <w:rFonts w:ascii="Times New Roman" w:hAnsi="Times New Roman"/>
          <w:szCs w:val="24"/>
        </w:rPr>
        <w:t xml:space="preserve"> interviews</w:t>
      </w:r>
      <w:r w:rsidR="00CB62EF">
        <w:rPr>
          <w:rFonts w:ascii="Times New Roman" w:hAnsi="Times New Roman"/>
          <w:szCs w:val="24"/>
        </w:rPr>
        <w:t xml:space="preserve"> is expected to be 100 percent. If anyone is unexpectedly not available during the in-person site visit, the interview will be rescheduled and conducted by telephone. </w:t>
      </w:r>
      <w:r>
        <w:rPr>
          <w:rFonts w:ascii="Times New Roman" w:hAnsi="Times New Roman"/>
          <w:szCs w:val="24"/>
        </w:rPr>
        <w:t>Based on the pretest, w</w:t>
      </w:r>
      <w:r w:rsidR="00CB62EF">
        <w:rPr>
          <w:rFonts w:ascii="Times New Roman" w:hAnsi="Times New Roman"/>
          <w:szCs w:val="24"/>
        </w:rPr>
        <w:t>e expect a</w:t>
      </w:r>
      <w:r w:rsidR="00063C23">
        <w:rPr>
          <w:rFonts w:ascii="Times New Roman" w:hAnsi="Times New Roman"/>
          <w:szCs w:val="24"/>
        </w:rPr>
        <w:t xml:space="preserve">n </w:t>
      </w:r>
      <w:r w:rsidR="00CB62EF">
        <w:rPr>
          <w:rFonts w:ascii="Times New Roman" w:hAnsi="Times New Roman"/>
          <w:szCs w:val="24"/>
        </w:rPr>
        <w:t>80 percent response rate for employer</w:t>
      </w:r>
      <w:r w:rsidR="00063C23">
        <w:rPr>
          <w:rFonts w:ascii="Times New Roman" w:hAnsi="Times New Roman"/>
          <w:szCs w:val="24"/>
        </w:rPr>
        <w:t xml:space="preserve"> interviews.</w:t>
      </w:r>
      <w:r w:rsidR="00C16BB8">
        <w:rPr>
          <w:rFonts w:ascii="Times New Roman" w:hAnsi="Times New Roman"/>
          <w:szCs w:val="24"/>
        </w:rPr>
        <w:t xml:space="preserve"> </w:t>
      </w:r>
      <w:r w:rsidR="00CB62EF">
        <w:rPr>
          <w:rFonts w:ascii="Times New Roman" w:hAnsi="Times New Roman"/>
          <w:szCs w:val="24"/>
        </w:rPr>
        <w:t>Given th</w:t>
      </w:r>
      <w:r w:rsidR="00063C23">
        <w:rPr>
          <w:rFonts w:ascii="Times New Roman" w:hAnsi="Times New Roman"/>
          <w:szCs w:val="24"/>
        </w:rPr>
        <w:t>at</w:t>
      </w:r>
      <w:r w:rsidR="00CB62EF">
        <w:rPr>
          <w:rFonts w:ascii="Times New Roman" w:hAnsi="Times New Roman"/>
          <w:szCs w:val="24"/>
        </w:rPr>
        <w:t xml:space="preserve"> purposive sampling</w:t>
      </w:r>
      <w:r w:rsidR="00063C23">
        <w:rPr>
          <w:rFonts w:ascii="Times New Roman" w:hAnsi="Times New Roman"/>
          <w:szCs w:val="24"/>
        </w:rPr>
        <w:t xml:space="preserve"> will be used</w:t>
      </w:r>
      <w:r w:rsidR="00CB62EF">
        <w:rPr>
          <w:rFonts w:ascii="Times New Roman" w:hAnsi="Times New Roman"/>
          <w:szCs w:val="24"/>
        </w:rPr>
        <w:t xml:space="preserve">, substitution of alternatives with similar characteristics is appropriate and will be employed. </w:t>
      </w:r>
      <w:r>
        <w:rPr>
          <w:rFonts w:ascii="Times New Roman" w:hAnsi="Times New Roman"/>
          <w:szCs w:val="24"/>
        </w:rPr>
        <w:t>A letter of invitation will be mailed on state agency letterhead to the employer’s “Director of Human Resources,” the person most likely to be aware of the state STC program. The letter will encourage participation in the interviews and will be followed by a telephone call to schedule the interview. A minimum of three calls will be made.</w:t>
      </w:r>
    </w:p>
    <w:p w14:paraId="1913B6CC" w14:textId="77777777" w:rsidR="004F5611" w:rsidRDefault="004F5611" w:rsidP="00883996">
      <w:pPr>
        <w:rPr>
          <w:rFonts w:ascii="Times New Roman" w:hAnsi="Times New Roman"/>
          <w:i/>
          <w:szCs w:val="24"/>
        </w:rPr>
      </w:pPr>
    </w:p>
    <w:p w14:paraId="245864CA" w14:textId="77777777" w:rsidR="00063C23" w:rsidRPr="00063C23" w:rsidRDefault="00063C23" w:rsidP="00063C23">
      <w:pPr>
        <w:rPr>
          <w:rFonts w:ascii="Times New Roman" w:hAnsi="Times New Roman"/>
          <w:b/>
          <w:szCs w:val="24"/>
        </w:rPr>
      </w:pPr>
      <w:r w:rsidRPr="00063C23">
        <w:rPr>
          <w:rFonts w:ascii="Times New Roman" w:hAnsi="Times New Roman"/>
          <w:b/>
          <w:szCs w:val="24"/>
        </w:rPr>
        <w:t>3.2</w:t>
      </w:r>
      <w:r w:rsidRPr="00063C23">
        <w:rPr>
          <w:rFonts w:ascii="Times New Roman" w:hAnsi="Times New Roman"/>
          <w:b/>
          <w:szCs w:val="24"/>
        </w:rPr>
        <w:tab/>
        <w:t>Handling non-response to the employer surveys</w:t>
      </w:r>
    </w:p>
    <w:p w14:paraId="6E1F5818" w14:textId="77777777" w:rsidR="00063C23" w:rsidRDefault="00063C23" w:rsidP="00883996">
      <w:pPr>
        <w:rPr>
          <w:rFonts w:ascii="Times New Roman" w:hAnsi="Times New Roman"/>
          <w:i/>
          <w:szCs w:val="24"/>
        </w:rPr>
      </w:pPr>
    </w:p>
    <w:p w14:paraId="43839232" w14:textId="77777777" w:rsidR="00FF7657" w:rsidRDefault="00CB62EF" w:rsidP="00096B1A">
      <w:pPr>
        <w:rPr>
          <w:rFonts w:ascii="Times New Roman" w:hAnsi="Times New Roman"/>
        </w:rPr>
      </w:pPr>
      <w:r>
        <w:rPr>
          <w:rFonts w:ascii="Times New Roman" w:hAnsi="Times New Roman"/>
          <w:szCs w:val="24"/>
        </w:rPr>
        <w:t>To maximize response rates</w:t>
      </w:r>
      <w:r w:rsidR="00063C23">
        <w:rPr>
          <w:rFonts w:ascii="Times New Roman" w:hAnsi="Times New Roman"/>
          <w:szCs w:val="24"/>
        </w:rPr>
        <w:t xml:space="preserve"> to the employer surveys</w:t>
      </w:r>
      <w:r>
        <w:rPr>
          <w:rFonts w:ascii="Times New Roman" w:hAnsi="Times New Roman"/>
          <w:szCs w:val="24"/>
        </w:rPr>
        <w:t xml:space="preserve">, two separate employer instruments </w:t>
      </w:r>
      <w:r w:rsidR="00063C23">
        <w:rPr>
          <w:rFonts w:ascii="Times New Roman" w:hAnsi="Times New Roman"/>
          <w:szCs w:val="24"/>
        </w:rPr>
        <w:t xml:space="preserve">will be </w:t>
      </w:r>
      <w:r>
        <w:rPr>
          <w:rFonts w:ascii="Times New Roman" w:hAnsi="Times New Roman"/>
          <w:szCs w:val="24"/>
        </w:rPr>
        <w:t>used</w:t>
      </w:r>
      <w:r w:rsidR="00FF7657">
        <w:rPr>
          <w:rFonts w:ascii="Times New Roman" w:hAnsi="Times New Roman"/>
          <w:szCs w:val="24"/>
        </w:rPr>
        <w:t xml:space="preserve"> to cover two different kinds of employers: those who ever inquired about the state STC program and all other STC-eligible employers</w:t>
      </w:r>
      <w:r>
        <w:rPr>
          <w:rFonts w:ascii="Times New Roman" w:hAnsi="Times New Roman"/>
          <w:szCs w:val="24"/>
        </w:rPr>
        <w:t>.</w:t>
      </w:r>
    </w:p>
    <w:p w14:paraId="298C5D36" w14:textId="77777777" w:rsidR="00FF7657" w:rsidRDefault="00FF7657" w:rsidP="00096B1A">
      <w:pPr>
        <w:rPr>
          <w:rFonts w:ascii="Times New Roman" w:hAnsi="Times New Roman"/>
        </w:rPr>
      </w:pPr>
    </w:p>
    <w:p w14:paraId="08E09A51" w14:textId="77777777" w:rsidR="00096B1A" w:rsidRDefault="00F05D44" w:rsidP="00096B1A">
      <w:pPr>
        <w:rPr>
          <w:rFonts w:ascii="Times New Roman" w:hAnsi="Times New Roman"/>
        </w:rPr>
      </w:pPr>
      <w:r>
        <w:rPr>
          <w:rFonts w:ascii="Times New Roman" w:hAnsi="Times New Roman"/>
        </w:rPr>
        <w:t>The short-form s</w:t>
      </w:r>
      <w:r w:rsidR="00096B1A">
        <w:rPr>
          <w:rFonts w:ascii="Times New Roman" w:hAnsi="Times New Roman"/>
        </w:rPr>
        <w:t>urvey consist</w:t>
      </w:r>
      <w:r w:rsidR="00CB62EF">
        <w:rPr>
          <w:rFonts w:ascii="Times New Roman" w:hAnsi="Times New Roman"/>
        </w:rPr>
        <w:t>s</w:t>
      </w:r>
      <w:r w:rsidR="00096B1A">
        <w:rPr>
          <w:rFonts w:ascii="Times New Roman" w:hAnsi="Times New Roman"/>
        </w:rPr>
        <w:t xml:space="preserve"> of only three questions pertaining to awareness of the STC program and will be addressed to a random sample of the treatment and control employers of the STC demonstration project. This survey is expected to take only </w:t>
      </w:r>
      <w:r>
        <w:rPr>
          <w:rFonts w:ascii="Times New Roman" w:hAnsi="Times New Roman"/>
        </w:rPr>
        <w:t xml:space="preserve">one to </w:t>
      </w:r>
      <w:r w:rsidR="00096B1A">
        <w:rPr>
          <w:rFonts w:ascii="Times New Roman" w:hAnsi="Times New Roman"/>
        </w:rPr>
        <w:t xml:space="preserve">two minutes to complete. The </w:t>
      </w:r>
      <w:r>
        <w:rPr>
          <w:rFonts w:ascii="Times New Roman" w:hAnsi="Times New Roman"/>
        </w:rPr>
        <w:t xml:space="preserve">long-form </w:t>
      </w:r>
      <w:r w:rsidR="00096B1A">
        <w:rPr>
          <w:rFonts w:ascii="Times New Roman" w:hAnsi="Times New Roman"/>
        </w:rPr>
        <w:t xml:space="preserve">survey consists of </w:t>
      </w:r>
      <w:r>
        <w:rPr>
          <w:rFonts w:ascii="Times New Roman" w:hAnsi="Times New Roman"/>
        </w:rPr>
        <w:t xml:space="preserve">33 (for Oregon) or </w:t>
      </w:r>
      <w:r w:rsidR="00096B1A">
        <w:rPr>
          <w:rFonts w:ascii="Times New Roman" w:hAnsi="Times New Roman"/>
        </w:rPr>
        <w:t xml:space="preserve">34 </w:t>
      </w:r>
      <w:r>
        <w:rPr>
          <w:rFonts w:ascii="Times New Roman" w:hAnsi="Times New Roman"/>
        </w:rPr>
        <w:t xml:space="preserve">(for Iowa) </w:t>
      </w:r>
      <w:r w:rsidR="00096B1A">
        <w:rPr>
          <w:rFonts w:ascii="Times New Roman" w:hAnsi="Times New Roman"/>
        </w:rPr>
        <w:t>questions on awareness, participation, administration, and firm characteristics and is expected to take 12 minutes to complete. Th</w:t>
      </w:r>
      <w:r>
        <w:rPr>
          <w:rFonts w:ascii="Times New Roman" w:hAnsi="Times New Roman"/>
        </w:rPr>
        <w:t>e</w:t>
      </w:r>
      <w:r w:rsidR="00096B1A">
        <w:rPr>
          <w:rFonts w:ascii="Times New Roman" w:hAnsi="Times New Roman"/>
        </w:rPr>
        <w:t xml:space="preserve"> </w:t>
      </w:r>
      <w:r w:rsidR="00CB62EF">
        <w:rPr>
          <w:rFonts w:ascii="Times New Roman" w:hAnsi="Times New Roman"/>
        </w:rPr>
        <w:t xml:space="preserve">long-form </w:t>
      </w:r>
      <w:r w:rsidR="00096B1A">
        <w:rPr>
          <w:rFonts w:ascii="Times New Roman" w:hAnsi="Times New Roman"/>
        </w:rPr>
        <w:t>survey is addressed to the universe of employers who contacted the state agency about the state STC program</w:t>
      </w:r>
      <w:r>
        <w:rPr>
          <w:rFonts w:ascii="Times New Roman" w:hAnsi="Times New Roman"/>
        </w:rPr>
        <w:t xml:space="preserve"> (between 2008 and September 2015 in Iowa and between 2010 and September 2015 in Oregon)</w:t>
      </w:r>
      <w:r w:rsidR="00096B1A">
        <w:rPr>
          <w:rFonts w:ascii="Times New Roman" w:hAnsi="Times New Roman"/>
        </w:rPr>
        <w:t xml:space="preserve">. </w:t>
      </w:r>
      <w:r w:rsidR="009D5AF0">
        <w:rPr>
          <w:rFonts w:ascii="Times New Roman" w:hAnsi="Times New Roman"/>
        </w:rPr>
        <w:t>Most of t</w:t>
      </w:r>
      <w:r w:rsidR="00CB62EF">
        <w:rPr>
          <w:rFonts w:ascii="Times New Roman" w:hAnsi="Times New Roman"/>
        </w:rPr>
        <w:t xml:space="preserve">hese employers have established a relationship </w:t>
      </w:r>
      <w:r w:rsidR="000A44EA">
        <w:rPr>
          <w:rFonts w:ascii="Times New Roman" w:hAnsi="Times New Roman"/>
        </w:rPr>
        <w:t xml:space="preserve">with </w:t>
      </w:r>
      <w:r w:rsidR="00CB62EF">
        <w:rPr>
          <w:rFonts w:ascii="Times New Roman" w:hAnsi="Times New Roman"/>
        </w:rPr>
        <w:t>the state STC agency and are expected to be willing to respond to the survey</w:t>
      </w:r>
      <w:r w:rsidR="00C05D50">
        <w:rPr>
          <w:rFonts w:ascii="Times New Roman" w:hAnsi="Times New Roman"/>
        </w:rPr>
        <w:t xml:space="preserve"> because of that relationship</w:t>
      </w:r>
      <w:r w:rsidR="00CB62EF">
        <w:rPr>
          <w:rFonts w:ascii="Times New Roman" w:hAnsi="Times New Roman"/>
        </w:rPr>
        <w:t xml:space="preserve">. </w:t>
      </w:r>
    </w:p>
    <w:p w14:paraId="2B8CC3A8" w14:textId="77777777" w:rsidR="00096B1A" w:rsidRPr="001411C6" w:rsidRDefault="00096B1A" w:rsidP="00096B1A">
      <w:pPr>
        <w:pStyle w:val="L1-FlLSp12"/>
        <w:spacing w:line="240" w:lineRule="auto"/>
        <w:rPr>
          <w:rFonts w:ascii="Times New Roman" w:hAnsi="Times New Roman"/>
        </w:rPr>
      </w:pPr>
    </w:p>
    <w:p w14:paraId="523AE0A4" w14:textId="77777777" w:rsidR="00096B1A" w:rsidRDefault="00096B1A" w:rsidP="00096B1A">
      <w:pPr>
        <w:pStyle w:val="L1-FlLSp12"/>
        <w:spacing w:line="240" w:lineRule="auto"/>
        <w:rPr>
          <w:rFonts w:ascii="Times New Roman" w:hAnsi="Times New Roman"/>
        </w:rPr>
      </w:pPr>
      <w:r>
        <w:rPr>
          <w:rFonts w:ascii="Times New Roman" w:hAnsi="Times New Roman"/>
        </w:rPr>
        <w:t xml:space="preserve">These surveys will be </w:t>
      </w:r>
      <w:r w:rsidRPr="001411C6">
        <w:rPr>
          <w:rFonts w:ascii="Times New Roman" w:hAnsi="Times New Roman"/>
        </w:rPr>
        <w:t>conduct</w:t>
      </w:r>
      <w:r>
        <w:rPr>
          <w:rFonts w:ascii="Times New Roman" w:hAnsi="Times New Roman"/>
        </w:rPr>
        <w:t>ed</w:t>
      </w:r>
      <w:r w:rsidRPr="001411C6">
        <w:rPr>
          <w:rFonts w:ascii="Times New Roman" w:hAnsi="Times New Roman"/>
        </w:rPr>
        <w:t xml:space="preserve"> approximately 1</w:t>
      </w:r>
      <w:r w:rsidR="00E86F80">
        <w:rPr>
          <w:rFonts w:ascii="Times New Roman" w:hAnsi="Times New Roman"/>
        </w:rPr>
        <w:t>6-1</w:t>
      </w:r>
      <w:r w:rsidRPr="001411C6">
        <w:rPr>
          <w:rFonts w:ascii="Times New Roman" w:hAnsi="Times New Roman"/>
        </w:rPr>
        <w:t xml:space="preserve">8 months after the launch of the 12-month demonstration (i.e., </w:t>
      </w:r>
      <w:r w:rsidR="00E86F80">
        <w:rPr>
          <w:rFonts w:ascii="Times New Roman" w:hAnsi="Times New Roman"/>
        </w:rPr>
        <w:t xml:space="preserve">4 to </w:t>
      </w:r>
      <w:r w:rsidRPr="001411C6">
        <w:rPr>
          <w:rFonts w:ascii="Times New Roman" w:hAnsi="Times New Roman"/>
        </w:rPr>
        <w:t>6 months following the end of the interventions)</w:t>
      </w:r>
      <w:r>
        <w:rPr>
          <w:rFonts w:ascii="Times New Roman" w:hAnsi="Times New Roman"/>
        </w:rPr>
        <w:t>. The field period is expected to be twelve weeks in duration to provide sufficient time to conduct follow-up on non-respondents.</w:t>
      </w:r>
      <w:r w:rsidRPr="001411C6">
        <w:rPr>
          <w:rFonts w:ascii="Times New Roman" w:hAnsi="Times New Roman"/>
        </w:rPr>
        <w:t xml:space="preserve"> </w:t>
      </w:r>
    </w:p>
    <w:p w14:paraId="37C8E0E6" w14:textId="77777777" w:rsidR="003B0837" w:rsidRDefault="003B0837" w:rsidP="00096B1A">
      <w:pPr>
        <w:pStyle w:val="L1-FlLSp12"/>
        <w:spacing w:line="240" w:lineRule="auto"/>
        <w:rPr>
          <w:rFonts w:ascii="Times New Roman" w:hAnsi="Times New Roman"/>
        </w:rPr>
      </w:pPr>
    </w:p>
    <w:p w14:paraId="3068B1EB" w14:textId="77777777" w:rsidR="00C05D50" w:rsidRDefault="00CE6C9A" w:rsidP="00096B1A">
      <w:pPr>
        <w:pStyle w:val="L1-FlLSp12"/>
        <w:spacing w:line="240" w:lineRule="auto"/>
        <w:rPr>
          <w:rFonts w:ascii="Times New Roman" w:hAnsi="Times New Roman"/>
        </w:rPr>
      </w:pPr>
      <w:proofErr w:type="spellStart"/>
      <w:r>
        <w:rPr>
          <w:rFonts w:ascii="Times New Roman" w:hAnsi="Times New Roman"/>
        </w:rPr>
        <w:lastRenderedPageBreak/>
        <w:t>Dillman</w:t>
      </w:r>
      <w:proofErr w:type="spellEnd"/>
      <w:r>
        <w:rPr>
          <w:rFonts w:ascii="Times New Roman" w:hAnsi="Times New Roman"/>
        </w:rPr>
        <w:t>, Smyth and Christian (2009)</w:t>
      </w:r>
      <w:r w:rsidR="00AD1F6C">
        <w:rPr>
          <w:rStyle w:val="FootnoteReference"/>
          <w:rFonts w:ascii="Times New Roman" w:hAnsi="Times New Roman"/>
        </w:rPr>
        <w:footnoteReference w:id="6"/>
      </w:r>
      <w:r w:rsidR="00AD1F6C">
        <w:rPr>
          <w:rFonts w:ascii="Times New Roman" w:hAnsi="Times New Roman"/>
        </w:rPr>
        <w:t xml:space="preserve"> describe the tailored design method for surveys, noting the importance of developing a set of survey procedures that interact and work together to encourage all people in the sample to respond to the survey. These procedures </w:t>
      </w:r>
      <w:r w:rsidR="00155D13">
        <w:rPr>
          <w:rFonts w:ascii="Times New Roman" w:hAnsi="Times New Roman"/>
        </w:rPr>
        <w:t xml:space="preserve">focus on </w:t>
      </w:r>
      <w:r w:rsidR="00AD1F6C">
        <w:rPr>
          <w:rFonts w:ascii="Times New Roman" w:hAnsi="Times New Roman"/>
        </w:rPr>
        <w:t xml:space="preserve">contact letters, the questionnaire and follow-up contacts. Following this method, a </w:t>
      </w:r>
      <w:r w:rsidR="00C05D50">
        <w:rPr>
          <w:rFonts w:ascii="Times New Roman" w:hAnsi="Times New Roman"/>
        </w:rPr>
        <w:t>letter of invitation will be mailed on state agency letterhead to the employer’s “Director of Human Resources,” the person most likely to be aware of the state STC program. The letter will encourage participation in the survey and provide information to access the survey online</w:t>
      </w:r>
      <w:r w:rsidR="00F05D44">
        <w:rPr>
          <w:rFonts w:ascii="Times New Roman" w:hAnsi="Times New Roman"/>
        </w:rPr>
        <w:t xml:space="preserve"> for 70 percent of employers; the other 30 percent will receive the letter of invitation with a paper survey and business reply envelope (see section 4.3 about test of survey mode). </w:t>
      </w:r>
      <w:r w:rsidR="00C05D50">
        <w:rPr>
          <w:rFonts w:ascii="Times New Roman" w:hAnsi="Times New Roman"/>
        </w:rPr>
        <w:t xml:space="preserve">As described below, there are several reminder </w:t>
      </w:r>
      <w:r w:rsidR="00305619">
        <w:rPr>
          <w:rFonts w:ascii="Times New Roman" w:hAnsi="Times New Roman"/>
        </w:rPr>
        <w:t>letters</w:t>
      </w:r>
      <w:r w:rsidR="00C05D50">
        <w:rPr>
          <w:rFonts w:ascii="Times New Roman" w:hAnsi="Times New Roman"/>
        </w:rPr>
        <w:t xml:space="preserve"> and telephone calls planned to increase the response rates. Both </w:t>
      </w:r>
      <w:r w:rsidR="00F05D44">
        <w:rPr>
          <w:rFonts w:ascii="Times New Roman" w:hAnsi="Times New Roman"/>
        </w:rPr>
        <w:t xml:space="preserve">short-form and long-form </w:t>
      </w:r>
      <w:r w:rsidR="00C05D50">
        <w:rPr>
          <w:rFonts w:ascii="Times New Roman" w:hAnsi="Times New Roman"/>
        </w:rPr>
        <w:t xml:space="preserve">surveys will include a </w:t>
      </w:r>
      <w:r w:rsidR="00C05D50" w:rsidRPr="00711BDE">
        <w:rPr>
          <w:rFonts w:ascii="Times New Roman" w:hAnsi="Times New Roman"/>
        </w:rPr>
        <w:t>telephone follow-up</w:t>
      </w:r>
      <w:r w:rsidR="00C05D50">
        <w:rPr>
          <w:rFonts w:ascii="Times New Roman" w:hAnsi="Times New Roman"/>
        </w:rPr>
        <w:t xml:space="preserve"> with the </w:t>
      </w:r>
      <w:r w:rsidR="00F05D44">
        <w:rPr>
          <w:rFonts w:ascii="Times New Roman" w:hAnsi="Times New Roman"/>
        </w:rPr>
        <w:t xml:space="preserve">remaining </w:t>
      </w:r>
      <w:r w:rsidR="00C05D50">
        <w:rPr>
          <w:rFonts w:ascii="Times New Roman" w:hAnsi="Times New Roman"/>
        </w:rPr>
        <w:t>non-respondents.</w:t>
      </w:r>
    </w:p>
    <w:p w14:paraId="3B7E6075" w14:textId="77777777" w:rsidR="00C05D50" w:rsidRDefault="00C05D50" w:rsidP="00096B1A">
      <w:pPr>
        <w:pStyle w:val="L1-FlLSp12"/>
        <w:spacing w:line="240" w:lineRule="auto"/>
        <w:rPr>
          <w:rFonts w:ascii="Times New Roman" w:hAnsi="Times New Roman"/>
        </w:rPr>
      </w:pPr>
    </w:p>
    <w:p w14:paraId="7A474B68" w14:textId="77777777" w:rsidR="00096B1A" w:rsidRPr="00F745C8" w:rsidRDefault="00CB62EF" w:rsidP="00C913CA">
      <w:pPr>
        <w:rPr>
          <w:rFonts w:ascii="Times New Roman" w:hAnsi="Times New Roman"/>
        </w:rPr>
      </w:pPr>
      <w:proofErr w:type="gramStart"/>
      <w:r w:rsidRPr="00CB62EF">
        <w:rPr>
          <w:rFonts w:ascii="Times New Roman" w:hAnsi="Times New Roman"/>
          <w:i/>
        </w:rPr>
        <w:t xml:space="preserve">Short-form survey </w:t>
      </w:r>
      <w:r w:rsidR="00C05D50">
        <w:rPr>
          <w:rFonts w:ascii="Times New Roman" w:hAnsi="Times New Roman"/>
          <w:i/>
        </w:rPr>
        <w:t>process</w:t>
      </w:r>
      <w:r w:rsidRPr="00CB62EF">
        <w:rPr>
          <w:rFonts w:ascii="Times New Roman" w:hAnsi="Times New Roman"/>
          <w:i/>
        </w:rPr>
        <w:t>.</w:t>
      </w:r>
      <w:proofErr w:type="gramEnd"/>
      <w:r>
        <w:rPr>
          <w:rFonts w:ascii="Times New Roman" w:hAnsi="Times New Roman"/>
        </w:rPr>
        <w:t xml:space="preserve"> </w:t>
      </w:r>
      <w:r w:rsidR="00096B1A" w:rsidRPr="00711BDE">
        <w:rPr>
          <w:rFonts w:ascii="Times New Roman" w:hAnsi="Times New Roman"/>
        </w:rPr>
        <w:t xml:space="preserve">The </w:t>
      </w:r>
      <w:r w:rsidR="00096B1A">
        <w:rPr>
          <w:rFonts w:ascii="Times New Roman" w:hAnsi="Times New Roman"/>
        </w:rPr>
        <w:t xml:space="preserve">selected employers will receive a letter inviting them to participate in the survey. The letter </w:t>
      </w:r>
      <w:r w:rsidR="00C913CA">
        <w:rPr>
          <w:rFonts w:ascii="Times New Roman" w:hAnsi="Times New Roman"/>
        </w:rPr>
        <w:t xml:space="preserve">received by 70 percent of the sample </w:t>
      </w:r>
      <w:r w:rsidR="00096B1A">
        <w:rPr>
          <w:rFonts w:ascii="Times New Roman" w:hAnsi="Times New Roman"/>
        </w:rPr>
        <w:t xml:space="preserve">will include </w:t>
      </w:r>
      <w:r w:rsidR="00096B1A" w:rsidRPr="00F745C8">
        <w:rPr>
          <w:rFonts w:ascii="Times New Roman" w:hAnsi="Times New Roman"/>
        </w:rPr>
        <w:t>instructions</w:t>
      </w:r>
      <w:r w:rsidR="00096B1A">
        <w:rPr>
          <w:rFonts w:ascii="Times New Roman" w:hAnsi="Times New Roman"/>
        </w:rPr>
        <w:t xml:space="preserve"> and an </w:t>
      </w:r>
      <w:r w:rsidR="00096B1A" w:rsidRPr="00F745C8">
        <w:rPr>
          <w:rFonts w:ascii="Times New Roman" w:hAnsi="Times New Roman"/>
        </w:rPr>
        <w:t xml:space="preserve">access code </w:t>
      </w:r>
      <w:r w:rsidR="00096B1A">
        <w:rPr>
          <w:rFonts w:ascii="Times New Roman" w:hAnsi="Times New Roman"/>
        </w:rPr>
        <w:t xml:space="preserve">for logging into the </w:t>
      </w:r>
      <w:r w:rsidR="00096B1A" w:rsidRPr="00F745C8">
        <w:rPr>
          <w:rFonts w:ascii="Times New Roman" w:hAnsi="Times New Roman"/>
        </w:rPr>
        <w:t>online survey</w:t>
      </w:r>
      <w:r w:rsidR="00096B1A">
        <w:rPr>
          <w:rFonts w:ascii="Times New Roman" w:hAnsi="Times New Roman"/>
        </w:rPr>
        <w:t xml:space="preserve">. After two weeks, a reminder </w:t>
      </w:r>
      <w:r w:rsidR="00305619">
        <w:rPr>
          <w:rFonts w:ascii="Times New Roman" w:hAnsi="Times New Roman"/>
        </w:rPr>
        <w:t>letter</w:t>
      </w:r>
      <w:r w:rsidR="00096B1A">
        <w:rPr>
          <w:rFonts w:ascii="Times New Roman" w:hAnsi="Times New Roman"/>
        </w:rPr>
        <w:t xml:space="preserve"> will be sent that </w:t>
      </w:r>
      <w:r w:rsidR="00C913CA">
        <w:rPr>
          <w:rFonts w:ascii="Times New Roman" w:hAnsi="Times New Roman"/>
        </w:rPr>
        <w:t>again provides</w:t>
      </w:r>
      <w:r w:rsidR="00096B1A">
        <w:rPr>
          <w:rFonts w:ascii="Times New Roman" w:hAnsi="Times New Roman"/>
        </w:rPr>
        <w:t xml:space="preserve"> the instructions and </w:t>
      </w:r>
      <w:r w:rsidR="00096B1A" w:rsidRPr="00F745C8">
        <w:rPr>
          <w:rFonts w:ascii="Times New Roman" w:hAnsi="Times New Roman"/>
        </w:rPr>
        <w:t xml:space="preserve">access code </w:t>
      </w:r>
      <w:r w:rsidR="00096B1A">
        <w:rPr>
          <w:rFonts w:ascii="Times New Roman" w:hAnsi="Times New Roman"/>
        </w:rPr>
        <w:t>for logging into the survey. After another two weeks, a</w:t>
      </w:r>
      <w:r w:rsidR="00C913CA">
        <w:rPr>
          <w:rFonts w:ascii="Times New Roman" w:hAnsi="Times New Roman"/>
        </w:rPr>
        <w:t xml:space="preserve"> third </w:t>
      </w:r>
      <w:r w:rsidR="00096B1A">
        <w:rPr>
          <w:rFonts w:ascii="Times New Roman" w:hAnsi="Times New Roman"/>
        </w:rPr>
        <w:t xml:space="preserve">letter with a </w:t>
      </w:r>
      <w:r w:rsidR="00305619">
        <w:rPr>
          <w:rFonts w:ascii="Times New Roman" w:hAnsi="Times New Roman"/>
        </w:rPr>
        <w:t xml:space="preserve">paper </w:t>
      </w:r>
      <w:r w:rsidR="00096B1A">
        <w:rPr>
          <w:rFonts w:ascii="Times New Roman" w:hAnsi="Times New Roman"/>
        </w:rPr>
        <w:t xml:space="preserve">version of the </w:t>
      </w:r>
      <w:r>
        <w:rPr>
          <w:rFonts w:ascii="Times New Roman" w:hAnsi="Times New Roman"/>
        </w:rPr>
        <w:t xml:space="preserve">short-form </w:t>
      </w:r>
      <w:r w:rsidR="00096B1A">
        <w:rPr>
          <w:rFonts w:ascii="Times New Roman" w:hAnsi="Times New Roman"/>
        </w:rPr>
        <w:t xml:space="preserve">survey will be mailed. </w:t>
      </w:r>
      <w:r w:rsidR="00C913CA">
        <w:rPr>
          <w:rFonts w:ascii="Times New Roman" w:hAnsi="Times New Roman"/>
        </w:rPr>
        <w:t xml:space="preserve">For the remaining 30 percent of the sample, the two letters containing the paper survey will be sent before two reminder letters that provide </w:t>
      </w:r>
      <w:r w:rsidR="00C913CA" w:rsidRPr="00F745C8">
        <w:rPr>
          <w:rFonts w:ascii="Times New Roman" w:hAnsi="Times New Roman"/>
        </w:rPr>
        <w:t>instructions</w:t>
      </w:r>
      <w:r w:rsidR="00C913CA">
        <w:rPr>
          <w:rFonts w:ascii="Times New Roman" w:hAnsi="Times New Roman"/>
        </w:rPr>
        <w:t xml:space="preserve"> and an </w:t>
      </w:r>
      <w:r w:rsidR="00C913CA" w:rsidRPr="00F745C8">
        <w:rPr>
          <w:rFonts w:ascii="Times New Roman" w:hAnsi="Times New Roman"/>
        </w:rPr>
        <w:t xml:space="preserve">access code </w:t>
      </w:r>
      <w:r w:rsidR="00C913CA">
        <w:rPr>
          <w:rFonts w:ascii="Times New Roman" w:hAnsi="Times New Roman"/>
        </w:rPr>
        <w:t xml:space="preserve">for logging into the </w:t>
      </w:r>
      <w:r w:rsidR="00C913CA" w:rsidRPr="00F745C8">
        <w:rPr>
          <w:rFonts w:ascii="Times New Roman" w:hAnsi="Times New Roman"/>
        </w:rPr>
        <w:t>online survey</w:t>
      </w:r>
      <w:r w:rsidR="00C913CA">
        <w:rPr>
          <w:rFonts w:ascii="Times New Roman" w:hAnsi="Times New Roman"/>
        </w:rPr>
        <w:t xml:space="preserve">. One week after the fourth mailing, </w:t>
      </w:r>
      <w:r w:rsidR="00096B1A" w:rsidRPr="009D5AF0">
        <w:rPr>
          <w:rFonts w:ascii="Times New Roman" w:hAnsi="Times New Roman"/>
        </w:rPr>
        <w:t>an email reminder</w:t>
      </w:r>
      <w:r w:rsidR="00096B1A">
        <w:rPr>
          <w:rFonts w:ascii="Times New Roman" w:hAnsi="Times New Roman"/>
        </w:rPr>
        <w:t xml:space="preserve"> (with instructions and an embedded link to the online survey)</w:t>
      </w:r>
      <w:r w:rsidR="00C913CA">
        <w:rPr>
          <w:rFonts w:ascii="Times New Roman" w:hAnsi="Times New Roman"/>
        </w:rPr>
        <w:t xml:space="preserve">; </w:t>
      </w:r>
      <w:r w:rsidR="00096B1A">
        <w:rPr>
          <w:rFonts w:ascii="Times New Roman" w:hAnsi="Times New Roman"/>
        </w:rPr>
        <w:t xml:space="preserve">will be sent to those </w:t>
      </w:r>
      <w:r w:rsidR="00C913CA">
        <w:rPr>
          <w:rFonts w:ascii="Times New Roman" w:hAnsi="Times New Roman"/>
        </w:rPr>
        <w:t xml:space="preserve">Iowa </w:t>
      </w:r>
      <w:r w:rsidR="00096B1A">
        <w:rPr>
          <w:rFonts w:ascii="Times New Roman" w:hAnsi="Times New Roman"/>
        </w:rPr>
        <w:t>employers for whom an email address is available (about 30% of Iowa sample)</w:t>
      </w:r>
      <w:r w:rsidR="00C913CA">
        <w:rPr>
          <w:rFonts w:ascii="Times New Roman" w:hAnsi="Times New Roman"/>
        </w:rPr>
        <w:t>;</w:t>
      </w:r>
      <w:r w:rsidR="00C913CA" w:rsidRPr="00C913CA">
        <w:rPr>
          <w:rFonts w:ascii="Times New Roman" w:hAnsi="Times New Roman"/>
        </w:rPr>
        <w:t xml:space="preserve"> </w:t>
      </w:r>
      <w:r w:rsidR="00C913CA">
        <w:rPr>
          <w:rFonts w:ascii="Times New Roman" w:hAnsi="Times New Roman"/>
        </w:rPr>
        <w:t>email addresses are not available for Oregon employers.</w:t>
      </w:r>
      <w:r w:rsidR="00096B1A">
        <w:rPr>
          <w:rFonts w:ascii="Times New Roman" w:hAnsi="Times New Roman"/>
        </w:rPr>
        <w:t xml:space="preserve"> A</w:t>
      </w:r>
      <w:r w:rsidR="009D5AF0">
        <w:rPr>
          <w:rFonts w:ascii="Times New Roman" w:hAnsi="Times New Roman"/>
        </w:rPr>
        <w:t>bout the same</w:t>
      </w:r>
      <w:r w:rsidR="00C913CA">
        <w:rPr>
          <w:rFonts w:ascii="Times New Roman" w:hAnsi="Times New Roman"/>
        </w:rPr>
        <w:t xml:space="preserve"> time</w:t>
      </w:r>
      <w:r w:rsidR="009D5AF0">
        <w:rPr>
          <w:rFonts w:ascii="Times New Roman" w:hAnsi="Times New Roman"/>
        </w:rPr>
        <w:t xml:space="preserve">, </w:t>
      </w:r>
      <w:r w:rsidR="00096B1A">
        <w:rPr>
          <w:rFonts w:ascii="Times New Roman" w:hAnsi="Times New Roman"/>
        </w:rPr>
        <w:t>telephone follow-up w</w:t>
      </w:r>
      <w:r w:rsidR="00C913CA">
        <w:rPr>
          <w:rFonts w:ascii="Times New Roman" w:hAnsi="Times New Roman"/>
        </w:rPr>
        <w:t xml:space="preserve">ith remaining </w:t>
      </w:r>
      <w:r w:rsidR="00096B1A">
        <w:rPr>
          <w:rFonts w:ascii="Times New Roman" w:hAnsi="Times New Roman"/>
        </w:rPr>
        <w:t>non-respondents will begin</w:t>
      </w:r>
      <w:r w:rsidR="009D5AF0">
        <w:rPr>
          <w:rFonts w:ascii="Times New Roman" w:hAnsi="Times New Roman"/>
        </w:rPr>
        <w:t xml:space="preserve">, </w:t>
      </w:r>
      <w:r w:rsidR="00C913CA">
        <w:rPr>
          <w:rFonts w:ascii="Times New Roman" w:hAnsi="Times New Roman"/>
        </w:rPr>
        <w:t xml:space="preserve">offering the option to complete the survey </w:t>
      </w:r>
      <w:r w:rsidR="009D5AF0">
        <w:rPr>
          <w:rFonts w:ascii="Times New Roman" w:hAnsi="Times New Roman"/>
        </w:rPr>
        <w:t>by telephone</w:t>
      </w:r>
      <w:r w:rsidR="00096B1A">
        <w:rPr>
          <w:rFonts w:ascii="Times New Roman" w:hAnsi="Times New Roman"/>
        </w:rPr>
        <w:t>.</w:t>
      </w:r>
      <w:r w:rsidR="009D5AF0">
        <w:rPr>
          <w:rFonts w:ascii="Times New Roman" w:hAnsi="Times New Roman"/>
        </w:rPr>
        <w:t xml:space="preserve"> </w:t>
      </w:r>
    </w:p>
    <w:p w14:paraId="1C24CBFF" w14:textId="77777777" w:rsidR="00096B1A" w:rsidRDefault="00096B1A" w:rsidP="00096B1A">
      <w:pPr>
        <w:rPr>
          <w:rFonts w:ascii="Times New Roman" w:hAnsi="Times New Roman"/>
        </w:rPr>
      </w:pPr>
    </w:p>
    <w:p w14:paraId="4AB2A8D0" w14:textId="77777777" w:rsidR="00096B1A" w:rsidRPr="00F745C8" w:rsidRDefault="00CB62EF" w:rsidP="00096B1A">
      <w:pPr>
        <w:rPr>
          <w:rFonts w:ascii="Times New Roman" w:hAnsi="Times New Roman"/>
        </w:rPr>
      </w:pPr>
      <w:proofErr w:type="gramStart"/>
      <w:r>
        <w:rPr>
          <w:rFonts w:ascii="Times New Roman" w:hAnsi="Times New Roman"/>
          <w:i/>
          <w:szCs w:val="24"/>
        </w:rPr>
        <w:t>Long-form survey</w:t>
      </w:r>
      <w:r w:rsidR="00C05D50">
        <w:rPr>
          <w:rFonts w:ascii="Times New Roman" w:hAnsi="Times New Roman"/>
          <w:i/>
          <w:szCs w:val="24"/>
        </w:rPr>
        <w:t xml:space="preserve"> process</w:t>
      </w:r>
      <w:r w:rsidR="00096B1A" w:rsidRPr="00E83D32">
        <w:rPr>
          <w:rFonts w:ascii="Times New Roman" w:hAnsi="Times New Roman"/>
          <w:szCs w:val="24"/>
        </w:rPr>
        <w:t>.</w:t>
      </w:r>
      <w:proofErr w:type="gramEnd"/>
      <w:r w:rsidR="00096B1A" w:rsidRPr="00E83D32">
        <w:rPr>
          <w:rFonts w:ascii="Times New Roman" w:hAnsi="Times New Roman"/>
          <w:szCs w:val="24"/>
        </w:rPr>
        <w:t xml:space="preserve"> </w:t>
      </w:r>
      <w:r>
        <w:rPr>
          <w:rFonts w:ascii="Times New Roman" w:hAnsi="Times New Roman"/>
          <w:szCs w:val="24"/>
        </w:rPr>
        <w:t xml:space="preserve">The universe of </w:t>
      </w:r>
      <w:r w:rsidR="00096B1A">
        <w:rPr>
          <w:rFonts w:ascii="Times New Roman" w:hAnsi="Times New Roman"/>
        </w:rPr>
        <w:t xml:space="preserve">employers who contacted the agency </w:t>
      </w:r>
      <w:r>
        <w:rPr>
          <w:rFonts w:ascii="Times New Roman" w:hAnsi="Times New Roman"/>
        </w:rPr>
        <w:t xml:space="preserve">about STC </w:t>
      </w:r>
      <w:r w:rsidR="00096B1A">
        <w:rPr>
          <w:rFonts w:ascii="Times New Roman" w:hAnsi="Times New Roman"/>
        </w:rPr>
        <w:t xml:space="preserve">will receive a letter inviting them to participate in the survey. The letter will include </w:t>
      </w:r>
      <w:r w:rsidR="00096B1A" w:rsidRPr="00F745C8">
        <w:rPr>
          <w:rFonts w:ascii="Times New Roman" w:hAnsi="Times New Roman"/>
        </w:rPr>
        <w:t>instructions</w:t>
      </w:r>
      <w:r w:rsidR="00096B1A">
        <w:rPr>
          <w:rFonts w:ascii="Times New Roman" w:hAnsi="Times New Roman"/>
        </w:rPr>
        <w:t xml:space="preserve"> and an </w:t>
      </w:r>
      <w:r w:rsidR="00096B1A" w:rsidRPr="00F745C8">
        <w:rPr>
          <w:rFonts w:ascii="Times New Roman" w:hAnsi="Times New Roman"/>
        </w:rPr>
        <w:t xml:space="preserve">access code </w:t>
      </w:r>
      <w:r w:rsidR="00096B1A">
        <w:rPr>
          <w:rFonts w:ascii="Times New Roman" w:hAnsi="Times New Roman"/>
        </w:rPr>
        <w:t xml:space="preserve">for logging into the </w:t>
      </w:r>
      <w:r w:rsidR="00096B1A" w:rsidRPr="00F745C8">
        <w:rPr>
          <w:rFonts w:ascii="Times New Roman" w:hAnsi="Times New Roman"/>
        </w:rPr>
        <w:t>online survey</w:t>
      </w:r>
      <w:r w:rsidR="00096B1A">
        <w:rPr>
          <w:rFonts w:ascii="Times New Roman" w:hAnsi="Times New Roman"/>
        </w:rPr>
        <w:t xml:space="preserve">. </w:t>
      </w:r>
      <w:r w:rsidR="00305619">
        <w:rPr>
          <w:rFonts w:ascii="Times New Roman" w:hAnsi="Times New Roman"/>
        </w:rPr>
        <w:t xml:space="preserve">Reminder letters </w:t>
      </w:r>
      <w:r w:rsidR="00B318AD">
        <w:rPr>
          <w:rFonts w:ascii="Times New Roman" w:hAnsi="Times New Roman"/>
        </w:rPr>
        <w:t xml:space="preserve">(that include the instructions and </w:t>
      </w:r>
      <w:r w:rsidR="00B318AD" w:rsidRPr="00F745C8">
        <w:rPr>
          <w:rFonts w:ascii="Times New Roman" w:hAnsi="Times New Roman"/>
        </w:rPr>
        <w:t xml:space="preserve">access code </w:t>
      </w:r>
      <w:r w:rsidR="00B318AD">
        <w:rPr>
          <w:rFonts w:ascii="Times New Roman" w:hAnsi="Times New Roman"/>
        </w:rPr>
        <w:t xml:space="preserve">for logging into the survey) </w:t>
      </w:r>
      <w:r w:rsidR="00305619">
        <w:rPr>
          <w:rFonts w:ascii="Times New Roman" w:hAnsi="Times New Roman"/>
        </w:rPr>
        <w:t xml:space="preserve">will be sent every two weeks for a total of </w:t>
      </w:r>
      <w:r w:rsidR="009D5AF0">
        <w:rPr>
          <w:rFonts w:ascii="Times New Roman" w:hAnsi="Times New Roman"/>
        </w:rPr>
        <w:t>two</w:t>
      </w:r>
      <w:r w:rsidR="00305619">
        <w:rPr>
          <w:rFonts w:ascii="Times New Roman" w:hAnsi="Times New Roman"/>
        </w:rPr>
        <w:t xml:space="preserve"> reminders.</w:t>
      </w:r>
      <w:r w:rsidR="00096B1A">
        <w:rPr>
          <w:rFonts w:ascii="Times New Roman" w:hAnsi="Times New Roman"/>
        </w:rPr>
        <w:t xml:space="preserve"> After </w:t>
      </w:r>
      <w:r w:rsidR="009D5AF0">
        <w:rPr>
          <w:rFonts w:ascii="Times New Roman" w:hAnsi="Times New Roman"/>
        </w:rPr>
        <w:t xml:space="preserve">one </w:t>
      </w:r>
      <w:r w:rsidR="00096B1A">
        <w:rPr>
          <w:rFonts w:ascii="Times New Roman" w:hAnsi="Times New Roman"/>
        </w:rPr>
        <w:t xml:space="preserve">more week, an email reminder (with instructions and an embedded link to the online survey) will be sent to </w:t>
      </w:r>
      <w:r w:rsidR="00BC35D9">
        <w:rPr>
          <w:rFonts w:ascii="Times New Roman" w:hAnsi="Times New Roman"/>
        </w:rPr>
        <w:t xml:space="preserve">Iowa </w:t>
      </w:r>
      <w:r w:rsidR="00096B1A">
        <w:rPr>
          <w:rFonts w:ascii="Times New Roman" w:hAnsi="Times New Roman"/>
        </w:rPr>
        <w:t>employers for whom an email address is available. A week later, telephone follow-up wi</w:t>
      </w:r>
      <w:r w:rsidR="00BC35D9">
        <w:rPr>
          <w:rFonts w:ascii="Times New Roman" w:hAnsi="Times New Roman"/>
        </w:rPr>
        <w:t xml:space="preserve">th remaining </w:t>
      </w:r>
      <w:r w:rsidR="00096B1A">
        <w:rPr>
          <w:rFonts w:ascii="Times New Roman" w:hAnsi="Times New Roman"/>
        </w:rPr>
        <w:t>non-respondents will begin</w:t>
      </w:r>
      <w:r w:rsidR="009D5AF0">
        <w:rPr>
          <w:rFonts w:ascii="Times New Roman" w:hAnsi="Times New Roman"/>
        </w:rPr>
        <w:t xml:space="preserve">, including </w:t>
      </w:r>
      <w:r w:rsidR="00BC35D9">
        <w:rPr>
          <w:rFonts w:ascii="Times New Roman" w:hAnsi="Times New Roman"/>
        </w:rPr>
        <w:t xml:space="preserve">the option to </w:t>
      </w:r>
      <w:r w:rsidR="009D5AF0">
        <w:rPr>
          <w:rFonts w:ascii="Times New Roman" w:hAnsi="Times New Roman"/>
        </w:rPr>
        <w:t>complet</w:t>
      </w:r>
      <w:r w:rsidR="00BC35D9">
        <w:rPr>
          <w:rFonts w:ascii="Times New Roman" w:hAnsi="Times New Roman"/>
        </w:rPr>
        <w:t>e</w:t>
      </w:r>
      <w:r w:rsidR="009D5AF0">
        <w:rPr>
          <w:rFonts w:ascii="Times New Roman" w:hAnsi="Times New Roman"/>
        </w:rPr>
        <w:t xml:space="preserve"> the survey by telephone.</w:t>
      </w:r>
    </w:p>
    <w:p w14:paraId="43030FB9" w14:textId="77777777" w:rsidR="00B318AD" w:rsidRDefault="00B318AD" w:rsidP="00096B1A">
      <w:pPr>
        <w:rPr>
          <w:rFonts w:ascii="Times New Roman" w:hAnsi="Times New Roman"/>
        </w:rPr>
      </w:pPr>
    </w:p>
    <w:p w14:paraId="677F1614" w14:textId="77777777" w:rsidR="00096B1A" w:rsidRPr="00711BDE" w:rsidRDefault="00096B1A" w:rsidP="00096B1A">
      <w:pPr>
        <w:rPr>
          <w:rFonts w:ascii="Times New Roman" w:hAnsi="Times New Roman"/>
        </w:rPr>
      </w:pPr>
      <w:r>
        <w:rPr>
          <w:rFonts w:ascii="Times New Roman" w:hAnsi="Times New Roman"/>
        </w:rPr>
        <w:t xml:space="preserve">The contractor </w:t>
      </w:r>
      <w:r w:rsidRPr="00711BDE">
        <w:rPr>
          <w:rFonts w:ascii="Times New Roman" w:hAnsi="Times New Roman"/>
        </w:rPr>
        <w:t xml:space="preserve">will maintain a survey management system to track survey response and non-response as well as the extent to which surveys were “not deliverable.” The system will be used to count the number of days since the launch of the survey to trigger necessary follow-ups. </w:t>
      </w:r>
    </w:p>
    <w:p w14:paraId="117EF05C" w14:textId="77777777" w:rsidR="00096B1A" w:rsidRPr="00711BDE" w:rsidRDefault="00096B1A" w:rsidP="00096B1A">
      <w:pPr>
        <w:pStyle w:val="L1-FlLSp12"/>
        <w:spacing w:line="240" w:lineRule="auto"/>
        <w:rPr>
          <w:rFonts w:ascii="Times New Roman" w:hAnsi="Times New Roman"/>
          <w:b/>
        </w:rPr>
      </w:pPr>
    </w:p>
    <w:p w14:paraId="4DD7ACE6" w14:textId="77777777" w:rsidR="00096B1A" w:rsidRPr="00711BDE" w:rsidRDefault="00096B1A" w:rsidP="00096B1A">
      <w:pPr>
        <w:pStyle w:val="L1-FlLSp12"/>
        <w:spacing w:line="240" w:lineRule="auto"/>
        <w:rPr>
          <w:rFonts w:ascii="Times New Roman" w:hAnsi="Times New Roman"/>
        </w:rPr>
      </w:pPr>
      <w:r>
        <w:rPr>
          <w:rFonts w:ascii="Times New Roman" w:hAnsi="Times New Roman"/>
        </w:rPr>
        <w:t xml:space="preserve">The contractor </w:t>
      </w:r>
      <w:r w:rsidRPr="00711BDE">
        <w:rPr>
          <w:rFonts w:ascii="Times New Roman" w:hAnsi="Times New Roman"/>
        </w:rPr>
        <w:t xml:space="preserve">will provide telephone follow-up on </w:t>
      </w:r>
      <w:r w:rsidR="00E86F80">
        <w:rPr>
          <w:rFonts w:ascii="Times New Roman" w:hAnsi="Times New Roman"/>
        </w:rPr>
        <w:t>all</w:t>
      </w:r>
      <w:r>
        <w:rPr>
          <w:rFonts w:ascii="Times New Roman" w:hAnsi="Times New Roman"/>
        </w:rPr>
        <w:t xml:space="preserve"> </w:t>
      </w:r>
      <w:r w:rsidRPr="00711BDE">
        <w:rPr>
          <w:rFonts w:ascii="Times New Roman" w:hAnsi="Times New Roman"/>
        </w:rPr>
        <w:t xml:space="preserve">employers that </w:t>
      </w:r>
      <w:r>
        <w:rPr>
          <w:rFonts w:ascii="Times New Roman" w:hAnsi="Times New Roman"/>
        </w:rPr>
        <w:t xml:space="preserve">did </w:t>
      </w:r>
      <w:r w:rsidRPr="00711BDE">
        <w:rPr>
          <w:rFonts w:ascii="Times New Roman" w:hAnsi="Times New Roman"/>
        </w:rPr>
        <w:t xml:space="preserve">not complete the survey within </w:t>
      </w:r>
      <w:r>
        <w:rPr>
          <w:rFonts w:ascii="Times New Roman" w:hAnsi="Times New Roman"/>
        </w:rPr>
        <w:t xml:space="preserve">the first </w:t>
      </w:r>
      <w:r w:rsidR="009D5AF0">
        <w:rPr>
          <w:rFonts w:ascii="Times New Roman" w:hAnsi="Times New Roman"/>
        </w:rPr>
        <w:t>eight</w:t>
      </w:r>
      <w:r>
        <w:rPr>
          <w:rFonts w:ascii="Times New Roman" w:hAnsi="Times New Roman"/>
        </w:rPr>
        <w:t xml:space="preserve"> weeks of the survey. </w:t>
      </w:r>
      <w:r w:rsidR="009D5AF0">
        <w:rPr>
          <w:rFonts w:ascii="Times New Roman" w:hAnsi="Times New Roman"/>
        </w:rPr>
        <w:t>These n</w:t>
      </w:r>
      <w:r w:rsidRPr="00711BDE">
        <w:rPr>
          <w:rFonts w:ascii="Times New Roman" w:hAnsi="Times New Roman"/>
        </w:rPr>
        <w:t xml:space="preserve">on-respondents </w:t>
      </w:r>
      <w:r>
        <w:rPr>
          <w:rFonts w:ascii="Times New Roman" w:hAnsi="Times New Roman"/>
        </w:rPr>
        <w:t xml:space="preserve">will be </w:t>
      </w:r>
      <w:r w:rsidRPr="00711BDE">
        <w:rPr>
          <w:rFonts w:ascii="Times New Roman" w:hAnsi="Times New Roman"/>
        </w:rPr>
        <w:t>encourage</w:t>
      </w:r>
      <w:r>
        <w:rPr>
          <w:rFonts w:ascii="Times New Roman" w:hAnsi="Times New Roman"/>
        </w:rPr>
        <w:t>d</w:t>
      </w:r>
      <w:r w:rsidRPr="00711BDE">
        <w:rPr>
          <w:rFonts w:ascii="Times New Roman" w:hAnsi="Times New Roman"/>
        </w:rPr>
        <w:t xml:space="preserve"> to complete the survey</w:t>
      </w:r>
      <w:r>
        <w:rPr>
          <w:rFonts w:ascii="Times New Roman" w:hAnsi="Times New Roman"/>
        </w:rPr>
        <w:t xml:space="preserve"> by telephone. Up to </w:t>
      </w:r>
      <w:r w:rsidR="009D5AF0">
        <w:rPr>
          <w:rFonts w:ascii="Times New Roman" w:hAnsi="Times New Roman"/>
        </w:rPr>
        <w:t>four</w:t>
      </w:r>
      <w:r>
        <w:rPr>
          <w:rFonts w:ascii="Times New Roman" w:hAnsi="Times New Roman"/>
        </w:rPr>
        <w:t xml:space="preserve"> weeks of telephone follow-up will be conducted using </w:t>
      </w:r>
      <w:r w:rsidRPr="00711BDE">
        <w:rPr>
          <w:rFonts w:ascii="Times New Roman" w:hAnsi="Times New Roman"/>
        </w:rPr>
        <w:t xml:space="preserve">experienced telephone interviewers. </w:t>
      </w:r>
      <w:r w:rsidR="00BC35D9">
        <w:rPr>
          <w:rFonts w:ascii="Times New Roman" w:hAnsi="Times New Roman"/>
        </w:rPr>
        <w:t>T</w:t>
      </w:r>
      <w:r w:rsidR="009D5AF0">
        <w:rPr>
          <w:rFonts w:ascii="Times New Roman" w:hAnsi="Times New Roman"/>
        </w:rPr>
        <w:t xml:space="preserve">he interviewers </w:t>
      </w:r>
      <w:r w:rsidRPr="00711BDE">
        <w:rPr>
          <w:rFonts w:ascii="Times New Roman" w:hAnsi="Times New Roman"/>
        </w:rPr>
        <w:t xml:space="preserve">will </w:t>
      </w:r>
      <w:r w:rsidR="009D5AF0">
        <w:rPr>
          <w:rFonts w:ascii="Times New Roman" w:hAnsi="Times New Roman"/>
        </w:rPr>
        <w:t xml:space="preserve">be </w:t>
      </w:r>
      <w:r w:rsidRPr="00711BDE">
        <w:rPr>
          <w:rFonts w:ascii="Times New Roman" w:hAnsi="Times New Roman"/>
        </w:rPr>
        <w:t>train</w:t>
      </w:r>
      <w:r w:rsidR="009D5AF0">
        <w:rPr>
          <w:rFonts w:ascii="Times New Roman" w:hAnsi="Times New Roman"/>
        </w:rPr>
        <w:t>ed</w:t>
      </w:r>
      <w:r w:rsidRPr="00711BDE">
        <w:rPr>
          <w:rFonts w:ascii="Times New Roman" w:hAnsi="Times New Roman"/>
        </w:rPr>
        <w:t xml:space="preserve"> </w:t>
      </w:r>
      <w:r w:rsidR="009D5AF0">
        <w:rPr>
          <w:rFonts w:ascii="Times New Roman" w:hAnsi="Times New Roman"/>
        </w:rPr>
        <w:t>on the survey instruments and use Computer Assisted Telephone Interviewing (CATI).</w:t>
      </w:r>
      <w:r w:rsidRPr="00711BDE">
        <w:rPr>
          <w:rFonts w:ascii="Times New Roman" w:hAnsi="Times New Roman"/>
        </w:rPr>
        <w:t xml:space="preserve"> When speaking with </w:t>
      </w:r>
      <w:r w:rsidRPr="00711BDE">
        <w:rPr>
          <w:rFonts w:ascii="Times New Roman" w:hAnsi="Times New Roman"/>
        </w:rPr>
        <w:lastRenderedPageBreak/>
        <w:t xml:space="preserve">respondents, </w:t>
      </w:r>
      <w:r w:rsidR="009372FE">
        <w:rPr>
          <w:rFonts w:ascii="Times New Roman" w:hAnsi="Times New Roman"/>
        </w:rPr>
        <w:t xml:space="preserve">interviewers </w:t>
      </w:r>
      <w:r w:rsidRPr="00711BDE">
        <w:rPr>
          <w:rFonts w:ascii="Times New Roman" w:hAnsi="Times New Roman"/>
        </w:rPr>
        <w:t>w</w:t>
      </w:r>
      <w:r w:rsidR="00BC35D9">
        <w:rPr>
          <w:rFonts w:ascii="Times New Roman" w:hAnsi="Times New Roman"/>
        </w:rPr>
        <w:t>ill</w:t>
      </w:r>
      <w:r w:rsidRPr="00711BDE">
        <w:rPr>
          <w:rFonts w:ascii="Times New Roman" w:hAnsi="Times New Roman"/>
        </w:rPr>
        <w:t xml:space="preserve"> </w:t>
      </w:r>
      <w:r w:rsidR="009372FE">
        <w:rPr>
          <w:rFonts w:ascii="Times New Roman" w:hAnsi="Times New Roman"/>
        </w:rPr>
        <w:t>remind employers about the purpose of the survey and</w:t>
      </w:r>
      <w:r w:rsidRPr="00711BDE">
        <w:rPr>
          <w:rFonts w:ascii="Times New Roman" w:hAnsi="Times New Roman"/>
        </w:rPr>
        <w:t xml:space="preserve"> the importance of the</w:t>
      </w:r>
      <w:r w:rsidR="009372FE">
        <w:rPr>
          <w:rFonts w:ascii="Times New Roman" w:hAnsi="Times New Roman"/>
        </w:rPr>
        <w:t>ir participation</w:t>
      </w:r>
      <w:r w:rsidRPr="00711BDE">
        <w:rPr>
          <w:rFonts w:ascii="Times New Roman" w:hAnsi="Times New Roman"/>
        </w:rPr>
        <w:t>.</w:t>
      </w:r>
    </w:p>
    <w:p w14:paraId="6610C539" w14:textId="77777777" w:rsidR="00096B1A" w:rsidRDefault="00096B1A" w:rsidP="00883996">
      <w:pPr>
        <w:rPr>
          <w:rFonts w:ascii="Times New Roman" w:hAnsi="Times New Roman"/>
          <w:i/>
          <w:szCs w:val="24"/>
        </w:rPr>
      </w:pPr>
    </w:p>
    <w:p w14:paraId="2C6B1B76" w14:textId="77777777" w:rsidR="00D837FF" w:rsidRDefault="00D837FF" w:rsidP="00D837FF">
      <w:pPr>
        <w:rPr>
          <w:rFonts w:ascii="Times New Roman" w:hAnsi="Times New Roman"/>
        </w:rPr>
      </w:pPr>
      <w:r w:rsidRPr="00D837FF">
        <w:rPr>
          <w:rFonts w:ascii="Times New Roman" w:hAnsi="Times New Roman"/>
        </w:rPr>
        <w:t xml:space="preserve">We expect to achieve a </w:t>
      </w:r>
      <w:r w:rsidR="000A44EA">
        <w:rPr>
          <w:rFonts w:ascii="Times New Roman" w:hAnsi="Times New Roman"/>
        </w:rPr>
        <w:t>4</w:t>
      </w:r>
      <w:r w:rsidRPr="00D837FF">
        <w:rPr>
          <w:rFonts w:ascii="Times New Roman" w:hAnsi="Times New Roman"/>
        </w:rPr>
        <w:t>0</w:t>
      </w:r>
      <w:r>
        <w:rPr>
          <w:rFonts w:ascii="Times New Roman" w:hAnsi="Times New Roman"/>
        </w:rPr>
        <w:t xml:space="preserve"> percent </w:t>
      </w:r>
      <w:r w:rsidRPr="00D837FF">
        <w:rPr>
          <w:rFonts w:ascii="Times New Roman" w:hAnsi="Times New Roman"/>
        </w:rPr>
        <w:t xml:space="preserve">response rate </w:t>
      </w:r>
      <w:r w:rsidR="000A44EA">
        <w:rPr>
          <w:rFonts w:ascii="Times New Roman" w:hAnsi="Times New Roman"/>
        </w:rPr>
        <w:t xml:space="preserve">to the initial online-plus-mail data collection for the </w:t>
      </w:r>
      <w:r>
        <w:rPr>
          <w:rFonts w:ascii="Times New Roman" w:hAnsi="Times New Roman"/>
        </w:rPr>
        <w:t xml:space="preserve">short-form survey </w:t>
      </w:r>
      <w:r w:rsidRPr="00D837FF">
        <w:rPr>
          <w:rFonts w:ascii="Times New Roman" w:hAnsi="Times New Roman"/>
        </w:rPr>
        <w:t xml:space="preserve">because of </w:t>
      </w:r>
      <w:r>
        <w:rPr>
          <w:rFonts w:ascii="Times New Roman" w:hAnsi="Times New Roman"/>
        </w:rPr>
        <w:t xml:space="preserve">its very short length (three questions), administering it online, and conducting </w:t>
      </w:r>
      <w:r w:rsidRPr="00D837FF">
        <w:rPr>
          <w:rFonts w:ascii="Times New Roman" w:hAnsi="Times New Roman"/>
        </w:rPr>
        <w:t>extensive follow-up activities</w:t>
      </w:r>
      <w:r>
        <w:rPr>
          <w:rFonts w:ascii="Times New Roman" w:hAnsi="Times New Roman"/>
        </w:rPr>
        <w:t xml:space="preserve"> by mail and telephone. In addition, the initial mailing to introduce the survey will be on state agency letterhead from the </w:t>
      </w:r>
      <w:r w:rsidR="00C05D50">
        <w:rPr>
          <w:rFonts w:ascii="Times New Roman" w:hAnsi="Times New Roman"/>
        </w:rPr>
        <w:t xml:space="preserve">UI agency </w:t>
      </w:r>
      <w:r>
        <w:rPr>
          <w:rFonts w:ascii="Times New Roman" w:hAnsi="Times New Roman"/>
        </w:rPr>
        <w:t xml:space="preserve">director </w:t>
      </w:r>
      <w:r w:rsidR="00C05D50">
        <w:rPr>
          <w:rFonts w:ascii="Times New Roman" w:hAnsi="Times New Roman"/>
        </w:rPr>
        <w:t>and addressed to the D</w:t>
      </w:r>
      <w:r>
        <w:rPr>
          <w:rFonts w:ascii="Times New Roman" w:hAnsi="Times New Roman"/>
        </w:rPr>
        <w:t xml:space="preserve">irector of Human Resources. </w:t>
      </w:r>
      <w:r w:rsidR="00C05D50">
        <w:rPr>
          <w:rFonts w:ascii="Times New Roman" w:hAnsi="Times New Roman"/>
        </w:rPr>
        <w:t xml:space="preserve">Pretest employers said that the Director of Human Resources is the best person to </w:t>
      </w:r>
      <w:r w:rsidR="00BC35D9">
        <w:rPr>
          <w:rFonts w:ascii="Times New Roman" w:hAnsi="Times New Roman"/>
        </w:rPr>
        <w:t>receive</w:t>
      </w:r>
      <w:r w:rsidR="00C05D50">
        <w:rPr>
          <w:rFonts w:ascii="Times New Roman" w:hAnsi="Times New Roman"/>
        </w:rPr>
        <w:t xml:space="preserve"> the survey and that the invitation coming from the state agency will be opened and read.</w:t>
      </w:r>
    </w:p>
    <w:p w14:paraId="24094C18" w14:textId="77777777" w:rsidR="00D837FF" w:rsidRDefault="00D837FF" w:rsidP="00D837FF">
      <w:pPr>
        <w:rPr>
          <w:rFonts w:ascii="Times New Roman" w:hAnsi="Times New Roman"/>
        </w:rPr>
      </w:pPr>
    </w:p>
    <w:p w14:paraId="13B90079" w14:textId="77777777" w:rsidR="000A44EA" w:rsidRPr="00063C23" w:rsidRDefault="000A44EA" w:rsidP="000A44EA">
      <w:pPr>
        <w:rPr>
          <w:rFonts w:ascii="Times New Roman" w:hAnsi="Times New Roman"/>
          <w:b/>
          <w:szCs w:val="24"/>
        </w:rPr>
      </w:pPr>
      <w:r w:rsidRPr="00063C23">
        <w:rPr>
          <w:rFonts w:ascii="Times New Roman" w:hAnsi="Times New Roman"/>
          <w:b/>
          <w:szCs w:val="24"/>
        </w:rPr>
        <w:t>3.</w:t>
      </w:r>
      <w:r>
        <w:rPr>
          <w:rFonts w:ascii="Times New Roman" w:hAnsi="Times New Roman"/>
          <w:b/>
          <w:szCs w:val="24"/>
        </w:rPr>
        <w:t>3</w:t>
      </w:r>
      <w:r w:rsidRPr="00063C23">
        <w:rPr>
          <w:rFonts w:ascii="Times New Roman" w:hAnsi="Times New Roman"/>
          <w:b/>
          <w:szCs w:val="24"/>
        </w:rPr>
        <w:tab/>
      </w:r>
      <w:r>
        <w:rPr>
          <w:rFonts w:ascii="Times New Roman" w:hAnsi="Times New Roman"/>
          <w:b/>
          <w:szCs w:val="24"/>
        </w:rPr>
        <w:t>Weighting procedures for the employer surveys</w:t>
      </w:r>
    </w:p>
    <w:p w14:paraId="3B53EDEF" w14:textId="77777777" w:rsidR="00D837FF" w:rsidRDefault="00D837FF" w:rsidP="00883996">
      <w:pPr>
        <w:rPr>
          <w:rFonts w:ascii="Times New Roman" w:hAnsi="Times New Roman"/>
          <w:szCs w:val="24"/>
        </w:rPr>
      </w:pPr>
    </w:p>
    <w:p w14:paraId="1DDBCAB5" w14:textId="77777777" w:rsidR="00C20D8E" w:rsidRDefault="00C20D8E" w:rsidP="00C20D8E">
      <w:pPr>
        <w:rPr>
          <w:rFonts w:ascii="Times New Roman" w:hAnsi="Times New Roman"/>
          <w:szCs w:val="24"/>
        </w:rPr>
      </w:pPr>
      <w:r>
        <w:rPr>
          <w:rFonts w:ascii="Times New Roman" w:hAnsi="Times New Roman"/>
          <w:szCs w:val="24"/>
        </w:rPr>
        <w:t>Analysis weights will be calculated for completed employer</w:t>
      </w:r>
      <w:r w:rsidR="006B0E97">
        <w:rPr>
          <w:rFonts w:ascii="Times New Roman" w:hAnsi="Times New Roman"/>
          <w:szCs w:val="24"/>
        </w:rPr>
        <w:t xml:space="preserve"> </w:t>
      </w:r>
      <w:r>
        <w:rPr>
          <w:rFonts w:ascii="Times New Roman" w:hAnsi="Times New Roman"/>
          <w:szCs w:val="24"/>
        </w:rPr>
        <w:t>survey</w:t>
      </w:r>
      <w:r w:rsidR="006B0E97">
        <w:rPr>
          <w:rFonts w:ascii="Times New Roman" w:hAnsi="Times New Roman"/>
          <w:szCs w:val="24"/>
        </w:rPr>
        <w:t>s</w:t>
      </w:r>
      <w:r>
        <w:rPr>
          <w:rFonts w:ascii="Times New Roman" w:hAnsi="Times New Roman"/>
          <w:szCs w:val="24"/>
        </w:rPr>
        <w:t xml:space="preserve"> to allow for unbiased estimates of population and sub-population proportions.  The analysis weights will be the product of a base weight and a post-stratification adjustment. The base weight is the reciprocal of the probability of selection for each employer. Thus, for employers in the long-form universe, the base weight is equal to 1. For employers in the short-form universe, the base weights will be the reciprocals of the stratum sampling rates. </w:t>
      </w:r>
    </w:p>
    <w:p w14:paraId="13FC5647" w14:textId="77777777" w:rsidR="00C20D8E" w:rsidRDefault="00C20D8E" w:rsidP="00C20D8E">
      <w:pPr>
        <w:rPr>
          <w:rFonts w:ascii="Times New Roman" w:hAnsi="Times New Roman"/>
          <w:szCs w:val="24"/>
        </w:rPr>
      </w:pPr>
    </w:p>
    <w:p w14:paraId="52869112" w14:textId="77777777" w:rsidR="00C20D8E" w:rsidRDefault="00C20D8E" w:rsidP="00C20D8E">
      <w:pPr>
        <w:pStyle w:val="L1-FlLSp12"/>
        <w:spacing w:line="240" w:lineRule="auto"/>
        <w:rPr>
          <w:rFonts w:ascii="Times New Roman" w:hAnsi="Times New Roman"/>
        </w:rPr>
      </w:pPr>
      <w:r>
        <w:rPr>
          <w:rFonts w:ascii="Times New Roman" w:hAnsi="Times New Roman"/>
          <w:szCs w:val="24"/>
        </w:rPr>
        <w:t xml:space="preserve">The post-stratification adjustments are designed to reduce the potential bias caused by differences between responding and non-responding employers. These adjustments modify the base weights so that they aggregate to sub-group totals computed from the </w:t>
      </w:r>
      <w:r>
        <w:rPr>
          <w:rFonts w:ascii="Times New Roman" w:hAnsi="Times New Roman"/>
        </w:rPr>
        <w:t>files used to assign employers to the STC experiments. The post-stratification adjustments have the effect of reducing variance.</w:t>
      </w:r>
    </w:p>
    <w:p w14:paraId="0F7850FC" w14:textId="77777777" w:rsidR="00D837FF" w:rsidRDefault="00D837FF" w:rsidP="00883996">
      <w:pPr>
        <w:rPr>
          <w:rFonts w:ascii="Times New Roman" w:hAnsi="Times New Roman"/>
          <w:szCs w:val="24"/>
        </w:rPr>
      </w:pPr>
    </w:p>
    <w:p w14:paraId="15C7872D" w14:textId="77777777" w:rsidR="000A44EA" w:rsidRPr="00C20D8E" w:rsidRDefault="00C20D8E" w:rsidP="00883996">
      <w:pPr>
        <w:rPr>
          <w:rFonts w:ascii="Times New Roman" w:hAnsi="Times New Roman"/>
          <w:b/>
          <w:szCs w:val="24"/>
        </w:rPr>
      </w:pPr>
      <w:r w:rsidRPr="00C20D8E">
        <w:rPr>
          <w:rFonts w:ascii="Times New Roman" w:hAnsi="Times New Roman"/>
          <w:b/>
          <w:szCs w:val="24"/>
        </w:rPr>
        <w:t>3.4</w:t>
      </w:r>
      <w:r w:rsidRPr="00C20D8E">
        <w:rPr>
          <w:rFonts w:ascii="Times New Roman" w:hAnsi="Times New Roman"/>
          <w:b/>
          <w:szCs w:val="24"/>
        </w:rPr>
        <w:tab/>
        <w:t>Non-response bias analysis for employer surveys</w:t>
      </w:r>
    </w:p>
    <w:p w14:paraId="22998298" w14:textId="77777777" w:rsidR="000A44EA" w:rsidRDefault="000A44EA" w:rsidP="00883996">
      <w:pPr>
        <w:rPr>
          <w:rFonts w:ascii="Times New Roman" w:hAnsi="Times New Roman"/>
          <w:szCs w:val="24"/>
        </w:rPr>
      </w:pPr>
    </w:p>
    <w:p w14:paraId="7633D25D" w14:textId="77777777" w:rsidR="00C20D8E" w:rsidRDefault="00C20D8E" w:rsidP="00C20D8E">
      <w:pPr>
        <w:rPr>
          <w:rFonts w:ascii="Times New Roman" w:hAnsi="Times New Roman"/>
        </w:rPr>
      </w:pPr>
      <w:r>
        <w:rPr>
          <w:rFonts w:ascii="Times New Roman" w:hAnsi="Times New Roman"/>
        </w:rPr>
        <w:t>When unadjusted analysis weights are used to estimate the population mean for some item, the non-response bias present in the resulting estimator is equal to the product of the nonresponse r</w:t>
      </w:r>
      <w:r w:rsidR="00B918CF">
        <w:rPr>
          <w:rFonts w:ascii="Times New Roman" w:hAnsi="Times New Roman"/>
        </w:rPr>
        <w:t>a</w:t>
      </w:r>
      <w:r>
        <w:rPr>
          <w:rFonts w:ascii="Times New Roman" w:hAnsi="Times New Roman"/>
        </w:rPr>
        <w:t xml:space="preserve">te and the difference between the average value of the item for respondents and the average value of the item for </w:t>
      </w:r>
      <w:proofErr w:type="spellStart"/>
      <w:r>
        <w:rPr>
          <w:rFonts w:ascii="Times New Roman" w:hAnsi="Times New Roman"/>
        </w:rPr>
        <w:t>nonrespondents</w:t>
      </w:r>
      <w:proofErr w:type="spellEnd"/>
      <w:r>
        <w:rPr>
          <w:rFonts w:ascii="Times New Roman" w:hAnsi="Times New Roman"/>
        </w:rPr>
        <w:t xml:space="preserve">. Hence nonresponse rates are one measure of </w:t>
      </w:r>
      <w:r w:rsidRPr="0007607D">
        <w:rPr>
          <w:rFonts w:ascii="Times New Roman" w:hAnsi="Times New Roman"/>
          <w:u w:val="single"/>
        </w:rPr>
        <w:t>potential</w:t>
      </w:r>
      <w:r>
        <w:rPr>
          <w:rFonts w:ascii="Times New Roman" w:hAnsi="Times New Roman"/>
        </w:rPr>
        <w:t xml:space="preserve"> nonresponse bias. After the completion of data collection and the calculation of the analysis weights, base weighted response will be calculated for each employer survey and for domains defined by administrative data variables on the files that were used to assign employers to the STC experiments. Possible domains include industry type, size categories based on number of employees, assignment to treatment </w:t>
      </w:r>
      <w:r w:rsidR="00B918CF">
        <w:rPr>
          <w:rFonts w:ascii="Times New Roman" w:hAnsi="Times New Roman"/>
        </w:rPr>
        <w:t>versus</w:t>
      </w:r>
      <w:r>
        <w:rPr>
          <w:rFonts w:ascii="Times New Roman" w:hAnsi="Times New Roman"/>
        </w:rPr>
        <w:t xml:space="preserve"> control, and geographical domains. AAPOR Response RTE Formula RR3 will be used to calculate the response rates.</w:t>
      </w:r>
    </w:p>
    <w:p w14:paraId="3D1A2F20" w14:textId="77777777" w:rsidR="00C20D8E" w:rsidRDefault="00C20D8E" w:rsidP="00C20D8E">
      <w:pPr>
        <w:rPr>
          <w:rFonts w:ascii="Times New Roman" w:hAnsi="Times New Roman"/>
        </w:rPr>
      </w:pPr>
    </w:p>
    <w:p w14:paraId="308EA37C" w14:textId="77777777" w:rsidR="000A44EA" w:rsidRDefault="00C20D8E" w:rsidP="00C20D8E">
      <w:pPr>
        <w:rPr>
          <w:rFonts w:ascii="Times New Roman" w:hAnsi="Times New Roman"/>
          <w:szCs w:val="24"/>
        </w:rPr>
      </w:pPr>
      <w:r>
        <w:rPr>
          <w:rFonts w:ascii="Times New Roman" w:hAnsi="Times New Roman"/>
        </w:rPr>
        <w:t xml:space="preserve">To estimate the difference between the average value of an item for respondents and the average value of the item for </w:t>
      </w:r>
      <w:proofErr w:type="spellStart"/>
      <w:r>
        <w:rPr>
          <w:rFonts w:ascii="Times New Roman" w:hAnsi="Times New Roman"/>
        </w:rPr>
        <w:t>nonrespondents</w:t>
      </w:r>
      <w:proofErr w:type="spellEnd"/>
      <w:r w:rsidR="00B918CF">
        <w:rPr>
          <w:rFonts w:ascii="Times New Roman" w:hAnsi="Times New Roman"/>
        </w:rPr>
        <w:t>,</w:t>
      </w:r>
      <w:r>
        <w:rPr>
          <w:rFonts w:ascii="Times New Roman" w:hAnsi="Times New Roman"/>
        </w:rPr>
        <w:t xml:space="preserve"> it is necessary to have data for the item for all the units in the sample, not just the responding units. Thus, the administrative data present on the files used to assign employers to the STC experiments, along with the base weights will be used to estimate the difference in the population means of respondents and </w:t>
      </w:r>
      <w:proofErr w:type="spellStart"/>
      <w:r>
        <w:rPr>
          <w:rFonts w:ascii="Times New Roman" w:hAnsi="Times New Roman"/>
        </w:rPr>
        <w:t>nonrespondents</w:t>
      </w:r>
      <w:proofErr w:type="spellEnd"/>
      <w:r>
        <w:rPr>
          <w:rFonts w:ascii="Times New Roman" w:hAnsi="Times New Roman"/>
        </w:rPr>
        <w:t xml:space="preserve"> for available data variables. This will allow the estimation of non-response biases present in estimated means calculated with the base weights. Another way to estimate such biases is compute population </w:t>
      </w:r>
      <w:r>
        <w:rPr>
          <w:rFonts w:ascii="Times New Roman" w:hAnsi="Times New Roman"/>
        </w:rPr>
        <w:lastRenderedPageBreak/>
        <w:t>means from all the administrative data for all employers on the files used to assign employers to the STC experiments and then subtract these values from weighted means calculated from the base weights and the administrative data associated with respondents. The reductions in nonresponse bias resulting from the post-stratification adjustments to the base weights will be determined by using the adjusted weights to repeat the estimation of the nonresponse bias present in the administrative data variables.</w:t>
      </w:r>
    </w:p>
    <w:p w14:paraId="2AD86BEC" w14:textId="77777777" w:rsidR="00C20D8E" w:rsidRDefault="00C20D8E" w:rsidP="00883996">
      <w:pPr>
        <w:rPr>
          <w:rFonts w:ascii="Times New Roman" w:hAnsi="Times New Roman"/>
          <w:szCs w:val="24"/>
        </w:rPr>
      </w:pPr>
    </w:p>
    <w:p w14:paraId="4BB11539" w14:textId="77777777" w:rsidR="00E074F1" w:rsidRPr="00E074F1" w:rsidRDefault="000A44EA" w:rsidP="00883996">
      <w:pPr>
        <w:rPr>
          <w:rFonts w:ascii="Times New Roman" w:hAnsi="Times New Roman"/>
          <w:b/>
          <w:szCs w:val="24"/>
        </w:rPr>
      </w:pPr>
      <w:r>
        <w:rPr>
          <w:rFonts w:ascii="Times New Roman" w:hAnsi="Times New Roman"/>
          <w:b/>
          <w:szCs w:val="24"/>
        </w:rPr>
        <w:t>4.</w:t>
      </w:r>
      <w:r>
        <w:rPr>
          <w:rFonts w:ascii="Times New Roman" w:hAnsi="Times New Roman"/>
          <w:b/>
          <w:szCs w:val="24"/>
        </w:rPr>
        <w:tab/>
      </w:r>
      <w:r w:rsidR="00E074F1" w:rsidRPr="00E074F1">
        <w:rPr>
          <w:rFonts w:ascii="Times New Roman" w:hAnsi="Times New Roman"/>
          <w:b/>
          <w:szCs w:val="24"/>
        </w:rPr>
        <w:t>Tests of Procedures or Methods</w:t>
      </w:r>
    </w:p>
    <w:p w14:paraId="63881966" w14:textId="77777777" w:rsidR="00C20D8E" w:rsidRDefault="00C20D8E" w:rsidP="00883996">
      <w:pPr>
        <w:rPr>
          <w:rFonts w:ascii="Times New Roman" w:hAnsi="Times New Roman"/>
          <w:szCs w:val="24"/>
        </w:rPr>
      </w:pPr>
    </w:p>
    <w:p w14:paraId="77435B42" w14:textId="77777777" w:rsidR="00C20D8E" w:rsidRPr="0007607D" w:rsidRDefault="00C20D8E" w:rsidP="00C20D8E">
      <w:pPr>
        <w:rPr>
          <w:rFonts w:ascii="Times New Roman" w:hAnsi="Times New Roman"/>
          <w:b/>
          <w:szCs w:val="24"/>
        </w:rPr>
      </w:pPr>
      <w:r w:rsidRPr="0007607D">
        <w:rPr>
          <w:rFonts w:ascii="Times New Roman" w:hAnsi="Times New Roman"/>
          <w:b/>
          <w:szCs w:val="24"/>
        </w:rPr>
        <w:t>4.1. Pretesting and cognitive interviewing for the employer survey</w:t>
      </w:r>
    </w:p>
    <w:p w14:paraId="6E10E0D2" w14:textId="77777777" w:rsidR="00C20D8E" w:rsidRDefault="00C20D8E" w:rsidP="00883996">
      <w:pPr>
        <w:rPr>
          <w:rFonts w:ascii="Times New Roman" w:hAnsi="Times New Roman"/>
          <w:szCs w:val="24"/>
        </w:rPr>
      </w:pPr>
    </w:p>
    <w:p w14:paraId="188DBD38" w14:textId="77777777" w:rsidR="00A93797" w:rsidRDefault="00A93797" w:rsidP="00A93797">
      <w:pPr>
        <w:rPr>
          <w:rFonts w:ascii="Times New Roman" w:hAnsi="Times New Roman"/>
          <w:szCs w:val="24"/>
        </w:rPr>
      </w:pPr>
      <w:r>
        <w:rPr>
          <w:rFonts w:ascii="Times New Roman" w:hAnsi="Times New Roman"/>
          <w:szCs w:val="24"/>
        </w:rPr>
        <w:t xml:space="preserve">A pretest (with cognitive interview) of </w:t>
      </w:r>
      <w:r w:rsidR="00C20D8E">
        <w:rPr>
          <w:rFonts w:ascii="Times New Roman" w:hAnsi="Times New Roman"/>
          <w:szCs w:val="24"/>
        </w:rPr>
        <w:t xml:space="preserve">the long-form version of the </w:t>
      </w:r>
      <w:r>
        <w:rPr>
          <w:rFonts w:ascii="Times New Roman" w:hAnsi="Times New Roman"/>
          <w:szCs w:val="24"/>
        </w:rPr>
        <w:t xml:space="preserve">employer survey was conducted using a paper version of the instrument in Iowa </w:t>
      </w:r>
      <w:r w:rsidR="003628B6">
        <w:rPr>
          <w:rFonts w:ascii="Times New Roman" w:hAnsi="Times New Roman"/>
          <w:szCs w:val="24"/>
        </w:rPr>
        <w:t xml:space="preserve">in early </w:t>
      </w:r>
      <w:r>
        <w:rPr>
          <w:rFonts w:ascii="Times New Roman" w:hAnsi="Times New Roman"/>
          <w:szCs w:val="24"/>
        </w:rPr>
        <w:t xml:space="preserve">December, 2014. Five employers participated, two who had prior use, two who are current users, and one who expressed interest </w:t>
      </w:r>
      <w:r w:rsidR="007C469A">
        <w:rPr>
          <w:rFonts w:ascii="Times New Roman" w:hAnsi="Times New Roman"/>
          <w:szCs w:val="24"/>
        </w:rPr>
        <w:t xml:space="preserve">in </w:t>
      </w:r>
      <w:r>
        <w:rPr>
          <w:rFonts w:ascii="Times New Roman" w:hAnsi="Times New Roman"/>
          <w:szCs w:val="24"/>
        </w:rPr>
        <w:t>but did not sign up for STC. The survey consisted of 35 questions. A</w:t>
      </w:r>
      <w:r w:rsidRPr="00CC2BAB">
        <w:rPr>
          <w:rFonts w:ascii="Times New Roman" w:hAnsi="Times New Roman"/>
          <w:szCs w:val="24"/>
        </w:rPr>
        <w:t xml:space="preserve"> </w:t>
      </w:r>
      <w:r>
        <w:rPr>
          <w:rFonts w:ascii="Times New Roman" w:hAnsi="Times New Roman"/>
          <w:szCs w:val="24"/>
        </w:rPr>
        <w:t>senior researcher from Westat administered the survey and conducted the cognitive interview at each employer’</w:t>
      </w:r>
      <w:r w:rsidR="007C469A">
        <w:rPr>
          <w:rFonts w:ascii="Times New Roman" w:hAnsi="Times New Roman"/>
          <w:szCs w:val="24"/>
        </w:rPr>
        <w:t>s</w:t>
      </w:r>
      <w:r>
        <w:rPr>
          <w:rFonts w:ascii="Times New Roman" w:hAnsi="Times New Roman"/>
          <w:szCs w:val="24"/>
        </w:rPr>
        <w:t xml:space="preserve"> office. Survey response times ranged from 8 minutes to 12 minutes, or an average of 10 minutes.</w:t>
      </w:r>
    </w:p>
    <w:p w14:paraId="3EDED8B1" w14:textId="77777777" w:rsidR="00A90150" w:rsidRDefault="00A90150" w:rsidP="00BD6B22">
      <w:pPr>
        <w:rPr>
          <w:rFonts w:ascii="Times New Roman" w:hAnsi="Times New Roman"/>
          <w:szCs w:val="24"/>
        </w:rPr>
      </w:pPr>
    </w:p>
    <w:p w14:paraId="10A0DA99" w14:textId="77777777" w:rsidR="00A93797" w:rsidRDefault="00A93797" w:rsidP="00BD6B22">
      <w:pPr>
        <w:rPr>
          <w:rFonts w:ascii="Times New Roman" w:hAnsi="Times New Roman"/>
          <w:szCs w:val="24"/>
        </w:rPr>
      </w:pPr>
      <w:r>
        <w:rPr>
          <w:rFonts w:ascii="Times New Roman" w:hAnsi="Times New Roman"/>
          <w:szCs w:val="24"/>
        </w:rPr>
        <w:t xml:space="preserve">Included with the instrument </w:t>
      </w:r>
      <w:proofErr w:type="gramStart"/>
      <w:r>
        <w:rPr>
          <w:rFonts w:ascii="Times New Roman" w:hAnsi="Times New Roman"/>
          <w:szCs w:val="24"/>
        </w:rPr>
        <w:t>was an advance letter intended to be mailed</w:t>
      </w:r>
      <w:proofErr w:type="gramEnd"/>
      <w:r>
        <w:rPr>
          <w:rFonts w:ascii="Times New Roman" w:hAnsi="Times New Roman"/>
          <w:szCs w:val="24"/>
        </w:rPr>
        <w:t xml:space="preserve"> 6 weeks in advance of the survey. The intent of the letter was to introduce the survey, encourage participation, and ask for the contact information for an individual at the firm who should receive the information needed to access the online survey. Pretest participants provided comments on the letter </w:t>
      </w:r>
      <w:r w:rsidR="001767D7">
        <w:rPr>
          <w:rFonts w:ascii="Times New Roman" w:hAnsi="Times New Roman"/>
          <w:szCs w:val="24"/>
        </w:rPr>
        <w:t>and the instrument</w:t>
      </w:r>
      <w:r>
        <w:rPr>
          <w:rFonts w:ascii="Times New Roman" w:hAnsi="Times New Roman"/>
          <w:szCs w:val="24"/>
        </w:rPr>
        <w:t>.</w:t>
      </w:r>
      <w:r w:rsidR="007C469A">
        <w:rPr>
          <w:rFonts w:ascii="Times New Roman" w:hAnsi="Times New Roman"/>
          <w:szCs w:val="24"/>
        </w:rPr>
        <w:t xml:space="preserve"> </w:t>
      </w:r>
      <w:r w:rsidR="00BD6B22">
        <w:rPr>
          <w:rFonts w:ascii="Times New Roman" w:hAnsi="Times New Roman"/>
          <w:szCs w:val="24"/>
        </w:rPr>
        <w:t xml:space="preserve">Based on the results of the pretest and interviews, the letter and instrument were revised. For example, the cover </w:t>
      </w:r>
      <w:r>
        <w:rPr>
          <w:rFonts w:ascii="Times New Roman" w:hAnsi="Times New Roman"/>
          <w:szCs w:val="24"/>
        </w:rPr>
        <w:t xml:space="preserve">letter </w:t>
      </w:r>
      <w:r w:rsidR="007C469A">
        <w:rPr>
          <w:rFonts w:ascii="Times New Roman" w:hAnsi="Times New Roman"/>
          <w:szCs w:val="24"/>
        </w:rPr>
        <w:t xml:space="preserve">will include </w:t>
      </w:r>
      <w:r w:rsidR="00BD6B22">
        <w:rPr>
          <w:rFonts w:ascii="Times New Roman" w:hAnsi="Times New Roman"/>
          <w:szCs w:val="24"/>
        </w:rPr>
        <w:t xml:space="preserve">be addressed </w:t>
      </w:r>
      <w:r w:rsidR="001767D7">
        <w:rPr>
          <w:rFonts w:ascii="Times New Roman" w:hAnsi="Times New Roman"/>
          <w:szCs w:val="24"/>
        </w:rPr>
        <w:t xml:space="preserve">directly </w:t>
      </w:r>
      <w:r w:rsidR="00BD6B22">
        <w:rPr>
          <w:rFonts w:ascii="Times New Roman" w:hAnsi="Times New Roman"/>
          <w:szCs w:val="24"/>
        </w:rPr>
        <w:t>to D</w:t>
      </w:r>
      <w:r>
        <w:rPr>
          <w:rFonts w:ascii="Times New Roman" w:hAnsi="Times New Roman"/>
          <w:szCs w:val="24"/>
        </w:rPr>
        <w:t xml:space="preserve">irector </w:t>
      </w:r>
      <w:r w:rsidR="00BD6B22">
        <w:rPr>
          <w:rFonts w:ascii="Times New Roman" w:hAnsi="Times New Roman"/>
          <w:szCs w:val="24"/>
        </w:rPr>
        <w:t xml:space="preserve">of </w:t>
      </w:r>
      <w:r>
        <w:rPr>
          <w:rFonts w:ascii="Times New Roman" w:hAnsi="Times New Roman"/>
          <w:szCs w:val="24"/>
        </w:rPr>
        <w:t>Human Resources</w:t>
      </w:r>
      <w:r w:rsidR="001767D7">
        <w:rPr>
          <w:rFonts w:ascii="Times New Roman" w:hAnsi="Times New Roman"/>
          <w:szCs w:val="24"/>
        </w:rPr>
        <w:t xml:space="preserve"> because that is the person most likely to know about the STC program</w:t>
      </w:r>
      <w:r>
        <w:rPr>
          <w:rFonts w:ascii="Times New Roman" w:hAnsi="Times New Roman"/>
          <w:szCs w:val="24"/>
        </w:rPr>
        <w:t>.</w:t>
      </w:r>
      <w:r w:rsidR="00BD6B22">
        <w:rPr>
          <w:rFonts w:ascii="Times New Roman" w:hAnsi="Times New Roman"/>
          <w:szCs w:val="24"/>
        </w:rPr>
        <w:t xml:space="preserve"> </w:t>
      </w:r>
      <w:r w:rsidR="00195043">
        <w:rPr>
          <w:rFonts w:ascii="Times New Roman" w:hAnsi="Times New Roman"/>
          <w:szCs w:val="24"/>
        </w:rPr>
        <w:t xml:space="preserve">As a result, the letter will not ask for a contact person to be identified. </w:t>
      </w:r>
      <w:r w:rsidR="00BD6B22">
        <w:rPr>
          <w:rFonts w:ascii="Times New Roman" w:hAnsi="Times New Roman"/>
          <w:szCs w:val="24"/>
        </w:rPr>
        <w:t>The survey was revised to p</w:t>
      </w:r>
      <w:r w:rsidRPr="00442308">
        <w:rPr>
          <w:rFonts w:ascii="Times New Roman" w:hAnsi="Times New Roman"/>
          <w:szCs w:val="24"/>
        </w:rPr>
        <w:t xml:space="preserve">rovide a </w:t>
      </w:r>
      <w:r w:rsidR="001767D7">
        <w:rPr>
          <w:rFonts w:ascii="Times New Roman" w:hAnsi="Times New Roman"/>
          <w:szCs w:val="24"/>
        </w:rPr>
        <w:t>“</w:t>
      </w:r>
      <w:r w:rsidRPr="00442308">
        <w:rPr>
          <w:rFonts w:ascii="Times New Roman" w:hAnsi="Times New Roman"/>
          <w:szCs w:val="24"/>
        </w:rPr>
        <w:t>range of values</w:t>
      </w:r>
      <w:r w:rsidR="001767D7">
        <w:rPr>
          <w:rFonts w:ascii="Times New Roman" w:hAnsi="Times New Roman"/>
          <w:szCs w:val="24"/>
        </w:rPr>
        <w:t>”</w:t>
      </w:r>
      <w:r w:rsidRPr="00442308">
        <w:rPr>
          <w:rFonts w:ascii="Times New Roman" w:hAnsi="Times New Roman"/>
          <w:szCs w:val="24"/>
        </w:rPr>
        <w:t xml:space="preserve"> rather than asking for a precise number </w:t>
      </w:r>
      <w:r>
        <w:rPr>
          <w:rFonts w:ascii="Times New Roman" w:hAnsi="Times New Roman"/>
          <w:szCs w:val="24"/>
        </w:rPr>
        <w:t>on some items</w:t>
      </w:r>
      <w:r w:rsidR="00BD6B22">
        <w:rPr>
          <w:rFonts w:ascii="Times New Roman" w:hAnsi="Times New Roman"/>
          <w:szCs w:val="24"/>
        </w:rPr>
        <w:t xml:space="preserve"> </w:t>
      </w:r>
      <w:r w:rsidR="001767D7">
        <w:rPr>
          <w:rFonts w:ascii="Times New Roman" w:hAnsi="Times New Roman"/>
          <w:szCs w:val="24"/>
        </w:rPr>
        <w:t xml:space="preserve">(reducing burden) </w:t>
      </w:r>
      <w:r w:rsidR="00BD6B22">
        <w:rPr>
          <w:rFonts w:ascii="Times New Roman" w:hAnsi="Times New Roman"/>
          <w:szCs w:val="24"/>
        </w:rPr>
        <w:t xml:space="preserve">and </w:t>
      </w:r>
      <w:r w:rsidR="001767D7">
        <w:rPr>
          <w:rFonts w:ascii="Times New Roman" w:hAnsi="Times New Roman"/>
          <w:szCs w:val="24"/>
        </w:rPr>
        <w:t xml:space="preserve">to </w:t>
      </w:r>
      <w:r w:rsidR="00BD6B22">
        <w:rPr>
          <w:rFonts w:ascii="Times New Roman" w:hAnsi="Times New Roman"/>
          <w:szCs w:val="24"/>
        </w:rPr>
        <w:t xml:space="preserve">include a </w:t>
      </w:r>
      <w:r>
        <w:rPr>
          <w:rFonts w:ascii="Times New Roman" w:hAnsi="Times New Roman"/>
          <w:szCs w:val="24"/>
        </w:rPr>
        <w:t xml:space="preserve">“not applicable” response for employers that used STC before the </w:t>
      </w:r>
      <w:r w:rsidR="00BD6B22">
        <w:rPr>
          <w:rFonts w:ascii="Times New Roman" w:hAnsi="Times New Roman"/>
          <w:szCs w:val="24"/>
        </w:rPr>
        <w:t xml:space="preserve">state’s </w:t>
      </w:r>
      <w:r>
        <w:rPr>
          <w:rFonts w:ascii="Times New Roman" w:hAnsi="Times New Roman"/>
          <w:szCs w:val="24"/>
        </w:rPr>
        <w:t>temporary not charging period began.</w:t>
      </w:r>
    </w:p>
    <w:p w14:paraId="05EEDD7A" w14:textId="77777777" w:rsidR="00BD6B22" w:rsidRDefault="00BD6B22" w:rsidP="00BD6B22">
      <w:pPr>
        <w:rPr>
          <w:rFonts w:ascii="Times New Roman" w:hAnsi="Times New Roman"/>
          <w:szCs w:val="24"/>
        </w:rPr>
      </w:pPr>
    </w:p>
    <w:p w14:paraId="37B34625" w14:textId="77777777" w:rsidR="007E34B0" w:rsidRDefault="00A93797" w:rsidP="00A93797">
      <w:pPr>
        <w:rPr>
          <w:rFonts w:ascii="Times New Roman" w:hAnsi="Times New Roman"/>
          <w:szCs w:val="24"/>
        </w:rPr>
      </w:pPr>
      <w:r>
        <w:rPr>
          <w:rFonts w:ascii="Times New Roman" w:hAnsi="Times New Roman"/>
          <w:szCs w:val="24"/>
        </w:rPr>
        <w:t xml:space="preserve">After the pretest, the contractor recommended that two surveys be used rather than one, to better focus survey content to specific kinds of respondents (those who ever inquired about the state STC program </w:t>
      </w:r>
      <w:r w:rsidR="00BD6B22">
        <w:rPr>
          <w:rFonts w:ascii="Times New Roman" w:hAnsi="Times New Roman"/>
          <w:szCs w:val="24"/>
        </w:rPr>
        <w:t xml:space="preserve">within a specific time period </w:t>
      </w:r>
      <w:r>
        <w:rPr>
          <w:rFonts w:ascii="Times New Roman" w:hAnsi="Times New Roman"/>
          <w:szCs w:val="24"/>
        </w:rPr>
        <w:t xml:space="preserve">and all others), </w:t>
      </w:r>
      <w:r w:rsidR="00BD6B22">
        <w:rPr>
          <w:rFonts w:ascii="Times New Roman" w:hAnsi="Times New Roman"/>
          <w:szCs w:val="24"/>
        </w:rPr>
        <w:t xml:space="preserve">and possibly </w:t>
      </w:r>
      <w:r>
        <w:rPr>
          <w:rFonts w:ascii="Times New Roman" w:hAnsi="Times New Roman"/>
          <w:szCs w:val="24"/>
        </w:rPr>
        <w:t xml:space="preserve">improving response rates. </w:t>
      </w:r>
      <w:r w:rsidR="004127E4">
        <w:rPr>
          <w:rFonts w:ascii="Times New Roman" w:hAnsi="Times New Roman"/>
          <w:szCs w:val="24"/>
        </w:rPr>
        <w:t>T</w:t>
      </w:r>
      <w:r>
        <w:rPr>
          <w:rFonts w:ascii="Times New Roman" w:hAnsi="Times New Roman"/>
          <w:szCs w:val="24"/>
        </w:rPr>
        <w:t xml:space="preserve">wo surveys would facilitate a sampling process that better meets the needs of the evaluation to determine the impact of the demonstration by using a stratified random sample for the survey that measures employer awareness </w:t>
      </w:r>
      <w:r w:rsidR="00650D6F">
        <w:rPr>
          <w:rFonts w:ascii="Times New Roman" w:hAnsi="Times New Roman"/>
          <w:szCs w:val="24"/>
        </w:rPr>
        <w:t xml:space="preserve">(the short-form </w:t>
      </w:r>
      <w:r w:rsidR="004127E4">
        <w:rPr>
          <w:rFonts w:ascii="Times New Roman" w:hAnsi="Times New Roman"/>
          <w:szCs w:val="24"/>
        </w:rPr>
        <w:t>survey</w:t>
      </w:r>
      <w:r w:rsidR="00650D6F">
        <w:rPr>
          <w:rFonts w:ascii="Times New Roman" w:hAnsi="Times New Roman"/>
          <w:szCs w:val="24"/>
        </w:rPr>
        <w:t xml:space="preserve">) </w:t>
      </w:r>
      <w:r>
        <w:rPr>
          <w:rFonts w:ascii="Times New Roman" w:hAnsi="Times New Roman"/>
          <w:szCs w:val="24"/>
        </w:rPr>
        <w:t xml:space="preserve">and use </w:t>
      </w:r>
      <w:r w:rsidR="004127E4">
        <w:rPr>
          <w:rFonts w:ascii="Times New Roman" w:hAnsi="Times New Roman"/>
          <w:szCs w:val="24"/>
        </w:rPr>
        <w:t xml:space="preserve">of </w:t>
      </w:r>
      <w:r>
        <w:rPr>
          <w:rFonts w:ascii="Times New Roman" w:hAnsi="Times New Roman"/>
          <w:szCs w:val="24"/>
        </w:rPr>
        <w:t xml:space="preserve">the universe of employers who inquired </w:t>
      </w:r>
      <w:r w:rsidR="00650D6F">
        <w:rPr>
          <w:rFonts w:ascii="Times New Roman" w:hAnsi="Times New Roman"/>
          <w:szCs w:val="24"/>
        </w:rPr>
        <w:t xml:space="preserve">with the state UI office </w:t>
      </w:r>
      <w:r>
        <w:rPr>
          <w:rFonts w:ascii="Times New Roman" w:hAnsi="Times New Roman"/>
          <w:szCs w:val="24"/>
        </w:rPr>
        <w:t xml:space="preserve">about the STC program </w:t>
      </w:r>
      <w:r w:rsidR="008921E7">
        <w:rPr>
          <w:rFonts w:ascii="Times New Roman" w:hAnsi="Times New Roman"/>
          <w:szCs w:val="24"/>
        </w:rPr>
        <w:t xml:space="preserve">(long-form </w:t>
      </w:r>
      <w:r w:rsidR="004127E4">
        <w:rPr>
          <w:rFonts w:ascii="Times New Roman" w:hAnsi="Times New Roman"/>
          <w:szCs w:val="24"/>
        </w:rPr>
        <w:t>survey</w:t>
      </w:r>
      <w:r w:rsidR="008921E7">
        <w:rPr>
          <w:rFonts w:ascii="Times New Roman" w:hAnsi="Times New Roman"/>
          <w:szCs w:val="24"/>
        </w:rPr>
        <w:t>).</w:t>
      </w:r>
      <w:r w:rsidR="004127E4">
        <w:rPr>
          <w:rFonts w:ascii="Times New Roman" w:hAnsi="Times New Roman"/>
          <w:szCs w:val="24"/>
        </w:rPr>
        <w:t xml:space="preserve"> The long-form survey is the revised version of the pretested instrument. </w:t>
      </w:r>
    </w:p>
    <w:p w14:paraId="7396D573" w14:textId="77777777" w:rsidR="007E34B0" w:rsidRDefault="007E34B0" w:rsidP="00A93797">
      <w:pPr>
        <w:rPr>
          <w:rFonts w:ascii="Times New Roman" w:hAnsi="Times New Roman"/>
          <w:szCs w:val="24"/>
        </w:rPr>
      </w:pPr>
    </w:p>
    <w:p w14:paraId="7C879F13" w14:textId="77777777" w:rsidR="007E34B0" w:rsidRDefault="004127E4" w:rsidP="007E34B0">
      <w:pPr>
        <w:rPr>
          <w:rFonts w:ascii="Times New Roman" w:hAnsi="Times New Roman"/>
          <w:szCs w:val="24"/>
        </w:rPr>
      </w:pPr>
      <w:r>
        <w:rPr>
          <w:rFonts w:ascii="Times New Roman" w:hAnsi="Times New Roman"/>
          <w:szCs w:val="24"/>
        </w:rPr>
        <w:t>The short-form survey includes only the first three questions from the long-form survey</w:t>
      </w:r>
      <w:r w:rsidR="007E34B0">
        <w:rPr>
          <w:rFonts w:ascii="Times New Roman" w:hAnsi="Times New Roman"/>
          <w:szCs w:val="24"/>
        </w:rPr>
        <w:t xml:space="preserve"> because a large portion of the pretested survey would not apply to most potential respondents, (those who never inquired about the program). By reducing the size of the instrument, employers that did not inquire about STC are expected to be more cooperative to answer the few questions that are critical to the evaluation about employer awareness. The long-form survey is relevant to the small number of employers who inquired about the state’s STC program. </w:t>
      </w:r>
    </w:p>
    <w:p w14:paraId="512F91D5" w14:textId="77777777" w:rsidR="00A93797" w:rsidRDefault="00A93797" w:rsidP="00A93797">
      <w:pPr>
        <w:rPr>
          <w:rFonts w:ascii="Times New Roman" w:hAnsi="Times New Roman"/>
          <w:szCs w:val="24"/>
        </w:rPr>
      </w:pPr>
      <w:r>
        <w:rPr>
          <w:rFonts w:ascii="Times New Roman" w:hAnsi="Times New Roman"/>
          <w:szCs w:val="24"/>
        </w:rPr>
        <w:lastRenderedPageBreak/>
        <w:t xml:space="preserve">Determining the extent of </w:t>
      </w:r>
      <w:proofErr w:type="gramStart"/>
      <w:r>
        <w:rPr>
          <w:rFonts w:ascii="Times New Roman" w:hAnsi="Times New Roman"/>
          <w:szCs w:val="24"/>
        </w:rPr>
        <w:t>employer awareness and how employers learned about the program</w:t>
      </w:r>
      <w:proofErr w:type="gramEnd"/>
      <w:r>
        <w:rPr>
          <w:rFonts w:ascii="Times New Roman" w:hAnsi="Times New Roman"/>
          <w:szCs w:val="24"/>
        </w:rPr>
        <w:t xml:space="preserve"> is considered critical information for the evaluation. It requires a representative sample of the universe of eligible employers. In contrast, </w:t>
      </w:r>
      <w:r w:rsidR="008921E7">
        <w:rPr>
          <w:rFonts w:ascii="Times New Roman" w:hAnsi="Times New Roman"/>
          <w:szCs w:val="24"/>
        </w:rPr>
        <w:t xml:space="preserve">the number of </w:t>
      </w:r>
      <w:r>
        <w:rPr>
          <w:rFonts w:ascii="Times New Roman" w:hAnsi="Times New Roman"/>
          <w:szCs w:val="24"/>
        </w:rPr>
        <w:t xml:space="preserve">employers that inquired about the program is a very </w:t>
      </w:r>
      <w:r w:rsidR="008921E7">
        <w:rPr>
          <w:rFonts w:ascii="Times New Roman" w:hAnsi="Times New Roman"/>
          <w:szCs w:val="24"/>
        </w:rPr>
        <w:t>small</w:t>
      </w:r>
      <w:r>
        <w:rPr>
          <w:rFonts w:ascii="Times New Roman" w:hAnsi="Times New Roman"/>
          <w:szCs w:val="24"/>
        </w:rPr>
        <w:t xml:space="preserve"> relative to the number of eligible employers. So, a survey of the universe of these employers is feasible to learn about their experiences with the </w:t>
      </w:r>
      <w:r w:rsidR="008921E7">
        <w:rPr>
          <w:rFonts w:ascii="Times New Roman" w:hAnsi="Times New Roman"/>
          <w:szCs w:val="24"/>
        </w:rPr>
        <w:t xml:space="preserve">STC </w:t>
      </w:r>
      <w:r>
        <w:rPr>
          <w:rFonts w:ascii="Times New Roman" w:hAnsi="Times New Roman"/>
          <w:szCs w:val="24"/>
        </w:rPr>
        <w:t xml:space="preserve">program. </w:t>
      </w:r>
    </w:p>
    <w:p w14:paraId="28FA7405" w14:textId="77777777" w:rsidR="00A93797" w:rsidRDefault="00A93797" w:rsidP="00A93797">
      <w:pPr>
        <w:rPr>
          <w:rFonts w:ascii="Times New Roman" w:hAnsi="Times New Roman"/>
          <w:szCs w:val="24"/>
        </w:rPr>
      </w:pPr>
    </w:p>
    <w:p w14:paraId="2B419CEA" w14:textId="77777777" w:rsidR="00B918CF" w:rsidRPr="00C20D8E" w:rsidRDefault="00B918CF" w:rsidP="00B918CF">
      <w:pPr>
        <w:rPr>
          <w:rFonts w:ascii="Times New Roman" w:hAnsi="Times New Roman"/>
          <w:b/>
          <w:szCs w:val="24"/>
        </w:rPr>
      </w:pPr>
      <w:r w:rsidRPr="00C20D8E">
        <w:rPr>
          <w:rFonts w:ascii="Times New Roman" w:hAnsi="Times New Roman"/>
          <w:b/>
          <w:szCs w:val="24"/>
        </w:rPr>
        <w:t>4.</w:t>
      </w:r>
      <w:r>
        <w:rPr>
          <w:rFonts w:ascii="Times New Roman" w:hAnsi="Times New Roman"/>
          <w:b/>
          <w:szCs w:val="24"/>
        </w:rPr>
        <w:t>2</w:t>
      </w:r>
      <w:r w:rsidRPr="00C20D8E">
        <w:rPr>
          <w:rFonts w:ascii="Times New Roman" w:hAnsi="Times New Roman"/>
          <w:b/>
          <w:szCs w:val="24"/>
        </w:rPr>
        <w:tab/>
      </w:r>
      <w:r>
        <w:rPr>
          <w:rFonts w:ascii="Times New Roman" w:hAnsi="Times New Roman"/>
          <w:b/>
          <w:szCs w:val="24"/>
        </w:rPr>
        <w:t>Pretesting of the in-depth interviews of state agency staff and employers</w:t>
      </w:r>
    </w:p>
    <w:p w14:paraId="0F2D8039" w14:textId="77777777" w:rsidR="00B918CF" w:rsidRDefault="00B918CF" w:rsidP="00A93797">
      <w:pPr>
        <w:rPr>
          <w:rFonts w:ascii="Times New Roman" w:hAnsi="Times New Roman"/>
          <w:szCs w:val="24"/>
        </w:rPr>
      </w:pPr>
    </w:p>
    <w:p w14:paraId="5F9CBB8F" w14:textId="77777777" w:rsidR="00967977" w:rsidRDefault="00A93797" w:rsidP="00A93797">
      <w:pPr>
        <w:rPr>
          <w:rFonts w:ascii="Times New Roman" w:hAnsi="Times New Roman"/>
          <w:szCs w:val="24"/>
        </w:rPr>
      </w:pPr>
      <w:r>
        <w:rPr>
          <w:rFonts w:ascii="Times New Roman" w:hAnsi="Times New Roman"/>
          <w:szCs w:val="24"/>
        </w:rPr>
        <w:t xml:space="preserve">The interviews </w:t>
      </w:r>
      <w:r w:rsidR="00967977">
        <w:rPr>
          <w:rFonts w:ascii="Times New Roman" w:hAnsi="Times New Roman"/>
          <w:szCs w:val="24"/>
        </w:rPr>
        <w:t xml:space="preserve">guides </w:t>
      </w:r>
      <w:r>
        <w:rPr>
          <w:rFonts w:ascii="Times New Roman" w:hAnsi="Times New Roman"/>
          <w:szCs w:val="24"/>
        </w:rPr>
        <w:t xml:space="preserve">of state officials and employers were pretested in December 2014 in Iowa. </w:t>
      </w:r>
      <w:r w:rsidR="00974238">
        <w:rPr>
          <w:rFonts w:ascii="Times New Roman" w:hAnsi="Times New Roman"/>
          <w:szCs w:val="24"/>
        </w:rPr>
        <w:t>Five or fewer</w:t>
      </w:r>
      <w:r>
        <w:rPr>
          <w:rFonts w:ascii="Times New Roman" w:hAnsi="Times New Roman"/>
          <w:szCs w:val="24"/>
        </w:rPr>
        <w:t xml:space="preserve"> respondents were asked the same questions. The breakdown of types of positions and questions </w:t>
      </w:r>
      <w:r w:rsidR="00974238">
        <w:rPr>
          <w:rFonts w:ascii="Times New Roman" w:hAnsi="Times New Roman"/>
          <w:szCs w:val="24"/>
        </w:rPr>
        <w:t xml:space="preserve">for state officials </w:t>
      </w:r>
      <w:r>
        <w:rPr>
          <w:rFonts w:ascii="Times New Roman" w:hAnsi="Times New Roman"/>
          <w:szCs w:val="24"/>
        </w:rPr>
        <w:t xml:space="preserve">was: Leadership (n=2); Management (2); Assorted Technical (4). The interviews with leadership and management </w:t>
      </w:r>
      <w:r w:rsidR="00967977">
        <w:rPr>
          <w:rFonts w:ascii="Times New Roman" w:hAnsi="Times New Roman"/>
          <w:szCs w:val="24"/>
        </w:rPr>
        <w:t xml:space="preserve">lasted </w:t>
      </w:r>
      <w:r>
        <w:rPr>
          <w:rFonts w:ascii="Times New Roman" w:hAnsi="Times New Roman"/>
          <w:szCs w:val="24"/>
        </w:rPr>
        <w:t>45</w:t>
      </w:r>
      <w:r w:rsidR="00967977">
        <w:rPr>
          <w:rFonts w:ascii="Times New Roman" w:hAnsi="Times New Roman"/>
          <w:szCs w:val="24"/>
        </w:rPr>
        <w:t xml:space="preserve"> to 60</w:t>
      </w:r>
      <w:r>
        <w:rPr>
          <w:rFonts w:ascii="Times New Roman" w:hAnsi="Times New Roman"/>
          <w:szCs w:val="24"/>
        </w:rPr>
        <w:t xml:space="preserve"> minutes and those with assorted technical officials (claims, </w:t>
      </w:r>
      <w:r w:rsidR="00967977">
        <w:rPr>
          <w:rFonts w:ascii="Times New Roman" w:hAnsi="Times New Roman"/>
          <w:szCs w:val="24"/>
        </w:rPr>
        <w:t xml:space="preserve">benefits, and </w:t>
      </w:r>
      <w:r>
        <w:rPr>
          <w:rFonts w:ascii="Times New Roman" w:hAnsi="Times New Roman"/>
          <w:szCs w:val="24"/>
        </w:rPr>
        <w:t xml:space="preserve">communication) </w:t>
      </w:r>
      <w:r w:rsidR="00967977">
        <w:rPr>
          <w:rFonts w:ascii="Times New Roman" w:hAnsi="Times New Roman"/>
          <w:szCs w:val="24"/>
        </w:rPr>
        <w:t>lasted 1</w:t>
      </w:r>
      <w:r>
        <w:rPr>
          <w:rFonts w:ascii="Times New Roman" w:hAnsi="Times New Roman"/>
          <w:szCs w:val="24"/>
        </w:rPr>
        <w:t>5</w:t>
      </w:r>
      <w:r w:rsidR="00967977">
        <w:rPr>
          <w:rFonts w:ascii="Times New Roman" w:hAnsi="Times New Roman"/>
          <w:szCs w:val="24"/>
        </w:rPr>
        <w:t xml:space="preserve"> to </w:t>
      </w:r>
      <w:r>
        <w:rPr>
          <w:rFonts w:ascii="Times New Roman" w:hAnsi="Times New Roman"/>
          <w:szCs w:val="24"/>
        </w:rPr>
        <w:t xml:space="preserve">30 minutes. </w:t>
      </w:r>
      <w:r w:rsidR="00967977">
        <w:rPr>
          <w:rFonts w:ascii="Times New Roman" w:hAnsi="Times New Roman"/>
          <w:szCs w:val="24"/>
        </w:rPr>
        <w:t xml:space="preserve">Five employers who previously participated in the STC program were interviewed during the pretest period. </w:t>
      </w:r>
      <w:r>
        <w:rPr>
          <w:rFonts w:ascii="Times New Roman" w:hAnsi="Times New Roman"/>
          <w:szCs w:val="24"/>
        </w:rPr>
        <w:t>The</w:t>
      </w:r>
      <w:r w:rsidR="00967977">
        <w:rPr>
          <w:rFonts w:ascii="Times New Roman" w:hAnsi="Times New Roman"/>
          <w:szCs w:val="24"/>
        </w:rPr>
        <w:t xml:space="preserve"> employers </w:t>
      </w:r>
      <w:r>
        <w:rPr>
          <w:rFonts w:ascii="Times New Roman" w:hAnsi="Times New Roman"/>
          <w:szCs w:val="24"/>
        </w:rPr>
        <w:t xml:space="preserve">were purposively selected for heterogeneity across </w:t>
      </w:r>
      <w:r w:rsidR="00967977">
        <w:rPr>
          <w:rFonts w:ascii="Times New Roman" w:hAnsi="Times New Roman"/>
          <w:szCs w:val="24"/>
        </w:rPr>
        <w:t xml:space="preserve">several </w:t>
      </w:r>
      <w:r>
        <w:rPr>
          <w:rFonts w:ascii="Times New Roman" w:hAnsi="Times New Roman"/>
          <w:szCs w:val="24"/>
        </w:rPr>
        <w:t>characteristics</w:t>
      </w:r>
      <w:r w:rsidR="00967977">
        <w:rPr>
          <w:rFonts w:ascii="Times New Roman" w:hAnsi="Times New Roman"/>
          <w:szCs w:val="24"/>
        </w:rPr>
        <w:t xml:space="preserve">, including </w:t>
      </w:r>
      <w:r>
        <w:rPr>
          <w:rFonts w:ascii="Times New Roman" w:hAnsi="Times New Roman"/>
          <w:szCs w:val="24"/>
        </w:rPr>
        <w:t xml:space="preserve">firm size, industry, rural or urban location, and usage </w:t>
      </w:r>
      <w:r w:rsidR="00967977">
        <w:rPr>
          <w:rFonts w:ascii="Times New Roman" w:hAnsi="Times New Roman"/>
          <w:szCs w:val="24"/>
        </w:rPr>
        <w:t>of STC (</w:t>
      </w:r>
      <w:r>
        <w:rPr>
          <w:rFonts w:ascii="Times New Roman" w:hAnsi="Times New Roman"/>
          <w:szCs w:val="24"/>
        </w:rPr>
        <w:t>includ</w:t>
      </w:r>
      <w:r w:rsidR="00967977">
        <w:rPr>
          <w:rFonts w:ascii="Times New Roman" w:hAnsi="Times New Roman"/>
          <w:szCs w:val="24"/>
        </w:rPr>
        <w:t xml:space="preserve">ing </w:t>
      </w:r>
      <w:r>
        <w:rPr>
          <w:rFonts w:ascii="Times New Roman" w:hAnsi="Times New Roman"/>
          <w:szCs w:val="24"/>
        </w:rPr>
        <w:t xml:space="preserve">treatment and control </w:t>
      </w:r>
      <w:r w:rsidR="00967977">
        <w:rPr>
          <w:rFonts w:ascii="Times New Roman" w:hAnsi="Times New Roman"/>
          <w:szCs w:val="24"/>
        </w:rPr>
        <w:t xml:space="preserve">employers </w:t>
      </w:r>
      <w:r>
        <w:rPr>
          <w:rFonts w:ascii="Times New Roman" w:hAnsi="Times New Roman"/>
          <w:szCs w:val="24"/>
        </w:rPr>
        <w:t>and one current STC user</w:t>
      </w:r>
      <w:r w:rsidR="00967977">
        <w:rPr>
          <w:rFonts w:ascii="Times New Roman" w:hAnsi="Times New Roman"/>
          <w:szCs w:val="24"/>
        </w:rPr>
        <w:t>)</w:t>
      </w:r>
      <w:r>
        <w:rPr>
          <w:rFonts w:ascii="Times New Roman" w:hAnsi="Times New Roman"/>
          <w:szCs w:val="24"/>
        </w:rPr>
        <w:t xml:space="preserve">. </w:t>
      </w:r>
    </w:p>
    <w:p w14:paraId="1AD44746" w14:textId="77777777" w:rsidR="00967977" w:rsidRDefault="00967977" w:rsidP="00A93797">
      <w:pPr>
        <w:rPr>
          <w:rFonts w:ascii="Times New Roman" w:hAnsi="Times New Roman"/>
          <w:szCs w:val="24"/>
        </w:rPr>
      </w:pPr>
    </w:p>
    <w:p w14:paraId="5CBF189A" w14:textId="77777777" w:rsidR="00A93797" w:rsidRDefault="00967977" w:rsidP="00A93797">
      <w:pPr>
        <w:rPr>
          <w:rFonts w:ascii="Times New Roman" w:hAnsi="Times New Roman"/>
          <w:szCs w:val="24"/>
        </w:rPr>
      </w:pPr>
      <w:r>
        <w:rPr>
          <w:rFonts w:ascii="Times New Roman" w:hAnsi="Times New Roman"/>
          <w:szCs w:val="24"/>
        </w:rPr>
        <w:t xml:space="preserve">The interview guides were revised based on the experience of the interviewers during the pretest. For the post-demonstration interviews, </w:t>
      </w:r>
      <w:r w:rsidR="00A2668A">
        <w:rPr>
          <w:rFonts w:ascii="Times New Roman" w:hAnsi="Times New Roman"/>
          <w:szCs w:val="24"/>
        </w:rPr>
        <w:t xml:space="preserve">the </w:t>
      </w:r>
      <w:r w:rsidR="00974238">
        <w:rPr>
          <w:rFonts w:ascii="Times New Roman" w:hAnsi="Times New Roman"/>
          <w:szCs w:val="24"/>
        </w:rPr>
        <w:t xml:space="preserve">three </w:t>
      </w:r>
      <w:r w:rsidR="00A93797">
        <w:rPr>
          <w:rFonts w:ascii="Times New Roman" w:hAnsi="Times New Roman"/>
          <w:szCs w:val="24"/>
        </w:rPr>
        <w:t xml:space="preserve">separate guides for leadership, management, and technical interviews have been merged into two (leadership/management and technical).  </w:t>
      </w:r>
    </w:p>
    <w:p w14:paraId="2A1FB36C" w14:textId="77777777" w:rsidR="00E074F1" w:rsidRDefault="00E074F1" w:rsidP="00883996">
      <w:pPr>
        <w:rPr>
          <w:rFonts w:ascii="Times New Roman" w:hAnsi="Times New Roman"/>
          <w:szCs w:val="24"/>
        </w:rPr>
      </w:pPr>
    </w:p>
    <w:p w14:paraId="1D330A28" w14:textId="77777777" w:rsidR="00C20D8E" w:rsidRPr="00C20D8E" w:rsidRDefault="00C20D8E" w:rsidP="00883996">
      <w:pPr>
        <w:rPr>
          <w:rFonts w:ascii="Times New Roman" w:hAnsi="Times New Roman"/>
          <w:b/>
          <w:szCs w:val="24"/>
        </w:rPr>
      </w:pPr>
      <w:r w:rsidRPr="00C20D8E">
        <w:rPr>
          <w:rFonts w:ascii="Times New Roman" w:hAnsi="Times New Roman"/>
          <w:b/>
          <w:szCs w:val="24"/>
        </w:rPr>
        <w:t>4.3</w:t>
      </w:r>
      <w:r w:rsidRPr="00C20D8E">
        <w:rPr>
          <w:rFonts w:ascii="Times New Roman" w:hAnsi="Times New Roman"/>
          <w:b/>
          <w:szCs w:val="24"/>
        </w:rPr>
        <w:tab/>
        <w:t>Experiment of online first versus mail first</w:t>
      </w:r>
    </w:p>
    <w:p w14:paraId="4A1964CA" w14:textId="77777777" w:rsidR="00C20D8E" w:rsidRDefault="00C20D8E" w:rsidP="00883996">
      <w:pPr>
        <w:rPr>
          <w:rFonts w:ascii="Times New Roman" w:hAnsi="Times New Roman"/>
          <w:szCs w:val="24"/>
        </w:rPr>
      </w:pPr>
    </w:p>
    <w:p w14:paraId="4B3C856E" w14:textId="77777777" w:rsidR="00220AFA" w:rsidRDefault="00C65C61" w:rsidP="00347667">
      <w:pPr>
        <w:rPr>
          <w:rFonts w:ascii="Times New Roman" w:hAnsi="Times New Roman"/>
          <w:szCs w:val="24"/>
        </w:rPr>
      </w:pPr>
      <w:r>
        <w:rPr>
          <w:rFonts w:ascii="Times New Roman" w:hAnsi="Times New Roman"/>
          <w:szCs w:val="24"/>
        </w:rPr>
        <w:t xml:space="preserve">There is little empirical </w:t>
      </w:r>
      <w:r w:rsidR="00DC7653">
        <w:rPr>
          <w:rFonts w:ascii="Times New Roman" w:hAnsi="Times New Roman"/>
          <w:szCs w:val="24"/>
        </w:rPr>
        <w:t xml:space="preserve">evidence as to the best mode </w:t>
      </w:r>
      <w:r>
        <w:rPr>
          <w:rFonts w:ascii="Times New Roman" w:hAnsi="Times New Roman"/>
          <w:szCs w:val="24"/>
        </w:rPr>
        <w:t xml:space="preserve">for conducting a very short survey of employers. As part of the information collection described above, we plan to test two different </w:t>
      </w:r>
      <w:r w:rsidR="006C2B8C">
        <w:rPr>
          <w:rFonts w:ascii="Times New Roman" w:hAnsi="Times New Roman"/>
          <w:szCs w:val="24"/>
        </w:rPr>
        <w:t>data collection approaches</w:t>
      </w:r>
      <w:r>
        <w:rPr>
          <w:rFonts w:ascii="Times New Roman" w:hAnsi="Times New Roman"/>
          <w:szCs w:val="24"/>
        </w:rPr>
        <w:t xml:space="preserve"> </w:t>
      </w:r>
      <w:r w:rsidR="00347667">
        <w:rPr>
          <w:rFonts w:ascii="Times New Roman" w:hAnsi="Times New Roman"/>
          <w:szCs w:val="24"/>
        </w:rPr>
        <w:t xml:space="preserve">for conducting the short-form survey </w:t>
      </w:r>
      <w:r>
        <w:rPr>
          <w:rFonts w:ascii="Times New Roman" w:hAnsi="Times New Roman"/>
          <w:szCs w:val="24"/>
        </w:rPr>
        <w:t xml:space="preserve">by comparing </w:t>
      </w:r>
      <w:r w:rsidR="00347667">
        <w:rPr>
          <w:rFonts w:ascii="Times New Roman" w:hAnsi="Times New Roman"/>
          <w:szCs w:val="24"/>
        </w:rPr>
        <w:t xml:space="preserve">an online survey </w:t>
      </w:r>
      <w:r w:rsidR="006C2B8C">
        <w:rPr>
          <w:rFonts w:ascii="Times New Roman" w:hAnsi="Times New Roman"/>
          <w:szCs w:val="24"/>
        </w:rPr>
        <w:t xml:space="preserve">approach and a mail survey approach. </w:t>
      </w:r>
      <w:r w:rsidR="00220AFA">
        <w:rPr>
          <w:rFonts w:ascii="Times New Roman" w:hAnsi="Times New Roman"/>
          <w:szCs w:val="24"/>
        </w:rPr>
        <w:t xml:space="preserve">One reason for testing </w:t>
      </w:r>
      <w:r w:rsidR="006C2B8C">
        <w:rPr>
          <w:rFonts w:ascii="Times New Roman" w:hAnsi="Times New Roman"/>
          <w:szCs w:val="24"/>
        </w:rPr>
        <w:t xml:space="preserve">these two approaches </w:t>
      </w:r>
      <w:r w:rsidR="00220AFA">
        <w:rPr>
          <w:rFonts w:ascii="Times New Roman" w:hAnsi="Times New Roman"/>
          <w:szCs w:val="24"/>
        </w:rPr>
        <w:t>is that reliable email addresses for the sample are not available to send a direct link</w:t>
      </w:r>
      <w:r w:rsidR="006C2B8C">
        <w:rPr>
          <w:rFonts w:ascii="Times New Roman" w:hAnsi="Times New Roman"/>
          <w:szCs w:val="24"/>
        </w:rPr>
        <w:t xml:space="preserve">, so a </w:t>
      </w:r>
      <w:r w:rsidR="00220AFA">
        <w:rPr>
          <w:rFonts w:ascii="Times New Roman" w:hAnsi="Times New Roman"/>
          <w:szCs w:val="24"/>
        </w:rPr>
        <w:t xml:space="preserve">letter will </w:t>
      </w:r>
      <w:r w:rsidR="006C2B8C">
        <w:rPr>
          <w:rFonts w:ascii="Times New Roman" w:hAnsi="Times New Roman"/>
          <w:szCs w:val="24"/>
        </w:rPr>
        <w:t xml:space="preserve">need to </w:t>
      </w:r>
      <w:r w:rsidR="00220AFA">
        <w:rPr>
          <w:rFonts w:ascii="Times New Roman" w:hAnsi="Times New Roman"/>
          <w:szCs w:val="24"/>
        </w:rPr>
        <w:t xml:space="preserve">be mailed. Second, an online survey </w:t>
      </w:r>
      <w:r w:rsidR="006C2B8C">
        <w:rPr>
          <w:rFonts w:ascii="Times New Roman" w:hAnsi="Times New Roman"/>
          <w:szCs w:val="24"/>
        </w:rPr>
        <w:t xml:space="preserve">may not be </w:t>
      </w:r>
      <w:r w:rsidR="00220AFA">
        <w:rPr>
          <w:rFonts w:ascii="Times New Roman" w:hAnsi="Times New Roman"/>
          <w:szCs w:val="24"/>
        </w:rPr>
        <w:t xml:space="preserve">a more efficient and effective means of reaching employers. </w:t>
      </w:r>
      <w:r w:rsidR="00864237">
        <w:rPr>
          <w:rFonts w:ascii="Times New Roman" w:hAnsi="Times New Roman"/>
          <w:szCs w:val="24"/>
        </w:rPr>
        <w:t>T</w:t>
      </w:r>
      <w:r w:rsidR="00220AFA">
        <w:rPr>
          <w:rFonts w:ascii="Times New Roman" w:hAnsi="Times New Roman"/>
          <w:szCs w:val="24"/>
        </w:rPr>
        <w:t xml:space="preserve">he short-form survey can fit on one sheet of paper and be completed in one </w:t>
      </w:r>
      <w:r w:rsidR="006C2B8C">
        <w:rPr>
          <w:rFonts w:ascii="Times New Roman" w:hAnsi="Times New Roman"/>
          <w:szCs w:val="24"/>
        </w:rPr>
        <w:t xml:space="preserve">to two </w:t>
      </w:r>
      <w:r w:rsidR="00220AFA">
        <w:rPr>
          <w:rFonts w:ascii="Times New Roman" w:hAnsi="Times New Roman"/>
          <w:szCs w:val="24"/>
        </w:rPr>
        <w:t>minute</w:t>
      </w:r>
      <w:r w:rsidR="006C2B8C">
        <w:rPr>
          <w:rFonts w:ascii="Times New Roman" w:hAnsi="Times New Roman"/>
          <w:szCs w:val="24"/>
        </w:rPr>
        <w:t>s</w:t>
      </w:r>
      <w:r w:rsidR="00220AFA">
        <w:rPr>
          <w:rFonts w:ascii="Times New Roman" w:hAnsi="Times New Roman"/>
          <w:szCs w:val="24"/>
        </w:rPr>
        <w:t xml:space="preserve"> when received, then placed in a business reply envelope and mailed back. In contrast, with the online survey, the employer ha</w:t>
      </w:r>
      <w:r w:rsidR="006C2B8C">
        <w:rPr>
          <w:rFonts w:ascii="Times New Roman" w:hAnsi="Times New Roman"/>
          <w:szCs w:val="24"/>
        </w:rPr>
        <w:t>s</w:t>
      </w:r>
      <w:r w:rsidR="00220AFA">
        <w:rPr>
          <w:rFonts w:ascii="Times New Roman" w:hAnsi="Times New Roman"/>
          <w:szCs w:val="24"/>
        </w:rPr>
        <w:t xml:space="preserve"> to go to the web, type in the URL, enter username and passcode, and then answer the questions. It is possible that mailing a paper survey could produce a higher response rate than sending instructions for participating in an online survey.</w:t>
      </w:r>
    </w:p>
    <w:p w14:paraId="0C4D545D" w14:textId="77777777" w:rsidR="003A1CFA" w:rsidRPr="003A1CFA" w:rsidRDefault="003A1CFA" w:rsidP="00347667">
      <w:pPr>
        <w:rPr>
          <w:rFonts w:ascii="Times New Roman" w:hAnsi="Times New Roman"/>
          <w:szCs w:val="24"/>
        </w:rPr>
      </w:pPr>
    </w:p>
    <w:p w14:paraId="4AB99D0F" w14:textId="77777777" w:rsidR="00220AFA" w:rsidRDefault="006C2B8C" w:rsidP="00347667">
      <w:pPr>
        <w:rPr>
          <w:rFonts w:ascii="Times New Roman" w:hAnsi="Times New Roman"/>
          <w:szCs w:val="24"/>
        </w:rPr>
      </w:pPr>
      <w:r>
        <w:rPr>
          <w:rFonts w:ascii="Times New Roman" w:hAnsi="Times New Roman"/>
          <w:szCs w:val="24"/>
        </w:rPr>
        <w:t>For the web-first approach,</w:t>
      </w:r>
      <w:r w:rsidR="00347667">
        <w:rPr>
          <w:rFonts w:ascii="Times New Roman" w:hAnsi="Times New Roman"/>
          <w:szCs w:val="24"/>
        </w:rPr>
        <w:t xml:space="preserve"> 70 percent of </w:t>
      </w:r>
      <w:r w:rsidR="00220AFA">
        <w:rPr>
          <w:rFonts w:ascii="Times New Roman" w:hAnsi="Times New Roman"/>
          <w:szCs w:val="24"/>
        </w:rPr>
        <w:t xml:space="preserve">short-form survey </w:t>
      </w:r>
      <w:r w:rsidR="00347667">
        <w:rPr>
          <w:rFonts w:ascii="Times New Roman" w:hAnsi="Times New Roman"/>
          <w:szCs w:val="24"/>
        </w:rPr>
        <w:t>employers will receive a</w:t>
      </w:r>
      <w:r w:rsidR="00220AFA">
        <w:rPr>
          <w:rFonts w:ascii="Times New Roman" w:hAnsi="Times New Roman"/>
          <w:szCs w:val="24"/>
        </w:rPr>
        <w:t xml:space="preserve"> </w:t>
      </w:r>
      <w:r>
        <w:rPr>
          <w:rFonts w:ascii="Times New Roman" w:hAnsi="Times New Roman"/>
          <w:szCs w:val="24"/>
        </w:rPr>
        <w:t>letter of i</w:t>
      </w:r>
      <w:r w:rsidR="00347667">
        <w:rPr>
          <w:rFonts w:ascii="Times New Roman" w:hAnsi="Times New Roman"/>
          <w:szCs w:val="24"/>
        </w:rPr>
        <w:t xml:space="preserve">nvitation </w:t>
      </w:r>
      <w:r>
        <w:rPr>
          <w:rFonts w:ascii="Times New Roman" w:hAnsi="Times New Roman"/>
          <w:szCs w:val="24"/>
        </w:rPr>
        <w:t xml:space="preserve">by mail </w:t>
      </w:r>
      <w:r w:rsidR="00347667">
        <w:rPr>
          <w:rFonts w:ascii="Times New Roman" w:hAnsi="Times New Roman"/>
          <w:szCs w:val="24"/>
        </w:rPr>
        <w:t xml:space="preserve">to participate in an online survey, with letter follow-ups (where </w:t>
      </w:r>
      <w:r w:rsidR="00220AFA">
        <w:rPr>
          <w:rFonts w:ascii="Times New Roman" w:hAnsi="Times New Roman"/>
          <w:szCs w:val="24"/>
        </w:rPr>
        <w:t xml:space="preserve">the third and fourth </w:t>
      </w:r>
      <w:r w:rsidR="00347667">
        <w:rPr>
          <w:rFonts w:ascii="Times New Roman" w:hAnsi="Times New Roman"/>
          <w:szCs w:val="24"/>
        </w:rPr>
        <w:t>reminder letters include a paper survey)</w:t>
      </w:r>
      <w:r w:rsidR="00220AFA">
        <w:rPr>
          <w:rFonts w:ascii="Times New Roman" w:hAnsi="Times New Roman"/>
          <w:szCs w:val="24"/>
        </w:rPr>
        <w:t xml:space="preserve">. Under the </w:t>
      </w:r>
      <w:r>
        <w:rPr>
          <w:rFonts w:ascii="Times New Roman" w:hAnsi="Times New Roman"/>
          <w:szCs w:val="24"/>
        </w:rPr>
        <w:t xml:space="preserve">mail survey approach, </w:t>
      </w:r>
      <w:r w:rsidR="00347667">
        <w:rPr>
          <w:rFonts w:ascii="Times New Roman" w:hAnsi="Times New Roman"/>
          <w:szCs w:val="24"/>
        </w:rPr>
        <w:t>30 percent</w:t>
      </w:r>
      <w:r w:rsidR="00220AFA">
        <w:rPr>
          <w:rFonts w:ascii="Times New Roman" w:hAnsi="Times New Roman"/>
          <w:szCs w:val="24"/>
        </w:rPr>
        <w:t xml:space="preserve"> of short-form survey employers will receive the invitation letter wi</w:t>
      </w:r>
      <w:r w:rsidR="00347667">
        <w:rPr>
          <w:rFonts w:ascii="Times New Roman" w:hAnsi="Times New Roman"/>
          <w:szCs w:val="24"/>
        </w:rPr>
        <w:t xml:space="preserve">th a paper survey (and no mention of online survey), followed by a reminder letter with a paper survey, then reminder letters with </w:t>
      </w:r>
      <w:r w:rsidR="00220AFA">
        <w:rPr>
          <w:rFonts w:ascii="Times New Roman" w:hAnsi="Times New Roman"/>
          <w:szCs w:val="24"/>
        </w:rPr>
        <w:t xml:space="preserve">invitation and </w:t>
      </w:r>
      <w:r w:rsidR="00347667">
        <w:rPr>
          <w:rFonts w:ascii="Times New Roman" w:hAnsi="Times New Roman"/>
          <w:szCs w:val="24"/>
        </w:rPr>
        <w:t xml:space="preserve">instructions </w:t>
      </w:r>
      <w:r w:rsidR="00220AFA">
        <w:rPr>
          <w:rFonts w:ascii="Times New Roman" w:hAnsi="Times New Roman"/>
          <w:szCs w:val="24"/>
        </w:rPr>
        <w:t xml:space="preserve">to complete the survey </w:t>
      </w:r>
      <w:r w:rsidR="00347667">
        <w:rPr>
          <w:rFonts w:ascii="Times New Roman" w:hAnsi="Times New Roman"/>
          <w:szCs w:val="24"/>
        </w:rPr>
        <w:t xml:space="preserve">online (without a paper survey included). </w:t>
      </w:r>
      <w:r w:rsidR="00594A4D">
        <w:rPr>
          <w:rFonts w:ascii="Times New Roman" w:hAnsi="Times New Roman"/>
          <w:szCs w:val="24"/>
        </w:rPr>
        <w:t xml:space="preserve">The results of the two approaches will be compared on their respective response rates at two-week intervals. </w:t>
      </w:r>
    </w:p>
    <w:p w14:paraId="4FA594C2" w14:textId="77777777" w:rsidR="003A1CFA" w:rsidRDefault="003A1CFA" w:rsidP="003A1CFA">
      <w:pPr>
        <w:rPr>
          <w:rFonts w:ascii="Times New Roman" w:hAnsi="Times New Roman"/>
          <w:szCs w:val="24"/>
        </w:rPr>
      </w:pPr>
    </w:p>
    <w:p w14:paraId="1E48ABD3" w14:textId="77777777" w:rsidR="003A1CFA" w:rsidRDefault="003A1CFA" w:rsidP="003A1CFA">
      <w:pPr>
        <w:pStyle w:val="CommentText"/>
        <w:rPr>
          <w:rFonts w:ascii="Times New Roman" w:hAnsi="Times New Roman"/>
          <w:sz w:val="24"/>
          <w:szCs w:val="24"/>
        </w:rPr>
      </w:pPr>
      <w:r w:rsidRPr="00F76EA9">
        <w:rPr>
          <w:rFonts w:ascii="Times New Roman" w:hAnsi="Times New Roman"/>
          <w:sz w:val="24"/>
          <w:szCs w:val="24"/>
        </w:rPr>
        <w:lastRenderedPageBreak/>
        <w:t>The results of the experiment of “online first” versus “mail first” will be used to provide the U.S. Department of Labor advice for conducting future short surveys of employers. The expectation is that employers are more likely to complete an online survey than a mail survey. If there is a statistically significant difference in the rate of response of employers, then DOL will have evidence for future short surveys of employers as to the method that provides a higher rate of response (when employer email addresses are not available).</w:t>
      </w:r>
    </w:p>
    <w:p w14:paraId="10382905" w14:textId="77777777" w:rsidR="003A1CFA" w:rsidRPr="00F76EA9" w:rsidRDefault="003A1CFA" w:rsidP="003A1CFA">
      <w:pPr>
        <w:pStyle w:val="CommentText"/>
        <w:rPr>
          <w:rFonts w:ascii="Times New Roman" w:hAnsi="Times New Roman"/>
          <w:sz w:val="24"/>
          <w:szCs w:val="24"/>
        </w:rPr>
      </w:pPr>
    </w:p>
    <w:p w14:paraId="64F46CDB" w14:textId="77777777" w:rsidR="003A1CFA" w:rsidRPr="003A1CFA" w:rsidRDefault="003A1CFA" w:rsidP="003A1CFA">
      <w:pPr>
        <w:rPr>
          <w:rFonts w:ascii="Times New Roman" w:hAnsi="Times New Roman"/>
          <w:szCs w:val="24"/>
        </w:rPr>
      </w:pPr>
      <w:r w:rsidRPr="00F76EA9">
        <w:rPr>
          <w:rFonts w:ascii="Times New Roman" w:hAnsi="Times New Roman"/>
          <w:szCs w:val="24"/>
        </w:rPr>
        <w:t>The results can also impact the conduct of the short-form survey. If the response rate after the first two weeks for “online first” is significantly higher than for “mail first,” then the offer of an online-option will be provided by the third week of the survey rather than waiting to the fifth week (as planned). Alternatively, if the response rate for “mail first” is significantly greater, then the mail option will be offered earlier than the planned seventh week of the survey (i.e., included in the reminder letter). If there is no significant difference in response rates, no changes will be made to survey procedures, and overall response rates of online and mail will be compared at the conclusion of the study</w:t>
      </w:r>
    </w:p>
    <w:p w14:paraId="0556BDE7" w14:textId="77777777" w:rsidR="00B918CF" w:rsidRDefault="00B918CF" w:rsidP="00883996">
      <w:pPr>
        <w:rPr>
          <w:rFonts w:ascii="Times New Roman" w:hAnsi="Times New Roman"/>
          <w:szCs w:val="24"/>
        </w:rPr>
      </w:pPr>
    </w:p>
    <w:p w14:paraId="6BBFFF09" w14:textId="77777777" w:rsidR="004F5611" w:rsidRPr="004F5611" w:rsidRDefault="00C20D8E" w:rsidP="00883996">
      <w:pPr>
        <w:rPr>
          <w:rFonts w:ascii="Times New Roman" w:hAnsi="Times New Roman"/>
          <w:b/>
          <w:szCs w:val="24"/>
        </w:rPr>
      </w:pPr>
      <w:r>
        <w:rPr>
          <w:rFonts w:ascii="Times New Roman" w:hAnsi="Times New Roman"/>
          <w:b/>
          <w:szCs w:val="24"/>
        </w:rPr>
        <w:t>5.</w:t>
      </w:r>
      <w:r>
        <w:rPr>
          <w:rFonts w:ascii="Times New Roman" w:hAnsi="Times New Roman"/>
          <w:b/>
          <w:szCs w:val="24"/>
        </w:rPr>
        <w:tab/>
      </w:r>
      <w:r w:rsidR="00B918CF">
        <w:rPr>
          <w:rFonts w:ascii="Times New Roman" w:hAnsi="Times New Roman"/>
          <w:b/>
          <w:szCs w:val="24"/>
        </w:rPr>
        <w:t xml:space="preserve">Individuals </w:t>
      </w:r>
      <w:r w:rsidR="004F5611" w:rsidRPr="004F5611">
        <w:rPr>
          <w:rFonts w:ascii="Times New Roman" w:hAnsi="Times New Roman"/>
          <w:b/>
          <w:szCs w:val="24"/>
        </w:rPr>
        <w:t>Contact</w:t>
      </w:r>
      <w:r w:rsidR="00B918CF">
        <w:rPr>
          <w:rFonts w:ascii="Times New Roman" w:hAnsi="Times New Roman"/>
          <w:b/>
          <w:szCs w:val="24"/>
        </w:rPr>
        <w:t>ed on Statistical Aspects and/or Analyzing Data</w:t>
      </w:r>
    </w:p>
    <w:p w14:paraId="3FA7FE58" w14:textId="77777777" w:rsidR="004C043D" w:rsidRDefault="004C043D" w:rsidP="00883996">
      <w:pPr>
        <w:rPr>
          <w:rFonts w:ascii="Times New Roman" w:hAnsi="Times New Roman"/>
          <w:szCs w:val="24"/>
        </w:rPr>
      </w:pPr>
    </w:p>
    <w:p w14:paraId="2AD55C66" w14:textId="77777777" w:rsidR="00C20D8E" w:rsidRDefault="00C20D8E" w:rsidP="00C20D8E">
      <w:pPr>
        <w:pStyle w:val="ListParagraph"/>
        <w:ind w:left="0"/>
        <w:rPr>
          <w:rFonts w:ascii="Times New Roman" w:hAnsi="Times New Roman"/>
          <w:szCs w:val="24"/>
        </w:rPr>
      </w:pPr>
      <w:r>
        <w:rPr>
          <w:rFonts w:ascii="Times New Roman" w:hAnsi="Times New Roman"/>
          <w:sz w:val="24"/>
          <w:szCs w:val="24"/>
        </w:rPr>
        <w:t xml:space="preserve">The </w:t>
      </w:r>
      <w:r w:rsidR="00506CF6">
        <w:rPr>
          <w:rFonts w:ascii="Times New Roman" w:hAnsi="Times New Roman"/>
          <w:sz w:val="24"/>
          <w:szCs w:val="24"/>
        </w:rPr>
        <w:t xml:space="preserve">following </w:t>
      </w:r>
      <w:r>
        <w:rPr>
          <w:rFonts w:ascii="Times New Roman" w:hAnsi="Times New Roman"/>
          <w:sz w:val="24"/>
          <w:szCs w:val="24"/>
        </w:rPr>
        <w:t xml:space="preserve">individuals </w:t>
      </w:r>
      <w:r w:rsidR="00506CF6">
        <w:rPr>
          <w:rFonts w:ascii="Times New Roman" w:hAnsi="Times New Roman"/>
          <w:sz w:val="24"/>
          <w:szCs w:val="24"/>
        </w:rPr>
        <w:t xml:space="preserve">(see Table B-4) </w:t>
      </w:r>
      <w:r>
        <w:rPr>
          <w:rFonts w:ascii="Times New Roman" w:hAnsi="Times New Roman"/>
          <w:sz w:val="24"/>
          <w:szCs w:val="24"/>
        </w:rPr>
        <w:t xml:space="preserve">consulted on statistical </w:t>
      </w:r>
      <w:r w:rsidR="00506CF6">
        <w:rPr>
          <w:rFonts w:ascii="Times New Roman" w:hAnsi="Times New Roman"/>
          <w:sz w:val="24"/>
          <w:szCs w:val="24"/>
        </w:rPr>
        <w:t>aspects of the design and will also be primarily responsible for actually collecting and analyzing the data for the agency.</w:t>
      </w:r>
    </w:p>
    <w:p w14:paraId="56467425" w14:textId="77777777" w:rsidR="00812BFC" w:rsidRPr="00A90150" w:rsidRDefault="00812BFC" w:rsidP="00812BFC">
      <w:pPr>
        <w:rPr>
          <w:rFonts w:ascii="Times New Roman" w:hAnsi="Times New Roman"/>
          <w:b/>
          <w:i/>
          <w:szCs w:val="24"/>
        </w:rPr>
      </w:pPr>
      <w:proofErr w:type="gramStart"/>
      <w:r w:rsidRPr="00A90150">
        <w:rPr>
          <w:rFonts w:ascii="Times New Roman" w:hAnsi="Times New Roman"/>
          <w:b/>
          <w:i/>
          <w:szCs w:val="24"/>
        </w:rPr>
        <w:t>Table B-4.</w:t>
      </w:r>
      <w:proofErr w:type="gramEnd"/>
      <w:r w:rsidRPr="00A90150">
        <w:rPr>
          <w:rFonts w:ascii="Times New Roman" w:hAnsi="Times New Roman"/>
          <w:b/>
          <w:i/>
          <w:szCs w:val="24"/>
        </w:rPr>
        <w:tab/>
        <w:t>Persons and/or entities involved in data collection and/or analysis of data</w:t>
      </w:r>
    </w:p>
    <w:tbl>
      <w:tblPr>
        <w:tblStyle w:val="TableGrid"/>
        <w:tblW w:w="0" w:type="auto"/>
        <w:tblLook w:val="04A0" w:firstRow="1" w:lastRow="0" w:firstColumn="1" w:lastColumn="0" w:noHBand="0" w:noVBand="1"/>
      </w:tblPr>
      <w:tblGrid>
        <w:gridCol w:w="2358"/>
        <w:gridCol w:w="4950"/>
        <w:gridCol w:w="2268"/>
      </w:tblGrid>
      <w:tr w:rsidR="00812BFC" w:rsidRPr="00812BFC" w14:paraId="7C40C3FF" w14:textId="77777777" w:rsidTr="00EF1965">
        <w:tc>
          <w:tcPr>
            <w:tcW w:w="2358" w:type="dxa"/>
          </w:tcPr>
          <w:p w14:paraId="67E28708" w14:textId="77777777" w:rsidR="00812BFC" w:rsidRPr="00EF1965" w:rsidRDefault="00812BFC" w:rsidP="005B344E">
            <w:pPr>
              <w:rPr>
                <w:rFonts w:ascii="Times New Roman" w:hAnsi="Times New Roman"/>
                <w:b/>
                <w:sz w:val="22"/>
                <w:szCs w:val="22"/>
              </w:rPr>
            </w:pPr>
            <w:r w:rsidRPr="00EF1965">
              <w:rPr>
                <w:rFonts w:ascii="Times New Roman" w:hAnsi="Times New Roman"/>
                <w:b/>
                <w:sz w:val="22"/>
                <w:szCs w:val="22"/>
              </w:rPr>
              <w:t>Name</w:t>
            </w:r>
          </w:p>
        </w:tc>
        <w:tc>
          <w:tcPr>
            <w:tcW w:w="4950" w:type="dxa"/>
          </w:tcPr>
          <w:p w14:paraId="786324B4" w14:textId="77777777" w:rsidR="00812BFC" w:rsidRPr="00EF1965" w:rsidRDefault="00812BFC" w:rsidP="005B344E">
            <w:pPr>
              <w:rPr>
                <w:rFonts w:ascii="Times New Roman" w:hAnsi="Times New Roman"/>
                <w:b/>
                <w:sz w:val="22"/>
                <w:szCs w:val="22"/>
              </w:rPr>
            </w:pPr>
            <w:r w:rsidRPr="00EF1965">
              <w:rPr>
                <w:rFonts w:ascii="Times New Roman" w:hAnsi="Times New Roman"/>
                <w:b/>
                <w:sz w:val="22"/>
                <w:szCs w:val="22"/>
              </w:rPr>
              <w:t>Agency/Company/Organization</w:t>
            </w:r>
          </w:p>
        </w:tc>
        <w:tc>
          <w:tcPr>
            <w:tcW w:w="2268" w:type="dxa"/>
          </w:tcPr>
          <w:p w14:paraId="0E8415B0" w14:textId="77777777" w:rsidR="00812BFC" w:rsidRPr="00EF1965" w:rsidRDefault="00812BFC" w:rsidP="00812BFC">
            <w:pPr>
              <w:rPr>
                <w:rFonts w:ascii="Times New Roman" w:hAnsi="Times New Roman"/>
                <w:b/>
                <w:sz w:val="22"/>
                <w:szCs w:val="22"/>
              </w:rPr>
            </w:pPr>
            <w:r w:rsidRPr="00EF1965">
              <w:rPr>
                <w:rFonts w:ascii="Times New Roman" w:hAnsi="Times New Roman"/>
                <w:b/>
                <w:sz w:val="22"/>
                <w:szCs w:val="22"/>
              </w:rPr>
              <w:t>Telephone Number</w:t>
            </w:r>
          </w:p>
        </w:tc>
      </w:tr>
      <w:tr w:rsidR="00812BFC" w:rsidRPr="00812BFC" w14:paraId="7E77693D" w14:textId="77777777" w:rsidTr="00EF1965">
        <w:tc>
          <w:tcPr>
            <w:tcW w:w="2358" w:type="dxa"/>
          </w:tcPr>
          <w:p w14:paraId="5BABFD47" w14:textId="77777777" w:rsidR="00812BFC" w:rsidRPr="00EF1965" w:rsidRDefault="00812BFC" w:rsidP="00812BFC">
            <w:pPr>
              <w:rPr>
                <w:rFonts w:ascii="Times New Roman" w:hAnsi="Times New Roman"/>
                <w:sz w:val="22"/>
                <w:szCs w:val="22"/>
              </w:rPr>
            </w:pPr>
            <w:r w:rsidRPr="00EF1965">
              <w:rPr>
                <w:rFonts w:ascii="Times New Roman" w:hAnsi="Times New Roman"/>
                <w:sz w:val="22"/>
                <w:szCs w:val="22"/>
              </w:rPr>
              <w:t>Katharine G. Abraham</w:t>
            </w:r>
          </w:p>
          <w:p w14:paraId="70207F81" w14:textId="77777777" w:rsidR="00812BFC" w:rsidRPr="00EF1965" w:rsidRDefault="00812BFC" w:rsidP="005B344E">
            <w:pPr>
              <w:rPr>
                <w:rFonts w:ascii="Times New Roman" w:hAnsi="Times New Roman"/>
                <w:sz w:val="22"/>
                <w:szCs w:val="22"/>
              </w:rPr>
            </w:pPr>
          </w:p>
        </w:tc>
        <w:tc>
          <w:tcPr>
            <w:tcW w:w="4950" w:type="dxa"/>
          </w:tcPr>
          <w:p w14:paraId="29C87B97" w14:textId="77777777" w:rsidR="00812BFC" w:rsidRPr="00EF1965" w:rsidRDefault="00812BFC" w:rsidP="00812BFC">
            <w:pPr>
              <w:rPr>
                <w:rFonts w:ascii="Times New Roman" w:hAnsi="Times New Roman"/>
                <w:sz w:val="22"/>
                <w:szCs w:val="22"/>
              </w:rPr>
            </w:pPr>
            <w:r w:rsidRPr="00EF1965">
              <w:rPr>
                <w:rFonts w:ascii="Times New Roman" w:hAnsi="Times New Roman"/>
                <w:sz w:val="22"/>
                <w:szCs w:val="22"/>
              </w:rPr>
              <w:t>Director, Maryland Center for Economics and Policy</w:t>
            </w:r>
          </w:p>
          <w:p w14:paraId="0B3A0FEC" w14:textId="77777777" w:rsidR="00812BFC" w:rsidRPr="00EF1965" w:rsidRDefault="00812BFC" w:rsidP="00812BFC">
            <w:pPr>
              <w:rPr>
                <w:rFonts w:ascii="Times New Roman" w:hAnsi="Times New Roman"/>
                <w:sz w:val="22"/>
                <w:szCs w:val="22"/>
              </w:rPr>
            </w:pPr>
            <w:r w:rsidRPr="00EF1965">
              <w:rPr>
                <w:rFonts w:ascii="Times New Roman" w:hAnsi="Times New Roman"/>
                <w:sz w:val="22"/>
                <w:szCs w:val="22"/>
              </w:rPr>
              <w:t>Professor of Economics and Survey Methodology</w:t>
            </w:r>
          </w:p>
        </w:tc>
        <w:tc>
          <w:tcPr>
            <w:tcW w:w="2268" w:type="dxa"/>
          </w:tcPr>
          <w:p w14:paraId="4D818FD3" w14:textId="77777777" w:rsidR="00812BFC" w:rsidRPr="00EF1965" w:rsidRDefault="00812BFC" w:rsidP="00812BFC">
            <w:pPr>
              <w:rPr>
                <w:rFonts w:ascii="Times New Roman" w:hAnsi="Times New Roman"/>
                <w:sz w:val="22"/>
                <w:szCs w:val="22"/>
              </w:rPr>
            </w:pPr>
            <w:r w:rsidRPr="00EF1965">
              <w:rPr>
                <w:rFonts w:ascii="Times New Roman" w:hAnsi="Times New Roman"/>
                <w:sz w:val="22"/>
                <w:szCs w:val="22"/>
              </w:rPr>
              <w:t xml:space="preserve">301-405-3489 </w:t>
            </w:r>
          </w:p>
        </w:tc>
      </w:tr>
      <w:tr w:rsidR="00812BFC" w:rsidRPr="00812BFC" w14:paraId="23F9857F" w14:textId="77777777" w:rsidTr="00EF1965">
        <w:tc>
          <w:tcPr>
            <w:tcW w:w="2358" w:type="dxa"/>
          </w:tcPr>
          <w:p w14:paraId="460D5653" w14:textId="77777777" w:rsidR="00812BFC" w:rsidRPr="001616B4" w:rsidRDefault="00812BFC" w:rsidP="00EF1965">
            <w:pPr>
              <w:pStyle w:val="ListParagraph"/>
              <w:spacing w:after="0"/>
              <w:ind w:left="0"/>
              <w:rPr>
                <w:rFonts w:ascii="Times New Roman" w:hAnsi="Times New Roman"/>
              </w:rPr>
            </w:pPr>
            <w:r w:rsidRPr="001616B4">
              <w:rPr>
                <w:rFonts w:ascii="Times New Roman" w:hAnsi="Times New Roman"/>
              </w:rPr>
              <w:t>Frank J. Bennici</w:t>
            </w:r>
          </w:p>
        </w:tc>
        <w:tc>
          <w:tcPr>
            <w:tcW w:w="4950" w:type="dxa"/>
          </w:tcPr>
          <w:p w14:paraId="08B59016" w14:textId="77777777" w:rsidR="00812BFC" w:rsidRPr="00EF1965" w:rsidRDefault="00812BFC" w:rsidP="00EF1965">
            <w:pPr>
              <w:pStyle w:val="ListParagraph"/>
              <w:spacing w:after="0"/>
              <w:ind w:left="0"/>
              <w:rPr>
                <w:rFonts w:ascii="Times New Roman" w:hAnsi="Times New Roman"/>
              </w:rPr>
            </w:pPr>
            <w:r w:rsidRPr="00EF1965">
              <w:rPr>
                <w:rFonts w:ascii="Times New Roman" w:hAnsi="Times New Roman"/>
              </w:rPr>
              <w:t>Senior Study Director, Westat</w:t>
            </w:r>
          </w:p>
        </w:tc>
        <w:tc>
          <w:tcPr>
            <w:tcW w:w="2268" w:type="dxa"/>
          </w:tcPr>
          <w:p w14:paraId="38655EFB" w14:textId="77777777" w:rsidR="00812BFC" w:rsidRPr="00EF1965" w:rsidRDefault="00812BFC" w:rsidP="00EF1965">
            <w:pPr>
              <w:pStyle w:val="ListParagraph"/>
              <w:spacing w:after="0"/>
              <w:ind w:left="0"/>
              <w:rPr>
                <w:rFonts w:ascii="Times New Roman" w:hAnsi="Times New Roman"/>
              </w:rPr>
            </w:pPr>
            <w:r w:rsidRPr="00EF1965">
              <w:rPr>
                <w:rFonts w:ascii="Times New Roman" w:hAnsi="Times New Roman"/>
              </w:rPr>
              <w:t xml:space="preserve">301-738-3608 </w:t>
            </w:r>
          </w:p>
        </w:tc>
      </w:tr>
      <w:tr w:rsidR="003819ED" w:rsidRPr="005B344E" w14:paraId="7FC2C0BA" w14:textId="77777777" w:rsidTr="00EF1965">
        <w:tc>
          <w:tcPr>
            <w:tcW w:w="2358" w:type="dxa"/>
          </w:tcPr>
          <w:p w14:paraId="36832976" w14:textId="77777777" w:rsidR="00506CF6" w:rsidRPr="005B344E" w:rsidRDefault="00506CF6" w:rsidP="005B344E">
            <w:pPr>
              <w:rPr>
                <w:rFonts w:ascii="Times New Roman" w:hAnsi="Times New Roman"/>
                <w:sz w:val="20"/>
              </w:rPr>
            </w:pPr>
            <w:r w:rsidRPr="005B344E">
              <w:rPr>
                <w:rFonts w:ascii="Times New Roman" w:hAnsi="Times New Roman"/>
                <w:sz w:val="22"/>
                <w:szCs w:val="22"/>
              </w:rPr>
              <w:t>George Ghanem</w:t>
            </w:r>
          </w:p>
        </w:tc>
        <w:tc>
          <w:tcPr>
            <w:tcW w:w="4950" w:type="dxa"/>
          </w:tcPr>
          <w:p w14:paraId="60DA62EA" w14:textId="77777777" w:rsidR="00506CF6" w:rsidRPr="005B344E" w:rsidRDefault="00506CF6" w:rsidP="005B344E">
            <w:pPr>
              <w:rPr>
                <w:rFonts w:ascii="Times New Roman" w:hAnsi="Times New Roman"/>
                <w:sz w:val="20"/>
              </w:rPr>
            </w:pPr>
            <w:r>
              <w:rPr>
                <w:rFonts w:ascii="Times New Roman" w:hAnsi="Times New Roman"/>
                <w:sz w:val="22"/>
                <w:szCs w:val="22"/>
              </w:rPr>
              <w:t xml:space="preserve">Research Associate, </w:t>
            </w:r>
            <w:r w:rsidRPr="00506CF6">
              <w:rPr>
                <w:rFonts w:ascii="Times New Roman" w:hAnsi="Times New Roman"/>
                <w:sz w:val="22"/>
                <w:szCs w:val="22"/>
              </w:rPr>
              <w:t>Social Dynamics, LLC</w:t>
            </w:r>
          </w:p>
        </w:tc>
        <w:tc>
          <w:tcPr>
            <w:tcW w:w="2268" w:type="dxa"/>
          </w:tcPr>
          <w:p w14:paraId="35119D0D" w14:textId="77777777" w:rsidR="00506CF6" w:rsidRPr="005B344E" w:rsidRDefault="00506CF6" w:rsidP="005B344E">
            <w:pPr>
              <w:rPr>
                <w:rFonts w:ascii="Times New Roman" w:hAnsi="Times New Roman"/>
                <w:sz w:val="20"/>
              </w:rPr>
            </w:pPr>
            <w:r>
              <w:rPr>
                <w:rFonts w:ascii="Times New Roman" w:hAnsi="Times New Roman"/>
                <w:sz w:val="20"/>
              </w:rPr>
              <w:t>301-990-</w:t>
            </w:r>
            <w:r w:rsidR="00873284">
              <w:rPr>
                <w:rFonts w:ascii="Times New Roman" w:hAnsi="Times New Roman"/>
                <w:sz w:val="20"/>
              </w:rPr>
              <w:t>1105</w:t>
            </w:r>
          </w:p>
        </w:tc>
      </w:tr>
      <w:tr w:rsidR="00506CF6" w:rsidRPr="00812BFC" w14:paraId="01F28893" w14:textId="77777777" w:rsidTr="00EF1965">
        <w:tc>
          <w:tcPr>
            <w:tcW w:w="2358" w:type="dxa"/>
          </w:tcPr>
          <w:p w14:paraId="6D68AAEF" w14:textId="77777777" w:rsidR="00506CF6" w:rsidRPr="00812BFC" w:rsidRDefault="00506CF6" w:rsidP="005B344E">
            <w:pPr>
              <w:pStyle w:val="ListParagraph"/>
              <w:spacing w:after="0"/>
              <w:ind w:left="0"/>
              <w:rPr>
                <w:rFonts w:ascii="Times New Roman" w:hAnsi="Times New Roman"/>
              </w:rPr>
            </w:pPr>
            <w:r w:rsidRPr="005B344E">
              <w:rPr>
                <w:rFonts w:ascii="Times New Roman" w:hAnsi="Times New Roman"/>
              </w:rPr>
              <w:t>Susan N. Houseman</w:t>
            </w:r>
          </w:p>
          <w:p w14:paraId="63728D55" w14:textId="77777777" w:rsidR="00506CF6" w:rsidRPr="00EF1965" w:rsidRDefault="00506CF6" w:rsidP="005B344E">
            <w:pPr>
              <w:rPr>
                <w:rFonts w:ascii="Times New Roman" w:hAnsi="Times New Roman"/>
                <w:sz w:val="22"/>
                <w:szCs w:val="22"/>
              </w:rPr>
            </w:pPr>
          </w:p>
        </w:tc>
        <w:tc>
          <w:tcPr>
            <w:tcW w:w="4950" w:type="dxa"/>
          </w:tcPr>
          <w:p w14:paraId="3CA4CF1E" w14:textId="77777777" w:rsidR="00506CF6" w:rsidRPr="005B344E" w:rsidRDefault="00506CF6" w:rsidP="005B344E">
            <w:pPr>
              <w:rPr>
                <w:rFonts w:ascii="Times New Roman" w:hAnsi="Times New Roman"/>
                <w:sz w:val="22"/>
                <w:szCs w:val="22"/>
              </w:rPr>
            </w:pPr>
            <w:r w:rsidRPr="005B344E">
              <w:rPr>
                <w:rFonts w:ascii="Times New Roman" w:hAnsi="Times New Roman"/>
                <w:sz w:val="22"/>
                <w:szCs w:val="22"/>
              </w:rPr>
              <w:t>Senior Economist</w:t>
            </w:r>
          </w:p>
          <w:p w14:paraId="19AA988E" w14:textId="77777777" w:rsidR="00506CF6" w:rsidRPr="00EF1965" w:rsidRDefault="00506CF6" w:rsidP="00812BFC">
            <w:pPr>
              <w:rPr>
                <w:rFonts w:ascii="Times New Roman" w:hAnsi="Times New Roman"/>
                <w:sz w:val="22"/>
                <w:szCs w:val="22"/>
              </w:rPr>
            </w:pPr>
            <w:r w:rsidRPr="005B344E">
              <w:rPr>
                <w:rFonts w:ascii="Times New Roman" w:hAnsi="Times New Roman"/>
                <w:sz w:val="22"/>
                <w:szCs w:val="22"/>
              </w:rPr>
              <w:t>Upjohn Institute for Employment Research</w:t>
            </w:r>
          </w:p>
        </w:tc>
        <w:tc>
          <w:tcPr>
            <w:tcW w:w="2268" w:type="dxa"/>
          </w:tcPr>
          <w:p w14:paraId="40AB2D38" w14:textId="77777777" w:rsidR="00506CF6" w:rsidRPr="00812BFC" w:rsidRDefault="00506CF6" w:rsidP="00EF1965">
            <w:pPr>
              <w:pStyle w:val="ListParagraph"/>
              <w:spacing w:after="0"/>
              <w:ind w:left="0"/>
              <w:rPr>
                <w:rFonts w:ascii="Times New Roman" w:hAnsi="Times New Roman"/>
              </w:rPr>
            </w:pPr>
            <w:r w:rsidRPr="00812BFC">
              <w:rPr>
                <w:rFonts w:ascii="Times New Roman" w:hAnsi="Times New Roman"/>
              </w:rPr>
              <w:t xml:space="preserve">269-385-0434 </w:t>
            </w:r>
          </w:p>
        </w:tc>
      </w:tr>
      <w:tr w:rsidR="00506CF6" w:rsidRPr="00812BFC" w14:paraId="2E84106A" w14:textId="77777777" w:rsidTr="00EF1965">
        <w:tc>
          <w:tcPr>
            <w:tcW w:w="2358" w:type="dxa"/>
          </w:tcPr>
          <w:p w14:paraId="506E30F7" w14:textId="77777777" w:rsidR="00506CF6" w:rsidRPr="00EF1965" w:rsidRDefault="00506CF6" w:rsidP="00812BFC">
            <w:pPr>
              <w:rPr>
                <w:rFonts w:ascii="Times New Roman" w:hAnsi="Times New Roman"/>
                <w:sz w:val="22"/>
                <w:szCs w:val="22"/>
              </w:rPr>
            </w:pPr>
            <w:r w:rsidRPr="005B344E">
              <w:rPr>
                <w:rFonts w:ascii="Times New Roman" w:hAnsi="Times New Roman"/>
                <w:sz w:val="22"/>
                <w:szCs w:val="22"/>
              </w:rPr>
              <w:t xml:space="preserve">Susan N. </w:t>
            </w:r>
            <w:proofErr w:type="spellStart"/>
            <w:r w:rsidRPr="005B344E">
              <w:rPr>
                <w:rFonts w:ascii="Times New Roman" w:hAnsi="Times New Roman"/>
                <w:sz w:val="22"/>
                <w:szCs w:val="22"/>
              </w:rPr>
              <w:t>Labin</w:t>
            </w:r>
            <w:proofErr w:type="spellEnd"/>
          </w:p>
        </w:tc>
        <w:tc>
          <w:tcPr>
            <w:tcW w:w="4950" w:type="dxa"/>
          </w:tcPr>
          <w:p w14:paraId="2E594B1A" w14:textId="77777777" w:rsidR="00506CF6" w:rsidRPr="00EF1965" w:rsidRDefault="00506CF6" w:rsidP="00812BFC">
            <w:pPr>
              <w:rPr>
                <w:rFonts w:ascii="Times New Roman" w:hAnsi="Times New Roman"/>
                <w:sz w:val="22"/>
                <w:szCs w:val="22"/>
              </w:rPr>
            </w:pPr>
            <w:r w:rsidRPr="005B344E">
              <w:rPr>
                <w:rFonts w:ascii="Times New Roman" w:hAnsi="Times New Roman"/>
                <w:sz w:val="22"/>
                <w:szCs w:val="22"/>
              </w:rPr>
              <w:t>Vice President, Social Dynamics, LLC</w:t>
            </w:r>
          </w:p>
        </w:tc>
        <w:tc>
          <w:tcPr>
            <w:tcW w:w="2268" w:type="dxa"/>
          </w:tcPr>
          <w:p w14:paraId="32A2E6FC" w14:textId="77777777" w:rsidR="00506CF6" w:rsidRPr="00812BFC" w:rsidRDefault="00506CF6" w:rsidP="00EF1965">
            <w:pPr>
              <w:pStyle w:val="ListParagraph"/>
              <w:spacing w:after="0"/>
              <w:ind w:left="0"/>
              <w:rPr>
                <w:rFonts w:ascii="Times New Roman" w:hAnsi="Times New Roman"/>
              </w:rPr>
            </w:pPr>
            <w:r w:rsidRPr="00812BFC">
              <w:rPr>
                <w:rFonts w:ascii="Times New Roman" w:hAnsi="Times New Roman"/>
              </w:rPr>
              <w:t>301-990-1105</w:t>
            </w:r>
          </w:p>
        </w:tc>
      </w:tr>
      <w:tr w:rsidR="00506CF6" w:rsidRPr="00812BFC" w14:paraId="4E10BD56" w14:textId="77777777" w:rsidTr="00EF1965">
        <w:tc>
          <w:tcPr>
            <w:tcW w:w="2358" w:type="dxa"/>
          </w:tcPr>
          <w:p w14:paraId="1B767532" w14:textId="77777777" w:rsidR="00506CF6" w:rsidRPr="00506CF6" w:rsidRDefault="00506CF6" w:rsidP="00EF1965">
            <w:pPr>
              <w:pStyle w:val="ListParagraph"/>
              <w:spacing w:after="0"/>
              <w:ind w:left="0"/>
              <w:rPr>
                <w:rFonts w:ascii="Times New Roman" w:hAnsi="Times New Roman"/>
              </w:rPr>
            </w:pPr>
            <w:r>
              <w:rPr>
                <w:rFonts w:ascii="Times New Roman" w:hAnsi="Times New Roman"/>
              </w:rPr>
              <w:t>Chris O’Leary</w:t>
            </w:r>
          </w:p>
        </w:tc>
        <w:tc>
          <w:tcPr>
            <w:tcW w:w="4950" w:type="dxa"/>
          </w:tcPr>
          <w:p w14:paraId="2A7ACBF8" w14:textId="77777777" w:rsidR="00506CF6" w:rsidRPr="005B344E" w:rsidRDefault="00506CF6" w:rsidP="00506CF6">
            <w:pPr>
              <w:rPr>
                <w:rFonts w:ascii="Times New Roman" w:hAnsi="Times New Roman"/>
                <w:sz w:val="22"/>
                <w:szCs w:val="22"/>
              </w:rPr>
            </w:pPr>
            <w:r w:rsidRPr="005B344E">
              <w:rPr>
                <w:rFonts w:ascii="Times New Roman" w:hAnsi="Times New Roman"/>
                <w:sz w:val="22"/>
                <w:szCs w:val="22"/>
              </w:rPr>
              <w:t>Senior Economist</w:t>
            </w:r>
          </w:p>
          <w:p w14:paraId="43EFA38A" w14:textId="77777777" w:rsidR="00506CF6" w:rsidRPr="00506CF6" w:rsidRDefault="00506CF6" w:rsidP="00EF1965">
            <w:pPr>
              <w:pStyle w:val="ListParagraph"/>
              <w:spacing w:after="0"/>
              <w:ind w:left="0"/>
              <w:rPr>
                <w:rFonts w:ascii="Times New Roman" w:hAnsi="Times New Roman"/>
              </w:rPr>
            </w:pPr>
            <w:r w:rsidRPr="005B344E">
              <w:rPr>
                <w:rFonts w:ascii="Times New Roman" w:hAnsi="Times New Roman"/>
              </w:rPr>
              <w:t>Upjohn Institute for Employment Research</w:t>
            </w:r>
          </w:p>
        </w:tc>
        <w:tc>
          <w:tcPr>
            <w:tcW w:w="2268" w:type="dxa"/>
          </w:tcPr>
          <w:p w14:paraId="5B61B2AF" w14:textId="77777777" w:rsidR="00506CF6" w:rsidRPr="00506CF6" w:rsidRDefault="00506CF6" w:rsidP="00EF1965">
            <w:pPr>
              <w:pStyle w:val="ListParagraph"/>
              <w:spacing w:after="0"/>
              <w:ind w:left="0"/>
              <w:rPr>
                <w:rFonts w:ascii="Times New Roman" w:hAnsi="Times New Roman"/>
              </w:rPr>
            </w:pPr>
            <w:r>
              <w:rPr>
                <w:rFonts w:ascii="Times New Roman" w:hAnsi="Times New Roman"/>
              </w:rPr>
              <w:t>269-385-0407</w:t>
            </w:r>
          </w:p>
        </w:tc>
      </w:tr>
      <w:tr w:rsidR="00506CF6" w:rsidRPr="00506CF6" w14:paraId="63D3C0F1" w14:textId="77777777" w:rsidTr="00EF1965">
        <w:tc>
          <w:tcPr>
            <w:tcW w:w="2358" w:type="dxa"/>
          </w:tcPr>
          <w:p w14:paraId="733C7D4E" w14:textId="77777777" w:rsidR="00506CF6" w:rsidRPr="00EF1965" w:rsidRDefault="00506CF6" w:rsidP="00812BFC">
            <w:pPr>
              <w:rPr>
                <w:rFonts w:ascii="Times New Roman" w:hAnsi="Times New Roman"/>
                <w:sz w:val="22"/>
                <w:szCs w:val="22"/>
              </w:rPr>
            </w:pPr>
            <w:r w:rsidRPr="005B344E">
              <w:rPr>
                <w:rFonts w:ascii="Times New Roman" w:hAnsi="Times New Roman"/>
                <w:sz w:val="22"/>
                <w:szCs w:val="22"/>
              </w:rPr>
              <w:t>Richard S. Sigman</w:t>
            </w:r>
          </w:p>
        </w:tc>
        <w:tc>
          <w:tcPr>
            <w:tcW w:w="4950" w:type="dxa"/>
          </w:tcPr>
          <w:p w14:paraId="72A01D35" w14:textId="77777777" w:rsidR="00506CF6" w:rsidRPr="00EF1965" w:rsidRDefault="00506CF6" w:rsidP="005B344E">
            <w:pPr>
              <w:rPr>
                <w:rFonts w:ascii="Times New Roman" w:hAnsi="Times New Roman"/>
                <w:sz w:val="22"/>
                <w:szCs w:val="22"/>
              </w:rPr>
            </w:pPr>
            <w:r w:rsidRPr="005B344E">
              <w:rPr>
                <w:rFonts w:ascii="Times New Roman" w:hAnsi="Times New Roman"/>
                <w:sz w:val="22"/>
                <w:szCs w:val="22"/>
              </w:rPr>
              <w:t>Senior Statistician, Westat</w:t>
            </w:r>
          </w:p>
        </w:tc>
        <w:tc>
          <w:tcPr>
            <w:tcW w:w="2268" w:type="dxa"/>
          </w:tcPr>
          <w:p w14:paraId="038D6E79" w14:textId="77777777" w:rsidR="00506CF6" w:rsidRPr="00EF1965" w:rsidRDefault="00506CF6" w:rsidP="005B344E">
            <w:pPr>
              <w:rPr>
                <w:rFonts w:ascii="Times New Roman" w:hAnsi="Times New Roman"/>
                <w:sz w:val="22"/>
                <w:szCs w:val="22"/>
              </w:rPr>
            </w:pPr>
            <w:r w:rsidRPr="005B344E">
              <w:rPr>
                <w:rFonts w:ascii="Times New Roman" w:hAnsi="Times New Roman"/>
                <w:sz w:val="22"/>
                <w:szCs w:val="22"/>
              </w:rPr>
              <w:t xml:space="preserve">240-453-2783 </w:t>
            </w:r>
          </w:p>
        </w:tc>
      </w:tr>
    </w:tbl>
    <w:p w14:paraId="4D9DC51A" w14:textId="77777777" w:rsidR="009E602B" w:rsidRPr="009E602B" w:rsidRDefault="009E602B">
      <w:pPr>
        <w:rPr>
          <w:rFonts w:ascii="Times New Roman" w:hAnsi="Times New Roman"/>
        </w:rPr>
      </w:pPr>
      <w:bookmarkStart w:id="0" w:name="_GoBack"/>
      <w:bookmarkEnd w:id="0"/>
    </w:p>
    <w:sectPr w:rsidR="009E602B" w:rsidRPr="009E602B">
      <w:headerReference w:type="default" r:id="rId9"/>
      <w:footerReference w:type="default" r:id="rId10"/>
      <w:pgSz w:w="12240" w:h="15840" w:code="1"/>
      <w:pgMar w:top="1440" w:right="1440" w:bottom="1440" w:left="1440" w:header="720" w:footer="576" w:gutter="0"/>
      <w:cols w:space="720"/>
      <w:titlePg/>
      <w:docGrid w:linePitch="233"/>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DF14598" w15:done="0"/>
  <w15:commentEx w15:paraId="0F4A774E" w15:paraIdParent="7DF14598" w15:done="0"/>
  <w15:commentEx w15:paraId="11FE368C" w15:done="0"/>
  <w15:commentEx w15:paraId="69319D8D" w15:done="0"/>
  <w15:commentEx w15:paraId="6273F127" w15:paraIdParent="69319D8D" w15:done="0"/>
  <w15:commentEx w15:paraId="34E08364" w15:done="0"/>
  <w15:commentEx w15:paraId="320A8F09" w15:done="0"/>
  <w15:commentEx w15:paraId="17A55E56" w15:done="0"/>
  <w15:commentEx w15:paraId="5A7C4D23" w15:paraIdParent="17A55E56" w15:done="0"/>
  <w15:commentEx w15:paraId="798620BE" w15:done="0"/>
  <w15:commentEx w15:paraId="204AB85A" w15:done="0"/>
  <w15:commentEx w15:paraId="250BB18A" w15:paraIdParent="204AB85A" w15:done="0"/>
  <w15:commentEx w15:paraId="53001061" w15:done="0"/>
  <w15:commentEx w15:paraId="48BB8C1F" w15:done="0"/>
  <w15:commentEx w15:paraId="2370A264" w15:paraIdParent="48BB8C1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23BF52" w14:textId="77777777" w:rsidR="00144BC1" w:rsidRDefault="00144BC1">
      <w:r>
        <w:separator/>
      </w:r>
    </w:p>
  </w:endnote>
  <w:endnote w:type="continuationSeparator" w:id="0">
    <w:p w14:paraId="4C7C0EFA" w14:textId="77777777" w:rsidR="00144BC1" w:rsidRDefault="00144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8275335"/>
      <w:docPartObj>
        <w:docPartGallery w:val="Page Numbers (Bottom of Page)"/>
        <w:docPartUnique/>
      </w:docPartObj>
    </w:sdtPr>
    <w:sdtEndPr>
      <w:rPr>
        <w:noProof/>
      </w:rPr>
    </w:sdtEndPr>
    <w:sdtContent>
      <w:p w14:paraId="09523B59" w14:textId="77777777" w:rsidR="00A72557" w:rsidRDefault="00A72557">
        <w:pPr>
          <w:pStyle w:val="Footer"/>
          <w:jc w:val="center"/>
        </w:pPr>
        <w:r>
          <w:fldChar w:fldCharType="begin"/>
        </w:r>
        <w:r>
          <w:instrText xml:space="preserve"> PAGE   \* MERGEFORMAT </w:instrText>
        </w:r>
        <w:r>
          <w:fldChar w:fldCharType="separate"/>
        </w:r>
        <w:r w:rsidR="00A90150">
          <w:rPr>
            <w:noProof/>
          </w:rPr>
          <w:t>14</w:t>
        </w:r>
        <w:r>
          <w:rPr>
            <w:noProof/>
          </w:rPr>
          <w:fldChar w:fldCharType="end"/>
        </w:r>
      </w:p>
    </w:sdtContent>
  </w:sdt>
  <w:p w14:paraId="32BB7390" w14:textId="77777777" w:rsidR="00A72557" w:rsidRDefault="00A725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5A37DE" w14:textId="77777777" w:rsidR="00144BC1" w:rsidRDefault="00144BC1">
      <w:r>
        <w:separator/>
      </w:r>
    </w:p>
  </w:footnote>
  <w:footnote w:type="continuationSeparator" w:id="0">
    <w:p w14:paraId="58048D47" w14:textId="77777777" w:rsidR="00144BC1" w:rsidRDefault="00144BC1">
      <w:r>
        <w:continuationSeparator/>
      </w:r>
    </w:p>
  </w:footnote>
  <w:footnote w:id="1">
    <w:p w14:paraId="29F76173" w14:textId="2AE99369" w:rsidR="009C34DE" w:rsidRPr="009C34DE" w:rsidRDefault="009C34DE">
      <w:pPr>
        <w:pStyle w:val="FootnoteText"/>
        <w:rPr>
          <w:sz w:val="20"/>
          <w:szCs w:val="20"/>
        </w:rPr>
      </w:pPr>
      <w:r w:rsidRPr="009C34DE">
        <w:rPr>
          <w:rStyle w:val="FootnoteReference"/>
          <w:sz w:val="20"/>
          <w:szCs w:val="20"/>
        </w:rPr>
        <w:footnoteRef/>
      </w:r>
      <w:r w:rsidRPr="009C34DE">
        <w:rPr>
          <w:sz w:val="20"/>
          <w:szCs w:val="20"/>
        </w:rPr>
        <w:t xml:space="preserve"> </w:t>
      </w:r>
      <w:proofErr w:type="spellStart"/>
      <w:r w:rsidRPr="009C34DE">
        <w:rPr>
          <w:sz w:val="20"/>
          <w:szCs w:val="20"/>
        </w:rPr>
        <w:t>Pickreign</w:t>
      </w:r>
      <w:proofErr w:type="spellEnd"/>
      <w:r w:rsidRPr="009C34DE">
        <w:rPr>
          <w:sz w:val="20"/>
          <w:szCs w:val="20"/>
        </w:rPr>
        <w:t xml:space="preserve"> and Whitmore, Evaluating the Effectiven</w:t>
      </w:r>
      <w:r>
        <w:rPr>
          <w:sz w:val="20"/>
          <w:szCs w:val="20"/>
        </w:rPr>
        <w:t>e</w:t>
      </w:r>
      <w:r w:rsidRPr="009C34DE">
        <w:rPr>
          <w:sz w:val="20"/>
          <w:szCs w:val="20"/>
        </w:rPr>
        <w:t xml:space="preserve">ss of Two Strategies </w:t>
      </w:r>
      <w:r>
        <w:rPr>
          <w:sz w:val="20"/>
          <w:szCs w:val="20"/>
        </w:rPr>
        <w:t xml:space="preserve">to Improve Telephone Survey Response Rates of Employers (2012) downloaded from </w:t>
      </w:r>
      <w:r w:rsidRPr="006E5336">
        <w:rPr>
          <w:sz w:val="20"/>
          <w:szCs w:val="20"/>
        </w:rPr>
        <w:t>www.amstat.org/meetings/ices/2012/papers/301963.pdf</w:t>
      </w:r>
      <w:r>
        <w:rPr>
          <w:sz w:val="20"/>
          <w:szCs w:val="20"/>
        </w:rPr>
        <w:t>.</w:t>
      </w:r>
    </w:p>
  </w:footnote>
  <w:footnote w:id="2">
    <w:p w14:paraId="126254DE" w14:textId="77777777" w:rsidR="009E731C" w:rsidRDefault="009E731C">
      <w:pPr>
        <w:pStyle w:val="FootnoteText"/>
      </w:pPr>
      <w:r>
        <w:rPr>
          <w:rStyle w:val="FootnoteReference"/>
        </w:rPr>
        <w:footnoteRef/>
      </w:r>
      <w:r>
        <w:t xml:space="preserve"> </w:t>
      </w:r>
      <w:r w:rsidRPr="009E731C">
        <w:rPr>
          <w:sz w:val="20"/>
          <w:szCs w:val="20"/>
        </w:rPr>
        <w:t>The tax</w:t>
      </w:r>
      <w:r>
        <w:rPr>
          <w:sz w:val="20"/>
          <w:szCs w:val="20"/>
        </w:rPr>
        <w:t>ing requirements changed as a result of the 2012 authorizing legislation. Also, s</w:t>
      </w:r>
      <w:r w:rsidRPr="009E731C">
        <w:rPr>
          <w:sz w:val="20"/>
          <w:szCs w:val="20"/>
        </w:rPr>
        <w:t>ee the U.S. Government Accountability Office’s 2012 Designing Evaluations (GAO-12-208G) for the importance of selecting “to represent particular conditions of interest” in qualitative studies (p. 34).</w:t>
      </w:r>
    </w:p>
  </w:footnote>
  <w:footnote w:id="3">
    <w:p w14:paraId="615E8530" w14:textId="77777777" w:rsidR="00BA5426" w:rsidRPr="00063C23" w:rsidRDefault="00BA5426" w:rsidP="00BA5426">
      <w:pPr>
        <w:pStyle w:val="FootnoteText"/>
        <w:rPr>
          <w:rFonts w:ascii="Times New Roman" w:hAnsi="Times New Roman"/>
          <w:sz w:val="20"/>
          <w:szCs w:val="20"/>
        </w:rPr>
      </w:pPr>
      <w:r w:rsidRPr="00063C23">
        <w:rPr>
          <w:rStyle w:val="FootnoteReference"/>
          <w:rFonts w:ascii="Times New Roman" w:hAnsi="Times New Roman"/>
          <w:sz w:val="20"/>
          <w:szCs w:val="20"/>
        </w:rPr>
        <w:footnoteRef/>
      </w:r>
      <w:r w:rsidRPr="00063C23">
        <w:rPr>
          <w:rFonts w:ascii="Times New Roman" w:hAnsi="Times New Roman"/>
          <w:sz w:val="20"/>
          <w:szCs w:val="20"/>
        </w:rPr>
        <w:t>The design effect of 1.2 is an estimate of the loss of precision due to variability of weights due to non-response adjustment (i.e., a 20 percent increase in variation).</w:t>
      </w:r>
    </w:p>
  </w:footnote>
  <w:footnote w:id="4">
    <w:p w14:paraId="022879A7" w14:textId="77777777" w:rsidR="002161BB" w:rsidRPr="002161BB" w:rsidRDefault="002161BB">
      <w:pPr>
        <w:pStyle w:val="FootnoteText"/>
        <w:rPr>
          <w:sz w:val="20"/>
          <w:szCs w:val="20"/>
        </w:rPr>
      </w:pPr>
      <w:r w:rsidRPr="002161BB">
        <w:rPr>
          <w:rStyle w:val="FootnoteReference"/>
          <w:sz w:val="20"/>
          <w:szCs w:val="20"/>
        </w:rPr>
        <w:footnoteRef/>
      </w:r>
      <w:r w:rsidRPr="002161BB">
        <w:rPr>
          <w:sz w:val="20"/>
          <w:szCs w:val="20"/>
        </w:rPr>
        <w:t xml:space="preserve"> Summing across treatments in the RCT and QED yields an effective sample size of 417; similarly for summing across control and comparisons. </w:t>
      </w:r>
    </w:p>
  </w:footnote>
  <w:footnote w:id="5">
    <w:p w14:paraId="65CFAEC4" w14:textId="77777777" w:rsidR="0049719E" w:rsidRPr="0049719E" w:rsidRDefault="0049719E">
      <w:pPr>
        <w:pStyle w:val="FootnoteText"/>
      </w:pPr>
      <w:r w:rsidRPr="00063C23">
        <w:rPr>
          <w:rStyle w:val="FootnoteReference"/>
          <w:rFonts w:ascii="Times New Roman" w:hAnsi="Times New Roman"/>
          <w:sz w:val="20"/>
          <w:szCs w:val="20"/>
        </w:rPr>
        <w:footnoteRef/>
      </w:r>
      <w:r w:rsidRPr="00063C23">
        <w:rPr>
          <w:rFonts w:ascii="Times New Roman" w:hAnsi="Times New Roman"/>
          <w:sz w:val="20"/>
          <w:szCs w:val="20"/>
        </w:rPr>
        <w:t xml:space="preserve"> </w:t>
      </w:r>
      <w:proofErr w:type="spellStart"/>
      <w:r w:rsidRPr="00063C23">
        <w:rPr>
          <w:rFonts w:ascii="Times New Roman" w:hAnsi="Times New Roman"/>
          <w:sz w:val="20"/>
          <w:szCs w:val="20"/>
        </w:rPr>
        <w:t>Lachin</w:t>
      </w:r>
      <w:proofErr w:type="spellEnd"/>
      <w:r w:rsidRPr="00063C23">
        <w:rPr>
          <w:rFonts w:ascii="Times New Roman" w:hAnsi="Times New Roman"/>
          <w:sz w:val="20"/>
          <w:szCs w:val="20"/>
        </w:rPr>
        <w:t xml:space="preserve">, J. M. (1981).  Introduction to Sample Size Determination and Power Analysis for Clinical Trials, </w:t>
      </w:r>
      <w:r w:rsidRPr="00063C23">
        <w:rPr>
          <w:rFonts w:ascii="Times New Roman" w:hAnsi="Times New Roman"/>
          <w:i/>
          <w:sz w:val="20"/>
          <w:szCs w:val="20"/>
        </w:rPr>
        <w:t>Controlled Clinical Trials</w:t>
      </w:r>
      <w:r w:rsidRPr="00063C23">
        <w:rPr>
          <w:rFonts w:ascii="Times New Roman" w:hAnsi="Times New Roman"/>
          <w:sz w:val="20"/>
          <w:szCs w:val="20"/>
        </w:rPr>
        <w:t>, 2, 93-118.</w:t>
      </w:r>
    </w:p>
  </w:footnote>
  <w:footnote w:id="6">
    <w:p w14:paraId="6B7090C3" w14:textId="77777777" w:rsidR="00AD1F6C" w:rsidRPr="00AD1F6C" w:rsidRDefault="00AD1F6C">
      <w:pPr>
        <w:pStyle w:val="FootnoteText"/>
        <w:rPr>
          <w:sz w:val="20"/>
          <w:szCs w:val="20"/>
        </w:rPr>
      </w:pPr>
      <w:r w:rsidRPr="00AD1F6C">
        <w:rPr>
          <w:rStyle w:val="FootnoteReference"/>
          <w:sz w:val="20"/>
          <w:szCs w:val="20"/>
        </w:rPr>
        <w:footnoteRef/>
      </w:r>
      <w:r w:rsidRPr="00AD1F6C">
        <w:rPr>
          <w:sz w:val="20"/>
          <w:szCs w:val="20"/>
        </w:rPr>
        <w:t xml:space="preserve"> </w:t>
      </w:r>
      <w:proofErr w:type="spellStart"/>
      <w:r w:rsidRPr="00AD1F6C">
        <w:rPr>
          <w:sz w:val="20"/>
          <w:szCs w:val="20"/>
        </w:rPr>
        <w:t>Dillman</w:t>
      </w:r>
      <w:proofErr w:type="spellEnd"/>
      <w:r w:rsidRPr="00AD1F6C">
        <w:rPr>
          <w:sz w:val="20"/>
          <w:szCs w:val="20"/>
        </w:rPr>
        <w:t xml:space="preserve">, Smyth, and Christian (2009), Internet, Mail, and Mixed-Mode Surveys: The Tailored Design Method. </w:t>
      </w:r>
      <w:proofErr w:type="gramStart"/>
      <w:r w:rsidRPr="00AD1F6C">
        <w:rPr>
          <w:sz w:val="20"/>
          <w:szCs w:val="20"/>
        </w:rPr>
        <w:t>3</w:t>
      </w:r>
      <w:r w:rsidRPr="00AD1F6C">
        <w:rPr>
          <w:sz w:val="20"/>
          <w:szCs w:val="20"/>
          <w:vertAlign w:val="superscript"/>
        </w:rPr>
        <w:t>rd</w:t>
      </w:r>
      <w:proofErr w:type="gramEnd"/>
      <w:r w:rsidRPr="00AD1F6C">
        <w:rPr>
          <w:sz w:val="20"/>
          <w:szCs w:val="20"/>
        </w:rPr>
        <w:t xml:space="preserve"> ed.</w:t>
      </w:r>
      <w:r>
        <w:rPr>
          <w:sz w:val="20"/>
          <w:szCs w:val="20"/>
        </w:rPr>
        <w:t>,</w:t>
      </w:r>
      <w:r w:rsidRPr="00AD1F6C">
        <w:rPr>
          <w:sz w:val="20"/>
          <w:szCs w:val="20"/>
        </w:rPr>
        <w:t xml:space="preserve"> John Wiley &amp; Sons, Inc. </w:t>
      </w:r>
      <w:proofErr w:type="spellStart"/>
      <w:r w:rsidRPr="00AD1F6C">
        <w:rPr>
          <w:sz w:val="20"/>
          <w:szCs w:val="20"/>
        </w:rPr>
        <w:t>Hobokun</w:t>
      </w:r>
      <w:proofErr w:type="spellEnd"/>
      <w:r w:rsidRPr="00AD1F6C">
        <w:rPr>
          <w:sz w:val="20"/>
          <w:szCs w:val="20"/>
        </w:rPr>
        <w:t>, New Jersey.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9FE749" w14:textId="77777777" w:rsidR="00A90150" w:rsidRDefault="00A90150" w:rsidP="00A90150">
    <w:pPr>
      <w:pStyle w:val="Header"/>
    </w:pPr>
    <w:r>
      <w:t>Demonstration and Evaluation of the Short-Time Compensation Program</w:t>
    </w:r>
  </w:p>
  <w:p w14:paraId="0678DF2C" w14:textId="77777777" w:rsidR="00A90150" w:rsidRDefault="00A90150" w:rsidP="00A90150">
    <w:pPr>
      <w:pStyle w:val="Header"/>
    </w:pPr>
    <w:r>
      <w:t>New Collection (Request for a new OMB Control Number)</w:t>
    </w:r>
  </w:p>
  <w:p w14:paraId="4B30409D" w14:textId="66165401" w:rsidR="00A90150" w:rsidRDefault="00A90150" w:rsidP="00A90150">
    <w:pPr>
      <w:pStyle w:val="Header"/>
    </w:pPr>
    <w:r>
      <w:t>ICR Reference #: 201504-1291-002</w:t>
    </w:r>
  </w:p>
  <w:p w14:paraId="40042E9D" w14:textId="77777777" w:rsidR="00A90150" w:rsidRDefault="00A90150" w:rsidP="00A901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DC24C8C"/>
    <w:lvl w:ilvl="0">
      <w:numFmt w:val="bullet"/>
      <w:lvlText w:val="*"/>
      <w:lvlJc w:val="left"/>
    </w:lvl>
  </w:abstractNum>
  <w:abstractNum w:abstractNumId="1">
    <w:nsid w:val="041D0748"/>
    <w:multiLevelType w:val="hybridMultilevel"/>
    <w:tmpl w:val="FFF26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173413"/>
    <w:multiLevelType w:val="multilevel"/>
    <w:tmpl w:val="ECB228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3223737"/>
    <w:multiLevelType w:val="multilevel"/>
    <w:tmpl w:val="F00CAAF8"/>
    <w:lvl w:ilvl="0">
      <w:start w:val="1"/>
      <w:numFmt w:val="decimal"/>
      <w:lvlText w:val="%1."/>
      <w:lvlJc w:val="left"/>
      <w:pPr>
        <w:tabs>
          <w:tab w:val="num" w:pos="2088"/>
        </w:tabs>
        <w:ind w:left="2088" w:hanging="360"/>
      </w:pPr>
      <w:rPr>
        <w:rFonts w:ascii="Garamond" w:hAnsi="Garamond"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6BF2591"/>
    <w:multiLevelType w:val="hybridMultilevel"/>
    <w:tmpl w:val="DB5E30A2"/>
    <w:lvl w:ilvl="0" w:tplc="12FCC3E8">
      <w:start w:val="1"/>
      <w:numFmt w:val="bullet"/>
      <w:lvlText w:val=""/>
      <w:lvlJc w:val="left"/>
      <w:pPr>
        <w:tabs>
          <w:tab w:val="num" w:pos="1152"/>
        </w:tabs>
        <w:ind w:left="1152" w:hanging="57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8">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23A5EF3"/>
    <w:multiLevelType w:val="multilevel"/>
    <w:tmpl w:val="A24EF8C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8326010"/>
    <w:multiLevelType w:val="hybridMultilevel"/>
    <w:tmpl w:val="1E6ED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195DAD"/>
    <w:multiLevelType w:val="multilevel"/>
    <w:tmpl w:val="AD784F1A"/>
    <w:lvl w:ilvl="0">
      <w:start w:val="1"/>
      <w:numFmt w:val="bullet"/>
      <w:lvlText w:val=""/>
      <w:lvlJc w:val="left"/>
      <w:pPr>
        <w:tabs>
          <w:tab w:val="num" w:pos="1152"/>
        </w:tabs>
        <w:ind w:left="1152" w:hanging="576"/>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55352AF0"/>
    <w:multiLevelType w:val="hybridMultilevel"/>
    <w:tmpl w:val="FDBE103C"/>
    <w:lvl w:ilvl="0" w:tplc="9D8C7CB0">
      <w:start w:val="1"/>
      <w:numFmt w:val="bullet"/>
      <w:lvlText w:val=""/>
      <w:lvlJc w:val="left"/>
      <w:pPr>
        <w:tabs>
          <w:tab w:val="num" w:pos="1440"/>
        </w:tabs>
        <w:ind w:left="1728" w:hanging="576"/>
      </w:pPr>
      <w:rPr>
        <w:rFonts w:ascii="Wingdings 3" w:hAnsi="Wingdings 3" w:hint="default"/>
        <w:color w:val="auto"/>
        <w:sz w:val="24"/>
        <w:szCs w:val="20"/>
      </w:rPr>
    </w:lvl>
    <w:lvl w:ilvl="1" w:tplc="EC2A87B8" w:tentative="1">
      <w:start w:val="1"/>
      <w:numFmt w:val="bullet"/>
      <w:lvlText w:val="o"/>
      <w:lvlJc w:val="left"/>
      <w:pPr>
        <w:tabs>
          <w:tab w:val="num" w:pos="1440"/>
        </w:tabs>
        <w:ind w:left="1440" w:hanging="360"/>
      </w:pPr>
      <w:rPr>
        <w:rFonts w:ascii="Courier New" w:hAnsi="Courier New" w:cs="Courier New" w:hint="default"/>
      </w:rPr>
    </w:lvl>
    <w:lvl w:ilvl="2" w:tplc="2626C85A" w:tentative="1">
      <w:start w:val="1"/>
      <w:numFmt w:val="bullet"/>
      <w:lvlText w:val=""/>
      <w:lvlJc w:val="left"/>
      <w:pPr>
        <w:tabs>
          <w:tab w:val="num" w:pos="2160"/>
        </w:tabs>
        <w:ind w:left="2160" w:hanging="360"/>
      </w:pPr>
      <w:rPr>
        <w:rFonts w:ascii="Wingdings" w:hAnsi="Wingdings" w:hint="default"/>
      </w:rPr>
    </w:lvl>
    <w:lvl w:ilvl="3" w:tplc="BC9E7954" w:tentative="1">
      <w:start w:val="1"/>
      <w:numFmt w:val="bullet"/>
      <w:lvlText w:val=""/>
      <w:lvlJc w:val="left"/>
      <w:pPr>
        <w:tabs>
          <w:tab w:val="num" w:pos="2880"/>
        </w:tabs>
        <w:ind w:left="2880" w:hanging="360"/>
      </w:pPr>
      <w:rPr>
        <w:rFonts w:ascii="Symbol" w:hAnsi="Symbol" w:hint="default"/>
      </w:rPr>
    </w:lvl>
    <w:lvl w:ilvl="4" w:tplc="E918E298" w:tentative="1">
      <w:start w:val="1"/>
      <w:numFmt w:val="bullet"/>
      <w:lvlText w:val="o"/>
      <w:lvlJc w:val="left"/>
      <w:pPr>
        <w:tabs>
          <w:tab w:val="num" w:pos="3600"/>
        </w:tabs>
        <w:ind w:left="3600" w:hanging="360"/>
      </w:pPr>
      <w:rPr>
        <w:rFonts w:ascii="Courier New" w:hAnsi="Courier New" w:cs="Courier New" w:hint="default"/>
      </w:rPr>
    </w:lvl>
    <w:lvl w:ilvl="5" w:tplc="70D051EC" w:tentative="1">
      <w:start w:val="1"/>
      <w:numFmt w:val="bullet"/>
      <w:lvlText w:val=""/>
      <w:lvlJc w:val="left"/>
      <w:pPr>
        <w:tabs>
          <w:tab w:val="num" w:pos="4320"/>
        </w:tabs>
        <w:ind w:left="4320" w:hanging="360"/>
      </w:pPr>
      <w:rPr>
        <w:rFonts w:ascii="Wingdings" w:hAnsi="Wingdings" w:hint="default"/>
      </w:rPr>
    </w:lvl>
    <w:lvl w:ilvl="6" w:tplc="453472E8" w:tentative="1">
      <w:start w:val="1"/>
      <w:numFmt w:val="bullet"/>
      <w:lvlText w:val=""/>
      <w:lvlJc w:val="left"/>
      <w:pPr>
        <w:tabs>
          <w:tab w:val="num" w:pos="5040"/>
        </w:tabs>
        <w:ind w:left="5040" w:hanging="360"/>
      </w:pPr>
      <w:rPr>
        <w:rFonts w:ascii="Symbol" w:hAnsi="Symbol" w:hint="default"/>
      </w:rPr>
    </w:lvl>
    <w:lvl w:ilvl="7" w:tplc="CDAE3716" w:tentative="1">
      <w:start w:val="1"/>
      <w:numFmt w:val="bullet"/>
      <w:lvlText w:val="o"/>
      <w:lvlJc w:val="left"/>
      <w:pPr>
        <w:tabs>
          <w:tab w:val="num" w:pos="5760"/>
        </w:tabs>
        <w:ind w:left="5760" w:hanging="360"/>
      </w:pPr>
      <w:rPr>
        <w:rFonts w:ascii="Courier New" w:hAnsi="Courier New" w:cs="Courier New" w:hint="default"/>
      </w:rPr>
    </w:lvl>
    <w:lvl w:ilvl="8" w:tplc="C1D493FA" w:tentative="1">
      <w:start w:val="1"/>
      <w:numFmt w:val="bullet"/>
      <w:lvlText w:val=""/>
      <w:lvlJc w:val="left"/>
      <w:pPr>
        <w:tabs>
          <w:tab w:val="num" w:pos="6480"/>
        </w:tabs>
        <w:ind w:left="6480" w:hanging="360"/>
      </w:pPr>
      <w:rPr>
        <w:rFonts w:ascii="Wingdings" w:hAnsi="Wingdings" w:hint="default"/>
      </w:rPr>
    </w:lvl>
  </w:abstractNum>
  <w:abstractNum w:abstractNumId="13">
    <w:nsid w:val="645C59B9"/>
    <w:multiLevelType w:val="hybridMultilevel"/>
    <w:tmpl w:val="752ECED6"/>
    <w:lvl w:ilvl="0" w:tplc="7610DBF0">
      <w:start w:val="1"/>
      <w:numFmt w:val="bullet"/>
      <w:lvlText w:val=""/>
      <w:lvlJc w:val="left"/>
      <w:pPr>
        <w:tabs>
          <w:tab w:val="num" w:pos="1152"/>
        </w:tabs>
        <w:ind w:left="1152" w:hanging="576"/>
      </w:pPr>
      <w:rPr>
        <w:rFonts w:ascii="Wingdings" w:hAnsi="Wingdings"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7"/>
  </w:num>
  <w:num w:numId="3">
    <w:abstractNumId w:val="12"/>
  </w:num>
  <w:num w:numId="4">
    <w:abstractNumId w:val="0"/>
    <w:lvlOverride w:ilvl="0">
      <w:lvl w:ilvl="0">
        <w:start w:val="1"/>
        <w:numFmt w:val="bullet"/>
        <w:lvlText w:val="-"/>
        <w:legacy w:legacy="1" w:legacySpace="0" w:legacyIndent="576"/>
        <w:lvlJc w:val="left"/>
        <w:pPr>
          <w:ind w:left="2304" w:hanging="576"/>
        </w:pPr>
        <w:rPr>
          <w:rFonts w:ascii="Times New Roman" w:hAnsi="Times New Roman" w:cs="Times New Roman" w:hint="default"/>
        </w:rPr>
      </w:lvl>
    </w:lvlOverride>
  </w:num>
  <w:num w:numId="5">
    <w:abstractNumId w:val="6"/>
  </w:num>
  <w:num w:numId="6">
    <w:abstractNumId w:val="8"/>
  </w:num>
  <w:num w:numId="7">
    <w:abstractNumId w:val="3"/>
  </w:num>
  <w:num w:numId="8">
    <w:abstractNumId w:val="5"/>
  </w:num>
  <w:num w:numId="9">
    <w:abstractNumId w:val="4"/>
  </w:num>
  <w:num w:numId="10">
    <w:abstractNumId w:val="11"/>
  </w:num>
  <w:num w:numId="11">
    <w:abstractNumId w:val="10"/>
  </w:num>
  <w:num w:numId="12">
    <w:abstractNumId w:val="2"/>
  </w:num>
  <w:num w:numId="13">
    <w:abstractNumId w:val="13"/>
  </w:num>
  <w:num w:numId="14">
    <w:abstractNumId w:val="1"/>
  </w:num>
  <w:num w:numId="15">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Dona, Meredith">
    <w15:presenceInfo w15:providerId="AD" w15:userId="S-1-5-21-1454471165-117609710-725345543-4191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isplayHorizontalDrawingGridEvery w:val="0"/>
  <w:displayVerticalDrawingGridEvery w:val="0"/>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996"/>
    <w:rsid w:val="00017CC5"/>
    <w:rsid w:val="00022F99"/>
    <w:rsid w:val="0002310D"/>
    <w:rsid w:val="000421F5"/>
    <w:rsid w:val="00063C23"/>
    <w:rsid w:val="00066AEB"/>
    <w:rsid w:val="00094B6F"/>
    <w:rsid w:val="00095AF9"/>
    <w:rsid w:val="00096B1A"/>
    <w:rsid w:val="000A051A"/>
    <w:rsid w:val="000A44EA"/>
    <w:rsid w:val="000B2BDB"/>
    <w:rsid w:val="000C2157"/>
    <w:rsid w:val="000D30C4"/>
    <w:rsid w:val="000D334F"/>
    <w:rsid w:val="000E1B16"/>
    <w:rsid w:val="00105168"/>
    <w:rsid w:val="00144BC1"/>
    <w:rsid w:val="0015599E"/>
    <w:rsid w:val="00155D13"/>
    <w:rsid w:val="001606D4"/>
    <w:rsid w:val="001616B4"/>
    <w:rsid w:val="00162642"/>
    <w:rsid w:val="00175F7B"/>
    <w:rsid w:val="001767D7"/>
    <w:rsid w:val="00181633"/>
    <w:rsid w:val="00195043"/>
    <w:rsid w:val="001D0B16"/>
    <w:rsid w:val="00202945"/>
    <w:rsid w:val="00215F35"/>
    <w:rsid w:val="002161BB"/>
    <w:rsid w:val="00220AFA"/>
    <w:rsid w:val="0022331D"/>
    <w:rsid w:val="0024183E"/>
    <w:rsid w:val="002734B0"/>
    <w:rsid w:val="002758A0"/>
    <w:rsid w:val="00282601"/>
    <w:rsid w:val="002C13FA"/>
    <w:rsid w:val="002C537A"/>
    <w:rsid w:val="002D390C"/>
    <w:rsid w:val="002D632A"/>
    <w:rsid w:val="002F08AB"/>
    <w:rsid w:val="00305619"/>
    <w:rsid w:val="00311AF6"/>
    <w:rsid w:val="0031334B"/>
    <w:rsid w:val="00342BD4"/>
    <w:rsid w:val="00343656"/>
    <w:rsid w:val="003468E9"/>
    <w:rsid w:val="00347667"/>
    <w:rsid w:val="003628B6"/>
    <w:rsid w:val="00372A24"/>
    <w:rsid w:val="003819ED"/>
    <w:rsid w:val="00383C4D"/>
    <w:rsid w:val="00387675"/>
    <w:rsid w:val="0039772F"/>
    <w:rsid w:val="003978F1"/>
    <w:rsid w:val="003A1CFA"/>
    <w:rsid w:val="003B0837"/>
    <w:rsid w:val="003B2255"/>
    <w:rsid w:val="003D148C"/>
    <w:rsid w:val="003F1290"/>
    <w:rsid w:val="003F3A7C"/>
    <w:rsid w:val="004050CB"/>
    <w:rsid w:val="004127E4"/>
    <w:rsid w:val="00415095"/>
    <w:rsid w:val="00456D12"/>
    <w:rsid w:val="004764AD"/>
    <w:rsid w:val="0049719E"/>
    <w:rsid w:val="004B6357"/>
    <w:rsid w:val="004C043D"/>
    <w:rsid w:val="004C0716"/>
    <w:rsid w:val="004C0E60"/>
    <w:rsid w:val="004C40D3"/>
    <w:rsid w:val="004C7790"/>
    <w:rsid w:val="004F5611"/>
    <w:rsid w:val="004F779D"/>
    <w:rsid w:val="005031F6"/>
    <w:rsid w:val="00506CF6"/>
    <w:rsid w:val="00524326"/>
    <w:rsid w:val="00532BA3"/>
    <w:rsid w:val="00540FC8"/>
    <w:rsid w:val="0057764A"/>
    <w:rsid w:val="005841C2"/>
    <w:rsid w:val="00594A4D"/>
    <w:rsid w:val="00597D0F"/>
    <w:rsid w:val="005A30F1"/>
    <w:rsid w:val="005B1594"/>
    <w:rsid w:val="005B3561"/>
    <w:rsid w:val="005D4EC5"/>
    <w:rsid w:val="005D5850"/>
    <w:rsid w:val="005E2F6E"/>
    <w:rsid w:val="005E743D"/>
    <w:rsid w:val="00622323"/>
    <w:rsid w:val="00626C00"/>
    <w:rsid w:val="006341EB"/>
    <w:rsid w:val="00650D6F"/>
    <w:rsid w:val="00654E22"/>
    <w:rsid w:val="00661A70"/>
    <w:rsid w:val="006644D4"/>
    <w:rsid w:val="00675852"/>
    <w:rsid w:val="006810D0"/>
    <w:rsid w:val="006A6C79"/>
    <w:rsid w:val="006B0E97"/>
    <w:rsid w:val="006C2B8C"/>
    <w:rsid w:val="006D3A45"/>
    <w:rsid w:val="006E5336"/>
    <w:rsid w:val="00700532"/>
    <w:rsid w:val="00703CD4"/>
    <w:rsid w:val="007060C5"/>
    <w:rsid w:val="00733C15"/>
    <w:rsid w:val="00744325"/>
    <w:rsid w:val="007544E1"/>
    <w:rsid w:val="007555C2"/>
    <w:rsid w:val="0075650B"/>
    <w:rsid w:val="00761820"/>
    <w:rsid w:val="00794DE4"/>
    <w:rsid w:val="007B5430"/>
    <w:rsid w:val="007C469A"/>
    <w:rsid w:val="007E34B0"/>
    <w:rsid w:val="00803929"/>
    <w:rsid w:val="00806464"/>
    <w:rsid w:val="00811281"/>
    <w:rsid w:val="00812BFC"/>
    <w:rsid w:val="008157F2"/>
    <w:rsid w:val="0083751B"/>
    <w:rsid w:val="00850DDD"/>
    <w:rsid w:val="00864237"/>
    <w:rsid w:val="00873284"/>
    <w:rsid w:val="00883996"/>
    <w:rsid w:val="00884F77"/>
    <w:rsid w:val="008921E7"/>
    <w:rsid w:val="008B6AC5"/>
    <w:rsid w:val="008D7E49"/>
    <w:rsid w:val="008E0FAD"/>
    <w:rsid w:val="008E305D"/>
    <w:rsid w:val="008E5052"/>
    <w:rsid w:val="00901F74"/>
    <w:rsid w:val="009029FC"/>
    <w:rsid w:val="00912CF7"/>
    <w:rsid w:val="009330EF"/>
    <w:rsid w:val="00933D50"/>
    <w:rsid w:val="009372FE"/>
    <w:rsid w:val="00955250"/>
    <w:rsid w:val="00967977"/>
    <w:rsid w:val="00974238"/>
    <w:rsid w:val="009917BA"/>
    <w:rsid w:val="009921EA"/>
    <w:rsid w:val="009A611B"/>
    <w:rsid w:val="009C34DE"/>
    <w:rsid w:val="009C42A9"/>
    <w:rsid w:val="009D5AF0"/>
    <w:rsid w:val="009D76F3"/>
    <w:rsid w:val="009E602B"/>
    <w:rsid w:val="009E731C"/>
    <w:rsid w:val="009F21E2"/>
    <w:rsid w:val="00A2668A"/>
    <w:rsid w:val="00A47B65"/>
    <w:rsid w:val="00A57F3D"/>
    <w:rsid w:val="00A63565"/>
    <w:rsid w:val="00A705CC"/>
    <w:rsid w:val="00A72557"/>
    <w:rsid w:val="00A770C5"/>
    <w:rsid w:val="00A90150"/>
    <w:rsid w:val="00A93797"/>
    <w:rsid w:val="00AB65A7"/>
    <w:rsid w:val="00AD1F6C"/>
    <w:rsid w:val="00B033AB"/>
    <w:rsid w:val="00B14850"/>
    <w:rsid w:val="00B15A0F"/>
    <w:rsid w:val="00B318AD"/>
    <w:rsid w:val="00B5571B"/>
    <w:rsid w:val="00B918CF"/>
    <w:rsid w:val="00BA5426"/>
    <w:rsid w:val="00BB1C2A"/>
    <w:rsid w:val="00BC35D9"/>
    <w:rsid w:val="00BC44C2"/>
    <w:rsid w:val="00BC6515"/>
    <w:rsid w:val="00BD6B22"/>
    <w:rsid w:val="00BE05DF"/>
    <w:rsid w:val="00BE0D0D"/>
    <w:rsid w:val="00C05D50"/>
    <w:rsid w:val="00C075D9"/>
    <w:rsid w:val="00C16B31"/>
    <w:rsid w:val="00C16BB8"/>
    <w:rsid w:val="00C20D8E"/>
    <w:rsid w:val="00C21788"/>
    <w:rsid w:val="00C31F71"/>
    <w:rsid w:val="00C65C61"/>
    <w:rsid w:val="00C765F4"/>
    <w:rsid w:val="00C913CA"/>
    <w:rsid w:val="00CA5DE8"/>
    <w:rsid w:val="00CB62EF"/>
    <w:rsid w:val="00CE6C9A"/>
    <w:rsid w:val="00D00F19"/>
    <w:rsid w:val="00D05E06"/>
    <w:rsid w:val="00D162F4"/>
    <w:rsid w:val="00D26F46"/>
    <w:rsid w:val="00D746EE"/>
    <w:rsid w:val="00D837FF"/>
    <w:rsid w:val="00D85BD6"/>
    <w:rsid w:val="00DB2E6A"/>
    <w:rsid w:val="00DC7653"/>
    <w:rsid w:val="00E074F1"/>
    <w:rsid w:val="00E10187"/>
    <w:rsid w:val="00E11019"/>
    <w:rsid w:val="00E1130F"/>
    <w:rsid w:val="00E2748D"/>
    <w:rsid w:val="00E40AAC"/>
    <w:rsid w:val="00E86F80"/>
    <w:rsid w:val="00EC1C65"/>
    <w:rsid w:val="00ED208E"/>
    <w:rsid w:val="00EF0CFE"/>
    <w:rsid w:val="00EF1965"/>
    <w:rsid w:val="00EF3C2E"/>
    <w:rsid w:val="00F03B90"/>
    <w:rsid w:val="00F05D44"/>
    <w:rsid w:val="00F50BF8"/>
    <w:rsid w:val="00F52778"/>
    <w:rsid w:val="00F5331E"/>
    <w:rsid w:val="00F91CC9"/>
    <w:rsid w:val="00FF7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5AC9D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locked="1" w:uiPriority="0" w:qFormat="1"/>
    <w:lsdException w:name="heading 4" w:semiHidden="0" w:uiPriority="9"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semiHidden="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C00"/>
    <w:rPr>
      <w:rFonts w:ascii="Courier" w:hAnsi="Courier"/>
      <w:sz w:val="24"/>
      <w:szCs w:val="20"/>
    </w:rPr>
  </w:style>
  <w:style w:type="paragraph" w:styleId="Heading1">
    <w:name w:val="heading 1"/>
    <w:aliases w:val="H1-Sec.Head"/>
    <w:basedOn w:val="Normal"/>
    <w:next w:val="Normal"/>
    <w:link w:val="Heading1Char"/>
    <w:qFormat/>
    <w:rsid w:val="00626C00"/>
    <w:pPr>
      <w:keepNext/>
      <w:tabs>
        <w:tab w:val="left" w:pos="1152"/>
      </w:tabs>
      <w:spacing w:after="360" w:line="360" w:lineRule="atLeast"/>
      <w:ind w:left="1152" w:hanging="1152"/>
      <w:jc w:val="both"/>
      <w:outlineLvl w:val="0"/>
    </w:pPr>
    <w:rPr>
      <w:rFonts w:ascii="Times New Roman" w:eastAsia="Batang" w:hAnsi="Times New Roman"/>
      <w:b/>
      <w:sz w:val="22"/>
    </w:rPr>
  </w:style>
  <w:style w:type="paragraph" w:styleId="Heading2">
    <w:name w:val="heading 2"/>
    <w:aliases w:val="H2-Sec. Head"/>
    <w:basedOn w:val="Normal"/>
    <w:next w:val="Normal"/>
    <w:link w:val="Heading2Char"/>
    <w:unhideWhenUsed/>
    <w:qFormat/>
    <w:rsid w:val="00626C0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3-Sec. Head"/>
    <w:basedOn w:val="Heading1"/>
    <w:next w:val="L1-FlLSp12"/>
    <w:semiHidden/>
    <w:unhideWhenUsed/>
    <w:qFormat/>
    <w:locked/>
    <w:rsid w:val="00626C00"/>
    <w:pPr>
      <w:keepLines/>
      <w:tabs>
        <w:tab w:val="clear" w:pos="1152"/>
      </w:tabs>
      <w:spacing w:before="200" w:after="0" w:line="240" w:lineRule="auto"/>
      <w:ind w:left="0" w:firstLine="0"/>
      <w:jc w:val="left"/>
      <w:outlineLvl w:val="2"/>
    </w:pPr>
    <w:rPr>
      <w:rFonts w:asciiTheme="majorHAnsi" w:eastAsiaTheme="majorEastAsia" w:hAnsiTheme="majorHAnsi" w:cstheme="majorBidi"/>
      <w:bCs/>
      <w:color w:val="4F81BD" w:themeColor="accent1"/>
      <w:sz w:val="24"/>
    </w:rPr>
  </w:style>
  <w:style w:type="paragraph" w:styleId="Heading4">
    <w:name w:val="heading 4"/>
    <w:aliases w:val="H4 Sec.Heading"/>
    <w:basedOn w:val="Normal"/>
    <w:next w:val="Normal"/>
    <w:link w:val="Heading4Char"/>
    <w:uiPriority w:val="9"/>
    <w:unhideWhenUsed/>
    <w:qFormat/>
    <w:rsid w:val="00626C00"/>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semiHidden/>
    <w:unhideWhenUsed/>
    <w:qFormat/>
    <w:locked/>
    <w:rsid w:val="00626C0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semiHidden/>
    <w:unhideWhenUsed/>
    <w:qFormat/>
    <w:locked/>
    <w:rsid w:val="00626C0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semiHidden/>
    <w:unhideWhenUsed/>
    <w:qFormat/>
    <w:locked/>
    <w:rsid w:val="00626C0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pPr>
      <w:spacing w:line="360" w:lineRule="atLeast"/>
      <w:ind w:firstLine="1152"/>
    </w:pPr>
  </w:style>
  <w:style w:type="paragraph" w:customStyle="1" w:styleId="C1-CtrBoldHd">
    <w:name w:val="C1-Ctr BoldHd"/>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pPr>
      <w:keepLines/>
      <w:jc w:val="center"/>
    </w:pPr>
  </w:style>
  <w:style w:type="paragraph" w:customStyle="1" w:styleId="C3-CtrSp12">
    <w:name w:val="C3-Ctr Sp&amp;1/2"/>
    <w:basedOn w:val="Normal"/>
    <w:pPr>
      <w:keepLines/>
      <w:spacing w:line="360" w:lineRule="atLeast"/>
      <w:jc w:val="center"/>
    </w:pPr>
  </w:style>
  <w:style w:type="paragraph" w:customStyle="1" w:styleId="E1-Equation">
    <w:name w:val="E1-Equation"/>
    <w:basedOn w:val="Normal"/>
    <w:pPr>
      <w:tabs>
        <w:tab w:val="center" w:pos="4680"/>
        <w:tab w:val="right" w:pos="9360"/>
      </w:tabs>
    </w:pPr>
  </w:style>
  <w:style w:type="paragraph" w:customStyle="1" w:styleId="E2-Equation">
    <w:name w:val="E2-Equation"/>
    <w:basedOn w:val="Normal"/>
    <w:pPr>
      <w:tabs>
        <w:tab w:val="right" w:pos="1152"/>
        <w:tab w:val="center" w:pos="1440"/>
        <w:tab w:val="left" w:pos="1728"/>
      </w:tabs>
      <w:ind w:left="1728" w:hanging="1728"/>
    </w:pPr>
  </w:style>
  <w:style w:type="paragraph" w:styleId="Footer">
    <w:name w:val="footer"/>
    <w:basedOn w:val="Normal"/>
    <w:link w:val="FooterChar"/>
    <w:uiPriority w:val="99"/>
  </w:style>
  <w:style w:type="paragraph" w:styleId="FootnoteText">
    <w:name w:val="footnote text"/>
    <w:aliases w:val="F1"/>
    <w:link w:val="FootnoteTextChar"/>
    <w:uiPriority w:val="99"/>
    <w:pPr>
      <w:tabs>
        <w:tab w:val="left" w:pos="120"/>
      </w:tabs>
      <w:spacing w:before="120" w:line="200" w:lineRule="atLeast"/>
      <w:ind w:left="115" w:hanging="115"/>
    </w:pPr>
    <w:rPr>
      <w:rFonts w:ascii="Garamond" w:hAnsi="Garamond"/>
      <w:sz w:val="16"/>
    </w:rPr>
  </w:style>
  <w:style w:type="paragraph" w:styleId="Header">
    <w:name w:val="header"/>
    <w:basedOn w:val="Normal"/>
    <w:rPr>
      <w:sz w:val="16"/>
    </w:rPr>
  </w:style>
  <w:style w:type="paragraph" w:customStyle="1" w:styleId="L1-FlLSp12">
    <w:name w:val="L1-FlL Sp&amp;1/2"/>
    <w:basedOn w:val="Normal"/>
    <w:link w:val="L1-FlLSp12Char"/>
    <w:pPr>
      <w:tabs>
        <w:tab w:val="left" w:pos="1152"/>
      </w:tabs>
      <w:spacing w:line="360" w:lineRule="atLeast"/>
    </w:p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numPr>
        <w:numId w:val="7"/>
      </w:numPr>
      <w:spacing w:after="240"/>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numPr>
        <w:numId w:val="6"/>
      </w:numPr>
      <w:spacing w:after="240"/>
    </w:pPr>
  </w:style>
  <w:style w:type="paragraph" w:customStyle="1" w:styleId="N4-4thBullet">
    <w:name w:val="N4-4th Bullet"/>
    <w:basedOn w:val="Normal"/>
    <w:pPr>
      <w:numPr>
        <w:numId w:val="9"/>
      </w:numPr>
      <w:spacing w:after="240"/>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4910"/>
      </w:tabs>
      <w:ind w:left="4910"/>
    </w:pPr>
  </w:style>
  <w:style w:type="paragraph" w:customStyle="1" w:styleId="N7-3Block">
    <w:name w:val="N7-3&quot; Block"/>
    <w:basedOn w:val="Normal"/>
    <w:pPr>
      <w:tabs>
        <w:tab w:val="left" w:pos="1152"/>
      </w:tabs>
      <w:ind w:left="1152" w:right="1152"/>
    </w:pPr>
  </w:style>
  <w:style w:type="paragraph" w:customStyle="1" w:styleId="N8-QxQBlock">
    <w:name w:val="N8-QxQ Block"/>
    <w:basedOn w:val="Normal"/>
    <w:pPr>
      <w:tabs>
        <w:tab w:val="left" w:pos="1152"/>
      </w:tabs>
      <w:spacing w:after="360" w:line="360" w:lineRule="atLeast"/>
      <w:ind w:left="1152" w:hanging="1152"/>
    </w:pPr>
  </w:style>
  <w:style w:type="paragraph" w:customStyle="1" w:styleId="Q1-BestFinQ">
    <w:name w:val="Q1-Best/Fin Q"/>
    <w:basedOn w:val="Heading1"/>
    <w:pPr>
      <w:spacing w:line="240" w:lineRule="atLeast"/>
    </w:pPr>
    <w:rPr>
      <w:rFonts w:cs="Times New Roman Bold"/>
      <w:sz w:val="24"/>
    </w:rPr>
  </w:style>
  <w:style w:type="paragraph" w:customStyle="1" w:styleId="SH-SglSpHead">
    <w:name w:val="SH-Sgl Sp Head"/>
    <w:basedOn w:val="Heading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style>
  <w:style w:type="paragraph" w:customStyle="1" w:styleId="SP-SglSpPara">
    <w:name w:val="SP-Sgl Sp Para"/>
    <w:basedOn w:val="Normal"/>
    <w:pPr>
      <w:tabs>
        <w:tab w:val="left" w:pos="576"/>
      </w:tabs>
      <w:ind w:firstLine="576"/>
    </w:pPr>
  </w:style>
  <w:style w:type="paragraph" w:customStyle="1" w:styleId="T0-ChapPgHd">
    <w:name w:val="T0-Chap/Pg Hd"/>
    <w:basedOn w:val="Normal"/>
    <w:pPr>
      <w:tabs>
        <w:tab w:val="left" w:pos="8640"/>
      </w:tabs>
    </w:pPr>
    <w:rPr>
      <w:rFonts w:ascii="Franklin Gothic Medium" w:hAnsi="Franklin Gothic Medium"/>
      <w:szCs w:val="24"/>
      <w:u w:val="words"/>
    </w:rPr>
  </w:style>
  <w:style w:type="paragraph" w:styleId="TOC1">
    <w:name w:val="toc 1"/>
    <w:basedOn w:val="Normal"/>
    <w:semiHidden/>
    <w:pPr>
      <w:tabs>
        <w:tab w:val="left" w:pos="1440"/>
        <w:tab w:val="right" w:leader="dot" w:pos="8208"/>
        <w:tab w:val="left" w:pos="8640"/>
      </w:tabs>
      <w:ind w:left="1440" w:right="1800" w:hanging="1152"/>
    </w:pPr>
  </w:style>
  <w:style w:type="paragraph" w:styleId="TOC2">
    <w:name w:val="toc 2"/>
    <w:basedOn w:val="Normal"/>
    <w:semiHidden/>
    <w:pPr>
      <w:tabs>
        <w:tab w:val="left" w:pos="2160"/>
        <w:tab w:val="right" w:leader="dot" w:pos="8208"/>
        <w:tab w:val="left" w:pos="8640"/>
      </w:tabs>
      <w:ind w:left="2160" w:right="1800" w:hanging="720"/>
    </w:pPr>
    <w:rPr>
      <w:szCs w:val="22"/>
    </w:rPr>
  </w:style>
  <w:style w:type="paragraph" w:styleId="TOC3">
    <w:name w:val="toc 3"/>
    <w:basedOn w:val="Normal"/>
    <w:semiHidden/>
    <w:pPr>
      <w:tabs>
        <w:tab w:val="left" w:pos="3024"/>
        <w:tab w:val="right" w:leader="dot" w:pos="8208"/>
        <w:tab w:val="left" w:pos="8640"/>
      </w:tabs>
      <w:ind w:left="3024" w:right="1800" w:hanging="864"/>
    </w:pPr>
  </w:style>
  <w:style w:type="paragraph" w:styleId="TOC4">
    <w:name w:val="toc 4"/>
    <w:basedOn w:val="Normal"/>
    <w:semiHidden/>
    <w:pPr>
      <w:tabs>
        <w:tab w:val="left" w:pos="3888"/>
        <w:tab w:val="right" w:leader="dot" w:pos="8208"/>
        <w:tab w:val="left" w:pos="8640"/>
      </w:tabs>
      <w:ind w:left="3888" w:right="1800" w:hanging="864"/>
    </w:pPr>
  </w:style>
  <w:style w:type="paragraph" w:styleId="TOC5">
    <w:name w:val="toc 5"/>
    <w:basedOn w:val="Normal"/>
    <w:semiHidden/>
    <w:pPr>
      <w:tabs>
        <w:tab w:val="left" w:pos="1440"/>
        <w:tab w:val="right" w:leader="dot" w:pos="8208"/>
        <w:tab w:val="left" w:pos="8640"/>
      </w:tabs>
      <w:ind w:left="1440" w:right="1800" w:hanging="1152"/>
    </w:pPr>
  </w:style>
  <w:style w:type="paragraph" w:customStyle="1" w:styleId="TT-TableTitle">
    <w:name w:val="TT-Table Title"/>
    <w:basedOn w:val="Heading1"/>
    <w:pPr>
      <w:tabs>
        <w:tab w:val="clear" w:pos="1152"/>
        <w:tab w:val="left" w:pos="1440"/>
      </w:tabs>
      <w:spacing w:after="0" w:line="240" w:lineRule="atLeast"/>
      <w:ind w:left="1440" w:hanging="1440"/>
    </w:pPr>
    <w:rPr>
      <w:b w:val="0"/>
    </w:rPr>
  </w:style>
  <w:style w:type="paragraph" w:customStyle="1" w:styleId="CT-ContractInformation">
    <w:name w:val="CT-Contract Information"/>
    <w:basedOn w:val="Normal"/>
    <w:pPr>
      <w:tabs>
        <w:tab w:val="left" w:pos="2232"/>
      </w:tabs>
      <w:spacing w:line="240" w:lineRule="exact"/>
    </w:pPr>
    <w:rPr>
      <w:vanish/>
    </w:rPr>
  </w:style>
  <w:style w:type="paragraph" w:customStyle="1" w:styleId="R1-ResPara">
    <w:name w:val="R1-Res. Para"/>
    <w:basedOn w:val="Normal"/>
    <w:pPr>
      <w:ind w:left="288"/>
    </w:pPr>
  </w:style>
  <w:style w:type="paragraph" w:customStyle="1" w:styleId="R2-ResBullet">
    <w:name w:val="R2-Res Bullet"/>
    <w:basedOn w:val="Normal"/>
    <w:pPr>
      <w:tabs>
        <w:tab w:val="left" w:pos="720"/>
      </w:tabs>
      <w:ind w:left="720" w:hanging="432"/>
    </w:pPr>
  </w:style>
  <w:style w:type="paragraph" w:customStyle="1" w:styleId="RF-Reference">
    <w:name w:val="RF-Reference"/>
    <w:basedOn w:val="Normal"/>
    <w:pPr>
      <w:spacing w:line="240" w:lineRule="exact"/>
      <w:ind w:left="216" w:hanging="216"/>
    </w:pPr>
  </w:style>
  <w:style w:type="paragraph" w:customStyle="1" w:styleId="RH-SglSpHead">
    <w:name w:val="RH-Sgl Sp Head"/>
    <w:basedOn w:val="Heading1"/>
    <w:next w:val="RL-FlLftSgl"/>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pPr>
      <w:tabs>
        <w:tab w:val="clear" w:pos="1152"/>
      </w:tabs>
      <w:spacing w:after="0" w:line="240" w:lineRule="atLeast"/>
      <w:ind w:left="0" w:firstLine="0"/>
    </w:pPr>
    <w:rPr>
      <w:sz w:val="24"/>
    </w:rPr>
  </w:style>
  <w:style w:type="paragraph" w:customStyle="1" w:styleId="SU-FlLftUndln">
    <w:name w:val="SU-Fl Lft Undln"/>
    <w:basedOn w:val="Normal"/>
    <w:pPr>
      <w:keepNext/>
      <w:spacing w:line="240" w:lineRule="exact"/>
    </w:pPr>
    <w:rPr>
      <w:u w:val="single"/>
    </w:rPr>
  </w:style>
  <w:style w:type="character" w:styleId="PageNumber">
    <w:name w:val="page number"/>
    <w:basedOn w:val="DefaultParagraphFont"/>
  </w:style>
  <w:style w:type="paragraph" w:customStyle="1" w:styleId="TH-TableHeading">
    <w:name w:val="TH-Table Heading"/>
    <w:basedOn w:val="Heading1"/>
    <w:pPr>
      <w:tabs>
        <w:tab w:val="clear" w:pos="1152"/>
      </w:tabs>
      <w:spacing w:after="0" w:line="240" w:lineRule="atLeast"/>
      <w:ind w:left="0" w:firstLine="0"/>
      <w:jc w:val="center"/>
    </w:pPr>
    <w:rPr>
      <w:sz w:val="20"/>
    </w:rPr>
  </w:style>
  <w:style w:type="paragraph" w:styleId="TOC6">
    <w:name w:val="toc 6"/>
    <w:semiHidden/>
    <w:pPr>
      <w:tabs>
        <w:tab w:val="right" w:leader="dot" w:pos="8208"/>
        <w:tab w:val="left" w:pos="8640"/>
      </w:tabs>
      <w:ind w:left="288" w:right="1800"/>
    </w:pPr>
    <w:rPr>
      <w:rFonts w:ascii="Garamond" w:hAnsi="Garamond"/>
      <w:sz w:val="24"/>
    </w:rPr>
  </w:style>
  <w:style w:type="paragraph" w:styleId="TOC7">
    <w:name w:val="toc 7"/>
    <w:semiHidden/>
    <w:pPr>
      <w:tabs>
        <w:tab w:val="right" w:leader="dot" w:pos="8208"/>
        <w:tab w:val="left" w:pos="8640"/>
      </w:tabs>
      <w:ind w:left="1440" w:right="1800"/>
    </w:pPr>
    <w:rPr>
      <w:rFonts w:ascii="Garamond" w:hAnsi="Garamond"/>
      <w:sz w:val="24"/>
    </w:rPr>
  </w:style>
  <w:style w:type="table" w:customStyle="1" w:styleId="TableWestatStandardFormat">
    <w:name w:val="Table Westat Standard Format"/>
    <w:basedOn w:val="TableNormal"/>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X-TableText">
    <w:name w:val="TX-Table Text"/>
    <w:basedOn w:val="Normal"/>
    <w:rPr>
      <w:rFonts w:ascii="Franklin Gothic Medium" w:hAnsi="Franklin Gothic Medium"/>
      <w:sz w:val="20"/>
    </w:rPr>
  </w:style>
  <w:style w:type="paragraph" w:customStyle="1" w:styleId="Heading0">
    <w:name w:val="Heading 0"/>
    <w:aliases w:val="H0-Chap Head"/>
    <w:basedOn w:val="Heading1"/>
    <w:pPr>
      <w:tabs>
        <w:tab w:val="clear" w:pos="1152"/>
      </w:tabs>
      <w:spacing w:after="0"/>
      <w:ind w:left="0" w:firstLine="0"/>
      <w:jc w:val="right"/>
    </w:pPr>
    <w:rPr>
      <w:sz w:val="40"/>
    </w:rPr>
  </w:style>
  <w:style w:type="paragraph" w:customStyle="1" w:styleId="Header-1">
    <w:name w:val="Header-1"/>
    <w:basedOn w:val="Heading1"/>
    <w:pPr>
      <w:tabs>
        <w:tab w:val="clear" w:pos="1152"/>
      </w:tabs>
      <w:spacing w:after="0" w:line="240" w:lineRule="atLeast"/>
      <w:ind w:left="0" w:firstLine="0"/>
      <w:jc w:val="right"/>
    </w:pPr>
    <w:rPr>
      <w:sz w:val="20"/>
    </w:rPr>
  </w:style>
  <w:style w:type="paragraph" w:styleId="TOC8">
    <w:name w:val="toc 8"/>
    <w:semiHidden/>
    <w:pPr>
      <w:tabs>
        <w:tab w:val="right" w:leader="dot" w:pos="8208"/>
        <w:tab w:val="left" w:pos="8640"/>
      </w:tabs>
      <w:ind w:left="2160" w:right="1800"/>
    </w:pPr>
    <w:rPr>
      <w:rFonts w:ascii="Garamond" w:hAnsi="Garamond"/>
      <w:sz w:val="24"/>
    </w:rPr>
  </w:style>
  <w:style w:type="paragraph" w:styleId="TOC9">
    <w:name w:val="toc 9"/>
    <w:semiHidden/>
    <w:pPr>
      <w:tabs>
        <w:tab w:val="right" w:leader="dot" w:pos="8208"/>
        <w:tab w:val="left" w:pos="8640"/>
      </w:tabs>
      <w:ind w:left="3024" w:right="1800"/>
    </w:pPr>
    <w:rPr>
      <w:rFonts w:ascii="Garamond" w:hAnsi="Garamond"/>
      <w:sz w:val="24"/>
    </w:r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pPr>
      <w:tabs>
        <w:tab w:val="clear" w:pos="1152"/>
      </w:tabs>
      <w:spacing w:after="0" w:line="240" w:lineRule="atLeast"/>
      <w:ind w:left="0" w:firstLine="0"/>
    </w:pPr>
    <w:rPr>
      <w:rFonts w:cs="Times New Roman Bold"/>
      <w:b w:val="0"/>
      <w:i/>
      <w:sz w:val="24"/>
    </w:rPr>
  </w:style>
  <w:style w:type="paragraph" w:customStyle="1" w:styleId="TF-TblFN">
    <w:name w:val="TF-Tbl FN"/>
    <w:basedOn w:val="FootnoteText"/>
    <w:rPr>
      <w:rFonts w:ascii="Franklin Gothic Medium" w:hAnsi="Franklin Gothic Medium"/>
    </w:rPr>
  </w:style>
  <w:style w:type="character" w:customStyle="1" w:styleId="Heading1Char">
    <w:name w:val="Heading 1 Char"/>
    <w:aliases w:val="H1-Sec.Head Char"/>
    <w:basedOn w:val="DefaultParagraphFont"/>
    <w:link w:val="Heading1"/>
    <w:rsid w:val="00626C00"/>
    <w:rPr>
      <w:rFonts w:ascii="Times New Roman" w:eastAsia="Batang" w:hAnsi="Times New Roman"/>
      <w:b/>
      <w:szCs w:val="20"/>
    </w:rPr>
  </w:style>
  <w:style w:type="character" w:customStyle="1" w:styleId="Heading2Char">
    <w:name w:val="Heading 2 Char"/>
    <w:aliases w:val="H2-Sec. Head Char"/>
    <w:basedOn w:val="DefaultParagraphFont"/>
    <w:link w:val="Heading2"/>
    <w:rsid w:val="00626C00"/>
    <w:rPr>
      <w:rFonts w:asciiTheme="majorHAnsi" w:eastAsiaTheme="majorEastAsia" w:hAnsiTheme="majorHAnsi" w:cstheme="majorBidi"/>
      <w:b/>
      <w:bCs/>
      <w:color w:val="4F81BD" w:themeColor="accent1"/>
      <w:sz w:val="26"/>
      <w:szCs w:val="26"/>
    </w:rPr>
  </w:style>
  <w:style w:type="character" w:customStyle="1" w:styleId="Heading4Char">
    <w:name w:val="Heading 4 Char"/>
    <w:aliases w:val="H4 Sec.Heading Char"/>
    <w:basedOn w:val="DefaultParagraphFont"/>
    <w:link w:val="Heading4"/>
    <w:uiPriority w:val="9"/>
    <w:rsid w:val="00626C00"/>
    <w:rPr>
      <w:rFonts w:asciiTheme="majorHAnsi" w:eastAsiaTheme="majorEastAsia" w:hAnsiTheme="majorHAnsi" w:cstheme="majorBidi"/>
      <w:b/>
      <w:bCs/>
      <w:i/>
      <w:iCs/>
      <w:color w:val="4F81BD" w:themeColor="accent1"/>
    </w:rPr>
  </w:style>
  <w:style w:type="paragraph" w:styleId="Title">
    <w:name w:val="Title"/>
    <w:basedOn w:val="Normal"/>
    <w:link w:val="TitleChar"/>
    <w:uiPriority w:val="99"/>
    <w:qFormat/>
    <w:rsid w:val="00626C00"/>
    <w:pPr>
      <w:spacing w:before="240" w:after="60"/>
      <w:jc w:val="center"/>
    </w:pPr>
    <w:rPr>
      <w:rFonts w:ascii="Arial" w:hAnsi="Arial"/>
      <w:b/>
      <w:kern w:val="28"/>
      <w:sz w:val="20"/>
    </w:rPr>
  </w:style>
  <w:style w:type="character" w:customStyle="1" w:styleId="TitleChar">
    <w:name w:val="Title Char"/>
    <w:basedOn w:val="DefaultParagraphFont"/>
    <w:link w:val="Title"/>
    <w:uiPriority w:val="99"/>
    <w:rsid w:val="00626C00"/>
    <w:rPr>
      <w:rFonts w:ascii="Arial" w:hAnsi="Arial"/>
      <w:b/>
      <w:kern w:val="28"/>
      <w:sz w:val="20"/>
      <w:szCs w:val="20"/>
    </w:rPr>
  </w:style>
  <w:style w:type="paragraph" w:styleId="ListParagraph">
    <w:name w:val="List Paragraph"/>
    <w:basedOn w:val="Normal"/>
    <w:uiPriority w:val="34"/>
    <w:qFormat/>
    <w:rsid w:val="00626C00"/>
    <w:pPr>
      <w:spacing w:after="200" w:line="276" w:lineRule="auto"/>
      <w:ind w:left="720"/>
    </w:pPr>
    <w:rPr>
      <w:rFonts w:ascii="Calibri" w:hAnsi="Calibri"/>
      <w:sz w:val="22"/>
      <w:szCs w:val="22"/>
    </w:rPr>
  </w:style>
  <w:style w:type="paragraph" w:styleId="BalloonText">
    <w:name w:val="Balloon Text"/>
    <w:basedOn w:val="Normal"/>
    <w:link w:val="BalloonTextChar"/>
    <w:uiPriority w:val="99"/>
    <w:semiHidden/>
    <w:unhideWhenUsed/>
    <w:rsid w:val="00F03B90"/>
    <w:rPr>
      <w:rFonts w:ascii="Tahoma" w:hAnsi="Tahoma" w:cs="Tahoma"/>
      <w:sz w:val="16"/>
      <w:szCs w:val="16"/>
    </w:rPr>
  </w:style>
  <w:style w:type="character" w:customStyle="1" w:styleId="BalloonTextChar">
    <w:name w:val="Balloon Text Char"/>
    <w:basedOn w:val="DefaultParagraphFont"/>
    <w:link w:val="BalloonText"/>
    <w:uiPriority w:val="99"/>
    <w:semiHidden/>
    <w:rsid w:val="00F03B90"/>
    <w:rPr>
      <w:rFonts w:ascii="Tahoma" w:hAnsi="Tahoma" w:cs="Tahoma"/>
      <w:sz w:val="16"/>
      <w:szCs w:val="16"/>
    </w:rPr>
  </w:style>
  <w:style w:type="character" w:customStyle="1" w:styleId="L1-FlLSp12Char">
    <w:name w:val="L1-FlL Sp&amp;1/2 Char"/>
    <w:basedOn w:val="DefaultParagraphFont"/>
    <w:link w:val="L1-FlLSp12"/>
    <w:rsid w:val="004C0716"/>
    <w:rPr>
      <w:rFonts w:ascii="Courier" w:hAnsi="Courier"/>
      <w:sz w:val="24"/>
      <w:szCs w:val="20"/>
    </w:rPr>
  </w:style>
  <w:style w:type="character" w:styleId="CommentReference">
    <w:name w:val="annotation reference"/>
    <w:basedOn w:val="DefaultParagraphFont"/>
    <w:uiPriority w:val="99"/>
    <w:semiHidden/>
    <w:unhideWhenUsed/>
    <w:rsid w:val="008D7E49"/>
    <w:rPr>
      <w:sz w:val="16"/>
      <w:szCs w:val="16"/>
    </w:rPr>
  </w:style>
  <w:style w:type="paragraph" w:styleId="CommentText">
    <w:name w:val="annotation text"/>
    <w:basedOn w:val="Normal"/>
    <w:link w:val="CommentTextChar"/>
    <w:uiPriority w:val="99"/>
    <w:unhideWhenUsed/>
    <w:rsid w:val="008D7E49"/>
    <w:rPr>
      <w:sz w:val="20"/>
    </w:rPr>
  </w:style>
  <w:style w:type="character" w:customStyle="1" w:styleId="CommentTextChar">
    <w:name w:val="Comment Text Char"/>
    <w:basedOn w:val="DefaultParagraphFont"/>
    <w:link w:val="CommentText"/>
    <w:uiPriority w:val="99"/>
    <w:rsid w:val="008D7E49"/>
    <w:rPr>
      <w:rFonts w:ascii="Courier" w:hAnsi="Courier"/>
      <w:sz w:val="20"/>
      <w:szCs w:val="20"/>
    </w:rPr>
  </w:style>
  <w:style w:type="paragraph" w:styleId="CommentSubject">
    <w:name w:val="annotation subject"/>
    <w:basedOn w:val="CommentText"/>
    <w:next w:val="CommentText"/>
    <w:link w:val="CommentSubjectChar"/>
    <w:uiPriority w:val="99"/>
    <w:semiHidden/>
    <w:unhideWhenUsed/>
    <w:rsid w:val="008D7E49"/>
    <w:rPr>
      <w:b/>
      <w:bCs/>
    </w:rPr>
  </w:style>
  <w:style w:type="character" w:customStyle="1" w:styleId="CommentSubjectChar">
    <w:name w:val="Comment Subject Char"/>
    <w:basedOn w:val="CommentTextChar"/>
    <w:link w:val="CommentSubject"/>
    <w:uiPriority w:val="99"/>
    <w:semiHidden/>
    <w:rsid w:val="008D7E49"/>
    <w:rPr>
      <w:rFonts w:ascii="Courier" w:hAnsi="Courier"/>
      <w:b/>
      <w:bCs/>
      <w:sz w:val="20"/>
      <w:szCs w:val="20"/>
    </w:rPr>
  </w:style>
  <w:style w:type="table" w:styleId="TableGrid">
    <w:name w:val="Table Grid"/>
    <w:basedOn w:val="TableNormal"/>
    <w:uiPriority w:val="59"/>
    <w:rsid w:val="000D3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BA5426"/>
    <w:rPr>
      <w:vertAlign w:val="superscript"/>
    </w:rPr>
  </w:style>
  <w:style w:type="character" w:customStyle="1" w:styleId="FootnoteTextChar">
    <w:name w:val="Footnote Text Char"/>
    <w:aliases w:val="F1 Char"/>
    <w:basedOn w:val="DefaultParagraphFont"/>
    <w:link w:val="FootnoteText"/>
    <w:uiPriority w:val="99"/>
    <w:rsid w:val="00BA5426"/>
    <w:rPr>
      <w:rFonts w:ascii="Garamond" w:hAnsi="Garamond"/>
      <w:sz w:val="16"/>
    </w:rPr>
  </w:style>
  <w:style w:type="character" w:styleId="Hyperlink">
    <w:name w:val="Hyperlink"/>
    <w:basedOn w:val="DefaultParagraphFont"/>
    <w:uiPriority w:val="99"/>
    <w:unhideWhenUsed/>
    <w:rsid w:val="006A6C79"/>
    <w:rPr>
      <w:color w:val="0000FF" w:themeColor="hyperlink"/>
      <w:u w:val="single"/>
    </w:rPr>
  </w:style>
  <w:style w:type="character" w:styleId="FollowedHyperlink">
    <w:name w:val="FollowedHyperlink"/>
    <w:basedOn w:val="DefaultParagraphFont"/>
    <w:uiPriority w:val="99"/>
    <w:semiHidden/>
    <w:unhideWhenUsed/>
    <w:rsid w:val="009C34DE"/>
    <w:rPr>
      <w:color w:val="800080" w:themeColor="followedHyperlink"/>
      <w:u w:val="single"/>
    </w:rPr>
  </w:style>
  <w:style w:type="character" w:customStyle="1" w:styleId="FooterChar">
    <w:name w:val="Footer Char"/>
    <w:basedOn w:val="DefaultParagraphFont"/>
    <w:link w:val="Footer"/>
    <w:uiPriority w:val="99"/>
    <w:rsid w:val="00A72557"/>
    <w:rPr>
      <w:rFonts w:ascii="Courier" w:hAnsi="Courier"/>
      <w:sz w:val="24"/>
      <w:szCs w:val="20"/>
    </w:rPr>
  </w:style>
  <w:style w:type="paragraph" w:styleId="PlainText">
    <w:name w:val="Plain Text"/>
    <w:basedOn w:val="Normal"/>
    <w:link w:val="PlainTextChar"/>
    <w:uiPriority w:val="99"/>
    <w:semiHidden/>
    <w:unhideWhenUsed/>
    <w:rsid w:val="0062232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622323"/>
    <w:rPr>
      <w:rFonts w:eastAsiaTheme="minorHAnsi" w:cstheme="minorBid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locked="1" w:uiPriority="0" w:qFormat="1"/>
    <w:lsdException w:name="heading 4" w:semiHidden="0" w:uiPriority="9"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semiHidden="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C00"/>
    <w:rPr>
      <w:rFonts w:ascii="Courier" w:hAnsi="Courier"/>
      <w:sz w:val="24"/>
      <w:szCs w:val="20"/>
    </w:rPr>
  </w:style>
  <w:style w:type="paragraph" w:styleId="Heading1">
    <w:name w:val="heading 1"/>
    <w:aliases w:val="H1-Sec.Head"/>
    <w:basedOn w:val="Normal"/>
    <w:next w:val="Normal"/>
    <w:link w:val="Heading1Char"/>
    <w:qFormat/>
    <w:rsid w:val="00626C00"/>
    <w:pPr>
      <w:keepNext/>
      <w:tabs>
        <w:tab w:val="left" w:pos="1152"/>
      </w:tabs>
      <w:spacing w:after="360" w:line="360" w:lineRule="atLeast"/>
      <w:ind w:left="1152" w:hanging="1152"/>
      <w:jc w:val="both"/>
      <w:outlineLvl w:val="0"/>
    </w:pPr>
    <w:rPr>
      <w:rFonts w:ascii="Times New Roman" w:eastAsia="Batang" w:hAnsi="Times New Roman"/>
      <w:b/>
      <w:sz w:val="22"/>
    </w:rPr>
  </w:style>
  <w:style w:type="paragraph" w:styleId="Heading2">
    <w:name w:val="heading 2"/>
    <w:aliases w:val="H2-Sec. Head"/>
    <w:basedOn w:val="Normal"/>
    <w:next w:val="Normal"/>
    <w:link w:val="Heading2Char"/>
    <w:unhideWhenUsed/>
    <w:qFormat/>
    <w:rsid w:val="00626C0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3-Sec. Head"/>
    <w:basedOn w:val="Heading1"/>
    <w:next w:val="L1-FlLSp12"/>
    <w:semiHidden/>
    <w:unhideWhenUsed/>
    <w:qFormat/>
    <w:locked/>
    <w:rsid w:val="00626C00"/>
    <w:pPr>
      <w:keepLines/>
      <w:tabs>
        <w:tab w:val="clear" w:pos="1152"/>
      </w:tabs>
      <w:spacing w:before="200" w:after="0" w:line="240" w:lineRule="auto"/>
      <w:ind w:left="0" w:firstLine="0"/>
      <w:jc w:val="left"/>
      <w:outlineLvl w:val="2"/>
    </w:pPr>
    <w:rPr>
      <w:rFonts w:asciiTheme="majorHAnsi" w:eastAsiaTheme="majorEastAsia" w:hAnsiTheme="majorHAnsi" w:cstheme="majorBidi"/>
      <w:bCs/>
      <w:color w:val="4F81BD" w:themeColor="accent1"/>
      <w:sz w:val="24"/>
    </w:rPr>
  </w:style>
  <w:style w:type="paragraph" w:styleId="Heading4">
    <w:name w:val="heading 4"/>
    <w:aliases w:val="H4 Sec.Heading"/>
    <w:basedOn w:val="Normal"/>
    <w:next w:val="Normal"/>
    <w:link w:val="Heading4Char"/>
    <w:uiPriority w:val="9"/>
    <w:unhideWhenUsed/>
    <w:qFormat/>
    <w:rsid w:val="00626C00"/>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semiHidden/>
    <w:unhideWhenUsed/>
    <w:qFormat/>
    <w:locked/>
    <w:rsid w:val="00626C0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semiHidden/>
    <w:unhideWhenUsed/>
    <w:qFormat/>
    <w:locked/>
    <w:rsid w:val="00626C0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semiHidden/>
    <w:unhideWhenUsed/>
    <w:qFormat/>
    <w:locked/>
    <w:rsid w:val="00626C0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pPr>
      <w:spacing w:line="360" w:lineRule="atLeast"/>
      <w:ind w:firstLine="1152"/>
    </w:pPr>
  </w:style>
  <w:style w:type="paragraph" w:customStyle="1" w:styleId="C1-CtrBoldHd">
    <w:name w:val="C1-Ctr BoldHd"/>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pPr>
      <w:keepLines/>
      <w:jc w:val="center"/>
    </w:pPr>
  </w:style>
  <w:style w:type="paragraph" w:customStyle="1" w:styleId="C3-CtrSp12">
    <w:name w:val="C3-Ctr Sp&amp;1/2"/>
    <w:basedOn w:val="Normal"/>
    <w:pPr>
      <w:keepLines/>
      <w:spacing w:line="360" w:lineRule="atLeast"/>
      <w:jc w:val="center"/>
    </w:pPr>
  </w:style>
  <w:style w:type="paragraph" w:customStyle="1" w:styleId="E1-Equation">
    <w:name w:val="E1-Equation"/>
    <w:basedOn w:val="Normal"/>
    <w:pPr>
      <w:tabs>
        <w:tab w:val="center" w:pos="4680"/>
        <w:tab w:val="right" w:pos="9360"/>
      </w:tabs>
    </w:pPr>
  </w:style>
  <w:style w:type="paragraph" w:customStyle="1" w:styleId="E2-Equation">
    <w:name w:val="E2-Equation"/>
    <w:basedOn w:val="Normal"/>
    <w:pPr>
      <w:tabs>
        <w:tab w:val="right" w:pos="1152"/>
        <w:tab w:val="center" w:pos="1440"/>
        <w:tab w:val="left" w:pos="1728"/>
      </w:tabs>
      <w:ind w:left="1728" w:hanging="1728"/>
    </w:pPr>
  </w:style>
  <w:style w:type="paragraph" w:styleId="Footer">
    <w:name w:val="footer"/>
    <w:basedOn w:val="Normal"/>
    <w:link w:val="FooterChar"/>
    <w:uiPriority w:val="99"/>
  </w:style>
  <w:style w:type="paragraph" w:styleId="FootnoteText">
    <w:name w:val="footnote text"/>
    <w:aliases w:val="F1"/>
    <w:link w:val="FootnoteTextChar"/>
    <w:uiPriority w:val="99"/>
    <w:pPr>
      <w:tabs>
        <w:tab w:val="left" w:pos="120"/>
      </w:tabs>
      <w:spacing w:before="120" w:line="200" w:lineRule="atLeast"/>
      <w:ind w:left="115" w:hanging="115"/>
    </w:pPr>
    <w:rPr>
      <w:rFonts w:ascii="Garamond" w:hAnsi="Garamond"/>
      <w:sz w:val="16"/>
    </w:rPr>
  </w:style>
  <w:style w:type="paragraph" w:styleId="Header">
    <w:name w:val="header"/>
    <w:basedOn w:val="Normal"/>
    <w:rPr>
      <w:sz w:val="16"/>
    </w:rPr>
  </w:style>
  <w:style w:type="paragraph" w:customStyle="1" w:styleId="L1-FlLSp12">
    <w:name w:val="L1-FlL Sp&amp;1/2"/>
    <w:basedOn w:val="Normal"/>
    <w:link w:val="L1-FlLSp12Char"/>
    <w:pPr>
      <w:tabs>
        <w:tab w:val="left" w:pos="1152"/>
      </w:tabs>
      <w:spacing w:line="360" w:lineRule="atLeast"/>
    </w:p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numPr>
        <w:numId w:val="7"/>
      </w:numPr>
      <w:spacing w:after="240"/>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numPr>
        <w:numId w:val="6"/>
      </w:numPr>
      <w:spacing w:after="240"/>
    </w:pPr>
  </w:style>
  <w:style w:type="paragraph" w:customStyle="1" w:styleId="N4-4thBullet">
    <w:name w:val="N4-4th Bullet"/>
    <w:basedOn w:val="Normal"/>
    <w:pPr>
      <w:numPr>
        <w:numId w:val="9"/>
      </w:numPr>
      <w:spacing w:after="240"/>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4910"/>
      </w:tabs>
      <w:ind w:left="4910"/>
    </w:pPr>
  </w:style>
  <w:style w:type="paragraph" w:customStyle="1" w:styleId="N7-3Block">
    <w:name w:val="N7-3&quot; Block"/>
    <w:basedOn w:val="Normal"/>
    <w:pPr>
      <w:tabs>
        <w:tab w:val="left" w:pos="1152"/>
      </w:tabs>
      <w:ind w:left="1152" w:right="1152"/>
    </w:pPr>
  </w:style>
  <w:style w:type="paragraph" w:customStyle="1" w:styleId="N8-QxQBlock">
    <w:name w:val="N8-QxQ Block"/>
    <w:basedOn w:val="Normal"/>
    <w:pPr>
      <w:tabs>
        <w:tab w:val="left" w:pos="1152"/>
      </w:tabs>
      <w:spacing w:after="360" w:line="360" w:lineRule="atLeast"/>
      <w:ind w:left="1152" w:hanging="1152"/>
    </w:pPr>
  </w:style>
  <w:style w:type="paragraph" w:customStyle="1" w:styleId="Q1-BestFinQ">
    <w:name w:val="Q1-Best/Fin Q"/>
    <w:basedOn w:val="Heading1"/>
    <w:pPr>
      <w:spacing w:line="240" w:lineRule="atLeast"/>
    </w:pPr>
    <w:rPr>
      <w:rFonts w:cs="Times New Roman Bold"/>
      <w:sz w:val="24"/>
    </w:rPr>
  </w:style>
  <w:style w:type="paragraph" w:customStyle="1" w:styleId="SH-SglSpHead">
    <w:name w:val="SH-Sgl Sp Head"/>
    <w:basedOn w:val="Heading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style>
  <w:style w:type="paragraph" w:customStyle="1" w:styleId="SP-SglSpPara">
    <w:name w:val="SP-Sgl Sp Para"/>
    <w:basedOn w:val="Normal"/>
    <w:pPr>
      <w:tabs>
        <w:tab w:val="left" w:pos="576"/>
      </w:tabs>
      <w:ind w:firstLine="576"/>
    </w:pPr>
  </w:style>
  <w:style w:type="paragraph" w:customStyle="1" w:styleId="T0-ChapPgHd">
    <w:name w:val="T0-Chap/Pg Hd"/>
    <w:basedOn w:val="Normal"/>
    <w:pPr>
      <w:tabs>
        <w:tab w:val="left" w:pos="8640"/>
      </w:tabs>
    </w:pPr>
    <w:rPr>
      <w:rFonts w:ascii="Franklin Gothic Medium" w:hAnsi="Franklin Gothic Medium"/>
      <w:szCs w:val="24"/>
      <w:u w:val="words"/>
    </w:rPr>
  </w:style>
  <w:style w:type="paragraph" w:styleId="TOC1">
    <w:name w:val="toc 1"/>
    <w:basedOn w:val="Normal"/>
    <w:semiHidden/>
    <w:pPr>
      <w:tabs>
        <w:tab w:val="left" w:pos="1440"/>
        <w:tab w:val="right" w:leader="dot" w:pos="8208"/>
        <w:tab w:val="left" w:pos="8640"/>
      </w:tabs>
      <w:ind w:left="1440" w:right="1800" w:hanging="1152"/>
    </w:pPr>
  </w:style>
  <w:style w:type="paragraph" w:styleId="TOC2">
    <w:name w:val="toc 2"/>
    <w:basedOn w:val="Normal"/>
    <w:semiHidden/>
    <w:pPr>
      <w:tabs>
        <w:tab w:val="left" w:pos="2160"/>
        <w:tab w:val="right" w:leader="dot" w:pos="8208"/>
        <w:tab w:val="left" w:pos="8640"/>
      </w:tabs>
      <w:ind w:left="2160" w:right="1800" w:hanging="720"/>
    </w:pPr>
    <w:rPr>
      <w:szCs w:val="22"/>
    </w:rPr>
  </w:style>
  <w:style w:type="paragraph" w:styleId="TOC3">
    <w:name w:val="toc 3"/>
    <w:basedOn w:val="Normal"/>
    <w:semiHidden/>
    <w:pPr>
      <w:tabs>
        <w:tab w:val="left" w:pos="3024"/>
        <w:tab w:val="right" w:leader="dot" w:pos="8208"/>
        <w:tab w:val="left" w:pos="8640"/>
      </w:tabs>
      <w:ind w:left="3024" w:right="1800" w:hanging="864"/>
    </w:pPr>
  </w:style>
  <w:style w:type="paragraph" w:styleId="TOC4">
    <w:name w:val="toc 4"/>
    <w:basedOn w:val="Normal"/>
    <w:semiHidden/>
    <w:pPr>
      <w:tabs>
        <w:tab w:val="left" w:pos="3888"/>
        <w:tab w:val="right" w:leader="dot" w:pos="8208"/>
        <w:tab w:val="left" w:pos="8640"/>
      </w:tabs>
      <w:ind w:left="3888" w:right="1800" w:hanging="864"/>
    </w:pPr>
  </w:style>
  <w:style w:type="paragraph" w:styleId="TOC5">
    <w:name w:val="toc 5"/>
    <w:basedOn w:val="Normal"/>
    <w:semiHidden/>
    <w:pPr>
      <w:tabs>
        <w:tab w:val="left" w:pos="1440"/>
        <w:tab w:val="right" w:leader="dot" w:pos="8208"/>
        <w:tab w:val="left" w:pos="8640"/>
      </w:tabs>
      <w:ind w:left="1440" w:right="1800" w:hanging="1152"/>
    </w:pPr>
  </w:style>
  <w:style w:type="paragraph" w:customStyle="1" w:styleId="TT-TableTitle">
    <w:name w:val="TT-Table Title"/>
    <w:basedOn w:val="Heading1"/>
    <w:pPr>
      <w:tabs>
        <w:tab w:val="clear" w:pos="1152"/>
        <w:tab w:val="left" w:pos="1440"/>
      </w:tabs>
      <w:spacing w:after="0" w:line="240" w:lineRule="atLeast"/>
      <w:ind w:left="1440" w:hanging="1440"/>
    </w:pPr>
    <w:rPr>
      <w:b w:val="0"/>
    </w:rPr>
  </w:style>
  <w:style w:type="paragraph" w:customStyle="1" w:styleId="CT-ContractInformation">
    <w:name w:val="CT-Contract Information"/>
    <w:basedOn w:val="Normal"/>
    <w:pPr>
      <w:tabs>
        <w:tab w:val="left" w:pos="2232"/>
      </w:tabs>
      <w:spacing w:line="240" w:lineRule="exact"/>
    </w:pPr>
    <w:rPr>
      <w:vanish/>
    </w:rPr>
  </w:style>
  <w:style w:type="paragraph" w:customStyle="1" w:styleId="R1-ResPara">
    <w:name w:val="R1-Res. Para"/>
    <w:basedOn w:val="Normal"/>
    <w:pPr>
      <w:ind w:left="288"/>
    </w:pPr>
  </w:style>
  <w:style w:type="paragraph" w:customStyle="1" w:styleId="R2-ResBullet">
    <w:name w:val="R2-Res Bullet"/>
    <w:basedOn w:val="Normal"/>
    <w:pPr>
      <w:tabs>
        <w:tab w:val="left" w:pos="720"/>
      </w:tabs>
      <w:ind w:left="720" w:hanging="432"/>
    </w:pPr>
  </w:style>
  <w:style w:type="paragraph" w:customStyle="1" w:styleId="RF-Reference">
    <w:name w:val="RF-Reference"/>
    <w:basedOn w:val="Normal"/>
    <w:pPr>
      <w:spacing w:line="240" w:lineRule="exact"/>
      <w:ind w:left="216" w:hanging="216"/>
    </w:pPr>
  </w:style>
  <w:style w:type="paragraph" w:customStyle="1" w:styleId="RH-SglSpHead">
    <w:name w:val="RH-Sgl Sp Head"/>
    <w:basedOn w:val="Heading1"/>
    <w:next w:val="RL-FlLftSgl"/>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pPr>
      <w:tabs>
        <w:tab w:val="clear" w:pos="1152"/>
      </w:tabs>
      <w:spacing w:after="0" w:line="240" w:lineRule="atLeast"/>
      <w:ind w:left="0" w:firstLine="0"/>
    </w:pPr>
    <w:rPr>
      <w:sz w:val="24"/>
    </w:rPr>
  </w:style>
  <w:style w:type="paragraph" w:customStyle="1" w:styleId="SU-FlLftUndln">
    <w:name w:val="SU-Fl Lft Undln"/>
    <w:basedOn w:val="Normal"/>
    <w:pPr>
      <w:keepNext/>
      <w:spacing w:line="240" w:lineRule="exact"/>
    </w:pPr>
    <w:rPr>
      <w:u w:val="single"/>
    </w:rPr>
  </w:style>
  <w:style w:type="character" w:styleId="PageNumber">
    <w:name w:val="page number"/>
    <w:basedOn w:val="DefaultParagraphFont"/>
  </w:style>
  <w:style w:type="paragraph" w:customStyle="1" w:styleId="TH-TableHeading">
    <w:name w:val="TH-Table Heading"/>
    <w:basedOn w:val="Heading1"/>
    <w:pPr>
      <w:tabs>
        <w:tab w:val="clear" w:pos="1152"/>
      </w:tabs>
      <w:spacing w:after="0" w:line="240" w:lineRule="atLeast"/>
      <w:ind w:left="0" w:firstLine="0"/>
      <w:jc w:val="center"/>
    </w:pPr>
    <w:rPr>
      <w:sz w:val="20"/>
    </w:rPr>
  </w:style>
  <w:style w:type="paragraph" w:styleId="TOC6">
    <w:name w:val="toc 6"/>
    <w:semiHidden/>
    <w:pPr>
      <w:tabs>
        <w:tab w:val="right" w:leader="dot" w:pos="8208"/>
        <w:tab w:val="left" w:pos="8640"/>
      </w:tabs>
      <w:ind w:left="288" w:right="1800"/>
    </w:pPr>
    <w:rPr>
      <w:rFonts w:ascii="Garamond" w:hAnsi="Garamond"/>
      <w:sz w:val="24"/>
    </w:rPr>
  </w:style>
  <w:style w:type="paragraph" w:styleId="TOC7">
    <w:name w:val="toc 7"/>
    <w:semiHidden/>
    <w:pPr>
      <w:tabs>
        <w:tab w:val="right" w:leader="dot" w:pos="8208"/>
        <w:tab w:val="left" w:pos="8640"/>
      </w:tabs>
      <w:ind w:left="1440" w:right="1800"/>
    </w:pPr>
    <w:rPr>
      <w:rFonts w:ascii="Garamond" w:hAnsi="Garamond"/>
      <w:sz w:val="24"/>
    </w:rPr>
  </w:style>
  <w:style w:type="table" w:customStyle="1" w:styleId="TableWestatStandardFormat">
    <w:name w:val="Table Westat Standard Format"/>
    <w:basedOn w:val="TableNormal"/>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X-TableText">
    <w:name w:val="TX-Table Text"/>
    <w:basedOn w:val="Normal"/>
    <w:rPr>
      <w:rFonts w:ascii="Franklin Gothic Medium" w:hAnsi="Franklin Gothic Medium"/>
      <w:sz w:val="20"/>
    </w:rPr>
  </w:style>
  <w:style w:type="paragraph" w:customStyle="1" w:styleId="Heading0">
    <w:name w:val="Heading 0"/>
    <w:aliases w:val="H0-Chap Head"/>
    <w:basedOn w:val="Heading1"/>
    <w:pPr>
      <w:tabs>
        <w:tab w:val="clear" w:pos="1152"/>
      </w:tabs>
      <w:spacing w:after="0"/>
      <w:ind w:left="0" w:firstLine="0"/>
      <w:jc w:val="right"/>
    </w:pPr>
    <w:rPr>
      <w:sz w:val="40"/>
    </w:rPr>
  </w:style>
  <w:style w:type="paragraph" w:customStyle="1" w:styleId="Header-1">
    <w:name w:val="Header-1"/>
    <w:basedOn w:val="Heading1"/>
    <w:pPr>
      <w:tabs>
        <w:tab w:val="clear" w:pos="1152"/>
      </w:tabs>
      <w:spacing w:after="0" w:line="240" w:lineRule="atLeast"/>
      <w:ind w:left="0" w:firstLine="0"/>
      <w:jc w:val="right"/>
    </w:pPr>
    <w:rPr>
      <w:sz w:val="20"/>
    </w:rPr>
  </w:style>
  <w:style w:type="paragraph" w:styleId="TOC8">
    <w:name w:val="toc 8"/>
    <w:semiHidden/>
    <w:pPr>
      <w:tabs>
        <w:tab w:val="right" w:leader="dot" w:pos="8208"/>
        <w:tab w:val="left" w:pos="8640"/>
      </w:tabs>
      <w:ind w:left="2160" w:right="1800"/>
    </w:pPr>
    <w:rPr>
      <w:rFonts w:ascii="Garamond" w:hAnsi="Garamond"/>
      <w:sz w:val="24"/>
    </w:rPr>
  </w:style>
  <w:style w:type="paragraph" w:styleId="TOC9">
    <w:name w:val="toc 9"/>
    <w:semiHidden/>
    <w:pPr>
      <w:tabs>
        <w:tab w:val="right" w:leader="dot" w:pos="8208"/>
        <w:tab w:val="left" w:pos="8640"/>
      </w:tabs>
      <w:ind w:left="3024" w:right="1800"/>
    </w:pPr>
    <w:rPr>
      <w:rFonts w:ascii="Garamond" w:hAnsi="Garamond"/>
      <w:sz w:val="24"/>
    </w:r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pPr>
      <w:tabs>
        <w:tab w:val="clear" w:pos="1152"/>
      </w:tabs>
      <w:spacing w:after="0" w:line="240" w:lineRule="atLeast"/>
      <w:ind w:left="0" w:firstLine="0"/>
    </w:pPr>
    <w:rPr>
      <w:rFonts w:cs="Times New Roman Bold"/>
      <w:b w:val="0"/>
      <w:i/>
      <w:sz w:val="24"/>
    </w:rPr>
  </w:style>
  <w:style w:type="paragraph" w:customStyle="1" w:styleId="TF-TblFN">
    <w:name w:val="TF-Tbl FN"/>
    <w:basedOn w:val="FootnoteText"/>
    <w:rPr>
      <w:rFonts w:ascii="Franklin Gothic Medium" w:hAnsi="Franklin Gothic Medium"/>
    </w:rPr>
  </w:style>
  <w:style w:type="character" w:customStyle="1" w:styleId="Heading1Char">
    <w:name w:val="Heading 1 Char"/>
    <w:aliases w:val="H1-Sec.Head Char"/>
    <w:basedOn w:val="DefaultParagraphFont"/>
    <w:link w:val="Heading1"/>
    <w:rsid w:val="00626C00"/>
    <w:rPr>
      <w:rFonts w:ascii="Times New Roman" w:eastAsia="Batang" w:hAnsi="Times New Roman"/>
      <w:b/>
      <w:szCs w:val="20"/>
    </w:rPr>
  </w:style>
  <w:style w:type="character" w:customStyle="1" w:styleId="Heading2Char">
    <w:name w:val="Heading 2 Char"/>
    <w:aliases w:val="H2-Sec. Head Char"/>
    <w:basedOn w:val="DefaultParagraphFont"/>
    <w:link w:val="Heading2"/>
    <w:rsid w:val="00626C00"/>
    <w:rPr>
      <w:rFonts w:asciiTheme="majorHAnsi" w:eastAsiaTheme="majorEastAsia" w:hAnsiTheme="majorHAnsi" w:cstheme="majorBidi"/>
      <w:b/>
      <w:bCs/>
      <w:color w:val="4F81BD" w:themeColor="accent1"/>
      <w:sz w:val="26"/>
      <w:szCs w:val="26"/>
    </w:rPr>
  </w:style>
  <w:style w:type="character" w:customStyle="1" w:styleId="Heading4Char">
    <w:name w:val="Heading 4 Char"/>
    <w:aliases w:val="H4 Sec.Heading Char"/>
    <w:basedOn w:val="DefaultParagraphFont"/>
    <w:link w:val="Heading4"/>
    <w:uiPriority w:val="9"/>
    <w:rsid w:val="00626C00"/>
    <w:rPr>
      <w:rFonts w:asciiTheme="majorHAnsi" w:eastAsiaTheme="majorEastAsia" w:hAnsiTheme="majorHAnsi" w:cstheme="majorBidi"/>
      <w:b/>
      <w:bCs/>
      <w:i/>
      <w:iCs/>
      <w:color w:val="4F81BD" w:themeColor="accent1"/>
    </w:rPr>
  </w:style>
  <w:style w:type="paragraph" w:styleId="Title">
    <w:name w:val="Title"/>
    <w:basedOn w:val="Normal"/>
    <w:link w:val="TitleChar"/>
    <w:uiPriority w:val="99"/>
    <w:qFormat/>
    <w:rsid w:val="00626C00"/>
    <w:pPr>
      <w:spacing w:before="240" w:after="60"/>
      <w:jc w:val="center"/>
    </w:pPr>
    <w:rPr>
      <w:rFonts w:ascii="Arial" w:hAnsi="Arial"/>
      <w:b/>
      <w:kern w:val="28"/>
      <w:sz w:val="20"/>
    </w:rPr>
  </w:style>
  <w:style w:type="character" w:customStyle="1" w:styleId="TitleChar">
    <w:name w:val="Title Char"/>
    <w:basedOn w:val="DefaultParagraphFont"/>
    <w:link w:val="Title"/>
    <w:uiPriority w:val="99"/>
    <w:rsid w:val="00626C00"/>
    <w:rPr>
      <w:rFonts w:ascii="Arial" w:hAnsi="Arial"/>
      <w:b/>
      <w:kern w:val="28"/>
      <w:sz w:val="20"/>
      <w:szCs w:val="20"/>
    </w:rPr>
  </w:style>
  <w:style w:type="paragraph" w:styleId="ListParagraph">
    <w:name w:val="List Paragraph"/>
    <w:basedOn w:val="Normal"/>
    <w:uiPriority w:val="34"/>
    <w:qFormat/>
    <w:rsid w:val="00626C00"/>
    <w:pPr>
      <w:spacing w:after="200" w:line="276" w:lineRule="auto"/>
      <w:ind w:left="720"/>
    </w:pPr>
    <w:rPr>
      <w:rFonts w:ascii="Calibri" w:hAnsi="Calibri"/>
      <w:sz w:val="22"/>
      <w:szCs w:val="22"/>
    </w:rPr>
  </w:style>
  <w:style w:type="paragraph" w:styleId="BalloonText">
    <w:name w:val="Balloon Text"/>
    <w:basedOn w:val="Normal"/>
    <w:link w:val="BalloonTextChar"/>
    <w:uiPriority w:val="99"/>
    <w:semiHidden/>
    <w:unhideWhenUsed/>
    <w:rsid w:val="00F03B90"/>
    <w:rPr>
      <w:rFonts w:ascii="Tahoma" w:hAnsi="Tahoma" w:cs="Tahoma"/>
      <w:sz w:val="16"/>
      <w:szCs w:val="16"/>
    </w:rPr>
  </w:style>
  <w:style w:type="character" w:customStyle="1" w:styleId="BalloonTextChar">
    <w:name w:val="Balloon Text Char"/>
    <w:basedOn w:val="DefaultParagraphFont"/>
    <w:link w:val="BalloonText"/>
    <w:uiPriority w:val="99"/>
    <w:semiHidden/>
    <w:rsid w:val="00F03B90"/>
    <w:rPr>
      <w:rFonts w:ascii="Tahoma" w:hAnsi="Tahoma" w:cs="Tahoma"/>
      <w:sz w:val="16"/>
      <w:szCs w:val="16"/>
    </w:rPr>
  </w:style>
  <w:style w:type="character" w:customStyle="1" w:styleId="L1-FlLSp12Char">
    <w:name w:val="L1-FlL Sp&amp;1/2 Char"/>
    <w:basedOn w:val="DefaultParagraphFont"/>
    <w:link w:val="L1-FlLSp12"/>
    <w:rsid w:val="004C0716"/>
    <w:rPr>
      <w:rFonts w:ascii="Courier" w:hAnsi="Courier"/>
      <w:sz w:val="24"/>
      <w:szCs w:val="20"/>
    </w:rPr>
  </w:style>
  <w:style w:type="character" w:styleId="CommentReference">
    <w:name w:val="annotation reference"/>
    <w:basedOn w:val="DefaultParagraphFont"/>
    <w:uiPriority w:val="99"/>
    <w:semiHidden/>
    <w:unhideWhenUsed/>
    <w:rsid w:val="008D7E49"/>
    <w:rPr>
      <w:sz w:val="16"/>
      <w:szCs w:val="16"/>
    </w:rPr>
  </w:style>
  <w:style w:type="paragraph" w:styleId="CommentText">
    <w:name w:val="annotation text"/>
    <w:basedOn w:val="Normal"/>
    <w:link w:val="CommentTextChar"/>
    <w:uiPriority w:val="99"/>
    <w:unhideWhenUsed/>
    <w:rsid w:val="008D7E49"/>
    <w:rPr>
      <w:sz w:val="20"/>
    </w:rPr>
  </w:style>
  <w:style w:type="character" w:customStyle="1" w:styleId="CommentTextChar">
    <w:name w:val="Comment Text Char"/>
    <w:basedOn w:val="DefaultParagraphFont"/>
    <w:link w:val="CommentText"/>
    <w:uiPriority w:val="99"/>
    <w:rsid w:val="008D7E49"/>
    <w:rPr>
      <w:rFonts w:ascii="Courier" w:hAnsi="Courier"/>
      <w:sz w:val="20"/>
      <w:szCs w:val="20"/>
    </w:rPr>
  </w:style>
  <w:style w:type="paragraph" w:styleId="CommentSubject">
    <w:name w:val="annotation subject"/>
    <w:basedOn w:val="CommentText"/>
    <w:next w:val="CommentText"/>
    <w:link w:val="CommentSubjectChar"/>
    <w:uiPriority w:val="99"/>
    <w:semiHidden/>
    <w:unhideWhenUsed/>
    <w:rsid w:val="008D7E49"/>
    <w:rPr>
      <w:b/>
      <w:bCs/>
    </w:rPr>
  </w:style>
  <w:style w:type="character" w:customStyle="1" w:styleId="CommentSubjectChar">
    <w:name w:val="Comment Subject Char"/>
    <w:basedOn w:val="CommentTextChar"/>
    <w:link w:val="CommentSubject"/>
    <w:uiPriority w:val="99"/>
    <w:semiHidden/>
    <w:rsid w:val="008D7E49"/>
    <w:rPr>
      <w:rFonts w:ascii="Courier" w:hAnsi="Courier"/>
      <w:b/>
      <w:bCs/>
      <w:sz w:val="20"/>
      <w:szCs w:val="20"/>
    </w:rPr>
  </w:style>
  <w:style w:type="table" w:styleId="TableGrid">
    <w:name w:val="Table Grid"/>
    <w:basedOn w:val="TableNormal"/>
    <w:uiPriority w:val="59"/>
    <w:rsid w:val="000D3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BA5426"/>
    <w:rPr>
      <w:vertAlign w:val="superscript"/>
    </w:rPr>
  </w:style>
  <w:style w:type="character" w:customStyle="1" w:styleId="FootnoteTextChar">
    <w:name w:val="Footnote Text Char"/>
    <w:aliases w:val="F1 Char"/>
    <w:basedOn w:val="DefaultParagraphFont"/>
    <w:link w:val="FootnoteText"/>
    <w:uiPriority w:val="99"/>
    <w:rsid w:val="00BA5426"/>
    <w:rPr>
      <w:rFonts w:ascii="Garamond" w:hAnsi="Garamond"/>
      <w:sz w:val="16"/>
    </w:rPr>
  </w:style>
  <w:style w:type="character" w:styleId="Hyperlink">
    <w:name w:val="Hyperlink"/>
    <w:basedOn w:val="DefaultParagraphFont"/>
    <w:uiPriority w:val="99"/>
    <w:unhideWhenUsed/>
    <w:rsid w:val="006A6C79"/>
    <w:rPr>
      <w:color w:val="0000FF" w:themeColor="hyperlink"/>
      <w:u w:val="single"/>
    </w:rPr>
  </w:style>
  <w:style w:type="character" w:styleId="FollowedHyperlink">
    <w:name w:val="FollowedHyperlink"/>
    <w:basedOn w:val="DefaultParagraphFont"/>
    <w:uiPriority w:val="99"/>
    <w:semiHidden/>
    <w:unhideWhenUsed/>
    <w:rsid w:val="009C34DE"/>
    <w:rPr>
      <w:color w:val="800080" w:themeColor="followedHyperlink"/>
      <w:u w:val="single"/>
    </w:rPr>
  </w:style>
  <w:style w:type="character" w:customStyle="1" w:styleId="FooterChar">
    <w:name w:val="Footer Char"/>
    <w:basedOn w:val="DefaultParagraphFont"/>
    <w:link w:val="Footer"/>
    <w:uiPriority w:val="99"/>
    <w:rsid w:val="00A72557"/>
    <w:rPr>
      <w:rFonts w:ascii="Courier" w:hAnsi="Courier"/>
      <w:sz w:val="24"/>
      <w:szCs w:val="20"/>
    </w:rPr>
  </w:style>
  <w:style w:type="paragraph" w:styleId="PlainText">
    <w:name w:val="Plain Text"/>
    <w:basedOn w:val="Normal"/>
    <w:link w:val="PlainTextChar"/>
    <w:uiPriority w:val="99"/>
    <w:semiHidden/>
    <w:unhideWhenUsed/>
    <w:rsid w:val="0062232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622323"/>
    <w:rPr>
      <w:rFonts w:eastAsiaTheme="minorHAnsi" w:cstheme="minorBid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4634">
      <w:bodyDiv w:val="1"/>
      <w:marLeft w:val="0"/>
      <w:marRight w:val="0"/>
      <w:marTop w:val="0"/>
      <w:marBottom w:val="0"/>
      <w:divBdr>
        <w:top w:val="none" w:sz="0" w:space="0" w:color="auto"/>
        <w:left w:val="none" w:sz="0" w:space="0" w:color="auto"/>
        <w:bottom w:val="none" w:sz="0" w:space="0" w:color="auto"/>
        <w:right w:val="none" w:sz="0" w:space="0" w:color="auto"/>
      </w:divBdr>
    </w:div>
    <w:div w:id="583147481">
      <w:bodyDiv w:val="1"/>
      <w:marLeft w:val="0"/>
      <w:marRight w:val="0"/>
      <w:marTop w:val="0"/>
      <w:marBottom w:val="0"/>
      <w:divBdr>
        <w:top w:val="none" w:sz="0" w:space="0" w:color="auto"/>
        <w:left w:val="none" w:sz="0" w:space="0" w:color="auto"/>
        <w:bottom w:val="none" w:sz="0" w:space="0" w:color="auto"/>
        <w:right w:val="none" w:sz="0" w:space="0" w:color="auto"/>
      </w:divBdr>
    </w:div>
    <w:div w:id="869148571">
      <w:bodyDiv w:val="1"/>
      <w:marLeft w:val="0"/>
      <w:marRight w:val="0"/>
      <w:marTop w:val="0"/>
      <w:marBottom w:val="0"/>
      <w:divBdr>
        <w:top w:val="none" w:sz="0" w:space="0" w:color="auto"/>
        <w:left w:val="none" w:sz="0" w:space="0" w:color="auto"/>
        <w:bottom w:val="none" w:sz="0" w:space="0" w:color="auto"/>
        <w:right w:val="none" w:sz="0" w:space="0" w:color="auto"/>
      </w:divBdr>
    </w:div>
    <w:div w:id="1031147912">
      <w:bodyDiv w:val="1"/>
      <w:marLeft w:val="0"/>
      <w:marRight w:val="0"/>
      <w:marTop w:val="0"/>
      <w:marBottom w:val="0"/>
      <w:divBdr>
        <w:top w:val="none" w:sz="0" w:space="0" w:color="auto"/>
        <w:left w:val="none" w:sz="0" w:space="0" w:color="auto"/>
        <w:bottom w:val="none" w:sz="0" w:space="0" w:color="auto"/>
        <w:right w:val="none" w:sz="0" w:space="0" w:color="auto"/>
      </w:divBdr>
    </w:div>
    <w:div w:id="16532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878D7-101A-4E9E-B345-0EE8C7D80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6114</Words>
  <Characters>33129</Characters>
  <Application>Microsoft Office Word</Application>
  <DocSecurity>0</DocSecurity>
  <Lines>276</Lines>
  <Paragraphs>78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39165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Bennici</dc:creator>
  <cp:lastModifiedBy>Smyth, Michel - OASAM OCIO</cp:lastModifiedBy>
  <cp:revision>2</cp:revision>
  <cp:lastPrinted>2015-04-07T19:28:00Z</cp:lastPrinted>
  <dcterms:created xsi:type="dcterms:W3CDTF">2015-10-02T13:26:00Z</dcterms:created>
  <dcterms:modified xsi:type="dcterms:W3CDTF">2015-10-02T13:26:00Z</dcterms:modified>
</cp:coreProperties>
</file>