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FE1D" w14:textId="43A849F0" w:rsidR="00AF1157" w:rsidRPr="007A5D4B" w:rsidRDefault="00DF206E" w:rsidP="00D73D2D">
      <w:pPr>
        <w:suppressAutoHyphens/>
        <w:jc w:val="center"/>
        <w:rPr>
          <w:rFonts w:ascii="Arial" w:hAnsi="Arial" w:cs="Arial"/>
          <w:b/>
          <w:sz w:val="22"/>
          <w:szCs w:val="22"/>
        </w:rPr>
      </w:pPr>
      <w:r>
        <w:rPr>
          <w:rFonts w:ascii="Arial" w:hAnsi="Arial" w:cs="Arial"/>
          <w:b/>
          <w:sz w:val="22"/>
          <w:szCs w:val="22"/>
        </w:rPr>
        <w:t>D</w:t>
      </w:r>
      <w:r w:rsidR="00AF1157" w:rsidRPr="007A5D4B">
        <w:rPr>
          <w:rFonts w:ascii="Arial" w:hAnsi="Arial" w:cs="Arial"/>
          <w:b/>
          <w:sz w:val="22"/>
          <w:szCs w:val="22"/>
        </w:rPr>
        <w:t>EPARTMENT OF THE TREASURY</w:t>
      </w:r>
      <w:r w:rsidR="00D73D2D" w:rsidRPr="007A5D4B">
        <w:rPr>
          <w:rFonts w:ascii="Arial" w:hAnsi="Arial" w:cs="Arial"/>
          <w:b/>
          <w:sz w:val="22"/>
          <w:szCs w:val="22"/>
        </w:rPr>
        <w:t xml:space="preserve"> </w:t>
      </w:r>
    </w:p>
    <w:p w14:paraId="30746DD0" w14:textId="77777777" w:rsidR="00AF1157" w:rsidRPr="007A5D4B" w:rsidRDefault="00AF1157" w:rsidP="00D73D2D">
      <w:pPr>
        <w:suppressAutoHyphens/>
        <w:jc w:val="center"/>
        <w:rPr>
          <w:rFonts w:ascii="Arial" w:hAnsi="Arial" w:cs="Arial"/>
          <w:b/>
          <w:sz w:val="22"/>
          <w:szCs w:val="22"/>
        </w:rPr>
      </w:pPr>
    </w:p>
    <w:p w14:paraId="7DA57EC7"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50FD9DAA" w14:textId="77777777" w:rsidR="00AF1157" w:rsidRPr="007A5D4B" w:rsidRDefault="00AF1157" w:rsidP="00D73D2D">
      <w:pPr>
        <w:suppressAutoHyphens/>
        <w:jc w:val="center"/>
        <w:rPr>
          <w:rFonts w:ascii="Arial" w:hAnsi="Arial" w:cs="Arial"/>
          <w:b/>
          <w:sz w:val="22"/>
          <w:szCs w:val="22"/>
        </w:rPr>
      </w:pPr>
    </w:p>
    <w:p w14:paraId="2C9668E3"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2142960C" w14:textId="77777777" w:rsidR="00AF1157" w:rsidRPr="007A5D4B" w:rsidRDefault="00AF1157" w:rsidP="00D73D2D">
      <w:pPr>
        <w:suppressAutoHyphens/>
        <w:jc w:val="center"/>
        <w:rPr>
          <w:rFonts w:ascii="Arial" w:hAnsi="Arial" w:cs="Arial"/>
          <w:b/>
          <w:sz w:val="22"/>
          <w:szCs w:val="22"/>
        </w:rPr>
      </w:pPr>
    </w:p>
    <w:p w14:paraId="12830C13" w14:textId="4C28DE36" w:rsidR="00AF1157" w:rsidRPr="007A5D4B" w:rsidRDefault="00AF1157" w:rsidP="00D73D2D">
      <w:pPr>
        <w:suppressAutoHyphens/>
        <w:jc w:val="center"/>
        <w:rPr>
          <w:rFonts w:ascii="Arial" w:hAnsi="Arial" w:cs="Arial"/>
          <w:b/>
          <w:sz w:val="22"/>
          <w:szCs w:val="22"/>
        </w:rPr>
      </w:pPr>
      <w:r w:rsidRPr="00560EB5">
        <w:rPr>
          <w:rFonts w:ascii="Arial" w:hAnsi="Arial" w:cs="Arial"/>
          <w:b/>
          <w:sz w:val="22"/>
          <w:szCs w:val="22"/>
        </w:rPr>
        <w:t>OMB Control Number 1513</w:t>
      </w:r>
      <w:r w:rsidR="00D73D2D" w:rsidRPr="00560EB5">
        <w:rPr>
          <w:rFonts w:ascii="Arial" w:hAnsi="Arial" w:cs="Arial"/>
          <w:b/>
          <w:sz w:val="22"/>
          <w:szCs w:val="22"/>
        </w:rPr>
        <w:t>–</w:t>
      </w:r>
      <w:r w:rsidR="00560EB5" w:rsidRPr="00560EB5">
        <w:rPr>
          <w:rFonts w:ascii="Arial" w:hAnsi="Arial" w:cs="Arial"/>
          <w:b/>
          <w:sz w:val="22"/>
          <w:szCs w:val="22"/>
        </w:rPr>
        <w:t>004</w:t>
      </w:r>
      <w:r w:rsidR="00673C82">
        <w:rPr>
          <w:rFonts w:ascii="Arial" w:hAnsi="Arial" w:cs="Arial"/>
          <w:b/>
          <w:sz w:val="22"/>
          <w:szCs w:val="22"/>
        </w:rPr>
        <w:t>2</w:t>
      </w:r>
      <w:r w:rsidR="00560EB5">
        <w:rPr>
          <w:rFonts w:ascii="Arial" w:hAnsi="Arial" w:cs="Arial"/>
          <w:b/>
          <w:sz w:val="22"/>
          <w:szCs w:val="22"/>
        </w:rPr>
        <w:t xml:space="preserve"> </w:t>
      </w:r>
    </w:p>
    <w:p w14:paraId="4872F3D8" w14:textId="77777777" w:rsidR="00AF1157" w:rsidRPr="007A5D4B" w:rsidRDefault="00AF1157" w:rsidP="00D73D2D">
      <w:pPr>
        <w:suppressAutoHyphens/>
        <w:rPr>
          <w:rFonts w:ascii="Arial" w:hAnsi="Arial" w:cs="Arial"/>
          <w:sz w:val="22"/>
          <w:szCs w:val="22"/>
        </w:rPr>
      </w:pPr>
    </w:p>
    <w:p w14:paraId="7D016F1F" w14:textId="77777777" w:rsidR="00D73D2D" w:rsidRDefault="00D73D2D" w:rsidP="00D73D2D">
      <w:pPr>
        <w:suppressAutoHyphens/>
        <w:rPr>
          <w:rFonts w:ascii="Arial" w:hAnsi="Arial" w:cs="Arial"/>
          <w:sz w:val="22"/>
          <w:szCs w:val="22"/>
        </w:rPr>
      </w:pPr>
    </w:p>
    <w:p w14:paraId="3B10E74E" w14:textId="77777777" w:rsidR="00E86B1B" w:rsidRPr="00560EB5" w:rsidRDefault="00E86B1B" w:rsidP="00D73D2D">
      <w:pPr>
        <w:suppressAutoHyphens/>
        <w:rPr>
          <w:rFonts w:ascii="Arial" w:hAnsi="Arial" w:cs="Arial"/>
          <w:sz w:val="22"/>
          <w:szCs w:val="22"/>
          <w:u w:val="single"/>
        </w:rPr>
      </w:pPr>
      <w:r w:rsidRPr="00560EB5">
        <w:rPr>
          <w:rFonts w:ascii="Arial" w:hAnsi="Arial" w:cs="Arial"/>
          <w:sz w:val="22"/>
          <w:szCs w:val="22"/>
          <w:u w:val="single"/>
        </w:rPr>
        <w:t xml:space="preserve">Information Collection Request Title: </w:t>
      </w:r>
    </w:p>
    <w:p w14:paraId="12867CAC" w14:textId="77777777" w:rsidR="00E86B1B" w:rsidRPr="00560EB5" w:rsidRDefault="00E86B1B" w:rsidP="00D73D2D">
      <w:pPr>
        <w:suppressAutoHyphens/>
        <w:rPr>
          <w:rFonts w:ascii="Arial" w:hAnsi="Arial" w:cs="Arial"/>
          <w:sz w:val="22"/>
          <w:szCs w:val="22"/>
          <w:u w:val="single"/>
        </w:rPr>
      </w:pPr>
    </w:p>
    <w:p w14:paraId="4C698416" w14:textId="25C5D8F0" w:rsidR="009A6532" w:rsidRPr="00560EB5" w:rsidRDefault="00673C82" w:rsidP="00812FFC">
      <w:pPr>
        <w:ind w:left="360"/>
        <w:rPr>
          <w:rFonts w:ascii="Arial" w:hAnsi="Arial" w:cs="Arial"/>
          <w:sz w:val="22"/>
          <w:szCs w:val="22"/>
        </w:rPr>
      </w:pPr>
      <w:r>
        <w:rPr>
          <w:rFonts w:ascii="Arial" w:hAnsi="Arial" w:cs="Arial"/>
          <w:sz w:val="22"/>
          <w:szCs w:val="22"/>
        </w:rPr>
        <w:t xml:space="preserve">Drawback on Distilled Spirits Exported </w:t>
      </w:r>
    </w:p>
    <w:p w14:paraId="06FD2347" w14:textId="77777777" w:rsidR="00E86B1B" w:rsidRPr="00560EB5" w:rsidRDefault="00E86B1B" w:rsidP="00812FFC">
      <w:pPr>
        <w:ind w:left="360"/>
        <w:rPr>
          <w:rFonts w:ascii="Arial" w:hAnsi="Arial" w:cs="Arial"/>
          <w:sz w:val="22"/>
          <w:szCs w:val="22"/>
        </w:rPr>
      </w:pPr>
    </w:p>
    <w:p w14:paraId="383F01C2" w14:textId="77777777" w:rsidR="00E86B1B" w:rsidRPr="00560EB5" w:rsidRDefault="00E86B1B" w:rsidP="009A6532">
      <w:pPr>
        <w:rPr>
          <w:rFonts w:ascii="Arial" w:hAnsi="Arial" w:cs="Arial"/>
          <w:sz w:val="22"/>
          <w:szCs w:val="22"/>
          <w:u w:val="single"/>
        </w:rPr>
      </w:pPr>
      <w:r w:rsidRPr="00560EB5">
        <w:rPr>
          <w:rFonts w:ascii="Arial" w:hAnsi="Arial" w:cs="Arial"/>
          <w:sz w:val="22"/>
          <w:szCs w:val="22"/>
          <w:u w:val="single"/>
        </w:rPr>
        <w:t xml:space="preserve">Information Collections Issued </w:t>
      </w:r>
      <w:r w:rsidR="00250066" w:rsidRPr="00560EB5">
        <w:rPr>
          <w:rFonts w:ascii="Arial" w:hAnsi="Arial" w:cs="Arial"/>
          <w:sz w:val="22"/>
          <w:szCs w:val="22"/>
          <w:u w:val="single"/>
        </w:rPr>
        <w:t>u</w:t>
      </w:r>
      <w:r w:rsidRPr="00560EB5">
        <w:rPr>
          <w:rFonts w:ascii="Arial" w:hAnsi="Arial" w:cs="Arial"/>
          <w:sz w:val="22"/>
          <w:szCs w:val="22"/>
          <w:u w:val="single"/>
        </w:rPr>
        <w:t xml:space="preserve">nder this Title: </w:t>
      </w:r>
    </w:p>
    <w:p w14:paraId="64333455" w14:textId="77777777" w:rsidR="009A6532" w:rsidRPr="00560EB5" w:rsidRDefault="009A6532" w:rsidP="00812FFC">
      <w:pPr>
        <w:ind w:left="630" w:hanging="270"/>
        <w:rPr>
          <w:rFonts w:ascii="Arial" w:hAnsi="Arial" w:cs="Arial"/>
          <w:sz w:val="22"/>
          <w:szCs w:val="22"/>
        </w:rPr>
      </w:pPr>
    </w:p>
    <w:p w14:paraId="1B6B9E50" w14:textId="6C12605A" w:rsidR="00AF1157" w:rsidRPr="007A5D4B" w:rsidRDefault="00CC2DE7" w:rsidP="005568F5">
      <w:pPr>
        <w:ind w:left="630" w:hanging="270"/>
        <w:rPr>
          <w:rFonts w:ascii="Arial" w:hAnsi="Arial" w:cs="Arial"/>
          <w:sz w:val="22"/>
          <w:szCs w:val="22"/>
        </w:rPr>
      </w:pPr>
      <w:r w:rsidRPr="00560EB5">
        <w:rPr>
          <w:rFonts w:ascii="Arial" w:hAnsi="Arial" w:cs="Arial"/>
          <w:sz w:val="22"/>
          <w:szCs w:val="22"/>
        </w:rPr>
        <w:t xml:space="preserve">-- </w:t>
      </w:r>
      <w:r w:rsidR="00560EB5" w:rsidRPr="00560EB5">
        <w:rPr>
          <w:rFonts w:ascii="Arial" w:hAnsi="Arial" w:cs="Arial"/>
          <w:sz w:val="22"/>
          <w:szCs w:val="22"/>
        </w:rPr>
        <w:t>TTB F 5110.3</w:t>
      </w:r>
      <w:r w:rsidR="00673C82">
        <w:rPr>
          <w:rFonts w:ascii="Arial" w:hAnsi="Arial" w:cs="Arial"/>
          <w:sz w:val="22"/>
          <w:szCs w:val="22"/>
        </w:rPr>
        <w:t>0</w:t>
      </w:r>
      <w:r w:rsidR="00560EB5" w:rsidRPr="00560EB5">
        <w:rPr>
          <w:rFonts w:ascii="Arial" w:hAnsi="Arial" w:cs="Arial"/>
          <w:sz w:val="22"/>
          <w:szCs w:val="22"/>
        </w:rPr>
        <w:t xml:space="preserve">, </w:t>
      </w:r>
      <w:r w:rsidR="00673C82">
        <w:rPr>
          <w:rFonts w:ascii="Arial" w:hAnsi="Arial" w:cs="Arial"/>
          <w:sz w:val="22"/>
          <w:szCs w:val="22"/>
        </w:rPr>
        <w:t xml:space="preserve">Drawback on Distilled Spirits Exported </w:t>
      </w:r>
    </w:p>
    <w:p w14:paraId="0AA51917" w14:textId="77777777" w:rsidR="00AF1157" w:rsidRPr="007A5D4B" w:rsidRDefault="00AF1157" w:rsidP="00812FFC">
      <w:pPr>
        <w:suppressAutoHyphens/>
        <w:ind w:left="630" w:hanging="270"/>
        <w:rPr>
          <w:rFonts w:ascii="Arial" w:hAnsi="Arial" w:cs="Arial"/>
          <w:sz w:val="22"/>
          <w:szCs w:val="22"/>
        </w:rPr>
      </w:pPr>
    </w:p>
    <w:p w14:paraId="7AC03968" w14:textId="77777777" w:rsidR="00D73D2D" w:rsidRPr="007A5D4B" w:rsidRDefault="00D73D2D" w:rsidP="00D73D2D">
      <w:pPr>
        <w:suppressAutoHyphens/>
        <w:rPr>
          <w:rFonts w:ascii="Arial" w:hAnsi="Arial" w:cs="Arial"/>
          <w:sz w:val="22"/>
          <w:szCs w:val="22"/>
        </w:rPr>
      </w:pPr>
    </w:p>
    <w:p w14:paraId="3B673182" w14:textId="77777777" w:rsidR="00AF1157" w:rsidRPr="007A5D4B" w:rsidRDefault="00AF1157" w:rsidP="00D73D2D">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00E32345" w14:textId="77777777" w:rsidR="00AF1157" w:rsidRPr="007A5D4B" w:rsidRDefault="00AF1157" w:rsidP="00D73D2D">
      <w:pPr>
        <w:suppressAutoHyphens/>
        <w:rPr>
          <w:rFonts w:ascii="Arial" w:hAnsi="Arial" w:cs="Arial"/>
          <w:sz w:val="22"/>
          <w:szCs w:val="22"/>
        </w:rPr>
      </w:pPr>
    </w:p>
    <w:p w14:paraId="24CCB5C8"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5C667779" w14:textId="77777777" w:rsidR="00AF1157" w:rsidRDefault="00AF1157" w:rsidP="00812FFC">
      <w:pPr>
        <w:ind w:left="360"/>
        <w:rPr>
          <w:rFonts w:ascii="Arial" w:hAnsi="Arial" w:cs="Arial"/>
          <w:sz w:val="22"/>
          <w:szCs w:val="22"/>
        </w:rPr>
      </w:pPr>
    </w:p>
    <w:p w14:paraId="62023CAD" w14:textId="3356FA99" w:rsidR="004046C0" w:rsidRDefault="004046C0" w:rsidP="004046C0">
      <w:pPr>
        <w:ind w:left="360"/>
        <w:rPr>
          <w:rFonts w:ascii="Arial" w:hAnsi="Arial" w:cs="Arial"/>
          <w:sz w:val="22"/>
          <w:szCs w:val="22"/>
        </w:rPr>
      </w:pPr>
      <w:r w:rsidRPr="00736886">
        <w:rPr>
          <w:rFonts w:ascii="Arial" w:hAnsi="Arial" w:cs="Arial"/>
          <w:sz w:val="22"/>
          <w:szCs w:val="22"/>
        </w:rPr>
        <w:t xml:space="preserve">The Alcohol and Tobacco Tax and Trade Bureau (TTB) administers </w:t>
      </w:r>
      <w:r w:rsidR="00C47946">
        <w:rPr>
          <w:rFonts w:ascii="Arial" w:hAnsi="Arial" w:cs="Arial"/>
          <w:sz w:val="22"/>
          <w:szCs w:val="22"/>
        </w:rPr>
        <w:t xml:space="preserve">the Federal </w:t>
      </w:r>
      <w:r w:rsidR="007F61A9">
        <w:rPr>
          <w:rFonts w:ascii="Arial" w:hAnsi="Arial" w:cs="Arial"/>
          <w:sz w:val="22"/>
          <w:szCs w:val="22"/>
        </w:rPr>
        <w:t xml:space="preserve">distilled spirits </w:t>
      </w:r>
      <w:r w:rsidR="00C47946">
        <w:rPr>
          <w:rFonts w:ascii="Arial" w:hAnsi="Arial" w:cs="Arial"/>
          <w:sz w:val="22"/>
          <w:szCs w:val="22"/>
        </w:rPr>
        <w:t xml:space="preserve">excise tax and </w:t>
      </w:r>
      <w:r w:rsidR="007F61A9">
        <w:rPr>
          <w:rFonts w:ascii="Arial" w:hAnsi="Arial" w:cs="Arial"/>
          <w:sz w:val="22"/>
          <w:szCs w:val="22"/>
        </w:rPr>
        <w:t xml:space="preserve">the </w:t>
      </w:r>
      <w:r w:rsidR="00C47946">
        <w:rPr>
          <w:rFonts w:ascii="Arial" w:hAnsi="Arial" w:cs="Arial"/>
          <w:sz w:val="22"/>
          <w:szCs w:val="22"/>
        </w:rPr>
        <w:t>related provisions of chapter 51 of the Internal Revenue Code (</w:t>
      </w:r>
      <w:r w:rsidR="00E62415">
        <w:rPr>
          <w:rFonts w:ascii="Arial" w:hAnsi="Arial" w:cs="Arial"/>
          <w:sz w:val="22"/>
          <w:szCs w:val="22"/>
        </w:rPr>
        <w:t xml:space="preserve">IRC; </w:t>
      </w:r>
      <w:r w:rsidR="00C47946">
        <w:rPr>
          <w:rFonts w:ascii="Arial" w:hAnsi="Arial" w:cs="Arial"/>
          <w:sz w:val="22"/>
          <w:szCs w:val="22"/>
        </w:rPr>
        <w:t>26 U.S.C. chapter 51)</w:t>
      </w:r>
      <w:r w:rsidR="00770641">
        <w:rPr>
          <w:rFonts w:ascii="Arial" w:hAnsi="Arial" w:cs="Arial"/>
          <w:sz w:val="22"/>
          <w:szCs w:val="22"/>
        </w:rPr>
        <w:t>,</w:t>
      </w:r>
      <w:r w:rsidRPr="00736886">
        <w:rPr>
          <w:rFonts w:ascii="Arial" w:hAnsi="Arial" w:cs="Arial"/>
          <w:sz w:val="22"/>
          <w:szCs w:val="22"/>
        </w:rPr>
        <w:t xml:space="preserve"> pursuant to section 1111(d) of the Homeland Security Act of 2002 as codified at 6 U.S.C. 531(d).  In addition, the Secretary </w:t>
      </w:r>
      <w:r w:rsidR="007F61A9">
        <w:rPr>
          <w:rFonts w:ascii="Arial" w:hAnsi="Arial" w:cs="Arial"/>
          <w:sz w:val="22"/>
          <w:szCs w:val="22"/>
        </w:rPr>
        <w:t xml:space="preserve">of the Treasury </w:t>
      </w:r>
      <w:r w:rsidRPr="00736886">
        <w:rPr>
          <w:rFonts w:ascii="Arial" w:hAnsi="Arial" w:cs="Arial"/>
          <w:sz w:val="22"/>
          <w:szCs w:val="22"/>
        </w:rPr>
        <w:t xml:space="preserve">has delegated certain IRC administrative and enforcement authorities to TTB through Treasury Department Order 120–01. </w:t>
      </w:r>
    </w:p>
    <w:p w14:paraId="0ADEA798" w14:textId="77777777" w:rsidR="00C47946" w:rsidRPr="00736886" w:rsidRDefault="00C47946" w:rsidP="004046C0">
      <w:pPr>
        <w:ind w:left="360"/>
        <w:rPr>
          <w:rFonts w:ascii="Arial" w:hAnsi="Arial" w:cs="Arial"/>
          <w:sz w:val="22"/>
          <w:szCs w:val="22"/>
        </w:rPr>
      </w:pPr>
    </w:p>
    <w:p w14:paraId="6661B7BD" w14:textId="4FB3F63D" w:rsidR="00673C82" w:rsidRPr="00673C82" w:rsidRDefault="00673C82" w:rsidP="00673C82">
      <w:pPr>
        <w:suppressAutoHyphens/>
        <w:ind w:left="360"/>
        <w:rPr>
          <w:rFonts w:ascii="Arial" w:hAnsi="Arial" w:cs="Arial"/>
          <w:sz w:val="22"/>
          <w:szCs w:val="22"/>
        </w:rPr>
      </w:pPr>
      <w:r>
        <w:rPr>
          <w:rFonts w:ascii="Arial" w:hAnsi="Arial" w:cs="Arial"/>
          <w:sz w:val="22"/>
          <w:szCs w:val="22"/>
        </w:rPr>
        <w:t xml:space="preserve">The IRC, at </w:t>
      </w:r>
      <w:r w:rsidRPr="00673C82">
        <w:rPr>
          <w:rFonts w:ascii="Arial" w:hAnsi="Arial" w:cs="Arial"/>
          <w:sz w:val="22"/>
          <w:szCs w:val="22"/>
        </w:rPr>
        <w:t>26 U.S.C. 5062</w:t>
      </w:r>
      <w:r>
        <w:rPr>
          <w:rFonts w:ascii="Arial" w:hAnsi="Arial" w:cs="Arial"/>
          <w:sz w:val="22"/>
          <w:szCs w:val="22"/>
        </w:rPr>
        <w:t xml:space="preserve">, specifies that on </w:t>
      </w:r>
      <w:r w:rsidRPr="00673C82">
        <w:rPr>
          <w:rFonts w:ascii="Arial" w:hAnsi="Arial" w:cs="Arial"/>
          <w:sz w:val="22"/>
          <w:szCs w:val="22"/>
        </w:rPr>
        <w:t xml:space="preserve">the exportation of distilled spirits manufactured, produced, bottled, or packaged in casks or other bulk containers </w:t>
      </w:r>
      <w:r>
        <w:rPr>
          <w:rFonts w:ascii="Arial" w:hAnsi="Arial" w:cs="Arial"/>
          <w:sz w:val="22"/>
          <w:szCs w:val="22"/>
        </w:rPr>
        <w:t xml:space="preserve">in </w:t>
      </w:r>
      <w:r w:rsidRPr="00673C82">
        <w:rPr>
          <w:rFonts w:ascii="Arial" w:hAnsi="Arial" w:cs="Arial"/>
          <w:sz w:val="22"/>
          <w:szCs w:val="22"/>
        </w:rPr>
        <w:t>the U</w:t>
      </w:r>
      <w:r>
        <w:rPr>
          <w:rFonts w:ascii="Arial" w:hAnsi="Arial" w:cs="Arial"/>
          <w:sz w:val="22"/>
          <w:szCs w:val="22"/>
        </w:rPr>
        <w:t>nited States</w:t>
      </w:r>
      <w:r w:rsidRPr="00673C82">
        <w:rPr>
          <w:rFonts w:ascii="Arial" w:hAnsi="Arial" w:cs="Arial"/>
          <w:sz w:val="22"/>
          <w:szCs w:val="22"/>
        </w:rPr>
        <w:t xml:space="preserve"> on wh</w:t>
      </w:r>
      <w:r>
        <w:rPr>
          <w:rFonts w:ascii="Arial" w:hAnsi="Arial" w:cs="Arial"/>
          <w:sz w:val="22"/>
          <w:szCs w:val="22"/>
        </w:rPr>
        <w:t xml:space="preserve">ich an internal revenue tax has </w:t>
      </w:r>
      <w:r w:rsidRPr="00673C82">
        <w:rPr>
          <w:rFonts w:ascii="Arial" w:hAnsi="Arial" w:cs="Arial"/>
          <w:sz w:val="22"/>
          <w:szCs w:val="22"/>
        </w:rPr>
        <w:t>been paid or determined, and which are contained in any cask or other bulk container, there shall be allowed, under regulations prescribed by the Secretary of Treasury, a drawback equal in amount to the tax found to have been paid or determined on such distilled spirits.</w:t>
      </w:r>
      <w:r>
        <w:rPr>
          <w:rFonts w:ascii="Arial" w:hAnsi="Arial" w:cs="Arial"/>
          <w:sz w:val="22"/>
          <w:szCs w:val="22"/>
        </w:rPr>
        <w:t xml:space="preserve"> </w:t>
      </w:r>
    </w:p>
    <w:p w14:paraId="4DD2ABB2" w14:textId="77777777" w:rsidR="00673C82" w:rsidRPr="00673C82" w:rsidRDefault="00673C82" w:rsidP="00673C82">
      <w:pPr>
        <w:suppressAutoHyphens/>
        <w:ind w:left="360"/>
        <w:rPr>
          <w:rFonts w:ascii="Arial" w:hAnsi="Arial" w:cs="Arial"/>
          <w:sz w:val="22"/>
          <w:szCs w:val="22"/>
        </w:rPr>
      </w:pPr>
    </w:p>
    <w:p w14:paraId="2611A3EE" w14:textId="1159FF40" w:rsidR="00673C82" w:rsidRPr="00673C82" w:rsidRDefault="00A12648" w:rsidP="00673C82">
      <w:pPr>
        <w:suppressAutoHyphens/>
        <w:ind w:left="360"/>
        <w:rPr>
          <w:rFonts w:ascii="Arial" w:hAnsi="Arial" w:cs="Arial"/>
          <w:sz w:val="22"/>
          <w:szCs w:val="22"/>
        </w:rPr>
      </w:pPr>
      <w:r>
        <w:rPr>
          <w:rFonts w:ascii="Arial" w:hAnsi="Arial" w:cs="Arial"/>
          <w:sz w:val="22"/>
          <w:szCs w:val="22"/>
        </w:rPr>
        <w:t xml:space="preserve">Persons who export </w:t>
      </w:r>
      <w:r w:rsidR="00DF206E">
        <w:rPr>
          <w:rFonts w:ascii="Arial" w:hAnsi="Arial" w:cs="Arial"/>
          <w:sz w:val="22"/>
          <w:szCs w:val="22"/>
        </w:rPr>
        <w:t xml:space="preserve">such </w:t>
      </w:r>
      <w:r>
        <w:rPr>
          <w:rFonts w:ascii="Arial" w:hAnsi="Arial" w:cs="Arial"/>
          <w:sz w:val="22"/>
          <w:szCs w:val="22"/>
        </w:rPr>
        <w:t xml:space="preserve">distilled spirits use </w:t>
      </w:r>
      <w:r w:rsidR="00673C82">
        <w:rPr>
          <w:rFonts w:ascii="Arial" w:hAnsi="Arial" w:cs="Arial"/>
          <w:sz w:val="22"/>
          <w:szCs w:val="22"/>
        </w:rPr>
        <w:t>TTB F </w:t>
      </w:r>
      <w:r w:rsidR="00673C82" w:rsidRPr="00673C82">
        <w:rPr>
          <w:rFonts w:ascii="Arial" w:hAnsi="Arial" w:cs="Arial"/>
          <w:sz w:val="22"/>
          <w:szCs w:val="22"/>
        </w:rPr>
        <w:t>5110.30</w:t>
      </w:r>
      <w:r>
        <w:rPr>
          <w:rFonts w:ascii="Arial" w:hAnsi="Arial" w:cs="Arial"/>
          <w:sz w:val="22"/>
          <w:szCs w:val="22"/>
        </w:rPr>
        <w:t xml:space="preserve"> to claim drawback of the Federal alcohol excise taxes paid.  The form </w:t>
      </w:r>
      <w:r w:rsidR="00DF5479">
        <w:rPr>
          <w:rFonts w:ascii="Arial" w:hAnsi="Arial" w:cs="Arial"/>
          <w:sz w:val="22"/>
          <w:szCs w:val="22"/>
        </w:rPr>
        <w:t xml:space="preserve">requests information regarding </w:t>
      </w:r>
      <w:r>
        <w:rPr>
          <w:rFonts w:ascii="Arial" w:hAnsi="Arial" w:cs="Arial"/>
          <w:sz w:val="22"/>
          <w:szCs w:val="22"/>
        </w:rPr>
        <w:t>the claimant, the tax-paid spirits export</w:t>
      </w:r>
      <w:r w:rsidR="007D3E36">
        <w:rPr>
          <w:rFonts w:ascii="Arial" w:hAnsi="Arial" w:cs="Arial"/>
          <w:sz w:val="22"/>
          <w:szCs w:val="22"/>
        </w:rPr>
        <w:t>ed</w:t>
      </w:r>
      <w:r>
        <w:rPr>
          <w:rFonts w:ascii="Arial" w:hAnsi="Arial" w:cs="Arial"/>
          <w:sz w:val="22"/>
          <w:szCs w:val="22"/>
        </w:rPr>
        <w:t>, the amount of tax to be refunded, and a certification by a U.S. government agent attesting to the exportation.</w:t>
      </w:r>
      <w:r w:rsidR="00673C82" w:rsidRPr="00673C82">
        <w:rPr>
          <w:rFonts w:ascii="Arial" w:hAnsi="Arial" w:cs="Arial"/>
          <w:sz w:val="22"/>
          <w:szCs w:val="22"/>
        </w:rPr>
        <w:t xml:space="preserve">  The </w:t>
      </w:r>
      <w:r w:rsidR="00673C82">
        <w:rPr>
          <w:rFonts w:ascii="Arial" w:hAnsi="Arial" w:cs="Arial"/>
          <w:sz w:val="22"/>
          <w:szCs w:val="22"/>
        </w:rPr>
        <w:t xml:space="preserve">TTB </w:t>
      </w:r>
      <w:r w:rsidR="00673C82" w:rsidRPr="00673C82">
        <w:rPr>
          <w:rFonts w:ascii="Arial" w:hAnsi="Arial" w:cs="Arial"/>
          <w:sz w:val="22"/>
          <w:szCs w:val="22"/>
        </w:rPr>
        <w:t xml:space="preserve">regulations that prescribe the collection of this information to verify that </w:t>
      </w:r>
      <w:r w:rsidR="00673C82">
        <w:rPr>
          <w:rFonts w:ascii="Arial" w:hAnsi="Arial" w:cs="Arial"/>
          <w:sz w:val="22"/>
          <w:szCs w:val="22"/>
        </w:rPr>
        <w:t xml:space="preserve">the excise </w:t>
      </w:r>
      <w:r w:rsidR="00673C82" w:rsidRPr="00673C82">
        <w:rPr>
          <w:rFonts w:ascii="Arial" w:hAnsi="Arial" w:cs="Arial"/>
          <w:sz w:val="22"/>
          <w:szCs w:val="22"/>
        </w:rPr>
        <w:t>tax</w:t>
      </w:r>
      <w:r w:rsidR="00673C82">
        <w:rPr>
          <w:rFonts w:ascii="Arial" w:hAnsi="Arial" w:cs="Arial"/>
          <w:sz w:val="22"/>
          <w:szCs w:val="22"/>
        </w:rPr>
        <w:t xml:space="preserve"> has</w:t>
      </w:r>
      <w:r w:rsidR="00673C82" w:rsidRPr="00673C82">
        <w:rPr>
          <w:rFonts w:ascii="Arial" w:hAnsi="Arial" w:cs="Arial"/>
          <w:sz w:val="22"/>
          <w:szCs w:val="22"/>
        </w:rPr>
        <w:t xml:space="preserve"> indeed been paid are found in:</w:t>
      </w:r>
      <w:r w:rsidR="00673C82">
        <w:rPr>
          <w:rFonts w:ascii="Arial" w:hAnsi="Arial" w:cs="Arial"/>
          <w:sz w:val="22"/>
          <w:szCs w:val="22"/>
        </w:rPr>
        <w:t xml:space="preserve"> </w:t>
      </w:r>
    </w:p>
    <w:p w14:paraId="0DCABA41" w14:textId="77777777" w:rsidR="00673C82" w:rsidRPr="00673C82" w:rsidRDefault="00673C82" w:rsidP="00673C82">
      <w:pPr>
        <w:suppressAutoHyphens/>
        <w:ind w:left="360"/>
        <w:rPr>
          <w:rFonts w:ascii="Arial" w:hAnsi="Arial" w:cs="Arial"/>
          <w:sz w:val="22"/>
          <w:szCs w:val="22"/>
        </w:rPr>
      </w:pPr>
    </w:p>
    <w:p w14:paraId="35580C75" w14:textId="26662A5E" w:rsidR="00673C82" w:rsidRPr="00673C82" w:rsidRDefault="000836F0" w:rsidP="00DF206E">
      <w:pPr>
        <w:tabs>
          <w:tab w:val="left" w:pos="1260"/>
        </w:tabs>
        <w:suppressAutoHyphens/>
        <w:spacing w:after="120"/>
        <w:ind w:left="720"/>
        <w:rPr>
          <w:rFonts w:ascii="Arial" w:hAnsi="Arial" w:cs="Arial"/>
          <w:sz w:val="22"/>
          <w:szCs w:val="22"/>
        </w:rPr>
      </w:pPr>
      <w:r>
        <w:rPr>
          <w:rFonts w:ascii="Arial" w:hAnsi="Arial" w:cs="Arial"/>
          <w:sz w:val="22"/>
          <w:szCs w:val="22"/>
        </w:rPr>
        <w:tab/>
        <w:t>27 CFR 28.190</w:t>
      </w:r>
      <w:r w:rsidR="00673C82">
        <w:rPr>
          <w:rFonts w:ascii="Arial" w:hAnsi="Arial" w:cs="Arial"/>
          <w:sz w:val="22"/>
          <w:szCs w:val="22"/>
        </w:rPr>
        <w:tab/>
      </w:r>
      <w:r w:rsidR="00673C82">
        <w:rPr>
          <w:rFonts w:ascii="Arial" w:hAnsi="Arial" w:cs="Arial"/>
          <w:sz w:val="22"/>
          <w:szCs w:val="22"/>
        </w:rPr>
        <w:tab/>
        <w:t>27 CFR 28.195b</w:t>
      </w:r>
      <w:r w:rsidR="00673C82">
        <w:rPr>
          <w:rFonts w:ascii="Arial" w:hAnsi="Arial" w:cs="Arial"/>
          <w:sz w:val="22"/>
          <w:szCs w:val="22"/>
        </w:rPr>
        <w:tab/>
      </w:r>
      <w:r w:rsidR="00673C82">
        <w:rPr>
          <w:rFonts w:ascii="Arial" w:hAnsi="Arial" w:cs="Arial"/>
          <w:sz w:val="22"/>
          <w:szCs w:val="22"/>
        </w:rPr>
        <w:tab/>
        <w:t xml:space="preserve">27 CFR 28.198 </w:t>
      </w:r>
    </w:p>
    <w:p w14:paraId="0DE2AADD" w14:textId="51A89C6F" w:rsidR="00673C82" w:rsidRPr="00673C82" w:rsidRDefault="00673C82" w:rsidP="00DF206E">
      <w:pPr>
        <w:tabs>
          <w:tab w:val="left" w:pos="1260"/>
        </w:tabs>
        <w:suppressAutoHyphens/>
        <w:ind w:left="720"/>
        <w:rPr>
          <w:rFonts w:ascii="Arial" w:hAnsi="Arial" w:cs="Arial"/>
          <w:sz w:val="22"/>
          <w:szCs w:val="22"/>
        </w:rPr>
      </w:pPr>
      <w:r w:rsidRPr="00673C82">
        <w:rPr>
          <w:rFonts w:ascii="Arial" w:hAnsi="Arial" w:cs="Arial"/>
          <w:sz w:val="22"/>
          <w:szCs w:val="22"/>
        </w:rPr>
        <w:tab/>
        <w:t>27 CFR 28.192</w:t>
      </w:r>
      <w:r w:rsidRPr="00673C82">
        <w:rPr>
          <w:rFonts w:ascii="Arial" w:hAnsi="Arial" w:cs="Arial"/>
          <w:sz w:val="22"/>
          <w:szCs w:val="22"/>
        </w:rPr>
        <w:tab/>
      </w:r>
      <w:r w:rsidRPr="00673C82">
        <w:rPr>
          <w:rFonts w:ascii="Arial" w:hAnsi="Arial" w:cs="Arial"/>
          <w:sz w:val="22"/>
          <w:szCs w:val="22"/>
        </w:rPr>
        <w:tab/>
        <w:t>27 CFR 28.197</w:t>
      </w:r>
      <w:r w:rsidRPr="00673C82">
        <w:rPr>
          <w:rFonts w:ascii="Arial" w:hAnsi="Arial" w:cs="Arial"/>
          <w:sz w:val="22"/>
          <w:szCs w:val="22"/>
        </w:rPr>
        <w:tab/>
      </w:r>
      <w:r w:rsidRPr="00673C82">
        <w:rPr>
          <w:rFonts w:ascii="Arial" w:hAnsi="Arial" w:cs="Arial"/>
          <w:sz w:val="22"/>
          <w:szCs w:val="22"/>
        </w:rPr>
        <w:tab/>
        <w:t>27 CFR 28.199.</w:t>
      </w:r>
      <w:r>
        <w:rPr>
          <w:rFonts w:ascii="Arial" w:hAnsi="Arial" w:cs="Arial"/>
          <w:sz w:val="22"/>
          <w:szCs w:val="22"/>
        </w:rPr>
        <w:t xml:space="preserve"> </w:t>
      </w:r>
    </w:p>
    <w:p w14:paraId="4BC1A944" w14:textId="4C8620BF" w:rsidR="00673C82" w:rsidRPr="00673C82" w:rsidRDefault="00673C82" w:rsidP="00673C82">
      <w:pPr>
        <w:suppressAutoHyphens/>
        <w:ind w:left="360"/>
        <w:rPr>
          <w:rFonts w:ascii="Arial" w:hAnsi="Arial" w:cs="Arial"/>
          <w:sz w:val="22"/>
          <w:szCs w:val="22"/>
        </w:rPr>
      </w:pPr>
    </w:p>
    <w:p w14:paraId="5F876C65" w14:textId="66DA8E51" w:rsidR="00673C82" w:rsidRPr="00673C82" w:rsidRDefault="00673C82" w:rsidP="00673C82">
      <w:pPr>
        <w:suppressAutoHyphens/>
        <w:ind w:left="360"/>
        <w:rPr>
          <w:rFonts w:ascii="Arial" w:hAnsi="Arial" w:cs="Arial"/>
          <w:sz w:val="22"/>
          <w:szCs w:val="22"/>
        </w:rPr>
      </w:pPr>
      <w:r w:rsidRPr="00673C82">
        <w:rPr>
          <w:rFonts w:ascii="Arial" w:hAnsi="Arial" w:cs="Arial"/>
          <w:sz w:val="22"/>
          <w:szCs w:val="22"/>
        </w:rPr>
        <w:t xml:space="preserve">The </w:t>
      </w:r>
      <w:r>
        <w:rPr>
          <w:rFonts w:ascii="Arial" w:hAnsi="Arial" w:cs="Arial"/>
          <w:sz w:val="22"/>
          <w:szCs w:val="22"/>
        </w:rPr>
        <w:t xml:space="preserve">TTB </w:t>
      </w:r>
      <w:r w:rsidRPr="00673C82">
        <w:rPr>
          <w:rFonts w:ascii="Arial" w:hAnsi="Arial" w:cs="Arial"/>
          <w:sz w:val="22"/>
          <w:szCs w:val="22"/>
        </w:rPr>
        <w:t xml:space="preserve">regulations </w:t>
      </w:r>
      <w:r>
        <w:rPr>
          <w:rFonts w:ascii="Arial" w:hAnsi="Arial" w:cs="Arial"/>
          <w:sz w:val="22"/>
          <w:szCs w:val="22"/>
        </w:rPr>
        <w:t>at 27 CFR 19.</w:t>
      </w:r>
      <w:r w:rsidR="00270A19">
        <w:rPr>
          <w:rFonts w:ascii="Arial" w:hAnsi="Arial" w:cs="Arial"/>
          <w:sz w:val="22"/>
          <w:szCs w:val="22"/>
        </w:rPr>
        <w:t>455</w:t>
      </w:r>
      <w:r>
        <w:rPr>
          <w:rFonts w:ascii="Arial" w:hAnsi="Arial" w:cs="Arial"/>
          <w:sz w:val="22"/>
          <w:szCs w:val="22"/>
        </w:rPr>
        <w:t xml:space="preserve"> </w:t>
      </w:r>
      <w:r w:rsidRPr="00673C82">
        <w:rPr>
          <w:rFonts w:ascii="Arial" w:hAnsi="Arial" w:cs="Arial"/>
          <w:sz w:val="22"/>
          <w:szCs w:val="22"/>
        </w:rPr>
        <w:t>also prescribe that a claim that includes spirits returned without being exported must be reduced by the amount of tax on the returned spirits.</w:t>
      </w:r>
      <w:r w:rsidR="00270A19">
        <w:rPr>
          <w:rFonts w:ascii="Arial" w:hAnsi="Arial" w:cs="Arial"/>
          <w:sz w:val="22"/>
          <w:szCs w:val="22"/>
        </w:rPr>
        <w:t xml:space="preserve"> </w:t>
      </w:r>
    </w:p>
    <w:p w14:paraId="69563E99" w14:textId="0A4385F1" w:rsidR="00673C82" w:rsidRPr="00673C82" w:rsidRDefault="00673C82" w:rsidP="00673C82">
      <w:pPr>
        <w:suppressAutoHyphens/>
        <w:ind w:left="360"/>
        <w:rPr>
          <w:rFonts w:ascii="Arial" w:hAnsi="Arial" w:cs="Arial"/>
          <w:sz w:val="22"/>
          <w:szCs w:val="22"/>
        </w:rPr>
      </w:pPr>
    </w:p>
    <w:p w14:paraId="2CAC609B" w14:textId="76A84C71" w:rsidR="00673C82" w:rsidRPr="00673C82" w:rsidRDefault="00673C82" w:rsidP="00A12648">
      <w:pPr>
        <w:suppressAutoHyphens/>
        <w:spacing w:after="120"/>
        <w:ind w:left="360"/>
        <w:rPr>
          <w:rFonts w:ascii="Arial" w:hAnsi="Arial" w:cs="Arial"/>
          <w:sz w:val="22"/>
          <w:szCs w:val="22"/>
        </w:rPr>
      </w:pPr>
      <w:r w:rsidRPr="00673C82">
        <w:rPr>
          <w:rFonts w:ascii="Arial" w:hAnsi="Arial" w:cs="Arial"/>
          <w:sz w:val="22"/>
          <w:szCs w:val="22"/>
        </w:rPr>
        <w:t>This information collection is aligned with:</w:t>
      </w:r>
      <w:r>
        <w:rPr>
          <w:rFonts w:ascii="Arial" w:hAnsi="Arial" w:cs="Arial"/>
          <w:sz w:val="22"/>
          <w:szCs w:val="22"/>
        </w:rPr>
        <w:t xml:space="preserve"> </w:t>
      </w:r>
    </w:p>
    <w:p w14:paraId="4443F6AE" w14:textId="3431514E" w:rsidR="00673C82" w:rsidRPr="00673C82" w:rsidRDefault="00673C82" w:rsidP="00A12648">
      <w:pPr>
        <w:suppressAutoHyphens/>
        <w:spacing w:after="120"/>
        <w:ind w:left="720"/>
        <w:rPr>
          <w:rFonts w:ascii="Arial" w:hAnsi="Arial" w:cs="Arial"/>
          <w:sz w:val="22"/>
          <w:szCs w:val="22"/>
        </w:rPr>
      </w:pPr>
      <w:r w:rsidRPr="00673C82">
        <w:rPr>
          <w:rFonts w:ascii="Arial" w:hAnsi="Arial" w:cs="Arial"/>
          <w:sz w:val="22"/>
          <w:szCs w:val="22"/>
        </w:rPr>
        <w:t>Line of Business/Sub-function:  General Government/Taxation Management.</w:t>
      </w:r>
      <w:r w:rsidR="00A12648">
        <w:rPr>
          <w:rFonts w:ascii="Arial" w:hAnsi="Arial" w:cs="Arial"/>
          <w:sz w:val="22"/>
          <w:szCs w:val="22"/>
        </w:rPr>
        <w:t xml:space="preserve"> </w:t>
      </w:r>
    </w:p>
    <w:p w14:paraId="7E5B52B0" w14:textId="1A331174" w:rsidR="00673C82" w:rsidRPr="00673C82" w:rsidRDefault="00673C82" w:rsidP="00A12648">
      <w:pPr>
        <w:suppressAutoHyphens/>
        <w:ind w:left="720"/>
        <w:rPr>
          <w:rFonts w:ascii="Arial" w:hAnsi="Arial" w:cs="Arial"/>
          <w:sz w:val="22"/>
          <w:szCs w:val="22"/>
        </w:rPr>
      </w:pPr>
      <w:r w:rsidRPr="00673C82">
        <w:rPr>
          <w:rFonts w:ascii="Arial" w:hAnsi="Arial" w:cs="Arial"/>
          <w:sz w:val="22"/>
          <w:szCs w:val="22"/>
        </w:rPr>
        <w:t>IT Investment:  Tax Major Application Systems.</w:t>
      </w:r>
      <w:r w:rsidR="00A12648">
        <w:rPr>
          <w:rFonts w:ascii="Arial" w:hAnsi="Arial" w:cs="Arial"/>
          <w:sz w:val="22"/>
          <w:szCs w:val="22"/>
        </w:rPr>
        <w:t xml:space="preserve"> </w:t>
      </w:r>
    </w:p>
    <w:p w14:paraId="028D8170" w14:textId="77777777" w:rsidR="005E4F99" w:rsidRPr="007A5D4B" w:rsidRDefault="005E4F99" w:rsidP="00D73D2D">
      <w:pPr>
        <w:suppressAutoHyphens/>
        <w:rPr>
          <w:rFonts w:ascii="Arial" w:hAnsi="Arial" w:cs="Arial"/>
          <w:sz w:val="28"/>
          <w:szCs w:val="28"/>
        </w:rPr>
      </w:pPr>
    </w:p>
    <w:p w14:paraId="09AB4D41"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0BBF6680" w14:textId="77777777" w:rsidR="00AF1157" w:rsidRDefault="00AF1157" w:rsidP="000329F4">
      <w:pPr>
        <w:suppressAutoHyphens/>
        <w:ind w:left="360"/>
        <w:rPr>
          <w:rFonts w:ascii="Arial" w:hAnsi="Arial" w:cs="Arial"/>
          <w:sz w:val="22"/>
          <w:szCs w:val="22"/>
        </w:rPr>
      </w:pPr>
    </w:p>
    <w:p w14:paraId="192A7E33" w14:textId="2B6C7055" w:rsidR="00A12648" w:rsidRPr="00A12648" w:rsidRDefault="00A12648" w:rsidP="00A12648">
      <w:pPr>
        <w:suppressAutoHyphens/>
        <w:ind w:left="360"/>
        <w:rPr>
          <w:rFonts w:ascii="Arial" w:hAnsi="Arial" w:cs="Arial"/>
          <w:sz w:val="22"/>
          <w:szCs w:val="22"/>
        </w:rPr>
      </w:pPr>
      <w:r w:rsidRPr="00A12648">
        <w:rPr>
          <w:rFonts w:ascii="Arial" w:hAnsi="Arial" w:cs="Arial"/>
          <w:sz w:val="22"/>
          <w:szCs w:val="22"/>
        </w:rPr>
        <w:t>The</w:t>
      </w:r>
      <w:r>
        <w:rPr>
          <w:rFonts w:ascii="Arial" w:hAnsi="Arial" w:cs="Arial"/>
          <w:sz w:val="22"/>
          <w:szCs w:val="22"/>
        </w:rPr>
        <w:t xml:space="preserve"> information collected on TTB F </w:t>
      </w:r>
      <w:r w:rsidRPr="00A12648">
        <w:rPr>
          <w:rFonts w:ascii="Arial" w:hAnsi="Arial" w:cs="Arial"/>
          <w:sz w:val="22"/>
          <w:szCs w:val="22"/>
        </w:rPr>
        <w:t xml:space="preserve">5110.30 provides a uniform format for determining that </w:t>
      </w:r>
      <w:r>
        <w:rPr>
          <w:rFonts w:ascii="Arial" w:hAnsi="Arial" w:cs="Arial"/>
          <w:sz w:val="22"/>
          <w:szCs w:val="22"/>
        </w:rPr>
        <w:t xml:space="preserve">Federal alcohol excise </w:t>
      </w:r>
      <w:r w:rsidRPr="00A12648">
        <w:rPr>
          <w:rFonts w:ascii="Arial" w:hAnsi="Arial" w:cs="Arial"/>
          <w:sz w:val="22"/>
          <w:szCs w:val="22"/>
        </w:rPr>
        <w:t>taxes have already been paid</w:t>
      </w:r>
      <w:r>
        <w:rPr>
          <w:rFonts w:ascii="Arial" w:hAnsi="Arial" w:cs="Arial"/>
          <w:sz w:val="22"/>
          <w:szCs w:val="22"/>
        </w:rPr>
        <w:t xml:space="preserve"> on distilled spirits exported from the United States</w:t>
      </w:r>
      <w:r w:rsidRPr="00A12648">
        <w:rPr>
          <w:rFonts w:ascii="Arial" w:hAnsi="Arial" w:cs="Arial"/>
          <w:sz w:val="22"/>
          <w:szCs w:val="22"/>
        </w:rPr>
        <w:t xml:space="preserve">.  </w:t>
      </w:r>
      <w:r w:rsidR="007D3E36">
        <w:rPr>
          <w:rFonts w:ascii="Arial" w:hAnsi="Arial" w:cs="Arial"/>
          <w:sz w:val="22"/>
          <w:szCs w:val="22"/>
        </w:rPr>
        <w:t>The form describes the claimant, the tax-paid spirits exported, the amount of tax to be refunded, and a certification by a U.S. government agent attesting to the exportation.</w:t>
      </w:r>
      <w:r w:rsidR="007D3E36" w:rsidRPr="00673C82">
        <w:rPr>
          <w:rFonts w:ascii="Arial" w:hAnsi="Arial" w:cs="Arial"/>
          <w:sz w:val="22"/>
          <w:szCs w:val="22"/>
        </w:rPr>
        <w:t xml:space="preserve">  </w:t>
      </w:r>
      <w:r w:rsidR="007D3E36">
        <w:rPr>
          <w:rFonts w:ascii="Arial" w:hAnsi="Arial" w:cs="Arial"/>
          <w:sz w:val="22"/>
          <w:szCs w:val="22"/>
        </w:rPr>
        <w:t>TTB uses the information on this form to establish excise tax liability and t</w:t>
      </w:r>
      <w:r w:rsidRPr="00A12648">
        <w:rPr>
          <w:rFonts w:ascii="Arial" w:hAnsi="Arial" w:cs="Arial"/>
          <w:sz w:val="22"/>
          <w:szCs w:val="22"/>
        </w:rPr>
        <w:t>o pr</w:t>
      </w:r>
      <w:r w:rsidR="007D3E36">
        <w:rPr>
          <w:rFonts w:ascii="Arial" w:hAnsi="Arial" w:cs="Arial"/>
          <w:sz w:val="22"/>
          <w:szCs w:val="22"/>
        </w:rPr>
        <w:t xml:space="preserve">event jeopardy to the revenue. </w:t>
      </w:r>
      <w:r w:rsidR="00E6649B" w:rsidRPr="00A12648">
        <w:rPr>
          <w:rFonts w:ascii="Arial" w:hAnsi="Arial" w:cs="Arial"/>
          <w:sz w:val="22"/>
          <w:szCs w:val="22"/>
        </w:rPr>
        <w:t xml:space="preserve">TTB examines and verifies </w:t>
      </w:r>
      <w:r w:rsidR="00E6649B">
        <w:rPr>
          <w:rFonts w:ascii="Arial" w:hAnsi="Arial" w:cs="Arial"/>
          <w:sz w:val="22"/>
          <w:szCs w:val="22"/>
        </w:rPr>
        <w:t xml:space="preserve">drawback claims in order </w:t>
      </w:r>
      <w:r w:rsidR="00E6649B" w:rsidRPr="00A12648">
        <w:rPr>
          <w:rFonts w:ascii="Arial" w:hAnsi="Arial" w:cs="Arial"/>
          <w:sz w:val="22"/>
          <w:szCs w:val="22"/>
        </w:rPr>
        <w:t>to identify unusual activities, errors, or omissions</w:t>
      </w:r>
      <w:r w:rsidR="00E6649B">
        <w:rPr>
          <w:rFonts w:ascii="Arial" w:hAnsi="Arial" w:cs="Arial"/>
          <w:sz w:val="22"/>
          <w:szCs w:val="22"/>
        </w:rPr>
        <w:t xml:space="preserve">.  </w:t>
      </w:r>
    </w:p>
    <w:p w14:paraId="50D9157E" w14:textId="77777777" w:rsidR="00AF1157" w:rsidRPr="007A5D4B" w:rsidRDefault="00AF1157" w:rsidP="00D73D2D">
      <w:pPr>
        <w:ind w:left="576" w:hanging="576"/>
        <w:rPr>
          <w:rFonts w:ascii="Arial" w:hAnsi="Arial" w:cs="Arial"/>
          <w:sz w:val="28"/>
          <w:szCs w:val="28"/>
        </w:rPr>
      </w:pPr>
    </w:p>
    <w:p w14:paraId="331A6B86"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179BCAF9" w14:textId="77777777" w:rsidR="00AF1157" w:rsidRPr="007A5D4B" w:rsidRDefault="00AF1157" w:rsidP="00D73D2D">
      <w:pPr>
        <w:suppressAutoHyphens/>
        <w:rPr>
          <w:rFonts w:ascii="Arial" w:hAnsi="Arial" w:cs="Arial"/>
          <w:sz w:val="22"/>
          <w:szCs w:val="22"/>
        </w:rPr>
      </w:pPr>
    </w:p>
    <w:p w14:paraId="59D8EFF7" w14:textId="194DB2E1" w:rsidR="007D3E36" w:rsidRDefault="007D3E36" w:rsidP="007D3E36">
      <w:pPr>
        <w:tabs>
          <w:tab w:val="left" w:pos="8496"/>
        </w:tabs>
        <w:suppressAutoHyphens/>
        <w:spacing w:line="240" w:lineRule="atLeast"/>
        <w:ind w:left="360"/>
        <w:rPr>
          <w:rFonts w:ascii="Arial" w:hAnsi="Arial" w:cs="Arial"/>
          <w:sz w:val="22"/>
          <w:szCs w:val="22"/>
        </w:rPr>
      </w:pPr>
      <w:r w:rsidRPr="007F61A9">
        <w:rPr>
          <w:rFonts w:ascii="Arial" w:hAnsi="Arial" w:cs="Arial"/>
          <w:sz w:val="22"/>
          <w:szCs w:val="22"/>
        </w:rPr>
        <w:t>TTB has approved and will continue to approve, on a case-by-case basis, the use of improved information technology for the submission of the application form and the maintenance of the required records.</w:t>
      </w:r>
      <w:r>
        <w:rPr>
          <w:rFonts w:ascii="Arial" w:hAnsi="Arial" w:cs="Arial"/>
          <w:sz w:val="22"/>
          <w:szCs w:val="22"/>
        </w:rPr>
        <w:t xml:space="preserve">  Currently, </w:t>
      </w:r>
      <w:r w:rsidRPr="007D3E36">
        <w:rPr>
          <w:rFonts w:ascii="Arial" w:hAnsi="Arial" w:cs="Arial"/>
          <w:sz w:val="22"/>
          <w:szCs w:val="22"/>
        </w:rPr>
        <w:t xml:space="preserve">TTB F 5110.30 is “fillable–printable” from the TTB website at </w:t>
      </w:r>
      <w:r w:rsidRPr="00DF206E">
        <w:rPr>
          <w:rFonts w:ascii="Arial" w:hAnsi="Arial" w:cs="Arial"/>
          <w:sz w:val="22"/>
          <w:szCs w:val="22"/>
          <w:u w:val="single"/>
        </w:rPr>
        <w:t>www.ttb.gov</w:t>
      </w:r>
      <w:r w:rsidRPr="007D3E36">
        <w:rPr>
          <w:rFonts w:ascii="Arial" w:hAnsi="Arial" w:cs="Arial"/>
          <w:sz w:val="22"/>
          <w:szCs w:val="22"/>
        </w:rPr>
        <w:t>.</w:t>
      </w:r>
      <w:r w:rsidR="00DF206E">
        <w:rPr>
          <w:rFonts w:ascii="Arial" w:hAnsi="Arial" w:cs="Arial"/>
          <w:sz w:val="22"/>
          <w:szCs w:val="22"/>
        </w:rPr>
        <w:t xml:space="preserve"> </w:t>
      </w:r>
    </w:p>
    <w:p w14:paraId="2FC50B05" w14:textId="77777777" w:rsidR="00AF1157" w:rsidRPr="007A5D4B" w:rsidRDefault="00AF1157" w:rsidP="00D73D2D">
      <w:pPr>
        <w:suppressAutoHyphens/>
        <w:rPr>
          <w:rFonts w:ascii="Arial" w:hAnsi="Arial" w:cs="Arial"/>
          <w:sz w:val="28"/>
          <w:szCs w:val="28"/>
        </w:rPr>
      </w:pPr>
    </w:p>
    <w:p w14:paraId="3544804E"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1FFB00BC" w14:textId="77777777" w:rsidR="00AF1157" w:rsidRPr="007A5D4B" w:rsidRDefault="00AF1157" w:rsidP="00D73D2D">
      <w:pPr>
        <w:suppressAutoHyphens/>
        <w:ind w:left="480" w:hanging="480"/>
        <w:rPr>
          <w:rFonts w:ascii="Arial" w:hAnsi="Arial" w:cs="Arial"/>
          <w:sz w:val="22"/>
          <w:szCs w:val="22"/>
        </w:rPr>
      </w:pPr>
    </w:p>
    <w:p w14:paraId="36543811" w14:textId="4DD87DDB" w:rsidR="00BD0D39" w:rsidRDefault="00BD0D39" w:rsidP="00D50640">
      <w:pPr>
        <w:ind w:left="360"/>
        <w:rPr>
          <w:rFonts w:ascii="Arial" w:hAnsi="Arial" w:cs="Arial"/>
          <w:sz w:val="22"/>
          <w:szCs w:val="22"/>
        </w:rPr>
      </w:pPr>
      <w:r>
        <w:rPr>
          <w:rFonts w:ascii="Arial" w:hAnsi="Arial" w:cs="Arial"/>
          <w:sz w:val="22"/>
          <w:szCs w:val="22"/>
        </w:rPr>
        <w:t>TTB F </w:t>
      </w:r>
      <w:r w:rsidRPr="00BD0D39">
        <w:rPr>
          <w:rFonts w:ascii="Arial" w:hAnsi="Arial" w:cs="Arial"/>
          <w:sz w:val="22"/>
          <w:szCs w:val="22"/>
        </w:rPr>
        <w:t xml:space="preserve">5110.30 collects information that is pertinent to each respondent and applicable to </w:t>
      </w:r>
      <w:r>
        <w:rPr>
          <w:rFonts w:ascii="Arial" w:hAnsi="Arial" w:cs="Arial"/>
          <w:sz w:val="22"/>
          <w:szCs w:val="22"/>
        </w:rPr>
        <w:t xml:space="preserve">the respondent’s </w:t>
      </w:r>
      <w:r w:rsidRPr="00BD0D39">
        <w:rPr>
          <w:rFonts w:ascii="Arial" w:hAnsi="Arial" w:cs="Arial"/>
          <w:sz w:val="22"/>
          <w:szCs w:val="22"/>
        </w:rPr>
        <w:t xml:space="preserve">specific </w:t>
      </w:r>
      <w:r>
        <w:rPr>
          <w:rFonts w:ascii="Arial" w:hAnsi="Arial" w:cs="Arial"/>
          <w:sz w:val="22"/>
          <w:szCs w:val="22"/>
        </w:rPr>
        <w:t xml:space="preserve">drawback </w:t>
      </w:r>
      <w:r w:rsidRPr="00BD0D39">
        <w:rPr>
          <w:rFonts w:ascii="Arial" w:hAnsi="Arial" w:cs="Arial"/>
          <w:sz w:val="22"/>
          <w:szCs w:val="22"/>
        </w:rPr>
        <w:t xml:space="preserve">claim.  As far as </w:t>
      </w:r>
      <w:r>
        <w:rPr>
          <w:rFonts w:ascii="Arial" w:hAnsi="Arial" w:cs="Arial"/>
          <w:sz w:val="22"/>
          <w:szCs w:val="22"/>
        </w:rPr>
        <w:t xml:space="preserve">TTB </w:t>
      </w:r>
      <w:r w:rsidRPr="00BD0D39">
        <w:rPr>
          <w:rFonts w:ascii="Arial" w:hAnsi="Arial" w:cs="Arial"/>
          <w:sz w:val="22"/>
          <w:szCs w:val="22"/>
        </w:rPr>
        <w:t>can determine, similar information is not available elsewhere</w:t>
      </w:r>
      <w:r w:rsidRPr="006665B1">
        <w:rPr>
          <w:rFonts w:ascii="Arial" w:hAnsi="Arial" w:cs="Arial"/>
          <w:sz w:val="22"/>
          <w:szCs w:val="22"/>
        </w:rPr>
        <w:t xml:space="preserve"> </w:t>
      </w:r>
    </w:p>
    <w:p w14:paraId="7A5DA4FB" w14:textId="77777777" w:rsidR="007A5D4B" w:rsidRPr="007A5D4B" w:rsidRDefault="007A5D4B" w:rsidP="007A5D4B">
      <w:pPr>
        <w:suppressAutoHyphens/>
        <w:rPr>
          <w:rFonts w:ascii="Arial" w:hAnsi="Arial" w:cs="Arial"/>
          <w:sz w:val="28"/>
          <w:szCs w:val="28"/>
        </w:rPr>
      </w:pPr>
    </w:p>
    <w:p w14:paraId="758F1D01"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0E5897E4" w14:textId="77777777" w:rsidR="007A5D4B" w:rsidRPr="007A5D4B" w:rsidRDefault="007A5D4B" w:rsidP="007A5D4B">
      <w:pPr>
        <w:suppressAutoHyphens/>
        <w:ind w:left="480" w:hanging="480"/>
        <w:rPr>
          <w:rFonts w:ascii="Arial" w:hAnsi="Arial" w:cs="Arial"/>
          <w:sz w:val="22"/>
          <w:szCs w:val="22"/>
        </w:rPr>
      </w:pPr>
    </w:p>
    <w:p w14:paraId="77C7C849" w14:textId="45FA5601" w:rsidR="007A5D4B" w:rsidRDefault="006665B1" w:rsidP="006665B1">
      <w:pPr>
        <w:ind w:left="360"/>
        <w:rPr>
          <w:rFonts w:ascii="Arial" w:hAnsi="Arial" w:cs="Arial"/>
          <w:sz w:val="22"/>
          <w:szCs w:val="22"/>
        </w:rPr>
      </w:pPr>
      <w:r w:rsidRPr="006665B1">
        <w:rPr>
          <w:rFonts w:ascii="Arial" w:hAnsi="Arial" w:cs="Arial"/>
          <w:sz w:val="22"/>
          <w:szCs w:val="22"/>
        </w:rPr>
        <w:t xml:space="preserve">All entities, regardless of size, are required by </w:t>
      </w:r>
      <w:r>
        <w:rPr>
          <w:rFonts w:ascii="Arial" w:hAnsi="Arial" w:cs="Arial"/>
          <w:sz w:val="22"/>
          <w:szCs w:val="22"/>
        </w:rPr>
        <w:t>the I</w:t>
      </w:r>
      <w:r w:rsidR="00E62415">
        <w:rPr>
          <w:rFonts w:ascii="Arial" w:hAnsi="Arial" w:cs="Arial"/>
          <w:sz w:val="22"/>
          <w:szCs w:val="22"/>
        </w:rPr>
        <w:t>RC</w:t>
      </w:r>
      <w:r>
        <w:rPr>
          <w:rFonts w:ascii="Arial" w:hAnsi="Arial" w:cs="Arial"/>
          <w:sz w:val="22"/>
          <w:szCs w:val="22"/>
        </w:rPr>
        <w:t xml:space="preserve"> </w:t>
      </w:r>
      <w:r w:rsidRPr="006665B1">
        <w:rPr>
          <w:rFonts w:ascii="Arial" w:hAnsi="Arial" w:cs="Arial"/>
          <w:sz w:val="22"/>
          <w:szCs w:val="22"/>
        </w:rPr>
        <w:t xml:space="preserve">and </w:t>
      </w:r>
      <w:r>
        <w:rPr>
          <w:rFonts w:ascii="Arial" w:hAnsi="Arial" w:cs="Arial"/>
          <w:sz w:val="22"/>
          <w:szCs w:val="22"/>
        </w:rPr>
        <w:t xml:space="preserve">TTB </w:t>
      </w:r>
      <w:r w:rsidRPr="006665B1">
        <w:rPr>
          <w:rFonts w:ascii="Arial" w:hAnsi="Arial" w:cs="Arial"/>
          <w:sz w:val="22"/>
          <w:szCs w:val="22"/>
        </w:rPr>
        <w:t xml:space="preserve">by regulations </w:t>
      </w:r>
      <w:r>
        <w:rPr>
          <w:rFonts w:ascii="Arial" w:hAnsi="Arial" w:cs="Arial"/>
          <w:sz w:val="22"/>
          <w:szCs w:val="22"/>
        </w:rPr>
        <w:t>to comp</w:t>
      </w:r>
      <w:r w:rsidRPr="006665B1">
        <w:rPr>
          <w:rFonts w:ascii="Arial" w:hAnsi="Arial" w:cs="Arial"/>
          <w:sz w:val="22"/>
          <w:szCs w:val="22"/>
        </w:rPr>
        <w:t>lete</w:t>
      </w:r>
      <w:r>
        <w:rPr>
          <w:rFonts w:ascii="Arial" w:hAnsi="Arial" w:cs="Arial"/>
          <w:sz w:val="22"/>
          <w:szCs w:val="22"/>
        </w:rPr>
        <w:t xml:space="preserve"> TTB F 5110.3</w:t>
      </w:r>
      <w:r w:rsidR="00BD0D39">
        <w:rPr>
          <w:rFonts w:ascii="Arial" w:hAnsi="Arial" w:cs="Arial"/>
          <w:sz w:val="22"/>
          <w:szCs w:val="22"/>
        </w:rPr>
        <w:t>0 to document and verify distilled spirits export drawback claims</w:t>
      </w:r>
      <w:r>
        <w:rPr>
          <w:rFonts w:ascii="Arial" w:hAnsi="Arial" w:cs="Arial"/>
          <w:sz w:val="22"/>
          <w:szCs w:val="22"/>
        </w:rPr>
        <w:t xml:space="preserve">.  </w:t>
      </w:r>
      <w:r w:rsidRPr="006665B1">
        <w:rPr>
          <w:rFonts w:ascii="Arial" w:hAnsi="Arial" w:cs="Arial"/>
          <w:sz w:val="22"/>
          <w:szCs w:val="22"/>
        </w:rPr>
        <w:t>As this information collection requirement is necessary to protect the revenue, it cannot be waived simply because the respondent’s business is small.</w:t>
      </w:r>
      <w:r>
        <w:rPr>
          <w:rFonts w:ascii="Arial" w:hAnsi="Arial" w:cs="Arial"/>
          <w:sz w:val="22"/>
          <w:szCs w:val="22"/>
        </w:rPr>
        <w:t xml:space="preserve"> </w:t>
      </w:r>
    </w:p>
    <w:p w14:paraId="465B9D24" w14:textId="77777777" w:rsidR="007A5D4B" w:rsidRPr="007A5D4B" w:rsidRDefault="007A5D4B" w:rsidP="007A5D4B">
      <w:pPr>
        <w:suppressAutoHyphens/>
        <w:rPr>
          <w:rFonts w:ascii="Arial" w:hAnsi="Arial" w:cs="Arial"/>
          <w:sz w:val="28"/>
          <w:szCs w:val="28"/>
        </w:rPr>
      </w:pPr>
    </w:p>
    <w:p w14:paraId="43A85B66"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2CC7326B" w14:textId="77777777" w:rsidR="00AF1157" w:rsidRPr="007A5D4B" w:rsidRDefault="00AF1157" w:rsidP="00D73D2D">
      <w:pPr>
        <w:suppressAutoHyphens/>
        <w:ind w:left="480" w:hanging="480"/>
        <w:rPr>
          <w:rFonts w:ascii="Arial" w:hAnsi="Arial" w:cs="Arial"/>
          <w:sz w:val="22"/>
          <w:szCs w:val="22"/>
        </w:rPr>
      </w:pPr>
    </w:p>
    <w:p w14:paraId="510F8243" w14:textId="2A072967" w:rsidR="00BD0D39" w:rsidRPr="00BD0D39" w:rsidRDefault="00BD0D39" w:rsidP="00BD0D39">
      <w:pPr>
        <w:ind w:left="360"/>
        <w:rPr>
          <w:rFonts w:ascii="Arial" w:hAnsi="Arial" w:cs="Arial"/>
          <w:sz w:val="22"/>
          <w:szCs w:val="22"/>
        </w:rPr>
      </w:pPr>
      <w:r>
        <w:rPr>
          <w:rFonts w:ascii="Arial" w:hAnsi="Arial" w:cs="Arial"/>
          <w:sz w:val="22"/>
          <w:szCs w:val="22"/>
        </w:rPr>
        <w:t xml:space="preserve">The completion of TTB F 5110.30 is necessary to document and verify the respondent’s claim for drawback of Federal alcohol excise tax paid on distilled spirits exported from the United States.  </w:t>
      </w:r>
      <w:r w:rsidRPr="00BD0D39">
        <w:rPr>
          <w:rFonts w:ascii="Arial" w:hAnsi="Arial" w:cs="Arial"/>
          <w:sz w:val="22"/>
          <w:szCs w:val="22"/>
        </w:rPr>
        <w:t>If TTB were not able to collect this information, fraudulent claims could be made</w:t>
      </w:r>
      <w:r>
        <w:rPr>
          <w:rFonts w:ascii="Arial" w:hAnsi="Arial" w:cs="Arial"/>
          <w:sz w:val="22"/>
          <w:szCs w:val="22"/>
        </w:rPr>
        <w:t>,</w:t>
      </w:r>
      <w:r w:rsidRPr="00BD0D39">
        <w:rPr>
          <w:rFonts w:ascii="Arial" w:hAnsi="Arial" w:cs="Arial"/>
          <w:sz w:val="22"/>
          <w:szCs w:val="22"/>
        </w:rPr>
        <w:t xml:space="preserve"> which would jeopardize </w:t>
      </w:r>
      <w:r>
        <w:rPr>
          <w:rFonts w:ascii="Arial" w:hAnsi="Arial" w:cs="Arial"/>
          <w:sz w:val="22"/>
          <w:szCs w:val="22"/>
        </w:rPr>
        <w:t xml:space="preserve">excise </w:t>
      </w:r>
      <w:r w:rsidRPr="00BD0D39">
        <w:rPr>
          <w:rFonts w:ascii="Arial" w:hAnsi="Arial" w:cs="Arial"/>
          <w:sz w:val="22"/>
          <w:szCs w:val="22"/>
        </w:rPr>
        <w:t>tax revenue collection.  Respondents complete this information only as often as necessary to claim drawback.</w:t>
      </w:r>
      <w:r>
        <w:rPr>
          <w:rFonts w:ascii="Arial" w:hAnsi="Arial" w:cs="Arial"/>
          <w:sz w:val="22"/>
          <w:szCs w:val="22"/>
        </w:rPr>
        <w:t xml:space="preserve"> </w:t>
      </w:r>
    </w:p>
    <w:p w14:paraId="44D8AFE9" w14:textId="77777777" w:rsidR="007A5D4B" w:rsidRPr="007A5D4B" w:rsidRDefault="007A5D4B" w:rsidP="007A5D4B">
      <w:pPr>
        <w:suppressAutoHyphens/>
        <w:rPr>
          <w:rFonts w:ascii="Arial" w:hAnsi="Arial" w:cs="Arial"/>
          <w:sz w:val="28"/>
          <w:szCs w:val="28"/>
        </w:rPr>
      </w:pPr>
    </w:p>
    <w:p w14:paraId="47E14E7E" w14:textId="77777777" w:rsidR="00EC4FC3" w:rsidRPr="005568F5" w:rsidRDefault="007A5D4B" w:rsidP="00D73D2D">
      <w:pPr>
        <w:suppressAutoHyphens/>
        <w:rPr>
          <w:rFonts w:ascii="Arial" w:hAnsi="Arial" w:cs="Arial"/>
          <w:i/>
          <w:sz w:val="22"/>
          <w:szCs w:val="22"/>
        </w:rPr>
      </w:pPr>
      <w:r w:rsidRPr="006665B1">
        <w:rPr>
          <w:rFonts w:ascii="Arial" w:hAnsi="Arial" w:cs="Arial"/>
          <w:i/>
          <w:sz w:val="22"/>
          <w:szCs w:val="22"/>
        </w:rPr>
        <w:t xml:space="preserve">7.  </w:t>
      </w:r>
      <w:r w:rsidR="00EC4FC3" w:rsidRPr="006665B1">
        <w:rPr>
          <w:rFonts w:ascii="Arial" w:hAnsi="Arial" w:cs="Arial"/>
          <w:i/>
          <w:sz w:val="22"/>
          <w:szCs w:val="22"/>
        </w:rPr>
        <w:t>Are there any special circumstances associated with this information collection</w:t>
      </w:r>
      <w:r w:rsidR="005C282B" w:rsidRPr="006665B1">
        <w:rPr>
          <w:rFonts w:ascii="Arial" w:hAnsi="Arial" w:cs="Arial"/>
          <w:i/>
          <w:sz w:val="22"/>
          <w:szCs w:val="22"/>
        </w:rPr>
        <w:t xml:space="preserve"> that would require it to be conducted in a manner inconsistent with OMB guidelines</w:t>
      </w:r>
      <w:r w:rsidR="00EC4FC3" w:rsidRPr="005568F5">
        <w:rPr>
          <w:rFonts w:ascii="Arial" w:hAnsi="Arial" w:cs="Arial"/>
          <w:i/>
          <w:sz w:val="22"/>
          <w:szCs w:val="22"/>
        </w:rPr>
        <w:t xml:space="preserve">? </w:t>
      </w:r>
    </w:p>
    <w:p w14:paraId="298D113D" w14:textId="77777777" w:rsidR="00D414AB" w:rsidRPr="006665B1" w:rsidRDefault="00D414AB" w:rsidP="004D086A">
      <w:pPr>
        <w:ind w:left="360"/>
        <w:rPr>
          <w:rFonts w:ascii="Arial" w:hAnsi="Arial" w:cs="Arial"/>
          <w:sz w:val="22"/>
          <w:szCs w:val="22"/>
        </w:rPr>
      </w:pPr>
    </w:p>
    <w:p w14:paraId="23DB265B" w14:textId="77777777" w:rsidR="00EC4FC3" w:rsidRPr="007A5D4B" w:rsidRDefault="00EC4FC3" w:rsidP="004D086A">
      <w:pPr>
        <w:ind w:left="360"/>
        <w:rPr>
          <w:rFonts w:ascii="Arial" w:hAnsi="Arial" w:cs="Arial"/>
          <w:sz w:val="22"/>
          <w:szCs w:val="22"/>
        </w:rPr>
      </w:pPr>
      <w:r w:rsidRPr="006665B1">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295B38B1" w14:textId="77777777" w:rsidR="00EC4FC3" w:rsidRPr="007A5D4B" w:rsidRDefault="00EC4FC3" w:rsidP="00D73D2D">
      <w:pPr>
        <w:rPr>
          <w:rFonts w:ascii="Arial" w:hAnsi="Arial" w:cs="Arial"/>
          <w:sz w:val="28"/>
          <w:szCs w:val="28"/>
        </w:rPr>
      </w:pPr>
    </w:p>
    <w:p w14:paraId="2B9AAAA7"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791A607" w14:textId="77777777" w:rsidR="005C282B" w:rsidRPr="007A5D4B" w:rsidRDefault="005C282B" w:rsidP="00D73D2D">
      <w:pPr>
        <w:suppressAutoHyphens/>
        <w:ind w:left="480" w:hanging="480"/>
        <w:rPr>
          <w:rFonts w:ascii="Arial" w:hAnsi="Arial" w:cs="Arial"/>
          <w:sz w:val="22"/>
          <w:szCs w:val="22"/>
        </w:rPr>
      </w:pPr>
    </w:p>
    <w:p w14:paraId="599B40D2" w14:textId="77777777" w:rsidR="00D414AB" w:rsidRPr="006665B1" w:rsidRDefault="004D1808" w:rsidP="004D086A">
      <w:pPr>
        <w:ind w:left="360"/>
        <w:rPr>
          <w:rFonts w:ascii="Arial" w:hAnsi="Arial" w:cs="Arial"/>
          <w:sz w:val="22"/>
          <w:szCs w:val="22"/>
        </w:rPr>
      </w:pPr>
      <w:r w:rsidRPr="006665B1">
        <w:rPr>
          <w:rFonts w:ascii="Arial" w:hAnsi="Arial" w:cs="Arial"/>
          <w:sz w:val="22"/>
          <w:szCs w:val="22"/>
        </w:rPr>
        <w:t>To solicit comments from the general public, TTB published a “</w:t>
      </w:r>
      <w:r w:rsidR="00734B25" w:rsidRPr="006665B1">
        <w:rPr>
          <w:rFonts w:ascii="Arial" w:hAnsi="Arial" w:cs="Arial"/>
          <w:sz w:val="22"/>
          <w:szCs w:val="22"/>
        </w:rPr>
        <w:t>60-day</w:t>
      </w:r>
      <w:r w:rsidRPr="006665B1">
        <w:rPr>
          <w:rFonts w:ascii="Arial" w:hAnsi="Arial" w:cs="Arial"/>
          <w:sz w:val="22"/>
          <w:szCs w:val="22"/>
        </w:rPr>
        <w:t xml:space="preserve">” comment request notice for this information collection in the </w:t>
      </w:r>
      <w:r w:rsidR="008603B9" w:rsidRPr="006665B1">
        <w:rPr>
          <w:rFonts w:ascii="Arial" w:hAnsi="Arial" w:cs="Arial"/>
          <w:sz w:val="22"/>
          <w:szCs w:val="22"/>
        </w:rPr>
        <w:t xml:space="preserve">Federal Register on </w:t>
      </w:r>
      <w:r w:rsidR="006665B1" w:rsidRPr="006665B1">
        <w:rPr>
          <w:rFonts w:ascii="Arial" w:hAnsi="Arial" w:cs="Arial"/>
          <w:sz w:val="22"/>
          <w:szCs w:val="22"/>
        </w:rPr>
        <w:t xml:space="preserve">January 21, 2015, at 80 FR 3013.  </w:t>
      </w:r>
      <w:r w:rsidRPr="006665B1">
        <w:rPr>
          <w:rFonts w:ascii="Arial" w:hAnsi="Arial" w:cs="Arial"/>
          <w:sz w:val="22"/>
          <w:szCs w:val="22"/>
        </w:rPr>
        <w:t xml:space="preserve">TTB received </w:t>
      </w:r>
      <w:r w:rsidR="008603B9" w:rsidRPr="006665B1">
        <w:rPr>
          <w:rFonts w:ascii="Arial" w:hAnsi="Arial" w:cs="Arial"/>
          <w:sz w:val="22"/>
          <w:szCs w:val="22"/>
        </w:rPr>
        <w:t xml:space="preserve">no </w:t>
      </w:r>
      <w:r w:rsidR="00734B25" w:rsidRPr="006665B1">
        <w:rPr>
          <w:rFonts w:ascii="Arial" w:hAnsi="Arial" w:cs="Arial"/>
          <w:sz w:val="22"/>
          <w:szCs w:val="22"/>
        </w:rPr>
        <w:t>comments</w:t>
      </w:r>
      <w:r w:rsidR="005E4F9B" w:rsidRPr="006665B1">
        <w:rPr>
          <w:rFonts w:ascii="Arial" w:hAnsi="Arial" w:cs="Arial"/>
          <w:sz w:val="22"/>
          <w:szCs w:val="22"/>
        </w:rPr>
        <w:t xml:space="preserve"> </w:t>
      </w:r>
      <w:r w:rsidR="008603B9" w:rsidRPr="006665B1">
        <w:rPr>
          <w:rFonts w:ascii="Arial" w:hAnsi="Arial" w:cs="Arial"/>
          <w:sz w:val="22"/>
          <w:szCs w:val="22"/>
        </w:rPr>
        <w:t xml:space="preserve">on this information collection </w:t>
      </w:r>
      <w:r w:rsidR="005E4F9B" w:rsidRPr="006665B1">
        <w:rPr>
          <w:rFonts w:ascii="Arial" w:hAnsi="Arial" w:cs="Arial"/>
          <w:sz w:val="22"/>
          <w:szCs w:val="22"/>
        </w:rPr>
        <w:t>in response</w:t>
      </w:r>
      <w:r w:rsidR="00734B25" w:rsidRPr="006665B1">
        <w:rPr>
          <w:rFonts w:ascii="Arial" w:hAnsi="Arial" w:cs="Arial"/>
          <w:sz w:val="22"/>
          <w:szCs w:val="22"/>
        </w:rPr>
        <w:t>.</w:t>
      </w:r>
      <w:r w:rsidR="005E4F9B" w:rsidRPr="006665B1">
        <w:rPr>
          <w:rFonts w:ascii="Arial" w:hAnsi="Arial" w:cs="Arial"/>
          <w:sz w:val="22"/>
          <w:szCs w:val="22"/>
        </w:rPr>
        <w:t xml:space="preserve"> </w:t>
      </w:r>
    </w:p>
    <w:p w14:paraId="34128FCE" w14:textId="77777777" w:rsidR="00734B25" w:rsidRPr="00D656EA" w:rsidRDefault="00734B25" w:rsidP="00D73D2D">
      <w:pPr>
        <w:suppressAutoHyphens/>
        <w:rPr>
          <w:rFonts w:ascii="Arial" w:hAnsi="Arial" w:cs="Arial"/>
          <w:sz w:val="28"/>
          <w:szCs w:val="28"/>
        </w:rPr>
      </w:pPr>
    </w:p>
    <w:p w14:paraId="4723B1AB"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3F63D32C" w14:textId="77777777" w:rsidR="00EC4FC3" w:rsidRPr="007A5D4B" w:rsidRDefault="00EC4FC3" w:rsidP="00D73D2D">
      <w:pPr>
        <w:suppressAutoHyphens/>
        <w:rPr>
          <w:rFonts w:ascii="Arial" w:hAnsi="Arial" w:cs="Arial"/>
          <w:sz w:val="22"/>
          <w:szCs w:val="22"/>
        </w:rPr>
      </w:pPr>
    </w:p>
    <w:p w14:paraId="73A927F5"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3B6ECE33" w14:textId="77777777" w:rsidR="00EC4FC3" w:rsidRPr="00D656EA" w:rsidRDefault="00EC4FC3" w:rsidP="00D73D2D">
      <w:pPr>
        <w:suppressAutoHyphens/>
        <w:rPr>
          <w:rFonts w:ascii="Arial" w:hAnsi="Arial" w:cs="Arial"/>
          <w:sz w:val="28"/>
          <w:szCs w:val="28"/>
        </w:rPr>
      </w:pPr>
    </w:p>
    <w:p w14:paraId="24E95F75"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7FFD8AF" w14:textId="77777777" w:rsidR="00EC4FC3" w:rsidRPr="007A5D4B" w:rsidRDefault="00EC4FC3" w:rsidP="005568F5">
      <w:pPr>
        <w:ind w:left="360"/>
        <w:rPr>
          <w:rFonts w:ascii="Arial" w:hAnsi="Arial" w:cs="Arial"/>
          <w:sz w:val="22"/>
          <w:szCs w:val="22"/>
        </w:rPr>
      </w:pPr>
    </w:p>
    <w:p w14:paraId="1D286880" w14:textId="38C3E195" w:rsidR="0084640C" w:rsidRPr="005568F5" w:rsidRDefault="00E51AD7" w:rsidP="005568F5">
      <w:pPr>
        <w:ind w:left="360"/>
        <w:rPr>
          <w:rFonts w:ascii="Arial" w:hAnsi="Arial" w:cs="Arial"/>
          <w:sz w:val="22"/>
          <w:szCs w:val="22"/>
        </w:rPr>
      </w:pPr>
      <w:r w:rsidRPr="005568F5">
        <w:rPr>
          <w:rFonts w:ascii="Arial" w:hAnsi="Arial" w:cs="Arial"/>
          <w:sz w:val="22"/>
          <w:szCs w:val="22"/>
        </w:rPr>
        <w:t>No specific assurance of confidentiality is provided on this form.  However, Federal law at 5</w:t>
      </w:r>
      <w:r w:rsidR="006665B1" w:rsidRPr="005568F5">
        <w:rPr>
          <w:rFonts w:ascii="Arial" w:hAnsi="Arial" w:cs="Arial"/>
          <w:sz w:val="22"/>
          <w:szCs w:val="22"/>
        </w:rPr>
        <w:t> </w:t>
      </w:r>
      <w:r w:rsidRPr="005568F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5568F5">
        <w:rPr>
          <w:rFonts w:ascii="Arial" w:hAnsi="Arial" w:cs="Arial"/>
          <w:sz w:val="22"/>
          <w:szCs w:val="22"/>
        </w:rPr>
        <w:t xml:space="preserve"> Copies of </w:t>
      </w:r>
      <w:r w:rsidR="0084640C" w:rsidRPr="005568F5">
        <w:rPr>
          <w:rFonts w:ascii="Arial" w:hAnsi="Arial" w:cs="Arial"/>
          <w:sz w:val="22"/>
          <w:szCs w:val="22"/>
        </w:rPr>
        <w:t>TTB F</w:t>
      </w:r>
      <w:r w:rsidR="005568F5">
        <w:rPr>
          <w:rFonts w:ascii="Arial" w:hAnsi="Arial" w:cs="Arial"/>
          <w:sz w:val="22"/>
          <w:szCs w:val="22"/>
        </w:rPr>
        <w:t> </w:t>
      </w:r>
      <w:r w:rsidR="0084640C" w:rsidRPr="005568F5">
        <w:rPr>
          <w:rFonts w:ascii="Arial" w:hAnsi="Arial" w:cs="Arial"/>
          <w:sz w:val="22"/>
          <w:szCs w:val="22"/>
        </w:rPr>
        <w:t>51</w:t>
      </w:r>
      <w:r w:rsidR="005568F5" w:rsidRPr="005568F5">
        <w:rPr>
          <w:rFonts w:ascii="Arial" w:hAnsi="Arial" w:cs="Arial"/>
          <w:sz w:val="22"/>
          <w:szCs w:val="22"/>
        </w:rPr>
        <w:t>10.3</w:t>
      </w:r>
      <w:r w:rsidR="00BD0D39">
        <w:rPr>
          <w:rFonts w:ascii="Arial" w:hAnsi="Arial" w:cs="Arial"/>
          <w:sz w:val="22"/>
          <w:szCs w:val="22"/>
        </w:rPr>
        <w:t>0</w:t>
      </w:r>
      <w:r w:rsidR="0084640C" w:rsidRPr="005568F5">
        <w:rPr>
          <w:rFonts w:ascii="Arial" w:hAnsi="Arial" w:cs="Arial"/>
          <w:sz w:val="22"/>
          <w:szCs w:val="22"/>
        </w:rPr>
        <w:t xml:space="preserve"> </w:t>
      </w:r>
      <w:r w:rsidR="00770641">
        <w:rPr>
          <w:rFonts w:ascii="Arial" w:hAnsi="Arial" w:cs="Arial"/>
          <w:sz w:val="22"/>
          <w:szCs w:val="22"/>
        </w:rPr>
        <w:t xml:space="preserve">are </w:t>
      </w:r>
      <w:r w:rsidR="0084640C" w:rsidRPr="005568F5">
        <w:rPr>
          <w:rFonts w:ascii="Arial" w:hAnsi="Arial" w:cs="Arial"/>
          <w:sz w:val="22"/>
          <w:szCs w:val="22"/>
        </w:rPr>
        <w:t xml:space="preserve">maintained by </w:t>
      </w:r>
      <w:r w:rsidR="005568F5">
        <w:rPr>
          <w:rFonts w:ascii="Arial" w:hAnsi="Arial" w:cs="Arial"/>
          <w:sz w:val="22"/>
          <w:szCs w:val="22"/>
        </w:rPr>
        <w:t>TTB</w:t>
      </w:r>
      <w:r w:rsidR="00BD0D39">
        <w:rPr>
          <w:rFonts w:ascii="Arial" w:hAnsi="Arial" w:cs="Arial"/>
          <w:sz w:val="22"/>
          <w:szCs w:val="22"/>
        </w:rPr>
        <w:t xml:space="preserve"> </w:t>
      </w:r>
      <w:r w:rsidR="0084640C" w:rsidRPr="005568F5">
        <w:rPr>
          <w:rFonts w:ascii="Arial" w:hAnsi="Arial" w:cs="Arial"/>
          <w:sz w:val="22"/>
          <w:szCs w:val="22"/>
        </w:rPr>
        <w:t xml:space="preserve">in secure file rooms with controlled public access. </w:t>
      </w:r>
    </w:p>
    <w:p w14:paraId="323DAF72" w14:textId="77777777" w:rsidR="00AF1157" w:rsidRDefault="00AF1157" w:rsidP="00D73D2D">
      <w:pPr>
        <w:suppressAutoHyphens/>
        <w:rPr>
          <w:rFonts w:ascii="Arial" w:hAnsi="Arial" w:cs="Arial"/>
          <w:sz w:val="28"/>
          <w:szCs w:val="28"/>
        </w:rPr>
      </w:pPr>
    </w:p>
    <w:p w14:paraId="0380840E"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7456C62E" w14:textId="77777777" w:rsidR="00A201BF" w:rsidRPr="00965E7F" w:rsidRDefault="00A201BF" w:rsidP="00A201BF">
      <w:pPr>
        <w:rPr>
          <w:rFonts w:ascii="Arial" w:hAnsi="Arial" w:cs="Arial"/>
          <w:i/>
          <w:sz w:val="22"/>
          <w:szCs w:val="22"/>
        </w:rPr>
      </w:pPr>
    </w:p>
    <w:p w14:paraId="591D0348" w14:textId="77777777" w:rsidR="003861C0" w:rsidRDefault="003861C0" w:rsidP="003861C0">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contains no questions of a sensitive nature. </w:t>
      </w:r>
    </w:p>
    <w:p w14:paraId="4913BF31" w14:textId="77777777" w:rsidR="003861C0" w:rsidRDefault="003861C0" w:rsidP="003861C0">
      <w:pPr>
        <w:widowControl w:val="0"/>
        <w:suppressAutoHyphens/>
        <w:autoSpaceDE w:val="0"/>
        <w:autoSpaceDN w:val="0"/>
        <w:adjustRightInd w:val="0"/>
        <w:ind w:left="360"/>
        <w:rPr>
          <w:rFonts w:ascii="Arial" w:hAnsi="Arial" w:cs="Arial"/>
          <w:sz w:val="22"/>
          <w:szCs w:val="22"/>
        </w:rPr>
      </w:pPr>
    </w:p>
    <w:p w14:paraId="159A9312" w14:textId="4BB58FE4" w:rsidR="003861C0" w:rsidRDefault="003861C0" w:rsidP="003861C0">
      <w:pPr>
        <w:widowControl w:val="0"/>
        <w:suppressAutoHyphens/>
        <w:autoSpaceDE w:val="0"/>
        <w:autoSpaceDN w:val="0"/>
        <w:adjustRightInd w:val="0"/>
        <w:ind w:left="360"/>
        <w:rPr>
          <w:rFonts w:ascii="Arial" w:hAnsi="Arial" w:cs="Arial"/>
          <w:sz w:val="22"/>
          <w:szCs w:val="22"/>
        </w:rPr>
      </w:pPr>
      <w:r w:rsidRPr="00DF60A0">
        <w:rPr>
          <w:rFonts w:ascii="Arial" w:hAnsi="Arial" w:cs="Arial"/>
          <w:sz w:val="22"/>
          <w:szCs w:val="22"/>
        </w:rPr>
        <w:t>A Privacy Impact Assessment (PIA) has been conducted for information collected under this request as part of the Tax Major Application</w:t>
      </w:r>
      <w:r>
        <w:rPr>
          <w:rFonts w:ascii="Arial" w:hAnsi="Arial" w:cs="Arial"/>
          <w:sz w:val="22"/>
          <w:szCs w:val="22"/>
        </w:rPr>
        <w:t>,</w:t>
      </w:r>
      <w:r w:rsidRPr="00DF60A0">
        <w:rPr>
          <w:rFonts w:ascii="Arial" w:hAnsi="Arial" w:cs="Arial"/>
          <w:sz w:val="22"/>
          <w:szCs w:val="22"/>
        </w:rPr>
        <w:t xml:space="preserve"> and a Privacy Act System of Records notice (SORN) has been issued for this system under TTB .001</w:t>
      </w:r>
      <w:r>
        <w:rPr>
          <w:rFonts w:ascii="Arial" w:hAnsi="Arial" w:cs="Arial"/>
          <w:sz w:val="22"/>
          <w:szCs w:val="22"/>
        </w:rPr>
        <w:t>–</w:t>
      </w:r>
      <w:r w:rsidRPr="00DF60A0">
        <w:rPr>
          <w:rFonts w:ascii="Arial" w:hAnsi="Arial" w:cs="Arial"/>
          <w:sz w:val="22"/>
          <w:szCs w:val="22"/>
        </w:rPr>
        <w:t xml:space="preserve">Regulatory Enforcement Record System </w:t>
      </w:r>
      <w:r>
        <w:rPr>
          <w:rFonts w:ascii="Arial" w:hAnsi="Arial" w:cs="Arial"/>
          <w:sz w:val="22"/>
          <w:szCs w:val="22"/>
        </w:rPr>
        <w:t xml:space="preserve">and published in the Federal Register on January 28, 2015, at 80 FR 4637.  </w:t>
      </w:r>
      <w:r w:rsidRPr="003869AD">
        <w:rPr>
          <w:rFonts w:ascii="Arial" w:hAnsi="Arial" w:cs="Arial"/>
          <w:sz w:val="22"/>
          <w:szCs w:val="22"/>
        </w:rPr>
        <w:t xml:space="preserve">TTB’s PIAs are available on the TTB website at </w:t>
      </w:r>
      <w:r w:rsidRPr="001516D2">
        <w:rPr>
          <w:rFonts w:ascii="Arial" w:hAnsi="Arial" w:cs="Arial"/>
          <w:sz w:val="22"/>
          <w:szCs w:val="22"/>
          <w:u w:val="single"/>
        </w:rPr>
        <w:t>http://www.ttb.gov/foia/pia.shtml</w:t>
      </w:r>
      <w:r>
        <w:rPr>
          <w:rFonts w:ascii="Arial" w:hAnsi="Arial" w:cs="Arial"/>
          <w:sz w:val="22"/>
          <w:szCs w:val="22"/>
        </w:rPr>
        <w:t xml:space="preserve">. </w:t>
      </w:r>
    </w:p>
    <w:p w14:paraId="4B7251D9" w14:textId="77777777" w:rsidR="00AF1157" w:rsidRPr="00AF060A" w:rsidRDefault="00AF1157" w:rsidP="00D73D2D">
      <w:pPr>
        <w:suppressAutoHyphens/>
        <w:rPr>
          <w:rFonts w:ascii="Arial" w:hAnsi="Arial" w:cs="Arial"/>
          <w:sz w:val="28"/>
          <w:szCs w:val="28"/>
        </w:rPr>
      </w:pPr>
    </w:p>
    <w:p w14:paraId="7BBAD974" w14:textId="4496768A"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4A353F5C" w14:textId="77777777" w:rsidR="00AF1157" w:rsidRPr="007A5D4B" w:rsidRDefault="00AF1157" w:rsidP="00D73D2D">
      <w:pPr>
        <w:suppressAutoHyphens/>
        <w:rPr>
          <w:rFonts w:ascii="Arial" w:hAnsi="Arial" w:cs="Arial"/>
          <w:sz w:val="22"/>
          <w:szCs w:val="22"/>
        </w:rPr>
      </w:pPr>
    </w:p>
    <w:p w14:paraId="0F5C81B3" w14:textId="17D05719" w:rsidR="00A82851" w:rsidRDefault="00A82851" w:rsidP="00E56E11">
      <w:pPr>
        <w:ind w:left="360"/>
        <w:rPr>
          <w:rFonts w:ascii="Arial" w:hAnsi="Arial" w:cs="Arial"/>
          <w:sz w:val="22"/>
          <w:szCs w:val="22"/>
        </w:rPr>
      </w:pPr>
      <w:r>
        <w:rPr>
          <w:rFonts w:ascii="Arial" w:hAnsi="Arial" w:cs="Arial"/>
          <w:sz w:val="22"/>
          <w:szCs w:val="22"/>
        </w:rPr>
        <w:t xml:space="preserve">Based on data provided by TTB field office personnel who process this form, </w:t>
      </w:r>
      <w:r w:rsidR="003861C0">
        <w:rPr>
          <w:rFonts w:ascii="Arial" w:hAnsi="Arial" w:cs="Arial"/>
          <w:sz w:val="22"/>
          <w:szCs w:val="22"/>
        </w:rPr>
        <w:t>100</w:t>
      </w:r>
      <w:r>
        <w:rPr>
          <w:rFonts w:ascii="Arial" w:hAnsi="Arial" w:cs="Arial"/>
          <w:sz w:val="22"/>
          <w:szCs w:val="22"/>
        </w:rPr>
        <w:t xml:space="preserve"> respondents annually file </w:t>
      </w:r>
      <w:r w:rsidR="003861C0">
        <w:rPr>
          <w:rFonts w:ascii="Arial" w:hAnsi="Arial" w:cs="Arial"/>
          <w:sz w:val="22"/>
          <w:szCs w:val="22"/>
        </w:rPr>
        <w:t xml:space="preserve">an average of 6 claims each for drawback on distilled spirits exports, for a total of </w:t>
      </w:r>
      <w:r w:rsidR="00914AEC">
        <w:rPr>
          <w:rFonts w:ascii="Arial" w:hAnsi="Arial" w:cs="Arial"/>
          <w:sz w:val="22"/>
          <w:szCs w:val="22"/>
        </w:rPr>
        <w:t>600</w:t>
      </w:r>
      <w:r>
        <w:rPr>
          <w:rFonts w:ascii="Arial" w:hAnsi="Arial" w:cs="Arial"/>
          <w:sz w:val="22"/>
          <w:szCs w:val="22"/>
        </w:rPr>
        <w:t xml:space="preserve"> claims.  To </w:t>
      </w:r>
      <w:r w:rsidR="00084620">
        <w:rPr>
          <w:rFonts w:ascii="Arial" w:hAnsi="Arial" w:cs="Arial"/>
          <w:sz w:val="22"/>
          <w:szCs w:val="22"/>
        </w:rPr>
        <w:t xml:space="preserve">file such a claim, </w:t>
      </w:r>
      <w:r>
        <w:rPr>
          <w:rFonts w:ascii="Arial" w:hAnsi="Arial" w:cs="Arial"/>
          <w:sz w:val="22"/>
          <w:szCs w:val="22"/>
        </w:rPr>
        <w:t xml:space="preserve">respondents </w:t>
      </w:r>
      <w:r w:rsidR="00084620">
        <w:rPr>
          <w:rFonts w:ascii="Arial" w:hAnsi="Arial" w:cs="Arial"/>
          <w:sz w:val="22"/>
          <w:szCs w:val="22"/>
        </w:rPr>
        <w:t xml:space="preserve">submit </w:t>
      </w:r>
      <w:r>
        <w:rPr>
          <w:rFonts w:ascii="Arial" w:hAnsi="Arial" w:cs="Arial"/>
          <w:sz w:val="22"/>
          <w:szCs w:val="22"/>
        </w:rPr>
        <w:t xml:space="preserve">a “notice” copy TTB F 5110.30, and then follow up with </w:t>
      </w:r>
      <w:r w:rsidR="00084620">
        <w:rPr>
          <w:rFonts w:ascii="Arial" w:hAnsi="Arial" w:cs="Arial"/>
          <w:sz w:val="22"/>
          <w:szCs w:val="22"/>
        </w:rPr>
        <w:t xml:space="preserve">the submission of </w:t>
      </w:r>
      <w:r>
        <w:rPr>
          <w:rFonts w:ascii="Arial" w:hAnsi="Arial" w:cs="Arial"/>
          <w:sz w:val="22"/>
          <w:szCs w:val="22"/>
        </w:rPr>
        <w:t xml:space="preserve">a </w:t>
      </w:r>
      <w:r w:rsidR="00084620">
        <w:rPr>
          <w:rFonts w:ascii="Arial" w:hAnsi="Arial" w:cs="Arial"/>
          <w:sz w:val="22"/>
          <w:szCs w:val="22"/>
        </w:rPr>
        <w:t>“</w:t>
      </w:r>
      <w:r>
        <w:rPr>
          <w:rFonts w:ascii="Arial" w:hAnsi="Arial" w:cs="Arial"/>
          <w:sz w:val="22"/>
          <w:szCs w:val="22"/>
        </w:rPr>
        <w:t>final</w:t>
      </w:r>
      <w:r w:rsidR="00084620">
        <w:rPr>
          <w:rFonts w:ascii="Arial" w:hAnsi="Arial" w:cs="Arial"/>
          <w:sz w:val="22"/>
          <w:szCs w:val="22"/>
        </w:rPr>
        <w:t>” copy of the</w:t>
      </w:r>
      <w:r>
        <w:rPr>
          <w:rFonts w:ascii="Arial" w:hAnsi="Arial" w:cs="Arial"/>
          <w:sz w:val="22"/>
          <w:szCs w:val="22"/>
        </w:rPr>
        <w:t xml:space="preserve"> form.  </w:t>
      </w:r>
      <w:r>
        <w:rPr>
          <w:rFonts w:ascii="Arial" w:hAnsi="Arial" w:cs="Arial"/>
          <w:sz w:val="22"/>
          <w:szCs w:val="22"/>
        </w:rPr>
        <w:lastRenderedPageBreak/>
        <w:t xml:space="preserve">Therefore, </w:t>
      </w:r>
      <w:r w:rsidR="00914AEC">
        <w:rPr>
          <w:rFonts w:ascii="Arial" w:hAnsi="Arial" w:cs="Arial"/>
          <w:sz w:val="22"/>
          <w:szCs w:val="22"/>
        </w:rPr>
        <w:t>at two copies of the form per claim, 1,200</w:t>
      </w:r>
      <w:r>
        <w:rPr>
          <w:rFonts w:ascii="Arial" w:hAnsi="Arial" w:cs="Arial"/>
          <w:sz w:val="22"/>
          <w:szCs w:val="22"/>
        </w:rPr>
        <w:t xml:space="preserve"> copies of TTB F 5110.30 are filed with TTB each year. </w:t>
      </w:r>
    </w:p>
    <w:p w14:paraId="70101F9A" w14:textId="77777777" w:rsidR="00A82851" w:rsidRDefault="00A82851" w:rsidP="00E56E11">
      <w:pPr>
        <w:ind w:left="360"/>
        <w:rPr>
          <w:rFonts w:ascii="Arial" w:hAnsi="Arial" w:cs="Arial"/>
          <w:sz w:val="22"/>
          <w:szCs w:val="22"/>
        </w:rPr>
      </w:pPr>
    </w:p>
    <w:p w14:paraId="64D9D0C7" w14:textId="295154AA" w:rsidR="00084620" w:rsidRDefault="00084620" w:rsidP="00E56E11">
      <w:pPr>
        <w:ind w:left="360"/>
        <w:rPr>
          <w:rFonts w:ascii="Arial" w:hAnsi="Arial" w:cs="Arial"/>
          <w:sz w:val="22"/>
          <w:szCs w:val="22"/>
        </w:rPr>
      </w:pPr>
      <w:r>
        <w:rPr>
          <w:rFonts w:ascii="Arial" w:hAnsi="Arial" w:cs="Arial"/>
          <w:sz w:val="22"/>
          <w:szCs w:val="22"/>
        </w:rPr>
        <w:t xml:space="preserve">TTB estimates that a respondent takes 2 hours to file a claim for drawback on distilled spirits exported using the two required copies of TTB F 5110.30.  Therefore, the total burden hours for this collection is calculated as: </w:t>
      </w:r>
    </w:p>
    <w:p w14:paraId="0085C9CC" w14:textId="77777777" w:rsidR="00084620" w:rsidRDefault="00084620" w:rsidP="00E56E11">
      <w:pPr>
        <w:ind w:left="360"/>
        <w:rPr>
          <w:rFonts w:ascii="Arial" w:hAnsi="Arial" w:cs="Arial"/>
          <w:sz w:val="22"/>
          <w:szCs w:val="22"/>
        </w:rPr>
      </w:pPr>
    </w:p>
    <w:p w14:paraId="7574D9F6" w14:textId="04B2B7E2" w:rsidR="009941BA" w:rsidRDefault="00914AEC" w:rsidP="00E56E11">
      <w:pPr>
        <w:ind w:left="360"/>
        <w:rPr>
          <w:rFonts w:ascii="Arial" w:hAnsi="Arial" w:cs="Arial"/>
          <w:sz w:val="22"/>
          <w:szCs w:val="22"/>
        </w:rPr>
      </w:pPr>
      <w:r>
        <w:rPr>
          <w:rFonts w:ascii="Arial" w:hAnsi="Arial" w:cs="Arial"/>
          <w:sz w:val="22"/>
          <w:szCs w:val="22"/>
        </w:rPr>
        <w:t>600</w:t>
      </w:r>
      <w:r w:rsidR="00A82851">
        <w:rPr>
          <w:rFonts w:ascii="Arial" w:hAnsi="Arial" w:cs="Arial"/>
          <w:sz w:val="22"/>
          <w:szCs w:val="22"/>
        </w:rPr>
        <w:t xml:space="preserve"> claims </w:t>
      </w:r>
      <w:r w:rsidR="000A633C">
        <w:rPr>
          <w:rFonts w:ascii="Arial" w:hAnsi="Arial" w:cs="Arial"/>
          <w:sz w:val="22"/>
          <w:szCs w:val="22"/>
        </w:rPr>
        <w:t xml:space="preserve">filed annually </w:t>
      </w:r>
      <w:r w:rsidR="00A82851">
        <w:rPr>
          <w:rFonts w:ascii="Arial" w:hAnsi="Arial" w:cs="Arial"/>
          <w:sz w:val="22"/>
          <w:szCs w:val="22"/>
        </w:rPr>
        <w:t xml:space="preserve">x 2 </w:t>
      </w:r>
      <w:r w:rsidR="00084620">
        <w:rPr>
          <w:rFonts w:ascii="Arial" w:hAnsi="Arial" w:cs="Arial"/>
          <w:sz w:val="22"/>
          <w:szCs w:val="22"/>
        </w:rPr>
        <w:t xml:space="preserve">hours per claim = </w:t>
      </w:r>
      <w:r w:rsidR="00A82851">
        <w:rPr>
          <w:rFonts w:ascii="Arial" w:hAnsi="Arial" w:cs="Arial"/>
          <w:sz w:val="22"/>
          <w:szCs w:val="22"/>
        </w:rPr>
        <w:t>1,200 hours</w:t>
      </w:r>
      <w:r w:rsidR="00084620">
        <w:rPr>
          <w:rFonts w:ascii="Arial" w:hAnsi="Arial" w:cs="Arial"/>
          <w:sz w:val="22"/>
          <w:szCs w:val="22"/>
        </w:rPr>
        <w:t xml:space="preserve"> of burden annually.</w:t>
      </w:r>
      <w:r w:rsidR="00A82851">
        <w:rPr>
          <w:rFonts w:ascii="Arial" w:hAnsi="Arial" w:cs="Arial"/>
          <w:sz w:val="22"/>
          <w:szCs w:val="22"/>
        </w:rPr>
        <w:t xml:space="preserve"> </w:t>
      </w:r>
    </w:p>
    <w:p w14:paraId="7D94FB02" w14:textId="6C30567C" w:rsidR="00AF060A" w:rsidRPr="00AF060A" w:rsidRDefault="00AF060A" w:rsidP="00D73D2D">
      <w:pPr>
        <w:rPr>
          <w:rFonts w:ascii="Arial" w:hAnsi="Arial" w:cs="Arial"/>
          <w:sz w:val="28"/>
          <w:szCs w:val="28"/>
        </w:rPr>
      </w:pPr>
    </w:p>
    <w:p w14:paraId="576E69F2" w14:textId="77777777"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1E34A3F" w14:textId="77777777" w:rsidR="00101DE7" w:rsidRPr="007A5D4B" w:rsidRDefault="00101DE7" w:rsidP="00D73D2D">
      <w:pPr>
        <w:suppressAutoHyphens/>
        <w:ind w:left="480" w:hanging="480"/>
        <w:rPr>
          <w:rFonts w:ascii="Arial" w:hAnsi="Arial" w:cs="Arial"/>
          <w:sz w:val="22"/>
          <w:szCs w:val="22"/>
        </w:rPr>
      </w:pPr>
    </w:p>
    <w:p w14:paraId="47A42ADA" w14:textId="77777777" w:rsidR="00AF1157" w:rsidRPr="007A5D4B" w:rsidRDefault="00AF1157" w:rsidP="004D086A">
      <w:pPr>
        <w:suppressAutoHyphens/>
        <w:ind w:left="360"/>
        <w:rPr>
          <w:rFonts w:ascii="Arial" w:hAnsi="Arial" w:cs="Arial"/>
          <w:sz w:val="22"/>
          <w:szCs w:val="22"/>
        </w:rPr>
      </w:pPr>
      <w:r w:rsidRPr="00E56E11">
        <w:rPr>
          <w:rFonts w:ascii="Arial" w:hAnsi="Arial" w:cs="Arial"/>
          <w:sz w:val="22"/>
          <w:szCs w:val="22"/>
        </w:rPr>
        <w:t>There is no cost associated with this collection.</w:t>
      </w:r>
      <w:r w:rsidR="00AF060A">
        <w:rPr>
          <w:rFonts w:ascii="Arial" w:hAnsi="Arial" w:cs="Arial"/>
          <w:sz w:val="22"/>
          <w:szCs w:val="22"/>
        </w:rPr>
        <w:t xml:space="preserve"> </w:t>
      </w:r>
    </w:p>
    <w:p w14:paraId="000CD07B" w14:textId="77777777" w:rsidR="00AF1157" w:rsidRPr="007A5D4B" w:rsidRDefault="00AF1157" w:rsidP="00D73D2D">
      <w:pPr>
        <w:suppressAutoHyphens/>
        <w:rPr>
          <w:rFonts w:ascii="Arial" w:hAnsi="Arial" w:cs="Arial"/>
          <w:sz w:val="22"/>
          <w:szCs w:val="22"/>
        </w:rPr>
      </w:pPr>
    </w:p>
    <w:p w14:paraId="06A6A5A6"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22D962A" w14:textId="77777777" w:rsidR="00AF1157" w:rsidRPr="007A5D4B" w:rsidRDefault="00AF1157" w:rsidP="00D73D2D">
      <w:pPr>
        <w:suppressAutoHyphens/>
        <w:ind w:left="480" w:hanging="480"/>
        <w:rPr>
          <w:rFonts w:ascii="Arial" w:hAnsi="Arial" w:cs="Arial"/>
          <w:sz w:val="22"/>
          <w:szCs w:val="22"/>
        </w:rPr>
      </w:pPr>
    </w:p>
    <w:p w14:paraId="0ACDA369"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0E029AF9" w14:textId="77777777" w:rsidR="00AF1157" w:rsidRPr="0069718A" w:rsidRDefault="00AF1157" w:rsidP="004D086A">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295"/>
        <w:gridCol w:w="1385"/>
      </w:tblGrid>
      <w:tr w:rsidR="00AF060A" w:rsidRPr="0069718A" w14:paraId="3698FD2D" w14:textId="77777777" w:rsidTr="007E57D5">
        <w:trPr>
          <w:trHeight w:val="576"/>
          <w:jc w:val="center"/>
        </w:trPr>
        <w:tc>
          <w:tcPr>
            <w:tcW w:w="3295" w:type="dxa"/>
            <w:shd w:val="clear" w:color="auto" w:fill="auto"/>
            <w:vAlign w:val="center"/>
          </w:tcPr>
          <w:p w14:paraId="14FFF78C"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Printing</w:t>
            </w:r>
            <w:r w:rsidR="00DA29D8" w:rsidRPr="0069718A">
              <w:rPr>
                <w:rFonts w:ascii="Arial" w:hAnsi="Arial" w:cs="Arial"/>
                <w:sz w:val="22"/>
                <w:szCs w:val="22"/>
              </w:rPr>
              <w:t xml:space="preserve"> costs</w:t>
            </w:r>
          </w:p>
        </w:tc>
        <w:tc>
          <w:tcPr>
            <w:tcW w:w="1385" w:type="dxa"/>
            <w:shd w:val="clear" w:color="auto" w:fill="auto"/>
            <w:vAlign w:val="center"/>
          </w:tcPr>
          <w:p w14:paraId="3AC870B7" w14:textId="77777777" w:rsidR="00AF060A" w:rsidRPr="0069718A" w:rsidRDefault="00AF060A" w:rsidP="007B4E08">
            <w:pPr>
              <w:ind w:left="360"/>
              <w:jc w:val="right"/>
              <w:rPr>
                <w:rFonts w:ascii="Arial" w:hAnsi="Arial" w:cs="Arial"/>
                <w:sz w:val="22"/>
                <w:szCs w:val="22"/>
              </w:rPr>
            </w:pPr>
            <w:r w:rsidRPr="0069718A">
              <w:rPr>
                <w:rFonts w:ascii="Arial" w:hAnsi="Arial" w:cs="Arial"/>
                <w:sz w:val="22"/>
                <w:szCs w:val="22"/>
              </w:rPr>
              <w:t>$ 0</w:t>
            </w:r>
          </w:p>
        </w:tc>
      </w:tr>
      <w:tr w:rsidR="00AF060A" w:rsidRPr="0069718A" w14:paraId="6A19FAB3" w14:textId="77777777" w:rsidTr="007E57D5">
        <w:trPr>
          <w:trHeight w:val="576"/>
          <w:jc w:val="center"/>
        </w:trPr>
        <w:tc>
          <w:tcPr>
            <w:tcW w:w="3295" w:type="dxa"/>
            <w:shd w:val="clear" w:color="auto" w:fill="auto"/>
            <w:vAlign w:val="center"/>
          </w:tcPr>
          <w:p w14:paraId="26357DAB"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Distribution</w:t>
            </w:r>
            <w:r w:rsidR="00DA29D8" w:rsidRPr="0069718A">
              <w:rPr>
                <w:rFonts w:ascii="Arial" w:hAnsi="Arial" w:cs="Arial"/>
                <w:sz w:val="22"/>
                <w:szCs w:val="22"/>
              </w:rPr>
              <w:t xml:space="preserve"> costs</w:t>
            </w:r>
          </w:p>
        </w:tc>
        <w:tc>
          <w:tcPr>
            <w:tcW w:w="1385" w:type="dxa"/>
            <w:shd w:val="clear" w:color="auto" w:fill="auto"/>
            <w:vAlign w:val="center"/>
          </w:tcPr>
          <w:p w14:paraId="6D22C62F" w14:textId="77777777" w:rsidR="00AF060A" w:rsidRPr="0069718A" w:rsidRDefault="00AF060A" w:rsidP="007B4E08">
            <w:pPr>
              <w:ind w:left="360"/>
              <w:jc w:val="right"/>
              <w:rPr>
                <w:rFonts w:ascii="Arial" w:hAnsi="Arial" w:cs="Arial"/>
                <w:sz w:val="22"/>
                <w:szCs w:val="22"/>
              </w:rPr>
            </w:pPr>
            <w:r w:rsidRPr="0069718A">
              <w:rPr>
                <w:rFonts w:ascii="Arial" w:hAnsi="Arial" w:cs="Arial"/>
                <w:sz w:val="22"/>
                <w:szCs w:val="22"/>
              </w:rPr>
              <w:t>0</w:t>
            </w:r>
          </w:p>
        </w:tc>
      </w:tr>
      <w:tr w:rsidR="00AF060A" w:rsidRPr="0069718A" w14:paraId="182A59A0" w14:textId="77777777" w:rsidTr="007E57D5">
        <w:trPr>
          <w:trHeight w:val="576"/>
          <w:jc w:val="center"/>
        </w:trPr>
        <w:tc>
          <w:tcPr>
            <w:tcW w:w="3295" w:type="dxa"/>
            <w:shd w:val="clear" w:color="auto" w:fill="auto"/>
            <w:vAlign w:val="center"/>
          </w:tcPr>
          <w:p w14:paraId="01B38829"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Clerical cost</w:t>
            </w:r>
            <w:r w:rsidR="00DA29D8" w:rsidRPr="0069718A">
              <w:rPr>
                <w:rFonts w:ascii="Arial" w:hAnsi="Arial" w:cs="Arial"/>
                <w:sz w:val="22"/>
                <w:szCs w:val="22"/>
              </w:rPr>
              <w:t>s</w:t>
            </w:r>
          </w:p>
        </w:tc>
        <w:tc>
          <w:tcPr>
            <w:tcW w:w="1385" w:type="dxa"/>
            <w:shd w:val="clear" w:color="auto" w:fill="auto"/>
            <w:vAlign w:val="center"/>
          </w:tcPr>
          <w:p w14:paraId="5F7B4C48" w14:textId="71E45A85" w:rsidR="00AF060A" w:rsidRPr="00084620" w:rsidRDefault="00084620" w:rsidP="00084620">
            <w:pPr>
              <w:ind w:left="360"/>
              <w:jc w:val="right"/>
              <w:rPr>
                <w:rFonts w:ascii="Arial" w:hAnsi="Arial" w:cs="Arial"/>
                <w:sz w:val="22"/>
                <w:szCs w:val="22"/>
              </w:rPr>
            </w:pPr>
            <w:r w:rsidRPr="00084620">
              <w:rPr>
                <w:rFonts w:ascii="Arial" w:hAnsi="Arial" w:cs="Arial"/>
                <w:sz w:val="22"/>
                <w:szCs w:val="22"/>
              </w:rPr>
              <w:t>0</w:t>
            </w:r>
          </w:p>
        </w:tc>
      </w:tr>
      <w:tr w:rsidR="00AF060A" w:rsidRPr="0069718A" w14:paraId="2A90D55D" w14:textId="77777777" w:rsidTr="007E57D5">
        <w:trPr>
          <w:trHeight w:val="576"/>
          <w:jc w:val="center"/>
        </w:trPr>
        <w:tc>
          <w:tcPr>
            <w:tcW w:w="3295" w:type="dxa"/>
            <w:tcBorders>
              <w:bottom w:val="single" w:sz="12" w:space="0" w:color="auto"/>
            </w:tcBorders>
            <w:shd w:val="clear" w:color="auto" w:fill="auto"/>
            <w:vAlign w:val="center"/>
          </w:tcPr>
          <w:p w14:paraId="2BBD1615" w14:textId="77777777" w:rsidR="00AF060A" w:rsidRPr="0069718A" w:rsidRDefault="00AF060A" w:rsidP="00DA29D8">
            <w:pPr>
              <w:ind w:left="72"/>
              <w:rPr>
                <w:rFonts w:ascii="Arial" w:hAnsi="Arial" w:cs="Arial"/>
                <w:sz w:val="22"/>
                <w:szCs w:val="22"/>
              </w:rPr>
            </w:pPr>
            <w:r w:rsidRPr="0069718A">
              <w:rPr>
                <w:rFonts w:ascii="Arial" w:hAnsi="Arial" w:cs="Arial"/>
                <w:sz w:val="22"/>
                <w:szCs w:val="22"/>
              </w:rPr>
              <w:t xml:space="preserve">Other Salary </w:t>
            </w:r>
            <w:r w:rsidR="00DA29D8" w:rsidRPr="0069718A">
              <w:rPr>
                <w:rFonts w:ascii="Arial" w:hAnsi="Arial" w:cs="Arial"/>
                <w:sz w:val="22"/>
                <w:szCs w:val="22"/>
              </w:rPr>
              <w:t xml:space="preserve">costs </w:t>
            </w:r>
            <w:r w:rsidRPr="0069718A">
              <w:rPr>
                <w:rFonts w:ascii="Arial" w:hAnsi="Arial" w:cs="Arial"/>
                <w:sz w:val="22"/>
                <w:szCs w:val="22"/>
              </w:rPr>
              <w:t>(review, supervisory, etc.)</w:t>
            </w:r>
          </w:p>
        </w:tc>
        <w:tc>
          <w:tcPr>
            <w:tcW w:w="1385" w:type="dxa"/>
            <w:tcBorders>
              <w:bottom w:val="single" w:sz="12" w:space="0" w:color="auto"/>
            </w:tcBorders>
            <w:shd w:val="clear" w:color="auto" w:fill="auto"/>
            <w:vAlign w:val="center"/>
          </w:tcPr>
          <w:p w14:paraId="1004FDFF" w14:textId="1CE3A461" w:rsidR="00AF060A" w:rsidRPr="00084620" w:rsidRDefault="00084620" w:rsidP="00084620">
            <w:pPr>
              <w:ind w:left="360"/>
              <w:jc w:val="right"/>
              <w:rPr>
                <w:rFonts w:ascii="Arial" w:hAnsi="Arial" w:cs="Arial"/>
                <w:sz w:val="22"/>
                <w:szCs w:val="22"/>
              </w:rPr>
            </w:pPr>
            <w:r w:rsidRPr="00084620">
              <w:rPr>
                <w:rFonts w:ascii="Arial" w:hAnsi="Arial" w:cs="Arial"/>
                <w:sz w:val="22"/>
                <w:szCs w:val="22"/>
              </w:rPr>
              <w:t>6,000</w:t>
            </w:r>
          </w:p>
        </w:tc>
      </w:tr>
      <w:tr w:rsidR="00AF060A" w:rsidRPr="0069718A" w14:paraId="0FC86941" w14:textId="77777777" w:rsidTr="007E57D5">
        <w:trPr>
          <w:trHeight w:val="576"/>
          <w:jc w:val="center"/>
        </w:trPr>
        <w:tc>
          <w:tcPr>
            <w:tcW w:w="3295" w:type="dxa"/>
            <w:tcBorders>
              <w:top w:val="single" w:sz="12" w:space="0" w:color="auto"/>
            </w:tcBorders>
            <w:shd w:val="clear" w:color="auto" w:fill="auto"/>
            <w:vAlign w:val="center"/>
          </w:tcPr>
          <w:p w14:paraId="11560D55" w14:textId="77777777" w:rsidR="00AF060A" w:rsidRPr="0069718A" w:rsidRDefault="00AF060A" w:rsidP="007B4E08">
            <w:pPr>
              <w:ind w:left="72"/>
              <w:rPr>
                <w:rFonts w:ascii="Arial" w:hAnsi="Arial" w:cs="Arial"/>
                <w:sz w:val="22"/>
                <w:szCs w:val="22"/>
              </w:rPr>
            </w:pPr>
            <w:r w:rsidRPr="0069718A">
              <w:rPr>
                <w:rFonts w:ascii="Arial" w:hAnsi="Arial" w:cs="Arial"/>
                <w:sz w:val="22"/>
                <w:szCs w:val="22"/>
              </w:rPr>
              <w:t>TOTAL</w:t>
            </w:r>
            <w:r w:rsidR="00DA29D8" w:rsidRPr="0069718A">
              <w:rPr>
                <w:rFonts w:ascii="Arial" w:hAnsi="Arial" w:cs="Arial"/>
                <w:sz w:val="22"/>
                <w:szCs w:val="22"/>
              </w:rPr>
              <w:t xml:space="preserve"> COSTS </w:t>
            </w:r>
          </w:p>
        </w:tc>
        <w:tc>
          <w:tcPr>
            <w:tcW w:w="1385" w:type="dxa"/>
            <w:tcBorders>
              <w:top w:val="single" w:sz="12" w:space="0" w:color="auto"/>
            </w:tcBorders>
            <w:shd w:val="clear" w:color="auto" w:fill="auto"/>
            <w:vAlign w:val="center"/>
          </w:tcPr>
          <w:p w14:paraId="2D4A205D" w14:textId="6425EFE2" w:rsidR="00AF060A" w:rsidRPr="00084620" w:rsidRDefault="00084620" w:rsidP="00084620">
            <w:pPr>
              <w:ind w:left="360"/>
              <w:jc w:val="right"/>
              <w:rPr>
                <w:rFonts w:ascii="Arial" w:hAnsi="Arial" w:cs="Arial"/>
                <w:sz w:val="22"/>
                <w:szCs w:val="22"/>
              </w:rPr>
            </w:pPr>
            <w:r w:rsidRPr="00084620">
              <w:rPr>
                <w:rFonts w:ascii="Arial" w:hAnsi="Arial" w:cs="Arial"/>
                <w:sz w:val="22"/>
                <w:szCs w:val="22"/>
              </w:rPr>
              <w:t>6,000</w:t>
            </w:r>
          </w:p>
        </w:tc>
      </w:tr>
    </w:tbl>
    <w:p w14:paraId="167A9172" w14:textId="77777777" w:rsidR="00AF1157" w:rsidRPr="0069718A" w:rsidRDefault="00AF1157" w:rsidP="004D086A">
      <w:pPr>
        <w:ind w:left="360"/>
        <w:rPr>
          <w:rFonts w:ascii="Arial" w:hAnsi="Arial" w:cs="Arial"/>
          <w:sz w:val="22"/>
          <w:szCs w:val="22"/>
        </w:rPr>
      </w:pPr>
    </w:p>
    <w:p w14:paraId="772A8A0B" w14:textId="77777777" w:rsidR="00D6325C" w:rsidRDefault="00D6325C" w:rsidP="004D086A">
      <w:pPr>
        <w:ind w:left="360"/>
        <w:rPr>
          <w:rFonts w:ascii="Arial" w:hAnsi="Arial" w:cs="Arial"/>
          <w:sz w:val="22"/>
          <w:szCs w:val="22"/>
        </w:rPr>
      </w:pPr>
      <w:r w:rsidRPr="00770641">
        <w:rPr>
          <w:rFonts w:ascii="Arial" w:hAnsi="Arial" w:cs="Arial"/>
          <w:sz w:val="22"/>
          <w:szCs w:val="22"/>
        </w:rPr>
        <w:t xml:space="preserve">Printing and distribution costs </w:t>
      </w:r>
      <w:r w:rsidR="00DA29D8" w:rsidRPr="00770641">
        <w:rPr>
          <w:rFonts w:ascii="Arial" w:hAnsi="Arial" w:cs="Arial"/>
          <w:sz w:val="22"/>
          <w:szCs w:val="22"/>
        </w:rPr>
        <w:t xml:space="preserve">to the Federal government </w:t>
      </w:r>
      <w:r w:rsidRPr="00770641">
        <w:rPr>
          <w:rFonts w:ascii="Arial" w:hAnsi="Arial" w:cs="Arial"/>
          <w:sz w:val="22"/>
          <w:szCs w:val="22"/>
        </w:rPr>
        <w:t xml:space="preserve">have </w:t>
      </w:r>
      <w:r w:rsidR="00DA29D8" w:rsidRPr="00770641">
        <w:rPr>
          <w:rFonts w:ascii="Arial" w:hAnsi="Arial" w:cs="Arial"/>
          <w:sz w:val="22"/>
          <w:szCs w:val="22"/>
        </w:rPr>
        <w:t xml:space="preserve">decreased to $0.00 in </w:t>
      </w:r>
      <w:r w:rsidRPr="00770641">
        <w:rPr>
          <w:rFonts w:ascii="Arial" w:hAnsi="Arial" w:cs="Arial"/>
          <w:sz w:val="22"/>
          <w:szCs w:val="22"/>
        </w:rPr>
        <w:t xml:space="preserve">TTB’s cost estimate due to the </w:t>
      </w:r>
      <w:r w:rsidR="00DA29D8" w:rsidRPr="00770641">
        <w:rPr>
          <w:rFonts w:ascii="Arial" w:hAnsi="Arial" w:cs="Arial"/>
          <w:sz w:val="22"/>
          <w:szCs w:val="22"/>
        </w:rPr>
        <w:t xml:space="preserve">availability of TTB forms </w:t>
      </w:r>
      <w:r w:rsidR="003C1FD2" w:rsidRPr="00770641">
        <w:rPr>
          <w:rFonts w:ascii="Arial" w:hAnsi="Arial" w:cs="Arial"/>
          <w:sz w:val="22"/>
          <w:szCs w:val="22"/>
        </w:rPr>
        <w:t xml:space="preserve">to the public </w:t>
      </w:r>
      <w:r w:rsidR="00DA29D8" w:rsidRPr="00770641">
        <w:rPr>
          <w:rFonts w:ascii="Arial" w:hAnsi="Arial" w:cs="Arial"/>
          <w:sz w:val="22"/>
          <w:szCs w:val="22"/>
        </w:rPr>
        <w:t>on the TTB website (</w:t>
      </w:r>
      <w:hyperlink r:id="rId7" w:history="1">
        <w:r w:rsidR="00DA29D8" w:rsidRPr="00770641">
          <w:rPr>
            <w:rStyle w:val="Hyperlink"/>
            <w:rFonts w:ascii="Arial" w:hAnsi="Arial" w:cs="Arial"/>
            <w:sz w:val="22"/>
            <w:szCs w:val="22"/>
          </w:rPr>
          <w:t>www.ttb.gov</w:t>
        </w:r>
      </w:hyperlink>
      <w:r w:rsidR="00DA29D8" w:rsidRPr="00770641">
        <w:rPr>
          <w:rFonts w:ascii="Arial" w:hAnsi="Arial" w:cs="Arial"/>
          <w:sz w:val="22"/>
          <w:szCs w:val="22"/>
        </w:rPr>
        <w:t>)</w:t>
      </w:r>
      <w:r w:rsidRPr="00770641">
        <w:rPr>
          <w:rFonts w:ascii="Arial" w:hAnsi="Arial" w:cs="Arial"/>
          <w:sz w:val="22"/>
          <w:szCs w:val="22"/>
        </w:rPr>
        <w:t>.</w:t>
      </w:r>
      <w:r w:rsidRPr="007A5D4B">
        <w:rPr>
          <w:rFonts w:ascii="Arial" w:hAnsi="Arial" w:cs="Arial"/>
          <w:sz w:val="22"/>
          <w:szCs w:val="22"/>
        </w:rPr>
        <w:t xml:space="preserve"> </w:t>
      </w:r>
    </w:p>
    <w:p w14:paraId="35FEBAB6" w14:textId="77777777" w:rsidR="00827956" w:rsidRDefault="00827956" w:rsidP="004D086A">
      <w:pPr>
        <w:ind w:left="360"/>
        <w:rPr>
          <w:rFonts w:ascii="Arial" w:hAnsi="Arial" w:cs="Arial"/>
          <w:sz w:val="22"/>
          <w:szCs w:val="22"/>
        </w:rPr>
      </w:pPr>
    </w:p>
    <w:p w14:paraId="084DB58E" w14:textId="77777777" w:rsidR="00D6325C" w:rsidRPr="00AF060A" w:rsidRDefault="00D6325C" w:rsidP="00D73D2D">
      <w:pPr>
        <w:rPr>
          <w:rFonts w:ascii="Arial" w:hAnsi="Arial" w:cs="Arial"/>
          <w:sz w:val="28"/>
          <w:szCs w:val="28"/>
        </w:rPr>
      </w:pPr>
    </w:p>
    <w:p w14:paraId="283ACF78" w14:textId="03336115" w:rsidR="00AF1157" w:rsidRPr="00325321" w:rsidRDefault="00AF060A" w:rsidP="00D73D2D">
      <w:pPr>
        <w:suppressAutoHyphens/>
        <w:rPr>
          <w:rFonts w:ascii="Arial" w:hAnsi="Arial" w:cs="Arial"/>
          <w:i/>
          <w:sz w:val="22"/>
          <w:szCs w:val="22"/>
        </w:rPr>
      </w:pPr>
      <w:r w:rsidRPr="00325321">
        <w:rPr>
          <w:rFonts w:ascii="Arial" w:hAnsi="Arial" w:cs="Arial"/>
          <w:i/>
          <w:sz w:val="22"/>
          <w:szCs w:val="22"/>
        </w:rPr>
        <w:t xml:space="preserve">15.  </w:t>
      </w:r>
      <w:r w:rsidR="00AF1157" w:rsidRPr="00325321">
        <w:rPr>
          <w:rFonts w:ascii="Arial" w:hAnsi="Arial" w:cs="Arial"/>
          <w:i/>
          <w:sz w:val="22"/>
          <w:szCs w:val="22"/>
        </w:rPr>
        <w:t>What is the reason for any program changes or adjustments reported?</w:t>
      </w:r>
      <w:r w:rsidRPr="00325321">
        <w:rPr>
          <w:rFonts w:ascii="Arial" w:hAnsi="Arial" w:cs="Arial"/>
          <w:i/>
          <w:sz w:val="22"/>
          <w:szCs w:val="22"/>
        </w:rPr>
        <w:t xml:space="preserve"> </w:t>
      </w:r>
    </w:p>
    <w:p w14:paraId="733601FC" w14:textId="77777777" w:rsidR="00AF1157" w:rsidRPr="00325321" w:rsidRDefault="00AF1157" w:rsidP="00D73D2D">
      <w:pPr>
        <w:suppressAutoHyphens/>
        <w:rPr>
          <w:rFonts w:ascii="Arial" w:hAnsi="Arial" w:cs="Arial"/>
          <w:sz w:val="22"/>
          <w:szCs w:val="22"/>
        </w:rPr>
      </w:pPr>
    </w:p>
    <w:p w14:paraId="2A4BCCD2" w14:textId="77777777" w:rsidR="000A633C" w:rsidRDefault="0069718A" w:rsidP="0069718A">
      <w:pPr>
        <w:ind w:left="360"/>
        <w:rPr>
          <w:rFonts w:ascii="Arial" w:hAnsi="Arial" w:cs="Arial"/>
          <w:sz w:val="22"/>
          <w:szCs w:val="22"/>
        </w:rPr>
      </w:pPr>
      <w:r w:rsidRPr="00325321">
        <w:rPr>
          <w:rFonts w:ascii="Arial" w:hAnsi="Arial" w:cs="Arial"/>
          <w:sz w:val="22"/>
          <w:szCs w:val="22"/>
        </w:rPr>
        <w:t>There are no program changes</w:t>
      </w:r>
      <w:r w:rsidR="000A633C">
        <w:rPr>
          <w:rFonts w:ascii="Arial" w:hAnsi="Arial" w:cs="Arial"/>
          <w:sz w:val="22"/>
          <w:szCs w:val="22"/>
        </w:rPr>
        <w:t xml:space="preserve"> associated with this collection.</w:t>
      </w:r>
    </w:p>
    <w:p w14:paraId="6D377C81" w14:textId="77777777" w:rsidR="000A633C" w:rsidRDefault="000A633C" w:rsidP="0069718A">
      <w:pPr>
        <w:ind w:left="360"/>
        <w:rPr>
          <w:rFonts w:ascii="Arial" w:hAnsi="Arial" w:cs="Arial"/>
          <w:sz w:val="22"/>
          <w:szCs w:val="22"/>
        </w:rPr>
      </w:pPr>
    </w:p>
    <w:p w14:paraId="79F7271D" w14:textId="23C0B91F" w:rsidR="0069718A" w:rsidRPr="00325321" w:rsidRDefault="0092091A" w:rsidP="0069718A">
      <w:pPr>
        <w:ind w:left="360"/>
        <w:rPr>
          <w:rFonts w:ascii="Arial" w:hAnsi="Arial" w:cs="Arial"/>
          <w:sz w:val="22"/>
          <w:szCs w:val="22"/>
        </w:rPr>
      </w:pPr>
      <w:r>
        <w:rPr>
          <w:rFonts w:ascii="Arial" w:hAnsi="Arial" w:cs="Arial"/>
          <w:sz w:val="22"/>
          <w:szCs w:val="22"/>
        </w:rPr>
        <w:t xml:space="preserve">As for adjustments to the collection’s estimated burden, </w:t>
      </w:r>
      <w:r w:rsidR="000A633C">
        <w:rPr>
          <w:rFonts w:ascii="Arial" w:hAnsi="Arial" w:cs="Arial"/>
          <w:sz w:val="22"/>
          <w:szCs w:val="22"/>
        </w:rPr>
        <w:t xml:space="preserve">based on recent data provided by TTB field office personnel who process the form associated with this information collection, </w:t>
      </w:r>
      <w:r w:rsidR="00267B2D">
        <w:rPr>
          <w:rFonts w:ascii="Arial" w:hAnsi="Arial" w:cs="Arial"/>
          <w:sz w:val="22"/>
          <w:szCs w:val="22"/>
        </w:rPr>
        <w:t>we</w:t>
      </w:r>
      <w:r w:rsidR="000A633C">
        <w:rPr>
          <w:rFonts w:ascii="Arial" w:hAnsi="Arial" w:cs="Arial"/>
          <w:sz w:val="22"/>
          <w:szCs w:val="22"/>
        </w:rPr>
        <w:t xml:space="preserve"> ha</w:t>
      </w:r>
      <w:r w:rsidR="00267B2D">
        <w:rPr>
          <w:rFonts w:ascii="Arial" w:hAnsi="Arial" w:cs="Arial"/>
          <w:sz w:val="22"/>
          <w:szCs w:val="22"/>
        </w:rPr>
        <w:t>ve</w:t>
      </w:r>
      <w:r w:rsidR="000A633C">
        <w:rPr>
          <w:rFonts w:ascii="Arial" w:hAnsi="Arial" w:cs="Arial"/>
          <w:sz w:val="22"/>
          <w:szCs w:val="22"/>
        </w:rPr>
        <w:t xml:space="preserve"> decreased the estimated number of responses and resulting burden hours associated with this collection. </w:t>
      </w:r>
    </w:p>
    <w:p w14:paraId="19A48C6F" w14:textId="77777777" w:rsidR="00AF060A" w:rsidRPr="00325321" w:rsidRDefault="00AF060A" w:rsidP="00AF060A">
      <w:pPr>
        <w:suppressAutoHyphens/>
        <w:rPr>
          <w:rFonts w:ascii="Arial" w:hAnsi="Arial" w:cs="Arial"/>
          <w:sz w:val="28"/>
          <w:szCs w:val="28"/>
        </w:rPr>
      </w:pPr>
    </w:p>
    <w:p w14:paraId="4B51B19F" w14:textId="77777777" w:rsidR="00E62415" w:rsidRDefault="00E62415">
      <w:pPr>
        <w:rPr>
          <w:rFonts w:ascii="Arial" w:hAnsi="Arial" w:cs="Arial"/>
          <w:i/>
          <w:sz w:val="22"/>
          <w:szCs w:val="22"/>
        </w:rPr>
      </w:pPr>
      <w:r>
        <w:rPr>
          <w:rFonts w:ascii="Arial" w:hAnsi="Arial" w:cs="Arial"/>
          <w:i/>
          <w:sz w:val="22"/>
          <w:szCs w:val="22"/>
        </w:rPr>
        <w:br w:type="page"/>
      </w:r>
    </w:p>
    <w:p w14:paraId="58AC2C67" w14:textId="2FC24805" w:rsidR="00AF1157" w:rsidRPr="00AF060A" w:rsidRDefault="00AF060A" w:rsidP="00D73D2D">
      <w:pPr>
        <w:suppressAutoHyphens/>
        <w:rPr>
          <w:rFonts w:ascii="Arial" w:hAnsi="Arial" w:cs="Arial"/>
          <w:i/>
          <w:sz w:val="22"/>
          <w:szCs w:val="22"/>
        </w:rPr>
      </w:pPr>
      <w:r w:rsidRPr="00325321">
        <w:rPr>
          <w:rFonts w:ascii="Arial" w:hAnsi="Arial" w:cs="Arial"/>
          <w:i/>
          <w:sz w:val="22"/>
          <w:szCs w:val="22"/>
        </w:rPr>
        <w:lastRenderedPageBreak/>
        <w:t xml:space="preserve">16.  </w:t>
      </w:r>
      <w:r w:rsidR="00AF1157" w:rsidRPr="00325321">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0306074" w14:textId="77777777" w:rsidR="00AF1157" w:rsidRPr="007A5D4B" w:rsidRDefault="00AF1157" w:rsidP="00D73D2D">
      <w:pPr>
        <w:suppressAutoHyphens/>
        <w:ind w:left="480" w:hanging="480"/>
        <w:rPr>
          <w:rFonts w:ascii="Arial" w:hAnsi="Arial" w:cs="Arial"/>
          <w:sz w:val="22"/>
          <w:szCs w:val="22"/>
        </w:rPr>
      </w:pPr>
    </w:p>
    <w:p w14:paraId="3AF137B4" w14:textId="77777777"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52F2CE01" w14:textId="77777777" w:rsidR="00AF1157" w:rsidRPr="00AF060A" w:rsidRDefault="00AF1157" w:rsidP="00D73D2D">
      <w:pPr>
        <w:suppressAutoHyphens/>
        <w:rPr>
          <w:rFonts w:ascii="Arial" w:hAnsi="Arial" w:cs="Arial"/>
          <w:sz w:val="28"/>
          <w:szCs w:val="28"/>
        </w:rPr>
      </w:pPr>
    </w:p>
    <w:p w14:paraId="47D5DF7E" w14:textId="268506C4" w:rsidR="00AF1157" w:rsidRPr="007A5D4B" w:rsidRDefault="00AF060A" w:rsidP="00D73D2D">
      <w:pPr>
        <w:suppressAutoHyphens/>
        <w:rPr>
          <w:rFonts w:ascii="Arial" w:hAnsi="Arial" w:cs="Arial"/>
          <w:sz w:val="22"/>
          <w:szCs w:val="22"/>
        </w:rPr>
      </w:pPr>
      <w:r>
        <w:rPr>
          <w:rFonts w:ascii="Arial" w:hAnsi="Arial" w:cs="Arial"/>
          <w:sz w:val="22"/>
          <w:szCs w:val="22"/>
        </w:rPr>
        <w:t xml:space="preserve">17.  </w:t>
      </w:r>
      <w:r w:rsidR="00AF1157" w:rsidRPr="007A5D4B">
        <w:rPr>
          <w:rFonts w:ascii="Arial" w:hAnsi="Arial" w:cs="Arial"/>
          <w:sz w:val="22"/>
          <w:szCs w:val="22"/>
        </w:rPr>
        <w:t>If seeking approval to not display the expiration date for OMB approval of this information collection, what are the reasons that the display would be inappropriate?</w:t>
      </w:r>
      <w:r w:rsidR="004D086A">
        <w:rPr>
          <w:rFonts w:ascii="Arial" w:hAnsi="Arial" w:cs="Arial"/>
          <w:sz w:val="22"/>
          <w:szCs w:val="22"/>
        </w:rPr>
        <w:t xml:space="preserve"> </w:t>
      </w:r>
    </w:p>
    <w:p w14:paraId="72EBCA86" w14:textId="77777777" w:rsidR="00AF1157" w:rsidRPr="007A5D4B" w:rsidRDefault="00AF1157" w:rsidP="00D73D2D">
      <w:pPr>
        <w:suppressAutoHyphens/>
        <w:rPr>
          <w:rFonts w:ascii="Arial" w:hAnsi="Arial" w:cs="Arial"/>
          <w:sz w:val="22"/>
          <w:szCs w:val="22"/>
        </w:rPr>
      </w:pPr>
    </w:p>
    <w:p w14:paraId="0BBDA342" w14:textId="77777777" w:rsidR="001D51E4" w:rsidRPr="001D51E4" w:rsidRDefault="001D51E4" w:rsidP="001D51E4">
      <w:pPr>
        <w:autoSpaceDE w:val="0"/>
        <w:autoSpaceDN w:val="0"/>
        <w:ind w:left="360"/>
        <w:rPr>
          <w:rFonts w:ascii="Arial" w:hAnsi="Arial" w:cs="Arial"/>
          <w:sz w:val="22"/>
          <w:szCs w:val="22"/>
        </w:rPr>
      </w:pPr>
      <w:r w:rsidRPr="001D51E4">
        <w:rPr>
          <w:rFonts w:ascii="Arial" w:hAnsi="Arial" w:cs="Arial"/>
          <w:sz w:val="22"/>
          <w:szCs w:val="22"/>
        </w:rPr>
        <w:t xml:space="preserve">As a cost saving measure for both TTB and the general public, TTB is seeking approval not to display the expiration date for OMB approval of this information collection.  By not displaying the expiration date of this collection on the related form, TTB will not have to update the form’s expiration date on its electronic systems and website pages or on the form’s paper version each time the information collection is approved.  More importantly, this avoids confusion among users of the form when the OMB approval date may have passed but the form is approved under interim short-term approvals while the form is under OMB review but before OMB has taken action.  In addition, TTB-regulated businesses will not have to update their stocks of paper forms or alter electronic copies of the form, including any versions of the form produced by some businesses, at their own expense, for use with their electronic systems or for sale to other businesses or individuals. </w:t>
      </w:r>
    </w:p>
    <w:p w14:paraId="32C84570" w14:textId="77777777" w:rsidR="00014CEB" w:rsidRPr="00014CEB" w:rsidRDefault="00014CEB" w:rsidP="00014CEB">
      <w:pPr>
        <w:autoSpaceDE w:val="0"/>
        <w:autoSpaceDN w:val="0"/>
        <w:ind w:left="360"/>
        <w:rPr>
          <w:rFonts w:ascii="Arial" w:hAnsi="Arial" w:cs="Arial"/>
          <w:sz w:val="28"/>
          <w:szCs w:val="28"/>
        </w:rPr>
      </w:pPr>
    </w:p>
    <w:p w14:paraId="481C96AE" w14:textId="77777777" w:rsidR="00AF1157" w:rsidRPr="00362B4F" w:rsidRDefault="00BA1A21" w:rsidP="00D73D2D">
      <w:pPr>
        <w:suppressAutoHyphens/>
        <w:rPr>
          <w:rFonts w:ascii="Arial" w:hAnsi="Arial" w:cs="Arial"/>
          <w:i/>
          <w:sz w:val="22"/>
          <w:szCs w:val="22"/>
        </w:rPr>
      </w:pPr>
      <w:r w:rsidRPr="00362B4F">
        <w:rPr>
          <w:rFonts w:ascii="Arial" w:hAnsi="Arial" w:cs="Arial"/>
          <w:i/>
          <w:sz w:val="22"/>
          <w:szCs w:val="22"/>
        </w:rPr>
        <w:t xml:space="preserve">18.  </w:t>
      </w:r>
      <w:r w:rsidR="00AF1157" w:rsidRPr="00362B4F">
        <w:rPr>
          <w:rFonts w:ascii="Arial" w:hAnsi="Arial" w:cs="Arial"/>
          <w:i/>
          <w:sz w:val="22"/>
          <w:szCs w:val="22"/>
        </w:rPr>
        <w:t>What are the exceptions to the certification statement?</w:t>
      </w:r>
      <w:r w:rsidR="00D56B01" w:rsidRPr="00362B4F">
        <w:rPr>
          <w:rFonts w:ascii="Arial" w:hAnsi="Arial" w:cs="Arial"/>
          <w:i/>
          <w:sz w:val="22"/>
          <w:szCs w:val="22"/>
        </w:rPr>
        <w:t xml:space="preserve"> </w:t>
      </w:r>
    </w:p>
    <w:p w14:paraId="017E972D" w14:textId="77777777" w:rsidR="00D414AB" w:rsidRPr="00362B4F" w:rsidRDefault="00D414AB" w:rsidP="00BA1A21">
      <w:pPr>
        <w:ind w:left="360"/>
        <w:rPr>
          <w:rFonts w:ascii="Arial" w:hAnsi="Arial" w:cs="Arial"/>
          <w:sz w:val="22"/>
          <w:szCs w:val="22"/>
        </w:rPr>
      </w:pPr>
      <w:bookmarkStart w:id="0" w:name="_GoBack"/>
      <w:bookmarkEnd w:id="0"/>
    </w:p>
    <w:p w14:paraId="707A4BD9" w14:textId="77777777" w:rsidR="00734B25" w:rsidRPr="00362B4F" w:rsidRDefault="00734B25" w:rsidP="00362B4F">
      <w:pPr>
        <w:spacing w:after="120"/>
        <w:ind w:left="360"/>
        <w:rPr>
          <w:rFonts w:ascii="Arial" w:hAnsi="Arial" w:cs="Arial"/>
          <w:sz w:val="22"/>
          <w:szCs w:val="22"/>
        </w:rPr>
      </w:pPr>
      <w:r w:rsidRPr="00362B4F">
        <w:rPr>
          <w:rFonts w:ascii="Arial" w:hAnsi="Arial" w:cs="Arial"/>
          <w:sz w:val="22"/>
          <w:szCs w:val="22"/>
        </w:rPr>
        <w:t>(c)  See item 5 above</w:t>
      </w:r>
      <w:r w:rsidR="00E115FD" w:rsidRPr="00362B4F">
        <w:rPr>
          <w:rFonts w:ascii="Arial" w:hAnsi="Arial" w:cs="Arial"/>
          <w:sz w:val="22"/>
          <w:szCs w:val="22"/>
        </w:rPr>
        <w:t>.</w:t>
      </w:r>
      <w:r w:rsidR="00BA1A21" w:rsidRPr="00362B4F">
        <w:rPr>
          <w:rFonts w:ascii="Arial" w:hAnsi="Arial" w:cs="Arial"/>
          <w:sz w:val="22"/>
          <w:szCs w:val="22"/>
        </w:rPr>
        <w:t xml:space="preserve"> </w:t>
      </w:r>
    </w:p>
    <w:p w14:paraId="1EBCAE02" w14:textId="77777777" w:rsidR="00362B4F" w:rsidRPr="00362B4F" w:rsidRDefault="00362B4F" w:rsidP="00362B4F">
      <w:pPr>
        <w:spacing w:after="120"/>
        <w:ind w:left="360"/>
        <w:rPr>
          <w:rFonts w:ascii="Arial" w:hAnsi="Arial" w:cs="Arial"/>
          <w:sz w:val="22"/>
          <w:szCs w:val="22"/>
        </w:rPr>
      </w:pPr>
      <w:r w:rsidRPr="00362B4F">
        <w:rPr>
          <w:rFonts w:ascii="Arial" w:hAnsi="Arial" w:cs="Arial"/>
          <w:sz w:val="22"/>
          <w:szCs w:val="22"/>
        </w:rPr>
        <w:t xml:space="preserve">(f)  This is not a recordkeeping requirement. </w:t>
      </w:r>
    </w:p>
    <w:p w14:paraId="476C5094" w14:textId="77777777" w:rsidR="00734B25" w:rsidRPr="00362B4F" w:rsidRDefault="00734B25" w:rsidP="00362B4F">
      <w:pPr>
        <w:spacing w:after="120"/>
        <w:ind w:left="360"/>
        <w:rPr>
          <w:rFonts w:ascii="Arial" w:hAnsi="Arial" w:cs="Arial"/>
          <w:sz w:val="22"/>
          <w:szCs w:val="22"/>
        </w:rPr>
      </w:pPr>
      <w:r w:rsidRPr="00362B4F">
        <w:rPr>
          <w:rFonts w:ascii="Arial" w:hAnsi="Arial" w:cs="Arial"/>
          <w:sz w:val="22"/>
          <w:szCs w:val="22"/>
        </w:rPr>
        <w:t>(i)   No statistics are involved</w:t>
      </w:r>
      <w:r w:rsidR="00E115FD" w:rsidRPr="00362B4F">
        <w:rPr>
          <w:rFonts w:ascii="Arial" w:hAnsi="Arial" w:cs="Arial"/>
          <w:sz w:val="22"/>
          <w:szCs w:val="22"/>
        </w:rPr>
        <w:t>.</w:t>
      </w:r>
      <w:r w:rsidR="00BA1A21" w:rsidRPr="00362B4F">
        <w:rPr>
          <w:rFonts w:ascii="Arial" w:hAnsi="Arial" w:cs="Arial"/>
          <w:sz w:val="22"/>
          <w:szCs w:val="22"/>
        </w:rPr>
        <w:t xml:space="preserve"> </w:t>
      </w:r>
    </w:p>
    <w:p w14:paraId="215C0D0B" w14:textId="77777777" w:rsidR="00734B25" w:rsidRPr="007A5D4B" w:rsidRDefault="00734B25" w:rsidP="00362B4F">
      <w:pPr>
        <w:spacing w:after="120"/>
        <w:ind w:left="360"/>
        <w:rPr>
          <w:rFonts w:ascii="Arial" w:hAnsi="Arial" w:cs="Arial"/>
          <w:sz w:val="22"/>
          <w:szCs w:val="22"/>
        </w:rPr>
      </w:pPr>
      <w:r w:rsidRPr="00362B4F">
        <w:rPr>
          <w:rFonts w:ascii="Arial" w:hAnsi="Arial" w:cs="Arial"/>
          <w:sz w:val="22"/>
          <w:szCs w:val="22"/>
        </w:rPr>
        <w:t>(j)   See item 3 above</w:t>
      </w:r>
      <w:r w:rsidR="00E115FD" w:rsidRPr="00362B4F">
        <w:rPr>
          <w:rFonts w:ascii="Arial" w:hAnsi="Arial" w:cs="Arial"/>
          <w:sz w:val="22"/>
          <w:szCs w:val="22"/>
        </w:rPr>
        <w:t>.</w:t>
      </w:r>
      <w:r w:rsidR="00BA1A21">
        <w:rPr>
          <w:rFonts w:ascii="Arial" w:hAnsi="Arial" w:cs="Arial"/>
          <w:sz w:val="22"/>
          <w:szCs w:val="22"/>
        </w:rPr>
        <w:t xml:space="preserve"> </w:t>
      </w:r>
    </w:p>
    <w:p w14:paraId="636D1937" w14:textId="77777777" w:rsidR="00362B4F" w:rsidRPr="007A5D4B" w:rsidRDefault="00362B4F" w:rsidP="00D73D2D">
      <w:pPr>
        <w:rPr>
          <w:rFonts w:ascii="Arial" w:hAnsi="Arial" w:cs="Arial"/>
        </w:rPr>
      </w:pPr>
    </w:p>
    <w:p w14:paraId="6B6D31FD" w14:textId="77777777" w:rsidR="00E115FD" w:rsidRPr="007A5D4B" w:rsidRDefault="00E115FD" w:rsidP="00D73D2D">
      <w:pPr>
        <w:rPr>
          <w:rFonts w:ascii="Arial" w:hAnsi="Arial" w:cs="Arial"/>
        </w:rPr>
      </w:pPr>
    </w:p>
    <w:p w14:paraId="57239D09"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C4C524A" w14:textId="77777777" w:rsidR="00BD3333" w:rsidRPr="007A5D4B" w:rsidRDefault="00BD3333" w:rsidP="00D73D2D">
      <w:pPr>
        <w:pStyle w:val="Header"/>
        <w:tabs>
          <w:tab w:val="clear" w:pos="4320"/>
          <w:tab w:val="clear" w:pos="8640"/>
        </w:tabs>
        <w:rPr>
          <w:rFonts w:ascii="Arial" w:hAnsi="Arial" w:cs="Arial"/>
          <w:sz w:val="22"/>
          <w:szCs w:val="22"/>
        </w:rPr>
      </w:pPr>
    </w:p>
    <w:p w14:paraId="66FDA990"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2C5EDA7F" w14:textId="77777777" w:rsidR="00AF1157" w:rsidRDefault="00AF1157" w:rsidP="00D73D2D">
      <w:pPr>
        <w:suppressAutoHyphens/>
        <w:rPr>
          <w:rFonts w:ascii="Arial" w:hAnsi="Arial" w:cs="Arial"/>
          <w:sz w:val="22"/>
          <w:szCs w:val="22"/>
        </w:rPr>
      </w:pPr>
    </w:p>
    <w:p w14:paraId="4DF1042A" w14:textId="77777777" w:rsidR="00BA1A21" w:rsidRPr="007A5D4B" w:rsidRDefault="00BA1A21" w:rsidP="00D73D2D">
      <w:pPr>
        <w:suppressAutoHyphens/>
        <w:rPr>
          <w:rFonts w:ascii="Arial" w:hAnsi="Arial" w:cs="Arial"/>
          <w:sz w:val="22"/>
          <w:szCs w:val="22"/>
        </w:rPr>
      </w:pPr>
    </w:p>
    <w:sectPr w:rsidR="00BA1A21" w:rsidRPr="007A5D4B"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ABAD4" w14:textId="77777777" w:rsidR="00D60970" w:rsidRDefault="00D60970">
      <w:r>
        <w:separator/>
      </w:r>
    </w:p>
  </w:endnote>
  <w:endnote w:type="continuationSeparator" w:id="0">
    <w:p w14:paraId="224620CC" w14:textId="77777777" w:rsidR="00D60970" w:rsidRDefault="00D6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B114" w14:textId="77777777" w:rsidR="00D60970" w:rsidRPr="007A5D4B" w:rsidRDefault="00D60970" w:rsidP="007A5D4B">
    <w:pPr>
      <w:pStyle w:val="Footer"/>
      <w:tabs>
        <w:tab w:val="clear" w:pos="4320"/>
        <w:tab w:val="clear" w:pos="8640"/>
      </w:tabs>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6667" w14:textId="77777777" w:rsidR="00D60970" w:rsidRPr="007A5D4B" w:rsidRDefault="00D60970"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F75CFF" w14:textId="77777777" w:rsidR="00D60970" w:rsidRDefault="00D60970">
      <w:r>
        <w:separator/>
      </w:r>
    </w:p>
  </w:footnote>
  <w:footnote w:type="continuationSeparator" w:id="0">
    <w:p w14:paraId="3200D10B" w14:textId="77777777" w:rsidR="00D60970" w:rsidRDefault="00D60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76F4" w14:textId="77777777" w:rsidR="00D60970" w:rsidRPr="007A5D4B" w:rsidRDefault="00D60970"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12390">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1E8D" w14:textId="77777777" w:rsidR="00D60970" w:rsidRPr="007A5D4B" w:rsidRDefault="00D60970"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390"/>
    <w:rsid w:val="00012E43"/>
    <w:rsid w:val="00014CEB"/>
    <w:rsid w:val="0003032C"/>
    <w:rsid w:val="000329F4"/>
    <w:rsid w:val="00036B08"/>
    <w:rsid w:val="0004708F"/>
    <w:rsid w:val="000473AC"/>
    <w:rsid w:val="0004764C"/>
    <w:rsid w:val="00074898"/>
    <w:rsid w:val="000836F0"/>
    <w:rsid w:val="00084620"/>
    <w:rsid w:val="00095F53"/>
    <w:rsid w:val="000A2E33"/>
    <w:rsid w:val="000A4E1A"/>
    <w:rsid w:val="000A633C"/>
    <w:rsid w:val="000B3E08"/>
    <w:rsid w:val="000D6313"/>
    <w:rsid w:val="00101DE7"/>
    <w:rsid w:val="00135FFA"/>
    <w:rsid w:val="001516D2"/>
    <w:rsid w:val="00154678"/>
    <w:rsid w:val="001608E4"/>
    <w:rsid w:val="00192300"/>
    <w:rsid w:val="001D51E4"/>
    <w:rsid w:val="001E7BDE"/>
    <w:rsid w:val="001F2913"/>
    <w:rsid w:val="0022156B"/>
    <w:rsid w:val="00250066"/>
    <w:rsid w:val="00267B2D"/>
    <w:rsid w:val="00270A19"/>
    <w:rsid w:val="00273CEE"/>
    <w:rsid w:val="00276081"/>
    <w:rsid w:val="002B47FB"/>
    <w:rsid w:val="002D1324"/>
    <w:rsid w:val="002E6145"/>
    <w:rsid w:val="00325321"/>
    <w:rsid w:val="003301DA"/>
    <w:rsid w:val="0033260C"/>
    <w:rsid w:val="00362B4F"/>
    <w:rsid w:val="00381FFC"/>
    <w:rsid w:val="003861C0"/>
    <w:rsid w:val="0038747C"/>
    <w:rsid w:val="003C1FD2"/>
    <w:rsid w:val="003E21EA"/>
    <w:rsid w:val="004046C0"/>
    <w:rsid w:val="0042345E"/>
    <w:rsid w:val="0044522E"/>
    <w:rsid w:val="00447B6B"/>
    <w:rsid w:val="00453A67"/>
    <w:rsid w:val="004569E0"/>
    <w:rsid w:val="004A3DE5"/>
    <w:rsid w:val="004D086A"/>
    <w:rsid w:val="004D1808"/>
    <w:rsid w:val="004D3468"/>
    <w:rsid w:val="004D4299"/>
    <w:rsid w:val="004E2C89"/>
    <w:rsid w:val="004F62C7"/>
    <w:rsid w:val="0050368E"/>
    <w:rsid w:val="005278E4"/>
    <w:rsid w:val="00536D29"/>
    <w:rsid w:val="005568F5"/>
    <w:rsid w:val="00560EB5"/>
    <w:rsid w:val="005A6AF2"/>
    <w:rsid w:val="005C282B"/>
    <w:rsid w:val="005E4F99"/>
    <w:rsid w:val="005E4F9B"/>
    <w:rsid w:val="006244FF"/>
    <w:rsid w:val="00631780"/>
    <w:rsid w:val="00663972"/>
    <w:rsid w:val="006665B1"/>
    <w:rsid w:val="00673C82"/>
    <w:rsid w:val="0069718A"/>
    <w:rsid w:val="006A35C6"/>
    <w:rsid w:val="006F2142"/>
    <w:rsid w:val="00721C76"/>
    <w:rsid w:val="00734B25"/>
    <w:rsid w:val="00736886"/>
    <w:rsid w:val="00736DD6"/>
    <w:rsid w:val="00770641"/>
    <w:rsid w:val="007A5D4B"/>
    <w:rsid w:val="007B4E08"/>
    <w:rsid w:val="007D3E36"/>
    <w:rsid w:val="007D5727"/>
    <w:rsid w:val="007E57D5"/>
    <w:rsid w:val="007F3179"/>
    <w:rsid w:val="007F40E3"/>
    <w:rsid w:val="007F61A9"/>
    <w:rsid w:val="00804B0C"/>
    <w:rsid w:val="00811A04"/>
    <w:rsid w:val="00812FFC"/>
    <w:rsid w:val="00827956"/>
    <w:rsid w:val="0084640C"/>
    <w:rsid w:val="008603B9"/>
    <w:rsid w:val="008B146B"/>
    <w:rsid w:val="008C399F"/>
    <w:rsid w:val="00914AEC"/>
    <w:rsid w:val="0092091A"/>
    <w:rsid w:val="0096457D"/>
    <w:rsid w:val="00965E7F"/>
    <w:rsid w:val="009941BA"/>
    <w:rsid w:val="009A1CD5"/>
    <w:rsid w:val="009A6532"/>
    <w:rsid w:val="009B5709"/>
    <w:rsid w:val="009E4E4C"/>
    <w:rsid w:val="00A12648"/>
    <w:rsid w:val="00A17E04"/>
    <w:rsid w:val="00A201BF"/>
    <w:rsid w:val="00A82851"/>
    <w:rsid w:val="00A969B1"/>
    <w:rsid w:val="00AA3F8F"/>
    <w:rsid w:val="00AA6881"/>
    <w:rsid w:val="00AC686F"/>
    <w:rsid w:val="00AF060A"/>
    <w:rsid w:val="00AF1157"/>
    <w:rsid w:val="00AF3F9D"/>
    <w:rsid w:val="00B06EE5"/>
    <w:rsid w:val="00B1047F"/>
    <w:rsid w:val="00B23FF6"/>
    <w:rsid w:val="00B31E02"/>
    <w:rsid w:val="00B72AC4"/>
    <w:rsid w:val="00B95061"/>
    <w:rsid w:val="00BA1A21"/>
    <w:rsid w:val="00BB67E5"/>
    <w:rsid w:val="00BC1D1F"/>
    <w:rsid w:val="00BD0D39"/>
    <w:rsid w:val="00BD3333"/>
    <w:rsid w:val="00BE3C19"/>
    <w:rsid w:val="00C1362D"/>
    <w:rsid w:val="00C271EA"/>
    <w:rsid w:val="00C47946"/>
    <w:rsid w:val="00C71838"/>
    <w:rsid w:val="00CA07BF"/>
    <w:rsid w:val="00CA3BA2"/>
    <w:rsid w:val="00CA7E3C"/>
    <w:rsid w:val="00CC1BEF"/>
    <w:rsid w:val="00CC2DE7"/>
    <w:rsid w:val="00CD21EC"/>
    <w:rsid w:val="00CF1C87"/>
    <w:rsid w:val="00D004D6"/>
    <w:rsid w:val="00D01AA2"/>
    <w:rsid w:val="00D03A61"/>
    <w:rsid w:val="00D059BB"/>
    <w:rsid w:val="00D414AB"/>
    <w:rsid w:val="00D43226"/>
    <w:rsid w:val="00D50640"/>
    <w:rsid w:val="00D56B01"/>
    <w:rsid w:val="00D60970"/>
    <w:rsid w:val="00D6325C"/>
    <w:rsid w:val="00D656EA"/>
    <w:rsid w:val="00D73D2D"/>
    <w:rsid w:val="00D742EE"/>
    <w:rsid w:val="00D76DF0"/>
    <w:rsid w:val="00DA29D8"/>
    <w:rsid w:val="00DE3051"/>
    <w:rsid w:val="00DF206E"/>
    <w:rsid w:val="00DF5479"/>
    <w:rsid w:val="00DF5F98"/>
    <w:rsid w:val="00E115FD"/>
    <w:rsid w:val="00E323CD"/>
    <w:rsid w:val="00E414F9"/>
    <w:rsid w:val="00E41ED9"/>
    <w:rsid w:val="00E45CBA"/>
    <w:rsid w:val="00E51AD7"/>
    <w:rsid w:val="00E52F4D"/>
    <w:rsid w:val="00E56E11"/>
    <w:rsid w:val="00E62415"/>
    <w:rsid w:val="00E6649B"/>
    <w:rsid w:val="00E86B1B"/>
    <w:rsid w:val="00EB1406"/>
    <w:rsid w:val="00EB50DD"/>
    <w:rsid w:val="00EC4FC3"/>
    <w:rsid w:val="00ED4A03"/>
    <w:rsid w:val="00ED7233"/>
    <w:rsid w:val="00EE4237"/>
    <w:rsid w:val="00F03208"/>
    <w:rsid w:val="00F058FA"/>
    <w:rsid w:val="00F20D52"/>
    <w:rsid w:val="00F618E0"/>
    <w:rsid w:val="00F95A6D"/>
    <w:rsid w:val="00FA228E"/>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AC1EE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20629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tb.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41A50666.dotm</Template>
  <TotalTime>0</TotalTime>
  <Pages>5</Pages>
  <Words>1738</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2015-04-04T17:15:00Z</dcterms:created>
  <dcterms:modified xsi:type="dcterms:W3CDTF">2015-04-04T21:15:00Z</dcterms:modified>
</cp:coreProperties>
</file>