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4A0" w:rsidRPr="004540EE" w:rsidRDefault="008214A0" w:rsidP="005F0BF2">
      <w:pPr>
        <w:pStyle w:val="Title"/>
        <w:ind w:right="713"/>
        <w:rPr>
          <w:szCs w:val="24"/>
        </w:rPr>
      </w:pPr>
    </w:p>
    <w:p w:rsidR="00CF4158" w:rsidRPr="004540EE" w:rsidRDefault="00CF4158" w:rsidP="005F0BF2">
      <w:pPr>
        <w:pStyle w:val="Title"/>
        <w:ind w:right="713"/>
        <w:rPr>
          <w:b w:val="0"/>
          <w:bCs w:val="0"/>
          <w:szCs w:val="24"/>
        </w:rPr>
      </w:pPr>
      <w:r w:rsidRPr="004540EE">
        <w:rPr>
          <w:szCs w:val="24"/>
        </w:rPr>
        <w:t>Supporting Statement</w:t>
      </w:r>
    </w:p>
    <w:p w:rsidR="009340CE" w:rsidRPr="004540EE" w:rsidRDefault="008214A0" w:rsidP="005F0BF2">
      <w:pPr>
        <w:pStyle w:val="Title"/>
        <w:ind w:right="713"/>
        <w:rPr>
          <w:szCs w:val="24"/>
        </w:rPr>
      </w:pPr>
      <w:r w:rsidRPr="004540EE">
        <w:rPr>
          <w:szCs w:val="24"/>
        </w:rPr>
        <w:t>Market Risk</w:t>
      </w:r>
    </w:p>
    <w:p w:rsidR="008214A0" w:rsidRPr="004540EE" w:rsidRDefault="008214A0" w:rsidP="005F0BF2">
      <w:pPr>
        <w:pStyle w:val="Title"/>
        <w:ind w:right="713"/>
        <w:rPr>
          <w:szCs w:val="24"/>
        </w:rPr>
      </w:pPr>
      <w:r w:rsidRPr="004540EE">
        <w:rPr>
          <w:szCs w:val="24"/>
        </w:rPr>
        <w:t>OMB Control No. 1557-</w:t>
      </w:r>
      <w:r w:rsidR="005B4B38" w:rsidRPr="004540EE">
        <w:rPr>
          <w:szCs w:val="24"/>
        </w:rPr>
        <w:t>0247</w:t>
      </w:r>
    </w:p>
    <w:p w:rsidR="00726A5C" w:rsidRDefault="00726A5C" w:rsidP="005F0BF2">
      <w:pPr>
        <w:jc w:val="center"/>
        <w:rPr>
          <w:b/>
          <w:bCs/>
          <w:szCs w:val="24"/>
        </w:rPr>
      </w:pPr>
    </w:p>
    <w:p w:rsidR="00CC35BC" w:rsidRPr="004540EE" w:rsidRDefault="00CC35BC" w:rsidP="005F0BF2">
      <w:pPr>
        <w:jc w:val="center"/>
        <w:rPr>
          <w:szCs w:val="24"/>
        </w:rPr>
      </w:pPr>
    </w:p>
    <w:p w:rsidR="00726A5C" w:rsidRPr="00BD1672" w:rsidRDefault="00726A5C" w:rsidP="005F0BF2">
      <w:pPr>
        <w:rPr>
          <w:b/>
          <w:bCs/>
          <w:i/>
          <w:szCs w:val="24"/>
        </w:rPr>
      </w:pPr>
      <w:proofErr w:type="gramStart"/>
      <w:r w:rsidRPr="00BD1672">
        <w:rPr>
          <w:b/>
          <w:bCs/>
          <w:i/>
          <w:szCs w:val="24"/>
        </w:rPr>
        <w:t>A.  Justification.</w:t>
      </w:r>
      <w:proofErr w:type="gramEnd"/>
    </w:p>
    <w:p w:rsidR="00726A5C" w:rsidRPr="00BD1672" w:rsidRDefault="00726A5C" w:rsidP="005F0BF2">
      <w:pPr>
        <w:rPr>
          <w:i/>
          <w:szCs w:val="24"/>
        </w:rPr>
      </w:pPr>
    </w:p>
    <w:p w:rsidR="00726A5C" w:rsidRPr="00BD1672" w:rsidRDefault="00726A5C" w:rsidP="005F0BF2">
      <w:pPr>
        <w:rPr>
          <w:b/>
          <w:bCs/>
          <w:i/>
          <w:iCs/>
          <w:szCs w:val="24"/>
        </w:rPr>
      </w:pPr>
      <w:r w:rsidRPr="00BD1672">
        <w:rPr>
          <w:b/>
          <w:bCs/>
          <w:i/>
          <w:iCs/>
          <w:szCs w:val="24"/>
        </w:rPr>
        <w:t>1.  Circumstances that make the collection necessary:</w:t>
      </w:r>
    </w:p>
    <w:p w:rsidR="00726A5C" w:rsidRPr="004540EE" w:rsidRDefault="00726A5C" w:rsidP="005F0BF2">
      <w:pPr>
        <w:rPr>
          <w:szCs w:val="24"/>
        </w:rPr>
      </w:pPr>
    </w:p>
    <w:p w:rsidR="00DC15DD" w:rsidRPr="004540EE" w:rsidRDefault="00AF4B19" w:rsidP="00DC15DD">
      <w:pPr>
        <w:ind w:right="720" w:firstLine="720"/>
        <w:rPr>
          <w:szCs w:val="24"/>
        </w:rPr>
      </w:pPr>
      <w:r w:rsidRPr="004540EE">
        <w:rPr>
          <w:szCs w:val="24"/>
        </w:rPr>
        <w:t xml:space="preserve">The Office of the Comptroller of the Currency’s (OCC) market risk capital rules (12 CFR part 3, subpart F) capture positions for which the market risk capital rules are appropriate; reduce </w:t>
      </w:r>
      <w:proofErr w:type="spellStart"/>
      <w:r w:rsidRPr="004540EE">
        <w:rPr>
          <w:szCs w:val="24"/>
        </w:rPr>
        <w:t>procyclicality</w:t>
      </w:r>
      <w:proofErr w:type="spellEnd"/>
      <w:r w:rsidRPr="004540EE">
        <w:rPr>
          <w:szCs w:val="24"/>
        </w:rPr>
        <w:t xml:space="preserve"> in market risk capital requirements; enhance the rules’ sensitivity to risks that are not adequately captured under the current regulatory measurement methodologies; and increase transparency through enhanced disclosures.</w:t>
      </w:r>
      <w:r w:rsidR="00DC15DD">
        <w:rPr>
          <w:szCs w:val="24"/>
        </w:rPr>
        <w:t xml:space="preserve"> </w:t>
      </w:r>
      <w:r w:rsidR="00DC15DD" w:rsidRPr="00DC15DD">
        <w:rPr>
          <w:szCs w:val="24"/>
        </w:rPr>
        <w:t xml:space="preserve"> </w:t>
      </w:r>
      <w:r w:rsidR="00DC15DD" w:rsidRPr="004540EE">
        <w:rPr>
          <w:szCs w:val="24"/>
        </w:rPr>
        <w:t>The collection of information is necessary to ensure capital adequacy appropriate for the level of market risk.</w:t>
      </w:r>
    </w:p>
    <w:p w:rsidR="006C667A" w:rsidRPr="004540EE" w:rsidRDefault="006C667A" w:rsidP="005F0BF2">
      <w:pPr>
        <w:ind w:right="713" w:firstLine="720"/>
        <w:rPr>
          <w:szCs w:val="24"/>
        </w:rPr>
      </w:pPr>
    </w:p>
    <w:p w:rsidR="00726A5C" w:rsidRPr="00BD1672" w:rsidRDefault="00726A5C" w:rsidP="005F0BF2">
      <w:pPr>
        <w:pStyle w:val="BodyText"/>
        <w:rPr>
          <w:b/>
          <w:bCs/>
          <w:szCs w:val="24"/>
        </w:rPr>
      </w:pPr>
      <w:r w:rsidRPr="00BD1672">
        <w:rPr>
          <w:b/>
          <w:bCs/>
          <w:szCs w:val="24"/>
        </w:rPr>
        <w:t>2.  Use of the information:</w:t>
      </w:r>
    </w:p>
    <w:p w:rsidR="001630CF" w:rsidRPr="004540EE" w:rsidRDefault="001630CF" w:rsidP="005F0BF2">
      <w:pPr>
        <w:pStyle w:val="BodyText"/>
        <w:ind w:right="713"/>
        <w:rPr>
          <w:b/>
          <w:bCs/>
          <w:i w:val="0"/>
          <w:szCs w:val="24"/>
        </w:rPr>
      </w:pPr>
    </w:p>
    <w:p w:rsidR="004540EE" w:rsidRDefault="00AF4B19" w:rsidP="005F0BF2">
      <w:pPr>
        <w:ind w:right="720" w:firstLine="720"/>
        <w:rPr>
          <w:szCs w:val="24"/>
        </w:rPr>
      </w:pPr>
      <w:r w:rsidRPr="004540EE">
        <w:rPr>
          <w:rStyle w:val="documentbody1"/>
          <w:rFonts w:ascii="Times New Roman" w:hAnsi="Times New Roman"/>
          <w:color w:val="000000"/>
          <w:sz w:val="24"/>
          <w:szCs w:val="24"/>
        </w:rPr>
        <w:t>The information collection requirements are located at 12 CFR 3.203 through 3.212.  The rules</w:t>
      </w:r>
      <w:r w:rsidRPr="004540EE">
        <w:rPr>
          <w:szCs w:val="24"/>
        </w:rPr>
        <w:t xml:space="preserve"> enhance risk sensitivity and include requirements for the public disclosure of certain qualitative and quantitative information about the market risk of national banks and </w:t>
      </w:r>
      <w:r w:rsidR="00677AFC">
        <w:rPr>
          <w:szCs w:val="24"/>
        </w:rPr>
        <w:t>Federal</w:t>
      </w:r>
      <w:r w:rsidRPr="004540EE">
        <w:rPr>
          <w:szCs w:val="24"/>
        </w:rPr>
        <w:t xml:space="preserve"> savings associations.  </w:t>
      </w:r>
    </w:p>
    <w:p w:rsidR="00DC15DD" w:rsidRPr="004540EE" w:rsidRDefault="00DC15DD" w:rsidP="005F0BF2">
      <w:pPr>
        <w:ind w:right="720" w:firstLine="720"/>
        <w:rPr>
          <w:rStyle w:val="documentbody1"/>
          <w:rFonts w:ascii="Times New Roman" w:hAnsi="Times New Roman"/>
          <w:sz w:val="24"/>
          <w:szCs w:val="24"/>
        </w:rPr>
      </w:pPr>
    </w:p>
    <w:p w:rsidR="00AF4B19" w:rsidRPr="004540EE" w:rsidRDefault="00AF4B19" w:rsidP="005F0BF2">
      <w:pPr>
        <w:pStyle w:val="BodyText"/>
        <w:tabs>
          <w:tab w:val="left" w:pos="0"/>
        </w:tabs>
        <w:ind w:right="713"/>
        <w:rPr>
          <w:rStyle w:val="documentbody1"/>
          <w:rFonts w:ascii="Times New Roman" w:hAnsi="Times New Roman"/>
          <w:i w:val="0"/>
          <w:sz w:val="24"/>
          <w:szCs w:val="24"/>
        </w:rPr>
      </w:pPr>
      <w:r w:rsidRPr="004540EE">
        <w:rPr>
          <w:rStyle w:val="documentbody1"/>
          <w:rFonts w:ascii="Times New Roman" w:hAnsi="Times New Roman"/>
          <w:b/>
          <w:i w:val="0"/>
          <w:sz w:val="24"/>
          <w:szCs w:val="24"/>
        </w:rPr>
        <w:tab/>
      </w:r>
      <w:r w:rsidRPr="004540EE">
        <w:rPr>
          <w:rStyle w:val="documentbody1"/>
          <w:rFonts w:ascii="Times New Roman" w:hAnsi="Times New Roman"/>
          <w:i w:val="0"/>
          <w:sz w:val="24"/>
          <w:szCs w:val="24"/>
        </w:rPr>
        <w:t xml:space="preserve">Section 3.203 sets forth the requirements for applying the market risk framework.  Section 3.203(a)(1) requires national banks and </w:t>
      </w:r>
      <w:r w:rsidR="00677AFC">
        <w:rPr>
          <w:rStyle w:val="documentbody1"/>
          <w:rFonts w:ascii="Times New Roman" w:hAnsi="Times New Roman"/>
          <w:i w:val="0"/>
          <w:sz w:val="24"/>
          <w:szCs w:val="24"/>
        </w:rPr>
        <w:t>Federal</w:t>
      </w:r>
      <w:r w:rsidRPr="004540EE">
        <w:rPr>
          <w:rStyle w:val="documentbody1"/>
          <w:rFonts w:ascii="Times New Roman" w:hAnsi="Times New Roman"/>
          <w:i w:val="0"/>
          <w:sz w:val="24"/>
          <w:szCs w:val="24"/>
        </w:rPr>
        <w:t xml:space="preserve"> savings associations to have clearly defined policies and procedures for determining which trading assets and trading liabilities are trading positions and specifies the factors a national bank or </w:t>
      </w:r>
      <w:r w:rsidR="00677AFC">
        <w:rPr>
          <w:rStyle w:val="documentbody1"/>
          <w:rFonts w:ascii="Times New Roman" w:hAnsi="Times New Roman"/>
          <w:i w:val="0"/>
          <w:sz w:val="24"/>
          <w:szCs w:val="24"/>
        </w:rPr>
        <w:t>Federal</w:t>
      </w:r>
      <w:r w:rsidRPr="004540EE">
        <w:rPr>
          <w:rStyle w:val="documentbody1"/>
          <w:rFonts w:ascii="Times New Roman" w:hAnsi="Times New Roman"/>
          <w:i w:val="0"/>
          <w:sz w:val="24"/>
          <w:szCs w:val="24"/>
        </w:rPr>
        <w:t xml:space="preserve"> savings association must take into account in drafting those policies and procedures.  Section 3.203(a</w:t>
      </w:r>
      <w:proofErr w:type="gramStart"/>
      <w:r w:rsidRPr="004540EE">
        <w:rPr>
          <w:rStyle w:val="documentbody1"/>
          <w:rFonts w:ascii="Times New Roman" w:hAnsi="Times New Roman"/>
          <w:i w:val="0"/>
          <w:sz w:val="24"/>
          <w:szCs w:val="24"/>
        </w:rPr>
        <w:t>)(</w:t>
      </w:r>
      <w:proofErr w:type="gramEnd"/>
      <w:r w:rsidRPr="004540EE">
        <w:rPr>
          <w:rStyle w:val="documentbody1"/>
          <w:rFonts w:ascii="Times New Roman" w:hAnsi="Times New Roman"/>
          <w:i w:val="0"/>
          <w:sz w:val="24"/>
          <w:szCs w:val="24"/>
        </w:rPr>
        <w:t xml:space="preserve">2) requires national banks and </w:t>
      </w:r>
      <w:r w:rsidR="00677AFC">
        <w:rPr>
          <w:rStyle w:val="documentbody1"/>
          <w:rFonts w:ascii="Times New Roman" w:hAnsi="Times New Roman"/>
          <w:i w:val="0"/>
          <w:sz w:val="24"/>
          <w:szCs w:val="24"/>
        </w:rPr>
        <w:t>Federal</w:t>
      </w:r>
      <w:r w:rsidRPr="004540EE">
        <w:rPr>
          <w:rStyle w:val="documentbody1"/>
          <w:rFonts w:ascii="Times New Roman" w:hAnsi="Times New Roman"/>
          <w:i w:val="0"/>
          <w:sz w:val="24"/>
          <w:szCs w:val="24"/>
        </w:rPr>
        <w:t xml:space="preserve"> savings associations to have clearly defined trading and hedging strategies for trading positions that are approved by senior management and specifies what the strategies must articulate.  Section 3.203(b)(1) requires national banks and </w:t>
      </w:r>
      <w:r w:rsidR="00677AFC">
        <w:rPr>
          <w:rStyle w:val="documentbody1"/>
          <w:rFonts w:ascii="Times New Roman" w:hAnsi="Times New Roman"/>
          <w:i w:val="0"/>
          <w:sz w:val="24"/>
          <w:szCs w:val="24"/>
        </w:rPr>
        <w:t>Federal</w:t>
      </w:r>
      <w:r w:rsidRPr="004540EE">
        <w:rPr>
          <w:rStyle w:val="documentbody1"/>
          <w:rFonts w:ascii="Times New Roman" w:hAnsi="Times New Roman"/>
          <w:i w:val="0"/>
          <w:sz w:val="24"/>
          <w:szCs w:val="24"/>
        </w:rPr>
        <w:t xml:space="preserve"> savings associations to have clearly defined policies and procedures for actively managing all covered positions and specifies the minimum requirements for those policies and procedures.  Sections 3.203(c</w:t>
      </w:r>
      <w:proofErr w:type="gramStart"/>
      <w:r w:rsidRPr="004540EE">
        <w:rPr>
          <w:rStyle w:val="documentbody1"/>
          <w:rFonts w:ascii="Times New Roman" w:hAnsi="Times New Roman"/>
          <w:i w:val="0"/>
          <w:sz w:val="24"/>
          <w:szCs w:val="24"/>
        </w:rPr>
        <w:t>)(</w:t>
      </w:r>
      <w:proofErr w:type="gramEnd"/>
      <w:r w:rsidRPr="004540EE">
        <w:rPr>
          <w:rStyle w:val="documentbody1"/>
          <w:rFonts w:ascii="Times New Roman" w:hAnsi="Times New Roman"/>
          <w:i w:val="0"/>
          <w:sz w:val="24"/>
          <w:szCs w:val="24"/>
        </w:rPr>
        <w:t xml:space="preserve">4) through 3.203(c)(10) require the annual review of internal models and specify certain requirements for those models.  Section 3.203(d) requires the internal audit group of a national bank or </w:t>
      </w:r>
      <w:r w:rsidR="00677AFC">
        <w:rPr>
          <w:rStyle w:val="documentbody1"/>
          <w:rFonts w:ascii="Times New Roman" w:hAnsi="Times New Roman"/>
          <w:i w:val="0"/>
          <w:sz w:val="24"/>
          <w:szCs w:val="24"/>
        </w:rPr>
        <w:t>Federal</w:t>
      </w:r>
      <w:r w:rsidRPr="004540EE">
        <w:rPr>
          <w:rStyle w:val="documentbody1"/>
          <w:rFonts w:ascii="Times New Roman" w:hAnsi="Times New Roman"/>
          <w:i w:val="0"/>
          <w:sz w:val="24"/>
          <w:szCs w:val="24"/>
        </w:rPr>
        <w:t xml:space="preserve"> savings association to prepare an annual report to the board of directors on the effectiveness of controls support</w:t>
      </w:r>
      <w:r w:rsidR="002A437D">
        <w:rPr>
          <w:rStyle w:val="documentbody1"/>
          <w:rFonts w:ascii="Times New Roman" w:hAnsi="Times New Roman"/>
          <w:i w:val="0"/>
          <w:sz w:val="24"/>
          <w:szCs w:val="24"/>
        </w:rPr>
        <w:t xml:space="preserve">ing the </w:t>
      </w:r>
      <w:proofErr w:type="gramStart"/>
      <w:r w:rsidR="002A437D">
        <w:rPr>
          <w:rStyle w:val="documentbody1"/>
          <w:rFonts w:ascii="Times New Roman" w:hAnsi="Times New Roman"/>
          <w:i w:val="0"/>
          <w:sz w:val="24"/>
          <w:szCs w:val="24"/>
        </w:rPr>
        <w:t xml:space="preserve">market risk measurement </w:t>
      </w:r>
      <w:r w:rsidRPr="004540EE">
        <w:rPr>
          <w:rStyle w:val="documentbody1"/>
          <w:rFonts w:ascii="Times New Roman" w:hAnsi="Times New Roman"/>
          <w:i w:val="0"/>
          <w:sz w:val="24"/>
          <w:szCs w:val="24"/>
        </w:rPr>
        <w:t>systems</w:t>
      </w:r>
      <w:proofErr w:type="gramEnd"/>
      <w:r w:rsidRPr="004540EE">
        <w:rPr>
          <w:rStyle w:val="documentbody1"/>
          <w:rFonts w:ascii="Times New Roman" w:hAnsi="Times New Roman"/>
          <w:i w:val="0"/>
          <w:sz w:val="24"/>
          <w:szCs w:val="24"/>
        </w:rPr>
        <w:t xml:space="preserve">.  </w:t>
      </w:r>
    </w:p>
    <w:p w:rsidR="004540EE" w:rsidRPr="004540EE" w:rsidRDefault="004540EE" w:rsidP="005F0BF2">
      <w:pPr>
        <w:pStyle w:val="BodyText"/>
        <w:tabs>
          <w:tab w:val="left" w:pos="0"/>
        </w:tabs>
        <w:ind w:right="713"/>
        <w:rPr>
          <w:rStyle w:val="documentbody1"/>
          <w:rFonts w:ascii="Times New Roman" w:hAnsi="Times New Roman"/>
          <w:i w:val="0"/>
          <w:sz w:val="24"/>
          <w:szCs w:val="24"/>
        </w:rPr>
      </w:pPr>
    </w:p>
    <w:p w:rsidR="00AF4B19" w:rsidRPr="004540EE" w:rsidRDefault="00AF4B19" w:rsidP="005F0BF2">
      <w:pPr>
        <w:pStyle w:val="BodyText"/>
        <w:tabs>
          <w:tab w:val="left" w:pos="0"/>
        </w:tabs>
        <w:ind w:right="713"/>
        <w:rPr>
          <w:rStyle w:val="documentbody1"/>
          <w:rFonts w:ascii="Times New Roman" w:hAnsi="Times New Roman"/>
          <w:i w:val="0"/>
          <w:sz w:val="24"/>
          <w:szCs w:val="24"/>
        </w:rPr>
      </w:pPr>
      <w:r w:rsidRPr="004540EE">
        <w:rPr>
          <w:rStyle w:val="documentbody1"/>
          <w:rFonts w:ascii="Times New Roman" w:hAnsi="Times New Roman"/>
          <w:i w:val="0"/>
          <w:sz w:val="24"/>
          <w:szCs w:val="24"/>
        </w:rPr>
        <w:tab/>
        <w:t xml:space="preserve">Section 3.204(b) requires national banks and </w:t>
      </w:r>
      <w:r w:rsidR="00677AFC">
        <w:rPr>
          <w:rStyle w:val="documentbody1"/>
          <w:rFonts w:ascii="Times New Roman" w:hAnsi="Times New Roman"/>
          <w:i w:val="0"/>
          <w:sz w:val="24"/>
          <w:szCs w:val="24"/>
        </w:rPr>
        <w:t>Federal</w:t>
      </w:r>
      <w:r w:rsidRPr="004540EE">
        <w:rPr>
          <w:rStyle w:val="documentbody1"/>
          <w:rFonts w:ascii="Times New Roman" w:hAnsi="Times New Roman"/>
          <w:i w:val="0"/>
          <w:sz w:val="24"/>
          <w:szCs w:val="24"/>
        </w:rPr>
        <w:t xml:space="preserve"> savings associations to conduct quarterly </w:t>
      </w:r>
      <w:proofErr w:type="spellStart"/>
      <w:r w:rsidRPr="004540EE">
        <w:rPr>
          <w:rStyle w:val="documentbody1"/>
          <w:rFonts w:ascii="Times New Roman" w:hAnsi="Times New Roman"/>
          <w:i w:val="0"/>
          <w:sz w:val="24"/>
          <w:szCs w:val="24"/>
        </w:rPr>
        <w:t>backtesting</w:t>
      </w:r>
      <w:proofErr w:type="spellEnd"/>
      <w:r w:rsidRPr="004540EE">
        <w:rPr>
          <w:rStyle w:val="documentbody1"/>
          <w:rFonts w:ascii="Times New Roman" w:hAnsi="Times New Roman"/>
          <w:i w:val="0"/>
          <w:sz w:val="24"/>
          <w:szCs w:val="24"/>
        </w:rPr>
        <w:t>.  Section 3.205(a</w:t>
      </w:r>
      <w:proofErr w:type="gramStart"/>
      <w:r w:rsidRPr="004540EE">
        <w:rPr>
          <w:rStyle w:val="documentbody1"/>
          <w:rFonts w:ascii="Times New Roman" w:hAnsi="Times New Roman"/>
          <w:i w:val="0"/>
          <w:sz w:val="24"/>
          <w:szCs w:val="24"/>
        </w:rPr>
        <w:t>)(</w:t>
      </w:r>
      <w:proofErr w:type="gramEnd"/>
      <w:r w:rsidRPr="004540EE">
        <w:rPr>
          <w:rStyle w:val="documentbody1"/>
          <w:rFonts w:ascii="Times New Roman" w:hAnsi="Times New Roman"/>
          <w:i w:val="0"/>
          <w:sz w:val="24"/>
          <w:szCs w:val="24"/>
        </w:rPr>
        <w:t xml:space="preserve">5) requires institutions to demonstrate to the OCC the appropriateness of proxies used to capture risks within value-at-risk models.  Section 3.205(c) requires institutions to develop, retain, and make available to the OCC value-at-risk and profit and loss information on sub-portfolios for two years.  Section 3.206(b)(3) requires national banks and </w:t>
      </w:r>
      <w:r w:rsidR="00677AFC">
        <w:rPr>
          <w:rStyle w:val="documentbody1"/>
          <w:rFonts w:ascii="Times New Roman" w:hAnsi="Times New Roman"/>
          <w:i w:val="0"/>
          <w:sz w:val="24"/>
          <w:szCs w:val="24"/>
        </w:rPr>
        <w:t>Federal</w:t>
      </w:r>
      <w:r w:rsidRPr="004540EE">
        <w:rPr>
          <w:rStyle w:val="documentbody1"/>
          <w:rFonts w:ascii="Times New Roman" w:hAnsi="Times New Roman"/>
          <w:i w:val="0"/>
          <w:sz w:val="24"/>
          <w:szCs w:val="24"/>
        </w:rPr>
        <w:t xml:space="preserve"> savings associations to have policies and procedures that describe how they determine the </w:t>
      </w:r>
      <w:r w:rsidRPr="004540EE">
        <w:rPr>
          <w:rStyle w:val="documentbody1"/>
          <w:rFonts w:ascii="Times New Roman" w:hAnsi="Times New Roman"/>
          <w:i w:val="0"/>
          <w:sz w:val="24"/>
          <w:szCs w:val="24"/>
        </w:rPr>
        <w:lastRenderedPageBreak/>
        <w:t xml:space="preserve">period of significant financial stress used to calculate the institution’s stressed value-at-risk models and to obtain prior OCC approval for any material changes to these policies and procedures.  </w:t>
      </w:r>
    </w:p>
    <w:p w:rsidR="004540EE" w:rsidRPr="004540EE" w:rsidRDefault="004540EE" w:rsidP="005F0BF2">
      <w:pPr>
        <w:pStyle w:val="BodyText"/>
        <w:tabs>
          <w:tab w:val="left" w:pos="0"/>
        </w:tabs>
        <w:ind w:right="713"/>
        <w:rPr>
          <w:rStyle w:val="documentbody1"/>
          <w:rFonts w:ascii="Times New Roman" w:hAnsi="Times New Roman"/>
          <w:i w:val="0"/>
          <w:sz w:val="24"/>
          <w:szCs w:val="24"/>
        </w:rPr>
      </w:pPr>
    </w:p>
    <w:p w:rsidR="00AF4B19" w:rsidRDefault="00AF4B19" w:rsidP="007416A8">
      <w:pPr>
        <w:pStyle w:val="BodyText"/>
        <w:tabs>
          <w:tab w:val="left" w:pos="0"/>
        </w:tabs>
        <w:ind w:right="443"/>
        <w:rPr>
          <w:rStyle w:val="documentbody1"/>
          <w:rFonts w:ascii="Times New Roman" w:hAnsi="Times New Roman"/>
          <w:i w:val="0"/>
          <w:sz w:val="24"/>
          <w:szCs w:val="24"/>
        </w:rPr>
      </w:pPr>
      <w:r w:rsidRPr="004540EE">
        <w:rPr>
          <w:i w:val="0"/>
          <w:szCs w:val="24"/>
        </w:rPr>
        <w:t xml:space="preserve">            </w:t>
      </w:r>
      <w:r w:rsidRPr="004540EE">
        <w:rPr>
          <w:rStyle w:val="documentbody1"/>
          <w:rFonts w:ascii="Times New Roman" w:hAnsi="Times New Roman"/>
          <w:i w:val="0"/>
          <w:sz w:val="24"/>
          <w:szCs w:val="24"/>
        </w:rPr>
        <w:t>Section 3.207(b</w:t>
      </w:r>
      <w:proofErr w:type="gramStart"/>
      <w:r w:rsidRPr="004540EE">
        <w:rPr>
          <w:rStyle w:val="documentbody1"/>
          <w:rFonts w:ascii="Times New Roman" w:hAnsi="Times New Roman"/>
          <w:i w:val="0"/>
          <w:sz w:val="24"/>
          <w:szCs w:val="24"/>
        </w:rPr>
        <w:t>)(</w:t>
      </w:r>
      <w:proofErr w:type="gramEnd"/>
      <w:r w:rsidRPr="004540EE">
        <w:rPr>
          <w:rStyle w:val="documentbody1"/>
          <w:rFonts w:ascii="Times New Roman" w:hAnsi="Times New Roman"/>
          <w:i w:val="0"/>
          <w:sz w:val="24"/>
          <w:szCs w:val="24"/>
        </w:rPr>
        <w:t xml:space="preserve">1) details requirements applicable to a national bank or </w:t>
      </w:r>
      <w:r w:rsidR="00677AFC">
        <w:rPr>
          <w:rStyle w:val="documentbody1"/>
          <w:rFonts w:ascii="Times New Roman" w:hAnsi="Times New Roman"/>
          <w:i w:val="0"/>
          <w:sz w:val="24"/>
          <w:szCs w:val="24"/>
        </w:rPr>
        <w:t>Federal</w:t>
      </w:r>
      <w:r w:rsidRPr="004540EE">
        <w:rPr>
          <w:rStyle w:val="documentbody1"/>
          <w:rFonts w:ascii="Times New Roman" w:hAnsi="Times New Roman"/>
          <w:i w:val="0"/>
          <w:sz w:val="24"/>
          <w:szCs w:val="24"/>
        </w:rPr>
        <w:t xml:space="preserve"> savings association when the national bank or </w:t>
      </w:r>
      <w:r w:rsidR="00677AFC">
        <w:rPr>
          <w:rStyle w:val="documentbody1"/>
          <w:rFonts w:ascii="Times New Roman" w:hAnsi="Times New Roman"/>
          <w:i w:val="0"/>
          <w:sz w:val="24"/>
          <w:szCs w:val="24"/>
        </w:rPr>
        <w:t>Federal</w:t>
      </w:r>
      <w:r w:rsidRPr="004540EE">
        <w:rPr>
          <w:rStyle w:val="documentbody1"/>
          <w:rFonts w:ascii="Times New Roman" w:hAnsi="Times New Roman"/>
          <w:i w:val="0"/>
          <w:sz w:val="24"/>
          <w:szCs w:val="24"/>
        </w:rPr>
        <w:t xml:space="preserve"> savings association uses internal models to measure the specific risk of certain covered positions.  Section 3.208 requires national banks and </w:t>
      </w:r>
      <w:r w:rsidR="00677AFC">
        <w:rPr>
          <w:rStyle w:val="documentbody1"/>
          <w:rFonts w:ascii="Times New Roman" w:hAnsi="Times New Roman"/>
          <w:i w:val="0"/>
          <w:sz w:val="24"/>
          <w:szCs w:val="24"/>
        </w:rPr>
        <w:t>Federal</w:t>
      </w:r>
      <w:r w:rsidRPr="004540EE">
        <w:rPr>
          <w:rStyle w:val="documentbody1"/>
          <w:rFonts w:ascii="Times New Roman" w:hAnsi="Times New Roman"/>
          <w:i w:val="0"/>
          <w:sz w:val="24"/>
          <w:szCs w:val="24"/>
        </w:rPr>
        <w:t xml:space="preserve"> savings associations to obtain prior written OCC approval for incremental risk modeling.  Section 3.209(a) requires prior OCC approval for the use of a comprehensive risk measure.  Section 3.209(c</w:t>
      </w:r>
      <w:proofErr w:type="gramStart"/>
      <w:r w:rsidRPr="004540EE">
        <w:rPr>
          <w:rStyle w:val="documentbody1"/>
          <w:rFonts w:ascii="Times New Roman" w:hAnsi="Times New Roman"/>
          <w:i w:val="0"/>
          <w:sz w:val="24"/>
          <w:szCs w:val="24"/>
        </w:rPr>
        <w:t>)(</w:t>
      </w:r>
      <w:proofErr w:type="gramEnd"/>
      <w:r w:rsidRPr="004540EE">
        <w:rPr>
          <w:rStyle w:val="documentbody1"/>
          <w:rFonts w:ascii="Times New Roman" w:hAnsi="Times New Roman"/>
          <w:i w:val="0"/>
          <w:sz w:val="24"/>
          <w:szCs w:val="24"/>
        </w:rPr>
        <w:t xml:space="preserve">2) requires national banks and </w:t>
      </w:r>
      <w:r w:rsidR="00677AFC">
        <w:rPr>
          <w:rStyle w:val="documentbody1"/>
          <w:rFonts w:ascii="Times New Roman" w:hAnsi="Times New Roman"/>
          <w:i w:val="0"/>
          <w:sz w:val="24"/>
          <w:szCs w:val="24"/>
        </w:rPr>
        <w:t>Federal</w:t>
      </w:r>
      <w:r w:rsidRPr="004540EE">
        <w:rPr>
          <w:rStyle w:val="documentbody1"/>
          <w:rFonts w:ascii="Times New Roman" w:hAnsi="Times New Roman"/>
          <w:i w:val="0"/>
          <w:sz w:val="24"/>
          <w:szCs w:val="24"/>
        </w:rPr>
        <w:t xml:space="preserve"> savings associations to retain and report the results of supervisory stress testing.  Section 3.210(f</w:t>
      </w:r>
      <w:proofErr w:type="gramStart"/>
      <w:r w:rsidRPr="004540EE">
        <w:rPr>
          <w:rStyle w:val="documentbody1"/>
          <w:rFonts w:ascii="Times New Roman" w:hAnsi="Times New Roman"/>
          <w:i w:val="0"/>
          <w:sz w:val="24"/>
          <w:szCs w:val="24"/>
        </w:rPr>
        <w:t>)(</w:t>
      </w:r>
      <w:proofErr w:type="gramEnd"/>
      <w:r w:rsidRPr="004540EE">
        <w:rPr>
          <w:rStyle w:val="documentbody1"/>
          <w:rFonts w:ascii="Times New Roman" w:hAnsi="Times New Roman"/>
          <w:i w:val="0"/>
          <w:sz w:val="24"/>
          <w:szCs w:val="24"/>
        </w:rPr>
        <w:t xml:space="preserve">2)(i) requires national banks and </w:t>
      </w:r>
      <w:r w:rsidR="00677AFC">
        <w:rPr>
          <w:rStyle w:val="documentbody1"/>
          <w:rFonts w:ascii="Times New Roman" w:hAnsi="Times New Roman"/>
          <w:i w:val="0"/>
          <w:sz w:val="24"/>
          <w:szCs w:val="24"/>
        </w:rPr>
        <w:t>Federal</w:t>
      </w:r>
      <w:r w:rsidRPr="004540EE">
        <w:rPr>
          <w:rStyle w:val="documentbody1"/>
          <w:rFonts w:ascii="Times New Roman" w:hAnsi="Times New Roman"/>
          <w:i w:val="0"/>
          <w:sz w:val="24"/>
          <w:szCs w:val="24"/>
        </w:rPr>
        <w:t xml:space="preserve"> savings associations to document an internal analysis of the risk characteristics of each securitization position in order to demonstrate an understanding of the position.  Section 3.212 requires quarterly quantitative disclosures, annual qualitative disclosures, and a formal disclosure policy approved by the board of directors that addresses the approach for determining the market risk disclosures it makes.</w:t>
      </w:r>
    </w:p>
    <w:p w:rsidR="00CC35BC" w:rsidRPr="004540EE" w:rsidRDefault="00CC35BC" w:rsidP="005F0BF2">
      <w:pPr>
        <w:pStyle w:val="BodyText"/>
        <w:tabs>
          <w:tab w:val="left" w:pos="0"/>
        </w:tabs>
        <w:rPr>
          <w:rStyle w:val="documentbody1"/>
          <w:rFonts w:ascii="Times New Roman" w:hAnsi="Times New Roman"/>
          <w:i w:val="0"/>
          <w:sz w:val="24"/>
          <w:szCs w:val="24"/>
        </w:rPr>
      </w:pPr>
    </w:p>
    <w:p w:rsidR="00726A5C" w:rsidRPr="00BD1672" w:rsidRDefault="00726A5C" w:rsidP="005F0BF2">
      <w:pPr>
        <w:rPr>
          <w:b/>
          <w:bCs/>
          <w:i/>
          <w:iCs/>
          <w:szCs w:val="24"/>
        </w:rPr>
      </w:pPr>
      <w:r w:rsidRPr="00BD1672">
        <w:rPr>
          <w:b/>
          <w:bCs/>
          <w:i/>
          <w:iCs/>
          <w:szCs w:val="24"/>
        </w:rPr>
        <w:t>3.  Consideration of the use of improved information technology:</w:t>
      </w:r>
    </w:p>
    <w:p w:rsidR="001630CF" w:rsidRPr="004540EE" w:rsidRDefault="001630CF" w:rsidP="005F0BF2">
      <w:pPr>
        <w:ind w:right="713"/>
        <w:rPr>
          <w:b/>
          <w:bCs/>
          <w:iCs/>
          <w:szCs w:val="24"/>
        </w:rPr>
      </w:pPr>
    </w:p>
    <w:p w:rsidR="00CF4158" w:rsidRPr="004540EE" w:rsidRDefault="004F7D16" w:rsidP="005F0BF2">
      <w:pPr>
        <w:pStyle w:val="BodyText"/>
        <w:ind w:right="713"/>
        <w:rPr>
          <w:i w:val="0"/>
          <w:szCs w:val="24"/>
        </w:rPr>
      </w:pPr>
      <w:r w:rsidRPr="004540EE">
        <w:rPr>
          <w:i w:val="0"/>
          <w:szCs w:val="24"/>
        </w:rPr>
        <w:tab/>
        <w:t>Institutions</w:t>
      </w:r>
      <w:r w:rsidR="00CF4158" w:rsidRPr="004540EE">
        <w:rPr>
          <w:i w:val="0"/>
          <w:szCs w:val="24"/>
        </w:rPr>
        <w:t xml:space="preserve"> may use any information technology that permits review by OCC examiners.</w:t>
      </w:r>
    </w:p>
    <w:p w:rsidR="001630CF" w:rsidRPr="004540EE" w:rsidRDefault="001630CF" w:rsidP="005F0BF2">
      <w:pPr>
        <w:pStyle w:val="BodyText"/>
        <w:ind w:right="713"/>
        <w:rPr>
          <w:i w:val="0"/>
          <w:iCs w:val="0"/>
          <w:szCs w:val="24"/>
        </w:rPr>
      </w:pPr>
    </w:p>
    <w:p w:rsidR="00726A5C" w:rsidRPr="00BD1672" w:rsidRDefault="00726A5C" w:rsidP="005F0BF2">
      <w:pPr>
        <w:rPr>
          <w:b/>
          <w:bCs/>
          <w:i/>
          <w:iCs/>
          <w:szCs w:val="24"/>
        </w:rPr>
      </w:pPr>
      <w:r w:rsidRPr="00BD1672">
        <w:rPr>
          <w:b/>
          <w:bCs/>
          <w:i/>
          <w:iCs/>
          <w:szCs w:val="24"/>
        </w:rPr>
        <w:t>4.  Efforts to identify duplication:</w:t>
      </w:r>
    </w:p>
    <w:p w:rsidR="001630CF" w:rsidRPr="004540EE" w:rsidRDefault="001630CF" w:rsidP="005F0BF2">
      <w:pPr>
        <w:ind w:right="713"/>
        <w:rPr>
          <w:b/>
          <w:bCs/>
          <w:iCs/>
          <w:szCs w:val="24"/>
        </w:rPr>
      </w:pPr>
    </w:p>
    <w:p w:rsidR="00CF4158" w:rsidRPr="004540EE" w:rsidRDefault="004F7D16" w:rsidP="005F0BF2">
      <w:pPr>
        <w:ind w:right="713"/>
        <w:rPr>
          <w:szCs w:val="24"/>
        </w:rPr>
      </w:pPr>
      <w:r w:rsidRPr="004540EE">
        <w:rPr>
          <w:szCs w:val="24"/>
        </w:rPr>
        <w:tab/>
      </w:r>
      <w:r w:rsidR="00CF4158" w:rsidRPr="004540EE">
        <w:rPr>
          <w:szCs w:val="24"/>
        </w:rPr>
        <w:t>The required information is unique and is not duplicative of any other information already collected.</w:t>
      </w:r>
    </w:p>
    <w:p w:rsidR="00CF4158" w:rsidRPr="004540EE" w:rsidRDefault="00CF4158" w:rsidP="005F0BF2">
      <w:pPr>
        <w:ind w:right="713"/>
        <w:rPr>
          <w:szCs w:val="24"/>
        </w:rPr>
      </w:pPr>
    </w:p>
    <w:p w:rsidR="00726A5C" w:rsidRPr="00BD1672" w:rsidRDefault="00726A5C" w:rsidP="005F0BF2">
      <w:pPr>
        <w:pStyle w:val="BodyText"/>
        <w:rPr>
          <w:b/>
          <w:bCs/>
          <w:szCs w:val="24"/>
        </w:rPr>
      </w:pPr>
      <w:r w:rsidRPr="00BD1672">
        <w:rPr>
          <w:b/>
          <w:bCs/>
          <w:szCs w:val="24"/>
        </w:rPr>
        <w:t>5.  Methods used to minimize burden if the collection has a significant impact on a substantial number of small entities:</w:t>
      </w:r>
    </w:p>
    <w:p w:rsidR="001630CF" w:rsidRPr="004540EE" w:rsidRDefault="001630CF" w:rsidP="005F0BF2">
      <w:pPr>
        <w:pStyle w:val="BodyText"/>
        <w:ind w:right="713"/>
        <w:rPr>
          <w:b/>
          <w:bCs/>
          <w:i w:val="0"/>
          <w:szCs w:val="24"/>
        </w:rPr>
      </w:pPr>
    </w:p>
    <w:p w:rsidR="001630CF" w:rsidRPr="004540EE" w:rsidRDefault="004F7D16" w:rsidP="005F0BF2">
      <w:pPr>
        <w:ind w:right="713"/>
        <w:rPr>
          <w:szCs w:val="24"/>
        </w:rPr>
      </w:pPr>
      <w:r w:rsidRPr="004540EE">
        <w:rPr>
          <w:szCs w:val="24"/>
        </w:rPr>
        <w:tab/>
      </w:r>
      <w:proofErr w:type="gramStart"/>
      <w:r w:rsidR="00CF4158" w:rsidRPr="004540EE">
        <w:rPr>
          <w:szCs w:val="24"/>
        </w:rPr>
        <w:t>Not applicable.</w:t>
      </w:r>
      <w:proofErr w:type="gramEnd"/>
      <w:r w:rsidR="00CF4158" w:rsidRPr="004540EE">
        <w:rPr>
          <w:szCs w:val="24"/>
        </w:rPr>
        <w:t xml:space="preserve">  </w:t>
      </w:r>
    </w:p>
    <w:p w:rsidR="00EC76A7" w:rsidRPr="004540EE" w:rsidRDefault="00EC76A7" w:rsidP="005F0BF2">
      <w:pPr>
        <w:ind w:right="713"/>
        <w:rPr>
          <w:szCs w:val="24"/>
        </w:rPr>
      </w:pPr>
    </w:p>
    <w:p w:rsidR="00726A5C" w:rsidRPr="00BD1672" w:rsidRDefault="00726A5C" w:rsidP="005F0BF2">
      <w:pPr>
        <w:pStyle w:val="BodyText"/>
        <w:rPr>
          <w:b/>
          <w:bCs/>
          <w:szCs w:val="24"/>
        </w:rPr>
      </w:pPr>
      <w:r w:rsidRPr="00BD1672">
        <w:rPr>
          <w:b/>
          <w:bCs/>
          <w:szCs w:val="24"/>
        </w:rPr>
        <w:t xml:space="preserve">6.  Consequences to the </w:t>
      </w:r>
      <w:r w:rsidR="00677AFC">
        <w:rPr>
          <w:b/>
          <w:bCs/>
          <w:szCs w:val="24"/>
        </w:rPr>
        <w:t>Federal</w:t>
      </w:r>
      <w:r w:rsidRPr="00BD1672">
        <w:rPr>
          <w:b/>
          <w:bCs/>
          <w:szCs w:val="24"/>
        </w:rPr>
        <w:t xml:space="preserve"> program if the collection </w:t>
      </w:r>
      <w:proofErr w:type="gramStart"/>
      <w:r w:rsidRPr="00BD1672">
        <w:rPr>
          <w:b/>
          <w:bCs/>
          <w:szCs w:val="24"/>
        </w:rPr>
        <w:t>were conducted</w:t>
      </w:r>
      <w:proofErr w:type="gramEnd"/>
      <w:r w:rsidRPr="00BD1672">
        <w:rPr>
          <w:b/>
          <w:bCs/>
          <w:szCs w:val="24"/>
        </w:rPr>
        <w:t xml:space="preserve"> less frequently:</w:t>
      </w:r>
    </w:p>
    <w:p w:rsidR="001630CF" w:rsidRPr="004540EE" w:rsidRDefault="001630CF" w:rsidP="005F0BF2">
      <w:pPr>
        <w:pStyle w:val="BodyText"/>
        <w:ind w:right="713"/>
        <w:rPr>
          <w:b/>
          <w:bCs/>
          <w:i w:val="0"/>
          <w:szCs w:val="24"/>
        </w:rPr>
      </w:pPr>
    </w:p>
    <w:p w:rsidR="00CF4158" w:rsidRPr="004540EE" w:rsidRDefault="004F7D16" w:rsidP="005F0BF2">
      <w:pPr>
        <w:ind w:right="713"/>
        <w:rPr>
          <w:szCs w:val="24"/>
        </w:rPr>
      </w:pPr>
      <w:r w:rsidRPr="004540EE">
        <w:rPr>
          <w:szCs w:val="24"/>
        </w:rPr>
        <w:tab/>
      </w:r>
      <w:r w:rsidR="00CF4158" w:rsidRPr="004540EE">
        <w:rPr>
          <w:szCs w:val="24"/>
        </w:rPr>
        <w:t>The OCC will not be able to adequately monitor capital levels and ensure safety and soundness.</w:t>
      </w:r>
    </w:p>
    <w:p w:rsidR="001630CF" w:rsidRPr="004540EE" w:rsidRDefault="001630CF" w:rsidP="005F0BF2">
      <w:pPr>
        <w:ind w:right="713"/>
        <w:rPr>
          <w:szCs w:val="24"/>
        </w:rPr>
      </w:pPr>
    </w:p>
    <w:p w:rsidR="00726A5C" w:rsidRPr="00BD1672" w:rsidRDefault="00726A5C" w:rsidP="005F0BF2">
      <w:pPr>
        <w:pStyle w:val="BodyText"/>
        <w:rPr>
          <w:b/>
          <w:bCs/>
          <w:szCs w:val="24"/>
        </w:rPr>
      </w:pPr>
      <w:r w:rsidRPr="00BD1672">
        <w:rPr>
          <w:b/>
          <w:bCs/>
          <w:szCs w:val="24"/>
        </w:rPr>
        <w:t xml:space="preserve">7.  Special circumstances that would cause an information collection to be conducted in a manner inconsistent with </w:t>
      </w:r>
      <w:proofErr w:type="gramStart"/>
      <w:r w:rsidRPr="00BD1672">
        <w:rPr>
          <w:b/>
          <w:bCs/>
          <w:szCs w:val="24"/>
        </w:rPr>
        <w:t>5</w:t>
      </w:r>
      <w:proofErr w:type="gramEnd"/>
      <w:r w:rsidRPr="00BD1672">
        <w:rPr>
          <w:b/>
          <w:bCs/>
          <w:szCs w:val="24"/>
        </w:rPr>
        <w:t xml:space="preserve"> CFR Part 1320:</w:t>
      </w:r>
    </w:p>
    <w:p w:rsidR="001630CF" w:rsidRPr="004540EE" w:rsidRDefault="001630CF" w:rsidP="005F0BF2">
      <w:pPr>
        <w:pStyle w:val="BodyText"/>
        <w:ind w:right="713"/>
        <w:rPr>
          <w:b/>
          <w:bCs/>
          <w:i w:val="0"/>
          <w:szCs w:val="24"/>
        </w:rPr>
      </w:pPr>
    </w:p>
    <w:p w:rsidR="007C16DE" w:rsidRPr="004540EE" w:rsidRDefault="004F7D16" w:rsidP="005F0BF2">
      <w:pPr>
        <w:ind w:right="713"/>
        <w:rPr>
          <w:szCs w:val="24"/>
        </w:rPr>
      </w:pPr>
      <w:r w:rsidRPr="004540EE">
        <w:rPr>
          <w:szCs w:val="24"/>
        </w:rPr>
        <w:tab/>
      </w:r>
      <w:r w:rsidR="00CF4158" w:rsidRPr="004540EE">
        <w:rPr>
          <w:szCs w:val="24"/>
        </w:rPr>
        <w:t>The information collection will be conducted in a manner cons</w:t>
      </w:r>
      <w:r w:rsidRPr="004540EE">
        <w:rPr>
          <w:szCs w:val="24"/>
        </w:rPr>
        <w:t xml:space="preserve">istent with </w:t>
      </w:r>
      <w:proofErr w:type="gramStart"/>
      <w:r w:rsidRPr="004540EE">
        <w:rPr>
          <w:szCs w:val="24"/>
        </w:rPr>
        <w:t>5</w:t>
      </w:r>
      <w:proofErr w:type="gramEnd"/>
      <w:r w:rsidRPr="004540EE">
        <w:rPr>
          <w:szCs w:val="24"/>
        </w:rPr>
        <w:t xml:space="preserve"> CFR</w:t>
      </w:r>
      <w:r w:rsidR="00CF4158" w:rsidRPr="004540EE">
        <w:rPr>
          <w:szCs w:val="24"/>
        </w:rPr>
        <w:t xml:space="preserve"> </w:t>
      </w:r>
      <w:r w:rsidR="00726A5C" w:rsidRPr="004540EE">
        <w:rPr>
          <w:szCs w:val="24"/>
        </w:rPr>
        <w:t xml:space="preserve">part </w:t>
      </w:r>
      <w:r w:rsidR="00CF4158" w:rsidRPr="004540EE">
        <w:rPr>
          <w:szCs w:val="24"/>
        </w:rPr>
        <w:t>1320.</w:t>
      </w:r>
    </w:p>
    <w:p w:rsidR="004F7D16" w:rsidRPr="004540EE" w:rsidRDefault="004F7D16" w:rsidP="005F0BF2">
      <w:pPr>
        <w:pStyle w:val="BodyText"/>
        <w:ind w:right="270"/>
        <w:rPr>
          <w:b/>
          <w:bCs/>
          <w:i w:val="0"/>
          <w:iCs w:val="0"/>
          <w:szCs w:val="24"/>
        </w:rPr>
      </w:pPr>
    </w:p>
    <w:p w:rsidR="00F6665D" w:rsidRPr="00BD1672" w:rsidRDefault="00F6665D" w:rsidP="005F0BF2">
      <w:pPr>
        <w:pStyle w:val="BodyText"/>
        <w:rPr>
          <w:b/>
          <w:bCs/>
          <w:szCs w:val="24"/>
        </w:rPr>
      </w:pPr>
      <w:r w:rsidRPr="00BD1672">
        <w:rPr>
          <w:b/>
          <w:bCs/>
          <w:szCs w:val="24"/>
        </w:rPr>
        <w:t>8.  Efforts to consult with persons outside the agency:</w:t>
      </w:r>
    </w:p>
    <w:p w:rsidR="00CF4158" w:rsidRPr="004540EE" w:rsidRDefault="00CF4158" w:rsidP="005F0BF2">
      <w:pPr>
        <w:pStyle w:val="BodyText"/>
        <w:ind w:right="713"/>
        <w:rPr>
          <w:b/>
          <w:i w:val="0"/>
          <w:iCs w:val="0"/>
          <w:szCs w:val="24"/>
        </w:rPr>
      </w:pPr>
    </w:p>
    <w:p w:rsidR="00CF4158" w:rsidRPr="004540EE" w:rsidRDefault="004F7D16" w:rsidP="005F0BF2">
      <w:pPr>
        <w:pStyle w:val="Footer"/>
        <w:tabs>
          <w:tab w:val="clear" w:pos="4320"/>
          <w:tab w:val="clear" w:pos="8640"/>
        </w:tabs>
        <w:autoSpaceDE w:val="0"/>
        <w:autoSpaceDN w:val="0"/>
        <w:adjustRightInd w:val="0"/>
        <w:ind w:right="713"/>
        <w:rPr>
          <w:szCs w:val="24"/>
        </w:rPr>
      </w:pPr>
      <w:r w:rsidRPr="004540EE">
        <w:rPr>
          <w:szCs w:val="24"/>
        </w:rPr>
        <w:tab/>
      </w:r>
      <w:r w:rsidR="00CF4158" w:rsidRPr="004540EE">
        <w:rPr>
          <w:szCs w:val="24"/>
        </w:rPr>
        <w:t xml:space="preserve">The </w:t>
      </w:r>
      <w:r w:rsidR="00751DA4" w:rsidRPr="004540EE">
        <w:rPr>
          <w:szCs w:val="24"/>
        </w:rPr>
        <w:t xml:space="preserve">information collection requirements </w:t>
      </w:r>
      <w:bookmarkStart w:id="0" w:name="_GoBack"/>
      <w:bookmarkEnd w:id="0"/>
      <w:r w:rsidR="00FB6048" w:rsidRPr="004540EE">
        <w:rPr>
          <w:szCs w:val="24"/>
        </w:rPr>
        <w:t xml:space="preserve">were issued for </w:t>
      </w:r>
      <w:r w:rsidR="000614B9" w:rsidRPr="004540EE">
        <w:rPr>
          <w:szCs w:val="24"/>
        </w:rPr>
        <w:t>60</w:t>
      </w:r>
      <w:r w:rsidR="00FB6048" w:rsidRPr="004540EE">
        <w:rPr>
          <w:szCs w:val="24"/>
        </w:rPr>
        <w:t xml:space="preserve"> days of comment (</w:t>
      </w:r>
      <w:r w:rsidR="000614B9" w:rsidRPr="004540EE">
        <w:rPr>
          <w:szCs w:val="24"/>
        </w:rPr>
        <w:t>80</w:t>
      </w:r>
      <w:r w:rsidR="00FB6048" w:rsidRPr="004540EE">
        <w:rPr>
          <w:szCs w:val="24"/>
        </w:rPr>
        <w:t xml:space="preserve"> FR </w:t>
      </w:r>
      <w:r w:rsidR="003F1501" w:rsidRPr="004540EE">
        <w:rPr>
          <w:szCs w:val="24"/>
        </w:rPr>
        <w:t xml:space="preserve">47987 </w:t>
      </w:r>
      <w:r w:rsidR="00FB6048" w:rsidRPr="004540EE">
        <w:rPr>
          <w:szCs w:val="24"/>
        </w:rPr>
        <w:t>(</w:t>
      </w:r>
      <w:r w:rsidR="003F1501" w:rsidRPr="004540EE">
        <w:rPr>
          <w:szCs w:val="24"/>
        </w:rPr>
        <w:t xml:space="preserve">August 10,  </w:t>
      </w:r>
      <w:r w:rsidR="00FB6048" w:rsidRPr="004540EE">
        <w:rPr>
          <w:szCs w:val="24"/>
        </w:rPr>
        <w:t>201</w:t>
      </w:r>
      <w:r w:rsidR="000614B9" w:rsidRPr="004540EE">
        <w:rPr>
          <w:szCs w:val="24"/>
        </w:rPr>
        <w:t>5</w:t>
      </w:r>
      <w:r w:rsidR="00FB6048" w:rsidRPr="004540EE">
        <w:rPr>
          <w:szCs w:val="24"/>
        </w:rPr>
        <w:t xml:space="preserve">)).  </w:t>
      </w:r>
      <w:r w:rsidR="003F1501" w:rsidRPr="004540EE">
        <w:rPr>
          <w:szCs w:val="24"/>
        </w:rPr>
        <w:t xml:space="preserve">No </w:t>
      </w:r>
      <w:r w:rsidR="00FB6048" w:rsidRPr="004540EE">
        <w:rPr>
          <w:szCs w:val="24"/>
        </w:rPr>
        <w:t xml:space="preserve">comments </w:t>
      </w:r>
      <w:proofErr w:type="gramStart"/>
      <w:r w:rsidR="00FB6048" w:rsidRPr="004540EE">
        <w:rPr>
          <w:szCs w:val="24"/>
        </w:rPr>
        <w:t>were received</w:t>
      </w:r>
      <w:proofErr w:type="gramEnd"/>
      <w:r w:rsidR="00FB6048" w:rsidRPr="004540EE">
        <w:rPr>
          <w:szCs w:val="24"/>
        </w:rPr>
        <w:t>.</w:t>
      </w:r>
    </w:p>
    <w:p w:rsidR="001630CF" w:rsidRPr="004540EE" w:rsidRDefault="001630CF" w:rsidP="005F0BF2">
      <w:pPr>
        <w:pStyle w:val="Footer"/>
        <w:tabs>
          <w:tab w:val="clear" w:pos="4320"/>
          <w:tab w:val="clear" w:pos="8640"/>
        </w:tabs>
        <w:autoSpaceDE w:val="0"/>
        <w:autoSpaceDN w:val="0"/>
        <w:adjustRightInd w:val="0"/>
        <w:ind w:right="713"/>
        <w:rPr>
          <w:iCs/>
          <w:szCs w:val="24"/>
        </w:rPr>
      </w:pPr>
    </w:p>
    <w:p w:rsidR="00CC35BC" w:rsidRDefault="00CC35BC" w:rsidP="005F0BF2">
      <w:pPr>
        <w:pStyle w:val="BodyText"/>
        <w:rPr>
          <w:b/>
          <w:bCs/>
          <w:i w:val="0"/>
          <w:szCs w:val="24"/>
        </w:rPr>
      </w:pPr>
    </w:p>
    <w:p w:rsidR="00CC35BC" w:rsidRDefault="00CC35BC" w:rsidP="005F0BF2">
      <w:pPr>
        <w:pStyle w:val="BodyText"/>
        <w:rPr>
          <w:b/>
          <w:bCs/>
          <w:i w:val="0"/>
          <w:szCs w:val="24"/>
        </w:rPr>
      </w:pPr>
    </w:p>
    <w:p w:rsidR="00F6665D" w:rsidRPr="00BD1672" w:rsidRDefault="00F6665D" w:rsidP="005F0BF2">
      <w:pPr>
        <w:pStyle w:val="BodyText"/>
        <w:rPr>
          <w:b/>
          <w:bCs/>
          <w:szCs w:val="24"/>
        </w:rPr>
      </w:pPr>
      <w:r w:rsidRPr="00BD1672">
        <w:rPr>
          <w:b/>
          <w:bCs/>
          <w:szCs w:val="24"/>
        </w:rPr>
        <w:lastRenderedPageBreak/>
        <w:t>9.  Payment or gift to respondents:</w:t>
      </w:r>
    </w:p>
    <w:p w:rsidR="001630CF" w:rsidRPr="004540EE" w:rsidRDefault="001630CF" w:rsidP="005F0BF2">
      <w:pPr>
        <w:pStyle w:val="BodyText"/>
        <w:ind w:right="713"/>
        <w:rPr>
          <w:b/>
          <w:bCs/>
          <w:i w:val="0"/>
          <w:szCs w:val="24"/>
        </w:rPr>
      </w:pPr>
    </w:p>
    <w:p w:rsidR="00CF4158" w:rsidRPr="004540EE" w:rsidRDefault="004F7D16" w:rsidP="005F0BF2">
      <w:pPr>
        <w:ind w:right="713"/>
        <w:rPr>
          <w:szCs w:val="24"/>
        </w:rPr>
      </w:pPr>
      <w:r w:rsidRPr="004540EE">
        <w:rPr>
          <w:szCs w:val="24"/>
        </w:rPr>
        <w:tab/>
      </w:r>
      <w:proofErr w:type="gramStart"/>
      <w:r w:rsidR="00CF4158" w:rsidRPr="004540EE">
        <w:rPr>
          <w:szCs w:val="24"/>
        </w:rPr>
        <w:t>None.</w:t>
      </w:r>
      <w:proofErr w:type="gramEnd"/>
    </w:p>
    <w:p w:rsidR="001630CF" w:rsidRPr="004540EE" w:rsidRDefault="001630CF" w:rsidP="005F0BF2">
      <w:pPr>
        <w:ind w:right="713"/>
        <w:rPr>
          <w:szCs w:val="24"/>
        </w:rPr>
      </w:pPr>
    </w:p>
    <w:p w:rsidR="00F6665D" w:rsidRPr="00BD1672" w:rsidRDefault="00F6665D" w:rsidP="005F0BF2">
      <w:pPr>
        <w:pStyle w:val="BodyText"/>
        <w:rPr>
          <w:b/>
          <w:bCs/>
          <w:szCs w:val="24"/>
        </w:rPr>
      </w:pPr>
      <w:r w:rsidRPr="00BD1672">
        <w:rPr>
          <w:b/>
          <w:bCs/>
          <w:szCs w:val="24"/>
        </w:rPr>
        <w:t>10.  Any assurance of confidentiality:</w:t>
      </w:r>
    </w:p>
    <w:p w:rsidR="001630CF" w:rsidRPr="004540EE" w:rsidRDefault="001630CF" w:rsidP="005F0BF2">
      <w:pPr>
        <w:pStyle w:val="BodyText"/>
        <w:ind w:right="713"/>
        <w:rPr>
          <w:b/>
          <w:bCs/>
          <w:i w:val="0"/>
          <w:szCs w:val="24"/>
        </w:rPr>
      </w:pPr>
    </w:p>
    <w:p w:rsidR="00CF4158" w:rsidRPr="004540EE" w:rsidRDefault="004F7D16" w:rsidP="005F0BF2">
      <w:pPr>
        <w:ind w:right="713"/>
        <w:rPr>
          <w:szCs w:val="24"/>
        </w:rPr>
      </w:pPr>
      <w:r w:rsidRPr="004540EE">
        <w:rPr>
          <w:szCs w:val="24"/>
        </w:rPr>
        <w:tab/>
      </w:r>
      <w:r w:rsidR="000614B9" w:rsidRPr="004540EE">
        <w:rPr>
          <w:szCs w:val="24"/>
        </w:rPr>
        <w:t xml:space="preserve">The information </w:t>
      </w:r>
      <w:proofErr w:type="gramStart"/>
      <w:r w:rsidR="000614B9" w:rsidRPr="004540EE">
        <w:rPr>
          <w:szCs w:val="24"/>
        </w:rPr>
        <w:t>will be kept</w:t>
      </w:r>
      <w:proofErr w:type="gramEnd"/>
      <w:r w:rsidR="000614B9" w:rsidRPr="004540EE">
        <w:rPr>
          <w:szCs w:val="24"/>
        </w:rPr>
        <w:t xml:space="preserve"> confidential to the extent permitted by law.</w:t>
      </w:r>
    </w:p>
    <w:p w:rsidR="001630CF" w:rsidRPr="004540EE" w:rsidRDefault="001630CF" w:rsidP="005F0BF2">
      <w:pPr>
        <w:ind w:right="713"/>
        <w:rPr>
          <w:szCs w:val="24"/>
        </w:rPr>
      </w:pPr>
    </w:p>
    <w:p w:rsidR="00F6665D" w:rsidRPr="00BD1672" w:rsidRDefault="00F6665D" w:rsidP="005F0BF2">
      <w:pPr>
        <w:pStyle w:val="BodyText"/>
        <w:rPr>
          <w:b/>
          <w:bCs/>
          <w:szCs w:val="24"/>
        </w:rPr>
      </w:pPr>
      <w:r w:rsidRPr="00BD1672">
        <w:rPr>
          <w:b/>
          <w:bCs/>
          <w:szCs w:val="24"/>
        </w:rPr>
        <w:t>11.  Justification for questions of a sensitive nature:</w:t>
      </w:r>
    </w:p>
    <w:p w:rsidR="001630CF" w:rsidRPr="004540EE" w:rsidRDefault="001630CF" w:rsidP="005F0BF2">
      <w:pPr>
        <w:pStyle w:val="BodyText"/>
        <w:ind w:right="713"/>
        <w:rPr>
          <w:b/>
          <w:bCs/>
          <w:i w:val="0"/>
          <w:szCs w:val="24"/>
        </w:rPr>
      </w:pPr>
    </w:p>
    <w:p w:rsidR="00987F88" w:rsidRPr="004540EE" w:rsidRDefault="004F7D16" w:rsidP="005F0BF2">
      <w:pPr>
        <w:ind w:right="713"/>
        <w:rPr>
          <w:szCs w:val="24"/>
        </w:rPr>
      </w:pPr>
      <w:r w:rsidRPr="004540EE">
        <w:rPr>
          <w:szCs w:val="24"/>
        </w:rPr>
        <w:tab/>
      </w:r>
      <w:proofErr w:type="gramStart"/>
      <w:r w:rsidR="000614B9" w:rsidRPr="004540EE">
        <w:rPr>
          <w:szCs w:val="24"/>
        </w:rPr>
        <w:t>Not applicable.</w:t>
      </w:r>
      <w:proofErr w:type="gramEnd"/>
      <w:r w:rsidR="000614B9" w:rsidRPr="004540EE">
        <w:rPr>
          <w:szCs w:val="24"/>
        </w:rPr>
        <w:t xml:space="preserve">  No </w:t>
      </w:r>
      <w:r w:rsidRPr="004540EE">
        <w:rPr>
          <w:szCs w:val="24"/>
        </w:rPr>
        <w:t>sensitive information is collected.</w:t>
      </w:r>
    </w:p>
    <w:p w:rsidR="001630CF" w:rsidRPr="004540EE" w:rsidRDefault="001630CF" w:rsidP="005F0BF2">
      <w:pPr>
        <w:ind w:right="713"/>
        <w:rPr>
          <w:szCs w:val="24"/>
        </w:rPr>
      </w:pPr>
    </w:p>
    <w:p w:rsidR="00F6665D" w:rsidRPr="00BD1672" w:rsidRDefault="00F6665D" w:rsidP="005F0BF2">
      <w:pPr>
        <w:pStyle w:val="BodyText"/>
        <w:rPr>
          <w:b/>
          <w:bCs/>
          <w:szCs w:val="24"/>
        </w:rPr>
      </w:pPr>
      <w:r w:rsidRPr="00BD1672">
        <w:rPr>
          <w:b/>
          <w:bCs/>
          <w:szCs w:val="24"/>
        </w:rPr>
        <w:t>12.  Burden estimate:</w:t>
      </w:r>
    </w:p>
    <w:p w:rsidR="001630CF" w:rsidRPr="004540EE" w:rsidRDefault="001630CF" w:rsidP="005F0BF2">
      <w:pPr>
        <w:pStyle w:val="BodyText"/>
        <w:ind w:right="713"/>
        <w:rPr>
          <w:b/>
          <w:bCs/>
          <w:i w:val="0"/>
          <w:szCs w:val="24"/>
        </w:rPr>
      </w:pPr>
    </w:p>
    <w:p w:rsidR="00B834A2" w:rsidRPr="004540EE" w:rsidRDefault="009B392E" w:rsidP="005F0BF2">
      <w:pPr>
        <w:ind w:right="713"/>
        <w:rPr>
          <w:rStyle w:val="documentbody1"/>
          <w:rFonts w:ascii="Times New Roman" w:hAnsi="Times New Roman"/>
          <w:color w:val="000000"/>
          <w:sz w:val="24"/>
          <w:szCs w:val="24"/>
        </w:rPr>
      </w:pPr>
      <w:r w:rsidRPr="004540EE">
        <w:rPr>
          <w:rStyle w:val="documentbody1"/>
          <w:rFonts w:ascii="Times New Roman" w:hAnsi="Times New Roman"/>
          <w:color w:val="000000"/>
          <w:sz w:val="24"/>
          <w:szCs w:val="24"/>
        </w:rPr>
        <w:t xml:space="preserve">Number of Respondents:  </w:t>
      </w:r>
      <w:proofErr w:type="gramStart"/>
      <w:r w:rsidR="00850A28" w:rsidRPr="004540EE">
        <w:rPr>
          <w:rStyle w:val="documentbody1"/>
          <w:rFonts w:ascii="Times New Roman" w:hAnsi="Times New Roman"/>
          <w:color w:val="000000"/>
          <w:sz w:val="24"/>
          <w:szCs w:val="24"/>
        </w:rPr>
        <w:t>13</w:t>
      </w:r>
      <w:r w:rsidRPr="004540EE">
        <w:rPr>
          <w:szCs w:val="24"/>
        </w:rPr>
        <w:br/>
      </w:r>
      <w:r w:rsidRPr="004540EE">
        <w:rPr>
          <w:rStyle w:val="documentbody1"/>
          <w:rFonts w:ascii="Times New Roman" w:hAnsi="Times New Roman"/>
          <w:color w:val="000000"/>
          <w:sz w:val="24"/>
          <w:szCs w:val="24"/>
        </w:rPr>
        <w:t>Estimated</w:t>
      </w:r>
      <w:proofErr w:type="gramEnd"/>
      <w:r w:rsidRPr="004540EE">
        <w:rPr>
          <w:rStyle w:val="documentbody1"/>
          <w:rFonts w:ascii="Times New Roman" w:hAnsi="Times New Roman"/>
          <w:color w:val="000000"/>
          <w:sz w:val="24"/>
          <w:szCs w:val="24"/>
        </w:rPr>
        <w:t xml:space="preserve"> Burden Per Respond</w:t>
      </w:r>
      <w:r w:rsidR="0024270B" w:rsidRPr="004540EE">
        <w:rPr>
          <w:rStyle w:val="documentbody1"/>
          <w:rFonts w:ascii="Times New Roman" w:hAnsi="Times New Roman"/>
          <w:color w:val="000000"/>
          <w:sz w:val="24"/>
          <w:szCs w:val="24"/>
        </w:rPr>
        <w:t xml:space="preserve">ent:  </w:t>
      </w:r>
      <w:r w:rsidR="00F20CBD" w:rsidRPr="004540EE">
        <w:rPr>
          <w:rStyle w:val="documentbody1"/>
          <w:rFonts w:ascii="Times New Roman" w:hAnsi="Times New Roman"/>
          <w:color w:val="000000"/>
          <w:sz w:val="24"/>
          <w:szCs w:val="24"/>
        </w:rPr>
        <w:t>1,964</w:t>
      </w:r>
      <w:r w:rsidRPr="004540EE">
        <w:rPr>
          <w:rStyle w:val="documentbody1"/>
          <w:rFonts w:ascii="Times New Roman" w:hAnsi="Times New Roman"/>
          <w:color w:val="000000"/>
          <w:sz w:val="24"/>
          <w:szCs w:val="24"/>
        </w:rPr>
        <w:t xml:space="preserve"> hours</w:t>
      </w:r>
    </w:p>
    <w:p w:rsidR="00CF4158" w:rsidRPr="004540EE" w:rsidRDefault="009B392E" w:rsidP="005F0BF2">
      <w:pPr>
        <w:ind w:right="713"/>
        <w:rPr>
          <w:rStyle w:val="documentbody1"/>
          <w:rFonts w:ascii="Times New Roman" w:hAnsi="Times New Roman"/>
          <w:color w:val="000000"/>
          <w:sz w:val="24"/>
          <w:szCs w:val="24"/>
        </w:rPr>
      </w:pPr>
      <w:r w:rsidRPr="004540EE">
        <w:rPr>
          <w:rStyle w:val="documentbody1"/>
          <w:rFonts w:ascii="Times New Roman" w:hAnsi="Times New Roman"/>
          <w:color w:val="000000"/>
          <w:sz w:val="24"/>
          <w:szCs w:val="24"/>
        </w:rPr>
        <w:t xml:space="preserve">Total Estimated Annual Burden:  </w:t>
      </w:r>
      <w:r w:rsidR="00850A28" w:rsidRPr="004540EE">
        <w:rPr>
          <w:rStyle w:val="documentbody1"/>
          <w:rFonts w:ascii="Times New Roman" w:hAnsi="Times New Roman"/>
          <w:color w:val="000000"/>
          <w:sz w:val="24"/>
          <w:szCs w:val="24"/>
        </w:rPr>
        <w:t>25,532</w:t>
      </w:r>
      <w:r w:rsidRPr="004540EE">
        <w:rPr>
          <w:rStyle w:val="documentbody1"/>
          <w:rFonts w:ascii="Times New Roman" w:hAnsi="Times New Roman"/>
          <w:color w:val="000000"/>
          <w:sz w:val="24"/>
          <w:szCs w:val="24"/>
        </w:rPr>
        <w:t xml:space="preserve"> hours</w:t>
      </w:r>
    </w:p>
    <w:p w:rsidR="001630CF" w:rsidRPr="004540EE" w:rsidRDefault="001630CF" w:rsidP="005F0BF2">
      <w:pPr>
        <w:ind w:right="713"/>
        <w:rPr>
          <w:rStyle w:val="a"/>
          <w:color w:val="000000"/>
          <w:szCs w:val="24"/>
        </w:rPr>
      </w:pPr>
    </w:p>
    <w:p w:rsidR="00CF4158" w:rsidRPr="004540EE" w:rsidRDefault="00CF4158" w:rsidP="005F0BF2">
      <w:pPr>
        <w:ind w:right="713"/>
        <w:rPr>
          <w:bCs/>
          <w:iCs/>
          <w:szCs w:val="24"/>
        </w:rPr>
      </w:pPr>
      <w:r w:rsidRPr="004540EE">
        <w:rPr>
          <w:b/>
          <w:bCs/>
          <w:iCs/>
          <w:szCs w:val="24"/>
        </w:rPr>
        <w:t>Cost of Hour Burden to Respondents:</w:t>
      </w:r>
    </w:p>
    <w:p w:rsidR="000614B9" w:rsidRPr="004540EE" w:rsidRDefault="000614B9" w:rsidP="005F0BF2">
      <w:pPr>
        <w:ind w:right="713"/>
        <w:rPr>
          <w:bCs/>
          <w:iCs/>
          <w:szCs w:val="24"/>
        </w:rPr>
      </w:pPr>
    </w:p>
    <w:p w:rsidR="000614B9" w:rsidRPr="004540EE" w:rsidRDefault="00850A28" w:rsidP="005F0BF2">
      <w:pPr>
        <w:ind w:right="713"/>
        <w:rPr>
          <w:bCs/>
          <w:iCs/>
          <w:szCs w:val="24"/>
        </w:rPr>
      </w:pPr>
      <w:r w:rsidRPr="004540EE">
        <w:rPr>
          <w:bCs/>
          <w:iCs/>
          <w:szCs w:val="24"/>
        </w:rPr>
        <w:t>25,532</w:t>
      </w:r>
      <w:r w:rsidR="00502464" w:rsidRPr="004540EE">
        <w:rPr>
          <w:bCs/>
          <w:iCs/>
          <w:szCs w:val="24"/>
        </w:rPr>
        <w:t xml:space="preserve"> x </w:t>
      </w:r>
      <w:r w:rsidR="00CC35BC">
        <w:rPr>
          <w:bCs/>
          <w:iCs/>
          <w:szCs w:val="24"/>
        </w:rPr>
        <w:t>101</w:t>
      </w:r>
      <w:r w:rsidR="000614B9" w:rsidRPr="004540EE">
        <w:rPr>
          <w:bCs/>
          <w:iCs/>
          <w:szCs w:val="24"/>
        </w:rPr>
        <w:t xml:space="preserve"> = $</w:t>
      </w:r>
      <w:r w:rsidRPr="004540EE">
        <w:rPr>
          <w:bCs/>
          <w:iCs/>
          <w:szCs w:val="24"/>
        </w:rPr>
        <w:t>2,438,306</w:t>
      </w:r>
    </w:p>
    <w:p w:rsidR="001630CF" w:rsidRPr="004540EE" w:rsidRDefault="001630CF" w:rsidP="005F0BF2">
      <w:pPr>
        <w:ind w:right="713"/>
        <w:rPr>
          <w:b/>
          <w:bCs/>
          <w:iCs/>
          <w:szCs w:val="24"/>
        </w:rPr>
      </w:pPr>
    </w:p>
    <w:p w:rsidR="009F5047" w:rsidRPr="00596CA3" w:rsidRDefault="009F5047" w:rsidP="009F5047">
      <w:pPr>
        <w:rPr>
          <w:szCs w:val="24"/>
        </w:rPr>
      </w:pPr>
      <w:r w:rsidRPr="00596CA3">
        <w:rPr>
          <w:szCs w:val="24"/>
        </w:rPr>
        <w:t xml:space="preserve">To estimate average hourly wages we reviewed data from May 2014 for wages (by industry and occupation) from the U.S. Bureau of Labor Statistics (BLS) for depository credit intermediation (NAICS 522100).  To estimate compensation costs associated with the rule, we use $101 per hour, which is based on the average of the 90th percentile for seven occupations adjusted for inflation (2 percent), plus an additional 30 percent to cover private sector benefits.  Thirty percent represents the average private sector costs of employee benefits.  </w:t>
      </w:r>
    </w:p>
    <w:p w:rsidR="00CF4158" w:rsidRPr="004540EE" w:rsidRDefault="00CF4158" w:rsidP="005F0BF2">
      <w:pPr>
        <w:ind w:right="713"/>
        <w:rPr>
          <w:szCs w:val="24"/>
        </w:rPr>
      </w:pPr>
      <w:r w:rsidRPr="004540EE">
        <w:rPr>
          <w:szCs w:val="24"/>
        </w:rPr>
        <w:t xml:space="preserve">                                         </w:t>
      </w:r>
      <w:r w:rsidRPr="004540EE">
        <w:rPr>
          <w:szCs w:val="24"/>
        </w:rPr>
        <w:tab/>
      </w:r>
      <w:r w:rsidRPr="004540EE">
        <w:rPr>
          <w:szCs w:val="24"/>
        </w:rPr>
        <w:tab/>
      </w:r>
      <w:r w:rsidRPr="004540EE">
        <w:rPr>
          <w:szCs w:val="24"/>
        </w:rPr>
        <w:tab/>
      </w:r>
    </w:p>
    <w:p w:rsidR="00F6665D" w:rsidRPr="00BD1672" w:rsidRDefault="00F6665D" w:rsidP="005F0BF2">
      <w:pPr>
        <w:pStyle w:val="BodyText"/>
        <w:rPr>
          <w:b/>
          <w:bCs/>
          <w:szCs w:val="24"/>
        </w:rPr>
      </w:pPr>
      <w:r w:rsidRPr="00BD1672">
        <w:rPr>
          <w:b/>
          <w:bCs/>
          <w:szCs w:val="24"/>
        </w:rPr>
        <w:t>13.  Estimate of total annual costs to respondents (excluding cost of hour burden in Item #12):</w:t>
      </w:r>
    </w:p>
    <w:p w:rsidR="006350C4" w:rsidRPr="004540EE" w:rsidRDefault="006350C4" w:rsidP="005F0BF2">
      <w:pPr>
        <w:pStyle w:val="BodyText"/>
        <w:rPr>
          <w:b/>
          <w:bCs/>
          <w:i w:val="0"/>
          <w:szCs w:val="24"/>
        </w:rPr>
      </w:pPr>
    </w:p>
    <w:p w:rsidR="00CF4158" w:rsidRPr="004540EE" w:rsidRDefault="004F7D16" w:rsidP="005F0BF2">
      <w:pPr>
        <w:ind w:right="713"/>
        <w:rPr>
          <w:szCs w:val="24"/>
        </w:rPr>
      </w:pPr>
      <w:r w:rsidRPr="004540EE">
        <w:rPr>
          <w:szCs w:val="24"/>
        </w:rPr>
        <w:tab/>
      </w:r>
      <w:proofErr w:type="gramStart"/>
      <w:r w:rsidR="00CF4158" w:rsidRPr="004540EE">
        <w:rPr>
          <w:szCs w:val="24"/>
        </w:rPr>
        <w:t>Not applicable.</w:t>
      </w:r>
      <w:proofErr w:type="gramEnd"/>
    </w:p>
    <w:p w:rsidR="001630CF" w:rsidRPr="004540EE" w:rsidRDefault="001630CF" w:rsidP="005F0BF2">
      <w:pPr>
        <w:ind w:right="713"/>
        <w:rPr>
          <w:szCs w:val="24"/>
        </w:rPr>
      </w:pPr>
    </w:p>
    <w:p w:rsidR="00F6665D" w:rsidRPr="00BD1672" w:rsidRDefault="00F6665D" w:rsidP="005F0BF2">
      <w:pPr>
        <w:pStyle w:val="BodyText"/>
        <w:rPr>
          <w:b/>
          <w:bCs/>
          <w:szCs w:val="24"/>
        </w:rPr>
      </w:pPr>
      <w:r w:rsidRPr="00BD1672">
        <w:rPr>
          <w:b/>
          <w:bCs/>
          <w:szCs w:val="24"/>
        </w:rPr>
        <w:t xml:space="preserve">14.  Estimate of annualized costs to the </w:t>
      </w:r>
      <w:r w:rsidR="00677AFC">
        <w:rPr>
          <w:b/>
          <w:bCs/>
          <w:szCs w:val="24"/>
        </w:rPr>
        <w:t>Federal</w:t>
      </w:r>
      <w:r w:rsidRPr="00BD1672">
        <w:rPr>
          <w:b/>
          <w:bCs/>
          <w:szCs w:val="24"/>
        </w:rPr>
        <w:t xml:space="preserve"> government:</w:t>
      </w:r>
    </w:p>
    <w:p w:rsidR="001630CF" w:rsidRPr="006350C4" w:rsidRDefault="001630CF" w:rsidP="006350C4">
      <w:pPr>
        <w:rPr>
          <w:szCs w:val="24"/>
        </w:rPr>
      </w:pPr>
    </w:p>
    <w:p w:rsidR="00CF4158" w:rsidRPr="004540EE" w:rsidRDefault="004F7D16" w:rsidP="005F0BF2">
      <w:pPr>
        <w:ind w:right="713"/>
        <w:rPr>
          <w:szCs w:val="24"/>
        </w:rPr>
      </w:pPr>
      <w:r w:rsidRPr="004540EE">
        <w:rPr>
          <w:szCs w:val="24"/>
        </w:rPr>
        <w:tab/>
      </w:r>
      <w:proofErr w:type="gramStart"/>
      <w:r w:rsidR="00CF4158" w:rsidRPr="004540EE">
        <w:rPr>
          <w:szCs w:val="24"/>
        </w:rPr>
        <w:t>Not applicable.</w:t>
      </w:r>
      <w:proofErr w:type="gramEnd"/>
    </w:p>
    <w:p w:rsidR="001630CF" w:rsidRPr="004540EE" w:rsidRDefault="001630CF" w:rsidP="005F0BF2">
      <w:pPr>
        <w:ind w:right="713"/>
        <w:rPr>
          <w:szCs w:val="24"/>
        </w:rPr>
      </w:pPr>
    </w:p>
    <w:p w:rsidR="00F6665D" w:rsidRPr="00BD1672" w:rsidRDefault="00F6665D" w:rsidP="005F0BF2">
      <w:pPr>
        <w:pStyle w:val="BodyText"/>
        <w:rPr>
          <w:b/>
          <w:bCs/>
          <w:szCs w:val="24"/>
        </w:rPr>
      </w:pPr>
      <w:r w:rsidRPr="00BD1672">
        <w:rPr>
          <w:b/>
          <w:bCs/>
          <w:szCs w:val="24"/>
        </w:rPr>
        <w:t>15.  Change in burden:</w:t>
      </w:r>
    </w:p>
    <w:p w:rsidR="001630CF" w:rsidRPr="004540EE" w:rsidRDefault="001630CF" w:rsidP="005F0BF2">
      <w:pPr>
        <w:pStyle w:val="BodyText"/>
        <w:ind w:right="713"/>
        <w:rPr>
          <w:b/>
          <w:bCs/>
          <w:i w:val="0"/>
          <w:szCs w:val="24"/>
        </w:rPr>
      </w:pPr>
    </w:p>
    <w:p w:rsidR="00AF4B19" w:rsidRPr="006350C4" w:rsidRDefault="00AF4B19" w:rsidP="005F0BF2">
      <w:pPr>
        <w:pStyle w:val="BodyText"/>
        <w:ind w:right="713"/>
        <w:rPr>
          <w:bCs/>
          <w:i w:val="0"/>
          <w:szCs w:val="24"/>
        </w:rPr>
      </w:pPr>
      <w:r w:rsidRPr="006350C4">
        <w:rPr>
          <w:bCs/>
          <w:i w:val="0"/>
          <w:szCs w:val="24"/>
        </w:rPr>
        <w:t>Prior Burden:  15 Respondents; 29,460 Burden Hours</w:t>
      </w:r>
    </w:p>
    <w:p w:rsidR="00AF4B19" w:rsidRPr="006350C4" w:rsidRDefault="00AF4B19" w:rsidP="005F0BF2">
      <w:pPr>
        <w:pStyle w:val="BodyText"/>
        <w:ind w:right="713"/>
        <w:rPr>
          <w:bCs/>
          <w:i w:val="0"/>
          <w:szCs w:val="24"/>
        </w:rPr>
      </w:pPr>
      <w:r w:rsidRPr="006350C4">
        <w:rPr>
          <w:bCs/>
          <w:i w:val="0"/>
          <w:szCs w:val="24"/>
        </w:rPr>
        <w:t>Current Burden:  13 Respondents; 25,532 Burden Hours</w:t>
      </w:r>
    </w:p>
    <w:p w:rsidR="00AF4B19" w:rsidRPr="006350C4" w:rsidRDefault="00AF4B19" w:rsidP="005F0BF2">
      <w:pPr>
        <w:pStyle w:val="BodyText"/>
        <w:ind w:right="713"/>
        <w:rPr>
          <w:bCs/>
          <w:i w:val="0"/>
          <w:szCs w:val="24"/>
        </w:rPr>
      </w:pPr>
      <w:r w:rsidRPr="006350C4">
        <w:rPr>
          <w:bCs/>
          <w:i w:val="0"/>
          <w:szCs w:val="24"/>
        </w:rPr>
        <w:t>Difference:  - 2 Respondents; -3,928 Burden Hours</w:t>
      </w:r>
    </w:p>
    <w:p w:rsidR="00AF4B19" w:rsidRPr="006350C4" w:rsidRDefault="00AF4B19" w:rsidP="005F0BF2">
      <w:pPr>
        <w:pStyle w:val="BodyText"/>
        <w:ind w:right="713"/>
        <w:rPr>
          <w:bCs/>
          <w:i w:val="0"/>
          <w:szCs w:val="24"/>
        </w:rPr>
      </w:pPr>
    </w:p>
    <w:p w:rsidR="00AF4B19" w:rsidRPr="006350C4" w:rsidRDefault="00AF4B19" w:rsidP="005F0BF2">
      <w:pPr>
        <w:pStyle w:val="BodyText"/>
        <w:ind w:right="713"/>
        <w:rPr>
          <w:bCs/>
          <w:i w:val="0"/>
          <w:szCs w:val="24"/>
        </w:rPr>
      </w:pPr>
      <w:r w:rsidRPr="006350C4">
        <w:rPr>
          <w:bCs/>
          <w:i w:val="0"/>
          <w:szCs w:val="24"/>
        </w:rPr>
        <w:t>The decrease in burden is due to the decrease in the number of regulated entities.</w:t>
      </w:r>
    </w:p>
    <w:p w:rsidR="00CF4158" w:rsidRPr="006350C4" w:rsidRDefault="00CF4158" w:rsidP="005F0BF2">
      <w:pPr>
        <w:ind w:right="713"/>
        <w:rPr>
          <w:szCs w:val="24"/>
        </w:rPr>
      </w:pPr>
    </w:p>
    <w:p w:rsidR="001630CF" w:rsidRPr="004540EE" w:rsidRDefault="001630CF" w:rsidP="005F0BF2">
      <w:pPr>
        <w:ind w:right="713"/>
        <w:rPr>
          <w:szCs w:val="24"/>
        </w:rPr>
      </w:pPr>
    </w:p>
    <w:p w:rsidR="00F6665D" w:rsidRPr="00BD1672" w:rsidRDefault="00F6665D" w:rsidP="005F0BF2">
      <w:pPr>
        <w:pStyle w:val="BodyText"/>
        <w:rPr>
          <w:b/>
          <w:bCs/>
          <w:szCs w:val="24"/>
        </w:rPr>
      </w:pPr>
      <w:r w:rsidRPr="00BD1672">
        <w:rPr>
          <w:b/>
          <w:bCs/>
          <w:szCs w:val="24"/>
        </w:rPr>
        <w:lastRenderedPageBreak/>
        <w:t xml:space="preserve">16.  Information regarding collections whose results are to </w:t>
      </w:r>
      <w:proofErr w:type="gramStart"/>
      <w:r w:rsidRPr="00BD1672">
        <w:rPr>
          <w:b/>
          <w:bCs/>
          <w:szCs w:val="24"/>
        </w:rPr>
        <w:t>be published</w:t>
      </w:r>
      <w:proofErr w:type="gramEnd"/>
      <w:r w:rsidRPr="00BD1672">
        <w:rPr>
          <w:b/>
          <w:bCs/>
          <w:szCs w:val="24"/>
        </w:rPr>
        <w:t xml:space="preserve"> for statistical use:</w:t>
      </w:r>
    </w:p>
    <w:p w:rsidR="001630CF" w:rsidRPr="004540EE" w:rsidRDefault="001630CF" w:rsidP="005F0BF2">
      <w:pPr>
        <w:pStyle w:val="BodyText"/>
        <w:ind w:right="713"/>
        <w:rPr>
          <w:b/>
          <w:bCs/>
          <w:i w:val="0"/>
          <w:szCs w:val="24"/>
        </w:rPr>
      </w:pPr>
    </w:p>
    <w:p w:rsidR="00CF4158" w:rsidRPr="004540EE" w:rsidRDefault="004F7D16" w:rsidP="005F0BF2">
      <w:pPr>
        <w:ind w:right="713"/>
        <w:rPr>
          <w:szCs w:val="24"/>
        </w:rPr>
      </w:pPr>
      <w:r w:rsidRPr="004540EE">
        <w:rPr>
          <w:szCs w:val="24"/>
        </w:rPr>
        <w:tab/>
      </w:r>
      <w:r w:rsidR="00CF4158" w:rsidRPr="004540EE">
        <w:rPr>
          <w:szCs w:val="24"/>
        </w:rPr>
        <w:t>The OCC has no plans to publish the information for statistical purposes.</w:t>
      </w:r>
    </w:p>
    <w:p w:rsidR="001630CF" w:rsidRPr="004540EE" w:rsidRDefault="001630CF" w:rsidP="005F0BF2">
      <w:pPr>
        <w:ind w:right="713"/>
        <w:rPr>
          <w:szCs w:val="24"/>
        </w:rPr>
      </w:pPr>
    </w:p>
    <w:p w:rsidR="00F6665D" w:rsidRPr="00BD1672" w:rsidRDefault="00F6665D" w:rsidP="005F0BF2">
      <w:pPr>
        <w:pStyle w:val="BodyText"/>
        <w:rPr>
          <w:b/>
          <w:bCs/>
          <w:szCs w:val="24"/>
        </w:rPr>
      </w:pPr>
      <w:r w:rsidRPr="00BD1672">
        <w:rPr>
          <w:b/>
          <w:bCs/>
          <w:szCs w:val="24"/>
        </w:rPr>
        <w:t>17.  Reasons for not displaying OMB approval expiration date:</w:t>
      </w:r>
    </w:p>
    <w:p w:rsidR="001630CF" w:rsidRPr="004540EE" w:rsidRDefault="001630CF" w:rsidP="005F0BF2">
      <w:pPr>
        <w:pStyle w:val="BodyText"/>
        <w:ind w:right="713"/>
        <w:rPr>
          <w:b/>
          <w:bCs/>
          <w:i w:val="0"/>
          <w:szCs w:val="24"/>
        </w:rPr>
      </w:pPr>
    </w:p>
    <w:p w:rsidR="00CF4158" w:rsidRPr="004540EE" w:rsidRDefault="004F7D16" w:rsidP="005F0BF2">
      <w:pPr>
        <w:ind w:right="713"/>
        <w:rPr>
          <w:szCs w:val="24"/>
        </w:rPr>
      </w:pPr>
      <w:r w:rsidRPr="004540EE">
        <w:rPr>
          <w:szCs w:val="24"/>
        </w:rPr>
        <w:tab/>
      </w:r>
      <w:r w:rsidR="00CF4158" w:rsidRPr="004540EE">
        <w:rPr>
          <w:szCs w:val="24"/>
        </w:rPr>
        <w:t xml:space="preserve">The OCC is not requesting permission </w:t>
      </w:r>
      <w:proofErr w:type="gramStart"/>
      <w:r w:rsidR="00CF4158" w:rsidRPr="004540EE">
        <w:rPr>
          <w:szCs w:val="24"/>
        </w:rPr>
        <w:t>to not display</w:t>
      </w:r>
      <w:proofErr w:type="gramEnd"/>
      <w:r w:rsidR="00CF4158" w:rsidRPr="004540EE">
        <w:rPr>
          <w:szCs w:val="24"/>
        </w:rPr>
        <w:t xml:space="preserve"> the OMB approval expiration date.</w:t>
      </w:r>
    </w:p>
    <w:p w:rsidR="00340214" w:rsidRPr="004540EE" w:rsidRDefault="00340214" w:rsidP="005F0BF2">
      <w:pPr>
        <w:pStyle w:val="BodyText"/>
        <w:widowControl w:val="0"/>
        <w:tabs>
          <w:tab w:val="left" w:pos="0"/>
        </w:tabs>
        <w:ind w:left="459" w:hanging="459"/>
        <w:rPr>
          <w:b/>
          <w:i w:val="0"/>
          <w:szCs w:val="24"/>
        </w:rPr>
      </w:pPr>
    </w:p>
    <w:p w:rsidR="001560BF" w:rsidRPr="00BD1672" w:rsidRDefault="001560BF" w:rsidP="005F0BF2">
      <w:pPr>
        <w:pStyle w:val="BodyText"/>
        <w:rPr>
          <w:b/>
          <w:bCs/>
          <w:szCs w:val="24"/>
        </w:rPr>
      </w:pPr>
      <w:r w:rsidRPr="00BD1672">
        <w:rPr>
          <w:b/>
          <w:bCs/>
          <w:szCs w:val="24"/>
        </w:rPr>
        <w:t>18.  Exceptions to the certification statement:</w:t>
      </w:r>
    </w:p>
    <w:p w:rsidR="001560BF" w:rsidRDefault="001560BF" w:rsidP="005F0BF2">
      <w:pPr>
        <w:rPr>
          <w:szCs w:val="24"/>
        </w:rPr>
      </w:pPr>
    </w:p>
    <w:p w:rsidR="001A4D79" w:rsidRPr="004540EE" w:rsidRDefault="001A4D79" w:rsidP="005F0BF2">
      <w:pPr>
        <w:rPr>
          <w:szCs w:val="24"/>
        </w:rPr>
      </w:pPr>
      <w:r>
        <w:rPr>
          <w:szCs w:val="24"/>
        </w:rPr>
        <w:tab/>
      </w:r>
      <w:proofErr w:type="gramStart"/>
      <w:r>
        <w:rPr>
          <w:szCs w:val="24"/>
        </w:rPr>
        <w:t>None.</w:t>
      </w:r>
      <w:proofErr w:type="gramEnd"/>
    </w:p>
    <w:p w:rsidR="001560BF" w:rsidRPr="004540EE" w:rsidRDefault="001560BF" w:rsidP="005F0BF2">
      <w:pPr>
        <w:rPr>
          <w:b/>
          <w:bCs/>
          <w:szCs w:val="24"/>
        </w:rPr>
      </w:pPr>
      <w:r w:rsidRPr="004540EE">
        <w:rPr>
          <w:szCs w:val="24"/>
        </w:rPr>
        <w:tab/>
      </w:r>
    </w:p>
    <w:p w:rsidR="001560BF" w:rsidRPr="00BD1672" w:rsidRDefault="001560BF" w:rsidP="005F0BF2">
      <w:pPr>
        <w:rPr>
          <w:i/>
          <w:szCs w:val="24"/>
        </w:rPr>
      </w:pPr>
      <w:proofErr w:type="gramStart"/>
      <w:r w:rsidRPr="00BD1672">
        <w:rPr>
          <w:b/>
          <w:bCs/>
          <w:i/>
          <w:szCs w:val="24"/>
        </w:rPr>
        <w:t>B.  Collections of Information Employing Statistical Methods.</w:t>
      </w:r>
      <w:proofErr w:type="gramEnd"/>
    </w:p>
    <w:p w:rsidR="001630CF" w:rsidRPr="004540EE" w:rsidRDefault="001630CF" w:rsidP="005F0BF2">
      <w:pPr>
        <w:pStyle w:val="BodyText"/>
        <w:ind w:right="713"/>
        <w:rPr>
          <w:b/>
          <w:bCs/>
          <w:i w:val="0"/>
          <w:szCs w:val="24"/>
        </w:rPr>
      </w:pPr>
    </w:p>
    <w:p w:rsidR="00CF4158" w:rsidRPr="004540EE" w:rsidRDefault="004F7D16" w:rsidP="005F0BF2">
      <w:pPr>
        <w:ind w:right="713"/>
        <w:rPr>
          <w:szCs w:val="24"/>
        </w:rPr>
      </w:pPr>
      <w:r w:rsidRPr="004540EE">
        <w:rPr>
          <w:szCs w:val="24"/>
        </w:rPr>
        <w:tab/>
      </w:r>
      <w:proofErr w:type="gramStart"/>
      <w:r w:rsidR="00CF4158" w:rsidRPr="004540EE">
        <w:rPr>
          <w:szCs w:val="24"/>
        </w:rPr>
        <w:t>None.</w:t>
      </w:r>
      <w:proofErr w:type="gramEnd"/>
    </w:p>
    <w:p w:rsidR="005A145F" w:rsidRPr="004540EE" w:rsidRDefault="005A145F" w:rsidP="005F0BF2">
      <w:pPr>
        <w:ind w:right="713"/>
        <w:jc w:val="center"/>
        <w:rPr>
          <w:szCs w:val="24"/>
        </w:rPr>
      </w:pPr>
    </w:p>
    <w:sectPr w:rsidR="005A145F" w:rsidRPr="004540EE" w:rsidSect="00D34B00">
      <w:footerReference w:type="even" r:id="rId9"/>
      <w:footerReference w:type="default" r:id="rId10"/>
      <w:pgSz w:w="12240" w:h="15840" w:code="1"/>
      <w:pgMar w:top="1440" w:right="547"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59A0" w:rsidRDefault="00F859A0">
      <w:r>
        <w:separator/>
      </w:r>
    </w:p>
  </w:endnote>
  <w:endnote w:type="continuationSeparator" w:id="0">
    <w:p w:rsidR="00F859A0" w:rsidRDefault="00F85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D1C" w:rsidRDefault="00F6231A">
    <w:pPr>
      <w:pStyle w:val="Footer"/>
      <w:framePr w:wrap="around" w:vAnchor="text" w:hAnchor="margin" w:xAlign="center" w:y="1"/>
      <w:rPr>
        <w:rStyle w:val="PageNumber"/>
      </w:rPr>
    </w:pPr>
    <w:r>
      <w:rPr>
        <w:rStyle w:val="PageNumber"/>
      </w:rPr>
      <w:fldChar w:fldCharType="begin"/>
    </w:r>
    <w:r w:rsidR="00945D1C">
      <w:rPr>
        <w:rStyle w:val="PageNumber"/>
      </w:rPr>
      <w:instrText xml:space="preserve">PAGE  </w:instrText>
    </w:r>
    <w:r>
      <w:rPr>
        <w:rStyle w:val="PageNumber"/>
      </w:rPr>
      <w:fldChar w:fldCharType="end"/>
    </w:r>
  </w:p>
  <w:p w:rsidR="00945D1C" w:rsidRDefault="00945D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D1C" w:rsidRDefault="00F6231A">
    <w:pPr>
      <w:pStyle w:val="Footer"/>
      <w:framePr w:wrap="around" w:vAnchor="text" w:hAnchor="margin" w:xAlign="center" w:y="1"/>
      <w:rPr>
        <w:rStyle w:val="PageNumber"/>
      </w:rPr>
    </w:pPr>
    <w:r>
      <w:rPr>
        <w:rStyle w:val="PageNumber"/>
      </w:rPr>
      <w:fldChar w:fldCharType="begin"/>
    </w:r>
    <w:r w:rsidR="00945D1C">
      <w:rPr>
        <w:rStyle w:val="PageNumber"/>
      </w:rPr>
      <w:instrText xml:space="preserve">PAGE  </w:instrText>
    </w:r>
    <w:r>
      <w:rPr>
        <w:rStyle w:val="PageNumber"/>
      </w:rPr>
      <w:fldChar w:fldCharType="separate"/>
    </w:r>
    <w:r w:rsidR="00FD0E12">
      <w:rPr>
        <w:rStyle w:val="PageNumber"/>
        <w:noProof/>
      </w:rPr>
      <w:t>2</w:t>
    </w:r>
    <w:r>
      <w:rPr>
        <w:rStyle w:val="PageNumber"/>
      </w:rPr>
      <w:fldChar w:fldCharType="end"/>
    </w:r>
  </w:p>
  <w:p w:rsidR="00945D1C" w:rsidRDefault="00945D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59A0" w:rsidRDefault="00F859A0">
      <w:r>
        <w:separator/>
      </w:r>
    </w:p>
  </w:footnote>
  <w:footnote w:type="continuationSeparator" w:id="0">
    <w:p w:rsidR="00F859A0" w:rsidRDefault="00F859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0"/>
  </w:num>
  <w:num w:numId="2">
    <w:abstractNumId w:val="3"/>
  </w:num>
  <w:num w:numId="3">
    <w:abstractNumId w:val="2"/>
  </w:num>
  <w:num w:numId="4">
    <w:abstractNumId w:val="2"/>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2"/>
  </w:num>
  <w:num w:numId="14">
    <w:abstractNumId w:val="2"/>
  </w:num>
  <w:num w:numId="15">
    <w:abstractNumId w:val="2"/>
  </w:num>
  <w:num w:numId="16">
    <w:abstractNumId w:val="2"/>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793"/>
    <w:rsid w:val="000009B7"/>
    <w:rsid w:val="00001AE3"/>
    <w:rsid w:val="000227BF"/>
    <w:rsid w:val="00050D4E"/>
    <w:rsid w:val="000614B9"/>
    <w:rsid w:val="000615EB"/>
    <w:rsid w:val="00081CF7"/>
    <w:rsid w:val="000A0232"/>
    <w:rsid w:val="000D2639"/>
    <w:rsid w:val="000D3BB6"/>
    <w:rsid w:val="000E2FD3"/>
    <w:rsid w:val="00100372"/>
    <w:rsid w:val="00107592"/>
    <w:rsid w:val="00125298"/>
    <w:rsid w:val="001560BF"/>
    <w:rsid w:val="001630CF"/>
    <w:rsid w:val="00197230"/>
    <w:rsid w:val="001A4D79"/>
    <w:rsid w:val="001C3E54"/>
    <w:rsid w:val="001F6CEE"/>
    <w:rsid w:val="002258A6"/>
    <w:rsid w:val="0023458C"/>
    <w:rsid w:val="0024270B"/>
    <w:rsid w:val="002567C5"/>
    <w:rsid w:val="00261FEE"/>
    <w:rsid w:val="002730FB"/>
    <w:rsid w:val="002A2974"/>
    <w:rsid w:val="002A437D"/>
    <w:rsid w:val="002D6A3E"/>
    <w:rsid w:val="002E02A3"/>
    <w:rsid w:val="00307793"/>
    <w:rsid w:val="00307BD7"/>
    <w:rsid w:val="00333819"/>
    <w:rsid w:val="00340214"/>
    <w:rsid w:val="00341BFA"/>
    <w:rsid w:val="00344BA7"/>
    <w:rsid w:val="00347BB9"/>
    <w:rsid w:val="003C0745"/>
    <w:rsid w:val="003D2AA9"/>
    <w:rsid w:val="003F1501"/>
    <w:rsid w:val="003F37A0"/>
    <w:rsid w:val="00422CAC"/>
    <w:rsid w:val="00435FF9"/>
    <w:rsid w:val="004540EE"/>
    <w:rsid w:val="00474C30"/>
    <w:rsid w:val="004B1749"/>
    <w:rsid w:val="004B437B"/>
    <w:rsid w:val="004C0172"/>
    <w:rsid w:val="004E55A0"/>
    <w:rsid w:val="004F7D16"/>
    <w:rsid w:val="00500179"/>
    <w:rsid w:val="00501A0E"/>
    <w:rsid w:val="00502464"/>
    <w:rsid w:val="00510815"/>
    <w:rsid w:val="00547179"/>
    <w:rsid w:val="005553FA"/>
    <w:rsid w:val="00565380"/>
    <w:rsid w:val="00596C68"/>
    <w:rsid w:val="005A145F"/>
    <w:rsid w:val="005B4B38"/>
    <w:rsid w:val="005B629D"/>
    <w:rsid w:val="005E122D"/>
    <w:rsid w:val="005F0BF2"/>
    <w:rsid w:val="006350C4"/>
    <w:rsid w:val="00657121"/>
    <w:rsid w:val="006749E8"/>
    <w:rsid w:val="00677665"/>
    <w:rsid w:val="00677AFC"/>
    <w:rsid w:val="006868D7"/>
    <w:rsid w:val="0069342D"/>
    <w:rsid w:val="006C667A"/>
    <w:rsid w:val="006C6F95"/>
    <w:rsid w:val="006E3A3F"/>
    <w:rsid w:val="00712671"/>
    <w:rsid w:val="00722162"/>
    <w:rsid w:val="00722B3B"/>
    <w:rsid w:val="00726A5C"/>
    <w:rsid w:val="00732179"/>
    <w:rsid w:val="007416A8"/>
    <w:rsid w:val="00747AEC"/>
    <w:rsid w:val="00751DA4"/>
    <w:rsid w:val="00762B23"/>
    <w:rsid w:val="00784061"/>
    <w:rsid w:val="0079469E"/>
    <w:rsid w:val="007A393F"/>
    <w:rsid w:val="007B1355"/>
    <w:rsid w:val="007C16DE"/>
    <w:rsid w:val="007C7EFD"/>
    <w:rsid w:val="007E538B"/>
    <w:rsid w:val="007F4439"/>
    <w:rsid w:val="008214A0"/>
    <w:rsid w:val="00823178"/>
    <w:rsid w:val="00823DD3"/>
    <w:rsid w:val="00850A28"/>
    <w:rsid w:val="008904D2"/>
    <w:rsid w:val="008967A2"/>
    <w:rsid w:val="008A676C"/>
    <w:rsid w:val="008C14A0"/>
    <w:rsid w:val="008D67E1"/>
    <w:rsid w:val="008E1225"/>
    <w:rsid w:val="009103AC"/>
    <w:rsid w:val="00931E6C"/>
    <w:rsid w:val="009340CE"/>
    <w:rsid w:val="00945D1C"/>
    <w:rsid w:val="009673F3"/>
    <w:rsid w:val="00987F88"/>
    <w:rsid w:val="00997324"/>
    <w:rsid w:val="009B392E"/>
    <w:rsid w:val="009F5047"/>
    <w:rsid w:val="00A2105F"/>
    <w:rsid w:val="00A30A81"/>
    <w:rsid w:val="00A37962"/>
    <w:rsid w:val="00A77E28"/>
    <w:rsid w:val="00AB4340"/>
    <w:rsid w:val="00AE0BDF"/>
    <w:rsid w:val="00AF4B19"/>
    <w:rsid w:val="00B07C0C"/>
    <w:rsid w:val="00B441B9"/>
    <w:rsid w:val="00B522B9"/>
    <w:rsid w:val="00B52FEE"/>
    <w:rsid w:val="00B61C01"/>
    <w:rsid w:val="00B834A2"/>
    <w:rsid w:val="00B92C5D"/>
    <w:rsid w:val="00B97342"/>
    <w:rsid w:val="00BA5DD2"/>
    <w:rsid w:val="00BB6FEC"/>
    <w:rsid w:val="00BD1672"/>
    <w:rsid w:val="00BF4EA2"/>
    <w:rsid w:val="00C02ADA"/>
    <w:rsid w:val="00C73F72"/>
    <w:rsid w:val="00CC35BC"/>
    <w:rsid w:val="00CC3BF2"/>
    <w:rsid w:val="00CE3E62"/>
    <w:rsid w:val="00CF4158"/>
    <w:rsid w:val="00D006C8"/>
    <w:rsid w:val="00D04F60"/>
    <w:rsid w:val="00D13540"/>
    <w:rsid w:val="00D23F38"/>
    <w:rsid w:val="00D26512"/>
    <w:rsid w:val="00D26567"/>
    <w:rsid w:val="00D34B00"/>
    <w:rsid w:val="00D57A37"/>
    <w:rsid w:val="00DB0001"/>
    <w:rsid w:val="00DC15DD"/>
    <w:rsid w:val="00DD240D"/>
    <w:rsid w:val="00E00A8C"/>
    <w:rsid w:val="00E20575"/>
    <w:rsid w:val="00E22554"/>
    <w:rsid w:val="00E3144A"/>
    <w:rsid w:val="00E406E9"/>
    <w:rsid w:val="00E55554"/>
    <w:rsid w:val="00E637B5"/>
    <w:rsid w:val="00E77001"/>
    <w:rsid w:val="00E9176A"/>
    <w:rsid w:val="00EB334F"/>
    <w:rsid w:val="00EC19DE"/>
    <w:rsid w:val="00EC76A7"/>
    <w:rsid w:val="00ED4C23"/>
    <w:rsid w:val="00ED6EE0"/>
    <w:rsid w:val="00EE216E"/>
    <w:rsid w:val="00EF1FAB"/>
    <w:rsid w:val="00F10DD5"/>
    <w:rsid w:val="00F20CBD"/>
    <w:rsid w:val="00F6231A"/>
    <w:rsid w:val="00F636B6"/>
    <w:rsid w:val="00F6445C"/>
    <w:rsid w:val="00F6665D"/>
    <w:rsid w:val="00F76935"/>
    <w:rsid w:val="00F770A2"/>
    <w:rsid w:val="00F8226E"/>
    <w:rsid w:val="00F859A0"/>
    <w:rsid w:val="00F93211"/>
    <w:rsid w:val="00FA3159"/>
    <w:rsid w:val="00FA401F"/>
    <w:rsid w:val="00FB6048"/>
    <w:rsid w:val="00FB7513"/>
    <w:rsid w:val="00FD0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4B00"/>
    <w:rPr>
      <w:sz w:val="24"/>
    </w:rPr>
  </w:style>
  <w:style w:type="paragraph" w:styleId="Heading1">
    <w:name w:val="heading 1"/>
    <w:basedOn w:val="Normal"/>
    <w:next w:val="Normal"/>
    <w:qFormat/>
    <w:rsid w:val="00D34B00"/>
    <w:pPr>
      <w:keepNext/>
      <w:spacing w:before="240" w:after="60"/>
      <w:outlineLvl w:val="0"/>
    </w:pPr>
    <w:rPr>
      <w:b/>
      <w:kern w:val="28"/>
      <w:sz w:val="28"/>
    </w:rPr>
  </w:style>
  <w:style w:type="paragraph" w:styleId="Heading2">
    <w:name w:val="heading 2"/>
    <w:basedOn w:val="Normal"/>
    <w:next w:val="Normal"/>
    <w:qFormat/>
    <w:rsid w:val="00D34B00"/>
    <w:pPr>
      <w:keepNext/>
      <w:spacing w:before="240" w:after="60"/>
      <w:outlineLvl w:val="1"/>
    </w:pPr>
    <w:rPr>
      <w:b/>
    </w:rPr>
  </w:style>
  <w:style w:type="paragraph" w:styleId="Heading3">
    <w:name w:val="heading 3"/>
    <w:basedOn w:val="Normal"/>
    <w:next w:val="Normal"/>
    <w:qFormat/>
    <w:rsid w:val="00D34B00"/>
    <w:pPr>
      <w:keepNext/>
      <w:spacing w:before="240" w:after="60"/>
      <w:outlineLvl w:val="2"/>
    </w:pPr>
    <w:rPr>
      <w:u w:val="single"/>
    </w:rPr>
  </w:style>
  <w:style w:type="paragraph" w:styleId="Heading4">
    <w:name w:val="heading 4"/>
    <w:basedOn w:val="Normal"/>
    <w:next w:val="Normal"/>
    <w:qFormat/>
    <w:rsid w:val="00D34B00"/>
    <w:pPr>
      <w:keepNext/>
      <w:spacing w:line="480" w:lineRule="auto"/>
      <w:outlineLvl w:val="3"/>
    </w:pPr>
    <w:rPr>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D34B00"/>
    <w:rPr>
      <w:vertAlign w:val="superscript"/>
    </w:rPr>
  </w:style>
  <w:style w:type="paragraph" w:styleId="FootnoteText">
    <w:name w:val="footnote text"/>
    <w:basedOn w:val="Normal"/>
    <w:semiHidden/>
    <w:rsid w:val="00D34B00"/>
    <w:rPr>
      <w:sz w:val="20"/>
    </w:rPr>
  </w:style>
  <w:style w:type="paragraph" w:customStyle="1" w:styleId="ArticleNumber">
    <w:name w:val="Article Number"/>
    <w:basedOn w:val="Normal"/>
    <w:rsid w:val="00D34B00"/>
    <w:pPr>
      <w:numPr>
        <w:numId w:val="16"/>
      </w:numPr>
      <w:spacing w:line="480" w:lineRule="auto"/>
      <w:jc w:val="center"/>
    </w:pPr>
  </w:style>
  <w:style w:type="paragraph" w:customStyle="1" w:styleId="ArticleLevel1">
    <w:name w:val="Article Level (1)"/>
    <w:basedOn w:val="Normal"/>
    <w:rsid w:val="00D34B00"/>
    <w:pPr>
      <w:numPr>
        <w:ilvl w:val="1"/>
        <w:numId w:val="13"/>
      </w:numPr>
      <w:tabs>
        <w:tab w:val="clear" w:pos="1080"/>
      </w:tabs>
      <w:spacing w:line="480" w:lineRule="auto"/>
    </w:pPr>
  </w:style>
  <w:style w:type="paragraph" w:customStyle="1" w:styleId="ArticleLevela">
    <w:name w:val="Article Level (a)"/>
    <w:basedOn w:val="Normal"/>
    <w:rsid w:val="00D34B00"/>
    <w:pPr>
      <w:numPr>
        <w:ilvl w:val="2"/>
        <w:numId w:val="14"/>
      </w:numPr>
      <w:tabs>
        <w:tab w:val="clear" w:pos="1440"/>
      </w:tabs>
      <w:spacing w:line="480" w:lineRule="auto"/>
      <w:ind w:left="2160"/>
    </w:pPr>
  </w:style>
  <w:style w:type="paragraph" w:customStyle="1" w:styleId="ArticleLeveli">
    <w:name w:val="Article Level (i)"/>
    <w:basedOn w:val="Normal"/>
    <w:rsid w:val="00D34B00"/>
    <w:pPr>
      <w:numPr>
        <w:ilvl w:val="3"/>
        <w:numId w:val="15"/>
      </w:numPr>
      <w:tabs>
        <w:tab w:val="clear" w:pos="2160"/>
      </w:tabs>
      <w:spacing w:line="480" w:lineRule="auto"/>
      <w:ind w:left="2880"/>
    </w:pPr>
  </w:style>
  <w:style w:type="paragraph" w:styleId="Title">
    <w:name w:val="Title"/>
    <w:basedOn w:val="Normal"/>
    <w:link w:val="TitleChar"/>
    <w:qFormat/>
    <w:rsid w:val="00D34B00"/>
    <w:pPr>
      <w:jc w:val="center"/>
    </w:pPr>
    <w:rPr>
      <w:b/>
      <w:bCs/>
    </w:rPr>
  </w:style>
  <w:style w:type="paragraph" w:styleId="Footer">
    <w:name w:val="footer"/>
    <w:basedOn w:val="Normal"/>
    <w:rsid w:val="00D34B00"/>
    <w:pPr>
      <w:tabs>
        <w:tab w:val="center" w:pos="4320"/>
        <w:tab w:val="right" w:pos="8640"/>
      </w:tabs>
    </w:pPr>
  </w:style>
  <w:style w:type="character" w:styleId="PageNumber">
    <w:name w:val="page number"/>
    <w:basedOn w:val="DefaultParagraphFont"/>
    <w:rsid w:val="00D34B00"/>
  </w:style>
  <w:style w:type="paragraph" w:styleId="BodyText">
    <w:name w:val="Body Text"/>
    <w:basedOn w:val="Normal"/>
    <w:link w:val="BodyTextChar"/>
    <w:rsid w:val="00D34B00"/>
    <w:rPr>
      <w:i/>
      <w:iCs/>
    </w:rPr>
  </w:style>
  <w:style w:type="character" w:customStyle="1" w:styleId="a">
    <w:name w:val="_"/>
    <w:rsid w:val="00D34B00"/>
  </w:style>
  <w:style w:type="character" w:customStyle="1" w:styleId="documentbody1">
    <w:name w:val="documentbody1"/>
    <w:basedOn w:val="DefaultParagraphFont"/>
    <w:rsid w:val="00D34B00"/>
    <w:rPr>
      <w:rFonts w:ascii="Verdana" w:hAnsi="Verdana" w:hint="default"/>
      <w:sz w:val="19"/>
      <w:szCs w:val="19"/>
    </w:rPr>
  </w:style>
  <w:style w:type="character" w:styleId="Hyperlink">
    <w:name w:val="Hyperlink"/>
    <w:basedOn w:val="DefaultParagraphFont"/>
    <w:rsid w:val="00D34B00"/>
    <w:rPr>
      <w:color w:val="0000FF"/>
      <w:u w:val="single"/>
    </w:rPr>
  </w:style>
  <w:style w:type="paragraph" w:styleId="BodyTextIndent">
    <w:name w:val="Body Text Indent"/>
    <w:basedOn w:val="Normal"/>
    <w:rsid w:val="00D34B00"/>
    <w:pPr>
      <w:ind w:firstLine="720"/>
    </w:pPr>
    <w:rPr>
      <w:color w:val="000000"/>
    </w:rPr>
  </w:style>
  <w:style w:type="character" w:styleId="CommentReference">
    <w:name w:val="annotation reference"/>
    <w:basedOn w:val="DefaultParagraphFont"/>
    <w:semiHidden/>
    <w:rsid w:val="00D34B00"/>
    <w:rPr>
      <w:sz w:val="16"/>
      <w:szCs w:val="16"/>
    </w:rPr>
  </w:style>
  <w:style w:type="paragraph" w:styleId="CommentText">
    <w:name w:val="annotation text"/>
    <w:basedOn w:val="Normal"/>
    <w:semiHidden/>
    <w:rsid w:val="00D34B00"/>
    <w:rPr>
      <w:sz w:val="20"/>
    </w:rPr>
  </w:style>
  <w:style w:type="paragraph" w:styleId="BalloonText">
    <w:name w:val="Balloon Text"/>
    <w:basedOn w:val="Normal"/>
    <w:semiHidden/>
    <w:rsid w:val="00307793"/>
    <w:rPr>
      <w:rFonts w:ascii="Tahoma" w:hAnsi="Tahoma" w:cs="Tahoma"/>
      <w:sz w:val="16"/>
      <w:szCs w:val="16"/>
    </w:rPr>
  </w:style>
  <w:style w:type="paragraph" w:styleId="CommentSubject">
    <w:name w:val="annotation subject"/>
    <w:basedOn w:val="CommentText"/>
    <w:next w:val="CommentText"/>
    <w:semiHidden/>
    <w:rsid w:val="00AB4340"/>
    <w:rPr>
      <w:b/>
      <w:bCs/>
    </w:rPr>
  </w:style>
  <w:style w:type="character" w:customStyle="1" w:styleId="TitleChar">
    <w:name w:val="Title Char"/>
    <w:basedOn w:val="DefaultParagraphFont"/>
    <w:link w:val="Title"/>
    <w:rsid w:val="00726A5C"/>
    <w:rPr>
      <w:b/>
      <w:bCs/>
      <w:sz w:val="24"/>
    </w:rPr>
  </w:style>
  <w:style w:type="character" w:customStyle="1" w:styleId="BodyTextChar">
    <w:name w:val="Body Text Char"/>
    <w:basedOn w:val="DefaultParagraphFont"/>
    <w:link w:val="BodyText"/>
    <w:rsid w:val="00726A5C"/>
    <w:rPr>
      <w:i/>
      <w:iC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4B00"/>
    <w:rPr>
      <w:sz w:val="24"/>
    </w:rPr>
  </w:style>
  <w:style w:type="paragraph" w:styleId="Heading1">
    <w:name w:val="heading 1"/>
    <w:basedOn w:val="Normal"/>
    <w:next w:val="Normal"/>
    <w:qFormat/>
    <w:rsid w:val="00D34B00"/>
    <w:pPr>
      <w:keepNext/>
      <w:spacing w:before="240" w:after="60"/>
      <w:outlineLvl w:val="0"/>
    </w:pPr>
    <w:rPr>
      <w:b/>
      <w:kern w:val="28"/>
      <w:sz w:val="28"/>
    </w:rPr>
  </w:style>
  <w:style w:type="paragraph" w:styleId="Heading2">
    <w:name w:val="heading 2"/>
    <w:basedOn w:val="Normal"/>
    <w:next w:val="Normal"/>
    <w:qFormat/>
    <w:rsid w:val="00D34B00"/>
    <w:pPr>
      <w:keepNext/>
      <w:spacing w:before="240" w:after="60"/>
      <w:outlineLvl w:val="1"/>
    </w:pPr>
    <w:rPr>
      <w:b/>
    </w:rPr>
  </w:style>
  <w:style w:type="paragraph" w:styleId="Heading3">
    <w:name w:val="heading 3"/>
    <w:basedOn w:val="Normal"/>
    <w:next w:val="Normal"/>
    <w:qFormat/>
    <w:rsid w:val="00D34B00"/>
    <w:pPr>
      <w:keepNext/>
      <w:spacing w:before="240" w:after="60"/>
      <w:outlineLvl w:val="2"/>
    </w:pPr>
    <w:rPr>
      <w:u w:val="single"/>
    </w:rPr>
  </w:style>
  <w:style w:type="paragraph" w:styleId="Heading4">
    <w:name w:val="heading 4"/>
    <w:basedOn w:val="Normal"/>
    <w:next w:val="Normal"/>
    <w:qFormat/>
    <w:rsid w:val="00D34B00"/>
    <w:pPr>
      <w:keepNext/>
      <w:spacing w:line="480" w:lineRule="auto"/>
      <w:outlineLvl w:val="3"/>
    </w:pPr>
    <w:rPr>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D34B00"/>
    <w:rPr>
      <w:vertAlign w:val="superscript"/>
    </w:rPr>
  </w:style>
  <w:style w:type="paragraph" w:styleId="FootnoteText">
    <w:name w:val="footnote text"/>
    <w:basedOn w:val="Normal"/>
    <w:semiHidden/>
    <w:rsid w:val="00D34B00"/>
    <w:rPr>
      <w:sz w:val="20"/>
    </w:rPr>
  </w:style>
  <w:style w:type="paragraph" w:customStyle="1" w:styleId="ArticleNumber">
    <w:name w:val="Article Number"/>
    <w:basedOn w:val="Normal"/>
    <w:rsid w:val="00D34B00"/>
    <w:pPr>
      <w:numPr>
        <w:numId w:val="16"/>
      </w:numPr>
      <w:spacing w:line="480" w:lineRule="auto"/>
      <w:jc w:val="center"/>
    </w:pPr>
  </w:style>
  <w:style w:type="paragraph" w:customStyle="1" w:styleId="ArticleLevel1">
    <w:name w:val="Article Level (1)"/>
    <w:basedOn w:val="Normal"/>
    <w:rsid w:val="00D34B00"/>
    <w:pPr>
      <w:numPr>
        <w:ilvl w:val="1"/>
        <w:numId w:val="13"/>
      </w:numPr>
      <w:tabs>
        <w:tab w:val="clear" w:pos="1080"/>
      </w:tabs>
      <w:spacing w:line="480" w:lineRule="auto"/>
    </w:pPr>
  </w:style>
  <w:style w:type="paragraph" w:customStyle="1" w:styleId="ArticleLevela">
    <w:name w:val="Article Level (a)"/>
    <w:basedOn w:val="Normal"/>
    <w:rsid w:val="00D34B00"/>
    <w:pPr>
      <w:numPr>
        <w:ilvl w:val="2"/>
        <w:numId w:val="14"/>
      </w:numPr>
      <w:tabs>
        <w:tab w:val="clear" w:pos="1440"/>
      </w:tabs>
      <w:spacing w:line="480" w:lineRule="auto"/>
      <w:ind w:left="2160"/>
    </w:pPr>
  </w:style>
  <w:style w:type="paragraph" w:customStyle="1" w:styleId="ArticleLeveli">
    <w:name w:val="Article Level (i)"/>
    <w:basedOn w:val="Normal"/>
    <w:rsid w:val="00D34B00"/>
    <w:pPr>
      <w:numPr>
        <w:ilvl w:val="3"/>
        <w:numId w:val="15"/>
      </w:numPr>
      <w:tabs>
        <w:tab w:val="clear" w:pos="2160"/>
      </w:tabs>
      <w:spacing w:line="480" w:lineRule="auto"/>
      <w:ind w:left="2880"/>
    </w:pPr>
  </w:style>
  <w:style w:type="paragraph" w:styleId="Title">
    <w:name w:val="Title"/>
    <w:basedOn w:val="Normal"/>
    <w:link w:val="TitleChar"/>
    <w:qFormat/>
    <w:rsid w:val="00D34B00"/>
    <w:pPr>
      <w:jc w:val="center"/>
    </w:pPr>
    <w:rPr>
      <w:b/>
      <w:bCs/>
    </w:rPr>
  </w:style>
  <w:style w:type="paragraph" w:styleId="Footer">
    <w:name w:val="footer"/>
    <w:basedOn w:val="Normal"/>
    <w:rsid w:val="00D34B00"/>
    <w:pPr>
      <w:tabs>
        <w:tab w:val="center" w:pos="4320"/>
        <w:tab w:val="right" w:pos="8640"/>
      </w:tabs>
    </w:pPr>
  </w:style>
  <w:style w:type="character" w:styleId="PageNumber">
    <w:name w:val="page number"/>
    <w:basedOn w:val="DefaultParagraphFont"/>
    <w:rsid w:val="00D34B00"/>
  </w:style>
  <w:style w:type="paragraph" w:styleId="BodyText">
    <w:name w:val="Body Text"/>
    <w:basedOn w:val="Normal"/>
    <w:link w:val="BodyTextChar"/>
    <w:rsid w:val="00D34B00"/>
    <w:rPr>
      <w:i/>
      <w:iCs/>
    </w:rPr>
  </w:style>
  <w:style w:type="character" w:customStyle="1" w:styleId="a">
    <w:name w:val="_"/>
    <w:rsid w:val="00D34B00"/>
  </w:style>
  <w:style w:type="character" w:customStyle="1" w:styleId="documentbody1">
    <w:name w:val="documentbody1"/>
    <w:basedOn w:val="DefaultParagraphFont"/>
    <w:rsid w:val="00D34B00"/>
    <w:rPr>
      <w:rFonts w:ascii="Verdana" w:hAnsi="Verdana" w:hint="default"/>
      <w:sz w:val="19"/>
      <w:szCs w:val="19"/>
    </w:rPr>
  </w:style>
  <w:style w:type="character" w:styleId="Hyperlink">
    <w:name w:val="Hyperlink"/>
    <w:basedOn w:val="DefaultParagraphFont"/>
    <w:rsid w:val="00D34B00"/>
    <w:rPr>
      <w:color w:val="0000FF"/>
      <w:u w:val="single"/>
    </w:rPr>
  </w:style>
  <w:style w:type="paragraph" w:styleId="BodyTextIndent">
    <w:name w:val="Body Text Indent"/>
    <w:basedOn w:val="Normal"/>
    <w:rsid w:val="00D34B00"/>
    <w:pPr>
      <w:ind w:firstLine="720"/>
    </w:pPr>
    <w:rPr>
      <w:color w:val="000000"/>
    </w:rPr>
  </w:style>
  <w:style w:type="character" w:styleId="CommentReference">
    <w:name w:val="annotation reference"/>
    <w:basedOn w:val="DefaultParagraphFont"/>
    <w:semiHidden/>
    <w:rsid w:val="00D34B00"/>
    <w:rPr>
      <w:sz w:val="16"/>
      <w:szCs w:val="16"/>
    </w:rPr>
  </w:style>
  <w:style w:type="paragraph" w:styleId="CommentText">
    <w:name w:val="annotation text"/>
    <w:basedOn w:val="Normal"/>
    <w:semiHidden/>
    <w:rsid w:val="00D34B00"/>
    <w:rPr>
      <w:sz w:val="20"/>
    </w:rPr>
  </w:style>
  <w:style w:type="paragraph" w:styleId="BalloonText">
    <w:name w:val="Balloon Text"/>
    <w:basedOn w:val="Normal"/>
    <w:semiHidden/>
    <w:rsid w:val="00307793"/>
    <w:rPr>
      <w:rFonts w:ascii="Tahoma" w:hAnsi="Tahoma" w:cs="Tahoma"/>
      <w:sz w:val="16"/>
      <w:szCs w:val="16"/>
    </w:rPr>
  </w:style>
  <w:style w:type="paragraph" w:styleId="CommentSubject">
    <w:name w:val="annotation subject"/>
    <w:basedOn w:val="CommentText"/>
    <w:next w:val="CommentText"/>
    <w:semiHidden/>
    <w:rsid w:val="00AB4340"/>
    <w:rPr>
      <w:b/>
      <w:bCs/>
    </w:rPr>
  </w:style>
  <w:style w:type="character" w:customStyle="1" w:styleId="TitleChar">
    <w:name w:val="Title Char"/>
    <w:basedOn w:val="DefaultParagraphFont"/>
    <w:link w:val="Title"/>
    <w:rsid w:val="00726A5C"/>
    <w:rPr>
      <w:b/>
      <w:bCs/>
      <w:sz w:val="24"/>
    </w:rPr>
  </w:style>
  <w:style w:type="character" w:customStyle="1" w:styleId="BodyTextChar">
    <w:name w:val="Body Text Char"/>
    <w:basedOn w:val="DefaultParagraphFont"/>
    <w:link w:val="BodyText"/>
    <w:rsid w:val="00726A5C"/>
    <w:rPr>
      <w:i/>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235073">
      <w:bodyDiv w:val="1"/>
      <w:marLeft w:val="0"/>
      <w:marRight w:val="0"/>
      <w:marTop w:val="0"/>
      <w:marBottom w:val="0"/>
      <w:divBdr>
        <w:top w:val="none" w:sz="0" w:space="0" w:color="auto"/>
        <w:left w:val="none" w:sz="0" w:space="0" w:color="auto"/>
        <w:bottom w:val="none" w:sz="0" w:space="0" w:color="auto"/>
        <w:right w:val="none" w:sz="0" w:space="0" w:color="auto"/>
      </w:divBdr>
    </w:div>
    <w:div w:id="1276254154">
      <w:bodyDiv w:val="1"/>
      <w:marLeft w:val="0"/>
      <w:marRight w:val="0"/>
      <w:marTop w:val="0"/>
      <w:marBottom w:val="0"/>
      <w:divBdr>
        <w:top w:val="none" w:sz="0" w:space="0" w:color="auto"/>
        <w:left w:val="none" w:sz="0" w:space="0" w:color="auto"/>
        <w:bottom w:val="none" w:sz="0" w:space="0" w:color="auto"/>
        <w:right w:val="none" w:sz="0" w:space="0" w:color="auto"/>
      </w:divBdr>
    </w:div>
    <w:div w:id="1431316226">
      <w:bodyDiv w:val="1"/>
      <w:marLeft w:val="0"/>
      <w:marRight w:val="0"/>
      <w:marTop w:val="0"/>
      <w:marBottom w:val="0"/>
      <w:divBdr>
        <w:top w:val="none" w:sz="0" w:space="0" w:color="auto"/>
        <w:left w:val="none" w:sz="0" w:space="0" w:color="auto"/>
        <w:bottom w:val="none" w:sz="0" w:space="0" w:color="auto"/>
        <w:right w:val="none" w:sz="0" w:space="0" w:color="auto"/>
      </w:divBdr>
    </w:div>
    <w:div w:id="1454905633">
      <w:bodyDiv w:val="1"/>
      <w:marLeft w:val="0"/>
      <w:marRight w:val="0"/>
      <w:marTop w:val="0"/>
      <w:marBottom w:val="0"/>
      <w:divBdr>
        <w:top w:val="none" w:sz="0" w:space="0" w:color="auto"/>
        <w:left w:val="none" w:sz="0" w:space="0" w:color="auto"/>
        <w:bottom w:val="none" w:sz="0" w:space="0" w:color="auto"/>
        <w:right w:val="none" w:sz="0" w:space="0" w:color="auto"/>
      </w:divBdr>
    </w:div>
    <w:div w:id="200272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C621FB-940A-457E-8D16-A14CA84DB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1014</Words>
  <Characters>6189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BASEL II – NOTICE OF PROPOSED RULEMAKING</vt:lpstr>
    </vt:vector>
  </TitlesOfParts>
  <Company>OCC</Company>
  <LinksUpToDate>false</LinksUpToDate>
  <CharactersWithSpaces>7189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 II – NOTICE OF PROPOSED RULEMAKING</dc:title>
  <dc:creator>Administrator</dc:creator>
  <cp:lastModifiedBy>mary.gottlieb</cp:lastModifiedBy>
  <cp:revision>8</cp:revision>
  <cp:lastPrinted>2010-12-03T19:22:00Z</cp:lastPrinted>
  <dcterms:created xsi:type="dcterms:W3CDTF">2015-11-04T15:39:00Z</dcterms:created>
  <dcterms:modified xsi:type="dcterms:W3CDTF">2015-11-04T19:29:00Z</dcterms:modified>
</cp:coreProperties>
</file>