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FCA30" w14:textId="2761A21F" w:rsidR="000E3849" w:rsidRPr="00C55B68" w:rsidRDefault="0050355D" w:rsidP="000E3849">
      <w:pPr>
        <w:pStyle w:val="Title"/>
        <w:rPr>
          <w:szCs w:val="28"/>
        </w:rPr>
      </w:pPr>
      <w:r>
        <w:rPr>
          <w:szCs w:val="28"/>
        </w:rPr>
        <w:t xml:space="preserve"> </w:t>
      </w:r>
      <w:r w:rsidR="00AF42AE">
        <w:rPr>
          <w:szCs w:val="28"/>
        </w:rPr>
        <w:t xml:space="preserve"> </w:t>
      </w:r>
      <w:r w:rsidR="00333985">
        <w:rPr>
          <w:szCs w:val="28"/>
        </w:rPr>
        <w:t xml:space="preserve">      </w:t>
      </w:r>
      <w:r w:rsidR="000E3849" w:rsidRPr="00C55B68">
        <w:rPr>
          <w:szCs w:val="28"/>
        </w:rPr>
        <w:t>Supporting Statement</w:t>
      </w:r>
    </w:p>
    <w:p w14:paraId="258C403F" w14:textId="77777777" w:rsidR="00B97E42" w:rsidRPr="00C55B68" w:rsidRDefault="00B97E42" w:rsidP="00586C83">
      <w:pPr>
        <w:pStyle w:val="Heading1"/>
        <w:jc w:val="center"/>
        <w:rPr>
          <w:sz w:val="28"/>
          <w:szCs w:val="28"/>
        </w:rPr>
      </w:pPr>
      <w:r w:rsidRPr="00C55B68">
        <w:rPr>
          <w:sz w:val="28"/>
          <w:szCs w:val="28"/>
        </w:rPr>
        <w:t>Small Vessel Reporting System</w:t>
      </w:r>
      <w:r w:rsidR="00586C83" w:rsidRPr="00C55B68">
        <w:rPr>
          <w:sz w:val="28"/>
          <w:szCs w:val="28"/>
        </w:rPr>
        <w:t xml:space="preserve"> (SVRS)</w:t>
      </w:r>
    </w:p>
    <w:p w14:paraId="10897C31" w14:textId="35562973" w:rsidR="000E3849" w:rsidRPr="00C55B68" w:rsidRDefault="000E3849" w:rsidP="00E34294">
      <w:pPr>
        <w:jc w:val="center"/>
        <w:rPr>
          <w:rFonts w:ascii="Arial" w:hAnsi="Arial" w:cs="Arial"/>
          <w:b/>
          <w:sz w:val="28"/>
          <w:szCs w:val="28"/>
        </w:rPr>
      </w:pPr>
      <w:r w:rsidRPr="00C55B68">
        <w:rPr>
          <w:rFonts w:ascii="Arial" w:hAnsi="Arial" w:cs="Arial"/>
          <w:b/>
          <w:sz w:val="28"/>
          <w:szCs w:val="28"/>
        </w:rPr>
        <w:t>1651-</w:t>
      </w:r>
      <w:r w:rsidR="000B53BE">
        <w:rPr>
          <w:rFonts w:ascii="Arial" w:hAnsi="Arial" w:cs="Arial"/>
          <w:b/>
          <w:sz w:val="28"/>
          <w:szCs w:val="28"/>
        </w:rPr>
        <w:t>0137</w:t>
      </w:r>
    </w:p>
    <w:p w14:paraId="056E2C56" w14:textId="77777777" w:rsidR="00DB4449" w:rsidRPr="004C6B48" w:rsidRDefault="00DB4449" w:rsidP="004C6B48">
      <w:pPr>
        <w:jc w:val="center"/>
        <w:rPr>
          <w:rFonts w:ascii="Arial" w:hAnsi="Arial" w:cs="Arial"/>
        </w:rPr>
      </w:pPr>
    </w:p>
    <w:p w14:paraId="6EA78C1F" w14:textId="77777777" w:rsidR="00DB4449" w:rsidRPr="004C6B48" w:rsidRDefault="00DB4449" w:rsidP="004C6B48">
      <w:pPr>
        <w:jc w:val="both"/>
        <w:rPr>
          <w:rFonts w:ascii="Arial" w:hAnsi="Arial" w:cs="Arial"/>
          <w:b/>
          <w:sz w:val="28"/>
        </w:rPr>
      </w:pPr>
    </w:p>
    <w:p w14:paraId="2CB779E6" w14:textId="638132CA" w:rsidR="00DB4449" w:rsidRPr="004C6B48" w:rsidRDefault="009471C8" w:rsidP="004C6B48">
      <w:pPr>
        <w:jc w:val="both"/>
        <w:rPr>
          <w:rFonts w:ascii="Arial" w:hAnsi="Arial" w:cs="Arial"/>
          <w:b/>
          <w:sz w:val="28"/>
        </w:rPr>
      </w:pPr>
      <w:r w:rsidRPr="004C6B48">
        <w:rPr>
          <w:rFonts w:ascii="Arial" w:hAnsi="Arial" w:cs="Arial"/>
          <w:b/>
          <w:sz w:val="28"/>
        </w:rPr>
        <w:t>A.</w:t>
      </w:r>
      <w:r w:rsidRPr="004C6B48">
        <w:rPr>
          <w:rFonts w:ascii="Arial" w:hAnsi="Arial" w:cs="Arial"/>
          <w:b/>
          <w:sz w:val="28"/>
        </w:rPr>
        <w:tab/>
      </w:r>
      <w:r w:rsidR="00DB4449" w:rsidRPr="004C6B48">
        <w:rPr>
          <w:rFonts w:ascii="Arial" w:hAnsi="Arial" w:cs="Arial"/>
          <w:b/>
          <w:sz w:val="28"/>
        </w:rPr>
        <w:t>Justification</w:t>
      </w:r>
    </w:p>
    <w:p w14:paraId="15CC30F8" w14:textId="77777777" w:rsidR="00DB4449" w:rsidRPr="004C6B48" w:rsidRDefault="00DB4449" w:rsidP="004C6B48">
      <w:pPr>
        <w:pStyle w:val="Heading1"/>
        <w:tabs>
          <w:tab w:val="clear" w:pos="-1440"/>
        </w:tabs>
        <w:jc w:val="both"/>
        <w:rPr>
          <w:rFonts w:cs="Arial"/>
        </w:rPr>
      </w:pPr>
    </w:p>
    <w:p w14:paraId="557F4759" w14:textId="33D3555B" w:rsidR="00DB4449" w:rsidRPr="004C6B48" w:rsidRDefault="00DB4449" w:rsidP="004C6B48">
      <w:pPr>
        <w:numPr>
          <w:ilvl w:val="0"/>
          <w:numId w:val="2"/>
        </w:numPr>
        <w:tabs>
          <w:tab w:val="clear" w:pos="720"/>
        </w:tabs>
        <w:ind w:hanging="720"/>
        <w:jc w:val="both"/>
        <w:rPr>
          <w:rFonts w:ascii="Arial" w:hAnsi="Arial" w:cs="Arial"/>
          <w:b/>
          <w:bCs/>
          <w:szCs w:val="24"/>
        </w:rPr>
      </w:pPr>
      <w:r w:rsidRPr="004C6B48">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sidR="00EA3472">
        <w:rPr>
          <w:rFonts w:ascii="Arial" w:hAnsi="Arial" w:cs="Arial"/>
          <w:b/>
          <w:bCs/>
          <w:szCs w:val="24"/>
        </w:rPr>
        <w:t>t</w:t>
      </w:r>
      <w:r w:rsidRPr="004C6B48">
        <w:rPr>
          <w:rFonts w:ascii="Arial" w:hAnsi="Arial" w:cs="Arial"/>
          <w:b/>
          <w:bCs/>
          <w:szCs w:val="24"/>
        </w:rPr>
        <w:t>e and regulation mandating or authorizing the collection of information.</w:t>
      </w:r>
    </w:p>
    <w:p w14:paraId="0EE11673" w14:textId="77777777" w:rsidR="00DB4449" w:rsidRDefault="00DB4449" w:rsidP="004C6B48">
      <w:pPr>
        <w:ind w:left="720"/>
        <w:jc w:val="both"/>
        <w:rPr>
          <w:rFonts w:ascii="Arial" w:hAnsi="Arial" w:cs="Arial"/>
          <w:szCs w:val="24"/>
        </w:rPr>
      </w:pPr>
    </w:p>
    <w:p w14:paraId="1FF298FB" w14:textId="51547D39" w:rsidR="002006A6" w:rsidRDefault="002006A6" w:rsidP="00764B16">
      <w:pPr>
        <w:rPr>
          <w:rFonts w:ascii="Arial" w:hAnsi="Arial" w:cs="Arial"/>
        </w:rPr>
      </w:pPr>
      <w:r>
        <w:rPr>
          <w:rFonts w:ascii="Arial" w:hAnsi="Arial" w:cs="Arial"/>
        </w:rPr>
        <w:t xml:space="preserve">The Small Vessel Reporting System (SVRS) is a program that </w:t>
      </w:r>
      <w:r w:rsidRPr="00983F43">
        <w:rPr>
          <w:rFonts w:ascii="Arial" w:hAnsi="Arial" w:cs="Arial"/>
        </w:rPr>
        <w:t>allow</w:t>
      </w:r>
      <w:r>
        <w:rPr>
          <w:rFonts w:ascii="Arial" w:hAnsi="Arial" w:cs="Arial"/>
        </w:rPr>
        <w:t>s</w:t>
      </w:r>
      <w:r w:rsidRPr="00983F43">
        <w:rPr>
          <w:rFonts w:ascii="Arial" w:hAnsi="Arial" w:cs="Arial"/>
        </w:rPr>
        <w:t xml:space="preserve"> </w:t>
      </w:r>
      <w:r>
        <w:rPr>
          <w:rFonts w:ascii="Arial" w:hAnsi="Arial" w:cs="Arial"/>
        </w:rPr>
        <w:t xml:space="preserve">certain </w:t>
      </w:r>
      <w:r w:rsidRPr="00983F43">
        <w:rPr>
          <w:rFonts w:ascii="Arial" w:hAnsi="Arial" w:cs="Arial"/>
        </w:rPr>
        <w:t xml:space="preserve">participants </w:t>
      </w:r>
      <w:r>
        <w:rPr>
          <w:rFonts w:ascii="Arial" w:hAnsi="Arial" w:cs="Arial"/>
        </w:rPr>
        <w:t xml:space="preserve">using small pleasure boats to report their arrival telephonically instead of having to appear in person for inspection by a CBP officer each time they </w:t>
      </w:r>
      <w:r w:rsidRPr="00983F43">
        <w:rPr>
          <w:rFonts w:ascii="Arial" w:hAnsi="Arial" w:cs="Arial"/>
        </w:rPr>
        <w:t xml:space="preserve">enter the </w:t>
      </w:r>
      <w:r>
        <w:rPr>
          <w:rFonts w:ascii="Arial" w:hAnsi="Arial" w:cs="Arial"/>
        </w:rPr>
        <w:t>United States.  In some cases, a participant may also be asked to report to CBP for an in person inspection upon arrival.  Participants may be</w:t>
      </w:r>
      <w:r w:rsidRPr="00983F43">
        <w:rPr>
          <w:rFonts w:ascii="Arial" w:hAnsi="Arial" w:cs="Arial"/>
        </w:rPr>
        <w:t xml:space="preserve"> </w:t>
      </w:r>
      <w:r>
        <w:rPr>
          <w:rFonts w:ascii="Arial" w:hAnsi="Arial" w:cs="Arial"/>
        </w:rPr>
        <w:t>U.S.</w:t>
      </w:r>
      <w:r w:rsidRPr="00983F43">
        <w:rPr>
          <w:rFonts w:ascii="Arial" w:hAnsi="Arial" w:cs="Arial"/>
        </w:rPr>
        <w:t xml:space="preserve"> citizens, </w:t>
      </w:r>
      <w:r>
        <w:rPr>
          <w:rFonts w:ascii="Arial" w:hAnsi="Arial" w:cs="Arial"/>
        </w:rPr>
        <w:t>U.S. l</w:t>
      </w:r>
      <w:r w:rsidRPr="00983F43">
        <w:rPr>
          <w:rFonts w:ascii="Arial" w:hAnsi="Arial" w:cs="Arial"/>
        </w:rPr>
        <w:t xml:space="preserve">awful </w:t>
      </w:r>
      <w:r>
        <w:rPr>
          <w:rFonts w:ascii="Arial" w:hAnsi="Arial" w:cs="Arial"/>
        </w:rPr>
        <w:t>p</w:t>
      </w:r>
      <w:r w:rsidRPr="00983F43">
        <w:rPr>
          <w:rFonts w:ascii="Arial" w:hAnsi="Arial" w:cs="Arial"/>
        </w:rPr>
        <w:t xml:space="preserve">ermanent </w:t>
      </w:r>
      <w:r>
        <w:rPr>
          <w:rFonts w:ascii="Arial" w:hAnsi="Arial" w:cs="Arial"/>
        </w:rPr>
        <w:t>r</w:t>
      </w:r>
      <w:r w:rsidRPr="00983F43">
        <w:rPr>
          <w:rFonts w:ascii="Arial" w:hAnsi="Arial" w:cs="Arial"/>
        </w:rPr>
        <w:t xml:space="preserve">esidents, Canadian citizens, </w:t>
      </w:r>
      <w:r>
        <w:rPr>
          <w:rFonts w:ascii="Arial" w:hAnsi="Arial" w:cs="Arial"/>
        </w:rPr>
        <w:t xml:space="preserve">and permanent residents </w:t>
      </w:r>
      <w:r w:rsidRPr="00983F43">
        <w:rPr>
          <w:rFonts w:ascii="Arial" w:hAnsi="Arial" w:cs="Arial"/>
        </w:rPr>
        <w:t xml:space="preserve">of Canada who are nationals of Visa Waiver Program countries listed in 8 CFR 217.2(a). </w:t>
      </w:r>
      <w:r>
        <w:rPr>
          <w:rFonts w:ascii="Arial" w:hAnsi="Arial" w:cs="Arial"/>
        </w:rPr>
        <w:t xml:space="preserve"> In addition, participants of one or more Trusted Traveler programs and current Canadian Border Boater Landing Permit (CBP Form I-68) holders may participate in SVRS.</w:t>
      </w:r>
      <w:r w:rsidRPr="00983F43">
        <w:rPr>
          <w:rFonts w:ascii="Arial" w:hAnsi="Arial" w:cs="Arial"/>
        </w:rPr>
        <w:t xml:space="preserve"> </w:t>
      </w:r>
    </w:p>
    <w:p w14:paraId="3154E3BA" w14:textId="77777777" w:rsidR="00764B16" w:rsidRDefault="00764B16" w:rsidP="00764B16">
      <w:pPr>
        <w:rPr>
          <w:rFonts w:ascii="Arial" w:hAnsi="Arial" w:cs="Arial"/>
        </w:rPr>
      </w:pPr>
    </w:p>
    <w:p w14:paraId="0F2CDE54" w14:textId="7FE7CD86" w:rsidR="002006A6" w:rsidRDefault="002006A6" w:rsidP="00764B16">
      <w:pPr>
        <w:rPr>
          <w:rFonts w:ascii="Arial" w:hAnsi="Arial"/>
        </w:rPr>
      </w:pPr>
      <w:r>
        <w:rPr>
          <w:rFonts w:ascii="Arial" w:hAnsi="Arial" w:cs="Arial"/>
        </w:rPr>
        <w:t>In order to register for the SVRS pilot program, participants enter data via the SVRS website, which collects</w:t>
      </w:r>
      <w:r w:rsidRPr="00983F43">
        <w:rPr>
          <w:rFonts w:ascii="Arial" w:hAnsi="Arial" w:cs="Arial"/>
        </w:rPr>
        <w:t xml:space="preserve"> </w:t>
      </w:r>
      <w:r>
        <w:rPr>
          <w:rFonts w:ascii="Arial" w:hAnsi="Arial" w:cs="Arial"/>
        </w:rPr>
        <w:t>i</w:t>
      </w:r>
      <w:r w:rsidRPr="00983F43">
        <w:rPr>
          <w:rFonts w:ascii="Arial" w:hAnsi="Arial" w:cs="Arial"/>
        </w:rPr>
        <w:t xml:space="preserve">nformation </w:t>
      </w:r>
      <w:r>
        <w:rPr>
          <w:rFonts w:ascii="Arial" w:hAnsi="Arial" w:cs="Arial"/>
        </w:rPr>
        <w:t xml:space="preserve">such as biographical information and vessel information.  Participants will go through the in person CBP inspection process during SVRS registration, and in some cases, upon arrival in the United States.  </w:t>
      </w:r>
    </w:p>
    <w:p w14:paraId="20B11F41" w14:textId="77777777" w:rsidR="00764B16" w:rsidRDefault="00764B16" w:rsidP="00764B16">
      <w:pPr>
        <w:rPr>
          <w:rFonts w:ascii="Arial" w:hAnsi="Arial"/>
        </w:rPr>
      </w:pPr>
    </w:p>
    <w:p w14:paraId="15E885AA" w14:textId="77777777" w:rsidR="002006A6" w:rsidRDefault="002006A6" w:rsidP="00764B16">
      <w:pPr>
        <w:rPr>
          <w:rFonts w:ascii="Arial" w:hAnsi="Arial" w:cs="Arial"/>
        </w:rPr>
      </w:pPr>
      <w:r w:rsidRPr="005E19F0">
        <w:rPr>
          <w:rFonts w:ascii="Arial" w:hAnsi="Arial"/>
        </w:rPr>
        <w:t>For each voyage, SVRS participant</w:t>
      </w:r>
      <w:r>
        <w:rPr>
          <w:rFonts w:ascii="Arial" w:hAnsi="Arial"/>
        </w:rPr>
        <w:t xml:space="preserve">s will be </w:t>
      </w:r>
      <w:r w:rsidRPr="005E19F0">
        <w:rPr>
          <w:rFonts w:ascii="Arial" w:hAnsi="Arial"/>
        </w:rPr>
        <w:t xml:space="preserve">required to submit a float plan about their voyage via the SVRS website in advance of arrival in the United States. </w:t>
      </w:r>
      <w:r>
        <w:rPr>
          <w:rFonts w:ascii="Arial" w:hAnsi="Arial"/>
        </w:rPr>
        <w:t xml:space="preserve"> </w:t>
      </w:r>
      <w:r w:rsidRPr="005E19F0">
        <w:rPr>
          <w:rFonts w:ascii="Arial" w:hAnsi="Arial"/>
        </w:rPr>
        <w:t>The float plan includes vessel information,</w:t>
      </w:r>
      <w:r>
        <w:rPr>
          <w:rFonts w:ascii="Arial" w:hAnsi="Arial"/>
        </w:rPr>
        <w:t xml:space="preserve"> a</w:t>
      </w:r>
      <w:r w:rsidRPr="005E19F0">
        <w:rPr>
          <w:rFonts w:ascii="Arial" w:hAnsi="Arial"/>
        </w:rPr>
        <w:t xml:space="preserve"> listing of all persons on board, estimated dates and times of departure and return, and information on the locations to be visited on the trip. Participants in SVRS can create a float plan for an individual voyage or a template for a float plan that can be used multiple times.</w:t>
      </w:r>
    </w:p>
    <w:p w14:paraId="475A032C" w14:textId="77777777" w:rsidR="002006A6" w:rsidRDefault="002006A6" w:rsidP="002006A6">
      <w:pPr>
        <w:ind w:firstLine="720"/>
        <w:rPr>
          <w:rFonts w:ascii="Arial" w:hAnsi="Arial" w:cs="Arial"/>
        </w:rPr>
      </w:pPr>
    </w:p>
    <w:p w14:paraId="145C8534" w14:textId="466C6A6E" w:rsidR="002006A6" w:rsidRDefault="002006A6" w:rsidP="00764B16">
      <w:pPr>
        <w:rPr>
          <w:rFonts w:ascii="Arial" w:hAnsi="Arial" w:cs="Arial"/>
        </w:rPr>
      </w:pPr>
      <w:r w:rsidRPr="005E19F0">
        <w:rPr>
          <w:rFonts w:ascii="Arial" w:hAnsi="Arial" w:cs="Arial"/>
        </w:rPr>
        <w:t xml:space="preserve">SVRS is authorized by </w:t>
      </w:r>
      <w:r w:rsidR="00525E9E" w:rsidRPr="005E19F0">
        <w:rPr>
          <w:rFonts w:ascii="Arial" w:hAnsi="Arial" w:cs="Arial"/>
        </w:rPr>
        <w:t>8 USC 1225, 8 CFR 235.1, 19 USC 1433, and 19 CFR 4.2.</w:t>
      </w:r>
      <w:r w:rsidR="00525E9E">
        <w:rPr>
          <w:rFonts w:ascii="Arial" w:hAnsi="Arial" w:cs="Arial"/>
        </w:rPr>
        <w:t xml:space="preserve">  </w:t>
      </w:r>
      <w:r>
        <w:rPr>
          <w:rFonts w:ascii="Arial" w:hAnsi="Arial" w:cs="Arial"/>
        </w:rPr>
        <w:t xml:space="preserve">  The SVRS website is accessible at: </w:t>
      </w:r>
      <w:hyperlink r:id="rId13" w:history="1">
        <w:r w:rsidRPr="00A9587F">
          <w:rPr>
            <w:rStyle w:val="Hyperlink"/>
            <w:rFonts w:ascii="Arial" w:hAnsi="Arial" w:cs="Arial"/>
          </w:rPr>
          <w:t>https://svrs.cbp.dhs.gov/</w:t>
        </w:r>
      </w:hyperlink>
      <w:r>
        <w:rPr>
          <w:rFonts w:ascii="Arial" w:hAnsi="Arial" w:cs="Arial"/>
        </w:rPr>
        <w:t>.</w:t>
      </w:r>
    </w:p>
    <w:p w14:paraId="59DEE285" w14:textId="77777777" w:rsidR="002006A6" w:rsidRPr="004C6B48" w:rsidRDefault="002006A6" w:rsidP="002006A6">
      <w:pPr>
        <w:ind w:left="720"/>
        <w:jc w:val="both"/>
        <w:rPr>
          <w:rFonts w:ascii="Arial" w:hAnsi="Arial" w:cs="Arial"/>
          <w:szCs w:val="24"/>
        </w:rPr>
      </w:pPr>
    </w:p>
    <w:p w14:paraId="3A2F2829" w14:textId="77777777" w:rsidR="00DB4449" w:rsidRPr="005E19F0" w:rsidRDefault="00DB4449" w:rsidP="00543FF9">
      <w:pPr>
        <w:ind w:left="720" w:hanging="720"/>
        <w:jc w:val="both"/>
        <w:rPr>
          <w:rFonts w:ascii="Arial" w:hAnsi="Arial" w:cs="Arial"/>
          <w:szCs w:val="24"/>
        </w:rPr>
      </w:pPr>
      <w:r w:rsidRPr="005E19F0">
        <w:rPr>
          <w:rFonts w:ascii="Arial" w:hAnsi="Arial" w:cs="Arial"/>
          <w:b/>
          <w:bCs/>
          <w:szCs w:val="24"/>
        </w:rPr>
        <w:t>2.</w:t>
      </w:r>
      <w:r w:rsidRPr="005E19F0">
        <w:rPr>
          <w:rFonts w:ascii="Arial" w:hAnsi="Arial" w:cs="Arial"/>
          <w:szCs w:val="24"/>
        </w:rPr>
        <w:tab/>
      </w:r>
      <w:r w:rsidRPr="005E19F0">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5E19F0">
        <w:rPr>
          <w:rFonts w:ascii="Arial" w:hAnsi="Arial" w:cs="Arial"/>
          <w:szCs w:val="24"/>
        </w:rPr>
        <w:t>.</w:t>
      </w:r>
    </w:p>
    <w:p w14:paraId="57FAA8D3" w14:textId="77777777" w:rsidR="0076200B" w:rsidRPr="005E19F0" w:rsidRDefault="00DB4449" w:rsidP="0076200B">
      <w:pPr>
        <w:pStyle w:val="BodyTextIndent"/>
        <w:tabs>
          <w:tab w:val="clear" w:pos="-1440"/>
        </w:tabs>
        <w:rPr>
          <w:rFonts w:cs="Arial"/>
          <w:szCs w:val="24"/>
        </w:rPr>
      </w:pPr>
      <w:r w:rsidRPr="005E19F0">
        <w:rPr>
          <w:rFonts w:cs="Arial"/>
          <w:szCs w:val="24"/>
        </w:rPr>
        <w:tab/>
      </w:r>
    </w:p>
    <w:p w14:paraId="1923D98D" w14:textId="6DF47414" w:rsidR="002C411A" w:rsidRPr="005E19F0" w:rsidRDefault="00D013F1" w:rsidP="0076200B">
      <w:pPr>
        <w:pStyle w:val="BodyTextIndent"/>
        <w:tabs>
          <w:tab w:val="clear" w:pos="-1440"/>
        </w:tabs>
        <w:ind w:left="0" w:firstLine="0"/>
        <w:rPr>
          <w:rFonts w:cs="Arial"/>
          <w:szCs w:val="24"/>
        </w:rPr>
      </w:pPr>
      <w:r w:rsidRPr="005E19F0">
        <w:rPr>
          <w:rFonts w:cs="Arial"/>
        </w:rPr>
        <w:t>Th</w:t>
      </w:r>
      <w:r w:rsidR="00085B86" w:rsidRPr="005E19F0">
        <w:rPr>
          <w:rFonts w:cs="Arial"/>
        </w:rPr>
        <w:t>e SVRS application</w:t>
      </w:r>
      <w:r w:rsidR="002C411A" w:rsidRPr="005E19F0">
        <w:rPr>
          <w:rFonts w:cs="Arial"/>
        </w:rPr>
        <w:t xml:space="preserve"> </w:t>
      </w:r>
      <w:r w:rsidRPr="005E19F0">
        <w:rPr>
          <w:rFonts w:cs="Arial"/>
        </w:rPr>
        <w:t>information will be used to de</w:t>
      </w:r>
      <w:r w:rsidR="0076200B" w:rsidRPr="005E19F0">
        <w:rPr>
          <w:rFonts w:cs="Arial"/>
        </w:rPr>
        <w:t xml:space="preserve">termine whether an applicant is </w:t>
      </w:r>
      <w:r w:rsidRPr="005E19F0">
        <w:rPr>
          <w:rFonts w:cs="Arial"/>
        </w:rPr>
        <w:t xml:space="preserve">eligible to participate in the program. </w:t>
      </w:r>
      <w:r w:rsidR="00085B86" w:rsidRPr="005E19F0">
        <w:rPr>
          <w:rFonts w:cs="Arial"/>
        </w:rPr>
        <w:t>Information collected from SVRS participants</w:t>
      </w:r>
      <w:r w:rsidR="00771641" w:rsidRPr="005E19F0">
        <w:rPr>
          <w:rFonts w:cs="Arial"/>
        </w:rPr>
        <w:t>, both from the initial application and from the float plan,</w:t>
      </w:r>
      <w:r w:rsidR="00085B86" w:rsidRPr="005E19F0">
        <w:rPr>
          <w:rFonts w:cs="Arial"/>
        </w:rPr>
        <w:t xml:space="preserve"> will be used to determine if an additional </w:t>
      </w:r>
      <w:r w:rsidR="00085B86" w:rsidRPr="005E19F0">
        <w:rPr>
          <w:rFonts w:cs="Arial"/>
        </w:rPr>
        <w:lastRenderedPageBreak/>
        <w:t>in</w:t>
      </w:r>
      <w:r w:rsidR="000E1902" w:rsidRPr="005E19F0">
        <w:rPr>
          <w:rFonts w:cs="Arial"/>
        </w:rPr>
        <w:t>-</w:t>
      </w:r>
      <w:r w:rsidR="00085B86" w:rsidRPr="005E19F0">
        <w:rPr>
          <w:rFonts w:cs="Arial"/>
        </w:rPr>
        <w:t xml:space="preserve">person inspection is necessary. </w:t>
      </w:r>
      <w:r w:rsidR="00B5489F" w:rsidRPr="005E19F0">
        <w:rPr>
          <w:rFonts w:cs="Arial"/>
        </w:rPr>
        <w:t>I</w:t>
      </w:r>
      <w:r w:rsidR="00983F43" w:rsidRPr="005E19F0">
        <w:rPr>
          <w:rFonts w:cs="Arial"/>
        </w:rPr>
        <w:t xml:space="preserve">nformation collected </w:t>
      </w:r>
      <w:r w:rsidR="00A553BA">
        <w:rPr>
          <w:rFonts w:cs="Arial"/>
        </w:rPr>
        <w:t>through the</w:t>
      </w:r>
      <w:r w:rsidR="00FD0E01" w:rsidRPr="005E19F0">
        <w:rPr>
          <w:rFonts w:cs="Arial"/>
        </w:rPr>
        <w:t xml:space="preserve"> SVRS</w:t>
      </w:r>
      <w:r w:rsidR="00983F43" w:rsidRPr="005E19F0">
        <w:rPr>
          <w:rFonts w:cs="Arial"/>
        </w:rPr>
        <w:t xml:space="preserve"> </w:t>
      </w:r>
      <w:r w:rsidR="00A553BA">
        <w:rPr>
          <w:rFonts w:cs="Arial"/>
        </w:rPr>
        <w:t xml:space="preserve">program </w:t>
      </w:r>
      <w:r w:rsidR="00983F43" w:rsidRPr="005E19F0">
        <w:rPr>
          <w:rFonts w:cs="Arial"/>
        </w:rPr>
        <w:t xml:space="preserve">allows certain persons who enter the United States </w:t>
      </w:r>
      <w:r w:rsidR="000F5DCE" w:rsidRPr="005E19F0">
        <w:rPr>
          <w:rFonts w:cs="Arial"/>
        </w:rPr>
        <w:t>by</w:t>
      </w:r>
      <w:r w:rsidR="00983F43" w:rsidRPr="005E19F0">
        <w:rPr>
          <w:rFonts w:cs="Arial"/>
        </w:rPr>
        <w:t xml:space="preserve"> small craft to be inspected only once during the </w:t>
      </w:r>
      <w:r w:rsidR="00FD0E01" w:rsidRPr="005E19F0">
        <w:rPr>
          <w:rFonts w:cs="Arial"/>
        </w:rPr>
        <w:t>initial application process</w:t>
      </w:r>
      <w:r w:rsidR="00983F43" w:rsidRPr="005E19F0">
        <w:rPr>
          <w:rFonts w:cs="Arial"/>
        </w:rPr>
        <w:t>, rather than each time they enter.</w:t>
      </w:r>
    </w:p>
    <w:p w14:paraId="0F5DB3F8" w14:textId="77777777" w:rsidR="002C411A" w:rsidRPr="005E19F0" w:rsidRDefault="002C411A" w:rsidP="0076200B">
      <w:pPr>
        <w:widowControl/>
        <w:jc w:val="both"/>
        <w:rPr>
          <w:rFonts w:ascii="Arial" w:hAnsi="Arial" w:cs="Arial"/>
        </w:rPr>
      </w:pPr>
    </w:p>
    <w:p w14:paraId="2BE39C70" w14:textId="23675239" w:rsidR="00DB4449" w:rsidRPr="005E19F0" w:rsidRDefault="00D013F1" w:rsidP="0076200B">
      <w:pPr>
        <w:widowControl/>
        <w:jc w:val="both"/>
        <w:rPr>
          <w:rFonts w:ascii="Arial" w:hAnsi="Arial" w:cs="Arial"/>
          <w:szCs w:val="24"/>
        </w:rPr>
      </w:pPr>
      <w:r w:rsidRPr="005E19F0">
        <w:rPr>
          <w:rFonts w:ascii="Arial" w:hAnsi="Arial" w:cs="Arial"/>
          <w:szCs w:val="24"/>
        </w:rPr>
        <w:t xml:space="preserve">Float plan information includes information on the voyage and those on board. This is </w:t>
      </w:r>
      <w:r w:rsidR="000E1902" w:rsidRPr="005E19F0">
        <w:rPr>
          <w:rFonts w:ascii="Arial" w:hAnsi="Arial" w:cs="Arial"/>
          <w:szCs w:val="24"/>
        </w:rPr>
        <w:t>used</w:t>
      </w:r>
      <w:r w:rsidRPr="005E19F0">
        <w:rPr>
          <w:rFonts w:ascii="Arial" w:hAnsi="Arial" w:cs="Arial"/>
          <w:szCs w:val="24"/>
        </w:rPr>
        <w:t xml:space="preserve"> to perform a risk analysis of the vessel/persons prior to arrival instead of at the time of arrival. </w:t>
      </w:r>
    </w:p>
    <w:p w14:paraId="4DCA1991" w14:textId="77777777" w:rsidR="000E1902" w:rsidRPr="005E19F0" w:rsidRDefault="000E1902" w:rsidP="00983F43">
      <w:pPr>
        <w:widowControl/>
        <w:ind w:left="720"/>
        <w:jc w:val="both"/>
        <w:rPr>
          <w:szCs w:val="24"/>
        </w:rPr>
      </w:pPr>
    </w:p>
    <w:p w14:paraId="55F54FE0" w14:textId="77777777" w:rsidR="00DB4449" w:rsidRPr="005E19F0" w:rsidRDefault="00DB4449" w:rsidP="004C6B48">
      <w:pPr>
        <w:ind w:left="720" w:hanging="720"/>
        <w:jc w:val="both"/>
        <w:rPr>
          <w:rFonts w:ascii="Arial" w:hAnsi="Arial" w:cs="Arial"/>
          <w:bCs/>
          <w:color w:val="C0C0C0"/>
          <w:szCs w:val="24"/>
        </w:rPr>
      </w:pPr>
      <w:r w:rsidRPr="005E19F0">
        <w:rPr>
          <w:rFonts w:ascii="Arial" w:hAnsi="Arial" w:cs="Arial"/>
          <w:b/>
          <w:bCs/>
          <w:szCs w:val="24"/>
        </w:rPr>
        <w:t>3.</w:t>
      </w:r>
      <w:r w:rsidRPr="005E19F0">
        <w:rPr>
          <w:rFonts w:ascii="Arial" w:hAnsi="Arial" w:cs="Arial"/>
          <w:szCs w:val="24"/>
        </w:rPr>
        <w:tab/>
      </w:r>
      <w:r w:rsidRPr="005E19F0">
        <w:rPr>
          <w:rFonts w:ascii="Arial" w:hAnsi="Arial" w:cs="Arial"/>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5E19F0">
        <w:rPr>
          <w:rFonts w:ascii="Arial" w:hAnsi="Arial" w:cs="Arial"/>
          <w:szCs w:val="24"/>
        </w:rPr>
        <w:t xml:space="preserve">.  </w:t>
      </w:r>
    </w:p>
    <w:p w14:paraId="3F062063" w14:textId="77777777" w:rsidR="000334A4" w:rsidRPr="005E19F0" w:rsidRDefault="000334A4" w:rsidP="008067C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Cs w:val="24"/>
        </w:rPr>
      </w:pPr>
    </w:p>
    <w:p w14:paraId="176D8D7E" w14:textId="55FC95FB" w:rsidR="00E820F8" w:rsidRPr="005E19F0" w:rsidRDefault="00BB2F7C" w:rsidP="0076200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szCs w:val="24"/>
        </w:rPr>
      </w:pPr>
      <w:r w:rsidRPr="005E19F0">
        <w:rPr>
          <w:rFonts w:ascii="Arial" w:hAnsi="Arial" w:cs="Arial"/>
          <w:color w:val="000000"/>
          <w:szCs w:val="24"/>
        </w:rPr>
        <w:t xml:space="preserve">SVRS is a web-based system. </w:t>
      </w:r>
      <w:r w:rsidR="00D013F1" w:rsidRPr="005E19F0">
        <w:rPr>
          <w:rFonts w:ascii="Arial" w:hAnsi="Arial" w:cs="Arial"/>
          <w:color w:val="000000"/>
          <w:szCs w:val="24"/>
        </w:rPr>
        <w:t xml:space="preserve">The website is: </w:t>
      </w:r>
      <w:hyperlink r:id="rId14" w:history="1">
        <w:r w:rsidR="00D013F1" w:rsidRPr="005E19F0">
          <w:rPr>
            <w:rStyle w:val="Hyperlink"/>
            <w:rFonts w:ascii="Arial" w:hAnsi="Arial" w:cs="Arial"/>
            <w:szCs w:val="24"/>
          </w:rPr>
          <w:t>https://svrs.cbp.dhs.gov</w:t>
        </w:r>
      </w:hyperlink>
      <w:r w:rsidR="00D013F1" w:rsidRPr="005E19F0">
        <w:rPr>
          <w:rFonts w:ascii="Arial" w:hAnsi="Arial" w:cs="Arial"/>
          <w:color w:val="000000"/>
          <w:szCs w:val="24"/>
        </w:rPr>
        <w:t xml:space="preserve">. Both the initial application and the float plan will be generated and submitted via the website through responding to a series of questions. </w:t>
      </w:r>
      <w:r w:rsidR="00763F41" w:rsidRPr="005E19F0">
        <w:rPr>
          <w:rFonts w:ascii="Arial" w:hAnsi="Arial" w:cs="Arial"/>
          <w:color w:val="000000"/>
          <w:szCs w:val="24"/>
        </w:rPr>
        <w:t xml:space="preserve"> </w:t>
      </w:r>
      <w:r w:rsidR="00D013F1" w:rsidRPr="005E19F0">
        <w:rPr>
          <w:rFonts w:ascii="Arial" w:hAnsi="Arial" w:cs="Arial"/>
          <w:color w:val="000000"/>
          <w:szCs w:val="24"/>
        </w:rPr>
        <w:t xml:space="preserve">The report of arrival for SVRS participants will generally be done by telephone. </w:t>
      </w:r>
      <w:r w:rsidR="00763F41" w:rsidRPr="005E19F0">
        <w:rPr>
          <w:rFonts w:ascii="Arial" w:hAnsi="Arial" w:cs="Arial"/>
          <w:color w:val="000000"/>
          <w:szCs w:val="24"/>
        </w:rPr>
        <w:t xml:space="preserve"> </w:t>
      </w:r>
    </w:p>
    <w:p w14:paraId="6E0E87E3" w14:textId="77777777" w:rsidR="00EC5E6B" w:rsidRPr="005E19F0" w:rsidRDefault="00EC5E6B" w:rsidP="0076200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szCs w:val="24"/>
        </w:rPr>
      </w:pPr>
    </w:p>
    <w:p w14:paraId="71F3DFE2" w14:textId="6B3DECB0" w:rsidR="009A7409" w:rsidRPr="005E19F0" w:rsidRDefault="00D013F1" w:rsidP="0076200B">
      <w:pPr>
        <w:pStyle w:val="CommentText"/>
        <w:rPr>
          <w:rFonts w:ascii="Arial" w:hAnsi="Arial"/>
          <w:sz w:val="24"/>
        </w:rPr>
      </w:pPr>
      <w:r w:rsidRPr="005E19F0">
        <w:rPr>
          <w:rFonts w:ascii="Arial" w:hAnsi="Arial" w:cs="Arial"/>
          <w:sz w:val="24"/>
          <w:szCs w:val="24"/>
        </w:rPr>
        <w:t xml:space="preserve">There is </w:t>
      </w:r>
      <w:r w:rsidRPr="00BC61ED">
        <w:rPr>
          <w:rFonts w:ascii="Arial" w:hAnsi="Arial" w:cs="Arial"/>
          <w:sz w:val="24"/>
          <w:szCs w:val="24"/>
        </w:rPr>
        <w:t>also a website that provides additional information for pleasure boats at</w:t>
      </w:r>
      <w:r w:rsidR="00BC61ED" w:rsidRPr="00BC61ED">
        <w:rPr>
          <w:rFonts w:ascii="Arial" w:hAnsi="Arial" w:cs="Arial"/>
          <w:sz w:val="24"/>
          <w:szCs w:val="24"/>
        </w:rPr>
        <w:t xml:space="preserve"> </w:t>
      </w:r>
      <w:hyperlink r:id="rId15" w:history="1">
        <w:r w:rsidR="00BC61ED" w:rsidRPr="00BC61ED">
          <w:rPr>
            <w:rStyle w:val="Hyperlink"/>
            <w:rFonts w:ascii="Arial" w:hAnsi="Arial" w:cs="Arial"/>
            <w:sz w:val="24"/>
            <w:szCs w:val="24"/>
          </w:rPr>
          <w:t>http://www.cbp.gov/travel/pleasure-boats-private-flyers</w:t>
        </w:r>
      </w:hyperlink>
      <w:r w:rsidRPr="00BC61ED">
        <w:rPr>
          <w:rFonts w:ascii="Arial" w:hAnsi="Arial" w:cs="Arial"/>
          <w:sz w:val="24"/>
          <w:szCs w:val="24"/>
        </w:rPr>
        <w:t>.</w:t>
      </w:r>
      <w:r w:rsidRPr="005E19F0">
        <w:rPr>
          <w:rFonts w:ascii="Arial" w:hAnsi="Arial" w:cs="Arial"/>
          <w:sz w:val="24"/>
          <w:szCs w:val="24"/>
        </w:rPr>
        <w:t xml:space="preserve"> This website describes pleasure boat requirements by location and provides a list of CBP telephone numbers to call to report vessel arrivals. </w:t>
      </w:r>
    </w:p>
    <w:p w14:paraId="33E0E08E" w14:textId="77777777" w:rsidR="00BB2F7C" w:rsidRPr="005E19F0" w:rsidRDefault="00BB2F7C" w:rsidP="008067C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color w:val="000000"/>
        </w:rPr>
      </w:pPr>
    </w:p>
    <w:p w14:paraId="55138060" w14:textId="77777777" w:rsidR="00DB4449" w:rsidRPr="005E19F0" w:rsidRDefault="00DB4449" w:rsidP="004C6B48">
      <w:pPr>
        <w:ind w:left="720" w:hanging="720"/>
        <w:jc w:val="both"/>
        <w:rPr>
          <w:rFonts w:ascii="Arial" w:hAnsi="Arial" w:cs="Arial"/>
          <w:b/>
          <w:bCs/>
          <w:szCs w:val="24"/>
        </w:rPr>
      </w:pPr>
      <w:r w:rsidRPr="005E19F0">
        <w:rPr>
          <w:rFonts w:ascii="Arial" w:hAnsi="Arial" w:cs="Arial"/>
          <w:b/>
          <w:bCs/>
          <w:szCs w:val="24"/>
        </w:rPr>
        <w:t>4.</w:t>
      </w:r>
      <w:r w:rsidRPr="005E19F0">
        <w:rPr>
          <w:rFonts w:ascii="Arial" w:hAnsi="Arial" w:cs="Arial"/>
          <w:szCs w:val="24"/>
        </w:rPr>
        <w:tab/>
      </w:r>
      <w:r w:rsidRPr="005E19F0">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14:paraId="6830C614" w14:textId="77777777" w:rsidR="00DB4449" w:rsidRPr="005E19F0" w:rsidRDefault="00DB4449" w:rsidP="004C6B48">
      <w:pPr>
        <w:ind w:left="720" w:hanging="720"/>
        <w:jc w:val="both"/>
        <w:rPr>
          <w:rFonts w:ascii="Arial" w:hAnsi="Arial" w:cs="Arial"/>
          <w:szCs w:val="24"/>
        </w:rPr>
      </w:pPr>
    </w:p>
    <w:p w14:paraId="322BD9FD" w14:textId="57E7A447" w:rsidR="00DB4449" w:rsidRPr="005E19F0" w:rsidRDefault="00DB4449" w:rsidP="004C6B48">
      <w:pPr>
        <w:ind w:left="720" w:hanging="720"/>
        <w:jc w:val="both"/>
        <w:rPr>
          <w:rFonts w:ascii="Arial" w:hAnsi="Arial" w:cs="Arial"/>
          <w:szCs w:val="24"/>
        </w:rPr>
      </w:pPr>
      <w:r w:rsidRPr="005E19F0">
        <w:rPr>
          <w:rFonts w:ascii="Arial" w:hAnsi="Arial" w:cs="Arial"/>
          <w:szCs w:val="24"/>
        </w:rPr>
        <w:t>This information is not duplicated in any other place or any other form.</w:t>
      </w:r>
    </w:p>
    <w:p w14:paraId="575687E4" w14:textId="77777777" w:rsidR="00DB4449" w:rsidRPr="005E19F0" w:rsidRDefault="00D25B5B" w:rsidP="004C6B48">
      <w:pPr>
        <w:ind w:left="720" w:hanging="720"/>
        <w:jc w:val="both"/>
        <w:rPr>
          <w:rFonts w:ascii="Arial" w:hAnsi="Arial" w:cs="Arial"/>
          <w:b/>
          <w:bCs/>
          <w:szCs w:val="24"/>
        </w:rPr>
      </w:pPr>
      <w:r w:rsidRPr="005E19F0">
        <w:rPr>
          <w:rFonts w:ascii="Arial" w:hAnsi="Arial" w:cs="Arial"/>
          <w:szCs w:val="24"/>
        </w:rPr>
        <w:tab/>
      </w:r>
      <w:r w:rsidRPr="005E19F0">
        <w:rPr>
          <w:rFonts w:ascii="Arial" w:hAnsi="Arial" w:cs="Arial"/>
          <w:szCs w:val="24"/>
        </w:rPr>
        <w:tab/>
      </w:r>
    </w:p>
    <w:p w14:paraId="2DA80C86" w14:textId="77777777" w:rsidR="00DB4449" w:rsidRPr="005E19F0" w:rsidRDefault="00DB4449" w:rsidP="004C6B48">
      <w:pPr>
        <w:ind w:left="720" w:hanging="720"/>
        <w:jc w:val="both"/>
        <w:rPr>
          <w:rFonts w:ascii="Arial" w:hAnsi="Arial" w:cs="Arial"/>
          <w:b/>
          <w:bCs/>
          <w:szCs w:val="24"/>
        </w:rPr>
      </w:pPr>
      <w:r w:rsidRPr="005E19F0">
        <w:rPr>
          <w:rFonts w:ascii="Arial" w:hAnsi="Arial" w:cs="Arial"/>
          <w:b/>
          <w:bCs/>
          <w:szCs w:val="24"/>
        </w:rPr>
        <w:t>5.</w:t>
      </w:r>
      <w:r w:rsidRPr="005E19F0">
        <w:rPr>
          <w:rFonts w:ascii="Arial" w:hAnsi="Arial" w:cs="Arial"/>
          <w:szCs w:val="24"/>
        </w:rPr>
        <w:tab/>
      </w:r>
      <w:r w:rsidRPr="005E19F0">
        <w:rPr>
          <w:rFonts w:ascii="Arial" w:hAnsi="Arial" w:cs="Arial"/>
          <w:b/>
          <w:bCs/>
          <w:szCs w:val="24"/>
        </w:rPr>
        <w:t xml:space="preserve">If the collection of information impacts small businesses or other small entities, describe any methods used to minimize burden.  </w:t>
      </w:r>
    </w:p>
    <w:p w14:paraId="22F52A3A" w14:textId="77777777" w:rsidR="00DB4449" w:rsidRPr="005E19F0" w:rsidRDefault="00DB4449" w:rsidP="004C6B48">
      <w:pPr>
        <w:ind w:left="720" w:hanging="720"/>
        <w:jc w:val="both"/>
        <w:rPr>
          <w:rFonts w:ascii="Arial" w:hAnsi="Arial" w:cs="Arial"/>
          <w:szCs w:val="24"/>
        </w:rPr>
      </w:pPr>
    </w:p>
    <w:p w14:paraId="6A1EF96C" w14:textId="6C9623C3" w:rsidR="00224CE9" w:rsidRPr="005E19F0" w:rsidRDefault="00D013F1" w:rsidP="0076200B">
      <w:pPr>
        <w:pStyle w:val="BodyTextIndent"/>
        <w:tabs>
          <w:tab w:val="clear" w:pos="-1440"/>
        </w:tabs>
        <w:ind w:left="0" w:firstLine="0"/>
        <w:rPr>
          <w:rFonts w:cs="Arial"/>
        </w:rPr>
      </w:pPr>
      <w:r w:rsidRPr="005E19F0">
        <w:rPr>
          <w:rFonts w:cs="Arial"/>
          <w:szCs w:val="24"/>
        </w:rPr>
        <w:t>A small number of small chartered vessels that are enrolled in the I-68 program may voluntarily choose to join SVRS. These vessels may qualify as small businesses. These participants</w:t>
      </w:r>
      <w:r w:rsidR="000E1902" w:rsidRPr="005E19F0">
        <w:rPr>
          <w:rFonts w:cs="Arial"/>
          <w:szCs w:val="24"/>
        </w:rPr>
        <w:t xml:space="preserve"> will not need to undergo an in-</w:t>
      </w:r>
      <w:r w:rsidRPr="005E19F0">
        <w:rPr>
          <w:rFonts w:cs="Arial"/>
          <w:szCs w:val="24"/>
        </w:rPr>
        <w:t xml:space="preserve">person interview to enroll in SVRS since they already had an in person interview to enroll in the I-68 program. </w:t>
      </w:r>
      <w:r w:rsidR="00B016E4" w:rsidRPr="005E19F0">
        <w:rPr>
          <w:rFonts w:cs="Arial"/>
        </w:rPr>
        <w:t>In collecting information, CBP will abide by all applicable laws, including the</w:t>
      </w:r>
      <w:r w:rsidR="006012AC" w:rsidRPr="005E19F0">
        <w:rPr>
          <w:rFonts w:cs="Arial"/>
        </w:rPr>
        <w:t xml:space="preserve"> </w:t>
      </w:r>
      <w:r w:rsidR="00B016E4" w:rsidRPr="005E19F0">
        <w:rPr>
          <w:rFonts w:cs="Arial"/>
        </w:rPr>
        <w:t>Trade Secrets Ac</w:t>
      </w:r>
      <w:r w:rsidRPr="005E19F0">
        <w:rPr>
          <w:rFonts w:cs="Arial"/>
        </w:rPr>
        <w:t>t</w:t>
      </w:r>
      <w:r w:rsidR="00B016E4" w:rsidRPr="005E19F0">
        <w:rPr>
          <w:rFonts w:cs="Arial"/>
        </w:rPr>
        <w:t xml:space="preserve">, 18 U.S.C. </w:t>
      </w:r>
      <w:r w:rsidR="00B016E4" w:rsidRPr="005E19F0">
        <w:rPr>
          <w:rFonts w:cs="Arial"/>
          <w:szCs w:val="24"/>
        </w:rPr>
        <w:t xml:space="preserve">§ </w:t>
      </w:r>
      <w:r w:rsidR="00B016E4" w:rsidRPr="005E19F0">
        <w:rPr>
          <w:rFonts w:cs="Arial"/>
        </w:rPr>
        <w:t xml:space="preserve">1905. </w:t>
      </w:r>
      <w:r w:rsidR="00145C37" w:rsidRPr="005E19F0">
        <w:rPr>
          <w:rFonts w:cs="Arial"/>
        </w:rPr>
        <w:t>Additionally, if a</w:t>
      </w:r>
      <w:r w:rsidR="00764B3A" w:rsidRPr="005E19F0">
        <w:rPr>
          <w:rFonts w:cs="Arial"/>
        </w:rPr>
        <w:t>n SVRS participant who is a</w:t>
      </w:r>
      <w:r w:rsidR="00145C37" w:rsidRPr="005E19F0">
        <w:rPr>
          <w:rFonts w:cs="Arial"/>
        </w:rPr>
        <w:t xml:space="preserve"> small business owner or employee wishes to take potential or current clients out on his or her pleasure boat, the SVRS participant may request that the passenger list be treated as confidential commercial information</w:t>
      </w:r>
      <w:r w:rsidR="00A9180B" w:rsidRPr="005E19F0">
        <w:rPr>
          <w:rFonts w:cs="Arial"/>
        </w:rPr>
        <w:t xml:space="preserve"> pursuant to the Trade Secrets Act</w:t>
      </w:r>
      <w:r w:rsidR="00145C37" w:rsidRPr="005E19F0">
        <w:rPr>
          <w:rFonts w:cs="Arial"/>
        </w:rPr>
        <w:t xml:space="preserve">. </w:t>
      </w:r>
    </w:p>
    <w:p w14:paraId="415390CE" w14:textId="77777777" w:rsidR="00DB4449" w:rsidRPr="005E19F0" w:rsidRDefault="00D25B5B" w:rsidP="004C6B48">
      <w:pPr>
        <w:pStyle w:val="BodyTextIndent"/>
        <w:tabs>
          <w:tab w:val="clear" w:pos="-1440"/>
        </w:tabs>
        <w:rPr>
          <w:rFonts w:cs="Arial"/>
        </w:rPr>
      </w:pPr>
      <w:r w:rsidRPr="005E19F0">
        <w:rPr>
          <w:rFonts w:cs="Arial"/>
        </w:rPr>
        <w:tab/>
      </w:r>
    </w:p>
    <w:p w14:paraId="3DE7103E" w14:textId="77777777" w:rsidR="00DB4449" w:rsidRPr="005E19F0" w:rsidRDefault="00DB4449" w:rsidP="004C6B48">
      <w:pPr>
        <w:pStyle w:val="BodyTextIndent"/>
        <w:tabs>
          <w:tab w:val="clear" w:pos="-1440"/>
        </w:tabs>
        <w:rPr>
          <w:rFonts w:cs="Arial"/>
          <w:b/>
        </w:rPr>
      </w:pPr>
      <w:r w:rsidRPr="005E19F0">
        <w:rPr>
          <w:rFonts w:cs="Arial"/>
          <w:b/>
        </w:rPr>
        <w:t>6.</w:t>
      </w:r>
      <w:r w:rsidR="009471C8" w:rsidRPr="005E19F0">
        <w:rPr>
          <w:rFonts w:cs="Arial"/>
          <w:b/>
        </w:rPr>
        <w:tab/>
      </w:r>
      <w:r w:rsidRPr="005E19F0">
        <w:rPr>
          <w:rFonts w:cs="Arial"/>
          <w:b/>
        </w:rPr>
        <w:t>Describe consequences to Federal program or policy activities if the collection is not conducted or is conducted less frequently.</w:t>
      </w:r>
    </w:p>
    <w:p w14:paraId="6466F975" w14:textId="77777777" w:rsidR="00DB4449" w:rsidRPr="005E19F0" w:rsidRDefault="00DB4449" w:rsidP="004C6B48">
      <w:pPr>
        <w:ind w:left="720"/>
        <w:jc w:val="both"/>
        <w:rPr>
          <w:rFonts w:ascii="Arial" w:hAnsi="Arial" w:cs="Arial"/>
          <w:b/>
          <w:bCs/>
          <w:szCs w:val="24"/>
        </w:rPr>
      </w:pPr>
    </w:p>
    <w:p w14:paraId="5D7CDCA9" w14:textId="3E7FF8E4" w:rsidR="0052553C" w:rsidRPr="005E19F0" w:rsidRDefault="00E91CC7" w:rsidP="0076200B">
      <w:pPr>
        <w:pStyle w:val="BodyTextIndent"/>
        <w:tabs>
          <w:tab w:val="clear" w:pos="-1440"/>
        </w:tabs>
        <w:ind w:left="0" w:firstLine="0"/>
        <w:rPr>
          <w:rFonts w:cs="Arial"/>
        </w:rPr>
      </w:pPr>
      <w:r w:rsidRPr="005E19F0">
        <w:t xml:space="preserve">This collection of information </w:t>
      </w:r>
      <w:r w:rsidR="00BB2F7C" w:rsidRPr="005E19F0">
        <w:rPr>
          <w:rFonts w:cs="Arial"/>
        </w:rPr>
        <w:t xml:space="preserve">allows </w:t>
      </w:r>
      <w:r w:rsidR="00085B86" w:rsidRPr="005E19F0">
        <w:rPr>
          <w:rFonts w:cs="Arial"/>
        </w:rPr>
        <w:t>certain persons</w:t>
      </w:r>
      <w:r w:rsidR="00BB2F7C" w:rsidRPr="005E19F0">
        <w:rPr>
          <w:rFonts w:cs="Arial"/>
        </w:rPr>
        <w:t xml:space="preserve"> entering the United States by small boats</w:t>
      </w:r>
      <w:r w:rsidR="00224CE9" w:rsidRPr="005E19F0">
        <w:rPr>
          <w:rFonts w:cs="Arial"/>
        </w:rPr>
        <w:t xml:space="preserve"> </w:t>
      </w:r>
      <w:r w:rsidR="00BB2F7C" w:rsidRPr="005E19F0">
        <w:rPr>
          <w:rFonts w:cs="Arial"/>
        </w:rPr>
        <w:t xml:space="preserve">to telephonically report their arrival without having to appear in person for an inspection by a CBP </w:t>
      </w:r>
      <w:r w:rsidR="005C797D" w:rsidRPr="005E19F0">
        <w:rPr>
          <w:rFonts w:cs="Arial"/>
        </w:rPr>
        <w:t>Officer</w:t>
      </w:r>
      <w:r w:rsidR="00BB2F7C" w:rsidRPr="005E19F0">
        <w:rPr>
          <w:rFonts w:cs="Arial"/>
        </w:rPr>
        <w:t>.</w:t>
      </w:r>
      <w:r w:rsidR="00587371" w:rsidRPr="005E19F0">
        <w:rPr>
          <w:rFonts w:cs="Arial"/>
        </w:rPr>
        <w:t xml:space="preserve">  Under current regulations, CBP may not conduct the inspections described above less frequently.  The existence of a PRA burden in this context is a necessary consequence of an automated, web-based system.</w:t>
      </w:r>
    </w:p>
    <w:p w14:paraId="1A2A3376" w14:textId="77777777" w:rsidR="00BB2F7C" w:rsidRPr="005E19F0" w:rsidRDefault="00BB2F7C" w:rsidP="00FD0BC3">
      <w:pPr>
        <w:pStyle w:val="BodyTextIndent"/>
        <w:tabs>
          <w:tab w:val="clear" w:pos="-1440"/>
        </w:tabs>
      </w:pPr>
    </w:p>
    <w:p w14:paraId="6004F734" w14:textId="1458E7FD" w:rsidR="00BD61E6" w:rsidRPr="005E19F0" w:rsidRDefault="00FD0BC3" w:rsidP="00BD61E6">
      <w:pPr>
        <w:pStyle w:val="BodyTextIndent"/>
        <w:tabs>
          <w:tab w:val="clear" w:pos="-1440"/>
        </w:tabs>
        <w:rPr>
          <w:rFonts w:cs="Arial"/>
          <w:b/>
        </w:rPr>
      </w:pPr>
      <w:r w:rsidRPr="005E19F0">
        <w:rPr>
          <w:rFonts w:cs="Arial"/>
          <w:b/>
          <w:bCs/>
          <w:szCs w:val="24"/>
        </w:rPr>
        <w:t>7.</w:t>
      </w:r>
      <w:r w:rsidRPr="005E19F0">
        <w:rPr>
          <w:rFonts w:cs="Arial"/>
          <w:b/>
          <w:bCs/>
          <w:szCs w:val="24"/>
        </w:rPr>
        <w:tab/>
      </w:r>
      <w:r w:rsidR="00DB4449" w:rsidRPr="005E19F0">
        <w:rPr>
          <w:rFonts w:cs="Arial"/>
          <w:b/>
          <w:bCs/>
          <w:szCs w:val="24"/>
        </w:rPr>
        <w:t>Explain any special circumstances</w:t>
      </w:r>
      <w:r w:rsidR="00BD61E6">
        <w:rPr>
          <w:rFonts w:cs="Arial"/>
          <w:b/>
          <w:bCs/>
          <w:szCs w:val="24"/>
        </w:rPr>
        <w:t>.</w:t>
      </w:r>
      <w:r w:rsidR="00DB4449" w:rsidRPr="005E19F0">
        <w:rPr>
          <w:rFonts w:cs="Arial"/>
          <w:b/>
          <w:bCs/>
          <w:szCs w:val="24"/>
        </w:rPr>
        <w:t xml:space="preserve"> </w:t>
      </w:r>
    </w:p>
    <w:p w14:paraId="3080DA11" w14:textId="77777777" w:rsidR="00086D97" w:rsidRPr="005E19F0" w:rsidRDefault="00086D97" w:rsidP="00086D97">
      <w:pPr>
        <w:ind w:left="1440"/>
        <w:jc w:val="both"/>
        <w:rPr>
          <w:rFonts w:ascii="Arial" w:hAnsi="Arial" w:cs="Arial"/>
          <w:b/>
          <w:bCs/>
          <w:szCs w:val="24"/>
        </w:rPr>
      </w:pPr>
    </w:p>
    <w:p w14:paraId="35912DCD" w14:textId="76C5DCE2" w:rsidR="00826C84" w:rsidRPr="005E19F0" w:rsidRDefault="00DB4449" w:rsidP="0076200B">
      <w:pPr>
        <w:jc w:val="both"/>
        <w:rPr>
          <w:rFonts w:ascii="Arial" w:hAnsi="Arial" w:cs="Arial"/>
          <w:szCs w:val="24"/>
        </w:rPr>
      </w:pPr>
      <w:r w:rsidRPr="005E19F0">
        <w:rPr>
          <w:rFonts w:ascii="Arial" w:hAnsi="Arial" w:cs="Arial"/>
          <w:szCs w:val="24"/>
        </w:rPr>
        <w:t>This information is collected in a manner consistent with the guidelines of 5 CFR 1320.5(d</w:t>
      </w:r>
      <w:proofErr w:type="gramStart"/>
      <w:r w:rsidRPr="005E19F0">
        <w:rPr>
          <w:rFonts w:ascii="Arial" w:hAnsi="Arial" w:cs="Arial"/>
          <w:szCs w:val="24"/>
        </w:rPr>
        <w:t>)(</w:t>
      </w:r>
      <w:proofErr w:type="gramEnd"/>
      <w:r w:rsidRPr="005E19F0">
        <w:rPr>
          <w:rFonts w:ascii="Arial" w:hAnsi="Arial" w:cs="Arial"/>
          <w:szCs w:val="24"/>
        </w:rPr>
        <w:t>2).</w:t>
      </w:r>
      <w:r w:rsidR="00777465" w:rsidRPr="005E19F0">
        <w:rPr>
          <w:rFonts w:ascii="Arial" w:hAnsi="Arial" w:cs="Arial"/>
          <w:szCs w:val="24"/>
        </w:rPr>
        <w:t xml:space="preserve"> </w:t>
      </w:r>
    </w:p>
    <w:p w14:paraId="150361D6" w14:textId="77777777" w:rsidR="009471C8" w:rsidRPr="005E19F0" w:rsidRDefault="00D25B5B" w:rsidP="004C6B48">
      <w:pPr>
        <w:ind w:left="720" w:hanging="720"/>
        <w:jc w:val="both"/>
        <w:rPr>
          <w:rFonts w:ascii="Arial" w:hAnsi="Arial" w:cs="Arial"/>
          <w:b/>
          <w:bCs/>
          <w:szCs w:val="24"/>
        </w:rPr>
      </w:pPr>
      <w:r w:rsidRPr="005E19F0">
        <w:rPr>
          <w:rFonts w:ascii="Arial" w:hAnsi="Arial" w:cs="Arial"/>
          <w:szCs w:val="24"/>
        </w:rPr>
        <w:tab/>
      </w:r>
    </w:p>
    <w:p w14:paraId="3DCCFEEC" w14:textId="77777777" w:rsidR="00DB4449" w:rsidRPr="005E19F0" w:rsidRDefault="00DB4449" w:rsidP="004C6B48">
      <w:pPr>
        <w:ind w:left="720" w:hanging="720"/>
        <w:jc w:val="both"/>
        <w:rPr>
          <w:rFonts w:ascii="Arial" w:hAnsi="Arial" w:cs="Arial"/>
          <w:bCs/>
          <w:color w:val="C0C0C0"/>
          <w:szCs w:val="24"/>
        </w:rPr>
      </w:pPr>
      <w:r w:rsidRPr="005E19F0">
        <w:rPr>
          <w:rFonts w:ascii="Arial" w:hAnsi="Arial" w:cs="Arial"/>
          <w:b/>
          <w:bCs/>
          <w:szCs w:val="24"/>
        </w:rPr>
        <w:t>8.</w:t>
      </w:r>
      <w:r w:rsidRPr="005E19F0">
        <w:rPr>
          <w:rFonts w:ascii="Arial" w:hAnsi="Arial" w:cs="Arial"/>
          <w:b/>
          <w:bCs/>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C5C75B4" w14:textId="77777777" w:rsidR="00DB4449" w:rsidRPr="005E19F0" w:rsidRDefault="00DB4449" w:rsidP="004C6B48">
      <w:pPr>
        <w:ind w:left="720" w:hanging="360"/>
        <w:jc w:val="both"/>
        <w:rPr>
          <w:rFonts w:ascii="Arial" w:hAnsi="Arial" w:cs="Arial"/>
        </w:rPr>
      </w:pPr>
      <w:r w:rsidRPr="005E19F0">
        <w:rPr>
          <w:rFonts w:ascii="Arial" w:hAnsi="Arial" w:cs="Arial"/>
        </w:rPr>
        <w:tab/>
      </w:r>
    </w:p>
    <w:p w14:paraId="021C6FA8" w14:textId="29EDC14F" w:rsidR="00DB4449" w:rsidRPr="005E19F0" w:rsidRDefault="00DB4449" w:rsidP="0076200B">
      <w:pPr>
        <w:jc w:val="both"/>
        <w:rPr>
          <w:rFonts w:ascii="Arial" w:hAnsi="Arial" w:cs="Arial"/>
        </w:rPr>
      </w:pPr>
      <w:r w:rsidRPr="005E19F0">
        <w:rPr>
          <w:rFonts w:ascii="Arial" w:hAnsi="Arial" w:cs="Arial"/>
        </w:rPr>
        <w:t xml:space="preserve">Public comments were solicited through </w:t>
      </w:r>
      <w:r w:rsidR="00CB4C79" w:rsidRPr="005E19F0">
        <w:rPr>
          <w:rFonts w:ascii="Arial" w:hAnsi="Arial" w:cs="Arial"/>
        </w:rPr>
        <w:t>a 60-day FRN</w:t>
      </w:r>
      <w:r w:rsidRPr="005E19F0">
        <w:rPr>
          <w:rFonts w:ascii="Arial" w:hAnsi="Arial" w:cs="Arial"/>
        </w:rPr>
        <w:t xml:space="preserve"> </w:t>
      </w:r>
      <w:r w:rsidR="00F13EDF" w:rsidRPr="005E19F0">
        <w:rPr>
          <w:rFonts w:ascii="Arial" w:hAnsi="Arial" w:cs="Arial"/>
        </w:rPr>
        <w:t>published on</w:t>
      </w:r>
      <w:r w:rsidR="00830D0E">
        <w:rPr>
          <w:rFonts w:ascii="Arial" w:hAnsi="Arial" w:cs="Arial"/>
        </w:rPr>
        <w:t xml:space="preserve"> December 23</w:t>
      </w:r>
      <w:r w:rsidR="0096463F" w:rsidRPr="005E19F0">
        <w:rPr>
          <w:rFonts w:ascii="Arial" w:hAnsi="Arial" w:cs="Arial"/>
        </w:rPr>
        <w:t>,</w:t>
      </w:r>
      <w:r w:rsidRPr="005E19F0">
        <w:rPr>
          <w:rFonts w:ascii="Arial" w:hAnsi="Arial" w:cs="Arial"/>
        </w:rPr>
        <w:t xml:space="preserve"> 20</w:t>
      </w:r>
      <w:r w:rsidR="0096463F" w:rsidRPr="005E19F0">
        <w:rPr>
          <w:rFonts w:ascii="Arial" w:hAnsi="Arial" w:cs="Arial"/>
        </w:rPr>
        <w:t>1</w:t>
      </w:r>
      <w:r w:rsidR="007F760D">
        <w:rPr>
          <w:rFonts w:ascii="Arial" w:hAnsi="Arial" w:cs="Arial"/>
        </w:rPr>
        <w:t>4</w:t>
      </w:r>
      <w:r w:rsidRPr="005E19F0">
        <w:rPr>
          <w:rFonts w:ascii="Arial" w:hAnsi="Arial" w:cs="Arial"/>
        </w:rPr>
        <w:t xml:space="preserve"> (Volume 7</w:t>
      </w:r>
      <w:r w:rsidR="007F760D">
        <w:rPr>
          <w:rFonts w:ascii="Arial" w:hAnsi="Arial" w:cs="Arial"/>
        </w:rPr>
        <w:t>9</w:t>
      </w:r>
      <w:r w:rsidRPr="005E19F0">
        <w:rPr>
          <w:rFonts w:ascii="Arial" w:hAnsi="Arial" w:cs="Arial"/>
        </w:rPr>
        <w:t xml:space="preserve">, Page </w:t>
      </w:r>
      <w:r w:rsidR="00830D0E">
        <w:rPr>
          <w:rFonts w:ascii="Arial" w:hAnsi="Arial" w:cs="Arial"/>
        </w:rPr>
        <w:t>77020</w:t>
      </w:r>
      <w:r w:rsidR="004B4531">
        <w:rPr>
          <w:rFonts w:ascii="Arial" w:hAnsi="Arial" w:cs="Arial"/>
        </w:rPr>
        <w:t>)</w:t>
      </w:r>
      <w:r w:rsidR="00A777F6">
        <w:rPr>
          <w:rFonts w:ascii="Arial" w:hAnsi="Arial" w:cs="Arial"/>
        </w:rPr>
        <w:t>,</w:t>
      </w:r>
      <w:r w:rsidR="00F13EDF" w:rsidRPr="005E19F0">
        <w:rPr>
          <w:rFonts w:ascii="Arial" w:hAnsi="Arial" w:cs="Arial"/>
        </w:rPr>
        <w:t xml:space="preserve"> on which</w:t>
      </w:r>
      <w:r w:rsidR="00CB4C79" w:rsidRPr="005E19F0">
        <w:rPr>
          <w:rFonts w:ascii="Arial" w:hAnsi="Arial" w:cs="Arial"/>
        </w:rPr>
        <w:t xml:space="preserve"> no comments were received</w:t>
      </w:r>
      <w:r w:rsidR="00F13EDF" w:rsidRPr="005E19F0">
        <w:rPr>
          <w:rFonts w:ascii="Arial" w:hAnsi="Arial" w:cs="Arial"/>
        </w:rPr>
        <w:t>,</w:t>
      </w:r>
      <w:r w:rsidRPr="005E19F0">
        <w:rPr>
          <w:rFonts w:ascii="Arial" w:hAnsi="Arial" w:cs="Arial"/>
        </w:rPr>
        <w:t xml:space="preserve"> and </w:t>
      </w:r>
      <w:r w:rsidR="00CB4C79" w:rsidRPr="005E19F0">
        <w:rPr>
          <w:rFonts w:ascii="Arial" w:hAnsi="Arial" w:cs="Arial"/>
        </w:rPr>
        <w:t>a 30</w:t>
      </w:r>
      <w:r w:rsidR="00F13EDF" w:rsidRPr="005E19F0">
        <w:rPr>
          <w:rFonts w:ascii="Arial" w:hAnsi="Arial" w:cs="Arial"/>
        </w:rPr>
        <w:t>-</w:t>
      </w:r>
      <w:r w:rsidR="00CB4C79" w:rsidRPr="005E19F0">
        <w:rPr>
          <w:rFonts w:ascii="Arial" w:hAnsi="Arial" w:cs="Arial"/>
        </w:rPr>
        <w:t>day</w:t>
      </w:r>
      <w:r w:rsidR="00F13EDF" w:rsidRPr="005E19F0">
        <w:rPr>
          <w:rFonts w:ascii="Arial" w:hAnsi="Arial" w:cs="Arial"/>
        </w:rPr>
        <w:t xml:space="preserve"> </w:t>
      </w:r>
      <w:r w:rsidR="00CB4C79" w:rsidRPr="005E19F0">
        <w:rPr>
          <w:rFonts w:ascii="Arial" w:hAnsi="Arial" w:cs="Arial"/>
        </w:rPr>
        <w:t xml:space="preserve">FRN </w:t>
      </w:r>
      <w:r w:rsidR="00F13EDF" w:rsidRPr="005E19F0">
        <w:rPr>
          <w:rFonts w:ascii="Arial" w:hAnsi="Arial" w:cs="Arial"/>
        </w:rPr>
        <w:t>published on</w:t>
      </w:r>
      <w:r w:rsidR="00DF7D53" w:rsidRPr="005E19F0">
        <w:rPr>
          <w:rFonts w:ascii="Arial" w:hAnsi="Arial" w:cs="Arial"/>
        </w:rPr>
        <w:t xml:space="preserve"> </w:t>
      </w:r>
      <w:r w:rsidR="00727B1C">
        <w:rPr>
          <w:rFonts w:ascii="Arial" w:hAnsi="Arial" w:cs="Arial"/>
        </w:rPr>
        <w:t>March 20, 2015</w:t>
      </w:r>
      <w:r w:rsidR="00F13EDF" w:rsidRPr="005E19F0">
        <w:rPr>
          <w:rFonts w:ascii="Arial" w:hAnsi="Arial" w:cs="Arial"/>
        </w:rPr>
        <w:t xml:space="preserve">, </w:t>
      </w:r>
      <w:r w:rsidR="009471C8" w:rsidRPr="005E19F0">
        <w:rPr>
          <w:rFonts w:ascii="Arial" w:hAnsi="Arial" w:cs="Arial"/>
        </w:rPr>
        <w:t xml:space="preserve">(Volume </w:t>
      </w:r>
      <w:r w:rsidR="00727B1C">
        <w:rPr>
          <w:rFonts w:ascii="Arial" w:hAnsi="Arial" w:cs="Arial"/>
        </w:rPr>
        <w:t>80</w:t>
      </w:r>
      <w:r w:rsidR="009471C8" w:rsidRPr="005E19F0">
        <w:rPr>
          <w:rFonts w:ascii="Arial" w:hAnsi="Arial" w:cs="Arial"/>
        </w:rPr>
        <w:t xml:space="preserve">, Page </w:t>
      </w:r>
      <w:r w:rsidR="00727B1C">
        <w:rPr>
          <w:rFonts w:ascii="Arial" w:hAnsi="Arial" w:cs="Arial"/>
        </w:rPr>
        <w:t>15023</w:t>
      </w:r>
      <w:r w:rsidR="00F13EDF" w:rsidRPr="005E19F0">
        <w:rPr>
          <w:rFonts w:ascii="Arial" w:hAnsi="Arial" w:cs="Arial"/>
        </w:rPr>
        <w:t>)</w:t>
      </w:r>
      <w:r w:rsidR="00A777F6">
        <w:rPr>
          <w:rFonts w:ascii="Arial" w:hAnsi="Arial" w:cs="Arial"/>
        </w:rPr>
        <w:t>,</w:t>
      </w:r>
      <w:r w:rsidR="00F13EDF" w:rsidRPr="005E19F0">
        <w:rPr>
          <w:rFonts w:ascii="Arial" w:hAnsi="Arial" w:cs="Arial"/>
        </w:rPr>
        <w:t xml:space="preserve"> on which</w:t>
      </w:r>
      <w:r w:rsidR="00137D4A" w:rsidRPr="005E19F0">
        <w:rPr>
          <w:rFonts w:ascii="Arial" w:hAnsi="Arial" w:cs="Arial"/>
        </w:rPr>
        <w:t xml:space="preserve"> n</w:t>
      </w:r>
      <w:r w:rsidRPr="005E19F0">
        <w:rPr>
          <w:rFonts w:ascii="Arial" w:hAnsi="Arial" w:cs="Arial"/>
        </w:rPr>
        <w:t xml:space="preserve">o comments </w:t>
      </w:r>
      <w:r w:rsidR="00CB4C79" w:rsidRPr="005E19F0">
        <w:rPr>
          <w:rFonts w:ascii="Arial" w:hAnsi="Arial" w:cs="Arial"/>
        </w:rPr>
        <w:t>have been</w:t>
      </w:r>
      <w:r w:rsidRPr="005E19F0">
        <w:rPr>
          <w:rFonts w:ascii="Arial" w:hAnsi="Arial" w:cs="Arial"/>
        </w:rPr>
        <w:t xml:space="preserve"> received.</w:t>
      </w:r>
    </w:p>
    <w:p w14:paraId="17F43DDA" w14:textId="77777777" w:rsidR="00D77EF4" w:rsidRPr="005E19F0" w:rsidRDefault="00D77EF4" w:rsidP="004C6B48">
      <w:pPr>
        <w:ind w:left="720" w:hanging="720"/>
        <w:jc w:val="both"/>
        <w:rPr>
          <w:rFonts w:ascii="Arial" w:hAnsi="Arial" w:cs="Arial"/>
          <w:b/>
          <w:bCs/>
          <w:szCs w:val="24"/>
        </w:rPr>
      </w:pPr>
    </w:p>
    <w:p w14:paraId="0FF5820F" w14:textId="77777777" w:rsidR="00DB4449" w:rsidRPr="005E19F0" w:rsidRDefault="00DB4449" w:rsidP="004C6B48">
      <w:pPr>
        <w:ind w:left="720" w:hanging="720"/>
        <w:jc w:val="both"/>
        <w:rPr>
          <w:rFonts w:ascii="Arial" w:hAnsi="Arial" w:cs="Arial"/>
          <w:b/>
          <w:bCs/>
          <w:szCs w:val="24"/>
        </w:rPr>
      </w:pPr>
      <w:r w:rsidRPr="005E19F0">
        <w:rPr>
          <w:rFonts w:ascii="Arial" w:hAnsi="Arial" w:cs="Arial"/>
          <w:b/>
          <w:bCs/>
          <w:szCs w:val="24"/>
        </w:rPr>
        <w:t>9.</w:t>
      </w:r>
      <w:r w:rsidRPr="005E19F0">
        <w:rPr>
          <w:rFonts w:ascii="Arial" w:hAnsi="Arial" w:cs="Arial"/>
          <w:szCs w:val="24"/>
        </w:rPr>
        <w:tab/>
      </w:r>
      <w:r w:rsidRPr="005E19F0">
        <w:rPr>
          <w:rFonts w:ascii="Arial" w:hAnsi="Arial" w:cs="Arial"/>
          <w:b/>
          <w:bCs/>
          <w:szCs w:val="24"/>
        </w:rPr>
        <w:t>Explain any decision to provide any payment or gift to respondents, other than remuneration of contractors or grantees.</w:t>
      </w:r>
    </w:p>
    <w:p w14:paraId="588B23DC" w14:textId="77777777" w:rsidR="00DB4449" w:rsidRPr="005E19F0" w:rsidRDefault="00DB4449" w:rsidP="004C6B48">
      <w:pPr>
        <w:ind w:left="720" w:hanging="720"/>
        <w:jc w:val="both"/>
        <w:rPr>
          <w:rFonts w:ascii="Arial" w:hAnsi="Arial" w:cs="Arial"/>
          <w:szCs w:val="24"/>
        </w:rPr>
      </w:pPr>
    </w:p>
    <w:p w14:paraId="6CEB816A" w14:textId="742D2F8D" w:rsidR="00F94FA4" w:rsidRPr="005E19F0" w:rsidRDefault="00DB4449" w:rsidP="0076200B">
      <w:pPr>
        <w:jc w:val="both"/>
        <w:rPr>
          <w:rFonts w:ascii="Arial" w:hAnsi="Arial" w:cs="Arial"/>
          <w:szCs w:val="24"/>
        </w:rPr>
      </w:pPr>
      <w:r w:rsidRPr="005E19F0">
        <w:rPr>
          <w:rFonts w:ascii="Arial" w:hAnsi="Arial" w:cs="Arial"/>
          <w:szCs w:val="24"/>
        </w:rPr>
        <w:t>There is no offer of a monetary or material value for this information collection.</w:t>
      </w:r>
    </w:p>
    <w:p w14:paraId="21D0BF30" w14:textId="77777777" w:rsidR="00F94FA4" w:rsidRPr="005E19F0" w:rsidRDefault="00F94FA4" w:rsidP="00F94FA4">
      <w:pPr>
        <w:ind w:left="720" w:hanging="720"/>
        <w:jc w:val="both"/>
        <w:rPr>
          <w:rFonts w:ascii="Arial" w:hAnsi="Arial" w:cs="Arial"/>
          <w:szCs w:val="24"/>
        </w:rPr>
      </w:pPr>
    </w:p>
    <w:p w14:paraId="60435BB1" w14:textId="77777777" w:rsidR="00DB4449" w:rsidRPr="005E19F0" w:rsidRDefault="00F94FA4" w:rsidP="00F94FA4">
      <w:pPr>
        <w:ind w:left="720" w:hanging="720"/>
        <w:jc w:val="both"/>
        <w:rPr>
          <w:rFonts w:ascii="Arial" w:hAnsi="Arial" w:cs="Arial"/>
          <w:szCs w:val="24"/>
        </w:rPr>
      </w:pPr>
      <w:r w:rsidRPr="005E19F0">
        <w:rPr>
          <w:rFonts w:ascii="Arial" w:hAnsi="Arial" w:cs="Arial"/>
          <w:b/>
          <w:szCs w:val="24"/>
        </w:rPr>
        <w:t>10.</w:t>
      </w:r>
      <w:r w:rsidRPr="005E19F0">
        <w:rPr>
          <w:rFonts w:ascii="Arial" w:hAnsi="Arial" w:cs="Arial"/>
          <w:szCs w:val="24"/>
        </w:rPr>
        <w:tab/>
      </w:r>
      <w:r w:rsidR="00DB4449" w:rsidRPr="005E19F0">
        <w:rPr>
          <w:rFonts w:ascii="Arial" w:hAnsi="Arial" w:cs="Arial"/>
          <w:b/>
          <w:bCs/>
          <w:szCs w:val="24"/>
        </w:rPr>
        <w:t>Describe any assurance of confidentiality provided to respondents and the basis for the assurance in statute, regulation, or agency policy.</w:t>
      </w:r>
    </w:p>
    <w:p w14:paraId="13218B8A" w14:textId="77777777" w:rsidR="001760D3" w:rsidRPr="005E19F0" w:rsidRDefault="001760D3" w:rsidP="001760D3">
      <w:pPr>
        <w:ind w:left="360"/>
        <w:jc w:val="both"/>
        <w:rPr>
          <w:rFonts w:ascii="Arial" w:hAnsi="Arial" w:cs="Arial"/>
          <w:b/>
          <w:bCs/>
          <w:szCs w:val="24"/>
        </w:rPr>
      </w:pPr>
    </w:p>
    <w:p w14:paraId="08F2F8BD" w14:textId="246C3FFB" w:rsidR="001760D3" w:rsidRDefault="00274277" w:rsidP="0076200B">
      <w:pPr>
        <w:jc w:val="both"/>
        <w:rPr>
          <w:rFonts w:ascii="Arial" w:hAnsi="Arial" w:cs="Arial"/>
          <w:bCs/>
          <w:szCs w:val="24"/>
        </w:rPr>
      </w:pPr>
      <w:r w:rsidRPr="005E19F0">
        <w:rPr>
          <w:rFonts w:ascii="Arial" w:hAnsi="Arial" w:cs="Arial"/>
          <w:bCs/>
          <w:szCs w:val="24"/>
        </w:rPr>
        <w:t xml:space="preserve">A SORN for </w:t>
      </w:r>
      <w:r w:rsidR="00A777F6">
        <w:rPr>
          <w:rFonts w:ascii="Arial" w:hAnsi="Arial" w:cs="Arial"/>
          <w:bCs/>
          <w:szCs w:val="24"/>
        </w:rPr>
        <w:t xml:space="preserve">the </w:t>
      </w:r>
      <w:r w:rsidR="00601986" w:rsidRPr="005E19F0">
        <w:rPr>
          <w:rFonts w:ascii="Arial" w:hAnsi="Arial" w:cs="Arial"/>
          <w:bCs/>
          <w:szCs w:val="24"/>
        </w:rPr>
        <w:t>Global Enrollment System</w:t>
      </w:r>
      <w:r w:rsidR="00A777F6">
        <w:rPr>
          <w:rFonts w:ascii="Arial" w:hAnsi="Arial" w:cs="Arial"/>
          <w:bCs/>
          <w:szCs w:val="24"/>
        </w:rPr>
        <w:t>,</w:t>
      </w:r>
      <w:r w:rsidR="00601986" w:rsidRPr="005E19F0">
        <w:rPr>
          <w:rFonts w:ascii="Arial" w:hAnsi="Arial" w:cs="Arial"/>
          <w:bCs/>
          <w:szCs w:val="24"/>
        </w:rPr>
        <w:t xml:space="preserve"> which was published on </w:t>
      </w:r>
      <w:r w:rsidR="00EE09F3" w:rsidRPr="005E19F0">
        <w:rPr>
          <w:rFonts w:ascii="Arial" w:hAnsi="Arial" w:cs="Arial"/>
          <w:bCs/>
          <w:szCs w:val="24"/>
        </w:rPr>
        <w:t>January 16</w:t>
      </w:r>
      <w:r w:rsidR="009D2010" w:rsidRPr="005E19F0">
        <w:rPr>
          <w:rFonts w:ascii="Arial" w:hAnsi="Arial" w:cs="Arial"/>
          <w:bCs/>
          <w:szCs w:val="24"/>
        </w:rPr>
        <w:t>,</w:t>
      </w:r>
      <w:r w:rsidR="00EE09F3" w:rsidRPr="005E19F0">
        <w:rPr>
          <w:rFonts w:ascii="Arial" w:hAnsi="Arial" w:cs="Arial"/>
          <w:bCs/>
          <w:szCs w:val="24"/>
        </w:rPr>
        <w:t xml:space="preserve"> 2013 (FR 78</w:t>
      </w:r>
      <w:r w:rsidRPr="005E19F0">
        <w:rPr>
          <w:rFonts w:ascii="Arial" w:hAnsi="Arial" w:cs="Arial"/>
          <w:bCs/>
          <w:szCs w:val="24"/>
        </w:rPr>
        <w:t xml:space="preserve">, Page </w:t>
      </w:r>
      <w:r w:rsidR="00EE09F3" w:rsidRPr="005E19F0">
        <w:rPr>
          <w:rFonts w:ascii="Arial" w:hAnsi="Arial" w:cs="Arial"/>
          <w:bCs/>
          <w:szCs w:val="24"/>
        </w:rPr>
        <w:t>3441</w:t>
      </w:r>
      <w:r w:rsidRPr="005E19F0">
        <w:rPr>
          <w:rFonts w:ascii="Arial" w:hAnsi="Arial" w:cs="Arial"/>
          <w:bCs/>
          <w:szCs w:val="24"/>
        </w:rPr>
        <w:t>)</w:t>
      </w:r>
      <w:r w:rsidR="00A777F6">
        <w:rPr>
          <w:rFonts w:ascii="Arial" w:hAnsi="Arial" w:cs="Arial"/>
          <w:bCs/>
          <w:szCs w:val="24"/>
        </w:rPr>
        <w:t>,</w:t>
      </w:r>
      <w:r w:rsidRPr="005E19F0">
        <w:rPr>
          <w:rFonts w:ascii="Arial" w:hAnsi="Arial" w:cs="Arial"/>
          <w:bCs/>
          <w:szCs w:val="24"/>
        </w:rPr>
        <w:t xml:space="preserve"> </w:t>
      </w:r>
      <w:r w:rsidR="00EE09F3" w:rsidRPr="005E19F0">
        <w:rPr>
          <w:rFonts w:ascii="Arial" w:hAnsi="Arial" w:cs="Arial"/>
          <w:bCs/>
          <w:szCs w:val="24"/>
        </w:rPr>
        <w:t>has been</w:t>
      </w:r>
      <w:r w:rsidRPr="005E19F0">
        <w:rPr>
          <w:rFonts w:ascii="Arial" w:hAnsi="Arial" w:cs="Arial"/>
          <w:bCs/>
          <w:szCs w:val="24"/>
        </w:rPr>
        <w:t xml:space="preserve"> included in this ICR.  A PIA</w:t>
      </w:r>
      <w:r w:rsidR="00EE09F3" w:rsidRPr="005E19F0">
        <w:rPr>
          <w:rFonts w:ascii="Arial" w:hAnsi="Arial" w:cs="Arial"/>
          <w:bCs/>
          <w:szCs w:val="24"/>
        </w:rPr>
        <w:t xml:space="preserve"> </w:t>
      </w:r>
      <w:r w:rsidR="00A777F6">
        <w:rPr>
          <w:rFonts w:ascii="Arial" w:hAnsi="Arial" w:cs="Arial"/>
          <w:bCs/>
          <w:szCs w:val="24"/>
        </w:rPr>
        <w:t xml:space="preserve">for the Global Enrollment System, </w:t>
      </w:r>
      <w:r w:rsidRPr="005E19F0">
        <w:rPr>
          <w:rFonts w:ascii="Arial" w:hAnsi="Arial" w:cs="Arial"/>
          <w:bCs/>
          <w:szCs w:val="24"/>
        </w:rPr>
        <w:t xml:space="preserve">dated </w:t>
      </w:r>
      <w:r w:rsidR="00EE09F3" w:rsidRPr="005E19F0">
        <w:rPr>
          <w:rFonts w:ascii="Arial" w:hAnsi="Arial" w:cs="Arial"/>
          <w:bCs/>
          <w:szCs w:val="24"/>
        </w:rPr>
        <w:t>January 10, 2013</w:t>
      </w:r>
      <w:r w:rsidR="009D2010" w:rsidRPr="005E19F0">
        <w:rPr>
          <w:rFonts w:ascii="Arial" w:hAnsi="Arial" w:cs="Arial"/>
          <w:bCs/>
          <w:szCs w:val="24"/>
        </w:rPr>
        <w:t>,</w:t>
      </w:r>
      <w:r w:rsidR="00EE09F3" w:rsidRPr="005E19F0">
        <w:rPr>
          <w:rFonts w:ascii="Arial" w:hAnsi="Arial" w:cs="Arial"/>
          <w:bCs/>
          <w:szCs w:val="24"/>
        </w:rPr>
        <w:t xml:space="preserve"> </w:t>
      </w:r>
      <w:r w:rsidRPr="005E19F0">
        <w:rPr>
          <w:rFonts w:ascii="Arial" w:hAnsi="Arial" w:cs="Arial"/>
          <w:bCs/>
          <w:szCs w:val="24"/>
        </w:rPr>
        <w:t>will also be included.</w:t>
      </w:r>
      <w:r w:rsidR="004D4E42" w:rsidRPr="005E19F0">
        <w:rPr>
          <w:rFonts w:ascii="Arial" w:hAnsi="Arial" w:cs="Arial"/>
          <w:bCs/>
          <w:szCs w:val="24"/>
        </w:rPr>
        <w:t xml:space="preserve">  </w:t>
      </w:r>
    </w:p>
    <w:p w14:paraId="67DF4677" w14:textId="77777777" w:rsidR="002E3C03" w:rsidRDefault="002E3C03" w:rsidP="0076200B">
      <w:pPr>
        <w:jc w:val="both"/>
        <w:rPr>
          <w:rFonts w:ascii="Arial" w:hAnsi="Arial" w:cs="Arial"/>
          <w:bCs/>
          <w:szCs w:val="24"/>
        </w:rPr>
      </w:pPr>
    </w:p>
    <w:p w14:paraId="2458B420" w14:textId="77777777" w:rsidR="002E3C03" w:rsidRPr="005E19F0" w:rsidRDefault="002E3C03" w:rsidP="002E3C03">
      <w:pPr>
        <w:pStyle w:val="BodyTextIndent"/>
        <w:tabs>
          <w:tab w:val="clear" w:pos="-1440"/>
        </w:tabs>
        <w:ind w:left="0" w:firstLine="0"/>
        <w:rPr>
          <w:rFonts w:cs="Arial"/>
        </w:rPr>
      </w:pPr>
      <w:r w:rsidRPr="005E19F0">
        <w:rPr>
          <w:rFonts w:cs="Arial"/>
          <w:szCs w:val="24"/>
        </w:rPr>
        <w:t xml:space="preserve">A small number of small chartered vessels that are enrolled in the I-68 program may voluntarily choose to join SVRS. These vessels may qualify as small businesses. These participants will not need to undergo an in-person interview to enroll in SVRS since they already had an in person interview to enroll in the I-68 program. </w:t>
      </w:r>
      <w:r w:rsidRPr="005E19F0">
        <w:rPr>
          <w:rFonts w:cs="Arial"/>
        </w:rPr>
        <w:t xml:space="preserve">In collecting information, CBP will abide by all applicable laws, including the Trade Secrets Act, 18 U.S.C. </w:t>
      </w:r>
      <w:r w:rsidRPr="005E19F0">
        <w:rPr>
          <w:rFonts w:cs="Arial"/>
          <w:szCs w:val="24"/>
        </w:rPr>
        <w:t xml:space="preserve">§ </w:t>
      </w:r>
      <w:r w:rsidRPr="005E19F0">
        <w:rPr>
          <w:rFonts w:cs="Arial"/>
        </w:rPr>
        <w:t xml:space="preserve">1905. Additionally, if an SVRS participant who is a small business owner or employee wishes to take potential or current clients out on his or her pleasure boat, the SVRS participant may request that the passenger list be treated as confidential commercial information pursuant to the Trade Secrets Act. </w:t>
      </w:r>
    </w:p>
    <w:p w14:paraId="014F4428" w14:textId="77777777" w:rsidR="00DB4449" w:rsidRPr="005E19F0" w:rsidRDefault="00DB4449" w:rsidP="004C6B48">
      <w:pPr>
        <w:ind w:left="720" w:hanging="720"/>
        <w:jc w:val="both"/>
        <w:rPr>
          <w:rFonts w:ascii="Arial" w:hAnsi="Arial" w:cs="Arial"/>
          <w:b/>
          <w:bCs/>
          <w:szCs w:val="24"/>
        </w:rPr>
      </w:pPr>
      <w:bookmarkStart w:id="0" w:name="_GoBack"/>
      <w:bookmarkEnd w:id="0"/>
      <w:r w:rsidRPr="005E19F0">
        <w:rPr>
          <w:rFonts w:ascii="Arial" w:hAnsi="Arial" w:cs="Arial"/>
          <w:b/>
          <w:bCs/>
          <w:szCs w:val="24"/>
        </w:rPr>
        <w:lastRenderedPageBreak/>
        <w:t>11.</w:t>
      </w:r>
      <w:r w:rsidRPr="005E19F0">
        <w:rPr>
          <w:rFonts w:ascii="Arial" w:hAnsi="Arial" w:cs="Arial"/>
          <w:szCs w:val="24"/>
        </w:rPr>
        <w:tab/>
      </w:r>
      <w:r w:rsidRPr="005E19F0">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8F66003" w14:textId="77777777" w:rsidR="00DB4449" w:rsidRPr="005E19F0" w:rsidRDefault="00DB4449" w:rsidP="004C6B48">
      <w:pPr>
        <w:ind w:left="720" w:hanging="720"/>
        <w:jc w:val="both"/>
        <w:rPr>
          <w:rFonts w:ascii="Arial" w:hAnsi="Arial" w:cs="Arial"/>
          <w:szCs w:val="24"/>
        </w:rPr>
      </w:pPr>
      <w:r w:rsidRPr="005E19F0">
        <w:rPr>
          <w:rFonts w:ascii="Arial" w:hAnsi="Arial" w:cs="Arial"/>
          <w:szCs w:val="24"/>
        </w:rPr>
        <w:tab/>
      </w:r>
    </w:p>
    <w:p w14:paraId="7ECE36BE" w14:textId="718BF4D5" w:rsidR="00DB4449" w:rsidRPr="005E19F0" w:rsidRDefault="00DB4449" w:rsidP="0076200B">
      <w:pPr>
        <w:jc w:val="both"/>
        <w:rPr>
          <w:rFonts w:ascii="Arial" w:hAnsi="Arial" w:cs="Arial"/>
          <w:szCs w:val="24"/>
        </w:rPr>
      </w:pPr>
      <w:r w:rsidRPr="005E19F0">
        <w:rPr>
          <w:rFonts w:ascii="Arial" w:hAnsi="Arial" w:cs="Arial"/>
          <w:szCs w:val="24"/>
        </w:rPr>
        <w:t>There are no questions of a sensitive nature.</w:t>
      </w:r>
    </w:p>
    <w:p w14:paraId="481712A8" w14:textId="77777777" w:rsidR="001760D3" w:rsidRPr="005E19F0" w:rsidRDefault="001760D3" w:rsidP="00586C83">
      <w:pPr>
        <w:jc w:val="both"/>
        <w:rPr>
          <w:rFonts w:ascii="Arial" w:hAnsi="Arial" w:cs="Arial"/>
          <w:szCs w:val="24"/>
        </w:rPr>
      </w:pPr>
    </w:p>
    <w:p w14:paraId="383385A2" w14:textId="7EA41CBA" w:rsidR="00DB4449" w:rsidRPr="005E19F0" w:rsidRDefault="00DB4449" w:rsidP="00557B96">
      <w:pPr>
        <w:numPr>
          <w:ilvl w:val="0"/>
          <w:numId w:val="10"/>
        </w:numPr>
        <w:jc w:val="both"/>
        <w:rPr>
          <w:rFonts w:ascii="Arial" w:hAnsi="Arial" w:cs="Arial"/>
          <w:szCs w:val="24"/>
        </w:rPr>
      </w:pPr>
      <w:r w:rsidRPr="005E19F0">
        <w:rPr>
          <w:rFonts w:ascii="Arial" w:hAnsi="Arial" w:cs="Arial"/>
          <w:b/>
          <w:bCs/>
          <w:szCs w:val="24"/>
        </w:rPr>
        <w:t>Provide estimates of the hour burden of the collection of information.</w:t>
      </w:r>
      <w:r w:rsidRPr="005E19F0">
        <w:rPr>
          <w:rFonts w:ascii="Arial" w:hAnsi="Arial" w:cs="Arial"/>
          <w:szCs w:val="24"/>
        </w:rPr>
        <w:tab/>
      </w:r>
    </w:p>
    <w:p w14:paraId="15D56056" w14:textId="77777777" w:rsidR="00557B96" w:rsidRPr="005E19F0" w:rsidRDefault="00557B96" w:rsidP="00557B96">
      <w:pPr>
        <w:jc w:val="both"/>
        <w:rPr>
          <w:rFonts w:ascii="Arial" w:hAnsi="Arial" w:cs="Arial"/>
          <w:szCs w:val="24"/>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260"/>
        <w:gridCol w:w="1980"/>
        <w:gridCol w:w="1890"/>
        <w:gridCol w:w="1620"/>
        <w:gridCol w:w="1530"/>
      </w:tblGrid>
      <w:tr w:rsidR="00DB4449" w:rsidRPr="005E19F0" w14:paraId="2FF3D2C0" w14:textId="77777777" w:rsidTr="00A777F6">
        <w:tc>
          <w:tcPr>
            <w:tcW w:w="1800" w:type="dxa"/>
            <w:shd w:val="clear" w:color="auto" w:fill="auto"/>
          </w:tcPr>
          <w:p w14:paraId="0B308E50" w14:textId="77777777" w:rsidR="00DB4449" w:rsidRPr="00A777F6" w:rsidRDefault="00DB4449" w:rsidP="009A772E">
            <w:pPr>
              <w:pStyle w:val="Style"/>
              <w:ind w:left="0" w:firstLine="0"/>
              <w:jc w:val="both"/>
              <w:rPr>
                <w:rFonts w:ascii="Arial" w:hAnsi="Arial" w:cs="Arial"/>
                <w:b/>
                <w:sz w:val="22"/>
                <w:szCs w:val="22"/>
              </w:rPr>
            </w:pPr>
          </w:p>
          <w:p w14:paraId="60D042DD" w14:textId="77777777" w:rsidR="00DB4449" w:rsidRPr="00A777F6" w:rsidRDefault="00DB4449" w:rsidP="009A772E">
            <w:pPr>
              <w:pStyle w:val="Style"/>
              <w:ind w:left="0" w:firstLine="0"/>
              <w:jc w:val="both"/>
              <w:rPr>
                <w:rFonts w:ascii="Arial" w:hAnsi="Arial" w:cs="Arial"/>
                <w:b/>
                <w:sz w:val="22"/>
                <w:szCs w:val="22"/>
              </w:rPr>
            </w:pPr>
            <w:r w:rsidRPr="00A777F6">
              <w:rPr>
                <w:rFonts w:ascii="Arial" w:hAnsi="Arial" w:cs="Arial"/>
                <w:b/>
                <w:sz w:val="22"/>
                <w:szCs w:val="22"/>
              </w:rPr>
              <w:t xml:space="preserve">INFORMATION COLLECTION </w:t>
            </w:r>
          </w:p>
        </w:tc>
        <w:tc>
          <w:tcPr>
            <w:tcW w:w="1260" w:type="dxa"/>
            <w:shd w:val="clear" w:color="auto" w:fill="auto"/>
          </w:tcPr>
          <w:p w14:paraId="30A21425" w14:textId="77777777" w:rsidR="00DB4449" w:rsidRPr="00A777F6" w:rsidRDefault="00DB4449" w:rsidP="00A777F6">
            <w:pPr>
              <w:pStyle w:val="Style"/>
              <w:ind w:left="0" w:firstLine="0"/>
              <w:jc w:val="center"/>
              <w:rPr>
                <w:rFonts w:ascii="Arial" w:hAnsi="Arial" w:cs="Arial"/>
                <w:b/>
                <w:sz w:val="22"/>
                <w:szCs w:val="22"/>
              </w:rPr>
            </w:pPr>
            <w:r w:rsidRPr="00A777F6">
              <w:rPr>
                <w:rFonts w:ascii="Arial" w:hAnsi="Arial" w:cs="Arial"/>
                <w:b/>
                <w:sz w:val="22"/>
                <w:szCs w:val="22"/>
              </w:rPr>
              <w:t>TOTAL ANNUAL BURDEN HOURS</w:t>
            </w:r>
          </w:p>
        </w:tc>
        <w:tc>
          <w:tcPr>
            <w:tcW w:w="1980" w:type="dxa"/>
            <w:shd w:val="clear" w:color="auto" w:fill="auto"/>
          </w:tcPr>
          <w:p w14:paraId="54EB8C95" w14:textId="77777777" w:rsidR="00DB4449" w:rsidRPr="00A777F6" w:rsidRDefault="00DB4449" w:rsidP="00A777F6">
            <w:pPr>
              <w:pStyle w:val="Style"/>
              <w:ind w:left="0" w:firstLine="0"/>
              <w:jc w:val="center"/>
              <w:rPr>
                <w:rFonts w:ascii="Arial" w:hAnsi="Arial" w:cs="Arial"/>
                <w:b/>
                <w:sz w:val="22"/>
                <w:szCs w:val="22"/>
              </w:rPr>
            </w:pPr>
            <w:r w:rsidRPr="00A777F6">
              <w:rPr>
                <w:rFonts w:ascii="Arial" w:hAnsi="Arial" w:cs="Arial"/>
                <w:b/>
                <w:sz w:val="22"/>
                <w:szCs w:val="22"/>
              </w:rPr>
              <w:t>NO. OF</w:t>
            </w:r>
          </w:p>
          <w:p w14:paraId="6B7D125C" w14:textId="77777777" w:rsidR="00DB4449" w:rsidRPr="00A777F6" w:rsidRDefault="00DB4449" w:rsidP="00A777F6">
            <w:pPr>
              <w:pStyle w:val="Style"/>
              <w:ind w:left="0" w:firstLine="0"/>
              <w:jc w:val="center"/>
              <w:rPr>
                <w:rFonts w:ascii="Arial" w:hAnsi="Arial" w:cs="Arial"/>
                <w:b/>
                <w:sz w:val="22"/>
                <w:szCs w:val="22"/>
              </w:rPr>
            </w:pPr>
            <w:r w:rsidRPr="00A777F6">
              <w:rPr>
                <w:rFonts w:ascii="Arial" w:hAnsi="Arial" w:cs="Arial"/>
                <w:b/>
                <w:sz w:val="22"/>
                <w:szCs w:val="22"/>
              </w:rPr>
              <w:t>RESPONDENTS</w:t>
            </w:r>
          </w:p>
        </w:tc>
        <w:tc>
          <w:tcPr>
            <w:tcW w:w="1890" w:type="dxa"/>
            <w:shd w:val="clear" w:color="auto" w:fill="auto"/>
          </w:tcPr>
          <w:p w14:paraId="38363248" w14:textId="77777777" w:rsidR="00DB4449" w:rsidRPr="00A777F6" w:rsidRDefault="00DB4449" w:rsidP="00A777F6">
            <w:pPr>
              <w:pStyle w:val="Style"/>
              <w:ind w:left="0" w:firstLine="0"/>
              <w:jc w:val="center"/>
              <w:rPr>
                <w:rFonts w:ascii="Arial" w:hAnsi="Arial" w:cs="Arial"/>
                <w:b/>
                <w:sz w:val="22"/>
                <w:szCs w:val="22"/>
              </w:rPr>
            </w:pPr>
            <w:r w:rsidRPr="00A777F6">
              <w:rPr>
                <w:rFonts w:ascii="Arial" w:hAnsi="Arial" w:cs="Arial"/>
                <w:b/>
                <w:sz w:val="22"/>
                <w:szCs w:val="22"/>
              </w:rPr>
              <w:t>NO. OF RESPONSES PER RESPONDENT</w:t>
            </w:r>
          </w:p>
        </w:tc>
        <w:tc>
          <w:tcPr>
            <w:tcW w:w="1620" w:type="dxa"/>
            <w:shd w:val="clear" w:color="auto" w:fill="auto"/>
          </w:tcPr>
          <w:p w14:paraId="1233CC5A" w14:textId="77777777" w:rsidR="00DB4449" w:rsidRPr="00A777F6" w:rsidRDefault="00DB4449" w:rsidP="00A777F6">
            <w:pPr>
              <w:pStyle w:val="Style"/>
              <w:ind w:left="0" w:firstLine="0"/>
              <w:jc w:val="center"/>
              <w:rPr>
                <w:rFonts w:ascii="Arial" w:hAnsi="Arial" w:cs="Arial"/>
                <w:b/>
                <w:sz w:val="22"/>
                <w:szCs w:val="22"/>
              </w:rPr>
            </w:pPr>
          </w:p>
          <w:p w14:paraId="68334427" w14:textId="77777777" w:rsidR="00DB4449" w:rsidRPr="00A777F6" w:rsidRDefault="00DB4449" w:rsidP="00A777F6">
            <w:pPr>
              <w:pStyle w:val="Style"/>
              <w:ind w:left="0" w:firstLine="0"/>
              <w:jc w:val="center"/>
              <w:rPr>
                <w:rFonts w:ascii="Arial" w:hAnsi="Arial" w:cs="Arial"/>
                <w:b/>
                <w:sz w:val="22"/>
                <w:szCs w:val="22"/>
              </w:rPr>
            </w:pPr>
            <w:r w:rsidRPr="00A777F6">
              <w:rPr>
                <w:rFonts w:ascii="Arial" w:hAnsi="Arial" w:cs="Arial"/>
                <w:b/>
                <w:sz w:val="22"/>
                <w:szCs w:val="22"/>
              </w:rPr>
              <w:t>TOTAL</w:t>
            </w:r>
          </w:p>
          <w:p w14:paraId="11CA737F" w14:textId="77777777" w:rsidR="00DB4449" w:rsidRPr="00A777F6" w:rsidRDefault="00DB4449" w:rsidP="00A777F6">
            <w:pPr>
              <w:pStyle w:val="Style"/>
              <w:ind w:left="0" w:firstLine="0"/>
              <w:jc w:val="center"/>
              <w:rPr>
                <w:rFonts w:ascii="Arial" w:hAnsi="Arial" w:cs="Arial"/>
                <w:b/>
                <w:sz w:val="22"/>
                <w:szCs w:val="22"/>
              </w:rPr>
            </w:pPr>
            <w:r w:rsidRPr="00A777F6">
              <w:rPr>
                <w:rFonts w:ascii="Arial" w:hAnsi="Arial" w:cs="Arial"/>
                <w:b/>
                <w:sz w:val="22"/>
                <w:szCs w:val="22"/>
              </w:rPr>
              <w:t>RESPONSES</w:t>
            </w:r>
          </w:p>
        </w:tc>
        <w:tc>
          <w:tcPr>
            <w:tcW w:w="1530" w:type="dxa"/>
            <w:shd w:val="clear" w:color="auto" w:fill="auto"/>
          </w:tcPr>
          <w:p w14:paraId="1EBD951F" w14:textId="77777777" w:rsidR="00DB4449" w:rsidRPr="00A777F6" w:rsidRDefault="00DB4449" w:rsidP="00A777F6">
            <w:pPr>
              <w:pStyle w:val="Style"/>
              <w:ind w:left="0" w:firstLine="0"/>
              <w:jc w:val="center"/>
              <w:rPr>
                <w:rFonts w:ascii="Arial" w:hAnsi="Arial" w:cs="Arial"/>
                <w:b/>
                <w:sz w:val="22"/>
                <w:szCs w:val="22"/>
              </w:rPr>
            </w:pPr>
          </w:p>
          <w:p w14:paraId="6A0E92C3" w14:textId="77777777" w:rsidR="00DB4449" w:rsidRPr="00A777F6" w:rsidRDefault="00DB4449" w:rsidP="00A777F6">
            <w:pPr>
              <w:pStyle w:val="Style"/>
              <w:ind w:left="0" w:firstLine="0"/>
              <w:jc w:val="center"/>
              <w:rPr>
                <w:rFonts w:ascii="Arial" w:hAnsi="Arial" w:cs="Arial"/>
                <w:b/>
                <w:sz w:val="22"/>
                <w:szCs w:val="22"/>
              </w:rPr>
            </w:pPr>
            <w:r w:rsidRPr="00A777F6">
              <w:rPr>
                <w:rFonts w:ascii="Arial" w:hAnsi="Arial" w:cs="Arial"/>
                <w:b/>
                <w:sz w:val="22"/>
                <w:szCs w:val="22"/>
              </w:rPr>
              <w:t>TIME PER</w:t>
            </w:r>
          </w:p>
          <w:p w14:paraId="4C212E23" w14:textId="77777777" w:rsidR="00DB4449" w:rsidRPr="00A777F6" w:rsidRDefault="00DB4449" w:rsidP="00A777F6">
            <w:pPr>
              <w:pStyle w:val="Style"/>
              <w:ind w:left="0" w:firstLine="0"/>
              <w:jc w:val="center"/>
              <w:rPr>
                <w:rFonts w:ascii="Arial" w:hAnsi="Arial" w:cs="Arial"/>
                <w:b/>
                <w:sz w:val="22"/>
                <w:szCs w:val="22"/>
              </w:rPr>
            </w:pPr>
            <w:r w:rsidRPr="00A777F6">
              <w:rPr>
                <w:rFonts w:ascii="Arial" w:hAnsi="Arial" w:cs="Arial"/>
                <w:b/>
                <w:sz w:val="22"/>
                <w:szCs w:val="22"/>
              </w:rPr>
              <w:t>RESPONSE</w:t>
            </w:r>
          </w:p>
        </w:tc>
      </w:tr>
      <w:tr w:rsidR="007F6084" w:rsidRPr="00621977" w14:paraId="576A7D5B" w14:textId="77777777" w:rsidTr="00A777F6">
        <w:tc>
          <w:tcPr>
            <w:tcW w:w="1800" w:type="dxa"/>
            <w:shd w:val="clear" w:color="auto" w:fill="auto"/>
          </w:tcPr>
          <w:p w14:paraId="37E8E804" w14:textId="15C999CD" w:rsidR="007F6084" w:rsidRPr="00AD71EA" w:rsidRDefault="007F6084" w:rsidP="009A772E">
            <w:pPr>
              <w:pStyle w:val="Style"/>
              <w:ind w:left="0" w:firstLine="0"/>
              <w:rPr>
                <w:rFonts w:ascii="Arial" w:hAnsi="Arial" w:cs="Arial"/>
                <w:b/>
                <w:sz w:val="22"/>
                <w:szCs w:val="22"/>
              </w:rPr>
            </w:pPr>
            <w:r w:rsidRPr="00AD71EA">
              <w:rPr>
                <w:rFonts w:ascii="Arial" w:hAnsi="Arial" w:cs="Arial"/>
                <w:b/>
                <w:sz w:val="22"/>
                <w:szCs w:val="22"/>
              </w:rPr>
              <w:t xml:space="preserve"> </w:t>
            </w:r>
          </w:p>
          <w:p w14:paraId="7D19BA3D" w14:textId="31117BB3" w:rsidR="007F6084" w:rsidRPr="00621977" w:rsidRDefault="007F6084" w:rsidP="009A772E">
            <w:pPr>
              <w:pStyle w:val="Style"/>
              <w:ind w:left="0" w:firstLine="0"/>
              <w:rPr>
                <w:rFonts w:ascii="Arial" w:hAnsi="Arial" w:cs="Arial"/>
                <w:b/>
                <w:sz w:val="22"/>
                <w:szCs w:val="22"/>
              </w:rPr>
            </w:pPr>
            <w:r w:rsidRPr="00621977">
              <w:rPr>
                <w:rFonts w:ascii="Arial" w:hAnsi="Arial" w:cs="Arial"/>
                <w:b/>
                <w:sz w:val="22"/>
                <w:szCs w:val="22"/>
              </w:rPr>
              <w:t>SVRS Application</w:t>
            </w:r>
          </w:p>
        </w:tc>
        <w:tc>
          <w:tcPr>
            <w:tcW w:w="1260" w:type="dxa"/>
            <w:shd w:val="clear" w:color="auto" w:fill="auto"/>
          </w:tcPr>
          <w:p w14:paraId="5F0ABFBA" w14:textId="77777777" w:rsidR="007F6084" w:rsidRPr="00A777F6" w:rsidRDefault="007F6084" w:rsidP="00A777F6">
            <w:pPr>
              <w:pStyle w:val="Style"/>
              <w:ind w:left="0" w:right="224" w:firstLine="0"/>
              <w:jc w:val="right"/>
              <w:rPr>
                <w:rFonts w:ascii="Arial" w:hAnsi="Arial" w:cs="Arial"/>
                <w:sz w:val="22"/>
                <w:szCs w:val="22"/>
              </w:rPr>
            </w:pPr>
          </w:p>
          <w:p w14:paraId="3A6A2F4B" w14:textId="584D5A81" w:rsidR="007F6084" w:rsidRPr="00A777F6" w:rsidRDefault="007F6084" w:rsidP="006264C3">
            <w:pPr>
              <w:pStyle w:val="Style"/>
              <w:ind w:left="0" w:right="224" w:firstLine="0"/>
              <w:jc w:val="right"/>
              <w:rPr>
                <w:rFonts w:ascii="Arial" w:hAnsi="Arial" w:cs="Arial"/>
                <w:sz w:val="22"/>
                <w:szCs w:val="22"/>
              </w:rPr>
            </w:pPr>
            <w:r w:rsidRPr="00A777F6">
              <w:rPr>
                <w:rFonts w:ascii="Arial" w:hAnsi="Arial" w:cs="Arial"/>
                <w:sz w:val="22"/>
                <w:szCs w:val="22"/>
              </w:rPr>
              <w:t xml:space="preserve">  </w:t>
            </w:r>
            <w:r w:rsidR="006264C3">
              <w:rPr>
                <w:rFonts w:ascii="Arial" w:hAnsi="Arial" w:cs="Arial"/>
                <w:sz w:val="22"/>
                <w:szCs w:val="22"/>
              </w:rPr>
              <w:t>1,877</w:t>
            </w:r>
          </w:p>
        </w:tc>
        <w:tc>
          <w:tcPr>
            <w:tcW w:w="1980" w:type="dxa"/>
            <w:shd w:val="clear" w:color="auto" w:fill="auto"/>
          </w:tcPr>
          <w:p w14:paraId="16A5193B" w14:textId="77777777" w:rsidR="007F6084" w:rsidRPr="00A777F6" w:rsidRDefault="007F6084" w:rsidP="00324746">
            <w:pPr>
              <w:pStyle w:val="Style"/>
              <w:ind w:left="0" w:right="522" w:firstLine="0"/>
              <w:jc w:val="right"/>
              <w:rPr>
                <w:rFonts w:ascii="Arial" w:hAnsi="Arial" w:cs="Arial"/>
                <w:sz w:val="22"/>
                <w:szCs w:val="22"/>
              </w:rPr>
            </w:pPr>
          </w:p>
          <w:p w14:paraId="56C59CC3" w14:textId="2DD02E43" w:rsidR="007F6084" w:rsidRPr="00A777F6" w:rsidRDefault="006264C3" w:rsidP="00324746">
            <w:pPr>
              <w:pStyle w:val="Style"/>
              <w:ind w:left="0" w:right="522" w:firstLine="0"/>
              <w:jc w:val="right"/>
              <w:rPr>
                <w:rFonts w:ascii="Arial" w:hAnsi="Arial" w:cs="Arial"/>
                <w:sz w:val="22"/>
                <w:szCs w:val="22"/>
              </w:rPr>
            </w:pPr>
            <w:r>
              <w:rPr>
                <w:rFonts w:ascii="Arial" w:hAnsi="Arial" w:cs="Arial"/>
                <w:sz w:val="22"/>
                <w:szCs w:val="22"/>
              </w:rPr>
              <w:t>7,509</w:t>
            </w:r>
          </w:p>
        </w:tc>
        <w:tc>
          <w:tcPr>
            <w:tcW w:w="1890" w:type="dxa"/>
            <w:shd w:val="clear" w:color="auto" w:fill="auto"/>
          </w:tcPr>
          <w:p w14:paraId="761BC4BF" w14:textId="77777777" w:rsidR="007F6084" w:rsidRPr="00A777F6" w:rsidRDefault="007F6084" w:rsidP="00A777F6">
            <w:pPr>
              <w:pStyle w:val="Style"/>
              <w:ind w:left="0" w:right="702" w:firstLine="0"/>
              <w:jc w:val="right"/>
              <w:rPr>
                <w:rFonts w:ascii="Arial" w:hAnsi="Arial" w:cs="Arial"/>
                <w:sz w:val="22"/>
                <w:szCs w:val="22"/>
              </w:rPr>
            </w:pPr>
          </w:p>
          <w:p w14:paraId="2257C069" w14:textId="7C7CC064" w:rsidR="007F6084" w:rsidRPr="00A777F6" w:rsidRDefault="007F6084" w:rsidP="00A777F6">
            <w:pPr>
              <w:pStyle w:val="Style"/>
              <w:ind w:left="0" w:right="702" w:firstLine="0"/>
              <w:jc w:val="right"/>
              <w:rPr>
                <w:rFonts w:ascii="Arial" w:hAnsi="Arial" w:cs="Arial"/>
                <w:sz w:val="22"/>
                <w:szCs w:val="22"/>
              </w:rPr>
            </w:pPr>
            <w:r w:rsidRPr="00A777F6">
              <w:rPr>
                <w:rFonts w:ascii="Arial" w:hAnsi="Arial" w:cs="Arial"/>
                <w:sz w:val="22"/>
                <w:szCs w:val="22"/>
              </w:rPr>
              <w:t>1</w:t>
            </w:r>
          </w:p>
        </w:tc>
        <w:tc>
          <w:tcPr>
            <w:tcW w:w="1620" w:type="dxa"/>
            <w:shd w:val="clear" w:color="auto" w:fill="auto"/>
          </w:tcPr>
          <w:p w14:paraId="35109676" w14:textId="77777777" w:rsidR="007F6084" w:rsidRPr="00A777F6" w:rsidRDefault="007F6084" w:rsidP="00A777F6">
            <w:pPr>
              <w:pStyle w:val="Style"/>
              <w:ind w:left="0" w:right="342" w:firstLine="0"/>
              <w:jc w:val="right"/>
              <w:rPr>
                <w:rFonts w:ascii="Arial" w:hAnsi="Arial" w:cs="Arial"/>
                <w:sz w:val="22"/>
                <w:szCs w:val="22"/>
              </w:rPr>
            </w:pPr>
          </w:p>
          <w:p w14:paraId="2E42254B" w14:textId="26C09930" w:rsidR="007F6084" w:rsidRPr="00A777F6" w:rsidRDefault="006264C3" w:rsidP="00A777F6">
            <w:pPr>
              <w:pStyle w:val="Style"/>
              <w:ind w:left="0" w:right="342" w:firstLine="0"/>
              <w:jc w:val="right"/>
              <w:rPr>
                <w:rFonts w:ascii="Arial" w:hAnsi="Arial" w:cs="Arial"/>
                <w:sz w:val="22"/>
                <w:szCs w:val="22"/>
              </w:rPr>
            </w:pPr>
            <w:r>
              <w:rPr>
                <w:rFonts w:ascii="Arial" w:hAnsi="Arial" w:cs="Arial"/>
                <w:sz w:val="22"/>
                <w:szCs w:val="22"/>
              </w:rPr>
              <w:t>7,509</w:t>
            </w:r>
          </w:p>
        </w:tc>
        <w:tc>
          <w:tcPr>
            <w:tcW w:w="1530" w:type="dxa"/>
            <w:shd w:val="clear" w:color="auto" w:fill="auto"/>
          </w:tcPr>
          <w:p w14:paraId="3A9D8B88" w14:textId="77777777" w:rsidR="007F6084" w:rsidRPr="00A777F6" w:rsidRDefault="007F6084" w:rsidP="00A777F6">
            <w:pPr>
              <w:pStyle w:val="Style"/>
              <w:ind w:left="0" w:firstLine="0"/>
              <w:jc w:val="center"/>
              <w:rPr>
                <w:rFonts w:ascii="Arial" w:hAnsi="Arial" w:cs="Arial"/>
                <w:sz w:val="22"/>
                <w:szCs w:val="22"/>
              </w:rPr>
            </w:pPr>
          </w:p>
          <w:p w14:paraId="48FEBFB7" w14:textId="480FE764" w:rsidR="007F6084" w:rsidRPr="00A777F6" w:rsidRDefault="007F6084" w:rsidP="00A777F6">
            <w:pPr>
              <w:pStyle w:val="Style"/>
              <w:ind w:left="0" w:firstLine="0"/>
              <w:jc w:val="center"/>
              <w:rPr>
                <w:rFonts w:ascii="Arial" w:hAnsi="Arial" w:cs="Arial"/>
                <w:sz w:val="22"/>
                <w:szCs w:val="22"/>
              </w:rPr>
            </w:pPr>
            <w:r w:rsidRPr="00A777F6">
              <w:rPr>
                <w:rFonts w:ascii="Arial" w:hAnsi="Arial" w:cs="Arial"/>
                <w:sz w:val="22"/>
                <w:szCs w:val="22"/>
              </w:rPr>
              <w:t>15 minutes</w:t>
            </w:r>
          </w:p>
          <w:p w14:paraId="700DAB1D" w14:textId="2D5EFC42" w:rsidR="007F6084" w:rsidRPr="00A777F6" w:rsidRDefault="007F6084" w:rsidP="00A777F6">
            <w:pPr>
              <w:pStyle w:val="Style"/>
              <w:ind w:left="0" w:firstLine="0"/>
              <w:jc w:val="center"/>
              <w:rPr>
                <w:rFonts w:ascii="Arial" w:hAnsi="Arial" w:cs="Arial"/>
                <w:sz w:val="22"/>
                <w:szCs w:val="22"/>
              </w:rPr>
            </w:pPr>
            <w:r w:rsidRPr="00A777F6">
              <w:rPr>
                <w:rFonts w:ascii="Arial" w:hAnsi="Arial" w:cs="Arial"/>
                <w:sz w:val="22"/>
                <w:szCs w:val="22"/>
              </w:rPr>
              <w:t>(</w:t>
            </w:r>
            <w:r w:rsidR="00A777F6" w:rsidRPr="00A777F6">
              <w:rPr>
                <w:rFonts w:ascii="Arial" w:hAnsi="Arial" w:cs="Arial"/>
                <w:sz w:val="22"/>
                <w:szCs w:val="22"/>
              </w:rPr>
              <w:t>0</w:t>
            </w:r>
            <w:r w:rsidRPr="00A777F6">
              <w:rPr>
                <w:rFonts w:ascii="Arial" w:hAnsi="Arial" w:cs="Arial"/>
                <w:sz w:val="22"/>
                <w:szCs w:val="22"/>
              </w:rPr>
              <w:t>.25 hours)</w:t>
            </w:r>
          </w:p>
        </w:tc>
      </w:tr>
      <w:tr w:rsidR="007F6084" w:rsidRPr="00621977" w14:paraId="1146F5E0" w14:textId="77777777" w:rsidTr="00A777F6">
        <w:tc>
          <w:tcPr>
            <w:tcW w:w="1800" w:type="dxa"/>
            <w:shd w:val="clear" w:color="auto" w:fill="auto"/>
          </w:tcPr>
          <w:p w14:paraId="6A533C7C" w14:textId="77777777" w:rsidR="007F6084" w:rsidRPr="00621977" w:rsidRDefault="007F6084" w:rsidP="009A772E">
            <w:pPr>
              <w:pStyle w:val="Style"/>
              <w:ind w:left="0" w:firstLine="0"/>
              <w:rPr>
                <w:rFonts w:ascii="Arial" w:hAnsi="Arial" w:cs="Arial"/>
                <w:b/>
                <w:sz w:val="22"/>
                <w:szCs w:val="22"/>
              </w:rPr>
            </w:pPr>
          </w:p>
          <w:p w14:paraId="16443E09" w14:textId="530CA2B4" w:rsidR="007F6084" w:rsidRPr="00621977" w:rsidRDefault="007F6084" w:rsidP="009A772E">
            <w:pPr>
              <w:pStyle w:val="Style"/>
              <w:ind w:left="0" w:firstLine="0"/>
              <w:rPr>
                <w:rFonts w:ascii="Arial" w:hAnsi="Arial" w:cs="Arial"/>
                <w:b/>
                <w:sz w:val="22"/>
                <w:szCs w:val="22"/>
              </w:rPr>
            </w:pPr>
            <w:r w:rsidRPr="00621977">
              <w:rPr>
                <w:rFonts w:ascii="Arial" w:hAnsi="Arial" w:cs="Arial"/>
                <w:b/>
                <w:sz w:val="22"/>
                <w:szCs w:val="22"/>
              </w:rPr>
              <w:t>Float Plan</w:t>
            </w:r>
          </w:p>
          <w:p w14:paraId="6C4B02E8" w14:textId="77777777" w:rsidR="007F6084" w:rsidRPr="00621977" w:rsidRDefault="007F6084" w:rsidP="009A772E">
            <w:pPr>
              <w:pStyle w:val="Style"/>
              <w:ind w:left="0" w:firstLine="0"/>
              <w:rPr>
                <w:rFonts w:ascii="Arial" w:hAnsi="Arial" w:cs="Arial"/>
                <w:b/>
                <w:sz w:val="22"/>
                <w:szCs w:val="22"/>
              </w:rPr>
            </w:pPr>
          </w:p>
        </w:tc>
        <w:tc>
          <w:tcPr>
            <w:tcW w:w="1260" w:type="dxa"/>
            <w:shd w:val="clear" w:color="auto" w:fill="auto"/>
          </w:tcPr>
          <w:p w14:paraId="0B56008C" w14:textId="77777777" w:rsidR="007F6084" w:rsidRPr="00A777F6" w:rsidRDefault="007F6084" w:rsidP="00A777F6">
            <w:pPr>
              <w:pStyle w:val="Style"/>
              <w:ind w:left="0" w:right="224" w:firstLine="0"/>
              <w:jc w:val="right"/>
              <w:rPr>
                <w:rFonts w:ascii="Arial" w:hAnsi="Arial" w:cs="Arial"/>
                <w:sz w:val="22"/>
                <w:szCs w:val="22"/>
              </w:rPr>
            </w:pPr>
          </w:p>
          <w:p w14:paraId="14BB6AB5" w14:textId="673AC810" w:rsidR="007F6084" w:rsidRPr="00A777F6" w:rsidRDefault="006264C3" w:rsidP="00A777F6">
            <w:pPr>
              <w:pStyle w:val="Style"/>
              <w:ind w:left="0" w:right="224" w:firstLine="0"/>
              <w:jc w:val="right"/>
              <w:rPr>
                <w:rFonts w:ascii="Arial" w:hAnsi="Arial" w:cs="Arial"/>
                <w:sz w:val="22"/>
                <w:szCs w:val="22"/>
              </w:rPr>
            </w:pPr>
            <w:r>
              <w:rPr>
                <w:rFonts w:ascii="Arial" w:hAnsi="Arial" w:cs="Arial"/>
                <w:sz w:val="22"/>
                <w:szCs w:val="22"/>
              </w:rPr>
              <w:t>457</w:t>
            </w:r>
          </w:p>
        </w:tc>
        <w:tc>
          <w:tcPr>
            <w:tcW w:w="1980" w:type="dxa"/>
            <w:shd w:val="clear" w:color="auto" w:fill="auto"/>
          </w:tcPr>
          <w:p w14:paraId="557DC4AD" w14:textId="77777777" w:rsidR="007F6084" w:rsidRPr="00A777F6" w:rsidRDefault="007F6084" w:rsidP="00324746">
            <w:pPr>
              <w:pStyle w:val="Style"/>
              <w:ind w:left="0" w:right="522" w:firstLine="0"/>
              <w:jc w:val="right"/>
              <w:rPr>
                <w:rFonts w:ascii="Arial" w:hAnsi="Arial" w:cs="Arial"/>
                <w:sz w:val="22"/>
                <w:szCs w:val="22"/>
              </w:rPr>
            </w:pPr>
          </w:p>
          <w:p w14:paraId="74F94EEF" w14:textId="27014FF0" w:rsidR="007F6084" w:rsidRPr="00A777F6" w:rsidRDefault="00E73180" w:rsidP="00324746">
            <w:pPr>
              <w:pStyle w:val="Style"/>
              <w:ind w:left="0" w:right="522" w:firstLine="0"/>
              <w:jc w:val="right"/>
              <w:rPr>
                <w:rFonts w:ascii="Arial" w:hAnsi="Arial" w:cs="Arial"/>
                <w:sz w:val="22"/>
                <w:szCs w:val="22"/>
              </w:rPr>
            </w:pPr>
            <w:r w:rsidRPr="00E73180">
              <w:rPr>
                <w:rFonts w:ascii="Arial" w:hAnsi="Arial" w:cs="Arial"/>
                <w:sz w:val="22"/>
                <w:szCs w:val="22"/>
              </w:rPr>
              <w:t>2,589</w:t>
            </w:r>
          </w:p>
        </w:tc>
        <w:tc>
          <w:tcPr>
            <w:tcW w:w="1890" w:type="dxa"/>
            <w:shd w:val="clear" w:color="auto" w:fill="auto"/>
          </w:tcPr>
          <w:p w14:paraId="06A3C8C8" w14:textId="77777777" w:rsidR="007F6084" w:rsidRPr="00A777F6" w:rsidRDefault="007F6084" w:rsidP="00A777F6">
            <w:pPr>
              <w:pStyle w:val="Style"/>
              <w:ind w:left="0" w:right="702" w:firstLine="0"/>
              <w:jc w:val="right"/>
              <w:rPr>
                <w:rFonts w:ascii="Arial" w:hAnsi="Arial" w:cs="Arial"/>
                <w:sz w:val="22"/>
                <w:szCs w:val="22"/>
              </w:rPr>
            </w:pPr>
          </w:p>
          <w:p w14:paraId="1B5614F9" w14:textId="786462AE" w:rsidR="007F6084" w:rsidRPr="00A777F6" w:rsidRDefault="007F6084" w:rsidP="004D1539">
            <w:pPr>
              <w:pStyle w:val="Style"/>
              <w:ind w:left="0" w:right="702" w:firstLine="0"/>
              <w:jc w:val="right"/>
              <w:rPr>
                <w:rFonts w:ascii="Arial" w:hAnsi="Arial" w:cs="Arial"/>
                <w:sz w:val="22"/>
                <w:szCs w:val="22"/>
              </w:rPr>
            </w:pPr>
            <w:r w:rsidRPr="00A777F6">
              <w:rPr>
                <w:rFonts w:ascii="Arial" w:hAnsi="Arial" w:cs="Arial"/>
                <w:sz w:val="22"/>
                <w:szCs w:val="22"/>
              </w:rPr>
              <w:t>1</w:t>
            </w:r>
          </w:p>
        </w:tc>
        <w:tc>
          <w:tcPr>
            <w:tcW w:w="1620" w:type="dxa"/>
            <w:shd w:val="clear" w:color="auto" w:fill="auto"/>
          </w:tcPr>
          <w:p w14:paraId="7CCD3DD1" w14:textId="77777777" w:rsidR="007F6084" w:rsidRPr="00A777F6" w:rsidRDefault="007F6084" w:rsidP="00A777F6">
            <w:pPr>
              <w:pStyle w:val="Style"/>
              <w:ind w:left="0" w:right="342" w:firstLine="0"/>
              <w:jc w:val="right"/>
              <w:rPr>
                <w:rFonts w:ascii="Arial" w:hAnsi="Arial" w:cs="Arial"/>
                <w:sz w:val="22"/>
                <w:szCs w:val="22"/>
              </w:rPr>
            </w:pPr>
          </w:p>
          <w:p w14:paraId="506F4862" w14:textId="06D79D76" w:rsidR="007F6084" w:rsidRPr="00A777F6" w:rsidRDefault="007F6084" w:rsidP="006264C3">
            <w:pPr>
              <w:pStyle w:val="Style"/>
              <w:ind w:left="0" w:right="342" w:firstLine="0"/>
              <w:jc w:val="right"/>
              <w:rPr>
                <w:rFonts w:ascii="Arial" w:hAnsi="Arial" w:cs="Arial"/>
                <w:sz w:val="22"/>
                <w:szCs w:val="22"/>
              </w:rPr>
            </w:pPr>
            <w:r w:rsidRPr="00A777F6">
              <w:rPr>
                <w:rFonts w:ascii="Arial" w:hAnsi="Arial" w:cs="Arial"/>
                <w:sz w:val="22"/>
                <w:szCs w:val="22"/>
              </w:rPr>
              <w:t>2,</w:t>
            </w:r>
            <w:r w:rsidR="006264C3">
              <w:rPr>
                <w:rFonts w:ascii="Arial" w:hAnsi="Arial" w:cs="Arial"/>
                <w:sz w:val="22"/>
                <w:szCs w:val="22"/>
              </w:rPr>
              <w:t>589</w:t>
            </w:r>
          </w:p>
        </w:tc>
        <w:tc>
          <w:tcPr>
            <w:tcW w:w="1530" w:type="dxa"/>
            <w:shd w:val="clear" w:color="auto" w:fill="auto"/>
          </w:tcPr>
          <w:p w14:paraId="653DA7E3" w14:textId="77777777" w:rsidR="007F6084" w:rsidRPr="00A777F6" w:rsidRDefault="007F6084" w:rsidP="00A777F6">
            <w:pPr>
              <w:pStyle w:val="Style"/>
              <w:ind w:left="0" w:firstLine="0"/>
              <w:jc w:val="center"/>
              <w:rPr>
                <w:rFonts w:ascii="Arial" w:hAnsi="Arial" w:cs="Arial"/>
                <w:sz w:val="22"/>
                <w:szCs w:val="22"/>
              </w:rPr>
            </w:pPr>
          </w:p>
          <w:p w14:paraId="27D5F09C" w14:textId="6778B7F8" w:rsidR="007F6084" w:rsidRPr="00A777F6" w:rsidRDefault="007F6084" w:rsidP="00A777F6">
            <w:pPr>
              <w:pStyle w:val="Style"/>
              <w:ind w:left="0" w:firstLine="0"/>
              <w:jc w:val="center"/>
              <w:rPr>
                <w:rFonts w:ascii="Arial" w:hAnsi="Arial" w:cs="Arial"/>
                <w:sz w:val="22"/>
                <w:szCs w:val="22"/>
              </w:rPr>
            </w:pPr>
            <w:r w:rsidRPr="00A777F6">
              <w:rPr>
                <w:rFonts w:ascii="Arial" w:hAnsi="Arial" w:cs="Arial"/>
                <w:sz w:val="22"/>
                <w:szCs w:val="22"/>
              </w:rPr>
              <w:t>10.6 minutes</w:t>
            </w:r>
          </w:p>
          <w:p w14:paraId="5838ACB8" w14:textId="51C98B4E" w:rsidR="007F6084" w:rsidRPr="00A777F6" w:rsidRDefault="007F6084" w:rsidP="00A777F6">
            <w:pPr>
              <w:pStyle w:val="Style"/>
              <w:ind w:left="0" w:firstLine="0"/>
              <w:jc w:val="center"/>
              <w:rPr>
                <w:rFonts w:ascii="Arial" w:hAnsi="Arial" w:cs="Arial"/>
                <w:sz w:val="22"/>
                <w:szCs w:val="22"/>
              </w:rPr>
            </w:pPr>
            <w:r w:rsidRPr="00A777F6">
              <w:rPr>
                <w:rFonts w:ascii="Arial" w:hAnsi="Arial" w:cs="Arial"/>
                <w:sz w:val="22"/>
                <w:szCs w:val="22"/>
              </w:rPr>
              <w:t>(</w:t>
            </w:r>
            <w:r w:rsidR="00A777F6" w:rsidRPr="00A777F6">
              <w:rPr>
                <w:rFonts w:ascii="Arial" w:hAnsi="Arial" w:cs="Arial"/>
                <w:sz w:val="22"/>
                <w:szCs w:val="22"/>
              </w:rPr>
              <w:t>0</w:t>
            </w:r>
            <w:r w:rsidRPr="00A777F6">
              <w:rPr>
                <w:rFonts w:ascii="Arial" w:hAnsi="Arial" w:cs="Arial"/>
                <w:sz w:val="22"/>
                <w:szCs w:val="22"/>
              </w:rPr>
              <w:t>.177 hours)</w:t>
            </w:r>
          </w:p>
        </w:tc>
      </w:tr>
      <w:tr w:rsidR="00D21157" w:rsidRPr="00621977" w14:paraId="010F8E95" w14:textId="77777777" w:rsidTr="00A777F6">
        <w:tc>
          <w:tcPr>
            <w:tcW w:w="1800" w:type="dxa"/>
            <w:shd w:val="clear" w:color="auto" w:fill="auto"/>
          </w:tcPr>
          <w:p w14:paraId="6D938AE6" w14:textId="557C45A5" w:rsidR="00D21157" w:rsidRPr="00621977" w:rsidRDefault="00F61F5D" w:rsidP="00EA2144">
            <w:pPr>
              <w:pStyle w:val="Style"/>
              <w:ind w:left="0" w:firstLine="0"/>
              <w:rPr>
                <w:rFonts w:ascii="Arial" w:hAnsi="Arial" w:cs="Arial"/>
                <w:b/>
                <w:sz w:val="22"/>
                <w:szCs w:val="22"/>
              </w:rPr>
            </w:pPr>
            <w:r w:rsidRPr="00621977">
              <w:rPr>
                <w:rFonts w:ascii="Arial" w:hAnsi="Arial" w:cs="Arial"/>
                <w:sz w:val="22"/>
                <w:szCs w:val="22"/>
              </w:rPr>
              <w:tab/>
            </w:r>
          </w:p>
          <w:p w14:paraId="50449BC8" w14:textId="45586DB2" w:rsidR="00D21157" w:rsidRPr="00621977" w:rsidRDefault="00D21157" w:rsidP="00EA2144">
            <w:pPr>
              <w:pStyle w:val="Style"/>
              <w:ind w:left="0" w:firstLine="0"/>
              <w:rPr>
                <w:rFonts w:ascii="Arial" w:hAnsi="Arial" w:cs="Arial"/>
                <w:b/>
                <w:sz w:val="22"/>
                <w:szCs w:val="22"/>
              </w:rPr>
            </w:pPr>
            <w:r w:rsidRPr="00621977">
              <w:rPr>
                <w:rFonts w:ascii="Arial" w:hAnsi="Arial" w:cs="Arial"/>
                <w:b/>
                <w:sz w:val="22"/>
                <w:szCs w:val="22"/>
              </w:rPr>
              <w:t>Total</w:t>
            </w:r>
          </w:p>
          <w:p w14:paraId="731915A7" w14:textId="77777777" w:rsidR="00D21157" w:rsidRPr="00621977" w:rsidRDefault="00D21157" w:rsidP="00EA2144">
            <w:pPr>
              <w:pStyle w:val="Style"/>
              <w:ind w:left="0" w:firstLine="0"/>
              <w:rPr>
                <w:rFonts w:ascii="Arial" w:hAnsi="Arial" w:cs="Arial"/>
                <w:b/>
                <w:sz w:val="22"/>
                <w:szCs w:val="22"/>
              </w:rPr>
            </w:pPr>
          </w:p>
        </w:tc>
        <w:tc>
          <w:tcPr>
            <w:tcW w:w="1260" w:type="dxa"/>
            <w:shd w:val="clear" w:color="auto" w:fill="auto"/>
          </w:tcPr>
          <w:p w14:paraId="2460AB3E" w14:textId="77777777" w:rsidR="00D21157" w:rsidRPr="006F0FF2" w:rsidRDefault="00D21157" w:rsidP="00A777F6">
            <w:pPr>
              <w:pStyle w:val="Style"/>
              <w:ind w:left="0" w:right="224" w:firstLine="0"/>
              <w:jc w:val="right"/>
              <w:rPr>
                <w:rFonts w:ascii="Arial" w:hAnsi="Arial" w:cs="Arial"/>
                <w:b/>
                <w:sz w:val="22"/>
                <w:szCs w:val="22"/>
              </w:rPr>
            </w:pPr>
          </w:p>
          <w:p w14:paraId="2B9641DE" w14:textId="309D7DD8" w:rsidR="00D21157" w:rsidRPr="006F0FF2" w:rsidRDefault="00D21157" w:rsidP="006264C3">
            <w:pPr>
              <w:pStyle w:val="Style"/>
              <w:ind w:left="0" w:right="224" w:firstLine="0"/>
              <w:jc w:val="right"/>
              <w:rPr>
                <w:rFonts w:ascii="Arial" w:hAnsi="Arial" w:cs="Arial"/>
                <w:b/>
                <w:sz w:val="22"/>
                <w:szCs w:val="22"/>
              </w:rPr>
            </w:pPr>
            <w:r w:rsidRPr="006F0FF2">
              <w:rPr>
                <w:rFonts w:ascii="Arial" w:hAnsi="Arial" w:cs="Arial"/>
                <w:b/>
                <w:sz w:val="22"/>
                <w:szCs w:val="22"/>
              </w:rPr>
              <w:t xml:space="preserve"> </w:t>
            </w:r>
            <w:r w:rsidR="00946478" w:rsidRPr="006F0FF2">
              <w:rPr>
                <w:rFonts w:ascii="Arial" w:hAnsi="Arial" w:cs="Arial"/>
                <w:b/>
                <w:sz w:val="22"/>
                <w:szCs w:val="22"/>
              </w:rPr>
              <w:t xml:space="preserve"> </w:t>
            </w:r>
            <w:r w:rsidR="007F6084" w:rsidRPr="006F0FF2">
              <w:rPr>
                <w:rFonts w:ascii="Arial" w:hAnsi="Arial" w:cs="Arial"/>
                <w:b/>
                <w:sz w:val="22"/>
                <w:szCs w:val="22"/>
              </w:rPr>
              <w:t>2</w:t>
            </w:r>
            <w:r w:rsidR="005E25AD" w:rsidRPr="006F0FF2">
              <w:rPr>
                <w:rFonts w:ascii="Arial" w:hAnsi="Arial" w:cs="Arial"/>
                <w:b/>
                <w:sz w:val="22"/>
                <w:szCs w:val="22"/>
              </w:rPr>
              <w:t>,</w:t>
            </w:r>
            <w:r w:rsidR="006264C3">
              <w:rPr>
                <w:rFonts w:ascii="Arial" w:hAnsi="Arial" w:cs="Arial"/>
                <w:b/>
                <w:sz w:val="22"/>
                <w:szCs w:val="22"/>
              </w:rPr>
              <w:t>334</w:t>
            </w:r>
          </w:p>
        </w:tc>
        <w:tc>
          <w:tcPr>
            <w:tcW w:w="1980" w:type="dxa"/>
            <w:shd w:val="clear" w:color="auto" w:fill="auto"/>
          </w:tcPr>
          <w:p w14:paraId="3E699B0B" w14:textId="77777777" w:rsidR="00D21157" w:rsidRPr="006F0FF2" w:rsidRDefault="00D21157" w:rsidP="00324746">
            <w:pPr>
              <w:pStyle w:val="Style"/>
              <w:ind w:left="0" w:right="522" w:firstLine="0"/>
              <w:jc w:val="right"/>
              <w:rPr>
                <w:rFonts w:ascii="Arial" w:hAnsi="Arial" w:cs="Arial"/>
                <w:b/>
                <w:sz w:val="22"/>
                <w:szCs w:val="22"/>
              </w:rPr>
            </w:pPr>
          </w:p>
          <w:p w14:paraId="746DD414" w14:textId="3E2AABC4" w:rsidR="00D21157" w:rsidRPr="006F0FF2" w:rsidRDefault="00E73180" w:rsidP="00324746">
            <w:pPr>
              <w:pStyle w:val="Style"/>
              <w:ind w:left="0" w:right="522" w:firstLine="0"/>
              <w:jc w:val="right"/>
              <w:rPr>
                <w:rFonts w:ascii="Arial" w:hAnsi="Arial" w:cs="Arial"/>
                <w:b/>
                <w:sz w:val="22"/>
                <w:szCs w:val="22"/>
              </w:rPr>
            </w:pPr>
            <w:r>
              <w:rPr>
                <w:rFonts w:ascii="Arial" w:hAnsi="Arial" w:cs="Arial"/>
                <w:b/>
                <w:sz w:val="22"/>
                <w:szCs w:val="22"/>
              </w:rPr>
              <w:t>10,098</w:t>
            </w:r>
          </w:p>
        </w:tc>
        <w:tc>
          <w:tcPr>
            <w:tcW w:w="1890" w:type="dxa"/>
            <w:shd w:val="clear" w:color="auto" w:fill="auto"/>
          </w:tcPr>
          <w:p w14:paraId="346DF05D" w14:textId="77777777" w:rsidR="00D21157" w:rsidRPr="006F0FF2" w:rsidRDefault="00D21157" w:rsidP="00A777F6">
            <w:pPr>
              <w:pStyle w:val="Style"/>
              <w:ind w:left="0" w:right="224" w:firstLine="0"/>
              <w:jc w:val="right"/>
              <w:rPr>
                <w:rFonts w:ascii="Arial" w:hAnsi="Arial" w:cs="Arial"/>
                <w:b/>
                <w:sz w:val="22"/>
                <w:szCs w:val="22"/>
              </w:rPr>
            </w:pPr>
            <w:r w:rsidRPr="006F0FF2">
              <w:rPr>
                <w:rFonts w:ascii="Arial" w:hAnsi="Arial" w:cs="Arial"/>
                <w:b/>
                <w:sz w:val="22"/>
                <w:szCs w:val="22"/>
              </w:rPr>
              <w:t xml:space="preserve"> </w:t>
            </w:r>
          </w:p>
          <w:p w14:paraId="78AAE53E" w14:textId="33DAD6D7" w:rsidR="00D21157" w:rsidRPr="006F0FF2" w:rsidRDefault="00D21157" w:rsidP="00A777F6">
            <w:pPr>
              <w:pStyle w:val="Style"/>
              <w:ind w:left="0" w:right="224" w:firstLine="0"/>
              <w:jc w:val="right"/>
              <w:rPr>
                <w:rFonts w:ascii="Arial" w:hAnsi="Arial" w:cs="Arial"/>
                <w:b/>
                <w:sz w:val="22"/>
                <w:szCs w:val="22"/>
              </w:rPr>
            </w:pPr>
            <w:r w:rsidRPr="006F0FF2">
              <w:rPr>
                <w:rFonts w:ascii="Arial" w:hAnsi="Arial" w:cs="Arial"/>
                <w:b/>
                <w:sz w:val="22"/>
                <w:szCs w:val="22"/>
              </w:rPr>
              <w:t xml:space="preserve">           </w:t>
            </w:r>
          </w:p>
        </w:tc>
        <w:tc>
          <w:tcPr>
            <w:tcW w:w="1620" w:type="dxa"/>
            <w:shd w:val="clear" w:color="auto" w:fill="auto"/>
          </w:tcPr>
          <w:p w14:paraId="60193F8B" w14:textId="77777777" w:rsidR="006264C3" w:rsidRDefault="006264C3" w:rsidP="00A777F6">
            <w:pPr>
              <w:pStyle w:val="Style"/>
              <w:ind w:left="0" w:right="342" w:firstLine="0"/>
              <w:jc w:val="right"/>
              <w:rPr>
                <w:rFonts w:ascii="Arial" w:hAnsi="Arial" w:cs="Arial"/>
                <w:b/>
                <w:sz w:val="22"/>
                <w:szCs w:val="22"/>
              </w:rPr>
            </w:pPr>
          </w:p>
          <w:p w14:paraId="01ED293E" w14:textId="20CFD489" w:rsidR="00D21157" w:rsidRPr="006F0FF2" w:rsidRDefault="006264C3" w:rsidP="00A777F6">
            <w:pPr>
              <w:pStyle w:val="Style"/>
              <w:ind w:left="0" w:right="342" w:firstLine="0"/>
              <w:jc w:val="right"/>
              <w:rPr>
                <w:rFonts w:ascii="Arial" w:hAnsi="Arial" w:cs="Arial"/>
                <w:b/>
                <w:sz w:val="22"/>
                <w:szCs w:val="22"/>
              </w:rPr>
            </w:pPr>
            <w:r>
              <w:rPr>
                <w:rFonts w:ascii="Arial" w:hAnsi="Arial" w:cs="Arial"/>
                <w:b/>
                <w:sz w:val="22"/>
                <w:szCs w:val="22"/>
              </w:rPr>
              <w:t>10,098</w:t>
            </w:r>
          </w:p>
        </w:tc>
        <w:tc>
          <w:tcPr>
            <w:tcW w:w="1530" w:type="dxa"/>
            <w:shd w:val="clear" w:color="auto" w:fill="auto"/>
          </w:tcPr>
          <w:p w14:paraId="0253E494" w14:textId="77777777" w:rsidR="00D21157" w:rsidRPr="00A777F6" w:rsidRDefault="00D21157" w:rsidP="00EA2144">
            <w:pPr>
              <w:pStyle w:val="Style"/>
              <w:ind w:left="0" w:firstLine="0"/>
              <w:jc w:val="both"/>
              <w:rPr>
                <w:rFonts w:ascii="Arial" w:hAnsi="Arial" w:cs="Arial"/>
                <w:sz w:val="22"/>
                <w:szCs w:val="22"/>
              </w:rPr>
            </w:pPr>
          </w:p>
          <w:p w14:paraId="6774A5F5" w14:textId="3042B6A8" w:rsidR="00092107" w:rsidRPr="00A777F6" w:rsidRDefault="00092107" w:rsidP="00092107">
            <w:pPr>
              <w:pStyle w:val="Style"/>
              <w:ind w:left="0" w:firstLine="0"/>
              <w:jc w:val="both"/>
              <w:rPr>
                <w:rFonts w:ascii="Arial" w:hAnsi="Arial" w:cs="Arial"/>
                <w:sz w:val="22"/>
                <w:szCs w:val="22"/>
              </w:rPr>
            </w:pPr>
          </w:p>
        </w:tc>
      </w:tr>
    </w:tbl>
    <w:p w14:paraId="52AE3B6E" w14:textId="77777777" w:rsidR="007579EA" w:rsidRDefault="007579EA" w:rsidP="007579EA">
      <w:pPr>
        <w:rPr>
          <w:color w:val="000000"/>
          <w:sz w:val="20"/>
        </w:rPr>
      </w:pPr>
    </w:p>
    <w:p w14:paraId="1C51B254" w14:textId="77777777" w:rsidR="007579EA" w:rsidRPr="00E34294" w:rsidRDefault="007579EA" w:rsidP="007579EA">
      <w:pPr>
        <w:rPr>
          <w:rFonts w:ascii="Arial" w:hAnsi="Arial" w:cs="Arial"/>
          <w:snapToGrid/>
          <w:color w:val="000000"/>
          <w:szCs w:val="24"/>
        </w:rPr>
      </w:pPr>
      <w:r w:rsidRPr="00E34294">
        <w:rPr>
          <w:rFonts w:ascii="Arial" w:hAnsi="Arial" w:cs="Arial"/>
          <w:color w:val="000000"/>
          <w:szCs w:val="24"/>
        </w:rPr>
        <w:t>The table above reflects updated estimates based on the most recent numbers of respondents.  Specific changes are:</w:t>
      </w:r>
    </w:p>
    <w:p w14:paraId="0532F3B2" w14:textId="77777777" w:rsidR="007579EA" w:rsidRPr="00E34294" w:rsidRDefault="007579EA" w:rsidP="007579EA">
      <w:pPr>
        <w:rPr>
          <w:rFonts w:ascii="Arial" w:hAnsi="Arial" w:cs="Arial"/>
          <w:color w:val="000000"/>
          <w:szCs w:val="24"/>
        </w:rPr>
      </w:pPr>
    </w:p>
    <w:p w14:paraId="0EBBA977" w14:textId="42B806FF" w:rsidR="007579EA" w:rsidRPr="00E34294" w:rsidRDefault="007579EA" w:rsidP="007579EA">
      <w:pPr>
        <w:pStyle w:val="ListParagraph"/>
        <w:widowControl/>
        <w:numPr>
          <w:ilvl w:val="0"/>
          <w:numId w:val="14"/>
        </w:numPr>
        <w:rPr>
          <w:rFonts w:ascii="Arial" w:hAnsi="Arial" w:cs="Arial"/>
          <w:color w:val="000000"/>
          <w:szCs w:val="24"/>
        </w:rPr>
      </w:pPr>
      <w:r w:rsidRPr="00E34294">
        <w:rPr>
          <w:rFonts w:ascii="Arial" w:hAnsi="Arial" w:cs="Arial"/>
          <w:color w:val="000000"/>
          <w:szCs w:val="24"/>
        </w:rPr>
        <w:t>The number of respondents for the SVRS application decreased by 1,429 from 8,938 to 7,509;</w:t>
      </w:r>
    </w:p>
    <w:p w14:paraId="5060FDBD" w14:textId="77777777" w:rsidR="007579EA" w:rsidRPr="00E34294" w:rsidRDefault="007579EA" w:rsidP="007579EA">
      <w:pPr>
        <w:rPr>
          <w:rFonts w:ascii="Arial" w:hAnsi="Arial" w:cs="Arial"/>
          <w:color w:val="000000"/>
          <w:szCs w:val="24"/>
        </w:rPr>
      </w:pPr>
    </w:p>
    <w:p w14:paraId="33F32EC0" w14:textId="09C28302" w:rsidR="007579EA" w:rsidRPr="00E34294" w:rsidRDefault="007579EA" w:rsidP="007579EA">
      <w:pPr>
        <w:pStyle w:val="ListParagraph"/>
        <w:widowControl/>
        <w:numPr>
          <w:ilvl w:val="0"/>
          <w:numId w:val="14"/>
        </w:numPr>
        <w:rPr>
          <w:rFonts w:ascii="Arial" w:hAnsi="Arial" w:cs="Arial"/>
          <w:color w:val="000000"/>
          <w:szCs w:val="24"/>
        </w:rPr>
      </w:pPr>
      <w:r w:rsidRPr="00E34294">
        <w:rPr>
          <w:rFonts w:ascii="Arial" w:hAnsi="Arial" w:cs="Arial"/>
          <w:color w:val="000000"/>
          <w:szCs w:val="24"/>
        </w:rPr>
        <w:t xml:space="preserve">The number of respondents for the float plan </w:t>
      </w:r>
      <w:r w:rsidR="00E73180">
        <w:rPr>
          <w:rFonts w:ascii="Arial" w:hAnsi="Arial" w:cs="Arial"/>
          <w:color w:val="000000"/>
          <w:szCs w:val="24"/>
        </w:rPr>
        <w:t>in</w:t>
      </w:r>
      <w:r w:rsidRPr="00E34294">
        <w:rPr>
          <w:rFonts w:ascii="Arial" w:hAnsi="Arial" w:cs="Arial"/>
          <w:color w:val="000000"/>
          <w:szCs w:val="24"/>
        </w:rPr>
        <w:t>creased</w:t>
      </w:r>
      <w:r w:rsidR="004D1539">
        <w:rPr>
          <w:rFonts w:ascii="Arial" w:hAnsi="Arial" w:cs="Arial"/>
          <w:color w:val="000000"/>
          <w:szCs w:val="24"/>
        </w:rPr>
        <w:t xml:space="preserve"> </w:t>
      </w:r>
      <w:r w:rsidRPr="00E34294">
        <w:rPr>
          <w:rFonts w:ascii="Arial" w:hAnsi="Arial" w:cs="Arial"/>
          <w:color w:val="000000"/>
          <w:szCs w:val="24"/>
        </w:rPr>
        <w:t xml:space="preserve">by </w:t>
      </w:r>
      <w:r w:rsidR="004D1539">
        <w:rPr>
          <w:rFonts w:ascii="Arial" w:hAnsi="Arial" w:cs="Arial"/>
          <w:color w:val="000000"/>
          <w:szCs w:val="24"/>
        </w:rPr>
        <w:t>337</w:t>
      </w:r>
      <w:r w:rsidRPr="00E34294">
        <w:rPr>
          <w:rFonts w:ascii="Arial" w:hAnsi="Arial" w:cs="Arial"/>
          <w:color w:val="000000"/>
          <w:szCs w:val="24"/>
        </w:rPr>
        <w:t xml:space="preserve"> from </w:t>
      </w:r>
      <w:r w:rsidR="00772B2B">
        <w:rPr>
          <w:rFonts w:ascii="Arial" w:hAnsi="Arial" w:cs="Arial"/>
          <w:color w:val="000000"/>
          <w:szCs w:val="24"/>
        </w:rPr>
        <w:t>2,252</w:t>
      </w:r>
      <w:r w:rsidRPr="00E34294">
        <w:rPr>
          <w:rFonts w:ascii="Arial" w:hAnsi="Arial" w:cs="Arial"/>
          <w:color w:val="000000"/>
          <w:szCs w:val="24"/>
        </w:rPr>
        <w:t xml:space="preserve"> to </w:t>
      </w:r>
      <w:r w:rsidR="00772B2B">
        <w:rPr>
          <w:rFonts w:ascii="Arial" w:hAnsi="Arial" w:cs="Arial"/>
          <w:color w:val="000000"/>
          <w:szCs w:val="24"/>
        </w:rPr>
        <w:t>2,589</w:t>
      </w:r>
      <w:r w:rsidRPr="00E34294">
        <w:rPr>
          <w:rFonts w:ascii="Arial" w:hAnsi="Arial" w:cs="Arial"/>
          <w:color w:val="000000"/>
          <w:szCs w:val="24"/>
        </w:rPr>
        <w:t>; and</w:t>
      </w:r>
    </w:p>
    <w:p w14:paraId="13555598" w14:textId="77777777" w:rsidR="007579EA" w:rsidRPr="00E34294" w:rsidRDefault="007579EA" w:rsidP="007579EA">
      <w:pPr>
        <w:pStyle w:val="ListParagraph"/>
        <w:rPr>
          <w:rFonts w:ascii="Arial" w:hAnsi="Arial" w:cs="Arial"/>
          <w:color w:val="000000"/>
          <w:szCs w:val="24"/>
        </w:rPr>
      </w:pPr>
    </w:p>
    <w:p w14:paraId="4BC15387" w14:textId="6FE6128B" w:rsidR="007579EA" w:rsidRPr="00E34294" w:rsidRDefault="007579EA" w:rsidP="007579EA">
      <w:pPr>
        <w:pStyle w:val="ListParagraph"/>
        <w:widowControl/>
        <w:numPr>
          <w:ilvl w:val="0"/>
          <w:numId w:val="14"/>
        </w:numPr>
        <w:rPr>
          <w:rFonts w:ascii="Arial" w:hAnsi="Arial" w:cs="Arial"/>
          <w:color w:val="000000"/>
          <w:szCs w:val="24"/>
        </w:rPr>
      </w:pPr>
      <w:r w:rsidRPr="00E34294">
        <w:rPr>
          <w:rFonts w:ascii="Arial" w:hAnsi="Arial" w:cs="Arial"/>
          <w:color w:val="000000"/>
          <w:szCs w:val="24"/>
        </w:rPr>
        <w:t>The burden hours of this collection were revised to reflect changes in the number of respondents.</w:t>
      </w:r>
    </w:p>
    <w:p w14:paraId="2B57F5A2" w14:textId="5FF1175D" w:rsidR="00F61F5D" w:rsidRPr="00E34294" w:rsidRDefault="00F61F5D" w:rsidP="00E84F15">
      <w:pPr>
        <w:ind w:left="720" w:hanging="720"/>
        <w:jc w:val="both"/>
        <w:rPr>
          <w:rFonts w:ascii="Times New Roman" w:hAnsi="Times New Roman"/>
          <w:szCs w:val="24"/>
        </w:rPr>
      </w:pPr>
    </w:p>
    <w:p w14:paraId="68771F11" w14:textId="77777777" w:rsidR="00E227D7" w:rsidRPr="00621977" w:rsidRDefault="00E227D7" w:rsidP="00E227D7">
      <w:pPr>
        <w:pStyle w:val="Heading2"/>
        <w:jc w:val="both"/>
        <w:rPr>
          <w:i w:val="0"/>
          <w:sz w:val="24"/>
        </w:rPr>
      </w:pPr>
      <w:r w:rsidRPr="00621977">
        <w:rPr>
          <w:i w:val="0"/>
          <w:sz w:val="24"/>
        </w:rPr>
        <w:t>Public Cost</w:t>
      </w:r>
    </w:p>
    <w:p w14:paraId="3CEFB980" w14:textId="323CD4BB" w:rsidR="00E227D7" w:rsidRPr="0023493F" w:rsidRDefault="00E227D7" w:rsidP="0076200B">
      <w:pPr>
        <w:jc w:val="both"/>
        <w:rPr>
          <w:rFonts w:ascii="Arial" w:hAnsi="Arial" w:cs="Arial"/>
          <w:szCs w:val="24"/>
        </w:rPr>
      </w:pPr>
      <w:r w:rsidRPr="00621977">
        <w:rPr>
          <w:rFonts w:ascii="Arial" w:hAnsi="Arial" w:cs="Arial"/>
          <w:bCs/>
        </w:rPr>
        <w:t xml:space="preserve">The estimated annual </w:t>
      </w:r>
      <w:r w:rsidR="00E37573">
        <w:rPr>
          <w:rFonts w:ascii="Arial" w:hAnsi="Arial" w:cs="Arial"/>
          <w:bCs/>
        </w:rPr>
        <w:t xml:space="preserve">cost to respondents </w:t>
      </w:r>
      <w:r w:rsidR="00344CED" w:rsidRPr="00621977">
        <w:rPr>
          <w:rFonts w:ascii="Arial" w:hAnsi="Arial" w:cs="Arial"/>
          <w:bCs/>
        </w:rPr>
        <w:t xml:space="preserve">is </w:t>
      </w:r>
      <w:r w:rsidR="00576DD8" w:rsidRPr="00576DD8">
        <w:rPr>
          <w:rFonts w:ascii="Arial" w:hAnsi="Arial" w:cs="Arial"/>
          <w:b/>
          <w:bCs/>
        </w:rPr>
        <w:t>$106,384</w:t>
      </w:r>
      <w:r w:rsidRPr="00621977">
        <w:rPr>
          <w:rFonts w:ascii="Arial" w:hAnsi="Arial" w:cs="Arial"/>
          <w:b/>
        </w:rPr>
        <w:t>.</w:t>
      </w:r>
      <w:r w:rsidRPr="00621977">
        <w:rPr>
          <w:rFonts w:ascii="Arial" w:hAnsi="Arial" w:cs="Arial"/>
        </w:rPr>
        <w:t xml:space="preserve"> </w:t>
      </w:r>
      <w:r w:rsidR="00E37573">
        <w:rPr>
          <w:rFonts w:ascii="Arial" w:hAnsi="Arial" w:cs="Arial"/>
        </w:rPr>
        <w:t xml:space="preserve"> </w:t>
      </w:r>
      <w:r w:rsidR="00D832DA" w:rsidRPr="00621977">
        <w:rPr>
          <w:rFonts w:ascii="Arial" w:hAnsi="Arial" w:cs="Arial"/>
        </w:rPr>
        <w:t>T</w:t>
      </w:r>
      <w:r w:rsidRPr="00621977">
        <w:rPr>
          <w:rFonts w:ascii="Arial" w:hAnsi="Arial" w:cs="Arial"/>
        </w:rPr>
        <w:t>his is based on the number of</w:t>
      </w:r>
      <w:r w:rsidR="00C71D51" w:rsidRPr="00621977">
        <w:rPr>
          <w:rFonts w:ascii="Arial" w:hAnsi="Arial" w:cs="Arial"/>
        </w:rPr>
        <w:t xml:space="preserve"> burden </w:t>
      </w:r>
      <w:r w:rsidR="00C71D51" w:rsidRPr="00621977">
        <w:rPr>
          <w:rFonts w:ascii="Arial" w:hAnsi="Arial" w:cs="Arial"/>
          <w:szCs w:val="24"/>
        </w:rPr>
        <w:t>hours (</w:t>
      </w:r>
      <w:r w:rsidR="007F6084" w:rsidRPr="00621977">
        <w:rPr>
          <w:rFonts w:ascii="Arial" w:hAnsi="Arial" w:cs="Arial"/>
          <w:szCs w:val="24"/>
        </w:rPr>
        <w:t>2,</w:t>
      </w:r>
      <w:r w:rsidR="00324746">
        <w:rPr>
          <w:rFonts w:ascii="Arial" w:hAnsi="Arial" w:cs="Arial"/>
          <w:szCs w:val="24"/>
        </w:rPr>
        <w:t>334</w:t>
      </w:r>
      <w:r w:rsidR="00C71D51" w:rsidRPr="00621977">
        <w:rPr>
          <w:rFonts w:ascii="Arial" w:hAnsi="Arial" w:cs="Arial"/>
          <w:szCs w:val="24"/>
        </w:rPr>
        <w:t xml:space="preserve">) </w:t>
      </w:r>
      <w:r w:rsidR="00946D55" w:rsidRPr="00621977">
        <w:rPr>
          <w:rFonts w:ascii="Arial" w:hAnsi="Arial" w:cs="Arial"/>
          <w:szCs w:val="24"/>
        </w:rPr>
        <w:t xml:space="preserve">multiplied </w:t>
      </w:r>
      <w:r w:rsidR="00E37573">
        <w:rPr>
          <w:rFonts w:ascii="Arial" w:hAnsi="Arial" w:cs="Arial"/>
          <w:szCs w:val="24"/>
        </w:rPr>
        <w:t xml:space="preserve">by </w:t>
      </w:r>
      <w:r w:rsidR="00946D55" w:rsidRPr="00621977">
        <w:rPr>
          <w:rFonts w:ascii="Arial" w:hAnsi="Arial" w:cs="Arial"/>
          <w:szCs w:val="24"/>
        </w:rPr>
        <w:t>(</w:t>
      </w:r>
      <w:r w:rsidRPr="00621977">
        <w:rPr>
          <w:rFonts w:ascii="Arial" w:hAnsi="Arial" w:cs="Arial"/>
          <w:szCs w:val="24"/>
        </w:rPr>
        <w:t>x</w:t>
      </w:r>
      <w:r w:rsidR="00946D55" w:rsidRPr="00621977">
        <w:rPr>
          <w:rFonts w:ascii="Arial" w:hAnsi="Arial" w:cs="Arial"/>
          <w:szCs w:val="24"/>
        </w:rPr>
        <w:t>)</w:t>
      </w:r>
      <w:r w:rsidRPr="00621977">
        <w:rPr>
          <w:rFonts w:ascii="Arial" w:hAnsi="Arial" w:cs="Arial"/>
          <w:szCs w:val="24"/>
        </w:rPr>
        <w:t xml:space="preserve"> </w:t>
      </w:r>
      <w:r w:rsidR="00C71D51" w:rsidRPr="00621977">
        <w:rPr>
          <w:rFonts w:ascii="Arial" w:hAnsi="Arial" w:cs="Arial"/>
          <w:szCs w:val="24"/>
        </w:rPr>
        <w:t xml:space="preserve">the estimated average hourly </w:t>
      </w:r>
      <w:r w:rsidR="00E37573">
        <w:rPr>
          <w:rFonts w:ascii="Arial" w:hAnsi="Arial" w:cs="Arial"/>
          <w:szCs w:val="24"/>
        </w:rPr>
        <w:t xml:space="preserve">wage </w:t>
      </w:r>
      <w:r w:rsidR="00C71D51" w:rsidRPr="00621977">
        <w:rPr>
          <w:rFonts w:ascii="Arial" w:hAnsi="Arial" w:cs="Arial"/>
          <w:szCs w:val="24"/>
        </w:rPr>
        <w:t xml:space="preserve">rate </w:t>
      </w:r>
      <w:r w:rsidR="00E37573">
        <w:rPr>
          <w:rFonts w:ascii="Arial" w:hAnsi="Arial" w:cs="Arial"/>
          <w:szCs w:val="24"/>
        </w:rPr>
        <w:t xml:space="preserve">of respondents </w:t>
      </w:r>
      <w:r w:rsidR="00576DD8">
        <w:rPr>
          <w:rFonts w:ascii="Arial" w:hAnsi="Arial" w:cs="Arial"/>
          <w:szCs w:val="24"/>
        </w:rPr>
        <w:t>(</w:t>
      </w:r>
      <w:r w:rsidR="00576DD8" w:rsidRPr="00576DD8">
        <w:rPr>
          <w:rFonts w:ascii="Arial" w:hAnsi="Arial" w:cs="Arial"/>
          <w:szCs w:val="24"/>
        </w:rPr>
        <w:t>$45.58</w:t>
      </w:r>
      <w:r w:rsidR="00C71D51" w:rsidRPr="00621977">
        <w:rPr>
          <w:rFonts w:ascii="Arial" w:hAnsi="Arial" w:cs="Arial"/>
          <w:szCs w:val="24"/>
        </w:rPr>
        <w:t xml:space="preserve">) = </w:t>
      </w:r>
      <w:r w:rsidR="00576DD8" w:rsidRPr="00576DD8">
        <w:rPr>
          <w:rFonts w:ascii="Arial" w:hAnsi="Arial" w:cs="Arial"/>
          <w:bCs/>
          <w:szCs w:val="24"/>
        </w:rPr>
        <w:t>$106,384</w:t>
      </w:r>
    </w:p>
    <w:p w14:paraId="53AC33AC" w14:textId="77777777" w:rsidR="009471C8" w:rsidRPr="005E19F0" w:rsidRDefault="009471C8" w:rsidP="004C6B48">
      <w:pPr>
        <w:ind w:left="720"/>
        <w:jc w:val="both"/>
        <w:rPr>
          <w:rFonts w:ascii="Arial" w:hAnsi="Arial" w:cs="Arial"/>
        </w:rPr>
      </w:pPr>
    </w:p>
    <w:p w14:paraId="104734F7" w14:textId="77777777" w:rsidR="00DB4449" w:rsidRPr="005E19F0" w:rsidRDefault="00DB4449" w:rsidP="004C6B48">
      <w:pPr>
        <w:ind w:left="720" w:hanging="720"/>
        <w:jc w:val="both"/>
        <w:rPr>
          <w:rFonts w:ascii="Arial" w:hAnsi="Arial" w:cs="Arial"/>
          <w:b/>
          <w:bCs/>
          <w:szCs w:val="24"/>
        </w:rPr>
      </w:pPr>
      <w:r w:rsidRPr="005E19F0">
        <w:rPr>
          <w:rFonts w:ascii="Arial" w:hAnsi="Arial" w:cs="Arial"/>
          <w:b/>
          <w:bCs/>
          <w:szCs w:val="24"/>
        </w:rPr>
        <w:t>13.</w:t>
      </w:r>
      <w:r w:rsidRPr="005E19F0">
        <w:rPr>
          <w:rFonts w:ascii="Arial" w:hAnsi="Arial" w:cs="Arial"/>
          <w:szCs w:val="24"/>
        </w:rPr>
        <w:tab/>
      </w:r>
      <w:r w:rsidRPr="005E19F0">
        <w:rPr>
          <w:rFonts w:ascii="Arial" w:hAnsi="Arial" w:cs="Arial"/>
          <w:b/>
          <w:bCs/>
          <w:szCs w:val="24"/>
        </w:rPr>
        <w:t>Provide an estimate of the total annual cost burden to respondents or record keepers resulting from the collection of information.</w:t>
      </w:r>
      <w:r w:rsidRPr="005E19F0">
        <w:rPr>
          <w:rFonts w:ascii="Arial" w:hAnsi="Arial" w:cs="Arial"/>
          <w:szCs w:val="24"/>
        </w:rPr>
        <w:tab/>
      </w:r>
    </w:p>
    <w:p w14:paraId="16C7954A" w14:textId="77777777" w:rsidR="00DB4449" w:rsidRPr="005E19F0" w:rsidRDefault="00DB4449" w:rsidP="004C6B48">
      <w:pPr>
        <w:ind w:left="720" w:hanging="720"/>
        <w:jc w:val="both"/>
        <w:rPr>
          <w:rFonts w:ascii="Arial" w:hAnsi="Arial" w:cs="Arial"/>
          <w:szCs w:val="24"/>
        </w:rPr>
      </w:pPr>
    </w:p>
    <w:p w14:paraId="01B6FC26" w14:textId="049BBC77" w:rsidR="00DB4449" w:rsidRPr="005E19F0" w:rsidRDefault="00DB4449" w:rsidP="0076200B">
      <w:pPr>
        <w:jc w:val="both"/>
        <w:rPr>
          <w:rFonts w:ascii="Arial" w:hAnsi="Arial" w:cs="Arial"/>
        </w:rPr>
      </w:pPr>
      <w:r w:rsidRPr="005E19F0">
        <w:rPr>
          <w:rFonts w:ascii="Arial" w:hAnsi="Arial" w:cs="Arial"/>
        </w:rPr>
        <w:lastRenderedPageBreak/>
        <w:t>There are no recordkeeping, capital, start-up</w:t>
      </w:r>
      <w:r w:rsidR="0098042E">
        <w:rPr>
          <w:rFonts w:ascii="Arial" w:hAnsi="Arial" w:cs="Arial"/>
        </w:rPr>
        <w:t>,</w:t>
      </w:r>
      <w:r w:rsidRPr="005E19F0">
        <w:rPr>
          <w:rFonts w:ascii="Arial" w:hAnsi="Arial" w:cs="Arial"/>
        </w:rPr>
        <w:t xml:space="preserve"> or maintenance costs associated with this information collection.  </w:t>
      </w:r>
    </w:p>
    <w:p w14:paraId="63F3DD1F" w14:textId="77777777" w:rsidR="00DB4449" w:rsidRPr="005E19F0" w:rsidRDefault="00DB4449" w:rsidP="00F94FA4">
      <w:pPr>
        <w:jc w:val="both"/>
        <w:rPr>
          <w:rFonts w:ascii="Arial" w:hAnsi="Arial" w:cs="Arial"/>
        </w:rPr>
      </w:pPr>
    </w:p>
    <w:p w14:paraId="1D76EB9F" w14:textId="77777777" w:rsidR="00DB4449" w:rsidRPr="005E19F0" w:rsidRDefault="00DB4449" w:rsidP="004C6B48">
      <w:pPr>
        <w:ind w:left="720" w:hanging="720"/>
        <w:jc w:val="both"/>
        <w:rPr>
          <w:rFonts w:ascii="Arial" w:hAnsi="Arial" w:cs="Arial"/>
        </w:rPr>
      </w:pPr>
      <w:r w:rsidRPr="005E19F0">
        <w:rPr>
          <w:rFonts w:ascii="Arial" w:hAnsi="Arial" w:cs="Arial"/>
          <w:b/>
          <w:bCs/>
          <w:szCs w:val="24"/>
        </w:rPr>
        <w:t>14.</w:t>
      </w:r>
      <w:r w:rsidRPr="005E19F0">
        <w:rPr>
          <w:rFonts w:ascii="Arial" w:hAnsi="Arial" w:cs="Arial"/>
          <w:b/>
          <w:bCs/>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14:paraId="7639F8D1" w14:textId="77777777" w:rsidR="00DB4449" w:rsidRPr="005E19F0" w:rsidRDefault="00DB4449" w:rsidP="004C6B48">
      <w:pPr>
        <w:ind w:left="720"/>
        <w:jc w:val="both"/>
        <w:rPr>
          <w:rFonts w:ascii="Arial" w:hAnsi="Arial" w:cs="Arial"/>
        </w:rPr>
      </w:pPr>
    </w:p>
    <w:p w14:paraId="290B63C3" w14:textId="1F4321A2" w:rsidR="00036345" w:rsidRPr="005E19F0" w:rsidRDefault="00036345" w:rsidP="0076200B">
      <w:pPr>
        <w:tabs>
          <w:tab w:val="left" w:pos="-1080"/>
          <w:tab w:val="left" w:pos="-720"/>
          <w:tab w:val="left" w:pos="0"/>
          <w:tab w:val="left" w:pos="1080"/>
        </w:tabs>
        <w:jc w:val="both"/>
        <w:rPr>
          <w:rFonts w:ascii="Arial" w:hAnsi="Arial"/>
          <w:b/>
          <w:bCs/>
          <w:szCs w:val="24"/>
        </w:rPr>
      </w:pPr>
      <w:r w:rsidRPr="005E19F0">
        <w:rPr>
          <w:rFonts w:ascii="Arial" w:hAnsi="Arial"/>
        </w:rPr>
        <w:t xml:space="preserve">The estimated annual cost to the Federal Government associated with this collection is </w:t>
      </w:r>
      <w:r w:rsidRPr="008220CE">
        <w:rPr>
          <w:rFonts w:ascii="Arial" w:hAnsi="Arial"/>
          <w:b/>
        </w:rPr>
        <w:t>$</w:t>
      </w:r>
      <w:r w:rsidR="00E37573">
        <w:rPr>
          <w:rFonts w:ascii="Arial" w:hAnsi="Arial"/>
          <w:b/>
        </w:rPr>
        <w:t>5</w:t>
      </w:r>
      <w:r w:rsidR="00324746">
        <w:rPr>
          <w:rFonts w:ascii="Arial" w:hAnsi="Arial"/>
          <w:b/>
        </w:rPr>
        <w:t>2,137</w:t>
      </w:r>
      <w:r w:rsidRPr="005E19F0">
        <w:rPr>
          <w:rFonts w:ascii="Arial" w:hAnsi="Arial"/>
        </w:rPr>
        <w:t xml:space="preserve">.  This is based on the estimated number of </w:t>
      </w:r>
      <w:r w:rsidR="00085B3E">
        <w:rPr>
          <w:rFonts w:ascii="Arial" w:hAnsi="Arial"/>
        </w:rPr>
        <w:t xml:space="preserve">total </w:t>
      </w:r>
      <w:r w:rsidRPr="005E19F0">
        <w:rPr>
          <w:rFonts w:ascii="Arial" w:hAnsi="Arial"/>
        </w:rPr>
        <w:t>responses (</w:t>
      </w:r>
      <w:r w:rsidR="00324746">
        <w:rPr>
          <w:rFonts w:ascii="Arial" w:hAnsi="Arial"/>
        </w:rPr>
        <w:t>10,098</w:t>
      </w:r>
      <w:r w:rsidRPr="005E19F0">
        <w:rPr>
          <w:rFonts w:ascii="Arial" w:hAnsi="Arial"/>
        </w:rPr>
        <w:t xml:space="preserve">) multiplied </w:t>
      </w:r>
      <w:r w:rsidR="00E37573">
        <w:rPr>
          <w:rFonts w:ascii="Arial" w:hAnsi="Arial"/>
        </w:rPr>
        <w:t xml:space="preserve">by (x) </w:t>
      </w:r>
      <w:r w:rsidRPr="005E19F0">
        <w:rPr>
          <w:rFonts w:ascii="Arial" w:hAnsi="Arial"/>
        </w:rPr>
        <w:t>the time expended per response (5 minutes</w:t>
      </w:r>
      <w:r w:rsidR="00AB4416">
        <w:rPr>
          <w:rFonts w:ascii="Arial" w:hAnsi="Arial"/>
        </w:rPr>
        <w:t>,</w:t>
      </w:r>
      <w:r w:rsidRPr="005E19F0">
        <w:rPr>
          <w:rFonts w:ascii="Arial" w:hAnsi="Arial"/>
        </w:rPr>
        <w:t xml:space="preserve"> or </w:t>
      </w:r>
      <w:r w:rsidR="006F0FF2">
        <w:rPr>
          <w:rFonts w:ascii="Arial" w:hAnsi="Arial"/>
        </w:rPr>
        <w:t>0</w:t>
      </w:r>
      <w:r w:rsidRPr="005E19F0">
        <w:rPr>
          <w:rFonts w:ascii="Arial" w:hAnsi="Arial"/>
        </w:rPr>
        <w:t xml:space="preserve">.083 hours) = </w:t>
      </w:r>
      <w:r w:rsidR="00324746">
        <w:rPr>
          <w:rFonts w:ascii="Arial" w:hAnsi="Arial"/>
        </w:rPr>
        <w:t>842</w:t>
      </w:r>
      <w:r w:rsidR="007F6084" w:rsidRPr="005E19F0">
        <w:rPr>
          <w:rFonts w:ascii="Arial" w:hAnsi="Arial"/>
        </w:rPr>
        <w:t xml:space="preserve"> </w:t>
      </w:r>
      <w:r w:rsidRPr="005E19F0">
        <w:rPr>
          <w:rFonts w:ascii="Arial" w:hAnsi="Arial"/>
        </w:rPr>
        <w:t xml:space="preserve">hours multiplied </w:t>
      </w:r>
      <w:r w:rsidR="00E37573">
        <w:rPr>
          <w:rFonts w:ascii="Arial" w:hAnsi="Arial"/>
        </w:rPr>
        <w:t>by (x)</w:t>
      </w:r>
      <w:r w:rsidRPr="005E19F0">
        <w:rPr>
          <w:rFonts w:ascii="Arial" w:hAnsi="Arial"/>
        </w:rPr>
        <w:t xml:space="preserve"> the average hourly rate ($</w:t>
      </w:r>
      <w:r w:rsidR="00E37573">
        <w:rPr>
          <w:rFonts w:ascii="Arial" w:hAnsi="Arial"/>
        </w:rPr>
        <w:t>61.92</w:t>
      </w:r>
      <w:r w:rsidRPr="005E19F0">
        <w:rPr>
          <w:rFonts w:ascii="Arial" w:hAnsi="Arial"/>
        </w:rPr>
        <w:t>) = $</w:t>
      </w:r>
      <w:r w:rsidR="00E37573">
        <w:rPr>
          <w:rFonts w:ascii="Arial" w:hAnsi="Arial"/>
        </w:rPr>
        <w:t>5</w:t>
      </w:r>
      <w:r w:rsidR="00324746">
        <w:rPr>
          <w:rFonts w:ascii="Arial" w:hAnsi="Arial"/>
        </w:rPr>
        <w:t>2,137</w:t>
      </w:r>
      <w:r w:rsidRPr="005E19F0">
        <w:rPr>
          <w:rFonts w:ascii="Arial" w:hAnsi="Arial"/>
        </w:rPr>
        <w:t>.</w:t>
      </w:r>
    </w:p>
    <w:p w14:paraId="34FEF0A7" w14:textId="77777777" w:rsidR="00806EA1" w:rsidRPr="005E19F0" w:rsidRDefault="00806EA1" w:rsidP="004C6B48">
      <w:pPr>
        <w:ind w:left="720" w:hanging="720"/>
        <w:jc w:val="both"/>
        <w:rPr>
          <w:rFonts w:ascii="Arial" w:hAnsi="Arial" w:cs="Arial"/>
        </w:rPr>
      </w:pPr>
    </w:p>
    <w:p w14:paraId="33631514" w14:textId="77777777" w:rsidR="00DB4449" w:rsidRPr="005E19F0" w:rsidRDefault="00DB4449" w:rsidP="004C6B48">
      <w:pPr>
        <w:ind w:left="720" w:hanging="720"/>
        <w:jc w:val="both"/>
        <w:rPr>
          <w:rFonts w:ascii="Arial" w:hAnsi="Arial" w:cs="Arial"/>
          <w:b/>
          <w:bCs/>
          <w:szCs w:val="24"/>
        </w:rPr>
      </w:pPr>
      <w:r w:rsidRPr="005E19F0">
        <w:rPr>
          <w:rFonts w:ascii="Arial" w:hAnsi="Arial" w:cs="Arial"/>
          <w:b/>
        </w:rPr>
        <w:t>15.</w:t>
      </w:r>
      <w:r w:rsidRPr="005E19F0">
        <w:rPr>
          <w:rFonts w:ascii="Arial" w:hAnsi="Arial" w:cs="Arial"/>
          <w:b/>
        </w:rPr>
        <w:tab/>
      </w:r>
      <w:r w:rsidRPr="005E19F0">
        <w:rPr>
          <w:rFonts w:ascii="Arial" w:hAnsi="Arial" w:cs="Arial"/>
          <w:b/>
          <w:bCs/>
          <w:szCs w:val="24"/>
        </w:rPr>
        <w:t xml:space="preserve">Explain the reasons for any program changes or adjustments reported in Items 12 or 13.  </w:t>
      </w:r>
    </w:p>
    <w:p w14:paraId="7B2C7502" w14:textId="77777777" w:rsidR="00DB4449" w:rsidRPr="005E19F0" w:rsidRDefault="00DB4449" w:rsidP="004C6B48">
      <w:pPr>
        <w:jc w:val="both"/>
        <w:rPr>
          <w:rFonts w:ascii="Arial" w:hAnsi="Arial" w:cs="Arial"/>
          <w:b/>
          <w:bCs/>
          <w:szCs w:val="24"/>
        </w:rPr>
      </w:pPr>
    </w:p>
    <w:p w14:paraId="4F23C3DA" w14:textId="231D6110" w:rsidR="00CB15A4" w:rsidRPr="00CB15A4" w:rsidRDefault="00CB15A4" w:rsidP="00CB15A4">
      <w:pPr>
        <w:jc w:val="both"/>
        <w:rPr>
          <w:rFonts w:ascii="Arial" w:hAnsi="Arial" w:cs="Arial"/>
        </w:rPr>
      </w:pPr>
      <w:r>
        <w:rPr>
          <w:rFonts w:ascii="Arial" w:hAnsi="Arial" w:cs="Arial"/>
          <w:bCs/>
          <w:szCs w:val="24"/>
        </w:rPr>
        <w:t xml:space="preserve">The estimated number of </w:t>
      </w:r>
      <w:r w:rsidR="00024590">
        <w:rPr>
          <w:rFonts w:ascii="Arial" w:hAnsi="Arial" w:cs="Arial"/>
          <w:bCs/>
          <w:szCs w:val="24"/>
        </w:rPr>
        <w:t>respondents</w:t>
      </w:r>
      <w:r>
        <w:rPr>
          <w:rFonts w:ascii="Arial" w:hAnsi="Arial" w:cs="Arial"/>
          <w:bCs/>
          <w:szCs w:val="24"/>
        </w:rPr>
        <w:t xml:space="preserve"> w</w:t>
      </w:r>
      <w:r w:rsidR="00BA4A09">
        <w:rPr>
          <w:rFonts w:ascii="Arial" w:hAnsi="Arial" w:cs="Arial"/>
          <w:bCs/>
          <w:szCs w:val="24"/>
        </w:rPr>
        <w:t xml:space="preserve">as updated </w:t>
      </w:r>
      <w:r>
        <w:rPr>
          <w:rFonts w:ascii="Arial" w:hAnsi="Arial" w:cs="Arial"/>
          <w:bCs/>
          <w:szCs w:val="24"/>
        </w:rPr>
        <w:t>based on</w:t>
      </w:r>
      <w:r w:rsidR="00BA4A09">
        <w:rPr>
          <w:rFonts w:ascii="Arial" w:hAnsi="Arial" w:cs="Arial"/>
          <w:bCs/>
          <w:szCs w:val="24"/>
        </w:rPr>
        <w:t xml:space="preserve"> the current number of applications</w:t>
      </w:r>
      <w:r>
        <w:rPr>
          <w:rFonts w:ascii="Arial" w:hAnsi="Arial" w:cs="Arial"/>
          <w:bCs/>
          <w:szCs w:val="24"/>
        </w:rPr>
        <w:t>.</w:t>
      </w:r>
      <w:r w:rsidRPr="00CB15A4">
        <w:rPr>
          <w:rFonts w:ascii="Arial" w:hAnsi="Arial" w:cs="Arial"/>
          <w:color w:val="000000"/>
          <w:szCs w:val="24"/>
        </w:rPr>
        <w:t xml:space="preserve"> </w:t>
      </w:r>
      <w:r>
        <w:rPr>
          <w:rFonts w:ascii="Arial" w:hAnsi="Arial" w:cs="Arial"/>
          <w:color w:val="000000"/>
          <w:szCs w:val="24"/>
        </w:rPr>
        <w:t>The burden hours were recalculated accordingly.</w:t>
      </w:r>
      <w:r w:rsidRPr="00CB15A4">
        <w:rPr>
          <w:rFonts w:ascii="Arial" w:hAnsi="Arial" w:cs="Arial"/>
        </w:rPr>
        <w:t xml:space="preserve"> </w:t>
      </w:r>
      <w:r w:rsidR="00E16C51">
        <w:rPr>
          <w:rFonts w:ascii="Arial" w:hAnsi="Arial" w:cs="Arial"/>
        </w:rPr>
        <w:t xml:space="preserve"> Specific changes are detailed in Item #12 of this Statement.</w:t>
      </w:r>
      <w:r w:rsidR="00953104">
        <w:rPr>
          <w:rFonts w:ascii="Arial" w:hAnsi="Arial" w:cs="Arial"/>
        </w:rPr>
        <w:t xml:space="preserve">  There are no changes to the information collected.</w:t>
      </w:r>
    </w:p>
    <w:p w14:paraId="38573A82" w14:textId="77777777" w:rsidR="00DB4449" w:rsidRPr="005E19F0" w:rsidRDefault="00DB4449" w:rsidP="00F94FA4">
      <w:pPr>
        <w:jc w:val="both"/>
        <w:rPr>
          <w:rFonts w:ascii="Arial" w:hAnsi="Arial" w:cs="Arial"/>
          <w:b/>
          <w:bCs/>
          <w:szCs w:val="24"/>
        </w:rPr>
      </w:pPr>
    </w:p>
    <w:p w14:paraId="056C686B" w14:textId="77777777" w:rsidR="00DB4449" w:rsidRPr="005E19F0" w:rsidRDefault="00DB4449" w:rsidP="004C6B48">
      <w:pPr>
        <w:ind w:left="720" w:hanging="720"/>
        <w:jc w:val="both"/>
        <w:rPr>
          <w:rFonts w:ascii="Arial" w:hAnsi="Arial" w:cs="Arial"/>
          <w:szCs w:val="24"/>
        </w:rPr>
      </w:pPr>
      <w:r w:rsidRPr="005E19F0">
        <w:rPr>
          <w:rFonts w:ascii="Arial" w:hAnsi="Arial" w:cs="Arial"/>
          <w:b/>
          <w:bCs/>
          <w:szCs w:val="24"/>
        </w:rPr>
        <w:t>16.</w:t>
      </w:r>
      <w:r w:rsidRPr="005E19F0">
        <w:rPr>
          <w:rFonts w:ascii="Arial" w:hAnsi="Arial" w:cs="Arial"/>
          <w:szCs w:val="24"/>
        </w:rPr>
        <w:tab/>
      </w:r>
      <w:r w:rsidRPr="005E19F0">
        <w:rPr>
          <w:rFonts w:ascii="Arial" w:hAnsi="Arial" w:cs="Arial"/>
          <w:b/>
          <w:bCs/>
          <w:szCs w:val="24"/>
        </w:rPr>
        <w:t>For collection of information whose results will be published, outline plans for tabulation, and publication.</w:t>
      </w:r>
      <w:r w:rsidRPr="005E19F0">
        <w:rPr>
          <w:rFonts w:ascii="Arial" w:hAnsi="Arial" w:cs="Arial"/>
          <w:szCs w:val="24"/>
        </w:rPr>
        <w:tab/>
      </w:r>
    </w:p>
    <w:p w14:paraId="2AEE8685" w14:textId="77777777" w:rsidR="00DB4449" w:rsidRPr="005E19F0" w:rsidRDefault="00DB4449" w:rsidP="004C6B48">
      <w:pPr>
        <w:jc w:val="both"/>
        <w:rPr>
          <w:rFonts w:ascii="Arial" w:hAnsi="Arial" w:cs="Arial"/>
          <w:szCs w:val="24"/>
        </w:rPr>
      </w:pPr>
    </w:p>
    <w:p w14:paraId="1BAB7842" w14:textId="77777777" w:rsidR="00DB4449" w:rsidRPr="005E19F0" w:rsidRDefault="00DB4449" w:rsidP="0076200B">
      <w:pPr>
        <w:jc w:val="both"/>
        <w:rPr>
          <w:rFonts w:ascii="Arial" w:hAnsi="Arial" w:cs="Arial"/>
          <w:szCs w:val="24"/>
        </w:rPr>
      </w:pPr>
      <w:r w:rsidRPr="005E19F0">
        <w:rPr>
          <w:rFonts w:ascii="Arial" w:hAnsi="Arial" w:cs="Arial"/>
          <w:szCs w:val="24"/>
        </w:rPr>
        <w:t>This information collection will not be published for statistical purposes.</w:t>
      </w:r>
    </w:p>
    <w:p w14:paraId="1C312A96" w14:textId="77777777" w:rsidR="00DB4449" w:rsidRPr="005E19F0" w:rsidRDefault="00DB4449" w:rsidP="004C6B48">
      <w:pPr>
        <w:jc w:val="both"/>
        <w:rPr>
          <w:rFonts w:ascii="Arial" w:hAnsi="Arial" w:cs="Arial"/>
          <w:szCs w:val="24"/>
        </w:rPr>
      </w:pPr>
    </w:p>
    <w:p w14:paraId="253B6F38" w14:textId="77777777" w:rsidR="00DB4449" w:rsidRPr="005E19F0" w:rsidRDefault="009471C8" w:rsidP="004C6B48">
      <w:pPr>
        <w:ind w:left="720" w:hanging="720"/>
        <w:jc w:val="both"/>
        <w:rPr>
          <w:rFonts w:ascii="Arial" w:hAnsi="Arial" w:cs="Arial"/>
          <w:b/>
          <w:bCs/>
          <w:szCs w:val="24"/>
        </w:rPr>
      </w:pPr>
      <w:r w:rsidRPr="005E19F0">
        <w:rPr>
          <w:rFonts w:ascii="Arial" w:hAnsi="Arial" w:cs="Arial"/>
          <w:b/>
          <w:bCs/>
          <w:szCs w:val="24"/>
        </w:rPr>
        <w:t>17.</w:t>
      </w:r>
      <w:r w:rsidRPr="005E19F0">
        <w:rPr>
          <w:rFonts w:ascii="Arial" w:hAnsi="Arial" w:cs="Arial"/>
          <w:b/>
          <w:bCs/>
          <w:szCs w:val="24"/>
        </w:rPr>
        <w:tab/>
      </w:r>
      <w:r w:rsidR="00DB4449" w:rsidRPr="005E19F0">
        <w:rPr>
          <w:rFonts w:ascii="Arial" w:hAnsi="Arial" w:cs="Arial"/>
          <w:b/>
          <w:bCs/>
          <w:szCs w:val="24"/>
        </w:rPr>
        <w:t>If seeking approval to not display the expiration date, explain the reasons that</w:t>
      </w:r>
      <w:r w:rsidRPr="005E19F0">
        <w:rPr>
          <w:rFonts w:ascii="Arial" w:hAnsi="Arial" w:cs="Arial"/>
          <w:b/>
          <w:bCs/>
          <w:szCs w:val="24"/>
        </w:rPr>
        <w:t xml:space="preserve"> </w:t>
      </w:r>
      <w:r w:rsidR="00DB4449" w:rsidRPr="005E19F0">
        <w:rPr>
          <w:rFonts w:ascii="Arial" w:hAnsi="Arial" w:cs="Arial"/>
          <w:b/>
          <w:bCs/>
          <w:szCs w:val="24"/>
        </w:rPr>
        <w:t>displaying the expiration date would be inappropriate.</w:t>
      </w:r>
    </w:p>
    <w:p w14:paraId="7426900E" w14:textId="77777777" w:rsidR="00DB4449" w:rsidRPr="005E19F0" w:rsidRDefault="00DB4449" w:rsidP="004C6B48">
      <w:pPr>
        <w:jc w:val="both"/>
        <w:rPr>
          <w:rFonts w:ascii="Arial" w:hAnsi="Arial" w:cs="Arial"/>
          <w:b/>
          <w:bCs/>
        </w:rPr>
      </w:pPr>
      <w:r w:rsidRPr="005E19F0">
        <w:rPr>
          <w:rFonts w:ascii="Arial" w:hAnsi="Arial" w:cs="Arial"/>
          <w:b/>
          <w:bCs/>
        </w:rPr>
        <w:tab/>
      </w:r>
    </w:p>
    <w:p w14:paraId="06716BB1" w14:textId="28047F6B" w:rsidR="00BF3EE2" w:rsidRPr="005E19F0" w:rsidRDefault="00C7538A" w:rsidP="00C7538A">
      <w:pPr>
        <w:jc w:val="both"/>
        <w:rPr>
          <w:rFonts w:ascii="Arial" w:hAnsi="Arial" w:cs="Arial"/>
          <w:bCs/>
        </w:rPr>
      </w:pPr>
      <w:r w:rsidRPr="005E19F0">
        <w:rPr>
          <w:rFonts w:ascii="Arial" w:hAnsi="Arial" w:cs="Arial"/>
          <w:bCs/>
        </w:rPr>
        <w:t xml:space="preserve">CBP </w:t>
      </w:r>
      <w:r w:rsidRPr="005E19F0">
        <w:rPr>
          <w:rFonts w:ascii="Arial" w:hAnsi="Arial" w:cs="Arial"/>
        </w:rPr>
        <w:t xml:space="preserve">will display the expiration date for OMB approval of this information collection. </w:t>
      </w:r>
      <w:r w:rsidR="001C668E" w:rsidRPr="005E19F0">
        <w:rPr>
          <w:rFonts w:ascii="Arial" w:hAnsi="Arial" w:cs="Arial"/>
          <w:bCs/>
        </w:rPr>
        <w:t xml:space="preserve"> </w:t>
      </w:r>
    </w:p>
    <w:p w14:paraId="483D097E" w14:textId="77777777" w:rsidR="00DB4449" w:rsidRPr="005E19F0" w:rsidRDefault="001C668E" w:rsidP="00C7538A">
      <w:pPr>
        <w:jc w:val="both"/>
        <w:rPr>
          <w:rFonts w:ascii="Arial" w:hAnsi="Arial" w:cs="Arial"/>
          <w:b/>
          <w:bCs/>
          <w:szCs w:val="24"/>
        </w:rPr>
      </w:pPr>
      <w:r w:rsidRPr="005E19F0">
        <w:rPr>
          <w:rFonts w:ascii="Arial" w:hAnsi="Arial" w:cs="Arial"/>
          <w:bCs/>
        </w:rPr>
        <w:t xml:space="preserve"> </w:t>
      </w:r>
      <w:r w:rsidR="00DB4449" w:rsidRPr="005E19F0">
        <w:rPr>
          <w:rFonts w:ascii="Arial" w:hAnsi="Arial" w:cs="Arial"/>
        </w:rPr>
        <w:t xml:space="preserve"> </w:t>
      </w:r>
    </w:p>
    <w:p w14:paraId="68A1F658" w14:textId="77777777" w:rsidR="00DB4449" w:rsidRPr="005E19F0" w:rsidRDefault="00DB4449" w:rsidP="004C6B48">
      <w:pPr>
        <w:widowControl/>
        <w:jc w:val="both"/>
        <w:rPr>
          <w:rFonts w:ascii="Arial" w:hAnsi="Arial" w:cs="Arial"/>
          <w:b/>
          <w:bCs/>
          <w:szCs w:val="24"/>
        </w:rPr>
      </w:pPr>
      <w:r w:rsidRPr="005E19F0">
        <w:rPr>
          <w:rFonts w:ascii="Arial" w:hAnsi="Arial" w:cs="Arial"/>
          <w:b/>
          <w:bCs/>
          <w:szCs w:val="24"/>
        </w:rPr>
        <w:t>18.</w:t>
      </w:r>
      <w:r w:rsidR="009471C8" w:rsidRPr="005E19F0">
        <w:rPr>
          <w:rFonts w:ascii="Arial" w:hAnsi="Arial" w:cs="Arial"/>
          <w:b/>
          <w:bCs/>
          <w:szCs w:val="24"/>
        </w:rPr>
        <w:tab/>
      </w:r>
      <w:r w:rsidRPr="005E19F0">
        <w:rPr>
          <w:rFonts w:ascii="Arial" w:hAnsi="Arial" w:cs="Arial"/>
          <w:b/>
          <w:bCs/>
          <w:szCs w:val="24"/>
        </w:rPr>
        <w:t xml:space="preserve">“Certification for Paperwork Reduction Act Submissions.” </w:t>
      </w:r>
    </w:p>
    <w:p w14:paraId="28748A6D" w14:textId="77777777" w:rsidR="009471C8" w:rsidRPr="005E19F0" w:rsidRDefault="009471C8" w:rsidP="004C6B48">
      <w:pPr>
        <w:ind w:left="720"/>
        <w:jc w:val="both"/>
        <w:rPr>
          <w:rFonts w:ascii="Arial" w:hAnsi="Arial" w:cs="Arial"/>
          <w:szCs w:val="24"/>
        </w:rPr>
      </w:pPr>
    </w:p>
    <w:p w14:paraId="19EF4620" w14:textId="77777777" w:rsidR="00DB4449" w:rsidRPr="005E19F0" w:rsidRDefault="009471C8" w:rsidP="0076200B">
      <w:pPr>
        <w:jc w:val="both"/>
        <w:rPr>
          <w:rFonts w:ascii="Arial" w:hAnsi="Arial" w:cs="Arial"/>
          <w:szCs w:val="24"/>
        </w:rPr>
      </w:pPr>
      <w:r w:rsidRPr="005E19F0">
        <w:rPr>
          <w:rFonts w:ascii="Arial" w:hAnsi="Arial" w:cs="Arial"/>
          <w:szCs w:val="24"/>
        </w:rPr>
        <w:t>CBP does not request an</w:t>
      </w:r>
      <w:r w:rsidR="00DB4449" w:rsidRPr="005E19F0">
        <w:rPr>
          <w:rFonts w:ascii="Arial" w:hAnsi="Arial" w:cs="Arial"/>
          <w:szCs w:val="24"/>
        </w:rPr>
        <w:t xml:space="preserve"> exception to the certification of this information collection.</w:t>
      </w:r>
    </w:p>
    <w:p w14:paraId="0B61FAE4" w14:textId="77777777" w:rsidR="00DB4449" w:rsidRPr="005E19F0" w:rsidRDefault="00DB4449" w:rsidP="004C6B48">
      <w:pPr>
        <w:ind w:left="720"/>
        <w:jc w:val="both"/>
        <w:rPr>
          <w:rFonts w:ascii="Arial" w:hAnsi="Arial" w:cs="Arial"/>
          <w:szCs w:val="24"/>
        </w:rPr>
      </w:pPr>
    </w:p>
    <w:p w14:paraId="48E2B852" w14:textId="77777777" w:rsidR="00BF3EE2" w:rsidRPr="005E19F0" w:rsidRDefault="00BF3EE2" w:rsidP="00F94FA4">
      <w:pPr>
        <w:jc w:val="both"/>
        <w:rPr>
          <w:rFonts w:ascii="Arial" w:hAnsi="Arial" w:cs="Arial"/>
          <w:szCs w:val="24"/>
        </w:rPr>
      </w:pPr>
    </w:p>
    <w:p w14:paraId="3CC6042C" w14:textId="77777777" w:rsidR="00DB4449" w:rsidRPr="005E19F0" w:rsidRDefault="009471C8" w:rsidP="003B7434">
      <w:pPr>
        <w:pStyle w:val="Heading1"/>
        <w:tabs>
          <w:tab w:val="clear" w:pos="-1440"/>
        </w:tabs>
        <w:spacing w:line="480" w:lineRule="auto"/>
        <w:jc w:val="both"/>
        <w:rPr>
          <w:rFonts w:cs="Arial"/>
          <w:sz w:val="28"/>
          <w:szCs w:val="28"/>
        </w:rPr>
      </w:pPr>
      <w:r w:rsidRPr="005E19F0">
        <w:rPr>
          <w:rFonts w:cs="Arial"/>
          <w:sz w:val="28"/>
          <w:szCs w:val="28"/>
        </w:rPr>
        <w:t>B.</w:t>
      </w:r>
      <w:r w:rsidR="004C6B48" w:rsidRPr="005E19F0">
        <w:rPr>
          <w:rFonts w:cs="Arial"/>
          <w:sz w:val="28"/>
          <w:szCs w:val="28"/>
        </w:rPr>
        <w:tab/>
      </w:r>
      <w:r w:rsidR="00BF3EE2" w:rsidRPr="005E19F0">
        <w:rPr>
          <w:rFonts w:cs="Arial"/>
          <w:sz w:val="28"/>
          <w:szCs w:val="28"/>
        </w:rPr>
        <w:t>C</w:t>
      </w:r>
      <w:r w:rsidR="00DB4449" w:rsidRPr="005E19F0">
        <w:rPr>
          <w:rFonts w:cs="Arial"/>
          <w:sz w:val="28"/>
          <w:szCs w:val="28"/>
        </w:rPr>
        <w:t>ollection of Information Employing Statistical Methods</w:t>
      </w:r>
    </w:p>
    <w:p w14:paraId="139AD26C" w14:textId="77777777" w:rsidR="00BF3EE2" w:rsidRDefault="000D1433" w:rsidP="0076200B">
      <w:pPr>
        <w:pStyle w:val="BodyTextIndent2"/>
        <w:ind w:left="0"/>
        <w:rPr>
          <w:rFonts w:ascii="Arial" w:hAnsi="Arial" w:cs="Arial"/>
          <w:szCs w:val="24"/>
        </w:rPr>
      </w:pPr>
      <w:r w:rsidRPr="005E19F0">
        <w:rPr>
          <w:rFonts w:ascii="Arial" w:hAnsi="Arial" w:cs="Arial"/>
          <w:szCs w:val="24"/>
        </w:rPr>
        <w:t>N</w:t>
      </w:r>
      <w:r w:rsidR="00DB4449" w:rsidRPr="005E19F0">
        <w:rPr>
          <w:rFonts w:ascii="Arial" w:hAnsi="Arial" w:cs="Arial"/>
          <w:szCs w:val="24"/>
        </w:rPr>
        <w:t>o statistical methods were employed.</w:t>
      </w:r>
    </w:p>
    <w:p w14:paraId="358722D2" w14:textId="77777777" w:rsidR="00DB4449" w:rsidRPr="00D832DA" w:rsidRDefault="00DB4449" w:rsidP="00D832DA">
      <w:pPr>
        <w:pStyle w:val="BodyTextIndent2"/>
        <w:ind w:left="0" w:firstLine="720"/>
        <w:rPr>
          <w:rFonts w:ascii="Arial" w:hAnsi="Arial" w:cs="Arial"/>
        </w:rPr>
      </w:pPr>
      <w:r w:rsidRPr="00D832DA">
        <w:rPr>
          <w:rFonts w:ascii="Arial" w:hAnsi="Arial" w:cs="Arial"/>
        </w:rPr>
        <w:t xml:space="preserve">                                                                                        </w:t>
      </w:r>
    </w:p>
    <w:p w14:paraId="36746C35" w14:textId="67600721" w:rsidR="00DB4449" w:rsidRPr="002958F2" w:rsidRDefault="00DB4449" w:rsidP="002958F2">
      <w:pPr>
        <w:ind w:left="720" w:hanging="720"/>
        <w:jc w:val="both"/>
        <w:rPr>
          <w:rFonts w:ascii="Arial" w:hAnsi="Arial" w:cs="Arial"/>
        </w:rPr>
      </w:pPr>
      <w:r w:rsidRPr="004C6B48">
        <w:rPr>
          <w:rFonts w:ascii="Arial" w:hAnsi="Arial" w:cs="Arial"/>
        </w:rPr>
        <w:t xml:space="preserve">                                                                                    </w:t>
      </w:r>
      <w:r w:rsidRPr="004C6B48">
        <w:rPr>
          <w:rFonts w:ascii="Arial" w:hAnsi="Arial" w:cs="Arial"/>
          <w:b/>
          <w:sz w:val="28"/>
        </w:rPr>
        <w:tab/>
      </w:r>
    </w:p>
    <w:sectPr w:rsidR="00DB4449" w:rsidRPr="002958F2" w:rsidSect="00B96D79">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1440" w:right="1440" w:bottom="1152" w:left="1440" w:header="1440"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2F938" w14:textId="77777777" w:rsidR="00E41F9C" w:rsidRDefault="00E41F9C">
      <w:r>
        <w:separator/>
      </w:r>
    </w:p>
  </w:endnote>
  <w:endnote w:type="continuationSeparator" w:id="0">
    <w:p w14:paraId="72C175CB" w14:textId="77777777" w:rsidR="00E41F9C" w:rsidRDefault="00E41F9C">
      <w:r>
        <w:continuationSeparator/>
      </w:r>
    </w:p>
  </w:endnote>
  <w:endnote w:type="continuationNotice" w:id="1">
    <w:p w14:paraId="219B14FF" w14:textId="77777777" w:rsidR="00E41F9C" w:rsidRDefault="00E41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D5D83" w14:textId="77777777" w:rsidR="00A53C54" w:rsidRDefault="00A53C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7E9BA" w14:textId="77777777" w:rsidR="00A53C54" w:rsidRDefault="00A53C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011D7" w14:textId="77777777" w:rsidR="00A53C54" w:rsidRDefault="00A53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B947D" w14:textId="77777777" w:rsidR="00E41F9C" w:rsidRDefault="00E41F9C">
      <w:r>
        <w:separator/>
      </w:r>
    </w:p>
  </w:footnote>
  <w:footnote w:type="continuationSeparator" w:id="0">
    <w:p w14:paraId="70D1787D" w14:textId="77777777" w:rsidR="00E41F9C" w:rsidRDefault="00E41F9C">
      <w:r>
        <w:continuationSeparator/>
      </w:r>
    </w:p>
  </w:footnote>
  <w:footnote w:type="continuationNotice" w:id="1">
    <w:p w14:paraId="6A7A2270" w14:textId="77777777" w:rsidR="00E41F9C" w:rsidRDefault="00E41F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8C906" w14:textId="77777777" w:rsidR="00A53C54" w:rsidRDefault="00A53C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83A75" w14:textId="02B260F7" w:rsidR="00A53C54" w:rsidRDefault="00A53C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262E5" w14:textId="77777777" w:rsidR="00A53C54" w:rsidRDefault="00A53C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297E"/>
    <w:multiLevelType w:val="hybridMultilevel"/>
    <w:tmpl w:val="79D2DCD8"/>
    <w:lvl w:ilvl="0" w:tplc="D9DC5104">
      <w:start w:val="6"/>
      <w:numFmt w:val="decimal"/>
      <w:lvlText w:val="%1."/>
      <w:lvlJc w:val="left"/>
      <w:pPr>
        <w:tabs>
          <w:tab w:val="num" w:pos="1080"/>
        </w:tabs>
        <w:ind w:left="1080" w:hanging="360"/>
      </w:pPr>
      <w:rPr>
        <w:rFonts w:cs="Arial" w:hint="default"/>
        <w:b/>
      </w:rPr>
    </w:lvl>
    <w:lvl w:ilvl="1" w:tplc="04090019">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
    <w:nsid w:val="068F570C"/>
    <w:multiLevelType w:val="singleLevel"/>
    <w:tmpl w:val="5D88813C"/>
    <w:lvl w:ilvl="0">
      <w:start w:val="14"/>
      <w:numFmt w:val="decimal"/>
      <w:lvlText w:val="%1."/>
      <w:lvlJc w:val="left"/>
      <w:pPr>
        <w:tabs>
          <w:tab w:val="num" w:pos="720"/>
        </w:tabs>
        <w:ind w:left="720" w:hanging="720"/>
      </w:pPr>
      <w:rPr>
        <w:rFonts w:hint="default"/>
      </w:rPr>
    </w:lvl>
  </w:abstractNum>
  <w:abstractNum w:abstractNumId="2">
    <w:nsid w:val="124D4417"/>
    <w:multiLevelType w:val="hybridMultilevel"/>
    <w:tmpl w:val="47B44D4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8F7C99"/>
    <w:multiLevelType w:val="hybridMultilevel"/>
    <w:tmpl w:val="A61E3A52"/>
    <w:lvl w:ilvl="0" w:tplc="04090015">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77410AA"/>
    <w:multiLevelType w:val="hybridMultilevel"/>
    <w:tmpl w:val="5746980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882D96"/>
    <w:multiLevelType w:val="hybridMultilevel"/>
    <w:tmpl w:val="228CD8FC"/>
    <w:lvl w:ilvl="0" w:tplc="0F22EFA4">
      <w:start w:val="1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04CBC"/>
    <w:multiLevelType w:val="hybridMultilevel"/>
    <w:tmpl w:val="F2368B8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E02172"/>
    <w:multiLevelType w:val="multilevel"/>
    <w:tmpl w:val="A2647D54"/>
    <w:lvl w:ilvl="0">
      <w:start w:val="1"/>
      <w:numFmt w:val="decimal"/>
      <w:lvlText w:val="%1."/>
      <w:lvlJc w:val="left"/>
      <w:pPr>
        <w:tabs>
          <w:tab w:val="num" w:pos="720"/>
        </w:tabs>
        <w:ind w:left="720" w:hanging="720"/>
      </w:pPr>
      <w:rPr>
        <w:rFonts w:hint="default"/>
      </w:rPr>
    </w:lvl>
    <w:lvl w:ilvl="1">
      <w:start w:val="1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710CFE"/>
    <w:multiLevelType w:val="hybridMultilevel"/>
    <w:tmpl w:val="59FED76E"/>
    <w:lvl w:ilvl="0" w:tplc="C540B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25793E"/>
    <w:multiLevelType w:val="hybridMultilevel"/>
    <w:tmpl w:val="C2249096"/>
    <w:lvl w:ilvl="0" w:tplc="D52ED00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A643DE5"/>
    <w:multiLevelType w:val="hybridMultilevel"/>
    <w:tmpl w:val="0BA4D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5D7B09"/>
    <w:multiLevelType w:val="hybridMultilevel"/>
    <w:tmpl w:val="B4C69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9D64AE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1"/>
  </w:num>
  <w:num w:numId="3">
    <w:abstractNumId w:val="0"/>
  </w:num>
  <w:num w:numId="4">
    <w:abstractNumId w:val="3"/>
  </w:num>
  <w:num w:numId="5">
    <w:abstractNumId w:val="13"/>
  </w:num>
  <w:num w:numId="6">
    <w:abstractNumId w:val="2"/>
  </w:num>
  <w:num w:numId="7">
    <w:abstractNumId w:val="7"/>
  </w:num>
  <w:num w:numId="8">
    <w:abstractNumId w:val="6"/>
  </w:num>
  <w:num w:numId="9">
    <w:abstractNumId w:val="4"/>
  </w:num>
  <w:num w:numId="10">
    <w:abstractNumId w:val="5"/>
  </w:num>
  <w:num w:numId="11">
    <w:abstractNumId w:val="8"/>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88"/>
    <w:rsid w:val="000055E8"/>
    <w:rsid w:val="0001386D"/>
    <w:rsid w:val="00017A0B"/>
    <w:rsid w:val="000232BE"/>
    <w:rsid w:val="000236DD"/>
    <w:rsid w:val="00024590"/>
    <w:rsid w:val="000259B8"/>
    <w:rsid w:val="000334A4"/>
    <w:rsid w:val="00036345"/>
    <w:rsid w:val="0004045A"/>
    <w:rsid w:val="00047A55"/>
    <w:rsid w:val="00060CF5"/>
    <w:rsid w:val="00061600"/>
    <w:rsid w:val="00067FC6"/>
    <w:rsid w:val="00073C94"/>
    <w:rsid w:val="000749FB"/>
    <w:rsid w:val="00075B5F"/>
    <w:rsid w:val="000768D2"/>
    <w:rsid w:val="000769C9"/>
    <w:rsid w:val="00085B3E"/>
    <w:rsid w:val="00085B86"/>
    <w:rsid w:val="00086D97"/>
    <w:rsid w:val="00087728"/>
    <w:rsid w:val="00090716"/>
    <w:rsid w:val="00092107"/>
    <w:rsid w:val="000A647E"/>
    <w:rsid w:val="000B53BE"/>
    <w:rsid w:val="000C2E43"/>
    <w:rsid w:val="000C5449"/>
    <w:rsid w:val="000C7B7D"/>
    <w:rsid w:val="000D1433"/>
    <w:rsid w:val="000E1902"/>
    <w:rsid w:val="000E3849"/>
    <w:rsid w:val="000E4464"/>
    <w:rsid w:val="000F4067"/>
    <w:rsid w:val="000F5DCE"/>
    <w:rsid w:val="001019C2"/>
    <w:rsid w:val="0010202C"/>
    <w:rsid w:val="001111BB"/>
    <w:rsid w:val="00117911"/>
    <w:rsid w:val="00137D4A"/>
    <w:rsid w:val="00145C37"/>
    <w:rsid w:val="001502FA"/>
    <w:rsid w:val="001656BE"/>
    <w:rsid w:val="00170B27"/>
    <w:rsid w:val="00175115"/>
    <w:rsid w:val="001760D3"/>
    <w:rsid w:val="00176779"/>
    <w:rsid w:val="001854CC"/>
    <w:rsid w:val="00187336"/>
    <w:rsid w:val="001A29CA"/>
    <w:rsid w:val="001A41BB"/>
    <w:rsid w:val="001A4F05"/>
    <w:rsid w:val="001A53AF"/>
    <w:rsid w:val="001B1274"/>
    <w:rsid w:val="001B2B71"/>
    <w:rsid w:val="001B3ADC"/>
    <w:rsid w:val="001B6BCC"/>
    <w:rsid w:val="001C1565"/>
    <w:rsid w:val="001C3277"/>
    <w:rsid w:val="001C668E"/>
    <w:rsid w:val="001D2685"/>
    <w:rsid w:val="001D636B"/>
    <w:rsid w:val="001D66A4"/>
    <w:rsid w:val="001E30D1"/>
    <w:rsid w:val="001F2B7B"/>
    <w:rsid w:val="001F3C10"/>
    <w:rsid w:val="001F6ACD"/>
    <w:rsid w:val="002006A6"/>
    <w:rsid w:val="0020545B"/>
    <w:rsid w:val="00213F5B"/>
    <w:rsid w:val="002143E4"/>
    <w:rsid w:val="00224CE9"/>
    <w:rsid w:val="002333C1"/>
    <w:rsid w:val="0023493F"/>
    <w:rsid w:val="00242ED8"/>
    <w:rsid w:val="002613A5"/>
    <w:rsid w:val="00265109"/>
    <w:rsid w:val="00270DDC"/>
    <w:rsid w:val="00274277"/>
    <w:rsid w:val="0028036B"/>
    <w:rsid w:val="00282CF3"/>
    <w:rsid w:val="0028669C"/>
    <w:rsid w:val="00292EEB"/>
    <w:rsid w:val="002958F2"/>
    <w:rsid w:val="00297BA4"/>
    <w:rsid w:val="002A1EE4"/>
    <w:rsid w:val="002A4872"/>
    <w:rsid w:val="002A4F30"/>
    <w:rsid w:val="002B6206"/>
    <w:rsid w:val="002C411A"/>
    <w:rsid w:val="002C47F3"/>
    <w:rsid w:val="002C6F68"/>
    <w:rsid w:val="002D4B54"/>
    <w:rsid w:val="002E3C03"/>
    <w:rsid w:val="002F234C"/>
    <w:rsid w:val="002F6557"/>
    <w:rsid w:val="00311226"/>
    <w:rsid w:val="003115C1"/>
    <w:rsid w:val="0032375B"/>
    <w:rsid w:val="00324746"/>
    <w:rsid w:val="0033335A"/>
    <w:rsid w:val="00333985"/>
    <w:rsid w:val="003346A0"/>
    <w:rsid w:val="00336D03"/>
    <w:rsid w:val="0034185E"/>
    <w:rsid w:val="003423D0"/>
    <w:rsid w:val="00344CED"/>
    <w:rsid w:val="003467CB"/>
    <w:rsid w:val="00347A57"/>
    <w:rsid w:val="00347E39"/>
    <w:rsid w:val="003505FF"/>
    <w:rsid w:val="003555F5"/>
    <w:rsid w:val="003565A9"/>
    <w:rsid w:val="00357295"/>
    <w:rsid w:val="0036768A"/>
    <w:rsid w:val="003743E5"/>
    <w:rsid w:val="0037442A"/>
    <w:rsid w:val="00390580"/>
    <w:rsid w:val="00391C00"/>
    <w:rsid w:val="00397156"/>
    <w:rsid w:val="003A6426"/>
    <w:rsid w:val="003A6917"/>
    <w:rsid w:val="003B7434"/>
    <w:rsid w:val="003C460F"/>
    <w:rsid w:val="003D7F0E"/>
    <w:rsid w:val="003E00B9"/>
    <w:rsid w:val="003E122E"/>
    <w:rsid w:val="003E68A1"/>
    <w:rsid w:val="003F253E"/>
    <w:rsid w:val="00401404"/>
    <w:rsid w:val="004023DA"/>
    <w:rsid w:val="00402BF4"/>
    <w:rsid w:val="00406DF7"/>
    <w:rsid w:val="00412BA9"/>
    <w:rsid w:val="00412F67"/>
    <w:rsid w:val="004220E2"/>
    <w:rsid w:val="00425494"/>
    <w:rsid w:val="004433BC"/>
    <w:rsid w:val="00452371"/>
    <w:rsid w:val="0047386A"/>
    <w:rsid w:val="00474E9B"/>
    <w:rsid w:val="00490403"/>
    <w:rsid w:val="0049260F"/>
    <w:rsid w:val="00497F8D"/>
    <w:rsid w:val="004A07CA"/>
    <w:rsid w:val="004A180F"/>
    <w:rsid w:val="004B4531"/>
    <w:rsid w:val="004B5B90"/>
    <w:rsid w:val="004B7C5D"/>
    <w:rsid w:val="004C6B48"/>
    <w:rsid w:val="004D054A"/>
    <w:rsid w:val="004D1539"/>
    <w:rsid w:val="004D4E42"/>
    <w:rsid w:val="004E21BE"/>
    <w:rsid w:val="004E4740"/>
    <w:rsid w:val="004F775E"/>
    <w:rsid w:val="0050355D"/>
    <w:rsid w:val="00513FF0"/>
    <w:rsid w:val="005147D8"/>
    <w:rsid w:val="00515209"/>
    <w:rsid w:val="005210D4"/>
    <w:rsid w:val="00525024"/>
    <w:rsid w:val="0052553C"/>
    <w:rsid w:val="00525E9E"/>
    <w:rsid w:val="00531BE2"/>
    <w:rsid w:val="005349E8"/>
    <w:rsid w:val="00536C42"/>
    <w:rsid w:val="00540DEE"/>
    <w:rsid w:val="00542121"/>
    <w:rsid w:val="00543FF9"/>
    <w:rsid w:val="005455DC"/>
    <w:rsid w:val="00550B88"/>
    <w:rsid w:val="00554437"/>
    <w:rsid w:val="00554CCF"/>
    <w:rsid w:val="00557B96"/>
    <w:rsid w:val="0056651D"/>
    <w:rsid w:val="00576DD8"/>
    <w:rsid w:val="00582B5E"/>
    <w:rsid w:val="0058305A"/>
    <w:rsid w:val="0058655C"/>
    <w:rsid w:val="00586C83"/>
    <w:rsid w:val="00587141"/>
    <w:rsid w:val="00587371"/>
    <w:rsid w:val="005A20A8"/>
    <w:rsid w:val="005B734F"/>
    <w:rsid w:val="005C2E67"/>
    <w:rsid w:val="005C4BD5"/>
    <w:rsid w:val="005C5B5C"/>
    <w:rsid w:val="005C797D"/>
    <w:rsid w:val="005D047C"/>
    <w:rsid w:val="005D1D7F"/>
    <w:rsid w:val="005D643E"/>
    <w:rsid w:val="005E19F0"/>
    <w:rsid w:val="005E25AD"/>
    <w:rsid w:val="005E61EE"/>
    <w:rsid w:val="006012AC"/>
    <w:rsid w:val="00601986"/>
    <w:rsid w:val="00603C28"/>
    <w:rsid w:val="006052A3"/>
    <w:rsid w:val="00610F06"/>
    <w:rsid w:val="00611A02"/>
    <w:rsid w:val="0061284A"/>
    <w:rsid w:val="0061382F"/>
    <w:rsid w:val="00621709"/>
    <w:rsid w:val="00621977"/>
    <w:rsid w:val="006219BD"/>
    <w:rsid w:val="006264C3"/>
    <w:rsid w:val="0062710A"/>
    <w:rsid w:val="0063620C"/>
    <w:rsid w:val="00636384"/>
    <w:rsid w:val="00640F32"/>
    <w:rsid w:val="00643914"/>
    <w:rsid w:val="00650E75"/>
    <w:rsid w:val="00655ED9"/>
    <w:rsid w:val="006842CC"/>
    <w:rsid w:val="006866E2"/>
    <w:rsid w:val="0069140B"/>
    <w:rsid w:val="00691FE5"/>
    <w:rsid w:val="0069294D"/>
    <w:rsid w:val="00694AE2"/>
    <w:rsid w:val="00697395"/>
    <w:rsid w:val="006A0425"/>
    <w:rsid w:val="006A26E3"/>
    <w:rsid w:val="006A4899"/>
    <w:rsid w:val="006A5F6F"/>
    <w:rsid w:val="006B5820"/>
    <w:rsid w:val="006C4258"/>
    <w:rsid w:val="006E1111"/>
    <w:rsid w:val="006F06D3"/>
    <w:rsid w:val="006F0FF2"/>
    <w:rsid w:val="00701D4E"/>
    <w:rsid w:val="00707345"/>
    <w:rsid w:val="00710C4B"/>
    <w:rsid w:val="007211CB"/>
    <w:rsid w:val="007215A0"/>
    <w:rsid w:val="00722093"/>
    <w:rsid w:val="00722811"/>
    <w:rsid w:val="007272F8"/>
    <w:rsid w:val="00727B1C"/>
    <w:rsid w:val="0073571B"/>
    <w:rsid w:val="0074150A"/>
    <w:rsid w:val="007461D5"/>
    <w:rsid w:val="00746E6D"/>
    <w:rsid w:val="00750F94"/>
    <w:rsid w:val="007579EA"/>
    <w:rsid w:val="0076055D"/>
    <w:rsid w:val="0076200B"/>
    <w:rsid w:val="0076235E"/>
    <w:rsid w:val="00763F14"/>
    <w:rsid w:val="00763F41"/>
    <w:rsid w:val="00764B16"/>
    <w:rsid w:val="00764B3A"/>
    <w:rsid w:val="00767044"/>
    <w:rsid w:val="00771641"/>
    <w:rsid w:val="00772B2B"/>
    <w:rsid w:val="00774EEB"/>
    <w:rsid w:val="00777465"/>
    <w:rsid w:val="00777FBA"/>
    <w:rsid w:val="00780DE3"/>
    <w:rsid w:val="00780F9F"/>
    <w:rsid w:val="00781CC3"/>
    <w:rsid w:val="00783C83"/>
    <w:rsid w:val="00786875"/>
    <w:rsid w:val="007926F1"/>
    <w:rsid w:val="00795467"/>
    <w:rsid w:val="007A3B63"/>
    <w:rsid w:val="007A61C6"/>
    <w:rsid w:val="007A7369"/>
    <w:rsid w:val="007C28BD"/>
    <w:rsid w:val="007C37FD"/>
    <w:rsid w:val="007C6FE0"/>
    <w:rsid w:val="007D32E5"/>
    <w:rsid w:val="007D365A"/>
    <w:rsid w:val="007D490D"/>
    <w:rsid w:val="007F0754"/>
    <w:rsid w:val="007F3E62"/>
    <w:rsid w:val="007F6084"/>
    <w:rsid w:val="007F760D"/>
    <w:rsid w:val="00803D92"/>
    <w:rsid w:val="008047E6"/>
    <w:rsid w:val="008067CD"/>
    <w:rsid w:val="00806EA1"/>
    <w:rsid w:val="0081017A"/>
    <w:rsid w:val="00815BF2"/>
    <w:rsid w:val="008220CE"/>
    <w:rsid w:val="00826C84"/>
    <w:rsid w:val="00830D0E"/>
    <w:rsid w:val="00832CC1"/>
    <w:rsid w:val="00837C80"/>
    <w:rsid w:val="00840379"/>
    <w:rsid w:val="00843868"/>
    <w:rsid w:val="00851207"/>
    <w:rsid w:val="00851E8D"/>
    <w:rsid w:val="00855DC0"/>
    <w:rsid w:val="0086540B"/>
    <w:rsid w:val="0086774B"/>
    <w:rsid w:val="00871696"/>
    <w:rsid w:val="008838D9"/>
    <w:rsid w:val="00886B2D"/>
    <w:rsid w:val="00887852"/>
    <w:rsid w:val="0089052F"/>
    <w:rsid w:val="00890872"/>
    <w:rsid w:val="00893DDF"/>
    <w:rsid w:val="008A3083"/>
    <w:rsid w:val="008B20ED"/>
    <w:rsid w:val="008B3966"/>
    <w:rsid w:val="008B5ECB"/>
    <w:rsid w:val="008B66C6"/>
    <w:rsid w:val="008B7D10"/>
    <w:rsid w:val="008C00B9"/>
    <w:rsid w:val="008C47DD"/>
    <w:rsid w:val="008C6FD6"/>
    <w:rsid w:val="008D552F"/>
    <w:rsid w:val="008D6A5D"/>
    <w:rsid w:val="008F2579"/>
    <w:rsid w:val="008F4449"/>
    <w:rsid w:val="008F597D"/>
    <w:rsid w:val="008F74F7"/>
    <w:rsid w:val="00900C8B"/>
    <w:rsid w:val="009056E8"/>
    <w:rsid w:val="00906252"/>
    <w:rsid w:val="00907238"/>
    <w:rsid w:val="00917F74"/>
    <w:rsid w:val="00920061"/>
    <w:rsid w:val="00922175"/>
    <w:rsid w:val="00924936"/>
    <w:rsid w:val="00924966"/>
    <w:rsid w:val="009270CF"/>
    <w:rsid w:val="00935F12"/>
    <w:rsid w:val="009400A0"/>
    <w:rsid w:val="00946478"/>
    <w:rsid w:val="00946D55"/>
    <w:rsid w:val="009471C8"/>
    <w:rsid w:val="00951649"/>
    <w:rsid w:val="00951A3F"/>
    <w:rsid w:val="00951A6B"/>
    <w:rsid w:val="00952435"/>
    <w:rsid w:val="00952A94"/>
    <w:rsid w:val="00953104"/>
    <w:rsid w:val="0096463F"/>
    <w:rsid w:val="009711ED"/>
    <w:rsid w:val="00971492"/>
    <w:rsid w:val="0097683D"/>
    <w:rsid w:val="00976AC2"/>
    <w:rsid w:val="0098042E"/>
    <w:rsid w:val="00983BD8"/>
    <w:rsid w:val="00983F43"/>
    <w:rsid w:val="00984E9B"/>
    <w:rsid w:val="00992710"/>
    <w:rsid w:val="00992E0E"/>
    <w:rsid w:val="009A13A2"/>
    <w:rsid w:val="009A3ACE"/>
    <w:rsid w:val="009A7409"/>
    <w:rsid w:val="009A772E"/>
    <w:rsid w:val="009A7C49"/>
    <w:rsid w:val="009B025D"/>
    <w:rsid w:val="009B2EBC"/>
    <w:rsid w:val="009B592F"/>
    <w:rsid w:val="009B6E2D"/>
    <w:rsid w:val="009C0E29"/>
    <w:rsid w:val="009D2010"/>
    <w:rsid w:val="009E28F9"/>
    <w:rsid w:val="009E7874"/>
    <w:rsid w:val="00A04758"/>
    <w:rsid w:val="00A2351D"/>
    <w:rsid w:val="00A275C8"/>
    <w:rsid w:val="00A3738F"/>
    <w:rsid w:val="00A45C91"/>
    <w:rsid w:val="00A53C54"/>
    <w:rsid w:val="00A553BA"/>
    <w:rsid w:val="00A749C5"/>
    <w:rsid w:val="00A777F6"/>
    <w:rsid w:val="00A80A4C"/>
    <w:rsid w:val="00A832A5"/>
    <w:rsid w:val="00A9180B"/>
    <w:rsid w:val="00A918A0"/>
    <w:rsid w:val="00A97412"/>
    <w:rsid w:val="00AB4416"/>
    <w:rsid w:val="00AC2531"/>
    <w:rsid w:val="00AD70A1"/>
    <w:rsid w:val="00AD71EA"/>
    <w:rsid w:val="00AD7932"/>
    <w:rsid w:val="00AE3BC8"/>
    <w:rsid w:val="00AE47F0"/>
    <w:rsid w:val="00AE5AA1"/>
    <w:rsid w:val="00AF42AE"/>
    <w:rsid w:val="00B0056B"/>
    <w:rsid w:val="00B016E4"/>
    <w:rsid w:val="00B02BAE"/>
    <w:rsid w:val="00B0442E"/>
    <w:rsid w:val="00B13C12"/>
    <w:rsid w:val="00B15495"/>
    <w:rsid w:val="00B20E94"/>
    <w:rsid w:val="00B224FA"/>
    <w:rsid w:val="00B23353"/>
    <w:rsid w:val="00B31541"/>
    <w:rsid w:val="00B315F3"/>
    <w:rsid w:val="00B323D8"/>
    <w:rsid w:val="00B36104"/>
    <w:rsid w:val="00B51213"/>
    <w:rsid w:val="00B5489F"/>
    <w:rsid w:val="00B6445D"/>
    <w:rsid w:val="00B65E45"/>
    <w:rsid w:val="00B7034A"/>
    <w:rsid w:val="00B81B29"/>
    <w:rsid w:val="00B82604"/>
    <w:rsid w:val="00B82FB9"/>
    <w:rsid w:val="00B83AEA"/>
    <w:rsid w:val="00B85306"/>
    <w:rsid w:val="00B932E0"/>
    <w:rsid w:val="00B96D79"/>
    <w:rsid w:val="00B97E42"/>
    <w:rsid w:val="00BA32A6"/>
    <w:rsid w:val="00BA3C4F"/>
    <w:rsid w:val="00BA4A09"/>
    <w:rsid w:val="00BA6920"/>
    <w:rsid w:val="00BB15B3"/>
    <w:rsid w:val="00BB2F7C"/>
    <w:rsid w:val="00BB69C9"/>
    <w:rsid w:val="00BB755A"/>
    <w:rsid w:val="00BC0A48"/>
    <w:rsid w:val="00BC61ED"/>
    <w:rsid w:val="00BD1636"/>
    <w:rsid w:val="00BD4CBE"/>
    <w:rsid w:val="00BD61E6"/>
    <w:rsid w:val="00BD74CD"/>
    <w:rsid w:val="00BE7929"/>
    <w:rsid w:val="00BF0805"/>
    <w:rsid w:val="00BF1DF1"/>
    <w:rsid w:val="00BF29BB"/>
    <w:rsid w:val="00BF2EC8"/>
    <w:rsid w:val="00BF3EE2"/>
    <w:rsid w:val="00C04A22"/>
    <w:rsid w:val="00C10FA3"/>
    <w:rsid w:val="00C117F6"/>
    <w:rsid w:val="00C15DC9"/>
    <w:rsid w:val="00C21C52"/>
    <w:rsid w:val="00C243E8"/>
    <w:rsid w:val="00C26AE0"/>
    <w:rsid w:val="00C272FE"/>
    <w:rsid w:val="00C30A76"/>
    <w:rsid w:val="00C30DB8"/>
    <w:rsid w:val="00C30DF6"/>
    <w:rsid w:val="00C46F00"/>
    <w:rsid w:val="00C47A8F"/>
    <w:rsid w:val="00C512F8"/>
    <w:rsid w:val="00C55B68"/>
    <w:rsid w:val="00C650A5"/>
    <w:rsid w:val="00C70ABB"/>
    <w:rsid w:val="00C71417"/>
    <w:rsid w:val="00C71D51"/>
    <w:rsid w:val="00C7538A"/>
    <w:rsid w:val="00C76208"/>
    <w:rsid w:val="00C83023"/>
    <w:rsid w:val="00CA1D7C"/>
    <w:rsid w:val="00CA2E8B"/>
    <w:rsid w:val="00CB15A4"/>
    <w:rsid w:val="00CB4C79"/>
    <w:rsid w:val="00CB4E2A"/>
    <w:rsid w:val="00CC13A4"/>
    <w:rsid w:val="00CD3BDD"/>
    <w:rsid w:val="00CE0388"/>
    <w:rsid w:val="00CF6C05"/>
    <w:rsid w:val="00D013F1"/>
    <w:rsid w:val="00D10ACB"/>
    <w:rsid w:val="00D130C0"/>
    <w:rsid w:val="00D21157"/>
    <w:rsid w:val="00D2384E"/>
    <w:rsid w:val="00D25B5B"/>
    <w:rsid w:val="00D359D9"/>
    <w:rsid w:val="00D44307"/>
    <w:rsid w:val="00D53C11"/>
    <w:rsid w:val="00D62650"/>
    <w:rsid w:val="00D630D3"/>
    <w:rsid w:val="00D770FD"/>
    <w:rsid w:val="00D77CE8"/>
    <w:rsid w:val="00D77EF4"/>
    <w:rsid w:val="00D80FFC"/>
    <w:rsid w:val="00D832DA"/>
    <w:rsid w:val="00D90140"/>
    <w:rsid w:val="00DA1E13"/>
    <w:rsid w:val="00DA334A"/>
    <w:rsid w:val="00DB4449"/>
    <w:rsid w:val="00DC408B"/>
    <w:rsid w:val="00DC6D91"/>
    <w:rsid w:val="00DD03DF"/>
    <w:rsid w:val="00DD1828"/>
    <w:rsid w:val="00DE648A"/>
    <w:rsid w:val="00DF0B4D"/>
    <w:rsid w:val="00DF135B"/>
    <w:rsid w:val="00DF29D9"/>
    <w:rsid w:val="00DF6648"/>
    <w:rsid w:val="00DF7D53"/>
    <w:rsid w:val="00DF7E3C"/>
    <w:rsid w:val="00E05F83"/>
    <w:rsid w:val="00E14145"/>
    <w:rsid w:val="00E15549"/>
    <w:rsid w:val="00E16C51"/>
    <w:rsid w:val="00E21B48"/>
    <w:rsid w:val="00E227D7"/>
    <w:rsid w:val="00E335E5"/>
    <w:rsid w:val="00E34294"/>
    <w:rsid w:val="00E37573"/>
    <w:rsid w:val="00E41DE0"/>
    <w:rsid w:val="00E41F9C"/>
    <w:rsid w:val="00E43A05"/>
    <w:rsid w:val="00E44D04"/>
    <w:rsid w:val="00E57C2D"/>
    <w:rsid w:val="00E600C1"/>
    <w:rsid w:val="00E624DA"/>
    <w:rsid w:val="00E65B78"/>
    <w:rsid w:val="00E67029"/>
    <w:rsid w:val="00E73180"/>
    <w:rsid w:val="00E820F8"/>
    <w:rsid w:val="00E8340D"/>
    <w:rsid w:val="00E84F15"/>
    <w:rsid w:val="00E91CC7"/>
    <w:rsid w:val="00EA3472"/>
    <w:rsid w:val="00EA63B4"/>
    <w:rsid w:val="00EA78D8"/>
    <w:rsid w:val="00EB0F71"/>
    <w:rsid w:val="00EC5E6B"/>
    <w:rsid w:val="00EC6C61"/>
    <w:rsid w:val="00EE09F3"/>
    <w:rsid w:val="00EE13E1"/>
    <w:rsid w:val="00EE23C0"/>
    <w:rsid w:val="00EE6822"/>
    <w:rsid w:val="00EE6DD7"/>
    <w:rsid w:val="00F11975"/>
    <w:rsid w:val="00F13EDF"/>
    <w:rsid w:val="00F16E7C"/>
    <w:rsid w:val="00F20601"/>
    <w:rsid w:val="00F36910"/>
    <w:rsid w:val="00F36984"/>
    <w:rsid w:val="00F37A6B"/>
    <w:rsid w:val="00F50DAB"/>
    <w:rsid w:val="00F61F5D"/>
    <w:rsid w:val="00F62864"/>
    <w:rsid w:val="00F63591"/>
    <w:rsid w:val="00F66EE8"/>
    <w:rsid w:val="00F80088"/>
    <w:rsid w:val="00F80B6E"/>
    <w:rsid w:val="00F8109B"/>
    <w:rsid w:val="00F94FA4"/>
    <w:rsid w:val="00FA0D8A"/>
    <w:rsid w:val="00FA5C99"/>
    <w:rsid w:val="00FB08EB"/>
    <w:rsid w:val="00FB5440"/>
    <w:rsid w:val="00FB7CE7"/>
    <w:rsid w:val="00FB7F40"/>
    <w:rsid w:val="00FC632E"/>
    <w:rsid w:val="00FD0BC3"/>
    <w:rsid w:val="00FD0E01"/>
    <w:rsid w:val="00FD6E6B"/>
    <w:rsid w:val="00FE10EF"/>
    <w:rsid w:val="00FE16F5"/>
    <w:rsid w:val="00FE1DBA"/>
    <w:rsid w:val="00FE2DCC"/>
    <w:rsid w:val="00FE6700"/>
    <w:rsid w:val="00FF2C37"/>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564F27D"/>
  <w15:docId w15:val="{93E2B5C4-A7FE-4D86-AC3A-C2B86A49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rsid w:val="00DB4449"/>
    <w:pPr>
      <w:keepNext/>
      <w:tabs>
        <w:tab w:val="left" w:pos="-1440"/>
      </w:tabs>
      <w:outlineLvl w:val="0"/>
    </w:pPr>
    <w:rPr>
      <w:rFonts w:ascii="Arial" w:hAnsi="Arial"/>
      <w:b/>
      <w:bCs/>
    </w:rPr>
  </w:style>
  <w:style w:type="paragraph" w:styleId="Heading2">
    <w:name w:val="heading 2"/>
    <w:basedOn w:val="Normal"/>
    <w:next w:val="Normal"/>
    <w:qFormat/>
    <w:rsid w:val="00E227D7"/>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E227D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rsid w:val="00DB4449"/>
    <w:pPr>
      <w:tabs>
        <w:tab w:val="left" w:pos="-1440"/>
      </w:tabs>
      <w:ind w:left="720" w:hanging="720"/>
      <w:jc w:val="both"/>
    </w:pPr>
    <w:rPr>
      <w:rFonts w:ascii="Arial" w:hAnsi="Arial"/>
    </w:rPr>
  </w:style>
  <w:style w:type="paragraph" w:styleId="BodyTextIndent2">
    <w:name w:val="Body Text Indent 2"/>
    <w:basedOn w:val="Normal"/>
    <w:rsid w:val="00DB4449"/>
    <w:pPr>
      <w:spacing w:after="120" w:line="480" w:lineRule="auto"/>
      <w:ind w:left="360"/>
    </w:pPr>
  </w:style>
  <w:style w:type="paragraph" w:customStyle="1" w:styleId="Style">
    <w:name w:val="Style"/>
    <w:basedOn w:val="Normal"/>
    <w:rsid w:val="00DB4449"/>
    <w:pPr>
      <w:ind w:left="1440" w:hanging="720"/>
    </w:pPr>
    <w:rPr>
      <w:rFonts w:ascii="Times New Roman" w:hAnsi="Times New Roman"/>
    </w:rPr>
  </w:style>
  <w:style w:type="table" w:styleId="TableGrid">
    <w:name w:val="Table Grid"/>
    <w:basedOn w:val="TableNormal"/>
    <w:rsid w:val="00DB44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71C8"/>
    <w:pPr>
      <w:tabs>
        <w:tab w:val="center" w:pos="4320"/>
        <w:tab w:val="right" w:pos="8640"/>
      </w:tabs>
    </w:pPr>
  </w:style>
  <w:style w:type="paragraph" w:styleId="Footer">
    <w:name w:val="footer"/>
    <w:basedOn w:val="Normal"/>
    <w:rsid w:val="009471C8"/>
    <w:pPr>
      <w:tabs>
        <w:tab w:val="center" w:pos="4320"/>
        <w:tab w:val="right" w:pos="8640"/>
      </w:tabs>
    </w:pPr>
  </w:style>
  <w:style w:type="character" w:styleId="PageNumber">
    <w:name w:val="page number"/>
    <w:basedOn w:val="DefaultParagraphFont"/>
    <w:rsid w:val="009471C8"/>
  </w:style>
  <w:style w:type="character" w:styleId="CommentReference">
    <w:name w:val="annotation reference"/>
    <w:semiHidden/>
    <w:rsid w:val="00D359D9"/>
    <w:rPr>
      <w:sz w:val="16"/>
      <w:szCs w:val="16"/>
    </w:rPr>
  </w:style>
  <w:style w:type="paragraph" w:styleId="CommentText">
    <w:name w:val="annotation text"/>
    <w:basedOn w:val="Normal"/>
    <w:semiHidden/>
    <w:rsid w:val="00D359D9"/>
    <w:rPr>
      <w:sz w:val="20"/>
    </w:rPr>
  </w:style>
  <w:style w:type="paragraph" w:styleId="CommentSubject">
    <w:name w:val="annotation subject"/>
    <w:basedOn w:val="CommentText"/>
    <w:next w:val="CommentText"/>
    <w:semiHidden/>
    <w:rsid w:val="00D359D9"/>
    <w:rPr>
      <w:b/>
      <w:bCs/>
    </w:rPr>
  </w:style>
  <w:style w:type="paragraph" w:styleId="BalloonText">
    <w:name w:val="Balloon Text"/>
    <w:basedOn w:val="Normal"/>
    <w:semiHidden/>
    <w:rsid w:val="00D359D9"/>
    <w:rPr>
      <w:rFonts w:ascii="Tahoma" w:hAnsi="Tahoma" w:cs="Tahoma"/>
      <w:sz w:val="16"/>
      <w:szCs w:val="16"/>
    </w:rPr>
  </w:style>
  <w:style w:type="paragraph" w:styleId="Title">
    <w:name w:val="Title"/>
    <w:basedOn w:val="Normal"/>
    <w:qFormat/>
    <w:rsid w:val="000E3849"/>
    <w:pPr>
      <w:widowControl/>
      <w:jc w:val="center"/>
    </w:pPr>
    <w:rPr>
      <w:rFonts w:ascii="Arial" w:hAnsi="Arial" w:cs="Arial"/>
      <w:b/>
      <w:snapToGrid/>
      <w:sz w:val="28"/>
    </w:rPr>
  </w:style>
  <w:style w:type="paragraph" w:styleId="PlainText">
    <w:name w:val="Plain Text"/>
    <w:basedOn w:val="Normal"/>
    <w:rsid w:val="005D047C"/>
    <w:pPr>
      <w:widowControl/>
    </w:pPr>
    <w:rPr>
      <w:rFonts w:ascii="Courier New" w:hAnsi="Courier New" w:cs="Courier New"/>
      <w:snapToGrid/>
      <w:sz w:val="20"/>
    </w:rPr>
  </w:style>
  <w:style w:type="paragraph" w:customStyle="1" w:styleId="p">
    <w:name w:val="p"/>
    <w:basedOn w:val="Normal"/>
    <w:rsid w:val="0033335A"/>
    <w:pPr>
      <w:widowControl/>
      <w:spacing w:before="100" w:beforeAutospacing="1" w:after="100" w:afterAutospacing="1"/>
    </w:pPr>
    <w:rPr>
      <w:rFonts w:ascii="Times New Roman" w:hAnsi="Times New Roman"/>
      <w:snapToGrid/>
      <w:szCs w:val="24"/>
    </w:rPr>
  </w:style>
  <w:style w:type="character" w:styleId="Hyperlink">
    <w:name w:val="Hyperlink"/>
    <w:rsid w:val="0076055D"/>
    <w:rPr>
      <w:color w:val="0000FF"/>
      <w:u w:val="single"/>
    </w:rPr>
  </w:style>
  <w:style w:type="paragraph" w:styleId="Revision">
    <w:name w:val="Revision"/>
    <w:hidden/>
    <w:uiPriority w:val="99"/>
    <w:semiHidden/>
    <w:rsid w:val="006012AC"/>
    <w:rPr>
      <w:rFonts w:ascii="Courier" w:hAnsi="Courier"/>
      <w:snapToGrid w:val="0"/>
      <w:sz w:val="24"/>
    </w:rPr>
  </w:style>
  <w:style w:type="character" w:styleId="FollowedHyperlink">
    <w:name w:val="FollowedHyperlink"/>
    <w:basedOn w:val="DefaultParagraphFont"/>
    <w:rsid w:val="006012AC"/>
    <w:rPr>
      <w:color w:val="800080" w:themeColor="followedHyperlink"/>
      <w:u w:val="single"/>
    </w:rPr>
  </w:style>
  <w:style w:type="character" w:customStyle="1" w:styleId="articletitle1">
    <w:name w:val="article_title1"/>
    <w:basedOn w:val="DefaultParagraphFont"/>
    <w:rsid w:val="006012AC"/>
    <w:rPr>
      <w:rFonts w:ascii="Verdana" w:hAnsi="Verdana" w:hint="default"/>
      <w:b/>
      <w:bCs/>
      <w:color w:val="003300"/>
      <w:sz w:val="27"/>
      <w:szCs w:val="27"/>
    </w:rPr>
  </w:style>
  <w:style w:type="paragraph" w:styleId="ListParagraph">
    <w:name w:val="List Paragraph"/>
    <w:basedOn w:val="Normal"/>
    <w:uiPriority w:val="34"/>
    <w:qFormat/>
    <w:rsid w:val="00C10FA3"/>
    <w:pPr>
      <w:ind w:left="720"/>
      <w:contextualSpacing/>
    </w:pPr>
  </w:style>
  <w:style w:type="paragraph" w:styleId="FootnoteText">
    <w:name w:val="footnote text"/>
    <w:basedOn w:val="Normal"/>
    <w:link w:val="FootnoteTextChar"/>
    <w:uiPriority w:val="99"/>
    <w:unhideWhenUsed/>
    <w:rsid w:val="006219BD"/>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rsid w:val="006219BD"/>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050">
      <w:bodyDiv w:val="1"/>
      <w:marLeft w:val="0"/>
      <w:marRight w:val="0"/>
      <w:marTop w:val="0"/>
      <w:marBottom w:val="0"/>
      <w:divBdr>
        <w:top w:val="none" w:sz="0" w:space="0" w:color="auto"/>
        <w:left w:val="none" w:sz="0" w:space="0" w:color="auto"/>
        <w:bottom w:val="none" w:sz="0" w:space="0" w:color="auto"/>
        <w:right w:val="none" w:sz="0" w:space="0" w:color="auto"/>
      </w:divBdr>
    </w:div>
    <w:div w:id="154758669">
      <w:bodyDiv w:val="1"/>
      <w:marLeft w:val="0"/>
      <w:marRight w:val="0"/>
      <w:marTop w:val="0"/>
      <w:marBottom w:val="0"/>
      <w:divBdr>
        <w:top w:val="none" w:sz="0" w:space="0" w:color="auto"/>
        <w:left w:val="none" w:sz="0" w:space="0" w:color="auto"/>
        <w:bottom w:val="none" w:sz="0" w:space="0" w:color="auto"/>
        <w:right w:val="none" w:sz="0" w:space="0" w:color="auto"/>
      </w:divBdr>
    </w:div>
    <w:div w:id="202912268">
      <w:bodyDiv w:val="1"/>
      <w:marLeft w:val="0"/>
      <w:marRight w:val="0"/>
      <w:marTop w:val="0"/>
      <w:marBottom w:val="0"/>
      <w:divBdr>
        <w:top w:val="none" w:sz="0" w:space="0" w:color="auto"/>
        <w:left w:val="none" w:sz="0" w:space="0" w:color="auto"/>
        <w:bottom w:val="none" w:sz="0" w:space="0" w:color="auto"/>
        <w:right w:val="none" w:sz="0" w:space="0" w:color="auto"/>
      </w:divBdr>
    </w:div>
    <w:div w:id="447548554">
      <w:bodyDiv w:val="1"/>
      <w:marLeft w:val="0"/>
      <w:marRight w:val="0"/>
      <w:marTop w:val="0"/>
      <w:marBottom w:val="0"/>
      <w:divBdr>
        <w:top w:val="none" w:sz="0" w:space="0" w:color="auto"/>
        <w:left w:val="none" w:sz="0" w:space="0" w:color="auto"/>
        <w:bottom w:val="none" w:sz="0" w:space="0" w:color="auto"/>
        <w:right w:val="none" w:sz="0" w:space="0" w:color="auto"/>
      </w:divBdr>
    </w:div>
    <w:div w:id="574048757">
      <w:bodyDiv w:val="1"/>
      <w:marLeft w:val="0"/>
      <w:marRight w:val="0"/>
      <w:marTop w:val="0"/>
      <w:marBottom w:val="0"/>
      <w:divBdr>
        <w:top w:val="none" w:sz="0" w:space="0" w:color="auto"/>
        <w:left w:val="none" w:sz="0" w:space="0" w:color="auto"/>
        <w:bottom w:val="none" w:sz="0" w:space="0" w:color="auto"/>
        <w:right w:val="none" w:sz="0" w:space="0" w:color="auto"/>
      </w:divBdr>
    </w:div>
    <w:div w:id="750732555">
      <w:bodyDiv w:val="1"/>
      <w:marLeft w:val="30"/>
      <w:marRight w:val="30"/>
      <w:marTop w:val="30"/>
      <w:marBottom w:val="30"/>
      <w:divBdr>
        <w:top w:val="none" w:sz="0" w:space="0" w:color="auto"/>
        <w:left w:val="none" w:sz="0" w:space="0" w:color="auto"/>
        <w:bottom w:val="none" w:sz="0" w:space="0" w:color="auto"/>
        <w:right w:val="none" w:sz="0" w:space="0" w:color="auto"/>
      </w:divBdr>
      <w:divsChild>
        <w:div w:id="2108884990">
          <w:marLeft w:val="0"/>
          <w:marRight w:val="0"/>
          <w:marTop w:val="0"/>
          <w:marBottom w:val="0"/>
          <w:divBdr>
            <w:top w:val="none" w:sz="0" w:space="0" w:color="auto"/>
            <w:left w:val="none" w:sz="0" w:space="0" w:color="auto"/>
            <w:bottom w:val="none" w:sz="0" w:space="0" w:color="auto"/>
            <w:right w:val="none" w:sz="0" w:space="0" w:color="auto"/>
          </w:divBdr>
          <w:divsChild>
            <w:div w:id="1655061428">
              <w:marLeft w:val="45"/>
              <w:marRight w:val="45"/>
              <w:marTop w:val="45"/>
              <w:marBottom w:val="45"/>
              <w:divBdr>
                <w:top w:val="none" w:sz="0" w:space="0" w:color="auto"/>
                <w:left w:val="none" w:sz="0" w:space="0" w:color="auto"/>
                <w:bottom w:val="none" w:sz="0" w:space="0" w:color="auto"/>
                <w:right w:val="none" w:sz="0" w:space="0" w:color="auto"/>
              </w:divBdr>
              <w:divsChild>
                <w:div w:id="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1048">
      <w:bodyDiv w:val="1"/>
      <w:marLeft w:val="0"/>
      <w:marRight w:val="0"/>
      <w:marTop w:val="0"/>
      <w:marBottom w:val="0"/>
      <w:divBdr>
        <w:top w:val="none" w:sz="0" w:space="0" w:color="auto"/>
        <w:left w:val="none" w:sz="0" w:space="0" w:color="auto"/>
        <w:bottom w:val="none" w:sz="0" w:space="0" w:color="auto"/>
        <w:right w:val="none" w:sz="0" w:space="0" w:color="auto"/>
      </w:divBdr>
      <w:divsChild>
        <w:div w:id="1274291214">
          <w:marLeft w:val="0"/>
          <w:marRight w:val="0"/>
          <w:marTop w:val="0"/>
          <w:marBottom w:val="0"/>
          <w:divBdr>
            <w:top w:val="none" w:sz="0" w:space="0" w:color="auto"/>
            <w:left w:val="none" w:sz="0" w:space="0" w:color="auto"/>
            <w:bottom w:val="none" w:sz="0" w:space="0" w:color="auto"/>
            <w:right w:val="none" w:sz="0" w:space="0" w:color="auto"/>
          </w:divBdr>
          <w:divsChild>
            <w:div w:id="2122873316">
              <w:marLeft w:val="0"/>
              <w:marRight w:val="0"/>
              <w:marTop w:val="0"/>
              <w:marBottom w:val="0"/>
              <w:divBdr>
                <w:top w:val="none" w:sz="0" w:space="0" w:color="auto"/>
                <w:left w:val="none" w:sz="0" w:space="0" w:color="auto"/>
                <w:bottom w:val="none" w:sz="0" w:space="0" w:color="auto"/>
                <w:right w:val="none" w:sz="0" w:space="0" w:color="auto"/>
              </w:divBdr>
              <w:divsChild>
                <w:div w:id="399406368">
                  <w:marLeft w:val="0"/>
                  <w:marRight w:val="0"/>
                  <w:marTop w:val="0"/>
                  <w:marBottom w:val="0"/>
                  <w:divBdr>
                    <w:top w:val="none" w:sz="0" w:space="0" w:color="auto"/>
                    <w:left w:val="none" w:sz="0" w:space="0" w:color="auto"/>
                    <w:bottom w:val="none" w:sz="0" w:space="0" w:color="auto"/>
                    <w:right w:val="none" w:sz="0" w:space="0" w:color="auto"/>
                  </w:divBdr>
                  <w:divsChild>
                    <w:div w:id="1007370962">
                      <w:marLeft w:val="0"/>
                      <w:marRight w:val="0"/>
                      <w:marTop w:val="0"/>
                      <w:marBottom w:val="0"/>
                      <w:divBdr>
                        <w:top w:val="none" w:sz="0" w:space="0" w:color="auto"/>
                        <w:left w:val="none" w:sz="0" w:space="0" w:color="auto"/>
                        <w:bottom w:val="none" w:sz="0" w:space="0" w:color="auto"/>
                        <w:right w:val="none" w:sz="0" w:space="0" w:color="auto"/>
                      </w:divBdr>
                      <w:divsChild>
                        <w:div w:id="1786189837">
                          <w:marLeft w:val="0"/>
                          <w:marRight w:val="0"/>
                          <w:marTop w:val="0"/>
                          <w:marBottom w:val="0"/>
                          <w:divBdr>
                            <w:top w:val="none" w:sz="0" w:space="0" w:color="auto"/>
                            <w:left w:val="none" w:sz="0" w:space="0" w:color="auto"/>
                            <w:bottom w:val="none" w:sz="0" w:space="0" w:color="auto"/>
                            <w:right w:val="none" w:sz="0" w:space="0" w:color="auto"/>
                          </w:divBdr>
                          <w:divsChild>
                            <w:div w:id="1495874267">
                              <w:marLeft w:val="0"/>
                              <w:marRight w:val="0"/>
                              <w:marTop w:val="0"/>
                              <w:marBottom w:val="0"/>
                              <w:divBdr>
                                <w:top w:val="none" w:sz="0" w:space="0" w:color="auto"/>
                                <w:left w:val="none" w:sz="0" w:space="0" w:color="auto"/>
                                <w:bottom w:val="none" w:sz="0" w:space="0" w:color="auto"/>
                                <w:right w:val="none" w:sz="0" w:space="0" w:color="auto"/>
                              </w:divBdr>
                              <w:divsChild>
                                <w:div w:id="1099642432">
                                  <w:marLeft w:val="0"/>
                                  <w:marRight w:val="0"/>
                                  <w:marTop w:val="0"/>
                                  <w:marBottom w:val="0"/>
                                  <w:divBdr>
                                    <w:top w:val="none" w:sz="0" w:space="0" w:color="auto"/>
                                    <w:left w:val="none" w:sz="0" w:space="0" w:color="auto"/>
                                    <w:bottom w:val="none" w:sz="0" w:space="0" w:color="auto"/>
                                    <w:right w:val="none" w:sz="0" w:space="0" w:color="auto"/>
                                  </w:divBdr>
                                  <w:divsChild>
                                    <w:div w:id="1746873599">
                                      <w:marLeft w:val="0"/>
                                      <w:marRight w:val="0"/>
                                      <w:marTop w:val="0"/>
                                      <w:marBottom w:val="0"/>
                                      <w:divBdr>
                                        <w:top w:val="none" w:sz="0" w:space="0" w:color="auto"/>
                                        <w:left w:val="none" w:sz="0" w:space="0" w:color="auto"/>
                                        <w:bottom w:val="none" w:sz="0" w:space="0" w:color="auto"/>
                                        <w:right w:val="none" w:sz="0" w:space="0" w:color="auto"/>
                                      </w:divBdr>
                                      <w:divsChild>
                                        <w:div w:id="679091391">
                                          <w:marLeft w:val="0"/>
                                          <w:marRight w:val="0"/>
                                          <w:marTop w:val="0"/>
                                          <w:marBottom w:val="0"/>
                                          <w:divBdr>
                                            <w:top w:val="none" w:sz="0" w:space="0" w:color="auto"/>
                                            <w:left w:val="none" w:sz="0" w:space="0" w:color="auto"/>
                                            <w:bottom w:val="none" w:sz="0" w:space="0" w:color="auto"/>
                                            <w:right w:val="none" w:sz="0" w:space="0" w:color="auto"/>
                                          </w:divBdr>
                                          <w:divsChild>
                                            <w:div w:id="807478289">
                                              <w:marLeft w:val="0"/>
                                              <w:marRight w:val="0"/>
                                              <w:marTop w:val="0"/>
                                              <w:marBottom w:val="0"/>
                                              <w:divBdr>
                                                <w:top w:val="none" w:sz="0" w:space="0" w:color="auto"/>
                                                <w:left w:val="none" w:sz="0" w:space="0" w:color="auto"/>
                                                <w:bottom w:val="none" w:sz="0" w:space="0" w:color="auto"/>
                                                <w:right w:val="none" w:sz="0" w:space="0" w:color="auto"/>
                                              </w:divBdr>
                                              <w:divsChild>
                                                <w:div w:id="408575644">
                                                  <w:marLeft w:val="0"/>
                                                  <w:marRight w:val="0"/>
                                                  <w:marTop w:val="0"/>
                                                  <w:marBottom w:val="0"/>
                                                  <w:divBdr>
                                                    <w:top w:val="none" w:sz="0" w:space="0" w:color="auto"/>
                                                    <w:left w:val="none" w:sz="0" w:space="0" w:color="auto"/>
                                                    <w:bottom w:val="none" w:sz="0" w:space="0" w:color="auto"/>
                                                    <w:right w:val="none" w:sz="0" w:space="0" w:color="auto"/>
                                                  </w:divBdr>
                                                  <w:divsChild>
                                                    <w:div w:id="1786577444">
                                                      <w:marLeft w:val="0"/>
                                                      <w:marRight w:val="0"/>
                                                      <w:marTop w:val="0"/>
                                                      <w:marBottom w:val="0"/>
                                                      <w:divBdr>
                                                        <w:top w:val="none" w:sz="0" w:space="0" w:color="auto"/>
                                                        <w:left w:val="none" w:sz="0" w:space="0" w:color="auto"/>
                                                        <w:bottom w:val="none" w:sz="0" w:space="0" w:color="auto"/>
                                                        <w:right w:val="none" w:sz="0" w:space="0" w:color="auto"/>
                                                      </w:divBdr>
                                                      <w:divsChild>
                                                        <w:div w:id="1992908532">
                                                          <w:marLeft w:val="0"/>
                                                          <w:marRight w:val="0"/>
                                                          <w:marTop w:val="0"/>
                                                          <w:marBottom w:val="0"/>
                                                          <w:divBdr>
                                                            <w:top w:val="none" w:sz="0" w:space="0" w:color="auto"/>
                                                            <w:left w:val="none" w:sz="0" w:space="0" w:color="auto"/>
                                                            <w:bottom w:val="none" w:sz="0" w:space="0" w:color="auto"/>
                                                            <w:right w:val="none" w:sz="0" w:space="0" w:color="auto"/>
                                                          </w:divBdr>
                                                          <w:divsChild>
                                                            <w:div w:id="575408215">
                                                              <w:marLeft w:val="0"/>
                                                              <w:marRight w:val="0"/>
                                                              <w:marTop w:val="0"/>
                                                              <w:marBottom w:val="0"/>
                                                              <w:divBdr>
                                                                <w:top w:val="none" w:sz="0" w:space="0" w:color="auto"/>
                                                                <w:left w:val="none" w:sz="0" w:space="0" w:color="auto"/>
                                                                <w:bottom w:val="none" w:sz="0" w:space="0" w:color="auto"/>
                                                                <w:right w:val="none" w:sz="0" w:space="0" w:color="auto"/>
                                                              </w:divBdr>
                                                              <w:divsChild>
                                                                <w:div w:id="6665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3066127">
      <w:bodyDiv w:val="1"/>
      <w:marLeft w:val="0"/>
      <w:marRight w:val="0"/>
      <w:marTop w:val="0"/>
      <w:marBottom w:val="0"/>
      <w:divBdr>
        <w:top w:val="none" w:sz="0" w:space="0" w:color="auto"/>
        <w:left w:val="none" w:sz="0" w:space="0" w:color="auto"/>
        <w:bottom w:val="none" w:sz="0" w:space="0" w:color="auto"/>
        <w:right w:val="none" w:sz="0" w:space="0" w:color="auto"/>
      </w:divBdr>
      <w:divsChild>
        <w:div w:id="2032879923">
          <w:marLeft w:val="0"/>
          <w:marRight w:val="0"/>
          <w:marTop w:val="0"/>
          <w:marBottom w:val="0"/>
          <w:divBdr>
            <w:top w:val="none" w:sz="0" w:space="0" w:color="auto"/>
            <w:left w:val="none" w:sz="0" w:space="0" w:color="auto"/>
            <w:bottom w:val="none" w:sz="0" w:space="0" w:color="auto"/>
            <w:right w:val="none" w:sz="0" w:space="0" w:color="auto"/>
          </w:divBdr>
        </w:div>
      </w:divsChild>
    </w:div>
    <w:div w:id="1602374010">
      <w:bodyDiv w:val="1"/>
      <w:marLeft w:val="0"/>
      <w:marRight w:val="0"/>
      <w:marTop w:val="0"/>
      <w:marBottom w:val="0"/>
      <w:divBdr>
        <w:top w:val="none" w:sz="0" w:space="0" w:color="auto"/>
        <w:left w:val="none" w:sz="0" w:space="0" w:color="auto"/>
        <w:bottom w:val="none" w:sz="0" w:space="0" w:color="auto"/>
        <w:right w:val="none" w:sz="0" w:space="0" w:color="auto"/>
      </w:divBdr>
    </w:div>
    <w:div w:id="1779521530">
      <w:bodyDiv w:val="1"/>
      <w:marLeft w:val="0"/>
      <w:marRight w:val="0"/>
      <w:marTop w:val="0"/>
      <w:marBottom w:val="0"/>
      <w:divBdr>
        <w:top w:val="none" w:sz="0" w:space="0" w:color="auto"/>
        <w:left w:val="none" w:sz="0" w:space="0" w:color="auto"/>
        <w:bottom w:val="none" w:sz="0" w:space="0" w:color="auto"/>
        <w:right w:val="none" w:sz="0" w:space="0" w:color="auto"/>
      </w:divBdr>
    </w:div>
    <w:div w:id="2131438173">
      <w:bodyDiv w:val="1"/>
      <w:marLeft w:val="0"/>
      <w:marRight w:val="0"/>
      <w:marTop w:val="30"/>
      <w:marBottom w:val="750"/>
      <w:divBdr>
        <w:top w:val="none" w:sz="0" w:space="0" w:color="auto"/>
        <w:left w:val="none" w:sz="0" w:space="0" w:color="auto"/>
        <w:bottom w:val="none" w:sz="0" w:space="0" w:color="auto"/>
        <w:right w:val="none" w:sz="0" w:space="0" w:color="auto"/>
      </w:divBdr>
      <w:divsChild>
        <w:div w:id="848913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vrs.cbp.dhs.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bp.gov/travel/pleasure-boats-private-flyer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vrs.cbp.dh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662482be-791f-46d4-86b5-fac5be26931c"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210264F7A312849AEDD6AE2C936B5EF" ma:contentTypeVersion="9" ma:contentTypeDescription="Create a new document." ma:contentTypeScope="" ma:versionID="0275d4a2d4850a7bd7c4e5e5c41aa37d">
  <xsd:schema xmlns:xsd="http://www.w3.org/2001/XMLSchema" xmlns:xs="http://www.w3.org/2001/XMLSchema" xmlns:p="http://schemas.microsoft.com/office/2006/metadata/properties" xmlns:ns2="c0a539e5-cd07-4dc1-ab3b-82065fc22058" targetNamespace="http://schemas.microsoft.com/office/2006/metadata/properties" ma:root="true" ma:fieldsID="476aed5551a9281eb395628363ecd674" ns2:_="">
    <xsd:import namespace="c0a539e5-cd07-4dc1-ab3b-82065fc220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39e5-cd07-4dc1-ab3b-82065fc220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FACDF-D617-4876-B478-1D112732A3FF}">
  <ds:schemaRefs>
    <ds:schemaRef ds:uri="http://schemas.microsoft.com/sharepoint/v3/contenttype/forms"/>
  </ds:schemaRefs>
</ds:datastoreItem>
</file>

<file path=customXml/itemProps2.xml><?xml version="1.0" encoding="utf-8"?>
<ds:datastoreItem xmlns:ds="http://schemas.openxmlformats.org/officeDocument/2006/customXml" ds:itemID="{555AE0FA-525F-41E2-AF92-43B1E9470E50}">
  <ds:schemaRefs>
    <ds:schemaRef ds:uri="http://schemas.microsoft.com/sharepoint/events"/>
  </ds:schemaRefs>
</ds:datastoreItem>
</file>

<file path=customXml/itemProps3.xml><?xml version="1.0" encoding="utf-8"?>
<ds:datastoreItem xmlns:ds="http://schemas.openxmlformats.org/officeDocument/2006/customXml" ds:itemID="{F84BC84A-07F3-494E-BCD6-865FEA8248DC}">
  <ds:schemaRef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c0a539e5-cd07-4dc1-ab3b-82065fc22058"/>
  </ds:schemaRefs>
</ds:datastoreItem>
</file>

<file path=customXml/itemProps4.xml><?xml version="1.0" encoding="utf-8"?>
<ds:datastoreItem xmlns:ds="http://schemas.openxmlformats.org/officeDocument/2006/customXml" ds:itemID="{517F570A-77F7-47E6-A998-EADF7C4B6411}">
  <ds:schemaRefs>
    <ds:schemaRef ds:uri="Microsoft.SharePoint.Taxonomy.ContentTypeSync"/>
  </ds:schemaRefs>
</ds:datastoreItem>
</file>

<file path=customXml/itemProps5.xml><?xml version="1.0" encoding="utf-8"?>
<ds:datastoreItem xmlns:ds="http://schemas.openxmlformats.org/officeDocument/2006/customXml" ds:itemID="{46B519CF-7B78-480A-A4B5-6BE345E20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539e5-cd07-4dc1-ab3b-82065fc22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BDEC6B-45F2-4FC0-9EAD-6162159D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1745</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11637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Fischler, Danny (DHS OGC/RLD)</dc:creator>
  <cp:lastModifiedBy>DENNING, TRACEY</cp:lastModifiedBy>
  <cp:revision>9</cp:revision>
  <dcterms:created xsi:type="dcterms:W3CDTF">2015-03-10T17:28:00Z</dcterms:created>
  <dcterms:modified xsi:type="dcterms:W3CDTF">2015-07-09T13:37:00Z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0x010100C210264F7A312849AEDD6AE2C936B5EF</vt:lpwstr>
  </property>
</Properties>
</file>